
<file path=[Content_Types].xml><?xml version="1.0" encoding="utf-8"?>
<Types xmlns="http://schemas.openxmlformats.org/package/2006/content-types">
  <Default Extension="emf" ContentType="image/x-e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WithEffects.xml" ContentType="application/vnd.ms-word.stylesWithEffect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5F" w:rsidRPr="008C2778" w:rsidRDefault="0078265F">
      <w:pPr>
        <w:pStyle w:val="Newpage"/>
        <w:tabs>
          <w:tab w:val="clear" w:pos="3060"/>
          <w:tab w:val="right" w:pos="5168"/>
        </w:tabs>
        <w:spacing w:after="120"/>
        <w:rPr>
          <w:rFonts w:ascii="Arial" w:eastAsia="Times New Roman" w:hAnsi="Arial" w:cs="Arial"/>
          <w:bCs w:val="0"/>
          <w:smallCaps w:val="0"/>
          <w:snapToGrid/>
          <w:sz w:val="52"/>
          <w:szCs w:val="52"/>
          <w:lang w:val="pt-BR" w:eastAsia="en-US"/>
        </w:rPr>
      </w:pPr>
    </w:p>
    <w:p w:rsidR="0078265F" w:rsidRPr="008C2778" w:rsidRDefault="0078265F">
      <w:pPr>
        <w:pStyle w:val="Newpage"/>
        <w:tabs>
          <w:tab w:val="clear" w:pos="3060"/>
          <w:tab w:val="right" w:pos="5168"/>
        </w:tabs>
        <w:spacing w:after="120"/>
        <w:rPr>
          <w:rFonts w:ascii="Arial" w:eastAsia="Times New Roman" w:hAnsi="Arial" w:cs="Arial"/>
          <w:bCs w:val="0"/>
          <w:smallCaps w:val="0"/>
          <w:snapToGrid/>
          <w:sz w:val="52"/>
          <w:szCs w:val="52"/>
          <w:lang w:val="pt-BR" w:eastAsia="en-US"/>
        </w:rPr>
      </w:pPr>
    </w:p>
    <w:p w:rsidR="00AD1095" w:rsidRPr="008C2778" w:rsidRDefault="0078265F">
      <w:pPr>
        <w:pStyle w:val="Newpage"/>
        <w:tabs>
          <w:tab w:val="clear" w:pos="3060"/>
          <w:tab w:val="right" w:pos="5168"/>
        </w:tabs>
        <w:spacing w:after="120"/>
        <w:rPr>
          <w:rFonts w:ascii="Arial" w:eastAsia="Times New Roman" w:hAnsi="Arial" w:cs="Arial"/>
          <w:bCs w:val="0"/>
          <w:snapToGrid/>
          <w:sz w:val="28"/>
          <w:szCs w:val="28"/>
          <w:lang w:val="pt-BR" w:eastAsia="en-US"/>
        </w:rPr>
      </w:pPr>
      <w:r w:rsidRPr="008C2778">
        <w:rPr>
          <w:rFonts w:ascii="Arial" w:eastAsia="Times New Roman" w:hAnsi="Arial" w:cs="Arial"/>
          <w:bCs w:val="0"/>
          <w:snapToGrid/>
          <w:sz w:val="28"/>
          <w:szCs w:val="28"/>
          <w:lang w:val="pt-BR" w:eastAsia="en-US"/>
        </w:rPr>
        <w:t>REG</w:t>
      </w:r>
      <w:r w:rsidR="00B26E28" w:rsidRPr="008C2778">
        <w:rPr>
          <w:rFonts w:ascii="Arial" w:eastAsia="Times New Roman" w:hAnsi="Arial" w:cs="Arial"/>
          <w:bCs w:val="0"/>
          <w:snapToGrid/>
          <w:sz w:val="28"/>
          <w:szCs w:val="28"/>
          <w:lang w:val="pt-BR" w:eastAsia="en-US"/>
        </w:rPr>
        <w:t>U</w:t>
      </w:r>
      <w:r w:rsidRPr="008C2778">
        <w:rPr>
          <w:rFonts w:ascii="Arial" w:eastAsia="Times New Roman" w:hAnsi="Arial" w:cs="Arial"/>
          <w:bCs w:val="0"/>
          <w:snapToGrid/>
          <w:sz w:val="28"/>
          <w:szCs w:val="28"/>
          <w:lang w:val="pt-BR" w:eastAsia="en-US"/>
        </w:rPr>
        <w:t>LAMENTO OPERA</w:t>
      </w:r>
      <w:r w:rsidR="00B26E28" w:rsidRPr="008C2778">
        <w:rPr>
          <w:rFonts w:ascii="Arial" w:eastAsia="Times New Roman" w:hAnsi="Arial" w:cs="Arial"/>
          <w:bCs w:val="0"/>
          <w:snapToGrid/>
          <w:sz w:val="28"/>
          <w:szCs w:val="28"/>
          <w:lang w:val="pt-BR" w:eastAsia="en-US"/>
        </w:rPr>
        <w:t>CIONAL</w:t>
      </w:r>
    </w:p>
    <w:p w:rsidR="0078265F" w:rsidRPr="008C2778" w:rsidRDefault="0078265F">
      <w:pPr>
        <w:pStyle w:val="Newpage"/>
        <w:tabs>
          <w:tab w:val="clear" w:pos="3060"/>
          <w:tab w:val="right" w:pos="5168"/>
        </w:tabs>
        <w:spacing w:after="120"/>
        <w:rPr>
          <w:rFonts w:ascii="Arial" w:eastAsia="Times New Roman" w:hAnsi="Arial" w:cs="Arial"/>
          <w:bCs w:val="0"/>
          <w:snapToGrid/>
          <w:sz w:val="28"/>
          <w:szCs w:val="28"/>
          <w:lang w:val="pt-BR" w:eastAsia="en-US"/>
        </w:rPr>
      </w:pPr>
    </w:p>
    <w:p w:rsidR="008C4325" w:rsidRPr="008C2778" w:rsidRDefault="008C4325">
      <w:pPr>
        <w:tabs>
          <w:tab w:val="right" w:pos="7916"/>
        </w:tabs>
        <w:spacing w:after="120"/>
        <w:jc w:val="center"/>
        <w:rPr>
          <w:rFonts w:ascii="Arial" w:hAnsi="Arial" w:cs="Arial"/>
          <w:b/>
          <w:smallCaps/>
          <w:sz w:val="28"/>
          <w:szCs w:val="28"/>
          <w:lang w:val="pt-BR"/>
        </w:rPr>
      </w:pPr>
    </w:p>
    <w:p w:rsidR="0078265F" w:rsidRDefault="00DE6826">
      <w:pPr>
        <w:tabs>
          <w:tab w:val="right" w:pos="7916"/>
        </w:tabs>
        <w:spacing w:after="120"/>
        <w:jc w:val="center"/>
        <w:rPr>
          <w:rFonts w:ascii="Arial" w:hAnsi="Arial" w:cs="Arial"/>
          <w:b/>
          <w:smallCaps/>
          <w:sz w:val="28"/>
          <w:szCs w:val="28"/>
          <w:lang w:val="pt-BR"/>
        </w:rPr>
      </w:pP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 P</w:t>
      </w:r>
      <w:r w:rsidR="00B26E28" w:rsidRPr="008C2778">
        <w:rPr>
          <w:rFonts w:ascii="Arial" w:hAnsi="Arial" w:cs="Arial"/>
          <w:b/>
          <w:smallCaps/>
          <w:sz w:val="28"/>
          <w:szCs w:val="28"/>
          <w:lang w:val="pt-BR"/>
        </w:rPr>
        <w:t>rograma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 de</w:t>
      </w:r>
      <w:r w:rsidR="00B26E28"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 </w:t>
      </w:r>
      <w:r w:rsidR="0086529F" w:rsidRPr="008C2778">
        <w:rPr>
          <w:rFonts w:ascii="Arial" w:hAnsi="Arial" w:cs="Arial"/>
          <w:b/>
          <w:smallCaps/>
          <w:sz w:val="28"/>
          <w:szCs w:val="28"/>
          <w:lang w:val="pt-BR"/>
        </w:rPr>
        <w:t>Promoção e inovação do acesso ao crédito multi</w:t>
      </w:r>
      <w:r w:rsidR="00294277">
        <w:rPr>
          <w:rFonts w:ascii="Arial" w:hAnsi="Arial" w:cs="Arial"/>
          <w:b/>
          <w:smallCaps/>
          <w:sz w:val="28"/>
          <w:szCs w:val="28"/>
          <w:lang w:val="pt-BR"/>
        </w:rPr>
        <w:t>s</w:t>
      </w:r>
      <w:r w:rsidR="0086529F"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setorial de médio e </w:t>
      </w:r>
      <w:r w:rsidR="00F67A4C">
        <w:rPr>
          <w:rFonts w:ascii="Arial" w:hAnsi="Arial" w:cs="Arial"/>
          <w:b/>
          <w:smallCaps/>
          <w:sz w:val="28"/>
          <w:szCs w:val="28"/>
          <w:lang w:val="pt-BR"/>
        </w:rPr>
        <w:t>longo</w:t>
      </w:r>
      <w:r w:rsidR="00F67A4C"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 </w:t>
      </w:r>
      <w:r w:rsidR="0086529F" w:rsidRPr="008C2778">
        <w:rPr>
          <w:rFonts w:ascii="Arial" w:hAnsi="Arial" w:cs="Arial"/>
          <w:b/>
          <w:smallCaps/>
          <w:sz w:val="28"/>
          <w:szCs w:val="28"/>
          <w:lang w:val="pt-BR"/>
        </w:rPr>
        <w:t>prazo para investimentos produtivos pelas Micro, Pequenas e M</w:t>
      </w:r>
      <w:r w:rsidR="00F67A4C">
        <w:rPr>
          <w:rFonts w:ascii="Arial" w:hAnsi="Arial" w:cs="Arial"/>
          <w:b/>
          <w:smallCaps/>
          <w:sz w:val="28"/>
          <w:szCs w:val="28"/>
          <w:lang w:val="pt-BR"/>
        </w:rPr>
        <w:t>é</w:t>
      </w:r>
      <w:r w:rsidR="0086529F" w:rsidRPr="008C2778">
        <w:rPr>
          <w:rFonts w:ascii="Arial" w:hAnsi="Arial" w:cs="Arial"/>
          <w:b/>
          <w:smallCaps/>
          <w:sz w:val="28"/>
          <w:szCs w:val="28"/>
          <w:lang w:val="pt-BR"/>
        </w:rPr>
        <w:t>dias Empresas (MPMEs)</w:t>
      </w:r>
    </w:p>
    <w:p w:rsidR="000B7DEC" w:rsidRDefault="000B7DEC">
      <w:pPr>
        <w:tabs>
          <w:tab w:val="right" w:pos="7916"/>
        </w:tabs>
        <w:spacing w:after="120"/>
        <w:jc w:val="center"/>
        <w:rPr>
          <w:rFonts w:ascii="Arial" w:hAnsi="Arial" w:cs="Arial"/>
          <w:b/>
          <w:smallCaps/>
          <w:sz w:val="28"/>
          <w:szCs w:val="28"/>
          <w:lang w:val="pt-BR"/>
        </w:rPr>
      </w:pPr>
    </w:p>
    <w:p w:rsidR="000B7DEC" w:rsidRPr="008C2778" w:rsidRDefault="000B7DEC" w:rsidP="000B7DEC">
      <w:pPr>
        <w:tabs>
          <w:tab w:val="right" w:pos="7916"/>
        </w:tabs>
        <w:spacing w:after="120"/>
        <w:jc w:val="center"/>
        <w:rPr>
          <w:rFonts w:ascii="Arial" w:hAnsi="Arial" w:cs="Arial"/>
          <w:b/>
          <w:smallCaps/>
          <w:sz w:val="28"/>
          <w:szCs w:val="28"/>
          <w:lang w:val="pt-BR"/>
        </w:rPr>
      </w:pP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>Segund</w:t>
      </w:r>
      <w:r w:rsidR="004F600D">
        <w:rPr>
          <w:rFonts w:ascii="Arial" w:hAnsi="Arial" w:cs="Arial"/>
          <w:b/>
          <w:smallCaps/>
          <w:sz w:val="28"/>
          <w:szCs w:val="28"/>
          <w:lang w:val="pt-BR"/>
        </w:rPr>
        <w:t>o Programa do Convênio</w:t>
      </w:r>
      <w:r>
        <w:rPr>
          <w:rFonts w:ascii="Arial" w:hAnsi="Arial" w:cs="Arial"/>
          <w:b/>
          <w:smallCaps/>
          <w:sz w:val="28"/>
          <w:szCs w:val="28"/>
          <w:lang w:val="pt-BR"/>
        </w:rPr>
        <w:t xml:space="preserve"> d</w:t>
      </w:r>
      <w:r w:rsidR="004F600D">
        <w:rPr>
          <w:rFonts w:ascii="Arial" w:hAnsi="Arial" w:cs="Arial"/>
          <w:b/>
          <w:smallCaps/>
          <w:sz w:val="28"/>
          <w:szCs w:val="28"/>
          <w:lang w:val="pt-BR"/>
        </w:rPr>
        <w:t>e</w:t>
      </w:r>
      <w:r>
        <w:rPr>
          <w:rFonts w:ascii="Arial" w:hAnsi="Arial" w:cs="Arial"/>
          <w:b/>
          <w:smallCaps/>
          <w:sz w:val="28"/>
          <w:szCs w:val="28"/>
          <w:lang w:val="pt-BR"/>
        </w:rPr>
        <w:t xml:space="preserve"> 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Linha </w:t>
      </w:r>
      <w:r w:rsidR="004F600D">
        <w:rPr>
          <w:rFonts w:ascii="Arial" w:hAnsi="Arial" w:cs="Arial"/>
          <w:b/>
          <w:smallCaps/>
          <w:sz w:val="28"/>
          <w:szCs w:val="28"/>
          <w:lang w:val="pt-BR"/>
        </w:rPr>
        <w:t xml:space="preserve">de Credito 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Condicional </w:t>
      </w:r>
      <w:r w:rsidR="004F600D">
        <w:rPr>
          <w:rFonts w:ascii="Arial" w:hAnsi="Arial" w:cs="Arial"/>
          <w:b/>
          <w:smallCaps/>
          <w:sz w:val="28"/>
          <w:szCs w:val="28"/>
          <w:lang w:val="pt-BR"/>
        </w:rPr>
        <w:t>bid - bndes de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 Financiamento a Investimentos Produtivos e Sust</w:t>
      </w:r>
      <w:r>
        <w:rPr>
          <w:rFonts w:ascii="Arial" w:hAnsi="Arial" w:cs="Arial"/>
          <w:b/>
          <w:smallCaps/>
          <w:sz w:val="28"/>
          <w:szCs w:val="28"/>
          <w:lang w:val="pt-BR"/>
        </w:rPr>
        <w:t>e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>ntáveis</w:t>
      </w:r>
    </w:p>
    <w:p w:rsidR="000B7DEC" w:rsidRPr="008C2778" w:rsidRDefault="000B7DEC">
      <w:pPr>
        <w:tabs>
          <w:tab w:val="right" w:pos="7916"/>
        </w:tabs>
        <w:spacing w:after="120"/>
        <w:jc w:val="center"/>
        <w:rPr>
          <w:rFonts w:ascii="Arial" w:hAnsi="Arial" w:cs="Arial"/>
          <w:b/>
          <w:smallCaps/>
          <w:sz w:val="28"/>
          <w:szCs w:val="28"/>
          <w:lang w:val="pt-BR"/>
        </w:rPr>
      </w:pPr>
    </w:p>
    <w:p w:rsidR="0078265F" w:rsidRPr="008C2778" w:rsidRDefault="0078265F">
      <w:pPr>
        <w:tabs>
          <w:tab w:val="right" w:pos="7916"/>
        </w:tabs>
        <w:spacing w:after="120"/>
        <w:jc w:val="center"/>
        <w:rPr>
          <w:rFonts w:ascii="Arial" w:hAnsi="Arial" w:cs="Arial"/>
          <w:b/>
          <w:smallCaps/>
          <w:sz w:val="52"/>
          <w:szCs w:val="52"/>
          <w:lang w:val="pt-BR"/>
        </w:rPr>
      </w:pPr>
    </w:p>
    <w:p w:rsidR="0078265F" w:rsidRPr="008C2778" w:rsidRDefault="00B26E28">
      <w:pPr>
        <w:tabs>
          <w:tab w:val="right" w:pos="7916"/>
        </w:tabs>
        <w:spacing w:after="120"/>
        <w:jc w:val="center"/>
        <w:rPr>
          <w:rFonts w:ascii="Arial" w:hAnsi="Arial" w:cs="Arial"/>
          <w:b/>
          <w:sz w:val="28"/>
          <w:szCs w:val="28"/>
          <w:lang w:val="pt-BR"/>
        </w:rPr>
      </w:pPr>
      <w:r w:rsidRPr="008C2778">
        <w:rPr>
          <w:rFonts w:ascii="Arial" w:hAnsi="Arial" w:cs="Arial"/>
          <w:b/>
          <w:sz w:val="28"/>
          <w:szCs w:val="28"/>
          <w:lang w:val="pt-BR"/>
        </w:rPr>
        <w:t xml:space="preserve">Empréstimo </w:t>
      </w:r>
      <w:r w:rsidR="0078265F" w:rsidRPr="008C2778">
        <w:rPr>
          <w:rFonts w:ascii="Arial" w:hAnsi="Arial" w:cs="Arial"/>
          <w:b/>
          <w:sz w:val="28"/>
          <w:szCs w:val="28"/>
          <w:lang w:val="pt-BR"/>
        </w:rPr>
        <w:t xml:space="preserve">No.      </w:t>
      </w:r>
      <w:r w:rsidR="0086529F" w:rsidRPr="008C2778">
        <w:rPr>
          <w:rFonts w:ascii="Arial" w:hAnsi="Arial" w:cs="Arial"/>
          <w:b/>
          <w:sz w:val="28"/>
          <w:szCs w:val="28"/>
          <w:highlight w:val="yellow"/>
          <w:lang w:val="pt-BR"/>
        </w:rPr>
        <w:t>####</w:t>
      </w:r>
      <w:r w:rsidR="008C4325" w:rsidRPr="008C2778">
        <w:rPr>
          <w:rFonts w:ascii="Arial" w:hAnsi="Arial" w:cs="Arial"/>
          <w:b/>
          <w:sz w:val="28"/>
          <w:szCs w:val="28"/>
          <w:highlight w:val="yellow"/>
          <w:lang w:val="pt-BR"/>
        </w:rPr>
        <w:t>/</w:t>
      </w:r>
      <w:r w:rsidR="008C4325" w:rsidRPr="008C2778">
        <w:rPr>
          <w:rFonts w:ascii="Arial" w:hAnsi="Arial" w:cs="Arial"/>
          <w:b/>
          <w:sz w:val="28"/>
          <w:szCs w:val="28"/>
          <w:lang w:val="pt-BR"/>
        </w:rPr>
        <w:t>OC-BR</w:t>
      </w:r>
    </w:p>
    <w:p w:rsidR="0078265F" w:rsidRPr="008C2778" w:rsidRDefault="0078265F">
      <w:pPr>
        <w:tabs>
          <w:tab w:val="right" w:pos="7916"/>
        </w:tabs>
        <w:spacing w:after="120"/>
        <w:jc w:val="center"/>
        <w:rPr>
          <w:rFonts w:ascii="Arial" w:hAnsi="Arial" w:cs="Arial"/>
          <w:b/>
          <w:sz w:val="24"/>
          <w:lang w:val="pt-BR"/>
        </w:rPr>
      </w:pPr>
    </w:p>
    <w:p w:rsidR="0078265F" w:rsidRPr="008C2778" w:rsidRDefault="0078265F">
      <w:pPr>
        <w:tabs>
          <w:tab w:val="right" w:pos="7916"/>
        </w:tabs>
        <w:spacing w:after="120"/>
        <w:jc w:val="center"/>
        <w:rPr>
          <w:rFonts w:ascii="Arial" w:hAnsi="Arial" w:cs="Arial"/>
          <w:b/>
          <w:sz w:val="24"/>
          <w:lang w:val="pt-BR"/>
        </w:rPr>
      </w:pPr>
    </w:p>
    <w:p w:rsidR="00911F4D" w:rsidRPr="008C2778" w:rsidRDefault="00911F4D" w:rsidP="0078265F">
      <w:pPr>
        <w:jc w:val="center"/>
        <w:rPr>
          <w:rFonts w:ascii="Arial" w:hAnsi="Arial" w:cs="Arial"/>
          <w:b/>
          <w:smallCaps/>
          <w:sz w:val="28"/>
          <w:szCs w:val="28"/>
          <w:lang w:val="pt-BR"/>
        </w:rPr>
        <w:sectPr w:rsidR="00911F4D" w:rsidRPr="008C2778" w:rsidSect="0019258E">
          <w:headerReference w:type="default" r:id="rId14"/>
          <w:footerReference w:type="even" r:id="rId15"/>
          <w:footerReference w:type="default" r:id="rId16"/>
          <w:headerReference w:type="first" r:id="rId17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:rsidR="0078265F" w:rsidRDefault="0086529F" w:rsidP="0078265F">
      <w:pPr>
        <w:jc w:val="center"/>
        <w:rPr>
          <w:rFonts w:ascii="Arial" w:hAnsi="Arial" w:cs="Arial"/>
          <w:b/>
          <w:smallCaps/>
          <w:sz w:val="28"/>
          <w:szCs w:val="28"/>
          <w:lang w:val="pt-BR"/>
        </w:rPr>
      </w:pPr>
      <w:bookmarkStart w:id="0" w:name="_Hlk518398951"/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lastRenderedPageBreak/>
        <w:t>Promoção e inovação do acesso ao crédito multi</w:t>
      </w:r>
      <w:r w:rsidR="00F67A4C">
        <w:rPr>
          <w:rFonts w:ascii="Arial" w:hAnsi="Arial" w:cs="Arial"/>
          <w:b/>
          <w:smallCaps/>
          <w:sz w:val="28"/>
          <w:szCs w:val="28"/>
          <w:lang w:val="pt-BR"/>
        </w:rPr>
        <w:t>s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>setorial de médio e l</w:t>
      </w:r>
      <w:r w:rsidR="00F67A4C">
        <w:rPr>
          <w:rFonts w:ascii="Arial" w:hAnsi="Arial" w:cs="Arial"/>
          <w:b/>
          <w:smallCaps/>
          <w:sz w:val="28"/>
          <w:szCs w:val="28"/>
          <w:lang w:val="pt-BR"/>
        </w:rPr>
        <w:t>ongo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 xml:space="preserve"> prazo para investimentos produtivos pelas Micro, Pequenas e M</w:t>
      </w:r>
      <w:r w:rsidR="00F67A4C">
        <w:rPr>
          <w:rFonts w:ascii="Arial" w:hAnsi="Arial" w:cs="Arial"/>
          <w:b/>
          <w:smallCaps/>
          <w:sz w:val="28"/>
          <w:szCs w:val="28"/>
          <w:lang w:val="pt-BR"/>
        </w:rPr>
        <w:t>é</w:t>
      </w:r>
      <w:r w:rsidRPr="008C2778">
        <w:rPr>
          <w:rFonts w:ascii="Arial" w:hAnsi="Arial" w:cs="Arial"/>
          <w:b/>
          <w:smallCaps/>
          <w:sz w:val="28"/>
          <w:szCs w:val="28"/>
          <w:lang w:val="pt-BR"/>
        </w:rPr>
        <w:t>dias Empresas (MPMEs)</w:t>
      </w:r>
    </w:p>
    <w:p w:rsidR="004F600D" w:rsidRDefault="004F600D" w:rsidP="0078265F">
      <w:pPr>
        <w:jc w:val="center"/>
        <w:rPr>
          <w:rFonts w:ascii="Arial" w:hAnsi="Arial" w:cs="Arial"/>
          <w:lang w:val="pt-BR"/>
        </w:rPr>
      </w:pPr>
    </w:p>
    <w:p w:rsidR="004F600D" w:rsidRPr="004F600D" w:rsidRDefault="004F600D" w:rsidP="004F600D">
      <w:pPr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Segundo </w:t>
      </w:r>
      <w:r w:rsidRPr="004F600D">
        <w:rPr>
          <w:rFonts w:ascii="Arial" w:hAnsi="Arial" w:cs="Arial"/>
          <w:b/>
          <w:lang w:val="pt-BR"/>
        </w:rPr>
        <w:t>Programa do Convênio de Linha de Crédito Condicional BID-BNDES de Financiamento a</w:t>
      </w:r>
      <w:r>
        <w:rPr>
          <w:rFonts w:ascii="Arial" w:hAnsi="Arial" w:cs="Arial"/>
          <w:b/>
          <w:lang w:val="pt-BR"/>
        </w:rPr>
        <w:t xml:space="preserve"> </w:t>
      </w:r>
      <w:r w:rsidRPr="004F600D">
        <w:rPr>
          <w:rFonts w:ascii="Arial" w:hAnsi="Arial" w:cs="Arial"/>
          <w:b/>
          <w:lang w:val="pt-BR"/>
        </w:rPr>
        <w:t>Investimentos Produtivos e Sustentáveis</w:t>
      </w:r>
    </w:p>
    <w:bookmarkEnd w:id="0"/>
    <w:p w:rsidR="0078265F" w:rsidRPr="008C2778" w:rsidRDefault="0078265F">
      <w:pPr>
        <w:tabs>
          <w:tab w:val="right" w:pos="6365"/>
        </w:tabs>
        <w:spacing w:after="120"/>
        <w:jc w:val="center"/>
        <w:rPr>
          <w:rFonts w:ascii="Arial" w:hAnsi="Arial" w:cs="Arial"/>
          <w:sz w:val="24"/>
          <w:lang w:val="pt-BR"/>
        </w:rPr>
      </w:pPr>
    </w:p>
    <w:p w:rsidR="00AD1095" w:rsidRPr="008C2778" w:rsidRDefault="00AD1095" w:rsidP="00F6525D">
      <w:pPr>
        <w:pStyle w:val="Ttulo1"/>
        <w:numPr>
          <w:ilvl w:val="0"/>
          <w:numId w:val="2"/>
        </w:numPr>
        <w:spacing w:before="120" w:after="120"/>
        <w:jc w:val="center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OBJETIVO</w:t>
      </w:r>
    </w:p>
    <w:p w:rsidR="00AD1095" w:rsidRPr="008C2778" w:rsidRDefault="00AD1095" w:rsidP="00F2134A">
      <w:p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 w:eastAsia="en-US"/>
        </w:rPr>
        <w:t>1.</w:t>
      </w:r>
      <w:r w:rsidR="00CA1958" w:rsidRPr="008C2778">
        <w:rPr>
          <w:rFonts w:ascii="Arial" w:hAnsi="Arial" w:cs="Arial"/>
          <w:sz w:val="24"/>
          <w:lang w:val="pt-BR" w:eastAsia="en-US"/>
        </w:rPr>
        <w:t>1</w:t>
      </w:r>
      <w:r w:rsidRPr="008C2778">
        <w:rPr>
          <w:rFonts w:ascii="Arial" w:hAnsi="Arial" w:cs="Arial"/>
          <w:sz w:val="24"/>
          <w:lang w:val="pt-BR"/>
        </w:rPr>
        <w:tab/>
        <w:t>Este Reg</w:t>
      </w:r>
      <w:r w:rsidR="00B26E28" w:rsidRPr="008C2778">
        <w:rPr>
          <w:rFonts w:ascii="Arial" w:hAnsi="Arial" w:cs="Arial"/>
          <w:sz w:val="24"/>
          <w:lang w:val="pt-BR"/>
        </w:rPr>
        <w:t>u</w:t>
      </w:r>
      <w:r w:rsidRPr="008C2778">
        <w:rPr>
          <w:rFonts w:ascii="Arial" w:hAnsi="Arial" w:cs="Arial"/>
          <w:sz w:val="24"/>
          <w:lang w:val="pt-BR"/>
        </w:rPr>
        <w:t>lamento estab</w:t>
      </w:r>
      <w:r w:rsidR="00B26E28" w:rsidRPr="008C2778">
        <w:rPr>
          <w:rFonts w:ascii="Arial" w:hAnsi="Arial" w:cs="Arial"/>
          <w:sz w:val="24"/>
          <w:lang w:val="pt-BR"/>
        </w:rPr>
        <w:t>e</w:t>
      </w:r>
      <w:r w:rsidRPr="008C2778">
        <w:rPr>
          <w:rFonts w:ascii="Arial" w:hAnsi="Arial" w:cs="Arial"/>
          <w:sz w:val="24"/>
          <w:lang w:val="pt-BR"/>
        </w:rPr>
        <w:t>lece</w:t>
      </w:r>
      <w:r w:rsidR="00B26E28" w:rsidRPr="008C2778">
        <w:rPr>
          <w:rFonts w:ascii="Arial" w:hAnsi="Arial" w:cs="Arial"/>
          <w:sz w:val="24"/>
          <w:lang w:val="pt-BR"/>
        </w:rPr>
        <w:t xml:space="preserve"> os </w:t>
      </w:r>
      <w:r w:rsidRPr="008C2778">
        <w:rPr>
          <w:rFonts w:ascii="Arial" w:hAnsi="Arial" w:cs="Arial"/>
          <w:sz w:val="24"/>
          <w:lang w:val="pt-BR"/>
        </w:rPr>
        <w:t>t</w:t>
      </w:r>
      <w:r w:rsidR="00B26E28" w:rsidRPr="008C2778">
        <w:rPr>
          <w:rFonts w:ascii="Arial" w:hAnsi="Arial" w:cs="Arial"/>
          <w:sz w:val="24"/>
          <w:lang w:val="pt-BR"/>
        </w:rPr>
        <w:t>e</w:t>
      </w:r>
      <w:r w:rsidRPr="008C2778">
        <w:rPr>
          <w:rFonts w:ascii="Arial" w:hAnsi="Arial" w:cs="Arial"/>
          <w:sz w:val="24"/>
          <w:lang w:val="pt-BR"/>
        </w:rPr>
        <w:t>rmos</w:t>
      </w:r>
      <w:r w:rsidR="00B26E28" w:rsidRPr="008C2778">
        <w:rPr>
          <w:rFonts w:ascii="Arial" w:hAnsi="Arial" w:cs="Arial"/>
          <w:sz w:val="24"/>
          <w:lang w:val="pt-BR"/>
        </w:rPr>
        <w:t xml:space="preserve"> e </w:t>
      </w:r>
      <w:r w:rsidRPr="008C2778">
        <w:rPr>
          <w:rFonts w:ascii="Arial" w:hAnsi="Arial" w:cs="Arial"/>
          <w:sz w:val="24"/>
          <w:lang w:val="pt-BR"/>
        </w:rPr>
        <w:t>condi</w:t>
      </w:r>
      <w:r w:rsidR="00B26E28" w:rsidRPr="008C2778">
        <w:rPr>
          <w:rFonts w:ascii="Arial" w:hAnsi="Arial" w:cs="Arial"/>
          <w:sz w:val="24"/>
          <w:lang w:val="pt-BR"/>
        </w:rPr>
        <w:t xml:space="preserve">ções </w:t>
      </w:r>
      <w:r w:rsidRPr="008C2778">
        <w:rPr>
          <w:rFonts w:ascii="Arial" w:hAnsi="Arial" w:cs="Arial"/>
          <w:sz w:val="24"/>
          <w:lang w:val="pt-BR"/>
        </w:rPr>
        <w:t xml:space="preserve">que </w:t>
      </w:r>
      <w:r w:rsidR="00B26E28" w:rsidRPr="008C2778">
        <w:rPr>
          <w:rFonts w:ascii="Arial" w:hAnsi="Arial" w:cs="Arial"/>
          <w:sz w:val="24"/>
          <w:lang w:val="pt-BR"/>
        </w:rPr>
        <w:t>regularão a ex</w:t>
      </w:r>
      <w:r w:rsidRPr="008C2778">
        <w:rPr>
          <w:rFonts w:ascii="Arial" w:hAnsi="Arial" w:cs="Arial"/>
          <w:sz w:val="24"/>
          <w:lang w:val="pt-BR"/>
        </w:rPr>
        <w:t>ecu</w:t>
      </w:r>
      <w:r w:rsidR="00B26E28" w:rsidRPr="008C2778">
        <w:rPr>
          <w:rFonts w:ascii="Arial" w:hAnsi="Arial" w:cs="Arial"/>
          <w:sz w:val="24"/>
          <w:lang w:val="pt-BR"/>
        </w:rPr>
        <w:t xml:space="preserve">ção do </w:t>
      </w:r>
      <w:r w:rsidR="00C72571" w:rsidRPr="008C2778">
        <w:rPr>
          <w:rFonts w:ascii="Arial" w:hAnsi="Arial" w:cs="Arial"/>
          <w:sz w:val="24"/>
          <w:lang w:val="pt-BR"/>
        </w:rPr>
        <w:t>Programa</w:t>
      </w:r>
      <w:r w:rsidR="00B26E28" w:rsidRPr="008C2778">
        <w:rPr>
          <w:rFonts w:ascii="Arial" w:hAnsi="Arial" w:cs="Arial"/>
          <w:sz w:val="24"/>
          <w:lang w:val="pt-BR"/>
        </w:rPr>
        <w:t xml:space="preserve">, </w:t>
      </w:r>
      <w:r w:rsidR="00A5566D" w:rsidRPr="008C2778">
        <w:rPr>
          <w:rFonts w:ascii="Arial" w:hAnsi="Arial" w:cs="Arial"/>
          <w:sz w:val="24"/>
          <w:lang w:val="pt-BR"/>
        </w:rPr>
        <w:t>a ser efetuado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="00B26E28" w:rsidRPr="008C2778">
        <w:rPr>
          <w:rFonts w:ascii="Arial" w:hAnsi="Arial" w:cs="Arial"/>
          <w:sz w:val="24"/>
          <w:lang w:val="pt-BR"/>
        </w:rPr>
        <w:t>em</w:t>
      </w:r>
      <w:r w:rsidRPr="008C2778">
        <w:rPr>
          <w:rFonts w:ascii="Arial" w:hAnsi="Arial" w:cs="Arial"/>
          <w:sz w:val="24"/>
          <w:lang w:val="pt-BR"/>
        </w:rPr>
        <w:t xml:space="preserve"> conformidad</w:t>
      </w:r>
      <w:r w:rsidR="00B26E28" w:rsidRPr="008C2778">
        <w:rPr>
          <w:rFonts w:ascii="Arial" w:hAnsi="Arial" w:cs="Arial"/>
          <w:sz w:val="24"/>
          <w:lang w:val="pt-BR"/>
        </w:rPr>
        <w:t xml:space="preserve">e com o </w:t>
      </w:r>
      <w:r w:rsidR="003B2E7E" w:rsidRPr="008C2778">
        <w:rPr>
          <w:rFonts w:ascii="Arial" w:hAnsi="Arial" w:cs="Arial"/>
          <w:sz w:val="24"/>
          <w:lang w:val="pt-BR"/>
        </w:rPr>
        <w:t>Empréstimo BID</w:t>
      </w:r>
      <w:r w:rsidRPr="008C2778">
        <w:rPr>
          <w:rFonts w:ascii="Arial" w:hAnsi="Arial" w:cs="Arial"/>
          <w:sz w:val="24"/>
          <w:lang w:val="pt-BR"/>
        </w:rPr>
        <w:t xml:space="preserve">, celebrado entre </w:t>
      </w:r>
      <w:r w:rsidR="00B26E28" w:rsidRPr="008C2778">
        <w:rPr>
          <w:rFonts w:ascii="Arial" w:hAnsi="Arial" w:cs="Arial"/>
          <w:sz w:val="24"/>
          <w:lang w:val="pt-BR"/>
        </w:rPr>
        <w:t xml:space="preserve">o </w:t>
      </w:r>
      <w:r w:rsidRPr="008C2778">
        <w:rPr>
          <w:rFonts w:ascii="Arial" w:hAnsi="Arial" w:cs="Arial"/>
          <w:sz w:val="24"/>
          <w:lang w:val="pt-BR"/>
        </w:rPr>
        <w:t xml:space="preserve">Banco Nacional de </w:t>
      </w:r>
      <w:r w:rsidR="008C4325" w:rsidRPr="008C2778">
        <w:rPr>
          <w:rFonts w:ascii="Arial" w:hAnsi="Arial" w:cs="Arial"/>
          <w:sz w:val="24"/>
          <w:lang w:val="pt-BR"/>
        </w:rPr>
        <w:t>Desenvolvimento Econ</w:t>
      </w:r>
      <w:r w:rsidR="00B26E28" w:rsidRPr="008C2778">
        <w:rPr>
          <w:rFonts w:ascii="Arial" w:hAnsi="Arial" w:cs="Arial"/>
          <w:sz w:val="24"/>
          <w:lang w:val="pt-BR"/>
        </w:rPr>
        <w:t>ô</w:t>
      </w:r>
      <w:r w:rsidR="008C4325" w:rsidRPr="008C2778">
        <w:rPr>
          <w:rFonts w:ascii="Arial" w:hAnsi="Arial" w:cs="Arial"/>
          <w:sz w:val="24"/>
          <w:lang w:val="pt-BR"/>
        </w:rPr>
        <w:t>mico e Social</w:t>
      </w:r>
      <w:r w:rsidR="00A5566D" w:rsidRPr="008C2778">
        <w:rPr>
          <w:rFonts w:ascii="Arial" w:hAnsi="Arial" w:cs="Arial"/>
          <w:sz w:val="24"/>
          <w:lang w:val="pt-BR"/>
        </w:rPr>
        <w:t xml:space="preserve"> -</w:t>
      </w:r>
      <w:r w:rsidR="00E92E3B" w:rsidRPr="008C2778">
        <w:rPr>
          <w:rFonts w:ascii="Arial" w:hAnsi="Arial" w:cs="Arial"/>
          <w:sz w:val="24"/>
          <w:lang w:val="pt-BR"/>
        </w:rPr>
        <w:t xml:space="preserve"> </w:t>
      </w:r>
      <w:r w:rsidR="00A5566D" w:rsidRPr="008C2778">
        <w:rPr>
          <w:rFonts w:ascii="Arial" w:hAnsi="Arial" w:cs="Arial"/>
          <w:sz w:val="24"/>
          <w:lang w:val="pt-BR"/>
        </w:rPr>
        <w:t>BNDES</w:t>
      </w:r>
      <w:r w:rsidR="003B2E7E" w:rsidRPr="008C2778">
        <w:rPr>
          <w:rFonts w:ascii="Arial" w:hAnsi="Arial" w:cs="Arial"/>
          <w:sz w:val="24"/>
          <w:lang w:val="pt-BR"/>
        </w:rPr>
        <w:t xml:space="preserve"> </w:t>
      </w:r>
      <w:r w:rsidR="00B26E28" w:rsidRPr="008C2778">
        <w:rPr>
          <w:rFonts w:ascii="Arial" w:hAnsi="Arial" w:cs="Arial"/>
          <w:sz w:val="24"/>
          <w:lang w:val="pt-BR"/>
        </w:rPr>
        <w:t>(</w:t>
      </w:r>
      <w:r w:rsidR="008C4325" w:rsidRPr="008C2778">
        <w:rPr>
          <w:rFonts w:ascii="Arial" w:hAnsi="Arial" w:cs="Arial"/>
          <w:sz w:val="24"/>
          <w:lang w:val="pt-BR"/>
        </w:rPr>
        <w:t>BND</w:t>
      </w:r>
      <w:r w:rsidR="00092349" w:rsidRPr="008C2778">
        <w:rPr>
          <w:rFonts w:ascii="Arial" w:hAnsi="Arial" w:cs="Arial"/>
          <w:sz w:val="24"/>
          <w:lang w:val="pt-BR"/>
        </w:rPr>
        <w:t>ES</w:t>
      </w:r>
      <w:r w:rsidR="00B26E28" w:rsidRPr="008C2778">
        <w:rPr>
          <w:rFonts w:ascii="Arial" w:hAnsi="Arial" w:cs="Arial"/>
          <w:sz w:val="24"/>
          <w:lang w:val="pt-BR"/>
        </w:rPr>
        <w:t>),</w:t>
      </w:r>
      <w:r w:rsidRPr="008C2778">
        <w:rPr>
          <w:rFonts w:ascii="Arial" w:hAnsi="Arial" w:cs="Arial"/>
          <w:sz w:val="24"/>
          <w:lang w:val="pt-BR"/>
        </w:rPr>
        <w:t xml:space="preserve"> como </w:t>
      </w:r>
      <w:r w:rsidR="00B26E28" w:rsidRPr="008C2778">
        <w:rPr>
          <w:rFonts w:ascii="Arial" w:hAnsi="Arial" w:cs="Arial"/>
          <w:sz w:val="24"/>
          <w:lang w:val="pt-BR"/>
        </w:rPr>
        <w:t>mutuá</w:t>
      </w:r>
      <w:r w:rsidRPr="008C2778">
        <w:rPr>
          <w:rFonts w:ascii="Arial" w:hAnsi="Arial" w:cs="Arial"/>
          <w:sz w:val="24"/>
          <w:lang w:val="pt-BR"/>
        </w:rPr>
        <w:t>rio</w:t>
      </w:r>
      <w:r w:rsidR="00B26E28" w:rsidRPr="008C2778">
        <w:rPr>
          <w:rFonts w:ascii="Arial" w:hAnsi="Arial" w:cs="Arial"/>
          <w:sz w:val="24"/>
          <w:lang w:val="pt-BR"/>
        </w:rPr>
        <w:t xml:space="preserve"> e </w:t>
      </w:r>
      <w:r w:rsidRPr="008C2778">
        <w:rPr>
          <w:rFonts w:ascii="Arial" w:hAnsi="Arial" w:cs="Arial"/>
          <w:sz w:val="24"/>
          <w:lang w:val="pt-BR"/>
        </w:rPr>
        <w:t>e</w:t>
      </w:r>
      <w:r w:rsidR="00B26E28" w:rsidRPr="008C2778">
        <w:rPr>
          <w:rFonts w:ascii="Arial" w:hAnsi="Arial" w:cs="Arial"/>
          <w:sz w:val="24"/>
          <w:lang w:val="pt-BR"/>
        </w:rPr>
        <w:t>x</w:t>
      </w:r>
      <w:r w:rsidRPr="008C2778">
        <w:rPr>
          <w:rFonts w:ascii="Arial" w:hAnsi="Arial" w:cs="Arial"/>
          <w:sz w:val="24"/>
          <w:lang w:val="pt-BR"/>
        </w:rPr>
        <w:t>ecutor,</w:t>
      </w:r>
      <w:r w:rsidR="00B26E28" w:rsidRPr="008C2778">
        <w:rPr>
          <w:rFonts w:ascii="Arial" w:hAnsi="Arial" w:cs="Arial"/>
          <w:sz w:val="24"/>
          <w:lang w:val="pt-BR"/>
        </w:rPr>
        <w:t xml:space="preserve"> e o Banco Interamericano de Desenvolvimento (BID)</w:t>
      </w:r>
      <w:r w:rsidRPr="008C2778">
        <w:rPr>
          <w:rFonts w:ascii="Arial" w:hAnsi="Arial" w:cs="Arial"/>
          <w:sz w:val="24"/>
          <w:lang w:val="pt-BR"/>
        </w:rPr>
        <w:t>.</w:t>
      </w:r>
    </w:p>
    <w:p w:rsidR="00F2134A" w:rsidRPr="008C2778" w:rsidRDefault="00F2134A" w:rsidP="00F2134A">
      <w:pPr>
        <w:jc w:val="both"/>
        <w:rPr>
          <w:rFonts w:ascii="Arial" w:hAnsi="Arial" w:cs="Arial"/>
          <w:sz w:val="24"/>
          <w:lang w:val="pt-BR"/>
        </w:rPr>
      </w:pPr>
    </w:p>
    <w:p w:rsidR="00CA1958" w:rsidRPr="008C2778" w:rsidRDefault="00CA1958" w:rsidP="00F2134A">
      <w:p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 w:eastAsia="en-US"/>
        </w:rPr>
        <w:t>1.2</w:t>
      </w:r>
      <w:r w:rsidRPr="008C2778">
        <w:rPr>
          <w:rFonts w:ascii="Arial" w:hAnsi="Arial" w:cs="Arial"/>
          <w:sz w:val="24"/>
          <w:lang w:val="pt-BR"/>
        </w:rPr>
        <w:tab/>
        <w:t xml:space="preserve">Este </w:t>
      </w:r>
      <w:r w:rsidR="00B26E28" w:rsidRPr="008C2778">
        <w:rPr>
          <w:rFonts w:ascii="Arial" w:hAnsi="Arial" w:cs="Arial"/>
          <w:sz w:val="24"/>
          <w:lang w:val="pt-BR"/>
        </w:rPr>
        <w:t xml:space="preserve">Regulamento </w:t>
      </w:r>
      <w:r w:rsidR="003B2E7E" w:rsidRPr="008C2778">
        <w:rPr>
          <w:rFonts w:ascii="Arial" w:hAnsi="Arial" w:cs="Arial"/>
          <w:sz w:val="24"/>
          <w:lang w:val="pt-BR"/>
        </w:rPr>
        <w:t>se aplica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3B2E7E" w:rsidRPr="008C2778">
        <w:rPr>
          <w:rFonts w:ascii="Arial" w:hAnsi="Arial" w:cs="Arial"/>
          <w:sz w:val="24"/>
          <w:lang w:val="pt-BR"/>
        </w:rPr>
        <w:t>à</w:t>
      </w:r>
      <w:r w:rsidR="00B26E28" w:rsidRPr="008C2778">
        <w:rPr>
          <w:rFonts w:ascii="Arial" w:hAnsi="Arial" w:cs="Arial"/>
          <w:sz w:val="24"/>
          <w:lang w:val="pt-BR"/>
        </w:rPr>
        <w:t>s a</w:t>
      </w:r>
      <w:r w:rsidRPr="008C2778">
        <w:rPr>
          <w:rFonts w:ascii="Arial" w:hAnsi="Arial" w:cs="Arial"/>
          <w:sz w:val="24"/>
          <w:lang w:val="pt-BR"/>
        </w:rPr>
        <w:t xml:space="preserve">tividades realizadas </w:t>
      </w:r>
      <w:r w:rsidR="00B26E28" w:rsidRPr="008C2778">
        <w:rPr>
          <w:rFonts w:ascii="Arial" w:hAnsi="Arial" w:cs="Arial"/>
          <w:sz w:val="24"/>
          <w:lang w:val="pt-BR"/>
        </w:rPr>
        <w:t xml:space="preserve">sob o </w:t>
      </w:r>
      <w:r w:rsidRPr="008C2778">
        <w:rPr>
          <w:rFonts w:ascii="Arial" w:hAnsi="Arial" w:cs="Arial"/>
          <w:sz w:val="24"/>
          <w:lang w:val="pt-BR"/>
        </w:rPr>
        <w:t>amparo</w:t>
      </w:r>
      <w:r w:rsidR="00B26E28" w:rsidRPr="008C2778">
        <w:rPr>
          <w:rFonts w:ascii="Arial" w:hAnsi="Arial" w:cs="Arial"/>
          <w:sz w:val="24"/>
          <w:lang w:val="pt-BR"/>
        </w:rPr>
        <w:t xml:space="preserve"> do </w:t>
      </w:r>
      <w:r w:rsidR="003B2E7E" w:rsidRPr="008C2778">
        <w:rPr>
          <w:rFonts w:ascii="Arial" w:hAnsi="Arial" w:cs="Arial"/>
          <w:sz w:val="24"/>
          <w:lang w:val="pt-BR"/>
        </w:rPr>
        <w:t>Empréstimo BID</w:t>
      </w:r>
      <w:r w:rsidRPr="008C2778">
        <w:rPr>
          <w:rFonts w:ascii="Arial" w:hAnsi="Arial" w:cs="Arial"/>
          <w:sz w:val="24"/>
          <w:lang w:val="pt-BR"/>
        </w:rPr>
        <w:t>.</w:t>
      </w:r>
      <w:r w:rsidR="00B26E28" w:rsidRPr="008C2778">
        <w:rPr>
          <w:rFonts w:ascii="Arial" w:hAnsi="Arial" w:cs="Arial"/>
          <w:sz w:val="24"/>
          <w:lang w:val="pt-BR"/>
        </w:rPr>
        <w:t xml:space="preserve">  As </w:t>
      </w:r>
      <w:r w:rsidRPr="008C2778">
        <w:rPr>
          <w:rFonts w:ascii="Arial" w:hAnsi="Arial" w:cs="Arial"/>
          <w:sz w:val="24"/>
          <w:lang w:val="pt-BR"/>
        </w:rPr>
        <w:t>partes pod</w:t>
      </w:r>
      <w:r w:rsidR="00B26E28" w:rsidRPr="008C2778">
        <w:rPr>
          <w:rFonts w:ascii="Arial" w:hAnsi="Arial" w:cs="Arial"/>
          <w:sz w:val="24"/>
          <w:lang w:val="pt-BR"/>
        </w:rPr>
        <w:t>e</w:t>
      </w:r>
      <w:r w:rsidRPr="008C2778">
        <w:rPr>
          <w:rFonts w:ascii="Arial" w:hAnsi="Arial" w:cs="Arial"/>
          <w:sz w:val="24"/>
          <w:lang w:val="pt-BR"/>
        </w:rPr>
        <w:t>r</w:t>
      </w:r>
      <w:r w:rsidR="00B26E28" w:rsidRPr="008C2778">
        <w:rPr>
          <w:rFonts w:ascii="Arial" w:hAnsi="Arial" w:cs="Arial"/>
          <w:sz w:val="24"/>
          <w:lang w:val="pt-BR"/>
        </w:rPr>
        <w:t>ão</w:t>
      </w:r>
      <w:r w:rsidRPr="008C2778">
        <w:rPr>
          <w:rFonts w:ascii="Arial" w:hAnsi="Arial" w:cs="Arial"/>
          <w:sz w:val="24"/>
          <w:lang w:val="pt-BR"/>
        </w:rPr>
        <w:t xml:space="preserve"> acordar modifica</w:t>
      </w:r>
      <w:r w:rsidR="00B26E28" w:rsidRPr="008C2778">
        <w:rPr>
          <w:rFonts w:ascii="Arial" w:hAnsi="Arial" w:cs="Arial"/>
          <w:sz w:val="24"/>
          <w:lang w:val="pt-BR"/>
        </w:rPr>
        <w:t xml:space="preserve">ções ao </w:t>
      </w:r>
      <w:r w:rsidR="003B2E7E" w:rsidRPr="008C2778">
        <w:rPr>
          <w:rFonts w:ascii="Arial" w:hAnsi="Arial" w:cs="Arial"/>
          <w:sz w:val="24"/>
          <w:lang w:val="pt-BR"/>
        </w:rPr>
        <w:t>Regulamento</w:t>
      </w:r>
      <w:r w:rsidR="00B26E28" w:rsidRPr="008C2778">
        <w:rPr>
          <w:rFonts w:ascii="Arial" w:hAnsi="Arial" w:cs="Arial"/>
          <w:sz w:val="24"/>
          <w:lang w:val="pt-BR"/>
        </w:rPr>
        <w:t>, s</w:t>
      </w:r>
      <w:r w:rsidRPr="008C2778">
        <w:rPr>
          <w:rFonts w:ascii="Arial" w:hAnsi="Arial" w:cs="Arial"/>
          <w:sz w:val="24"/>
          <w:lang w:val="pt-BR"/>
        </w:rPr>
        <w:t>empre que n</w:t>
      </w:r>
      <w:r w:rsidR="00B26E28" w:rsidRPr="008C2778">
        <w:rPr>
          <w:rFonts w:ascii="Arial" w:hAnsi="Arial" w:cs="Arial"/>
          <w:sz w:val="24"/>
          <w:lang w:val="pt-BR"/>
        </w:rPr>
        <w:t>ã</w:t>
      </w:r>
      <w:r w:rsidRPr="008C2778">
        <w:rPr>
          <w:rFonts w:ascii="Arial" w:hAnsi="Arial" w:cs="Arial"/>
          <w:sz w:val="24"/>
          <w:lang w:val="pt-BR"/>
        </w:rPr>
        <w:t>o contradiga</w:t>
      </w:r>
      <w:r w:rsidR="00B26E28" w:rsidRPr="008C2778">
        <w:rPr>
          <w:rFonts w:ascii="Arial" w:hAnsi="Arial" w:cs="Arial"/>
          <w:sz w:val="24"/>
          <w:lang w:val="pt-BR"/>
        </w:rPr>
        <w:t xml:space="preserve">m o </w:t>
      </w:r>
      <w:r w:rsidR="003B2E7E" w:rsidRPr="008C2778">
        <w:rPr>
          <w:rFonts w:ascii="Arial" w:hAnsi="Arial" w:cs="Arial"/>
          <w:sz w:val="24"/>
          <w:lang w:val="pt-BR"/>
        </w:rPr>
        <w:t>Empréstimo BID e as leis e políticas aplicáveis a cada uma das instituições</w:t>
      </w:r>
      <w:r w:rsidRPr="008C2778">
        <w:rPr>
          <w:rFonts w:ascii="Arial" w:hAnsi="Arial" w:cs="Arial"/>
          <w:sz w:val="24"/>
          <w:lang w:val="pt-BR"/>
        </w:rPr>
        <w:t xml:space="preserve">. </w:t>
      </w:r>
    </w:p>
    <w:p w:rsidR="00F2134A" w:rsidRPr="008C2778" w:rsidRDefault="00F2134A" w:rsidP="00F2134A">
      <w:pPr>
        <w:jc w:val="both"/>
        <w:rPr>
          <w:rFonts w:ascii="Arial" w:hAnsi="Arial" w:cs="Arial"/>
          <w:sz w:val="24"/>
          <w:lang w:val="pt-BR"/>
        </w:rPr>
      </w:pPr>
    </w:p>
    <w:p w:rsidR="00CA1958" w:rsidRPr="008C2778" w:rsidRDefault="00CA1958" w:rsidP="00F2134A">
      <w:p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 w:eastAsia="en-US"/>
        </w:rPr>
        <w:t>1.3</w:t>
      </w:r>
      <w:r w:rsidRPr="008C2778">
        <w:rPr>
          <w:rFonts w:ascii="Arial" w:hAnsi="Arial" w:cs="Arial"/>
          <w:sz w:val="24"/>
          <w:lang w:val="pt-BR"/>
        </w:rPr>
        <w:tab/>
        <w:t>Est</w:t>
      </w:r>
      <w:r w:rsidR="001B72A3" w:rsidRPr="008C2778">
        <w:rPr>
          <w:rFonts w:ascii="Arial" w:hAnsi="Arial" w:cs="Arial"/>
          <w:sz w:val="24"/>
          <w:lang w:val="pt-BR"/>
        </w:rPr>
        <w:t>e Regulamento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F30F84" w:rsidRPr="008C2778">
        <w:rPr>
          <w:rFonts w:ascii="Arial" w:hAnsi="Arial" w:cs="Arial"/>
          <w:sz w:val="24"/>
          <w:lang w:val="pt-BR"/>
        </w:rPr>
        <w:t xml:space="preserve">passará a vigorar </w:t>
      </w:r>
      <w:r w:rsidRPr="008C2778">
        <w:rPr>
          <w:rFonts w:ascii="Arial" w:hAnsi="Arial" w:cs="Arial"/>
          <w:sz w:val="24"/>
          <w:lang w:val="pt-BR"/>
        </w:rPr>
        <w:t>a partir d</w:t>
      </w:r>
      <w:r w:rsidR="00B26E28" w:rsidRPr="008C2778">
        <w:rPr>
          <w:rFonts w:ascii="Arial" w:hAnsi="Arial" w:cs="Arial"/>
          <w:sz w:val="24"/>
          <w:lang w:val="pt-BR"/>
        </w:rPr>
        <w:t>a dat</w:t>
      </w:r>
      <w:r w:rsidRPr="008C2778">
        <w:rPr>
          <w:rFonts w:ascii="Arial" w:hAnsi="Arial" w:cs="Arial"/>
          <w:sz w:val="24"/>
          <w:lang w:val="pt-BR"/>
        </w:rPr>
        <w:t xml:space="preserve">a de </w:t>
      </w:r>
      <w:r w:rsidR="007C0B94" w:rsidRPr="008C2778">
        <w:rPr>
          <w:rFonts w:ascii="Arial" w:hAnsi="Arial" w:cs="Arial"/>
          <w:sz w:val="24"/>
          <w:lang w:val="pt-BR"/>
        </w:rPr>
        <w:t>assinatura do Empréstimo BID.</w:t>
      </w:r>
      <w:r w:rsidR="00E92E3B" w:rsidRPr="008C2778">
        <w:rPr>
          <w:rFonts w:ascii="Arial" w:hAnsi="Arial" w:cs="Arial"/>
          <w:sz w:val="24"/>
          <w:lang w:val="pt-BR"/>
        </w:rPr>
        <w:t xml:space="preserve"> </w:t>
      </w:r>
    </w:p>
    <w:p w:rsidR="00CA1958" w:rsidRPr="008C2778" w:rsidRDefault="00CA1958">
      <w:pPr>
        <w:spacing w:after="120"/>
        <w:jc w:val="both"/>
        <w:rPr>
          <w:rFonts w:ascii="Arial" w:hAnsi="Arial" w:cs="Arial"/>
          <w:sz w:val="24"/>
          <w:lang w:val="pt-BR"/>
        </w:rPr>
      </w:pPr>
    </w:p>
    <w:p w:rsidR="00AD1095" w:rsidRPr="008C2778" w:rsidRDefault="00AD1095" w:rsidP="00F6525D">
      <w:pPr>
        <w:pStyle w:val="Ttulo1"/>
        <w:numPr>
          <w:ilvl w:val="0"/>
          <w:numId w:val="1"/>
        </w:numPr>
        <w:spacing w:before="120" w:after="120"/>
        <w:jc w:val="center"/>
        <w:rPr>
          <w:rFonts w:ascii="Arial" w:hAnsi="Arial" w:cs="Arial"/>
          <w:b/>
          <w:sz w:val="24"/>
          <w:lang w:val="pt-BR"/>
        </w:rPr>
      </w:pPr>
      <w:r w:rsidRPr="008C2778">
        <w:rPr>
          <w:rFonts w:ascii="Arial" w:hAnsi="Arial" w:cs="Arial"/>
          <w:b/>
          <w:sz w:val="24"/>
          <w:lang w:val="pt-BR"/>
        </w:rPr>
        <w:t>DEFINI</w:t>
      </w:r>
      <w:r w:rsidR="00B26E28" w:rsidRPr="008C2778">
        <w:rPr>
          <w:rFonts w:ascii="Arial" w:hAnsi="Arial" w:cs="Arial"/>
          <w:b/>
          <w:sz w:val="24"/>
          <w:lang w:val="pt-BR"/>
        </w:rPr>
        <w:t>ÇÕES</w:t>
      </w:r>
    </w:p>
    <w:p w:rsidR="00AD1095" w:rsidRPr="008C2778" w:rsidRDefault="00AD1095" w:rsidP="00F2134A">
      <w:p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2.</w:t>
      </w:r>
      <w:r w:rsidR="000F34E2" w:rsidRPr="008C2778">
        <w:rPr>
          <w:rFonts w:ascii="Arial" w:hAnsi="Arial" w:cs="Arial"/>
          <w:sz w:val="24"/>
          <w:lang w:val="pt-BR"/>
        </w:rPr>
        <w:t>1</w:t>
      </w:r>
      <w:r w:rsidRPr="008C2778">
        <w:rPr>
          <w:rFonts w:ascii="Arial" w:hAnsi="Arial" w:cs="Arial"/>
          <w:sz w:val="24"/>
          <w:lang w:val="pt-BR"/>
        </w:rPr>
        <w:tab/>
        <w:t>Para fins</w:t>
      </w:r>
      <w:r w:rsidR="00B26E28" w:rsidRPr="008C2778">
        <w:rPr>
          <w:rFonts w:ascii="Arial" w:hAnsi="Arial" w:cs="Arial"/>
          <w:sz w:val="24"/>
          <w:lang w:val="pt-BR"/>
        </w:rPr>
        <w:t xml:space="preserve"> do </w:t>
      </w:r>
      <w:r w:rsidRPr="008C2778">
        <w:rPr>
          <w:rFonts w:ascii="Arial" w:hAnsi="Arial" w:cs="Arial"/>
          <w:sz w:val="24"/>
          <w:lang w:val="pt-BR"/>
        </w:rPr>
        <w:t xml:space="preserve">presente </w:t>
      </w:r>
      <w:r w:rsidR="00B26E28" w:rsidRPr="008C2778">
        <w:rPr>
          <w:rFonts w:ascii="Arial" w:hAnsi="Arial" w:cs="Arial"/>
          <w:sz w:val="24"/>
          <w:lang w:val="pt-BR"/>
        </w:rPr>
        <w:t xml:space="preserve">Regulamento estabelecem-se as </w:t>
      </w:r>
      <w:r w:rsidRPr="008C2778">
        <w:rPr>
          <w:rFonts w:ascii="Arial" w:hAnsi="Arial" w:cs="Arial"/>
          <w:sz w:val="24"/>
          <w:lang w:val="pt-BR"/>
        </w:rPr>
        <w:t>s</w:t>
      </w:r>
      <w:r w:rsidR="00B26E28" w:rsidRPr="008C2778">
        <w:rPr>
          <w:rFonts w:ascii="Arial" w:hAnsi="Arial" w:cs="Arial"/>
          <w:sz w:val="24"/>
          <w:lang w:val="pt-BR"/>
        </w:rPr>
        <w:t>e</w:t>
      </w:r>
      <w:r w:rsidRPr="008C2778">
        <w:rPr>
          <w:rFonts w:ascii="Arial" w:hAnsi="Arial" w:cs="Arial"/>
          <w:sz w:val="24"/>
          <w:lang w:val="pt-BR"/>
        </w:rPr>
        <w:t>guintes defini</w:t>
      </w:r>
      <w:r w:rsidR="00B26E28" w:rsidRPr="008C2778">
        <w:rPr>
          <w:rFonts w:ascii="Arial" w:hAnsi="Arial" w:cs="Arial"/>
          <w:sz w:val="24"/>
          <w:lang w:val="pt-BR"/>
        </w:rPr>
        <w:t>ções</w:t>
      </w:r>
      <w:r w:rsidR="004E703C" w:rsidRPr="008C2778">
        <w:rPr>
          <w:rFonts w:ascii="Arial" w:hAnsi="Arial" w:cs="Arial"/>
          <w:sz w:val="24"/>
          <w:lang w:val="pt-BR"/>
        </w:rPr>
        <w:t xml:space="preserve">, entendendo-se </w:t>
      </w:r>
      <w:r w:rsidR="005F578D" w:rsidRPr="008C2778">
        <w:rPr>
          <w:rFonts w:ascii="Arial" w:hAnsi="Arial" w:cs="Arial"/>
          <w:sz w:val="24"/>
          <w:lang w:val="pt-BR"/>
        </w:rPr>
        <w:t>que qualquer referência ao singular se aplica ao plural e vice-versa</w:t>
      </w:r>
      <w:r w:rsidRPr="008C2778">
        <w:rPr>
          <w:rFonts w:ascii="Arial" w:hAnsi="Arial" w:cs="Arial"/>
          <w:sz w:val="24"/>
          <w:lang w:val="pt-BR"/>
        </w:rPr>
        <w:t>:</w:t>
      </w:r>
    </w:p>
    <w:p w:rsidR="00735D5C" w:rsidRPr="008C2778" w:rsidRDefault="00735D5C" w:rsidP="000D1E5E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4E703C" w:rsidRPr="008C2778" w:rsidRDefault="00942BA3" w:rsidP="000D1E5E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 xml:space="preserve">Instituições Financeiras </w:t>
      </w:r>
    </w:p>
    <w:p w:rsidR="000D1E5E" w:rsidRPr="008C2778" w:rsidRDefault="00942BA3" w:rsidP="000D1E5E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Credenciadas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="004E703C" w:rsidRPr="008C2778">
        <w:rPr>
          <w:rFonts w:ascii="Arial" w:hAnsi="Arial" w:cs="Arial"/>
          <w:sz w:val="24"/>
          <w:lang w:val="pt-BR"/>
        </w:rPr>
        <w:tab/>
      </w:r>
      <w:r w:rsidR="004E703C" w:rsidRPr="008C2778">
        <w:rPr>
          <w:rFonts w:ascii="Arial" w:hAnsi="Arial" w:cs="Arial"/>
          <w:sz w:val="24"/>
          <w:lang w:val="pt-BR"/>
        </w:rPr>
        <w:tab/>
      </w:r>
      <w:r w:rsidR="005A375B" w:rsidRPr="008C2778">
        <w:rPr>
          <w:rFonts w:ascii="Arial" w:hAnsi="Arial" w:cs="Arial"/>
          <w:sz w:val="24"/>
          <w:lang w:val="pt-BR"/>
        </w:rPr>
        <w:t>Os agentes financeiros</w:t>
      </w:r>
      <w:r w:rsidR="003E1FE7" w:rsidRPr="008C2778">
        <w:rPr>
          <w:rFonts w:ascii="Arial" w:hAnsi="Arial" w:cs="Arial"/>
          <w:sz w:val="24"/>
          <w:lang w:val="pt-BR"/>
        </w:rPr>
        <w:t xml:space="preserve"> credenciad</w:t>
      </w:r>
      <w:r w:rsidR="004E703C" w:rsidRPr="008C2778">
        <w:rPr>
          <w:rFonts w:ascii="Arial" w:hAnsi="Arial" w:cs="Arial"/>
          <w:sz w:val="24"/>
          <w:lang w:val="pt-BR"/>
        </w:rPr>
        <w:t>o</w:t>
      </w:r>
      <w:r w:rsidR="003E1FE7" w:rsidRPr="008C2778">
        <w:rPr>
          <w:rFonts w:ascii="Arial" w:hAnsi="Arial" w:cs="Arial"/>
          <w:sz w:val="24"/>
          <w:lang w:val="pt-BR"/>
        </w:rPr>
        <w:t xml:space="preserve">s </w:t>
      </w:r>
      <w:r w:rsidR="001825DE" w:rsidRPr="008C2778">
        <w:rPr>
          <w:rFonts w:ascii="Arial" w:hAnsi="Arial" w:cs="Arial"/>
          <w:sz w:val="24"/>
          <w:lang w:val="pt-BR"/>
        </w:rPr>
        <w:t>perante o</w:t>
      </w:r>
      <w:r w:rsidR="003E1FE7" w:rsidRPr="008C2778">
        <w:rPr>
          <w:rFonts w:ascii="Arial" w:hAnsi="Arial" w:cs="Arial"/>
          <w:sz w:val="24"/>
          <w:lang w:val="pt-BR"/>
        </w:rPr>
        <w:t xml:space="preserve"> BNDES, </w:t>
      </w:r>
      <w:r w:rsidR="004357FB" w:rsidRPr="008C2778">
        <w:rPr>
          <w:rFonts w:ascii="Arial" w:hAnsi="Arial" w:cs="Arial"/>
          <w:sz w:val="24"/>
          <w:lang w:val="pt-BR"/>
        </w:rPr>
        <w:t xml:space="preserve">por meio dos quais </w:t>
      </w:r>
      <w:r w:rsidR="00600C24" w:rsidRPr="008C2778">
        <w:rPr>
          <w:rFonts w:ascii="Arial" w:hAnsi="Arial" w:cs="Arial"/>
          <w:sz w:val="24"/>
          <w:lang w:val="pt-BR"/>
        </w:rPr>
        <w:t xml:space="preserve">o </w:t>
      </w:r>
      <w:r w:rsidR="004357FB" w:rsidRPr="008C2778">
        <w:rPr>
          <w:rFonts w:ascii="Arial" w:hAnsi="Arial" w:cs="Arial"/>
          <w:sz w:val="24"/>
          <w:lang w:val="pt-BR"/>
        </w:rPr>
        <w:t xml:space="preserve">BNDES poderá </w:t>
      </w:r>
      <w:r w:rsidR="004E703C" w:rsidRPr="008C2778">
        <w:rPr>
          <w:rFonts w:ascii="Arial" w:hAnsi="Arial" w:cs="Arial"/>
          <w:sz w:val="24"/>
          <w:lang w:val="pt-BR"/>
        </w:rPr>
        <w:t xml:space="preserve">repassar </w:t>
      </w:r>
      <w:r w:rsidR="00044575" w:rsidRPr="008C2778">
        <w:rPr>
          <w:rFonts w:ascii="Arial" w:hAnsi="Arial" w:cs="Arial"/>
          <w:sz w:val="24"/>
          <w:lang w:val="pt-BR"/>
        </w:rPr>
        <w:t>recursos do P</w:t>
      </w:r>
      <w:r w:rsidR="004357FB" w:rsidRPr="008C2778">
        <w:rPr>
          <w:rFonts w:ascii="Arial" w:hAnsi="Arial" w:cs="Arial"/>
          <w:sz w:val="24"/>
          <w:lang w:val="pt-BR"/>
        </w:rPr>
        <w:t>rograma</w:t>
      </w:r>
      <w:r w:rsidR="00044575" w:rsidRPr="008C2778">
        <w:rPr>
          <w:rFonts w:ascii="Arial" w:hAnsi="Arial" w:cs="Arial"/>
          <w:sz w:val="24"/>
          <w:lang w:val="pt-BR"/>
        </w:rPr>
        <w:t xml:space="preserve"> </w:t>
      </w:r>
      <w:r w:rsidR="004357FB" w:rsidRPr="008C2778">
        <w:rPr>
          <w:rFonts w:ascii="Arial" w:hAnsi="Arial" w:cs="Arial"/>
          <w:sz w:val="24"/>
          <w:lang w:val="pt-BR"/>
        </w:rPr>
        <w:t xml:space="preserve">para </w:t>
      </w:r>
      <w:r w:rsidR="00044575" w:rsidRPr="008C2778">
        <w:rPr>
          <w:rFonts w:ascii="Arial" w:hAnsi="Arial" w:cs="Arial"/>
          <w:sz w:val="24"/>
          <w:lang w:val="pt-BR"/>
        </w:rPr>
        <w:t>o financiamento de Operações Elegíveis</w:t>
      </w:r>
      <w:r w:rsidR="00F67A4C">
        <w:rPr>
          <w:rFonts w:ascii="Arial" w:hAnsi="Arial" w:cs="Arial"/>
          <w:sz w:val="24"/>
          <w:lang w:val="pt-BR"/>
        </w:rPr>
        <w:t xml:space="preserve">. A </w:t>
      </w:r>
      <w:r w:rsidR="00294277">
        <w:rPr>
          <w:rFonts w:ascii="Arial" w:hAnsi="Arial" w:cs="Arial"/>
          <w:sz w:val="24"/>
          <w:lang w:val="pt-BR"/>
        </w:rPr>
        <w:t xml:space="preserve">política de credenciamento aplicada </w:t>
      </w:r>
      <w:r w:rsidR="00EE39EE">
        <w:rPr>
          <w:rFonts w:ascii="Arial" w:hAnsi="Arial" w:cs="Arial"/>
          <w:sz w:val="24"/>
          <w:lang w:val="pt-BR"/>
        </w:rPr>
        <w:t xml:space="preserve">ao Programa </w:t>
      </w:r>
      <w:r w:rsidR="00F941E2">
        <w:rPr>
          <w:rFonts w:ascii="Arial" w:hAnsi="Arial" w:cs="Arial"/>
          <w:sz w:val="24"/>
          <w:lang w:val="pt-BR"/>
        </w:rPr>
        <w:t xml:space="preserve">é a mesma adotada pelo BNDES e publicada no seu website, podendo esta e </w:t>
      </w:r>
      <w:r w:rsidR="003007A2">
        <w:rPr>
          <w:rFonts w:ascii="Arial" w:hAnsi="Arial" w:cs="Arial"/>
          <w:sz w:val="24"/>
          <w:lang w:val="pt-BR"/>
        </w:rPr>
        <w:t xml:space="preserve">a </w:t>
      </w:r>
      <w:r w:rsidR="00F67A4C">
        <w:rPr>
          <w:rFonts w:ascii="Arial" w:hAnsi="Arial" w:cs="Arial"/>
          <w:sz w:val="24"/>
          <w:lang w:val="pt-BR"/>
        </w:rPr>
        <w:t xml:space="preserve">relação de instituições financeiras credenciadas ser encontrada na página web do BNDES: </w:t>
      </w:r>
      <w:r w:rsidR="00955CE5">
        <w:rPr>
          <w:rFonts w:ascii="Arial" w:hAnsi="Arial" w:cs="Arial"/>
          <w:sz w:val="24"/>
          <w:lang w:val="pt-BR"/>
        </w:rPr>
        <w:t xml:space="preserve"> </w:t>
      </w:r>
      <w:r w:rsidR="00F67A4C" w:rsidRPr="00F67A4C">
        <w:rPr>
          <w:rFonts w:ascii="Arial" w:hAnsi="Arial" w:cs="Arial"/>
          <w:sz w:val="24"/>
          <w:lang w:val="pt-BR"/>
        </w:rPr>
        <w:t>https://www.bndes.gov.br/wps/portal/site/home/instituicoes-financeiras-credenciadas</w:t>
      </w:r>
      <w:r w:rsidR="00F67A4C">
        <w:rPr>
          <w:rFonts w:ascii="Arial" w:hAnsi="Arial" w:cs="Arial"/>
          <w:sz w:val="24"/>
          <w:lang w:val="pt-BR"/>
        </w:rPr>
        <w:t>.</w:t>
      </w:r>
      <w:r w:rsidR="00735D5C" w:rsidRPr="008C2778">
        <w:rPr>
          <w:rFonts w:ascii="Arial" w:hAnsi="Arial" w:cs="Arial"/>
          <w:sz w:val="24"/>
          <w:lang w:val="pt-BR"/>
        </w:rPr>
        <w:tab/>
      </w:r>
    </w:p>
    <w:p w:rsidR="00FE2C79" w:rsidRPr="008C2778" w:rsidRDefault="00FE2C79" w:rsidP="00AE0F7F">
      <w:pPr>
        <w:tabs>
          <w:tab w:val="left" w:pos="3240"/>
          <w:tab w:val="left" w:pos="3600"/>
        </w:tabs>
        <w:ind w:left="3600" w:hanging="3600"/>
        <w:rPr>
          <w:rFonts w:ascii="Arial" w:hAnsi="Arial" w:cs="Arial"/>
          <w:sz w:val="24"/>
          <w:lang w:val="pt-BR"/>
        </w:rPr>
      </w:pPr>
    </w:p>
    <w:p w:rsidR="00AD1095" w:rsidRPr="008C2778" w:rsidRDefault="00AD1095" w:rsidP="00AE0F7F">
      <w:pPr>
        <w:tabs>
          <w:tab w:val="left" w:pos="3240"/>
          <w:tab w:val="left" w:pos="3600"/>
        </w:tabs>
        <w:ind w:left="3600" w:hanging="3600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BID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  <w:t xml:space="preserve">Banco Interamericano de </w:t>
      </w:r>
      <w:r w:rsidR="00B26E28" w:rsidRPr="008C2778">
        <w:rPr>
          <w:rFonts w:ascii="Arial" w:hAnsi="Arial" w:cs="Arial"/>
          <w:sz w:val="24"/>
          <w:lang w:val="pt-BR"/>
        </w:rPr>
        <w:t>Desenvolvimento</w:t>
      </w:r>
    </w:p>
    <w:p w:rsidR="00AE0F7F" w:rsidRPr="008C2778" w:rsidRDefault="00AE0F7F" w:rsidP="00AE0F7F">
      <w:pPr>
        <w:tabs>
          <w:tab w:val="left" w:pos="3240"/>
          <w:tab w:val="left" w:pos="3600"/>
        </w:tabs>
        <w:ind w:left="3600" w:hanging="3600"/>
        <w:rPr>
          <w:rFonts w:ascii="Arial" w:hAnsi="Arial" w:cs="Arial"/>
          <w:sz w:val="24"/>
          <w:lang w:val="pt-BR"/>
        </w:rPr>
      </w:pPr>
    </w:p>
    <w:p w:rsidR="00AD1095" w:rsidRPr="008C2778" w:rsidRDefault="008C4325" w:rsidP="00AE0F7F">
      <w:pPr>
        <w:tabs>
          <w:tab w:val="left" w:pos="3240"/>
          <w:tab w:val="left" w:pos="3600"/>
        </w:tabs>
        <w:ind w:left="3600" w:hanging="3600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BNDES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="00AD1095" w:rsidRPr="008C2778">
        <w:rPr>
          <w:rFonts w:ascii="Arial" w:hAnsi="Arial" w:cs="Arial"/>
          <w:sz w:val="24"/>
          <w:lang w:val="pt-BR"/>
        </w:rPr>
        <w:tab/>
      </w:r>
      <w:r w:rsidR="00AD1095" w:rsidRPr="008C2778">
        <w:rPr>
          <w:rFonts w:ascii="Arial" w:hAnsi="Arial" w:cs="Arial"/>
          <w:sz w:val="24"/>
          <w:lang w:val="pt-BR"/>
        </w:rPr>
        <w:tab/>
        <w:t xml:space="preserve">Banco Nacional de </w:t>
      </w:r>
      <w:r w:rsidR="000006EA" w:rsidRPr="008C2778">
        <w:rPr>
          <w:rFonts w:ascii="Arial" w:hAnsi="Arial" w:cs="Arial"/>
          <w:sz w:val="24"/>
          <w:lang w:val="pt-BR"/>
        </w:rPr>
        <w:t xml:space="preserve">Desenvolvimento </w:t>
      </w:r>
      <w:r w:rsidR="00B26E28" w:rsidRPr="008C2778">
        <w:rPr>
          <w:rFonts w:ascii="Arial" w:hAnsi="Arial" w:cs="Arial"/>
          <w:sz w:val="24"/>
          <w:lang w:val="pt-BR"/>
        </w:rPr>
        <w:t>Econômico</w:t>
      </w:r>
      <w:r w:rsidR="000006EA" w:rsidRPr="008C2778">
        <w:rPr>
          <w:rFonts w:ascii="Arial" w:hAnsi="Arial" w:cs="Arial"/>
          <w:sz w:val="24"/>
          <w:lang w:val="pt-BR"/>
        </w:rPr>
        <w:t xml:space="preserve"> e Social</w:t>
      </w:r>
      <w:r w:rsidR="00167F1A" w:rsidRPr="008C2778">
        <w:rPr>
          <w:rFonts w:ascii="Arial" w:hAnsi="Arial" w:cs="Arial"/>
          <w:sz w:val="24"/>
          <w:lang w:val="pt-BR"/>
        </w:rPr>
        <w:t xml:space="preserve"> - BNDES</w:t>
      </w:r>
      <w:r w:rsidR="00AD1095" w:rsidRPr="008C2778">
        <w:rPr>
          <w:rFonts w:ascii="Arial" w:hAnsi="Arial" w:cs="Arial"/>
          <w:sz w:val="24"/>
          <w:lang w:val="pt-BR"/>
        </w:rPr>
        <w:t>.</w:t>
      </w:r>
    </w:p>
    <w:p w:rsidR="00B26E28" w:rsidRPr="008C2778" w:rsidRDefault="00B26E28" w:rsidP="00B26E28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92488A" w:rsidRPr="008C2778" w:rsidRDefault="0092488A" w:rsidP="00CE44EE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 xml:space="preserve">Despesas </w:t>
      </w:r>
      <w:r w:rsidR="00554184" w:rsidRPr="008C2778">
        <w:rPr>
          <w:rFonts w:ascii="Arial" w:hAnsi="Arial" w:cs="Arial"/>
          <w:sz w:val="24"/>
          <w:lang w:val="pt-BR"/>
        </w:rPr>
        <w:t>E</w:t>
      </w:r>
      <w:r w:rsidRPr="008C2778">
        <w:rPr>
          <w:rFonts w:ascii="Arial" w:hAnsi="Arial" w:cs="Arial"/>
          <w:sz w:val="24"/>
          <w:lang w:val="pt-BR"/>
        </w:rPr>
        <w:t>legíveis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</w:r>
      <w:r w:rsidR="00600C24" w:rsidRPr="008C2778">
        <w:rPr>
          <w:rFonts w:ascii="Arial" w:hAnsi="Arial" w:cs="Arial"/>
          <w:sz w:val="24"/>
          <w:lang w:val="pt-BR"/>
        </w:rPr>
        <w:t>Os desembolsos feitos pelo BNDES</w:t>
      </w:r>
      <w:r w:rsidR="007C5790" w:rsidRPr="008C2778">
        <w:rPr>
          <w:rFonts w:ascii="Arial" w:hAnsi="Arial" w:cs="Arial"/>
          <w:sz w:val="24"/>
          <w:lang w:val="pt-BR"/>
        </w:rPr>
        <w:t xml:space="preserve"> </w:t>
      </w:r>
      <w:r w:rsidR="005A375B" w:rsidRPr="008C2778">
        <w:rPr>
          <w:rFonts w:ascii="Arial" w:hAnsi="Arial" w:cs="Arial"/>
          <w:sz w:val="24"/>
          <w:lang w:val="pt-BR"/>
        </w:rPr>
        <w:t>às</w:t>
      </w:r>
      <w:r w:rsidR="00747360">
        <w:rPr>
          <w:rFonts w:ascii="Arial" w:hAnsi="Arial" w:cs="Arial"/>
          <w:sz w:val="24"/>
          <w:lang w:val="pt-BR"/>
        </w:rPr>
        <w:t xml:space="preserve"> </w:t>
      </w:r>
      <w:r w:rsidR="005A375B" w:rsidRPr="008C2778">
        <w:rPr>
          <w:rFonts w:ascii="Arial" w:hAnsi="Arial" w:cs="Arial"/>
          <w:sz w:val="24"/>
          <w:lang w:val="pt-BR"/>
        </w:rPr>
        <w:t>Instituições Financeiras Credenciadas</w:t>
      </w:r>
      <w:r w:rsidR="0086529F" w:rsidRPr="008C2778">
        <w:rPr>
          <w:rFonts w:ascii="Arial" w:hAnsi="Arial" w:cs="Arial"/>
          <w:sz w:val="24"/>
          <w:lang w:val="pt-BR"/>
        </w:rPr>
        <w:t xml:space="preserve"> </w:t>
      </w:r>
      <w:r w:rsidR="00B4438B">
        <w:rPr>
          <w:rFonts w:ascii="Arial" w:hAnsi="Arial" w:cs="Arial"/>
          <w:sz w:val="24"/>
          <w:lang w:val="pt-BR"/>
        </w:rPr>
        <w:t xml:space="preserve">para financiamento </w:t>
      </w:r>
      <w:r w:rsidR="00167F1A" w:rsidRPr="008C2778">
        <w:rPr>
          <w:rFonts w:ascii="Arial" w:hAnsi="Arial" w:cs="Arial"/>
          <w:sz w:val="24"/>
          <w:lang w:val="pt-BR"/>
        </w:rPr>
        <w:t>d</w:t>
      </w:r>
      <w:r w:rsidR="00044575" w:rsidRPr="008C2778">
        <w:rPr>
          <w:rFonts w:ascii="Arial" w:hAnsi="Arial" w:cs="Arial"/>
          <w:sz w:val="24"/>
          <w:lang w:val="pt-BR"/>
        </w:rPr>
        <w:t>e</w:t>
      </w:r>
      <w:r w:rsidR="00167F1A" w:rsidRPr="008C2778">
        <w:rPr>
          <w:rFonts w:ascii="Arial" w:hAnsi="Arial" w:cs="Arial"/>
          <w:sz w:val="24"/>
          <w:lang w:val="pt-BR"/>
        </w:rPr>
        <w:t xml:space="preserve"> Subempréstimos</w:t>
      </w:r>
      <w:r w:rsidR="007B28D2">
        <w:rPr>
          <w:rFonts w:ascii="Arial" w:hAnsi="Arial" w:cs="Arial"/>
          <w:sz w:val="24"/>
          <w:lang w:val="pt-BR"/>
        </w:rPr>
        <w:t xml:space="preserve"> </w:t>
      </w:r>
      <w:r w:rsidR="00A562DC">
        <w:rPr>
          <w:rFonts w:ascii="Arial" w:hAnsi="Arial" w:cs="Arial"/>
          <w:sz w:val="24"/>
          <w:lang w:val="pt-BR"/>
        </w:rPr>
        <w:t>no âmbito do</w:t>
      </w:r>
      <w:r w:rsidR="00691C81" w:rsidRPr="008C2778">
        <w:rPr>
          <w:rFonts w:ascii="Arial" w:hAnsi="Arial" w:cs="Arial"/>
          <w:sz w:val="24"/>
          <w:lang w:val="pt-BR"/>
        </w:rPr>
        <w:t xml:space="preserve"> Programa</w:t>
      </w:r>
      <w:r w:rsidR="00167F1A" w:rsidRPr="008C2778">
        <w:rPr>
          <w:rFonts w:ascii="Arial" w:hAnsi="Arial" w:cs="Arial"/>
          <w:sz w:val="24"/>
          <w:lang w:val="pt-BR"/>
        </w:rPr>
        <w:t>.</w:t>
      </w:r>
    </w:p>
    <w:p w:rsidR="007C5790" w:rsidRPr="008C2778" w:rsidRDefault="007C5790" w:rsidP="00B26E28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167F1A" w:rsidRPr="008C2778" w:rsidRDefault="00167F1A" w:rsidP="00294277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Empréstimo BID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  <w:t xml:space="preserve">Contrato de Empréstimo </w:t>
      </w:r>
      <w:r w:rsidR="0086529F" w:rsidRPr="008C2778">
        <w:rPr>
          <w:rFonts w:ascii="Arial" w:hAnsi="Arial" w:cs="Arial"/>
          <w:sz w:val="24"/>
          <w:highlight w:val="yellow"/>
          <w:lang w:val="pt-BR"/>
        </w:rPr>
        <w:t>####</w:t>
      </w:r>
      <w:r w:rsidRPr="008C2778">
        <w:rPr>
          <w:rFonts w:ascii="Arial" w:hAnsi="Arial" w:cs="Arial"/>
          <w:sz w:val="24"/>
          <w:highlight w:val="yellow"/>
          <w:lang w:val="pt-BR"/>
        </w:rPr>
        <w:t>/</w:t>
      </w:r>
      <w:r w:rsidRPr="008C2778">
        <w:rPr>
          <w:rFonts w:ascii="Arial" w:hAnsi="Arial" w:cs="Arial"/>
          <w:sz w:val="24"/>
          <w:lang w:val="pt-BR"/>
        </w:rPr>
        <w:t>OC</w:t>
      </w:r>
      <w:r w:rsidRPr="008C2778">
        <w:rPr>
          <w:rFonts w:ascii="Arial" w:hAnsi="Arial" w:cs="Arial"/>
          <w:sz w:val="24"/>
          <w:lang w:val="pt-BR"/>
        </w:rPr>
        <w:noBreakHyphen/>
        <w:t xml:space="preserve">BR, celebrado em </w:t>
      </w:r>
      <w:r w:rsidRPr="008C2778">
        <w:rPr>
          <w:rFonts w:ascii="Arial" w:hAnsi="Arial" w:cs="Arial"/>
          <w:sz w:val="24"/>
          <w:highlight w:val="yellow"/>
          <w:lang w:val="pt-BR"/>
        </w:rPr>
        <w:t>xxxx</w:t>
      </w:r>
      <w:r w:rsidRPr="008C2778">
        <w:rPr>
          <w:rFonts w:ascii="Arial" w:hAnsi="Arial" w:cs="Arial"/>
          <w:sz w:val="24"/>
          <w:lang w:val="pt-BR"/>
        </w:rPr>
        <w:t xml:space="preserve"> entre o BID e BNDES</w:t>
      </w:r>
      <w:r w:rsidR="00691C81" w:rsidRPr="008C2778">
        <w:rPr>
          <w:rFonts w:ascii="Arial" w:hAnsi="Arial" w:cs="Arial"/>
          <w:sz w:val="24"/>
          <w:lang w:val="pt-BR"/>
        </w:rPr>
        <w:t>, com a garantia da República Federativa do Brasil</w:t>
      </w:r>
      <w:r w:rsidRPr="008C2778">
        <w:rPr>
          <w:rFonts w:ascii="Arial" w:hAnsi="Arial" w:cs="Arial"/>
          <w:sz w:val="24"/>
          <w:lang w:val="pt-BR"/>
        </w:rPr>
        <w:t>.</w:t>
      </w:r>
    </w:p>
    <w:p w:rsidR="00167F1A" w:rsidRPr="008C2778" w:rsidRDefault="00167F1A" w:rsidP="00B26E28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AD1095" w:rsidRPr="008C2778" w:rsidRDefault="00770F82" w:rsidP="00AE0F7F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Fiador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="00AD1095" w:rsidRPr="008C2778">
        <w:rPr>
          <w:rFonts w:ascii="Arial" w:hAnsi="Arial" w:cs="Arial"/>
          <w:sz w:val="24"/>
          <w:lang w:val="pt-BR"/>
        </w:rPr>
        <w:tab/>
      </w:r>
      <w:r w:rsidR="00AD1095" w:rsidRPr="008C2778">
        <w:rPr>
          <w:rFonts w:ascii="Arial" w:hAnsi="Arial" w:cs="Arial"/>
          <w:sz w:val="24"/>
          <w:lang w:val="pt-BR"/>
        </w:rPr>
        <w:tab/>
      </w:r>
      <w:r w:rsidR="00092349" w:rsidRPr="008C2778">
        <w:rPr>
          <w:rFonts w:ascii="Arial" w:hAnsi="Arial" w:cs="Arial"/>
          <w:sz w:val="24"/>
          <w:lang w:val="pt-BR"/>
        </w:rPr>
        <w:t>Rep</w:t>
      </w:r>
      <w:r w:rsidR="00B26E28" w:rsidRPr="008C2778">
        <w:rPr>
          <w:rFonts w:ascii="Arial" w:hAnsi="Arial" w:cs="Arial"/>
          <w:sz w:val="24"/>
          <w:lang w:val="pt-BR"/>
        </w:rPr>
        <w:t>ú</w:t>
      </w:r>
      <w:r w:rsidR="00092349" w:rsidRPr="008C2778">
        <w:rPr>
          <w:rFonts w:ascii="Arial" w:hAnsi="Arial" w:cs="Arial"/>
          <w:sz w:val="24"/>
          <w:lang w:val="pt-BR"/>
        </w:rPr>
        <w:t>blica Federativa d</w:t>
      </w:r>
      <w:r w:rsidR="00167F1A" w:rsidRPr="008C2778">
        <w:rPr>
          <w:rFonts w:ascii="Arial" w:hAnsi="Arial" w:cs="Arial"/>
          <w:sz w:val="24"/>
          <w:lang w:val="pt-BR"/>
        </w:rPr>
        <w:t>o</w:t>
      </w:r>
      <w:r w:rsidR="00092349" w:rsidRPr="008C2778">
        <w:rPr>
          <w:rFonts w:ascii="Arial" w:hAnsi="Arial" w:cs="Arial"/>
          <w:sz w:val="24"/>
          <w:lang w:val="pt-BR"/>
        </w:rPr>
        <w:t xml:space="preserve"> Brasil</w:t>
      </w:r>
    </w:p>
    <w:p w:rsidR="00AE0F7F" w:rsidRPr="008C2778" w:rsidRDefault="00AE0F7F" w:rsidP="00AE0F7F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167F1A" w:rsidRPr="008C2778" w:rsidRDefault="00167F1A" w:rsidP="00167F1A">
      <w:pPr>
        <w:tabs>
          <w:tab w:val="left" w:pos="3240"/>
          <w:tab w:val="left" w:pos="3600"/>
        </w:tabs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Mutuário ou Órgão Executor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  <w:t>BNDES</w:t>
      </w:r>
    </w:p>
    <w:p w:rsidR="00167F1A" w:rsidRPr="008C2778" w:rsidRDefault="00167F1A" w:rsidP="00DE7315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0" w:firstLine="0"/>
        <w:jc w:val="both"/>
        <w:rPr>
          <w:rFonts w:ascii="Arial" w:hAnsi="Arial" w:cs="Arial"/>
          <w:sz w:val="24"/>
          <w:lang w:val="pt-BR"/>
        </w:rPr>
      </w:pPr>
    </w:p>
    <w:p w:rsidR="0086529F" w:rsidRPr="008C2778" w:rsidRDefault="0086529F" w:rsidP="00167F1A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 xml:space="preserve">MPMEs: 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</w:r>
      <w:r w:rsidR="00265EDD" w:rsidRPr="003007A2">
        <w:rPr>
          <w:rFonts w:ascii="Arial" w:hAnsi="Arial" w:cs="Arial"/>
          <w:sz w:val="24"/>
          <w:lang w:val="pt-BR"/>
        </w:rPr>
        <w:t xml:space="preserve">Pessoas Jurídicas de direito privado constituídas como </w:t>
      </w:r>
      <w:r w:rsidRPr="000306C8">
        <w:rPr>
          <w:rFonts w:ascii="Arial" w:hAnsi="Arial" w:cs="Arial"/>
          <w:sz w:val="24"/>
          <w:lang w:val="pt-BR"/>
        </w:rPr>
        <w:t>Micro, Pequenas e M</w:t>
      </w:r>
      <w:r w:rsidR="007F0477" w:rsidRPr="000306C8">
        <w:rPr>
          <w:rFonts w:ascii="Arial" w:hAnsi="Arial" w:cs="Arial"/>
          <w:sz w:val="24"/>
          <w:lang w:val="pt-BR"/>
        </w:rPr>
        <w:t>é</w:t>
      </w:r>
      <w:r w:rsidRPr="00752364">
        <w:rPr>
          <w:rFonts w:ascii="Arial" w:hAnsi="Arial" w:cs="Arial"/>
          <w:sz w:val="24"/>
          <w:lang w:val="pt-BR"/>
        </w:rPr>
        <w:t>dias Empresas</w:t>
      </w:r>
      <w:r w:rsidR="004949C7" w:rsidRPr="00A41DB6">
        <w:rPr>
          <w:rFonts w:ascii="Arial" w:hAnsi="Arial" w:cs="Arial"/>
          <w:sz w:val="24"/>
          <w:lang w:val="pt-BR"/>
        </w:rPr>
        <w:t xml:space="preserve"> (MPMEs)</w:t>
      </w:r>
      <w:r w:rsidR="00265EDD" w:rsidRPr="00A41DB6">
        <w:rPr>
          <w:rFonts w:ascii="Arial" w:hAnsi="Arial" w:cs="Arial"/>
          <w:sz w:val="24"/>
          <w:lang w:val="pt-BR"/>
        </w:rPr>
        <w:t>,</w:t>
      </w:r>
      <w:r w:rsidRPr="00A41DB6">
        <w:rPr>
          <w:rFonts w:ascii="Arial" w:hAnsi="Arial" w:cs="Arial"/>
          <w:sz w:val="24"/>
          <w:lang w:val="pt-BR"/>
        </w:rPr>
        <w:t xml:space="preserve"> definidas de acordo com </w:t>
      </w:r>
      <w:r w:rsidR="007F0477" w:rsidRPr="003007A2">
        <w:rPr>
          <w:rFonts w:ascii="Arial" w:hAnsi="Arial" w:cs="Arial"/>
          <w:sz w:val="24"/>
          <w:lang w:val="pt-BR"/>
        </w:rPr>
        <w:t xml:space="preserve">as Políticas Operacionais do BNDES. Atualmente aplicam-se os seguintes conceitos: (i) microempresas são aquelas pessoas jurídicas cuja Receita Operacional Bruta (ROB) anual, seja até R$ 360.000,00 (trezentos e sessenta mil reais); (ii) pequenas empresas são aquelas pessoas jurídicas cuja Receita Operacional Bruta (ROB) anual, seja até R$ </w:t>
      </w:r>
      <w:r w:rsidR="008716C9" w:rsidRPr="003007A2">
        <w:rPr>
          <w:rFonts w:ascii="Arial" w:hAnsi="Arial" w:cs="Arial"/>
          <w:sz w:val="24"/>
          <w:lang w:val="pt-BR"/>
        </w:rPr>
        <w:t>4.8</w:t>
      </w:r>
      <w:r w:rsidR="007F0477" w:rsidRPr="003007A2">
        <w:rPr>
          <w:rFonts w:ascii="Arial" w:hAnsi="Arial" w:cs="Arial"/>
          <w:sz w:val="24"/>
          <w:lang w:val="pt-BR"/>
        </w:rPr>
        <w:t>00.000,00 (</w:t>
      </w:r>
      <w:r w:rsidR="008716C9" w:rsidRPr="003007A2">
        <w:rPr>
          <w:rFonts w:ascii="Arial" w:hAnsi="Arial" w:cs="Arial"/>
          <w:sz w:val="24"/>
          <w:lang w:val="pt-BR"/>
        </w:rPr>
        <w:t>quatro</w:t>
      </w:r>
      <w:r w:rsidR="007F0477" w:rsidRPr="003007A2">
        <w:rPr>
          <w:rFonts w:ascii="Arial" w:hAnsi="Arial" w:cs="Arial"/>
          <w:sz w:val="24"/>
          <w:lang w:val="pt-BR"/>
        </w:rPr>
        <w:t xml:space="preserve"> milhões e </w:t>
      </w:r>
      <w:r w:rsidR="008716C9" w:rsidRPr="003007A2">
        <w:rPr>
          <w:rFonts w:ascii="Arial" w:hAnsi="Arial" w:cs="Arial"/>
          <w:sz w:val="24"/>
          <w:lang w:val="pt-BR"/>
        </w:rPr>
        <w:t>oitocentos</w:t>
      </w:r>
      <w:r w:rsidR="007F0477" w:rsidRPr="003007A2">
        <w:rPr>
          <w:rFonts w:ascii="Arial" w:hAnsi="Arial" w:cs="Arial"/>
          <w:sz w:val="24"/>
          <w:lang w:val="pt-BR"/>
        </w:rPr>
        <w:t xml:space="preserve"> mil reais); e (iii) médias empresas são aquelas pessoas jurídicas cuja Receita Operacional Bruta (ROB) anual, seja até R$ 300.000.000,00 (trezentos milhões</w:t>
      </w:r>
      <w:r w:rsidR="00215C88" w:rsidRPr="003007A2">
        <w:rPr>
          <w:rFonts w:ascii="Arial" w:hAnsi="Arial" w:cs="Arial"/>
          <w:sz w:val="24"/>
          <w:lang w:val="pt-BR"/>
        </w:rPr>
        <w:t xml:space="preserve"> de</w:t>
      </w:r>
      <w:r w:rsidR="007F0477" w:rsidRPr="003007A2">
        <w:rPr>
          <w:rFonts w:ascii="Arial" w:hAnsi="Arial" w:cs="Arial"/>
          <w:sz w:val="24"/>
          <w:lang w:val="pt-BR"/>
        </w:rPr>
        <w:t xml:space="preserve"> reais)</w:t>
      </w:r>
      <w:r w:rsidR="00215C88" w:rsidRPr="003007A2">
        <w:rPr>
          <w:rFonts w:ascii="Arial" w:hAnsi="Arial" w:cs="Arial"/>
          <w:sz w:val="24"/>
          <w:lang w:val="pt-BR"/>
        </w:rPr>
        <w:t>.</w:t>
      </w:r>
      <w:r w:rsidR="00215C88">
        <w:rPr>
          <w:rFonts w:ascii="Arial" w:hAnsi="Arial" w:cs="Arial"/>
          <w:sz w:val="24"/>
          <w:lang w:val="pt-BR"/>
        </w:rPr>
        <w:t xml:space="preserve"> </w:t>
      </w:r>
    </w:p>
    <w:p w:rsidR="0086529F" w:rsidRPr="008C2778" w:rsidRDefault="0086529F" w:rsidP="00167F1A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167F1A" w:rsidRPr="008C2778" w:rsidRDefault="00167F1A" w:rsidP="00167F1A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Operações Elegíveis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</w:r>
      <w:r w:rsidR="002E370A">
        <w:rPr>
          <w:rFonts w:ascii="Arial" w:hAnsi="Arial" w:cs="Arial"/>
          <w:sz w:val="24"/>
          <w:lang w:val="pt-BR"/>
        </w:rPr>
        <w:t>I</w:t>
      </w:r>
      <w:r w:rsidR="0094172D" w:rsidRPr="008C2778">
        <w:rPr>
          <w:rFonts w:ascii="Arial" w:hAnsi="Arial" w:cs="Arial"/>
          <w:sz w:val="24"/>
          <w:lang w:val="pt-BR"/>
        </w:rPr>
        <w:t>nvestimento</w:t>
      </w:r>
      <w:r w:rsidR="004949C7">
        <w:rPr>
          <w:rFonts w:ascii="Arial" w:hAnsi="Arial" w:cs="Arial"/>
          <w:sz w:val="24"/>
          <w:lang w:val="pt-BR"/>
        </w:rPr>
        <w:t>s</w:t>
      </w:r>
      <w:r w:rsidR="0094172D" w:rsidRPr="008C2778">
        <w:rPr>
          <w:rFonts w:ascii="Arial" w:hAnsi="Arial" w:cs="Arial"/>
          <w:sz w:val="24"/>
          <w:lang w:val="pt-BR"/>
        </w:rPr>
        <w:t xml:space="preserve"> </w:t>
      </w:r>
      <w:r w:rsidR="0083277B" w:rsidRPr="00294277">
        <w:rPr>
          <w:rFonts w:ascii="Arial" w:hAnsi="Arial" w:cs="Arial"/>
          <w:sz w:val="24"/>
          <w:lang w:val="pt-BR"/>
        </w:rPr>
        <w:t>fixo</w:t>
      </w:r>
      <w:r w:rsidR="004949C7" w:rsidRPr="00294277">
        <w:rPr>
          <w:rFonts w:ascii="Arial" w:hAnsi="Arial" w:cs="Arial"/>
          <w:sz w:val="24"/>
          <w:lang w:val="pt-BR"/>
        </w:rPr>
        <w:t>s</w:t>
      </w:r>
      <w:r w:rsidR="0083277B" w:rsidRPr="00294277">
        <w:rPr>
          <w:rFonts w:ascii="Arial" w:hAnsi="Arial" w:cs="Arial"/>
          <w:sz w:val="24"/>
          <w:lang w:val="pt-BR"/>
        </w:rPr>
        <w:t xml:space="preserve">, bem como </w:t>
      </w:r>
      <w:r w:rsidR="00DB7151" w:rsidRPr="00294277">
        <w:rPr>
          <w:rFonts w:ascii="Arial" w:hAnsi="Arial" w:cs="Arial"/>
          <w:sz w:val="24"/>
          <w:lang w:val="pt-BR"/>
        </w:rPr>
        <w:t>servi</w:t>
      </w:r>
      <w:r w:rsidR="004949C7" w:rsidRPr="00294277">
        <w:rPr>
          <w:rFonts w:ascii="Arial" w:hAnsi="Arial" w:cs="Arial"/>
          <w:sz w:val="24"/>
          <w:lang w:val="pt-BR"/>
        </w:rPr>
        <w:t>ço</w:t>
      </w:r>
      <w:r w:rsidR="00DB7151" w:rsidRPr="00294277">
        <w:rPr>
          <w:rFonts w:ascii="Arial" w:hAnsi="Arial" w:cs="Arial"/>
          <w:sz w:val="24"/>
          <w:lang w:val="pt-BR"/>
        </w:rPr>
        <w:t xml:space="preserve">s </w:t>
      </w:r>
      <w:r w:rsidR="00F765AA" w:rsidRPr="00294277">
        <w:rPr>
          <w:rFonts w:ascii="Arial" w:hAnsi="Arial" w:cs="Arial"/>
          <w:sz w:val="24"/>
          <w:lang w:val="pt-BR"/>
        </w:rPr>
        <w:t xml:space="preserve">de </w:t>
      </w:r>
      <w:r w:rsidR="00DB7151" w:rsidRPr="00294277">
        <w:rPr>
          <w:rFonts w:ascii="Arial" w:hAnsi="Arial" w:cs="Arial"/>
          <w:sz w:val="24"/>
          <w:lang w:val="pt-BR"/>
        </w:rPr>
        <w:t>qualificação, melhoria e certificação</w:t>
      </w:r>
      <w:r w:rsidR="00F765AA" w:rsidRPr="00294277">
        <w:rPr>
          <w:rFonts w:ascii="Arial" w:hAnsi="Arial" w:cs="Arial"/>
          <w:sz w:val="24"/>
          <w:lang w:val="pt-BR"/>
        </w:rPr>
        <w:t xml:space="preserve"> de produtos e processos</w:t>
      </w:r>
      <w:r w:rsidR="0083277B" w:rsidRPr="008C2778">
        <w:rPr>
          <w:rFonts w:ascii="Arial" w:hAnsi="Arial" w:cs="Arial"/>
          <w:sz w:val="24"/>
          <w:lang w:val="pt-BR"/>
        </w:rPr>
        <w:t xml:space="preserve">, </w:t>
      </w:r>
      <w:r w:rsidR="00CF50CA" w:rsidRPr="008C2778">
        <w:rPr>
          <w:rFonts w:ascii="Arial" w:hAnsi="Arial" w:cs="Arial"/>
          <w:sz w:val="24"/>
          <w:lang w:val="pt-BR"/>
        </w:rPr>
        <w:t xml:space="preserve">destinados </w:t>
      </w:r>
      <w:r w:rsidR="002A2A24">
        <w:rPr>
          <w:rFonts w:ascii="Arial" w:hAnsi="Arial" w:cs="Arial"/>
          <w:sz w:val="24"/>
          <w:lang w:val="pt-BR"/>
        </w:rPr>
        <w:t>à</w:t>
      </w:r>
      <w:r w:rsidR="00CF50CA" w:rsidRPr="008C2778">
        <w:rPr>
          <w:rFonts w:ascii="Arial" w:hAnsi="Arial" w:cs="Arial"/>
          <w:sz w:val="24"/>
          <w:lang w:val="pt-BR"/>
        </w:rPr>
        <w:t xml:space="preserve"> instalação, ampliação, modernização e diversificação d</w:t>
      </w:r>
      <w:r w:rsidR="004949C7">
        <w:rPr>
          <w:rFonts w:ascii="Arial" w:hAnsi="Arial" w:cs="Arial"/>
          <w:sz w:val="24"/>
          <w:lang w:val="pt-BR"/>
        </w:rPr>
        <w:t>as</w:t>
      </w:r>
      <w:r w:rsidR="00CF50CA" w:rsidRPr="008C2778">
        <w:rPr>
          <w:rFonts w:ascii="Arial" w:hAnsi="Arial" w:cs="Arial"/>
          <w:sz w:val="24"/>
          <w:lang w:val="pt-BR"/>
        </w:rPr>
        <w:t xml:space="preserve"> </w:t>
      </w:r>
      <w:r w:rsidR="0086529F" w:rsidRPr="008C2778">
        <w:rPr>
          <w:rFonts w:ascii="Arial" w:hAnsi="Arial" w:cs="Arial"/>
          <w:sz w:val="24"/>
          <w:lang w:val="pt-BR"/>
        </w:rPr>
        <w:t>MPMEs</w:t>
      </w:r>
      <w:r w:rsidR="00F765AA">
        <w:rPr>
          <w:rFonts w:ascii="Arial" w:hAnsi="Arial" w:cs="Arial"/>
          <w:sz w:val="24"/>
          <w:lang w:val="pt-BR"/>
        </w:rPr>
        <w:t xml:space="preserve">. </w:t>
      </w:r>
      <w:r w:rsidR="00212351">
        <w:rPr>
          <w:rFonts w:ascii="Arial" w:hAnsi="Arial" w:cs="Arial"/>
          <w:sz w:val="24"/>
          <w:lang w:val="pt-BR"/>
        </w:rPr>
        <w:t>As operações</w:t>
      </w:r>
      <w:r w:rsidR="00F765AA">
        <w:rPr>
          <w:rFonts w:ascii="Arial" w:hAnsi="Arial" w:cs="Arial"/>
          <w:sz w:val="24"/>
          <w:lang w:val="pt-BR"/>
        </w:rPr>
        <w:t xml:space="preserve"> devem </w:t>
      </w:r>
      <w:r w:rsidR="00294277">
        <w:rPr>
          <w:rFonts w:ascii="Arial" w:hAnsi="Arial" w:cs="Arial"/>
          <w:sz w:val="24"/>
          <w:lang w:val="pt-BR"/>
        </w:rPr>
        <w:t>seguir os requerimentos de financiamento dos seguintes produtos de financiamento do BNDES: Cart</w:t>
      </w:r>
      <w:r w:rsidR="00856736">
        <w:rPr>
          <w:rFonts w:ascii="Arial" w:hAnsi="Arial" w:cs="Arial"/>
          <w:sz w:val="24"/>
          <w:lang w:val="pt-BR"/>
        </w:rPr>
        <w:t>ã</w:t>
      </w:r>
      <w:r w:rsidR="00294277">
        <w:rPr>
          <w:rFonts w:ascii="Arial" w:hAnsi="Arial" w:cs="Arial"/>
          <w:sz w:val="24"/>
          <w:lang w:val="pt-BR"/>
        </w:rPr>
        <w:t>o BNDES, BNDES Automático – Projetos de Investimento, e BNDES Finame</w:t>
      </w:r>
      <w:r w:rsidR="00294277">
        <w:rPr>
          <w:rStyle w:val="Refdenotaderodap"/>
          <w:rFonts w:ascii="Arial" w:hAnsi="Arial" w:cs="Arial"/>
          <w:sz w:val="24"/>
          <w:lang w:val="pt-BR"/>
        </w:rPr>
        <w:footnoteReference w:id="2"/>
      </w:r>
      <w:r w:rsidR="00294277">
        <w:rPr>
          <w:rFonts w:ascii="Arial" w:hAnsi="Arial" w:cs="Arial"/>
          <w:sz w:val="24"/>
          <w:lang w:val="pt-BR"/>
        </w:rPr>
        <w:t xml:space="preserve">.  </w:t>
      </w:r>
      <w:r w:rsidR="009C28AE">
        <w:rPr>
          <w:rFonts w:ascii="Arial" w:hAnsi="Arial" w:cs="Arial"/>
          <w:sz w:val="24"/>
          <w:lang w:val="pt-BR"/>
        </w:rPr>
        <w:t>Além</w:t>
      </w:r>
      <w:r w:rsidR="00294277">
        <w:rPr>
          <w:rFonts w:ascii="Arial" w:hAnsi="Arial" w:cs="Arial"/>
          <w:sz w:val="24"/>
          <w:lang w:val="pt-BR"/>
        </w:rPr>
        <w:t xml:space="preserve"> disso</w:t>
      </w:r>
      <w:r w:rsidR="00856736">
        <w:rPr>
          <w:rFonts w:ascii="Arial" w:hAnsi="Arial" w:cs="Arial"/>
          <w:sz w:val="24"/>
          <w:lang w:val="pt-BR"/>
        </w:rPr>
        <w:t>,</w:t>
      </w:r>
      <w:r w:rsidR="00294277">
        <w:rPr>
          <w:rFonts w:ascii="Arial" w:hAnsi="Arial" w:cs="Arial"/>
          <w:sz w:val="24"/>
          <w:lang w:val="pt-BR"/>
        </w:rPr>
        <w:t xml:space="preserve"> </w:t>
      </w:r>
      <w:r w:rsidR="003007A2">
        <w:rPr>
          <w:rFonts w:ascii="Arial" w:hAnsi="Arial" w:cs="Arial"/>
          <w:sz w:val="24"/>
          <w:lang w:val="pt-BR"/>
        </w:rPr>
        <w:t xml:space="preserve">as operações </w:t>
      </w:r>
      <w:r w:rsidR="00CB5AA0">
        <w:rPr>
          <w:rFonts w:ascii="Arial" w:hAnsi="Arial" w:cs="Arial"/>
          <w:sz w:val="24"/>
          <w:lang w:val="pt-BR"/>
        </w:rPr>
        <w:t xml:space="preserve">elegíveis </w:t>
      </w:r>
      <w:r w:rsidR="00294277">
        <w:rPr>
          <w:rFonts w:ascii="Arial" w:hAnsi="Arial" w:cs="Arial"/>
          <w:sz w:val="24"/>
          <w:lang w:val="pt-BR"/>
        </w:rPr>
        <w:t xml:space="preserve">devem </w:t>
      </w:r>
      <w:r w:rsidR="00F765AA">
        <w:rPr>
          <w:rFonts w:ascii="Arial" w:hAnsi="Arial" w:cs="Arial"/>
          <w:sz w:val="24"/>
          <w:lang w:val="pt-BR"/>
        </w:rPr>
        <w:t xml:space="preserve">ser </w:t>
      </w:r>
      <w:r w:rsidR="0083277B" w:rsidRPr="008C2778">
        <w:rPr>
          <w:rFonts w:ascii="Arial" w:hAnsi="Arial" w:cs="Arial"/>
          <w:sz w:val="24"/>
          <w:lang w:val="pt-BR"/>
        </w:rPr>
        <w:t xml:space="preserve">técnica, </w:t>
      </w:r>
      <w:r w:rsidR="0083277B" w:rsidRPr="008C2778">
        <w:rPr>
          <w:rFonts w:ascii="Arial" w:hAnsi="Arial" w:cs="Arial"/>
          <w:sz w:val="24"/>
          <w:lang w:val="pt-BR"/>
        </w:rPr>
        <w:lastRenderedPageBreak/>
        <w:t xml:space="preserve">institucional, ambiental e legalmente viáveis e </w:t>
      </w:r>
      <w:r w:rsidR="00F765AA">
        <w:rPr>
          <w:rFonts w:ascii="Arial" w:hAnsi="Arial" w:cs="Arial"/>
          <w:sz w:val="24"/>
          <w:lang w:val="pt-BR"/>
        </w:rPr>
        <w:t>ter</w:t>
      </w:r>
      <w:r w:rsidR="0083277B" w:rsidRPr="008C2778">
        <w:rPr>
          <w:rFonts w:ascii="Arial" w:hAnsi="Arial" w:cs="Arial"/>
          <w:sz w:val="24"/>
          <w:lang w:val="pt-BR"/>
        </w:rPr>
        <w:t xml:space="preserve"> rentabilidade financeira e econômica adequada de </w:t>
      </w:r>
      <w:r w:rsidR="00086538" w:rsidRPr="008C2778">
        <w:rPr>
          <w:rFonts w:ascii="Arial" w:hAnsi="Arial" w:cs="Arial"/>
          <w:sz w:val="24"/>
          <w:lang w:val="pt-BR"/>
        </w:rPr>
        <w:t>acordo com este</w:t>
      </w:r>
      <w:r w:rsidR="00086538" w:rsidRPr="008C2778">
        <w:rPr>
          <w:rFonts w:ascii="Arial" w:hAnsi="Arial" w:cs="Arial"/>
          <w:sz w:val="24"/>
          <w:lang w:val="pt-BR" w:eastAsia="en-US"/>
        </w:rPr>
        <w:t xml:space="preserve"> ROP, o Empréstimo BID e os normativos e Políticas Operacionais</w:t>
      </w:r>
      <w:r w:rsidR="00086538" w:rsidRPr="008C2778">
        <w:rPr>
          <w:rFonts w:ascii="Arial" w:hAnsi="Arial" w:cs="Arial"/>
          <w:sz w:val="24"/>
          <w:lang w:val="pt-BR"/>
        </w:rPr>
        <w:t xml:space="preserve"> do BNDES</w:t>
      </w:r>
      <w:r w:rsidR="00086538" w:rsidRPr="008C2778">
        <w:rPr>
          <w:rFonts w:ascii="Arial" w:hAnsi="Arial" w:cs="Arial"/>
          <w:sz w:val="24"/>
          <w:lang w:val="pt-BR" w:eastAsia="en-US"/>
        </w:rPr>
        <w:t xml:space="preserve">. </w:t>
      </w:r>
    </w:p>
    <w:p w:rsidR="00086538" w:rsidRPr="008C2778" w:rsidRDefault="00086538" w:rsidP="00167F1A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955CE5" w:rsidRPr="008C2778" w:rsidRDefault="00955CE5" w:rsidP="00955CE5">
      <w:pPr>
        <w:pStyle w:val="Recuodecorpodetexto"/>
        <w:tabs>
          <w:tab w:val="clear" w:pos="2160"/>
          <w:tab w:val="clear" w:pos="2880"/>
          <w:tab w:val="clear" w:pos="3690"/>
          <w:tab w:val="left" w:pos="3240"/>
          <w:tab w:val="left" w:pos="3600"/>
        </w:tabs>
        <w:spacing w:line="240" w:lineRule="auto"/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6B6FEB" w:rsidRPr="008C2778" w:rsidRDefault="006B6FEB" w:rsidP="006B6FEB">
      <w:pPr>
        <w:pStyle w:val="Recuodecorpodetexto2"/>
        <w:spacing w:line="240" w:lineRule="auto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Plan</w:t>
      </w:r>
      <w:r w:rsidR="00B26E28" w:rsidRPr="008C2778">
        <w:rPr>
          <w:rFonts w:ascii="Arial" w:hAnsi="Arial" w:cs="Arial"/>
          <w:sz w:val="24"/>
          <w:lang w:val="pt-BR"/>
        </w:rPr>
        <w:t xml:space="preserve">o </w:t>
      </w:r>
      <w:r w:rsidR="00E9073A">
        <w:rPr>
          <w:rFonts w:ascii="Arial" w:hAnsi="Arial" w:cs="Arial"/>
          <w:sz w:val="24"/>
          <w:lang w:val="pt-BR"/>
        </w:rPr>
        <w:t>Operacional Anual (POA)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="00B26E28" w:rsidRPr="008C2778">
        <w:rPr>
          <w:rFonts w:ascii="Arial" w:hAnsi="Arial" w:cs="Arial"/>
          <w:sz w:val="24"/>
          <w:lang w:val="pt-BR"/>
        </w:rPr>
        <w:tab/>
        <w:t xml:space="preserve">É a </w:t>
      </w:r>
      <w:r w:rsidR="00E9073A">
        <w:rPr>
          <w:rFonts w:ascii="Arial" w:hAnsi="Arial" w:cs="Arial"/>
          <w:sz w:val="24"/>
          <w:lang w:val="pt-BR"/>
        </w:rPr>
        <w:t xml:space="preserve">estimativa anual das Operações Elegíveis para o Programa e </w:t>
      </w:r>
      <w:r w:rsidRPr="008C2778">
        <w:rPr>
          <w:rFonts w:ascii="Arial" w:hAnsi="Arial" w:cs="Arial"/>
          <w:sz w:val="24"/>
          <w:lang w:val="pt-BR"/>
        </w:rPr>
        <w:t>su</w:t>
      </w:r>
      <w:r w:rsidR="00B26E28" w:rsidRPr="008C2778">
        <w:rPr>
          <w:rFonts w:ascii="Arial" w:hAnsi="Arial" w:cs="Arial"/>
          <w:sz w:val="24"/>
          <w:lang w:val="pt-BR"/>
        </w:rPr>
        <w:t>a</w:t>
      </w:r>
      <w:r w:rsidRPr="008C2778">
        <w:rPr>
          <w:rFonts w:ascii="Arial" w:hAnsi="Arial" w:cs="Arial"/>
          <w:sz w:val="24"/>
          <w:lang w:val="pt-BR"/>
        </w:rPr>
        <w:t xml:space="preserve"> respectiva programa</w:t>
      </w:r>
      <w:r w:rsidR="00B26E28" w:rsidRPr="008C2778">
        <w:rPr>
          <w:rFonts w:ascii="Arial" w:hAnsi="Arial" w:cs="Arial"/>
          <w:sz w:val="24"/>
          <w:lang w:val="pt-BR"/>
        </w:rPr>
        <w:t>ção</w:t>
      </w:r>
      <w:r w:rsidRPr="008C2778">
        <w:rPr>
          <w:rFonts w:ascii="Arial" w:hAnsi="Arial" w:cs="Arial"/>
          <w:sz w:val="24"/>
          <w:lang w:val="pt-BR"/>
        </w:rPr>
        <w:t xml:space="preserve"> de desembolsos</w:t>
      </w:r>
      <w:r w:rsidR="009F1357" w:rsidRPr="008C2778">
        <w:rPr>
          <w:rFonts w:ascii="Arial" w:hAnsi="Arial" w:cs="Arial"/>
          <w:sz w:val="24"/>
          <w:lang w:val="pt-BR"/>
        </w:rPr>
        <w:t>, a ser apresentada pelo BNDES durante o prazo de desembolso do Empréstimo BID</w:t>
      </w:r>
      <w:r w:rsidRPr="008C2778">
        <w:rPr>
          <w:rFonts w:ascii="Arial" w:hAnsi="Arial" w:cs="Arial"/>
          <w:sz w:val="24"/>
          <w:lang w:val="pt-BR"/>
        </w:rPr>
        <w:t>.</w:t>
      </w:r>
    </w:p>
    <w:p w:rsidR="00AD1095" w:rsidRPr="008C2778" w:rsidRDefault="00AD1095" w:rsidP="00AE0F7F">
      <w:pPr>
        <w:tabs>
          <w:tab w:val="left" w:pos="3240"/>
          <w:tab w:val="left" w:pos="3600"/>
        </w:tabs>
        <w:ind w:left="3600" w:hanging="3600"/>
        <w:rPr>
          <w:rFonts w:ascii="Arial" w:hAnsi="Arial" w:cs="Arial"/>
          <w:sz w:val="24"/>
          <w:lang w:val="pt-BR"/>
        </w:rPr>
      </w:pPr>
    </w:p>
    <w:p w:rsidR="00AD1095" w:rsidRPr="008C2778" w:rsidRDefault="00AD1095" w:rsidP="006D12ED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Programa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</w:r>
      <w:r w:rsidR="006D12ED" w:rsidRPr="008C2778">
        <w:rPr>
          <w:rFonts w:ascii="Arial" w:hAnsi="Arial" w:cs="Arial"/>
          <w:sz w:val="24"/>
          <w:lang w:val="pt-BR"/>
        </w:rPr>
        <w:t xml:space="preserve">É o </w:t>
      </w:r>
      <w:r w:rsidR="004949C7">
        <w:rPr>
          <w:rFonts w:ascii="Arial" w:hAnsi="Arial" w:cs="Arial"/>
          <w:sz w:val="24"/>
          <w:lang w:val="pt-BR"/>
        </w:rPr>
        <w:t>P</w:t>
      </w:r>
      <w:r w:rsidRPr="008C2778">
        <w:rPr>
          <w:rFonts w:ascii="Arial" w:hAnsi="Arial" w:cs="Arial"/>
          <w:sz w:val="24"/>
          <w:lang w:val="pt-BR"/>
        </w:rPr>
        <w:t>rograma</w:t>
      </w:r>
      <w:r w:rsidR="006D12ED" w:rsidRPr="008C2778">
        <w:rPr>
          <w:rFonts w:ascii="Arial" w:hAnsi="Arial" w:cs="Arial"/>
          <w:sz w:val="24"/>
          <w:lang w:val="pt-BR"/>
        </w:rPr>
        <w:t xml:space="preserve"> </w:t>
      </w:r>
      <w:r w:rsidR="000A51B5" w:rsidRPr="008C2778">
        <w:rPr>
          <w:rFonts w:ascii="Arial" w:hAnsi="Arial" w:cs="Arial"/>
          <w:sz w:val="24"/>
          <w:lang w:val="pt-BR"/>
        </w:rPr>
        <w:t xml:space="preserve">de </w:t>
      </w:r>
      <w:r w:rsidR="00171D56">
        <w:rPr>
          <w:rFonts w:ascii="Arial" w:hAnsi="Arial" w:cs="Arial"/>
          <w:sz w:val="24"/>
          <w:lang w:val="pt-BR"/>
        </w:rPr>
        <w:t>p</w:t>
      </w:r>
      <w:r w:rsidR="00330D95" w:rsidRPr="008C2778">
        <w:rPr>
          <w:rFonts w:ascii="Arial" w:hAnsi="Arial" w:cs="Arial"/>
          <w:sz w:val="24"/>
          <w:lang w:val="pt-BR"/>
        </w:rPr>
        <w:t>romoção e inovação do acesso ao crédito multi</w:t>
      </w:r>
      <w:r w:rsidR="004949C7">
        <w:rPr>
          <w:rFonts w:ascii="Arial" w:hAnsi="Arial" w:cs="Arial"/>
          <w:sz w:val="24"/>
          <w:lang w:val="pt-BR"/>
        </w:rPr>
        <w:t>s</w:t>
      </w:r>
      <w:r w:rsidR="00330D95" w:rsidRPr="008C2778">
        <w:rPr>
          <w:rFonts w:ascii="Arial" w:hAnsi="Arial" w:cs="Arial"/>
          <w:sz w:val="24"/>
          <w:lang w:val="pt-BR"/>
        </w:rPr>
        <w:t>setorial de médio e l</w:t>
      </w:r>
      <w:r w:rsidR="004949C7">
        <w:rPr>
          <w:rFonts w:ascii="Arial" w:hAnsi="Arial" w:cs="Arial"/>
          <w:sz w:val="24"/>
          <w:lang w:val="pt-BR"/>
        </w:rPr>
        <w:t>ongo</w:t>
      </w:r>
      <w:r w:rsidR="00330D95" w:rsidRPr="008C2778">
        <w:rPr>
          <w:rFonts w:ascii="Arial" w:hAnsi="Arial" w:cs="Arial"/>
          <w:sz w:val="24"/>
          <w:lang w:val="pt-BR"/>
        </w:rPr>
        <w:t xml:space="preserve"> prazo para investimentos produtivos pelas micro, pequenas e m</w:t>
      </w:r>
      <w:r w:rsidR="004949C7">
        <w:rPr>
          <w:rFonts w:ascii="Arial" w:hAnsi="Arial" w:cs="Arial"/>
          <w:sz w:val="24"/>
          <w:lang w:val="pt-BR"/>
        </w:rPr>
        <w:t>é</w:t>
      </w:r>
      <w:r w:rsidR="00330D95" w:rsidRPr="008C2778">
        <w:rPr>
          <w:rFonts w:ascii="Arial" w:hAnsi="Arial" w:cs="Arial"/>
          <w:sz w:val="24"/>
          <w:lang w:val="pt-BR"/>
        </w:rPr>
        <w:t xml:space="preserve">dias empresas </w:t>
      </w:r>
      <w:r w:rsidR="000A51B5" w:rsidRPr="008C2778">
        <w:rPr>
          <w:rFonts w:ascii="Arial" w:hAnsi="Arial" w:cs="Arial"/>
          <w:sz w:val="24"/>
          <w:lang w:val="pt-BR"/>
        </w:rPr>
        <w:t>(MPME</w:t>
      </w:r>
      <w:r w:rsidR="004949C7">
        <w:rPr>
          <w:rFonts w:ascii="Arial" w:hAnsi="Arial" w:cs="Arial"/>
          <w:sz w:val="24"/>
          <w:lang w:val="pt-BR"/>
        </w:rPr>
        <w:t>s</w:t>
      </w:r>
      <w:r w:rsidR="000A51B5" w:rsidRPr="008C2778">
        <w:rPr>
          <w:rFonts w:ascii="Arial" w:hAnsi="Arial" w:cs="Arial"/>
          <w:sz w:val="24"/>
          <w:lang w:val="pt-BR"/>
        </w:rPr>
        <w:t>)</w:t>
      </w:r>
      <w:r w:rsidR="006D12ED" w:rsidRPr="008C2778">
        <w:rPr>
          <w:rFonts w:ascii="Arial" w:hAnsi="Arial" w:cs="Arial"/>
          <w:sz w:val="24"/>
          <w:lang w:val="pt-BR"/>
        </w:rPr>
        <w:t xml:space="preserve">, </w:t>
      </w:r>
      <w:r w:rsidR="00724DE5" w:rsidRPr="008C2778">
        <w:rPr>
          <w:rFonts w:ascii="Arial" w:hAnsi="Arial" w:cs="Arial"/>
          <w:sz w:val="24"/>
          <w:lang w:val="pt-BR"/>
        </w:rPr>
        <w:t>estab</w:t>
      </w:r>
      <w:r w:rsidR="00B26E28" w:rsidRPr="008C2778">
        <w:rPr>
          <w:rFonts w:ascii="Arial" w:hAnsi="Arial" w:cs="Arial"/>
          <w:sz w:val="24"/>
          <w:lang w:val="pt-BR"/>
        </w:rPr>
        <w:t>e</w:t>
      </w:r>
      <w:r w:rsidR="00724DE5" w:rsidRPr="008C2778">
        <w:rPr>
          <w:rFonts w:ascii="Arial" w:hAnsi="Arial" w:cs="Arial"/>
          <w:sz w:val="24"/>
          <w:lang w:val="pt-BR"/>
        </w:rPr>
        <w:t>lecido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8872D6" w:rsidRPr="008C2778">
        <w:rPr>
          <w:rFonts w:ascii="Arial" w:hAnsi="Arial" w:cs="Arial"/>
          <w:sz w:val="24"/>
          <w:lang w:val="pt-BR"/>
        </w:rPr>
        <w:t>conforme o Empréstimo BID</w:t>
      </w:r>
      <w:r w:rsidR="00600C24" w:rsidRPr="008C2778">
        <w:rPr>
          <w:rFonts w:ascii="Arial" w:hAnsi="Arial" w:cs="Arial"/>
          <w:sz w:val="24"/>
          <w:lang w:val="pt-BR"/>
        </w:rPr>
        <w:t xml:space="preserve"> e este Regulamento</w:t>
      </w:r>
      <w:r w:rsidR="00724DE5" w:rsidRPr="008C2778">
        <w:rPr>
          <w:rFonts w:ascii="Arial" w:hAnsi="Arial" w:cs="Arial"/>
          <w:sz w:val="24"/>
          <w:lang w:val="pt-BR"/>
        </w:rPr>
        <w:t>.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</w:p>
    <w:p w:rsidR="000C0675" w:rsidRPr="008C2778" w:rsidRDefault="000C0675" w:rsidP="00706044">
      <w:pPr>
        <w:tabs>
          <w:tab w:val="left" w:pos="3240"/>
          <w:tab w:val="left" w:pos="3600"/>
        </w:tabs>
        <w:rPr>
          <w:rFonts w:ascii="Arial" w:hAnsi="Arial" w:cs="Arial"/>
          <w:sz w:val="24"/>
          <w:lang w:val="pt-BR"/>
        </w:rPr>
      </w:pPr>
    </w:p>
    <w:p w:rsidR="00AD1095" w:rsidRPr="008C2778" w:rsidRDefault="00AD1095" w:rsidP="00AE0F7F">
      <w:pPr>
        <w:pStyle w:val="Recuodecorpodetexto2"/>
        <w:spacing w:line="240" w:lineRule="auto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Recursos</w:t>
      </w:r>
      <w:r w:rsidR="00B26E28" w:rsidRPr="008C2778">
        <w:rPr>
          <w:rFonts w:ascii="Arial" w:hAnsi="Arial" w:cs="Arial"/>
          <w:sz w:val="24"/>
          <w:lang w:val="pt-BR"/>
        </w:rPr>
        <w:t xml:space="preserve"> do </w:t>
      </w:r>
      <w:r w:rsidR="005E1E17" w:rsidRPr="008C2778">
        <w:rPr>
          <w:rFonts w:ascii="Arial" w:hAnsi="Arial" w:cs="Arial"/>
          <w:sz w:val="24"/>
          <w:lang w:val="pt-BR"/>
        </w:rPr>
        <w:t>Programa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</w:r>
      <w:r w:rsidR="00B26E28" w:rsidRPr="008C2778">
        <w:rPr>
          <w:rFonts w:ascii="Arial" w:hAnsi="Arial" w:cs="Arial"/>
          <w:sz w:val="24"/>
          <w:lang w:val="pt-BR"/>
        </w:rPr>
        <w:t>O</w:t>
      </w:r>
      <w:r w:rsidR="00261E8F" w:rsidRPr="008C2778">
        <w:rPr>
          <w:rFonts w:ascii="Arial" w:hAnsi="Arial" w:cs="Arial"/>
          <w:sz w:val="24"/>
          <w:lang w:val="pt-BR"/>
        </w:rPr>
        <w:t xml:space="preserve"> conjunto d</w:t>
      </w:r>
      <w:r w:rsidR="00B26E28" w:rsidRPr="008C2778">
        <w:rPr>
          <w:rFonts w:ascii="Arial" w:hAnsi="Arial" w:cs="Arial"/>
          <w:sz w:val="24"/>
          <w:lang w:val="pt-BR"/>
        </w:rPr>
        <w:t xml:space="preserve">os </w:t>
      </w:r>
      <w:r w:rsidR="00261E8F" w:rsidRPr="008C2778">
        <w:rPr>
          <w:rFonts w:ascii="Arial" w:hAnsi="Arial" w:cs="Arial"/>
          <w:sz w:val="24"/>
          <w:lang w:val="pt-BR"/>
        </w:rPr>
        <w:t xml:space="preserve">recursos aportados </w:t>
      </w:r>
      <w:r w:rsidR="00A72D24" w:rsidRPr="008C2778">
        <w:rPr>
          <w:rFonts w:ascii="Arial" w:hAnsi="Arial" w:cs="Arial"/>
          <w:sz w:val="24"/>
          <w:lang w:val="pt-BR"/>
        </w:rPr>
        <w:t>pel</w:t>
      </w:r>
      <w:r w:rsidR="00123787" w:rsidRPr="008C2778">
        <w:rPr>
          <w:rFonts w:ascii="Arial" w:hAnsi="Arial" w:cs="Arial"/>
          <w:sz w:val="24"/>
          <w:lang w:val="pt-BR"/>
        </w:rPr>
        <w:t xml:space="preserve">as partes, </w:t>
      </w:r>
      <w:r w:rsidR="00F7114B" w:rsidRPr="008C2778">
        <w:rPr>
          <w:rFonts w:ascii="Arial" w:hAnsi="Arial" w:cs="Arial"/>
          <w:sz w:val="24"/>
          <w:lang w:val="pt-BR"/>
        </w:rPr>
        <w:t xml:space="preserve">por meio do Empréstimo BID e da contrapartida </w:t>
      </w:r>
      <w:r w:rsidR="004949C7">
        <w:rPr>
          <w:rFonts w:ascii="Arial" w:hAnsi="Arial" w:cs="Arial"/>
          <w:sz w:val="24"/>
          <w:lang w:val="pt-BR"/>
        </w:rPr>
        <w:t>local</w:t>
      </w:r>
      <w:r w:rsidR="000A51B5" w:rsidRPr="008C2778">
        <w:rPr>
          <w:rFonts w:ascii="Arial" w:hAnsi="Arial" w:cs="Arial"/>
          <w:sz w:val="24"/>
          <w:lang w:val="pt-BR"/>
        </w:rPr>
        <w:t xml:space="preserve">, a qual poderá incluir </w:t>
      </w:r>
      <w:r w:rsidR="004949C7">
        <w:rPr>
          <w:rFonts w:ascii="Arial" w:hAnsi="Arial" w:cs="Arial"/>
          <w:sz w:val="24"/>
          <w:lang w:val="pt-BR"/>
        </w:rPr>
        <w:t xml:space="preserve">além da contrapartida do BNDES, </w:t>
      </w:r>
      <w:r w:rsidR="000A51B5" w:rsidRPr="008C2778">
        <w:rPr>
          <w:rFonts w:ascii="Arial" w:hAnsi="Arial" w:cs="Arial"/>
          <w:sz w:val="24"/>
          <w:lang w:val="pt-BR"/>
        </w:rPr>
        <w:t>os aportes realizados pelos</w:t>
      </w:r>
      <w:r w:rsidR="00846BEE" w:rsidRPr="008C2778">
        <w:rPr>
          <w:rFonts w:ascii="Arial" w:hAnsi="Arial" w:cs="Arial"/>
          <w:sz w:val="24"/>
          <w:lang w:val="pt-BR"/>
        </w:rPr>
        <w:t xml:space="preserve"> </w:t>
      </w:r>
      <w:r w:rsidR="00600C24" w:rsidRPr="008C2778">
        <w:rPr>
          <w:rFonts w:ascii="Arial" w:hAnsi="Arial" w:cs="Arial"/>
          <w:sz w:val="24"/>
          <w:lang w:val="pt-BR"/>
        </w:rPr>
        <w:t>S</w:t>
      </w:r>
      <w:r w:rsidR="00846BEE" w:rsidRPr="008C2778">
        <w:rPr>
          <w:rFonts w:ascii="Arial" w:hAnsi="Arial" w:cs="Arial"/>
          <w:sz w:val="24"/>
          <w:lang w:val="pt-BR"/>
        </w:rPr>
        <w:t>ubmutuários</w:t>
      </w:r>
      <w:r w:rsidR="00600C24" w:rsidRPr="008C2778">
        <w:rPr>
          <w:rFonts w:ascii="Arial" w:hAnsi="Arial" w:cs="Arial"/>
          <w:sz w:val="24"/>
          <w:lang w:val="pt-BR"/>
        </w:rPr>
        <w:t xml:space="preserve"> Elegíveis</w:t>
      </w:r>
      <w:r w:rsidR="00123787" w:rsidRPr="008C2778">
        <w:rPr>
          <w:rFonts w:ascii="Arial" w:hAnsi="Arial" w:cs="Arial"/>
          <w:sz w:val="24"/>
          <w:lang w:val="pt-BR"/>
        </w:rPr>
        <w:t xml:space="preserve"> </w:t>
      </w:r>
      <w:r w:rsidR="00261E8F" w:rsidRPr="008C2778">
        <w:rPr>
          <w:rFonts w:ascii="Arial" w:hAnsi="Arial" w:cs="Arial"/>
          <w:sz w:val="24"/>
          <w:lang w:val="pt-BR"/>
        </w:rPr>
        <w:t>para</w:t>
      </w:r>
      <w:r w:rsidR="00B26E28" w:rsidRPr="008C2778">
        <w:rPr>
          <w:rFonts w:ascii="Arial" w:hAnsi="Arial" w:cs="Arial"/>
          <w:sz w:val="24"/>
          <w:lang w:val="pt-BR"/>
        </w:rPr>
        <w:t xml:space="preserve"> a execução d</w:t>
      </w:r>
      <w:r w:rsidR="000A51B5" w:rsidRPr="008C2778">
        <w:rPr>
          <w:rFonts w:ascii="Arial" w:hAnsi="Arial" w:cs="Arial"/>
          <w:sz w:val="24"/>
          <w:lang w:val="pt-BR"/>
        </w:rPr>
        <w:t>as Operações Elegíveis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4949C7">
        <w:rPr>
          <w:rFonts w:ascii="Arial" w:hAnsi="Arial" w:cs="Arial"/>
          <w:sz w:val="24"/>
          <w:lang w:val="pt-BR"/>
        </w:rPr>
        <w:t xml:space="preserve">do </w:t>
      </w:r>
      <w:r w:rsidR="00261E8F" w:rsidRPr="008C2778">
        <w:rPr>
          <w:rFonts w:ascii="Arial" w:hAnsi="Arial" w:cs="Arial"/>
          <w:sz w:val="24"/>
          <w:lang w:val="pt-BR"/>
        </w:rPr>
        <w:t>Programa</w:t>
      </w:r>
      <w:r w:rsidR="00B80C16" w:rsidRPr="008C2778">
        <w:rPr>
          <w:rFonts w:ascii="Arial" w:hAnsi="Arial" w:cs="Arial"/>
          <w:sz w:val="24"/>
          <w:lang w:val="pt-BR"/>
        </w:rPr>
        <w:t xml:space="preserve">. </w:t>
      </w:r>
    </w:p>
    <w:p w:rsidR="00AE0F7F" w:rsidRPr="008C2778" w:rsidRDefault="00AE0F7F" w:rsidP="00AE0F7F">
      <w:pPr>
        <w:pStyle w:val="Recuodecorpodetexto2"/>
        <w:spacing w:line="240" w:lineRule="auto"/>
        <w:jc w:val="both"/>
        <w:rPr>
          <w:rFonts w:ascii="Arial" w:hAnsi="Arial" w:cs="Arial"/>
          <w:sz w:val="24"/>
          <w:lang w:val="pt-BR"/>
        </w:rPr>
      </w:pPr>
    </w:p>
    <w:p w:rsidR="00AE0F7F" w:rsidRPr="008C2778" w:rsidRDefault="00B26E28" w:rsidP="00D8692E">
      <w:pPr>
        <w:tabs>
          <w:tab w:val="left" w:pos="3240"/>
          <w:tab w:val="left" w:pos="3600"/>
        </w:tabs>
        <w:ind w:left="3600" w:hanging="3600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Regulamento</w:t>
      </w:r>
      <w:r w:rsidR="00AD1095" w:rsidRPr="008C2778">
        <w:rPr>
          <w:rFonts w:ascii="Arial" w:hAnsi="Arial" w:cs="Arial"/>
          <w:sz w:val="24"/>
          <w:lang w:val="pt-BR"/>
        </w:rPr>
        <w:t xml:space="preserve"> </w:t>
      </w:r>
      <w:r w:rsidR="005E1E17" w:rsidRPr="008C2778">
        <w:rPr>
          <w:rFonts w:ascii="Arial" w:hAnsi="Arial" w:cs="Arial"/>
          <w:sz w:val="24"/>
          <w:lang w:val="pt-BR"/>
        </w:rPr>
        <w:t>ou ROP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="005E1E17" w:rsidRPr="008C2778">
        <w:rPr>
          <w:rFonts w:ascii="Arial" w:hAnsi="Arial" w:cs="Arial"/>
          <w:sz w:val="24"/>
          <w:lang w:val="pt-BR"/>
        </w:rPr>
        <w:tab/>
      </w:r>
      <w:r w:rsidR="00AD1095"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>O</w:t>
      </w:r>
      <w:r w:rsidR="00AD1095" w:rsidRPr="008C2778">
        <w:rPr>
          <w:rFonts w:ascii="Arial" w:hAnsi="Arial" w:cs="Arial"/>
          <w:sz w:val="24"/>
          <w:lang w:val="pt-BR"/>
        </w:rPr>
        <w:t xml:space="preserve"> presente instrumento normativo</w:t>
      </w:r>
      <w:r w:rsidR="00752162" w:rsidRPr="008C2778">
        <w:rPr>
          <w:rFonts w:ascii="Arial" w:hAnsi="Arial" w:cs="Arial"/>
          <w:sz w:val="24"/>
          <w:lang w:val="pt-BR"/>
        </w:rPr>
        <w:t xml:space="preserve">, derivado do </w:t>
      </w:r>
      <w:r w:rsidR="005E1E17" w:rsidRPr="008C2778">
        <w:rPr>
          <w:rFonts w:ascii="Arial" w:hAnsi="Arial" w:cs="Arial"/>
          <w:sz w:val="24"/>
          <w:lang w:val="pt-BR"/>
        </w:rPr>
        <w:t>Empréstimo BID</w:t>
      </w:r>
      <w:r w:rsidR="00AD1095" w:rsidRPr="008C2778">
        <w:rPr>
          <w:rFonts w:ascii="Arial" w:hAnsi="Arial" w:cs="Arial"/>
          <w:sz w:val="24"/>
          <w:lang w:val="pt-BR"/>
        </w:rPr>
        <w:t>.</w:t>
      </w:r>
    </w:p>
    <w:p w:rsidR="00167F1A" w:rsidRPr="008C2778" w:rsidRDefault="00167F1A" w:rsidP="00DE7315">
      <w:pPr>
        <w:tabs>
          <w:tab w:val="left" w:pos="3240"/>
          <w:tab w:val="left" w:pos="3600"/>
        </w:tabs>
        <w:ind w:left="3600" w:hanging="3600"/>
        <w:rPr>
          <w:rFonts w:ascii="Arial" w:hAnsi="Arial" w:cs="Arial"/>
          <w:sz w:val="24"/>
          <w:lang w:val="pt-BR"/>
        </w:rPr>
      </w:pPr>
    </w:p>
    <w:p w:rsidR="00AD1095" w:rsidRPr="008C2778" w:rsidRDefault="00B26E28" w:rsidP="00AE0F7F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Subem</w:t>
      </w:r>
      <w:r w:rsidR="00AD1095" w:rsidRPr="008C2778">
        <w:rPr>
          <w:rFonts w:ascii="Arial" w:hAnsi="Arial" w:cs="Arial"/>
          <w:sz w:val="24"/>
          <w:lang w:val="pt-BR"/>
        </w:rPr>
        <w:t>prést</w:t>
      </w:r>
      <w:r w:rsidRPr="008C2778">
        <w:rPr>
          <w:rFonts w:ascii="Arial" w:hAnsi="Arial" w:cs="Arial"/>
          <w:sz w:val="24"/>
          <w:lang w:val="pt-BR"/>
        </w:rPr>
        <w:t>i</w:t>
      </w:r>
      <w:r w:rsidR="00AD1095" w:rsidRPr="008C2778">
        <w:rPr>
          <w:rFonts w:ascii="Arial" w:hAnsi="Arial" w:cs="Arial"/>
          <w:sz w:val="24"/>
          <w:lang w:val="pt-BR"/>
        </w:rPr>
        <w:t>mo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="00AD1095" w:rsidRPr="008C2778">
        <w:rPr>
          <w:rFonts w:ascii="Arial" w:hAnsi="Arial" w:cs="Arial"/>
          <w:sz w:val="24"/>
          <w:lang w:val="pt-BR"/>
        </w:rPr>
        <w:tab/>
      </w:r>
      <w:r w:rsidR="00AD1095" w:rsidRPr="008C2778">
        <w:rPr>
          <w:rFonts w:ascii="Arial" w:hAnsi="Arial" w:cs="Arial"/>
          <w:sz w:val="24"/>
          <w:lang w:val="pt-BR"/>
        </w:rPr>
        <w:tab/>
      </w:r>
      <w:r w:rsidR="00207B87" w:rsidRPr="008C2778">
        <w:rPr>
          <w:rFonts w:ascii="Arial" w:hAnsi="Arial" w:cs="Arial"/>
          <w:sz w:val="24"/>
          <w:lang w:val="pt-BR"/>
        </w:rPr>
        <w:t xml:space="preserve">Financiamento concedido </w:t>
      </w:r>
      <w:r w:rsidR="00207B87">
        <w:rPr>
          <w:rFonts w:ascii="Arial" w:hAnsi="Arial" w:cs="Arial"/>
          <w:sz w:val="24"/>
          <w:lang w:val="pt-BR"/>
        </w:rPr>
        <w:t xml:space="preserve">por </w:t>
      </w:r>
      <w:r w:rsidR="00207B87" w:rsidRPr="008C2778">
        <w:rPr>
          <w:rFonts w:ascii="Arial" w:hAnsi="Arial" w:cs="Arial"/>
          <w:sz w:val="24"/>
          <w:lang w:val="pt-BR"/>
        </w:rPr>
        <w:t>uma Instituiç</w:t>
      </w:r>
      <w:r w:rsidR="00207B87">
        <w:rPr>
          <w:rFonts w:ascii="Arial" w:hAnsi="Arial" w:cs="Arial"/>
          <w:sz w:val="24"/>
          <w:lang w:val="pt-BR"/>
        </w:rPr>
        <w:t>ão</w:t>
      </w:r>
      <w:r w:rsidR="00207B87" w:rsidRPr="008C2778">
        <w:rPr>
          <w:rFonts w:ascii="Arial" w:hAnsi="Arial" w:cs="Arial"/>
          <w:sz w:val="24"/>
          <w:lang w:val="pt-BR"/>
        </w:rPr>
        <w:t xml:space="preserve"> Financeira Credenciada</w:t>
      </w:r>
      <w:r w:rsidR="00207B87">
        <w:rPr>
          <w:rFonts w:ascii="Arial" w:hAnsi="Arial" w:cs="Arial"/>
          <w:sz w:val="24"/>
          <w:lang w:val="pt-BR"/>
        </w:rPr>
        <w:t xml:space="preserve"> a um Submutuário </w:t>
      </w:r>
      <w:r w:rsidR="007B0DE8">
        <w:rPr>
          <w:rFonts w:ascii="Arial" w:hAnsi="Arial" w:cs="Arial"/>
          <w:sz w:val="24"/>
          <w:lang w:val="pt-BR"/>
        </w:rPr>
        <w:t>Elegível, cujo</w:t>
      </w:r>
      <w:r w:rsidR="0043712F">
        <w:rPr>
          <w:rFonts w:ascii="Arial" w:hAnsi="Arial" w:cs="Arial"/>
          <w:sz w:val="24"/>
          <w:lang w:val="pt-BR"/>
        </w:rPr>
        <w:t xml:space="preserve"> objeto é </w:t>
      </w:r>
      <w:r w:rsidR="00207B87">
        <w:rPr>
          <w:rFonts w:ascii="Arial" w:hAnsi="Arial" w:cs="Arial"/>
          <w:sz w:val="24"/>
          <w:lang w:val="pt-BR"/>
        </w:rPr>
        <w:t>uma Operação Elegível</w:t>
      </w:r>
      <w:r w:rsidR="0043712F">
        <w:rPr>
          <w:rFonts w:ascii="Arial" w:hAnsi="Arial" w:cs="Arial"/>
          <w:sz w:val="24"/>
          <w:lang w:val="pt-BR"/>
        </w:rPr>
        <w:t>, nos termos do Programa</w:t>
      </w:r>
      <w:r w:rsidR="000D10AE" w:rsidRPr="008C2778">
        <w:rPr>
          <w:rFonts w:ascii="Arial" w:hAnsi="Arial" w:cs="Arial"/>
          <w:sz w:val="24"/>
          <w:lang w:val="pt-BR"/>
        </w:rPr>
        <w:t>.</w:t>
      </w:r>
      <w:r w:rsidR="00651D4A" w:rsidRPr="008C2778">
        <w:rPr>
          <w:rFonts w:ascii="Arial" w:hAnsi="Arial" w:cs="Arial"/>
          <w:sz w:val="24"/>
          <w:lang w:val="pt-BR"/>
        </w:rPr>
        <w:t xml:space="preserve"> </w:t>
      </w:r>
    </w:p>
    <w:p w:rsidR="00AE0F7F" w:rsidRPr="008C2778" w:rsidRDefault="00AE0F7F" w:rsidP="00AE0F7F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AD1095" w:rsidRPr="00294277" w:rsidRDefault="00B26E28" w:rsidP="00EA2F9B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Submutuários Elegíveis</w:t>
      </w:r>
      <w:r w:rsidR="00F6525D" w:rsidRPr="008C2778">
        <w:rPr>
          <w:rFonts w:ascii="Arial" w:hAnsi="Arial" w:cs="Arial"/>
          <w:sz w:val="24"/>
          <w:lang w:val="pt-BR"/>
        </w:rPr>
        <w:t>:</w:t>
      </w:r>
      <w:r w:rsidR="00AD1095" w:rsidRPr="008C2778">
        <w:rPr>
          <w:rFonts w:ascii="Arial" w:hAnsi="Arial" w:cs="Arial"/>
          <w:sz w:val="24"/>
          <w:lang w:val="pt-BR"/>
        </w:rPr>
        <w:tab/>
      </w:r>
      <w:r w:rsidR="000D38F3" w:rsidRPr="008C2778">
        <w:rPr>
          <w:rFonts w:ascii="Arial" w:hAnsi="Arial" w:cs="Arial"/>
          <w:sz w:val="24"/>
          <w:lang w:val="pt-BR"/>
        </w:rPr>
        <w:tab/>
      </w:r>
      <w:r w:rsidR="003537AC" w:rsidRPr="008C2778">
        <w:rPr>
          <w:rFonts w:ascii="Arial" w:hAnsi="Arial" w:cs="Arial"/>
          <w:sz w:val="24"/>
          <w:lang w:val="pt-BR"/>
        </w:rPr>
        <w:t xml:space="preserve">MPMEs </w:t>
      </w:r>
      <w:r w:rsidR="005E1E17" w:rsidRPr="008C2778">
        <w:rPr>
          <w:rFonts w:ascii="Arial" w:hAnsi="Arial" w:cs="Arial"/>
          <w:sz w:val="24"/>
          <w:lang w:val="pt-BR"/>
        </w:rPr>
        <w:t>que</w:t>
      </w:r>
      <w:r w:rsidR="008A219B" w:rsidRPr="008C2778">
        <w:rPr>
          <w:rFonts w:ascii="Arial" w:hAnsi="Arial" w:cs="Arial"/>
          <w:sz w:val="24"/>
          <w:lang w:val="pt-BR"/>
        </w:rPr>
        <w:t>, de acordo com os critérios de avaliação previstos neste ROP</w:t>
      </w:r>
      <w:r w:rsidR="00EA2F9B" w:rsidRPr="008C2778">
        <w:rPr>
          <w:rFonts w:ascii="Arial" w:hAnsi="Arial" w:cs="Arial"/>
          <w:sz w:val="24"/>
          <w:lang w:val="pt-BR"/>
        </w:rPr>
        <w:t xml:space="preserve">, a </w:t>
      </w:r>
      <w:r w:rsidR="0043712F">
        <w:rPr>
          <w:rFonts w:ascii="Arial" w:hAnsi="Arial" w:cs="Arial"/>
          <w:sz w:val="24"/>
          <w:lang w:val="pt-BR"/>
        </w:rPr>
        <w:t xml:space="preserve">critério </w:t>
      </w:r>
      <w:r w:rsidR="00EA2F9B" w:rsidRPr="008C2778">
        <w:rPr>
          <w:rFonts w:ascii="Arial" w:hAnsi="Arial" w:cs="Arial"/>
          <w:sz w:val="24"/>
          <w:lang w:val="pt-BR"/>
        </w:rPr>
        <w:t xml:space="preserve">do BNDES e das Instituições Financeiras Credenciadas, apresentem capacidade administrativa, técnica, financeira, legal e ambiental para executar e operar </w:t>
      </w:r>
      <w:r w:rsidR="004949C7">
        <w:rPr>
          <w:rFonts w:ascii="Arial" w:hAnsi="Arial" w:cs="Arial"/>
          <w:sz w:val="24"/>
          <w:lang w:val="pt-BR"/>
        </w:rPr>
        <w:t xml:space="preserve">as </w:t>
      </w:r>
      <w:r w:rsidR="005E1E17" w:rsidRPr="008C2778">
        <w:rPr>
          <w:rFonts w:ascii="Arial" w:hAnsi="Arial" w:cs="Arial"/>
          <w:sz w:val="24"/>
          <w:lang w:val="pt-BR"/>
        </w:rPr>
        <w:t xml:space="preserve">Operações Elegíveis, celebrando os contratos de Subempréstimo com </w:t>
      </w:r>
      <w:r w:rsidR="001B6AEC" w:rsidRPr="008C2778">
        <w:rPr>
          <w:rFonts w:ascii="Arial" w:hAnsi="Arial" w:cs="Arial"/>
          <w:sz w:val="24"/>
          <w:lang w:val="pt-BR"/>
        </w:rPr>
        <w:t>a</w:t>
      </w:r>
      <w:r w:rsidR="005E1E17" w:rsidRPr="008C2778">
        <w:rPr>
          <w:rFonts w:ascii="Arial" w:hAnsi="Arial" w:cs="Arial"/>
          <w:sz w:val="24"/>
          <w:lang w:val="pt-BR"/>
        </w:rPr>
        <w:t xml:space="preserve"> respectiv</w:t>
      </w:r>
      <w:r w:rsidR="005F578D" w:rsidRPr="008C2778">
        <w:rPr>
          <w:rFonts w:ascii="Arial" w:hAnsi="Arial" w:cs="Arial"/>
          <w:sz w:val="24"/>
          <w:lang w:val="pt-BR"/>
        </w:rPr>
        <w:t>a</w:t>
      </w:r>
      <w:r w:rsidR="005E1E17" w:rsidRPr="008C2778">
        <w:rPr>
          <w:rFonts w:ascii="Arial" w:hAnsi="Arial" w:cs="Arial"/>
          <w:sz w:val="24"/>
          <w:lang w:val="pt-BR"/>
        </w:rPr>
        <w:t xml:space="preserve"> </w:t>
      </w:r>
      <w:r w:rsidR="005F578D" w:rsidRPr="00294277">
        <w:rPr>
          <w:rFonts w:ascii="Arial" w:hAnsi="Arial" w:cs="Arial"/>
          <w:sz w:val="24"/>
          <w:lang w:val="pt-BR"/>
        </w:rPr>
        <w:t>Instituição Financeira Credenciada</w:t>
      </w:r>
      <w:r w:rsidR="006B1A21" w:rsidRPr="00294277">
        <w:rPr>
          <w:rFonts w:ascii="Arial" w:hAnsi="Arial" w:cs="Arial"/>
          <w:sz w:val="24"/>
          <w:lang w:val="pt-BR"/>
        </w:rPr>
        <w:t>.</w:t>
      </w:r>
    </w:p>
    <w:p w:rsidR="00FF6144" w:rsidRPr="00294277" w:rsidRDefault="00FF6144" w:rsidP="00EA2F9B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FF6144" w:rsidRDefault="00FF6144" w:rsidP="00EA2F9B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FA2C84">
        <w:rPr>
          <w:rFonts w:ascii="Arial" w:hAnsi="Arial" w:cs="Arial"/>
          <w:sz w:val="24"/>
          <w:lang w:val="pt-BR"/>
        </w:rPr>
        <w:lastRenderedPageBreak/>
        <w:t>Canais Digitais</w:t>
      </w:r>
      <w:r w:rsidR="00DF1E09" w:rsidRPr="00FA2C84">
        <w:rPr>
          <w:rFonts w:ascii="Arial" w:hAnsi="Arial" w:cs="Arial"/>
          <w:sz w:val="24"/>
          <w:lang w:val="pt-BR"/>
        </w:rPr>
        <w:t xml:space="preserve">: </w:t>
      </w:r>
      <w:r w:rsidR="00DF1E09" w:rsidRPr="00FA2C84">
        <w:rPr>
          <w:rFonts w:ascii="Arial" w:hAnsi="Arial" w:cs="Arial"/>
          <w:sz w:val="24"/>
          <w:lang w:val="pt-BR"/>
        </w:rPr>
        <w:tab/>
      </w:r>
      <w:r w:rsidR="00DF1E09" w:rsidRPr="00FA2C84">
        <w:rPr>
          <w:rFonts w:ascii="Arial" w:hAnsi="Arial" w:cs="Arial"/>
          <w:sz w:val="24"/>
          <w:lang w:val="pt-BR"/>
        </w:rPr>
        <w:tab/>
      </w:r>
      <w:r w:rsidR="00294277" w:rsidRPr="00FA2C84">
        <w:rPr>
          <w:rFonts w:ascii="Arial" w:hAnsi="Arial" w:cs="Arial"/>
          <w:sz w:val="24"/>
          <w:lang w:val="pt-BR"/>
        </w:rPr>
        <w:t>S</w:t>
      </w:r>
      <w:r w:rsidR="00207B87" w:rsidRPr="00FA2C84">
        <w:rPr>
          <w:rFonts w:ascii="Arial" w:hAnsi="Arial" w:cs="Arial"/>
          <w:sz w:val="24"/>
          <w:lang w:val="pt-BR"/>
        </w:rPr>
        <w:t xml:space="preserve">ignificam </w:t>
      </w:r>
      <w:r w:rsidR="00294277" w:rsidRPr="00FA2C84">
        <w:rPr>
          <w:rFonts w:ascii="Arial" w:hAnsi="Arial" w:cs="Arial"/>
          <w:sz w:val="24"/>
          <w:lang w:val="pt-BR"/>
        </w:rPr>
        <w:t>os canais de acesso a</w:t>
      </w:r>
      <w:r w:rsidR="00294277" w:rsidRPr="00294277">
        <w:rPr>
          <w:rFonts w:ascii="Arial" w:hAnsi="Arial" w:cs="Arial"/>
          <w:sz w:val="24"/>
          <w:lang w:val="pt-BR"/>
        </w:rPr>
        <w:t xml:space="preserve"> financiamento digitais que o BNDES </w:t>
      </w:r>
      <w:r w:rsidR="00856736">
        <w:rPr>
          <w:rFonts w:ascii="Arial" w:hAnsi="Arial" w:cs="Arial"/>
          <w:sz w:val="24"/>
          <w:lang w:val="pt-BR"/>
        </w:rPr>
        <w:t>dis</w:t>
      </w:r>
      <w:r w:rsidR="00D15D6D" w:rsidRPr="00294277">
        <w:rPr>
          <w:rFonts w:ascii="Arial" w:hAnsi="Arial" w:cs="Arial"/>
          <w:sz w:val="24"/>
          <w:lang w:val="pt-BR"/>
        </w:rPr>
        <w:t>põe</w:t>
      </w:r>
      <w:r w:rsidR="00294277" w:rsidRPr="00294277">
        <w:rPr>
          <w:rFonts w:ascii="Arial" w:hAnsi="Arial" w:cs="Arial"/>
          <w:sz w:val="24"/>
          <w:lang w:val="pt-BR"/>
        </w:rPr>
        <w:t xml:space="preserve"> </w:t>
      </w:r>
      <w:r w:rsidR="00856736">
        <w:rPr>
          <w:rFonts w:ascii="Arial" w:hAnsi="Arial" w:cs="Arial"/>
          <w:sz w:val="24"/>
          <w:lang w:val="pt-BR"/>
        </w:rPr>
        <w:t>para o apoio às</w:t>
      </w:r>
      <w:r w:rsidR="00294277" w:rsidRPr="00294277">
        <w:rPr>
          <w:rFonts w:ascii="Arial" w:hAnsi="Arial" w:cs="Arial"/>
          <w:sz w:val="24"/>
          <w:lang w:val="pt-BR"/>
        </w:rPr>
        <w:t xml:space="preserve"> MPMEs</w:t>
      </w:r>
      <w:r w:rsidR="00856736">
        <w:rPr>
          <w:rFonts w:ascii="Arial" w:hAnsi="Arial" w:cs="Arial"/>
          <w:sz w:val="24"/>
          <w:lang w:val="pt-BR"/>
        </w:rPr>
        <w:t>, com a finalidade de obter</w:t>
      </w:r>
      <w:r w:rsidR="00294277" w:rsidRPr="00294277">
        <w:rPr>
          <w:rFonts w:ascii="Arial" w:hAnsi="Arial" w:cs="Arial"/>
          <w:sz w:val="24"/>
          <w:lang w:val="pt-BR"/>
        </w:rPr>
        <w:t xml:space="preserve"> informações e </w:t>
      </w:r>
      <w:r w:rsidR="00856736">
        <w:rPr>
          <w:rFonts w:ascii="Arial" w:hAnsi="Arial" w:cs="Arial"/>
          <w:sz w:val="24"/>
          <w:lang w:val="pt-BR"/>
        </w:rPr>
        <w:t>receber</w:t>
      </w:r>
      <w:r w:rsidR="00294277" w:rsidRPr="00294277">
        <w:rPr>
          <w:rFonts w:ascii="Arial" w:hAnsi="Arial" w:cs="Arial"/>
          <w:sz w:val="24"/>
          <w:lang w:val="pt-BR"/>
        </w:rPr>
        <w:t xml:space="preserve"> a demanda de cr</w:t>
      </w:r>
      <w:r w:rsidR="00856736">
        <w:rPr>
          <w:rFonts w:ascii="Arial" w:hAnsi="Arial" w:cs="Arial"/>
          <w:sz w:val="24"/>
          <w:lang w:val="pt-BR"/>
        </w:rPr>
        <w:t>é</w:t>
      </w:r>
      <w:r w:rsidR="00294277" w:rsidRPr="00294277">
        <w:rPr>
          <w:rFonts w:ascii="Arial" w:hAnsi="Arial" w:cs="Arial"/>
          <w:sz w:val="24"/>
          <w:lang w:val="pt-BR"/>
        </w:rPr>
        <w:t xml:space="preserve">dito, em particular </w:t>
      </w:r>
      <w:r w:rsidR="00D15D6D">
        <w:rPr>
          <w:rFonts w:ascii="Arial" w:hAnsi="Arial" w:cs="Arial"/>
          <w:sz w:val="24"/>
          <w:lang w:val="pt-BR"/>
        </w:rPr>
        <w:t>o Canal do Desenvolvedor MPME (</w:t>
      </w:r>
      <w:r w:rsidR="00D15D6D" w:rsidRPr="00D15D6D">
        <w:rPr>
          <w:rFonts w:ascii="Arial" w:hAnsi="Arial" w:cs="Arial"/>
          <w:sz w:val="24"/>
          <w:lang w:val="pt-BR"/>
        </w:rPr>
        <w:t>https://www.bndes.gov.br/wps/portal/site/home/financiamento/canal-mpme</w:t>
      </w:r>
      <w:r w:rsidR="00D15D6D">
        <w:rPr>
          <w:rFonts w:ascii="Arial" w:hAnsi="Arial" w:cs="Arial"/>
          <w:sz w:val="24"/>
          <w:lang w:val="pt-BR"/>
        </w:rPr>
        <w:t xml:space="preserve">) , o </w:t>
      </w:r>
      <w:r w:rsidR="00D15D6D" w:rsidRPr="00D15D6D">
        <w:rPr>
          <w:rFonts w:ascii="Arial" w:hAnsi="Arial" w:cs="Arial"/>
          <w:sz w:val="24"/>
          <w:lang w:val="pt-BR"/>
        </w:rPr>
        <w:t>Portal de Operações do Cartão BNDES</w:t>
      </w:r>
      <w:r w:rsidR="00D15D6D">
        <w:rPr>
          <w:rFonts w:ascii="Arial" w:hAnsi="Arial" w:cs="Arial"/>
          <w:sz w:val="24"/>
          <w:lang w:val="pt-BR"/>
        </w:rPr>
        <w:t xml:space="preserve"> (</w:t>
      </w:r>
      <w:r w:rsidR="00EA11CA">
        <w:fldChar w:fldCharType="begin"/>
      </w:r>
      <w:r w:rsidR="00EA11CA" w:rsidRPr="00EA11CA">
        <w:rPr>
          <w:lang w:val="pt-BR"/>
        </w:rPr>
        <w:instrText xml:space="preserve"> HYPERLINK "https://www.cartaobn</w:instrText>
      </w:r>
      <w:r w:rsidR="00EA11CA" w:rsidRPr="00EA11CA">
        <w:rPr>
          <w:lang w:val="pt-BR"/>
        </w:rPr>
        <w:instrText xml:space="preserve">des.gov.br/cartaobndes/" </w:instrText>
      </w:r>
      <w:r w:rsidR="00EA11CA">
        <w:fldChar w:fldCharType="separate"/>
      </w:r>
      <w:r w:rsidR="00D15D6D" w:rsidRPr="00651738">
        <w:rPr>
          <w:rStyle w:val="Hyperlink"/>
          <w:rFonts w:ascii="Arial" w:hAnsi="Arial" w:cs="Arial"/>
          <w:sz w:val="24"/>
          <w:lang w:val="pt-BR"/>
        </w:rPr>
        <w:t>https://www.cartaobndes.gov.br/cartaobndes/</w:t>
      </w:r>
      <w:r w:rsidR="00EA11CA">
        <w:rPr>
          <w:rStyle w:val="Hyperlink"/>
          <w:rFonts w:ascii="Arial" w:hAnsi="Arial" w:cs="Arial"/>
          <w:sz w:val="24"/>
          <w:lang w:val="pt-BR"/>
        </w:rPr>
        <w:fldChar w:fldCharType="end"/>
      </w:r>
      <w:r w:rsidR="00856736">
        <w:rPr>
          <w:rFonts w:ascii="Arial" w:hAnsi="Arial" w:cs="Arial"/>
          <w:sz w:val="24"/>
          <w:lang w:val="pt-BR"/>
        </w:rPr>
        <w:t>, a plataforma BNDES Online</w:t>
      </w:r>
      <w:r w:rsidR="00D15D6D">
        <w:rPr>
          <w:rFonts w:ascii="Arial" w:hAnsi="Arial" w:cs="Arial"/>
          <w:sz w:val="24"/>
          <w:lang w:val="pt-BR"/>
        </w:rPr>
        <w:t>, assim como aplicativos e outros instrumentos</w:t>
      </w:r>
      <w:r w:rsidR="0029503B">
        <w:rPr>
          <w:rFonts w:ascii="Arial" w:hAnsi="Arial" w:cs="Arial"/>
          <w:sz w:val="24"/>
          <w:lang w:val="pt-BR"/>
        </w:rPr>
        <w:t xml:space="preserve"> digitais</w:t>
      </w:r>
      <w:r w:rsidR="00856736">
        <w:rPr>
          <w:rFonts w:ascii="Arial" w:hAnsi="Arial" w:cs="Arial"/>
          <w:sz w:val="24"/>
          <w:lang w:val="pt-BR"/>
        </w:rPr>
        <w:t xml:space="preserve"> que estão</w:t>
      </w:r>
      <w:r w:rsidR="00D15D6D">
        <w:rPr>
          <w:rFonts w:ascii="Arial" w:hAnsi="Arial" w:cs="Arial"/>
          <w:sz w:val="24"/>
          <w:lang w:val="pt-BR"/>
        </w:rPr>
        <w:t xml:space="preserve"> sendo desenvolvidos pelo BNDES para facilitar o acesso a</w:t>
      </w:r>
      <w:r w:rsidR="00856736">
        <w:rPr>
          <w:rFonts w:ascii="Arial" w:hAnsi="Arial" w:cs="Arial"/>
          <w:sz w:val="24"/>
          <w:lang w:val="pt-BR"/>
        </w:rPr>
        <w:t>o</w:t>
      </w:r>
      <w:r w:rsidR="00D15D6D">
        <w:rPr>
          <w:rFonts w:ascii="Arial" w:hAnsi="Arial" w:cs="Arial"/>
          <w:sz w:val="24"/>
          <w:lang w:val="pt-BR"/>
        </w:rPr>
        <w:t xml:space="preserve"> cr</w:t>
      </w:r>
      <w:r w:rsidR="00856736">
        <w:rPr>
          <w:rFonts w:ascii="Arial" w:hAnsi="Arial" w:cs="Arial"/>
          <w:sz w:val="24"/>
          <w:lang w:val="pt-BR"/>
        </w:rPr>
        <w:t>é</w:t>
      </w:r>
      <w:r w:rsidR="00D15D6D">
        <w:rPr>
          <w:rFonts w:ascii="Arial" w:hAnsi="Arial" w:cs="Arial"/>
          <w:sz w:val="24"/>
          <w:lang w:val="pt-BR"/>
        </w:rPr>
        <w:t>dito pelas MPMEs (tal como o aplicativo BNDES MPME (</w:t>
      </w:r>
      <w:r w:rsidR="00D15D6D" w:rsidRPr="00D15D6D">
        <w:rPr>
          <w:rFonts w:ascii="Arial" w:hAnsi="Arial" w:cs="Arial"/>
          <w:sz w:val="24"/>
          <w:lang w:val="pt-BR"/>
        </w:rPr>
        <w:t>https://www.bndes.gov.br/wps/portal/site/home/financiamento/aplicativo-bndes-mpme</w:t>
      </w:r>
      <w:r w:rsidR="00D15D6D">
        <w:rPr>
          <w:rFonts w:ascii="Arial" w:hAnsi="Arial" w:cs="Arial"/>
          <w:sz w:val="24"/>
          <w:lang w:val="pt-BR"/>
        </w:rPr>
        <w:t>)</w:t>
      </w:r>
      <w:r w:rsidR="00D15D6D" w:rsidRPr="00D15D6D">
        <w:rPr>
          <w:rFonts w:ascii="Arial" w:hAnsi="Arial" w:cs="Arial"/>
          <w:sz w:val="24"/>
          <w:lang w:val="pt-BR"/>
        </w:rPr>
        <w:t>.</w:t>
      </w:r>
    </w:p>
    <w:p w:rsidR="00FF6144" w:rsidRDefault="00FF6144" w:rsidP="00EA2F9B">
      <w:pPr>
        <w:tabs>
          <w:tab w:val="left" w:pos="3240"/>
          <w:tab w:val="left" w:pos="3600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</w:p>
    <w:p w:rsidR="002E0BA4" w:rsidRPr="008C2778" w:rsidRDefault="00DE7315" w:rsidP="005F779C">
      <w:pPr>
        <w:tabs>
          <w:tab w:val="left" w:pos="5491"/>
        </w:tabs>
        <w:ind w:left="3600" w:hanging="360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ab/>
      </w:r>
      <w:r w:rsidRPr="008C2778">
        <w:rPr>
          <w:rFonts w:ascii="Arial" w:hAnsi="Arial" w:cs="Arial"/>
          <w:sz w:val="24"/>
          <w:lang w:val="pt-BR"/>
        </w:rPr>
        <w:tab/>
      </w:r>
    </w:p>
    <w:p w:rsidR="00AD1095" w:rsidRPr="008C2778" w:rsidRDefault="00AD1095" w:rsidP="00F6525D">
      <w:pPr>
        <w:pStyle w:val="Ttulo1"/>
        <w:numPr>
          <w:ilvl w:val="0"/>
          <w:numId w:val="1"/>
        </w:numPr>
        <w:spacing w:before="120" w:after="120"/>
        <w:jc w:val="center"/>
        <w:rPr>
          <w:rFonts w:ascii="Arial" w:hAnsi="Arial" w:cs="Arial"/>
          <w:b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OBJETIVO</w:t>
      </w:r>
      <w:r w:rsidR="00B469BE" w:rsidRPr="008C2778">
        <w:rPr>
          <w:rFonts w:ascii="Arial" w:hAnsi="Arial" w:cs="Arial"/>
          <w:b/>
          <w:bCs/>
          <w:noProof w:val="0"/>
          <w:sz w:val="24"/>
          <w:lang w:val="pt-BR"/>
        </w:rPr>
        <w:t>, COMPONENTES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="00DF1E09">
        <w:rPr>
          <w:rFonts w:ascii="Arial" w:hAnsi="Arial" w:cs="Arial"/>
          <w:b/>
          <w:sz w:val="24"/>
          <w:lang w:val="pt-BR"/>
        </w:rPr>
        <w:t>E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="00B469BE" w:rsidRPr="008C2778">
        <w:rPr>
          <w:rFonts w:ascii="Arial" w:hAnsi="Arial" w:cs="Arial"/>
          <w:b/>
          <w:sz w:val="24"/>
          <w:lang w:val="pt-BR"/>
        </w:rPr>
        <w:t>C</w:t>
      </w:r>
      <w:r w:rsidR="00B26E28" w:rsidRPr="008C2778">
        <w:rPr>
          <w:rFonts w:ascii="Arial" w:hAnsi="Arial" w:cs="Arial"/>
          <w:b/>
          <w:sz w:val="24"/>
          <w:lang w:val="pt-BR"/>
        </w:rPr>
        <w:t>U</w:t>
      </w:r>
      <w:r w:rsidR="00B469BE" w:rsidRPr="008C2778">
        <w:rPr>
          <w:rFonts w:ascii="Arial" w:hAnsi="Arial" w:cs="Arial"/>
          <w:b/>
          <w:sz w:val="24"/>
          <w:lang w:val="pt-BR"/>
        </w:rPr>
        <w:t>STO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DO </w:t>
      </w:r>
      <w:r w:rsidRPr="008C2778">
        <w:rPr>
          <w:rFonts w:ascii="Arial" w:hAnsi="Arial" w:cs="Arial"/>
          <w:b/>
          <w:sz w:val="24"/>
          <w:lang w:val="pt-BR"/>
        </w:rPr>
        <w:t>PROGRAMA</w:t>
      </w:r>
    </w:p>
    <w:p w:rsidR="00232678" w:rsidRPr="008C2778" w:rsidRDefault="00AD1095" w:rsidP="007118AA">
      <w:pPr>
        <w:pStyle w:val="Paragraph"/>
        <w:numPr>
          <w:ilvl w:val="0"/>
          <w:numId w:val="0"/>
        </w:numPr>
        <w:ind w:left="-11"/>
        <w:rPr>
          <w:rFonts w:ascii="Arial" w:hAnsi="Arial" w:cs="Arial"/>
          <w:lang w:val="pt-BR"/>
        </w:rPr>
      </w:pPr>
      <w:r w:rsidRPr="008C2778">
        <w:rPr>
          <w:rFonts w:ascii="Arial" w:hAnsi="Arial" w:cs="Arial"/>
          <w:lang w:val="pt-BR"/>
        </w:rPr>
        <w:t>3.</w:t>
      </w:r>
      <w:r w:rsidR="000F34E2" w:rsidRPr="008C2778">
        <w:rPr>
          <w:rFonts w:ascii="Arial" w:hAnsi="Arial" w:cs="Arial"/>
          <w:lang w:val="pt-BR"/>
        </w:rPr>
        <w:t>1</w:t>
      </w:r>
      <w:r w:rsidRPr="008C2778">
        <w:rPr>
          <w:rFonts w:ascii="Arial" w:hAnsi="Arial" w:cs="Arial"/>
          <w:lang w:val="pt-BR"/>
        </w:rPr>
        <w:tab/>
      </w:r>
      <w:r w:rsidR="00ED61CE" w:rsidRPr="008C2778">
        <w:rPr>
          <w:rFonts w:ascii="Arial" w:hAnsi="Arial" w:cs="Arial"/>
          <w:lang w:val="pt-BR"/>
        </w:rPr>
        <w:t>O</w:t>
      </w:r>
      <w:r w:rsidR="00265EDD" w:rsidRPr="008C2778">
        <w:rPr>
          <w:rFonts w:ascii="Arial" w:hAnsi="Arial" w:cs="Arial"/>
          <w:lang w:val="pt-BR"/>
        </w:rPr>
        <w:t xml:space="preserve"> objetivo do Conv</w:t>
      </w:r>
      <w:r w:rsidR="00856736">
        <w:rPr>
          <w:rFonts w:ascii="Arial" w:hAnsi="Arial" w:cs="Arial"/>
          <w:lang w:val="pt-BR"/>
        </w:rPr>
        <w:t>ê</w:t>
      </w:r>
      <w:r w:rsidR="00265EDD" w:rsidRPr="008C2778">
        <w:rPr>
          <w:rFonts w:ascii="Arial" w:hAnsi="Arial" w:cs="Arial"/>
          <w:lang w:val="pt-BR"/>
        </w:rPr>
        <w:t xml:space="preserve">nio de </w:t>
      </w:r>
      <w:r w:rsidR="00ED61CE" w:rsidRPr="008C2778">
        <w:rPr>
          <w:rFonts w:ascii="Arial" w:hAnsi="Arial" w:cs="Arial"/>
          <w:lang w:val="pt-BR"/>
        </w:rPr>
        <w:t>L</w:t>
      </w:r>
      <w:r w:rsidR="00265EDD" w:rsidRPr="008C2778">
        <w:rPr>
          <w:rFonts w:ascii="Arial" w:hAnsi="Arial" w:cs="Arial"/>
          <w:lang w:val="pt-BR"/>
        </w:rPr>
        <w:t xml:space="preserve">inha </w:t>
      </w:r>
      <w:r w:rsidR="00ED61CE" w:rsidRPr="008C2778">
        <w:rPr>
          <w:rFonts w:ascii="Arial" w:hAnsi="Arial" w:cs="Arial"/>
          <w:lang w:val="pt-BR"/>
        </w:rPr>
        <w:t xml:space="preserve">de Crédito Condicional – </w:t>
      </w:r>
      <w:r w:rsidR="00265EDD" w:rsidRPr="008C2778">
        <w:rPr>
          <w:rFonts w:ascii="Arial" w:hAnsi="Arial" w:cs="Arial"/>
          <w:lang w:val="pt-BR"/>
        </w:rPr>
        <w:t>CCLIP</w:t>
      </w:r>
      <w:r w:rsidR="00ED61CE" w:rsidRPr="008C2778">
        <w:rPr>
          <w:rFonts w:ascii="Arial" w:hAnsi="Arial" w:cs="Arial"/>
          <w:lang w:val="pt-BR"/>
        </w:rPr>
        <w:t xml:space="preserve"> BR-O0001, assinado</w:t>
      </w:r>
      <w:r w:rsidR="00265EDD" w:rsidRPr="008C2778">
        <w:rPr>
          <w:rFonts w:ascii="Arial" w:hAnsi="Arial" w:cs="Arial"/>
          <w:lang w:val="pt-BR"/>
        </w:rPr>
        <w:t xml:space="preserve"> entre o BID e o BNDES</w:t>
      </w:r>
      <w:r w:rsidR="00ED61CE" w:rsidRPr="008C2778">
        <w:rPr>
          <w:rFonts w:ascii="Arial" w:hAnsi="Arial" w:cs="Arial"/>
          <w:lang w:val="pt-BR"/>
        </w:rPr>
        <w:t xml:space="preserve"> em 10 de novembro de 2017, é financiar programas de crédito globais cujo objetivo será </w:t>
      </w:r>
      <w:r w:rsidR="00265EDD" w:rsidRPr="008C2778">
        <w:rPr>
          <w:rFonts w:ascii="Arial" w:hAnsi="Arial" w:cs="Arial"/>
          <w:lang w:val="pt-BR"/>
        </w:rPr>
        <w:t>promover a produtividade brasileira</w:t>
      </w:r>
      <w:r w:rsidR="00ED61CE" w:rsidRPr="008C2778">
        <w:rPr>
          <w:rFonts w:ascii="Arial" w:hAnsi="Arial" w:cs="Arial"/>
          <w:lang w:val="pt-BR"/>
        </w:rPr>
        <w:t xml:space="preserve"> mediante o financiamento de médio e longo prazo a investimentos privados em projetos: (i) de infraestrutura; (ii) de energia sustentável; e (ii</w:t>
      </w:r>
      <w:r w:rsidR="00C537B0">
        <w:rPr>
          <w:rFonts w:ascii="Arial" w:hAnsi="Arial" w:cs="Arial"/>
          <w:lang w:val="pt-BR"/>
        </w:rPr>
        <w:t>i</w:t>
      </w:r>
      <w:r w:rsidR="00ED61CE" w:rsidRPr="008C2778">
        <w:rPr>
          <w:rFonts w:ascii="Arial" w:hAnsi="Arial" w:cs="Arial"/>
          <w:lang w:val="pt-BR"/>
        </w:rPr>
        <w:t xml:space="preserve">) produtivos das pequenas e médias </w:t>
      </w:r>
      <w:r w:rsidR="00265EDD" w:rsidRPr="008C2778">
        <w:rPr>
          <w:rFonts w:ascii="Arial" w:hAnsi="Arial" w:cs="Arial"/>
          <w:lang w:val="pt-BR"/>
        </w:rPr>
        <w:t>empresas</w:t>
      </w:r>
      <w:r w:rsidR="00232678" w:rsidRPr="008C2778">
        <w:rPr>
          <w:rFonts w:ascii="Arial" w:hAnsi="Arial" w:cs="Arial"/>
          <w:lang w:val="pt-BR"/>
        </w:rPr>
        <w:t>.</w:t>
      </w:r>
    </w:p>
    <w:p w:rsidR="00E6708A" w:rsidRPr="008C2778" w:rsidRDefault="00ED61CE" w:rsidP="007118AA">
      <w:pPr>
        <w:jc w:val="both"/>
        <w:rPr>
          <w:rFonts w:ascii="Arial" w:hAnsi="Arial" w:cs="Arial"/>
          <w:lang w:val="pt-BR"/>
        </w:rPr>
      </w:pPr>
      <w:r w:rsidRPr="00D1477C">
        <w:rPr>
          <w:rFonts w:ascii="Arial" w:hAnsi="Arial" w:cs="Arial"/>
          <w:sz w:val="24"/>
          <w:lang w:val="pt-BR" w:eastAsia="en-US"/>
        </w:rPr>
        <w:t>3.2</w:t>
      </w:r>
      <w:r w:rsidRPr="00D1477C">
        <w:rPr>
          <w:rFonts w:ascii="Arial" w:hAnsi="Arial" w:cs="Arial"/>
          <w:sz w:val="24"/>
          <w:lang w:val="pt-BR" w:eastAsia="en-US"/>
        </w:rPr>
        <w:tab/>
      </w:r>
      <w:bookmarkStart w:id="1" w:name="_Hlk518482982"/>
      <w:r w:rsidR="00D1477C" w:rsidRPr="00D1477C">
        <w:rPr>
          <w:rFonts w:ascii="Arial" w:hAnsi="Arial" w:cs="Arial"/>
          <w:sz w:val="24"/>
          <w:lang w:val="pt-BR" w:eastAsia="en-US"/>
        </w:rPr>
        <w:t xml:space="preserve">O objetivo geral </w:t>
      </w:r>
      <w:r w:rsidR="007118AA">
        <w:rPr>
          <w:rFonts w:ascii="Arial" w:hAnsi="Arial" w:cs="Arial"/>
          <w:sz w:val="24"/>
          <w:lang w:val="pt-BR" w:eastAsia="en-US"/>
        </w:rPr>
        <w:t>do segundo programa do CCLIP é de</w:t>
      </w:r>
      <w:r w:rsidR="00D1477C" w:rsidRPr="00D1477C">
        <w:rPr>
          <w:rFonts w:ascii="Arial" w:hAnsi="Arial" w:cs="Arial"/>
          <w:sz w:val="24"/>
          <w:lang w:val="pt-BR" w:eastAsia="en-US"/>
        </w:rPr>
        <w:t xml:space="preserve"> promover o investimento pelas MPMEs no Brasil, para apoiar o crescimento, a criação de emprego e os ganhos de produtividade a longo prazo.</w:t>
      </w:r>
      <w:r w:rsidR="00D1477C">
        <w:rPr>
          <w:rFonts w:ascii="Arial" w:hAnsi="Arial" w:cs="Arial"/>
          <w:sz w:val="24"/>
          <w:lang w:val="pt-BR" w:eastAsia="en-US"/>
        </w:rPr>
        <w:t xml:space="preserve"> </w:t>
      </w:r>
      <w:r w:rsidR="00D1477C" w:rsidRPr="00D1477C">
        <w:rPr>
          <w:rFonts w:ascii="Arial" w:hAnsi="Arial" w:cs="Arial"/>
          <w:sz w:val="24"/>
          <w:lang w:val="pt-BR" w:eastAsia="en-US"/>
        </w:rPr>
        <w:t>Os objetivos específicos são:</w:t>
      </w:r>
      <w:r w:rsidR="00D1477C">
        <w:rPr>
          <w:rFonts w:ascii="Arial" w:hAnsi="Arial" w:cs="Arial"/>
          <w:sz w:val="24"/>
          <w:lang w:val="pt-BR" w:eastAsia="en-US"/>
        </w:rPr>
        <w:t xml:space="preserve"> (i) </w:t>
      </w:r>
      <w:r w:rsidR="00D1477C" w:rsidRPr="00D1477C">
        <w:rPr>
          <w:rFonts w:ascii="Arial" w:eastAsia="Times New Roman" w:hAnsi="Arial" w:cs="Arial"/>
          <w:sz w:val="24"/>
          <w:lang w:val="pt-BR"/>
        </w:rPr>
        <w:t xml:space="preserve">aumentar e fortalecer o acesso </w:t>
      </w:r>
      <w:r w:rsidR="00B7120E">
        <w:rPr>
          <w:rFonts w:ascii="Arial" w:eastAsia="Times New Roman" w:hAnsi="Arial" w:cs="Arial"/>
          <w:sz w:val="24"/>
          <w:lang w:val="pt-BR"/>
        </w:rPr>
        <w:t xml:space="preserve">das </w:t>
      </w:r>
      <w:r w:rsidR="00D1477C" w:rsidRPr="00D1477C">
        <w:rPr>
          <w:rFonts w:ascii="Arial" w:eastAsia="Times New Roman" w:hAnsi="Arial" w:cs="Arial"/>
          <w:sz w:val="24"/>
          <w:lang w:val="pt-BR"/>
        </w:rPr>
        <w:t>MPME</w:t>
      </w:r>
      <w:r w:rsidR="00B7120E">
        <w:rPr>
          <w:rFonts w:ascii="Arial" w:eastAsia="Times New Roman" w:hAnsi="Arial" w:cs="Arial"/>
          <w:sz w:val="24"/>
          <w:lang w:val="pt-BR"/>
        </w:rPr>
        <w:t>s</w:t>
      </w:r>
      <w:r w:rsidR="00D1477C" w:rsidRPr="00D1477C">
        <w:rPr>
          <w:rFonts w:ascii="Arial" w:eastAsia="Times New Roman" w:hAnsi="Arial" w:cs="Arial"/>
          <w:sz w:val="24"/>
          <w:lang w:val="pt-BR"/>
        </w:rPr>
        <w:t xml:space="preserve"> ao </w:t>
      </w:r>
      <w:r w:rsidR="00E418AA">
        <w:rPr>
          <w:rFonts w:ascii="Arial" w:hAnsi="Arial" w:cs="Arial"/>
          <w:sz w:val="24"/>
          <w:lang w:val="pt-BR"/>
        </w:rPr>
        <w:t>crédito</w:t>
      </w:r>
      <w:r w:rsidR="00D1477C" w:rsidRPr="00D1477C">
        <w:rPr>
          <w:rFonts w:ascii="Arial" w:eastAsia="Times New Roman" w:hAnsi="Arial" w:cs="Arial"/>
          <w:sz w:val="24"/>
          <w:lang w:val="pt-BR"/>
        </w:rPr>
        <w:t xml:space="preserve">, </w:t>
      </w:r>
      <w:r w:rsidR="00B35D32">
        <w:rPr>
          <w:rFonts w:ascii="Arial" w:eastAsia="Times New Roman" w:hAnsi="Arial" w:cs="Arial"/>
          <w:sz w:val="24"/>
          <w:lang w:val="pt-BR"/>
        </w:rPr>
        <w:t>inclusive por meio de</w:t>
      </w:r>
      <w:r w:rsidR="00D1477C" w:rsidRPr="00D1477C">
        <w:rPr>
          <w:rFonts w:ascii="Arial" w:eastAsia="Times New Roman" w:hAnsi="Arial" w:cs="Arial"/>
          <w:sz w:val="24"/>
          <w:lang w:val="pt-BR"/>
        </w:rPr>
        <w:t xml:space="preserve"> novas oportunidades abertas </w:t>
      </w:r>
      <w:r w:rsidR="00DF1E09">
        <w:rPr>
          <w:rFonts w:ascii="Arial" w:eastAsia="Times New Roman" w:hAnsi="Arial" w:cs="Arial"/>
          <w:sz w:val="24"/>
          <w:lang w:val="pt-BR"/>
        </w:rPr>
        <w:t xml:space="preserve">por </w:t>
      </w:r>
      <w:r w:rsidR="00FA2C84" w:rsidRPr="00FA2C84">
        <w:rPr>
          <w:rFonts w:ascii="Arial" w:hAnsi="Arial" w:cs="Arial"/>
          <w:sz w:val="24"/>
          <w:lang w:val="pt-BR"/>
        </w:rPr>
        <w:t>C</w:t>
      </w:r>
      <w:r w:rsidR="008279F5" w:rsidRPr="00FA2C84">
        <w:rPr>
          <w:rFonts w:ascii="Arial" w:hAnsi="Arial" w:cs="Arial"/>
          <w:sz w:val="24"/>
          <w:lang w:val="pt-BR"/>
        </w:rPr>
        <w:t xml:space="preserve">anais </w:t>
      </w:r>
      <w:r w:rsidR="00FA2C84" w:rsidRPr="00FA2C84">
        <w:rPr>
          <w:rFonts w:ascii="Arial" w:hAnsi="Arial" w:cs="Arial"/>
          <w:sz w:val="24"/>
          <w:lang w:val="pt-BR"/>
        </w:rPr>
        <w:t>D</w:t>
      </w:r>
      <w:r w:rsidR="008279F5" w:rsidRPr="00FA2C84">
        <w:rPr>
          <w:rFonts w:ascii="Arial" w:hAnsi="Arial" w:cs="Arial"/>
          <w:sz w:val="24"/>
          <w:lang w:val="pt-BR"/>
        </w:rPr>
        <w:t>igitais</w:t>
      </w:r>
      <w:r w:rsidR="00D1477C">
        <w:rPr>
          <w:rFonts w:ascii="Arial" w:hAnsi="Arial" w:cs="Arial"/>
          <w:sz w:val="24"/>
          <w:lang w:val="pt-BR"/>
        </w:rPr>
        <w:t>; e (ii)</w:t>
      </w:r>
      <w:r w:rsidR="00E418AA">
        <w:rPr>
          <w:rFonts w:ascii="Arial" w:hAnsi="Arial" w:cs="Arial"/>
          <w:sz w:val="24"/>
          <w:lang w:val="pt-BR"/>
        </w:rPr>
        <w:t xml:space="preserve"> </w:t>
      </w:r>
      <w:r w:rsidR="00D1477C" w:rsidRPr="00D1477C">
        <w:rPr>
          <w:rFonts w:ascii="Arial" w:eastAsia="Times New Roman" w:hAnsi="Arial" w:cs="Arial"/>
          <w:sz w:val="24"/>
          <w:lang w:val="pt-BR"/>
        </w:rPr>
        <w:t>garantir a disponibilidade de financiamento de médio e longo prazo</w:t>
      </w:r>
      <w:r w:rsidR="007118AA">
        <w:rPr>
          <w:rFonts w:ascii="Arial" w:hAnsi="Arial" w:cs="Arial"/>
          <w:sz w:val="24"/>
          <w:lang w:val="pt-BR"/>
        </w:rPr>
        <w:t xml:space="preserve"> </w:t>
      </w:r>
      <w:r w:rsidR="00D1477C" w:rsidRPr="00D1477C">
        <w:rPr>
          <w:rFonts w:ascii="Arial" w:eastAsia="Times New Roman" w:hAnsi="Arial" w:cs="Arial"/>
          <w:sz w:val="24"/>
          <w:lang w:val="pt-BR"/>
        </w:rPr>
        <w:t>para a</w:t>
      </w:r>
      <w:r w:rsidR="00B7120E">
        <w:rPr>
          <w:rFonts w:ascii="Arial" w:eastAsia="Times New Roman" w:hAnsi="Arial" w:cs="Arial"/>
          <w:sz w:val="24"/>
          <w:lang w:val="pt-BR"/>
        </w:rPr>
        <w:t>s</w:t>
      </w:r>
      <w:r w:rsidR="00D1477C" w:rsidRPr="00D1477C">
        <w:rPr>
          <w:rFonts w:ascii="Arial" w:eastAsia="Times New Roman" w:hAnsi="Arial" w:cs="Arial"/>
          <w:sz w:val="24"/>
          <w:lang w:val="pt-BR"/>
        </w:rPr>
        <w:t xml:space="preserve"> MPMEs no Brasil</w:t>
      </w:r>
      <w:bookmarkEnd w:id="1"/>
      <w:r w:rsidR="00D1477C">
        <w:rPr>
          <w:rFonts w:ascii="Arial" w:hAnsi="Arial" w:cs="Arial"/>
          <w:sz w:val="24"/>
          <w:lang w:val="pt-BR"/>
        </w:rPr>
        <w:t xml:space="preserve">. </w:t>
      </w:r>
    </w:p>
    <w:p w:rsidR="00B469BE" w:rsidRPr="008C2778" w:rsidRDefault="00B469BE" w:rsidP="007118AA">
      <w:pPr>
        <w:pStyle w:val="Paragraph"/>
        <w:numPr>
          <w:ilvl w:val="0"/>
          <w:numId w:val="0"/>
        </w:numPr>
        <w:rPr>
          <w:rFonts w:ascii="Arial" w:hAnsi="Arial" w:cs="Arial"/>
          <w:lang w:val="pt-BR"/>
        </w:rPr>
      </w:pPr>
      <w:bookmarkStart w:id="2" w:name="_Ref417913017"/>
      <w:r w:rsidRPr="008C2778">
        <w:rPr>
          <w:rFonts w:ascii="Arial" w:hAnsi="Arial" w:cs="Arial"/>
          <w:lang w:val="pt-BR"/>
        </w:rPr>
        <w:t xml:space="preserve">3.3 </w:t>
      </w:r>
      <w:r w:rsidR="001B6AEC" w:rsidRPr="008C2778">
        <w:rPr>
          <w:rFonts w:ascii="Arial" w:hAnsi="Arial" w:cs="Arial"/>
          <w:lang w:val="pt-BR"/>
        </w:rPr>
        <w:tab/>
      </w:r>
      <w:bookmarkStart w:id="3" w:name="_Hlk518484195"/>
      <w:r w:rsidR="00EE11A0" w:rsidRPr="008C2778">
        <w:rPr>
          <w:rFonts w:ascii="Arial" w:hAnsi="Arial" w:cs="Arial"/>
          <w:lang w:val="pt-BR"/>
        </w:rPr>
        <w:t>O</w:t>
      </w:r>
      <w:r w:rsidR="00B26E28" w:rsidRPr="008C2778">
        <w:rPr>
          <w:rFonts w:ascii="Arial" w:hAnsi="Arial" w:cs="Arial"/>
          <w:lang w:val="pt-BR"/>
        </w:rPr>
        <w:t xml:space="preserve"> </w:t>
      </w:r>
      <w:r w:rsidR="008A219B" w:rsidRPr="008C2778">
        <w:rPr>
          <w:rFonts w:ascii="Arial" w:hAnsi="Arial" w:cs="Arial"/>
          <w:lang w:val="pt-BR"/>
        </w:rPr>
        <w:t xml:space="preserve">custo total </w:t>
      </w:r>
      <w:r w:rsidR="00254B32" w:rsidRPr="008C2778">
        <w:rPr>
          <w:rFonts w:ascii="Arial" w:hAnsi="Arial" w:cs="Arial"/>
          <w:lang w:val="pt-BR"/>
        </w:rPr>
        <w:t>do Programa</w:t>
      </w:r>
      <w:r w:rsidRPr="008C2778">
        <w:rPr>
          <w:rFonts w:ascii="Arial" w:hAnsi="Arial" w:cs="Arial"/>
          <w:lang w:val="pt-BR"/>
        </w:rPr>
        <w:t xml:space="preserve"> </w:t>
      </w:r>
      <w:r w:rsidR="00EE11A0" w:rsidRPr="008C2778">
        <w:rPr>
          <w:rFonts w:ascii="Arial" w:hAnsi="Arial" w:cs="Arial"/>
          <w:lang w:val="pt-BR"/>
        </w:rPr>
        <w:t>é</w:t>
      </w:r>
      <w:r w:rsidRPr="008C2778">
        <w:rPr>
          <w:rFonts w:ascii="Arial" w:hAnsi="Arial" w:cs="Arial"/>
          <w:lang w:val="pt-BR"/>
        </w:rPr>
        <w:t xml:space="preserve"> </w:t>
      </w:r>
      <w:r w:rsidR="00F7114B" w:rsidRPr="008C2778">
        <w:rPr>
          <w:rFonts w:ascii="Arial" w:hAnsi="Arial" w:cs="Arial"/>
          <w:lang w:val="pt-BR"/>
        </w:rPr>
        <w:t>estimado em</w:t>
      </w:r>
      <w:r w:rsidRPr="008C2778">
        <w:rPr>
          <w:rFonts w:ascii="Arial" w:hAnsi="Arial" w:cs="Arial"/>
          <w:lang w:val="pt-BR"/>
        </w:rPr>
        <w:t xml:space="preserve"> </w:t>
      </w:r>
      <w:r w:rsidR="00EE11A0" w:rsidRPr="008C2778">
        <w:rPr>
          <w:rFonts w:ascii="Arial" w:hAnsi="Arial" w:cs="Arial"/>
          <w:lang w:val="pt-BR"/>
        </w:rPr>
        <w:t xml:space="preserve">novecentos milhões de dólares </w:t>
      </w:r>
      <w:r w:rsidR="00B519F8" w:rsidRPr="008C2778">
        <w:rPr>
          <w:rFonts w:ascii="Arial" w:hAnsi="Arial" w:cs="Arial"/>
          <w:lang w:val="pt-BR"/>
        </w:rPr>
        <w:t>(US$</w:t>
      </w:r>
      <w:r w:rsidR="00B7120E">
        <w:rPr>
          <w:rFonts w:ascii="Arial" w:hAnsi="Arial" w:cs="Arial"/>
          <w:lang w:val="pt-BR"/>
        </w:rPr>
        <w:t xml:space="preserve"> </w:t>
      </w:r>
      <w:r w:rsidR="00EE11A0" w:rsidRPr="008C2778">
        <w:rPr>
          <w:rFonts w:ascii="Arial" w:hAnsi="Arial" w:cs="Arial"/>
          <w:lang w:val="pt-BR"/>
        </w:rPr>
        <w:t>900</w:t>
      </w:r>
      <w:r w:rsidRPr="008C2778">
        <w:rPr>
          <w:rFonts w:ascii="Arial" w:hAnsi="Arial" w:cs="Arial"/>
          <w:lang w:val="pt-BR"/>
        </w:rPr>
        <w:t> mil</w:t>
      </w:r>
      <w:r w:rsidR="00EE11A0" w:rsidRPr="008C2778">
        <w:rPr>
          <w:rFonts w:ascii="Arial" w:hAnsi="Arial" w:cs="Arial"/>
          <w:lang w:val="pt-BR"/>
        </w:rPr>
        <w:t>hões</w:t>
      </w:r>
      <w:r w:rsidRPr="008C2778">
        <w:rPr>
          <w:rFonts w:ascii="Arial" w:hAnsi="Arial" w:cs="Arial"/>
          <w:lang w:val="pt-BR"/>
        </w:rPr>
        <w:t>)</w:t>
      </w:r>
      <w:r w:rsidR="00EE11A0" w:rsidRPr="008C2778">
        <w:rPr>
          <w:rFonts w:ascii="Arial" w:hAnsi="Arial" w:cs="Arial"/>
          <w:lang w:val="pt-BR"/>
        </w:rPr>
        <w:t xml:space="preserve">, </w:t>
      </w:r>
      <w:r w:rsidR="008A219B" w:rsidRPr="008C2778">
        <w:rPr>
          <w:rFonts w:ascii="Arial" w:hAnsi="Arial" w:cs="Arial"/>
          <w:lang w:val="pt-BR"/>
        </w:rPr>
        <w:t>e será financiado com</w:t>
      </w:r>
      <w:r w:rsidR="00EE11A0" w:rsidRPr="008C2778">
        <w:rPr>
          <w:rFonts w:ascii="Arial" w:hAnsi="Arial" w:cs="Arial"/>
          <w:lang w:val="pt-BR"/>
        </w:rPr>
        <w:t xml:space="preserve"> </w:t>
      </w:r>
      <w:r w:rsidR="008A219B" w:rsidRPr="008C2778">
        <w:rPr>
          <w:rFonts w:ascii="Arial" w:hAnsi="Arial" w:cs="Arial"/>
          <w:lang w:val="pt-BR"/>
        </w:rPr>
        <w:t xml:space="preserve">um empréstimo de até </w:t>
      </w:r>
      <w:r w:rsidR="00EE11A0" w:rsidRPr="008C2778">
        <w:rPr>
          <w:rFonts w:ascii="Arial" w:hAnsi="Arial" w:cs="Arial"/>
          <w:lang w:val="pt-BR"/>
        </w:rPr>
        <w:t>sete</w:t>
      </w:r>
      <w:r w:rsidR="00911F4D" w:rsidRPr="008C2778">
        <w:rPr>
          <w:rFonts w:ascii="Arial" w:hAnsi="Arial" w:cs="Arial"/>
          <w:lang w:val="pt-BR"/>
        </w:rPr>
        <w:t>centos e cinquenta milhões (US$</w:t>
      </w:r>
      <w:r w:rsidR="00B7120E">
        <w:rPr>
          <w:rFonts w:ascii="Arial" w:hAnsi="Arial" w:cs="Arial"/>
          <w:lang w:val="pt-BR"/>
        </w:rPr>
        <w:t xml:space="preserve"> </w:t>
      </w:r>
      <w:r w:rsidR="00911F4D" w:rsidRPr="008C2778">
        <w:rPr>
          <w:rFonts w:ascii="Arial" w:hAnsi="Arial" w:cs="Arial"/>
          <w:lang w:val="pt-BR"/>
        </w:rPr>
        <w:t>750 </w:t>
      </w:r>
      <w:r w:rsidR="00EE11A0" w:rsidRPr="008C2778">
        <w:rPr>
          <w:rFonts w:ascii="Arial" w:hAnsi="Arial" w:cs="Arial"/>
          <w:lang w:val="pt-BR"/>
        </w:rPr>
        <w:t xml:space="preserve">milhões) </w:t>
      </w:r>
      <w:r w:rsidR="00F7114B" w:rsidRPr="008C2778">
        <w:rPr>
          <w:rFonts w:ascii="Arial" w:hAnsi="Arial" w:cs="Arial"/>
          <w:lang w:val="pt-BR"/>
        </w:rPr>
        <w:t>provenientes do</w:t>
      </w:r>
      <w:r w:rsidR="008A219B" w:rsidRPr="008C2778">
        <w:rPr>
          <w:rFonts w:ascii="Arial" w:hAnsi="Arial" w:cs="Arial"/>
          <w:lang w:val="pt-BR"/>
        </w:rPr>
        <w:t xml:space="preserve">s recursos do capital ordinário do </w:t>
      </w:r>
      <w:r w:rsidR="00EE11A0" w:rsidRPr="008C2778">
        <w:rPr>
          <w:rFonts w:ascii="Arial" w:hAnsi="Arial" w:cs="Arial"/>
          <w:lang w:val="pt-BR"/>
        </w:rPr>
        <w:t>BID</w:t>
      </w:r>
      <w:r w:rsidR="00F7114B" w:rsidRPr="008C2778">
        <w:rPr>
          <w:rFonts w:ascii="Arial" w:hAnsi="Arial" w:cs="Arial"/>
          <w:lang w:val="pt-BR"/>
        </w:rPr>
        <w:t>,</w:t>
      </w:r>
      <w:r w:rsidR="00EE11A0" w:rsidRPr="008C2778">
        <w:rPr>
          <w:rFonts w:ascii="Arial" w:hAnsi="Arial" w:cs="Arial"/>
          <w:lang w:val="pt-BR"/>
        </w:rPr>
        <w:t xml:space="preserve"> e </w:t>
      </w:r>
      <w:r w:rsidR="008A219B" w:rsidRPr="008C2778">
        <w:rPr>
          <w:rFonts w:ascii="Arial" w:hAnsi="Arial" w:cs="Arial"/>
          <w:lang w:val="pt-BR"/>
        </w:rPr>
        <w:t xml:space="preserve">um aporte de contrapartida local de </w:t>
      </w:r>
      <w:r w:rsidR="00EE11A0" w:rsidRPr="008C2778">
        <w:rPr>
          <w:rFonts w:ascii="Arial" w:hAnsi="Arial" w:cs="Arial"/>
          <w:lang w:val="pt-BR"/>
        </w:rPr>
        <w:t xml:space="preserve">cento e cinquenta milhões (US$150 milhões) </w:t>
      </w:r>
      <w:r w:rsidR="008A219B" w:rsidRPr="008C2778">
        <w:rPr>
          <w:rFonts w:ascii="Arial" w:hAnsi="Arial" w:cs="Arial"/>
          <w:lang w:val="pt-BR"/>
        </w:rPr>
        <w:t>a cargo</w:t>
      </w:r>
      <w:r w:rsidR="00EE11A0" w:rsidRPr="008C2778">
        <w:rPr>
          <w:rFonts w:ascii="Arial" w:hAnsi="Arial" w:cs="Arial"/>
          <w:lang w:val="pt-BR"/>
        </w:rPr>
        <w:t xml:space="preserve"> do BNDES</w:t>
      </w:r>
      <w:bookmarkEnd w:id="3"/>
      <w:r w:rsidR="008A219B" w:rsidRPr="008C2778">
        <w:rPr>
          <w:rFonts w:ascii="Arial" w:hAnsi="Arial" w:cs="Arial"/>
          <w:lang w:val="pt-BR"/>
        </w:rPr>
        <w:t>, o qual poderá incluir recursos aportados pelos</w:t>
      </w:r>
      <w:r w:rsidR="003C701B" w:rsidRPr="008C2778">
        <w:rPr>
          <w:rFonts w:ascii="Arial" w:hAnsi="Arial" w:cs="Arial"/>
          <w:lang w:val="pt-BR"/>
        </w:rPr>
        <w:t xml:space="preserve"> S</w:t>
      </w:r>
      <w:r w:rsidR="00421207" w:rsidRPr="008C2778">
        <w:rPr>
          <w:rFonts w:ascii="Arial" w:hAnsi="Arial" w:cs="Arial"/>
          <w:lang w:val="pt-BR"/>
        </w:rPr>
        <w:t>ubmutuários</w:t>
      </w:r>
      <w:r w:rsidR="003C701B" w:rsidRPr="008C2778">
        <w:rPr>
          <w:rFonts w:ascii="Arial" w:hAnsi="Arial" w:cs="Arial"/>
          <w:lang w:val="pt-BR"/>
        </w:rPr>
        <w:t xml:space="preserve"> Elegíveis</w:t>
      </w:r>
      <w:r w:rsidRPr="008C2778">
        <w:rPr>
          <w:rFonts w:ascii="Arial" w:hAnsi="Arial" w:cs="Arial"/>
          <w:lang w:val="pt-BR"/>
        </w:rPr>
        <w:t xml:space="preserve">.  </w:t>
      </w:r>
      <w:bookmarkEnd w:id="2"/>
    </w:p>
    <w:p w:rsidR="00AD1095" w:rsidRPr="008C2778" w:rsidRDefault="000C21C4" w:rsidP="00F6525D">
      <w:pPr>
        <w:pStyle w:val="Ttulo1"/>
        <w:spacing w:before="120" w:after="120"/>
        <w:ind w:left="360"/>
        <w:jc w:val="center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="00EE11A0" w:rsidRPr="008C2778">
        <w:rPr>
          <w:rFonts w:ascii="Arial" w:hAnsi="Arial" w:cs="Arial"/>
          <w:b/>
          <w:bCs/>
          <w:noProof w:val="0"/>
          <w:sz w:val="24"/>
          <w:lang w:val="pt-BR"/>
        </w:rPr>
        <w:t>V.</w:t>
      </w:r>
      <w:r w:rsidR="00EE11A0"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="00EE11A0" w:rsidRPr="008C2778">
        <w:rPr>
          <w:rFonts w:ascii="Arial" w:hAnsi="Arial" w:cs="Arial"/>
          <w:b/>
          <w:bCs/>
          <w:noProof w:val="0"/>
          <w:sz w:val="24"/>
          <w:lang w:val="pt-BR"/>
        </w:rPr>
        <w:tab/>
        <w:t>USO DOS</w:t>
      </w:r>
      <w:r w:rsidR="00AD1095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RECURSOS</w:t>
      </w:r>
    </w:p>
    <w:p w:rsidR="00D03896" w:rsidRPr="008C2778" w:rsidRDefault="000C21C4" w:rsidP="00326AED">
      <w:p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4.</w:t>
      </w:r>
      <w:r w:rsidR="00AD1095" w:rsidRPr="008C2778">
        <w:rPr>
          <w:rFonts w:ascii="Arial" w:hAnsi="Arial" w:cs="Arial"/>
          <w:sz w:val="24"/>
          <w:lang w:val="pt-BR"/>
        </w:rPr>
        <w:t>1</w:t>
      </w:r>
      <w:r w:rsidR="00EE11A0" w:rsidRPr="008C2778">
        <w:rPr>
          <w:rFonts w:ascii="Arial" w:hAnsi="Arial" w:cs="Arial"/>
          <w:sz w:val="24"/>
          <w:lang w:val="pt-BR"/>
        </w:rPr>
        <w:tab/>
        <w:t>O</w:t>
      </w:r>
      <w:r w:rsidR="00AD1095" w:rsidRPr="008C2778">
        <w:rPr>
          <w:rFonts w:ascii="Arial" w:hAnsi="Arial" w:cs="Arial"/>
          <w:sz w:val="24"/>
          <w:lang w:val="pt-BR"/>
        </w:rPr>
        <w:t>s Recursos</w:t>
      </w:r>
      <w:r w:rsidR="00B26E28" w:rsidRPr="008C2778">
        <w:rPr>
          <w:rFonts w:ascii="Arial" w:hAnsi="Arial" w:cs="Arial"/>
          <w:sz w:val="24"/>
          <w:lang w:val="pt-BR"/>
        </w:rPr>
        <w:t xml:space="preserve"> do </w:t>
      </w:r>
      <w:r w:rsidR="00EE11A0" w:rsidRPr="008C2778">
        <w:rPr>
          <w:rFonts w:ascii="Arial" w:hAnsi="Arial" w:cs="Arial"/>
          <w:sz w:val="24"/>
          <w:lang w:val="pt-BR"/>
        </w:rPr>
        <w:t xml:space="preserve">Programa serão </w:t>
      </w:r>
      <w:r w:rsidR="00AD1095" w:rsidRPr="008C2778">
        <w:rPr>
          <w:rFonts w:ascii="Arial" w:hAnsi="Arial" w:cs="Arial"/>
          <w:sz w:val="24"/>
          <w:lang w:val="pt-BR"/>
        </w:rPr>
        <w:t>utiliza</w:t>
      </w:r>
      <w:r w:rsidR="00EE11A0" w:rsidRPr="008C2778">
        <w:rPr>
          <w:rFonts w:ascii="Arial" w:hAnsi="Arial" w:cs="Arial"/>
          <w:sz w:val="24"/>
          <w:lang w:val="pt-BR"/>
        </w:rPr>
        <w:t xml:space="preserve">dos </w:t>
      </w:r>
      <w:r w:rsidR="006B5D8C">
        <w:rPr>
          <w:rFonts w:ascii="Arial" w:hAnsi="Arial" w:cs="Arial"/>
          <w:sz w:val="24"/>
          <w:lang w:val="pt-BR"/>
        </w:rPr>
        <w:t xml:space="preserve">em </w:t>
      </w:r>
      <w:r w:rsidR="00C056B7" w:rsidRPr="008C2778">
        <w:rPr>
          <w:rFonts w:ascii="Arial" w:hAnsi="Arial" w:cs="Arial"/>
          <w:sz w:val="24"/>
          <w:lang w:val="pt-BR"/>
        </w:rPr>
        <w:t>Operações Elegíveis</w:t>
      </w:r>
      <w:r w:rsidR="006B5D8C">
        <w:rPr>
          <w:rFonts w:ascii="Arial" w:hAnsi="Arial" w:cs="Arial"/>
          <w:sz w:val="24"/>
          <w:lang w:val="pt-BR"/>
        </w:rPr>
        <w:t xml:space="preserve"> financiadas por Subempréstimos</w:t>
      </w:r>
      <w:r w:rsidR="00D03896" w:rsidRPr="008C2778">
        <w:rPr>
          <w:rFonts w:ascii="Arial" w:hAnsi="Arial" w:cs="Arial"/>
          <w:sz w:val="24"/>
          <w:lang w:val="pt-BR"/>
        </w:rPr>
        <w:t xml:space="preserve">. </w:t>
      </w:r>
    </w:p>
    <w:p w:rsidR="00AD1095" w:rsidRPr="008C2778" w:rsidRDefault="00AD1095" w:rsidP="00F2134A">
      <w:pPr>
        <w:jc w:val="both"/>
        <w:rPr>
          <w:rFonts w:ascii="Arial" w:hAnsi="Arial" w:cs="Arial"/>
          <w:sz w:val="24"/>
          <w:lang w:val="pt-BR"/>
        </w:rPr>
      </w:pPr>
    </w:p>
    <w:p w:rsidR="009D2523" w:rsidRDefault="0053286C" w:rsidP="008E69BF">
      <w:pPr>
        <w:jc w:val="both"/>
        <w:rPr>
          <w:rFonts w:ascii="Arial" w:hAnsi="Arial" w:cs="Arial"/>
          <w:lang w:val="pt-BR"/>
        </w:rPr>
      </w:pPr>
      <w:r w:rsidRPr="0099079E">
        <w:rPr>
          <w:rFonts w:ascii="Arial" w:hAnsi="Arial" w:cs="Arial"/>
          <w:sz w:val="24"/>
          <w:lang w:val="pt-BR" w:eastAsia="en-US"/>
        </w:rPr>
        <w:lastRenderedPageBreak/>
        <w:t>4.2</w:t>
      </w:r>
      <w:r w:rsidR="00AD1095" w:rsidRPr="0099079E">
        <w:rPr>
          <w:rFonts w:ascii="Arial" w:hAnsi="Arial" w:cs="Arial"/>
          <w:sz w:val="24"/>
          <w:lang w:val="pt-BR" w:eastAsia="en-US"/>
        </w:rPr>
        <w:t>.</w:t>
      </w:r>
      <w:r w:rsidR="00AD1095" w:rsidRPr="0099079E">
        <w:rPr>
          <w:rFonts w:ascii="Arial" w:hAnsi="Arial" w:cs="Arial"/>
          <w:sz w:val="24"/>
          <w:lang w:val="pt-BR" w:eastAsia="en-US"/>
        </w:rPr>
        <w:tab/>
      </w:r>
      <w:bookmarkStart w:id="4" w:name="_Hlk520202485"/>
      <w:r w:rsidR="001322C7" w:rsidRPr="0099079E">
        <w:rPr>
          <w:rFonts w:ascii="Arial" w:hAnsi="Arial" w:cs="Arial"/>
          <w:sz w:val="24"/>
          <w:lang w:val="pt-BR" w:eastAsia="en-US"/>
        </w:rPr>
        <w:t xml:space="preserve">Para </w:t>
      </w:r>
      <w:r w:rsidR="0099079E" w:rsidRPr="0099079E">
        <w:rPr>
          <w:rFonts w:ascii="Arial" w:hAnsi="Arial" w:cs="Arial"/>
          <w:sz w:val="24"/>
          <w:lang w:val="pt-BR" w:eastAsia="en-US"/>
        </w:rPr>
        <w:t>manter su</w:t>
      </w:r>
      <w:r w:rsidR="001322C7" w:rsidRPr="0099079E">
        <w:rPr>
          <w:rFonts w:ascii="Arial" w:hAnsi="Arial" w:cs="Arial"/>
          <w:sz w:val="24"/>
          <w:lang w:val="pt-BR" w:eastAsia="en-US"/>
        </w:rPr>
        <w:t>a elegibilidade no âmbito do Programa, o</w:t>
      </w:r>
      <w:r w:rsidR="003C7F40" w:rsidRPr="0099079E">
        <w:rPr>
          <w:rFonts w:ascii="Arial" w:hAnsi="Arial" w:cs="Arial"/>
          <w:sz w:val="24"/>
          <w:lang w:val="pt-BR" w:eastAsia="en-US"/>
        </w:rPr>
        <w:t>s</w:t>
      </w:r>
      <w:r w:rsidRPr="0099079E">
        <w:rPr>
          <w:rFonts w:ascii="Arial" w:hAnsi="Arial" w:cs="Arial"/>
          <w:sz w:val="24"/>
          <w:lang w:val="pt-BR" w:eastAsia="en-US"/>
        </w:rPr>
        <w:t xml:space="preserve"> </w:t>
      </w:r>
      <w:r w:rsidR="00C056B7" w:rsidRPr="0099079E">
        <w:rPr>
          <w:rFonts w:ascii="Arial" w:hAnsi="Arial" w:cs="Arial"/>
          <w:sz w:val="24"/>
          <w:lang w:val="pt-BR" w:eastAsia="en-US"/>
        </w:rPr>
        <w:t>S</w:t>
      </w:r>
      <w:r w:rsidR="00D77CCE" w:rsidRPr="0099079E">
        <w:rPr>
          <w:rFonts w:ascii="Arial" w:hAnsi="Arial" w:cs="Arial"/>
          <w:sz w:val="24"/>
          <w:lang w:val="pt-BR" w:eastAsia="en-US"/>
        </w:rPr>
        <w:t>ubempréstimo</w:t>
      </w:r>
      <w:r w:rsidRPr="0099079E">
        <w:rPr>
          <w:rFonts w:ascii="Arial" w:hAnsi="Arial" w:cs="Arial"/>
          <w:sz w:val="24"/>
          <w:lang w:val="pt-BR" w:eastAsia="en-US"/>
        </w:rPr>
        <w:t>s</w:t>
      </w:r>
      <w:r w:rsidR="00BC03EC" w:rsidRPr="0099079E">
        <w:rPr>
          <w:rFonts w:ascii="Arial" w:hAnsi="Arial" w:cs="Arial"/>
          <w:sz w:val="24"/>
          <w:lang w:val="pt-BR" w:eastAsia="en-US"/>
        </w:rPr>
        <w:t xml:space="preserve"> </w:t>
      </w:r>
      <w:r w:rsidRPr="0099079E">
        <w:rPr>
          <w:rFonts w:ascii="Arial" w:hAnsi="Arial" w:cs="Arial"/>
          <w:sz w:val="24"/>
          <w:lang w:val="pt-BR" w:eastAsia="en-US"/>
        </w:rPr>
        <w:t>de</w:t>
      </w:r>
      <w:r w:rsidR="00D77CCE" w:rsidRPr="0099079E">
        <w:rPr>
          <w:rFonts w:ascii="Arial" w:hAnsi="Arial" w:cs="Arial"/>
          <w:sz w:val="24"/>
          <w:lang w:val="pt-BR" w:eastAsia="en-US"/>
        </w:rPr>
        <w:t>verão</w:t>
      </w:r>
      <w:r w:rsidRPr="0099079E">
        <w:rPr>
          <w:rFonts w:ascii="Arial" w:hAnsi="Arial" w:cs="Arial"/>
          <w:sz w:val="24"/>
          <w:lang w:val="pt-BR" w:eastAsia="en-US"/>
        </w:rPr>
        <w:t xml:space="preserve"> </w:t>
      </w:r>
      <w:bookmarkEnd w:id="4"/>
      <w:r w:rsidR="00C056B7" w:rsidRPr="0099079E">
        <w:rPr>
          <w:rFonts w:ascii="Arial" w:hAnsi="Arial" w:cs="Arial"/>
          <w:sz w:val="24"/>
          <w:lang w:val="pt-BR" w:eastAsia="en-US"/>
        </w:rPr>
        <w:t>atender</w:t>
      </w:r>
      <w:r w:rsidR="00B26E28" w:rsidRPr="0099079E">
        <w:rPr>
          <w:rFonts w:ascii="Arial" w:hAnsi="Arial" w:cs="Arial"/>
          <w:sz w:val="24"/>
          <w:lang w:val="pt-BR" w:eastAsia="en-US"/>
        </w:rPr>
        <w:t xml:space="preserve"> as </w:t>
      </w:r>
      <w:r w:rsidRPr="0099079E">
        <w:rPr>
          <w:rFonts w:ascii="Arial" w:hAnsi="Arial" w:cs="Arial"/>
          <w:sz w:val="24"/>
          <w:lang w:val="pt-BR" w:eastAsia="en-US"/>
        </w:rPr>
        <w:t>condi</w:t>
      </w:r>
      <w:r w:rsidR="00D77CCE" w:rsidRPr="0099079E">
        <w:rPr>
          <w:rFonts w:ascii="Arial" w:hAnsi="Arial" w:cs="Arial"/>
          <w:sz w:val="24"/>
          <w:lang w:val="pt-BR" w:eastAsia="en-US"/>
        </w:rPr>
        <w:t>ções</w:t>
      </w:r>
      <w:r w:rsidR="00BC03EC" w:rsidRPr="0099079E">
        <w:rPr>
          <w:rFonts w:ascii="Arial" w:hAnsi="Arial" w:cs="Arial"/>
          <w:sz w:val="24"/>
          <w:lang w:val="pt-BR" w:eastAsia="en-US"/>
        </w:rPr>
        <w:t xml:space="preserve"> </w:t>
      </w:r>
      <w:r w:rsidRPr="0099079E">
        <w:rPr>
          <w:rFonts w:ascii="Arial" w:hAnsi="Arial" w:cs="Arial"/>
          <w:sz w:val="24"/>
          <w:lang w:val="pt-BR" w:eastAsia="en-US"/>
        </w:rPr>
        <w:t>estab</w:t>
      </w:r>
      <w:r w:rsidR="00D77CCE" w:rsidRPr="0099079E">
        <w:rPr>
          <w:rFonts w:ascii="Arial" w:hAnsi="Arial" w:cs="Arial"/>
          <w:sz w:val="24"/>
          <w:lang w:val="pt-BR" w:eastAsia="en-US"/>
        </w:rPr>
        <w:t>e</w:t>
      </w:r>
      <w:r w:rsidRPr="0099079E">
        <w:rPr>
          <w:rFonts w:ascii="Arial" w:hAnsi="Arial" w:cs="Arial"/>
          <w:sz w:val="24"/>
          <w:lang w:val="pt-BR" w:eastAsia="en-US"/>
        </w:rPr>
        <w:t>lecidas</w:t>
      </w:r>
      <w:r w:rsidR="00BC03EC" w:rsidRPr="0099079E">
        <w:rPr>
          <w:rFonts w:ascii="Arial" w:hAnsi="Arial" w:cs="Arial"/>
          <w:sz w:val="24"/>
          <w:lang w:val="pt-BR" w:eastAsia="en-US"/>
        </w:rPr>
        <w:t xml:space="preserve"> neste ROP</w:t>
      </w:r>
      <w:r w:rsidR="00C056B7" w:rsidRPr="0099079E">
        <w:rPr>
          <w:rFonts w:ascii="Arial" w:hAnsi="Arial" w:cs="Arial"/>
          <w:sz w:val="24"/>
          <w:lang w:val="pt-BR" w:eastAsia="en-US"/>
        </w:rPr>
        <w:t xml:space="preserve">, </w:t>
      </w:r>
      <w:r w:rsidR="00BC03EC" w:rsidRPr="0099079E">
        <w:rPr>
          <w:rFonts w:ascii="Arial" w:hAnsi="Arial" w:cs="Arial"/>
          <w:sz w:val="24"/>
          <w:lang w:val="pt-BR" w:eastAsia="en-US"/>
        </w:rPr>
        <w:t>n</w:t>
      </w:r>
      <w:r w:rsidR="00C056B7" w:rsidRPr="0099079E">
        <w:rPr>
          <w:rFonts w:ascii="Arial" w:hAnsi="Arial" w:cs="Arial"/>
          <w:sz w:val="24"/>
          <w:lang w:val="pt-BR" w:eastAsia="en-US"/>
        </w:rPr>
        <w:t>o</w:t>
      </w:r>
      <w:r w:rsidR="003C7F40" w:rsidRPr="0099079E">
        <w:rPr>
          <w:rFonts w:ascii="Arial" w:hAnsi="Arial" w:cs="Arial"/>
          <w:sz w:val="24"/>
          <w:lang w:val="pt-BR" w:eastAsia="en-US"/>
        </w:rPr>
        <w:t xml:space="preserve"> </w:t>
      </w:r>
      <w:r w:rsidR="00C056B7" w:rsidRPr="0099079E">
        <w:rPr>
          <w:rFonts w:ascii="Arial" w:hAnsi="Arial" w:cs="Arial"/>
          <w:sz w:val="24"/>
          <w:lang w:val="pt-BR" w:eastAsia="en-US"/>
        </w:rPr>
        <w:t>Empréstimo BID e</w:t>
      </w:r>
      <w:r w:rsidR="00BC03EC" w:rsidRPr="0099079E">
        <w:rPr>
          <w:rFonts w:ascii="Arial" w:hAnsi="Arial" w:cs="Arial"/>
          <w:sz w:val="24"/>
          <w:lang w:val="pt-BR" w:eastAsia="en-US"/>
        </w:rPr>
        <w:t xml:space="preserve"> n</w:t>
      </w:r>
      <w:r w:rsidR="00C056B7" w:rsidRPr="0099079E">
        <w:rPr>
          <w:rFonts w:ascii="Arial" w:hAnsi="Arial" w:cs="Arial"/>
          <w:sz w:val="24"/>
          <w:lang w:val="pt-BR" w:eastAsia="en-US"/>
        </w:rPr>
        <w:t>os normativos e Políticas Operacionais</w:t>
      </w:r>
      <w:r w:rsidR="00C056B7" w:rsidRPr="0099079E">
        <w:rPr>
          <w:rFonts w:ascii="Arial" w:hAnsi="Arial" w:cs="Arial"/>
          <w:sz w:val="24"/>
          <w:lang w:val="pt-BR"/>
        </w:rPr>
        <w:t xml:space="preserve"> do BNDES</w:t>
      </w:r>
      <w:r w:rsidR="001B6AEC" w:rsidRPr="0099079E">
        <w:rPr>
          <w:rFonts w:ascii="Arial" w:hAnsi="Arial" w:cs="Arial"/>
          <w:sz w:val="24"/>
          <w:lang w:val="pt-BR" w:eastAsia="en-US"/>
        </w:rPr>
        <w:t>.</w:t>
      </w:r>
      <w:r w:rsidR="008D5DD9" w:rsidRPr="0099079E">
        <w:rPr>
          <w:rFonts w:ascii="Arial" w:hAnsi="Arial" w:cs="Arial"/>
          <w:sz w:val="24"/>
          <w:lang w:val="pt-BR" w:eastAsia="en-US"/>
        </w:rPr>
        <w:t xml:space="preserve"> </w:t>
      </w:r>
      <w:r w:rsidR="001B6AEC" w:rsidRPr="0099079E">
        <w:rPr>
          <w:rFonts w:ascii="Arial" w:hAnsi="Arial" w:cs="Arial"/>
          <w:sz w:val="24"/>
          <w:lang w:val="pt-BR" w:eastAsia="en-US"/>
        </w:rPr>
        <w:t>E</w:t>
      </w:r>
      <w:r w:rsidR="008D5DD9" w:rsidRPr="0099079E">
        <w:rPr>
          <w:rFonts w:ascii="Arial" w:hAnsi="Arial" w:cs="Arial"/>
          <w:sz w:val="24"/>
          <w:lang w:val="pt-BR" w:eastAsia="en-US"/>
        </w:rPr>
        <w:t xml:space="preserve">m caso de </w:t>
      </w:r>
      <w:r w:rsidR="003E423E" w:rsidRPr="0099079E">
        <w:rPr>
          <w:rFonts w:ascii="Arial" w:hAnsi="Arial" w:cs="Arial"/>
          <w:sz w:val="24"/>
          <w:lang w:val="pt-BR" w:eastAsia="en-US"/>
        </w:rPr>
        <w:t xml:space="preserve">inconsistências ou contradições entre tais documentos </w:t>
      </w:r>
      <w:r w:rsidR="00BC03EC" w:rsidRPr="0099079E">
        <w:rPr>
          <w:rFonts w:ascii="Arial" w:hAnsi="Arial" w:cs="Arial"/>
          <w:sz w:val="24"/>
          <w:lang w:val="pt-BR" w:eastAsia="en-US"/>
        </w:rPr>
        <w:t xml:space="preserve">e </w:t>
      </w:r>
      <w:r w:rsidR="003E423E" w:rsidRPr="0099079E">
        <w:rPr>
          <w:rFonts w:ascii="Arial" w:hAnsi="Arial" w:cs="Arial"/>
          <w:sz w:val="24"/>
          <w:lang w:val="pt-BR" w:eastAsia="en-US"/>
        </w:rPr>
        <w:t>o Empréstimo BID</w:t>
      </w:r>
      <w:r w:rsidR="00BC03EC" w:rsidRPr="0099079E">
        <w:rPr>
          <w:rFonts w:ascii="Arial" w:hAnsi="Arial" w:cs="Arial"/>
          <w:sz w:val="24"/>
          <w:lang w:val="pt-BR" w:eastAsia="en-US"/>
        </w:rPr>
        <w:t>, este</w:t>
      </w:r>
      <w:r w:rsidR="003E423E" w:rsidRPr="0099079E">
        <w:rPr>
          <w:rFonts w:ascii="Arial" w:hAnsi="Arial" w:cs="Arial"/>
          <w:sz w:val="24"/>
          <w:lang w:val="pt-BR" w:eastAsia="en-US"/>
        </w:rPr>
        <w:t xml:space="preserve"> prevalecerá</w:t>
      </w:r>
      <w:r w:rsidR="00BC03EC" w:rsidRPr="0099079E">
        <w:rPr>
          <w:rFonts w:ascii="Arial" w:hAnsi="Arial" w:cs="Arial"/>
          <w:sz w:val="24"/>
          <w:lang w:val="pt-BR" w:eastAsia="en-US"/>
        </w:rPr>
        <w:t xml:space="preserve"> para </w:t>
      </w:r>
      <w:r w:rsidR="004B4D82" w:rsidRPr="0099079E">
        <w:rPr>
          <w:rFonts w:ascii="Arial" w:hAnsi="Arial" w:cs="Arial"/>
          <w:sz w:val="24"/>
          <w:lang w:val="pt-BR" w:eastAsia="en-US"/>
        </w:rPr>
        <w:t xml:space="preserve">os </w:t>
      </w:r>
      <w:r w:rsidR="00BC03EC" w:rsidRPr="0099079E">
        <w:rPr>
          <w:rFonts w:ascii="Arial" w:hAnsi="Arial" w:cs="Arial"/>
          <w:sz w:val="24"/>
          <w:lang w:val="pt-BR" w:eastAsia="en-US"/>
        </w:rPr>
        <w:t>fins do Programa</w:t>
      </w:r>
      <w:r w:rsidR="00ED26E4" w:rsidRPr="0099079E">
        <w:rPr>
          <w:rFonts w:ascii="Arial" w:hAnsi="Arial" w:cs="Arial"/>
          <w:sz w:val="24"/>
          <w:lang w:val="pt-BR" w:eastAsia="en-US"/>
        </w:rPr>
        <w:t>, podendo o BNDES tomar</w:t>
      </w:r>
      <w:r w:rsidR="00CD78B6" w:rsidRPr="0099079E">
        <w:rPr>
          <w:rFonts w:ascii="Arial" w:hAnsi="Arial" w:cs="Arial"/>
          <w:sz w:val="24"/>
          <w:lang w:val="pt-BR" w:eastAsia="en-US"/>
        </w:rPr>
        <w:t>, em relação às Operações Elegíveis,</w:t>
      </w:r>
      <w:r w:rsidR="00ED26E4" w:rsidRPr="0099079E">
        <w:rPr>
          <w:rFonts w:ascii="Arial" w:hAnsi="Arial" w:cs="Arial"/>
          <w:sz w:val="24"/>
          <w:lang w:val="pt-BR" w:eastAsia="en-US"/>
        </w:rPr>
        <w:t xml:space="preserve"> as medidas previstas</w:t>
      </w:r>
      <w:r w:rsidR="00EB5125" w:rsidRPr="0099079E">
        <w:rPr>
          <w:rFonts w:ascii="Arial" w:hAnsi="Arial" w:cs="Arial"/>
          <w:sz w:val="24"/>
          <w:lang w:val="pt-BR" w:eastAsia="en-US"/>
        </w:rPr>
        <w:t xml:space="preserve"> </w:t>
      </w:r>
      <w:r w:rsidR="00ED26E4" w:rsidRPr="0099079E">
        <w:rPr>
          <w:rFonts w:ascii="Arial" w:hAnsi="Arial" w:cs="Arial"/>
          <w:sz w:val="24"/>
          <w:lang w:val="pt-BR" w:eastAsia="en-US"/>
        </w:rPr>
        <w:t>no</w:t>
      </w:r>
      <w:r w:rsidR="009D2523" w:rsidRPr="0099079E">
        <w:rPr>
          <w:rFonts w:ascii="Arial" w:hAnsi="Arial" w:cs="Arial"/>
          <w:sz w:val="24"/>
          <w:lang w:val="pt-BR" w:eastAsia="en-US"/>
        </w:rPr>
        <w:t xml:space="preserve"> item 1</w:t>
      </w:r>
      <w:r w:rsidR="00EB5125" w:rsidRPr="0099079E">
        <w:rPr>
          <w:rFonts w:ascii="Arial" w:hAnsi="Arial" w:cs="Arial"/>
          <w:sz w:val="24"/>
          <w:lang w:val="pt-BR" w:eastAsia="en-US"/>
        </w:rPr>
        <w:t>4</w:t>
      </w:r>
      <w:r w:rsidR="009D2523" w:rsidRPr="0099079E">
        <w:rPr>
          <w:rFonts w:ascii="Arial" w:hAnsi="Arial" w:cs="Arial"/>
          <w:sz w:val="24"/>
          <w:lang w:val="pt-BR" w:eastAsia="en-US"/>
        </w:rPr>
        <w:t xml:space="preserve">.4 </w:t>
      </w:r>
      <w:r w:rsidR="00CD78B6" w:rsidRPr="0099079E">
        <w:rPr>
          <w:rFonts w:ascii="Arial" w:hAnsi="Arial" w:cs="Arial"/>
          <w:sz w:val="24"/>
          <w:lang w:val="pt-BR" w:eastAsia="en-US"/>
        </w:rPr>
        <w:t>(</w:t>
      </w:r>
      <w:r w:rsidR="001A1158">
        <w:rPr>
          <w:rFonts w:ascii="Arial" w:hAnsi="Arial" w:cs="Arial"/>
          <w:sz w:val="24"/>
          <w:lang w:val="pt-BR" w:eastAsia="en-US"/>
        </w:rPr>
        <w:t>c</w:t>
      </w:r>
      <w:r w:rsidR="00CD78B6" w:rsidRPr="0099079E">
        <w:rPr>
          <w:rFonts w:ascii="Arial" w:hAnsi="Arial" w:cs="Arial"/>
          <w:sz w:val="24"/>
          <w:lang w:val="pt-BR" w:eastAsia="en-US"/>
        </w:rPr>
        <w:t xml:space="preserve">) </w:t>
      </w:r>
      <w:r w:rsidR="009D2523" w:rsidRPr="0099079E">
        <w:rPr>
          <w:rFonts w:ascii="Arial" w:hAnsi="Arial" w:cs="Arial"/>
          <w:sz w:val="24"/>
          <w:lang w:val="pt-BR" w:eastAsia="en-US"/>
        </w:rPr>
        <w:t>deste ROP.</w:t>
      </w:r>
    </w:p>
    <w:p w:rsidR="009D2523" w:rsidRPr="008C2778" w:rsidRDefault="009D2523" w:rsidP="00CE7722">
      <w:pPr>
        <w:jc w:val="both"/>
        <w:rPr>
          <w:rFonts w:ascii="Arial" w:hAnsi="Arial" w:cs="Arial"/>
          <w:lang w:val="pt-BR"/>
        </w:rPr>
      </w:pPr>
    </w:p>
    <w:p w:rsidR="00333CAB" w:rsidRDefault="00A13412" w:rsidP="00CE7722">
      <w:pPr>
        <w:jc w:val="both"/>
        <w:rPr>
          <w:rFonts w:ascii="Arial" w:hAnsi="Arial" w:cs="Arial"/>
          <w:sz w:val="24"/>
          <w:lang w:val="pt-BR" w:eastAsia="en-US"/>
        </w:rPr>
      </w:pPr>
      <w:r w:rsidRPr="008C2778">
        <w:rPr>
          <w:rFonts w:ascii="Arial" w:hAnsi="Arial" w:cs="Arial"/>
          <w:sz w:val="24"/>
          <w:lang w:val="pt-BR"/>
        </w:rPr>
        <w:t>4.</w:t>
      </w:r>
      <w:r w:rsidR="00A4390A">
        <w:rPr>
          <w:rFonts w:ascii="Arial" w:hAnsi="Arial" w:cs="Arial"/>
          <w:sz w:val="24"/>
          <w:lang w:val="pt-BR"/>
        </w:rPr>
        <w:t>3</w:t>
      </w:r>
      <w:r w:rsidRPr="008C2778">
        <w:rPr>
          <w:rFonts w:ascii="Arial" w:hAnsi="Arial" w:cs="Arial"/>
          <w:sz w:val="24"/>
          <w:lang w:val="pt-BR"/>
        </w:rPr>
        <w:t>.</w:t>
      </w:r>
      <w:r w:rsidRPr="008C2778">
        <w:rPr>
          <w:rFonts w:ascii="Arial" w:hAnsi="Arial" w:cs="Arial"/>
          <w:sz w:val="24"/>
          <w:lang w:val="pt-BR"/>
        </w:rPr>
        <w:tab/>
      </w:r>
      <w:r w:rsidR="00D77CCE" w:rsidRPr="008C2778">
        <w:rPr>
          <w:rFonts w:ascii="Arial" w:hAnsi="Arial" w:cs="Arial"/>
          <w:sz w:val="24"/>
          <w:lang w:val="pt-BR"/>
        </w:rPr>
        <w:t>O</w:t>
      </w:r>
      <w:r w:rsidRPr="008C2778">
        <w:rPr>
          <w:rFonts w:ascii="Arial" w:hAnsi="Arial" w:cs="Arial"/>
          <w:sz w:val="24"/>
          <w:lang w:val="pt-BR"/>
        </w:rPr>
        <w:t xml:space="preserve"> mont</w:t>
      </w:r>
      <w:r w:rsidR="00D77CCE" w:rsidRPr="008C2778">
        <w:rPr>
          <w:rFonts w:ascii="Arial" w:hAnsi="Arial" w:cs="Arial"/>
          <w:sz w:val="24"/>
          <w:lang w:val="pt-BR"/>
        </w:rPr>
        <w:t xml:space="preserve">ante </w:t>
      </w:r>
      <w:r w:rsidR="001A53AE" w:rsidRPr="008C2778">
        <w:rPr>
          <w:rFonts w:ascii="Arial" w:hAnsi="Arial" w:cs="Arial"/>
          <w:sz w:val="24"/>
          <w:lang w:val="pt-BR" w:eastAsia="en-US"/>
        </w:rPr>
        <w:t xml:space="preserve">máximo </w:t>
      </w:r>
      <w:r w:rsidR="002809B9">
        <w:rPr>
          <w:rFonts w:ascii="Arial" w:hAnsi="Arial" w:cs="Arial"/>
          <w:sz w:val="24"/>
          <w:lang w:val="pt-BR" w:eastAsia="en-US"/>
        </w:rPr>
        <w:t xml:space="preserve">de </w:t>
      </w:r>
      <w:r w:rsidR="002E370A">
        <w:rPr>
          <w:rFonts w:ascii="Arial" w:hAnsi="Arial" w:cs="Arial"/>
          <w:sz w:val="24"/>
          <w:lang w:val="pt-BR" w:eastAsia="en-US"/>
        </w:rPr>
        <w:t xml:space="preserve">Recursos </w:t>
      </w:r>
      <w:r w:rsidR="00E418AA">
        <w:rPr>
          <w:rFonts w:ascii="Arial" w:hAnsi="Arial" w:cs="Arial"/>
          <w:sz w:val="24"/>
          <w:lang w:val="pt-BR" w:eastAsia="en-US"/>
        </w:rPr>
        <w:t xml:space="preserve">do Programa </w:t>
      </w:r>
      <w:r w:rsidR="001A53AE" w:rsidRPr="008C2778">
        <w:rPr>
          <w:rFonts w:ascii="Arial" w:hAnsi="Arial" w:cs="Arial"/>
          <w:sz w:val="24"/>
          <w:lang w:val="pt-BR" w:eastAsia="en-US"/>
        </w:rPr>
        <w:t>será</w:t>
      </w:r>
      <w:r w:rsidR="00171D56">
        <w:rPr>
          <w:rFonts w:ascii="Arial" w:hAnsi="Arial" w:cs="Arial"/>
          <w:sz w:val="24"/>
          <w:lang w:val="pt-BR" w:eastAsia="en-US"/>
        </w:rPr>
        <w:t xml:space="preserve"> o valor equivalente a</w:t>
      </w:r>
      <w:r w:rsidR="008C7F9E">
        <w:rPr>
          <w:rFonts w:ascii="Arial" w:hAnsi="Arial" w:cs="Arial"/>
          <w:sz w:val="24"/>
          <w:lang w:val="pt-BR" w:eastAsia="en-US"/>
        </w:rPr>
        <w:t xml:space="preserve"> </w:t>
      </w:r>
      <w:r w:rsidR="00347D6F" w:rsidRPr="00E75450">
        <w:rPr>
          <w:rFonts w:ascii="Arial" w:hAnsi="Arial" w:cs="Arial"/>
          <w:sz w:val="24"/>
          <w:lang w:val="pt-BR" w:eastAsia="en-US"/>
        </w:rPr>
        <w:t>1</w:t>
      </w:r>
      <w:r w:rsidR="001A53AE" w:rsidRPr="00E75450">
        <w:rPr>
          <w:rFonts w:ascii="Arial" w:hAnsi="Arial" w:cs="Arial"/>
          <w:sz w:val="24"/>
          <w:lang w:val="pt-BR" w:eastAsia="en-US"/>
        </w:rPr>
        <w:t xml:space="preserve"> </w:t>
      </w:r>
      <w:r w:rsidR="001B78A9" w:rsidRPr="00E75450">
        <w:rPr>
          <w:rFonts w:ascii="Arial" w:hAnsi="Arial" w:cs="Arial"/>
          <w:sz w:val="24"/>
          <w:lang w:val="pt-BR" w:eastAsia="en-US"/>
        </w:rPr>
        <w:t>milhão</w:t>
      </w:r>
      <w:r w:rsidR="001A53AE" w:rsidRPr="00E75450">
        <w:rPr>
          <w:rFonts w:ascii="Arial" w:hAnsi="Arial" w:cs="Arial"/>
          <w:sz w:val="24"/>
          <w:lang w:val="pt-BR" w:eastAsia="en-US"/>
        </w:rPr>
        <w:t xml:space="preserve"> de</w:t>
      </w:r>
      <w:r w:rsidR="001A53AE" w:rsidRPr="008C2778">
        <w:rPr>
          <w:rFonts w:ascii="Arial" w:hAnsi="Arial" w:cs="Arial"/>
          <w:sz w:val="24"/>
          <w:lang w:val="pt-BR" w:eastAsia="en-US"/>
        </w:rPr>
        <w:t xml:space="preserve"> dólares</w:t>
      </w:r>
      <w:r w:rsidR="002809B9">
        <w:rPr>
          <w:rFonts w:ascii="Arial" w:hAnsi="Arial" w:cs="Arial"/>
          <w:sz w:val="24"/>
          <w:lang w:val="pt-BR" w:eastAsia="en-US"/>
        </w:rPr>
        <w:t xml:space="preserve"> </w:t>
      </w:r>
      <w:r w:rsidR="00A42EF0">
        <w:rPr>
          <w:rFonts w:ascii="Arial" w:hAnsi="Arial" w:cs="Arial"/>
          <w:sz w:val="24"/>
          <w:lang w:val="pt-BR" w:eastAsia="en-US"/>
        </w:rPr>
        <w:t>dos EUA</w:t>
      </w:r>
      <w:r w:rsidR="008857A2">
        <w:rPr>
          <w:rFonts w:ascii="Arial" w:hAnsi="Arial" w:cs="Arial"/>
          <w:sz w:val="24"/>
          <w:lang w:val="pt-BR" w:eastAsia="en-US"/>
        </w:rPr>
        <w:t xml:space="preserve"> (US$</w:t>
      </w:r>
      <w:r w:rsidR="00856736">
        <w:rPr>
          <w:rFonts w:ascii="Arial" w:hAnsi="Arial" w:cs="Arial"/>
          <w:sz w:val="24"/>
          <w:lang w:val="pt-BR" w:eastAsia="en-US"/>
        </w:rPr>
        <w:t xml:space="preserve"> 1 milhão</w:t>
      </w:r>
      <w:r w:rsidR="008857A2">
        <w:rPr>
          <w:rFonts w:ascii="Arial" w:hAnsi="Arial" w:cs="Arial"/>
          <w:sz w:val="24"/>
          <w:lang w:val="pt-BR" w:eastAsia="en-US"/>
        </w:rPr>
        <w:t xml:space="preserve">) </w:t>
      </w:r>
      <w:r w:rsidR="002809B9">
        <w:rPr>
          <w:rFonts w:ascii="Arial" w:hAnsi="Arial" w:cs="Arial"/>
          <w:sz w:val="24"/>
          <w:lang w:val="pt-BR" w:eastAsia="en-US"/>
        </w:rPr>
        <w:t>por Operação Elegível</w:t>
      </w:r>
      <w:r w:rsidR="00333CAB">
        <w:rPr>
          <w:rFonts w:ascii="Arial" w:hAnsi="Arial" w:cs="Arial"/>
          <w:sz w:val="24"/>
          <w:lang w:val="pt-BR" w:eastAsia="en-US"/>
        </w:rPr>
        <w:t>.</w:t>
      </w:r>
    </w:p>
    <w:p w:rsidR="00333CAB" w:rsidRDefault="00333CAB" w:rsidP="00CE7722">
      <w:pPr>
        <w:jc w:val="both"/>
        <w:rPr>
          <w:rFonts w:ascii="Arial" w:hAnsi="Arial" w:cs="Arial"/>
          <w:sz w:val="24"/>
          <w:lang w:val="pt-BR" w:eastAsia="en-US"/>
        </w:rPr>
      </w:pPr>
    </w:p>
    <w:p w:rsidR="00A13412" w:rsidRPr="008C2778" w:rsidRDefault="00333CAB" w:rsidP="00CE7722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sz w:val="24"/>
          <w:lang w:val="pt-BR" w:eastAsia="en-US"/>
        </w:rPr>
        <w:t>4.4</w:t>
      </w:r>
      <w:r w:rsidR="00A42EF0">
        <w:rPr>
          <w:rFonts w:ascii="Arial" w:hAnsi="Arial" w:cs="Arial"/>
          <w:sz w:val="24"/>
          <w:lang w:val="pt-BR" w:eastAsia="en-US"/>
        </w:rPr>
        <w:t>. Os valores equivalentes a dólares dos EUA nos termos deste Regulamento serão</w:t>
      </w:r>
      <w:r w:rsidR="00171D56">
        <w:rPr>
          <w:rFonts w:ascii="Arial" w:hAnsi="Arial" w:cs="Arial"/>
          <w:sz w:val="24"/>
          <w:lang w:val="pt-BR" w:eastAsia="en-US"/>
        </w:rPr>
        <w:t xml:space="preserve"> convertido</w:t>
      </w:r>
      <w:r w:rsidR="00A42EF0">
        <w:rPr>
          <w:rFonts w:ascii="Arial" w:hAnsi="Arial" w:cs="Arial"/>
          <w:sz w:val="24"/>
          <w:lang w:val="pt-BR" w:eastAsia="en-US"/>
        </w:rPr>
        <w:t>s</w:t>
      </w:r>
      <w:r w:rsidR="00171D56">
        <w:rPr>
          <w:rFonts w:ascii="Arial" w:hAnsi="Arial" w:cs="Arial"/>
          <w:sz w:val="24"/>
          <w:lang w:val="pt-BR" w:eastAsia="en-US"/>
        </w:rPr>
        <w:t xml:space="preserve"> </w:t>
      </w:r>
      <w:r w:rsidR="00887527">
        <w:rPr>
          <w:rFonts w:ascii="Arial" w:hAnsi="Arial" w:cs="Arial"/>
          <w:sz w:val="24"/>
          <w:lang w:val="pt-BR" w:eastAsia="en-US"/>
        </w:rPr>
        <w:t>pela</w:t>
      </w:r>
      <w:r w:rsidR="00A42EF0">
        <w:rPr>
          <w:rFonts w:ascii="Arial" w:hAnsi="Arial" w:cs="Arial"/>
          <w:sz w:val="24"/>
          <w:lang w:val="pt-BR" w:eastAsia="en-US"/>
        </w:rPr>
        <w:t xml:space="preserve"> taxa </w:t>
      </w:r>
      <w:r w:rsidR="00A42EF0" w:rsidRPr="002736C0">
        <w:rPr>
          <w:rFonts w:ascii="Arial" w:hAnsi="Arial" w:cs="Arial"/>
          <w:sz w:val="24"/>
          <w:lang w:val="pt-BR" w:eastAsia="en-US"/>
        </w:rPr>
        <w:t>de compra</w:t>
      </w:r>
      <w:r w:rsidR="00A42EF0">
        <w:rPr>
          <w:rFonts w:ascii="Arial" w:hAnsi="Arial" w:cs="Arial"/>
          <w:sz w:val="24"/>
          <w:lang w:val="pt-BR" w:eastAsia="en-US"/>
        </w:rPr>
        <w:t xml:space="preserve"> disponibilizada pelo Banco Central do Brasil </w:t>
      </w:r>
      <w:r w:rsidR="00171D56">
        <w:rPr>
          <w:rFonts w:ascii="Arial" w:hAnsi="Arial" w:cs="Arial"/>
          <w:sz w:val="24"/>
          <w:lang w:val="pt-BR" w:eastAsia="en-US"/>
        </w:rPr>
        <w:t>na data do desembolso do BNDES à Instituição Financeira Credenciada</w:t>
      </w:r>
      <w:r w:rsidR="00F570E6">
        <w:rPr>
          <w:rFonts w:ascii="Arial" w:hAnsi="Arial" w:cs="Arial"/>
          <w:sz w:val="24"/>
          <w:lang w:val="pt-BR" w:eastAsia="en-US"/>
        </w:rPr>
        <w:t xml:space="preserve"> para financiamento da Operação Elegível</w:t>
      </w:r>
      <w:r w:rsidR="00AE3D4C" w:rsidRPr="008C2778">
        <w:rPr>
          <w:rFonts w:ascii="Arial" w:hAnsi="Arial" w:cs="Arial"/>
          <w:sz w:val="24"/>
          <w:lang w:val="pt-BR" w:eastAsia="en-US"/>
        </w:rPr>
        <w:t>.</w:t>
      </w:r>
      <w:r w:rsidR="006A1A31" w:rsidRPr="008C2778">
        <w:rPr>
          <w:rFonts w:ascii="Arial" w:hAnsi="Arial" w:cs="Arial"/>
          <w:lang w:val="pt-BR"/>
        </w:rPr>
        <w:t xml:space="preserve"> </w:t>
      </w:r>
      <w:r w:rsidR="00AC6E2B" w:rsidRPr="008C2778">
        <w:rPr>
          <w:rFonts w:ascii="Arial" w:hAnsi="Arial" w:cs="Arial"/>
          <w:lang w:val="pt-BR"/>
        </w:rPr>
        <w:t xml:space="preserve"> </w:t>
      </w:r>
    </w:p>
    <w:p w:rsidR="00A4390A" w:rsidRDefault="00A4390A" w:rsidP="00A4390A">
      <w:pPr>
        <w:jc w:val="both"/>
        <w:rPr>
          <w:rFonts w:ascii="Arial" w:hAnsi="Arial" w:cs="Arial"/>
          <w:lang w:val="pt-BR"/>
        </w:rPr>
      </w:pPr>
    </w:p>
    <w:p w:rsidR="00A4390A" w:rsidRDefault="00A4390A" w:rsidP="00A4390A">
      <w:pPr>
        <w:jc w:val="both"/>
        <w:rPr>
          <w:rFonts w:ascii="Arial" w:hAnsi="Arial" w:cs="Arial"/>
          <w:sz w:val="24"/>
          <w:lang w:val="pt-BR" w:eastAsia="en-US"/>
        </w:rPr>
      </w:pPr>
      <w:r w:rsidRPr="00A4390A">
        <w:rPr>
          <w:rFonts w:ascii="Arial" w:hAnsi="Arial" w:cs="Arial"/>
          <w:sz w:val="24"/>
          <w:lang w:val="pt-BR" w:eastAsia="en-US"/>
        </w:rPr>
        <w:t>4.</w:t>
      </w:r>
      <w:r>
        <w:rPr>
          <w:rFonts w:ascii="Arial" w:hAnsi="Arial" w:cs="Arial"/>
          <w:sz w:val="24"/>
          <w:lang w:val="pt-BR" w:eastAsia="en-US"/>
        </w:rPr>
        <w:t>4</w:t>
      </w:r>
      <w:r w:rsidRPr="00A4390A">
        <w:rPr>
          <w:rFonts w:ascii="Arial" w:hAnsi="Arial" w:cs="Arial"/>
          <w:sz w:val="24"/>
          <w:lang w:val="pt-BR" w:eastAsia="en-US"/>
        </w:rPr>
        <w:t xml:space="preserve"> </w:t>
      </w:r>
      <w:r w:rsidRPr="008C2778">
        <w:rPr>
          <w:rFonts w:ascii="Arial" w:hAnsi="Arial" w:cs="Arial"/>
          <w:sz w:val="24"/>
          <w:lang w:val="pt-BR" w:eastAsia="en-US"/>
        </w:rPr>
        <w:t xml:space="preserve">Os Subempréstimos financiados no âmbito do Programa </w:t>
      </w:r>
      <w:r>
        <w:rPr>
          <w:rFonts w:ascii="Arial" w:hAnsi="Arial" w:cs="Arial"/>
          <w:sz w:val="24"/>
          <w:lang w:val="pt-BR" w:eastAsia="en-US"/>
        </w:rPr>
        <w:t xml:space="preserve">serão aqueles </w:t>
      </w:r>
      <w:r w:rsidR="00207B87">
        <w:rPr>
          <w:rFonts w:ascii="Arial" w:hAnsi="Arial" w:cs="Arial"/>
          <w:sz w:val="24"/>
          <w:lang w:val="pt-BR" w:eastAsia="en-US"/>
        </w:rPr>
        <w:t xml:space="preserve">concedidos por meio dos </w:t>
      </w:r>
      <w:r>
        <w:rPr>
          <w:rFonts w:ascii="Arial" w:hAnsi="Arial" w:cs="Arial"/>
          <w:sz w:val="24"/>
          <w:lang w:val="pt-BR" w:eastAsia="en-US"/>
        </w:rPr>
        <w:t xml:space="preserve">seguintes produtos financeiros do BNDES: </w:t>
      </w:r>
      <w:r w:rsidRPr="008C2778">
        <w:rPr>
          <w:rFonts w:ascii="Arial" w:hAnsi="Arial" w:cs="Arial"/>
          <w:sz w:val="24"/>
          <w:lang w:val="pt-BR" w:eastAsia="en-US"/>
        </w:rPr>
        <w:t xml:space="preserve"> </w:t>
      </w:r>
    </w:p>
    <w:p w:rsidR="00A4390A" w:rsidRPr="00A4390A" w:rsidRDefault="00A4390A" w:rsidP="00A4390A">
      <w:pPr>
        <w:jc w:val="both"/>
        <w:rPr>
          <w:rFonts w:ascii="Arial" w:hAnsi="Arial" w:cs="Arial"/>
          <w:sz w:val="24"/>
          <w:lang w:val="pt-BR" w:eastAsia="en-US"/>
        </w:rPr>
      </w:pPr>
    </w:p>
    <w:p w:rsidR="00A4390A" w:rsidRPr="00A4390A" w:rsidRDefault="00EA11CA" w:rsidP="00A4390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lang w:val="pt-BR"/>
        </w:rPr>
      </w:pPr>
      <w:hyperlink r:id="rId18" w:history="1">
        <w:r w:rsidR="00A4390A" w:rsidRPr="00A4390A">
          <w:rPr>
            <w:rFonts w:ascii="Arial" w:hAnsi="Arial" w:cs="Arial"/>
            <w:sz w:val="24"/>
            <w:lang w:val="pt-BR"/>
          </w:rPr>
          <w:t>Cartão BNDES</w:t>
        </w:r>
      </w:hyperlink>
      <w:r w:rsidR="00D111C0">
        <w:rPr>
          <w:rFonts w:ascii="Arial" w:hAnsi="Arial" w:cs="Arial"/>
          <w:sz w:val="24"/>
          <w:lang w:val="pt-BR"/>
        </w:rPr>
        <w:t>;</w:t>
      </w:r>
    </w:p>
    <w:p w:rsidR="00A4390A" w:rsidRPr="00A4390A" w:rsidRDefault="00EA11CA" w:rsidP="00A4390A">
      <w:pPr>
        <w:pStyle w:val="PargrafodaLista"/>
        <w:numPr>
          <w:ilvl w:val="0"/>
          <w:numId w:val="16"/>
        </w:numPr>
        <w:jc w:val="both"/>
        <w:rPr>
          <w:rFonts w:ascii="Arial" w:hAnsi="Arial" w:cs="Arial"/>
          <w:sz w:val="24"/>
          <w:lang w:val="pt-BR"/>
        </w:rPr>
      </w:pPr>
      <w:hyperlink r:id="rId19" w:history="1">
        <w:r w:rsidR="00A4390A" w:rsidRPr="00A4390A">
          <w:rPr>
            <w:rFonts w:ascii="Arial" w:hAnsi="Arial" w:cs="Arial"/>
            <w:sz w:val="24"/>
            <w:lang w:val="pt-BR"/>
          </w:rPr>
          <w:t>BNDES Automático – Projetos de Investimento</w:t>
        </w:r>
      </w:hyperlink>
      <w:r w:rsidR="00D111C0">
        <w:rPr>
          <w:rFonts w:ascii="Arial" w:hAnsi="Arial" w:cs="Arial"/>
          <w:sz w:val="24"/>
          <w:lang w:val="pt-BR"/>
        </w:rPr>
        <w:t xml:space="preserve">; e </w:t>
      </w:r>
      <w:r w:rsidR="00A4390A" w:rsidRPr="00A4390A">
        <w:rPr>
          <w:rFonts w:ascii="Arial" w:hAnsi="Arial" w:cs="Arial"/>
          <w:sz w:val="24"/>
          <w:lang w:val="pt-BR"/>
        </w:rPr>
        <w:t xml:space="preserve"> </w:t>
      </w:r>
    </w:p>
    <w:p w:rsidR="00A4390A" w:rsidRPr="000454C8" w:rsidRDefault="00EA11CA" w:rsidP="00A4390A">
      <w:pPr>
        <w:pStyle w:val="PargrafodaLista"/>
        <w:numPr>
          <w:ilvl w:val="0"/>
          <w:numId w:val="16"/>
        </w:numPr>
        <w:jc w:val="both"/>
        <w:rPr>
          <w:lang w:val="pt-BR"/>
        </w:rPr>
      </w:pPr>
      <w:r w:rsidRPr="000454C8">
        <w:rPr>
          <w:rFonts w:ascii="Arial" w:hAnsi="Arial" w:cs="Arial"/>
          <w:sz w:val="24"/>
          <w:lang w:val="pt-BR"/>
        </w:rPr>
        <w:t>BNDES Finame – BK Aquisição e Comercialização</w:t>
      </w:r>
      <w:r w:rsidR="00D111C0" w:rsidRPr="000454C8">
        <w:rPr>
          <w:rFonts w:ascii="Arial" w:hAnsi="Arial" w:cs="Arial"/>
          <w:sz w:val="24"/>
          <w:lang w:val="pt-BR"/>
        </w:rPr>
        <w:t>.</w:t>
      </w:r>
    </w:p>
    <w:p w:rsidR="00C83572" w:rsidRPr="00D111C0" w:rsidRDefault="00C83572" w:rsidP="00CE7722">
      <w:pPr>
        <w:jc w:val="both"/>
        <w:rPr>
          <w:rFonts w:ascii="Arial" w:hAnsi="Arial" w:cs="Arial"/>
          <w:lang w:val="pt-BR"/>
        </w:rPr>
      </w:pPr>
    </w:p>
    <w:p w:rsidR="00C83572" w:rsidRPr="008C2778" w:rsidRDefault="00C83572" w:rsidP="00CE7722">
      <w:p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4.</w:t>
      </w:r>
      <w:r w:rsidR="007D5AFC">
        <w:rPr>
          <w:rFonts w:ascii="Arial" w:hAnsi="Arial" w:cs="Arial"/>
          <w:sz w:val="24"/>
          <w:lang w:val="pt-BR"/>
        </w:rPr>
        <w:t>5</w:t>
      </w:r>
      <w:r w:rsidRPr="008C2778">
        <w:rPr>
          <w:rFonts w:ascii="Arial" w:hAnsi="Arial" w:cs="Arial"/>
          <w:sz w:val="24"/>
          <w:lang w:val="pt-BR"/>
        </w:rPr>
        <w:tab/>
        <w:t xml:space="preserve">Os recursos devidos ao BNDES, correspondentes </w:t>
      </w:r>
      <w:r w:rsidR="00E27A3D" w:rsidRPr="008C2778">
        <w:rPr>
          <w:rFonts w:ascii="Arial" w:hAnsi="Arial" w:cs="Arial"/>
          <w:sz w:val="24"/>
          <w:lang w:val="pt-BR"/>
        </w:rPr>
        <w:t>às</w:t>
      </w:r>
      <w:r w:rsidRPr="008C2778">
        <w:rPr>
          <w:rFonts w:ascii="Arial" w:hAnsi="Arial" w:cs="Arial"/>
          <w:sz w:val="24"/>
          <w:lang w:val="pt-BR"/>
        </w:rPr>
        <w:t xml:space="preserve"> amortizações dos Subempréstimos </w:t>
      </w:r>
      <w:r w:rsidR="001322C7">
        <w:rPr>
          <w:rFonts w:ascii="Arial" w:hAnsi="Arial" w:cs="Arial"/>
          <w:sz w:val="24"/>
          <w:lang w:val="pt-BR"/>
        </w:rPr>
        <w:t>apoiado</w:t>
      </w:r>
      <w:r w:rsidR="009F2901">
        <w:rPr>
          <w:rFonts w:ascii="Arial" w:hAnsi="Arial" w:cs="Arial"/>
          <w:sz w:val="24"/>
          <w:lang w:val="pt-BR"/>
        </w:rPr>
        <w:t>s</w:t>
      </w:r>
      <w:r w:rsidR="001322C7"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 xml:space="preserve">no âmbito do Programa ou a pagamentos antecipados das amortizações desses </w:t>
      </w:r>
      <w:r w:rsidR="0001141D" w:rsidRPr="008C2778">
        <w:rPr>
          <w:rFonts w:ascii="Arial" w:hAnsi="Arial" w:cs="Arial"/>
          <w:sz w:val="24"/>
          <w:lang w:val="pt-BR"/>
        </w:rPr>
        <w:t>Subempréstimos</w:t>
      </w:r>
      <w:r w:rsidRPr="008C2778">
        <w:rPr>
          <w:rFonts w:ascii="Arial" w:hAnsi="Arial" w:cs="Arial"/>
          <w:sz w:val="24"/>
          <w:lang w:val="pt-BR"/>
        </w:rPr>
        <w:t>, deverão ser pagos pel</w:t>
      </w:r>
      <w:r w:rsidR="001322C7">
        <w:rPr>
          <w:rFonts w:ascii="Arial" w:hAnsi="Arial" w:cs="Arial"/>
          <w:sz w:val="24"/>
          <w:lang w:val="pt-BR"/>
        </w:rPr>
        <w:t>a</w:t>
      </w:r>
      <w:r w:rsidRPr="008C2778">
        <w:rPr>
          <w:rFonts w:ascii="Arial" w:hAnsi="Arial" w:cs="Arial"/>
          <w:sz w:val="24"/>
          <w:lang w:val="pt-BR"/>
        </w:rPr>
        <w:t xml:space="preserve">s </w:t>
      </w:r>
      <w:r w:rsidR="00AC6E2B" w:rsidRPr="008C2778">
        <w:rPr>
          <w:rFonts w:ascii="Arial" w:hAnsi="Arial" w:cs="Arial"/>
          <w:sz w:val="24"/>
          <w:lang w:val="pt-BR"/>
        </w:rPr>
        <w:t xml:space="preserve">Instituições Financeiras Credenciadas </w:t>
      </w:r>
      <w:r w:rsidRPr="008C2778">
        <w:rPr>
          <w:rFonts w:ascii="Arial" w:hAnsi="Arial" w:cs="Arial"/>
          <w:sz w:val="24"/>
          <w:lang w:val="pt-BR"/>
        </w:rPr>
        <w:t xml:space="preserve">no prazo </w:t>
      </w:r>
      <w:r w:rsidR="0001141D" w:rsidRPr="008C2778">
        <w:rPr>
          <w:rFonts w:ascii="Arial" w:hAnsi="Arial" w:cs="Arial"/>
          <w:sz w:val="24"/>
          <w:lang w:val="pt-BR"/>
        </w:rPr>
        <w:t xml:space="preserve">determinado pelas </w:t>
      </w:r>
      <w:r w:rsidR="002809B9">
        <w:rPr>
          <w:rFonts w:ascii="Arial" w:hAnsi="Arial" w:cs="Arial"/>
          <w:sz w:val="24"/>
          <w:lang w:val="pt-BR"/>
        </w:rPr>
        <w:t>P</w:t>
      </w:r>
      <w:r w:rsidR="0001141D" w:rsidRPr="008C2778">
        <w:rPr>
          <w:rFonts w:ascii="Arial" w:hAnsi="Arial" w:cs="Arial"/>
          <w:sz w:val="24"/>
          <w:lang w:val="pt-BR"/>
        </w:rPr>
        <w:t xml:space="preserve">olíticas </w:t>
      </w:r>
      <w:r w:rsidR="002809B9">
        <w:rPr>
          <w:rFonts w:ascii="Arial" w:hAnsi="Arial" w:cs="Arial"/>
          <w:sz w:val="24"/>
          <w:lang w:val="pt-BR"/>
        </w:rPr>
        <w:t>O</w:t>
      </w:r>
      <w:r w:rsidR="0001141D" w:rsidRPr="008C2778">
        <w:rPr>
          <w:rFonts w:ascii="Arial" w:hAnsi="Arial" w:cs="Arial"/>
          <w:sz w:val="24"/>
          <w:lang w:val="pt-BR"/>
        </w:rPr>
        <w:t xml:space="preserve">peracionais do BNDES. </w:t>
      </w:r>
    </w:p>
    <w:p w:rsidR="00A72FE8" w:rsidRPr="008C2778" w:rsidRDefault="00A72FE8" w:rsidP="00CE7722">
      <w:pPr>
        <w:jc w:val="both"/>
        <w:rPr>
          <w:rFonts w:ascii="Arial" w:hAnsi="Arial" w:cs="Arial"/>
          <w:lang w:val="pt-BR"/>
        </w:rPr>
      </w:pPr>
    </w:p>
    <w:p w:rsidR="00A72FE8" w:rsidRPr="008C2778" w:rsidRDefault="00A72FE8" w:rsidP="00A72FE8">
      <w:pPr>
        <w:jc w:val="both"/>
        <w:rPr>
          <w:rFonts w:ascii="Arial" w:hAnsi="Arial" w:cs="Arial"/>
          <w:sz w:val="24"/>
          <w:lang w:val="pt-BR" w:eastAsia="en-US"/>
        </w:rPr>
      </w:pPr>
      <w:r w:rsidRPr="008C2778">
        <w:rPr>
          <w:rFonts w:ascii="Arial" w:hAnsi="Arial" w:cs="Arial"/>
          <w:sz w:val="24"/>
          <w:lang w:val="pt-BR" w:eastAsia="en-US"/>
        </w:rPr>
        <w:t>4.</w:t>
      </w:r>
      <w:r w:rsidR="007D5AFC">
        <w:rPr>
          <w:rFonts w:ascii="Arial" w:hAnsi="Arial" w:cs="Arial"/>
          <w:sz w:val="24"/>
          <w:lang w:val="pt-BR" w:eastAsia="en-US"/>
        </w:rPr>
        <w:t>6</w:t>
      </w:r>
      <w:r w:rsidRPr="008C2778">
        <w:rPr>
          <w:rFonts w:ascii="Arial" w:hAnsi="Arial" w:cs="Arial"/>
          <w:sz w:val="24"/>
          <w:lang w:val="pt-BR" w:eastAsia="en-US"/>
        </w:rPr>
        <w:tab/>
      </w:r>
      <w:r w:rsidRPr="008C2778">
        <w:rPr>
          <w:rFonts w:ascii="Arial" w:hAnsi="Arial" w:cs="Arial"/>
          <w:sz w:val="24"/>
          <w:lang w:val="pt-BR"/>
        </w:rPr>
        <w:t xml:space="preserve">Os recursos provenientes das amortizações ou pré-pagamentos dos Subempréstimos financiados com </w:t>
      </w:r>
      <w:r w:rsidR="00C32A02" w:rsidRPr="002736C0">
        <w:rPr>
          <w:rFonts w:ascii="Arial" w:hAnsi="Arial" w:cs="Arial"/>
          <w:sz w:val="24"/>
          <w:lang w:val="pt-BR"/>
        </w:rPr>
        <w:t>r</w:t>
      </w:r>
      <w:r w:rsidRPr="002736C0">
        <w:rPr>
          <w:rFonts w:ascii="Arial" w:hAnsi="Arial" w:cs="Arial"/>
          <w:sz w:val="24"/>
          <w:lang w:val="pt-BR"/>
        </w:rPr>
        <w:t>ecursos do</w:t>
      </w:r>
      <w:r w:rsidRPr="008C2778">
        <w:rPr>
          <w:rFonts w:ascii="Arial" w:hAnsi="Arial" w:cs="Arial"/>
          <w:sz w:val="24"/>
          <w:lang w:val="pt-BR"/>
        </w:rPr>
        <w:t xml:space="preserve"> Programa, que se acumulem em montante superior ao necessário para atender ao serviço do Empréstimo BID, serão utilizados </w:t>
      </w:r>
      <w:r w:rsidR="00207B87">
        <w:rPr>
          <w:rFonts w:ascii="Arial" w:hAnsi="Arial" w:cs="Arial"/>
          <w:sz w:val="24"/>
          <w:lang w:val="pt-BR"/>
        </w:rPr>
        <w:t xml:space="preserve">pelo BNDES </w:t>
      </w:r>
      <w:r w:rsidRPr="008C2778">
        <w:rPr>
          <w:rFonts w:ascii="Arial" w:hAnsi="Arial" w:cs="Arial"/>
          <w:sz w:val="24"/>
          <w:lang w:val="pt-BR"/>
        </w:rPr>
        <w:t>para a concessão de novos Subempréstimos, até o prazo de 5 (cinco) anos contados da data do último desembolso do Empréstimo BID.</w:t>
      </w:r>
      <w:r w:rsidRPr="008C2778" w:rsidDel="002D1FDA">
        <w:rPr>
          <w:rFonts w:ascii="Arial" w:hAnsi="Arial" w:cs="Arial"/>
          <w:sz w:val="24"/>
          <w:lang w:val="pt-BR" w:eastAsia="en-US"/>
        </w:rPr>
        <w:t xml:space="preserve"> </w:t>
      </w:r>
    </w:p>
    <w:p w:rsidR="00F05345" w:rsidRPr="008C2778" w:rsidRDefault="00F05345" w:rsidP="00850E0A">
      <w:pPr>
        <w:rPr>
          <w:rFonts w:ascii="Arial" w:hAnsi="Arial" w:cs="Arial"/>
          <w:sz w:val="24"/>
          <w:szCs w:val="24"/>
          <w:lang w:val="pt-BR"/>
        </w:rPr>
      </w:pPr>
    </w:p>
    <w:p w:rsidR="00AD1095" w:rsidRPr="008C2778" w:rsidRDefault="00AD1095" w:rsidP="00F6525D">
      <w:pPr>
        <w:pStyle w:val="Ttulo1"/>
        <w:spacing w:before="120" w:after="120"/>
        <w:ind w:left="360"/>
        <w:jc w:val="center"/>
        <w:rPr>
          <w:rFonts w:ascii="Arial" w:hAnsi="Arial" w:cs="Arial"/>
          <w:b/>
          <w:sz w:val="24"/>
          <w:lang w:val="pt-BR"/>
        </w:rPr>
      </w:pPr>
      <w:r w:rsidRPr="008C2778">
        <w:rPr>
          <w:rFonts w:ascii="Arial" w:hAnsi="Arial" w:cs="Arial"/>
          <w:b/>
          <w:sz w:val="24"/>
          <w:lang w:val="pt-BR"/>
        </w:rPr>
        <w:t>V.</w:t>
      </w:r>
      <w:r w:rsidRPr="008C2778">
        <w:rPr>
          <w:rFonts w:ascii="Arial" w:hAnsi="Arial" w:cs="Arial"/>
          <w:b/>
          <w:sz w:val="24"/>
          <w:lang w:val="pt-BR"/>
        </w:rPr>
        <w:tab/>
        <w:t>RESTRI</w:t>
      </w:r>
      <w:r w:rsidR="00D77CCE" w:rsidRPr="008C2778">
        <w:rPr>
          <w:rFonts w:ascii="Arial" w:hAnsi="Arial" w:cs="Arial"/>
          <w:b/>
          <w:sz w:val="24"/>
          <w:lang w:val="pt-BR"/>
        </w:rPr>
        <w:t>ÇÕES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="00D77CCE" w:rsidRPr="008C2778">
        <w:rPr>
          <w:rFonts w:ascii="Arial" w:hAnsi="Arial" w:cs="Arial"/>
          <w:b/>
          <w:sz w:val="24"/>
          <w:lang w:val="pt-BR"/>
        </w:rPr>
        <w:t>NO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Pr="008C2778">
        <w:rPr>
          <w:rFonts w:ascii="Arial" w:hAnsi="Arial" w:cs="Arial"/>
          <w:b/>
          <w:sz w:val="24"/>
          <w:lang w:val="pt-BR"/>
        </w:rPr>
        <w:t>USO D</w:t>
      </w:r>
      <w:r w:rsidR="00D77CCE" w:rsidRPr="008C2778">
        <w:rPr>
          <w:rFonts w:ascii="Arial" w:hAnsi="Arial" w:cs="Arial"/>
          <w:b/>
          <w:sz w:val="24"/>
          <w:lang w:val="pt-BR"/>
        </w:rPr>
        <w:t>OS</w:t>
      </w:r>
      <w:r w:rsidRPr="008C2778">
        <w:rPr>
          <w:rFonts w:ascii="Arial" w:hAnsi="Arial" w:cs="Arial"/>
          <w:b/>
          <w:sz w:val="24"/>
          <w:lang w:val="pt-BR"/>
        </w:rPr>
        <w:t xml:space="preserve"> RECURSOS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="00D77CCE" w:rsidRPr="008C2778">
        <w:rPr>
          <w:rFonts w:ascii="Arial" w:hAnsi="Arial" w:cs="Arial"/>
          <w:b/>
          <w:sz w:val="24"/>
          <w:lang w:val="pt-BR"/>
        </w:rPr>
        <w:t>DO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Pr="008C2778">
        <w:rPr>
          <w:rFonts w:ascii="Arial" w:hAnsi="Arial" w:cs="Arial"/>
          <w:b/>
          <w:sz w:val="24"/>
          <w:lang w:val="pt-BR"/>
        </w:rPr>
        <w:t>PROGRAMA</w:t>
      </w:r>
    </w:p>
    <w:p w:rsidR="00911F4D" w:rsidRPr="008C2778" w:rsidRDefault="00911F4D" w:rsidP="00385ACD">
      <w:pPr>
        <w:jc w:val="both"/>
        <w:rPr>
          <w:rFonts w:ascii="Arial" w:hAnsi="Arial" w:cs="Arial"/>
          <w:sz w:val="24"/>
          <w:lang w:val="pt-BR"/>
        </w:rPr>
      </w:pPr>
    </w:p>
    <w:p w:rsidR="00AD1095" w:rsidRPr="008C2778" w:rsidRDefault="009F356F" w:rsidP="00385ACD">
      <w:pPr>
        <w:jc w:val="both"/>
        <w:rPr>
          <w:rFonts w:ascii="Arial" w:hAnsi="Arial" w:cs="Arial"/>
          <w:sz w:val="24"/>
          <w:lang w:val="pt-BR" w:eastAsia="en-US"/>
        </w:rPr>
      </w:pPr>
      <w:r w:rsidRPr="008C2778">
        <w:rPr>
          <w:rFonts w:ascii="Arial" w:hAnsi="Arial" w:cs="Arial"/>
          <w:sz w:val="24"/>
          <w:lang w:val="pt-BR"/>
        </w:rPr>
        <w:t>5.1</w:t>
      </w:r>
      <w:r w:rsidR="00AD1095" w:rsidRPr="008C2778">
        <w:rPr>
          <w:rFonts w:ascii="Arial" w:hAnsi="Arial" w:cs="Arial"/>
          <w:sz w:val="24"/>
          <w:lang w:val="pt-BR" w:eastAsia="en-US"/>
        </w:rPr>
        <w:tab/>
        <w:t>N</w:t>
      </w:r>
      <w:r w:rsidR="00D77CCE" w:rsidRPr="008C2778">
        <w:rPr>
          <w:rFonts w:ascii="Arial" w:hAnsi="Arial" w:cs="Arial"/>
          <w:sz w:val="24"/>
          <w:lang w:val="pt-BR" w:eastAsia="en-US"/>
        </w:rPr>
        <w:t>ã</w:t>
      </w:r>
      <w:r w:rsidR="00AD1095" w:rsidRPr="008C2778">
        <w:rPr>
          <w:rFonts w:ascii="Arial" w:hAnsi="Arial" w:cs="Arial"/>
          <w:sz w:val="24"/>
          <w:lang w:val="pt-BR" w:eastAsia="en-US"/>
        </w:rPr>
        <w:t xml:space="preserve">o </w:t>
      </w:r>
      <w:r w:rsidR="00D77CCE" w:rsidRPr="008C2778">
        <w:rPr>
          <w:rFonts w:ascii="Arial" w:hAnsi="Arial" w:cs="Arial"/>
          <w:sz w:val="24"/>
          <w:lang w:val="pt-BR" w:eastAsia="en-US"/>
        </w:rPr>
        <w:t>ser</w:t>
      </w:r>
      <w:r w:rsidR="001322C7">
        <w:rPr>
          <w:rFonts w:ascii="Arial" w:hAnsi="Arial" w:cs="Arial"/>
          <w:sz w:val="24"/>
          <w:lang w:val="pt-BR" w:eastAsia="en-US"/>
        </w:rPr>
        <w:t>ão elegíveis para fin</w:t>
      </w:r>
      <w:r w:rsidR="00242D1D">
        <w:rPr>
          <w:rFonts w:ascii="Arial" w:hAnsi="Arial" w:cs="Arial"/>
          <w:sz w:val="24"/>
          <w:lang w:val="pt-BR" w:eastAsia="en-US"/>
        </w:rPr>
        <w:t>anciamento no âmbito deste</w:t>
      </w:r>
      <w:r w:rsidR="001322C7">
        <w:rPr>
          <w:rFonts w:ascii="Arial" w:hAnsi="Arial" w:cs="Arial"/>
          <w:sz w:val="24"/>
          <w:lang w:val="pt-BR" w:eastAsia="en-US"/>
        </w:rPr>
        <w:t xml:space="preserve"> Programa</w:t>
      </w:r>
      <w:r w:rsidR="00AD1095" w:rsidRPr="008C2778">
        <w:rPr>
          <w:rFonts w:ascii="Arial" w:hAnsi="Arial" w:cs="Arial"/>
          <w:sz w:val="24"/>
          <w:lang w:val="pt-BR" w:eastAsia="en-US"/>
        </w:rPr>
        <w:t>:</w:t>
      </w:r>
    </w:p>
    <w:p w:rsidR="00385ACD" w:rsidRPr="008C2778" w:rsidRDefault="00385ACD" w:rsidP="00385ACD">
      <w:pPr>
        <w:jc w:val="both"/>
        <w:rPr>
          <w:rFonts w:ascii="Arial" w:hAnsi="Arial" w:cs="Arial"/>
          <w:sz w:val="24"/>
          <w:lang w:val="pt-BR" w:eastAsia="en-US"/>
        </w:rPr>
      </w:pPr>
    </w:p>
    <w:p w:rsidR="0089219C" w:rsidRPr="008C2778" w:rsidRDefault="009F356F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8C2778">
        <w:rPr>
          <w:rFonts w:ascii="Arial" w:hAnsi="Arial" w:cs="Arial"/>
          <w:sz w:val="24"/>
          <w:lang w:val="pt-BR" w:eastAsia="en-US"/>
        </w:rPr>
        <w:t>Aquisi</w:t>
      </w:r>
      <w:r w:rsidR="00D77CCE" w:rsidRPr="008C2778">
        <w:rPr>
          <w:rFonts w:ascii="Arial" w:hAnsi="Arial" w:cs="Arial"/>
          <w:sz w:val="24"/>
          <w:lang w:val="pt-BR" w:eastAsia="en-US"/>
        </w:rPr>
        <w:t>ções</w:t>
      </w:r>
      <w:r w:rsidRPr="008C2778">
        <w:rPr>
          <w:rFonts w:ascii="Arial" w:hAnsi="Arial" w:cs="Arial"/>
          <w:sz w:val="24"/>
          <w:lang w:val="pt-BR" w:eastAsia="en-US"/>
        </w:rPr>
        <w:t xml:space="preserve"> </w:t>
      </w:r>
      <w:r w:rsidR="0089219C" w:rsidRPr="008C2778">
        <w:rPr>
          <w:rFonts w:ascii="Arial" w:hAnsi="Arial" w:cs="Arial"/>
          <w:sz w:val="24"/>
          <w:lang w:val="pt-BR" w:eastAsia="en-US"/>
        </w:rPr>
        <w:t xml:space="preserve">de </w:t>
      </w:r>
      <w:r w:rsidR="0001141D" w:rsidRPr="008C2778">
        <w:rPr>
          <w:rFonts w:ascii="Arial" w:hAnsi="Arial" w:cs="Arial"/>
          <w:sz w:val="24"/>
          <w:lang w:val="pt-BR" w:eastAsia="en-US"/>
        </w:rPr>
        <w:t xml:space="preserve">bens </w:t>
      </w:r>
      <w:r w:rsidR="0089219C" w:rsidRPr="008C2778">
        <w:rPr>
          <w:rFonts w:ascii="Arial" w:hAnsi="Arial" w:cs="Arial"/>
          <w:sz w:val="24"/>
          <w:lang w:val="pt-BR" w:eastAsia="en-US"/>
        </w:rPr>
        <w:t>im</w:t>
      </w:r>
      <w:r w:rsidR="00D77CCE" w:rsidRPr="008C2778">
        <w:rPr>
          <w:rFonts w:ascii="Arial" w:hAnsi="Arial" w:cs="Arial"/>
          <w:sz w:val="24"/>
          <w:lang w:val="pt-BR" w:eastAsia="en-US"/>
        </w:rPr>
        <w:t>óvei</w:t>
      </w:r>
      <w:r w:rsidR="0001141D" w:rsidRPr="008C2778">
        <w:rPr>
          <w:rFonts w:ascii="Arial" w:hAnsi="Arial" w:cs="Arial"/>
          <w:sz w:val="24"/>
          <w:lang w:val="pt-BR" w:eastAsia="en-US"/>
        </w:rPr>
        <w:t>s</w:t>
      </w:r>
      <w:r w:rsidR="00AE3D4C" w:rsidRPr="008C2778">
        <w:rPr>
          <w:rFonts w:ascii="Arial" w:hAnsi="Arial" w:cs="Arial"/>
          <w:sz w:val="24"/>
          <w:lang w:val="pt-BR" w:eastAsia="en-US"/>
        </w:rPr>
        <w:t>;</w:t>
      </w:r>
    </w:p>
    <w:p w:rsidR="0001141D" w:rsidRPr="008C2778" w:rsidRDefault="0001141D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8C2778">
        <w:rPr>
          <w:rFonts w:ascii="Arial" w:hAnsi="Arial" w:cs="Arial"/>
          <w:sz w:val="24"/>
          <w:lang w:val="pt-BR" w:eastAsia="en-US"/>
        </w:rPr>
        <w:t>Pagamento de dividendos ou retorno de capital investido;</w:t>
      </w:r>
    </w:p>
    <w:p w:rsidR="009C28AE" w:rsidRPr="008C2778" w:rsidRDefault="00F561BE" w:rsidP="009C28AE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>
        <w:rPr>
          <w:rFonts w:ascii="Arial" w:hAnsi="Arial" w:cs="Arial"/>
          <w:sz w:val="24"/>
          <w:lang w:val="pt-BR" w:eastAsia="en-US"/>
        </w:rPr>
        <w:t>Operações</w:t>
      </w:r>
      <w:r w:rsidR="009C28AE" w:rsidRPr="00A50714">
        <w:rPr>
          <w:rFonts w:ascii="Arial" w:hAnsi="Arial" w:cs="Arial"/>
          <w:sz w:val="24"/>
          <w:lang w:val="pt-BR" w:eastAsia="en-US"/>
        </w:rPr>
        <w:t xml:space="preserve"> com valor</w:t>
      </w:r>
      <w:r w:rsidR="00F570E6">
        <w:rPr>
          <w:rFonts w:ascii="Arial" w:hAnsi="Arial" w:cs="Arial"/>
          <w:sz w:val="24"/>
          <w:lang w:val="pt-BR" w:eastAsia="en-US"/>
        </w:rPr>
        <w:t xml:space="preserve"> </w:t>
      </w:r>
      <w:r w:rsidR="009C28AE">
        <w:rPr>
          <w:rFonts w:ascii="Arial" w:hAnsi="Arial" w:cs="Arial"/>
          <w:sz w:val="24"/>
          <w:lang w:val="pt-BR" w:eastAsia="en-US"/>
        </w:rPr>
        <w:t>superior a</w:t>
      </w:r>
      <w:r w:rsidR="00F570E6">
        <w:rPr>
          <w:rFonts w:ascii="Arial" w:hAnsi="Arial" w:cs="Arial"/>
          <w:sz w:val="24"/>
          <w:lang w:val="pt-BR" w:eastAsia="en-US"/>
        </w:rPr>
        <w:t>o equivalente a</w:t>
      </w:r>
      <w:r w:rsidR="009C28AE" w:rsidRPr="00CF1D35">
        <w:rPr>
          <w:rFonts w:ascii="Arial" w:hAnsi="Arial" w:cs="Arial"/>
          <w:sz w:val="24"/>
          <w:lang w:val="pt-BR" w:eastAsia="en-US"/>
        </w:rPr>
        <w:t xml:space="preserve"> US$1</w:t>
      </w:r>
      <w:r w:rsidR="009C28AE">
        <w:rPr>
          <w:rFonts w:ascii="Arial" w:hAnsi="Arial" w:cs="Arial"/>
          <w:sz w:val="24"/>
          <w:lang w:val="pt-BR" w:eastAsia="en-US"/>
        </w:rPr>
        <w:t xml:space="preserve"> milhão;</w:t>
      </w:r>
    </w:p>
    <w:p w:rsidR="00AD1095" w:rsidRDefault="0089219C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8C2778">
        <w:rPr>
          <w:rFonts w:ascii="Arial" w:hAnsi="Arial" w:cs="Arial"/>
          <w:sz w:val="24"/>
          <w:lang w:val="pt-BR" w:eastAsia="en-US"/>
        </w:rPr>
        <w:t>A</w:t>
      </w:r>
      <w:r w:rsidR="009F356F" w:rsidRPr="008C2778">
        <w:rPr>
          <w:rFonts w:ascii="Arial" w:hAnsi="Arial" w:cs="Arial"/>
          <w:sz w:val="24"/>
          <w:lang w:val="pt-BR" w:eastAsia="en-US"/>
        </w:rPr>
        <w:t xml:space="preserve">tividades </w:t>
      </w:r>
      <w:r w:rsidR="009B4A4D" w:rsidRPr="008C2778">
        <w:rPr>
          <w:rFonts w:ascii="Arial" w:hAnsi="Arial" w:cs="Arial"/>
          <w:sz w:val="24"/>
          <w:lang w:val="pt-BR" w:eastAsia="en-US"/>
        </w:rPr>
        <w:t>incluídas</w:t>
      </w:r>
      <w:r w:rsidR="00B26E28" w:rsidRPr="008C2778">
        <w:rPr>
          <w:rFonts w:ascii="Arial" w:hAnsi="Arial" w:cs="Arial"/>
          <w:sz w:val="24"/>
          <w:lang w:val="pt-BR" w:eastAsia="en-US"/>
        </w:rPr>
        <w:t xml:space="preserve"> </w:t>
      </w:r>
      <w:r w:rsidR="00D77CCE" w:rsidRPr="008C2778">
        <w:rPr>
          <w:rFonts w:ascii="Arial" w:hAnsi="Arial" w:cs="Arial"/>
          <w:sz w:val="24"/>
          <w:lang w:val="pt-BR" w:eastAsia="en-US"/>
        </w:rPr>
        <w:t>n</w:t>
      </w:r>
      <w:r w:rsidR="00B26E28" w:rsidRPr="008C2778">
        <w:rPr>
          <w:rFonts w:ascii="Arial" w:hAnsi="Arial" w:cs="Arial"/>
          <w:sz w:val="24"/>
          <w:lang w:val="pt-BR" w:eastAsia="en-US"/>
        </w:rPr>
        <w:t xml:space="preserve">a </w:t>
      </w:r>
      <w:r w:rsidR="009F356F" w:rsidRPr="008C2778">
        <w:rPr>
          <w:rFonts w:ascii="Arial" w:hAnsi="Arial" w:cs="Arial"/>
          <w:sz w:val="24"/>
          <w:lang w:val="pt-BR" w:eastAsia="en-US"/>
        </w:rPr>
        <w:t>l</w:t>
      </w:r>
      <w:r w:rsidR="00AD1095" w:rsidRPr="008C2778">
        <w:rPr>
          <w:rFonts w:ascii="Arial" w:hAnsi="Arial" w:cs="Arial"/>
          <w:sz w:val="24"/>
          <w:lang w:val="pt-BR" w:eastAsia="en-US"/>
        </w:rPr>
        <w:t>ista de exclus</w:t>
      </w:r>
      <w:r w:rsidR="00D77CCE" w:rsidRPr="008C2778">
        <w:rPr>
          <w:rFonts w:ascii="Arial" w:hAnsi="Arial" w:cs="Arial"/>
          <w:sz w:val="24"/>
          <w:lang w:val="pt-BR" w:eastAsia="en-US"/>
        </w:rPr>
        <w:t xml:space="preserve">ão </w:t>
      </w:r>
      <w:r w:rsidR="00AD68B1" w:rsidRPr="008C2778">
        <w:rPr>
          <w:rFonts w:ascii="Arial" w:hAnsi="Arial" w:cs="Arial"/>
          <w:sz w:val="24"/>
          <w:lang w:val="pt-BR" w:eastAsia="en-US"/>
        </w:rPr>
        <w:t xml:space="preserve">prevista no </w:t>
      </w:r>
      <w:r w:rsidRPr="008C2778">
        <w:rPr>
          <w:rFonts w:ascii="Arial" w:hAnsi="Arial" w:cs="Arial"/>
          <w:sz w:val="24"/>
          <w:lang w:val="pt-BR" w:eastAsia="en-US"/>
        </w:rPr>
        <w:t xml:space="preserve">Anexo </w:t>
      </w:r>
      <w:r w:rsidR="00D430E7" w:rsidRPr="008C2778">
        <w:rPr>
          <w:rFonts w:ascii="Arial" w:hAnsi="Arial" w:cs="Arial"/>
          <w:sz w:val="24"/>
          <w:lang w:val="pt-BR" w:eastAsia="en-US"/>
        </w:rPr>
        <w:t>1</w:t>
      </w:r>
      <w:r w:rsidR="00AD68B1" w:rsidRPr="008C2778">
        <w:rPr>
          <w:rFonts w:ascii="Arial" w:hAnsi="Arial" w:cs="Arial"/>
          <w:sz w:val="24"/>
          <w:lang w:val="pt-BR" w:eastAsia="en-US"/>
        </w:rPr>
        <w:t xml:space="preserve"> deste ROP</w:t>
      </w:r>
      <w:r w:rsidR="00AE3D4C" w:rsidRPr="008C2778">
        <w:rPr>
          <w:rFonts w:ascii="Arial" w:hAnsi="Arial" w:cs="Arial"/>
          <w:sz w:val="24"/>
          <w:lang w:val="pt-BR" w:eastAsia="en-US"/>
        </w:rPr>
        <w:t>;</w:t>
      </w:r>
      <w:r w:rsidR="001F235D" w:rsidRPr="008C2778">
        <w:rPr>
          <w:rFonts w:ascii="Arial" w:hAnsi="Arial" w:cs="Arial"/>
          <w:sz w:val="24"/>
          <w:lang w:val="pt-BR" w:eastAsia="en-US"/>
        </w:rPr>
        <w:t xml:space="preserve"> </w:t>
      </w:r>
    </w:p>
    <w:p w:rsidR="009C28AE" w:rsidRDefault="004C69B1" w:rsidP="009C28AE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>
        <w:rPr>
          <w:rFonts w:ascii="Arial" w:hAnsi="Arial" w:cs="Arial"/>
          <w:sz w:val="24"/>
          <w:lang w:val="pt-BR" w:eastAsia="en-US"/>
        </w:rPr>
        <w:lastRenderedPageBreak/>
        <w:t>A</w:t>
      </w:r>
      <w:r w:rsidR="009C28AE" w:rsidRPr="008C2778">
        <w:rPr>
          <w:rFonts w:ascii="Arial" w:hAnsi="Arial" w:cs="Arial"/>
          <w:sz w:val="24"/>
          <w:lang w:val="pt-BR" w:eastAsia="en-US"/>
        </w:rPr>
        <w:t xml:space="preserve">tividades incluídas na lista de exclusão </w:t>
      </w:r>
      <w:r w:rsidR="009C28AE">
        <w:rPr>
          <w:rFonts w:ascii="Arial" w:hAnsi="Arial" w:cs="Arial"/>
          <w:sz w:val="24"/>
          <w:lang w:val="pt-BR" w:eastAsia="en-US"/>
        </w:rPr>
        <w:t xml:space="preserve">estendida </w:t>
      </w:r>
      <w:r w:rsidR="009C28AE" w:rsidRPr="008C2778">
        <w:rPr>
          <w:rFonts w:ascii="Arial" w:hAnsi="Arial" w:cs="Arial"/>
          <w:sz w:val="24"/>
          <w:lang w:val="pt-BR" w:eastAsia="en-US"/>
        </w:rPr>
        <w:t xml:space="preserve">prevista no Anexo </w:t>
      </w:r>
      <w:r w:rsidR="009C28AE">
        <w:rPr>
          <w:rFonts w:ascii="Arial" w:hAnsi="Arial" w:cs="Arial"/>
          <w:sz w:val="24"/>
          <w:lang w:val="pt-BR" w:eastAsia="en-US"/>
        </w:rPr>
        <w:t>2</w:t>
      </w:r>
      <w:r w:rsidR="00FA2C84">
        <w:rPr>
          <w:rFonts w:ascii="Arial" w:hAnsi="Arial" w:cs="Arial"/>
          <w:sz w:val="24"/>
          <w:lang w:val="pt-BR" w:eastAsia="en-US"/>
        </w:rPr>
        <w:t>,</w:t>
      </w:r>
      <w:r>
        <w:rPr>
          <w:rFonts w:ascii="Arial" w:hAnsi="Arial" w:cs="Arial"/>
          <w:sz w:val="24"/>
          <w:lang w:val="pt-BR" w:eastAsia="en-US"/>
        </w:rPr>
        <w:t xml:space="preserve"> para Operações Elegíveis com valor que seja superior </w:t>
      </w:r>
      <w:r w:rsidR="00FA2C84">
        <w:rPr>
          <w:rFonts w:ascii="Arial" w:hAnsi="Arial" w:cs="Arial"/>
          <w:sz w:val="24"/>
          <w:lang w:val="pt-BR" w:eastAsia="en-US"/>
        </w:rPr>
        <w:t xml:space="preserve">ao </w:t>
      </w:r>
      <w:r>
        <w:rPr>
          <w:rFonts w:ascii="Arial" w:hAnsi="Arial" w:cs="Arial"/>
          <w:sz w:val="24"/>
          <w:lang w:val="pt-BR" w:eastAsia="en-US"/>
        </w:rPr>
        <w:t>equivalente a US$ 500 mil</w:t>
      </w:r>
      <w:r w:rsidR="009C28AE">
        <w:rPr>
          <w:rFonts w:ascii="Arial" w:hAnsi="Arial" w:cs="Arial"/>
          <w:sz w:val="24"/>
          <w:lang w:val="pt-BR" w:eastAsia="en-US"/>
        </w:rPr>
        <w:t>;</w:t>
      </w:r>
    </w:p>
    <w:p w:rsidR="00B85F31" w:rsidRDefault="00F570E6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>
        <w:rPr>
          <w:rFonts w:ascii="Arial" w:hAnsi="Arial" w:cs="Arial"/>
          <w:sz w:val="24"/>
          <w:lang w:val="pt-BR" w:eastAsia="en-US"/>
        </w:rPr>
        <w:t>S</w:t>
      </w:r>
      <w:r w:rsidR="009C28AE" w:rsidRPr="00A50714">
        <w:rPr>
          <w:rFonts w:ascii="Arial" w:hAnsi="Arial" w:cs="Arial"/>
          <w:sz w:val="24"/>
          <w:lang w:val="pt-BR" w:eastAsia="en-US"/>
        </w:rPr>
        <w:t xml:space="preserve">ubempréstimos </w:t>
      </w:r>
      <w:r w:rsidR="001322C7">
        <w:rPr>
          <w:rFonts w:ascii="Arial" w:hAnsi="Arial" w:cs="Arial"/>
          <w:sz w:val="24"/>
          <w:lang w:val="pt-BR" w:eastAsia="en-US"/>
        </w:rPr>
        <w:t xml:space="preserve">que não se enquadrem nos </w:t>
      </w:r>
      <w:r w:rsidR="005E3FDF">
        <w:rPr>
          <w:rFonts w:ascii="Arial" w:hAnsi="Arial" w:cs="Arial"/>
          <w:sz w:val="24"/>
          <w:lang w:val="pt-BR" w:eastAsia="en-US"/>
        </w:rPr>
        <w:t>produtos</w:t>
      </w:r>
      <w:r w:rsidR="009C28AE">
        <w:rPr>
          <w:rFonts w:ascii="Arial" w:hAnsi="Arial" w:cs="Arial"/>
          <w:sz w:val="24"/>
          <w:lang w:val="pt-BR" w:eastAsia="en-US"/>
        </w:rPr>
        <w:t xml:space="preserve"> Cartão </w:t>
      </w:r>
      <w:r w:rsidR="009C28AE" w:rsidRPr="00A50714">
        <w:rPr>
          <w:rFonts w:ascii="Arial" w:hAnsi="Arial" w:cs="Arial"/>
          <w:sz w:val="24"/>
          <w:lang w:val="pt-BR" w:eastAsia="en-US"/>
        </w:rPr>
        <w:t xml:space="preserve">BNDES, </w:t>
      </w:r>
      <w:r w:rsidR="00F561BE">
        <w:rPr>
          <w:rFonts w:ascii="Arial" w:hAnsi="Arial" w:cs="Arial"/>
          <w:sz w:val="24"/>
          <w:lang w:val="pt-BR" w:eastAsia="en-US"/>
        </w:rPr>
        <w:t xml:space="preserve">BNDES </w:t>
      </w:r>
      <w:r w:rsidR="009C28AE" w:rsidRPr="00A50714">
        <w:rPr>
          <w:rFonts w:ascii="Arial" w:hAnsi="Arial" w:cs="Arial"/>
          <w:sz w:val="24"/>
          <w:lang w:val="pt-BR" w:eastAsia="en-US"/>
        </w:rPr>
        <w:t>F</w:t>
      </w:r>
      <w:r w:rsidR="009C28AE">
        <w:rPr>
          <w:rFonts w:ascii="Arial" w:hAnsi="Arial" w:cs="Arial"/>
          <w:sz w:val="24"/>
          <w:lang w:val="pt-BR" w:eastAsia="en-US"/>
        </w:rPr>
        <w:t>INAME</w:t>
      </w:r>
      <w:r w:rsidR="00A575F4">
        <w:rPr>
          <w:rFonts w:ascii="Arial" w:hAnsi="Arial" w:cs="Arial"/>
          <w:sz w:val="24"/>
          <w:lang w:val="pt-BR" w:eastAsia="en-US"/>
        </w:rPr>
        <w:t xml:space="preserve"> </w:t>
      </w:r>
      <w:r w:rsidR="00A575F4" w:rsidRPr="00A575F4">
        <w:rPr>
          <w:rFonts w:ascii="Arial" w:hAnsi="Arial" w:cs="Arial"/>
          <w:sz w:val="24"/>
          <w:lang w:val="pt-BR" w:eastAsia="en-US"/>
        </w:rPr>
        <w:t>– BK Aquisição e Comercialização</w:t>
      </w:r>
      <w:r w:rsidR="009C28AE" w:rsidRPr="00A50714">
        <w:rPr>
          <w:rFonts w:ascii="Arial" w:hAnsi="Arial" w:cs="Arial"/>
          <w:sz w:val="24"/>
          <w:lang w:val="pt-BR" w:eastAsia="en-US"/>
        </w:rPr>
        <w:t xml:space="preserve"> </w:t>
      </w:r>
      <w:r w:rsidR="009C28AE">
        <w:rPr>
          <w:rFonts w:ascii="Arial" w:hAnsi="Arial" w:cs="Arial"/>
          <w:sz w:val="24"/>
          <w:lang w:val="pt-BR" w:eastAsia="en-US"/>
        </w:rPr>
        <w:t>e</w:t>
      </w:r>
      <w:r w:rsidR="009C28AE" w:rsidRPr="00A50714">
        <w:rPr>
          <w:rFonts w:ascii="Arial" w:hAnsi="Arial" w:cs="Arial"/>
          <w:sz w:val="24"/>
          <w:lang w:val="pt-BR" w:eastAsia="en-US"/>
        </w:rPr>
        <w:t xml:space="preserve"> BNDES </w:t>
      </w:r>
      <w:r w:rsidR="009C28AE">
        <w:rPr>
          <w:rFonts w:ascii="Arial" w:hAnsi="Arial" w:cs="Arial"/>
          <w:sz w:val="24"/>
          <w:lang w:val="pt-BR" w:eastAsia="en-US"/>
        </w:rPr>
        <w:t>A</w:t>
      </w:r>
      <w:r w:rsidR="009C28AE" w:rsidRPr="00A50714">
        <w:rPr>
          <w:rFonts w:ascii="Arial" w:hAnsi="Arial" w:cs="Arial"/>
          <w:sz w:val="24"/>
          <w:lang w:val="pt-BR" w:eastAsia="en-US"/>
        </w:rPr>
        <w:t>utom</w:t>
      </w:r>
      <w:r w:rsidR="009C28AE">
        <w:rPr>
          <w:rFonts w:ascii="Arial" w:hAnsi="Arial" w:cs="Arial"/>
          <w:sz w:val="24"/>
          <w:lang w:val="pt-BR" w:eastAsia="en-US"/>
        </w:rPr>
        <w:t>á</w:t>
      </w:r>
      <w:r w:rsidR="009C28AE" w:rsidRPr="00A50714">
        <w:rPr>
          <w:rFonts w:ascii="Arial" w:hAnsi="Arial" w:cs="Arial"/>
          <w:sz w:val="24"/>
          <w:lang w:val="pt-BR" w:eastAsia="en-US"/>
        </w:rPr>
        <w:t>tico</w:t>
      </w:r>
      <w:r w:rsidR="009C28AE">
        <w:rPr>
          <w:rFonts w:ascii="Arial" w:hAnsi="Arial" w:cs="Arial"/>
          <w:sz w:val="24"/>
          <w:lang w:val="pt-BR" w:eastAsia="en-US"/>
        </w:rPr>
        <w:t xml:space="preserve"> – Projetos de Investimento</w:t>
      </w:r>
      <w:r w:rsidR="005E3FDF">
        <w:rPr>
          <w:rFonts w:ascii="Arial" w:hAnsi="Arial" w:cs="Arial"/>
          <w:sz w:val="24"/>
          <w:lang w:val="pt-BR" w:eastAsia="en-US"/>
        </w:rPr>
        <w:t xml:space="preserve">, a não ser que acordado </w:t>
      </w:r>
      <w:r w:rsidR="00C3275F">
        <w:rPr>
          <w:rFonts w:ascii="Arial" w:hAnsi="Arial" w:cs="Arial"/>
          <w:sz w:val="24"/>
          <w:lang w:val="pt-BR" w:eastAsia="en-US"/>
        </w:rPr>
        <w:t xml:space="preserve">previamente </w:t>
      </w:r>
      <w:r w:rsidR="00F561BE">
        <w:rPr>
          <w:rFonts w:ascii="Arial" w:hAnsi="Arial" w:cs="Arial"/>
          <w:sz w:val="24"/>
          <w:lang w:val="pt-BR" w:eastAsia="en-US"/>
        </w:rPr>
        <w:t xml:space="preserve">e por escrito </w:t>
      </w:r>
      <w:r w:rsidR="005E3FDF">
        <w:rPr>
          <w:rFonts w:ascii="Arial" w:hAnsi="Arial" w:cs="Arial"/>
          <w:sz w:val="24"/>
          <w:lang w:val="pt-BR" w:eastAsia="en-US"/>
        </w:rPr>
        <w:t>com o BID</w:t>
      </w:r>
      <w:r w:rsidR="009C28AE">
        <w:rPr>
          <w:rFonts w:ascii="Arial" w:hAnsi="Arial" w:cs="Arial"/>
          <w:sz w:val="24"/>
          <w:lang w:val="pt-BR" w:eastAsia="en-US"/>
        </w:rPr>
        <w:t>;</w:t>
      </w:r>
    </w:p>
    <w:p w:rsidR="009A0976" w:rsidRPr="009A0976" w:rsidRDefault="00EB10F0" w:rsidP="00EB10F0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EB10F0">
        <w:rPr>
          <w:rFonts w:ascii="Helvetica" w:hAnsi="Helvetica" w:cs="Helvetica"/>
          <w:color w:val="000000"/>
          <w:sz w:val="24"/>
          <w:szCs w:val="24"/>
          <w:lang w:val="pt-BR" w:eastAsia="en-US"/>
        </w:rPr>
        <w:t>Subempréstimos que tenham como objetivo reestruturações de passivos, exceto aquelas destinadas a facilitar o financiamento de Operações Elegíveis no âmbito do Programa</w:t>
      </w:r>
      <w:r w:rsidRPr="00EB10F0">
        <w:rPr>
          <w:rFonts w:ascii="Helvetica" w:hAnsi="Helvetica" w:cs="Helvetica"/>
          <w:color w:val="000000"/>
          <w:sz w:val="24"/>
          <w:szCs w:val="24"/>
          <w:highlight w:val="yellow"/>
          <w:lang w:val="pt-BR" w:eastAsia="en-US"/>
        </w:rPr>
        <w:t xml:space="preserve"> </w:t>
      </w:r>
    </w:p>
    <w:p w:rsidR="0001141D" w:rsidRPr="00B97F3D" w:rsidRDefault="0001141D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B97F3D">
        <w:rPr>
          <w:rFonts w:ascii="Arial" w:hAnsi="Arial" w:cs="Arial"/>
          <w:sz w:val="24"/>
          <w:lang w:val="pt-BR" w:eastAsia="en-US"/>
        </w:rPr>
        <w:t>Despesas gerais ou de administração dos Submutuários</w:t>
      </w:r>
      <w:r w:rsidR="001D026F">
        <w:rPr>
          <w:rFonts w:ascii="Arial" w:hAnsi="Arial" w:cs="Arial"/>
          <w:sz w:val="24"/>
          <w:lang w:val="pt-BR" w:eastAsia="en-US"/>
        </w:rPr>
        <w:t xml:space="preserve"> Elegíveis</w:t>
      </w:r>
      <w:r w:rsidRPr="00B97F3D">
        <w:rPr>
          <w:rFonts w:ascii="Arial" w:hAnsi="Arial" w:cs="Arial"/>
          <w:sz w:val="24"/>
          <w:lang w:val="pt-BR" w:eastAsia="en-US"/>
        </w:rPr>
        <w:t xml:space="preserve">; </w:t>
      </w:r>
    </w:p>
    <w:p w:rsidR="0001141D" w:rsidRPr="00153E3B" w:rsidRDefault="0001141D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153E3B">
        <w:rPr>
          <w:rFonts w:ascii="Arial" w:hAnsi="Arial" w:cs="Arial"/>
          <w:sz w:val="24"/>
          <w:lang w:val="pt-BR" w:eastAsia="en-US"/>
        </w:rPr>
        <w:t xml:space="preserve">Capital de giro, exceto o permanente; </w:t>
      </w:r>
    </w:p>
    <w:p w:rsidR="009F356F" w:rsidRPr="008857A2" w:rsidRDefault="0089219C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B97F3D">
        <w:rPr>
          <w:rFonts w:ascii="Arial" w:hAnsi="Arial" w:cs="Arial"/>
          <w:sz w:val="24"/>
          <w:lang w:val="pt-BR" w:eastAsia="en-US"/>
        </w:rPr>
        <w:t>Compra de a</w:t>
      </w:r>
      <w:r w:rsidR="00D77CCE" w:rsidRPr="00B97F3D">
        <w:rPr>
          <w:rFonts w:ascii="Arial" w:hAnsi="Arial" w:cs="Arial"/>
          <w:sz w:val="24"/>
          <w:lang w:val="pt-BR" w:eastAsia="en-US"/>
        </w:rPr>
        <w:t>ções</w:t>
      </w:r>
      <w:r w:rsidR="0001141D" w:rsidRPr="00B97F3D">
        <w:rPr>
          <w:rFonts w:ascii="Arial" w:hAnsi="Arial" w:cs="Arial"/>
          <w:sz w:val="24"/>
          <w:lang w:val="pt-BR" w:eastAsia="en-US"/>
        </w:rPr>
        <w:t>, deb</w:t>
      </w:r>
      <w:r w:rsidR="000977F4">
        <w:rPr>
          <w:rFonts w:ascii="Arial" w:hAnsi="Arial" w:cs="Arial"/>
          <w:sz w:val="24"/>
          <w:lang w:val="pt-BR" w:eastAsia="en-US"/>
        </w:rPr>
        <w:t>ê</w:t>
      </w:r>
      <w:r w:rsidR="0001141D" w:rsidRPr="00B97F3D">
        <w:rPr>
          <w:rFonts w:ascii="Arial" w:hAnsi="Arial" w:cs="Arial"/>
          <w:sz w:val="24"/>
          <w:lang w:val="pt-BR" w:eastAsia="en-US"/>
        </w:rPr>
        <w:t>ntures e outros valores mobiliários</w:t>
      </w:r>
      <w:r w:rsidR="00AE3D4C" w:rsidRPr="00B97F3D">
        <w:rPr>
          <w:rFonts w:ascii="Arial" w:hAnsi="Arial" w:cs="Arial"/>
          <w:sz w:val="24"/>
          <w:lang w:val="pt-BR" w:eastAsia="en-US"/>
        </w:rPr>
        <w:t>;</w:t>
      </w:r>
    </w:p>
    <w:p w:rsidR="00AD1095" w:rsidRDefault="0089219C" w:rsidP="001935CD">
      <w:pPr>
        <w:numPr>
          <w:ilvl w:val="1"/>
          <w:numId w:val="1"/>
        </w:numPr>
        <w:jc w:val="both"/>
        <w:rPr>
          <w:rFonts w:ascii="Arial" w:hAnsi="Arial" w:cs="Arial"/>
          <w:sz w:val="24"/>
          <w:lang w:val="pt-BR" w:eastAsia="en-US"/>
        </w:rPr>
      </w:pPr>
      <w:r w:rsidRPr="00CD7BC6">
        <w:rPr>
          <w:rFonts w:ascii="Arial" w:hAnsi="Arial" w:cs="Arial"/>
          <w:sz w:val="24"/>
          <w:lang w:val="pt-BR" w:eastAsia="en-US"/>
        </w:rPr>
        <w:t>Importa</w:t>
      </w:r>
      <w:r w:rsidR="00D77CCE" w:rsidRPr="00CD7BC6">
        <w:rPr>
          <w:rFonts w:ascii="Arial" w:hAnsi="Arial" w:cs="Arial"/>
          <w:sz w:val="24"/>
          <w:lang w:val="pt-BR" w:eastAsia="en-US"/>
        </w:rPr>
        <w:t>ção dire</w:t>
      </w:r>
      <w:r w:rsidRPr="00CD7BC6">
        <w:rPr>
          <w:rFonts w:ascii="Arial" w:hAnsi="Arial" w:cs="Arial"/>
          <w:sz w:val="24"/>
          <w:lang w:val="pt-BR" w:eastAsia="en-US"/>
        </w:rPr>
        <w:t>ta</w:t>
      </w:r>
      <w:r w:rsidRPr="00B97F3D">
        <w:rPr>
          <w:rFonts w:ascii="Arial" w:hAnsi="Arial" w:cs="Arial"/>
          <w:sz w:val="24"/>
          <w:lang w:val="pt-BR" w:eastAsia="en-US"/>
        </w:rPr>
        <w:t xml:space="preserve"> o</w:t>
      </w:r>
      <w:r w:rsidR="00D77CCE" w:rsidRPr="00B97F3D">
        <w:rPr>
          <w:rFonts w:ascii="Arial" w:hAnsi="Arial" w:cs="Arial"/>
          <w:sz w:val="24"/>
          <w:lang w:val="pt-BR" w:eastAsia="en-US"/>
        </w:rPr>
        <w:t>u indire</w:t>
      </w:r>
      <w:r w:rsidRPr="00B97F3D">
        <w:rPr>
          <w:rFonts w:ascii="Arial" w:hAnsi="Arial" w:cs="Arial"/>
          <w:sz w:val="24"/>
          <w:lang w:val="pt-BR" w:eastAsia="en-US"/>
        </w:rPr>
        <w:t>ta de países n</w:t>
      </w:r>
      <w:r w:rsidR="00D77CCE" w:rsidRPr="00B97F3D">
        <w:rPr>
          <w:rFonts w:ascii="Arial" w:hAnsi="Arial" w:cs="Arial"/>
          <w:sz w:val="24"/>
          <w:lang w:val="pt-BR" w:eastAsia="en-US"/>
        </w:rPr>
        <w:t>ão m</w:t>
      </w:r>
      <w:r w:rsidRPr="00B97F3D">
        <w:rPr>
          <w:rFonts w:ascii="Arial" w:hAnsi="Arial" w:cs="Arial"/>
          <w:sz w:val="24"/>
          <w:lang w:val="pt-BR" w:eastAsia="en-US"/>
        </w:rPr>
        <w:t>embros</w:t>
      </w:r>
      <w:r w:rsidR="00B26E28" w:rsidRPr="00B97F3D">
        <w:rPr>
          <w:rFonts w:ascii="Arial" w:hAnsi="Arial" w:cs="Arial"/>
          <w:sz w:val="24"/>
          <w:lang w:val="pt-BR" w:eastAsia="en-US"/>
        </w:rPr>
        <w:t xml:space="preserve"> do </w:t>
      </w:r>
      <w:r w:rsidRPr="00B97F3D">
        <w:rPr>
          <w:rFonts w:ascii="Arial" w:hAnsi="Arial" w:cs="Arial"/>
          <w:sz w:val="24"/>
          <w:lang w:val="pt-BR" w:eastAsia="en-US"/>
        </w:rPr>
        <w:t>B</w:t>
      </w:r>
      <w:r w:rsidR="00D77CCE" w:rsidRPr="00B97F3D">
        <w:rPr>
          <w:rFonts w:ascii="Arial" w:hAnsi="Arial" w:cs="Arial"/>
          <w:sz w:val="24"/>
          <w:lang w:val="pt-BR" w:eastAsia="en-US"/>
        </w:rPr>
        <w:t>ID</w:t>
      </w:r>
      <w:r w:rsidR="00AE3D4C" w:rsidRPr="00B97F3D">
        <w:rPr>
          <w:rFonts w:ascii="Arial" w:hAnsi="Arial" w:cs="Arial"/>
          <w:sz w:val="24"/>
          <w:lang w:val="pt-BR" w:eastAsia="en-US"/>
        </w:rPr>
        <w:t>.</w:t>
      </w:r>
    </w:p>
    <w:p w:rsidR="001322C7" w:rsidRDefault="001322C7" w:rsidP="00F570E6">
      <w:pPr>
        <w:ind w:left="1800"/>
        <w:jc w:val="both"/>
        <w:rPr>
          <w:rFonts w:ascii="Arial" w:hAnsi="Arial" w:cs="Arial"/>
          <w:sz w:val="24"/>
          <w:lang w:val="pt-BR" w:eastAsia="en-US"/>
        </w:rPr>
      </w:pPr>
    </w:p>
    <w:p w:rsidR="001322C7" w:rsidRPr="00B97F3D" w:rsidRDefault="001322C7" w:rsidP="00F570E6">
      <w:pPr>
        <w:ind w:left="1080"/>
        <w:jc w:val="both"/>
        <w:rPr>
          <w:rFonts w:ascii="Arial" w:hAnsi="Arial" w:cs="Arial"/>
          <w:sz w:val="24"/>
          <w:lang w:val="pt-BR" w:eastAsia="en-US"/>
        </w:rPr>
      </w:pPr>
    </w:p>
    <w:p w:rsidR="003F3D5B" w:rsidRPr="008C2778" w:rsidRDefault="003F3D5B" w:rsidP="003F3D5B">
      <w:pPr>
        <w:jc w:val="both"/>
        <w:rPr>
          <w:rFonts w:ascii="Arial" w:hAnsi="Arial" w:cs="Arial"/>
          <w:sz w:val="24"/>
          <w:lang w:val="pt-BR" w:eastAsia="en-US"/>
        </w:rPr>
      </w:pPr>
    </w:p>
    <w:p w:rsidR="003F3D5B" w:rsidRPr="008C2778" w:rsidRDefault="003F3D5B" w:rsidP="00C70D92">
      <w:pPr>
        <w:pStyle w:val="Ttulo1"/>
        <w:spacing w:before="120" w:after="120"/>
        <w:ind w:left="360"/>
        <w:jc w:val="center"/>
        <w:rPr>
          <w:rFonts w:ascii="Arial" w:hAnsi="Arial" w:cs="Arial"/>
          <w:b/>
          <w:bCs/>
          <w:noProof w:val="0"/>
          <w:sz w:val="24"/>
          <w:lang w:val="pt-BR"/>
        </w:rPr>
      </w:pPr>
      <w:bookmarkStart w:id="5" w:name="_Toc424822794"/>
      <w:bookmarkStart w:id="6" w:name="_Toc507057761"/>
      <w:r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VI. </w:t>
      </w:r>
      <w:r w:rsidR="00EF141A">
        <w:rPr>
          <w:rFonts w:ascii="Arial" w:hAnsi="Arial" w:cs="Arial"/>
          <w:b/>
          <w:bCs/>
          <w:noProof w:val="0"/>
          <w:sz w:val="24"/>
          <w:lang w:val="pt-BR"/>
        </w:rPr>
        <w:t xml:space="preserve">ACOMPANHAMENTO DA PERFORMANCE </w:t>
      </w:r>
      <w:r w:rsidR="00C70D92" w:rsidRPr="008C2778">
        <w:rPr>
          <w:rFonts w:ascii="Arial" w:hAnsi="Arial" w:cs="Arial"/>
          <w:b/>
          <w:bCs/>
          <w:noProof w:val="0"/>
          <w:sz w:val="24"/>
          <w:lang w:val="pt-BR"/>
        </w:rPr>
        <w:t>D</w:t>
      </w:r>
      <w:r w:rsidR="00EF141A">
        <w:rPr>
          <w:rFonts w:ascii="Arial" w:hAnsi="Arial" w:cs="Arial"/>
          <w:b/>
          <w:bCs/>
          <w:noProof w:val="0"/>
          <w:sz w:val="24"/>
          <w:lang w:val="pt-BR"/>
        </w:rPr>
        <w:t>AS</w:t>
      </w:r>
      <w:r w:rsidR="00C70D92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bookmarkEnd w:id="5"/>
      <w:bookmarkEnd w:id="6"/>
      <w:r w:rsidR="00C70D92" w:rsidRPr="008C2778">
        <w:rPr>
          <w:rFonts w:ascii="Arial" w:hAnsi="Arial" w:cs="Arial"/>
          <w:b/>
          <w:bCs/>
          <w:noProof w:val="0"/>
          <w:sz w:val="24"/>
          <w:lang w:val="pt-BR"/>
        </w:rPr>
        <w:t>INSTITUIÇÕES FINANCEIRAS CREDENCIADAS</w:t>
      </w:r>
    </w:p>
    <w:p w:rsidR="00EA2F9B" w:rsidRDefault="003F3D5B" w:rsidP="00153E3B">
      <w:pPr>
        <w:jc w:val="both"/>
        <w:rPr>
          <w:rFonts w:ascii="Arial" w:hAnsi="Arial" w:cs="Arial"/>
          <w:szCs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6.1.</w:t>
      </w:r>
      <w:r w:rsidR="008A06E3" w:rsidRPr="008C2778">
        <w:rPr>
          <w:rFonts w:ascii="Arial" w:hAnsi="Arial" w:cs="Arial"/>
          <w:sz w:val="24"/>
          <w:lang w:val="pt-BR"/>
        </w:rPr>
        <w:t xml:space="preserve"> O BNDES deverá assegurar que as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="00EA2F9B" w:rsidRPr="008C2778">
        <w:rPr>
          <w:rFonts w:ascii="Arial" w:hAnsi="Arial" w:cs="Arial"/>
          <w:sz w:val="24"/>
          <w:lang w:val="pt-BR"/>
        </w:rPr>
        <w:t>Instituições Financeiras Credenciadas</w:t>
      </w:r>
      <w:r w:rsidR="00EF141A" w:rsidRPr="00153E3B">
        <w:rPr>
          <w:rFonts w:ascii="Arial" w:hAnsi="Arial" w:cs="Arial"/>
          <w:sz w:val="24"/>
          <w:szCs w:val="24"/>
          <w:lang w:val="pt-BR"/>
        </w:rPr>
        <w:t xml:space="preserve"> atendam às</w:t>
      </w:r>
      <w:r w:rsidR="00CF4896">
        <w:rPr>
          <w:rFonts w:ascii="Arial" w:hAnsi="Arial" w:cs="Arial"/>
          <w:sz w:val="24"/>
          <w:szCs w:val="24"/>
          <w:lang w:val="pt-BR"/>
        </w:rPr>
        <w:t xml:space="preserve"> </w:t>
      </w:r>
      <w:r w:rsidR="00EA2F9B" w:rsidRPr="00153E3B">
        <w:rPr>
          <w:rFonts w:ascii="Arial" w:hAnsi="Arial" w:cs="Arial"/>
          <w:sz w:val="24"/>
          <w:szCs w:val="24"/>
          <w:lang w:val="pt-BR"/>
        </w:rPr>
        <w:t xml:space="preserve">normas vigentes </w:t>
      </w:r>
      <w:r w:rsidR="00EF141A" w:rsidRPr="00153E3B">
        <w:rPr>
          <w:rFonts w:ascii="Arial" w:hAnsi="Arial" w:cs="Arial"/>
          <w:sz w:val="24"/>
          <w:szCs w:val="24"/>
          <w:lang w:val="pt-BR"/>
        </w:rPr>
        <w:t>de</w:t>
      </w:r>
      <w:r w:rsidR="00EA2F9B" w:rsidRPr="00153E3B">
        <w:rPr>
          <w:rFonts w:ascii="Arial" w:hAnsi="Arial" w:cs="Arial"/>
          <w:sz w:val="24"/>
          <w:szCs w:val="24"/>
          <w:lang w:val="pt-BR"/>
        </w:rPr>
        <w:t xml:space="preserve"> gest</w:t>
      </w:r>
      <w:r w:rsidR="00C32A02" w:rsidRPr="00153E3B">
        <w:rPr>
          <w:rFonts w:ascii="Arial" w:hAnsi="Arial" w:cs="Arial"/>
          <w:sz w:val="24"/>
          <w:szCs w:val="24"/>
          <w:lang w:val="pt-BR"/>
        </w:rPr>
        <w:t>ã</w:t>
      </w:r>
      <w:r w:rsidR="00EA2F9B" w:rsidRPr="00153E3B">
        <w:rPr>
          <w:rFonts w:ascii="Arial" w:hAnsi="Arial" w:cs="Arial"/>
          <w:sz w:val="24"/>
          <w:szCs w:val="24"/>
          <w:lang w:val="pt-BR"/>
        </w:rPr>
        <w:t xml:space="preserve">o do risco de </w:t>
      </w:r>
      <w:r w:rsidR="008A06E3" w:rsidRPr="00153E3B">
        <w:rPr>
          <w:rFonts w:ascii="Arial" w:hAnsi="Arial" w:cs="Arial"/>
          <w:sz w:val="24"/>
          <w:szCs w:val="24"/>
          <w:lang w:val="pt-BR"/>
        </w:rPr>
        <w:t>crédito</w:t>
      </w:r>
      <w:r w:rsidR="00EA2F9B" w:rsidRPr="00153E3B">
        <w:rPr>
          <w:rFonts w:ascii="Arial" w:hAnsi="Arial" w:cs="Arial"/>
          <w:sz w:val="24"/>
          <w:szCs w:val="24"/>
          <w:lang w:val="pt-BR"/>
        </w:rPr>
        <w:t xml:space="preserve"> </w:t>
      </w:r>
      <w:r w:rsidR="00EF141A" w:rsidRPr="00153E3B">
        <w:rPr>
          <w:rFonts w:ascii="Arial" w:hAnsi="Arial" w:cs="Arial"/>
          <w:sz w:val="24"/>
          <w:szCs w:val="24"/>
          <w:lang w:val="pt-BR"/>
        </w:rPr>
        <w:t>de</w:t>
      </w:r>
      <w:r w:rsidR="00EA2F9B" w:rsidRPr="00153E3B">
        <w:rPr>
          <w:rFonts w:ascii="Arial" w:hAnsi="Arial" w:cs="Arial"/>
          <w:sz w:val="24"/>
          <w:szCs w:val="24"/>
          <w:lang w:val="pt-BR"/>
        </w:rPr>
        <w:t xml:space="preserve"> Instituições Financeiras Credenciadas</w:t>
      </w:r>
      <w:r w:rsidR="00EF141A" w:rsidRPr="00153E3B">
        <w:rPr>
          <w:rFonts w:ascii="Arial" w:hAnsi="Arial" w:cs="Arial"/>
          <w:sz w:val="24"/>
          <w:szCs w:val="24"/>
          <w:lang w:val="pt-BR"/>
        </w:rPr>
        <w:t>.</w:t>
      </w:r>
    </w:p>
    <w:p w:rsidR="00EF141A" w:rsidRDefault="00EF141A" w:rsidP="00153E3B">
      <w:pPr>
        <w:jc w:val="both"/>
        <w:rPr>
          <w:rFonts w:ascii="Arial" w:hAnsi="Arial" w:cs="Arial"/>
          <w:szCs w:val="24"/>
          <w:lang w:val="pt-BR"/>
        </w:rPr>
      </w:pPr>
    </w:p>
    <w:p w:rsidR="00EF141A" w:rsidRDefault="00EF141A" w:rsidP="00EF141A">
      <w:pPr>
        <w:pStyle w:val="Ttulo1"/>
        <w:spacing w:before="120" w:after="120"/>
        <w:ind w:left="360"/>
        <w:jc w:val="center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V</w:t>
      </w:r>
      <w:r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I. </w:t>
      </w:r>
      <w:r>
        <w:rPr>
          <w:rFonts w:ascii="Arial" w:hAnsi="Arial" w:cs="Arial"/>
          <w:b/>
          <w:bCs/>
          <w:noProof w:val="0"/>
          <w:sz w:val="24"/>
          <w:lang w:val="pt-BR"/>
        </w:rPr>
        <w:t>ACOMPANHAMENTO DA</w:t>
      </w:r>
      <w:r w:rsidR="00A41886">
        <w:rPr>
          <w:rFonts w:ascii="Arial" w:hAnsi="Arial" w:cs="Arial"/>
          <w:b/>
          <w:bCs/>
          <w:noProof w:val="0"/>
          <w:sz w:val="24"/>
          <w:lang w:val="pt-BR"/>
        </w:rPr>
        <w:t xml:space="preserve"> CARTEIRA DE </w:t>
      </w:r>
      <w:r>
        <w:rPr>
          <w:rFonts w:ascii="Arial" w:hAnsi="Arial" w:cs="Arial"/>
          <w:b/>
          <w:bCs/>
          <w:noProof w:val="0"/>
          <w:sz w:val="24"/>
          <w:lang w:val="pt-BR"/>
        </w:rPr>
        <w:t>OPERAÇÕES</w:t>
      </w:r>
      <w:r w:rsidR="00A41886">
        <w:rPr>
          <w:rFonts w:ascii="Arial" w:hAnsi="Arial" w:cs="Arial"/>
          <w:b/>
          <w:bCs/>
          <w:noProof w:val="0"/>
          <w:sz w:val="24"/>
          <w:lang w:val="pt-BR"/>
        </w:rPr>
        <w:t xml:space="preserve"> APOIADAS COM RECURSOS DO BID</w:t>
      </w:r>
    </w:p>
    <w:p w:rsidR="00A41886" w:rsidRDefault="00A41886" w:rsidP="00153E3B">
      <w:pPr>
        <w:rPr>
          <w:lang w:val="pt-BR"/>
        </w:rPr>
      </w:pPr>
    </w:p>
    <w:p w:rsidR="00A41886" w:rsidRPr="00153E3B" w:rsidRDefault="00A41886" w:rsidP="00153E3B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lang w:val="pt-BR" w:eastAsia="en-US"/>
        </w:rPr>
        <w:tab/>
      </w:r>
      <w:r w:rsidR="00AA7F34" w:rsidRPr="00445A50">
        <w:rPr>
          <w:rFonts w:ascii="Arial" w:hAnsi="Arial" w:cs="Arial"/>
          <w:sz w:val="24"/>
          <w:lang w:val="pt-BR"/>
        </w:rPr>
        <w:t>7.1</w:t>
      </w:r>
      <w:r w:rsidR="00AA7F34">
        <w:rPr>
          <w:rFonts w:ascii="Arial" w:hAnsi="Arial" w:cs="Arial"/>
          <w:sz w:val="24"/>
          <w:lang w:val="pt-BR"/>
        </w:rPr>
        <w:t>.</w:t>
      </w:r>
      <w:r w:rsidR="0028749C">
        <w:rPr>
          <w:rFonts w:ascii="Arial" w:hAnsi="Arial" w:cs="Arial"/>
          <w:sz w:val="24"/>
          <w:lang w:val="pt-BR"/>
        </w:rPr>
        <w:t xml:space="preserve"> </w:t>
      </w:r>
      <w:r w:rsidRPr="00153E3B">
        <w:rPr>
          <w:rFonts w:ascii="Arial" w:hAnsi="Arial" w:cs="Arial"/>
          <w:sz w:val="24"/>
          <w:szCs w:val="24"/>
          <w:lang w:val="pt-BR" w:eastAsia="en-US"/>
        </w:rPr>
        <w:t>O BNDES deverá assegurar que as Instituições Financeiras Credenciadas:</w:t>
      </w:r>
    </w:p>
    <w:p w:rsidR="008A06E3" w:rsidRPr="00A41886" w:rsidRDefault="00C32A02" w:rsidP="00A41886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 w:rsidRPr="00D43FAF">
        <w:rPr>
          <w:rFonts w:ascii="Arial" w:hAnsi="Arial" w:cs="Arial"/>
          <w:lang w:val="pt-BR" w:eastAsia="es-MX"/>
        </w:rPr>
        <w:t>n</w:t>
      </w:r>
      <w:r w:rsidR="00EA2F9B" w:rsidRPr="00D43FAF">
        <w:rPr>
          <w:rFonts w:ascii="Arial" w:hAnsi="Arial" w:cs="Arial"/>
          <w:lang w:val="pt-BR" w:eastAsia="es-MX"/>
        </w:rPr>
        <w:t>ão registr</w:t>
      </w:r>
      <w:r w:rsidR="008A06E3" w:rsidRPr="00D43FAF">
        <w:rPr>
          <w:rFonts w:ascii="Arial" w:hAnsi="Arial" w:cs="Arial"/>
          <w:lang w:val="pt-BR" w:eastAsia="es-MX"/>
        </w:rPr>
        <w:t>em</w:t>
      </w:r>
      <w:r w:rsidR="00EA2F9B" w:rsidRPr="00D43FAF">
        <w:rPr>
          <w:rFonts w:ascii="Arial" w:hAnsi="Arial" w:cs="Arial"/>
          <w:lang w:val="pt-BR" w:eastAsia="es-MX"/>
        </w:rPr>
        <w:t xml:space="preserve"> carteira em mora com o BNDES</w:t>
      </w:r>
      <w:r w:rsidR="00EA2F9B" w:rsidRPr="00A41886">
        <w:rPr>
          <w:rFonts w:ascii="Arial" w:hAnsi="Arial" w:cs="Arial"/>
          <w:lang w:val="pt-BR" w:eastAsia="es-MX"/>
        </w:rPr>
        <w:t>, nem te</w:t>
      </w:r>
      <w:r w:rsidRPr="00A41886">
        <w:rPr>
          <w:rFonts w:ascii="Arial" w:hAnsi="Arial" w:cs="Arial"/>
          <w:lang w:val="pt-BR" w:eastAsia="es-MX"/>
        </w:rPr>
        <w:t>nham</w:t>
      </w:r>
      <w:r w:rsidR="00EA2F9B" w:rsidRPr="00A41886">
        <w:rPr>
          <w:rFonts w:ascii="Arial" w:hAnsi="Arial" w:cs="Arial"/>
          <w:lang w:val="pt-BR" w:eastAsia="es-MX"/>
        </w:rPr>
        <w:t xml:space="preserve"> registrad</w:t>
      </w:r>
      <w:r w:rsidRPr="00A41886">
        <w:rPr>
          <w:rFonts w:ascii="Arial" w:hAnsi="Arial" w:cs="Arial"/>
          <w:lang w:val="pt-BR" w:eastAsia="es-MX"/>
        </w:rPr>
        <w:t>o</w:t>
      </w:r>
      <w:r w:rsidR="00EA2F9B" w:rsidRPr="00A41886">
        <w:rPr>
          <w:rFonts w:ascii="Arial" w:hAnsi="Arial" w:cs="Arial"/>
          <w:lang w:val="pt-BR" w:eastAsia="es-MX"/>
        </w:rPr>
        <w:t xml:space="preserve"> mora dentro dos seis meses anteriores </w:t>
      </w:r>
      <w:r w:rsidR="008A06E3" w:rsidRPr="00A41886">
        <w:rPr>
          <w:rFonts w:ascii="Arial" w:hAnsi="Arial" w:cs="Arial"/>
          <w:lang w:val="pt-BR" w:eastAsia="es-MX"/>
        </w:rPr>
        <w:t>à</w:t>
      </w:r>
      <w:r w:rsidR="00EA2F9B" w:rsidRPr="00A41886">
        <w:rPr>
          <w:rFonts w:ascii="Arial" w:hAnsi="Arial" w:cs="Arial"/>
          <w:lang w:val="pt-BR" w:eastAsia="es-MX"/>
        </w:rPr>
        <w:t xml:space="preserve"> aprovação d</w:t>
      </w:r>
      <w:r w:rsidRPr="00A41886">
        <w:rPr>
          <w:rFonts w:ascii="Arial" w:hAnsi="Arial" w:cs="Arial"/>
          <w:lang w:val="pt-BR" w:eastAsia="es-MX"/>
        </w:rPr>
        <w:t>a</w:t>
      </w:r>
      <w:r w:rsidR="00EA2F9B" w:rsidRPr="00A41886">
        <w:rPr>
          <w:rFonts w:ascii="Arial" w:hAnsi="Arial" w:cs="Arial"/>
          <w:lang w:val="pt-BR" w:eastAsia="es-MX"/>
        </w:rPr>
        <w:t xml:space="preserve"> operação cujo financiamento </w:t>
      </w:r>
      <w:r w:rsidR="008A06E3" w:rsidRPr="00A41886">
        <w:rPr>
          <w:rFonts w:ascii="Arial" w:hAnsi="Arial" w:cs="Arial"/>
          <w:lang w:val="pt-BR" w:eastAsia="es-MX"/>
        </w:rPr>
        <w:t>est</w:t>
      </w:r>
      <w:r w:rsidRPr="00A41886">
        <w:rPr>
          <w:rFonts w:ascii="Arial" w:hAnsi="Arial" w:cs="Arial"/>
          <w:lang w:val="pt-BR" w:eastAsia="es-MX"/>
        </w:rPr>
        <w:t>eja</w:t>
      </w:r>
      <w:r w:rsidR="00EA2F9B" w:rsidRPr="00A41886">
        <w:rPr>
          <w:rFonts w:ascii="Arial" w:hAnsi="Arial" w:cs="Arial"/>
          <w:lang w:val="pt-BR" w:eastAsia="es-MX"/>
        </w:rPr>
        <w:t xml:space="preserve"> sendo considerado</w:t>
      </w:r>
      <w:r w:rsidRPr="00A41886">
        <w:rPr>
          <w:rFonts w:ascii="Arial" w:hAnsi="Arial" w:cs="Arial"/>
          <w:lang w:val="pt-BR" w:eastAsia="es-MX"/>
        </w:rPr>
        <w:t>;</w:t>
      </w:r>
    </w:p>
    <w:p w:rsidR="008A06E3" w:rsidRPr="006E7973" w:rsidRDefault="00C32A02" w:rsidP="00DB625B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>
        <w:rPr>
          <w:rFonts w:ascii="Arial" w:hAnsi="Arial" w:cs="Arial"/>
          <w:lang w:val="pt-BR" w:eastAsia="es-MX"/>
        </w:rPr>
        <w:t>p</w:t>
      </w:r>
      <w:r w:rsidR="008A06E3" w:rsidRPr="006E7973">
        <w:rPr>
          <w:rFonts w:ascii="Arial" w:hAnsi="Arial" w:cs="Arial"/>
          <w:lang w:val="pt-BR" w:eastAsia="es-MX"/>
        </w:rPr>
        <w:t>ermitam que seja</w:t>
      </w:r>
      <w:r w:rsidR="009D42E0" w:rsidRPr="006E7973">
        <w:rPr>
          <w:rFonts w:ascii="Arial" w:hAnsi="Arial" w:cs="Arial"/>
          <w:lang w:val="pt-BR" w:eastAsia="es-MX"/>
        </w:rPr>
        <w:t>m</w:t>
      </w:r>
      <w:r w:rsidR="008A06E3" w:rsidRPr="006E7973">
        <w:rPr>
          <w:rFonts w:ascii="Arial" w:hAnsi="Arial" w:cs="Arial"/>
          <w:lang w:val="pt-BR" w:eastAsia="es-MX"/>
        </w:rPr>
        <w:t xml:space="preserve"> feita</w:t>
      </w:r>
      <w:r w:rsidR="009D42E0" w:rsidRPr="006E7973">
        <w:rPr>
          <w:rFonts w:ascii="Arial" w:hAnsi="Arial" w:cs="Arial"/>
          <w:lang w:val="pt-BR" w:eastAsia="es-MX"/>
        </w:rPr>
        <w:t>s</w:t>
      </w:r>
      <w:r w:rsidR="008A06E3" w:rsidRPr="006E7973">
        <w:rPr>
          <w:rFonts w:ascii="Arial" w:hAnsi="Arial" w:cs="Arial"/>
          <w:lang w:val="pt-BR" w:eastAsia="es-MX"/>
        </w:rPr>
        <w:t xml:space="preserve"> </w:t>
      </w:r>
      <w:r w:rsidR="009D42E0" w:rsidRPr="006E7973">
        <w:rPr>
          <w:rFonts w:ascii="Arial" w:hAnsi="Arial" w:cs="Arial"/>
          <w:lang w:val="pt-BR" w:eastAsia="es-MX"/>
        </w:rPr>
        <w:t>as</w:t>
      </w:r>
      <w:r w:rsidR="008A06E3" w:rsidRPr="006E7973">
        <w:rPr>
          <w:rFonts w:ascii="Arial" w:hAnsi="Arial" w:cs="Arial"/>
          <w:lang w:val="pt-BR" w:eastAsia="es-MX"/>
        </w:rPr>
        <w:t xml:space="preserve"> auditoria</w:t>
      </w:r>
      <w:r w:rsidR="009D42E0" w:rsidRPr="006E7973">
        <w:rPr>
          <w:rFonts w:ascii="Arial" w:hAnsi="Arial" w:cs="Arial"/>
          <w:lang w:val="pt-BR" w:eastAsia="es-MX"/>
        </w:rPr>
        <w:t xml:space="preserve">s necessárias para supervisionar </w:t>
      </w:r>
      <w:r w:rsidR="00992F21" w:rsidRPr="00D43FAF">
        <w:rPr>
          <w:rFonts w:ascii="Arial" w:hAnsi="Arial" w:cs="Arial"/>
          <w:lang w:val="pt-BR" w:eastAsia="es-MX"/>
        </w:rPr>
        <w:t>os Subempréstimos</w:t>
      </w:r>
      <w:r w:rsidR="009D42E0" w:rsidRPr="006E7973">
        <w:rPr>
          <w:rFonts w:ascii="Arial" w:hAnsi="Arial" w:cs="Arial"/>
          <w:lang w:val="pt-BR" w:eastAsia="es-MX"/>
        </w:rPr>
        <w:t>, seja</w:t>
      </w:r>
      <w:r w:rsidR="008A06E3" w:rsidRPr="006E7973">
        <w:rPr>
          <w:rFonts w:ascii="Arial" w:hAnsi="Arial" w:cs="Arial"/>
          <w:lang w:val="pt-BR" w:eastAsia="es-MX"/>
        </w:rPr>
        <w:t xml:space="preserve"> pela </w:t>
      </w:r>
      <w:r w:rsidR="00916E8B" w:rsidRPr="006E7973">
        <w:rPr>
          <w:rFonts w:ascii="Arial" w:hAnsi="Arial" w:cs="Arial"/>
          <w:lang w:val="pt-BR" w:eastAsia="es-MX"/>
        </w:rPr>
        <w:t>C</w:t>
      </w:r>
      <w:r w:rsidR="008716C9">
        <w:rPr>
          <w:rFonts w:ascii="Arial" w:hAnsi="Arial" w:cs="Arial"/>
          <w:lang w:val="pt-BR" w:eastAsia="es-MX"/>
        </w:rPr>
        <w:t xml:space="preserve">ontroladoria </w:t>
      </w:r>
      <w:r w:rsidR="00916E8B" w:rsidRPr="006E7973">
        <w:rPr>
          <w:rFonts w:ascii="Arial" w:hAnsi="Arial" w:cs="Arial"/>
          <w:lang w:val="pt-BR" w:eastAsia="es-MX"/>
        </w:rPr>
        <w:t>G</w:t>
      </w:r>
      <w:r w:rsidR="008716C9">
        <w:rPr>
          <w:rFonts w:ascii="Arial" w:hAnsi="Arial" w:cs="Arial"/>
          <w:lang w:val="pt-BR" w:eastAsia="es-MX"/>
        </w:rPr>
        <w:t xml:space="preserve">eral da </w:t>
      </w:r>
      <w:r w:rsidR="00916E8B" w:rsidRPr="006E7973">
        <w:rPr>
          <w:rFonts w:ascii="Arial" w:hAnsi="Arial" w:cs="Arial"/>
          <w:lang w:val="pt-BR" w:eastAsia="es-MX"/>
        </w:rPr>
        <w:t>U</w:t>
      </w:r>
      <w:r w:rsidR="008716C9">
        <w:rPr>
          <w:rFonts w:ascii="Arial" w:hAnsi="Arial" w:cs="Arial"/>
          <w:lang w:val="pt-BR" w:eastAsia="es-MX"/>
        </w:rPr>
        <w:t>nião (CGU)</w:t>
      </w:r>
      <w:r w:rsidR="008A06E3" w:rsidRPr="006E7973">
        <w:rPr>
          <w:rFonts w:ascii="Arial" w:hAnsi="Arial" w:cs="Arial"/>
          <w:lang w:val="pt-BR" w:eastAsia="es-MX"/>
        </w:rPr>
        <w:t xml:space="preserve">, pelos auditores externos </w:t>
      </w:r>
      <w:r w:rsidR="00C91CDF" w:rsidRPr="006E7973">
        <w:rPr>
          <w:rFonts w:ascii="Arial" w:hAnsi="Arial" w:cs="Arial"/>
          <w:lang w:val="pt-BR" w:eastAsia="es-MX"/>
        </w:rPr>
        <w:t xml:space="preserve">independentes contratados </w:t>
      </w:r>
      <w:r w:rsidR="008A06E3" w:rsidRPr="006E7973">
        <w:rPr>
          <w:rFonts w:ascii="Arial" w:hAnsi="Arial" w:cs="Arial"/>
          <w:lang w:val="pt-BR" w:eastAsia="es-MX"/>
        </w:rPr>
        <w:t xml:space="preserve">pelo BNDES ou </w:t>
      </w:r>
      <w:r w:rsidR="00015728" w:rsidRPr="006E7973">
        <w:rPr>
          <w:rFonts w:ascii="Arial" w:hAnsi="Arial" w:cs="Arial"/>
          <w:lang w:val="pt-BR" w:eastAsia="es-MX"/>
        </w:rPr>
        <w:t>pelo BID</w:t>
      </w:r>
      <w:r w:rsidR="00C91CDF" w:rsidRPr="006E7973">
        <w:rPr>
          <w:rFonts w:ascii="Arial" w:hAnsi="Arial" w:cs="Arial"/>
          <w:lang w:val="pt-BR" w:eastAsia="es-MX"/>
        </w:rPr>
        <w:t xml:space="preserve"> ou os consultores que este contrat</w:t>
      </w:r>
      <w:r w:rsidR="006E7973" w:rsidRPr="006E7973">
        <w:rPr>
          <w:rFonts w:ascii="Arial" w:hAnsi="Arial" w:cs="Arial"/>
          <w:lang w:val="pt-BR" w:eastAsia="es-MX"/>
        </w:rPr>
        <w:t>e</w:t>
      </w:r>
      <w:r>
        <w:rPr>
          <w:rFonts w:ascii="Arial" w:hAnsi="Arial" w:cs="Arial"/>
          <w:lang w:val="pt-BR" w:eastAsia="es-MX"/>
        </w:rPr>
        <w:t>;</w:t>
      </w:r>
    </w:p>
    <w:p w:rsidR="0083277B" w:rsidRPr="008C2778" w:rsidRDefault="00C32A02" w:rsidP="00DB625B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>
        <w:rPr>
          <w:rFonts w:ascii="Arial" w:hAnsi="Arial" w:cs="Arial"/>
          <w:lang w:val="pt-BR" w:eastAsia="es-MX"/>
        </w:rPr>
        <w:t>d</w:t>
      </w:r>
      <w:r w:rsidR="008A06E3" w:rsidRPr="008C2778">
        <w:rPr>
          <w:rFonts w:ascii="Arial" w:hAnsi="Arial" w:cs="Arial"/>
          <w:lang w:val="pt-BR" w:eastAsia="es-MX"/>
        </w:rPr>
        <w:t xml:space="preserve">isponham de um sistema de informação financeira que permita identificar o valor e as condições financeiras do </w:t>
      </w:r>
      <w:r w:rsidR="00E31F2C" w:rsidRPr="008C2778">
        <w:rPr>
          <w:rFonts w:ascii="Arial" w:hAnsi="Arial" w:cs="Arial"/>
          <w:lang w:val="pt-BR" w:eastAsia="es-MX"/>
        </w:rPr>
        <w:t>S</w:t>
      </w:r>
      <w:r w:rsidR="008A06E3" w:rsidRPr="008C2778">
        <w:rPr>
          <w:rFonts w:ascii="Arial" w:hAnsi="Arial" w:cs="Arial"/>
          <w:lang w:val="pt-BR" w:eastAsia="es-MX"/>
        </w:rPr>
        <w:t>ub</w:t>
      </w:r>
      <w:r w:rsidR="00E31F2C" w:rsidRPr="008C2778">
        <w:rPr>
          <w:rFonts w:ascii="Arial" w:hAnsi="Arial" w:cs="Arial"/>
          <w:lang w:val="pt-BR" w:eastAsia="es-MX"/>
        </w:rPr>
        <w:t>empréstimo</w:t>
      </w:r>
      <w:r w:rsidR="008A06E3" w:rsidRPr="008C2778">
        <w:rPr>
          <w:rFonts w:ascii="Arial" w:hAnsi="Arial" w:cs="Arial"/>
          <w:lang w:val="pt-BR" w:eastAsia="es-MX"/>
        </w:rPr>
        <w:t xml:space="preserve">, as fontes de financiamento </w:t>
      </w:r>
      <w:r w:rsidR="00A41886">
        <w:rPr>
          <w:rFonts w:ascii="Arial" w:hAnsi="Arial" w:cs="Arial"/>
          <w:lang w:val="pt-BR" w:eastAsia="es-MX"/>
        </w:rPr>
        <w:t>da operação</w:t>
      </w:r>
      <w:r w:rsidR="008A06E3" w:rsidRPr="008C2778">
        <w:rPr>
          <w:rFonts w:ascii="Arial" w:hAnsi="Arial" w:cs="Arial"/>
          <w:lang w:val="pt-BR" w:eastAsia="es-MX"/>
        </w:rPr>
        <w:t xml:space="preserve">, o setor a que este pertence, os itens financiados, o estado de carteira e outros dados que facilitem a identificação e o acompanhamento do </w:t>
      </w:r>
      <w:r w:rsidR="00916E8B" w:rsidRPr="008C2778">
        <w:rPr>
          <w:rFonts w:ascii="Arial" w:hAnsi="Arial" w:cs="Arial"/>
          <w:lang w:val="pt-BR" w:eastAsia="es-MX"/>
        </w:rPr>
        <w:t>S</w:t>
      </w:r>
      <w:r w:rsidR="008A06E3" w:rsidRPr="008C2778">
        <w:rPr>
          <w:rFonts w:ascii="Arial" w:hAnsi="Arial" w:cs="Arial"/>
          <w:lang w:val="pt-BR" w:eastAsia="es-MX"/>
        </w:rPr>
        <w:t>ub</w:t>
      </w:r>
      <w:r w:rsidR="00916E8B" w:rsidRPr="008C2778">
        <w:rPr>
          <w:rFonts w:ascii="Arial" w:hAnsi="Arial" w:cs="Arial"/>
          <w:lang w:val="pt-BR" w:eastAsia="es-MX"/>
        </w:rPr>
        <w:t>empréstimo</w:t>
      </w:r>
      <w:r w:rsidR="008716C9">
        <w:rPr>
          <w:rFonts w:ascii="Arial" w:hAnsi="Arial" w:cs="Arial"/>
          <w:lang w:val="pt-BR" w:eastAsia="es-MX"/>
        </w:rPr>
        <w:t>;</w:t>
      </w:r>
      <w:r w:rsidR="008A06E3" w:rsidRPr="008C2778">
        <w:rPr>
          <w:rFonts w:ascii="Arial" w:hAnsi="Arial" w:cs="Arial"/>
          <w:lang w:val="pt-BR" w:eastAsia="es-MX"/>
        </w:rPr>
        <w:t xml:space="preserve"> </w:t>
      </w:r>
    </w:p>
    <w:p w:rsidR="003F3D5B" w:rsidRPr="00743F0C" w:rsidRDefault="008716C9" w:rsidP="00992F21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>
        <w:rPr>
          <w:rFonts w:ascii="Arial" w:hAnsi="Arial" w:cs="Arial"/>
          <w:lang w:val="pt-BR" w:eastAsia="es-MX"/>
        </w:rPr>
        <w:t>f</w:t>
      </w:r>
      <w:r w:rsidR="0083277B" w:rsidRPr="00743F0C">
        <w:rPr>
          <w:rFonts w:ascii="Arial" w:hAnsi="Arial" w:cs="Arial"/>
          <w:lang w:val="pt-BR" w:eastAsia="es-MX"/>
        </w:rPr>
        <w:t>orneçam</w:t>
      </w:r>
      <w:r w:rsidR="008A06E3" w:rsidRPr="00743F0C">
        <w:rPr>
          <w:rFonts w:ascii="Arial" w:hAnsi="Arial" w:cs="Arial"/>
          <w:lang w:val="pt-BR" w:eastAsia="es-MX"/>
        </w:rPr>
        <w:t xml:space="preserve"> </w:t>
      </w:r>
      <w:r w:rsidR="00992F21" w:rsidRPr="00743F0C">
        <w:rPr>
          <w:rFonts w:ascii="Arial" w:hAnsi="Arial" w:cs="Arial"/>
          <w:lang w:val="pt-BR" w:eastAsia="es-MX"/>
        </w:rPr>
        <w:t>ao BNDES e ao BID</w:t>
      </w:r>
      <w:r>
        <w:rPr>
          <w:rFonts w:ascii="Arial" w:hAnsi="Arial" w:cs="Arial"/>
          <w:lang w:val="pt-BR" w:eastAsia="es-MX"/>
        </w:rPr>
        <w:t>, por intermédio do BNDES,</w:t>
      </w:r>
      <w:r w:rsidR="00992F21" w:rsidRPr="00743F0C">
        <w:rPr>
          <w:rFonts w:ascii="Arial" w:hAnsi="Arial" w:cs="Arial"/>
          <w:lang w:val="pt-BR" w:eastAsia="es-MX"/>
        </w:rPr>
        <w:t xml:space="preserve"> </w:t>
      </w:r>
      <w:r w:rsidR="008A06E3" w:rsidRPr="00743F0C">
        <w:rPr>
          <w:rFonts w:ascii="Arial" w:hAnsi="Arial" w:cs="Arial"/>
          <w:lang w:val="pt-BR" w:eastAsia="es-MX"/>
        </w:rPr>
        <w:t xml:space="preserve">todas as informações </w:t>
      </w:r>
      <w:r w:rsidR="00015728" w:rsidRPr="00743F0C">
        <w:rPr>
          <w:rFonts w:ascii="Arial" w:hAnsi="Arial" w:cs="Arial"/>
          <w:lang w:val="pt-BR" w:eastAsia="es-MX"/>
        </w:rPr>
        <w:t xml:space="preserve">e documentos </w:t>
      </w:r>
      <w:r w:rsidR="008A06E3" w:rsidRPr="00743F0C">
        <w:rPr>
          <w:rFonts w:ascii="Arial" w:hAnsi="Arial" w:cs="Arial"/>
          <w:lang w:val="pt-BR" w:eastAsia="es-MX"/>
        </w:rPr>
        <w:t>relativ</w:t>
      </w:r>
      <w:r w:rsidR="00015728" w:rsidRPr="00743F0C">
        <w:rPr>
          <w:rFonts w:ascii="Arial" w:hAnsi="Arial" w:cs="Arial"/>
          <w:lang w:val="pt-BR" w:eastAsia="es-MX"/>
        </w:rPr>
        <w:t>o</w:t>
      </w:r>
      <w:r w:rsidR="008A06E3" w:rsidRPr="00743F0C">
        <w:rPr>
          <w:rFonts w:ascii="Arial" w:hAnsi="Arial" w:cs="Arial"/>
          <w:lang w:val="pt-BR" w:eastAsia="es-MX"/>
        </w:rPr>
        <w:t xml:space="preserve">s </w:t>
      </w:r>
      <w:r w:rsidR="00992F21" w:rsidRPr="00743F0C">
        <w:rPr>
          <w:rFonts w:ascii="Arial" w:hAnsi="Arial" w:cs="Arial"/>
          <w:lang w:val="pt-BR" w:eastAsia="es-MX"/>
        </w:rPr>
        <w:t xml:space="preserve">aos Subempréstimos e às </w:t>
      </w:r>
      <w:r w:rsidRPr="00743F0C">
        <w:rPr>
          <w:rFonts w:ascii="Arial" w:hAnsi="Arial" w:cs="Arial"/>
          <w:lang w:val="pt-BR" w:eastAsia="es-MX"/>
        </w:rPr>
        <w:lastRenderedPageBreak/>
        <w:t>Operaç</w:t>
      </w:r>
      <w:r>
        <w:rPr>
          <w:rFonts w:ascii="Arial" w:hAnsi="Arial" w:cs="Arial"/>
          <w:lang w:val="pt-BR" w:eastAsia="es-MX"/>
        </w:rPr>
        <w:t>ões</w:t>
      </w:r>
      <w:r w:rsidRPr="00743F0C">
        <w:rPr>
          <w:rFonts w:ascii="Arial" w:hAnsi="Arial" w:cs="Arial"/>
          <w:lang w:val="pt-BR" w:eastAsia="es-MX"/>
        </w:rPr>
        <w:t xml:space="preserve"> </w:t>
      </w:r>
      <w:r w:rsidR="00992F21" w:rsidRPr="00743F0C">
        <w:rPr>
          <w:rFonts w:ascii="Arial" w:hAnsi="Arial" w:cs="Arial"/>
          <w:lang w:val="pt-BR" w:eastAsia="es-MX"/>
        </w:rPr>
        <w:t xml:space="preserve">Elegíveis </w:t>
      </w:r>
      <w:r w:rsidR="008A06E3" w:rsidRPr="00743F0C">
        <w:rPr>
          <w:rFonts w:ascii="Arial" w:hAnsi="Arial" w:cs="Arial"/>
          <w:lang w:val="pt-BR" w:eastAsia="es-MX"/>
        </w:rPr>
        <w:t xml:space="preserve">financiados </w:t>
      </w:r>
      <w:r w:rsidR="0083277B" w:rsidRPr="00743F0C">
        <w:rPr>
          <w:rFonts w:ascii="Arial" w:hAnsi="Arial" w:cs="Arial"/>
          <w:lang w:val="pt-BR" w:eastAsia="es-MX"/>
        </w:rPr>
        <w:t>pelo</w:t>
      </w:r>
      <w:r>
        <w:rPr>
          <w:rFonts w:ascii="Arial" w:hAnsi="Arial" w:cs="Arial"/>
          <w:lang w:val="pt-BR" w:eastAsia="es-MX"/>
        </w:rPr>
        <w:t xml:space="preserve"> Programa</w:t>
      </w:r>
      <w:r w:rsidR="00A41886">
        <w:rPr>
          <w:rFonts w:ascii="Arial" w:hAnsi="Arial" w:cs="Arial"/>
          <w:lang w:val="pt-BR" w:eastAsia="es-MX"/>
        </w:rPr>
        <w:t>, observadas as normas aplicáveis  de sigilo bancário</w:t>
      </w:r>
      <w:r>
        <w:rPr>
          <w:rFonts w:ascii="Arial" w:hAnsi="Arial" w:cs="Arial"/>
          <w:lang w:val="pt-BR" w:eastAsia="es-MX"/>
        </w:rPr>
        <w:t>;</w:t>
      </w:r>
    </w:p>
    <w:p w:rsidR="00154FDA" w:rsidRPr="00743F0C" w:rsidRDefault="008716C9" w:rsidP="00DB625B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>
        <w:rPr>
          <w:rFonts w:ascii="Arial" w:hAnsi="Arial" w:cs="Arial"/>
          <w:lang w:val="pt-BR" w:eastAsia="es-MX"/>
        </w:rPr>
        <w:t>a</w:t>
      </w:r>
      <w:r w:rsidR="00015728" w:rsidRPr="00743F0C">
        <w:rPr>
          <w:rFonts w:ascii="Arial" w:hAnsi="Arial" w:cs="Arial"/>
          <w:lang w:val="pt-BR" w:eastAsia="es-MX"/>
        </w:rPr>
        <w:t xml:space="preserve">dotem medidas apropriadas para </w:t>
      </w:r>
      <w:r w:rsidR="00154FDA" w:rsidRPr="00743F0C">
        <w:rPr>
          <w:rFonts w:ascii="Arial" w:hAnsi="Arial" w:cs="Arial"/>
          <w:lang w:val="pt-BR" w:eastAsia="es-MX"/>
        </w:rPr>
        <w:t xml:space="preserve">garantir </w:t>
      </w:r>
      <w:r w:rsidR="00015728" w:rsidRPr="00743F0C">
        <w:rPr>
          <w:rFonts w:ascii="Arial" w:hAnsi="Arial" w:cs="Arial"/>
          <w:lang w:val="pt-BR" w:eastAsia="es-MX"/>
        </w:rPr>
        <w:t xml:space="preserve">que os </w:t>
      </w:r>
      <w:r w:rsidR="00E14AE3">
        <w:rPr>
          <w:rFonts w:ascii="Arial" w:hAnsi="Arial" w:cs="Arial"/>
          <w:lang w:val="pt-BR" w:eastAsia="es-MX"/>
        </w:rPr>
        <w:t>montantes</w:t>
      </w:r>
      <w:r w:rsidR="00E14AE3" w:rsidRPr="00743F0C">
        <w:rPr>
          <w:rFonts w:ascii="Arial" w:hAnsi="Arial" w:cs="Arial"/>
          <w:lang w:val="pt-BR" w:eastAsia="es-MX"/>
        </w:rPr>
        <w:t xml:space="preserve"> </w:t>
      </w:r>
      <w:r w:rsidR="00015728" w:rsidRPr="00743F0C">
        <w:rPr>
          <w:rFonts w:ascii="Arial" w:hAnsi="Arial" w:cs="Arial"/>
          <w:lang w:val="pt-BR" w:eastAsia="es-MX"/>
        </w:rPr>
        <w:t xml:space="preserve">dos Subempréstimos financiados com recursos do Programa sejam utilizados </w:t>
      </w:r>
      <w:r w:rsidR="003669C9" w:rsidRPr="00743F0C">
        <w:rPr>
          <w:rFonts w:ascii="Arial" w:hAnsi="Arial" w:cs="Arial"/>
          <w:lang w:val="pt-BR" w:eastAsia="es-MX"/>
        </w:rPr>
        <w:t>exclusivamente para a execução das Operações Elegíveis respectivas</w:t>
      </w:r>
      <w:r>
        <w:rPr>
          <w:rFonts w:ascii="Arial" w:hAnsi="Arial" w:cs="Arial"/>
          <w:lang w:val="pt-BR" w:eastAsia="es-MX"/>
        </w:rPr>
        <w:t>;</w:t>
      </w:r>
    </w:p>
    <w:p w:rsidR="00154FDA" w:rsidRPr="00743F0C" w:rsidRDefault="008716C9" w:rsidP="00992F21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>
        <w:rPr>
          <w:rFonts w:ascii="Arial" w:hAnsi="Arial" w:cs="Arial"/>
          <w:lang w:val="pt-BR" w:eastAsia="es-MX"/>
        </w:rPr>
        <w:t>p</w:t>
      </w:r>
      <w:r w:rsidR="00154FDA" w:rsidRPr="00743F0C">
        <w:rPr>
          <w:rFonts w:ascii="Arial" w:hAnsi="Arial" w:cs="Arial"/>
          <w:lang w:val="pt-BR" w:eastAsia="es-MX"/>
        </w:rPr>
        <w:t xml:space="preserve">ermitam </w:t>
      </w:r>
      <w:r w:rsidR="00992F21" w:rsidRPr="00743F0C">
        <w:rPr>
          <w:rFonts w:ascii="Arial" w:hAnsi="Arial" w:cs="Arial"/>
          <w:lang w:val="pt-BR" w:eastAsia="es-MX"/>
        </w:rPr>
        <w:t>que o</w:t>
      </w:r>
      <w:r w:rsidR="00154FDA" w:rsidRPr="00743F0C">
        <w:rPr>
          <w:rFonts w:ascii="Arial" w:hAnsi="Arial" w:cs="Arial"/>
          <w:lang w:val="pt-BR" w:eastAsia="es-MX"/>
        </w:rPr>
        <w:t xml:space="preserve"> BNDES e o BID</w:t>
      </w:r>
      <w:r>
        <w:rPr>
          <w:rFonts w:ascii="Arial" w:hAnsi="Arial" w:cs="Arial"/>
          <w:lang w:val="pt-BR" w:eastAsia="es-MX"/>
        </w:rPr>
        <w:t>, por intermédio do BNDES,</w:t>
      </w:r>
      <w:r w:rsidR="00154FDA" w:rsidRPr="00743F0C">
        <w:rPr>
          <w:rFonts w:ascii="Arial" w:hAnsi="Arial" w:cs="Arial"/>
          <w:lang w:val="pt-BR" w:eastAsia="es-MX"/>
        </w:rPr>
        <w:t xml:space="preserve"> examin</w:t>
      </w:r>
      <w:r w:rsidR="00992F21" w:rsidRPr="00743F0C">
        <w:rPr>
          <w:rFonts w:ascii="Arial" w:hAnsi="Arial" w:cs="Arial"/>
          <w:lang w:val="pt-BR" w:eastAsia="es-MX"/>
        </w:rPr>
        <w:t>em</w:t>
      </w:r>
      <w:r w:rsidR="00154FDA" w:rsidRPr="00743F0C">
        <w:rPr>
          <w:rFonts w:ascii="Arial" w:hAnsi="Arial" w:cs="Arial"/>
          <w:lang w:val="pt-BR" w:eastAsia="es-MX"/>
        </w:rPr>
        <w:t xml:space="preserve"> a documentação relativa </w:t>
      </w:r>
      <w:r w:rsidR="00992F21" w:rsidRPr="00743F0C">
        <w:rPr>
          <w:rFonts w:ascii="Arial" w:hAnsi="Arial" w:cs="Arial"/>
          <w:lang w:val="pt-BR" w:eastAsia="es-MX"/>
        </w:rPr>
        <w:t xml:space="preserve">aos Subempréstimos e às Operação Elegíveis </w:t>
      </w:r>
      <w:r w:rsidR="00154FDA" w:rsidRPr="00743F0C">
        <w:rPr>
          <w:rFonts w:ascii="Arial" w:hAnsi="Arial" w:cs="Arial"/>
          <w:lang w:val="pt-BR" w:eastAsia="es-MX"/>
        </w:rPr>
        <w:t xml:space="preserve">financiados com recursos </w:t>
      </w:r>
      <w:r w:rsidR="00015728" w:rsidRPr="00743F0C">
        <w:rPr>
          <w:rFonts w:ascii="Arial" w:hAnsi="Arial" w:cs="Arial"/>
          <w:lang w:val="pt-BR" w:eastAsia="es-MX"/>
        </w:rPr>
        <w:t>do Programa</w:t>
      </w:r>
      <w:r>
        <w:rPr>
          <w:rFonts w:ascii="Arial" w:hAnsi="Arial" w:cs="Arial"/>
          <w:lang w:val="pt-BR" w:eastAsia="es-MX"/>
        </w:rPr>
        <w:t>;</w:t>
      </w:r>
      <w:r w:rsidR="00154FDA" w:rsidRPr="00743F0C">
        <w:rPr>
          <w:rFonts w:ascii="Arial" w:hAnsi="Arial" w:cs="Arial"/>
          <w:lang w:val="pt-BR" w:eastAsia="es-MX"/>
        </w:rPr>
        <w:t xml:space="preserve"> </w:t>
      </w:r>
    </w:p>
    <w:p w:rsidR="00154FDA" w:rsidRDefault="008716C9" w:rsidP="00DB625B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>
        <w:rPr>
          <w:rFonts w:ascii="Arial" w:hAnsi="Arial" w:cs="Arial"/>
          <w:lang w:val="pt-BR" w:eastAsia="es-MX"/>
        </w:rPr>
        <w:t>e</w:t>
      </w:r>
      <w:r w:rsidR="00154FDA" w:rsidRPr="00743F0C">
        <w:rPr>
          <w:rFonts w:ascii="Arial" w:hAnsi="Arial" w:cs="Arial"/>
          <w:lang w:val="pt-BR" w:eastAsia="es-MX"/>
        </w:rPr>
        <w:t>stabeleçam nos contratos de Subempr</w:t>
      </w:r>
      <w:r w:rsidR="00992F21" w:rsidRPr="00743F0C">
        <w:rPr>
          <w:rFonts w:ascii="Arial" w:hAnsi="Arial" w:cs="Arial"/>
          <w:lang w:val="pt-BR" w:eastAsia="es-MX"/>
        </w:rPr>
        <w:t>é</w:t>
      </w:r>
      <w:r w:rsidR="00154FDA" w:rsidRPr="00743F0C">
        <w:rPr>
          <w:rFonts w:ascii="Arial" w:hAnsi="Arial" w:cs="Arial"/>
          <w:lang w:val="pt-BR" w:eastAsia="es-MX"/>
        </w:rPr>
        <w:t>stimo o direito de suspender desembolsos se o Submutuário</w:t>
      </w:r>
      <w:r w:rsidR="001D026F">
        <w:rPr>
          <w:rFonts w:ascii="Arial" w:hAnsi="Arial" w:cs="Arial"/>
          <w:lang w:val="pt-BR" w:eastAsia="es-MX"/>
        </w:rPr>
        <w:t xml:space="preserve"> Elegível</w:t>
      </w:r>
      <w:r w:rsidR="00154FDA" w:rsidRPr="00743F0C">
        <w:rPr>
          <w:rFonts w:ascii="Arial" w:hAnsi="Arial" w:cs="Arial"/>
          <w:lang w:val="pt-BR" w:eastAsia="es-MX"/>
        </w:rPr>
        <w:t xml:space="preserve"> não cumprir com suas obrigações. </w:t>
      </w:r>
    </w:p>
    <w:p w:rsidR="000074EE" w:rsidRDefault="00B81D33" w:rsidP="000074EE">
      <w:pPr>
        <w:numPr>
          <w:ilvl w:val="0"/>
          <w:numId w:val="12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0074EE">
        <w:rPr>
          <w:rFonts w:ascii="Arial" w:hAnsi="Arial" w:cs="Arial"/>
          <w:sz w:val="24"/>
          <w:lang w:val="pt-BR"/>
        </w:rPr>
        <w:t>exi</w:t>
      </w:r>
      <w:r w:rsidR="000074EE" w:rsidRPr="000074EE">
        <w:rPr>
          <w:rFonts w:ascii="Arial" w:hAnsi="Arial" w:cs="Arial"/>
          <w:sz w:val="24"/>
          <w:lang w:val="pt-BR"/>
        </w:rPr>
        <w:t>jam</w:t>
      </w:r>
      <w:r w:rsidRPr="000074EE">
        <w:rPr>
          <w:rFonts w:ascii="Arial" w:hAnsi="Arial" w:cs="Arial"/>
          <w:sz w:val="24"/>
          <w:lang w:val="pt-BR"/>
        </w:rPr>
        <w:t xml:space="preserve"> do beneficiário o cumprimento da legislação ambiental, social, de saúde e segurança e trabalhista vigente.</w:t>
      </w:r>
    </w:p>
    <w:p w:rsidR="00044C02" w:rsidRPr="00207B87" w:rsidRDefault="00207B87" w:rsidP="00207B87">
      <w:pPr>
        <w:pStyle w:val="Paragraph"/>
        <w:numPr>
          <w:ilvl w:val="0"/>
          <w:numId w:val="12"/>
        </w:numPr>
        <w:rPr>
          <w:rFonts w:ascii="Arial" w:hAnsi="Arial" w:cs="Arial"/>
          <w:lang w:val="pt-BR" w:eastAsia="es-MX"/>
        </w:rPr>
      </w:pPr>
      <w:r w:rsidRPr="00207B87">
        <w:rPr>
          <w:rFonts w:ascii="Arial" w:hAnsi="Arial" w:cs="Arial"/>
          <w:lang w:val="pt-BR" w:eastAsia="es-MX"/>
        </w:rPr>
        <w:t xml:space="preserve">Sejam notificadas por escrito, segundo o modelo de carta previsto como </w:t>
      </w:r>
      <w:r w:rsidRPr="005B4C4D">
        <w:rPr>
          <w:rFonts w:ascii="Arial" w:hAnsi="Arial" w:cs="Arial"/>
          <w:lang w:val="pt-BR" w:eastAsia="es-MX"/>
        </w:rPr>
        <w:t xml:space="preserve">anexo </w:t>
      </w:r>
      <w:r w:rsidR="005B4C4D" w:rsidRPr="00044505">
        <w:rPr>
          <w:rFonts w:ascii="Arial" w:hAnsi="Arial" w:cs="Arial"/>
          <w:lang w:val="pt-BR" w:eastAsia="es-MX"/>
        </w:rPr>
        <w:t>3</w:t>
      </w:r>
      <w:r w:rsidRPr="005B4C4D">
        <w:rPr>
          <w:rFonts w:ascii="Arial" w:hAnsi="Arial" w:cs="Arial"/>
          <w:lang w:val="pt-BR" w:eastAsia="es-MX"/>
        </w:rPr>
        <w:t xml:space="preserve"> deste ROP, quando as</w:t>
      </w:r>
      <w:r w:rsidRPr="00207B87">
        <w:rPr>
          <w:rFonts w:ascii="Arial" w:hAnsi="Arial" w:cs="Arial"/>
          <w:lang w:val="pt-BR" w:eastAsia="es-MX"/>
        </w:rPr>
        <w:t xml:space="preserve"> operações que financiem estejam ou passem a estar compreendidas dentro da carteira de Operações Elegíveis financiadas no âmbito do Programa, indicando-se o direito do BNDES e do BID, conjuntamente com o BNDES, de solicitar informações e documentos, efetuar visitas e examinar documentação, bens, lugares, trabalhos e obras da Operação Elegível, entre outras medidas para acompanhar </w:t>
      </w:r>
      <w:r w:rsidR="00691252">
        <w:rPr>
          <w:rFonts w:ascii="Arial" w:hAnsi="Arial" w:cs="Arial"/>
          <w:lang w:val="pt-BR" w:eastAsia="es-MX"/>
        </w:rPr>
        <w:t>su</w:t>
      </w:r>
      <w:r w:rsidRPr="00207B87">
        <w:rPr>
          <w:rFonts w:ascii="Arial" w:hAnsi="Arial" w:cs="Arial"/>
          <w:lang w:val="pt-BR" w:eastAsia="es-MX"/>
        </w:rPr>
        <w:t>a execução e verificar sua adequação aos termos e condições aplicáveis ao Programa.</w:t>
      </w:r>
    </w:p>
    <w:p w:rsidR="00044C02" w:rsidRPr="00B97F3D" w:rsidRDefault="00044C02" w:rsidP="00044C02">
      <w:pPr>
        <w:pStyle w:val="Paragraph"/>
        <w:numPr>
          <w:ilvl w:val="0"/>
          <w:numId w:val="0"/>
        </w:numPr>
        <w:ind w:left="720"/>
        <w:rPr>
          <w:rFonts w:ascii="Arial" w:hAnsi="Arial" w:cs="Arial"/>
          <w:lang w:val="pt-BR" w:eastAsia="es-MX"/>
        </w:rPr>
      </w:pPr>
    </w:p>
    <w:p w:rsidR="00385ACD" w:rsidRPr="00B97F3D" w:rsidRDefault="00385ACD" w:rsidP="00385ACD">
      <w:pPr>
        <w:jc w:val="both"/>
        <w:rPr>
          <w:rFonts w:ascii="Arial" w:hAnsi="Arial" w:cs="Arial"/>
          <w:sz w:val="24"/>
          <w:lang w:val="pt-BR" w:eastAsia="en-US"/>
        </w:rPr>
      </w:pPr>
    </w:p>
    <w:p w:rsidR="007C00CB" w:rsidRPr="008C2778" w:rsidRDefault="007C00CB" w:rsidP="00F6525D">
      <w:pPr>
        <w:pStyle w:val="Ttulo1"/>
        <w:spacing w:before="120" w:after="120"/>
        <w:ind w:left="360"/>
        <w:jc w:val="center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VI</w:t>
      </w:r>
      <w:r w:rsidR="00AC6E2B" w:rsidRPr="008C2778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="007811A7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.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="0001141D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TERMOS E 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CONDI</w:t>
      </w:r>
      <w:r w:rsidR="00F262ED" w:rsidRPr="008C2778">
        <w:rPr>
          <w:rFonts w:ascii="Arial" w:hAnsi="Arial" w:cs="Arial"/>
          <w:b/>
          <w:bCs/>
          <w:noProof w:val="0"/>
          <w:sz w:val="24"/>
          <w:lang w:val="pt-BR"/>
        </w:rPr>
        <w:t>ÇÕ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ES </w:t>
      </w:r>
      <w:r w:rsidR="00037C3B" w:rsidRPr="008C2778">
        <w:rPr>
          <w:rFonts w:ascii="Arial" w:hAnsi="Arial" w:cs="Arial"/>
          <w:b/>
          <w:bCs/>
          <w:noProof w:val="0"/>
          <w:sz w:val="24"/>
          <w:lang w:val="pt-BR"/>
        </w:rPr>
        <w:t>APLIC</w:t>
      </w:r>
      <w:r w:rsidR="008716C9">
        <w:rPr>
          <w:rFonts w:ascii="Arial" w:hAnsi="Arial" w:cs="Arial"/>
          <w:b/>
          <w:bCs/>
          <w:noProof w:val="0"/>
          <w:sz w:val="24"/>
          <w:lang w:val="pt-BR"/>
        </w:rPr>
        <w:t>Á</w:t>
      </w:r>
      <w:r w:rsidR="00037C3B" w:rsidRPr="008C2778">
        <w:rPr>
          <w:rFonts w:ascii="Arial" w:hAnsi="Arial" w:cs="Arial"/>
          <w:b/>
          <w:bCs/>
          <w:noProof w:val="0"/>
          <w:sz w:val="24"/>
          <w:lang w:val="pt-BR"/>
        </w:rPr>
        <w:t>VE</w:t>
      </w:r>
      <w:r w:rsidR="008716C9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="00037C3B" w:rsidRPr="008C2778">
        <w:rPr>
          <w:rFonts w:ascii="Arial" w:hAnsi="Arial" w:cs="Arial"/>
          <w:b/>
          <w:bCs/>
          <w:noProof w:val="0"/>
          <w:sz w:val="24"/>
          <w:lang w:val="pt-BR"/>
        </w:rPr>
        <w:t>S A</w:t>
      </w:r>
      <w:r w:rsidR="00F262ED" w:rsidRPr="008C2778">
        <w:rPr>
          <w:rFonts w:ascii="Arial" w:hAnsi="Arial" w:cs="Arial"/>
          <w:b/>
          <w:bCs/>
          <w:noProof w:val="0"/>
          <w:sz w:val="24"/>
          <w:lang w:val="pt-BR"/>
        </w:rPr>
        <w:t>OS</w:t>
      </w:r>
      <w:r w:rsidR="00B26E28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="00EC696F" w:rsidRPr="008C2778">
        <w:rPr>
          <w:rFonts w:ascii="Arial" w:hAnsi="Arial" w:cs="Arial"/>
          <w:b/>
          <w:bCs/>
          <w:noProof w:val="0"/>
          <w:sz w:val="24"/>
          <w:lang w:val="pt-BR"/>
        </w:rPr>
        <w:t>SUBEMPRÉSTIMOS</w:t>
      </w:r>
    </w:p>
    <w:p w:rsidR="007C00CB" w:rsidRPr="00EA11CA" w:rsidRDefault="007C00CB" w:rsidP="00EA11CA">
      <w:pPr>
        <w:pStyle w:val="BNDES"/>
        <w:rPr>
          <w:rFonts w:ascii="Arial" w:eastAsiaTheme="minorEastAsia" w:hAnsi="Arial" w:cs="Arial"/>
          <w:szCs w:val="20"/>
          <w:lang w:eastAsia="es-MX"/>
        </w:rPr>
      </w:pPr>
    </w:p>
    <w:p w:rsidR="0001141D" w:rsidRPr="00851939" w:rsidRDefault="00AA7F34" w:rsidP="001746B6">
      <w:pPr>
        <w:jc w:val="both"/>
        <w:rPr>
          <w:rFonts w:ascii="Arial" w:hAnsi="Arial" w:cs="Arial"/>
          <w:sz w:val="24"/>
          <w:lang w:val="pt-BR"/>
        </w:rPr>
      </w:pPr>
      <w:r w:rsidRPr="00691252">
        <w:rPr>
          <w:rFonts w:ascii="Arial" w:hAnsi="Arial" w:cs="Arial"/>
          <w:sz w:val="24"/>
          <w:lang w:val="pt-BR"/>
        </w:rPr>
        <w:t>8</w:t>
      </w:r>
      <w:r w:rsidR="007D43C0" w:rsidRPr="00691252">
        <w:rPr>
          <w:rFonts w:ascii="Arial" w:hAnsi="Arial" w:cs="Arial"/>
          <w:sz w:val="24"/>
          <w:lang w:val="pt-BR"/>
        </w:rPr>
        <w:t>.</w:t>
      </w:r>
      <w:r w:rsidR="002D1FDA" w:rsidRPr="00691252">
        <w:rPr>
          <w:rFonts w:ascii="Arial" w:hAnsi="Arial" w:cs="Arial"/>
          <w:sz w:val="24"/>
          <w:lang w:val="pt-BR"/>
        </w:rPr>
        <w:t>1</w:t>
      </w:r>
      <w:r w:rsidR="007D43C0" w:rsidRPr="00691252">
        <w:rPr>
          <w:rFonts w:ascii="Arial" w:hAnsi="Arial" w:cs="Arial"/>
          <w:sz w:val="24"/>
          <w:lang w:val="pt-BR"/>
        </w:rPr>
        <w:t>.</w:t>
      </w:r>
      <w:r w:rsidR="001746B6" w:rsidRPr="00691252">
        <w:rPr>
          <w:rFonts w:ascii="Arial" w:hAnsi="Arial" w:cs="Arial"/>
          <w:sz w:val="24"/>
          <w:lang w:val="pt-BR"/>
        </w:rPr>
        <w:t xml:space="preserve"> </w:t>
      </w:r>
      <w:r w:rsidR="0001141D" w:rsidRPr="00691252">
        <w:rPr>
          <w:rFonts w:ascii="Arial" w:hAnsi="Arial" w:cs="Arial"/>
          <w:b/>
          <w:sz w:val="24"/>
          <w:lang w:val="pt-BR"/>
        </w:rPr>
        <w:t>Prazos:</w:t>
      </w:r>
      <w:r w:rsidR="0001141D" w:rsidRPr="00691252">
        <w:rPr>
          <w:rFonts w:ascii="Arial" w:hAnsi="Arial" w:cs="Arial"/>
          <w:sz w:val="24"/>
          <w:lang w:val="pt-BR"/>
        </w:rPr>
        <w:t xml:space="preserve"> os prazos dos </w:t>
      </w:r>
      <w:r w:rsidR="001746B6" w:rsidRPr="00691252">
        <w:rPr>
          <w:rFonts w:ascii="Arial" w:hAnsi="Arial" w:cs="Arial"/>
          <w:sz w:val="24"/>
          <w:lang w:val="pt-BR"/>
        </w:rPr>
        <w:t>S</w:t>
      </w:r>
      <w:r w:rsidR="0001141D" w:rsidRPr="00691252">
        <w:rPr>
          <w:rFonts w:ascii="Arial" w:hAnsi="Arial" w:cs="Arial"/>
          <w:sz w:val="24"/>
          <w:lang w:val="pt-BR"/>
        </w:rPr>
        <w:t>ub</w:t>
      </w:r>
      <w:r w:rsidR="001746B6" w:rsidRPr="00691252">
        <w:rPr>
          <w:rFonts w:ascii="Arial" w:hAnsi="Arial" w:cs="Arial"/>
          <w:sz w:val="24"/>
          <w:lang w:val="pt-BR"/>
        </w:rPr>
        <w:t>empréstimos</w:t>
      </w:r>
      <w:r w:rsidR="0001141D" w:rsidRPr="00691252">
        <w:rPr>
          <w:rFonts w:ascii="Arial" w:hAnsi="Arial" w:cs="Arial"/>
          <w:sz w:val="24"/>
          <w:lang w:val="pt-BR"/>
        </w:rPr>
        <w:t xml:space="preserve"> serão </w:t>
      </w:r>
      <w:r w:rsidR="007435A1" w:rsidRPr="00691252">
        <w:rPr>
          <w:rFonts w:ascii="Arial" w:hAnsi="Arial" w:cs="Arial"/>
          <w:sz w:val="24"/>
          <w:lang w:val="pt-BR"/>
        </w:rPr>
        <w:t xml:space="preserve">de no mínimo </w:t>
      </w:r>
      <w:r w:rsidR="00F920ED" w:rsidRPr="00691252">
        <w:rPr>
          <w:rFonts w:ascii="Arial" w:hAnsi="Arial" w:cs="Arial"/>
          <w:sz w:val="24"/>
          <w:lang w:val="pt-BR"/>
        </w:rPr>
        <w:t>18 meses</w:t>
      </w:r>
      <w:r w:rsidR="007435A1" w:rsidRPr="00691252">
        <w:rPr>
          <w:rFonts w:ascii="Arial" w:hAnsi="Arial" w:cs="Arial"/>
          <w:sz w:val="24"/>
          <w:lang w:val="pt-BR"/>
        </w:rPr>
        <w:t xml:space="preserve"> e</w:t>
      </w:r>
      <w:r w:rsidR="007435A1">
        <w:rPr>
          <w:rFonts w:ascii="Arial" w:hAnsi="Arial" w:cs="Arial"/>
          <w:sz w:val="24"/>
          <w:lang w:val="pt-BR"/>
        </w:rPr>
        <w:t xml:space="preserve"> serão </w:t>
      </w:r>
      <w:r w:rsidR="0001141D" w:rsidRPr="008C2778">
        <w:rPr>
          <w:rFonts w:ascii="Arial" w:hAnsi="Arial" w:cs="Arial"/>
          <w:sz w:val="24"/>
          <w:lang w:val="pt-BR"/>
        </w:rPr>
        <w:t>fixados pel</w:t>
      </w:r>
      <w:r w:rsidR="001746B6" w:rsidRPr="008C2778">
        <w:rPr>
          <w:rFonts w:ascii="Arial" w:hAnsi="Arial" w:cs="Arial"/>
          <w:sz w:val="24"/>
          <w:lang w:val="pt-BR"/>
        </w:rPr>
        <w:t>a</w:t>
      </w:r>
      <w:r w:rsidR="0001141D" w:rsidRPr="008C2778">
        <w:rPr>
          <w:rFonts w:ascii="Arial" w:hAnsi="Arial" w:cs="Arial"/>
          <w:sz w:val="24"/>
          <w:lang w:val="pt-BR"/>
        </w:rPr>
        <w:t>s</w:t>
      </w:r>
      <w:r w:rsidR="001746B6" w:rsidRPr="008C2778">
        <w:rPr>
          <w:rFonts w:ascii="Arial" w:hAnsi="Arial" w:cs="Arial"/>
          <w:sz w:val="24"/>
          <w:lang w:val="pt-BR"/>
        </w:rPr>
        <w:t xml:space="preserve"> Instituições Financeiras Credenciadas </w:t>
      </w:r>
      <w:r w:rsidR="00E04968">
        <w:rPr>
          <w:rFonts w:ascii="Arial" w:hAnsi="Arial" w:cs="Arial"/>
          <w:sz w:val="24"/>
          <w:lang w:val="pt-BR"/>
        </w:rPr>
        <w:t>em conformidade com as</w:t>
      </w:r>
      <w:r w:rsidR="0001141D" w:rsidRPr="008C2778">
        <w:rPr>
          <w:rFonts w:ascii="Arial" w:hAnsi="Arial" w:cs="Arial"/>
          <w:sz w:val="24"/>
          <w:lang w:val="pt-BR"/>
        </w:rPr>
        <w:t xml:space="preserve"> </w:t>
      </w:r>
      <w:r w:rsidR="001746B6" w:rsidRPr="008C2778">
        <w:rPr>
          <w:rFonts w:ascii="Arial" w:hAnsi="Arial" w:cs="Arial"/>
          <w:sz w:val="24"/>
          <w:lang w:val="pt-BR"/>
        </w:rPr>
        <w:t>Políticas</w:t>
      </w:r>
      <w:r w:rsidR="0001141D" w:rsidRPr="008C2778">
        <w:rPr>
          <w:rFonts w:ascii="Arial" w:hAnsi="Arial" w:cs="Arial"/>
          <w:sz w:val="24"/>
          <w:lang w:val="pt-BR"/>
        </w:rPr>
        <w:t xml:space="preserve"> Operacionais</w:t>
      </w:r>
      <w:r w:rsidR="00E04968">
        <w:rPr>
          <w:rFonts w:ascii="Arial" w:hAnsi="Arial" w:cs="Arial"/>
          <w:sz w:val="24"/>
          <w:lang w:val="pt-BR"/>
        </w:rPr>
        <w:t xml:space="preserve"> do BNDES</w:t>
      </w:r>
      <w:r w:rsidR="0001141D" w:rsidRPr="008C2778">
        <w:rPr>
          <w:rFonts w:ascii="Arial" w:hAnsi="Arial" w:cs="Arial"/>
          <w:sz w:val="24"/>
          <w:lang w:val="pt-BR"/>
        </w:rPr>
        <w:t>, levando em consideração as características espec</w:t>
      </w:r>
      <w:r w:rsidR="004A3A6D">
        <w:rPr>
          <w:rFonts w:ascii="Arial" w:hAnsi="Arial" w:cs="Arial"/>
          <w:sz w:val="24"/>
          <w:lang w:val="pt-BR"/>
        </w:rPr>
        <w:t>í</w:t>
      </w:r>
      <w:r w:rsidR="0001141D" w:rsidRPr="008C2778">
        <w:rPr>
          <w:rFonts w:ascii="Arial" w:hAnsi="Arial" w:cs="Arial"/>
          <w:sz w:val="24"/>
          <w:lang w:val="pt-BR"/>
        </w:rPr>
        <w:t>ficas d</w:t>
      </w:r>
      <w:r w:rsidR="00E04968">
        <w:rPr>
          <w:rFonts w:ascii="Arial" w:hAnsi="Arial" w:cs="Arial"/>
          <w:sz w:val="24"/>
          <w:lang w:val="pt-BR"/>
        </w:rPr>
        <w:t>a operação</w:t>
      </w:r>
      <w:r w:rsidR="0001141D" w:rsidRPr="008C2778">
        <w:rPr>
          <w:rFonts w:ascii="Arial" w:hAnsi="Arial" w:cs="Arial"/>
          <w:sz w:val="24"/>
          <w:lang w:val="pt-BR"/>
        </w:rPr>
        <w:t xml:space="preserve"> e a capacidade de repagamento do </w:t>
      </w:r>
      <w:r w:rsidR="00797ECD" w:rsidRPr="008C2778">
        <w:rPr>
          <w:rFonts w:ascii="Arial" w:hAnsi="Arial" w:cs="Arial"/>
          <w:sz w:val="24"/>
          <w:lang w:val="pt-BR"/>
        </w:rPr>
        <w:t>S</w:t>
      </w:r>
      <w:r w:rsidR="0001141D" w:rsidRPr="008C2778">
        <w:rPr>
          <w:rFonts w:ascii="Arial" w:hAnsi="Arial" w:cs="Arial"/>
          <w:sz w:val="24"/>
          <w:lang w:val="pt-BR"/>
        </w:rPr>
        <w:t>ub</w:t>
      </w:r>
      <w:r w:rsidR="00797ECD" w:rsidRPr="008C2778">
        <w:rPr>
          <w:rFonts w:ascii="Arial" w:hAnsi="Arial" w:cs="Arial"/>
          <w:sz w:val="24"/>
          <w:lang w:val="pt-BR"/>
        </w:rPr>
        <w:t>mutuário</w:t>
      </w:r>
      <w:r w:rsidR="001D026F">
        <w:rPr>
          <w:rFonts w:ascii="Arial" w:hAnsi="Arial" w:cs="Arial"/>
          <w:sz w:val="24"/>
          <w:lang w:val="pt-BR"/>
        </w:rPr>
        <w:t xml:space="preserve"> Elegível</w:t>
      </w:r>
      <w:r w:rsidR="007435A1" w:rsidRPr="00B97F3D">
        <w:rPr>
          <w:rFonts w:ascii="Arial" w:hAnsi="Arial" w:cs="Arial"/>
          <w:sz w:val="24"/>
          <w:lang w:val="pt-BR"/>
        </w:rPr>
        <w:t>.</w:t>
      </w:r>
      <w:r w:rsidR="0001141D" w:rsidRPr="00851939">
        <w:rPr>
          <w:rFonts w:ascii="Arial" w:hAnsi="Arial" w:cs="Arial"/>
          <w:sz w:val="24"/>
          <w:lang w:val="pt-BR"/>
        </w:rPr>
        <w:t xml:space="preserve"> </w:t>
      </w:r>
      <w:bookmarkStart w:id="7" w:name="_GoBack"/>
      <w:bookmarkEnd w:id="7"/>
    </w:p>
    <w:p w:rsidR="00985D3D" w:rsidRPr="008C2778" w:rsidRDefault="00985D3D" w:rsidP="001746B6">
      <w:pPr>
        <w:jc w:val="both"/>
        <w:rPr>
          <w:rFonts w:ascii="Arial" w:hAnsi="Arial" w:cs="Arial"/>
          <w:sz w:val="24"/>
          <w:lang w:val="pt-BR"/>
        </w:rPr>
      </w:pPr>
    </w:p>
    <w:p w:rsidR="003A10C5" w:rsidRPr="008C2778" w:rsidRDefault="00AA7F34" w:rsidP="001746B6">
      <w:pPr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8</w:t>
      </w:r>
      <w:r w:rsidR="00985D3D" w:rsidRPr="008C2778">
        <w:rPr>
          <w:rFonts w:ascii="Arial" w:hAnsi="Arial" w:cs="Arial"/>
          <w:sz w:val="24"/>
          <w:lang w:val="pt-BR"/>
        </w:rPr>
        <w:t xml:space="preserve">.2 </w:t>
      </w:r>
      <w:r w:rsidR="00985D3D" w:rsidRPr="008C2778">
        <w:rPr>
          <w:rFonts w:ascii="Arial" w:hAnsi="Arial" w:cs="Arial"/>
          <w:b/>
          <w:sz w:val="24"/>
          <w:lang w:val="pt-BR"/>
        </w:rPr>
        <w:t>Taxa de juros e outros encargos financeiros:</w:t>
      </w:r>
      <w:r w:rsidR="00985D3D" w:rsidRPr="008C2778">
        <w:rPr>
          <w:rFonts w:ascii="Arial" w:hAnsi="Arial" w:cs="Arial"/>
          <w:sz w:val="24"/>
          <w:lang w:val="pt-BR"/>
        </w:rPr>
        <w:t xml:space="preserve">  </w:t>
      </w:r>
    </w:p>
    <w:p w:rsidR="00B97F3D" w:rsidRDefault="00895A44" w:rsidP="001D40AD">
      <w:pPr>
        <w:numPr>
          <w:ilvl w:val="0"/>
          <w:numId w:val="4"/>
        </w:numPr>
        <w:tabs>
          <w:tab w:val="left" w:pos="990"/>
        </w:tabs>
        <w:spacing w:before="120" w:after="120"/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 xml:space="preserve"> </w:t>
      </w:r>
      <w:r w:rsidR="003A10C5" w:rsidRPr="00495882">
        <w:rPr>
          <w:rFonts w:ascii="Arial" w:hAnsi="Arial" w:cs="Arial"/>
          <w:sz w:val="24"/>
          <w:lang w:val="pt-BR"/>
        </w:rPr>
        <w:t>O</w:t>
      </w:r>
      <w:r w:rsidR="00985D3D" w:rsidRPr="00495882">
        <w:rPr>
          <w:rFonts w:ascii="Arial" w:hAnsi="Arial" w:cs="Arial"/>
          <w:sz w:val="24"/>
          <w:lang w:val="pt-BR"/>
        </w:rPr>
        <w:t xml:space="preserve">s repasses e Subempréstimos serão denominados em moeda local. </w:t>
      </w:r>
    </w:p>
    <w:p w:rsidR="00916E8B" w:rsidRPr="00B97F3D" w:rsidRDefault="00895A44" w:rsidP="001D40AD">
      <w:pPr>
        <w:tabs>
          <w:tab w:val="left" w:pos="990"/>
        </w:tabs>
        <w:spacing w:before="120" w:after="120"/>
        <w:ind w:left="1080" w:hanging="360"/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b)</w:t>
      </w:r>
      <w:r w:rsidR="001D40AD">
        <w:rPr>
          <w:rFonts w:ascii="Arial" w:hAnsi="Arial" w:cs="Arial"/>
          <w:sz w:val="24"/>
          <w:lang w:val="pt-BR"/>
        </w:rPr>
        <w:t xml:space="preserve"> As</w:t>
      </w:r>
      <w:r w:rsidR="001D40AD" w:rsidRPr="00B97F3D">
        <w:rPr>
          <w:rFonts w:ascii="Arial" w:hAnsi="Arial" w:cs="Arial"/>
          <w:sz w:val="24"/>
          <w:lang w:val="pt-BR"/>
        </w:rPr>
        <w:t xml:space="preserve"> </w:t>
      </w:r>
      <w:r w:rsidR="00916E8B" w:rsidRPr="00B97F3D">
        <w:rPr>
          <w:rFonts w:ascii="Arial" w:hAnsi="Arial" w:cs="Arial"/>
          <w:sz w:val="24"/>
          <w:lang w:val="pt-BR"/>
        </w:rPr>
        <w:t xml:space="preserve">taxas de juros aplicadas </w:t>
      </w:r>
      <w:r w:rsidR="00E04968" w:rsidRPr="00B97F3D">
        <w:rPr>
          <w:rFonts w:ascii="Arial" w:hAnsi="Arial" w:cs="Arial"/>
          <w:sz w:val="24"/>
          <w:lang w:val="pt-BR"/>
        </w:rPr>
        <w:t xml:space="preserve">aos Subempréstimos </w:t>
      </w:r>
      <w:r w:rsidR="00916E8B" w:rsidRPr="00B97F3D">
        <w:rPr>
          <w:rFonts w:ascii="Arial" w:hAnsi="Arial" w:cs="Arial"/>
          <w:sz w:val="24"/>
          <w:lang w:val="pt-BR"/>
        </w:rPr>
        <w:t xml:space="preserve">deverão corresponder </w:t>
      </w:r>
      <w:r w:rsidR="00E04968" w:rsidRPr="00B97F3D">
        <w:rPr>
          <w:rFonts w:ascii="Arial" w:hAnsi="Arial" w:cs="Arial"/>
          <w:sz w:val="24"/>
          <w:lang w:val="pt-BR"/>
        </w:rPr>
        <w:t>à</w:t>
      </w:r>
      <w:r w:rsidR="00916E8B" w:rsidRPr="00B97F3D">
        <w:rPr>
          <w:rFonts w:ascii="Arial" w:hAnsi="Arial" w:cs="Arial"/>
          <w:sz w:val="24"/>
          <w:lang w:val="pt-BR"/>
        </w:rPr>
        <w:t xml:space="preserve">quelas condições financeiras determinadas pelas Políticas Operacionais </w:t>
      </w:r>
      <w:r w:rsidR="00E04968" w:rsidRPr="00B97F3D">
        <w:rPr>
          <w:rFonts w:ascii="Arial" w:hAnsi="Arial" w:cs="Arial"/>
          <w:sz w:val="24"/>
          <w:lang w:val="pt-BR"/>
        </w:rPr>
        <w:t xml:space="preserve">do BNDES </w:t>
      </w:r>
      <w:r w:rsidR="00916E8B" w:rsidRPr="00B97F3D">
        <w:rPr>
          <w:rFonts w:ascii="Arial" w:hAnsi="Arial" w:cs="Arial"/>
          <w:sz w:val="24"/>
          <w:lang w:val="pt-BR"/>
        </w:rPr>
        <w:t xml:space="preserve">vigentes </w:t>
      </w:r>
      <w:r w:rsidR="00E04968" w:rsidRPr="00B97F3D">
        <w:rPr>
          <w:rFonts w:ascii="Arial" w:hAnsi="Arial" w:cs="Arial"/>
          <w:sz w:val="24"/>
          <w:lang w:val="pt-BR"/>
        </w:rPr>
        <w:t>para o</w:t>
      </w:r>
      <w:r w:rsidR="00916E8B" w:rsidRPr="00B97F3D">
        <w:rPr>
          <w:rFonts w:ascii="Arial" w:hAnsi="Arial" w:cs="Arial"/>
          <w:sz w:val="24"/>
          <w:lang w:val="pt-BR"/>
        </w:rPr>
        <w:t xml:space="preserve"> financiamento</w:t>
      </w:r>
      <w:r w:rsidR="007435A1" w:rsidRPr="00B97F3D">
        <w:rPr>
          <w:rFonts w:ascii="Arial" w:hAnsi="Arial" w:cs="Arial"/>
          <w:sz w:val="24"/>
          <w:lang w:val="pt-BR"/>
        </w:rPr>
        <w:t xml:space="preserve"> </w:t>
      </w:r>
      <w:r w:rsidR="00E04968" w:rsidRPr="00B97F3D">
        <w:rPr>
          <w:rFonts w:ascii="Arial" w:hAnsi="Arial" w:cs="Arial"/>
          <w:sz w:val="24"/>
          <w:lang w:val="pt-BR"/>
        </w:rPr>
        <w:t>das</w:t>
      </w:r>
      <w:r w:rsidR="00916E8B" w:rsidRPr="00B97F3D">
        <w:rPr>
          <w:rFonts w:ascii="Arial" w:hAnsi="Arial" w:cs="Arial"/>
          <w:sz w:val="24"/>
          <w:lang w:val="pt-BR"/>
        </w:rPr>
        <w:t xml:space="preserve"> MPMEs</w:t>
      </w:r>
      <w:r w:rsidR="00B97F3D" w:rsidRPr="00B97F3D">
        <w:rPr>
          <w:rFonts w:ascii="Arial" w:hAnsi="Arial" w:cs="Arial"/>
          <w:sz w:val="24"/>
          <w:lang w:val="pt-BR"/>
        </w:rPr>
        <w:t xml:space="preserve"> </w:t>
      </w:r>
      <w:r w:rsidR="00495882" w:rsidRPr="00B97F3D">
        <w:rPr>
          <w:rFonts w:ascii="Arial" w:hAnsi="Arial" w:cs="Arial"/>
          <w:sz w:val="24"/>
          <w:lang w:val="pt-BR"/>
        </w:rPr>
        <w:t>através dos produtos financeiros elegíveis dentro do Programa (Cartão BNDES, FINAME e BNDES Automático)</w:t>
      </w:r>
      <w:r w:rsidR="00916E8B" w:rsidRPr="00B97F3D">
        <w:rPr>
          <w:rFonts w:ascii="Arial" w:hAnsi="Arial" w:cs="Arial"/>
          <w:sz w:val="24"/>
          <w:lang w:val="pt-BR"/>
        </w:rPr>
        <w:t>, sendo os limites de crédito para cada Submut</w:t>
      </w:r>
      <w:r w:rsidR="00E359C0">
        <w:rPr>
          <w:rFonts w:ascii="Arial" w:hAnsi="Arial" w:cs="Arial"/>
          <w:sz w:val="24"/>
          <w:lang w:val="pt-BR"/>
        </w:rPr>
        <w:t>u</w:t>
      </w:r>
      <w:r w:rsidR="00916E8B" w:rsidRPr="00B97F3D">
        <w:rPr>
          <w:rFonts w:ascii="Arial" w:hAnsi="Arial" w:cs="Arial"/>
          <w:sz w:val="24"/>
          <w:lang w:val="pt-BR"/>
        </w:rPr>
        <w:t>ário determinado</w:t>
      </w:r>
      <w:r w:rsidR="00E04968" w:rsidRPr="00B97F3D">
        <w:rPr>
          <w:rFonts w:ascii="Arial" w:hAnsi="Arial" w:cs="Arial"/>
          <w:sz w:val="24"/>
          <w:lang w:val="pt-BR"/>
        </w:rPr>
        <w:t>s</w:t>
      </w:r>
      <w:r w:rsidR="00916E8B" w:rsidRPr="00B97F3D">
        <w:rPr>
          <w:rFonts w:ascii="Arial" w:hAnsi="Arial" w:cs="Arial"/>
          <w:sz w:val="24"/>
          <w:lang w:val="pt-BR"/>
        </w:rPr>
        <w:t xml:space="preserve"> pelas </w:t>
      </w:r>
      <w:r w:rsidR="00916E8B" w:rsidRPr="00B97F3D">
        <w:rPr>
          <w:rFonts w:ascii="Arial" w:hAnsi="Arial" w:cs="Arial"/>
          <w:sz w:val="24"/>
          <w:lang w:val="pt-BR"/>
        </w:rPr>
        <w:lastRenderedPageBreak/>
        <w:t>Instituições Financeiras Credenciadas, com base na sua análise de crédito</w:t>
      </w:r>
      <w:r w:rsidR="004A3A6D">
        <w:rPr>
          <w:rFonts w:ascii="Arial" w:hAnsi="Arial" w:cs="Arial"/>
          <w:sz w:val="24"/>
          <w:lang w:val="pt-BR"/>
        </w:rPr>
        <w:t>.</w:t>
      </w:r>
      <w:r w:rsidR="00916E8B" w:rsidRPr="00B97F3D">
        <w:rPr>
          <w:rFonts w:ascii="Arial" w:hAnsi="Arial" w:cs="Arial"/>
          <w:sz w:val="24"/>
          <w:lang w:val="pt-BR"/>
        </w:rPr>
        <w:t xml:space="preserve"> </w:t>
      </w:r>
    </w:p>
    <w:p w:rsidR="00CC36F0" w:rsidRPr="000306C8" w:rsidRDefault="001D40AD" w:rsidP="001D40AD">
      <w:pPr>
        <w:tabs>
          <w:tab w:val="left" w:pos="990"/>
        </w:tabs>
        <w:spacing w:before="120" w:after="120"/>
        <w:ind w:left="1080" w:hanging="360"/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 xml:space="preserve">c) </w:t>
      </w:r>
      <w:r w:rsidR="003E6C7D" w:rsidRPr="008C2778">
        <w:rPr>
          <w:rFonts w:ascii="Arial" w:hAnsi="Arial" w:cs="Arial"/>
          <w:sz w:val="24"/>
          <w:lang w:val="pt-BR"/>
        </w:rPr>
        <w:t xml:space="preserve">Qualquer mudança na </w:t>
      </w:r>
      <w:r w:rsidR="00DA084E">
        <w:rPr>
          <w:rFonts w:ascii="Arial" w:hAnsi="Arial" w:cs="Arial"/>
          <w:sz w:val="24"/>
          <w:lang w:val="pt-BR"/>
        </w:rPr>
        <w:t>estrutura</w:t>
      </w:r>
      <w:r w:rsidR="003E6C7D" w:rsidRPr="008C2778">
        <w:rPr>
          <w:rFonts w:ascii="Arial" w:hAnsi="Arial" w:cs="Arial"/>
          <w:sz w:val="24"/>
          <w:lang w:val="pt-BR"/>
        </w:rPr>
        <w:t xml:space="preserve"> da taxa de juros fixada pelas </w:t>
      </w:r>
      <w:r w:rsidR="004E6723">
        <w:rPr>
          <w:rFonts w:ascii="Arial" w:hAnsi="Arial" w:cs="Arial"/>
          <w:sz w:val="24"/>
          <w:lang w:val="pt-BR"/>
        </w:rPr>
        <w:t>P</w:t>
      </w:r>
      <w:r w:rsidR="003E6C7D" w:rsidRPr="008C2778">
        <w:rPr>
          <w:rFonts w:ascii="Arial" w:hAnsi="Arial" w:cs="Arial"/>
          <w:sz w:val="24"/>
          <w:lang w:val="pt-BR"/>
        </w:rPr>
        <w:t xml:space="preserve">olíticas </w:t>
      </w:r>
      <w:r w:rsidR="004E6723">
        <w:rPr>
          <w:rFonts w:ascii="Arial" w:hAnsi="Arial" w:cs="Arial"/>
          <w:sz w:val="24"/>
          <w:lang w:val="pt-BR"/>
        </w:rPr>
        <w:t>O</w:t>
      </w:r>
      <w:r w:rsidR="003E6C7D" w:rsidRPr="008C2778">
        <w:rPr>
          <w:rFonts w:ascii="Arial" w:hAnsi="Arial" w:cs="Arial"/>
          <w:sz w:val="24"/>
          <w:lang w:val="pt-BR"/>
        </w:rPr>
        <w:t xml:space="preserve">peracionais do BNDES aplicáveis às MPMEs, </w:t>
      </w:r>
      <w:r w:rsidR="003E6C7D" w:rsidRPr="00CA0BD8">
        <w:rPr>
          <w:rFonts w:ascii="Arial" w:hAnsi="Arial" w:cs="Arial"/>
          <w:sz w:val="24"/>
          <w:lang w:val="pt-BR"/>
        </w:rPr>
        <w:t xml:space="preserve">deverá contar com a aprovação prévia do Banco antes de sua utilização em Subempréstimos financiados </w:t>
      </w:r>
      <w:r w:rsidR="00D1110C" w:rsidRPr="00895A44">
        <w:rPr>
          <w:rFonts w:ascii="Arial" w:hAnsi="Arial" w:cs="Arial"/>
          <w:sz w:val="24"/>
          <w:lang w:val="pt-BR"/>
        </w:rPr>
        <w:t>ao amparo deste Programa</w:t>
      </w:r>
      <w:r w:rsidR="003E6C7D" w:rsidRPr="00CA0BD8">
        <w:rPr>
          <w:rFonts w:ascii="Arial" w:hAnsi="Arial" w:cs="Arial"/>
          <w:sz w:val="24"/>
          <w:lang w:val="pt-BR"/>
        </w:rPr>
        <w:t>.</w:t>
      </w:r>
      <w:r w:rsidR="003E6C7D" w:rsidRPr="00336427">
        <w:rPr>
          <w:rFonts w:ascii="Arial" w:hAnsi="Arial" w:cs="Arial"/>
          <w:sz w:val="24"/>
          <w:lang w:val="pt-BR"/>
        </w:rPr>
        <w:t xml:space="preserve"> </w:t>
      </w:r>
    </w:p>
    <w:p w:rsidR="00AC6E2B" w:rsidRPr="008C2778" w:rsidRDefault="001D40AD" w:rsidP="001D40AD">
      <w:pPr>
        <w:tabs>
          <w:tab w:val="left" w:pos="990"/>
        </w:tabs>
        <w:spacing w:before="120" w:after="120"/>
        <w:ind w:left="1080" w:hanging="360"/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 xml:space="preserve">d) </w:t>
      </w:r>
      <w:r w:rsidR="003E6C7D" w:rsidRPr="008C2778">
        <w:rPr>
          <w:rFonts w:ascii="Arial" w:hAnsi="Arial" w:cs="Arial"/>
          <w:sz w:val="24"/>
          <w:lang w:val="pt-BR"/>
        </w:rPr>
        <w:t xml:space="preserve">As </w:t>
      </w:r>
      <w:r w:rsidR="00CC36F0" w:rsidRPr="00C30233">
        <w:rPr>
          <w:rFonts w:ascii="Arial" w:hAnsi="Arial" w:cs="Arial"/>
          <w:sz w:val="24"/>
          <w:lang w:val="pt-BR"/>
        </w:rPr>
        <w:t>Instituições Financeiras Credenciadas</w:t>
      </w:r>
      <w:r w:rsidR="003E6C7D" w:rsidRPr="008C2778">
        <w:rPr>
          <w:rFonts w:ascii="Arial" w:hAnsi="Arial" w:cs="Arial"/>
          <w:sz w:val="24"/>
          <w:lang w:val="pt-BR"/>
        </w:rPr>
        <w:t xml:space="preserve"> poderão negociar livremente com os </w:t>
      </w:r>
      <w:r w:rsidR="003E6C7D" w:rsidRPr="00DA084E">
        <w:rPr>
          <w:rFonts w:ascii="Arial" w:hAnsi="Arial" w:cs="Arial"/>
          <w:sz w:val="24"/>
          <w:lang w:val="pt-BR"/>
        </w:rPr>
        <w:t>Submutuários</w:t>
      </w:r>
      <w:r w:rsidR="001D026F">
        <w:rPr>
          <w:rFonts w:ascii="Arial" w:hAnsi="Arial" w:cs="Arial"/>
          <w:sz w:val="24"/>
          <w:lang w:val="pt-BR"/>
        </w:rPr>
        <w:t xml:space="preserve"> Elegíveis</w:t>
      </w:r>
      <w:r w:rsidR="003E6C7D" w:rsidRPr="00DA084E">
        <w:rPr>
          <w:rFonts w:ascii="Arial" w:hAnsi="Arial" w:cs="Arial"/>
          <w:sz w:val="24"/>
          <w:lang w:val="pt-BR"/>
        </w:rPr>
        <w:t xml:space="preserve"> a margem de intermediação que decidam aplicar aos Subempréstimos, de acordo com as condições do mercado</w:t>
      </w:r>
      <w:r w:rsidR="00DA084E" w:rsidRPr="00DA084E">
        <w:rPr>
          <w:rFonts w:ascii="Arial" w:hAnsi="Arial" w:cs="Arial"/>
          <w:sz w:val="24"/>
          <w:lang w:val="pt-BR"/>
        </w:rPr>
        <w:t xml:space="preserve">, </w:t>
      </w:r>
      <w:r w:rsidR="00AC6E2B" w:rsidRPr="00DA084E">
        <w:rPr>
          <w:rFonts w:ascii="Arial" w:hAnsi="Arial" w:cs="Arial"/>
          <w:sz w:val="24"/>
          <w:lang w:val="pt-BR"/>
        </w:rPr>
        <w:t xml:space="preserve">à exceção do Cartão BNDES cuja </w:t>
      </w:r>
      <w:r w:rsidR="00E04968">
        <w:rPr>
          <w:rFonts w:ascii="Arial" w:hAnsi="Arial" w:cs="Arial"/>
          <w:sz w:val="24"/>
          <w:lang w:val="pt-BR"/>
        </w:rPr>
        <w:t>taxa de juros</w:t>
      </w:r>
      <w:r w:rsidR="00E04968" w:rsidRPr="00DA084E">
        <w:rPr>
          <w:rFonts w:ascii="Arial" w:hAnsi="Arial" w:cs="Arial"/>
          <w:sz w:val="24"/>
          <w:lang w:val="pt-BR"/>
        </w:rPr>
        <w:t xml:space="preserve"> </w:t>
      </w:r>
      <w:r w:rsidR="00AC6E2B" w:rsidRPr="00DA084E">
        <w:rPr>
          <w:rFonts w:ascii="Arial" w:hAnsi="Arial" w:cs="Arial"/>
          <w:sz w:val="24"/>
          <w:lang w:val="pt-BR"/>
        </w:rPr>
        <w:t>é fixada conforme estipulado nas Políticas Operacionais do BNDES.</w:t>
      </w:r>
    </w:p>
    <w:p w:rsidR="003E6C7D" w:rsidRPr="008C2778" w:rsidRDefault="00AA7F34" w:rsidP="003E6C7D">
      <w:pPr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8</w:t>
      </w:r>
      <w:r w:rsidR="003E6C7D" w:rsidRPr="008C2778">
        <w:rPr>
          <w:rFonts w:ascii="Arial" w:hAnsi="Arial" w:cs="Arial"/>
          <w:sz w:val="24"/>
          <w:lang w:val="pt-BR"/>
        </w:rPr>
        <w:t xml:space="preserve">.3 </w:t>
      </w:r>
      <w:r w:rsidR="003E6C7D" w:rsidRPr="008C2778">
        <w:rPr>
          <w:rFonts w:ascii="Arial" w:hAnsi="Arial" w:cs="Arial"/>
          <w:sz w:val="24"/>
          <w:lang w:val="pt-BR"/>
        </w:rPr>
        <w:tab/>
        <w:t>As Instituições Financeiras Credenciadas assumirão, perante o BNDES, responsabilidade pelo pagamento dos Subempréstimos, independentemente do cumprimento das obrigações por parte dos Submutuários</w:t>
      </w:r>
      <w:r w:rsidR="001D026F">
        <w:rPr>
          <w:rFonts w:ascii="Arial" w:hAnsi="Arial" w:cs="Arial"/>
          <w:sz w:val="24"/>
          <w:lang w:val="pt-BR"/>
        </w:rPr>
        <w:t xml:space="preserve"> Elegíveis</w:t>
      </w:r>
      <w:r w:rsidR="003E6C7D" w:rsidRPr="008C2778">
        <w:rPr>
          <w:rFonts w:ascii="Arial" w:hAnsi="Arial" w:cs="Arial"/>
          <w:sz w:val="24"/>
          <w:lang w:val="pt-BR"/>
        </w:rPr>
        <w:t>.</w:t>
      </w:r>
      <w:r w:rsidR="00495882">
        <w:rPr>
          <w:rFonts w:ascii="Arial" w:hAnsi="Arial" w:cs="Arial"/>
          <w:sz w:val="24"/>
          <w:lang w:val="pt-BR"/>
        </w:rPr>
        <w:t xml:space="preserve"> </w:t>
      </w:r>
    </w:p>
    <w:p w:rsidR="0001141D" w:rsidRPr="008C2778" w:rsidRDefault="0001141D" w:rsidP="002E3903">
      <w:pPr>
        <w:jc w:val="both"/>
        <w:rPr>
          <w:rFonts w:ascii="Arial" w:hAnsi="Arial" w:cs="Arial"/>
          <w:sz w:val="24"/>
          <w:lang w:val="pt-BR"/>
        </w:rPr>
      </w:pPr>
    </w:p>
    <w:p w:rsidR="002A340B" w:rsidRPr="008C2778" w:rsidRDefault="00691252" w:rsidP="00FA64D4">
      <w:pPr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8.4</w:t>
      </w:r>
      <w:r w:rsidR="003E6C7D" w:rsidRPr="008C2778">
        <w:rPr>
          <w:rFonts w:ascii="Arial" w:hAnsi="Arial" w:cs="Arial"/>
          <w:sz w:val="24"/>
          <w:lang w:val="pt-BR"/>
        </w:rPr>
        <w:tab/>
        <w:t xml:space="preserve">As Operações Elegíveis, a serem financiadas </w:t>
      </w:r>
      <w:r w:rsidR="003E6C7D" w:rsidRPr="008C2778">
        <w:rPr>
          <w:rFonts w:ascii="Arial" w:hAnsi="Arial" w:cs="Arial"/>
          <w:sz w:val="24"/>
          <w:lang w:val="pt-BR" w:eastAsia="en-US"/>
        </w:rPr>
        <w:t>nos termos deste ROP,</w:t>
      </w:r>
      <w:r w:rsidR="003E6C7D" w:rsidRPr="008C2778">
        <w:rPr>
          <w:rFonts w:ascii="Arial" w:hAnsi="Arial" w:cs="Arial"/>
          <w:sz w:val="24"/>
          <w:lang w:val="pt-BR"/>
        </w:rPr>
        <w:t xml:space="preserve"> deverão atender: (i) os requerimentos socioambientais do BNDES e a legislação </w:t>
      </w:r>
      <w:r w:rsidR="003E6C7D" w:rsidRPr="003168F6">
        <w:rPr>
          <w:rFonts w:ascii="Arial" w:hAnsi="Arial" w:cs="Arial"/>
          <w:sz w:val="24"/>
          <w:lang w:val="pt-BR"/>
        </w:rPr>
        <w:t>brasileira; (ii) as disposições do Empréstimo BID em matéria de práticas proibidas; e (iii) as políticas de salvaguardas ambientais do BID, segundo as</w:t>
      </w:r>
      <w:r w:rsidR="003E6C7D" w:rsidRPr="008C2778">
        <w:rPr>
          <w:rFonts w:ascii="Arial" w:hAnsi="Arial" w:cs="Arial"/>
          <w:sz w:val="24"/>
          <w:lang w:val="pt-BR"/>
        </w:rPr>
        <w:t xml:space="preserve"> disposições que se estabelecem na Seção IX deste ROP.</w:t>
      </w:r>
    </w:p>
    <w:p w:rsidR="00D11C12" w:rsidRPr="008C2778" w:rsidRDefault="00D11C12" w:rsidP="00586214">
      <w:pPr>
        <w:jc w:val="both"/>
        <w:rPr>
          <w:rFonts w:ascii="Arial" w:hAnsi="Arial" w:cs="Arial"/>
          <w:sz w:val="24"/>
          <w:lang w:val="pt-BR"/>
        </w:rPr>
      </w:pPr>
    </w:p>
    <w:p w:rsidR="000A64A8" w:rsidRPr="008C2778" w:rsidRDefault="007811A7" w:rsidP="000A64A8">
      <w:pPr>
        <w:pStyle w:val="Ttulo1"/>
        <w:spacing w:before="120" w:after="120"/>
        <w:ind w:left="360"/>
        <w:rPr>
          <w:rFonts w:ascii="Arial" w:hAnsi="Arial" w:cs="Arial"/>
          <w:b/>
          <w:bCs/>
          <w:noProof w:val="0"/>
          <w:sz w:val="24"/>
          <w:lang w:val="pt-BR"/>
        </w:rPr>
      </w:pPr>
      <w:r>
        <w:rPr>
          <w:rFonts w:ascii="Arial" w:hAnsi="Arial" w:cs="Arial"/>
          <w:b/>
          <w:bCs/>
          <w:noProof w:val="0"/>
          <w:sz w:val="24"/>
          <w:lang w:val="pt-BR"/>
        </w:rPr>
        <w:t>IX</w:t>
      </w:r>
      <w:r w:rsidR="000A64A8" w:rsidRPr="008C2778">
        <w:rPr>
          <w:rFonts w:ascii="Arial" w:hAnsi="Arial" w:cs="Arial"/>
          <w:b/>
          <w:bCs/>
          <w:noProof w:val="0"/>
          <w:sz w:val="24"/>
          <w:lang w:val="pt-BR"/>
        </w:rPr>
        <w:t>.</w:t>
      </w:r>
      <w:r w:rsidR="000A64A8"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="00C96034" w:rsidRPr="008C2778">
        <w:rPr>
          <w:rFonts w:ascii="Arial" w:hAnsi="Arial" w:cs="Arial"/>
          <w:b/>
          <w:bCs/>
          <w:noProof w:val="0"/>
          <w:sz w:val="24"/>
          <w:lang w:val="pt-BR"/>
        </w:rPr>
        <w:t>CONDI</w:t>
      </w:r>
      <w:r w:rsidR="00652F8B" w:rsidRPr="008C2778">
        <w:rPr>
          <w:rFonts w:ascii="Arial" w:hAnsi="Arial" w:cs="Arial"/>
          <w:b/>
          <w:bCs/>
          <w:noProof w:val="0"/>
          <w:sz w:val="24"/>
          <w:lang w:val="pt-BR"/>
        </w:rPr>
        <w:t>ÇÕES</w:t>
      </w:r>
      <w:r w:rsidR="00916E8B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AOS </w:t>
      </w:r>
      <w:r w:rsidR="00916E8B" w:rsidRPr="008C2778">
        <w:rPr>
          <w:rFonts w:ascii="Arial" w:hAnsi="Arial" w:cs="Arial"/>
          <w:b/>
          <w:sz w:val="24"/>
          <w:lang w:val="pt-BR"/>
        </w:rPr>
        <w:t>SUBMUTUÁRIOS</w:t>
      </w:r>
      <w:r w:rsidR="001D026F">
        <w:rPr>
          <w:rFonts w:ascii="Arial" w:hAnsi="Arial" w:cs="Arial"/>
          <w:b/>
          <w:sz w:val="24"/>
          <w:lang w:val="pt-BR"/>
        </w:rPr>
        <w:t xml:space="preserve"> ELEGÍVEIS</w:t>
      </w:r>
    </w:p>
    <w:p w:rsidR="00AD1095" w:rsidRPr="008C2778" w:rsidRDefault="00AA7F34">
      <w:pPr>
        <w:spacing w:before="120" w:after="120"/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9</w:t>
      </w:r>
      <w:r w:rsidR="00C96034" w:rsidRPr="008C2778">
        <w:rPr>
          <w:rFonts w:ascii="Arial" w:hAnsi="Arial" w:cs="Arial"/>
          <w:sz w:val="24"/>
          <w:lang w:val="pt-BR"/>
        </w:rPr>
        <w:t>.1</w:t>
      </w:r>
      <w:r w:rsidR="00C96034" w:rsidRPr="008C2778">
        <w:rPr>
          <w:rFonts w:ascii="Arial" w:hAnsi="Arial" w:cs="Arial"/>
          <w:sz w:val="24"/>
          <w:lang w:val="pt-BR"/>
        </w:rPr>
        <w:tab/>
      </w:r>
      <w:r w:rsidR="004E2D1C">
        <w:rPr>
          <w:rFonts w:ascii="Arial" w:hAnsi="Arial" w:cs="Arial"/>
          <w:sz w:val="24"/>
          <w:lang w:val="pt-BR"/>
        </w:rPr>
        <w:t xml:space="preserve">Para utilização dos recursos do Programa, os </w:t>
      </w:r>
      <w:r w:rsidR="00CC36F0" w:rsidRPr="008C2778">
        <w:rPr>
          <w:rFonts w:ascii="Arial" w:hAnsi="Arial" w:cs="Arial"/>
          <w:sz w:val="24"/>
          <w:lang w:val="pt-BR"/>
        </w:rPr>
        <w:t>Submutuário</w:t>
      </w:r>
      <w:r w:rsidR="004E2D1C">
        <w:rPr>
          <w:rFonts w:ascii="Arial" w:hAnsi="Arial" w:cs="Arial"/>
          <w:sz w:val="24"/>
          <w:lang w:val="pt-BR"/>
        </w:rPr>
        <w:t>s</w:t>
      </w:r>
      <w:r w:rsidR="00CC36F0" w:rsidRPr="008C2778">
        <w:rPr>
          <w:rFonts w:ascii="Arial" w:hAnsi="Arial" w:cs="Arial"/>
          <w:sz w:val="24"/>
          <w:lang w:val="pt-BR"/>
        </w:rPr>
        <w:t xml:space="preserve"> Elegíve</w:t>
      </w:r>
      <w:r w:rsidR="004E2D1C">
        <w:rPr>
          <w:rFonts w:ascii="Arial" w:hAnsi="Arial" w:cs="Arial"/>
          <w:sz w:val="24"/>
          <w:lang w:val="pt-BR"/>
        </w:rPr>
        <w:t>is</w:t>
      </w:r>
      <w:r w:rsidR="00DC3255" w:rsidRPr="008C2778">
        <w:rPr>
          <w:rFonts w:ascii="Arial" w:hAnsi="Arial" w:cs="Arial"/>
          <w:sz w:val="24"/>
          <w:lang w:val="pt-BR"/>
        </w:rPr>
        <w:t xml:space="preserve"> deverão observar as seguintes condições</w:t>
      </w:r>
      <w:r w:rsidR="00C96034" w:rsidRPr="008C2778">
        <w:rPr>
          <w:rFonts w:ascii="Arial" w:hAnsi="Arial" w:cs="Arial"/>
          <w:sz w:val="24"/>
          <w:lang w:val="pt-BR"/>
        </w:rPr>
        <w:t>:</w:t>
      </w:r>
    </w:p>
    <w:p w:rsidR="00C96034" w:rsidRPr="008C2778" w:rsidRDefault="00C96034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utilizar</w:t>
      </w:r>
      <w:r w:rsidR="00B26E28" w:rsidRPr="008C2778">
        <w:rPr>
          <w:rFonts w:ascii="Arial" w:hAnsi="Arial" w:cs="Arial"/>
          <w:sz w:val="24"/>
          <w:lang w:val="pt-BR"/>
        </w:rPr>
        <w:t xml:space="preserve"> os </w:t>
      </w:r>
      <w:r w:rsidRPr="008C2778">
        <w:rPr>
          <w:rFonts w:ascii="Arial" w:hAnsi="Arial" w:cs="Arial"/>
          <w:sz w:val="24"/>
          <w:lang w:val="pt-BR"/>
        </w:rPr>
        <w:t xml:space="preserve">recursos exclusivamente </w:t>
      </w:r>
      <w:r w:rsidR="00DC3255" w:rsidRPr="008C2778">
        <w:rPr>
          <w:rFonts w:ascii="Arial" w:hAnsi="Arial" w:cs="Arial"/>
          <w:sz w:val="24"/>
          <w:lang w:val="pt-BR"/>
        </w:rPr>
        <w:t>n</w:t>
      </w:r>
      <w:r w:rsidR="002751AB" w:rsidRPr="008C2778">
        <w:rPr>
          <w:rFonts w:ascii="Arial" w:hAnsi="Arial" w:cs="Arial"/>
          <w:sz w:val="24"/>
          <w:lang w:val="pt-BR"/>
        </w:rPr>
        <w:t>a execução d</w:t>
      </w:r>
      <w:r w:rsidR="00B867E2" w:rsidRPr="008C2778">
        <w:rPr>
          <w:rFonts w:ascii="Arial" w:hAnsi="Arial" w:cs="Arial"/>
          <w:sz w:val="24"/>
          <w:lang w:val="pt-BR"/>
        </w:rPr>
        <w:t>a Operação Elegível</w:t>
      </w:r>
      <w:r w:rsidR="00BC03EC" w:rsidRPr="008C2778">
        <w:rPr>
          <w:rFonts w:ascii="Arial" w:hAnsi="Arial" w:cs="Arial"/>
          <w:sz w:val="24"/>
          <w:lang w:val="pt-BR"/>
        </w:rPr>
        <w:t>,</w:t>
      </w:r>
      <w:r w:rsidR="00FB04FE" w:rsidRPr="008C2778">
        <w:rPr>
          <w:rFonts w:ascii="Arial" w:hAnsi="Arial" w:cs="Arial"/>
          <w:sz w:val="24"/>
          <w:lang w:val="pt-BR"/>
        </w:rPr>
        <w:t xml:space="preserve"> objeto do </w:t>
      </w:r>
      <w:r w:rsidR="00DC3255" w:rsidRPr="008C2778">
        <w:rPr>
          <w:rFonts w:ascii="Arial" w:hAnsi="Arial" w:cs="Arial"/>
          <w:sz w:val="24"/>
          <w:lang w:val="pt-BR"/>
        </w:rPr>
        <w:t>S</w:t>
      </w:r>
      <w:r w:rsidR="00FB04FE" w:rsidRPr="008C2778">
        <w:rPr>
          <w:rFonts w:ascii="Arial" w:hAnsi="Arial" w:cs="Arial"/>
          <w:sz w:val="24"/>
          <w:lang w:val="pt-BR"/>
        </w:rPr>
        <w:t>ubempréstimo</w:t>
      </w:r>
      <w:r w:rsidR="005F7982" w:rsidRPr="008C2778">
        <w:rPr>
          <w:rFonts w:ascii="Arial" w:hAnsi="Arial" w:cs="Arial"/>
          <w:sz w:val="24"/>
          <w:lang w:val="pt-BR"/>
        </w:rPr>
        <w:t xml:space="preserve"> respectivo</w:t>
      </w:r>
      <w:r w:rsidR="002A340B" w:rsidRPr="008C2778">
        <w:rPr>
          <w:rFonts w:ascii="Arial" w:hAnsi="Arial" w:cs="Arial"/>
          <w:sz w:val="24"/>
          <w:lang w:val="pt-BR"/>
        </w:rPr>
        <w:t>.</w:t>
      </w:r>
      <w:r w:rsidR="00FB04FE" w:rsidRPr="008C2778">
        <w:rPr>
          <w:rFonts w:ascii="Arial" w:hAnsi="Arial" w:cs="Arial"/>
          <w:sz w:val="24"/>
          <w:lang w:val="pt-BR"/>
        </w:rPr>
        <w:t xml:space="preserve"> </w:t>
      </w:r>
    </w:p>
    <w:p w:rsidR="00A25139" w:rsidRPr="008C2778" w:rsidRDefault="00A25139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proporcionar toda</w:t>
      </w:r>
      <w:r w:rsidR="00B26E28" w:rsidRPr="008C2778">
        <w:rPr>
          <w:rFonts w:ascii="Arial" w:hAnsi="Arial" w:cs="Arial"/>
          <w:sz w:val="24"/>
          <w:lang w:val="pt-BR"/>
        </w:rPr>
        <w:t xml:space="preserve"> a </w:t>
      </w:r>
      <w:r w:rsidRPr="008C2778">
        <w:rPr>
          <w:rFonts w:ascii="Arial" w:hAnsi="Arial" w:cs="Arial"/>
          <w:sz w:val="24"/>
          <w:lang w:val="pt-BR"/>
        </w:rPr>
        <w:t>informa</w:t>
      </w:r>
      <w:r w:rsidR="00652F8B" w:rsidRPr="008C2778">
        <w:rPr>
          <w:rFonts w:ascii="Arial" w:hAnsi="Arial" w:cs="Arial"/>
          <w:sz w:val="24"/>
          <w:lang w:val="pt-BR"/>
        </w:rPr>
        <w:t xml:space="preserve">ção </w:t>
      </w:r>
      <w:r w:rsidRPr="008C2778">
        <w:rPr>
          <w:rFonts w:ascii="Arial" w:hAnsi="Arial" w:cs="Arial"/>
          <w:sz w:val="24"/>
          <w:lang w:val="pt-BR"/>
        </w:rPr>
        <w:t xml:space="preserve">que </w:t>
      </w:r>
      <w:r w:rsidR="00652F8B" w:rsidRPr="008C2778">
        <w:rPr>
          <w:rFonts w:ascii="Arial" w:hAnsi="Arial" w:cs="Arial"/>
          <w:sz w:val="24"/>
          <w:lang w:val="pt-BR"/>
        </w:rPr>
        <w:t xml:space="preserve">o </w:t>
      </w:r>
      <w:r w:rsidR="008C4325" w:rsidRPr="008C2778">
        <w:rPr>
          <w:rFonts w:ascii="Arial" w:hAnsi="Arial" w:cs="Arial"/>
          <w:sz w:val="24"/>
          <w:lang w:val="pt-BR"/>
        </w:rPr>
        <w:t>BNDES</w:t>
      </w:r>
      <w:r w:rsidR="007D68DC" w:rsidRPr="008C2778">
        <w:rPr>
          <w:rFonts w:ascii="Arial" w:hAnsi="Arial" w:cs="Arial"/>
          <w:sz w:val="24"/>
          <w:lang w:val="pt-BR"/>
        </w:rPr>
        <w:t xml:space="preserve">, por </w:t>
      </w:r>
      <w:r w:rsidR="00F235A7" w:rsidRPr="008C2778">
        <w:rPr>
          <w:rFonts w:ascii="Arial" w:hAnsi="Arial" w:cs="Arial"/>
          <w:sz w:val="24"/>
          <w:lang w:val="pt-BR"/>
        </w:rPr>
        <w:t>meio</w:t>
      </w:r>
      <w:r w:rsidR="007D68DC" w:rsidRPr="008C2778">
        <w:rPr>
          <w:rFonts w:ascii="Arial" w:hAnsi="Arial" w:cs="Arial"/>
          <w:sz w:val="24"/>
          <w:lang w:val="pt-BR"/>
        </w:rPr>
        <w:t xml:space="preserve"> d</w:t>
      </w:r>
      <w:r w:rsidR="00F235A7" w:rsidRPr="008C2778">
        <w:rPr>
          <w:rFonts w:ascii="Arial" w:hAnsi="Arial" w:cs="Arial"/>
          <w:sz w:val="24"/>
          <w:lang w:val="pt-BR"/>
        </w:rPr>
        <w:t>a Instituição Financeira Credenciada,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="00440532" w:rsidRPr="008C2778">
        <w:rPr>
          <w:rFonts w:ascii="Arial" w:hAnsi="Arial" w:cs="Arial"/>
          <w:sz w:val="24"/>
          <w:lang w:val="pt-BR"/>
        </w:rPr>
        <w:t>e o BID</w:t>
      </w:r>
      <w:r w:rsidR="007D68DC" w:rsidRPr="008C2778">
        <w:rPr>
          <w:rFonts w:ascii="Arial" w:hAnsi="Arial" w:cs="Arial"/>
          <w:sz w:val="24"/>
          <w:lang w:val="pt-BR"/>
        </w:rPr>
        <w:t>, por intermédio do BNDES</w:t>
      </w:r>
      <w:r w:rsidR="00F235A7" w:rsidRPr="008C2778">
        <w:rPr>
          <w:rFonts w:ascii="Arial" w:hAnsi="Arial" w:cs="Arial"/>
          <w:sz w:val="24"/>
          <w:lang w:val="pt-BR"/>
        </w:rPr>
        <w:t>,</w:t>
      </w:r>
      <w:r w:rsidR="00440532"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>razo</w:t>
      </w:r>
      <w:r w:rsidR="00652F8B" w:rsidRPr="008C2778">
        <w:rPr>
          <w:rFonts w:ascii="Arial" w:hAnsi="Arial" w:cs="Arial"/>
          <w:sz w:val="24"/>
          <w:lang w:val="pt-BR"/>
        </w:rPr>
        <w:t xml:space="preserve">avelmente </w:t>
      </w:r>
      <w:r w:rsidRPr="008C2778">
        <w:rPr>
          <w:rFonts w:ascii="Arial" w:hAnsi="Arial" w:cs="Arial"/>
          <w:sz w:val="24"/>
          <w:lang w:val="pt-BR"/>
        </w:rPr>
        <w:t>l</w:t>
      </w:r>
      <w:r w:rsidR="00652F8B" w:rsidRPr="008C2778">
        <w:rPr>
          <w:rFonts w:ascii="Arial" w:hAnsi="Arial" w:cs="Arial"/>
          <w:sz w:val="24"/>
          <w:lang w:val="pt-BR"/>
        </w:rPr>
        <w:t>h</w:t>
      </w:r>
      <w:r w:rsidRPr="008C2778">
        <w:rPr>
          <w:rFonts w:ascii="Arial" w:hAnsi="Arial" w:cs="Arial"/>
          <w:sz w:val="24"/>
          <w:lang w:val="pt-BR"/>
        </w:rPr>
        <w:t xml:space="preserve">e </w:t>
      </w:r>
      <w:r w:rsidR="00824EB8" w:rsidRPr="008C2778">
        <w:rPr>
          <w:rFonts w:ascii="Arial" w:hAnsi="Arial" w:cs="Arial"/>
          <w:sz w:val="24"/>
          <w:lang w:val="pt-BR"/>
        </w:rPr>
        <w:t>solicitem</w:t>
      </w:r>
      <w:r w:rsidR="00B26E28" w:rsidRPr="008C2778">
        <w:rPr>
          <w:rFonts w:ascii="Arial" w:hAnsi="Arial" w:cs="Arial"/>
          <w:sz w:val="24"/>
          <w:lang w:val="pt-BR"/>
        </w:rPr>
        <w:t xml:space="preserve"> em </w:t>
      </w:r>
      <w:r w:rsidRPr="008C2778">
        <w:rPr>
          <w:rFonts w:ascii="Arial" w:hAnsi="Arial" w:cs="Arial"/>
          <w:sz w:val="24"/>
          <w:lang w:val="pt-BR"/>
        </w:rPr>
        <w:t>rela</w:t>
      </w:r>
      <w:r w:rsidR="00652F8B" w:rsidRPr="008C2778">
        <w:rPr>
          <w:rFonts w:ascii="Arial" w:hAnsi="Arial" w:cs="Arial"/>
          <w:sz w:val="24"/>
          <w:lang w:val="pt-BR"/>
        </w:rPr>
        <w:t xml:space="preserve">ção </w:t>
      </w:r>
      <w:r w:rsidR="00BB6D55" w:rsidRPr="008C2778">
        <w:rPr>
          <w:rFonts w:ascii="Arial" w:hAnsi="Arial" w:cs="Arial"/>
          <w:sz w:val="24"/>
          <w:lang w:val="pt-BR"/>
        </w:rPr>
        <w:t>à Operação Elegível</w:t>
      </w:r>
      <w:r w:rsidR="00B26E28" w:rsidRPr="008C2778">
        <w:rPr>
          <w:rFonts w:ascii="Arial" w:hAnsi="Arial" w:cs="Arial"/>
          <w:sz w:val="24"/>
          <w:lang w:val="pt-BR"/>
        </w:rPr>
        <w:t xml:space="preserve"> e </w:t>
      </w:r>
      <w:r w:rsidRPr="008C2778">
        <w:rPr>
          <w:rFonts w:ascii="Arial" w:hAnsi="Arial" w:cs="Arial"/>
          <w:sz w:val="24"/>
          <w:lang w:val="pt-BR"/>
        </w:rPr>
        <w:t>su</w:t>
      </w:r>
      <w:r w:rsidR="00652F8B" w:rsidRPr="008C2778">
        <w:rPr>
          <w:rFonts w:ascii="Arial" w:hAnsi="Arial" w:cs="Arial"/>
          <w:sz w:val="24"/>
          <w:lang w:val="pt-BR"/>
        </w:rPr>
        <w:t>a</w:t>
      </w:r>
      <w:r w:rsidRPr="008C2778">
        <w:rPr>
          <w:rFonts w:ascii="Arial" w:hAnsi="Arial" w:cs="Arial"/>
          <w:sz w:val="24"/>
          <w:lang w:val="pt-BR"/>
        </w:rPr>
        <w:t xml:space="preserve"> situa</w:t>
      </w:r>
      <w:r w:rsidR="00652F8B" w:rsidRPr="008C2778">
        <w:rPr>
          <w:rFonts w:ascii="Arial" w:hAnsi="Arial" w:cs="Arial"/>
          <w:sz w:val="24"/>
          <w:lang w:val="pt-BR"/>
        </w:rPr>
        <w:t xml:space="preserve">ção </w:t>
      </w:r>
      <w:r w:rsidRPr="008C2778">
        <w:rPr>
          <w:rFonts w:ascii="Arial" w:hAnsi="Arial" w:cs="Arial"/>
          <w:sz w:val="24"/>
          <w:lang w:val="pt-BR"/>
        </w:rPr>
        <w:t>finance</w:t>
      </w:r>
      <w:r w:rsidR="00652F8B" w:rsidRPr="008C2778">
        <w:rPr>
          <w:rFonts w:ascii="Arial" w:hAnsi="Arial" w:cs="Arial"/>
          <w:sz w:val="24"/>
          <w:lang w:val="pt-BR"/>
        </w:rPr>
        <w:t>i</w:t>
      </w:r>
      <w:r w:rsidRPr="008C2778">
        <w:rPr>
          <w:rFonts w:ascii="Arial" w:hAnsi="Arial" w:cs="Arial"/>
          <w:sz w:val="24"/>
          <w:lang w:val="pt-BR"/>
        </w:rPr>
        <w:t>ra</w:t>
      </w:r>
      <w:r w:rsidR="00BC03EC" w:rsidRPr="008C2778">
        <w:rPr>
          <w:rFonts w:ascii="Arial" w:hAnsi="Arial" w:cs="Arial"/>
          <w:sz w:val="24"/>
          <w:lang w:val="pt-BR"/>
        </w:rPr>
        <w:t xml:space="preserve">, observadas </w:t>
      </w:r>
      <w:r w:rsidR="00DF0BB6" w:rsidRPr="008C2778">
        <w:rPr>
          <w:rFonts w:ascii="Arial" w:hAnsi="Arial" w:cs="Arial"/>
          <w:sz w:val="24"/>
          <w:lang w:val="pt-BR"/>
        </w:rPr>
        <w:t xml:space="preserve">as determinações legais. 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="00BC03EC" w:rsidRPr="008C2778">
        <w:rPr>
          <w:rFonts w:ascii="Arial" w:hAnsi="Arial" w:cs="Arial"/>
          <w:sz w:val="24"/>
          <w:lang w:val="pt-BR"/>
        </w:rPr>
        <w:t>O</w:t>
      </w:r>
      <w:r w:rsidR="00652F8B" w:rsidRPr="008C2778">
        <w:rPr>
          <w:rFonts w:ascii="Arial" w:hAnsi="Arial" w:cs="Arial"/>
          <w:sz w:val="24"/>
          <w:lang w:val="pt-BR"/>
        </w:rPr>
        <w:t xml:space="preserve"> </w:t>
      </w:r>
      <w:r w:rsidR="008C4325" w:rsidRPr="008C2778">
        <w:rPr>
          <w:rFonts w:ascii="Arial" w:hAnsi="Arial" w:cs="Arial"/>
          <w:sz w:val="24"/>
          <w:lang w:val="pt-BR"/>
        </w:rPr>
        <w:t>BNDES</w:t>
      </w:r>
      <w:r w:rsidR="00B26E28" w:rsidRPr="008C2778">
        <w:rPr>
          <w:rFonts w:ascii="Arial" w:hAnsi="Arial" w:cs="Arial"/>
          <w:sz w:val="24"/>
          <w:lang w:val="pt-BR"/>
        </w:rPr>
        <w:t xml:space="preserve"> e o </w:t>
      </w:r>
      <w:r w:rsidRPr="008C2778">
        <w:rPr>
          <w:rFonts w:ascii="Arial" w:hAnsi="Arial" w:cs="Arial"/>
          <w:sz w:val="24"/>
          <w:lang w:val="pt-BR"/>
        </w:rPr>
        <w:t>BID</w:t>
      </w:r>
      <w:r w:rsidR="00F235A7" w:rsidRPr="008C2778">
        <w:rPr>
          <w:rFonts w:ascii="Arial" w:hAnsi="Arial" w:cs="Arial"/>
          <w:sz w:val="24"/>
          <w:lang w:val="pt-BR"/>
        </w:rPr>
        <w:t>, este último acompanhado de representante do BNDES,</w:t>
      </w:r>
      <w:r w:rsidRPr="008C2778">
        <w:rPr>
          <w:rFonts w:ascii="Arial" w:hAnsi="Arial" w:cs="Arial"/>
          <w:sz w:val="24"/>
          <w:lang w:val="pt-BR"/>
        </w:rPr>
        <w:t xml:space="preserve"> ter</w:t>
      </w:r>
      <w:r w:rsidR="00652F8B" w:rsidRPr="008C2778">
        <w:rPr>
          <w:rFonts w:ascii="Arial" w:hAnsi="Arial" w:cs="Arial"/>
          <w:sz w:val="24"/>
          <w:lang w:val="pt-BR"/>
        </w:rPr>
        <w:t xml:space="preserve">ão </w:t>
      </w:r>
      <w:r w:rsidR="00B26E28" w:rsidRPr="008C2778">
        <w:rPr>
          <w:rFonts w:ascii="Arial" w:hAnsi="Arial" w:cs="Arial"/>
          <w:sz w:val="24"/>
          <w:lang w:val="pt-BR"/>
        </w:rPr>
        <w:t xml:space="preserve">o </w:t>
      </w:r>
      <w:r w:rsidRPr="008C2778">
        <w:rPr>
          <w:rFonts w:ascii="Arial" w:hAnsi="Arial" w:cs="Arial"/>
          <w:sz w:val="24"/>
          <w:lang w:val="pt-BR"/>
        </w:rPr>
        <w:t>d</w:t>
      </w:r>
      <w:r w:rsidR="00652F8B" w:rsidRPr="008C2778">
        <w:rPr>
          <w:rFonts w:ascii="Arial" w:hAnsi="Arial" w:cs="Arial"/>
          <w:sz w:val="24"/>
          <w:lang w:val="pt-BR"/>
        </w:rPr>
        <w:t xml:space="preserve">ireito </w:t>
      </w:r>
      <w:r w:rsidRPr="008C2778">
        <w:rPr>
          <w:rFonts w:ascii="Arial" w:hAnsi="Arial" w:cs="Arial"/>
          <w:sz w:val="24"/>
          <w:lang w:val="pt-BR"/>
        </w:rPr>
        <w:t>de examinar</w:t>
      </w:r>
      <w:r w:rsidR="00B26E28" w:rsidRPr="008C2778">
        <w:rPr>
          <w:rFonts w:ascii="Arial" w:hAnsi="Arial" w:cs="Arial"/>
          <w:sz w:val="24"/>
          <w:lang w:val="pt-BR"/>
        </w:rPr>
        <w:t xml:space="preserve"> a </w:t>
      </w:r>
      <w:r w:rsidRPr="008C2778">
        <w:rPr>
          <w:rFonts w:ascii="Arial" w:hAnsi="Arial" w:cs="Arial"/>
          <w:sz w:val="24"/>
          <w:lang w:val="pt-BR"/>
        </w:rPr>
        <w:t>documenta</w:t>
      </w:r>
      <w:r w:rsidR="00652F8B" w:rsidRPr="008C2778">
        <w:rPr>
          <w:rFonts w:ascii="Arial" w:hAnsi="Arial" w:cs="Arial"/>
          <w:sz w:val="24"/>
          <w:lang w:val="pt-BR"/>
        </w:rPr>
        <w:t>ção</w:t>
      </w:r>
      <w:r w:rsidRPr="008C2778">
        <w:rPr>
          <w:rFonts w:ascii="Arial" w:hAnsi="Arial" w:cs="Arial"/>
          <w:sz w:val="24"/>
          <w:lang w:val="pt-BR"/>
        </w:rPr>
        <w:t xml:space="preserve">, bens, </w:t>
      </w:r>
      <w:r w:rsidR="004E2D1C">
        <w:rPr>
          <w:rFonts w:ascii="Arial" w:hAnsi="Arial" w:cs="Arial"/>
          <w:sz w:val="24"/>
          <w:lang w:val="pt-BR"/>
        </w:rPr>
        <w:t>instalações</w:t>
      </w:r>
      <w:r w:rsidRPr="008C2778">
        <w:rPr>
          <w:rFonts w:ascii="Arial" w:hAnsi="Arial" w:cs="Arial"/>
          <w:sz w:val="24"/>
          <w:lang w:val="pt-BR"/>
        </w:rPr>
        <w:t>, traba</w:t>
      </w:r>
      <w:r w:rsidR="00652F8B" w:rsidRPr="008C2778">
        <w:rPr>
          <w:rFonts w:ascii="Arial" w:hAnsi="Arial" w:cs="Arial"/>
          <w:sz w:val="24"/>
          <w:lang w:val="pt-BR"/>
        </w:rPr>
        <w:t>lh</w:t>
      </w:r>
      <w:r w:rsidRPr="008C2778">
        <w:rPr>
          <w:rFonts w:ascii="Arial" w:hAnsi="Arial" w:cs="Arial"/>
          <w:sz w:val="24"/>
          <w:lang w:val="pt-BR"/>
        </w:rPr>
        <w:t>os</w:t>
      </w:r>
      <w:r w:rsidR="00B26E28" w:rsidRPr="008C2778">
        <w:rPr>
          <w:rFonts w:ascii="Arial" w:hAnsi="Arial" w:cs="Arial"/>
          <w:sz w:val="24"/>
          <w:lang w:val="pt-BR"/>
        </w:rPr>
        <w:t xml:space="preserve"> e </w:t>
      </w:r>
      <w:r w:rsidRPr="008C2778">
        <w:rPr>
          <w:rFonts w:ascii="Arial" w:hAnsi="Arial" w:cs="Arial"/>
          <w:sz w:val="24"/>
          <w:lang w:val="pt-BR"/>
        </w:rPr>
        <w:t>obras</w:t>
      </w:r>
      <w:r w:rsidR="00B26E28" w:rsidRPr="008C2778">
        <w:rPr>
          <w:rFonts w:ascii="Arial" w:hAnsi="Arial" w:cs="Arial"/>
          <w:sz w:val="24"/>
          <w:lang w:val="pt-BR"/>
        </w:rPr>
        <w:t xml:space="preserve"> do </w:t>
      </w:r>
      <w:r w:rsidRPr="008C2778">
        <w:rPr>
          <w:rFonts w:ascii="Arial" w:hAnsi="Arial" w:cs="Arial"/>
          <w:sz w:val="24"/>
          <w:lang w:val="pt-BR"/>
        </w:rPr>
        <w:t xml:space="preserve">respectivo </w:t>
      </w:r>
      <w:r w:rsidR="00B26E28" w:rsidRPr="008C2778">
        <w:rPr>
          <w:rFonts w:ascii="Arial" w:hAnsi="Arial" w:cs="Arial"/>
          <w:sz w:val="24"/>
          <w:lang w:val="pt-BR"/>
        </w:rPr>
        <w:t>projeto</w:t>
      </w:r>
      <w:r w:rsidR="006969F6" w:rsidRPr="008C2778">
        <w:rPr>
          <w:rFonts w:ascii="Arial" w:hAnsi="Arial" w:cs="Arial"/>
          <w:sz w:val="24"/>
          <w:lang w:val="pt-BR"/>
        </w:rPr>
        <w:t xml:space="preserve">, </w:t>
      </w:r>
      <w:r w:rsidR="00BC03EC" w:rsidRPr="008C2778">
        <w:rPr>
          <w:rFonts w:ascii="Arial" w:hAnsi="Arial" w:cs="Arial"/>
          <w:sz w:val="24"/>
          <w:lang w:val="pt-BR"/>
        </w:rPr>
        <w:t xml:space="preserve">para fins de verificar </w:t>
      </w:r>
      <w:r w:rsidR="006969F6" w:rsidRPr="008C2778">
        <w:rPr>
          <w:rFonts w:ascii="Arial" w:hAnsi="Arial" w:cs="Arial"/>
          <w:sz w:val="24"/>
          <w:lang w:val="pt-BR"/>
        </w:rPr>
        <w:t xml:space="preserve">o cumprimento das condições ambientais e sociais </w:t>
      </w:r>
      <w:r w:rsidR="00BC03EC" w:rsidRPr="008C2778">
        <w:rPr>
          <w:rFonts w:ascii="Arial" w:hAnsi="Arial" w:cs="Arial"/>
          <w:sz w:val="24"/>
          <w:lang w:val="pt-BR"/>
        </w:rPr>
        <w:t xml:space="preserve">previstas neste ROP e </w:t>
      </w:r>
      <w:r w:rsidR="0010031A" w:rsidRPr="008C2778">
        <w:rPr>
          <w:rFonts w:ascii="Arial" w:hAnsi="Arial" w:cs="Arial"/>
          <w:sz w:val="24"/>
          <w:lang w:val="pt-BR"/>
        </w:rPr>
        <w:t>as condições previstas no</w:t>
      </w:r>
      <w:r w:rsidR="00BC03EC" w:rsidRPr="008C2778">
        <w:rPr>
          <w:rFonts w:ascii="Arial" w:hAnsi="Arial" w:cs="Arial"/>
          <w:sz w:val="24"/>
          <w:lang w:val="pt-BR"/>
        </w:rPr>
        <w:t xml:space="preserve"> Empréstimo BID</w:t>
      </w:r>
      <w:r w:rsidR="0010031A" w:rsidRPr="008C2778">
        <w:rPr>
          <w:rFonts w:ascii="Arial" w:hAnsi="Arial" w:cs="Arial"/>
          <w:sz w:val="24"/>
          <w:lang w:val="pt-BR"/>
        </w:rPr>
        <w:t xml:space="preserve">, incluindo </w:t>
      </w:r>
      <w:r w:rsidR="00BC03EC" w:rsidRPr="008C2778">
        <w:rPr>
          <w:rFonts w:ascii="Arial" w:hAnsi="Arial" w:cs="Arial"/>
          <w:sz w:val="24"/>
          <w:lang w:val="pt-BR"/>
        </w:rPr>
        <w:t>as dis</w:t>
      </w:r>
      <w:r w:rsidR="006969F6" w:rsidRPr="008C2778">
        <w:rPr>
          <w:rFonts w:ascii="Arial" w:hAnsi="Arial" w:cs="Arial"/>
          <w:sz w:val="24"/>
          <w:lang w:val="pt-BR"/>
        </w:rPr>
        <w:t xml:space="preserve">posições do BID </w:t>
      </w:r>
      <w:r w:rsidR="00D77B8E" w:rsidRPr="008C2778">
        <w:rPr>
          <w:rFonts w:ascii="Arial" w:hAnsi="Arial" w:cs="Arial"/>
          <w:sz w:val="24"/>
          <w:lang w:val="pt-BR"/>
        </w:rPr>
        <w:t>em matéria de</w:t>
      </w:r>
      <w:r w:rsidR="006969F6" w:rsidRPr="008C2778">
        <w:rPr>
          <w:rFonts w:ascii="Arial" w:hAnsi="Arial" w:cs="Arial"/>
          <w:sz w:val="24"/>
          <w:lang w:val="pt-BR"/>
        </w:rPr>
        <w:t xml:space="preserve"> práticas proibidas</w:t>
      </w:r>
      <w:r w:rsidR="004E2D1C">
        <w:rPr>
          <w:rFonts w:ascii="Arial" w:hAnsi="Arial" w:cs="Arial"/>
          <w:sz w:val="24"/>
          <w:lang w:val="pt-BR"/>
        </w:rPr>
        <w:t>;</w:t>
      </w:r>
    </w:p>
    <w:p w:rsidR="00A25139" w:rsidRPr="007B28D2" w:rsidRDefault="00A25139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7B28D2">
        <w:rPr>
          <w:rFonts w:ascii="Arial" w:hAnsi="Arial" w:cs="Arial"/>
          <w:sz w:val="24"/>
          <w:lang w:val="pt-BR"/>
        </w:rPr>
        <w:t>manter</w:t>
      </w:r>
      <w:r w:rsidR="00B26E28" w:rsidRPr="007B28D2">
        <w:rPr>
          <w:rFonts w:ascii="Arial" w:hAnsi="Arial" w:cs="Arial"/>
          <w:sz w:val="24"/>
          <w:lang w:val="pt-BR"/>
        </w:rPr>
        <w:t xml:space="preserve"> </w:t>
      </w:r>
      <w:r w:rsidR="007C30E5" w:rsidRPr="007B28D2">
        <w:rPr>
          <w:rFonts w:ascii="Arial" w:hAnsi="Arial" w:cs="Arial"/>
          <w:sz w:val="24"/>
          <w:lang w:val="pt-BR"/>
        </w:rPr>
        <w:t xml:space="preserve">registros que </w:t>
      </w:r>
      <w:r w:rsidRPr="007B28D2">
        <w:rPr>
          <w:rFonts w:ascii="Arial" w:hAnsi="Arial" w:cs="Arial"/>
          <w:sz w:val="24"/>
          <w:lang w:val="pt-BR"/>
        </w:rPr>
        <w:t>identifique</w:t>
      </w:r>
      <w:r w:rsidR="007C30E5" w:rsidRPr="007B28D2">
        <w:rPr>
          <w:rFonts w:ascii="Arial" w:hAnsi="Arial" w:cs="Arial"/>
          <w:sz w:val="24"/>
          <w:lang w:val="pt-BR"/>
        </w:rPr>
        <w:t>m</w:t>
      </w:r>
      <w:r w:rsidR="00B26E28" w:rsidRPr="007B28D2">
        <w:rPr>
          <w:rFonts w:ascii="Arial" w:hAnsi="Arial" w:cs="Arial"/>
          <w:sz w:val="24"/>
          <w:lang w:val="pt-BR"/>
        </w:rPr>
        <w:t xml:space="preserve"> </w:t>
      </w:r>
      <w:r w:rsidR="007C30E5" w:rsidRPr="007B28D2">
        <w:rPr>
          <w:rFonts w:ascii="Arial" w:hAnsi="Arial" w:cs="Arial"/>
          <w:sz w:val="24"/>
          <w:lang w:val="pt-BR"/>
        </w:rPr>
        <w:t>o manejo</w:t>
      </w:r>
      <w:r w:rsidRPr="007B28D2">
        <w:rPr>
          <w:rFonts w:ascii="Arial" w:hAnsi="Arial" w:cs="Arial"/>
          <w:sz w:val="24"/>
          <w:lang w:val="pt-BR"/>
        </w:rPr>
        <w:t xml:space="preserve"> d</w:t>
      </w:r>
      <w:r w:rsidR="00B26E28" w:rsidRPr="007B28D2">
        <w:rPr>
          <w:rFonts w:ascii="Arial" w:hAnsi="Arial" w:cs="Arial"/>
          <w:sz w:val="24"/>
          <w:lang w:val="pt-BR"/>
        </w:rPr>
        <w:t xml:space="preserve">os </w:t>
      </w:r>
      <w:r w:rsidRPr="007B28D2">
        <w:rPr>
          <w:rFonts w:ascii="Arial" w:hAnsi="Arial" w:cs="Arial"/>
          <w:sz w:val="24"/>
          <w:lang w:val="pt-BR"/>
        </w:rPr>
        <w:t>recursos que l</w:t>
      </w:r>
      <w:r w:rsidR="007C30E5" w:rsidRPr="007B28D2">
        <w:rPr>
          <w:rFonts w:ascii="Arial" w:hAnsi="Arial" w:cs="Arial"/>
          <w:sz w:val="24"/>
          <w:lang w:val="pt-BR"/>
        </w:rPr>
        <w:t>h</w:t>
      </w:r>
      <w:r w:rsidRPr="007B28D2">
        <w:rPr>
          <w:rFonts w:ascii="Arial" w:hAnsi="Arial" w:cs="Arial"/>
          <w:sz w:val="24"/>
          <w:lang w:val="pt-BR"/>
        </w:rPr>
        <w:t>e se</w:t>
      </w:r>
      <w:r w:rsidR="007C30E5" w:rsidRPr="007B28D2">
        <w:rPr>
          <w:rFonts w:ascii="Arial" w:hAnsi="Arial" w:cs="Arial"/>
          <w:sz w:val="24"/>
          <w:lang w:val="pt-BR"/>
        </w:rPr>
        <w:t>j</w:t>
      </w:r>
      <w:r w:rsidRPr="007B28D2">
        <w:rPr>
          <w:rFonts w:ascii="Arial" w:hAnsi="Arial" w:cs="Arial"/>
          <w:sz w:val="24"/>
          <w:lang w:val="pt-BR"/>
        </w:rPr>
        <w:t>a</w:t>
      </w:r>
      <w:r w:rsidR="007C30E5" w:rsidRPr="007B28D2">
        <w:rPr>
          <w:rFonts w:ascii="Arial" w:hAnsi="Arial" w:cs="Arial"/>
          <w:sz w:val="24"/>
          <w:lang w:val="pt-BR"/>
        </w:rPr>
        <w:t>m</w:t>
      </w:r>
      <w:r w:rsidRPr="007B28D2">
        <w:rPr>
          <w:rFonts w:ascii="Arial" w:hAnsi="Arial" w:cs="Arial"/>
          <w:sz w:val="24"/>
          <w:lang w:val="pt-BR"/>
        </w:rPr>
        <w:t xml:space="preserve"> o</w:t>
      </w:r>
      <w:r w:rsidR="007C30E5" w:rsidRPr="007B28D2">
        <w:rPr>
          <w:rFonts w:ascii="Arial" w:hAnsi="Arial" w:cs="Arial"/>
          <w:sz w:val="24"/>
          <w:lang w:val="pt-BR"/>
        </w:rPr>
        <w:t>u</w:t>
      </w:r>
      <w:r w:rsidRPr="007B28D2">
        <w:rPr>
          <w:rFonts w:ascii="Arial" w:hAnsi="Arial" w:cs="Arial"/>
          <w:sz w:val="24"/>
          <w:lang w:val="pt-BR"/>
        </w:rPr>
        <w:t xml:space="preserve">torgados </w:t>
      </w:r>
      <w:r w:rsidR="00BB6D55" w:rsidRPr="007B28D2">
        <w:rPr>
          <w:rFonts w:ascii="Arial" w:hAnsi="Arial" w:cs="Arial"/>
          <w:sz w:val="24"/>
          <w:lang w:val="pt-BR"/>
        </w:rPr>
        <w:t>no âmbito do Subempréstimo</w:t>
      </w:r>
      <w:r w:rsidR="004E2D1C" w:rsidRPr="007B28D2">
        <w:rPr>
          <w:rFonts w:ascii="Arial" w:hAnsi="Arial" w:cs="Arial"/>
          <w:sz w:val="24"/>
          <w:lang w:val="pt-BR"/>
        </w:rPr>
        <w:t>;</w:t>
      </w:r>
    </w:p>
    <w:p w:rsidR="00FC7B0D" w:rsidRPr="008C2778" w:rsidRDefault="004E2D1C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c</w:t>
      </w:r>
      <w:r w:rsidR="00FC7B0D" w:rsidRPr="008C2778">
        <w:rPr>
          <w:rFonts w:ascii="Arial" w:hAnsi="Arial" w:cs="Arial"/>
          <w:sz w:val="24"/>
          <w:lang w:val="pt-BR"/>
        </w:rPr>
        <w:t>ump</w:t>
      </w:r>
      <w:r w:rsidR="007C30E5" w:rsidRPr="008C2778">
        <w:rPr>
          <w:rFonts w:ascii="Arial" w:hAnsi="Arial" w:cs="Arial"/>
          <w:sz w:val="24"/>
          <w:lang w:val="pt-BR"/>
        </w:rPr>
        <w:t>r</w:t>
      </w:r>
      <w:r w:rsidR="00FC7B0D" w:rsidRPr="008C2778">
        <w:rPr>
          <w:rFonts w:ascii="Arial" w:hAnsi="Arial" w:cs="Arial"/>
          <w:sz w:val="24"/>
          <w:lang w:val="pt-BR"/>
        </w:rPr>
        <w:t>ir</w:t>
      </w:r>
      <w:r w:rsidR="00B26E28" w:rsidRPr="008C2778">
        <w:rPr>
          <w:rFonts w:ascii="Arial" w:hAnsi="Arial" w:cs="Arial"/>
          <w:sz w:val="24"/>
          <w:lang w:val="pt-BR"/>
        </w:rPr>
        <w:t xml:space="preserve"> com os </w:t>
      </w:r>
      <w:r w:rsidR="00FC7B0D" w:rsidRPr="008C2778">
        <w:rPr>
          <w:rFonts w:ascii="Arial" w:hAnsi="Arial" w:cs="Arial"/>
          <w:sz w:val="24"/>
          <w:lang w:val="pt-BR"/>
        </w:rPr>
        <w:t xml:space="preserve">requisitos exigidos </w:t>
      </w:r>
      <w:r w:rsidR="008674F2" w:rsidRPr="008C2778">
        <w:rPr>
          <w:rFonts w:ascii="Arial" w:hAnsi="Arial" w:cs="Arial"/>
          <w:sz w:val="24"/>
          <w:lang w:val="pt-BR"/>
        </w:rPr>
        <w:t xml:space="preserve">pelas </w:t>
      </w:r>
      <w:r w:rsidR="00BB6D55" w:rsidRPr="008C2778">
        <w:rPr>
          <w:rFonts w:ascii="Arial" w:hAnsi="Arial" w:cs="Arial"/>
          <w:sz w:val="24"/>
          <w:lang w:val="pt-BR"/>
        </w:rPr>
        <w:t>normas internas do</w:t>
      </w:r>
      <w:r w:rsidR="00FC7B0D" w:rsidRPr="008C2778">
        <w:rPr>
          <w:rFonts w:ascii="Arial" w:hAnsi="Arial" w:cs="Arial"/>
          <w:sz w:val="24"/>
          <w:lang w:val="pt-BR"/>
        </w:rPr>
        <w:t xml:space="preserve"> </w:t>
      </w:r>
      <w:r w:rsidR="008C4325" w:rsidRPr="008C2778">
        <w:rPr>
          <w:rFonts w:ascii="Arial" w:hAnsi="Arial" w:cs="Arial"/>
          <w:sz w:val="24"/>
          <w:lang w:val="pt-BR"/>
        </w:rPr>
        <w:t>BNDES</w:t>
      </w:r>
      <w:r>
        <w:rPr>
          <w:rFonts w:ascii="Arial" w:hAnsi="Arial" w:cs="Arial"/>
          <w:sz w:val="24"/>
          <w:lang w:val="pt-BR"/>
        </w:rPr>
        <w:t>;</w:t>
      </w:r>
    </w:p>
    <w:p w:rsidR="00D11C12" w:rsidRPr="008C2778" w:rsidRDefault="00BC03EC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prever o</w:t>
      </w:r>
      <w:r w:rsidR="00CE1C9A" w:rsidRPr="008C2778">
        <w:rPr>
          <w:rFonts w:ascii="Arial" w:hAnsi="Arial" w:cs="Arial"/>
          <w:sz w:val="24"/>
          <w:lang w:val="pt-BR"/>
        </w:rPr>
        <w:t xml:space="preserve"> direito d</w:t>
      </w:r>
      <w:r w:rsidR="00D8697A" w:rsidRPr="008C2778">
        <w:rPr>
          <w:rFonts w:ascii="Arial" w:hAnsi="Arial" w:cs="Arial"/>
          <w:sz w:val="24"/>
          <w:lang w:val="pt-BR"/>
        </w:rPr>
        <w:t xml:space="preserve">e </w:t>
      </w:r>
      <w:r w:rsidR="00CE1C9A" w:rsidRPr="008C2778">
        <w:rPr>
          <w:rFonts w:ascii="Arial" w:hAnsi="Arial" w:cs="Arial"/>
          <w:sz w:val="24"/>
          <w:lang w:val="pt-BR"/>
        </w:rPr>
        <w:t>o BNDES</w:t>
      </w:r>
      <w:r w:rsidR="0032021C"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>ou</w:t>
      </w:r>
      <w:r w:rsidR="0032021C" w:rsidRPr="008C2778">
        <w:rPr>
          <w:rFonts w:ascii="Arial" w:hAnsi="Arial" w:cs="Arial"/>
          <w:sz w:val="24"/>
          <w:lang w:val="pt-BR"/>
        </w:rPr>
        <w:t xml:space="preserve"> a Instituição Financeira Credenciada, conforme o caso,</w:t>
      </w:r>
      <w:r w:rsidR="00CE1C9A" w:rsidRPr="008C2778">
        <w:rPr>
          <w:rFonts w:ascii="Arial" w:hAnsi="Arial" w:cs="Arial"/>
          <w:sz w:val="24"/>
          <w:lang w:val="pt-BR"/>
        </w:rPr>
        <w:t xml:space="preserve"> suspender os desembolsos caso o </w:t>
      </w:r>
      <w:r w:rsidR="00440532" w:rsidRPr="008C2778">
        <w:rPr>
          <w:rFonts w:ascii="Arial" w:hAnsi="Arial" w:cs="Arial"/>
          <w:sz w:val="24"/>
          <w:lang w:val="pt-BR"/>
        </w:rPr>
        <w:t>S</w:t>
      </w:r>
      <w:r w:rsidR="00CE1C9A" w:rsidRPr="008C2778">
        <w:rPr>
          <w:rFonts w:ascii="Arial" w:hAnsi="Arial" w:cs="Arial"/>
          <w:sz w:val="24"/>
          <w:lang w:val="pt-BR"/>
        </w:rPr>
        <w:t xml:space="preserve">ubmutuário </w:t>
      </w:r>
      <w:r w:rsidR="00D8697A" w:rsidRPr="008C2778">
        <w:rPr>
          <w:rFonts w:ascii="Arial" w:hAnsi="Arial" w:cs="Arial"/>
          <w:sz w:val="24"/>
          <w:lang w:val="pt-BR"/>
        </w:rPr>
        <w:lastRenderedPageBreak/>
        <w:t xml:space="preserve">Elegível </w:t>
      </w:r>
      <w:r w:rsidR="00CE1C9A" w:rsidRPr="008C2778">
        <w:rPr>
          <w:rFonts w:ascii="Arial" w:hAnsi="Arial" w:cs="Arial"/>
          <w:sz w:val="24"/>
          <w:lang w:val="pt-BR"/>
        </w:rPr>
        <w:t>não cumpra com suas obrigações</w:t>
      </w:r>
      <w:r w:rsidRPr="008C2778">
        <w:rPr>
          <w:rFonts w:ascii="Arial" w:hAnsi="Arial" w:cs="Arial"/>
          <w:sz w:val="24"/>
          <w:lang w:val="pt-BR"/>
        </w:rPr>
        <w:t xml:space="preserve"> previstas</w:t>
      </w:r>
      <w:r w:rsidR="00D8697A" w:rsidRPr="008C2778">
        <w:rPr>
          <w:rFonts w:ascii="Arial" w:hAnsi="Arial" w:cs="Arial"/>
          <w:sz w:val="24"/>
          <w:lang w:val="pt-BR"/>
        </w:rPr>
        <w:t xml:space="preserve"> no Subempréstimo</w:t>
      </w:r>
      <w:r w:rsidR="004E2D1C">
        <w:rPr>
          <w:rFonts w:ascii="Arial" w:hAnsi="Arial" w:cs="Arial"/>
          <w:sz w:val="24"/>
          <w:lang w:val="pt-BR"/>
        </w:rPr>
        <w:t>;</w:t>
      </w:r>
      <w:r w:rsidR="00CE1C9A" w:rsidRPr="008C2778">
        <w:rPr>
          <w:rFonts w:ascii="Arial" w:hAnsi="Arial" w:cs="Arial"/>
          <w:sz w:val="24"/>
          <w:lang w:val="pt-BR"/>
        </w:rPr>
        <w:t xml:space="preserve"> </w:t>
      </w:r>
    </w:p>
    <w:p w:rsidR="00E27A3D" w:rsidRPr="008C2778" w:rsidRDefault="00916E8B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cumprir</w:t>
      </w:r>
      <w:r w:rsidR="00E27A3D" w:rsidRPr="008C2778">
        <w:rPr>
          <w:rFonts w:ascii="Arial" w:hAnsi="Arial" w:cs="Arial"/>
          <w:sz w:val="24"/>
          <w:lang w:val="pt-BR"/>
        </w:rPr>
        <w:t xml:space="preserve"> o disposto no contrato de Subempr</w:t>
      </w:r>
      <w:r w:rsidR="00C16905">
        <w:rPr>
          <w:rFonts w:ascii="Arial" w:hAnsi="Arial" w:cs="Arial"/>
          <w:sz w:val="24"/>
          <w:lang w:val="pt-BR"/>
        </w:rPr>
        <w:t>é</w:t>
      </w:r>
      <w:r w:rsidR="00E27A3D" w:rsidRPr="008C2778">
        <w:rPr>
          <w:rFonts w:ascii="Arial" w:hAnsi="Arial" w:cs="Arial"/>
          <w:sz w:val="24"/>
          <w:lang w:val="pt-BR"/>
        </w:rPr>
        <w:t xml:space="preserve">stimo, sob pena de </w:t>
      </w:r>
      <w:r w:rsidRPr="008C2778">
        <w:rPr>
          <w:rFonts w:ascii="Arial" w:hAnsi="Arial" w:cs="Arial"/>
          <w:sz w:val="24"/>
          <w:lang w:val="pt-BR"/>
        </w:rPr>
        <w:t>declaração</w:t>
      </w:r>
      <w:r w:rsidR="00E27A3D" w:rsidRPr="008C2778">
        <w:rPr>
          <w:rFonts w:ascii="Arial" w:hAnsi="Arial" w:cs="Arial"/>
          <w:sz w:val="24"/>
          <w:lang w:val="pt-BR"/>
        </w:rPr>
        <w:t xml:space="preserve"> de vencimento antecipado por parte das </w:t>
      </w:r>
      <w:r w:rsidR="00553848" w:rsidRPr="008C2778">
        <w:rPr>
          <w:rFonts w:ascii="Arial" w:hAnsi="Arial" w:cs="Arial"/>
          <w:sz w:val="24"/>
          <w:lang w:val="pt-BR"/>
        </w:rPr>
        <w:t>Instituições Financeiras Credenciadas</w:t>
      </w:r>
      <w:r w:rsidR="004E2D1C">
        <w:rPr>
          <w:rFonts w:ascii="Arial" w:hAnsi="Arial" w:cs="Arial"/>
          <w:sz w:val="24"/>
          <w:lang w:val="pt-BR"/>
        </w:rPr>
        <w:t>;</w:t>
      </w:r>
      <w:r w:rsidR="00E27A3D" w:rsidRPr="008C2778">
        <w:rPr>
          <w:rFonts w:ascii="Arial" w:hAnsi="Arial" w:cs="Arial"/>
          <w:sz w:val="24"/>
          <w:lang w:val="pt-BR"/>
        </w:rPr>
        <w:t xml:space="preserve"> </w:t>
      </w:r>
    </w:p>
    <w:p w:rsidR="00E27A3D" w:rsidRPr="008C2778" w:rsidRDefault="00E27A3D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 xml:space="preserve">constituir </w:t>
      </w:r>
      <w:r w:rsidR="002368FD">
        <w:rPr>
          <w:rFonts w:ascii="Arial" w:hAnsi="Arial" w:cs="Arial"/>
          <w:sz w:val="24"/>
          <w:lang w:val="pt-BR"/>
        </w:rPr>
        <w:t xml:space="preserve">as </w:t>
      </w:r>
      <w:r w:rsidRPr="008C2778">
        <w:rPr>
          <w:rFonts w:ascii="Arial" w:hAnsi="Arial" w:cs="Arial"/>
          <w:sz w:val="24"/>
          <w:lang w:val="pt-BR"/>
        </w:rPr>
        <w:t>garantias</w:t>
      </w:r>
      <w:r w:rsidR="002368FD">
        <w:rPr>
          <w:rFonts w:ascii="Arial" w:hAnsi="Arial" w:cs="Arial"/>
          <w:sz w:val="24"/>
          <w:lang w:val="pt-BR"/>
        </w:rPr>
        <w:t xml:space="preserve"> determinadas pelas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="00553848" w:rsidRPr="008C2778">
        <w:rPr>
          <w:rFonts w:ascii="Arial" w:hAnsi="Arial" w:cs="Arial"/>
          <w:sz w:val="24"/>
          <w:lang w:val="pt-BR"/>
        </w:rPr>
        <w:t>Instituições Financeiras Credenciadas</w:t>
      </w:r>
      <w:r w:rsidR="004E2D1C">
        <w:rPr>
          <w:rFonts w:ascii="Arial" w:hAnsi="Arial" w:cs="Arial"/>
          <w:sz w:val="24"/>
          <w:lang w:val="pt-BR"/>
        </w:rPr>
        <w:t>, quando aplicável</w:t>
      </w:r>
      <w:r w:rsidR="002368FD" w:rsidRPr="002545F3">
        <w:rPr>
          <w:rFonts w:ascii="Arial" w:hAnsi="Arial" w:cs="Arial"/>
          <w:sz w:val="24"/>
          <w:lang w:val="pt-BR"/>
        </w:rPr>
        <w:t>, conforme sua análise do crédito dos Submutuários</w:t>
      </w:r>
      <w:r w:rsidR="001D026F">
        <w:rPr>
          <w:rFonts w:ascii="Arial" w:hAnsi="Arial" w:cs="Arial"/>
          <w:sz w:val="24"/>
          <w:lang w:val="pt-BR"/>
        </w:rPr>
        <w:t xml:space="preserve"> Elegíveis</w:t>
      </w:r>
      <w:r w:rsidR="004E2D1C">
        <w:rPr>
          <w:rFonts w:ascii="Arial" w:hAnsi="Arial" w:cs="Arial"/>
          <w:sz w:val="24"/>
          <w:lang w:val="pt-BR"/>
        </w:rPr>
        <w:t>;</w:t>
      </w:r>
    </w:p>
    <w:p w:rsidR="00E27A3D" w:rsidRPr="008C2778" w:rsidRDefault="00E27A3D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 xml:space="preserve">fazer seguro dos bens </w:t>
      </w:r>
      <w:r w:rsidR="006C369B">
        <w:rPr>
          <w:rFonts w:ascii="Arial" w:hAnsi="Arial" w:cs="Arial"/>
          <w:sz w:val="24"/>
          <w:lang w:val="pt-BR"/>
        </w:rPr>
        <w:t>financiados</w:t>
      </w:r>
      <w:r w:rsidRPr="008C2778">
        <w:rPr>
          <w:rFonts w:ascii="Arial" w:hAnsi="Arial" w:cs="Arial"/>
          <w:sz w:val="24"/>
          <w:lang w:val="pt-BR"/>
        </w:rPr>
        <w:t xml:space="preserve"> e daqueles dados em garantia, </w:t>
      </w:r>
      <w:r w:rsidR="006C369B">
        <w:rPr>
          <w:rFonts w:ascii="Arial" w:hAnsi="Arial" w:cs="Arial"/>
          <w:sz w:val="24"/>
          <w:lang w:val="pt-BR"/>
        </w:rPr>
        <w:t>se determinado pelas</w:t>
      </w:r>
      <w:r w:rsidR="006C369B" w:rsidRPr="00402A93">
        <w:rPr>
          <w:rFonts w:ascii="Arial" w:hAnsi="Arial" w:cs="Arial"/>
          <w:sz w:val="24"/>
          <w:lang w:val="pt-BR"/>
        </w:rPr>
        <w:t xml:space="preserve"> Instituições Financeiras Credenciadas</w:t>
      </w:r>
      <w:r w:rsidR="006C369B">
        <w:rPr>
          <w:rFonts w:ascii="Arial" w:hAnsi="Arial" w:cs="Arial"/>
          <w:sz w:val="24"/>
          <w:lang w:val="pt-BR"/>
        </w:rPr>
        <w:t xml:space="preserve"> em</w:t>
      </w:r>
      <w:r w:rsidR="006C369B" w:rsidRPr="002545F3">
        <w:rPr>
          <w:rFonts w:ascii="Arial" w:hAnsi="Arial" w:cs="Arial"/>
          <w:sz w:val="24"/>
          <w:lang w:val="pt-BR"/>
        </w:rPr>
        <w:t xml:space="preserve"> sua análise d</w:t>
      </w:r>
      <w:r w:rsidR="006C369B">
        <w:rPr>
          <w:rFonts w:ascii="Arial" w:hAnsi="Arial" w:cs="Arial"/>
          <w:sz w:val="24"/>
          <w:lang w:val="pt-BR"/>
        </w:rPr>
        <w:t>a operação</w:t>
      </w:r>
      <w:r w:rsidR="004E2D1C">
        <w:rPr>
          <w:rFonts w:ascii="Arial" w:hAnsi="Arial" w:cs="Arial"/>
          <w:sz w:val="24"/>
          <w:lang w:val="pt-BR"/>
        </w:rPr>
        <w:t>;</w:t>
      </w:r>
      <w:r w:rsidRPr="008C2778">
        <w:rPr>
          <w:rFonts w:ascii="Arial" w:hAnsi="Arial" w:cs="Arial"/>
          <w:sz w:val="24"/>
          <w:lang w:val="pt-BR"/>
        </w:rPr>
        <w:t xml:space="preserve"> </w:t>
      </w:r>
    </w:p>
    <w:p w:rsidR="00E27A3D" w:rsidRPr="008C2778" w:rsidRDefault="00E27A3D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repagar imediatamente a totalidade do saldo devedor existente na hipótese de utilizar os recursos do Sub</w:t>
      </w:r>
      <w:r w:rsidR="00CC36F0" w:rsidRPr="008C2778">
        <w:rPr>
          <w:rFonts w:ascii="Arial" w:hAnsi="Arial" w:cs="Arial"/>
          <w:sz w:val="24"/>
          <w:lang w:val="pt-BR"/>
        </w:rPr>
        <w:t>empréstimo</w:t>
      </w:r>
      <w:r w:rsidRPr="008C2778">
        <w:rPr>
          <w:rFonts w:ascii="Arial" w:hAnsi="Arial" w:cs="Arial"/>
          <w:sz w:val="24"/>
          <w:lang w:val="pt-BR"/>
        </w:rPr>
        <w:t xml:space="preserve"> de forma diferente da prevista no pl</w:t>
      </w:r>
      <w:r w:rsidR="00CC36F0" w:rsidRPr="008C2778">
        <w:rPr>
          <w:rFonts w:ascii="Arial" w:hAnsi="Arial" w:cs="Arial"/>
          <w:sz w:val="24"/>
          <w:lang w:val="pt-BR"/>
        </w:rPr>
        <w:t>a</w:t>
      </w:r>
      <w:r w:rsidRPr="008C2778">
        <w:rPr>
          <w:rFonts w:ascii="Arial" w:hAnsi="Arial" w:cs="Arial"/>
          <w:sz w:val="24"/>
          <w:lang w:val="pt-BR"/>
        </w:rPr>
        <w:t xml:space="preserve">no de investimento do </w:t>
      </w:r>
      <w:r w:rsidR="00CC36F0" w:rsidRPr="008C2778">
        <w:rPr>
          <w:rFonts w:ascii="Arial" w:hAnsi="Arial" w:cs="Arial"/>
          <w:sz w:val="24"/>
          <w:lang w:val="pt-BR"/>
        </w:rPr>
        <w:t>gasto elegível</w:t>
      </w:r>
      <w:r w:rsidR="00C646FC">
        <w:rPr>
          <w:rFonts w:ascii="Arial" w:hAnsi="Arial" w:cs="Arial"/>
          <w:sz w:val="24"/>
          <w:lang w:val="pt-BR"/>
        </w:rPr>
        <w:t>;</w:t>
      </w:r>
      <w:r w:rsidR="00CC36F0" w:rsidRPr="008C2778">
        <w:rPr>
          <w:rFonts w:ascii="Arial" w:hAnsi="Arial" w:cs="Arial"/>
          <w:sz w:val="24"/>
          <w:lang w:val="pt-BR"/>
        </w:rPr>
        <w:t xml:space="preserve"> </w:t>
      </w:r>
    </w:p>
    <w:p w:rsidR="00E27A3D" w:rsidRPr="00851939" w:rsidRDefault="00E27A3D" w:rsidP="00851939">
      <w:pPr>
        <w:numPr>
          <w:ilvl w:val="0"/>
          <w:numId w:val="29"/>
        </w:numPr>
        <w:spacing w:before="120" w:after="120"/>
        <w:jc w:val="both"/>
        <w:rPr>
          <w:rFonts w:ascii="Arial" w:hAnsi="Arial" w:cs="Arial"/>
          <w:sz w:val="24"/>
          <w:lang w:val="pt-BR"/>
        </w:rPr>
      </w:pPr>
      <w:r w:rsidRPr="00044C02">
        <w:rPr>
          <w:rFonts w:ascii="Arial" w:hAnsi="Arial" w:cs="Arial"/>
          <w:sz w:val="24"/>
          <w:lang w:val="pt-BR"/>
        </w:rPr>
        <w:t xml:space="preserve">obter os certificados e as habilitações </w:t>
      </w:r>
      <w:r w:rsidR="006C369B">
        <w:rPr>
          <w:rFonts w:ascii="Arial" w:hAnsi="Arial" w:cs="Arial"/>
          <w:sz w:val="24"/>
          <w:lang w:val="pt-BR"/>
        </w:rPr>
        <w:t xml:space="preserve">ambientais </w:t>
      </w:r>
      <w:r w:rsidRPr="00044C02">
        <w:rPr>
          <w:rFonts w:ascii="Arial" w:hAnsi="Arial" w:cs="Arial"/>
          <w:sz w:val="24"/>
          <w:lang w:val="pt-BR"/>
        </w:rPr>
        <w:t xml:space="preserve">requeridas pelas disposições </w:t>
      </w:r>
      <w:r w:rsidRPr="008857A2">
        <w:rPr>
          <w:rFonts w:ascii="Arial" w:hAnsi="Arial" w:cs="Arial"/>
          <w:sz w:val="24"/>
          <w:lang w:val="pt-BR"/>
        </w:rPr>
        <w:t>legais e administrativas a nível federal, estadual e municipal</w:t>
      </w:r>
      <w:r w:rsidR="006C369B">
        <w:rPr>
          <w:rFonts w:ascii="Arial" w:hAnsi="Arial" w:cs="Arial"/>
          <w:sz w:val="24"/>
          <w:lang w:val="pt-BR"/>
        </w:rPr>
        <w:t xml:space="preserve"> e demais certidões requeridas pela legislação aplicável exigidas pelas normas do BNDES</w:t>
      </w:r>
      <w:r w:rsidR="007B28D2">
        <w:rPr>
          <w:rFonts w:ascii="Arial" w:hAnsi="Arial" w:cs="Arial"/>
          <w:sz w:val="24"/>
          <w:lang w:val="pt-BR"/>
        </w:rPr>
        <w:t>.</w:t>
      </w:r>
      <w:r w:rsidRPr="00851939">
        <w:rPr>
          <w:rFonts w:ascii="Arial" w:hAnsi="Arial" w:cs="Arial"/>
          <w:sz w:val="24"/>
          <w:lang w:val="pt-BR"/>
        </w:rPr>
        <w:t xml:space="preserve"> </w:t>
      </w:r>
    </w:p>
    <w:p w:rsidR="004E1EC7" w:rsidRPr="00822265" w:rsidRDefault="00AD1095" w:rsidP="00553848">
      <w:pPr>
        <w:pStyle w:val="Ttulo1"/>
        <w:keepNext/>
        <w:spacing w:before="120" w:after="120"/>
        <w:ind w:left="360"/>
        <w:rPr>
          <w:rFonts w:ascii="Arial" w:hAnsi="Arial" w:cs="Arial"/>
          <w:b/>
          <w:bCs/>
          <w:noProof w:val="0"/>
          <w:sz w:val="24"/>
          <w:lang w:val="pt-BR"/>
        </w:rPr>
      </w:pP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>X.</w:t>
      </w: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="004E1EC7" w:rsidRPr="00822265">
        <w:rPr>
          <w:rFonts w:ascii="Arial" w:hAnsi="Arial" w:cs="Arial"/>
          <w:b/>
          <w:bCs/>
          <w:noProof w:val="0"/>
          <w:sz w:val="24"/>
          <w:lang w:val="pt-BR"/>
        </w:rPr>
        <w:t>ASPECTOS AMBIENTA</w:t>
      </w:r>
      <w:r w:rsidR="00C27F05" w:rsidRPr="00822265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="004E1EC7" w:rsidRPr="00822265">
        <w:rPr>
          <w:rFonts w:ascii="Arial" w:hAnsi="Arial" w:cs="Arial"/>
          <w:b/>
          <w:bCs/>
          <w:noProof w:val="0"/>
          <w:sz w:val="24"/>
          <w:lang w:val="pt-BR"/>
        </w:rPr>
        <w:t>S</w:t>
      </w:r>
      <w:r w:rsidR="00B26E28" w:rsidRPr="00822265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="00C27F05" w:rsidRPr="00822265">
        <w:rPr>
          <w:rFonts w:ascii="Arial" w:hAnsi="Arial" w:cs="Arial"/>
          <w:b/>
          <w:bCs/>
          <w:noProof w:val="0"/>
          <w:sz w:val="24"/>
          <w:lang w:val="pt-BR"/>
        </w:rPr>
        <w:t>E</w:t>
      </w:r>
      <w:r w:rsidR="00B26E28" w:rsidRPr="00822265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="004E1EC7" w:rsidRPr="00011206">
        <w:rPr>
          <w:rFonts w:ascii="Arial" w:hAnsi="Arial" w:cs="Arial"/>
          <w:b/>
          <w:bCs/>
          <w:noProof w:val="0"/>
          <w:sz w:val="24"/>
          <w:lang w:val="pt-BR"/>
        </w:rPr>
        <w:t>SOCIA</w:t>
      </w:r>
      <w:r w:rsidR="00C27F05" w:rsidRPr="00011206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="004E1EC7" w:rsidRPr="00822265">
        <w:rPr>
          <w:rFonts w:ascii="Arial" w:hAnsi="Arial" w:cs="Arial"/>
          <w:b/>
          <w:bCs/>
          <w:noProof w:val="0"/>
          <w:sz w:val="24"/>
          <w:lang w:val="pt-BR"/>
        </w:rPr>
        <w:t>S</w:t>
      </w:r>
    </w:p>
    <w:p w:rsidR="004E1EC7" w:rsidRPr="00822265" w:rsidRDefault="004E1EC7" w:rsidP="00DB625B">
      <w:pPr>
        <w:pStyle w:val="Ttulo1"/>
        <w:keepNext/>
        <w:numPr>
          <w:ilvl w:val="0"/>
          <w:numId w:val="5"/>
        </w:numPr>
        <w:spacing w:before="120" w:after="120"/>
        <w:ind w:left="1642"/>
        <w:rPr>
          <w:rFonts w:ascii="Arial" w:hAnsi="Arial" w:cs="Arial"/>
          <w:b/>
          <w:bCs/>
          <w:noProof w:val="0"/>
          <w:sz w:val="24"/>
          <w:lang w:val="pt-BR"/>
        </w:rPr>
      </w:pP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>Requ</w:t>
      </w:r>
      <w:r w:rsidR="0028044E" w:rsidRPr="00822265">
        <w:rPr>
          <w:rFonts w:ascii="Arial" w:hAnsi="Arial" w:cs="Arial"/>
          <w:b/>
          <w:bCs/>
          <w:noProof w:val="0"/>
          <w:sz w:val="24"/>
          <w:lang w:val="pt-BR"/>
        </w:rPr>
        <w:t xml:space="preserve">isitos </w:t>
      </w: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>Ambienta</w:t>
      </w:r>
      <w:r w:rsidR="0028044E" w:rsidRPr="00822265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>s</w:t>
      </w:r>
      <w:r w:rsidR="00B26E28" w:rsidRPr="00822265">
        <w:rPr>
          <w:rFonts w:ascii="Arial" w:hAnsi="Arial" w:cs="Arial"/>
          <w:b/>
          <w:bCs/>
          <w:noProof w:val="0"/>
          <w:sz w:val="24"/>
          <w:lang w:val="pt-BR"/>
        </w:rPr>
        <w:t xml:space="preserve"> e </w:t>
      </w: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>Socia</w:t>
      </w:r>
      <w:r w:rsidR="0028044E" w:rsidRPr="00822265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22265">
        <w:rPr>
          <w:rFonts w:ascii="Arial" w:hAnsi="Arial" w:cs="Arial"/>
          <w:b/>
          <w:bCs/>
          <w:noProof w:val="0"/>
          <w:sz w:val="24"/>
          <w:lang w:val="pt-BR"/>
        </w:rPr>
        <w:t>s</w:t>
      </w:r>
    </w:p>
    <w:p w:rsidR="004E1EC7" w:rsidRPr="00822265" w:rsidRDefault="004E1EC7" w:rsidP="0059796A">
      <w:pPr>
        <w:keepNext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B81D33" w:rsidRPr="008C2778" w:rsidRDefault="00AA7F34" w:rsidP="00B81D33">
      <w:pPr>
        <w:jc w:val="both"/>
        <w:rPr>
          <w:rFonts w:ascii="Arial" w:hAnsi="Arial" w:cs="Arial"/>
          <w:sz w:val="24"/>
          <w:szCs w:val="24"/>
          <w:lang w:val="pt-BR" w:eastAsia="en-US"/>
        </w:rPr>
      </w:pPr>
      <w:r>
        <w:rPr>
          <w:rFonts w:ascii="Arial" w:hAnsi="Arial" w:cs="Arial"/>
          <w:sz w:val="24"/>
          <w:szCs w:val="24"/>
          <w:lang w:val="pt-BR" w:eastAsia="en-US"/>
        </w:rPr>
        <w:t>10</w:t>
      </w:r>
      <w:r w:rsidR="004E1EC7" w:rsidRPr="00822265">
        <w:rPr>
          <w:rFonts w:ascii="Arial" w:hAnsi="Arial" w:cs="Arial"/>
          <w:sz w:val="24"/>
          <w:szCs w:val="24"/>
          <w:lang w:val="pt-BR" w:eastAsia="en-US"/>
        </w:rPr>
        <w:t>.</w:t>
      </w:r>
      <w:r w:rsidR="00BC03EC" w:rsidRPr="00822265">
        <w:rPr>
          <w:rFonts w:ascii="Arial" w:hAnsi="Arial" w:cs="Arial"/>
          <w:sz w:val="24"/>
          <w:szCs w:val="24"/>
          <w:lang w:val="pt-BR" w:eastAsia="en-US"/>
        </w:rPr>
        <w:t>1</w:t>
      </w:r>
      <w:r w:rsidR="004E1EC7" w:rsidRPr="00822265">
        <w:rPr>
          <w:rFonts w:ascii="Arial" w:hAnsi="Arial" w:cs="Arial"/>
          <w:sz w:val="24"/>
          <w:szCs w:val="24"/>
          <w:lang w:val="pt-BR" w:eastAsia="en-US"/>
        </w:rPr>
        <w:tab/>
      </w:r>
      <w:r w:rsidR="00B81D33" w:rsidRPr="00822265">
        <w:rPr>
          <w:rFonts w:ascii="Arial" w:hAnsi="Arial" w:cs="Arial"/>
          <w:sz w:val="24"/>
          <w:szCs w:val="24"/>
          <w:lang w:val="pt-BR" w:eastAsia="en-US"/>
        </w:rPr>
        <w:t>Para que as Operações Elegíveis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sejam financiadas com Recursos do Programa, estas deverão cumprir com (i) as normas</w:t>
      </w:r>
      <w:r w:rsidR="00B81D33">
        <w:rPr>
          <w:rFonts w:ascii="Arial" w:hAnsi="Arial" w:cs="Arial"/>
          <w:sz w:val="24"/>
          <w:szCs w:val="24"/>
          <w:lang w:val="pt-BR" w:eastAsia="en-US"/>
        </w:rPr>
        <w:t xml:space="preserve"> vigentes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ambientais</w:t>
      </w:r>
      <w:r w:rsidR="00B81D33">
        <w:rPr>
          <w:rFonts w:ascii="Arial" w:hAnsi="Arial" w:cs="Arial"/>
          <w:sz w:val="24"/>
          <w:szCs w:val="24"/>
          <w:lang w:val="pt-BR" w:eastAsia="en-US"/>
        </w:rPr>
        <w:t>,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sociais</w:t>
      </w:r>
      <w:r w:rsidR="00B81D33">
        <w:rPr>
          <w:rFonts w:ascii="Arial" w:hAnsi="Arial" w:cs="Arial"/>
          <w:sz w:val="24"/>
          <w:szCs w:val="24"/>
          <w:lang w:val="pt-BR" w:eastAsia="en-US"/>
        </w:rPr>
        <w:t>, de saúde e segurança e trabalhistas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da legislação brasileira aplicáveis; (ii) as </w:t>
      </w:r>
      <w:r w:rsidR="00B81D33">
        <w:rPr>
          <w:rFonts w:ascii="Arial" w:hAnsi="Arial" w:cs="Arial"/>
          <w:sz w:val="24"/>
          <w:szCs w:val="24"/>
          <w:lang w:val="pt-BR" w:eastAsia="en-US"/>
        </w:rPr>
        <w:t>P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olíticas de </w:t>
      </w:r>
      <w:r w:rsidR="00B81D33">
        <w:rPr>
          <w:rFonts w:ascii="Arial" w:hAnsi="Arial" w:cs="Arial"/>
          <w:sz w:val="24"/>
          <w:szCs w:val="24"/>
          <w:lang w:val="pt-BR" w:eastAsia="en-US"/>
        </w:rPr>
        <w:t>S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alvaguardas do BID segundo as disposições que se estabelecem nesta Seção X; e (iii) os </w:t>
      </w:r>
      <w:r w:rsidR="00B81D33">
        <w:rPr>
          <w:rFonts w:ascii="Arial" w:hAnsi="Arial" w:cs="Arial"/>
          <w:sz w:val="24"/>
          <w:szCs w:val="24"/>
          <w:lang w:val="pt-BR" w:eastAsia="en-US"/>
        </w:rPr>
        <w:t>N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ormativos do BNDES. </w:t>
      </w:r>
    </w:p>
    <w:p w:rsidR="00B81D33" w:rsidRPr="008C2778" w:rsidRDefault="00B81D33" w:rsidP="00B81D33">
      <w:pPr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153E3B" w:rsidRDefault="00AA7F34" w:rsidP="002A2503">
      <w:pPr>
        <w:jc w:val="both"/>
        <w:rPr>
          <w:lang w:val="pt-BR"/>
        </w:rPr>
      </w:pPr>
      <w:r>
        <w:rPr>
          <w:rFonts w:ascii="Arial" w:hAnsi="Arial" w:cs="Arial"/>
          <w:sz w:val="24"/>
          <w:szCs w:val="24"/>
          <w:lang w:val="pt-BR" w:eastAsia="en-US"/>
        </w:rPr>
        <w:t>10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F862FE">
        <w:rPr>
          <w:rFonts w:ascii="Arial" w:hAnsi="Arial" w:cs="Arial"/>
          <w:sz w:val="24"/>
          <w:szCs w:val="24"/>
          <w:lang w:val="pt-BR" w:eastAsia="en-US"/>
        </w:rPr>
        <w:t>2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ab/>
        <w:t xml:space="preserve">O Programa financiará somente </w:t>
      </w:r>
      <w:r w:rsidR="00D348DB">
        <w:rPr>
          <w:rFonts w:ascii="Arial" w:hAnsi="Arial" w:cs="Arial"/>
          <w:sz w:val="24"/>
          <w:szCs w:val="24"/>
          <w:lang w:val="pt-BR" w:eastAsia="en-US"/>
        </w:rPr>
        <w:t>Operações</w:t>
      </w:r>
      <w:r w:rsidR="00D348DB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51939">
        <w:rPr>
          <w:rFonts w:ascii="Arial" w:hAnsi="Arial" w:cs="Arial"/>
          <w:sz w:val="24"/>
          <w:szCs w:val="24"/>
          <w:lang w:val="pt-BR" w:eastAsia="en-US"/>
        </w:rPr>
        <w:t>E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>legíveis de baixo risco</w:t>
      </w:r>
      <w:r w:rsidR="00271A2C">
        <w:rPr>
          <w:rFonts w:ascii="Arial" w:hAnsi="Arial" w:cs="Arial"/>
          <w:sz w:val="24"/>
          <w:szCs w:val="24"/>
          <w:lang w:val="pt-BR" w:eastAsia="en-US"/>
        </w:rPr>
        <w:t xml:space="preserve"> socioambiental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(categoria C</w:t>
      </w:r>
      <w:r w:rsidR="00B81D33">
        <w:rPr>
          <w:rFonts w:ascii="Arial" w:hAnsi="Arial" w:cs="Arial"/>
          <w:sz w:val="24"/>
          <w:szCs w:val="24"/>
          <w:lang w:val="pt-BR" w:eastAsia="en-US"/>
        </w:rPr>
        <w:t>,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de acordo</w:t>
      </w:r>
      <w:r w:rsidR="000306C8">
        <w:rPr>
          <w:rFonts w:ascii="Arial" w:hAnsi="Arial" w:cs="Arial"/>
          <w:sz w:val="24"/>
          <w:szCs w:val="24"/>
          <w:lang w:val="pt-BR" w:eastAsia="en-US"/>
        </w:rPr>
        <w:t xml:space="preserve"> com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as </w:t>
      </w:r>
      <w:r w:rsidR="00B81D33">
        <w:rPr>
          <w:rFonts w:ascii="Arial" w:hAnsi="Arial" w:cs="Arial"/>
          <w:sz w:val="24"/>
          <w:szCs w:val="24"/>
          <w:lang w:val="pt-BR" w:eastAsia="en-US"/>
        </w:rPr>
        <w:t>P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olíticas de </w:t>
      </w:r>
      <w:r w:rsidR="00B81D33">
        <w:rPr>
          <w:rFonts w:ascii="Arial" w:hAnsi="Arial" w:cs="Arial"/>
          <w:sz w:val="24"/>
          <w:szCs w:val="24"/>
          <w:lang w:val="pt-BR" w:eastAsia="en-US"/>
        </w:rPr>
        <w:t>G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estão de </w:t>
      </w:r>
      <w:r w:rsidR="00B81D33">
        <w:rPr>
          <w:rFonts w:ascii="Arial" w:hAnsi="Arial" w:cs="Arial"/>
          <w:sz w:val="24"/>
          <w:szCs w:val="24"/>
          <w:lang w:val="pt-BR" w:eastAsia="en-US"/>
        </w:rPr>
        <w:t>R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isco </w:t>
      </w:r>
      <w:r w:rsidR="00B81D33">
        <w:rPr>
          <w:rFonts w:ascii="Arial" w:hAnsi="Arial" w:cs="Arial"/>
          <w:sz w:val="24"/>
          <w:szCs w:val="24"/>
          <w:lang w:val="pt-BR" w:eastAsia="en-US"/>
        </w:rPr>
        <w:t>S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ocioambiental do BID) e não financiará </w:t>
      </w:r>
      <w:r w:rsidR="00D348DB">
        <w:rPr>
          <w:rFonts w:ascii="Arial" w:hAnsi="Arial" w:cs="Arial"/>
          <w:sz w:val="24"/>
          <w:szCs w:val="24"/>
          <w:lang w:val="pt-BR" w:eastAsia="en-US"/>
        </w:rPr>
        <w:t>Operações</w:t>
      </w:r>
      <w:r w:rsidR="00D348DB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51939">
        <w:rPr>
          <w:rFonts w:ascii="Arial" w:hAnsi="Arial" w:cs="Arial"/>
          <w:sz w:val="24"/>
          <w:szCs w:val="24"/>
          <w:lang w:val="pt-BR" w:eastAsia="en-US"/>
        </w:rPr>
        <w:t>E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>legíveis que p</w:t>
      </w:r>
      <w:r w:rsidR="00271A2C">
        <w:rPr>
          <w:rFonts w:ascii="Arial" w:hAnsi="Arial" w:cs="Arial"/>
          <w:sz w:val="24"/>
          <w:szCs w:val="24"/>
          <w:lang w:val="pt-BR" w:eastAsia="en-US"/>
        </w:rPr>
        <w:t>ossam</w:t>
      </w:r>
      <w:r w:rsidR="00D348DB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>ser classificad</w:t>
      </w:r>
      <w:r w:rsidR="00271A2C">
        <w:rPr>
          <w:rFonts w:ascii="Arial" w:hAnsi="Arial" w:cs="Arial"/>
          <w:sz w:val="24"/>
          <w:szCs w:val="24"/>
          <w:lang w:val="pt-BR" w:eastAsia="en-US"/>
        </w:rPr>
        <w:t>a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>s como de médio e alto risco</w:t>
      </w:r>
      <w:r w:rsidR="00271A2C">
        <w:rPr>
          <w:rFonts w:ascii="Arial" w:hAnsi="Arial" w:cs="Arial"/>
          <w:sz w:val="24"/>
          <w:szCs w:val="24"/>
          <w:lang w:val="pt-BR" w:eastAsia="en-US"/>
        </w:rPr>
        <w:t xml:space="preserve"> socioambiental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(categorias B e A</w:t>
      </w:r>
      <w:r w:rsidR="00B81D33">
        <w:rPr>
          <w:rFonts w:ascii="Arial" w:hAnsi="Arial" w:cs="Arial"/>
          <w:sz w:val="24"/>
          <w:szCs w:val="24"/>
          <w:lang w:val="pt-BR" w:eastAsia="en-US"/>
        </w:rPr>
        <w:t>, respectivamente,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 de acordo </w:t>
      </w:r>
      <w:r w:rsidR="00B81D33">
        <w:rPr>
          <w:rFonts w:ascii="Arial" w:hAnsi="Arial" w:cs="Arial"/>
          <w:sz w:val="24"/>
          <w:szCs w:val="24"/>
          <w:lang w:val="pt-BR" w:eastAsia="en-US"/>
        </w:rPr>
        <w:t xml:space="preserve">com 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as </w:t>
      </w:r>
      <w:r w:rsidR="00B81D33">
        <w:rPr>
          <w:rFonts w:ascii="Arial" w:hAnsi="Arial" w:cs="Arial"/>
          <w:sz w:val="24"/>
          <w:szCs w:val="24"/>
          <w:lang w:val="pt-BR" w:eastAsia="en-US"/>
        </w:rPr>
        <w:t>P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olíticas de </w:t>
      </w:r>
      <w:r w:rsidR="00B81D33">
        <w:rPr>
          <w:rFonts w:ascii="Arial" w:hAnsi="Arial" w:cs="Arial"/>
          <w:sz w:val="24"/>
          <w:szCs w:val="24"/>
          <w:lang w:val="pt-BR" w:eastAsia="en-US"/>
        </w:rPr>
        <w:t>G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estão de </w:t>
      </w:r>
      <w:r w:rsidR="00B81D33">
        <w:rPr>
          <w:rFonts w:ascii="Arial" w:hAnsi="Arial" w:cs="Arial"/>
          <w:sz w:val="24"/>
          <w:szCs w:val="24"/>
          <w:lang w:val="pt-BR" w:eastAsia="en-US"/>
        </w:rPr>
        <w:t>R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 xml:space="preserve">isco </w:t>
      </w:r>
      <w:r w:rsidR="00B81D33">
        <w:rPr>
          <w:rFonts w:ascii="Arial" w:hAnsi="Arial" w:cs="Arial"/>
          <w:sz w:val="24"/>
          <w:szCs w:val="24"/>
          <w:lang w:val="pt-BR" w:eastAsia="en-US"/>
        </w:rPr>
        <w:t>S</w:t>
      </w:r>
      <w:r w:rsidR="00B81D33" w:rsidRPr="008C2778">
        <w:rPr>
          <w:rFonts w:ascii="Arial" w:hAnsi="Arial" w:cs="Arial"/>
          <w:sz w:val="24"/>
          <w:szCs w:val="24"/>
          <w:lang w:val="pt-BR" w:eastAsia="en-US"/>
        </w:rPr>
        <w:t>ocioambiental do BID)</w:t>
      </w:r>
      <w:r w:rsidR="00B81D33" w:rsidRPr="008C2778">
        <w:rPr>
          <w:rFonts w:ascii="Arial" w:hAnsi="Arial" w:cs="Arial"/>
          <w:sz w:val="24"/>
          <w:lang w:val="pt-BR"/>
        </w:rPr>
        <w:t>.</w:t>
      </w:r>
    </w:p>
    <w:p w:rsidR="00153E3B" w:rsidRDefault="00153E3B" w:rsidP="002A2503">
      <w:pPr>
        <w:jc w:val="both"/>
        <w:rPr>
          <w:rFonts w:ascii="Arial" w:hAnsi="Arial" w:cs="Arial"/>
          <w:sz w:val="24"/>
          <w:lang w:val="pt-BR"/>
        </w:rPr>
      </w:pPr>
    </w:p>
    <w:p w:rsidR="00B81D33" w:rsidRPr="00153E3B" w:rsidRDefault="00AA7F34" w:rsidP="002A2503">
      <w:pPr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 xml:space="preserve">10.3 </w:t>
      </w:r>
      <w:r w:rsidR="00B81D33" w:rsidRPr="00153E3B">
        <w:rPr>
          <w:rFonts w:ascii="Arial" w:hAnsi="Arial" w:cs="Arial"/>
          <w:sz w:val="24"/>
          <w:lang w:val="pt-BR"/>
        </w:rPr>
        <w:t xml:space="preserve">Para cumprir com este objetivo, </w:t>
      </w:r>
      <w:r w:rsidR="00CD7BC6" w:rsidRPr="00153E3B">
        <w:rPr>
          <w:rFonts w:ascii="Arial" w:hAnsi="Arial" w:cs="Arial"/>
          <w:sz w:val="24"/>
          <w:lang w:val="pt-BR"/>
        </w:rPr>
        <w:t xml:space="preserve">o Programa </w:t>
      </w:r>
      <w:r w:rsidR="00B81D33" w:rsidRPr="00153E3B">
        <w:rPr>
          <w:rFonts w:ascii="Arial" w:hAnsi="Arial" w:cs="Arial"/>
          <w:sz w:val="24"/>
          <w:lang w:val="pt-BR"/>
        </w:rPr>
        <w:t>seguirá os requerimentos abaixo:</w:t>
      </w:r>
    </w:p>
    <w:p w:rsidR="00B81D33" w:rsidRPr="00153E3B" w:rsidRDefault="00B81D33" w:rsidP="00153E3B">
      <w:pPr>
        <w:pStyle w:val="PargrafodaLista"/>
        <w:numPr>
          <w:ilvl w:val="0"/>
          <w:numId w:val="34"/>
        </w:numPr>
        <w:jc w:val="both"/>
        <w:rPr>
          <w:rFonts w:ascii="Arial" w:hAnsi="Arial" w:cs="Arial"/>
          <w:sz w:val="24"/>
          <w:lang w:val="pt-BR"/>
        </w:rPr>
      </w:pPr>
      <w:r w:rsidRPr="00153E3B">
        <w:rPr>
          <w:rFonts w:ascii="Arial" w:hAnsi="Arial" w:cs="Arial"/>
          <w:sz w:val="24"/>
          <w:lang w:val="pt-BR"/>
        </w:rPr>
        <w:t>Nenhum</w:t>
      </w:r>
      <w:r w:rsidR="00851939" w:rsidRPr="00153E3B">
        <w:rPr>
          <w:rFonts w:ascii="Arial" w:hAnsi="Arial" w:cs="Arial"/>
          <w:sz w:val="24"/>
          <w:lang w:val="pt-BR"/>
        </w:rPr>
        <w:t xml:space="preserve">a </w:t>
      </w:r>
      <w:r w:rsidR="009358F0" w:rsidRPr="00153E3B">
        <w:rPr>
          <w:rFonts w:ascii="Arial" w:hAnsi="Arial" w:cs="Arial"/>
          <w:sz w:val="24"/>
          <w:lang w:val="pt-BR"/>
        </w:rPr>
        <w:t>Operaç</w:t>
      </w:r>
      <w:r w:rsidR="009358F0">
        <w:rPr>
          <w:rFonts w:ascii="Arial" w:hAnsi="Arial" w:cs="Arial"/>
          <w:sz w:val="24"/>
          <w:lang w:val="pt-BR"/>
        </w:rPr>
        <w:t>ão</w:t>
      </w:r>
      <w:r w:rsidR="009358F0" w:rsidRPr="00153E3B">
        <w:rPr>
          <w:rFonts w:ascii="Arial" w:hAnsi="Arial" w:cs="Arial"/>
          <w:sz w:val="24"/>
          <w:lang w:val="pt-BR"/>
        </w:rPr>
        <w:t xml:space="preserve"> Elegíve</w:t>
      </w:r>
      <w:r w:rsidR="009358F0">
        <w:rPr>
          <w:rFonts w:ascii="Arial" w:hAnsi="Arial" w:cs="Arial"/>
          <w:sz w:val="24"/>
          <w:lang w:val="pt-BR"/>
        </w:rPr>
        <w:t>l</w:t>
      </w:r>
      <w:r w:rsidR="009358F0" w:rsidRPr="00153E3B">
        <w:rPr>
          <w:rFonts w:ascii="Arial" w:hAnsi="Arial" w:cs="Arial"/>
          <w:sz w:val="24"/>
          <w:lang w:val="pt-BR"/>
        </w:rPr>
        <w:t xml:space="preserve"> </w:t>
      </w:r>
      <w:r w:rsidRPr="00153E3B">
        <w:rPr>
          <w:rFonts w:ascii="Arial" w:hAnsi="Arial" w:cs="Arial"/>
          <w:sz w:val="24"/>
          <w:lang w:val="pt-BR"/>
        </w:rPr>
        <w:t xml:space="preserve">com valor acima do equivalente a US$1 milhão será </w:t>
      </w:r>
      <w:r w:rsidRPr="00001731">
        <w:rPr>
          <w:rFonts w:ascii="Arial" w:hAnsi="Arial" w:cs="Arial"/>
          <w:sz w:val="24"/>
          <w:lang w:val="pt-BR"/>
        </w:rPr>
        <w:t>financiado</w:t>
      </w:r>
      <w:r w:rsidRPr="00153E3B">
        <w:rPr>
          <w:rFonts w:ascii="Arial" w:hAnsi="Arial" w:cs="Arial"/>
          <w:sz w:val="24"/>
          <w:lang w:val="pt-BR"/>
        </w:rPr>
        <w:t xml:space="preserve"> com </w:t>
      </w:r>
      <w:r w:rsidR="009358F0">
        <w:rPr>
          <w:rFonts w:ascii="Arial" w:hAnsi="Arial" w:cs="Arial"/>
          <w:sz w:val="24"/>
          <w:lang w:val="pt-BR"/>
        </w:rPr>
        <w:t>R</w:t>
      </w:r>
      <w:r w:rsidR="009358F0" w:rsidRPr="00153E3B">
        <w:rPr>
          <w:rFonts w:ascii="Arial" w:hAnsi="Arial" w:cs="Arial"/>
          <w:sz w:val="24"/>
          <w:lang w:val="pt-BR"/>
        </w:rPr>
        <w:t xml:space="preserve">ecursos </w:t>
      </w:r>
      <w:r w:rsidRPr="00153E3B">
        <w:rPr>
          <w:rFonts w:ascii="Arial" w:hAnsi="Arial" w:cs="Arial"/>
          <w:sz w:val="24"/>
          <w:lang w:val="pt-BR"/>
        </w:rPr>
        <w:t>do Programa;</w:t>
      </w:r>
    </w:p>
    <w:p w:rsidR="00CD7BC6" w:rsidRPr="00153E3B" w:rsidRDefault="00B81D33" w:rsidP="00153E3B">
      <w:pPr>
        <w:pStyle w:val="PargrafodaLista"/>
        <w:numPr>
          <w:ilvl w:val="0"/>
          <w:numId w:val="34"/>
        </w:numPr>
        <w:jc w:val="both"/>
        <w:rPr>
          <w:rFonts w:ascii="Arial" w:hAnsi="Arial" w:cs="Arial"/>
          <w:sz w:val="24"/>
          <w:lang w:val="pt-BR"/>
        </w:rPr>
      </w:pPr>
      <w:r w:rsidRPr="00153E3B">
        <w:rPr>
          <w:rFonts w:ascii="Arial" w:hAnsi="Arial" w:cs="Arial"/>
          <w:sz w:val="24"/>
          <w:lang w:val="pt-BR"/>
        </w:rPr>
        <w:t>Tod</w:t>
      </w:r>
      <w:r w:rsidR="009358F0">
        <w:rPr>
          <w:rFonts w:ascii="Arial" w:hAnsi="Arial" w:cs="Arial"/>
          <w:sz w:val="24"/>
          <w:lang w:val="pt-BR"/>
        </w:rPr>
        <w:t>as as</w:t>
      </w:r>
      <w:r w:rsidR="00851939" w:rsidRPr="00153E3B">
        <w:rPr>
          <w:rFonts w:ascii="Arial" w:hAnsi="Arial" w:cs="Arial"/>
          <w:sz w:val="24"/>
          <w:lang w:val="pt-BR"/>
        </w:rPr>
        <w:t xml:space="preserve"> Operações Elegíveis</w:t>
      </w:r>
      <w:r w:rsidRPr="00153E3B">
        <w:rPr>
          <w:rFonts w:ascii="Arial" w:hAnsi="Arial" w:cs="Arial"/>
          <w:sz w:val="24"/>
          <w:lang w:val="pt-BR"/>
        </w:rPr>
        <w:t xml:space="preserve"> devem estar em conformidade com a Lista de Exclusões Aplicável ao Financiamento do Programa (Anexo 1);</w:t>
      </w:r>
    </w:p>
    <w:p w:rsidR="00B81D33" w:rsidRPr="00153E3B" w:rsidRDefault="009358F0" w:rsidP="00153E3B">
      <w:pPr>
        <w:pStyle w:val="PargrafodaLista"/>
        <w:numPr>
          <w:ilvl w:val="0"/>
          <w:numId w:val="34"/>
        </w:numPr>
        <w:jc w:val="both"/>
        <w:rPr>
          <w:rFonts w:ascii="Arial" w:hAnsi="Arial" w:cs="Arial"/>
          <w:sz w:val="24"/>
          <w:lang w:val="pt-BR"/>
        </w:rPr>
      </w:pPr>
      <w:r w:rsidRPr="00153E3B">
        <w:rPr>
          <w:rFonts w:ascii="Arial" w:hAnsi="Arial" w:cs="Arial"/>
          <w:sz w:val="24"/>
          <w:lang w:val="pt-BR"/>
        </w:rPr>
        <w:lastRenderedPageBreak/>
        <w:t>Tod</w:t>
      </w:r>
      <w:r>
        <w:rPr>
          <w:rFonts w:ascii="Arial" w:hAnsi="Arial" w:cs="Arial"/>
          <w:sz w:val="24"/>
          <w:lang w:val="pt-BR"/>
        </w:rPr>
        <w:t>a</w:t>
      </w:r>
      <w:r w:rsidRPr="00153E3B">
        <w:rPr>
          <w:rFonts w:ascii="Arial" w:hAnsi="Arial" w:cs="Arial"/>
          <w:sz w:val="24"/>
          <w:lang w:val="pt-BR"/>
        </w:rPr>
        <w:t xml:space="preserve">s </w:t>
      </w:r>
      <w:r>
        <w:rPr>
          <w:rFonts w:ascii="Arial" w:hAnsi="Arial" w:cs="Arial"/>
          <w:sz w:val="24"/>
          <w:lang w:val="pt-BR"/>
        </w:rPr>
        <w:t>a</w:t>
      </w:r>
      <w:r w:rsidR="00851939" w:rsidRPr="00153E3B">
        <w:rPr>
          <w:rFonts w:ascii="Arial" w:hAnsi="Arial" w:cs="Arial"/>
          <w:sz w:val="24"/>
          <w:lang w:val="pt-BR"/>
        </w:rPr>
        <w:t xml:space="preserve">s Operações Elegíveis </w:t>
      </w:r>
      <w:r w:rsidR="00B81D33" w:rsidRPr="00153E3B">
        <w:rPr>
          <w:rFonts w:ascii="Arial" w:hAnsi="Arial" w:cs="Arial"/>
          <w:sz w:val="24"/>
          <w:lang w:val="pt-BR"/>
        </w:rPr>
        <w:t xml:space="preserve">de valor acima ao equivalente </w:t>
      </w:r>
      <w:r>
        <w:rPr>
          <w:rFonts w:ascii="Arial" w:hAnsi="Arial" w:cs="Arial"/>
          <w:sz w:val="24"/>
          <w:lang w:val="pt-BR"/>
        </w:rPr>
        <w:t>a</w:t>
      </w:r>
      <w:r w:rsidRPr="00153E3B">
        <w:rPr>
          <w:rFonts w:ascii="Arial" w:hAnsi="Arial" w:cs="Arial"/>
          <w:sz w:val="24"/>
          <w:lang w:val="pt-BR"/>
        </w:rPr>
        <w:t xml:space="preserve"> </w:t>
      </w:r>
      <w:r w:rsidR="00B81D33" w:rsidRPr="00153E3B">
        <w:rPr>
          <w:rFonts w:ascii="Arial" w:hAnsi="Arial" w:cs="Arial"/>
          <w:sz w:val="24"/>
          <w:lang w:val="pt-BR"/>
        </w:rPr>
        <w:t xml:space="preserve">US$500.000 devem estar em conformidade com </w:t>
      </w:r>
      <w:r w:rsidR="00213595" w:rsidRPr="00153E3B">
        <w:rPr>
          <w:rFonts w:ascii="Arial" w:hAnsi="Arial" w:cs="Arial"/>
          <w:sz w:val="24"/>
          <w:lang w:val="pt-BR"/>
        </w:rPr>
        <w:t xml:space="preserve">a Lista de Exclusão Estendida </w:t>
      </w:r>
      <w:r w:rsidR="00B81D33" w:rsidRPr="00153E3B">
        <w:rPr>
          <w:rFonts w:ascii="Arial" w:hAnsi="Arial" w:cs="Arial"/>
          <w:sz w:val="24"/>
          <w:lang w:val="pt-BR"/>
        </w:rPr>
        <w:t>(Anexo 2);</w:t>
      </w:r>
    </w:p>
    <w:p w:rsidR="00B81D33" w:rsidRPr="00153E3B" w:rsidRDefault="00B81D33" w:rsidP="00153E3B">
      <w:pPr>
        <w:pStyle w:val="PargrafodaLista"/>
        <w:numPr>
          <w:ilvl w:val="0"/>
          <w:numId w:val="34"/>
        </w:numPr>
        <w:jc w:val="both"/>
        <w:rPr>
          <w:rFonts w:ascii="Arial" w:hAnsi="Arial" w:cs="Arial"/>
          <w:sz w:val="24"/>
          <w:lang w:val="pt-BR"/>
        </w:rPr>
      </w:pPr>
      <w:r w:rsidRPr="00153E3B">
        <w:rPr>
          <w:rFonts w:ascii="Arial" w:hAnsi="Arial" w:cs="Arial"/>
          <w:sz w:val="24"/>
          <w:lang w:val="pt-BR"/>
        </w:rPr>
        <w:t xml:space="preserve">Apenas Subempréstimos </w:t>
      </w:r>
      <w:r w:rsidR="009358F0" w:rsidRPr="00153E3B">
        <w:rPr>
          <w:rFonts w:ascii="Arial" w:hAnsi="Arial" w:cs="Arial"/>
          <w:sz w:val="24"/>
          <w:lang w:val="pt-BR"/>
        </w:rPr>
        <w:t>financiad</w:t>
      </w:r>
      <w:r w:rsidR="009358F0">
        <w:rPr>
          <w:rFonts w:ascii="Arial" w:hAnsi="Arial" w:cs="Arial"/>
          <w:sz w:val="24"/>
          <w:lang w:val="pt-BR"/>
        </w:rPr>
        <w:t>o</w:t>
      </w:r>
      <w:r w:rsidR="009358F0" w:rsidRPr="00153E3B">
        <w:rPr>
          <w:rFonts w:ascii="Arial" w:hAnsi="Arial" w:cs="Arial"/>
          <w:sz w:val="24"/>
          <w:lang w:val="pt-BR"/>
        </w:rPr>
        <w:t xml:space="preserve">s </w:t>
      </w:r>
      <w:r w:rsidRPr="00153E3B">
        <w:rPr>
          <w:rFonts w:ascii="Arial" w:hAnsi="Arial" w:cs="Arial"/>
          <w:sz w:val="24"/>
          <w:lang w:val="pt-BR"/>
        </w:rPr>
        <w:t>através das linhas</w:t>
      </w:r>
      <w:r w:rsidR="00D348DB">
        <w:rPr>
          <w:rFonts w:ascii="Arial" w:hAnsi="Arial" w:cs="Arial"/>
          <w:sz w:val="24"/>
          <w:lang w:val="pt-BR"/>
        </w:rPr>
        <w:t xml:space="preserve"> </w:t>
      </w:r>
      <w:r w:rsidR="00271A2C" w:rsidRPr="00153E3B">
        <w:rPr>
          <w:rFonts w:ascii="Arial" w:hAnsi="Arial" w:cs="Arial"/>
          <w:sz w:val="24"/>
          <w:lang w:val="pt-BR"/>
        </w:rPr>
        <w:t>dos produtos</w:t>
      </w:r>
      <w:r w:rsidRPr="00153E3B">
        <w:rPr>
          <w:rFonts w:ascii="Arial" w:hAnsi="Arial" w:cs="Arial"/>
          <w:sz w:val="24"/>
          <w:lang w:val="pt-BR"/>
        </w:rPr>
        <w:t xml:space="preserve"> Cartão BNDES, FINAME – BK Aquisição e Comercialização e BNDES Automático – Projetos de Investimento</w:t>
      </w:r>
      <w:r w:rsidR="00D348DB">
        <w:rPr>
          <w:rFonts w:ascii="Arial" w:hAnsi="Arial" w:cs="Arial"/>
          <w:sz w:val="24"/>
          <w:lang w:val="pt-BR"/>
        </w:rPr>
        <w:t xml:space="preserve">, </w:t>
      </w:r>
      <w:r w:rsidRPr="00153E3B">
        <w:rPr>
          <w:rFonts w:ascii="Arial" w:hAnsi="Arial" w:cs="Arial"/>
          <w:sz w:val="24"/>
          <w:lang w:val="pt-BR"/>
        </w:rPr>
        <w:t>s</w:t>
      </w:r>
      <w:r w:rsidR="00D348DB">
        <w:rPr>
          <w:rFonts w:ascii="Arial" w:hAnsi="Arial" w:cs="Arial"/>
          <w:sz w:val="24"/>
          <w:lang w:val="pt-BR"/>
        </w:rPr>
        <w:t>er</w:t>
      </w:r>
      <w:r w:rsidRPr="00153E3B">
        <w:rPr>
          <w:rFonts w:ascii="Arial" w:hAnsi="Arial" w:cs="Arial"/>
          <w:sz w:val="24"/>
          <w:lang w:val="pt-BR"/>
        </w:rPr>
        <w:t xml:space="preserve">ão </w:t>
      </w:r>
      <w:r w:rsidR="009358F0">
        <w:rPr>
          <w:rFonts w:ascii="Arial" w:hAnsi="Arial" w:cs="Arial"/>
          <w:sz w:val="24"/>
          <w:lang w:val="pt-BR"/>
        </w:rPr>
        <w:t>considerados para fins de Operações Elegíveis</w:t>
      </w:r>
      <w:r w:rsidR="009358F0" w:rsidRPr="00153E3B">
        <w:rPr>
          <w:rFonts w:ascii="Arial" w:hAnsi="Arial" w:cs="Arial"/>
          <w:sz w:val="24"/>
          <w:lang w:val="pt-BR"/>
        </w:rPr>
        <w:t xml:space="preserve"> </w:t>
      </w:r>
      <w:r w:rsidR="00ED0AB5">
        <w:rPr>
          <w:rFonts w:ascii="Arial" w:hAnsi="Arial" w:cs="Arial"/>
          <w:sz w:val="24"/>
          <w:lang w:val="pt-BR"/>
        </w:rPr>
        <w:t>no âmbito</w:t>
      </w:r>
      <w:r w:rsidRPr="00153E3B">
        <w:rPr>
          <w:rFonts w:ascii="Arial" w:hAnsi="Arial" w:cs="Arial"/>
          <w:sz w:val="24"/>
          <w:lang w:val="pt-BR"/>
        </w:rPr>
        <w:t xml:space="preserve"> do </w:t>
      </w:r>
      <w:r w:rsidR="00271A2C" w:rsidRPr="00153E3B">
        <w:rPr>
          <w:rFonts w:ascii="Arial" w:hAnsi="Arial" w:cs="Arial"/>
          <w:sz w:val="24"/>
          <w:lang w:val="pt-BR"/>
        </w:rPr>
        <w:t>P</w:t>
      </w:r>
      <w:r w:rsidRPr="00153E3B">
        <w:rPr>
          <w:rFonts w:ascii="Arial" w:hAnsi="Arial" w:cs="Arial"/>
          <w:sz w:val="24"/>
          <w:lang w:val="pt-BR"/>
        </w:rPr>
        <w:t xml:space="preserve">rograma. Caso o BNDES tenha interesse </w:t>
      </w:r>
      <w:r w:rsidR="00271A2C" w:rsidRPr="00153E3B">
        <w:rPr>
          <w:rFonts w:ascii="Arial" w:hAnsi="Arial" w:cs="Arial"/>
          <w:sz w:val="24"/>
          <w:lang w:val="pt-BR"/>
        </w:rPr>
        <w:t>em</w:t>
      </w:r>
      <w:r w:rsidRPr="00153E3B">
        <w:rPr>
          <w:rFonts w:ascii="Arial" w:hAnsi="Arial" w:cs="Arial"/>
          <w:sz w:val="24"/>
          <w:lang w:val="pt-BR"/>
        </w:rPr>
        <w:t xml:space="preserve"> adicionar outr</w:t>
      </w:r>
      <w:r w:rsidR="00271A2C" w:rsidRPr="00153E3B">
        <w:rPr>
          <w:rFonts w:ascii="Arial" w:hAnsi="Arial" w:cs="Arial"/>
          <w:sz w:val="24"/>
          <w:lang w:val="pt-BR"/>
        </w:rPr>
        <w:t xml:space="preserve">o produto e/ou </w:t>
      </w:r>
      <w:r w:rsidRPr="00153E3B">
        <w:rPr>
          <w:rFonts w:ascii="Arial" w:hAnsi="Arial" w:cs="Arial"/>
          <w:sz w:val="24"/>
          <w:lang w:val="pt-BR"/>
        </w:rPr>
        <w:t>linha, ele deve</w:t>
      </w:r>
      <w:r w:rsidR="00271A2C" w:rsidRPr="00153E3B">
        <w:rPr>
          <w:rFonts w:ascii="Arial" w:hAnsi="Arial" w:cs="Arial"/>
          <w:sz w:val="24"/>
          <w:lang w:val="pt-BR"/>
        </w:rPr>
        <w:t>rá</w:t>
      </w:r>
      <w:r w:rsidRPr="00153E3B">
        <w:rPr>
          <w:rFonts w:ascii="Arial" w:hAnsi="Arial" w:cs="Arial"/>
          <w:sz w:val="24"/>
          <w:lang w:val="pt-BR"/>
        </w:rPr>
        <w:t xml:space="preserve"> obter </w:t>
      </w:r>
      <w:r w:rsidR="00271A2C" w:rsidRPr="00153E3B">
        <w:rPr>
          <w:rFonts w:ascii="Arial" w:hAnsi="Arial" w:cs="Arial"/>
          <w:sz w:val="24"/>
          <w:lang w:val="pt-BR"/>
        </w:rPr>
        <w:t xml:space="preserve">previamente </w:t>
      </w:r>
      <w:r w:rsidRPr="00153E3B">
        <w:rPr>
          <w:rFonts w:ascii="Arial" w:hAnsi="Arial" w:cs="Arial"/>
          <w:sz w:val="24"/>
          <w:lang w:val="pt-BR"/>
        </w:rPr>
        <w:t>a não-objeção do BID, incluindo uma avaliação de gest</w:t>
      </w:r>
      <w:r w:rsidR="00271A2C" w:rsidRPr="00153E3B">
        <w:rPr>
          <w:rFonts w:ascii="Arial" w:hAnsi="Arial" w:cs="Arial"/>
          <w:sz w:val="24"/>
          <w:lang w:val="pt-BR"/>
        </w:rPr>
        <w:t>ã</w:t>
      </w:r>
      <w:r w:rsidRPr="00153E3B">
        <w:rPr>
          <w:rFonts w:ascii="Arial" w:hAnsi="Arial" w:cs="Arial"/>
          <w:sz w:val="24"/>
          <w:lang w:val="pt-BR"/>
        </w:rPr>
        <w:t>o de riscos socioambientais. A integração de uma nova linha/produto pode</w:t>
      </w:r>
      <w:r w:rsidR="00ED0AB5">
        <w:rPr>
          <w:rFonts w:ascii="Arial" w:hAnsi="Arial" w:cs="Arial"/>
          <w:sz w:val="24"/>
          <w:lang w:val="pt-BR"/>
        </w:rPr>
        <w:t>ria</w:t>
      </w:r>
      <w:r w:rsidRPr="00153E3B">
        <w:rPr>
          <w:rFonts w:ascii="Arial" w:hAnsi="Arial" w:cs="Arial"/>
          <w:sz w:val="24"/>
          <w:lang w:val="pt-BR"/>
        </w:rPr>
        <w:t xml:space="preserve"> resultar em novos requerimentos socioambientais.</w:t>
      </w:r>
    </w:p>
    <w:p w:rsidR="00B81D33" w:rsidRPr="003C65F7" w:rsidRDefault="00AA7F34" w:rsidP="00307EE6">
      <w:pPr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sz w:val="24"/>
          <w:lang w:val="pt-BR"/>
        </w:rPr>
        <w:t>10.</w:t>
      </w:r>
      <w:r w:rsidR="00004583">
        <w:rPr>
          <w:rFonts w:ascii="Arial" w:hAnsi="Arial" w:cs="Arial"/>
          <w:sz w:val="24"/>
          <w:lang w:val="pt-BR"/>
        </w:rPr>
        <w:t>4</w:t>
      </w:r>
      <w:r w:rsidR="00B81D33" w:rsidRPr="003C65F7">
        <w:rPr>
          <w:rFonts w:ascii="Arial" w:hAnsi="Arial" w:cs="Arial"/>
          <w:sz w:val="24"/>
          <w:lang w:val="pt-BR"/>
        </w:rPr>
        <w:t xml:space="preserve"> </w:t>
      </w:r>
      <w:r w:rsidR="00B81D33">
        <w:rPr>
          <w:rFonts w:ascii="Arial" w:hAnsi="Arial" w:cs="Arial"/>
          <w:sz w:val="24"/>
          <w:lang w:val="pt-BR"/>
        </w:rPr>
        <w:tab/>
        <w:t xml:space="preserve">O </w:t>
      </w:r>
      <w:r w:rsidR="00B81D33" w:rsidRPr="003C65F7">
        <w:rPr>
          <w:rFonts w:ascii="Arial" w:hAnsi="Arial" w:cs="Arial"/>
          <w:sz w:val="24"/>
          <w:lang w:val="pt-BR"/>
        </w:rPr>
        <w:t>BNDES deverá prepar</w:t>
      </w:r>
      <w:r w:rsidR="00B81D33">
        <w:rPr>
          <w:rFonts w:ascii="Arial" w:hAnsi="Arial" w:cs="Arial"/>
          <w:sz w:val="24"/>
          <w:lang w:val="pt-BR"/>
        </w:rPr>
        <w:t>a</w:t>
      </w:r>
      <w:r w:rsidR="00B81D33" w:rsidRPr="003C65F7">
        <w:rPr>
          <w:rFonts w:ascii="Arial" w:hAnsi="Arial" w:cs="Arial"/>
          <w:sz w:val="24"/>
          <w:lang w:val="pt-BR"/>
        </w:rPr>
        <w:t xml:space="preserve">r e apresentar, de acordo com os padrões do BID, um </w:t>
      </w:r>
      <w:r w:rsidR="00B81D33" w:rsidRPr="009D2520">
        <w:rPr>
          <w:rFonts w:ascii="Arial" w:hAnsi="Arial" w:cs="Arial"/>
          <w:sz w:val="24"/>
          <w:lang w:val="pt-BR"/>
        </w:rPr>
        <w:t xml:space="preserve">Relatório </w:t>
      </w:r>
      <w:r w:rsidR="009D2520" w:rsidRPr="009D2520">
        <w:rPr>
          <w:rFonts w:ascii="Arial" w:hAnsi="Arial" w:cs="Arial"/>
          <w:sz w:val="24"/>
          <w:lang w:val="pt-BR"/>
        </w:rPr>
        <w:t xml:space="preserve">anual </w:t>
      </w:r>
      <w:r w:rsidR="00B81D33" w:rsidRPr="009D2520">
        <w:rPr>
          <w:rFonts w:ascii="Arial" w:hAnsi="Arial" w:cs="Arial"/>
          <w:sz w:val="24"/>
          <w:lang w:val="pt-BR"/>
        </w:rPr>
        <w:t>no formato definido no Anexo 4</w:t>
      </w:r>
      <w:r w:rsidR="009D2520">
        <w:rPr>
          <w:rFonts w:ascii="Arial" w:hAnsi="Arial" w:cs="Arial"/>
          <w:sz w:val="24"/>
          <w:lang w:val="pt-BR"/>
        </w:rPr>
        <w:t xml:space="preserve"> </w:t>
      </w:r>
      <w:r w:rsidR="00B81D33" w:rsidRPr="003C65F7">
        <w:rPr>
          <w:rFonts w:ascii="Arial" w:hAnsi="Arial" w:cs="Arial"/>
          <w:sz w:val="24"/>
          <w:lang w:val="pt-BR"/>
        </w:rPr>
        <w:t>com informação sobre a carteira e quaisquer riscos identificados, medidas de mitigação acordadas com o cliente e seu grau de cumprimento</w:t>
      </w:r>
      <w:r w:rsidR="009D2520">
        <w:rPr>
          <w:rFonts w:ascii="Arial" w:hAnsi="Arial" w:cs="Arial"/>
          <w:sz w:val="24"/>
          <w:lang w:val="pt-BR"/>
        </w:rPr>
        <w:t xml:space="preserve">. </w:t>
      </w:r>
      <w:r w:rsidR="00B81D33" w:rsidRPr="003C65F7">
        <w:rPr>
          <w:rFonts w:ascii="Arial" w:hAnsi="Arial" w:cs="Arial"/>
          <w:sz w:val="24"/>
          <w:lang w:val="pt-BR"/>
        </w:rPr>
        <w:t xml:space="preserve"> </w:t>
      </w:r>
    </w:p>
    <w:p w:rsidR="00B81D33" w:rsidRDefault="00B81D33" w:rsidP="00B81D33">
      <w:pPr>
        <w:rPr>
          <w:rFonts w:ascii="Arial" w:hAnsi="Arial" w:cs="Arial"/>
          <w:lang w:val="pt-BR"/>
        </w:rPr>
      </w:pPr>
    </w:p>
    <w:p w:rsidR="00B81D33" w:rsidRPr="00307EE6" w:rsidRDefault="00B81D33" w:rsidP="00307EE6">
      <w:pPr>
        <w:rPr>
          <w:rFonts w:ascii="Arial" w:hAnsi="Arial" w:cs="Arial"/>
          <w:lang w:val="pt-BR"/>
        </w:rPr>
      </w:pPr>
    </w:p>
    <w:p w:rsidR="00746DDA" w:rsidRPr="008C2778" w:rsidRDefault="00746DDA" w:rsidP="00F6525D">
      <w:pPr>
        <w:pStyle w:val="Ttulo1"/>
        <w:keepNext/>
        <w:spacing w:before="120" w:after="120"/>
        <w:ind w:left="360"/>
        <w:jc w:val="center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X</w:t>
      </w:r>
      <w:r w:rsidR="007811A7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.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  <w:t>PROCEDIMENTOS DE CONTRATA</w:t>
      </w:r>
      <w:r w:rsidR="00791AC1" w:rsidRPr="008C2778">
        <w:rPr>
          <w:rFonts w:ascii="Arial" w:hAnsi="Arial" w:cs="Arial"/>
          <w:b/>
          <w:bCs/>
          <w:noProof w:val="0"/>
          <w:sz w:val="24"/>
          <w:lang w:val="pt-BR"/>
        </w:rPr>
        <w:t>ÇÃO</w:t>
      </w:r>
      <w:r w:rsidR="00B26E28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="00791AC1" w:rsidRPr="008C2778">
        <w:rPr>
          <w:rFonts w:ascii="Arial" w:hAnsi="Arial" w:cs="Arial"/>
          <w:b/>
          <w:bCs/>
          <w:noProof w:val="0"/>
          <w:sz w:val="24"/>
          <w:lang w:val="pt-BR"/>
        </w:rPr>
        <w:t>E</w:t>
      </w:r>
      <w:r w:rsidR="00B26E28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AQUISI</w:t>
      </w:r>
      <w:r w:rsidR="00791AC1" w:rsidRPr="008C2778">
        <w:rPr>
          <w:rFonts w:ascii="Arial" w:hAnsi="Arial" w:cs="Arial"/>
          <w:b/>
          <w:bCs/>
          <w:noProof w:val="0"/>
          <w:sz w:val="24"/>
          <w:lang w:val="pt-BR"/>
        </w:rPr>
        <w:t>ÇÕ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ES</w:t>
      </w:r>
    </w:p>
    <w:p w:rsidR="00746DDA" w:rsidRPr="008C2778" w:rsidRDefault="00746DDA" w:rsidP="00933F92">
      <w:pPr>
        <w:jc w:val="both"/>
        <w:rPr>
          <w:rFonts w:ascii="Arial" w:hAnsi="Arial" w:cs="Arial"/>
          <w:sz w:val="24"/>
          <w:lang w:val="pt-BR" w:eastAsia="en-US"/>
        </w:rPr>
      </w:pPr>
    </w:p>
    <w:p w:rsidR="00FE5EE7" w:rsidRPr="008C2778" w:rsidRDefault="00FE5EE7" w:rsidP="00EE42F7">
      <w:p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lang w:val="pt-BR"/>
        </w:rPr>
        <w:t>1</w:t>
      </w:r>
      <w:r w:rsidR="00AA7F34">
        <w:rPr>
          <w:rFonts w:ascii="Arial" w:hAnsi="Arial" w:cs="Arial"/>
          <w:sz w:val="24"/>
          <w:lang w:val="pt-BR"/>
        </w:rPr>
        <w:t>1</w:t>
      </w:r>
      <w:r w:rsidRPr="008C2778">
        <w:rPr>
          <w:rFonts w:ascii="Arial" w:hAnsi="Arial" w:cs="Arial"/>
          <w:sz w:val="24"/>
          <w:lang w:val="pt-BR"/>
        </w:rPr>
        <w:t>.1</w:t>
      </w:r>
      <w:r w:rsidRPr="008C2778">
        <w:rPr>
          <w:rFonts w:ascii="Arial" w:hAnsi="Arial" w:cs="Arial"/>
          <w:sz w:val="24"/>
          <w:lang w:val="pt-BR"/>
        </w:rPr>
        <w:tab/>
      </w:r>
      <w:r w:rsidR="00632D65" w:rsidRPr="008C2778">
        <w:rPr>
          <w:rFonts w:ascii="Arial" w:hAnsi="Arial" w:cs="Arial"/>
          <w:sz w:val="24"/>
          <w:szCs w:val="24"/>
          <w:lang w:val="pt-BR" w:eastAsia="en-US"/>
        </w:rPr>
        <w:t>P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or tratar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>-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se de</w:t>
      </w:r>
      <w:r w:rsidR="00EE11A0" w:rsidRPr="008C2778">
        <w:rPr>
          <w:rFonts w:ascii="Arial" w:hAnsi="Arial" w:cs="Arial"/>
          <w:sz w:val="24"/>
          <w:szCs w:val="24"/>
          <w:lang w:val="pt-BR" w:eastAsia="en-US"/>
        </w:rPr>
        <w:t xml:space="preserve"> um 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programa de intermedia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 xml:space="preserve">ção 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financ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>ei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ra que operará por demanda, n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>ã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o se t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>êm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 xml:space="preserve"> identificadas aquisi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 xml:space="preserve">ções 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de obras, bens, servi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>ç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>os o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>u</w:t>
      </w:r>
      <w:r w:rsidR="00EE42F7" w:rsidRPr="008C2778">
        <w:rPr>
          <w:rFonts w:ascii="Arial" w:hAnsi="Arial" w:cs="Arial"/>
          <w:sz w:val="24"/>
          <w:szCs w:val="24"/>
          <w:lang w:val="pt-BR" w:eastAsia="en-US"/>
        </w:rPr>
        <w:t xml:space="preserve"> consultor</w:t>
      </w:r>
      <w:r w:rsidR="00791AC1" w:rsidRPr="008C2778">
        <w:rPr>
          <w:rFonts w:ascii="Arial" w:hAnsi="Arial" w:cs="Arial"/>
          <w:sz w:val="24"/>
          <w:szCs w:val="24"/>
          <w:lang w:val="pt-BR" w:eastAsia="en-US"/>
        </w:rPr>
        <w:t xml:space="preserve">ia </w:t>
      </w:r>
      <w:r w:rsidR="004B0F8C" w:rsidRPr="008C2778">
        <w:rPr>
          <w:rFonts w:ascii="Arial" w:hAnsi="Arial" w:cs="Arial"/>
          <w:sz w:val="24"/>
          <w:szCs w:val="24"/>
          <w:lang w:val="pt-BR" w:eastAsia="en-US"/>
        </w:rPr>
        <w:t xml:space="preserve">por parte do </w:t>
      </w:r>
      <w:r w:rsidR="00632D6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="004B0F8C" w:rsidRPr="008C2778">
        <w:rPr>
          <w:rFonts w:ascii="Arial" w:hAnsi="Arial" w:cs="Arial"/>
          <w:sz w:val="24"/>
          <w:szCs w:val="24"/>
          <w:lang w:val="pt-BR" w:eastAsia="en-US"/>
        </w:rPr>
        <w:t xml:space="preserve">. </w:t>
      </w:r>
      <w:r w:rsidR="007E0DE7" w:rsidRPr="008C2778">
        <w:rPr>
          <w:rFonts w:ascii="Arial" w:hAnsi="Arial" w:cs="Arial"/>
          <w:sz w:val="24"/>
          <w:lang w:val="pt-BR" w:eastAsia="en-US"/>
        </w:rPr>
        <w:t>As aquisições efetuadas pelos Submutuários</w:t>
      </w:r>
      <w:r w:rsidR="001D026F">
        <w:rPr>
          <w:rFonts w:ascii="Arial" w:hAnsi="Arial" w:cs="Arial"/>
          <w:sz w:val="24"/>
          <w:lang w:val="pt-BR" w:eastAsia="en-US"/>
        </w:rPr>
        <w:t xml:space="preserve"> Elegíveis</w:t>
      </w:r>
      <w:r w:rsidR="007E0DE7" w:rsidRPr="008C2778">
        <w:rPr>
          <w:rFonts w:ascii="Arial" w:hAnsi="Arial" w:cs="Arial"/>
          <w:sz w:val="24"/>
          <w:lang w:val="pt-BR" w:eastAsia="en-US"/>
        </w:rPr>
        <w:t xml:space="preserve"> serão realizadas de acordo com as pr</w:t>
      </w:r>
      <w:r w:rsidR="00BE1561" w:rsidRPr="008C2778">
        <w:rPr>
          <w:rFonts w:ascii="Arial" w:hAnsi="Arial" w:cs="Arial"/>
          <w:sz w:val="24"/>
          <w:lang w:val="pt-BR" w:eastAsia="en-US"/>
        </w:rPr>
        <w:t>á</w:t>
      </w:r>
      <w:r w:rsidR="007E0DE7" w:rsidRPr="008C2778">
        <w:rPr>
          <w:rFonts w:ascii="Arial" w:hAnsi="Arial" w:cs="Arial"/>
          <w:sz w:val="24"/>
          <w:lang w:val="pt-BR" w:eastAsia="en-US"/>
        </w:rPr>
        <w:t>ticas estabelecidas no setor privado ou pr</w:t>
      </w:r>
      <w:r w:rsidR="00BE1561" w:rsidRPr="008C2778">
        <w:rPr>
          <w:rFonts w:ascii="Arial" w:hAnsi="Arial" w:cs="Arial"/>
          <w:sz w:val="24"/>
          <w:lang w:val="pt-BR" w:eastAsia="en-US"/>
        </w:rPr>
        <w:t>á</w:t>
      </w:r>
      <w:r w:rsidR="007E0DE7" w:rsidRPr="008C2778">
        <w:rPr>
          <w:rFonts w:ascii="Arial" w:hAnsi="Arial" w:cs="Arial"/>
          <w:sz w:val="24"/>
          <w:lang w:val="pt-BR" w:eastAsia="en-US"/>
        </w:rPr>
        <w:t>ticas comerciais</w:t>
      </w:r>
      <w:r w:rsidR="00632D65" w:rsidRPr="008C2778">
        <w:rPr>
          <w:rFonts w:ascii="Arial" w:hAnsi="Arial" w:cs="Arial"/>
          <w:sz w:val="24"/>
          <w:lang w:val="pt-BR" w:eastAsia="en-US"/>
        </w:rPr>
        <w:t>, conforme se estabelece no parágrafo 3.12 das Políticas de Aquisições do BID</w:t>
      </w:r>
      <w:r w:rsidR="00550DD0" w:rsidRPr="008C2778">
        <w:rPr>
          <w:rFonts w:ascii="Arial" w:hAnsi="Arial" w:cs="Arial"/>
          <w:sz w:val="24"/>
          <w:lang w:val="pt-BR" w:eastAsia="en-US"/>
        </w:rPr>
        <w:t xml:space="preserve">. </w:t>
      </w:r>
    </w:p>
    <w:p w:rsidR="00FE5EE7" w:rsidRPr="008C2778" w:rsidRDefault="00FE5EE7">
      <w:pPr>
        <w:spacing w:after="120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B65B21" w:rsidRPr="008C2778" w:rsidRDefault="00B65B21" w:rsidP="009269A5">
      <w:pPr>
        <w:pStyle w:val="Ttulo1"/>
        <w:keepNext/>
        <w:jc w:val="center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XI</w:t>
      </w:r>
      <w:r w:rsidR="007811A7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.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="00707D5E" w:rsidRPr="008C2778">
        <w:rPr>
          <w:rFonts w:ascii="Arial" w:hAnsi="Arial" w:cs="Arial"/>
          <w:b/>
          <w:bCs/>
          <w:noProof w:val="0"/>
          <w:sz w:val="24"/>
          <w:lang w:val="pt-BR"/>
        </w:rPr>
        <w:t>PER</w:t>
      </w:r>
      <w:r w:rsidR="00721072">
        <w:rPr>
          <w:rFonts w:ascii="Arial" w:hAnsi="Arial" w:cs="Arial"/>
          <w:b/>
          <w:bCs/>
          <w:noProof w:val="0"/>
          <w:sz w:val="24"/>
          <w:lang w:val="pt-BR"/>
        </w:rPr>
        <w:t>Í</w:t>
      </w:r>
      <w:r w:rsidR="00707D5E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ODO DE DESEMBOLSO </w:t>
      </w:r>
    </w:p>
    <w:p w:rsidR="00B65B21" w:rsidRPr="008C2778" w:rsidRDefault="00B65B21" w:rsidP="009269A5">
      <w:pPr>
        <w:keepNext/>
        <w:rPr>
          <w:rFonts w:ascii="Arial" w:hAnsi="Arial" w:cs="Arial"/>
          <w:lang w:val="pt-BR" w:eastAsia="en-US"/>
        </w:rPr>
      </w:pPr>
    </w:p>
    <w:p w:rsidR="00494DF4" w:rsidRPr="008C2778" w:rsidRDefault="00B65B21" w:rsidP="00B65B21">
      <w:pPr>
        <w:pStyle w:val="Paragraph"/>
        <w:numPr>
          <w:ilvl w:val="0"/>
          <w:numId w:val="0"/>
        </w:numPr>
        <w:rPr>
          <w:rFonts w:ascii="Arial" w:hAnsi="Arial" w:cs="Arial"/>
          <w:lang w:val="pt-BR"/>
        </w:rPr>
      </w:pPr>
      <w:r w:rsidRPr="008C2778">
        <w:rPr>
          <w:rFonts w:ascii="Arial" w:hAnsi="Arial" w:cs="Arial"/>
          <w:lang w:val="pt-BR"/>
        </w:rPr>
        <w:t>1</w:t>
      </w:r>
      <w:r w:rsidR="00AA7F34">
        <w:rPr>
          <w:rFonts w:ascii="Arial" w:hAnsi="Arial" w:cs="Arial"/>
          <w:lang w:val="pt-BR"/>
        </w:rPr>
        <w:t>2</w:t>
      </w:r>
      <w:r w:rsidRPr="008C2778">
        <w:rPr>
          <w:rFonts w:ascii="Arial" w:hAnsi="Arial" w:cs="Arial"/>
          <w:lang w:val="pt-BR"/>
        </w:rPr>
        <w:t>.1</w:t>
      </w:r>
      <w:r w:rsidRPr="008C2778">
        <w:rPr>
          <w:rFonts w:ascii="Arial" w:hAnsi="Arial" w:cs="Arial"/>
          <w:lang w:val="pt-BR"/>
        </w:rPr>
        <w:tab/>
      </w:r>
      <w:r w:rsidR="00B2449D" w:rsidRPr="008C2778">
        <w:rPr>
          <w:rFonts w:ascii="Arial" w:hAnsi="Arial" w:cs="Arial"/>
          <w:lang w:val="pt-BR"/>
        </w:rPr>
        <w:t>O</w:t>
      </w:r>
      <w:r w:rsidRPr="008C2778">
        <w:rPr>
          <w:rFonts w:ascii="Arial" w:hAnsi="Arial" w:cs="Arial"/>
          <w:lang w:val="pt-BR"/>
        </w:rPr>
        <w:t>s recursos</w:t>
      </w:r>
      <w:r w:rsidR="00B26E28" w:rsidRPr="008C2778">
        <w:rPr>
          <w:rFonts w:ascii="Arial" w:hAnsi="Arial" w:cs="Arial"/>
          <w:lang w:val="pt-BR"/>
        </w:rPr>
        <w:t xml:space="preserve"> do </w:t>
      </w:r>
      <w:r w:rsidR="008C2682" w:rsidRPr="008C2778">
        <w:rPr>
          <w:rFonts w:ascii="Arial" w:hAnsi="Arial" w:cs="Arial"/>
          <w:szCs w:val="24"/>
          <w:lang w:val="pt-BR"/>
        </w:rPr>
        <w:t>E</w:t>
      </w:r>
      <w:r w:rsidR="00B26E28" w:rsidRPr="008C2778">
        <w:rPr>
          <w:rFonts w:ascii="Arial" w:hAnsi="Arial" w:cs="Arial"/>
          <w:szCs w:val="24"/>
          <w:lang w:val="pt-BR"/>
        </w:rPr>
        <w:t xml:space="preserve">mpréstimo </w:t>
      </w:r>
      <w:r w:rsidR="008C2682" w:rsidRPr="008C2778">
        <w:rPr>
          <w:rFonts w:ascii="Arial" w:hAnsi="Arial" w:cs="Arial"/>
          <w:szCs w:val="24"/>
          <w:lang w:val="pt-BR"/>
        </w:rPr>
        <w:t>BID</w:t>
      </w:r>
      <w:r w:rsidR="008C2682" w:rsidRPr="008C2778">
        <w:rPr>
          <w:rFonts w:ascii="Arial" w:hAnsi="Arial" w:cs="Arial"/>
          <w:lang w:val="pt-BR"/>
        </w:rPr>
        <w:t xml:space="preserve"> </w:t>
      </w:r>
      <w:r w:rsidRPr="008C2778">
        <w:rPr>
          <w:rFonts w:ascii="Arial" w:hAnsi="Arial" w:cs="Arial"/>
          <w:lang w:val="pt-BR"/>
        </w:rPr>
        <w:t>ser</w:t>
      </w:r>
      <w:r w:rsidR="00B2449D" w:rsidRPr="008C2778">
        <w:rPr>
          <w:rFonts w:ascii="Arial" w:hAnsi="Arial" w:cs="Arial"/>
          <w:lang w:val="pt-BR"/>
        </w:rPr>
        <w:t>ão</w:t>
      </w:r>
      <w:r w:rsidRPr="008C2778">
        <w:rPr>
          <w:rFonts w:ascii="Arial" w:hAnsi="Arial" w:cs="Arial"/>
          <w:lang w:val="pt-BR"/>
        </w:rPr>
        <w:t xml:space="preserve"> desembolsados</w:t>
      </w:r>
      <w:r w:rsidR="00B26E28" w:rsidRPr="008C2778">
        <w:rPr>
          <w:rFonts w:ascii="Arial" w:hAnsi="Arial" w:cs="Arial"/>
          <w:lang w:val="pt-BR"/>
        </w:rPr>
        <w:t xml:space="preserve"> </w:t>
      </w:r>
      <w:r w:rsidR="00B2449D" w:rsidRPr="008C2778">
        <w:rPr>
          <w:rFonts w:ascii="Arial" w:hAnsi="Arial" w:cs="Arial"/>
          <w:lang w:val="pt-BR"/>
        </w:rPr>
        <w:t>n</w:t>
      </w:r>
      <w:r w:rsidR="00EE11A0" w:rsidRPr="008C2778">
        <w:rPr>
          <w:rFonts w:ascii="Arial" w:hAnsi="Arial" w:cs="Arial"/>
          <w:lang w:val="pt-BR"/>
        </w:rPr>
        <w:t xml:space="preserve">um </w:t>
      </w:r>
      <w:r w:rsidRPr="008C2778">
        <w:rPr>
          <w:rFonts w:ascii="Arial" w:hAnsi="Arial" w:cs="Arial"/>
          <w:lang w:val="pt-BR"/>
        </w:rPr>
        <w:t>p</w:t>
      </w:r>
      <w:r w:rsidR="00B2449D" w:rsidRPr="008C2778">
        <w:rPr>
          <w:rFonts w:ascii="Arial" w:hAnsi="Arial" w:cs="Arial"/>
          <w:lang w:val="pt-BR"/>
        </w:rPr>
        <w:t>r</w:t>
      </w:r>
      <w:r w:rsidRPr="008C2778">
        <w:rPr>
          <w:rFonts w:ascii="Arial" w:hAnsi="Arial" w:cs="Arial"/>
          <w:lang w:val="pt-BR"/>
        </w:rPr>
        <w:t xml:space="preserve">azo de </w:t>
      </w:r>
      <w:r w:rsidR="00BF3CA6" w:rsidRPr="008C2778">
        <w:rPr>
          <w:rFonts w:ascii="Arial" w:hAnsi="Arial" w:cs="Arial"/>
          <w:lang w:val="pt-BR"/>
        </w:rPr>
        <w:t xml:space="preserve">48 </w:t>
      </w:r>
      <w:r w:rsidRPr="008C2778">
        <w:rPr>
          <w:rFonts w:ascii="Arial" w:hAnsi="Arial" w:cs="Arial"/>
          <w:lang w:val="pt-BR"/>
        </w:rPr>
        <w:t>meses a partir d</w:t>
      </w:r>
      <w:r w:rsidR="00B26E28" w:rsidRPr="008C2778">
        <w:rPr>
          <w:rFonts w:ascii="Arial" w:hAnsi="Arial" w:cs="Arial"/>
          <w:lang w:val="pt-BR"/>
        </w:rPr>
        <w:t>a</w:t>
      </w:r>
      <w:r w:rsidR="008C2682" w:rsidRPr="008C2778">
        <w:rPr>
          <w:rFonts w:ascii="Arial" w:hAnsi="Arial" w:cs="Arial"/>
          <w:lang w:val="pt-BR"/>
        </w:rPr>
        <w:t xml:space="preserve"> </w:t>
      </w:r>
      <w:r w:rsidR="00244AD0" w:rsidRPr="008C2778">
        <w:rPr>
          <w:rFonts w:ascii="Arial" w:hAnsi="Arial" w:cs="Arial"/>
          <w:lang w:val="pt-BR"/>
        </w:rPr>
        <w:t>assinatura</w:t>
      </w:r>
      <w:r w:rsidR="008C2682" w:rsidRPr="008C2778">
        <w:rPr>
          <w:rFonts w:ascii="Arial" w:hAnsi="Arial" w:cs="Arial"/>
          <w:lang w:val="pt-BR"/>
        </w:rPr>
        <w:t xml:space="preserve"> do </w:t>
      </w:r>
      <w:r w:rsidR="00AB20A7" w:rsidRPr="008C2778">
        <w:rPr>
          <w:rFonts w:ascii="Arial" w:hAnsi="Arial" w:cs="Arial"/>
          <w:lang w:val="pt-BR"/>
        </w:rPr>
        <w:t>Empréstimo BID</w:t>
      </w:r>
      <w:r w:rsidRPr="008C2778">
        <w:rPr>
          <w:rFonts w:ascii="Arial" w:hAnsi="Arial" w:cs="Arial"/>
          <w:szCs w:val="24"/>
          <w:lang w:val="pt-BR"/>
        </w:rPr>
        <w:t>.</w:t>
      </w:r>
      <w:r w:rsidR="00B26E28" w:rsidRPr="008C2778">
        <w:rPr>
          <w:rFonts w:ascii="Arial" w:hAnsi="Arial" w:cs="Arial"/>
          <w:lang w:val="pt-BR"/>
        </w:rPr>
        <w:t xml:space="preserve"> </w:t>
      </w:r>
    </w:p>
    <w:p w:rsidR="00494DF4" w:rsidRPr="008C2778" w:rsidRDefault="00494DF4" w:rsidP="00494DF4">
      <w:pPr>
        <w:tabs>
          <w:tab w:val="left" w:pos="-1440"/>
          <w:tab w:val="left" w:pos="-720"/>
          <w:tab w:val="left" w:pos="720"/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lang w:val="pt-BR" w:eastAsia="en-US"/>
        </w:rPr>
        <w:t>1</w:t>
      </w:r>
      <w:r w:rsidR="00AA7F34">
        <w:rPr>
          <w:rFonts w:ascii="Arial" w:hAnsi="Arial" w:cs="Arial"/>
          <w:sz w:val="24"/>
          <w:lang w:val="pt-BR" w:eastAsia="en-US"/>
        </w:rPr>
        <w:t>2</w:t>
      </w:r>
      <w:r w:rsidRPr="008C2778">
        <w:rPr>
          <w:rFonts w:ascii="Arial" w:hAnsi="Arial" w:cs="Arial"/>
          <w:sz w:val="24"/>
          <w:lang w:val="pt-BR" w:eastAsia="en-US"/>
        </w:rPr>
        <w:t>.2</w:t>
      </w:r>
      <w:r w:rsidRPr="008C2778">
        <w:rPr>
          <w:rFonts w:ascii="Arial" w:hAnsi="Arial" w:cs="Arial"/>
          <w:lang w:val="pt-BR"/>
        </w:rPr>
        <w:t xml:space="preserve"> </w:t>
      </w:r>
      <w:r w:rsidR="00BE5ACE" w:rsidRPr="008C2778">
        <w:rPr>
          <w:rFonts w:ascii="Arial" w:hAnsi="Arial" w:cs="Arial"/>
          <w:lang w:val="pt-BR"/>
        </w:rPr>
        <w:t xml:space="preserve">   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Os recursos do Empréstimo </w:t>
      </w:r>
      <w:r w:rsidR="00AB20A7" w:rsidRPr="008C2778">
        <w:rPr>
          <w:rFonts w:ascii="Arial" w:hAnsi="Arial" w:cs="Arial"/>
          <w:sz w:val="24"/>
          <w:szCs w:val="24"/>
          <w:lang w:val="pt-BR"/>
        </w:rPr>
        <w:t xml:space="preserve">BID 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somente poderão ser utilizados para </w:t>
      </w:r>
      <w:r w:rsidR="00AB20A7" w:rsidRPr="008C2778">
        <w:rPr>
          <w:rFonts w:ascii="Arial" w:hAnsi="Arial" w:cs="Arial"/>
          <w:sz w:val="24"/>
          <w:szCs w:val="24"/>
          <w:lang w:val="pt-BR"/>
        </w:rPr>
        <w:t>reembolsar</w:t>
      </w:r>
      <w:r w:rsidRPr="008C2778">
        <w:rPr>
          <w:rFonts w:ascii="Arial" w:eastAsia="Arial Unicode MS" w:hAnsi="Arial" w:cs="Arial"/>
          <w:sz w:val="24"/>
          <w:szCs w:val="24"/>
          <w:lang w:val="pt-BR"/>
        </w:rPr>
        <w:t xml:space="preserve"> Despesas Elegíveis que cumpram os seguintes requisitos: (i) sejam necessárias para o </w:t>
      </w:r>
      <w:r w:rsidR="00AB20A7" w:rsidRPr="008C2778">
        <w:rPr>
          <w:rFonts w:ascii="Arial" w:eastAsia="Arial Unicode MS" w:hAnsi="Arial" w:cs="Arial"/>
          <w:sz w:val="24"/>
          <w:szCs w:val="24"/>
          <w:lang w:val="pt-BR"/>
        </w:rPr>
        <w:t>p</w:t>
      </w:r>
      <w:r w:rsidRPr="008C2778">
        <w:rPr>
          <w:rFonts w:ascii="Arial" w:eastAsia="Arial Unicode MS" w:hAnsi="Arial" w:cs="Arial"/>
          <w:sz w:val="24"/>
          <w:szCs w:val="24"/>
          <w:lang w:val="pt-BR"/>
        </w:rPr>
        <w:t>rojeto e estejam em consonância com os objetivos do mesmo; (ii)  sejam efetuadas de acordo com as disposições do Empréstimo BID; (iii) sejam adequadamente registradas e respaldadas nos sistemas do BNDES; e (iv) sejam efetuadas após _____________ [</w:t>
      </w:r>
      <w:r w:rsidRPr="008C2778">
        <w:rPr>
          <w:rFonts w:ascii="Arial" w:eastAsia="Arial Unicode MS" w:hAnsi="Arial" w:cs="Arial"/>
          <w:i/>
          <w:sz w:val="24"/>
          <w:szCs w:val="24"/>
          <w:lang w:val="pt-BR"/>
        </w:rPr>
        <w:t>data de aprovação da Proposta de Empréstimo</w:t>
      </w:r>
      <w:r w:rsidRPr="008C2778">
        <w:rPr>
          <w:rFonts w:ascii="Arial" w:hAnsi="Arial" w:cs="Arial"/>
          <w:lang w:val="pt-BR"/>
        </w:rPr>
        <w:t xml:space="preserve"> </w:t>
      </w:r>
      <w:r w:rsidRPr="008C2778">
        <w:rPr>
          <w:rFonts w:ascii="Arial" w:eastAsia="Arial Unicode MS" w:hAnsi="Arial" w:cs="Arial"/>
          <w:i/>
          <w:sz w:val="24"/>
          <w:szCs w:val="24"/>
          <w:lang w:val="pt-BR"/>
        </w:rPr>
        <w:t>pela Diretoria Executiva do Banco</w:t>
      </w:r>
      <w:r w:rsidRPr="008C2778">
        <w:rPr>
          <w:rFonts w:ascii="Arial" w:eastAsia="Arial Unicode MS" w:hAnsi="Arial" w:cs="Arial"/>
          <w:sz w:val="24"/>
          <w:szCs w:val="24"/>
          <w:lang w:val="pt-BR"/>
        </w:rPr>
        <w:t xml:space="preserve">] e antes do vencimento do Prazo Original de Desembolso </w:t>
      </w:r>
      <w:r w:rsidR="007A2991" w:rsidRPr="008C2778">
        <w:rPr>
          <w:rFonts w:ascii="Arial" w:eastAsia="Arial Unicode MS" w:hAnsi="Arial" w:cs="Arial"/>
          <w:sz w:val="24"/>
          <w:szCs w:val="24"/>
          <w:lang w:val="pt-BR"/>
        </w:rPr>
        <w:t xml:space="preserve">(conforme definido no Empréstimo BID) </w:t>
      </w:r>
      <w:r w:rsidRPr="008C2778">
        <w:rPr>
          <w:rFonts w:ascii="Arial" w:eastAsia="Arial Unicode MS" w:hAnsi="Arial" w:cs="Arial"/>
          <w:sz w:val="24"/>
          <w:szCs w:val="24"/>
          <w:lang w:val="pt-BR"/>
        </w:rPr>
        <w:t xml:space="preserve">ou suas prorrogações. </w:t>
      </w:r>
    </w:p>
    <w:p w:rsidR="00494DF4" w:rsidRPr="008C2778" w:rsidRDefault="00494DF4" w:rsidP="00494DF4">
      <w:pPr>
        <w:tabs>
          <w:tab w:val="left" w:pos="-1440"/>
          <w:tab w:val="left" w:pos="-720"/>
          <w:tab w:val="left" w:pos="720"/>
          <w:tab w:val="left" w:pos="2160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  <w:lang w:val="pt-BR"/>
        </w:rPr>
      </w:pPr>
    </w:p>
    <w:p w:rsidR="001D477A" w:rsidRPr="008C2778" w:rsidRDefault="001D477A" w:rsidP="001D477A">
      <w:pPr>
        <w:pStyle w:val="Ttulo1"/>
        <w:spacing w:before="120" w:after="120"/>
        <w:ind w:left="1418" w:hanging="1058"/>
        <w:jc w:val="both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XI</w:t>
      </w:r>
      <w:r w:rsidR="008650A1" w:rsidRPr="008C2778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="007811A7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.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="003363D2" w:rsidRPr="008C2778">
        <w:rPr>
          <w:rFonts w:ascii="Arial" w:hAnsi="Arial" w:cs="Arial"/>
          <w:b/>
          <w:bCs/>
          <w:noProof w:val="0"/>
          <w:sz w:val="24"/>
          <w:lang w:val="pt-BR"/>
        </w:rPr>
        <w:t>M</w:t>
      </w:r>
      <w:r w:rsidR="00721072">
        <w:rPr>
          <w:rFonts w:ascii="Arial" w:hAnsi="Arial" w:cs="Arial"/>
          <w:b/>
          <w:bCs/>
          <w:noProof w:val="0"/>
          <w:sz w:val="24"/>
          <w:lang w:val="pt-BR"/>
        </w:rPr>
        <w:t>É</w:t>
      </w:r>
      <w:r w:rsidR="003363D2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TODOS 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DE DESEMBOLSO D</w:t>
      </w:r>
      <w:r w:rsidR="00B2449D" w:rsidRPr="008C2778">
        <w:rPr>
          <w:rFonts w:ascii="Arial" w:hAnsi="Arial" w:cs="Arial"/>
          <w:b/>
          <w:bCs/>
          <w:noProof w:val="0"/>
          <w:sz w:val="24"/>
          <w:lang w:val="pt-BR"/>
        </w:rPr>
        <w:t>OS</w:t>
      </w:r>
      <w:r w:rsidR="00B26E28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RECURSOS</w:t>
      </w:r>
      <w:r w:rsidR="00B26E28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="00B2449D" w:rsidRPr="008C2778">
        <w:rPr>
          <w:rFonts w:ascii="Arial" w:hAnsi="Arial" w:cs="Arial"/>
          <w:b/>
          <w:bCs/>
          <w:noProof w:val="0"/>
          <w:sz w:val="24"/>
          <w:lang w:val="pt-BR"/>
        </w:rPr>
        <w:t>DO</w:t>
      </w:r>
      <w:r w:rsidR="00B26E28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="003363D2" w:rsidRPr="008C2778">
        <w:rPr>
          <w:rFonts w:ascii="Arial" w:hAnsi="Arial" w:cs="Arial"/>
          <w:b/>
          <w:bCs/>
          <w:noProof w:val="0"/>
          <w:sz w:val="24"/>
          <w:lang w:val="pt-BR"/>
        </w:rPr>
        <w:t>EMPR</w:t>
      </w:r>
      <w:r w:rsidR="00C34BCB" w:rsidRPr="008C2778">
        <w:rPr>
          <w:rFonts w:ascii="Arial" w:hAnsi="Arial" w:cs="Arial"/>
          <w:b/>
          <w:bCs/>
          <w:noProof w:val="0"/>
          <w:sz w:val="24"/>
          <w:lang w:val="pt-BR"/>
        </w:rPr>
        <w:t>É</w:t>
      </w:r>
      <w:r w:rsidR="003363D2" w:rsidRPr="008C2778">
        <w:rPr>
          <w:rFonts w:ascii="Arial" w:hAnsi="Arial" w:cs="Arial"/>
          <w:b/>
          <w:bCs/>
          <w:noProof w:val="0"/>
          <w:sz w:val="24"/>
          <w:lang w:val="pt-BR"/>
        </w:rPr>
        <w:t>STIMO</w:t>
      </w:r>
      <w:r w:rsidR="00C34BCB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BID</w:t>
      </w:r>
    </w:p>
    <w:p w:rsidR="001D477A" w:rsidRPr="008C2778" w:rsidRDefault="001D477A" w:rsidP="001D477A">
      <w:pPr>
        <w:jc w:val="both"/>
        <w:rPr>
          <w:rFonts w:ascii="Arial" w:hAnsi="Arial" w:cs="Arial"/>
          <w:sz w:val="24"/>
          <w:lang w:val="pt-BR" w:eastAsia="en-US"/>
        </w:rPr>
      </w:pPr>
    </w:p>
    <w:p w:rsidR="001D477A" w:rsidRPr="008C2778" w:rsidRDefault="001D477A" w:rsidP="003354C3">
      <w:p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3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.1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B2449D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3354C3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34BCB" w:rsidRPr="008C2778">
        <w:rPr>
          <w:rFonts w:ascii="Arial" w:hAnsi="Arial" w:cs="Arial"/>
          <w:sz w:val="24"/>
          <w:szCs w:val="24"/>
          <w:lang w:val="pt-BR" w:eastAsia="en-US"/>
        </w:rPr>
        <w:t xml:space="preserve">BID </w:t>
      </w:r>
      <w:r w:rsidR="003354C3" w:rsidRPr="008C2778">
        <w:rPr>
          <w:rFonts w:ascii="Arial" w:hAnsi="Arial" w:cs="Arial"/>
          <w:sz w:val="24"/>
          <w:szCs w:val="24"/>
          <w:lang w:val="pt-BR" w:eastAsia="en-US"/>
        </w:rPr>
        <w:t>desembolsará a</w:t>
      </w:r>
      <w:r w:rsidR="00B2449D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3354C3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C432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="003354C3" w:rsidRPr="008C2778">
        <w:rPr>
          <w:rFonts w:ascii="Arial" w:hAnsi="Arial" w:cs="Arial"/>
          <w:sz w:val="24"/>
          <w:szCs w:val="24"/>
          <w:lang w:val="pt-BR" w:eastAsia="en-US"/>
        </w:rPr>
        <w:t xml:space="preserve"> recursos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do </w:t>
      </w:r>
      <w:r w:rsidR="00C34BCB"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3363D2" w:rsidRPr="008C2778">
        <w:rPr>
          <w:rFonts w:ascii="Arial" w:hAnsi="Arial" w:cs="Arial"/>
          <w:sz w:val="24"/>
          <w:szCs w:val="24"/>
          <w:lang w:val="pt-BR" w:eastAsia="en-US"/>
        </w:rPr>
        <w:t>mpréstimo</w:t>
      </w:r>
      <w:r w:rsidR="00C34BCB" w:rsidRPr="008C2778">
        <w:rPr>
          <w:rFonts w:ascii="Arial" w:hAnsi="Arial" w:cs="Arial"/>
          <w:sz w:val="24"/>
          <w:szCs w:val="24"/>
          <w:lang w:val="pt-BR" w:eastAsia="en-US"/>
        </w:rPr>
        <w:t xml:space="preserve"> BID</w:t>
      </w:r>
      <w:r w:rsidR="003363D2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F93D52" w:rsidRPr="008C2778">
        <w:rPr>
          <w:rFonts w:ascii="Arial" w:hAnsi="Arial" w:cs="Arial"/>
          <w:sz w:val="24"/>
          <w:szCs w:val="24"/>
          <w:lang w:val="pt-BR" w:eastAsia="en-US"/>
        </w:rPr>
        <w:t>na seguinte modalidade:</w:t>
      </w:r>
      <w:r w:rsidR="003363D2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</w:p>
    <w:p w:rsidR="00610110" w:rsidRPr="008C2778" w:rsidRDefault="00DC32D8" w:rsidP="00DB625B">
      <w:pPr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b/>
          <w:sz w:val="24"/>
          <w:szCs w:val="24"/>
          <w:lang w:val="pt-BR" w:eastAsia="en-US"/>
        </w:rPr>
        <w:t xml:space="preserve">Reembolso de </w:t>
      </w:r>
      <w:r w:rsidR="00554184" w:rsidRPr="008C2778">
        <w:rPr>
          <w:rFonts w:ascii="Arial" w:hAnsi="Arial" w:cs="Arial"/>
          <w:b/>
          <w:sz w:val="24"/>
          <w:szCs w:val="24"/>
          <w:lang w:val="pt-BR" w:eastAsia="en-US"/>
        </w:rPr>
        <w:t>D</w:t>
      </w:r>
      <w:r w:rsidR="00850E0A" w:rsidRPr="008C2778">
        <w:rPr>
          <w:rFonts w:ascii="Arial" w:hAnsi="Arial" w:cs="Arial"/>
          <w:b/>
          <w:sz w:val="24"/>
          <w:szCs w:val="24"/>
          <w:lang w:val="pt-BR" w:eastAsia="en-US"/>
        </w:rPr>
        <w:t xml:space="preserve">espesas </w:t>
      </w:r>
      <w:r w:rsidR="00554184" w:rsidRPr="008C2778">
        <w:rPr>
          <w:rFonts w:ascii="Arial" w:hAnsi="Arial" w:cs="Arial"/>
          <w:b/>
          <w:sz w:val="24"/>
          <w:szCs w:val="24"/>
          <w:lang w:val="pt-BR" w:eastAsia="en-US"/>
        </w:rPr>
        <w:t>E</w:t>
      </w:r>
      <w:r w:rsidR="00850E0A" w:rsidRPr="008C2778">
        <w:rPr>
          <w:rFonts w:ascii="Arial" w:hAnsi="Arial" w:cs="Arial"/>
          <w:b/>
          <w:sz w:val="24"/>
          <w:szCs w:val="24"/>
          <w:lang w:val="pt-BR" w:eastAsia="en-US"/>
        </w:rPr>
        <w:t>legíveis</w:t>
      </w:r>
      <w:r w:rsidR="00C67995" w:rsidRPr="008C2778">
        <w:rPr>
          <w:rFonts w:ascii="Arial" w:hAnsi="Arial" w:cs="Arial"/>
          <w:b/>
          <w:sz w:val="24"/>
          <w:szCs w:val="24"/>
          <w:lang w:val="pt-BR" w:eastAsia="en-US"/>
        </w:rPr>
        <w:t xml:space="preserve"> 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>efe</w:t>
      </w:r>
      <w:r w:rsidRPr="008C2778">
        <w:rPr>
          <w:rFonts w:ascii="Arial" w:hAnsi="Arial" w:cs="Arial"/>
          <w:sz w:val="24"/>
          <w:szCs w:val="24"/>
          <w:lang w:val="pt-BR" w:eastAsia="en-US"/>
        </w:rPr>
        <w:t>tuad</w:t>
      </w:r>
      <w:r w:rsidR="00850E0A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E10642" w:rsidRPr="008C2778">
        <w:rPr>
          <w:rFonts w:ascii="Arial" w:hAnsi="Arial" w:cs="Arial"/>
          <w:sz w:val="24"/>
          <w:szCs w:val="24"/>
          <w:lang w:val="pt-BR" w:eastAsia="en-US"/>
        </w:rPr>
        <w:t>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p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>el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 </w:t>
      </w:r>
      <w:r w:rsidR="008C432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em </w:t>
      </w:r>
      <w:r w:rsidR="00554184" w:rsidRPr="008C2778">
        <w:rPr>
          <w:rFonts w:ascii="Arial" w:hAnsi="Arial" w:cs="Arial"/>
          <w:sz w:val="24"/>
          <w:szCs w:val="24"/>
          <w:lang w:val="pt-BR" w:eastAsia="en-US"/>
        </w:rPr>
        <w:t>Subempréstimos financiados ao amparo do Program</w:t>
      </w:r>
      <w:r w:rsidR="00AB20A7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ED0AB5">
        <w:rPr>
          <w:rFonts w:ascii="Arial" w:hAnsi="Arial" w:cs="Arial"/>
          <w:sz w:val="24"/>
          <w:szCs w:val="24"/>
          <w:lang w:val="pt-BR" w:eastAsia="en-US"/>
        </w:rPr>
        <w:t>. 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solicit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>ações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de desembolso </w:t>
      </w:r>
      <w:r w:rsidR="00AB20A7" w:rsidRPr="008C2778">
        <w:rPr>
          <w:rFonts w:ascii="Arial" w:hAnsi="Arial" w:cs="Arial"/>
          <w:sz w:val="24"/>
          <w:szCs w:val="24"/>
          <w:lang w:val="pt-BR" w:eastAsia="en-US"/>
        </w:rPr>
        <w:t xml:space="preserve">do Empréstimo BID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para reembolsar </w:t>
      </w:r>
      <w:r w:rsidR="00455CEC" w:rsidRPr="008C2778">
        <w:rPr>
          <w:rFonts w:ascii="Arial" w:hAnsi="Arial" w:cs="Arial"/>
          <w:sz w:val="24"/>
          <w:szCs w:val="24"/>
          <w:lang w:val="pt-BR" w:eastAsia="en-US"/>
        </w:rPr>
        <w:t xml:space="preserve">Despesas Elegíveis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de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>verão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realizar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>-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se </w:t>
      </w:r>
      <w:r w:rsidR="00450992" w:rsidRPr="008C2778">
        <w:rPr>
          <w:rFonts w:ascii="Arial" w:hAnsi="Arial" w:cs="Arial"/>
          <w:sz w:val="24"/>
          <w:szCs w:val="24"/>
          <w:lang w:val="pt-BR" w:eastAsia="en-US"/>
        </w:rPr>
        <w:t xml:space="preserve">de acordo com os termos previstos no </w:t>
      </w:r>
      <w:r w:rsidR="00554184" w:rsidRPr="008C2778">
        <w:rPr>
          <w:rFonts w:ascii="Arial" w:hAnsi="Arial" w:cs="Arial"/>
          <w:sz w:val="24"/>
          <w:szCs w:val="24"/>
          <w:lang w:val="pt-BR" w:eastAsia="en-US"/>
        </w:rPr>
        <w:t>Empréstimo BID</w:t>
      </w:r>
      <w:r w:rsidR="00AB20A7" w:rsidRPr="008C2778">
        <w:rPr>
          <w:rFonts w:ascii="Arial" w:hAnsi="Arial" w:cs="Arial"/>
          <w:sz w:val="24"/>
          <w:szCs w:val="24"/>
          <w:lang w:val="pt-BR" w:eastAsia="en-US"/>
        </w:rPr>
        <w:t xml:space="preserve"> e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480F3A" w:rsidRPr="008C2778">
        <w:rPr>
          <w:rFonts w:ascii="Arial" w:hAnsi="Arial" w:cs="Arial"/>
          <w:sz w:val="24"/>
          <w:szCs w:val="24"/>
          <w:lang w:val="pt-BR" w:eastAsia="en-US"/>
        </w:rPr>
        <w:t>à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medida </w:t>
      </w:r>
      <w:r w:rsidR="00554184" w:rsidRPr="008C2778">
        <w:rPr>
          <w:rFonts w:ascii="Arial" w:hAnsi="Arial" w:cs="Arial"/>
          <w:sz w:val="24"/>
          <w:szCs w:val="24"/>
          <w:lang w:val="pt-BR" w:eastAsia="en-US"/>
        </w:rPr>
        <w:t xml:space="preserve">em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que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 xml:space="preserve"> 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C432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inc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Pr="008C2778">
        <w:rPr>
          <w:rFonts w:ascii="Arial" w:hAnsi="Arial" w:cs="Arial"/>
          <w:sz w:val="24"/>
          <w:szCs w:val="24"/>
          <w:lang w:val="pt-BR" w:eastAsia="en-US"/>
        </w:rPr>
        <w:t>rra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em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di</w:t>
      </w:r>
      <w:r w:rsidR="00C31B54" w:rsidRPr="008C2778">
        <w:rPr>
          <w:rFonts w:ascii="Arial" w:hAnsi="Arial" w:cs="Arial"/>
          <w:sz w:val="24"/>
          <w:szCs w:val="24"/>
          <w:lang w:val="pt-BR" w:eastAsia="en-US"/>
        </w:rPr>
        <w:t>t</w:t>
      </w:r>
      <w:r w:rsidR="00455CEC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s </w:t>
      </w:r>
      <w:r w:rsidR="00455CEC" w:rsidRPr="008C2778">
        <w:rPr>
          <w:rFonts w:ascii="Arial" w:hAnsi="Arial" w:cs="Arial"/>
          <w:sz w:val="24"/>
          <w:szCs w:val="24"/>
          <w:lang w:val="pt-BR" w:eastAsia="en-US"/>
        </w:rPr>
        <w:t>despesas</w:t>
      </w:r>
      <w:r w:rsidR="00F93D52" w:rsidRPr="008C2778">
        <w:rPr>
          <w:rFonts w:ascii="Arial" w:hAnsi="Arial" w:cs="Arial"/>
          <w:sz w:val="24"/>
          <w:szCs w:val="24"/>
          <w:lang w:val="pt-BR" w:eastAsia="en-US"/>
        </w:rPr>
        <w:t xml:space="preserve">, e apresentadas ao </w:t>
      </w:r>
      <w:r w:rsidR="00554184" w:rsidRPr="008C2778">
        <w:rPr>
          <w:rFonts w:ascii="Arial" w:hAnsi="Arial" w:cs="Arial"/>
          <w:sz w:val="24"/>
          <w:szCs w:val="24"/>
          <w:lang w:val="pt-BR" w:eastAsia="en-US"/>
        </w:rPr>
        <w:t>BID</w:t>
      </w:r>
      <w:r w:rsidR="00F93D52" w:rsidRPr="008C2778">
        <w:rPr>
          <w:rFonts w:ascii="Arial" w:hAnsi="Arial" w:cs="Arial"/>
          <w:sz w:val="24"/>
          <w:szCs w:val="24"/>
          <w:lang w:val="pt-BR" w:eastAsia="en-US"/>
        </w:rPr>
        <w:t xml:space="preserve"> conforme as guias de gestão financeira do BID</w:t>
      </w:r>
      <w:r w:rsidR="00554184" w:rsidRPr="008C2778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855A3B" w:rsidRPr="008C2778" w:rsidRDefault="00855A3B" w:rsidP="00C41CE7">
      <w:pPr>
        <w:ind w:left="720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C6500C" w:rsidRPr="008C2778" w:rsidRDefault="00C31B54" w:rsidP="0019258E">
      <w:pPr>
        <w:ind w:left="7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O</w:t>
      </w:r>
      <w:r w:rsidR="00B26E28" w:rsidRPr="008C2778">
        <w:rPr>
          <w:rFonts w:ascii="Arial" w:hAnsi="Arial" w:cs="Arial"/>
          <w:sz w:val="24"/>
          <w:lang w:val="pt-BR"/>
        </w:rPr>
        <w:t xml:space="preserve">s </w:t>
      </w:r>
      <w:r w:rsidR="00C6500C" w:rsidRPr="008C2778">
        <w:rPr>
          <w:rFonts w:ascii="Arial" w:hAnsi="Arial" w:cs="Arial"/>
          <w:sz w:val="24"/>
          <w:lang w:val="pt-BR"/>
        </w:rPr>
        <w:t>controles</w:t>
      </w:r>
      <w:r w:rsidR="00B26E28" w:rsidRPr="008C2778">
        <w:rPr>
          <w:rFonts w:ascii="Arial" w:hAnsi="Arial" w:cs="Arial"/>
          <w:sz w:val="24"/>
          <w:lang w:val="pt-BR"/>
        </w:rPr>
        <w:t xml:space="preserve"> e </w:t>
      </w:r>
      <w:r w:rsidR="00C6500C" w:rsidRPr="008C2778">
        <w:rPr>
          <w:rFonts w:ascii="Arial" w:hAnsi="Arial" w:cs="Arial"/>
          <w:sz w:val="24"/>
          <w:lang w:val="pt-BR"/>
        </w:rPr>
        <w:t>verifica</w:t>
      </w:r>
      <w:r w:rsidRPr="008C2778">
        <w:rPr>
          <w:rFonts w:ascii="Arial" w:hAnsi="Arial" w:cs="Arial"/>
          <w:sz w:val="24"/>
          <w:lang w:val="pt-BR"/>
        </w:rPr>
        <w:t>ções</w:t>
      </w:r>
      <w:r w:rsidR="00C6500C" w:rsidRPr="008C2778">
        <w:rPr>
          <w:rFonts w:ascii="Arial" w:hAnsi="Arial" w:cs="Arial"/>
          <w:sz w:val="24"/>
          <w:lang w:val="pt-BR"/>
        </w:rPr>
        <w:t xml:space="preserve"> por parte</w:t>
      </w:r>
      <w:r w:rsidR="00B26E28" w:rsidRPr="008C2778">
        <w:rPr>
          <w:rFonts w:ascii="Arial" w:hAnsi="Arial" w:cs="Arial"/>
          <w:sz w:val="24"/>
          <w:lang w:val="pt-BR"/>
        </w:rPr>
        <w:t xml:space="preserve"> do </w:t>
      </w:r>
      <w:r w:rsidR="00C6500C" w:rsidRPr="008C2778">
        <w:rPr>
          <w:rFonts w:ascii="Arial" w:hAnsi="Arial" w:cs="Arial"/>
          <w:sz w:val="24"/>
          <w:lang w:val="pt-BR"/>
        </w:rPr>
        <w:t>BID</w:t>
      </w:r>
      <w:r w:rsidR="002B6DAC" w:rsidRPr="008C2778">
        <w:rPr>
          <w:rFonts w:ascii="Arial" w:hAnsi="Arial" w:cs="Arial"/>
          <w:sz w:val="24"/>
          <w:lang w:val="pt-BR"/>
        </w:rPr>
        <w:t xml:space="preserve"> serão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="00C6500C" w:rsidRPr="008C2778">
        <w:rPr>
          <w:rFonts w:ascii="Arial" w:hAnsi="Arial" w:cs="Arial"/>
          <w:sz w:val="24"/>
          <w:lang w:val="pt-BR"/>
        </w:rPr>
        <w:t xml:space="preserve">por </w:t>
      </w:r>
      <w:r w:rsidRPr="008C2778">
        <w:rPr>
          <w:rFonts w:ascii="Arial" w:hAnsi="Arial" w:cs="Arial"/>
          <w:sz w:val="24"/>
          <w:lang w:val="pt-BR"/>
        </w:rPr>
        <w:t>a</w:t>
      </w:r>
      <w:r w:rsidR="00C6500C" w:rsidRPr="008C2778">
        <w:rPr>
          <w:rFonts w:ascii="Arial" w:hAnsi="Arial" w:cs="Arial"/>
          <w:sz w:val="24"/>
          <w:lang w:val="pt-BR"/>
        </w:rPr>
        <w:t>m</w:t>
      </w:r>
      <w:r w:rsidRPr="008C2778">
        <w:rPr>
          <w:rFonts w:ascii="Arial" w:hAnsi="Arial" w:cs="Arial"/>
          <w:sz w:val="24"/>
          <w:lang w:val="pt-BR"/>
        </w:rPr>
        <w:t xml:space="preserve">ostragem </w:t>
      </w:r>
      <w:r w:rsidR="00B26E28" w:rsidRPr="008C2778">
        <w:rPr>
          <w:rFonts w:ascii="Arial" w:hAnsi="Arial" w:cs="Arial"/>
          <w:sz w:val="24"/>
          <w:lang w:val="pt-BR"/>
        </w:rPr>
        <w:t xml:space="preserve">e </w:t>
      </w:r>
      <w:r w:rsidR="00C6500C" w:rsidRPr="008C2778">
        <w:rPr>
          <w:rFonts w:ascii="Arial" w:hAnsi="Arial" w:cs="Arial"/>
          <w:i/>
          <w:sz w:val="24"/>
          <w:lang w:val="pt-BR"/>
        </w:rPr>
        <w:t>ex post</w:t>
      </w:r>
      <w:r w:rsidR="00C6500C" w:rsidRPr="008C2778">
        <w:rPr>
          <w:rFonts w:ascii="Arial" w:hAnsi="Arial" w:cs="Arial"/>
          <w:sz w:val="24"/>
          <w:lang w:val="pt-BR"/>
        </w:rPr>
        <w:t>.</w:t>
      </w:r>
    </w:p>
    <w:p w:rsidR="00AB20A7" w:rsidRPr="008C2778" w:rsidRDefault="00AB20A7" w:rsidP="007A2991">
      <w:pPr>
        <w:ind w:firstLine="720"/>
        <w:jc w:val="both"/>
        <w:rPr>
          <w:rFonts w:ascii="Arial" w:hAnsi="Arial" w:cs="Arial"/>
          <w:sz w:val="24"/>
          <w:lang w:val="pt-BR"/>
        </w:rPr>
      </w:pPr>
    </w:p>
    <w:p w:rsidR="00EC497F" w:rsidRPr="008C2778" w:rsidRDefault="0080519E" w:rsidP="007A2991">
      <w:pPr>
        <w:ind w:left="720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O</w:t>
      </w:r>
      <w:r w:rsidR="00C31B54" w:rsidRPr="008C2778">
        <w:rPr>
          <w:rFonts w:ascii="Arial" w:hAnsi="Arial" w:cs="Arial"/>
          <w:sz w:val="24"/>
          <w:lang w:val="pt-BR"/>
        </w:rPr>
        <w:t xml:space="preserve"> </w:t>
      </w:r>
      <w:r w:rsidR="008C4325" w:rsidRPr="008C2778">
        <w:rPr>
          <w:rFonts w:ascii="Arial" w:hAnsi="Arial" w:cs="Arial"/>
          <w:sz w:val="24"/>
          <w:lang w:val="pt-BR"/>
        </w:rPr>
        <w:t>BNDES</w:t>
      </w:r>
      <w:r w:rsidR="00CD5078" w:rsidRPr="008C2778">
        <w:rPr>
          <w:rFonts w:ascii="Arial" w:hAnsi="Arial" w:cs="Arial"/>
          <w:sz w:val="24"/>
          <w:lang w:val="pt-BR"/>
        </w:rPr>
        <w:t xml:space="preserve"> de</w:t>
      </w:r>
      <w:r w:rsidR="00C31B54" w:rsidRPr="008C2778">
        <w:rPr>
          <w:rFonts w:ascii="Arial" w:hAnsi="Arial" w:cs="Arial"/>
          <w:sz w:val="24"/>
          <w:lang w:val="pt-BR"/>
        </w:rPr>
        <w:t>v</w:t>
      </w:r>
      <w:r w:rsidR="00CD5078" w:rsidRPr="008C2778">
        <w:rPr>
          <w:rFonts w:ascii="Arial" w:hAnsi="Arial" w:cs="Arial"/>
          <w:sz w:val="24"/>
          <w:lang w:val="pt-BR"/>
        </w:rPr>
        <w:t>erá enviar a</w:t>
      </w:r>
      <w:r w:rsidR="00C31B54" w:rsidRPr="008C2778">
        <w:rPr>
          <w:rFonts w:ascii="Arial" w:hAnsi="Arial" w:cs="Arial"/>
          <w:sz w:val="24"/>
          <w:lang w:val="pt-BR"/>
        </w:rPr>
        <w:t>o</w:t>
      </w:r>
      <w:r w:rsidR="00CD5078"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>BID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6E2FFA">
        <w:rPr>
          <w:rFonts w:ascii="Arial" w:hAnsi="Arial" w:cs="Arial"/>
          <w:sz w:val="24"/>
          <w:lang w:val="pt-BR"/>
        </w:rPr>
        <w:t>um</w:t>
      </w:r>
      <w:r w:rsidR="009C4D98">
        <w:rPr>
          <w:rFonts w:ascii="Arial" w:hAnsi="Arial" w:cs="Arial"/>
          <w:sz w:val="24"/>
          <w:lang w:val="pt-BR"/>
        </w:rPr>
        <w:t>a</w:t>
      </w:r>
      <w:r w:rsidR="006E2FFA">
        <w:rPr>
          <w:rFonts w:ascii="Arial" w:hAnsi="Arial" w:cs="Arial"/>
          <w:sz w:val="24"/>
          <w:lang w:val="pt-BR"/>
        </w:rPr>
        <w:t xml:space="preserve"> </w:t>
      </w:r>
      <w:r w:rsidR="00CD5078" w:rsidRPr="008C2778">
        <w:rPr>
          <w:rFonts w:ascii="Arial" w:hAnsi="Arial" w:cs="Arial"/>
          <w:sz w:val="24"/>
          <w:lang w:val="pt-BR"/>
        </w:rPr>
        <w:t>lista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7A2991" w:rsidRPr="008C2778">
        <w:rPr>
          <w:rFonts w:ascii="Arial" w:hAnsi="Arial" w:cs="Arial"/>
          <w:sz w:val="24"/>
          <w:lang w:val="pt-BR"/>
        </w:rPr>
        <w:t xml:space="preserve">com </w:t>
      </w:r>
      <w:r w:rsidR="006E2FFA">
        <w:rPr>
          <w:rFonts w:ascii="Arial" w:hAnsi="Arial" w:cs="Arial"/>
          <w:sz w:val="24"/>
          <w:lang w:val="pt-BR"/>
        </w:rPr>
        <w:t xml:space="preserve">a </w:t>
      </w:r>
      <w:r w:rsidR="007A2991" w:rsidRPr="008C2778">
        <w:rPr>
          <w:rFonts w:ascii="Arial" w:hAnsi="Arial" w:cs="Arial"/>
          <w:sz w:val="24"/>
          <w:lang w:val="pt-BR"/>
        </w:rPr>
        <w:t xml:space="preserve">identificação </w:t>
      </w:r>
      <w:r w:rsidR="00B26E28" w:rsidRPr="008C2778">
        <w:rPr>
          <w:rFonts w:ascii="Arial" w:hAnsi="Arial" w:cs="Arial"/>
          <w:sz w:val="24"/>
          <w:lang w:val="pt-BR"/>
        </w:rPr>
        <w:t xml:space="preserve">e </w:t>
      </w:r>
      <w:r w:rsidR="00CD5078" w:rsidRPr="008C2778">
        <w:rPr>
          <w:rFonts w:ascii="Arial" w:hAnsi="Arial" w:cs="Arial"/>
          <w:sz w:val="24"/>
          <w:lang w:val="pt-BR"/>
        </w:rPr>
        <w:t>mont</w:t>
      </w:r>
      <w:r w:rsidR="00C31B54" w:rsidRPr="008C2778">
        <w:rPr>
          <w:rFonts w:ascii="Arial" w:hAnsi="Arial" w:cs="Arial"/>
          <w:sz w:val="24"/>
          <w:lang w:val="pt-BR"/>
        </w:rPr>
        <w:t>ante</w:t>
      </w:r>
      <w:r w:rsidR="00CD5078" w:rsidRPr="008C2778">
        <w:rPr>
          <w:rFonts w:ascii="Arial" w:hAnsi="Arial" w:cs="Arial"/>
          <w:sz w:val="24"/>
          <w:lang w:val="pt-BR"/>
        </w:rPr>
        <w:t xml:space="preserve"> d</w:t>
      </w:r>
      <w:r w:rsidR="00B26E28" w:rsidRPr="008C2778">
        <w:rPr>
          <w:rFonts w:ascii="Arial" w:hAnsi="Arial" w:cs="Arial"/>
          <w:sz w:val="24"/>
          <w:lang w:val="pt-BR"/>
        </w:rPr>
        <w:t xml:space="preserve">as </w:t>
      </w:r>
      <w:r w:rsidRPr="008C2778">
        <w:rPr>
          <w:rFonts w:ascii="Arial" w:hAnsi="Arial" w:cs="Arial"/>
          <w:sz w:val="24"/>
          <w:lang w:val="pt-BR"/>
        </w:rPr>
        <w:t>O</w:t>
      </w:r>
      <w:r w:rsidR="00D70AEF" w:rsidRPr="008C2778">
        <w:rPr>
          <w:rFonts w:ascii="Arial" w:hAnsi="Arial" w:cs="Arial"/>
          <w:sz w:val="24"/>
          <w:lang w:val="pt-BR"/>
        </w:rPr>
        <w:t>pera</w:t>
      </w:r>
      <w:r w:rsidRPr="008C2778">
        <w:rPr>
          <w:rFonts w:ascii="Arial" w:hAnsi="Arial" w:cs="Arial"/>
          <w:sz w:val="24"/>
          <w:lang w:val="pt-BR"/>
        </w:rPr>
        <w:t>ções E</w:t>
      </w:r>
      <w:r w:rsidR="00B26E28" w:rsidRPr="008C2778">
        <w:rPr>
          <w:rFonts w:ascii="Arial" w:hAnsi="Arial" w:cs="Arial"/>
          <w:sz w:val="24"/>
          <w:lang w:val="pt-BR"/>
        </w:rPr>
        <w:t>legíveis</w:t>
      </w:r>
      <w:r w:rsidR="00CD5078" w:rsidRPr="008C2778">
        <w:rPr>
          <w:rFonts w:ascii="Arial" w:hAnsi="Arial" w:cs="Arial"/>
          <w:sz w:val="24"/>
          <w:lang w:val="pt-BR"/>
        </w:rPr>
        <w:t>,</w:t>
      </w:r>
      <w:r w:rsidR="00B26E28" w:rsidRPr="008C2778">
        <w:rPr>
          <w:rFonts w:ascii="Arial" w:hAnsi="Arial" w:cs="Arial"/>
          <w:sz w:val="24"/>
          <w:lang w:val="pt-BR"/>
        </w:rPr>
        <w:t xml:space="preserve"> as </w:t>
      </w:r>
      <w:r w:rsidR="00C31B54" w:rsidRPr="008C2778">
        <w:rPr>
          <w:rFonts w:ascii="Arial" w:hAnsi="Arial" w:cs="Arial"/>
          <w:sz w:val="24"/>
          <w:lang w:val="pt-BR"/>
        </w:rPr>
        <w:t>quai</w:t>
      </w:r>
      <w:r w:rsidR="00CD5078" w:rsidRPr="008C2778">
        <w:rPr>
          <w:rFonts w:ascii="Arial" w:hAnsi="Arial" w:cs="Arial"/>
          <w:sz w:val="24"/>
          <w:lang w:val="pt-BR"/>
        </w:rPr>
        <w:t xml:space="preserve">s </w:t>
      </w:r>
      <w:r w:rsidR="009C4D98">
        <w:rPr>
          <w:rFonts w:ascii="Arial" w:hAnsi="Arial" w:cs="Arial"/>
          <w:sz w:val="24"/>
          <w:lang w:val="pt-BR"/>
        </w:rPr>
        <w:t>estarão</w:t>
      </w:r>
      <w:r w:rsidR="009C4D98" w:rsidRPr="008C2778">
        <w:rPr>
          <w:rFonts w:ascii="Arial" w:hAnsi="Arial" w:cs="Arial"/>
          <w:sz w:val="24"/>
          <w:lang w:val="pt-BR"/>
        </w:rPr>
        <w:t xml:space="preserve"> </w:t>
      </w:r>
      <w:r w:rsidR="002B6DAC" w:rsidRPr="008C2778">
        <w:rPr>
          <w:rFonts w:ascii="Arial" w:hAnsi="Arial" w:cs="Arial"/>
          <w:sz w:val="24"/>
          <w:lang w:val="pt-BR"/>
        </w:rPr>
        <w:t>sujeitas</w:t>
      </w:r>
      <w:r w:rsidR="00EC497F" w:rsidRPr="008C2778">
        <w:rPr>
          <w:rFonts w:ascii="Arial" w:hAnsi="Arial" w:cs="Arial"/>
          <w:sz w:val="24"/>
          <w:lang w:val="pt-BR"/>
        </w:rPr>
        <w:t xml:space="preserve"> </w:t>
      </w:r>
      <w:r w:rsidR="007A2991" w:rsidRPr="008C2778">
        <w:rPr>
          <w:rFonts w:ascii="Arial" w:hAnsi="Arial" w:cs="Arial"/>
          <w:sz w:val="24"/>
          <w:lang w:val="pt-BR"/>
        </w:rPr>
        <w:t>à</w:t>
      </w:r>
      <w:r w:rsidR="00EC497F" w:rsidRPr="008C2778">
        <w:rPr>
          <w:rFonts w:ascii="Arial" w:hAnsi="Arial" w:cs="Arial"/>
          <w:sz w:val="24"/>
          <w:lang w:val="pt-BR"/>
        </w:rPr>
        <w:t xml:space="preserve"> revis</w:t>
      </w:r>
      <w:r w:rsidR="00C31B54" w:rsidRPr="008C2778">
        <w:rPr>
          <w:rFonts w:ascii="Arial" w:hAnsi="Arial" w:cs="Arial"/>
          <w:sz w:val="24"/>
          <w:lang w:val="pt-BR"/>
        </w:rPr>
        <w:t xml:space="preserve">ão e/ou </w:t>
      </w:r>
      <w:r w:rsidR="000531B6" w:rsidRPr="008C2778">
        <w:rPr>
          <w:rFonts w:ascii="Arial" w:hAnsi="Arial" w:cs="Arial"/>
          <w:sz w:val="24"/>
          <w:lang w:val="pt-BR"/>
        </w:rPr>
        <w:t>auditoria</w:t>
      </w:r>
      <w:r w:rsidR="00EC497F" w:rsidRPr="008C2778">
        <w:rPr>
          <w:rFonts w:ascii="Arial" w:hAnsi="Arial" w:cs="Arial"/>
          <w:sz w:val="24"/>
          <w:lang w:val="pt-BR"/>
        </w:rPr>
        <w:t xml:space="preserve"> posterior</w:t>
      </w:r>
      <w:r w:rsidRPr="008C2778">
        <w:rPr>
          <w:rFonts w:ascii="Arial" w:hAnsi="Arial" w:cs="Arial"/>
          <w:sz w:val="24"/>
          <w:lang w:val="pt-BR"/>
        </w:rPr>
        <w:t xml:space="preserve">, </w:t>
      </w:r>
      <w:r w:rsidRPr="00D23D64">
        <w:rPr>
          <w:rFonts w:ascii="Arial" w:hAnsi="Arial" w:cs="Arial"/>
          <w:sz w:val="24"/>
          <w:lang w:val="pt-BR"/>
        </w:rPr>
        <w:t>acompanhados das informações</w:t>
      </w:r>
      <w:r w:rsidR="003D18BD" w:rsidRPr="00D23D64">
        <w:rPr>
          <w:rFonts w:ascii="Arial" w:hAnsi="Arial" w:cs="Arial"/>
          <w:sz w:val="24"/>
          <w:lang w:val="pt-BR"/>
        </w:rPr>
        <w:t xml:space="preserve"> contidas no anexo</w:t>
      </w:r>
      <w:r w:rsidR="007D5B19" w:rsidRPr="00D23D64">
        <w:rPr>
          <w:rFonts w:ascii="Arial" w:hAnsi="Arial" w:cs="Arial"/>
          <w:sz w:val="24"/>
          <w:lang w:val="pt-BR"/>
        </w:rPr>
        <w:t xml:space="preserve"> 4</w:t>
      </w:r>
      <w:r w:rsidR="003D18BD" w:rsidRPr="00D23D64">
        <w:rPr>
          <w:rFonts w:ascii="Arial" w:hAnsi="Arial" w:cs="Arial"/>
          <w:sz w:val="24"/>
          <w:lang w:val="pt-BR"/>
        </w:rPr>
        <w:t xml:space="preserve"> des</w:t>
      </w:r>
      <w:r w:rsidR="00721072" w:rsidRPr="00D23D64">
        <w:rPr>
          <w:rFonts w:ascii="Arial" w:hAnsi="Arial" w:cs="Arial"/>
          <w:sz w:val="24"/>
          <w:lang w:val="pt-BR"/>
        </w:rPr>
        <w:t>t</w:t>
      </w:r>
      <w:r w:rsidR="003D18BD" w:rsidRPr="00D23D64">
        <w:rPr>
          <w:rFonts w:ascii="Arial" w:hAnsi="Arial" w:cs="Arial"/>
          <w:sz w:val="24"/>
          <w:lang w:val="pt-BR"/>
        </w:rPr>
        <w:t>e ROP.</w:t>
      </w:r>
    </w:p>
    <w:p w:rsidR="008F1BD5" w:rsidRPr="008C2778" w:rsidRDefault="008F1BD5" w:rsidP="00553848">
      <w:pPr>
        <w:jc w:val="both"/>
        <w:rPr>
          <w:rFonts w:ascii="Arial" w:hAnsi="Arial" w:cs="Arial"/>
          <w:sz w:val="24"/>
          <w:lang w:val="pt-BR"/>
        </w:rPr>
      </w:pPr>
    </w:p>
    <w:p w:rsidR="00541F36" w:rsidRPr="008C2778" w:rsidRDefault="00541F36" w:rsidP="00DB625B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b/>
          <w:sz w:val="24"/>
          <w:lang w:val="pt-BR"/>
        </w:rPr>
        <w:t>Proce</w:t>
      </w:r>
      <w:r w:rsidR="00F87C4C" w:rsidRPr="008C2778">
        <w:rPr>
          <w:rFonts w:ascii="Arial" w:hAnsi="Arial" w:cs="Arial"/>
          <w:b/>
          <w:sz w:val="24"/>
          <w:lang w:val="pt-BR"/>
        </w:rPr>
        <w:t>s</w:t>
      </w:r>
      <w:r w:rsidRPr="008C2778">
        <w:rPr>
          <w:rFonts w:ascii="Arial" w:hAnsi="Arial" w:cs="Arial"/>
          <w:b/>
          <w:sz w:val="24"/>
          <w:lang w:val="pt-BR"/>
        </w:rPr>
        <w:t>so de tramita</w:t>
      </w:r>
      <w:r w:rsidR="00F87C4C" w:rsidRPr="008C2778">
        <w:rPr>
          <w:rFonts w:ascii="Arial" w:hAnsi="Arial" w:cs="Arial"/>
          <w:b/>
          <w:sz w:val="24"/>
          <w:lang w:val="pt-BR"/>
        </w:rPr>
        <w:t xml:space="preserve">ção dos </w:t>
      </w:r>
      <w:r w:rsidRPr="008C2778">
        <w:rPr>
          <w:rFonts w:ascii="Arial" w:hAnsi="Arial" w:cs="Arial"/>
          <w:b/>
          <w:sz w:val="24"/>
          <w:lang w:val="pt-BR"/>
        </w:rPr>
        <w:t>desembolsos.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="00F87C4C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O </w:t>
      </w:r>
      <w:r w:rsidR="008C4325" w:rsidRPr="008C2778">
        <w:rPr>
          <w:rFonts w:ascii="Arial" w:eastAsia="Times New Roman" w:hAnsi="Arial" w:cs="Arial"/>
          <w:sz w:val="24"/>
          <w:szCs w:val="24"/>
          <w:lang w:val="pt-BR"/>
        </w:rPr>
        <w:t>BNDES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="00F93D52" w:rsidRPr="008C2778">
        <w:rPr>
          <w:rFonts w:ascii="Arial" w:eastAsia="Times New Roman" w:hAnsi="Arial" w:cs="Arial"/>
          <w:sz w:val="24"/>
          <w:szCs w:val="24"/>
          <w:lang w:val="pt-BR"/>
        </w:rPr>
        <w:t>apresentar</w:t>
      </w:r>
      <w:r w:rsidR="0056553C" w:rsidRPr="008C2778">
        <w:rPr>
          <w:rFonts w:ascii="Arial" w:eastAsia="Times New Roman" w:hAnsi="Arial" w:cs="Arial"/>
          <w:sz w:val="24"/>
          <w:szCs w:val="24"/>
          <w:lang w:val="pt-BR"/>
        </w:rPr>
        <w:t>á</w:t>
      </w:r>
      <w:r w:rsidR="00F93D52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ao BID solicit</w:t>
      </w:r>
      <w:r w:rsidR="0056553C" w:rsidRPr="008C2778">
        <w:rPr>
          <w:rFonts w:ascii="Arial" w:eastAsia="Times New Roman" w:hAnsi="Arial" w:cs="Arial"/>
          <w:sz w:val="24"/>
          <w:szCs w:val="24"/>
          <w:lang w:val="pt-BR"/>
        </w:rPr>
        <w:t>ações</w:t>
      </w:r>
      <w:r w:rsidR="00F93D52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de reembolso d</w:t>
      </w:r>
      <w:r w:rsidR="00455CEC" w:rsidRPr="008C2778">
        <w:rPr>
          <w:rFonts w:ascii="Arial" w:eastAsia="Times New Roman" w:hAnsi="Arial" w:cs="Arial"/>
          <w:sz w:val="24"/>
          <w:szCs w:val="24"/>
          <w:lang w:val="pt-BR"/>
        </w:rPr>
        <w:t>as</w:t>
      </w:r>
      <w:r w:rsidR="00F93D52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transferências </w:t>
      </w:r>
      <w:r w:rsidR="00D23D64">
        <w:rPr>
          <w:rFonts w:ascii="Arial" w:eastAsia="Times New Roman" w:hAnsi="Arial" w:cs="Arial"/>
          <w:sz w:val="24"/>
          <w:szCs w:val="24"/>
          <w:lang w:val="pt-BR"/>
        </w:rPr>
        <w:t>às</w:t>
      </w:r>
      <w:r w:rsidR="00262176" w:rsidRPr="00721072">
        <w:rPr>
          <w:rFonts w:ascii="Arial" w:eastAsia="Times New Roman" w:hAnsi="Arial" w:cs="Arial"/>
          <w:sz w:val="24"/>
          <w:szCs w:val="24"/>
          <w:lang w:val="pt-BR"/>
        </w:rPr>
        <w:t xml:space="preserve"> Instituições Financeiras</w:t>
      </w:r>
      <w:r w:rsidR="00262176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Credenciadas</w:t>
      </w:r>
      <w:r w:rsidR="002D63C1" w:rsidRPr="008C2778">
        <w:rPr>
          <w:rFonts w:ascii="Arial" w:eastAsia="Times New Roman" w:hAnsi="Arial" w:cs="Arial"/>
          <w:sz w:val="24"/>
          <w:szCs w:val="24"/>
          <w:lang w:val="pt-BR"/>
        </w:rPr>
        <w:t>, nos termos do Empréstimo BID.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U</w:t>
      </w:r>
      <w:r w:rsidR="00F87C4C" w:rsidRPr="008C2778">
        <w:rPr>
          <w:rFonts w:ascii="Arial" w:eastAsia="Times New Roman" w:hAnsi="Arial" w:cs="Arial"/>
          <w:sz w:val="24"/>
          <w:szCs w:val="24"/>
          <w:lang w:val="pt-BR"/>
        </w:rPr>
        <w:t>m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a vez rec</w:t>
      </w:r>
      <w:r w:rsidR="00F87C4C" w:rsidRPr="008C2778">
        <w:rPr>
          <w:rFonts w:ascii="Arial" w:eastAsia="Times New Roman" w:hAnsi="Arial" w:cs="Arial"/>
          <w:sz w:val="24"/>
          <w:szCs w:val="24"/>
          <w:lang w:val="pt-BR"/>
        </w:rPr>
        <w:t>e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bida</w:t>
      </w:r>
      <w:r w:rsidR="00AE082E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cada solicitação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,</w:t>
      </w:r>
      <w:r w:rsidR="00B26E2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o 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BID proce</w:t>
      </w:r>
      <w:r w:rsidR="00F87C4C" w:rsidRPr="008C2778">
        <w:rPr>
          <w:rFonts w:ascii="Arial" w:eastAsia="Times New Roman" w:hAnsi="Arial" w:cs="Arial"/>
          <w:sz w:val="24"/>
          <w:szCs w:val="24"/>
          <w:lang w:val="pt-BR"/>
        </w:rPr>
        <w:t>s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sará</w:t>
      </w:r>
      <w:r w:rsidR="00B26E2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o 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desembolso, </w:t>
      </w:r>
      <w:r w:rsidR="00BD66E1" w:rsidRPr="008C2778">
        <w:rPr>
          <w:rFonts w:ascii="Arial" w:eastAsia="Times New Roman" w:hAnsi="Arial" w:cs="Arial"/>
          <w:sz w:val="24"/>
          <w:szCs w:val="24"/>
          <w:lang w:val="pt-BR"/>
        </w:rPr>
        <w:t>depositando os recursos na conta designada pelo BNDES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.</w:t>
      </w:r>
      <w:r w:rsidR="00B26E2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="00F87C4C" w:rsidRPr="008C2778">
        <w:rPr>
          <w:rFonts w:ascii="Arial" w:eastAsia="Times New Roman" w:hAnsi="Arial" w:cs="Arial"/>
          <w:sz w:val="24"/>
          <w:szCs w:val="24"/>
          <w:lang w:val="pt-BR"/>
        </w:rPr>
        <w:t>O</w:t>
      </w:r>
      <w:r w:rsidR="00B26E2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="008C4325" w:rsidRPr="008C2778">
        <w:rPr>
          <w:rFonts w:ascii="Arial" w:eastAsia="Times New Roman" w:hAnsi="Arial" w:cs="Arial"/>
          <w:sz w:val="24"/>
          <w:szCs w:val="24"/>
          <w:lang w:val="pt-BR"/>
        </w:rPr>
        <w:t>BNDES</w:t>
      </w:r>
      <w:r w:rsidR="00B26E2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e o 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BID acordar</w:t>
      </w:r>
      <w:r w:rsidR="00F87C4C" w:rsidRPr="008C2778">
        <w:rPr>
          <w:rFonts w:ascii="Arial" w:eastAsia="Times New Roman" w:hAnsi="Arial" w:cs="Arial"/>
          <w:sz w:val="24"/>
          <w:szCs w:val="24"/>
          <w:lang w:val="pt-BR"/>
        </w:rPr>
        <w:t>ão</w:t>
      </w:r>
      <w:r w:rsidR="00EE11A0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um </w:t>
      </w:r>
      <w:r w:rsidRPr="008C2778">
        <w:rPr>
          <w:rFonts w:ascii="Arial" w:eastAsia="Times New Roman" w:hAnsi="Arial" w:cs="Arial"/>
          <w:sz w:val="24"/>
          <w:szCs w:val="24"/>
          <w:lang w:val="pt-BR"/>
        </w:rPr>
        <w:t>formato para</w:t>
      </w:r>
      <w:r w:rsidR="00B26E2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a </w:t>
      </w:r>
      <w:r w:rsidR="00F87C4C" w:rsidRPr="008C2778">
        <w:rPr>
          <w:rFonts w:ascii="Arial" w:eastAsia="Times New Roman" w:hAnsi="Arial" w:cs="Arial"/>
          <w:sz w:val="24"/>
          <w:szCs w:val="24"/>
          <w:lang w:val="pt-BR"/>
        </w:rPr>
        <w:t>prestação de contas</w:t>
      </w:r>
      <w:r w:rsidR="00F93D52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conforme as </w:t>
      </w:r>
      <w:r w:rsidR="00CC36F0" w:rsidRPr="008C2778">
        <w:rPr>
          <w:rFonts w:ascii="Arial" w:eastAsia="Times New Roman" w:hAnsi="Arial" w:cs="Arial"/>
          <w:sz w:val="24"/>
          <w:szCs w:val="24"/>
          <w:lang w:val="pt-BR"/>
        </w:rPr>
        <w:t>políticas</w:t>
      </w:r>
      <w:r w:rsidR="00F93D52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e guias de gestão financeira do BID</w:t>
      </w:r>
      <w:r w:rsidR="00123950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. </w:t>
      </w:r>
      <w:r w:rsidR="009B5C7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A </w:t>
      </w:r>
      <w:r w:rsidR="007C2A37" w:rsidRPr="008C2778">
        <w:rPr>
          <w:rFonts w:ascii="Arial" w:eastAsia="Times New Roman" w:hAnsi="Arial" w:cs="Arial"/>
          <w:sz w:val="24"/>
          <w:szCs w:val="24"/>
          <w:lang w:val="pt-BR"/>
        </w:rPr>
        <w:t>análise pelo BID das</w:t>
      </w:r>
      <w:r w:rsidR="009B5C7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</w:t>
      </w:r>
      <w:r w:rsidR="00AE082E" w:rsidRPr="004C051A">
        <w:rPr>
          <w:rFonts w:ascii="Arial" w:eastAsia="Times New Roman" w:hAnsi="Arial" w:cs="Arial"/>
          <w:sz w:val="24"/>
          <w:szCs w:val="24"/>
          <w:lang w:val="pt-BR"/>
        </w:rPr>
        <w:t>D</w:t>
      </w:r>
      <w:r w:rsidR="009B5C78" w:rsidRPr="004C051A">
        <w:rPr>
          <w:rFonts w:ascii="Arial" w:eastAsia="Times New Roman" w:hAnsi="Arial" w:cs="Arial"/>
          <w:sz w:val="24"/>
          <w:szCs w:val="24"/>
          <w:lang w:val="pt-BR"/>
        </w:rPr>
        <w:t>espesas</w:t>
      </w:r>
      <w:r w:rsidR="00AE082E" w:rsidRPr="004C051A">
        <w:rPr>
          <w:rFonts w:ascii="Arial" w:eastAsia="Times New Roman" w:hAnsi="Arial" w:cs="Arial"/>
          <w:sz w:val="24"/>
          <w:szCs w:val="24"/>
          <w:lang w:val="pt-BR"/>
        </w:rPr>
        <w:t xml:space="preserve"> Elegíveis</w:t>
      </w:r>
      <w:r w:rsidR="009B5C7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será realizada </w:t>
      </w:r>
      <w:r w:rsidR="00721072">
        <w:rPr>
          <w:rFonts w:ascii="Arial" w:eastAsia="Times New Roman" w:hAnsi="Arial" w:cs="Arial"/>
          <w:sz w:val="24"/>
          <w:szCs w:val="24"/>
          <w:lang w:val="pt-BR"/>
        </w:rPr>
        <w:t>em</w:t>
      </w:r>
      <w:r w:rsidR="009B5C78" w:rsidRPr="008C2778">
        <w:rPr>
          <w:rFonts w:ascii="Arial" w:eastAsia="Times New Roman" w:hAnsi="Arial" w:cs="Arial"/>
          <w:sz w:val="24"/>
          <w:szCs w:val="24"/>
          <w:lang w:val="pt-BR"/>
        </w:rPr>
        <w:t xml:space="preserve"> conformidade com o previsto nas Normas Gerais do </w:t>
      </w:r>
      <w:r w:rsidR="00BD66E1" w:rsidRPr="008C2778">
        <w:rPr>
          <w:rFonts w:ascii="Arial" w:eastAsia="Times New Roman" w:hAnsi="Arial" w:cs="Arial"/>
          <w:sz w:val="24"/>
          <w:szCs w:val="24"/>
          <w:lang w:val="pt-BR"/>
        </w:rPr>
        <w:t>Empréstimo BID</w:t>
      </w:r>
      <w:r w:rsidR="009B5C78" w:rsidRPr="008C2778">
        <w:rPr>
          <w:rFonts w:ascii="Arial" w:eastAsia="Times New Roman" w:hAnsi="Arial" w:cs="Arial"/>
          <w:sz w:val="24"/>
          <w:szCs w:val="24"/>
          <w:lang w:val="pt-BR"/>
        </w:rPr>
        <w:t>.</w:t>
      </w:r>
    </w:p>
    <w:p w:rsidR="007C7B66" w:rsidRPr="008C2778" w:rsidRDefault="007C7B66" w:rsidP="007C7B66">
      <w:pPr>
        <w:pStyle w:val="Ttulo1"/>
        <w:spacing w:before="120" w:after="120"/>
        <w:ind w:left="1418" w:hanging="1058"/>
        <w:jc w:val="both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XI</w:t>
      </w:r>
      <w:r w:rsidR="007811A7">
        <w:rPr>
          <w:rFonts w:ascii="Arial" w:hAnsi="Arial" w:cs="Arial"/>
          <w:b/>
          <w:bCs/>
          <w:noProof w:val="0"/>
          <w:sz w:val="24"/>
          <w:lang w:val="pt-BR"/>
        </w:rPr>
        <w:t>V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.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  <w:t>SUPERVIS</w:t>
      </w:r>
      <w:r w:rsidR="002E54A4" w:rsidRPr="008C2778">
        <w:rPr>
          <w:rFonts w:ascii="Arial" w:hAnsi="Arial" w:cs="Arial"/>
          <w:b/>
          <w:bCs/>
          <w:noProof w:val="0"/>
          <w:sz w:val="24"/>
          <w:lang w:val="pt-BR"/>
        </w:rPr>
        <w:t>ÃO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, CONTROL</w:t>
      </w:r>
      <w:r w:rsidR="002E54A4" w:rsidRPr="008C2778">
        <w:rPr>
          <w:rFonts w:ascii="Arial" w:hAnsi="Arial" w:cs="Arial"/>
          <w:b/>
          <w:bCs/>
          <w:noProof w:val="0"/>
          <w:sz w:val="24"/>
          <w:lang w:val="pt-BR"/>
        </w:rPr>
        <w:t>E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E </w:t>
      </w:r>
      <w:r w:rsidR="002E54A4" w:rsidRPr="008C2778">
        <w:rPr>
          <w:rFonts w:ascii="Arial" w:hAnsi="Arial" w:cs="Arial"/>
          <w:b/>
          <w:bCs/>
          <w:noProof w:val="0"/>
          <w:sz w:val="24"/>
          <w:lang w:val="pt-BR"/>
        </w:rPr>
        <w:t>RELATÓRIO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S</w:t>
      </w:r>
    </w:p>
    <w:p w:rsidR="007C7B66" w:rsidRPr="008C2778" w:rsidRDefault="007C7B66" w:rsidP="007C7B66">
      <w:pPr>
        <w:jc w:val="both"/>
        <w:rPr>
          <w:rFonts w:ascii="Arial" w:hAnsi="Arial" w:cs="Arial"/>
          <w:sz w:val="24"/>
          <w:lang w:val="pt-BR" w:eastAsia="en-US"/>
        </w:rPr>
      </w:pPr>
    </w:p>
    <w:p w:rsidR="00BE0148" w:rsidRPr="000D5504" w:rsidRDefault="00553848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.1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7A5153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7A5153" w:rsidRPr="008C2778">
        <w:rPr>
          <w:rFonts w:ascii="Arial" w:hAnsi="Arial" w:cs="Arial"/>
          <w:sz w:val="24"/>
          <w:szCs w:val="24"/>
          <w:lang w:val="pt-BR" w:eastAsia="en-US"/>
        </w:rPr>
        <w:t xml:space="preserve">BNDES e as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Instituições Financeiras </w:t>
      </w:r>
      <w:r w:rsidR="00347D6F" w:rsidRPr="008C2778">
        <w:rPr>
          <w:rFonts w:ascii="Arial" w:hAnsi="Arial" w:cs="Arial"/>
          <w:sz w:val="24"/>
          <w:szCs w:val="24"/>
          <w:lang w:val="pt-BR" w:eastAsia="en-US"/>
        </w:rPr>
        <w:t>Credenciadas deverão</w:t>
      </w:r>
      <w:r w:rsidR="007A5153" w:rsidRPr="008C2778">
        <w:rPr>
          <w:rFonts w:ascii="Arial" w:hAnsi="Arial" w:cs="Arial"/>
          <w:sz w:val="24"/>
          <w:szCs w:val="24"/>
          <w:lang w:val="pt-BR" w:eastAsia="en-US"/>
        </w:rPr>
        <w:t xml:space="preserve"> empregar na supervisão de 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cada </w:t>
      </w:r>
      <w:r w:rsidR="00FC3061">
        <w:rPr>
          <w:rFonts w:ascii="Arial" w:hAnsi="Arial" w:cs="Arial"/>
          <w:sz w:val="24"/>
          <w:szCs w:val="24"/>
          <w:lang w:val="pt-BR" w:eastAsia="en-US"/>
        </w:rPr>
        <w:t>Subempréstimo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 o processo de </w:t>
      </w:r>
      <w:r w:rsidR="00FC3061">
        <w:rPr>
          <w:rFonts w:ascii="Arial" w:hAnsi="Arial" w:cs="Arial"/>
          <w:sz w:val="24"/>
          <w:szCs w:val="24"/>
          <w:lang w:val="pt-BR" w:eastAsia="en-US"/>
        </w:rPr>
        <w:t>acompanhament</w:t>
      </w:r>
      <w:r w:rsidR="00FC3061" w:rsidRPr="000D5504">
        <w:rPr>
          <w:rFonts w:ascii="Arial" w:hAnsi="Arial" w:cs="Arial"/>
          <w:sz w:val="24"/>
          <w:szCs w:val="24"/>
          <w:lang w:val="pt-BR" w:eastAsia="en-US"/>
        </w:rPr>
        <w:t xml:space="preserve">o 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previsto em suas normas operacionais, o qual </w:t>
      </w:r>
      <w:r w:rsidRPr="00A41DB6">
        <w:rPr>
          <w:rFonts w:ascii="Arial" w:hAnsi="Arial" w:cs="Arial"/>
          <w:sz w:val="24"/>
          <w:szCs w:val="24"/>
          <w:lang w:val="pt-BR" w:eastAsia="en-US"/>
        </w:rPr>
        <w:t>deverá</w:t>
      </w:r>
      <w:r w:rsidR="007A5153" w:rsidRPr="00A41DB6">
        <w:rPr>
          <w:rFonts w:ascii="Arial" w:hAnsi="Arial" w:cs="Arial"/>
          <w:sz w:val="24"/>
          <w:szCs w:val="24"/>
          <w:lang w:val="pt-BR" w:eastAsia="en-US"/>
        </w:rPr>
        <w:t xml:space="preserve"> permit</w:t>
      </w:r>
      <w:r w:rsidRPr="00EF141A">
        <w:rPr>
          <w:rFonts w:ascii="Arial" w:hAnsi="Arial" w:cs="Arial"/>
          <w:sz w:val="24"/>
          <w:szCs w:val="24"/>
          <w:lang w:val="pt-BR" w:eastAsia="en-US"/>
        </w:rPr>
        <w:t>i</w:t>
      </w:r>
      <w:r w:rsidR="007A5153" w:rsidRPr="00EF141A">
        <w:rPr>
          <w:rFonts w:ascii="Arial" w:hAnsi="Arial" w:cs="Arial"/>
          <w:sz w:val="24"/>
          <w:szCs w:val="24"/>
          <w:lang w:val="pt-BR" w:eastAsia="en-US"/>
        </w:rPr>
        <w:t>r a verificação efetiv</w:t>
      </w:r>
      <w:r w:rsidR="007A5153" w:rsidRPr="00A41886">
        <w:rPr>
          <w:rFonts w:ascii="Arial" w:hAnsi="Arial" w:cs="Arial"/>
          <w:sz w:val="24"/>
          <w:szCs w:val="24"/>
          <w:lang w:val="pt-BR" w:eastAsia="en-US"/>
        </w:rPr>
        <w:t>a do aporte efetuado a cada projeto pelos Sub</w:t>
      </w:r>
      <w:r w:rsidRPr="007811A7">
        <w:rPr>
          <w:rFonts w:ascii="Arial" w:hAnsi="Arial" w:cs="Arial"/>
          <w:sz w:val="24"/>
          <w:szCs w:val="24"/>
          <w:lang w:val="pt-BR" w:eastAsia="en-US"/>
        </w:rPr>
        <w:t>mutuários</w:t>
      </w:r>
      <w:r w:rsidR="001D026F">
        <w:rPr>
          <w:rFonts w:ascii="Arial" w:hAnsi="Arial" w:cs="Arial"/>
          <w:sz w:val="24"/>
          <w:szCs w:val="24"/>
          <w:lang w:val="pt-BR" w:eastAsia="en-US"/>
        </w:rPr>
        <w:t xml:space="preserve"> Elegíveis</w:t>
      </w:r>
      <w:r w:rsidR="007A5153" w:rsidRPr="007811A7">
        <w:rPr>
          <w:rFonts w:ascii="Arial" w:hAnsi="Arial" w:cs="Arial"/>
          <w:sz w:val="24"/>
          <w:szCs w:val="24"/>
          <w:lang w:val="pt-BR" w:eastAsia="en-US"/>
        </w:rPr>
        <w:t xml:space="preserve"> respectivos</w:t>
      </w:r>
      <w:r w:rsidR="00FC3061">
        <w:rPr>
          <w:rFonts w:ascii="Arial" w:hAnsi="Arial" w:cs="Arial"/>
          <w:sz w:val="24"/>
          <w:szCs w:val="24"/>
          <w:lang w:val="pt-BR" w:eastAsia="en-US"/>
        </w:rPr>
        <w:t>, caso aplicável</w:t>
      </w:r>
      <w:r w:rsidR="007A5153" w:rsidRPr="007811A7">
        <w:rPr>
          <w:rFonts w:ascii="Arial" w:hAnsi="Arial" w:cs="Arial"/>
          <w:sz w:val="24"/>
          <w:szCs w:val="24"/>
          <w:lang w:val="pt-BR" w:eastAsia="en-US"/>
        </w:rPr>
        <w:t xml:space="preserve">. </w:t>
      </w:r>
    </w:p>
    <w:p w:rsidR="007A5153" w:rsidRPr="000D5504" w:rsidRDefault="007A5153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7A5153" w:rsidRPr="008C2778" w:rsidRDefault="00553848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0D5504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0D5504">
        <w:rPr>
          <w:rFonts w:ascii="Arial" w:hAnsi="Arial" w:cs="Arial"/>
          <w:sz w:val="24"/>
          <w:szCs w:val="24"/>
          <w:lang w:val="pt-BR" w:eastAsia="en-US"/>
        </w:rPr>
        <w:t xml:space="preserve">.2  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O BNDES e as </w:t>
      </w:r>
      <w:r w:rsidRPr="000D5504">
        <w:rPr>
          <w:rFonts w:ascii="Arial" w:hAnsi="Arial" w:cs="Arial"/>
          <w:sz w:val="24"/>
          <w:szCs w:val="24"/>
          <w:lang w:val="pt-BR" w:eastAsia="en-US"/>
        </w:rPr>
        <w:t xml:space="preserve">Instituições Financeiras Credenciadas 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>deverão ma</w:t>
      </w:r>
      <w:r w:rsidRPr="000D5504">
        <w:rPr>
          <w:rFonts w:ascii="Arial" w:hAnsi="Arial" w:cs="Arial"/>
          <w:sz w:val="24"/>
          <w:szCs w:val="24"/>
          <w:lang w:val="pt-BR" w:eastAsia="en-US"/>
        </w:rPr>
        <w:t>n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ter registros adequados nos quais constem os investimentos do </w:t>
      </w:r>
      <w:r w:rsidRPr="000D5504">
        <w:rPr>
          <w:rFonts w:ascii="Arial" w:hAnsi="Arial" w:cs="Arial"/>
          <w:sz w:val="24"/>
          <w:szCs w:val="24"/>
          <w:lang w:val="pt-BR" w:eastAsia="en-US"/>
        </w:rPr>
        <w:t>S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>ub</w:t>
      </w:r>
      <w:r w:rsidRPr="000D5504">
        <w:rPr>
          <w:rFonts w:ascii="Arial" w:hAnsi="Arial" w:cs="Arial"/>
          <w:sz w:val="24"/>
          <w:szCs w:val="24"/>
          <w:lang w:val="pt-BR" w:eastAsia="en-US"/>
        </w:rPr>
        <w:t>empréstimo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, </w:t>
      </w:r>
      <w:r w:rsidR="00FC3061">
        <w:rPr>
          <w:rFonts w:ascii="Arial" w:hAnsi="Arial" w:cs="Arial"/>
          <w:sz w:val="24"/>
          <w:szCs w:val="24"/>
          <w:lang w:val="pt-BR" w:eastAsia="en-US"/>
        </w:rPr>
        <w:t xml:space="preserve">bem 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como </w:t>
      </w:r>
      <w:r w:rsidR="00FC3061">
        <w:rPr>
          <w:rFonts w:ascii="Arial" w:hAnsi="Arial" w:cs="Arial"/>
          <w:sz w:val="24"/>
          <w:szCs w:val="24"/>
          <w:lang w:val="pt-BR" w:eastAsia="en-US"/>
        </w:rPr>
        <w:t>informação das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 demais</w:t>
      </w:r>
      <w:r w:rsidR="00FC3061">
        <w:rPr>
          <w:rFonts w:ascii="Arial" w:hAnsi="Arial" w:cs="Arial"/>
          <w:sz w:val="24"/>
          <w:szCs w:val="24"/>
          <w:lang w:val="pt-BR" w:eastAsia="en-US"/>
        </w:rPr>
        <w:t xml:space="preserve"> fontes de</w:t>
      </w:r>
      <w:r w:rsidR="007A5153" w:rsidRPr="000D5504">
        <w:rPr>
          <w:rFonts w:ascii="Arial" w:hAnsi="Arial" w:cs="Arial"/>
          <w:sz w:val="24"/>
          <w:szCs w:val="24"/>
          <w:lang w:val="pt-BR" w:eastAsia="en-US"/>
        </w:rPr>
        <w:t xml:space="preserve"> recursos que devam</w:t>
      </w:r>
      <w:r w:rsidR="007A5153" w:rsidRPr="008C2778">
        <w:rPr>
          <w:rFonts w:ascii="Arial" w:hAnsi="Arial" w:cs="Arial"/>
          <w:sz w:val="24"/>
          <w:szCs w:val="24"/>
          <w:lang w:val="pt-BR" w:eastAsia="en-US"/>
        </w:rPr>
        <w:t xml:space="preserve"> ser alocados pa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ra</w:t>
      </w:r>
      <w:r w:rsidR="007A5153" w:rsidRPr="008C2778">
        <w:rPr>
          <w:rFonts w:ascii="Arial" w:hAnsi="Arial" w:cs="Arial"/>
          <w:sz w:val="24"/>
          <w:szCs w:val="24"/>
          <w:lang w:val="pt-BR" w:eastAsia="en-US"/>
        </w:rPr>
        <w:t xml:space="preserve"> sua total execução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, </w:t>
      </w:r>
      <w:r w:rsidR="002E117F">
        <w:rPr>
          <w:rFonts w:ascii="Arial" w:hAnsi="Arial" w:cs="Arial"/>
          <w:sz w:val="24"/>
          <w:szCs w:val="24"/>
          <w:lang w:val="pt-BR" w:eastAsia="en-US"/>
        </w:rPr>
        <w:t xml:space="preserve">de modo a prover as informações previstas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2E117F">
        <w:rPr>
          <w:rFonts w:ascii="Arial" w:hAnsi="Arial" w:cs="Arial"/>
          <w:sz w:val="24"/>
          <w:szCs w:val="24"/>
          <w:lang w:val="pt-BR" w:eastAsia="en-US"/>
        </w:rPr>
        <w:t>n</w:t>
      </w:r>
      <w:r w:rsidRPr="008C2778">
        <w:rPr>
          <w:rFonts w:ascii="Arial" w:hAnsi="Arial" w:cs="Arial"/>
          <w:sz w:val="24"/>
          <w:szCs w:val="24"/>
          <w:lang w:val="pt-BR" w:eastAsia="en-US"/>
        </w:rPr>
        <w:t>os anexos 4 e 5 des</w:t>
      </w:r>
      <w:r w:rsidR="00E303FE">
        <w:rPr>
          <w:rFonts w:ascii="Arial" w:hAnsi="Arial" w:cs="Arial"/>
          <w:sz w:val="24"/>
          <w:szCs w:val="24"/>
          <w:lang w:val="pt-BR" w:eastAsia="en-US"/>
        </w:rPr>
        <w:t>t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 ROP</w:t>
      </w:r>
      <w:r w:rsidR="007A5153" w:rsidRPr="008C2778">
        <w:rPr>
          <w:rFonts w:ascii="Arial" w:hAnsi="Arial" w:cs="Arial"/>
          <w:sz w:val="24"/>
          <w:szCs w:val="24"/>
          <w:lang w:val="pt-BR" w:eastAsia="en-US"/>
        </w:rPr>
        <w:t xml:space="preserve">. </w:t>
      </w:r>
    </w:p>
    <w:p w:rsidR="007A5153" w:rsidRPr="008C2778" w:rsidRDefault="007A5153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7C7B66" w:rsidRPr="008C2778" w:rsidRDefault="007C7B66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553848" w:rsidRPr="008C2778">
        <w:rPr>
          <w:rFonts w:ascii="Arial" w:hAnsi="Arial" w:cs="Arial"/>
          <w:sz w:val="24"/>
          <w:szCs w:val="24"/>
          <w:lang w:val="pt-BR" w:eastAsia="en-US"/>
        </w:rPr>
        <w:t>3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A561E2" w:rsidRPr="008C2778">
        <w:rPr>
          <w:rFonts w:ascii="Arial" w:hAnsi="Arial" w:cs="Arial"/>
          <w:sz w:val="24"/>
          <w:szCs w:val="24"/>
          <w:lang w:val="pt-BR" w:eastAsia="en-US"/>
        </w:rPr>
        <w:t xml:space="preserve">BID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poderá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inspecionar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937D21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execução do </w:t>
      </w:r>
      <w:r w:rsidR="00A561E2" w:rsidRPr="008C2778">
        <w:rPr>
          <w:rFonts w:ascii="Arial" w:hAnsi="Arial" w:cs="Arial"/>
          <w:sz w:val="24"/>
          <w:szCs w:val="24"/>
          <w:lang w:val="pt-BR" w:eastAsia="en-US"/>
        </w:rPr>
        <w:t xml:space="preserve">Programa </w:t>
      </w:r>
      <w:r w:rsidR="005A34E9" w:rsidRPr="008C2778">
        <w:rPr>
          <w:rFonts w:ascii="Arial" w:hAnsi="Arial" w:cs="Arial"/>
          <w:sz w:val="24"/>
          <w:szCs w:val="24"/>
          <w:lang w:val="pt-BR" w:eastAsia="en-US"/>
        </w:rPr>
        <w:t xml:space="preserve">de acordo com o previsto </w:t>
      </w:r>
      <w:r w:rsidR="00E303FE">
        <w:rPr>
          <w:rFonts w:ascii="Arial" w:hAnsi="Arial" w:cs="Arial"/>
          <w:sz w:val="24"/>
          <w:szCs w:val="24"/>
          <w:lang w:val="pt-BR" w:eastAsia="en-US"/>
        </w:rPr>
        <w:t xml:space="preserve">no </w:t>
      </w:r>
      <w:r w:rsidR="00723F75">
        <w:rPr>
          <w:rFonts w:ascii="Arial" w:hAnsi="Arial" w:cs="Arial"/>
          <w:sz w:val="24"/>
          <w:szCs w:val="24"/>
          <w:lang w:val="pt-BR" w:eastAsia="en-US"/>
        </w:rPr>
        <w:t xml:space="preserve">Capítulo VII das Normas Gerais do </w:t>
      </w:r>
      <w:r w:rsidR="00A561E2" w:rsidRPr="008C2778">
        <w:rPr>
          <w:rFonts w:ascii="Arial" w:hAnsi="Arial" w:cs="Arial"/>
          <w:sz w:val="24"/>
          <w:szCs w:val="24"/>
          <w:lang w:val="pt-BR" w:eastAsia="en-US"/>
        </w:rPr>
        <w:t>Empréstimo BID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7C7B66" w:rsidRPr="008C2778" w:rsidRDefault="007C7B66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CD78B6" w:rsidRDefault="000F67D8" w:rsidP="00EE399D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lastRenderedPageBreak/>
        <w:t>1</w:t>
      </w:r>
      <w:r>
        <w:rPr>
          <w:rFonts w:ascii="Arial" w:hAnsi="Arial" w:cs="Arial"/>
          <w:sz w:val="24"/>
          <w:szCs w:val="24"/>
          <w:lang w:val="pt-BR" w:eastAsia="en-US"/>
        </w:rPr>
        <w:t>4</w:t>
      </w:r>
      <w:r w:rsidR="00EE399D"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553848" w:rsidRPr="008C2778">
        <w:rPr>
          <w:rFonts w:ascii="Arial" w:hAnsi="Arial" w:cs="Arial"/>
          <w:sz w:val="24"/>
          <w:szCs w:val="24"/>
          <w:lang w:val="pt-BR" w:eastAsia="en-US"/>
        </w:rPr>
        <w:t>4</w:t>
      </w:r>
      <w:r w:rsidR="00EE399D" w:rsidRPr="008C2778">
        <w:rPr>
          <w:rFonts w:ascii="Arial" w:hAnsi="Arial" w:cs="Arial"/>
          <w:sz w:val="24"/>
          <w:szCs w:val="24"/>
          <w:lang w:val="pt-BR" w:eastAsia="en-US"/>
        </w:rPr>
        <w:t xml:space="preserve"> Outras atividades ou requerimentos de supervisão serão realizados em conformidade com o Empréstimo BID</w:t>
      </w:r>
      <w:r w:rsidR="00937D21" w:rsidRPr="008C2778">
        <w:rPr>
          <w:rFonts w:ascii="Arial" w:hAnsi="Arial" w:cs="Arial"/>
          <w:sz w:val="24"/>
          <w:szCs w:val="24"/>
          <w:lang w:val="pt-BR" w:eastAsia="en-US"/>
        </w:rPr>
        <w:t>:</w:t>
      </w:r>
    </w:p>
    <w:p w:rsidR="00EE399D" w:rsidRPr="008C2778" w:rsidRDefault="00EE399D" w:rsidP="00EE399D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 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</w:p>
    <w:p w:rsidR="00CD78B6" w:rsidRPr="008C2778" w:rsidRDefault="00CD78B6" w:rsidP="00CD78B6">
      <w:pPr>
        <w:pStyle w:val="Paragraph"/>
        <w:numPr>
          <w:ilvl w:val="0"/>
          <w:numId w:val="9"/>
        </w:numPr>
        <w:rPr>
          <w:rFonts w:ascii="Arial" w:hAnsi="Arial" w:cs="Arial"/>
          <w:lang w:val="pt-BR"/>
        </w:rPr>
      </w:pPr>
      <w:r w:rsidRPr="00CD78B6">
        <w:rPr>
          <w:rFonts w:ascii="Arial" w:hAnsi="Arial" w:cs="Arial"/>
          <w:lang w:val="pt-BR"/>
        </w:rPr>
        <w:t xml:space="preserve"> </w:t>
      </w:r>
      <w:r w:rsidRPr="008C2778">
        <w:rPr>
          <w:rFonts w:ascii="Arial" w:hAnsi="Arial" w:cs="Arial"/>
          <w:lang w:val="pt-BR"/>
        </w:rPr>
        <w:t xml:space="preserve">Caso o BNDES identifique </w:t>
      </w:r>
      <w:r w:rsidRPr="007D5B19">
        <w:rPr>
          <w:rFonts w:ascii="Arial" w:hAnsi="Arial" w:cs="Arial"/>
          <w:lang w:val="pt-BR"/>
        </w:rPr>
        <w:t>n</w:t>
      </w:r>
      <w:r w:rsidR="001A1158">
        <w:rPr>
          <w:rFonts w:ascii="Arial" w:hAnsi="Arial" w:cs="Arial"/>
          <w:lang w:val="pt-BR"/>
        </w:rPr>
        <w:t>a</w:t>
      </w:r>
      <w:r w:rsidRPr="007D5B19">
        <w:rPr>
          <w:rFonts w:ascii="Arial" w:hAnsi="Arial" w:cs="Arial"/>
          <w:lang w:val="pt-BR"/>
        </w:rPr>
        <w:t xml:space="preserve">s </w:t>
      </w:r>
      <w:r w:rsidR="001A1158">
        <w:rPr>
          <w:rFonts w:ascii="Arial" w:hAnsi="Arial" w:cs="Arial"/>
          <w:lang w:val="pt-BR"/>
        </w:rPr>
        <w:t>Operações Elegíveis</w:t>
      </w:r>
      <w:r w:rsidRPr="008C2778">
        <w:rPr>
          <w:rFonts w:ascii="Arial" w:hAnsi="Arial" w:cs="Arial"/>
          <w:lang w:val="pt-BR"/>
        </w:rPr>
        <w:t xml:space="preserve"> apoiados no âmbito do Programa o descumprimento de quaisquer obrigações materiais previstas nos Subempréstimos relacionadas a práticas proibidas ou de natureza ambiental, social, de saúde e segurança do trabalhador, ou qualquer outro risco material relacionado aos aspectos socioambientais </w:t>
      </w:r>
      <w:r>
        <w:rPr>
          <w:rFonts w:ascii="Arial" w:hAnsi="Arial" w:cs="Arial"/>
          <w:lang w:val="pt-BR"/>
        </w:rPr>
        <w:t>das operações</w:t>
      </w:r>
      <w:r w:rsidRPr="008C2778">
        <w:rPr>
          <w:rFonts w:ascii="Arial" w:hAnsi="Arial" w:cs="Arial"/>
          <w:lang w:val="pt-BR"/>
        </w:rPr>
        <w:t xml:space="preserve"> financiad</w:t>
      </w:r>
      <w:r>
        <w:rPr>
          <w:rFonts w:ascii="Arial" w:hAnsi="Arial" w:cs="Arial"/>
          <w:lang w:val="pt-BR"/>
        </w:rPr>
        <w:t>a</w:t>
      </w:r>
      <w:r w:rsidRPr="008C2778">
        <w:rPr>
          <w:rFonts w:ascii="Arial" w:hAnsi="Arial" w:cs="Arial"/>
          <w:lang w:val="pt-BR"/>
        </w:rPr>
        <w:t>s pelo Programa, deverá notificar ao BID em até 15 dias úteis</w:t>
      </w:r>
      <w:r w:rsidR="00D10148">
        <w:rPr>
          <w:rStyle w:val="Refdenotaderodap"/>
          <w:rFonts w:ascii="Arial" w:hAnsi="Arial" w:cs="Arial"/>
          <w:lang w:val="pt-BR"/>
        </w:rPr>
        <w:footnoteReference w:id="3"/>
      </w:r>
      <w:r w:rsidRPr="008C2778">
        <w:rPr>
          <w:rFonts w:ascii="Arial" w:hAnsi="Arial" w:cs="Arial"/>
          <w:lang w:val="pt-BR"/>
        </w:rPr>
        <w:t xml:space="preserve"> após sua ciência.  </w:t>
      </w:r>
    </w:p>
    <w:p w:rsidR="00EE399D" w:rsidRPr="008C2778" w:rsidRDefault="00EE399D" w:rsidP="00DB625B">
      <w:pPr>
        <w:pStyle w:val="Paragraph"/>
        <w:numPr>
          <w:ilvl w:val="0"/>
          <w:numId w:val="9"/>
        </w:numPr>
        <w:rPr>
          <w:rFonts w:ascii="Arial" w:hAnsi="Arial" w:cs="Arial"/>
          <w:lang w:val="pt-BR"/>
        </w:rPr>
      </w:pPr>
      <w:r w:rsidRPr="008C2778">
        <w:rPr>
          <w:rFonts w:ascii="Arial" w:hAnsi="Arial" w:cs="Arial"/>
          <w:lang w:val="pt-BR"/>
        </w:rPr>
        <w:t xml:space="preserve">O BNDES deverá cooperar plenamente com o BID no processo de supervisão que o BID estime necessário durante a vida do Empréstimo BID, incluído o acesso </w:t>
      </w:r>
      <w:r w:rsidR="00DA506E" w:rsidRPr="008C2778">
        <w:rPr>
          <w:rFonts w:ascii="Arial" w:hAnsi="Arial" w:cs="Arial"/>
          <w:lang w:val="pt-BR"/>
        </w:rPr>
        <w:t>à</w:t>
      </w:r>
      <w:r w:rsidRPr="008C2778">
        <w:rPr>
          <w:rFonts w:ascii="Arial" w:hAnsi="Arial" w:cs="Arial"/>
          <w:lang w:val="pt-BR"/>
        </w:rPr>
        <w:t xml:space="preserve"> documentação</w:t>
      </w:r>
      <w:r w:rsidR="00937D21" w:rsidRPr="008C2778">
        <w:rPr>
          <w:rFonts w:ascii="Arial" w:hAnsi="Arial" w:cs="Arial"/>
          <w:lang w:val="pt-BR"/>
        </w:rPr>
        <w:t xml:space="preserve">, observadas </w:t>
      </w:r>
      <w:r w:rsidR="00DF0BB6" w:rsidRPr="008C2778">
        <w:rPr>
          <w:rFonts w:ascii="Arial" w:hAnsi="Arial" w:cs="Arial"/>
          <w:lang w:val="pt-BR"/>
        </w:rPr>
        <w:t>as determinações legais</w:t>
      </w:r>
      <w:r w:rsidR="00937D21" w:rsidRPr="008C2778">
        <w:rPr>
          <w:rFonts w:ascii="Arial" w:hAnsi="Arial" w:cs="Arial"/>
          <w:lang w:val="pt-BR"/>
        </w:rPr>
        <w:t>,</w:t>
      </w:r>
      <w:r w:rsidRPr="008C2778">
        <w:rPr>
          <w:rFonts w:ascii="Arial" w:hAnsi="Arial" w:cs="Arial"/>
          <w:lang w:val="pt-BR"/>
        </w:rPr>
        <w:t xml:space="preserve"> </w:t>
      </w:r>
      <w:r w:rsidR="00DA506E" w:rsidRPr="008C2778">
        <w:rPr>
          <w:rFonts w:ascii="Arial" w:hAnsi="Arial" w:cs="Arial"/>
          <w:lang w:val="pt-BR"/>
        </w:rPr>
        <w:t>à</w:t>
      </w:r>
      <w:r w:rsidRPr="008C2778">
        <w:rPr>
          <w:rFonts w:ascii="Arial" w:hAnsi="Arial" w:cs="Arial"/>
          <w:lang w:val="pt-BR"/>
        </w:rPr>
        <w:t>s instalações e ao pessoal relacionado ao Programa, e cooperar plenamente com qualquer inspeção ou auditoria por parte do BID, seus representantes ou consultores designados, nos termos deste ROP e dos contratos de Subempréstimo.</w:t>
      </w:r>
    </w:p>
    <w:p w:rsidR="00CD78B6" w:rsidRPr="008C2778" w:rsidRDefault="00CD78B6" w:rsidP="00CD78B6">
      <w:pPr>
        <w:pStyle w:val="Paragraph"/>
        <w:numPr>
          <w:ilvl w:val="0"/>
          <w:numId w:val="9"/>
        </w:numPr>
        <w:rPr>
          <w:rFonts w:ascii="Arial" w:hAnsi="Arial" w:cs="Arial"/>
          <w:lang w:val="pt-BR"/>
        </w:rPr>
      </w:pPr>
      <w:r w:rsidRPr="008C2778">
        <w:rPr>
          <w:rFonts w:ascii="Arial" w:hAnsi="Arial" w:cs="Arial"/>
          <w:lang w:val="pt-BR"/>
        </w:rPr>
        <w:t>Na hipótese de uma Operação Elegível deixar de cumprir os requisitos deste ROP, o BNDES</w:t>
      </w:r>
      <w:r>
        <w:rPr>
          <w:rFonts w:ascii="Arial" w:hAnsi="Arial" w:cs="Arial"/>
          <w:lang w:val="pt-BR"/>
        </w:rPr>
        <w:t xml:space="preserve"> poderá </w:t>
      </w:r>
      <w:r w:rsidR="00565A1D">
        <w:rPr>
          <w:rFonts w:ascii="Arial" w:hAnsi="Arial" w:cs="Arial"/>
          <w:lang w:val="pt-BR"/>
        </w:rPr>
        <w:t>(i) substituir a operação</w:t>
      </w:r>
      <w:r w:rsidR="00D84246">
        <w:rPr>
          <w:rFonts w:ascii="Arial" w:hAnsi="Arial" w:cs="Arial"/>
          <w:lang w:val="pt-BR"/>
        </w:rPr>
        <w:t xml:space="preserve"> </w:t>
      </w:r>
      <w:r>
        <w:rPr>
          <w:rFonts w:ascii="Arial" w:hAnsi="Arial" w:cs="Arial"/>
          <w:lang w:val="pt-BR"/>
        </w:rPr>
        <w:t xml:space="preserve">por </w:t>
      </w:r>
      <w:r w:rsidR="002456CB">
        <w:rPr>
          <w:rFonts w:ascii="Arial" w:hAnsi="Arial" w:cs="Arial"/>
          <w:lang w:val="pt-BR"/>
        </w:rPr>
        <w:t xml:space="preserve">outra Operação </w:t>
      </w:r>
      <w:r>
        <w:rPr>
          <w:rFonts w:ascii="Arial" w:hAnsi="Arial" w:cs="Arial"/>
          <w:lang w:val="pt-BR"/>
        </w:rPr>
        <w:t>Elegível</w:t>
      </w:r>
      <w:r w:rsidR="00D84246">
        <w:rPr>
          <w:rFonts w:ascii="Arial" w:hAnsi="Arial" w:cs="Arial"/>
          <w:lang w:val="pt-BR"/>
        </w:rPr>
        <w:t xml:space="preserve">; ou </w:t>
      </w:r>
      <w:r w:rsidR="00565A1D" w:rsidRPr="008C2778">
        <w:rPr>
          <w:rFonts w:ascii="Arial" w:hAnsi="Arial" w:cs="Arial"/>
          <w:lang w:val="pt-BR"/>
        </w:rPr>
        <w:t>(i</w:t>
      </w:r>
      <w:r w:rsidR="00565A1D">
        <w:rPr>
          <w:rFonts w:ascii="Arial" w:hAnsi="Arial" w:cs="Arial"/>
          <w:lang w:val="pt-BR"/>
        </w:rPr>
        <w:t>i</w:t>
      </w:r>
      <w:r w:rsidR="00565A1D" w:rsidRPr="008C2778">
        <w:rPr>
          <w:rFonts w:ascii="Arial" w:hAnsi="Arial" w:cs="Arial"/>
          <w:lang w:val="pt-BR"/>
        </w:rPr>
        <w:t xml:space="preserve">) </w:t>
      </w:r>
      <w:r w:rsidR="00565A1D">
        <w:rPr>
          <w:rFonts w:ascii="Arial" w:hAnsi="Arial" w:cs="Arial"/>
          <w:lang w:val="pt-BR"/>
        </w:rPr>
        <w:t xml:space="preserve">retornar ao BID os recursos do Empréstimo BID desembolsados para essa operação para o cancelamento dessa parcela do Empréstimo BID; ou </w:t>
      </w:r>
      <w:r w:rsidR="00D84246">
        <w:rPr>
          <w:rFonts w:ascii="Arial" w:hAnsi="Arial" w:cs="Arial"/>
          <w:lang w:val="pt-BR"/>
        </w:rPr>
        <w:t>(ii</w:t>
      </w:r>
      <w:r w:rsidR="00565A1D">
        <w:rPr>
          <w:rFonts w:ascii="Arial" w:hAnsi="Arial" w:cs="Arial"/>
          <w:lang w:val="pt-BR"/>
        </w:rPr>
        <w:t>i</w:t>
      </w:r>
      <w:r w:rsidR="00D84246">
        <w:rPr>
          <w:rFonts w:ascii="Arial" w:hAnsi="Arial" w:cs="Arial"/>
          <w:lang w:val="pt-BR"/>
        </w:rPr>
        <w:t xml:space="preserve">) </w:t>
      </w:r>
      <w:r w:rsidR="00D84246" w:rsidRPr="00D84246">
        <w:rPr>
          <w:rFonts w:ascii="Arial" w:hAnsi="Arial" w:cs="Arial"/>
          <w:lang w:val="pt-BR"/>
        </w:rPr>
        <w:t>implementar outra solução que seja acordada entre o BID e BNDES</w:t>
      </w:r>
      <w:r w:rsidRPr="008C2778">
        <w:rPr>
          <w:rFonts w:ascii="Arial" w:hAnsi="Arial" w:cs="Arial"/>
          <w:lang w:val="pt-BR"/>
        </w:rPr>
        <w:t>.</w:t>
      </w:r>
    </w:p>
    <w:p w:rsidR="00EE399D" w:rsidRPr="008C2778" w:rsidRDefault="00EE399D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BD1062" w:rsidRDefault="007C7B66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553848" w:rsidRPr="008C2778">
        <w:rPr>
          <w:rFonts w:ascii="Arial" w:hAnsi="Arial" w:cs="Arial"/>
          <w:sz w:val="24"/>
          <w:szCs w:val="24"/>
          <w:lang w:val="pt-BR" w:eastAsia="en-US"/>
        </w:rPr>
        <w:t>5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C269D0" w:rsidRPr="008C2778">
        <w:rPr>
          <w:rFonts w:ascii="Arial" w:hAnsi="Arial" w:cs="Arial"/>
          <w:sz w:val="24"/>
          <w:szCs w:val="24"/>
          <w:lang w:val="pt-BR" w:eastAsia="en-US"/>
        </w:rPr>
        <w:t>O BNDES preparará e a</w:t>
      </w:r>
      <w:r w:rsidR="00C269D0" w:rsidRPr="008C2778">
        <w:rPr>
          <w:rFonts w:ascii="Arial" w:hAnsi="Arial" w:cs="Arial"/>
          <w:sz w:val="24"/>
          <w:lang w:val="pt-BR"/>
        </w:rPr>
        <w:t xml:space="preserve">presentará ao BID os Plano </w:t>
      </w:r>
      <w:r w:rsidR="00BC43A8">
        <w:rPr>
          <w:rFonts w:ascii="Arial" w:hAnsi="Arial" w:cs="Arial"/>
          <w:sz w:val="24"/>
          <w:lang w:val="pt-BR"/>
        </w:rPr>
        <w:t>Operacional Anual</w:t>
      </w:r>
      <w:r w:rsidR="00C269D0" w:rsidRPr="008C2778">
        <w:rPr>
          <w:rFonts w:ascii="Arial" w:hAnsi="Arial" w:cs="Arial"/>
          <w:sz w:val="24"/>
          <w:lang w:val="pt-BR"/>
        </w:rPr>
        <w:t xml:space="preserve"> (</w:t>
      </w:r>
      <w:r w:rsidR="00BC43A8" w:rsidRPr="008C2778">
        <w:rPr>
          <w:rFonts w:ascii="Arial" w:hAnsi="Arial" w:cs="Arial"/>
          <w:sz w:val="24"/>
          <w:lang w:val="pt-BR"/>
        </w:rPr>
        <w:t>P</w:t>
      </w:r>
      <w:r w:rsidR="00BC43A8">
        <w:rPr>
          <w:rFonts w:ascii="Arial" w:hAnsi="Arial" w:cs="Arial"/>
          <w:sz w:val="24"/>
          <w:lang w:val="pt-BR"/>
        </w:rPr>
        <w:t>OA</w:t>
      </w:r>
      <w:r w:rsidR="00C269D0" w:rsidRPr="008C2778">
        <w:rPr>
          <w:rFonts w:ascii="Arial" w:hAnsi="Arial" w:cs="Arial"/>
          <w:sz w:val="24"/>
          <w:lang w:val="pt-BR"/>
        </w:rPr>
        <w:t>) até o dia 3</w:t>
      </w:r>
      <w:r w:rsidR="00BC43A8">
        <w:rPr>
          <w:rFonts w:ascii="Arial" w:hAnsi="Arial" w:cs="Arial"/>
          <w:sz w:val="24"/>
          <w:lang w:val="pt-BR"/>
        </w:rPr>
        <w:t>0</w:t>
      </w:r>
      <w:r w:rsidR="00C269D0" w:rsidRPr="008C2778">
        <w:rPr>
          <w:rFonts w:ascii="Arial" w:hAnsi="Arial" w:cs="Arial"/>
          <w:sz w:val="24"/>
          <w:lang w:val="pt-BR"/>
        </w:rPr>
        <w:t xml:space="preserve"> de </w:t>
      </w:r>
      <w:r w:rsidR="00BC43A8">
        <w:rPr>
          <w:rFonts w:ascii="Arial" w:hAnsi="Arial" w:cs="Arial"/>
          <w:sz w:val="24"/>
          <w:lang w:val="pt-BR"/>
        </w:rPr>
        <w:t>novembr</w:t>
      </w:r>
      <w:r w:rsidR="00BC43A8" w:rsidRPr="008C2778">
        <w:rPr>
          <w:rFonts w:ascii="Arial" w:hAnsi="Arial" w:cs="Arial"/>
          <w:sz w:val="24"/>
          <w:lang w:val="pt-BR"/>
        </w:rPr>
        <w:t xml:space="preserve">o </w:t>
      </w:r>
      <w:r w:rsidR="00C269D0" w:rsidRPr="008C2778">
        <w:rPr>
          <w:rFonts w:ascii="Arial" w:hAnsi="Arial" w:cs="Arial"/>
          <w:sz w:val="24"/>
          <w:lang w:val="pt-BR"/>
        </w:rPr>
        <w:t>de cada ano calendário durante o período de desembolso do Empréstimo BID</w:t>
      </w:r>
      <w:r w:rsidR="00DF183D">
        <w:rPr>
          <w:rFonts w:ascii="Arial" w:hAnsi="Arial" w:cs="Arial"/>
          <w:sz w:val="24"/>
          <w:lang w:val="pt-BR"/>
        </w:rPr>
        <w:t xml:space="preserve"> para </w:t>
      </w:r>
      <w:r w:rsidR="00DF183D" w:rsidRPr="008C2778">
        <w:rPr>
          <w:rFonts w:ascii="Arial" w:hAnsi="Arial" w:cs="Arial"/>
          <w:sz w:val="24"/>
          <w:lang w:val="pt-BR"/>
        </w:rPr>
        <w:t xml:space="preserve">o </w:t>
      </w:r>
      <w:r w:rsidR="00DF183D" w:rsidRPr="008C2778">
        <w:rPr>
          <w:rFonts w:ascii="Arial" w:hAnsi="Arial" w:cs="Arial"/>
          <w:sz w:val="24"/>
          <w:szCs w:val="24"/>
          <w:lang w:val="pt-BR" w:eastAsia="en-US"/>
        </w:rPr>
        <w:t>ano calendário seguinte</w:t>
      </w:r>
      <w:r w:rsidR="00C269D0" w:rsidRPr="008C2778">
        <w:rPr>
          <w:rFonts w:ascii="Arial" w:hAnsi="Arial" w:cs="Arial"/>
          <w:sz w:val="24"/>
          <w:lang w:val="pt-BR"/>
        </w:rPr>
        <w:t xml:space="preserve">. </w:t>
      </w:r>
      <w:r w:rsidR="00C269D0" w:rsidRPr="008C2778">
        <w:rPr>
          <w:rFonts w:ascii="Arial" w:hAnsi="Arial" w:cs="Arial"/>
          <w:sz w:val="24"/>
          <w:szCs w:val="24"/>
          <w:lang w:val="pt-BR" w:eastAsia="en-US"/>
        </w:rPr>
        <w:t xml:space="preserve">O </w:t>
      </w:r>
      <w:r w:rsidR="00BC43A8" w:rsidRPr="008C2778">
        <w:rPr>
          <w:rFonts w:ascii="Arial" w:hAnsi="Arial" w:cs="Arial"/>
          <w:sz w:val="24"/>
          <w:szCs w:val="24"/>
          <w:lang w:val="pt-BR" w:eastAsia="en-US"/>
        </w:rPr>
        <w:t>P</w:t>
      </w:r>
      <w:r w:rsidR="00BC43A8">
        <w:rPr>
          <w:rFonts w:ascii="Arial" w:hAnsi="Arial" w:cs="Arial"/>
          <w:sz w:val="24"/>
          <w:szCs w:val="24"/>
          <w:lang w:val="pt-BR" w:eastAsia="en-US"/>
        </w:rPr>
        <w:t>OA</w:t>
      </w:r>
      <w:r w:rsidR="00BC43A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269D0" w:rsidRPr="008C2778">
        <w:rPr>
          <w:rFonts w:ascii="Arial" w:hAnsi="Arial" w:cs="Arial"/>
          <w:sz w:val="24"/>
          <w:szCs w:val="24"/>
          <w:lang w:val="pt-BR" w:eastAsia="en-US"/>
        </w:rPr>
        <w:t xml:space="preserve">correspondente ao primeiro ano de execução do Programa será apresentado pelo BNDES antes da primeira solicitação de desembolso do Empréstimo BID. </w:t>
      </w:r>
    </w:p>
    <w:p w:rsidR="007C7B66" w:rsidRPr="008C2778" w:rsidRDefault="007C7B66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AE3789" w:rsidRPr="008C2778" w:rsidRDefault="00AE3789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553848" w:rsidRPr="008C2778">
        <w:rPr>
          <w:rFonts w:ascii="Arial" w:hAnsi="Arial" w:cs="Arial"/>
          <w:sz w:val="24"/>
          <w:szCs w:val="24"/>
          <w:lang w:val="pt-BR" w:eastAsia="en-US"/>
        </w:rPr>
        <w:t>6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912574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C432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reportará a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28215F" w:rsidRPr="008C2778">
        <w:rPr>
          <w:rFonts w:ascii="Arial" w:hAnsi="Arial" w:cs="Arial"/>
          <w:sz w:val="24"/>
          <w:szCs w:val="24"/>
          <w:lang w:val="pt-BR" w:eastAsia="en-US"/>
        </w:rPr>
        <w:t>BID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, </w:t>
      </w:r>
      <w:r w:rsidR="0028215F" w:rsidRPr="008C2778">
        <w:rPr>
          <w:rFonts w:ascii="Arial" w:hAnsi="Arial" w:cs="Arial"/>
          <w:sz w:val="24"/>
          <w:szCs w:val="24"/>
          <w:lang w:val="pt-BR" w:eastAsia="en-US"/>
        </w:rPr>
        <w:t xml:space="preserve">por meio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de </w:t>
      </w:r>
      <w:r w:rsidR="0028215F" w:rsidRPr="008C2778">
        <w:rPr>
          <w:rFonts w:ascii="Arial" w:hAnsi="Arial" w:cs="Arial"/>
          <w:sz w:val="24"/>
          <w:szCs w:val="24"/>
          <w:lang w:val="pt-BR" w:eastAsia="en-US"/>
        </w:rPr>
        <w:t>r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elatórios</w:t>
      </w:r>
      <w:r w:rsidR="00E625FA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3D18BD" w:rsidRPr="008C2778">
        <w:rPr>
          <w:rFonts w:ascii="Arial" w:hAnsi="Arial" w:cs="Arial"/>
          <w:sz w:val="24"/>
          <w:szCs w:val="24"/>
          <w:lang w:val="pt-BR" w:eastAsia="en-US"/>
        </w:rPr>
        <w:t>anuais</w:t>
      </w:r>
      <w:r w:rsidR="001C0C5B" w:rsidRPr="008C2778">
        <w:rPr>
          <w:rFonts w:ascii="Arial" w:hAnsi="Arial" w:cs="Arial"/>
          <w:sz w:val="24"/>
          <w:szCs w:val="24"/>
          <w:lang w:val="pt-BR" w:eastAsia="en-US"/>
        </w:rPr>
        <w:t xml:space="preserve"> de progresso</w:t>
      </w:r>
      <w:r w:rsidR="00DB77B4" w:rsidRPr="008C2778">
        <w:rPr>
          <w:rFonts w:ascii="Arial" w:hAnsi="Arial" w:cs="Arial"/>
          <w:sz w:val="24"/>
          <w:szCs w:val="24"/>
          <w:lang w:val="pt-BR" w:eastAsia="en-US"/>
        </w:rPr>
        <w:t>,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a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evolu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ção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A517B" w:rsidRPr="008C2778">
        <w:rPr>
          <w:rFonts w:ascii="Arial" w:hAnsi="Arial" w:cs="Arial"/>
          <w:sz w:val="24"/>
          <w:szCs w:val="24"/>
          <w:lang w:val="pt-BR" w:eastAsia="en-US"/>
        </w:rPr>
        <w:t xml:space="preserve">da gestão de riscos socioambientais 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8A517B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d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metas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e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indicadore</w:t>
      </w:r>
      <w:r w:rsidR="00912574" w:rsidRPr="008C2778">
        <w:rPr>
          <w:rFonts w:ascii="Arial" w:hAnsi="Arial" w:cs="Arial"/>
          <w:sz w:val="24"/>
          <w:szCs w:val="24"/>
          <w:lang w:val="pt-BR" w:eastAsia="en-US"/>
        </w:rPr>
        <w:t>s acordados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com o </w:t>
      </w:r>
      <w:r w:rsidR="0028215F" w:rsidRPr="008C2778">
        <w:rPr>
          <w:rFonts w:ascii="Arial" w:hAnsi="Arial" w:cs="Arial"/>
          <w:sz w:val="24"/>
          <w:szCs w:val="24"/>
          <w:lang w:val="pt-BR" w:eastAsia="en-US"/>
        </w:rPr>
        <w:t xml:space="preserve">BID </w:t>
      </w:r>
      <w:r w:rsidR="00912574" w:rsidRPr="008C2778">
        <w:rPr>
          <w:rFonts w:ascii="Arial" w:hAnsi="Arial" w:cs="Arial"/>
          <w:sz w:val="24"/>
          <w:szCs w:val="24"/>
          <w:lang w:val="pt-BR" w:eastAsia="en-US"/>
        </w:rPr>
        <w:t xml:space="preserve">(Anexo 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lang w:val="pt-BR"/>
        </w:rPr>
        <w:t>)</w:t>
      </w:r>
      <w:r w:rsidR="002744AB" w:rsidRPr="008C2778">
        <w:rPr>
          <w:rFonts w:ascii="Arial" w:hAnsi="Arial" w:cs="Arial"/>
          <w:sz w:val="24"/>
          <w:lang w:val="pt-BR"/>
        </w:rPr>
        <w:t>, além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2744AB" w:rsidRPr="008C2778">
        <w:rPr>
          <w:rFonts w:ascii="Arial" w:hAnsi="Arial" w:cs="Arial"/>
          <w:sz w:val="24"/>
          <w:lang w:val="pt-BR"/>
        </w:rPr>
        <w:t>d</w:t>
      </w:r>
      <w:r w:rsidR="00B26E28" w:rsidRPr="008C2778">
        <w:rPr>
          <w:rFonts w:ascii="Arial" w:hAnsi="Arial" w:cs="Arial"/>
          <w:sz w:val="24"/>
          <w:lang w:val="pt-BR"/>
        </w:rPr>
        <w:t xml:space="preserve">o </w:t>
      </w:r>
      <w:r w:rsidRPr="008C2778">
        <w:rPr>
          <w:rFonts w:ascii="Arial" w:hAnsi="Arial" w:cs="Arial"/>
          <w:sz w:val="24"/>
          <w:lang w:val="pt-BR"/>
        </w:rPr>
        <w:t>conte</w:t>
      </w:r>
      <w:r w:rsidR="002E54A4" w:rsidRPr="008C2778">
        <w:rPr>
          <w:rFonts w:ascii="Arial" w:hAnsi="Arial" w:cs="Arial"/>
          <w:sz w:val="24"/>
          <w:lang w:val="pt-BR"/>
        </w:rPr>
        <w:t>ú</w:t>
      </w:r>
      <w:r w:rsidRPr="008C2778">
        <w:rPr>
          <w:rFonts w:ascii="Arial" w:hAnsi="Arial" w:cs="Arial"/>
          <w:sz w:val="24"/>
          <w:lang w:val="pt-BR"/>
        </w:rPr>
        <w:t>do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2E54A4" w:rsidRPr="008C2778">
        <w:rPr>
          <w:rFonts w:ascii="Arial" w:hAnsi="Arial" w:cs="Arial"/>
          <w:sz w:val="24"/>
          <w:lang w:val="pt-BR"/>
        </w:rPr>
        <w:t>d</w:t>
      </w:r>
      <w:r w:rsidR="00B26E28" w:rsidRPr="008C2778">
        <w:rPr>
          <w:rFonts w:ascii="Arial" w:hAnsi="Arial" w:cs="Arial"/>
          <w:sz w:val="24"/>
          <w:lang w:val="pt-BR"/>
        </w:rPr>
        <w:t xml:space="preserve">a </w:t>
      </w:r>
      <w:r w:rsidRPr="008C2778">
        <w:rPr>
          <w:rFonts w:ascii="Arial" w:hAnsi="Arial" w:cs="Arial"/>
          <w:sz w:val="24"/>
          <w:lang w:val="pt-BR"/>
        </w:rPr>
        <w:t>Matriz de Resultados</w:t>
      </w:r>
      <w:r w:rsidR="00B26E28" w:rsidRPr="008C2778">
        <w:rPr>
          <w:rFonts w:ascii="Arial" w:hAnsi="Arial" w:cs="Arial"/>
          <w:sz w:val="24"/>
          <w:lang w:val="pt-BR"/>
        </w:rPr>
        <w:t xml:space="preserve"> do </w:t>
      </w:r>
      <w:r w:rsidR="0028215F" w:rsidRPr="008C2778">
        <w:rPr>
          <w:rFonts w:ascii="Arial" w:hAnsi="Arial" w:cs="Arial"/>
          <w:sz w:val="24"/>
          <w:lang w:val="pt-BR"/>
        </w:rPr>
        <w:t xml:space="preserve">Programa </w:t>
      </w:r>
      <w:r w:rsidRPr="008C2778">
        <w:rPr>
          <w:rFonts w:ascii="Arial" w:hAnsi="Arial" w:cs="Arial"/>
          <w:sz w:val="24"/>
          <w:lang w:val="pt-BR"/>
        </w:rPr>
        <w:t>(A</w:t>
      </w:r>
      <w:r w:rsidR="00912574" w:rsidRPr="008C2778">
        <w:rPr>
          <w:rFonts w:ascii="Arial" w:hAnsi="Arial" w:cs="Arial"/>
          <w:sz w:val="24"/>
          <w:lang w:val="pt-BR"/>
        </w:rPr>
        <w:t xml:space="preserve">nexo </w:t>
      </w:r>
      <w:r w:rsidR="002744AB" w:rsidRPr="008C2778">
        <w:rPr>
          <w:rFonts w:ascii="Arial" w:hAnsi="Arial" w:cs="Arial"/>
          <w:sz w:val="24"/>
          <w:lang w:val="pt-BR"/>
        </w:rPr>
        <w:t>5</w:t>
      </w:r>
      <w:r w:rsidRPr="008C2778">
        <w:rPr>
          <w:rFonts w:ascii="Arial" w:hAnsi="Arial" w:cs="Arial"/>
          <w:sz w:val="24"/>
          <w:lang w:val="pt-BR"/>
        </w:rPr>
        <w:t>).</w:t>
      </w:r>
      <w:r w:rsidR="00EE39EE">
        <w:rPr>
          <w:rFonts w:ascii="Arial" w:hAnsi="Arial" w:cs="Arial"/>
          <w:sz w:val="24"/>
          <w:lang w:val="pt-BR"/>
        </w:rPr>
        <w:t xml:space="preserve"> </w:t>
      </w:r>
    </w:p>
    <w:p w:rsidR="00AE3789" w:rsidRPr="008C2778" w:rsidRDefault="00AE3789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AE3789" w:rsidRPr="008C2778" w:rsidRDefault="00AE3789" w:rsidP="007C7B66">
      <w:pPr>
        <w:ind w:left="709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553848" w:rsidRPr="008C2778">
        <w:rPr>
          <w:rFonts w:ascii="Arial" w:hAnsi="Arial" w:cs="Arial"/>
          <w:sz w:val="24"/>
          <w:szCs w:val="24"/>
          <w:lang w:val="pt-BR" w:eastAsia="en-US"/>
        </w:rPr>
        <w:t>7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C92805" w:rsidRPr="008C2778">
        <w:rPr>
          <w:rFonts w:ascii="Arial" w:hAnsi="Arial" w:cs="Arial"/>
          <w:sz w:val="24"/>
          <w:szCs w:val="24"/>
          <w:lang w:val="pt-BR" w:eastAsia="en-US"/>
        </w:rPr>
        <w:t>Durante o período de desembolso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 do Empréstimo BID</w:t>
      </w:r>
      <w:r w:rsidR="00C92805" w:rsidRPr="008C2778">
        <w:rPr>
          <w:rFonts w:ascii="Arial" w:hAnsi="Arial" w:cs="Arial"/>
          <w:sz w:val="24"/>
          <w:szCs w:val="24"/>
          <w:lang w:val="pt-BR" w:eastAsia="en-US"/>
        </w:rPr>
        <w:t>, o</w:t>
      </w:r>
      <w:r w:rsidR="00912574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C432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entregará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re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 xml:space="preserve">latórios </w:t>
      </w:r>
      <w:r w:rsidR="003D18BD" w:rsidRPr="008C2778">
        <w:rPr>
          <w:rFonts w:ascii="Arial" w:hAnsi="Arial" w:cs="Arial"/>
          <w:sz w:val="24"/>
          <w:szCs w:val="24"/>
          <w:lang w:val="pt-BR" w:eastAsia="en-US"/>
        </w:rPr>
        <w:t>anuais</w:t>
      </w:r>
      <w:r w:rsidR="00780509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92805" w:rsidRPr="008C2778">
        <w:rPr>
          <w:rFonts w:ascii="Arial" w:hAnsi="Arial" w:cs="Arial"/>
          <w:sz w:val="24"/>
          <w:szCs w:val="24"/>
          <w:lang w:val="pt-BR" w:eastAsia="en-US"/>
        </w:rPr>
        <w:t xml:space="preserve">de progresso </w:t>
      </w:r>
      <w:r w:rsidR="0028215F" w:rsidRPr="008C2778">
        <w:rPr>
          <w:rFonts w:ascii="Arial" w:hAnsi="Arial" w:cs="Arial"/>
          <w:sz w:val="24"/>
          <w:szCs w:val="24"/>
          <w:lang w:val="pt-BR" w:eastAsia="en-US"/>
        </w:rPr>
        <w:t xml:space="preserve">referidos no artigo anterior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>em</w:t>
      </w:r>
      <w:r w:rsidR="00EE11A0" w:rsidRPr="008C2778">
        <w:rPr>
          <w:rFonts w:ascii="Arial" w:hAnsi="Arial" w:cs="Arial"/>
          <w:sz w:val="24"/>
          <w:szCs w:val="24"/>
          <w:lang w:val="pt-BR" w:eastAsia="en-US"/>
        </w:rPr>
        <w:t xml:space="preserve"> um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p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r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azo de 60 d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i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as 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corridos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posteriores </w:t>
      </w:r>
      <w:r w:rsidR="002E54A4" w:rsidRPr="008C2778">
        <w:rPr>
          <w:rFonts w:ascii="Arial" w:hAnsi="Arial" w:cs="Arial"/>
          <w:sz w:val="24"/>
          <w:szCs w:val="24"/>
          <w:lang w:val="pt-BR" w:eastAsia="en-US"/>
        </w:rPr>
        <w:t>à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07645C" w:rsidRPr="008C2778">
        <w:rPr>
          <w:rFonts w:ascii="Arial" w:hAnsi="Arial" w:cs="Arial"/>
          <w:sz w:val="24"/>
          <w:szCs w:val="24"/>
          <w:lang w:val="pt-BR" w:eastAsia="en-US"/>
        </w:rPr>
        <w:t>conclusão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de cada </w:t>
      </w:r>
      <w:r w:rsidR="00AD004A" w:rsidRPr="008C2778">
        <w:rPr>
          <w:rFonts w:ascii="Arial" w:hAnsi="Arial" w:cs="Arial"/>
          <w:sz w:val="24"/>
          <w:szCs w:val="24"/>
          <w:lang w:val="pt-BR" w:eastAsia="en-US"/>
        </w:rPr>
        <w:t xml:space="preserve">ano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calendário</w:t>
      </w:r>
      <w:r w:rsidR="0028215F" w:rsidRPr="008C2778">
        <w:rPr>
          <w:rFonts w:ascii="Arial" w:hAnsi="Arial" w:cs="Arial"/>
          <w:sz w:val="24"/>
          <w:szCs w:val="24"/>
          <w:lang w:val="pt-BR" w:eastAsia="en-US"/>
        </w:rPr>
        <w:t xml:space="preserve">. </w:t>
      </w:r>
    </w:p>
    <w:p w:rsidR="0094778E" w:rsidRPr="008C2778" w:rsidRDefault="0094778E" w:rsidP="007C7B66">
      <w:pPr>
        <w:ind w:left="709"/>
        <w:jc w:val="both"/>
        <w:rPr>
          <w:rFonts w:ascii="Arial" w:hAnsi="Arial" w:cs="Arial"/>
          <w:sz w:val="24"/>
          <w:lang w:val="pt-BR"/>
        </w:rPr>
      </w:pPr>
    </w:p>
    <w:p w:rsidR="0094778E" w:rsidRDefault="0094778E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lang w:val="pt-BR"/>
        </w:rPr>
        <w:lastRenderedPageBreak/>
        <w:t>1</w:t>
      </w:r>
      <w:r w:rsidR="00AA7F34">
        <w:rPr>
          <w:rFonts w:ascii="Arial" w:hAnsi="Arial" w:cs="Arial"/>
          <w:sz w:val="24"/>
          <w:lang w:val="pt-BR"/>
        </w:rPr>
        <w:t>4</w:t>
      </w:r>
      <w:r w:rsidRPr="008C2778">
        <w:rPr>
          <w:rFonts w:ascii="Arial" w:hAnsi="Arial" w:cs="Arial"/>
          <w:sz w:val="24"/>
          <w:lang w:val="pt-BR"/>
        </w:rPr>
        <w:t>.</w:t>
      </w:r>
      <w:r w:rsidR="00553848" w:rsidRPr="008C2778">
        <w:rPr>
          <w:rFonts w:ascii="Arial" w:hAnsi="Arial" w:cs="Arial"/>
          <w:sz w:val="24"/>
          <w:lang w:val="pt-BR"/>
        </w:rPr>
        <w:t>8</w:t>
      </w:r>
      <w:r w:rsidRPr="008C2778">
        <w:rPr>
          <w:rFonts w:ascii="Arial" w:hAnsi="Arial" w:cs="Arial"/>
          <w:sz w:val="24"/>
          <w:lang w:val="pt-BR"/>
        </w:rPr>
        <w:tab/>
      </w:r>
      <w:r w:rsidR="00C76A40" w:rsidRPr="008C2778">
        <w:rPr>
          <w:rFonts w:ascii="Arial" w:hAnsi="Arial" w:cs="Arial"/>
          <w:sz w:val="24"/>
          <w:lang w:val="pt-BR"/>
        </w:rPr>
        <w:t>O</w:t>
      </w:r>
      <w:r w:rsidR="00912574" w:rsidRPr="008C2778">
        <w:rPr>
          <w:rFonts w:ascii="Arial" w:hAnsi="Arial" w:cs="Arial"/>
          <w:sz w:val="24"/>
          <w:lang w:val="pt-BR"/>
        </w:rPr>
        <w:t xml:space="preserve"> </w:t>
      </w:r>
      <w:r w:rsidR="008C4325" w:rsidRPr="008C2778">
        <w:rPr>
          <w:rFonts w:ascii="Arial" w:hAnsi="Arial" w:cs="Arial"/>
          <w:sz w:val="24"/>
          <w:lang w:val="pt-BR"/>
        </w:rPr>
        <w:t>BNDES</w:t>
      </w:r>
      <w:r w:rsidRPr="008C2778">
        <w:rPr>
          <w:rFonts w:ascii="Arial" w:hAnsi="Arial" w:cs="Arial"/>
          <w:sz w:val="24"/>
          <w:lang w:val="pt-BR"/>
        </w:rPr>
        <w:t xml:space="preserve"> compromete</w:t>
      </w:r>
      <w:r w:rsidR="00C76A40" w:rsidRPr="008C2778">
        <w:rPr>
          <w:rFonts w:ascii="Arial" w:hAnsi="Arial" w:cs="Arial"/>
          <w:sz w:val="24"/>
          <w:lang w:val="pt-BR"/>
        </w:rPr>
        <w:t>-se</w:t>
      </w:r>
      <w:r w:rsidR="00D76923" w:rsidRPr="008C2778">
        <w:rPr>
          <w:rFonts w:ascii="Arial" w:hAnsi="Arial" w:cs="Arial"/>
          <w:sz w:val="24"/>
          <w:lang w:val="pt-BR"/>
        </w:rPr>
        <w:t>, ainda,</w:t>
      </w:r>
      <w:r w:rsidRPr="008C2778">
        <w:rPr>
          <w:rFonts w:ascii="Arial" w:hAnsi="Arial" w:cs="Arial"/>
          <w:sz w:val="24"/>
          <w:lang w:val="pt-BR"/>
        </w:rPr>
        <w:t xml:space="preserve"> a </w:t>
      </w:r>
      <w:r w:rsidR="00D76923" w:rsidRPr="008C2778">
        <w:rPr>
          <w:rFonts w:ascii="Arial" w:hAnsi="Arial" w:cs="Arial"/>
          <w:sz w:val="24"/>
          <w:lang w:val="pt-BR"/>
        </w:rPr>
        <w:t xml:space="preserve">entregar um relatório de avaliação </w:t>
      </w:r>
      <w:r w:rsidR="00540F55" w:rsidRPr="008C2778">
        <w:rPr>
          <w:rFonts w:ascii="Arial" w:hAnsi="Arial" w:cs="Arial"/>
          <w:sz w:val="24"/>
          <w:lang w:val="pt-BR"/>
        </w:rPr>
        <w:t xml:space="preserve">intermediária </w:t>
      </w:r>
      <w:r w:rsidR="00D76923" w:rsidRPr="008C2778">
        <w:rPr>
          <w:rFonts w:ascii="Arial" w:hAnsi="Arial" w:cs="Arial"/>
          <w:sz w:val="24"/>
          <w:lang w:val="pt-BR"/>
        </w:rPr>
        <w:t xml:space="preserve">do Programa,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vint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q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uatro (24) meses </w:t>
      </w:r>
      <w:r w:rsidR="00540F55" w:rsidRPr="008C2778">
        <w:rPr>
          <w:rFonts w:ascii="Arial" w:hAnsi="Arial" w:cs="Arial"/>
          <w:sz w:val="24"/>
          <w:szCs w:val="24"/>
          <w:lang w:val="pt-BR" w:eastAsia="en-US"/>
        </w:rPr>
        <w:t xml:space="preserve">contados da assinatura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do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Emp</w:t>
      </w:r>
      <w:r w:rsidRPr="008C2778">
        <w:rPr>
          <w:rFonts w:ascii="Arial" w:hAnsi="Arial" w:cs="Arial"/>
          <w:sz w:val="24"/>
          <w:szCs w:val="24"/>
          <w:lang w:val="pt-BR" w:eastAsia="en-US"/>
        </w:rPr>
        <w:t>rés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ti</w:t>
      </w:r>
      <w:r w:rsidRPr="008C2778">
        <w:rPr>
          <w:rFonts w:ascii="Arial" w:hAnsi="Arial" w:cs="Arial"/>
          <w:sz w:val="24"/>
          <w:szCs w:val="24"/>
          <w:lang w:val="pt-BR" w:eastAsia="en-US"/>
        </w:rPr>
        <w:t>mo</w:t>
      </w:r>
      <w:r w:rsidR="00D76923" w:rsidRPr="008C2778">
        <w:rPr>
          <w:rFonts w:ascii="Arial" w:hAnsi="Arial" w:cs="Arial"/>
          <w:sz w:val="24"/>
          <w:szCs w:val="24"/>
          <w:lang w:val="pt-BR" w:eastAsia="en-US"/>
        </w:rPr>
        <w:t xml:space="preserve"> BID</w:t>
      </w:r>
      <w:r w:rsidRPr="008C2778">
        <w:rPr>
          <w:rFonts w:ascii="Arial" w:hAnsi="Arial" w:cs="Arial"/>
          <w:sz w:val="24"/>
          <w:szCs w:val="24"/>
          <w:lang w:val="pt-BR" w:eastAsia="en-US"/>
        </w:rPr>
        <w:t>, o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u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q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uando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 xml:space="preserve">tenha sido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desembolsado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cin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q</w:t>
      </w:r>
      <w:r w:rsidRPr="008C2778">
        <w:rPr>
          <w:rFonts w:ascii="Arial" w:hAnsi="Arial" w:cs="Arial"/>
          <w:sz w:val="24"/>
          <w:szCs w:val="24"/>
          <w:lang w:val="pt-BR" w:eastAsia="en-US"/>
        </w:rPr>
        <w:t>uenta por cento (50%) d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os </w:t>
      </w:r>
      <w:r w:rsidR="004F75D3" w:rsidRPr="008C2778">
        <w:rPr>
          <w:rFonts w:ascii="Arial" w:hAnsi="Arial" w:cs="Arial"/>
          <w:sz w:val="24"/>
          <w:szCs w:val="24"/>
          <w:lang w:val="pt-BR" w:eastAsia="en-US"/>
        </w:rPr>
        <w:t>recursos do Empréstimo BID</w:t>
      </w:r>
      <w:r w:rsidRPr="008C2778">
        <w:rPr>
          <w:rFonts w:ascii="Arial" w:hAnsi="Arial" w:cs="Arial"/>
          <w:sz w:val="24"/>
          <w:szCs w:val="24"/>
          <w:lang w:val="pt-BR" w:eastAsia="en-US"/>
        </w:rPr>
        <w:t>, o que oc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 xml:space="preserve">orrer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primeiro</w:t>
      </w:r>
      <w:r w:rsidR="00EA4EE4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EA4EE4" w:rsidRDefault="00EA4EE4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EA4EE4" w:rsidRDefault="00EA4EE4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>
        <w:rPr>
          <w:rFonts w:ascii="Arial" w:hAnsi="Arial" w:cs="Arial"/>
          <w:sz w:val="24"/>
          <w:szCs w:val="24"/>
          <w:lang w:val="pt-BR" w:eastAsia="en-US"/>
        </w:rPr>
        <w:t xml:space="preserve">.9 </w:t>
      </w:r>
      <w:r>
        <w:rPr>
          <w:rFonts w:ascii="Arial" w:hAnsi="Arial" w:cs="Arial"/>
          <w:sz w:val="24"/>
          <w:szCs w:val="24"/>
          <w:lang w:val="pt-BR" w:eastAsia="en-US"/>
        </w:rPr>
        <w:tab/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Finalmente, o BNDES apresentará ao BID um informe de avaliação final, até seis meses após o final do período de desembolso do Empréstimo BID, com a informação relevante para avaliar o cumprimento dos objetivos e o comportamento dos indicadores, </w:t>
      </w:r>
      <w:r w:rsidRPr="00EB13A7">
        <w:rPr>
          <w:rFonts w:ascii="Arial" w:hAnsi="Arial" w:cs="Arial"/>
          <w:sz w:val="24"/>
          <w:szCs w:val="24"/>
          <w:lang w:val="pt-BR" w:eastAsia="en-US"/>
        </w:rPr>
        <w:t xml:space="preserve">nos termos do Anexo </w:t>
      </w:r>
      <w:r w:rsidR="00CF02A5" w:rsidRPr="00EB13A7">
        <w:rPr>
          <w:rFonts w:ascii="Arial" w:hAnsi="Arial" w:cs="Arial"/>
          <w:sz w:val="24"/>
          <w:szCs w:val="24"/>
          <w:lang w:val="pt-BR" w:eastAsia="en-US"/>
        </w:rPr>
        <w:t>5</w:t>
      </w:r>
      <w:r w:rsidRPr="00EB13A7">
        <w:rPr>
          <w:rFonts w:ascii="Arial" w:hAnsi="Arial" w:cs="Arial"/>
          <w:sz w:val="24"/>
          <w:szCs w:val="24"/>
          <w:lang w:val="pt-BR" w:eastAsia="en-US"/>
        </w:rPr>
        <w:t xml:space="preserve"> deste ROP.</w:t>
      </w:r>
    </w:p>
    <w:p w:rsidR="00EA4EE4" w:rsidRDefault="00EA4EE4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EA4EE4" w:rsidRPr="008C2778" w:rsidRDefault="00EA4EE4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>
        <w:rPr>
          <w:rFonts w:ascii="Arial" w:hAnsi="Arial" w:cs="Arial"/>
          <w:sz w:val="24"/>
          <w:szCs w:val="24"/>
          <w:lang w:val="pt-BR" w:eastAsia="en-US"/>
        </w:rPr>
        <w:t xml:space="preserve">.10 </w:t>
      </w:r>
      <w:r>
        <w:rPr>
          <w:rFonts w:ascii="Arial" w:hAnsi="Arial" w:cs="Arial"/>
          <w:sz w:val="24"/>
          <w:szCs w:val="24"/>
          <w:lang w:val="pt-BR" w:eastAsia="en-US"/>
        </w:rPr>
        <w:tab/>
        <w:t xml:space="preserve">O conteúdo dos relatórios acima citados </w:t>
      </w:r>
      <w:r w:rsidR="00E96C1C">
        <w:rPr>
          <w:rFonts w:ascii="Arial" w:hAnsi="Arial" w:cs="Arial"/>
          <w:sz w:val="24"/>
          <w:szCs w:val="24"/>
          <w:lang w:val="pt-BR" w:eastAsia="en-US"/>
        </w:rPr>
        <w:t xml:space="preserve">nos termos dos Anexos 4 e 5 </w:t>
      </w:r>
      <w:r>
        <w:rPr>
          <w:rFonts w:ascii="Arial" w:hAnsi="Arial" w:cs="Arial"/>
          <w:sz w:val="24"/>
          <w:szCs w:val="24"/>
          <w:lang w:val="pt-BR" w:eastAsia="en-US"/>
        </w:rPr>
        <w:t>deverá considerar</w:t>
      </w:r>
      <w:r w:rsidR="00E96C1C">
        <w:rPr>
          <w:rFonts w:ascii="Arial" w:hAnsi="Arial" w:cs="Arial"/>
          <w:sz w:val="24"/>
          <w:szCs w:val="24"/>
          <w:lang w:val="pt-BR" w:eastAsia="en-US"/>
        </w:rPr>
        <w:t>,</w:t>
      </w:r>
      <w:r>
        <w:rPr>
          <w:rFonts w:ascii="Arial" w:hAnsi="Arial" w:cs="Arial"/>
          <w:sz w:val="24"/>
          <w:szCs w:val="24"/>
          <w:lang w:val="pt-BR" w:eastAsia="en-US"/>
        </w:rPr>
        <w:t xml:space="preserve"> entre outros, os seguintes aspectos:</w:t>
      </w:r>
    </w:p>
    <w:p w:rsidR="0094778E" w:rsidRPr="008C2778" w:rsidRDefault="0094778E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2C2D2D" w:rsidRPr="008C2778" w:rsidRDefault="00C76A40" w:rsidP="00DB625B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EA4EE4" w:rsidRPr="008C3394">
        <w:rPr>
          <w:rFonts w:ascii="Arial" w:hAnsi="Arial" w:cs="Arial"/>
          <w:sz w:val="24"/>
          <w:szCs w:val="24"/>
          <w:lang w:val="pt-BR" w:eastAsia="en-US"/>
        </w:rPr>
        <w:t xml:space="preserve">estado geral de execução das atividades no âmbito do </w:t>
      </w:r>
      <w:r w:rsidR="00E303FE">
        <w:rPr>
          <w:rFonts w:ascii="Arial" w:hAnsi="Arial" w:cs="Arial"/>
          <w:sz w:val="24"/>
          <w:szCs w:val="24"/>
          <w:lang w:val="pt-BR" w:eastAsia="en-US"/>
        </w:rPr>
        <w:t>P</w:t>
      </w:r>
      <w:r w:rsidR="00EA4EE4" w:rsidRPr="008C3394">
        <w:rPr>
          <w:rFonts w:ascii="Arial" w:hAnsi="Arial" w:cs="Arial"/>
          <w:sz w:val="24"/>
          <w:szCs w:val="24"/>
          <w:lang w:val="pt-BR" w:eastAsia="en-US"/>
        </w:rPr>
        <w:t xml:space="preserve">rograma, </w:t>
      </w:r>
      <w:r w:rsidR="00EA4EE4">
        <w:rPr>
          <w:rFonts w:ascii="Arial" w:hAnsi="Arial" w:cs="Arial"/>
          <w:sz w:val="24"/>
          <w:szCs w:val="24"/>
          <w:lang w:val="pt-BR" w:eastAsia="en-US"/>
        </w:rPr>
        <w:t xml:space="preserve">incluindo o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cump</w:t>
      </w:r>
      <w:r w:rsidRPr="008C2778">
        <w:rPr>
          <w:rFonts w:ascii="Arial" w:hAnsi="Arial" w:cs="Arial"/>
          <w:sz w:val="24"/>
          <w:szCs w:val="24"/>
          <w:lang w:val="pt-BR" w:eastAsia="en-US"/>
        </w:rPr>
        <w:t>rim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ento d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as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 xml:space="preserve">metas que se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estabeleceram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n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 </w:t>
      </w:r>
      <w:r w:rsidR="00EB13A7" w:rsidRPr="008C2778">
        <w:rPr>
          <w:rFonts w:ascii="Arial" w:hAnsi="Arial" w:cs="Arial"/>
          <w:sz w:val="24"/>
          <w:szCs w:val="24"/>
          <w:lang w:val="pt-BR" w:eastAsia="en-US"/>
        </w:rPr>
        <w:t>P</w:t>
      </w:r>
      <w:r w:rsidR="00EB13A7">
        <w:rPr>
          <w:rFonts w:ascii="Arial" w:hAnsi="Arial" w:cs="Arial"/>
          <w:sz w:val="24"/>
          <w:szCs w:val="24"/>
          <w:lang w:val="pt-BR" w:eastAsia="en-US"/>
        </w:rPr>
        <w:t>OA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 xml:space="preserve">,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de acordo ao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cronograma de atividades definido para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a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realiza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ção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de cada u</w:t>
      </w:r>
      <w:r w:rsidRPr="008C2778">
        <w:rPr>
          <w:rFonts w:ascii="Arial" w:hAnsi="Arial" w:cs="Arial"/>
          <w:sz w:val="24"/>
          <w:szCs w:val="24"/>
          <w:lang w:val="pt-BR" w:eastAsia="en-US"/>
        </w:rPr>
        <w:t>m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 xml:space="preserve"> de s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us componentes;</w:t>
      </w:r>
    </w:p>
    <w:p w:rsidR="002C2D2D" w:rsidRPr="008C2778" w:rsidRDefault="00C76A40" w:rsidP="00DB625B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s avan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ços na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implementa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ção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d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as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atividades definidas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n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a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Matriz de Resultados</w:t>
      </w:r>
      <w:r w:rsidR="00EA4EE4">
        <w:rPr>
          <w:rFonts w:ascii="Arial" w:hAnsi="Arial" w:cs="Arial"/>
          <w:sz w:val="24"/>
          <w:szCs w:val="24"/>
          <w:lang w:val="pt-BR" w:eastAsia="en-US"/>
        </w:rPr>
        <w:t xml:space="preserve">, incluindo 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o nível de cumprimento das metas para os indicadores estabelecidos na </w:t>
      </w:r>
      <w:r w:rsidR="00EA4EE4">
        <w:rPr>
          <w:rFonts w:ascii="Arial" w:hAnsi="Arial" w:cs="Arial"/>
          <w:sz w:val="24"/>
          <w:szCs w:val="24"/>
          <w:lang w:val="pt-BR" w:eastAsia="en-US"/>
        </w:rPr>
        <w:t>M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>atriz</w:t>
      </w:r>
      <w:r w:rsidR="00EA4EE4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e o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comportamento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EA4EE4">
        <w:rPr>
          <w:rFonts w:ascii="Arial" w:hAnsi="Arial" w:cs="Arial"/>
          <w:sz w:val="24"/>
          <w:szCs w:val="24"/>
          <w:lang w:val="pt-BR" w:eastAsia="en-US"/>
        </w:rPr>
        <w:t>de qualquer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indicador</w:t>
      </w:r>
      <w:r w:rsidR="00EA4EE4">
        <w:rPr>
          <w:rFonts w:ascii="Arial" w:hAnsi="Arial" w:cs="Arial"/>
          <w:sz w:val="24"/>
          <w:szCs w:val="24"/>
          <w:lang w:val="pt-BR" w:eastAsia="en-US"/>
        </w:rPr>
        <w:t xml:space="preserve"> adicional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 xml:space="preserve"> monitorado;</w:t>
      </w:r>
    </w:p>
    <w:p w:rsidR="00EA4EE4" w:rsidRDefault="00C76A40" w:rsidP="00DB625B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val</w:t>
      </w:r>
      <w:r w:rsidRPr="008C2778">
        <w:rPr>
          <w:rFonts w:ascii="Arial" w:hAnsi="Arial" w:cs="Arial"/>
          <w:sz w:val="24"/>
          <w:szCs w:val="24"/>
          <w:lang w:val="pt-BR" w:eastAsia="en-US"/>
        </w:rPr>
        <w:t>i</w:t>
      </w:r>
      <w:r w:rsidR="002C2D2D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ção </w:t>
      </w:r>
      <w:r w:rsidR="00EA4EE4" w:rsidRPr="00A97664">
        <w:rPr>
          <w:rFonts w:ascii="Arial" w:hAnsi="Arial" w:cs="Arial"/>
          <w:sz w:val="24"/>
          <w:szCs w:val="24"/>
          <w:lang w:val="pt-BR" w:eastAsia="en-US"/>
        </w:rPr>
        <w:t>operacional e financeira</w:t>
      </w:r>
      <w:r w:rsidR="00EA4EE4" w:rsidRPr="00796619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Pr="006473AC">
        <w:rPr>
          <w:rFonts w:ascii="Arial" w:hAnsi="Arial" w:cs="Arial"/>
          <w:sz w:val="24"/>
          <w:szCs w:val="24"/>
          <w:lang w:val="pt-BR" w:eastAsia="en-US"/>
        </w:rPr>
        <w:t>d</w:t>
      </w:r>
      <w:r w:rsidR="00B26E28" w:rsidRPr="006473AC">
        <w:rPr>
          <w:rFonts w:ascii="Arial" w:hAnsi="Arial" w:cs="Arial"/>
          <w:sz w:val="24"/>
          <w:szCs w:val="24"/>
          <w:lang w:val="pt-BR" w:eastAsia="en-US"/>
        </w:rPr>
        <w:t xml:space="preserve">as </w:t>
      </w:r>
      <w:r w:rsidR="002C2D2D" w:rsidRPr="006473AC">
        <w:rPr>
          <w:rFonts w:ascii="Arial" w:hAnsi="Arial" w:cs="Arial"/>
          <w:sz w:val="24"/>
          <w:szCs w:val="24"/>
          <w:lang w:val="pt-BR" w:eastAsia="en-US"/>
        </w:rPr>
        <w:t>Opera</w:t>
      </w:r>
      <w:r w:rsidRPr="006473AC">
        <w:rPr>
          <w:rFonts w:ascii="Arial" w:hAnsi="Arial" w:cs="Arial"/>
          <w:sz w:val="24"/>
          <w:szCs w:val="24"/>
          <w:lang w:val="pt-BR" w:eastAsia="en-US"/>
        </w:rPr>
        <w:t xml:space="preserve">ções </w:t>
      </w:r>
      <w:r w:rsidR="00B26E28" w:rsidRPr="006473AC">
        <w:rPr>
          <w:rFonts w:ascii="Arial" w:hAnsi="Arial" w:cs="Arial"/>
          <w:sz w:val="24"/>
          <w:szCs w:val="24"/>
          <w:lang w:val="pt-BR" w:eastAsia="en-US"/>
        </w:rPr>
        <w:t>Elegíveis</w:t>
      </w:r>
      <w:r w:rsidR="002C2D2D" w:rsidRPr="006473AC">
        <w:rPr>
          <w:rFonts w:ascii="Arial" w:hAnsi="Arial" w:cs="Arial"/>
          <w:sz w:val="24"/>
          <w:szCs w:val="24"/>
          <w:lang w:val="pt-BR" w:eastAsia="en-US"/>
        </w:rPr>
        <w:t xml:space="preserve"> financiadas</w:t>
      </w:r>
      <w:r w:rsidR="00EA4EE4" w:rsidRPr="006473AC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EA4EE4" w:rsidRPr="00CD6382">
        <w:rPr>
          <w:rFonts w:ascii="Arial" w:hAnsi="Arial" w:cs="Arial"/>
          <w:sz w:val="24"/>
          <w:szCs w:val="24"/>
          <w:lang w:val="pt-BR" w:eastAsia="en-US"/>
        </w:rPr>
        <w:t xml:space="preserve">no âmbito do </w:t>
      </w:r>
      <w:r w:rsidR="00E303FE" w:rsidRPr="00CD6382">
        <w:rPr>
          <w:rFonts w:ascii="Arial" w:hAnsi="Arial" w:cs="Arial"/>
          <w:sz w:val="24"/>
          <w:szCs w:val="24"/>
          <w:lang w:val="pt-BR" w:eastAsia="en-US"/>
        </w:rPr>
        <w:t>P</w:t>
      </w:r>
      <w:r w:rsidR="00EA4EE4" w:rsidRPr="00CD6382">
        <w:rPr>
          <w:rFonts w:ascii="Arial" w:hAnsi="Arial" w:cs="Arial"/>
          <w:sz w:val="24"/>
          <w:szCs w:val="24"/>
          <w:lang w:val="pt-BR" w:eastAsia="en-US"/>
        </w:rPr>
        <w:t>rograma</w:t>
      </w:r>
      <w:r w:rsidR="002C2D2D" w:rsidRPr="00CD6382">
        <w:rPr>
          <w:rFonts w:ascii="Arial" w:hAnsi="Arial" w:cs="Arial"/>
          <w:sz w:val="24"/>
          <w:szCs w:val="24"/>
          <w:lang w:val="pt-BR" w:eastAsia="en-US"/>
        </w:rPr>
        <w:t>, s</w:t>
      </w:r>
      <w:r w:rsidRPr="00796619">
        <w:rPr>
          <w:rFonts w:ascii="Arial" w:hAnsi="Arial" w:cs="Arial"/>
          <w:sz w:val="24"/>
          <w:szCs w:val="24"/>
          <w:lang w:val="pt-BR" w:eastAsia="en-US"/>
        </w:rPr>
        <w:t>e</w:t>
      </w:r>
      <w:r w:rsidR="002C2D2D" w:rsidRPr="00796619">
        <w:rPr>
          <w:rFonts w:ascii="Arial" w:hAnsi="Arial" w:cs="Arial"/>
          <w:sz w:val="24"/>
          <w:szCs w:val="24"/>
          <w:lang w:val="pt-BR" w:eastAsia="en-US"/>
        </w:rPr>
        <w:t xml:space="preserve">u estado de </w:t>
      </w:r>
      <w:r w:rsidR="00B26E28" w:rsidRPr="00796619">
        <w:rPr>
          <w:rFonts w:ascii="Arial" w:hAnsi="Arial" w:cs="Arial"/>
          <w:sz w:val="24"/>
          <w:szCs w:val="24"/>
          <w:lang w:val="pt-BR" w:eastAsia="en-US"/>
        </w:rPr>
        <w:t xml:space="preserve">execução e </w:t>
      </w:r>
      <w:r w:rsidR="002C2D2D" w:rsidRPr="00796619">
        <w:rPr>
          <w:rFonts w:ascii="Arial" w:hAnsi="Arial" w:cs="Arial"/>
          <w:sz w:val="24"/>
          <w:szCs w:val="24"/>
          <w:lang w:val="pt-BR" w:eastAsia="en-US"/>
        </w:rPr>
        <w:t>situa</w:t>
      </w:r>
      <w:r w:rsidRPr="00796619">
        <w:rPr>
          <w:rFonts w:ascii="Arial" w:hAnsi="Arial" w:cs="Arial"/>
          <w:sz w:val="24"/>
          <w:szCs w:val="24"/>
          <w:lang w:val="pt-BR" w:eastAsia="en-US"/>
        </w:rPr>
        <w:t>ção</w:t>
      </w:r>
      <w:r w:rsidR="002C2D2D" w:rsidRPr="00796619">
        <w:rPr>
          <w:rFonts w:ascii="Arial" w:hAnsi="Arial" w:cs="Arial"/>
          <w:sz w:val="24"/>
          <w:szCs w:val="24"/>
          <w:lang w:val="pt-BR" w:eastAsia="en-US"/>
        </w:rPr>
        <w:t xml:space="preserve"> d</w:t>
      </w:r>
      <w:r w:rsidR="00B26E28" w:rsidRPr="00796619">
        <w:rPr>
          <w:rFonts w:ascii="Arial" w:hAnsi="Arial" w:cs="Arial"/>
          <w:sz w:val="24"/>
          <w:szCs w:val="24"/>
          <w:lang w:val="pt-BR" w:eastAsia="en-US"/>
        </w:rPr>
        <w:t xml:space="preserve">a </w:t>
      </w:r>
      <w:r w:rsidR="002B6DAC" w:rsidRPr="00796619">
        <w:rPr>
          <w:rFonts w:ascii="Arial" w:hAnsi="Arial" w:cs="Arial"/>
          <w:sz w:val="24"/>
          <w:szCs w:val="24"/>
          <w:lang w:val="pt-BR" w:eastAsia="en-US"/>
        </w:rPr>
        <w:t>carteira</w:t>
      </w:r>
      <w:r w:rsidR="00B26E28" w:rsidRPr="00796619">
        <w:rPr>
          <w:rFonts w:ascii="Arial" w:hAnsi="Arial" w:cs="Arial"/>
          <w:sz w:val="24"/>
          <w:szCs w:val="24"/>
          <w:lang w:val="pt-BR" w:eastAsia="en-US"/>
        </w:rPr>
        <w:t xml:space="preserve"> do </w:t>
      </w:r>
      <w:r w:rsidR="003B4A27" w:rsidRPr="00796619">
        <w:rPr>
          <w:rFonts w:ascii="Arial" w:hAnsi="Arial" w:cs="Arial"/>
          <w:sz w:val="24"/>
          <w:szCs w:val="24"/>
          <w:lang w:val="pt-BR" w:eastAsia="en-US"/>
        </w:rPr>
        <w:t>Programa</w:t>
      </w:r>
      <w:r w:rsidRPr="00796619">
        <w:rPr>
          <w:rFonts w:ascii="Arial" w:hAnsi="Arial" w:cs="Arial"/>
          <w:sz w:val="24"/>
          <w:szCs w:val="24"/>
          <w:lang w:val="pt-BR" w:eastAsia="en-US"/>
        </w:rPr>
        <w:t>,</w:t>
      </w:r>
      <w:r w:rsidR="002C2D2D" w:rsidRPr="00796619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EA4EE4" w:rsidRPr="00796619">
        <w:rPr>
          <w:rFonts w:ascii="Arial" w:hAnsi="Arial" w:cs="Arial"/>
          <w:sz w:val="24"/>
          <w:szCs w:val="24"/>
          <w:lang w:val="pt-BR" w:eastAsia="en-US"/>
        </w:rPr>
        <w:t>incluindo, mas não se limitando às característic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as dos </w:t>
      </w:r>
      <w:r w:rsidR="00EB13A7">
        <w:rPr>
          <w:rFonts w:ascii="Arial" w:hAnsi="Arial" w:cs="Arial"/>
          <w:sz w:val="24"/>
          <w:szCs w:val="24"/>
          <w:lang w:val="pt-BR" w:eastAsia="en-US"/>
        </w:rPr>
        <w:t>Subempréstimos</w:t>
      </w:r>
      <w:r w:rsidR="00EB13A7" w:rsidRPr="0046538D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>(</w:t>
      </w:r>
      <w:r w:rsidR="00EA4EE4">
        <w:rPr>
          <w:rFonts w:ascii="Arial" w:hAnsi="Arial" w:cs="Arial"/>
          <w:sz w:val="24"/>
          <w:szCs w:val="24"/>
          <w:lang w:val="pt-BR" w:eastAsia="en-US"/>
        </w:rPr>
        <w:t>prazos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 e taxas de juro</w:t>
      </w:r>
      <w:r w:rsidR="00E516E8">
        <w:rPr>
          <w:rFonts w:ascii="Arial" w:hAnsi="Arial" w:cs="Arial"/>
          <w:sz w:val="24"/>
          <w:szCs w:val="24"/>
          <w:lang w:val="pt-BR" w:eastAsia="en-US"/>
        </w:rPr>
        <w:t>s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), características dos </w:t>
      </w:r>
      <w:r w:rsidR="00EB13A7">
        <w:rPr>
          <w:rFonts w:ascii="Arial" w:hAnsi="Arial" w:cs="Arial"/>
          <w:sz w:val="24"/>
          <w:szCs w:val="24"/>
          <w:lang w:val="pt-BR" w:eastAsia="en-US"/>
        </w:rPr>
        <w:t>Submutuários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1D026F">
        <w:rPr>
          <w:rFonts w:ascii="Arial" w:hAnsi="Arial" w:cs="Arial"/>
          <w:sz w:val="24"/>
          <w:szCs w:val="24"/>
          <w:lang w:val="pt-BR" w:eastAsia="en-US"/>
        </w:rPr>
        <w:t xml:space="preserve">Elegíveis 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>(</w:t>
      </w:r>
      <w:r w:rsidR="00EA4EE4">
        <w:rPr>
          <w:rFonts w:ascii="Arial" w:hAnsi="Arial" w:cs="Arial"/>
          <w:sz w:val="24"/>
          <w:szCs w:val="24"/>
          <w:lang w:val="pt-BR" w:eastAsia="en-US"/>
        </w:rPr>
        <w:t>tamanho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>, setor de atividade), e uso d</w:t>
      </w:r>
      <w:r w:rsidR="00EA4EE4">
        <w:rPr>
          <w:rFonts w:ascii="Arial" w:hAnsi="Arial" w:cs="Arial"/>
          <w:sz w:val="24"/>
          <w:szCs w:val="24"/>
          <w:lang w:val="pt-BR" w:eastAsia="en-US"/>
        </w:rPr>
        <w:t>os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 recursos</w:t>
      </w:r>
      <w:r w:rsidR="00EA4EE4">
        <w:rPr>
          <w:rFonts w:ascii="Arial" w:hAnsi="Arial" w:cs="Arial"/>
          <w:sz w:val="24"/>
          <w:szCs w:val="24"/>
          <w:lang w:val="pt-BR" w:eastAsia="en-US"/>
        </w:rPr>
        <w:t xml:space="preserve"> pelos </w:t>
      </w:r>
      <w:r w:rsidR="00EB13A7">
        <w:rPr>
          <w:rFonts w:ascii="Arial" w:hAnsi="Arial" w:cs="Arial"/>
          <w:sz w:val="24"/>
          <w:szCs w:val="24"/>
          <w:lang w:val="pt-BR" w:eastAsia="en-US"/>
        </w:rPr>
        <w:t>Submutuários</w:t>
      </w:r>
      <w:r w:rsidR="001D026F">
        <w:rPr>
          <w:rFonts w:ascii="Arial" w:hAnsi="Arial" w:cs="Arial"/>
          <w:sz w:val="24"/>
          <w:szCs w:val="24"/>
          <w:lang w:val="pt-BR" w:eastAsia="en-US"/>
        </w:rPr>
        <w:t xml:space="preserve"> Elegíveis</w:t>
      </w:r>
      <w:r w:rsidR="00EA4EE4">
        <w:rPr>
          <w:rFonts w:ascii="Arial" w:hAnsi="Arial" w:cs="Arial"/>
          <w:sz w:val="24"/>
          <w:szCs w:val="24"/>
          <w:lang w:val="pt-BR" w:eastAsia="en-US"/>
        </w:rPr>
        <w:t>;</w:t>
      </w:r>
    </w:p>
    <w:p w:rsidR="002C2D2D" w:rsidRPr="008C2778" w:rsidRDefault="00EA4EE4" w:rsidP="00DB625B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>
        <w:rPr>
          <w:rFonts w:ascii="Arial" w:hAnsi="Arial" w:cs="Arial"/>
          <w:sz w:val="24"/>
          <w:szCs w:val="24"/>
          <w:lang w:val="pt-BR" w:eastAsia="en-US"/>
        </w:rPr>
        <w:t xml:space="preserve">O </w:t>
      </w:r>
      <w:r w:rsidRPr="0046538D">
        <w:rPr>
          <w:rFonts w:ascii="Arial" w:hAnsi="Arial" w:cs="Arial"/>
          <w:sz w:val="24"/>
          <w:szCs w:val="24"/>
          <w:lang w:val="pt-BR" w:eastAsia="en-US"/>
        </w:rPr>
        <w:t>nível de cumprimento das salvaguardas</w:t>
      </w:r>
      <w:r>
        <w:rPr>
          <w:rFonts w:ascii="Arial" w:hAnsi="Arial" w:cs="Arial"/>
          <w:sz w:val="24"/>
          <w:szCs w:val="24"/>
          <w:lang w:val="pt-BR" w:eastAsia="en-US"/>
        </w:rPr>
        <w:t xml:space="preserve"> ambientais e socia</w:t>
      </w:r>
      <w:r w:rsidR="00EB13A7">
        <w:rPr>
          <w:rFonts w:ascii="Arial" w:hAnsi="Arial" w:cs="Arial"/>
          <w:sz w:val="24"/>
          <w:szCs w:val="24"/>
          <w:lang w:val="pt-BR" w:eastAsia="en-US"/>
        </w:rPr>
        <w:t>i</w:t>
      </w:r>
      <w:r>
        <w:rPr>
          <w:rFonts w:ascii="Arial" w:hAnsi="Arial" w:cs="Arial"/>
          <w:sz w:val="24"/>
          <w:szCs w:val="24"/>
          <w:lang w:val="pt-BR" w:eastAsia="en-US"/>
        </w:rPr>
        <w:t>s do BID</w:t>
      </w:r>
      <w:r w:rsidRPr="0046538D">
        <w:rPr>
          <w:rFonts w:ascii="Arial" w:hAnsi="Arial" w:cs="Arial"/>
          <w:sz w:val="24"/>
          <w:szCs w:val="24"/>
          <w:lang w:val="pt-BR" w:eastAsia="en-US"/>
        </w:rPr>
        <w:t xml:space="preserve"> e gestão de riscos </w:t>
      </w:r>
      <w:r>
        <w:rPr>
          <w:rFonts w:ascii="Arial" w:hAnsi="Arial" w:cs="Arial"/>
          <w:sz w:val="24"/>
          <w:szCs w:val="24"/>
          <w:lang w:val="pt-BR" w:eastAsia="en-US"/>
        </w:rPr>
        <w:t>relacionados; e</w:t>
      </w:r>
      <w:r w:rsidRPr="008C2778" w:rsidDel="00EA4EE4">
        <w:rPr>
          <w:rFonts w:ascii="Arial" w:hAnsi="Arial" w:cs="Arial"/>
          <w:sz w:val="24"/>
          <w:szCs w:val="24"/>
          <w:lang w:val="pt-BR" w:eastAsia="en-US"/>
        </w:rPr>
        <w:t xml:space="preserve"> </w:t>
      </w:r>
    </w:p>
    <w:p w:rsidR="002C2D2D" w:rsidRPr="008C2778" w:rsidRDefault="002C2D2D" w:rsidP="00DB625B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Problemas confrontados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e/ou riscos identificados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e as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recomenda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 xml:space="preserve">ções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que se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jam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neces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sá</w:t>
      </w:r>
      <w:r w:rsidRPr="008C2778">
        <w:rPr>
          <w:rFonts w:ascii="Arial" w:hAnsi="Arial" w:cs="Arial"/>
          <w:sz w:val="24"/>
          <w:szCs w:val="24"/>
          <w:lang w:val="pt-BR" w:eastAsia="en-US"/>
        </w:rPr>
        <w:t>rias</w:t>
      </w:r>
      <w:r w:rsidR="00EA4EE4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 xml:space="preserve">para </w:t>
      </w:r>
      <w:r w:rsidR="00EA4EE4">
        <w:rPr>
          <w:rFonts w:ascii="Arial" w:hAnsi="Arial" w:cs="Arial"/>
          <w:sz w:val="24"/>
          <w:szCs w:val="24"/>
          <w:lang w:val="pt-BR" w:eastAsia="en-US"/>
        </w:rPr>
        <w:t xml:space="preserve">mitigação </w:t>
      </w:r>
      <w:r w:rsidR="00EA4EE4" w:rsidRPr="0046538D">
        <w:rPr>
          <w:rFonts w:ascii="Arial" w:hAnsi="Arial" w:cs="Arial"/>
          <w:sz w:val="24"/>
          <w:szCs w:val="24"/>
          <w:lang w:val="pt-BR" w:eastAsia="en-US"/>
        </w:rPr>
        <w:t>e superação desses problemas ou riscos</w:t>
      </w:r>
      <w:r w:rsidRPr="008C2778">
        <w:rPr>
          <w:rFonts w:ascii="Arial" w:hAnsi="Arial" w:cs="Arial"/>
          <w:sz w:val="24"/>
          <w:szCs w:val="24"/>
          <w:lang w:val="pt-BR" w:eastAsia="en-US"/>
        </w:rPr>
        <w:t>,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com o </w:t>
      </w:r>
      <w:r w:rsidR="0007645C" w:rsidRPr="008C2778">
        <w:rPr>
          <w:rFonts w:ascii="Arial" w:hAnsi="Arial" w:cs="Arial"/>
          <w:sz w:val="24"/>
          <w:szCs w:val="24"/>
          <w:lang w:val="pt-BR" w:eastAsia="en-US"/>
        </w:rPr>
        <w:t>fim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de a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s</w:t>
      </w:r>
      <w:r w:rsidRPr="008C2778">
        <w:rPr>
          <w:rFonts w:ascii="Arial" w:hAnsi="Arial" w:cs="Arial"/>
          <w:sz w:val="24"/>
          <w:szCs w:val="24"/>
          <w:lang w:val="pt-BR" w:eastAsia="en-US"/>
        </w:rPr>
        <w:t>segurar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cump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r</w:t>
      </w:r>
      <w:r w:rsidRPr="008C2778">
        <w:rPr>
          <w:rFonts w:ascii="Arial" w:hAnsi="Arial" w:cs="Arial"/>
          <w:sz w:val="24"/>
          <w:szCs w:val="24"/>
          <w:lang w:val="pt-BR" w:eastAsia="en-US"/>
        </w:rPr>
        <w:t>imento d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objetivos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do </w:t>
      </w:r>
      <w:r w:rsidR="003B4A27" w:rsidRPr="008C2778">
        <w:rPr>
          <w:rFonts w:ascii="Arial" w:hAnsi="Arial" w:cs="Arial"/>
          <w:sz w:val="24"/>
          <w:szCs w:val="24"/>
          <w:lang w:val="pt-BR" w:eastAsia="en-US"/>
        </w:rPr>
        <w:t>Programa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94778E" w:rsidRPr="008C2778" w:rsidRDefault="0094778E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94778E" w:rsidRPr="008C2778" w:rsidRDefault="00A40AE6" w:rsidP="00D11C12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EA4EE4">
        <w:rPr>
          <w:rFonts w:ascii="Arial" w:hAnsi="Arial" w:cs="Arial"/>
          <w:sz w:val="24"/>
          <w:szCs w:val="24"/>
          <w:lang w:val="pt-BR" w:eastAsia="en-US"/>
        </w:rPr>
        <w:t>11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912574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C432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acordará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com 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B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ID</w:t>
      </w:r>
      <w:r w:rsidR="004F75D3" w:rsidRPr="008C2778">
        <w:rPr>
          <w:rFonts w:ascii="Arial" w:hAnsi="Arial" w:cs="Arial"/>
          <w:sz w:val="24"/>
          <w:szCs w:val="24"/>
          <w:lang w:val="pt-BR" w:eastAsia="en-US"/>
        </w:rPr>
        <w:t>, durante o período de desembolso do Empréstimo BID,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3B4A27" w:rsidRPr="008C2778">
        <w:rPr>
          <w:rFonts w:ascii="Arial" w:hAnsi="Arial" w:cs="Arial"/>
          <w:sz w:val="24"/>
          <w:szCs w:val="24"/>
          <w:lang w:val="pt-BR" w:eastAsia="en-US"/>
        </w:rPr>
        <w:t>a realização de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u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m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 reuni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 xml:space="preserve">ão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de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acompanha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mento anual,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n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a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q</w:t>
      </w:r>
      <w:r w:rsidRPr="008C2778">
        <w:rPr>
          <w:rFonts w:ascii="Arial" w:hAnsi="Arial" w:cs="Arial"/>
          <w:sz w:val="24"/>
          <w:szCs w:val="24"/>
          <w:lang w:val="pt-BR" w:eastAsia="en-US"/>
        </w:rPr>
        <w:t>ual se discutirá: (i)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avan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ço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d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as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atividades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do </w:t>
      </w:r>
      <w:r w:rsidR="003B4A27" w:rsidRPr="008C2778">
        <w:rPr>
          <w:rFonts w:ascii="Arial" w:hAnsi="Arial" w:cs="Arial"/>
          <w:sz w:val="24"/>
          <w:szCs w:val="24"/>
          <w:lang w:val="pt-BR" w:eastAsia="en-US"/>
        </w:rPr>
        <w:t>Programa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, (ii)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nível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de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cumprimento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dos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indicadores estab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Pr="008C2778">
        <w:rPr>
          <w:rFonts w:ascii="Arial" w:hAnsi="Arial" w:cs="Arial"/>
          <w:sz w:val="24"/>
          <w:szCs w:val="24"/>
          <w:lang w:val="pt-BR" w:eastAsia="en-US"/>
        </w:rPr>
        <w:t>lecidos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n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a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Matriz de Resultados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,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e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(iii)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 </w:t>
      </w:r>
      <w:r w:rsidR="006473AC" w:rsidRPr="008C2778">
        <w:rPr>
          <w:rFonts w:ascii="Arial" w:hAnsi="Arial" w:cs="Arial"/>
          <w:sz w:val="24"/>
          <w:szCs w:val="24"/>
          <w:lang w:val="pt-BR" w:eastAsia="en-US"/>
        </w:rPr>
        <w:t>P</w:t>
      </w:r>
      <w:r w:rsidR="006473AC">
        <w:rPr>
          <w:rFonts w:ascii="Arial" w:hAnsi="Arial" w:cs="Arial"/>
          <w:sz w:val="24"/>
          <w:szCs w:val="24"/>
          <w:lang w:val="pt-BR" w:eastAsia="en-US"/>
        </w:rPr>
        <w:t>OA</w:t>
      </w:r>
      <w:r w:rsidR="006473AC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para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n</w:t>
      </w:r>
      <w:r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seguinte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e 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estado de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>execução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d</w:t>
      </w:r>
      <w:r w:rsidR="00C76A40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3B4A27" w:rsidRPr="008C2778">
        <w:rPr>
          <w:rFonts w:ascii="Arial" w:hAnsi="Arial" w:cs="Arial"/>
          <w:sz w:val="24"/>
          <w:szCs w:val="24"/>
          <w:lang w:val="pt-BR" w:eastAsia="en-US"/>
        </w:rPr>
        <w:t>Programa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6971A0" w:rsidRPr="008C2778" w:rsidRDefault="006971A0" w:rsidP="007C7B66">
      <w:pPr>
        <w:ind w:left="709"/>
        <w:jc w:val="both"/>
        <w:rPr>
          <w:rFonts w:ascii="Arial" w:hAnsi="Arial" w:cs="Arial"/>
          <w:sz w:val="24"/>
          <w:lang w:val="pt-BR"/>
        </w:rPr>
      </w:pPr>
    </w:p>
    <w:p w:rsidR="00B76BC9" w:rsidRPr="008C2778" w:rsidRDefault="006971A0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4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553848"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EA4EE4">
        <w:rPr>
          <w:rFonts w:ascii="Arial" w:hAnsi="Arial" w:cs="Arial"/>
          <w:sz w:val="24"/>
          <w:szCs w:val="24"/>
          <w:lang w:val="pt-BR" w:eastAsia="en-US"/>
        </w:rPr>
        <w:t>2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.  </w:t>
      </w:r>
      <w:r w:rsidR="00EA4EE4">
        <w:rPr>
          <w:rFonts w:ascii="Arial" w:hAnsi="Arial" w:cs="Arial"/>
          <w:sz w:val="24"/>
          <w:lang w:val="pt-BR"/>
        </w:rPr>
        <w:t xml:space="preserve">Após a conclusão da execução do </w:t>
      </w:r>
      <w:r w:rsidR="00E516E8">
        <w:rPr>
          <w:rFonts w:ascii="Arial" w:hAnsi="Arial" w:cs="Arial"/>
          <w:sz w:val="24"/>
          <w:lang w:val="pt-BR"/>
        </w:rPr>
        <w:t>P</w:t>
      </w:r>
      <w:r w:rsidR="00EA4EE4">
        <w:rPr>
          <w:rFonts w:ascii="Arial" w:hAnsi="Arial" w:cs="Arial"/>
          <w:sz w:val="24"/>
          <w:lang w:val="pt-BR"/>
        </w:rPr>
        <w:t xml:space="preserve">rograma, </w:t>
      </w:r>
      <w:r w:rsidR="00EA4EE4" w:rsidRPr="00952381">
        <w:rPr>
          <w:rFonts w:ascii="Arial" w:hAnsi="Arial" w:cs="Arial"/>
          <w:sz w:val="24"/>
          <w:lang w:val="pt-BR"/>
        </w:rPr>
        <w:t>uma avaliação de impacto ex</w:t>
      </w:r>
      <w:r w:rsidR="00E516E8">
        <w:rPr>
          <w:rFonts w:ascii="Arial" w:hAnsi="Arial" w:cs="Arial"/>
          <w:sz w:val="24"/>
          <w:lang w:val="pt-BR"/>
        </w:rPr>
        <w:t>-</w:t>
      </w:r>
      <w:r w:rsidR="00EA4EE4" w:rsidRPr="00952381">
        <w:rPr>
          <w:rFonts w:ascii="Arial" w:hAnsi="Arial" w:cs="Arial"/>
          <w:sz w:val="24"/>
          <w:lang w:val="pt-BR"/>
        </w:rPr>
        <w:t xml:space="preserve">post será realizada e apresentada </w:t>
      </w:r>
      <w:r w:rsidR="00EA4EE4">
        <w:rPr>
          <w:rFonts w:ascii="Arial" w:hAnsi="Arial" w:cs="Arial"/>
          <w:sz w:val="24"/>
          <w:lang w:val="pt-BR"/>
        </w:rPr>
        <w:t xml:space="preserve">pelo BNDES </w:t>
      </w:r>
      <w:r w:rsidR="00EA4EE4" w:rsidRPr="00952381">
        <w:rPr>
          <w:rFonts w:ascii="Arial" w:hAnsi="Arial" w:cs="Arial"/>
          <w:sz w:val="24"/>
          <w:lang w:val="pt-BR"/>
        </w:rPr>
        <w:t xml:space="preserve">ao BID, </w:t>
      </w:r>
      <w:r w:rsidR="00EA4EE4" w:rsidRPr="00952381">
        <w:rPr>
          <w:rFonts w:ascii="Arial" w:hAnsi="Arial" w:cs="Arial"/>
          <w:sz w:val="24"/>
          <w:lang w:val="pt-BR"/>
        </w:rPr>
        <w:lastRenderedPageBreak/>
        <w:t xml:space="preserve">seguindo os termos estabelecidos no </w:t>
      </w:r>
      <w:r w:rsidR="00EA4EE4">
        <w:rPr>
          <w:rFonts w:ascii="Arial" w:hAnsi="Arial" w:cs="Arial"/>
          <w:sz w:val="24"/>
          <w:lang w:val="pt-BR"/>
        </w:rPr>
        <w:t>P</w:t>
      </w:r>
      <w:r w:rsidR="00EA4EE4" w:rsidRPr="00952381">
        <w:rPr>
          <w:rFonts w:ascii="Arial" w:hAnsi="Arial" w:cs="Arial"/>
          <w:sz w:val="24"/>
          <w:lang w:val="pt-BR"/>
        </w:rPr>
        <w:t xml:space="preserve">lano de </w:t>
      </w:r>
      <w:r w:rsidR="00EA4EE4">
        <w:rPr>
          <w:rFonts w:ascii="Arial" w:hAnsi="Arial" w:cs="Arial"/>
          <w:sz w:val="24"/>
          <w:lang w:val="pt-BR"/>
        </w:rPr>
        <w:t>M</w:t>
      </w:r>
      <w:r w:rsidR="00EA4EE4" w:rsidRPr="00952381">
        <w:rPr>
          <w:rFonts w:ascii="Arial" w:hAnsi="Arial" w:cs="Arial"/>
          <w:sz w:val="24"/>
          <w:lang w:val="pt-BR"/>
        </w:rPr>
        <w:t xml:space="preserve">onitoramento e </w:t>
      </w:r>
      <w:r w:rsidR="00EA4EE4">
        <w:rPr>
          <w:rFonts w:ascii="Arial" w:hAnsi="Arial" w:cs="Arial"/>
          <w:sz w:val="24"/>
          <w:lang w:val="pt-BR"/>
        </w:rPr>
        <w:t>A</w:t>
      </w:r>
      <w:r w:rsidR="00EA4EE4" w:rsidRPr="00952381">
        <w:rPr>
          <w:rFonts w:ascii="Arial" w:hAnsi="Arial" w:cs="Arial"/>
          <w:sz w:val="24"/>
          <w:lang w:val="pt-BR"/>
        </w:rPr>
        <w:t>valiaçã</w:t>
      </w:r>
      <w:r w:rsidR="00EA4EE4">
        <w:rPr>
          <w:rFonts w:ascii="Arial" w:hAnsi="Arial" w:cs="Arial"/>
          <w:sz w:val="24"/>
          <w:lang w:val="pt-BR"/>
        </w:rPr>
        <w:t xml:space="preserve">o. </w:t>
      </w:r>
    </w:p>
    <w:p w:rsidR="00763F5E" w:rsidRPr="008C2778" w:rsidRDefault="00763F5E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D11C12" w:rsidRPr="008C2778" w:rsidRDefault="00D11C12" w:rsidP="007C7B66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763F5E" w:rsidRPr="008C2778" w:rsidRDefault="00763F5E" w:rsidP="00873166">
      <w:pPr>
        <w:pStyle w:val="Ttulo1"/>
        <w:ind w:left="1418" w:hanging="1058"/>
        <w:jc w:val="both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XV.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ab/>
      </w:r>
      <w:r w:rsidR="00A762D2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RELATÓRIOS FINANCEIROS E 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AUDITOR</w:t>
      </w:r>
      <w:r w:rsidR="000531B6" w:rsidRPr="008C2778">
        <w:rPr>
          <w:rFonts w:ascii="Arial" w:hAnsi="Arial" w:cs="Arial"/>
          <w:b/>
          <w:bCs/>
          <w:noProof w:val="0"/>
          <w:sz w:val="24"/>
          <w:lang w:val="pt-BR"/>
        </w:rPr>
        <w:t>I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AS</w:t>
      </w:r>
    </w:p>
    <w:p w:rsidR="00A762D2" w:rsidRPr="008C2778" w:rsidRDefault="00A762D2" w:rsidP="00B726B9">
      <w:pPr>
        <w:rPr>
          <w:rFonts w:ascii="Arial" w:hAnsi="Arial" w:cs="Arial"/>
          <w:lang w:val="pt-BR" w:eastAsia="en-US"/>
        </w:rPr>
      </w:pPr>
    </w:p>
    <w:p w:rsidR="00A762D2" w:rsidRPr="008C2778" w:rsidRDefault="00A762D2" w:rsidP="00A762D2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lang w:val="pt-BR" w:eastAsia="en-US"/>
        </w:rPr>
        <w:tab/>
      </w:r>
    </w:p>
    <w:p w:rsidR="00873166" w:rsidRPr="008C2778" w:rsidRDefault="00A762D2" w:rsidP="00873166">
      <w:pPr>
        <w:ind w:left="709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5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.1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Pr="008C2778">
        <w:rPr>
          <w:rFonts w:ascii="Arial" w:hAnsi="Arial" w:cs="Arial"/>
          <w:sz w:val="24"/>
          <w:lang w:val="pt-BR"/>
        </w:rPr>
        <w:t xml:space="preserve">O BNDES deverá preparar e apresentar, anualmente, as demonstrações financeiras do Programa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 um relatório sobre os procedimentos acordados para os desembolsos, devidamente auditadas pelo Ministério da Transparência</w:t>
      </w:r>
      <w:r w:rsidR="00EB14A3">
        <w:rPr>
          <w:rFonts w:ascii="Arial" w:hAnsi="Arial" w:cs="Arial"/>
          <w:sz w:val="24"/>
          <w:szCs w:val="24"/>
          <w:lang w:val="pt-BR" w:eastAsia="en-US"/>
        </w:rPr>
        <w:t xml:space="preserve"> e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Control</w:t>
      </w:r>
      <w:r w:rsidR="00EB14A3">
        <w:rPr>
          <w:rFonts w:ascii="Arial" w:hAnsi="Arial" w:cs="Arial"/>
          <w:sz w:val="24"/>
          <w:szCs w:val="24"/>
          <w:lang w:val="pt-BR" w:eastAsia="en-US"/>
        </w:rPr>
        <w:t>adoria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Geral da União</w:t>
      </w:r>
      <w:r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ou por </w:t>
      </w:r>
      <w:r w:rsidR="002744AB" w:rsidRPr="008C2778">
        <w:rPr>
          <w:rFonts w:ascii="Arial" w:hAnsi="Arial" w:cs="Arial"/>
          <w:sz w:val="24"/>
          <w:szCs w:val="24"/>
          <w:lang w:val="pt-BR" w:eastAsia="en-US"/>
        </w:rPr>
        <w:t>auditoria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externa independente elegível </w:t>
      </w:r>
      <w:r w:rsidR="002744AB" w:rsidRPr="008C2778">
        <w:rPr>
          <w:rFonts w:ascii="Arial" w:hAnsi="Arial" w:cs="Arial"/>
          <w:sz w:val="24"/>
          <w:szCs w:val="24"/>
          <w:lang w:val="pt-BR" w:eastAsia="en-US"/>
        </w:rPr>
        <w:t>pelo BNDES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, </w:t>
      </w:r>
      <w:r w:rsidR="00B67C94">
        <w:rPr>
          <w:rFonts w:ascii="Arial" w:hAnsi="Arial" w:cs="Arial"/>
          <w:sz w:val="24"/>
          <w:lang w:val="pt-BR"/>
        </w:rPr>
        <w:t>em</w:t>
      </w:r>
      <w:r w:rsidR="00B67C94"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>conformidade com o previsto no Empréstimo BID</w:t>
      </w:r>
      <w:r w:rsidR="00B26E28" w:rsidRPr="008C2778">
        <w:rPr>
          <w:rFonts w:ascii="Arial" w:hAnsi="Arial" w:cs="Arial"/>
          <w:sz w:val="24"/>
          <w:lang w:val="pt-BR"/>
        </w:rPr>
        <w:t xml:space="preserve"> e </w:t>
      </w:r>
      <w:r w:rsidR="00873166" w:rsidRPr="008C2778">
        <w:rPr>
          <w:rFonts w:ascii="Arial" w:hAnsi="Arial" w:cs="Arial"/>
          <w:sz w:val="24"/>
          <w:lang w:val="pt-BR"/>
        </w:rPr>
        <w:t>de ac</w:t>
      </w:r>
      <w:r w:rsidR="000531B6" w:rsidRPr="008C2778">
        <w:rPr>
          <w:rFonts w:ascii="Arial" w:hAnsi="Arial" w:cs="Arial"/>
          <w:sz w:val="24"/>
          <w:lang w:val="pt-BR"/>
        </w:rPr>
        <w:t>o</w:t>
      </w:r>
      <w:r w:rsidR="00873166" w:rsidRPr="008C2778">
        <w:rPr>
          <w:rFonts w:ascii="Arial" w:hAnsi="Arial" w:cs="Arial"/>
          <w:sz w:val="24"/>
          <w:lang w:val="pt-BR"/>
        </w:rPr>
        <w:t>rdo a</w:t>
      </w:r>
      <w:r w:rsidR="00B26E28" w:rsidRPr="008C2778">
        <w:rPr>
          <w:rFonts w:ascii="Arial" w:hAnsi="Arial" w:cs="Arial"/>
          <w:sz w:val="24"/>
          <w:lang w:val="pt-BR"/>
        </w:rPr>
        <w:t xml:space="preserve">os </w:t>
      </w:r>
      <w:r w:rsidR="00AB609F" w:rsidRPr="008C2778">
        <w:rPr>
          <w:rFonts w:ascii="Arial" w:hAnsi="Arial" w:cs="Arial"/>
          <w:sz w:val="24"/>
          <w:lang w:val="pt-BR"/>
        </w:rPr>
        <w:t xml:space="preserve">Termos </w:t>
      </w:r>
      <w:r w:rsidR="0059796A" w:rsidRPr="008C2778">
        <w:rPr>
          <w:rFonts w:ascii="Arial" w:hAnsi="Arial" w:cs="Arial"/>
          <w:sz w:val="24"/>
          <w:lang w:val="pt-BR"/>
        </w:rPr>
        <w:t xml:space="preserve">Gerais </w:t>
      </w:r>
      <w:r w:rsidR="00873166" w:rsidRPr="008C2778">
        <w:rPr>
          <w:rFonts w:ascii="Arial" w:hAnsi="Arial" w:cs="Arial"/>
          <w:sz w:val="24"/>
          <w:lang w:val="pt-BR"/>
        </w:rPr>
        <w:t>de Refer</w:t>
      </w:r>
      <w:r w:rsidR="000531B6" w:rsidRPr="008C2778">
        <w:rPr>
          <w:rFonts w:ascii="Arial" w:hAnsi="Arial" w:cs="Arial"/>
          <w:sz w:val="24"/>
          <w:lang w:val="pt-BR"/>
        </w:rPr>
        <w:t>ê</w:t>
      </w:r>
      <w:r w:rsidR="00873166" w:rsidRPr="008C2778">
        <w:rPr>
          <w:rFonts w:ascii="Arial" w:hAnsi="Arial" w:cs="Arial"/>
          <w:sz w:val="24"/>
          <w:lang w:val="pt-BR"/>
        </w:rPr>
        <w:t xml:space="preserve">ncia (TGRs) </w:t>
      </w:r>
      <w:r w:rsidR="00BE0578" w:rsidRPr="008C2778">
        <w:rPr>
          <w:rFonts w:ascii="Arial" w:hAnsi="Arial" w:cs="Arial"/>
          <w:sz w:val="24"/>
          <w:szCs w:val="24"/>
          <w:lang w:val="pt-BR" w:eastAsia="en-US"/>
        </w:rPr>
        <w:t>acordados com o B</w:t>
      </w:r>
      <w:r w:rsidR="00AB609F" w:rsidRPr="008C2778">
        <w:rPr>
          <w:rFonts w:ascii="Arial" w:hAnsi="Arial" w:cs="Arial"/>
          <w:sz w:val="24"/>
          <w:szCs w:val="24"/>
          <w:lang w:val="pt-BR" w:eastAsia="en-US"/>
        </w:rPr>
        <w:t>ID</w:t>
      </w:r>
      <w:r w:rsidR="00BE0578" w:rsidRPr="008C2778">
        <w:rPr>
          <w:rFonts w:ascii="Arial" w:hAnsi="Arial" w:cs="Arial"/>
          <w:sz w:val="24"/>
          <w:szCs w:val="24"/>
          <w:lang w:val="pt-BR" w:eastAsia="en-US"/>
        </w:rPr>
        <w:t xml:space="preserve"> conforme as </w:t>
      </w:r>
      <w:r w:rsidR="00CC36F0" w:rsidRPr="008C2778">
        <w:rPr>
          <w:rFonts w:ascii="Arial" w:hAnsi="Arial" w:cs="Arial"/>
          <w:sz w:val="24"/>
          <w:szCs w:val="24"/>
          <w:lang w:val="pt-BR" w:eastAsia="en-US"/>
        </w:rPr>
        <w:t>políticas</w:t>
      </w:r>
      <w:r w:rsidR="00BE0578" w:rsidRPr="008C2778">
        <w:rPr>
          <w:rFonts w:ascii="Arial" w:hAnsi="Arial" w:cs="Arial"/>
          <w:sz w:val="24"/>
          <w:szCs w:val="24"/>
          <w:lang w:val="pt-BR" w:eastAsia="en-US"/>
        </w:rPr>
        <w:t xml:space="preserve"> e guias de gestão financeira do BID. </w:t>
      </w:r>
    </w:p>
    <w:p w:rsidR="00B76BC9" w:rsidRPr="008C2778" w:rsidRDefault="00B76BC9" w:rsidP="007C7B66">
      <w:pPr>
        <w:ind w:left="709"/>
        <w:jc w:val="both"/>
        <w:rPr>
          <w:rFonts w:ascii="Arial" w:hAnsi="Arial" w:cs="Arial"/>
          <w:sz w:val="24"/>
          <w:lang w:val="pt-BR"/>
        </w:rPr>
      </w:pPr>
    </w:p>
    <w:p w:rsidR="0093127E" w:rsidRPr="008C2778" w:rsidRDefault="0093127E" w:rsidP="007C7B66">
      <w:pPr>
        <w:ind w:left="709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5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.2</w:t>
      </w:r>
      <w:r w:rsidRPr="008C2778">
        <w:rPr>
          <w:rFonts w:ascii="Arial" w:hAnsi="Arial" w:cs="Arial"/>
          <w:sz w:val="24"/>
          <w:szCs w:val="24"/>
          <w:lang w:val="pt-BR" w:eastAsia="en-US"/>
        </w:rPr>
        <w:tab/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s 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Demonstrações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Financ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Pr="008C2778">
        <w:rPr>
          <w:rFonts w:ascii="Arial" w:hAnsi="Arial" w:cs="Arial"/>
          <w:sz w:val="24"/>
          <w:szCs w:val="24"/>
          <w:lang w:val="pt-BR" w:eastAsia="en-US"/>
        </w:rPr>
        <w:t>ir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s </w:t>
      </w:r>
      <w:r w:rsidR="00CF6B47" w:rsidRPr="008C2778">
        <w:rPr>
          <w:rFonts w:ascii="Arial" w:hAnsi="Arial" w:cs="Arial"/>
          <w:sz w:val="24"/>
          <w:szCs w:val="24"/>
          <w:lang w:val="pt-BR" w:eastAsia="en-US"/>
        </w:rPr>
        <w:t>Auditadas</w:t>
      </w:r>
      <w:r w:rsidR="00E07E42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17CC0" w:rsidRPr="008C2778">
        <w:rPr>
          <w:rFonts w:ascii="Arial" w:hAnsi="Arial" w:cs="Arial"/>
          <w:sz w:val="24"/>
          <w:szCs w:val="24"/>
          <w:lang w:val="pt-BR" w:eastAsia="en-US"/>
        </w:rPr>
        <w:t xml:space="preserve">(DFA) </w:t>
      </w:r>
      <w:r w:rsidR="00E07E42" w:rsidRPr="008C2778">
        <w:rPr>
          <w:rFonts w:ascii="Arial" w:hAnsi="Arial" w:cs="Arial"/>
          <w:sz w:val="24"/>
          <w:szCs w:val="24"/>
          <w:lang w:val="pt-BR" w:eastAsia="en-US"/>
        </w:rPr>
        <w:t>anuais</w:t>
      </w:r>
      <w:r w:rsidR="00CF6B47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d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 </w:t>
      </w:r>
      <w:r w:rsidR="00AB609F" w:rsidRPr="008C2778">
        <w:rPr>
          <w:rFonts w:ascii="Arial" w:hAnsi="Arial" w:cs="Arial"/>
          <w:sz w:val="24"/>
          <w:szCs w:val="24"/>
          <w:lang w:val="pt-BR" w:eastAsia="en-US"/>
        </w:rPr>
        <w:t xml:space="preserve">Programa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de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 xml:space="preserve">verão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ser 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presentad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s a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o BID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AB609F" w:rsidRPr="008C2778">
        <w:rPr>
          <w:rFonts w:ascii="Arial" w:hAnsi="Arial" w:cs="Arial"/>
          <w:sz w:val="24"/>
          <w:szCs w:val="24"/>
          <w:lang w:val="pt-BR" w:eastAsia="en-US"/>
        </w:rPr>
        <w:t xml:space="preserve">até 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 xml:space="preserve">120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dias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 xml:space="preserve"> depois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de conclu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 xml:space="preserve">ído cada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x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erc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 xml:space="preserve">ício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fiscal</w:t>
      </w:r>
      <w:r w:rsidR="00E07E42" w:rsidRPr="008C2778">
        <w:rPr>
          <w:rFonts w:ascii="Arial" w:hAnsi="Arial" w:cs="Arial"/>
          <w:sz w:val="24"/>
          <w:szCs w:val="24"/>
          <w:lang w:val="pt-BR" w:eastAsia="en-US"/>
        </w:rPr>
        <w:t>. A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s Demonstrações Financeiras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Auditad</w:t>
      </w:r>
      <w:r w:rsidR="00775863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Pr="008C2778">
        <w:rPr>
          <w:rFonts w:ascii="Arial" w:hAnsi="Arial" w:cs="Arial"/>
          <w:sz w:val="24"/>
          <w:szCs w:val="24"/>
          <w:lang w:val="pt-BR" w:eastAsia="en-US"/>
        </w:rPr>
        <w:t>s fina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is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do </w:t>
      </w:r>
      <w:r w:rsidR="00AB609F" w:rsidRPr="008C2778">
        <w:rPr>
          <w:rFonts w:ascii="Arial" w:hAnsi="Arial" w:cs="Arial"/>
          <w:sz w:val="24"/>
          <w:szCs w:val="24"/>
          <w:lang w:val="pt-BR" w:eastAsia="en-US"/>
        </w:rPr>
        <w:t xml:space="preserve">Programa </w:t>
      </w:r>
      <w:r w:rsidR="00E07E42" w:rsidRPr="008C2778">
        <w:rPr>
          <w:rFonts w:ascii="Arial" w:hAnsi="Arial" w:cs="Arial"/>
          <w:sz w:val="24"/>
          <w:szCs w:val="24"/>
          <w:lang w:val="pt-BR" w:eastAsia="en-US"/>
        </w:rPr>
        <w:t xml:space="preserve">deverão ser apresentadas ao BID </w:t>
      </w:r>
      <w:r w:rsidR="00AB609F" w:rsidRPr="008C2778">
        <w:rPr>
          <w:rFonts w:ascii="Arial" w:hAnsi="Arial" w:cs="Arial"/>
          <w:sz w:val="24"/>
          <w:szCs w:val="24"/>
          <w:lang w:val="pt-BR" w:eastAsia="en-US"/>
        </w:rPr>
        <w:t xml:space="preserve">até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120 d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i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as de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pois da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data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do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último desembolso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 do Empréstimo BID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AB609F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s 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>D</w:t>
      </w:r>
      <w:r w:rsidRPr="008C2778">
        <w:rPr>
          <w:rFonts w:ascii="Arial" w:hAnsi="Arial" w:cs="Arial"/>
          <w:sz w:val="24"/>
          <w:szCs w:val="24"/>
          <w:lang w:val="pt-BR" w:eastAsia="en-US"/>
        </w:rPr>
        <w:t>FA de</w:t>
      </w:r>
      <w:r w:rsidR="000531B6" w:rsidRPr="008C2778">
        <w:rPr>
          <w:rFonts w:ascii="Arial" w:hAnsi="Arial" w:cs="Arial"/>
          <w:sz w:val="24"/>
          <w:szCs w:val="24"/>
          <w:lang w:val="pt-BR" w:eastAsia="en-US"/>
        </w:rPr>
        <w:t xml:space="preserve">verão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incluir</w:t>
      </w:r>
      <w:r w:rsidR="0072296E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B61B61" w:rsidRPr="008C2778">
        <w:rPr>
          <w:rFonts w:ascii="Arial" w:hAnsi="Arial" w:cs="Arial"/>
          <w:sz w:val="24"/>
          <w:szCs w:val="24"/>
          <w:lang w:val="pt-BR" w:eastAsia="en-US"/>
        </w:rPr>
        <w:t xml:space="preserve">um informe auditado de procedimentos </w:t>
      </w:r>
      <w:r w:rsidR="00AB609F" w:rsidRPr="008C2778">
        <w:rPr>
          <w:rFonts w:ascii="Arial" w:hAnsi="Arial" w:cs="Arial"/>
          <w:sz w:val="24"/>
          <w:szCs w:val="24"/>
          <w:lang w:val="pt-BR" w:eastAsia="en-US"/>
        </w:rPr>
        <w:t>acordados</w:t>
      </w:r>
      <w:r w:rsidR="00B61B61" w:rsidRPr="008C2778">
        <w:rPr>
          <w:rFonts w:ascii="Arial" w:hAnsi="Arial" w:cs="Arial"/>
          <w:sz w:val="24"/>
          <w:szCs w:val="24"/>
          <w:lang w:val="pt-BR" w:eastAsia="en-US"/>
        </w:rPr>
        <w:t xml:space="preserve"> sobre os desembolsos que inclua</w:t>
      </w:r>
      <w:r w:rsidR="0072296E" w:rsidRPr="008C2778">
        <w:rPr>
          <w:rFonts w:ascii="Arial" w:hAnsi="Arial" w:cs="Arial"/>
          <w:sz w:val="24"/>
          <w:lang w:val="pt-BR"/>
        </w:rPr>
        <w:t>: a)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EB14A3">
        <w:rPr>
          <w:rFonts w:ascii="Arial" w:hAnsi="Arial" w:cs="Arial"/>
          <w:sz w:val="24"/>
          <w:lang w:val="pt-BR"/>
        </w:rPr>
        <w:t>valores repassados</w:t>
      </w:r>
      <w:r w:rsidRPr="008C2778">
        <w:rPr>
          <w:rFonts w:ascii="Arial" w:hAnsi="Arial" w:cs="Arial"/>
          <w:sz w:val="24"/>
          <w:lang w:val="pt-BR"/>
        </w:rPr>
        <w:t>; b) da</w:t>
      </w:r>
      <w:r w:rsidR="000531B6" w:rsidRPr="008C2778">
        <w:rPr>
          <w:rFonts w:ascii="Arial" w:hAnsi="Arial" w:cs="Arial"/>
          <w:sz w:val="24"/>
          <w:lang w:val="pt-BR"/>
        </w:rPr>
        <w:t>d</w:t>
      </w:r>
      <w:r w:rsidRPr="008C2778">
        <w:rPr>
          <w:rFonts w:ascii="Arial" w:hAnsi="Arial" w:cs="Arial"/>
          <w:sz w:val="24"/>
          <w:lang w:val="pt-BR"/>
        </w:rPr>
        <w:t>os básicos d</w:t>
      </w:r>
      <w:r w:rsidR="00B26E28" w:rsidRPr="008C2778">
        <w:rPr>
          <w:rFonts w:ascii="Arial" w:hAnsi="Arial" w:cs="Arial"/>
          <w:sz w:val="24"/>
          <w:lang w:val="pt-BR"/>
        </w:rPr>
        <w:t xml:space="preserve">os </w:t>
      </w:r>
      <w:r w:rsidR="00F35D89" w:rsidRPr="008C2778">
        <w:rPr>
          <w:rFonts w:ascii="Arial" w:hAnsi="Arial" w:cs="Arial"/>
          <w:sz w:val="24"/>
          <w:lang w:val="pt-BR"/>
        </w:rPr>
        <w:t>Submuturários Elegíveis</w:t>
      </w:r>
      <w:r w:rsidRPr="008C2778">
        <w:rPr>
          <w:rFonts w:ascii="Arial" w:hAnsi="Arial" w:cs="Arial"/>
          <w:sz w:val="24"/>
          <w:lang w:val="pt-BR"/>
        </w:rPr>
        <w:t>;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Pr="001872A5">
        <w:rPr>
          <w:rFonts w:ascii="Arial" w:hAnsi="Arial" w:cs="Arial"/>
          <w:sz w:val="24"/>
          <w:lang w:val="pt-BR"/>
        </w:rPr>
        <w:t xml:space="preserve">c) </w:t>
      </w:r>
      <w:r w:rsidR="000531B6" w:rsidRPr="001872A5">
        <w:rPr>
          <w:rFonts w:ascii="Arial" w:hAnsi="Arial" w:cs="Arial"/>
          <w:sz w:val="24"/>
          <w:lang w:val="pt-BR"/>
        </w:rPr>
        <w:t>caso</w:t>
      </w:r>
      <w:r w:rsidRPr="001872A5">
        <w:rPr>
          <w:rFonts w:ascii="Arial" w:hAnsi="Arial" w:cs="Arial"/>
          <w:sz w:val="24"/>
          <w:lang w:val="pt-BR"/>
        </w:rPr>
        <w:t xml:space="preserve"> exist</w:t>
      </w:r>
      <w:r w:rsidR="000531B6" w:rsidRPr="001872A5">
        <w:rPr>
          <w:rFonts w:ascii="Arial" w:hAnsi="Arial" w:cs="Arial"/>
          <w:sz w:val="24"/>
          <w:lang w:val="pt-BR"/>
        </w:rPr>
        <w:t>am</w:t>
      </w:r>
      <w:r w:rsidRPr="001872A5">
        <w:rPr>
          <w:rFonts w:ascii="Arial" w:hAnsi="Arial" w:cs="Arial"/>
          <w:sz w:val="24"/>
          <w:lang w:val="pt-BR"/>
        </w:rPr>
        <w:t>,</w:t>
      </w:r>
      <w:r w:rsidR="00B26E28" w:rsidRPr="001872A5">
        <w:rPr>
          <w:rFonts w:ascii="Arial" w:hAnsi="Arial" w:cs="Arial"/>
          <w:sz w:val="24"/>
          <w:lang w:val="pt-BR"/>
        </w:rPr>
        <w:t xml:space="preserve"> os </w:t>
      </w:r>
      <w:r w:rsidRPr="001872A5">
        <w:rPr>
          <w:rFonts w:ascii="Arial" w:hAnsi="Arial" w:cs="Arial"/>
          <w:sz w:val="24"/>
          <w:lang w:val="pt-BR"/>
        </w:rPr>
        <w:t>mont</w:t>
      </w:r>
      <w:r w:rsidR="000531B6" w:rsidRPr="001872A5">
        <w:rPr>
          <w:rFonts w:ascii="Arial" w:hAnsi="Arial" w:cs="Arial"/>
          <w:sz w:val="24"/>
          <w:lang w:val="pt-BR"/>
        </w:rPr>
        <w:t>ante</w:t>
      </w:r>
      <w:r w:rsidRPr="001872A5">
        <w:rPr>
          <w:rFonts w:ascii="Arial" w:hAnsi="Arial" w:cs="Arial"/>
          <w:sz w:val="24"/>
          <w:lang w:val="pt-BR"/>
        </w:rPr>
        <w:t>s provenientes de recupera</w:t>
      </w:r>
      <w:r w:rsidR="000531B6" w:rsidRPr="001872A5">
        <w:rPr>
          <w:rFonts w:ascii="Arial" w:hAnsi="Arial" w:cs="Arial"/>
          <w:sz w:val="24"/>
          <w:lang w:val="pt-BR"/>
        </w:rPr>
        <w:t>ções</w:t>
      </w:r>
      <w:r w:rsidR="00F35D89" w:rsidRPr="001872A5">
        <w:rPr>
          <w:rFonts w:ascii="Arial" w:hAnsi="Arial" w:cs="Arial"/>
          <w:sz w:val="24"/>
          <w:lang w:val="pt-BR"/>
        </w:rPr>
        <w:t xml:space="preserve"> </w:t>
      </w:r>
      <w:r w:rsidR="000531B6" w:rsidRPr="001872A5">
        <w:rPr>
          <w:rFonts w:ascii="Arial" w:hAnsi="Arial" w:cs="Arial"/>
          <w:sz w:val="24"/>
          <w:lang w:val="pt-BR"/>
        </w:rPr>
        <w:t xml:space="preserve">e seu eventual </w:t>
      </w:r>
      <w:r w:rsidRPr="001872A5">
        <w:rPr>
          <w:rFonts w:ascii="Arial" w:hAnsi="Arial" w:cs="Arial"/>
          <w:sz w:val="24"/>
          <w:lang w:val="pt-BR"/>
        </w:rPr>
        <w:t>reinves</w:t>
      </w:r>
      <w:r w:rsidR="000531B6" w:rsidRPr="001872A5">
        <w:rPr>
          <w:rFonts w:ascii="Arial" w:hAnsi="Arial" w:cs="Arial"/>
          <w:sz w:val="24"/>
          <w:lang w:val="pt-BR"/>
        </w:rPr>
        <w:t>t</w:t>
      </w:r>
      <w:r w:rsidRPr="001872A5">
        <w:rPr>
          <w:rFonts w:ascii="Arial" w:hAnsi="Arial" w:cs="Arial"/>
          <w:sz w:val="24"/>
          <w:lang w:val="pt-BR"/>
        </w:rPr>
        <w:t>i</w:t>
      </w:r>
      <w:r w:rsidR="000531B6" w:rsidRPr="001872A5">
        <w:rPr>
          <w:rFonts w:ascii="Arial" w:hAnsi="Arial" w:cs="Arial"/>
          <w:sz w:val="24"/>
          <w:lang w:val="pt-BR"/>
        </w:rPr>
        <w:t>mento</w:t>
      </w:r>
      <w:r w:rsidR="00F35D89" w:rsidRPr="001872A5">
        <w:rPr>
          <w:rFonts w:ascii="Arial" w:hAnsi="Arial" w:cs="Arial"/>
          <w:sz w:val="24"/>
          <w:lang w:val="pt-BR"/>
        </w:rPr>
        <w:t>, nos termos do artigo 5.2 deste ROP</w:t>
      </w:r>
      <w:r w:rsidR="00B61B61" w:rsidRPr="001872A5">
        <w:rPr>
          <w:rFonts w:ascii="Arial" w:hAnsi="Arial" w:cs="Arial"/>
          <w:sz w:val="24"/>
          <w:szCs w:val="24"/>
          <w:lang w:val="pt-BR" w:eastAsia="en-US"/>
        </w:rPr>
        <w:t>; d) comprovantes d</w:t>
      </w:r>
      <w:r w:rsidR="00EB14A3">
        <w:rPr>
          <w:rFonts w:ascii="Arial" w:hAnsi="Arial" w:cs="Arial"/>
          <w:sz w:val="24"/>
          <w:szCs w:val="24"/>
          <w:lang w:val="pt-BR" w:eastAsia="en-US"/>
        </w:rPr>
        <w:t>as transferências</w:t>
      </w:r>
      <w:r w:rsidR="00B61B61" w:rsidRPr="001872A5">
        <w:rPr>
          <w:rFonts w:ascii="Arial" w:hAnsi="Arial" w:cs="Arial"/>
          <w:sz w:val="24"/>
          <w:szCs w:val="24"/>
          <w:lang w:val="pt-BR" w:eastAsia="en-US"/>
        </w:rPr>
        <w:t xml:space="preserve"> feit</w:t>
      </w:r>
      <w:r w:rsidR="00EB14A3">
        <w:rPr>
          <w:rFonts w:ascii="Arial" w:hAnsi="Arial" w:cs="Arial"/>
          <w:sz w:val="24"/>
          <w:szCs w:val="24"/>
          <w:lang w:val="pt-BR" w:eastAsia="en-US"/>
        </w:rPr>
        <w:t>a</w:t>
      </w:r>
      <w:r w:rsidR="00B61B61" w:rsidRPr="001872A5">
        <w:rPr>
          <w:rFonts w:ascii="Arial" w:hAnsi="Arial" w:cs="Arial"/>
          <w:sz w:val="24"/>
          <w:szCs w:val="24"/>
          <w:lang w:val="pt-BR" w:eastAsia="en-US"/>
        </w:rPr>
        <w:t>s</w:t>
      </w:r>
      <w:r w:rsidR="00F35D89" w:rsidRPr="001872A5">
        <w:rPr>
          <w:rFonts w:ascii="Arial" w:hAnsi="Arial" w:cs="Arial"/>
          <w:sz w:val="24"/>
          <w:lang w:val="pt-BR"/>
        </w:rPr>
        <w:t>,</w:t>
      </w:r>
      <w:r w:rsidR="00F35D89" w:rsidRPr="008C2778">
        <w:rPr>
          <w:rFonts w:ascii="Arial" w:hAnsi="Arial" w:cs="Arial"/>
          <w:sz w:val="24"/>
          <w:lang w:val="pt-BR"/>
        </w:rPr>
        <w:t xml:space="preserve"> </w:t>
      </w:r>
      <w:r w:rsidR="00B61B61" w:rsidRPr="008C2778">
        <w:rPr>
          <w:rFonts w:ascii="Arial" w:hAnsi="Arial" w:cs="Arial"/>
          <w:sz w:val="24"/>
          <w:szCs w:val="24"/>
          <w:lang w:val="pt-BR" w:eastAsia="en-US"/>
        </w:rPr>
        <w:t>e e) um</w:t>
      </w:r>
      <w:r w:rsidR="00F46015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B61B61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0746FF" w:rsidRPr="008C2778">
        <w:rPr>
          <w:rFonts w:ascii="Arial" w:hAnsi="Arial" w:cs="Arial"/>
          <w:sz w:val="24"/>
          <w:szCs w:val="24"/>
          <w:lang w:val="pt-BR" w:eastAsia="en-US"/>
        </w:rPr>
        <w:t>análise</w:t>
      </w:r>
      <w:r w:rsidR="00B61B61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B61B61" w:rsidRPr="008C2778">
        <w:rPr>
          <w:rFonts w:ascii="Arial" w:hAnsi="Arial" w:cs="Arial"/>
          <w:i/>
          <w:sz w:val="24"/>
          <w:szCs w:val="24"/>
          <w:lang w:val="pt-BR" w:eastAsia="en-US"/>
        </w:rPr>
        <w:t>ex</w:t>
      </w:r>
      <w:r w:rsidR="00F46015" w:rsidRPr="008C2778">
        <w:rPr>
          <w:rFonts w:ascii="Arial" w:hAnsi="Arial" w:cs="Arial"/>
          <w:i/>
          <w:sz w:val="24"/>
          <w:szCs w:val="24"/>
          <w:lang w:val="pt-BR" w:eastAsia="en-US"/>
        </w:rPr>
        <w:t xml:space="preserve"> </w:t>
      </w:r>
      <w:r w:rsidR="00B61B61" w:rsidRPr="008C2778">
        <w:rPr>
          <w:rFonts w:ascii="Arial" w:hAnsi="Arial" w:cs="Arial"/>
          <w:i/>
          <w:sz w:val="24"/>
          <w:szCs w:val="24"/>
          <w:lang w:val="pt-BR" w:eastAsia="en-US"/>
        </w:rPr>
        <w:t>post</w:t>
      </w:r>
      <w:r w:rsidR="00B61B61" w:rsidRPr="008C2778">
        <w:rPr>
          <w:rFonts w:ascii="Arial" w:hAnsi="Arial" w:cs="Arial"/>
          <w:sz w:val="24"/>
          <w:szCs w:val="24"/>
          <w:lang w:val="pt-BR" w:eastAsia="en-US"/>
        </w:rPr>
        <w:t xml:space="preserve"> sobre a elegibilidade financeira dos gastos</w:t>
      </w:r>
      <w:r w:rsidR="00E34707">
        <w:rPr>
          <w:rStyle w:val="Refdenotaderodap"/>
          <w:rFonts w:ascii="Arial" w:hAnsi="Arial" w:cs="Arial"/>
          <w:sz w:val="24"/>
          <w:szCs w:val="24"/>
          <w:lang w:val="pt-BR" w:eastAsia="en-US"/>
        </w:rPr>
        <w:footnoteReference w:id="4"/>
      </w:r>
      <w:r w:rsidR="00C17CC0" w:rsidRPr="008C2778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A762D2" w:rsidRPr="008C2778" w:rsidRDefault="00A762D2" w:rsidP="00A762D2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A762D2" w:rsidRPr="008C2778" w:rsidRDefault="00A762D2" w:rsidP="00A762D2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5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.3 As Demonstrações Financeiras do BNDES serão obtidas através de acesso ao site www.bndes.gov.br.</w:t>
      </w:r>
    </w:p>
    <w:p w:rsidR="00FD32D2" w:rsidRPr="008C2778" w:rsidRDefault="00FD32D2" w:rsidP="00FD32D2">
      <w:pPr>
        <w:ind w:left="709"/>
        <w:jc w:val="both"/>
        <w:rPr>
          <w:rFonts w:ascii="Arial" w:hAnsi="Arial" w:cs="Arial"/>
          <w:sz w:val="24"/>
          <w:lang w:val="pt-BR"/>
        </w:rPr>
      </w:pPr>
    </w:p>
    <w:p w:rsidR="00FD32D2" w:rsidRPr="008C2778" w:rsidRDefault="00FD32D2" w:rsidP="007C7B66">
      <w:pPr>
        <w:ind w:left="709"/>
        <w:jc w:val="both"/>
        <w:rPr>
          <w:rFonts w:ascii="Arial" w:hAnsi="Arial" w:cs="Arial"/>
          <w:sz w:val="24"/>
          <w:lang w:val="pt-BR"/>
        </w:rPr>
      </w:pPr>
    </w:p>
    <w:p w:rsidR="00D749DB" w:rsidRPr="008C2778" w:rsidRDefault="00D749DB" w:rsidP="00D03B72">
      <w:pPr>
        <w:pStyle w:val="Ttulo1"/>
        <w:keepNext/>
        <w:ind w:left="1418" w:hanging="1058"/>
        <w:jc w:val="both"/>
        <w:rPr>
          <w:rFonts w:ascii="Arial" w:hAnsi="Arial" w:cs="Arial"/>
          <w:b/>
          <w:sz w:val="24"/>
          <w:lang w:val="pt-BR"/>
        </w:rPr>
      </w:pPr>
      <w:r w:rsidRPr="008C2778">
        <w:rPr>
          <w:rFonts w:ascii="Arial" w:hAnsi="Arial" w:cs="Arial"/>
          <w:b/>
          <w:sz w:val="24"/>
          <w:lang w:val="pt-BR"/>
        </w:rPr>
        <w:t>XV</w:t>
      </w:r>
      <w:r w:rsidR="007811A7">
        <w:rPr>
          <w:rFonts w:ascii="Arial" w:hAnsi="Arial" w:cs="Arial"/>
          <w:b/>
          <w:sz w:val="24"/>
          <w:lang w:val="pt-BR"/>
        </w:rPr>
        <w:t>I</w:t>
      </w:r>
      <w:r w:rsidRPr="008C2778">
        <w:rPr>
          <w:rFonts w:ascii="Arial" w:hAnsi="Arial" w:cs="Arial"/>
          <w:b/>
          <w:sz w:val="24"/>
          <w:lang w:val="pt-BR"/>
        </w:rPr>
        <w:t>.</w:t>
      </w:r>
      <w:r w:rsidRPr="008C2778">
        <w:rPr>
          <w:rFonts w:ascii="Arial" w:hAnsi="Arial" w:cs="Arial"/>
          <w:b/>
          <w:sz w:val="24"/>
          <w:lang w:val="pt-BR"/>
        </w:rPr>
        <w:tab/>
        <w:t>ESTRUTURA OPERA</w:t>
      </w:r>
      <w:r w:rsidR="00417A8F" w:rsidRPr="008C2778">
        <w:rPr>
          <w:rFonts w:ascii="Arial" w:hAnsi="Arial" w:cs="Arial"/>
          <w:b/>
          <w:sz w:val="24"/>
          <w:lang w:val="pt-BR"/>
        </w:rPr>
        <w:t>CIONAL</w:t>
      </w:r>
      <w:r w:rsidRPr="008C2778">
        <w:rPr>
          <w:rFonts w:ascii="Arial" w:hAnsi="Arial" w:cs="Arial"/>
          <w:b/>
          <w:sz w:val="24"/>
          <w:lang w:val="pt-BR"/>
        </w:rPr>
        <w:t>-ADMINISTRATIVA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="00417A8F" w:rsidRPr="008C2778">
        <w:rPr>
          <w:rFonts w:ascii="Arial" w:hAnsi="Arial" w:cs="Arial"/>
          <w:b/>
          <w:sz w:val="24"/>
          <w:lang w:val="pt-BR"/>
        </w:rPr>
        <w:t>DO</w:t>
      </w:r>
      <w:r w:rsidR="00B26E28" w:rsidRPr="008C2778">
        <w:rPr>
          <w:rFonts w:ascii="Arial" w:hAnsi="Arial" w:cs="Arial"/>
          <w:b/>
          <w:sz w:val="24"/>
          <w:lang w:val="pt-BR"/>
        </w:rPr>
        <w:t xml:space="preserve"> </w:t>
      </w:r>
      <w:r w:rsidR="00214BB8" w:rsidRPr="008C2778">
        <w:rPr>
          <w:rFonts w:ascii="Arial" w:hAnsi="Arial" w:cs="Arial"/>
          <w:b/>
          <w:sz w:val="24"/>
          <w:lang w:val="pt-BR"/>
        </w:rPr>
        <w:t>PROGRAMA</w:t>
      </w:r>
    </w:p>
    <w:p w:rsidR="00D749DB" w:rsidRPr="008C2778" w:rsidRDefault="00D749DB" w:rsidP="00D03B72">
      <w:pPr>
        <w:keepNext/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D749DB" w:rsidRPr="008C2778" w:rsidRDefault="00D749DB" w:rsidP="00801BD4">
      <w:pPr>
        <w:tabs>
          <w:tab w:val="left" w:pos="7905"/>
        </w:tabs>
        <w:ind w:left="709"/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6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.1 </w:t>
      </w:r>
      <w:r w:rsidR="00207B87" w:rsidRPr="008C2778">
        <w:rPr>
          <w:rFonts w:ascii="Arial" w:hAnsi="Arial" w:cs="Arial"/>
          <w:b/>
          <w:sz w:val="24"/>
          <w:szCs w:val="24"/>
          <w:lang w:val="pt-BR" w:eastAsia="en-US"/>
        </w:rPr>
        <w:t>Coordenação do Programa</w:t>
      </w:r>
      <w:r w:rsidR="00207B87" w:rsidRPr="008C2778">
        <w:rPr>
          <w:rFonts w:ascii="Arial" w:hAnsi="Arial" w:cs="Arial"/>
          <w:sz w:val="24"/>
          <w:szCs w:val="24"/>
          <w:lang w:val="pt-BR" w:eastAsia="en-US"/>
        </w:rPr>
        <w:t xml:space="preserve">. </w:t>
      </w:r>
      <w:r w:rsidR="00207B87">
        <w:rPr>
          <w:rFonts w:ascii="Arial" w:hAnsi="Arial" w:cs="Arial"/>
          <w:sz w:val="24"/>
          <w:szCs w:val="24"/>
          <w:lang w:val="pt-BR" w:eastAsia="en-US"/>
        </w:rPr>
        <w:t xml:space="preserve">O BNDES levará a cabo a gestão e coordenação da execução do Programa </w:t>
      </w:r>
      <w:r w:rsidR="00207B87" w:rsidRPr="008C2778">
        <w:rPr>
          <w:rFonts w:ascii="Arial" w:hAnsi="Arial" w:cs="Arial"/>
          <w:sz w:val="24"/>
          <w:szCs w:val="24"/>
          <w:lang w:val="pt-BR" w:eastAsia="en-US"/>
        </w:rPr>
        <w:t>através do Departamento de Captação (AF/DEC</w:t>
      </w:r>
      <w:r w:rsidR="00207B87">
        <w:rPr>
          <w:rFonts w:ascii="Arial" w:hAnsi="Arial" w:cs="Arial"/>
          <w:sz w:val="24"/>
          <w:szCs w:val="24"/>
          <w:lang w:val="pt-BR" w:eastAsia="en-US"/>
        </w:rPr>
        <w:t>AP</w:t>
      </w:r>
      <w:r w:rsidR="00207B87" w:rsidRPr="008C2778">
        <w:rPr>
          <w:rFonts w:ascii="Arial" w:hAnsi="Arial" w:cs="Arial"/>
          <w:sz w:val="24"/>
          <w:szCs w:val="24"/>
          <w:lang w:val="pt-BR" w:eastAsia="en-US"/>
        </w:rPr>
        <w:t xml:space="preserve">) </w:t>
      </w:r>
      <w:r w:rsidR="00207B87">
        <w:rPr>
          <w:rFonts w:ascii="Arial" w:hAnsi="Arial" w:cs="Arial"/>
          <w:sz w:val="24"/>
          <w:szCs w:val="24"/>
          <w:lang w:val="pt-BR" w:eastAsia="en-US"/>
        </w:rPr>
        <w:t>de sua Área Financeira</w:t>
      </w:r>
      <w:r w:rsidR="00207B87" w:rsidRPr="008C2778">
        <w:rPr>
          <w:rFonts w:ascii="Arial" w:hAnsi="Arial" w:cs="Arial"/>
          <w:sz w:val="24"/>
          <w:lang w:val="pt-BR"/>
        </w:rPr>
        <w:t xml:space="preserve">, </w:t>
      </w:r>
      <w:r w:rsidR="00207B87">
        <w:rPr>
          <w:rFonts w:ascii="Arial" w:hAnsi="Arial" w:cs="Arial"/>
          <w:sz w:val="24"/>
          <w:lang w:val="pt-BR"/>
        </w:rPr>
        <w:t>a qual</w:t>
      </w:r>
      <w:r w:rsidR="00207B87" w:rsidRPr="008C2778">
        <w:rPr>
          <w:rFonts w:ascii="Arial" w:hAnsi="Arial" w:cs="Arial"/>
          <w:sz w:val="24"/>
          <w:lang w:val="pt-BR"/>
        </w:rPr>
        <w:t xml:space="preserve"> atuará como Coordenador do Programa e Administrador de Projetos. A AF/DEC</w:t>
      </w:r>
      <w:r w:rsidR="00207B87">
        <w:rPr>
          <w:rFonts w:ascii="Arial" w:hAnsi="Arial" w:cs="Arial"/>
          <w:sz w:val="24"/>
          <w:lang w:val="pt-BR"/>
        </w:rPr>
        <w:t>AP</w:t>
      </w:r>
      <w:r w:rsidR="00207B87" w:rsidRPr="008C2778">
        <w:rPr>
          <w:rFonts w:ascii="Arial" w:hAnsi="Arial" w:cs="Arial"/>
          <w:sz w:val="24"/>
          <w:lang w:val="pt-BR"/>
        </w:rPr>
        <w:t xml:space="preserve"> é o ponto focal único ante o BID para</w:t>
      </w:r>
      <w:r w:rsidR="00801BD4" w:rsidRPr="008C2778">
        <w:rPr>
          <w:rFonts w:ascii="Arial" w:hAnsi="Arial" w:cs="Arial"/>
          <w:sz w:val="24"/>
          <w:lang w:val="pt-BR"/>
        </w:rPr>
        <w:t>:</w:t>
      </w:r>
    </w:p>
    <w:p w:rsidR="00AC0D8A" w:rsidRPr="008C2778" w:rsidRDefault="00417A8F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lang w:val="pt-BR"/>
        </w:rPr>
        <w:t>O</w:t>
      </w:r>
      <w:r w:rsidR="00AC0D8A"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>acompanham</w:t>
      </w:r>
      <w:r w:rsidR="00AC0D8A" w:rsidRPr="008C2778">
        <w:rPr>
          <w:rFonts w:ascii="Arial" w:hAnsi="Arial" w:cs="Arial"/>
          <w:sz w:val="24"/>
          <w:lang w:val="pt-BR"/>
        </w:rPr>
        <w:t xml:space="preserve">ento </w:t>
      </w:r>
      <w:r w:rsidRPr="008C2778">
        <w:rPr>
          <w:rFonts w:ascii="Arial" w:hAnsi="Arial" w:cs="Arial"/>
          <w:sz w:val="24"/>
          <w:lang w:val="pt-BR"/>
        </w:rPr>
        <w:t>com relação a</w:t>
      </w:r>
      <w:r w:rsidR="00B26E28" w:rsidRPr="008C2778">
        <w:rPr>
          <w:rFonts w:ascii="Arial" w:hAnsi="Arial" w:cs="Arial"/>
          <w:sz w:val="24"/>
          <w:lang w:val="pt-BR"/>
        </w:rPr>
        <w:t xml:space="preserve">o </w:t>
      </w:r>
      <w:r w:rsidR="002B6DAC" w:rsidRPr="008C2778">
        <w:rPr>
          <w:rFonts w:ascii="Arial" w:hAnsi="Arial" w:cs="Arial"/>
          <w:sz w:val="24"/>
          <w:lang w:val="pt-BR"/>
        </w:rPr>
        <w:t>cumprimento</w:t>
      </w:r>
      <w:r w:rsidR="00AC0D8A" w:rsidRPr="008C2778">
        <w:rPr>
          <w:rFonts w:ascii="Arial" w:hAnsi="Arial" w:cs="Arial"/>
          <w:sz w:val="24"/>
          <w:lang w:val="pt-BR"/>
        </w:rPr>
        <w:t xml:space="preserve"> d</w:t>
      </w:r>
      <w:r w:rsidR="00F35D89" w:rsidRPr="008C2778">
        <w:rPr>
          <w:rFonts w:ascii="Arial" w:hAnsi="Arial" w:cs="Arial"/>
          <w:sz w:val="24"/>
          <w:lang w:val="pt-BR"/>
        </w:rPr>
        <w:t xml:space="preserve">as obrigações contratuais </w:t>
      </w:r>
      <w:r w:rsidR="00AC0D8A" w:rsidRPr="008C2778">
        <w:rPr>
          <w:rFonts w:ascii="Arial" w:hAnsi="Arial" w:cs="Arial"/>
          <w:sz w:val="24"/>
          <w:lang w:val="pt-BR"/>
        </w:rPr>
        <w:t>estab</w:t>
      </w:r>
      <w:r w:rsidRPr="008C2778">
        <w:rPr>
          <w:rFonts w:ascii="Arial" w:hAnsi="Arial" w:cs="Arial"/>
          <w:sz w:val="24"/>
          <w:lang w:val="pt-BR"/>
        </w:rPr>
        <w:t>e</w:t>
      </w:r>
      <w:r w:rsidR="00AC0D8A" w:rsidRPr="008C2778">
        <w:rPr>
          <w:rFonts w:ascii="Arial" w:hAnsi="Arial" w:cs="Arial"/>
          <w:sz w:val="24"/>
          <w:lang w:val="pt-BR"/>
        </w:rPr>
        <w:t>lecid</w:t>
      </w:r>
      <w:r w:rsidR="00F35D89" w:rsidRPr="008C2778">
        <w:rPr>
          <w:rFonts w:ascii="Arial" w:hAnsi="Arial" w:cs="Arial"/>
          <w:sz w:val="24"/>
          <w:lang w:val="pt-BR"/>
        </w:rPr>
        <w:t>a</w:t>
      </w:r>
      <w:r w:rsidR="00AC0D8A" w:rsidRPr="008C2778">
        <w:rPr>
          <w:rFonts w:ascii="Arial" w:hAnsi="Arial" w:cs="Arial"/>
          <w:sz w:val="24"/>
          <w:lang w:val="pt-BR"/>
        </w:rPr>
        <w:t>s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Pr="008C2778">
        <w:rPr>
          <w:rFonts w:ascii="Arial" w:hAnsi="Arial" w:cs="Arial"/>
          <w:sz w:val="24"/>
          <w:lang w:val="pt-BR"/>
        </w:rPr>
        <w:t>n</w:t>
      </w:r>
      <w:r w:rsidR="00B26E28" w:rsidRPr="008C2778">
        <w:rPr>
          <w:rFonts w:ascii="Arial" w:hAnsi="Arial" w:cs="Arial"/>
          <w:sz w:val="24"/>
          <w:lang w:val="pt-BR"/>
        </w:rPr>
        <w:t xml:space="preserve">o </w:t>
      </w:r>
      <w:r w:rsidR="004D4788" w:rsidRPr="008C2778">
        <w:rPr>
          <w:rFonts w:ascii="Arial" w:hAnsi="Arial" w:cs="Arial"/>
          <w:sz w:val="24"/>
          <w:lang w:val="pt-BR"/>
        </w:rPr>
        <w:t>Empréstimo BID</w:t>
      </w:r>
      <w:r w:rsidR="00F35D89" w:rsidRPr="008C2778">
        <w:rPr>
          <w:rFonts w:ascii="Arial" w:hAnsi="Arial" w:cs="Arial"/>
          <w:sz w:val="24"/>
          <w:lang w:val="pt-BR"/>
        </w:rPr>
        <w:t xml:space="preserve"> e seus Anexos</w:t>
      </w:r>
      <w:r w:rsidR="00AC0D8A" w:rsidRPr="008C2778">
        <w:rPr>
          <w:rFonts w:ascii="Arial" w:hAnsi="Arial" w:cs="Arial"/>
          <w:sz w:val="24"/>
          <w:lang w:val="pt-BR"/>
        </w:rPr>
        <w:t>.</w:t>
      </w:r>
    </w:p>
    <w:p w:rsidR="00AC0D8A" w:rsidRPr="008C2778" w:rsidRDefault="0059796A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lang w:val="pt-BR"/>
        </w:rPr>
        <w:lastRenderedPageBreak/>
        <w:t xml:space="preserve">A </w:t>
      </w:r>
      <w:r w:rsidR="00066E78" w:rsidRPr="008C2778">
        <w:rPr>
          <w:rFonts w:ascii="Arial" w:hAnsi="Arial" w:cs="Arial"/>
          <w:sz w:val="24"/>
          <w:szCs w:val="24"/>
          <w:lang w:val="pt-BR" w:eastAsia="en-US"/>
        </w:rPr>
        <w:t>revis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>ão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e 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AC0D8A" w:rsidRPr="008C2778">
        <w:rPr>
          <w:rFonts w:ascii="Arial" w:hAnsi="Arial" w:cs="Arial"/>
          <w:sz w:val="24"/>
          <w:szCs w:val="24"/>
          <w:lang w:val="pt-BR" w:eastAsia="en-US"/>
        </w:rPr>
        <w:t>presenta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 xml:space="preserve">ção </w:t>
      </w:r>
      <w:r w:rsidR="00B23A0F" w:rsidRPr="008C2778">
        <w:rPr>
          <w:rFonts w:ascii="Arial" w:hAnsi="Arial" w:cs="Arial"/>
          <w:sz w:val="24"/>
          <w:szCs w:val="24"/>
          <w:lang w:val="pt-BR" w:eastAsia="en-US"/>
        </w:rPr>
        <w:t>d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os 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>relatórios</w:t>
      </w:r>
      <w:r w:rsidR="00AC0D8A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relacionados ao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>Pro</w:t>
      </w:r>
      <w:r w:rsidR="000030C6" w:rsidRPr="008C2778">
        <w:rPr>
          <w:rFonts w:ascii="Arial" w:hAnsi="Arial" w:cs="Arial"/>
          <w:sz w:val="24"/>
          <w:szCs w:val="24"/>
          <w:lang w:val="pt-BR" w:eastAsia="en-US"/>
        </w:rPr>
        <w:t>grama</w:t>
      </w:r>
      <w:r w:rsidR="00B23A0F" w:rsidRPr="008C2778">
        <w:rPr>
          <w:rFonts w:ascii="Arial" w:hAnsi="Arial" w:cs="Arial"/>
          <w:sz w:val="24"/>
          <w:lang w:val="pt-BR"/>
        </w:rPr>
        <w:t>,</w:t>
      </w:r>
      <w:r w:rsidR="00F35D89" w:rsidRPr="008C2778">
        <w:rPr>
          <w:rFonts w:ascii="Arial" w:hAnsi="Arial" w:cs="Arial"/>
          <w:sz w:val="24"/>
          <w:lang w:val="pt-BR"/>
        </w:rPr>
        <w:t xml:space="preserve"> previstos neste ROP.</w:t>
      </w:r>
    </w:p>
    <w:p w:rsidR="00AC0D8A" w:rsidRPr="008C2778" w:rsidRDefault="00417A8F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AC0D8A" w:rsidRPr="008C2778">
        <w:rPr>
          <w:rFonts w:ascii="Arial" w:hAnsi="Arial" w:cs="Arial"/>
          <w:sz w:val="24"/>
          <w:szCs w:val="24"/>
          <w:lang w:val="pt-BR" w:eastAsia="en-US"/>
        </w:rPr>
        <w:t xml:space="preserve"> coord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AC0D8A" w:rsidRPr="008C2778">
        <w:rPr>
          <w:rFonts w:ascii="Arial" w:hAnsi="Arial" w:cs="Arial"/>
          <w:sz w:val="24"/>
          <w:szCs w:val="24"/>
          <w:lang w:val="pt-BR" w:eastAsia="en-US"/>
        </w:rPr>
        <w:t>na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ção 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>das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AC0D8A" w:rsidRPr="008C2778">
        <w:rPr>
          <w:rFonts w:ascii="Arial" w:hAnsi="Arial" w:cs="Arial"/>
          <w:sz w:val="24"/>
          <w:szCs w:val="24"/>
          <w:lang w:val="pt-BR" w:eastAsia="en-US"/>
        </w:rPr>
        <w:t>mis</w:t>
      </w:r>
      <w:r w:rsidRPr="008C2778">
        <w:rPr>
          <w:rFonts w:ascii="Arial" w:hAnsi="Arial" w:cs="Arial"/>
          <w:sz w:val="24"/>
          <w:szCs w:val="24"/>
          <w:lang w:val="pt-BR" w:eastAsia="en-US"/>
        </w:rPr>
        <w:t>sões d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>o BID para a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AC0D8A" w:rsidRPr="008C2778">
        <w:rPr>
          <w:rFonts w:ascii="Arial" w:hAnsi="Arial" w:cs="Arial"/>
          <w:sz w:val="24"/>
          <w:szCs w:val="24"/>
          <w:lang w:val="pt-BR" w:eastAsia="en-US"/>
        </w:rPr>
        <w:t>supervis</w:t>
      </w:r>
      <w:r w:rsidRPr="008C2778">
        <w:rPr>
          <w:rFonts w:ascii="Arial" w:hAnsi="Arial" w:cs="Arial"/>
          <w:sz w:val="24"/>
          <w:szCs w:val="24"/>
          <w:lang w:val="pt-BR" w:eastAsia="en-US"/>
        </w:rPr>
        <w:t>ão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 da execução do Programa, fornecendo as informações e documentos solicitados ao amparo deste Regulamento</w:t>
      </w:r>
      <w:r w:rsidR="00AC0D8A" w:rsidRPr="008C2778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AC0D8A" w:rsidRPr="008C2778" w:rsidRDefault="00AC0D8A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>m g</w:t>
      </w:r>
      <w:r w:rsidRPr="008C2778">
        <w:rPr>
          <w:rFonts w:ascii="Arial" w:hAnsi="Arial" w:cs="Arial"/>
          <w:sz w:val="24"/>
          <w:szCs w:val="24"/>
          <w:lang w:val="pt-BR" w:eastAsia="en-US"/>
        </w:rPr>
        <w:t>eral</w:t>
      </w:r>
      <w:r w:rsidR="00A5080B" w:rsidRPr="008C2778">
        <w:rPr>
          <w:rFonts w:ascii="Arial" w:hAnsi="Arial" w:cs="Arial"/>
          <w:sz w:val="24"/>
          <w:szCs w:val="24"/>
          <w:lang w:val="pt-BR" w:eastAsia="en-US"/>
        </w:rPr>
        <w:t>,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para toda consulta o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>u</w:t>
      </w: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 solicit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 xml:space="preserve">ação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que se reque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>ir</w:t>
      </w:r>
      <w:r w:rsidRPr="008C2778">
        <w:rPr>
          <w:rFonts w:ascii="Arial" w:hAnsi="Arial" w:cs="Arial"/>
          <w:sz w:val="24"/>
          <w:szCs w:val="24"/>
          <w:lang w:val="pt-BR" w:eastAsia="en-US"/>
        </w:rPr>
        <w:t>a realizar ante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B</w:t>
      </w:r>
      <w:r w:rsidR="00417A8F" w:rsidRPr="008C2778">
        <w:rPr>
          <w:rFonts w:ascii="Arial" w:hAnsi="Arial" w:cs="Arial"/>
          <w:sz w:val="24"/>
          <w:szCs w:val="24"/>
          <w:lang w:val="pt-BR" w:eastAsia="en-US"/>
        </w:rPr>
        <w:t>ID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</w:t>
      </w:r>
    </w:p>
    <w:p w:rsidR="00BA366D" w:rsidRPr="008C2778" w:rsidRDefault="00417A8F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BA366D" w:rsidRPr="008C2778">
        <w:rPr>
          <w:rFonts w:ascii="Arial" w:hAnsi="Arial" w:cs="Arial"/>
          <w:sz w:val="24"/>
          <w:szCs w:val="24"/>
          <w:lang w:val="pt-BR" w:eastAsia="en-US"/>
        </w:rPr>
        <w:t xml:space="preserve"> revis</w:t>
      </w:r>
      <w:r w:rsidRPr="008C2778">
        <w:rPr>
          <w:rFonts w:ascii="Arial" w:hAnsi="Arial" w:cs="Arial"/>
          <w:sz w:val="24"/>
          <w:szCs w:val="24"/>
          <w:lang w:val="pt-BR" w:eastAsia="en-US"/>
        </w:rPr>
        <w:t>ão e a tramitação dos desembolsos do Emp</w:t>
      </w:r>
      <w:r w:rsidR="00BA366D" w:rsidRPr="008C2778">
        <w:rPr>
          <w:rFonts w:ascii="Arial" w:hAnsi="Arial" w:cs="Arial"/>
          <w:sz w:val="24"/>
          <w:szCs w:val="24"/>
          <w:lang w:val="pt-BR" w:eastAsia="en-US"/>
        </w:rPr>
        <w:t>rést</w:t>
      </w:r>
      <w:r w:rsidRPr="008C2778">
        <w:rPr>
          <w:rFonts w:ascii="Arial" w:hAnsi="Arial" w:cs="Arial"/>
          <w:sz w:val="24"/>
          <w:szCs w:val="24"/>
          <w:lang w:val="pt-BR" w:eastAsia="en-US"/>
        </w:rPr>
        <w:t>i</w:t>
      </w:r>
      <w:r w:rsidR="00BA366D" w:rsidRPr="008C2778">
        <w:rPr>
          <w:rFonts w:ascii="Arial" w:hAnsi="Arial" w:cs="Arial"/>
          <w:sz w:val="24"/>
          <w:szCs w:val="24"/>
          <w:lang w:val="pt-BR" w:eastAsia="en-US"/>
        </w:rPr>
        <w:t>mo</w:t>
      </w:r>
      <w:r w:rsidR="00A30C96" w:rsidRPr="008C2778">
        <w:rPr>
          <w:rFonts w:ascii="Arial" w:hAnsi="Arial" w:cs="Arial"/>
          <w:sz w:val="24"/>
          <w:szCs w:val="24"/>
          <w:lang w:val="pt-BR" w:eastAsia="en-US"/>
        </w:rPr>
        <w:t xml:space="preserve"> BID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>, enviando ao BID toda a documentação necessária nos termos deste ROP e do Empréstimo BID.</w:t>
      </w:r>
    </w:p>
    <w:p w:rsidR="00F35D89" w:rsidRPr="008C2778" w:rsidRDefault="00417A8F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A</w:t>
      </w:r>
      <w:r w:rsidR="00BA366D" w:rsidRPr="008C2778">
        <w:rPr>
          <w:rFonts w:ascii="Arial" w:hAnsi="Arial" w:cs="Arial"/>
          <w:sz w:val="24"/>
          <w:szCs w:val="24"/>
          <w:lang w:val="pt-BR"/>
        </w:rPr>
        <w:t xml:space="preserve"> administra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ção </w:t>
      </w:r>
      <w:r w:rsidR="00BA366D" w:rsidRPr="008C2778">
        <w:rPr>
          <w:rFonts w:ascii="Arial" w:hAnsi="Arial" w:cs="Arial"/>
          <w:sz w:val="24"/>
          <w:szCs w:val="24"/>
          <w:lang w:val="pt-BR"/>
        </w:rPr>
        <w:t>d</w:t>
      </w:r>
      <w:r w:rsidR="00B26E28" w:rsidRPr="008C2778">
        <w:rPr>
          <w:rFonts w:ascii="Arial" w:hAnsi="Arial" w:cs="Arial"/>
          <w:sz w:val="24"/>
          <w:szCs w:val="24"/>
          <w:lang w:val="pt-BR"/>
        </w:rPr>
        <w:t xml:space="preserve">os </w:t>
      </w:r>
      <w:r w:rsidR="00BA366D" w:rsidRPr="008C2778">
        <w:rPr>
          <w:rFonts w:ascii="Arial" w:hAnsi="Arial" w:cs="Arial"/>
          <w:sz w:val="24"/>
          <w:szCs w:val="24"/>
          <w:lang w:val="pt-BR"/>
        </w:rPr>
        <w:t>recursos</w:t>
      </w:r>
      <w:r w:rsidR="00B26E28" w:rsidRPr="008C2778">
        <w:rPr>
          <w:rFonts w:ascii="Arial" w:hAnsi="Arial" w:cs="Arial"/>
          <w:sz w:val="24"/>
          <w:szCs w:val="24"/>
          <w:lang w:val="pt-BR"/>
        </w:rPr>
        <w:t xml:space="preserve"> do </w:t>
      </w:r>
      <w:r w:rsidR="002B6DAC" w:rsidRPr="008C2778">
        <w:rPr>
          <w:rFonts w:ascii="Arial" w:hAnsi="Arial" w:cs="Arial"/>
          <w:sz w:val="24"/>
          <w:szCs w:val="24"/>
          <w:lang w:val="pt-BR"/>
        </w:rPr>
        <w:t>Empréstimo</w:t>
      </w:r>
      <w:r w:rsidR="00A30C96" w:rsidRPr="008C2778">
        <w:rPr>
          <w:rFonts w:ascii="Arial" w:hAnsi="Arial" w:cs="Arial"/>
          <w:sz w:val="24"/>
          <w:szCs w:val="24"/>
          <w:lang w:val="pt-BR"/>
        </w:rPr>
        <w:t xml:space="preserve"> BID</w:t>
      </w:r>
      <w:r w:rsidR="00F35D89" w:rsidRPr="008C2778">
        <w:rPr>
          <w:rFonts w:ascii="Arial" w:hAnsi="Arial" w:cs="Arial"/>
          <w:sz w:val="24"/>
          <w:szCs w:val="24"/>
          <w:lang w:val="pt-BR"/>
        </w:rPr>
        <w:t xml:space="preserve">, mantendo um sistema de administração financeira que inclua: i) informação física e financeira de cada </w:t>
      </w:r>
      <w:r w:rsidR="001225C4">
        <w:rPr>
          <w:rFonts w:ascii="Arial" w:hAnsi="Arial" w:cs="Arial"/>
          <w:sz w:val="24"/>
          <w:szCs w:val="24"/>
          <w:lang w:val="pt-BR"/>
        </w:rPr>
        <w:t>operação</w:t>
      </w:r>
      <w:r w:rsidR="00F35D89" w:rsidRPr="008C2778">
        <w:rPr>
          <w:rFonts w:ascii="Arial" w:hAnsi="Arial" w:cs="Arial"/>
          <w:sz w:val="24"/>
          <w:lang w:val="pt-BR"/>
        </w:rPr>
        <w:t>, e ii) um sistema de contabilidade, registros e contas separadas identificáveis do Programa, que permita preparar as demonstrações financeiras do Program</w:t>
      </w:r>
      <w:r w:rsidR="00A5080B" w:rsidRPr="008C2778">
        <w:rPr>
          <w:rFonts w:ascii="Arial" w:hAnsi="Arial" w:cs="Arial"/>
          <w:sz w:val="24"/>
          <w:lang w:val="pt-BR"/>
        </w:rPr>
        <w:t>a</w:t>
      </w:r>
      <w:r w:rsidR="00F35D89" w:rsidRPr="008C2778">
        <w:rPr>
          <w:rFonts w:ascii="Arial" w:hAnsi="Arial" w:cs="Arial"/>
          <w:sz w:val="24"/>
          <w:lang w:val="pt-BR"/>
        </w:rPr>
        <w:t xml:space="preserve"> de tal forma que conte</w:t>
      </w:r>
      <w:r w:rsidR="00F35D89" w:rsidRPr="008C2778">
        <w:rPr>
          <w:rFonts w:ascii="Arial" w:hAnsi="Arial" w:cs="Arial"/>
          <w:sz w:val="24"/>
          <w:szCs w:val="24"/>
          <w:lang w:val="pt-BR"/>
        </w:rPr>
        <w:t xml:space="preserve"> com a informação completa dos fluxos de recursos do Empréstimo BID.</w:t>
      </w:r>
    </w:p>
    <w:p w:rsidR="00F35D89" w:rsidRPr="00CD6382" w:rsidRDefault="00417A8F" w:rsidP="00B15623">
      <w:pPr>
        <w:numPr>
          <w:ilvl w:val="0"/>
          <w:numId w:val="8"/>
        </w:numPr>
        <w:jc w:val="both"/>
        <w:rPr>
          <w:rFonts w:ascii="Arial" w:hAnsi="Arial" w:cs="Arial"/>
          <w:sz w:val="24"/>
          <w:lang w:val="pt-BR"/>
        </w:rPr>
      </w:pPr>
      <w:r w:rsidRPr="00CD6382">
        <w:rPr>
          <w:rFonts w:ascii="Arial" w:hAnsi="Arial" w:cs="Arial"/>
          <w:sz w:val="24"/>
          <w:szCs w:val="24"/>
          <w:lang w:val="pt-BR"/>
        </w:rPr>
        <w:t>O</w:t>
      </w:r>
      <w:r w:rsidR="00AC0D8A" w:rsidRPr="00CD6382">
        <w:rPr>
          <w:rFonts w:ascii="Arial" w:hAnsi="Arial" w:cs="Arial"/>
          <w:sz w:val="24"/>
          <w:szCs w:val="24"/>
          <w:lang w:val="pt-BR"/>
        </w:rPr>
        <w:t xml:space="preserve"> regis</w:t>
      </w:r>
      <w:r w:rsidR="00BA366D" w:rsidRPr="00CD6382">
        <w:rPr>
          <w:rFonts w:ascii="Arial" w:hAnsi="Arial" w:cs="Arial"/>
          <w:sz w:val="24"/>
          <w:szCs w:val="24"/>
          <w:lang w:val="pt-BR"/>
        </w:rPr>
        <w:t>t</w:t>
      </w:r>
      <w:r w:rsidR="0072296E" w:rsidRPr="00CD6382">
        <w:rPr>
          <w:rFonts w:ascii="Arial" w:hAnsi="Arial" w:cs="Arial"/>
          <w:sz w:val="24"/>
          <w:szCs w:val="24"/>
          <w:lang w:val="pt-BR"/>
        </w:rPr>
        <w:t>ro d</w:t>
      </w:r>
      <w:r w:rsidR="00B26E28" w:rsidRPr="00CD6382">
        <w:rPr>
          <w:rFonts w:ascii="Arial" w:hAnsi="Arial" w:cs="Arial"/>
          <w:sz w:val="24"/>
          <w:szCs w:val="24"/>
          <w:lang w:val="pt-BR"/>
        </w:rPr>
        <w:t xml:space="preserve">as </w:t>
      </w:r>
      <w:r w:rsidR="00A30C96" w:rsidRPr="00CD6382">
        <w:rPr>
          <w:rFonts w:ascii="Arial" w:hAnsi="Arial" w:cs="Arial"/>
          <w:sz w:val="24"/>
          <w:szCs w:val="24"/>
          <w:lang w:val="pt-BR"/>
        </w:rPr>
        <w:t>O</w:t>
      </w:r>
      <w:r w:rsidR="0072296E" w:rsidRPr="00CD6382">
        <w:rPr>
          <w:rFonts w:ascii="Arial" w:hAnsi="Arial" w:cs="Arial"/>
          <w:sz w:val="24"/>
          <w:szCs w:val="24"/>
          <w:lang w:val="pt-BR"/>
        </w:rPr>
        <w:t>pera</w:t>
      </w:r>
      <w:r w:rsidRPr="00CD6382">
        <w:rPr>
          <w:rFonts w:ascii="Arial" w:hAnsi="Arial" w:cs="Arial"/>
          <w:sz w:val="24"/>
          <w:szCs w:val="24"/>
          <w:lang w:val="pt-BR"/>
        </w:rPr>
        <w:t xml:space="preserve">ções </w:t>
      </w:r>
      <w:r w:rsidR="00A30C96" w:rsidRPr="00CD6382">
        <w:rPr>
          <w:rFonts w:ascii="Arial" w:hAnsi="Arial" w:cs="Arial"/>
          <w:sz w:val="24"/>
          <w:szCs w:val="24"/>
          <w:lang w:val="pt-BR"/>
        </w:rPr>
        <w:t>E</w:t>
      </w:r>
      <w:r w:rsidR="00B26E28" w:rsidRPr="00CD6382">
        <w:rPr>
          <w:rFonts w:ascii="Arial" w:hAnsi="Arial" w:cs="Arial"/>
          <w:sz w:val="24"/>
          <w:szCs w:val="24"/>
          <w:lang w:val="pt-BR"/>
        </w:rPr>
        <w:t>legíveis</w:t>
      </w:r>
      <w:r w:rsidR="0072296E" w:rsidRPr="00CD6382">
        <w:rPr>
          <w:rFonts w:ascii="Arial" w:hAnsi="Arial" w:cs="Arial"/>
          <w:sz w:val="24"/>
          <w:szCs w:val="24"/>
          <w:lang w:val="pt-BR"/>
        </w:rPr>
        <w:t>.</w:t>
      </w:r>
    </w:p>
    <w:p w:rsidR="00370535" w:rsidRDefault="00AE5B0A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 xml:space="preserve">Assegurar que 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as Demonstrações Financeiras Auditadas do Programa </w:t>
      </w:r>
      <w:r w:rsidRPr="008C2778">
        <w:rPr>
          <w:rFonts w:ascii="Arial" w:hAnsi="Arial" w:cs="Arial"/>
          <w:sz w:val="24"/>
          <w:szCs w:val="24"/>
          <w:lang w:val="pt-BR" w:eastAsia="en-US"/>
        </w:rPr>
        <w:t>sejam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 realizadas</w:t>
      </w:r>
      <w:r w:rsidR="00F35D89" w:rsidRPr="008C2778">
        <w:rPr>
          <w:rFonts w:ascii="Arial" w:hAnsi="Arial" w:cs="Arial"/>
          <w:sz w:val="24"/>
          <w:lang w:val="pt-BR"/>
        </w:rPr>
        <w:t xml:space="preserve"> e</w:t>
      </w:r>
      <w:r w:rsidR="0095666F" w:rsidRPr="008C2778">
        <w:rPr>
          <w:rFonts w:ascii="Arial" w:hAnsi="Arial" w:cs="Arial"/>
          <w:sz w:val="24"/>
          <w:lang w:val="pt-BR"/>
        </w:rPr>
        <w:t>m</w:t>
      </w:r>
      <w:r w:rsidR="00653921" w:rsidRPr="008C2778">
        <w:rPr>
          <w:rFonts w:ascii="Arial" w:hAnsi="Arial" w:cs="Arial"/>
          <w:sz w:val="24"/>
          <w:lang w:val="pt-BR"/>
        </w:rPr>
        <w:t xml:space="preserve"> conformidad</w:t>
      </w:r>
      <w:r w:rsidR="0095666F" w:rsidRPr="008C2778">
        <w:rPr>
          <w:rFonts w:ascii="Arial" w:hAnsi="Arial" w:cs="Arial"/>
          <w:sz w:val="24"/>
          <w:lang w:val="pt-BR"/>
        </w:rPr>
        <w:t>e</w:t>
      </w:r>
      <w:r w:rsidR="00B26E28" w:rsidRPr="008C2778">
        <w:rPr>
          <w:rFonts w:ascii="Arial" w:hAnsi="Arial" w:cs="Arial"/>
          <w:sz w:val="24"/>
          <w:lang w:val="pt-BR"/>
        </w:rPr>
        <w:t xml:space="preserve"> </w:t>
      </w:r>
      <w:r w:rsidR="00326A92" w:rsidRPr="008C2778">
        <w:rPr>
          <w:rFonts w:ascii="Arial" w:hAnsi="Arial" w:cs="Arial"/>
          <w:sz w:val="24"/>
          <w:lang w:val="pt-BR"/>
        </w:rPr>
        <w:t xml:space="preserve">com o artigo </w:t>
      </w:r>
      <w:r w:rsidR="00EB10A7">
        <w:rPr>
          <w:rFonts w:ascii="Arial" w:hAnsi="Arial" w:cs="Arial"/>
          <w:sz w:val="24"/>
          <w:lang w:val="pt-BR"/>
        </w:rPr>
        <w:t>XV</w:t>
      </w:r>
      <w:r w:rsidR="00EB10A7" w:rsidRPr="008C2778">
        <w:rPr>
          <w:rFonts w:ascii="Arial" w:hAnsi="Arial" w:cs="Arial"/>
          <w:sz w:val="24"/>
          <w:lang w:val="pt-BR"/>
        </w:rPr>
        <w:t xml:space="preserve"> </w:t>
      </w:r>
      <w:r w:rsidR="00326A92" w:rsidRPr="008C2778">
        <w:rPr>
          <w:rFonts w:ascii="Arial" w:hAnsi="Arial" w:cs="Arial"/>
          <w:sz w:val="24"/>
          <w:lang w:val="pt-BR"/>
        </w:rPr>
        <w:t>deste ROP</w:t>
      </w:r>
      <w:r w:rsidR="00653921" w:rsidRPr="008C2778">
        <w:rPr>
          <w:rFonts w:ascii="Arial" w:hAnsi="Arial" w:cs="Arial"/>
          <w:sz w:val="24"/>
          <w:lang w:val="pt-BR"/>
        </w:rPr>
        <w:t>.</w:t>
      </w:r>
    </w:p>
    <w:p w:rsidR="00B40123" w:rsidRPr="008C2778" w:rsidRDefault="00B40123" w:rsidP="00DB625B">
      <w:pPr>
        <w:numPr>
          <w:ilvl w:val="0"/>
          <w:numId w:val="8"/>
        </w:numPr>
        <w:jc w:val="both"/>
        <w:rPr>
          <w:rFonts w:ascii="Arial" w:hAnsi="Arial" w:cs="Arial"/>
          <w:sz w:val="24"/>
          <w:lang w:val="pt-BR"/>
        </w:rPr>
      </w:pPr>
      <w:r>
        <w:rPr>
          <w:rFonts w:ascii="Arial" w:hAnsi="Arial" w:cs="Arial"/>
          <w:sz w:val="24"/>
          <w:lang w:val="pt-BR"/>
        </w:rPr>
        <w:t>Coordenar com o BID aspectos socioambientais do Programa.</w:t>
      </w:r>
    </w:p>
    <w:p w:rsidR="00D123C8" w:rsidRPr="008C2778" w:rsidRDefault="00D123C8" w:rsidP="001A3D53">
      <w:pPr>
        <w:tabs>
          <w:tab w:val="left" w:pos="7905"/>
        </w:tabs>
        <w:ind w:left="709"/>
        <w:jc w:val="both"/>
        <w:rPr>
          <w:rFonts w:ascii="Arial" w:hAnsi="Arial" w:cs="Arial"/>
          <w:sz w:val="24"/>
          <w:lang w:val="pt-BR"/>
        </w:rPr>
      </w:pPr>
    </w:p>
    <w:p w:rsidR="00EA3121" w:rsidRPr="008C2778" w:rsidRDefault="00EA3121" w:rsidP="00EA3121">
      <w:pPr>
        <w:pStyle w:val="Ttulo1"/>
        <w:ind w:left="1418" w:hanging="1058"/>
        <w:jc w:val="both"/>
        <w:rPr>
          <w:rFonts w:ascii="Arial" w:hAnsi="Arial" w:cs="Arial"/>
          <w:b/>
          <w:bCs/>
          <w:noProof w:val="0"/>
          <w:sz w:val="24"/>
          <w:lang w:val="pt-BR"/>
        </w:rPr>
      </w:pPr>
      <w:r w:rsidRPr="008C2778">
        <w:rPr>
          <w:rFonts w:ascii="Arial" w:hAnsi="Arial" w:cs="Arial"/>
          <w:b/>
          <w:sz w:val="24"/>
          <w:lang w:val="pt-BR"/>
        </w:rPr>
        <w:t>XVI</w:t>
      </w:r>
      <w:r w:rsidR="007811A7">
        <w:rPr>
          <w:rFonts w:ascii="Arial" w:hAnsi="Arial" w:cs="Arial"/>
          <w:b/>
          <w:sz w:val="24"/>
          <w:lang w:val="pt-BR"/>
        </w:rPr>
        <w:t>I</w:t>
      </w:r>
      <w:r w:rsidRPr="008C2778">
        <w:rPr>
          <w:rFonts w:ascii="Arial" w:hAnsi="Arial" w:cs="Arial"/>
          <w:b/>
          <w:sz w:val="24"/>
          <w:lang w:val="pt-BR"/>
        </w:rPr>
        <w:t>.</w:t>
      </w:r>
      <w:r w:rsidRPr="008C2778">
        <w:rPr>
          <w:rFonts w:ascii="Arial" w:hAnsi="Arial" w:cs="Arial"/>
          <w:b/>
          <w:sz w:val="24"/>
          <w:lang w:val="pt-BR"/>
        </w:rPr>
        <w:tab/>
        <w:t>MODIFICA</w:t>
      </w:r>
      <w:r w:rsidR="00C40E3D" w:rsidRPr="008C2778">
        <w:rPr>
          <w:rFonts w:ascii="Arial" w:hAnsi="Arial" w:cs="Arial"/>
          <w:b/>
          <w:bCs/>
          <w:noProof w:val="0"/>
          <w:sz w:val="24"/>
          <w:lang w:val="pt-BR"/>
        </w:rPr>
        <w:t>ÇÕE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>S A</w:t>
      </w:r>
      <w:r w:rsidR="00C40E3D" w:rsidRPr="008C2778">
        <w:rPr>
          <w:rFonts w:ascii="Arial" w:hAnsi="Arial" w:cs="Arial"/>
          <w:b/>
          <w:bCs/>
          <w:noProof w:val="0"/>
          <w:sz w:val="24"/>
          <w:lang w:val="pt-BR"/>
        </w:rPr>
        <w:t>O</w:t>
      </w:r>
      <w:r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</w:t>
      </w:r>
      <w:r w:rsidR="00B26E28" w:rsidRPr="008C2778">
        <w:rPr>
          <w:rFonts w:ascii="Arial" w:hAnsi="Arial" w:cs="Arial"/>
          <w:b/>
          <w:bCs/>
          <w:noProof w:val="0"/>
          <w:sz w:val="24"/>
          <w:lang w:val="pt-BR"/>
        </w:rPr>
        <w:t>REGULAMENTO</w:t>
      </w:r>
      <w:r w:rsidR="00CE3AD0" w:rsidRPr="008C2778">
        <w:rPr>
          <w:rFonts w:ascii="Arial" w:hAnsi="Arial" w:cs="Arial"/>
          <w:b/>
          <w:bCs/>
          <w:noProof w:val="0"/>
          <w:sz w:val="24"/>
          <w:lang w:val="pt-BR"/>
        </w:rPr>
        <w:t xml:space="preserve"> OPERACIONAL</w:t>
      </w:r>
    </w:p>
    <w:p w:rsidR="00EA3121" w:rsidRPr="008C2778" w:rsidRDefault="00EA3121" w:rsidP="00EA3121">
      <w:pPr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</w:p>
    <w:p w:rsidR="00AD1095" w:rsidRPr="008C2778" w:rsidRDefault="00EA3121" w:rsidP="009B2ED1">
      <w:pPr>
        <w:tabs>
          <w:tab w:val="left" w:pos="7905"/>
        </w:tabs>
        <w:ind w:left="709"/>
        <w:jc w:val="both"/>
        <w:rPr>
          <w:rFonts w:ascii="Arial" w:hAnsi="Arial" w:cs="Arial"/>
          <w:sz w:val="24"/>
          <w:szCs w:val="24"/>
          <w:lang w:val="pt-BR" w:eastAsia="en-US"/>
        </w:rPr>
      </w:pPr>
      <w:r w:rsidRPr="008C2778">
        <w:rPr>
          <w:rFonts w:ascii="Arial" w:hAnsi="Arial" w:cs="Arial"/>
          <w:sz w:val="24"/>
          <w:szCs w:val="24"/>
          <w:lang w:val="pt-BR" w:eastAsia="en-US"/>
        </w:rPr>
        <w:t>1</w:t>
      </w:r>
      <w:r w:rsidR="00AA7F34">
        <w:rPr>
          <w:rFonts w:ascii="Arial" w:hAnsi="Arial" w:cs="Arial"/>
          <w:sz w:val="24"/>
          <w:szCs w:val="24"/>
          <w:lang w:val="pt-BR" w:eastAsia="en-US"/>
        </w:rPr>
        <w:t>7</w:t>
      </w:r>
      <w:r w:rsidRPr="008C2778">
        <w:rPr>
          <w:rFonts w:ascii="Arial" w:hAnsi="Arial" w:cs="Arial"/>
          <w:sz w:val="24"/>
          <w:szCs w:val="24"/>
          <w:lang w:val="pt-BR" w:eastAsia="en-US"/>
        </w:rPr>
        <w:t>.1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8C4325" w:rsidRPr="008C2778">
        <w:rPr>
          <w:rFonts w:ascii="Arial" w:hAnsi="Arial" w:cs="Arial"/>
          <w:sz w:val="24"/>
          <w:szCs w:val="24"/>
          <w:lang w:val="pt-BR" w:eastAsia="en-US"/>
        </w:rPr>
        <w:t>BNDES</w:t>
      </w:r>
      <w:r w:rsidR="009B2ED1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pod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e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rá sugerir </w:t>
      </w:r>
      <w:r w:rsidR="003E7AE5" w:rsidRPr="008C2778">
        <w:rPr>
          <w:rFonts w:ascii="Arial" w:hAnsi="Arial" w:cs="Arial"/>
          <w:sz w:val="24"/>
          <w:szCs w:val="24"/>
          <w:lang w:val="pt-BR" w:eastAsia="en-US"/>
        </w:rPr>
        <w:t xml:space="preserve">ao BID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modifica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 xml:space="preserve">ção ao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presente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>Regulamento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para adapt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á-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lo 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às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n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o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vas circunst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â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ncias o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u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condi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 xml:space="preserve">ções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que 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possam a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presentar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-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se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n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o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transcurso de su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>execução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.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Qualquer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modifica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 xml:space="preserve">ção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a este 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>Regulamento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se 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f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ará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e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entrará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em </w:t>
      </w:r>
      <w:r w:rsidR="002B6DAC" w:rsidRPr="008C2778">
        <w:rPr>
          <w:rFonts w:ascii="Arial" w:hAnsi="Arial" w:cs="Arial"/>
          <w:sz w:val="24"/>
          <w:szCs w:val="24"/>
          <w:lang w:val="pt-BR" w:eastAsia="en-US"/>
        </w:rPr>
        <w:t>vigência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u</w:t>
      </w:r>
      <w:r w:rsidR="00420925" w:rsidRPr="008C2778">
        <w:rPr>
          <w:rFonts w:ascii="Arial" w:hAnsi="Arial" w:cs="Arial"/>
          <w:sz w:val="24"/>
          <w:szCs w:val="24"/>
          <w:lang w:val="pt-BR" w:eastAsia="en-US"/>
        </w:rPr>
        <w:t>m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a vez que</w:t>
      </w:r>
      <w:r w:rsidR="00B26E28" w:rsidRPr="008C2778">
        <w:rPr>
          <w:rFonts w:ascii="Arial" w:hAnsi="Arial" w:cs="Arial"/>
          <w:sz w:val="24"/>
          <w:szCs w:val="24"/>
          <w:lang w:val="pt-BR" w:eastAsia="en-US"/>
        </w:rPr>
        <w:t xml:space="preserve"> o 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BID expres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s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e su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a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 xml:space="preserve"> n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ã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o-obje</w:t>
      </w:r>
      <w:r w:rsidR="00C40E3D" w:rsidRPr="008C2778">
        <w:rPr>
          <w:rFonts w:ascii="Arial" w:hAnsi="Arial" w:cs="Arial"/>
          <w:sz w:val="24"/>
          <w:szCs w:val="24"/>
          <w:lang w:val="pt-BR" w:eastAsia="en-US"/>
        </w:rPr>
        <w:t>ção</w:t>
      </w:r>
      <w:r w:rsidR="00F35D89" w:rsidRPr="008C2778">
        <w:rPr>
          <w:rFonts w:ascii="Arial" w:hAnsi="Arial" w:cs="Arial"/>
          <w:sz w:val="24"/>
          <w:szCs w:val="24"/>
          <w:lang w:val="pt-BR" w:eastAsia="en-US"/>
        </w:rPr>
        <w:t xml:space="preserve"> e quando aprovada pela autoridade competente do BNDES</w:t>
      </w:r>
      <w:r w:rsidR="00AD1095" w:rsidRPr="008C2778">
        <w:rPr>
          <w:rFonts w:ascii="Arial" w:hAnsi="Arial" w:cs="Arial"/>
          <w:sz w:val="24"/>
          <w:szCs w:val="24"/>
          <w:lang w:val="pt-BR" w:eastAsia="en-US"/>
        </w:rPr>
        <w:t>.</w:t>
      </w:r>
      <w:r w:rsidR="003E7AE5" w:rsidRPr="008C2778">
        <w:rPr>
          <w:rFonts w:ascii="Arial" w:hAnsi="Arial" w:cs="Arial"/>
          <w:sz w:val="24"/>
          <w:szCs w:val="24"/>
          <w:lang w:val="pt-BR" w:eastAsia="en-US"/>
        </w:rPr>
        <w:t xml:space="preserve"> Se alguma disposição do presente ROP não guardar consonância ou estiver em contradição com as disposições do </w:t>
      </w:r>
      <w:r w:rsidR="00420925" w:rsidRPr="008C2778">
        <w:rPr>
          <w:rFonts w:ascii="Arial" w:hAnsi="Arial" w:cs="Arial"/>
          <w:sz w:val="24"/>
          <w:szCs w:val="24"/>
          <w:lang w:val="pt-BR" w:eastAsia="en-US"/>
        </w:rPr>
        <w:t>Empréstimo BID</w:t>
      </w:r>
      <w:r w:rsidR="00F9514D" w:rsidRPr="008C2778">
        <w:rPr>
          <w:rFonts w:ascii="Arial" w:hAnsi="Arial" w:cs="Arial"/>
          <w:sz w:val="24"/>
          <w:szCs w:val="24"/>
          <w:lang w:val="pt-BR" w:eastAsia="en-US"/>
        </w:rPr>
        <w:t xml:space="preserve">, prevalecerá o disposto no </w:t>
      </w:r>
      <w:r w:rsidR="00420925" w:rsidRPr="008C2778">
        <w:rPr>
          <w:rFonts w:ascii="Arial" w:hAnsi="Arial" w:cs="Arial"/>
          <w:sz w:val="24"/>
          <w:szCs w:val="24"/>
          <w:lang w:val="pt-BR" w:eastAsia="en-US"/>
        </w:rPr>
        <w:t>Empréstimo BID</w:t>
      </w:r>
      <w:r w:rsidR="00F9514D" w:rsidRPr="008C2778">
        <w:rPr>
          <w:rFonts w:ascii="Arial" w:hAnsi="Arial" w:cs="Arial"/>
          <w:sz w:val="24"/>
          <w:szCs w:val="24"/>
          <w:lang w:val="pt-BR" w:eastAsia="en-US"/>
        </w:rPr>
        <w:t xml:space="preserve">. </w:t>
      </w:r>
    </w:p>
    <w:p w:rsidR="000E717F" w:rsidRPr="008C2778" w:rsidRDefault="00D03B72" w:rsidP="008A19AF">
      <w:pPr>
        <w:pStyle w:val="Ttulo"/>
        <w:rPr>
          <w:rFonts w:ascii="Arial" w:hAnsi="Arial" w:cs="Arial"/>
          <w:sz w:val="28"/>
          <w:szCs w:val="28"/>
          <w:lang w:val="pt-BR"/>
        </w:rPr>
      </w:pPr>
      <w:r w:rsidRPr="008C2778">
        <w:rPr>
          <w:rFonts w:ascii="Arial" w:hAnsi="Arial" w:cs="Arial"/>
          <w:sz w:val="28"/>
          <w:szCs w:val="28"/>
          <w:lang w:val="pt-BR"/>
        </w:rPr>
        <w:br w:type="page"/>
      </w:r>
      <w:r w:rsidR="00D430E7" w:rsidRPr="008C2778">
        <w:rPr>
          <w:rFonts w:ascii="Arial" w:hAnsi="Arial" w:cs="Arial"/>
          <w:sz w:val="28"/>
          <w:szCs w:val="28"/>
          <w:lang w:val="pt-BR"/>
        </w:rPr>
        <w:lastRenderedPageBreak/>
        <w:t>ANEXO 1</w:t>
      </w:r>
    </w:p>
    <w:p w:rsidR="00AD6090" w:rsidRPr="008C2778" w:rsidRDefault="00AD6090" w:rsidP="00AD6090">
      <w:pPr>
        <w:pStyle w:val="Ttulo1"/>
        <w:widowControl w:val="0"/>
        <w:jc w:val="center"/>
        <w:rPr>
          <w:rFonts w:ascii="Arial" w:hAnsi="Arial" w:cs="Arial"/>
          <w:b/>
          <w:sz w:val="24"/>
          <w:szCs w:val="24"/>
          <w:lang w:val="pt-BR"/>
        </w:rPr>
      </w:pPr>
      <w:bookmarkStart w:id="8" w:name="_Hlk518547350"/>
      <w:r w:rsidRPr="008C2778">
        <w:rPr>
          <w:rFonts w:ascii="Arial" w:hAnsi="Arial" w:cs="Arial"/>
          <w:b/>
          <w:sz w:val="24"/>
          <w:szCs w:val="24"/>
          <w:lang w:val="pt-BR"/>
        </w:rPr>
        <w:t xml:space="preserve">LISTA DE EXCLUSÕES APLICÁVEL AO </w:t>
      </w:r>
      <w:r w:rsidRPr="008C2778">
        <w:rPr>
          <w:rFonts w:ascii="Arial" w:hAnsi="Arial" w:cs="Arial"/>
          <w:b/>
          <w:iCs/>
          <w:sz w:val="24"/>
          <w:szCs w:val="24"/>
          <w:lang w:val="pt-BR"/>
        </w:rPr>
        <w:t xml:space="preserve">FINANCIAMENTO </w:t>
      </w:r>
      <w:r w:rsidR="00383237" w:rsidRPr="008C2778">
        <w:rPr>
          <w:rFonts w:ascii="Arial" w:hAnsi="Arial" w:cs="Arial"/>
          <w:b/>
          <w:iCs/>
          <w:sz w:val="24"/>
          <w:szCs w:val="24"/>
          <w:lang w:val="pt-BR"/>
        </w:rPr>
        <w:t>DO PROGRAMA</w:t>
      </w:r>
    </w:p>
    <w:p w:rsidR="00AD6090" w:rsidRPr="008C2778" w:rsidRDefault="00AD6090" w:rsidP="00AD6090">
      <w:pPr>
        <w:rPr>
          <w:rFonts w:ascii="Arial" w:hAnsi="Arial" w:cs="Arial"/>
          <w:sz w:val="24"/>
          <w:szCs w:val="24"/>
          <w:lang w:val="pt-BR"/>
        </w:rPr>
      </w:pPr>
    </w:p>
    <w:p w:rsidR="00AD6090" w:rsidRPr="008C2778" w:rsidRDefault="00AD6090" w:rsidP="00EE39EE">
      <w:pPr>
        <w:pStyle w:val="Corpodetexto2"/>
        <w:ind w:left="360"/>
        <w:jc w:val="both"/>
        <w:rPr>
          <w:rFonts w:ascii="Arial" w:hAnsi="Arial" w:cs="Arial"/>
          <w:iCs/>
          <w:szCs w:val="24"/>
          <w:lang w:val="pt-BR"/>
        </w:rPr>
      </w:pPr>
      <w:r w:rsidRPr="008C2778">
        <w:rPr>
          <w:rFonts w:ascii="Arial" w:hAnsi="Arial" w:cs="Arial"/>
          <w:iCs/>
          <w:szCs w:val="24"/>
          <w:lang w:val="pt-BR"/>
        </w:rPr>
        <w:t>As atividades listadas abaixo, incluindo a produção direta, com</w:t>
      </w:r>
      <w:r w:rsidR="00680376" w:rsidRPr="008C2778">
        <w:rPr>
          <w:rFonts w:ascii="Arial" w:hAnsi="Arial" w:cs="Arial"/>
          <w:iCs/>
          <w:szCs w:val="24"/>
          <w:lang w:val="pt-BR"/>
        </w:rPr>
        <w:t>é</w:t>
      </w:r>
      <w:r w:rsidRPr="008C2778">
        <w:rPr>
          <w:rFonts w:ascii="Arial" w:hAnsi="Arial" w:cs="Arial"/>
          <w:iCs/>
          <w:szCs w:val="24"/>
          <w:lang w:val="pt-BR"/>
        </w:rPr>
        <w:t>rcio ou uso final dos produtos</w:t>
      </w:r>
      <w:r w:rsidR="00680376" w:rsidRPr="008C2778">
        <w:rPr>
          <w:rFonts w:ascii="Arial" w:hAnsi="Arial" w:cs="Arial"/>
          <w:iCs/>
          <w:szCs w:val="24"/>
          <w:lang w:val="pt-BR"/>
        </w:rPr>
        <w:t xml:space="preserve"> e</w:t>
      </w:r>
      <w:r w:rsidRPr="008C2778">
        <w:rPr>
          <w:rFonts w:ascii="Arial" w:hAnsi="Arial" w:cs="Arial"/>
          <w:iCs/>
          <w:szCs w:val="24"/>
          <w:lang w:val="pt-BR"/>
        </w:rPr>
        <w:t xml:space="preserve"> </w:t>
      </w:r>
      <w:r w:rsidR="00952D22" w:rsidRPr="008C2778">
        <w:rPr>
          <w:rFonts w:ascii="Arial" w:hAnsi="Arial" w:cs="Arial"/>
          <w:iCs/>
          <w:szCs w:val="24"/>
          <w:lang w:val="pt-BR"/>
        </w:rPr>
        <w:t>substâncias</w:t>
      </w:r>
      <w:r w:rsidRPr="008C2778">
        <w:rPr>
          <w:rFonts w:ascii="Arial" w:hAnsi="Arial" w:cs="Arial"/>
          <w:iCs/>
          <w:szCs w:val="24"/>
          <w:lang w:val="pt-BR"/>
        </w:rPr>
        <w:t xml:space="preserve"> mencionados, não se qualificam para financiamento </w:t>
      </w:r>
      <w:r w:rsidR="00383237" w:rsidRPr="008C2778">
        <w:rPr>
          <w:rFonts w:ascii="Arial" w:hAnsi="Arial" w:cs="Arial"/>
          <w:iCs/>
          <w:szCs w:val="24"/>
          <w:lang w:val="pt-BR"/>
        </w:rPr>
        <w:t>co</w:t>
      </w:r>
      <w:r w:rsidR="00AD3171" w:rsidRPr="008C2778">
        <w:rPr>
          <w:rFonts w:ascii="Arial" w:hAnsi="Arial" w:cs="Arial"/>
          <w:iCs/>
          <w:szCs w:val="24"/>
          <w:lang w:val="pt-BR"/>
        </w:rPr>
        <w:t>m</w:t>
      </w:r>
      <w:r w:rsidR="00383237" w:rsidRPr="008C2778">
        <w:rPr>
          <w:rFonts w:ascii="Arial" w:hAnsi="Arial" w:cs="Arial"/>
          <w:iCs/>
          <w:szCs w:val="24"/>
          <w:lang w:val="pt-BR"/>
        </w:rPr>
        <w:t xml:space="preserve"> recursos</w:t>
      </w:r>
      <w:r w:rsidR="00031776" w:rsidRPr="008C2778">
        <w:rPr>
          <w:rFonts w:ascii="Arial" w:hAnsi="Arial" w:cs="Arial"/>
          <w:iCs/>
          <w:szCs w:val="24"/>
          <w:lang w:val="pt-BR"/>
        </w:rPr>
        <w:t xml:space="preserve"> do </w:t>
      </w:r>
      <w:r w:rsidR="00383237" w:rsidRPr="008C2778">
        <w:rPr>
          <w:rFonts w:ascii="Arial" w:hAnsi="Arial" w:cs="Arial"/>
          <w:iCs/>
          <w:szCs w:val="24"/>
          <w:lang w:val="pt-BR"/>
        </w:rPr>
        <w:t>BID</w:t>
      </w:r>
      <w:r w:rsidRPr="008C2778">
        <w:rPr>
          <w:rFonts w:ascii="Arial" w:hAnsi="Arial" w:cs="Arial"/>
          <w:iCs/>
          <w:szCs w:val="24"/>
          <w:lang w:val="pt-BR"/>
        </w:rPr>
        <w:t>. O mesmo se aplica a qualquer companhia envolvida com os produtos, substâncias ou atividades listadas abaixo.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Atividades ou produtos considerados ilegais segundo acordos e convenções internacionais, leis e regulamentos do país anfitrião, e requisitos do país anfitrião referentes a aspectos de meio ambiente, saúde, segurança e trabalho.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Armas e munições</w:t>
      </w:r>
      <w:r w:rsidR="00084196">
        <w:rPr>
          <w:rFonts w:ascii="Arial" w:hAnsi="Arial" w:cs="Arial"/>
          <w:sz w:val="24"/>
          <w:szCs w:val="24"/>
          <w:lang w:val="pt-BR"/>
        </w:rPr>
        <w:t xml:space="preserve"> </w:t>
      </w:r>
      <w:r w:rsidR="00084196" w:rsidRPr="00D129E4">
        <w:rPr>
          <w:rFonts w:ascii="Arial" w:hAnsi="Arial" w:cs="Arial"/>
          <w:bCs/>
          <w:sz w:val="20"/>
          <w:szCs w:val="20"/>
          <w:lang w:val="pt-BR"/>
        </w:rPr>
        <w:t xml:space="preserve">(CNAE </w:t>
      </w:r>
      <w:r w:rsidR="006A135A">
        <w:rPr>
          <w:rFonts w:ascii="Arial" w:hAnsi="Arial" w:cs="Arial"/>
          <w:bCs/>
          <w:sz w:val="20"/>
          <w:szCs w:val="20"/>
          <w:lang w:val="pt-BR"/>
        </w:rPr>
        <w:t xml:space="preserve">códigos </w:t>
      </w:r>
      <w:r w:rsidR="00084196" w:rsidRPr="00D129E4">
        <w:rPr>
          <w:rFonts w:ascii="Arial" w:hAnsi="Arial" w:cs="Arial"/>
          <w:bCs/>
          <w:sz w:val="20"/>
          <w:szCs w:val="20"/>
          <w:lang w:val="pt-BR"/>
        </w:rPr>
        <w:t>4789-0/09, 2550-1/02, 2092-4/01, 2550-1/01)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Bebidas alcoólicas (ex</w:t>
      </w:r>
      <w:r w:rsidR="00B81D33">
        <w:rPr>
          <w:rFonts w:ascii="Arial" w:hAnsi="Arial" w:cs="Arial"/>
          <w:sz w:val="24"/>
          <w:szCs w:val="24"/>
          <w:lang w:val="pt-BR"/>
        </w:rPr>
        <w:t>ceto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 vinho e cerveja)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5"/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Tabaco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6"/>
      </w:r>
      <w:r w:rsidR="00084196">
        <w:rPr>
          <w:rFonts w:ascii="Arial" w:hAnsi="Arial" w:cs="Arial"/>
          <w:sz w:val="24"/>
          <w:szCs w:val="24"/>
          <w:lang w:val="pt-BR"/>
        </w:rPr>
        <w:t xml:space="preserve"> </w:t>
      </w:r>
      <w:r w:rsidR="00084196" w:rsidRPr="009A18A1">
        <w:rPr>
          <w:rFonts w:ascii="Arial" w:hAnsi="Arial" w:cs="Arial"/>
          <w:bCs/>
          <w:sz w:val="20"/>
          <w:szCs w:val="20"/>
        </w:rPr>
        <w:t xml:space="preserve">(CNAE </w:t>
      </w:r>
      <w:r w:rsidR="006A135A">
        <w:rPr>
          <w:rFonts w:ascii="Arial" w:hAnsi="Arial" w:cs="Arial"/>
          <w:bCs/>
          <w:sz w:val="20"/>
          <w:szCs w:val="20"/>
        </w:rPr>
        <w:t>códigos</w:t>
      </w:r>
      <w:r w:rsidR="00084196" w:rsidRPr="009A18A1">
        <w:rPr>
          <w:rFonts w:ascii="Arial" w:hAnsi="Arial" w:cs="Arial"/>
          <w:bCs/>
          <w:sz w:val="20"/>
          <w:szCs w:val="20"/>
        </w:rPr>
        <w:t xml:space="preserve"> 1220-4/01, 1220-4/02, 1220-4/03, 1220-4/99, 4636-2/02, 4729-6/01</w:t>
      </w:r>
      <w:r w:rsidR="00084196">
        <w:rPr>
          <w:rFonts w:ascii="Arial" w:hAnsi="Arial" w:cs="Arial"/>
          <w:bCs/>
          <w:sz w:val="20"/>
          <w:szCs w:val="20"/>
        </w:rPr>
        <w:t>)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Jogos, cassinos e empreendimentos equivalentes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7"/>
      </w:r>
      <w:r w:rsidR="00084196">
        <w:rPr>
          <w:rFonts w:ascii="Arial" w:hAnsi="Arial" w:cs="Arial"/>
          <w:sz w:val="24"/>
          <w:szCs w:val="24"/>
          <w:lang w:val="pt-BR"/>
        </w:rPr>
        <w:t xml:space="preserve"> </w:t>
      </w:r>
      <w:r w:rsidR="00084196" w:rsidRPr="00D129E4">
        <w:rPr>
          <w:rFonts w:ascii="Arial" w:hAnsi="Arial" w:cs="Arial"/>
          <w:bCs/>
          <w:sz w:val="20"/>
          <w:szCs w:val="20"/>
          <w:lang w:val="pt-BR"/>
        </w:rPr>
        <w:t xml:space="preserve">(CNAE </w:t>
      </w:r>
      <w:r w:rsidR="006A135A">
        <w:rPr>
          <w:rFonts w:ascii="Arial" w:hAnsi="Arial" w:cs="Arial"/>
          <w:bCs/>
          <w:sz w:val="20"/>
          <w:szCs w:val="20"/>
          <w:lang w:val="pt-BR"/>
        </w:rPr>
        <w:t>códigos</w:t>
      </w:r>
      <w:r w:rsidR="00084196" w:rsidRPr="00D129E4">
        <w:rPr>
          <w:rFonts w:ascii="Arial" w:hAnsi="Arial" w:cs="Arial"/>
          <w:bCs/>
          <w:sz w:val="20"/>
          <w:szCs w:val="20"/>
          <w:lang w:val="pt-BR"/>
        </w:rPr>
        <w:t xml:space="preserve"> 9200-3/01, 9200-3/02, 9200-3/99)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bCs/>
          <w:color w:val="000000"/>
          <w:sz w:val="24"/>
          <w:szCs w:val="24"/>
          <w:lang w:val="pt-BR"/>
        </w:rPr>
        <w:t xml:space="preserve">Fauna e flora selvagens 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ou produtos derivados regulados pela </w:t>
      </w:r>
      <w:r w:rsidRPr="008C2778">
        <w:rPr>
          <w:rFonts w:ascii="Arial" w:hAnsi="Arial" w:cs="Arial"/>
          <w:bCs/>
          <w:color w:val="000000"/>
          <w:sz w:val="24"/>
          <w:szCs w:val="24"/>
          <w:lang w:val="pt-BR"/>
        </w:rPr>
        <w:t>Convenção sobre o Comércio Internacional das Espécies da Fauna e da Flora Selvagens Ameaçadas de Extinção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 (CITES)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8"/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Materiais radioativos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9"/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 xml:space="preserve">Fibras de </w:t>
      </w:r>
      <w:r w:rsidR="00B81D33">
        <w:rPr>
          <w:rFonts w:ascii="Arial" w:hAnsi="Arial" w:cs="Arial"/>
          <w:sz w:val="24"/>
          <w:szCs w:val="24"/>
          <w:lang w:val="pt-BR"/>
        </w:rPr>
        <w:t>amianto</w:t>
      </w:r>
      <w:r w:rsidR="00B81D33" w:rsidRPr="008C2778">
        <w:rPr>
          <w:rFonts w:ascii="Arial" w:hAnsi="Arial" w:cs="Arial"/>
          <w:sz w:val="24"/>
          <w:szCs w:val="24"/>
          <w:lang w:val="pt-BR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/>
        </w:rPr>
        <w:t>soltas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10"/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Atividades madeireiras comerciais ou compra de equipamento madeireiro para uso em florestas tropicais úmidas primárias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11"/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lastRenderedPageBreak/>
        <w:t>Produtos ou operações florestais sem gestão sustentável, ou projetos florestais em áreas de alto valor ecológico, com exceção de atividades que envolvam a preservação e uso sustentável e não extrativista de recursos florestais.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 xml:space="preserve">Projetos agrícolas que exijam a remoção de floresta natural não degradada. 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 xml:space="preserve">Compostos de </w:t>
      </w:r>
      <w:r w:rsidR="00B81D33" w:rsidRPr="008C2778">
        <w:rPr>
          <w:rFonts w:ascii="Arial" w:hAnsi="Arial" w:cs="Arial"/>
          <w:sz w:val="24"/>
          <w:szCs w:val="24"/>
          <w:lang w:val="pt-BR"/>
        </w:rPr>
        <w:t>bifenil</w:t>
      </w:r>
      <w:r w:rsidR="00B81D33">
        <w:rPr>
          <w:rFonts w:ascii="Arial" w:hAnsi="Arial" w:cs="Arial"/>
          <w:sz w:val="24"/>
          <w:szCs w:val="24"/>
          <w:lang w:val="pt-BR"/>
        </w:rPr>
        <w:t>os</w:t>
      </w:r>
      <w:r w:rsidR="00B81D33" w:rsidRPr="008C2778">
        <w:rPr>
          <w:rFonts w:ascii="Arial" w:hAnsi="Arial" w:cs="Arial"/>
          <w:sz w:val="24"/>
          <w:szCs w:val="24"/>
          <w:lang w:val="pt-BR"/>
        </w:rPr>
        <w:t xml:space="preserve"> policl</w:t>
      </w:r>
      <w:r w:rsidR="00B81D33">
        <w:rPr>
          <w:rFonts w:ascii="Arial" w:hAnsi="Arial" w:cs="Arial"/>
          <w:sz w:val="24"/>
          <w:szCs w:val="24"/>
          <w:lang w:val="pt-BR"/>
        </w:rPr>
        <w:t>or</w:t>
      </w:r>
      <w:r w:rsidR="00B81D33" w:rsidRPr="008C2778">
        <w:rPr>
          <w:rFonts w:ascii="Arial" w:hAnsi="Arial" w:cs="Arial"/>
          <w:sz w:val="24"/>
          <w:szCs w:val="24"/>
          <w:lang w:val="pt-BR"/>
        </w:rPr>
        <w:t>ado</w:t>
      </w:r>
      <w:r w:rsidR="00B81D33">
        <w:rPr>
          <w:rFonts w:ascii="Arial" w:hAnsi="Arial" w:cs="Arial"/>
          <w:sz w:val="24"/>
          <w:szCs w:val="24"/>
          <w:lang w:val="pt-BR"/>
        </w:rPr>
        <w:t>s</w:t>
      </w:r>
      <w:r w:rsidR="00B81D33" w:rsidRPr="008C2778">
        <w:rPr>
          <w:rFonts w:ascii="Arial" w:hAnsi="Arial" w:cs="Arial"/>
          <w:sz w:val="24"/>
          <w:szCs w:val="24"/>
          <w:lang w:val="pt-BR"/>
        </w:rPr>
        <w:t xml:space="preserve"> </w:t>
      </w:r>
      <w:r w:rsidRPr="008C2778">
        <w:rPr>
          <w:rFonts w:ascii="Arial" w:hAnsi="Arial" w:cs="Arial"/>
          <w:sz w:val="24"/>
          <w:szCs w:val="24"/>
          <w:lang w:val="pt-BR"/>
        </w:rPr>
        <w:t>(PCBs)</w:t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 xml:space="preserve">Produtos farmacêuticos sujeitos </w:t>
      </w:r>
      <w:r w:rsidR="00680376" w:rsidRPr="008C2778">
        <w:rPr>
          <w:rFonts w:ascii="Arial" w:hAnsi="Arial" w:cs="Arial"/>
          <w:sz w:val="24"/>
          <w:szCs w:val="24"/>
          <w:lang w:val="pt-BR"/>
        </w:rPr>
        <w:t>à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 eliminação gradual ou proibição no âmbito internacional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12"/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 xml:space="preserve">Pesticidas e herbicidas sujeitos </w:t>
      </w:r>
      <w:r w:rsidR="00680376" w:rsidRPr="008C2778">
        <w:rPr>
          <w:rFonts w:ascii="Arial" w:hAnsi="Arial" w:cs="Arial"/>
          <w:sz w:val="24"/>
          <w:szCs w:val="24"/>
          <w:lang w:val="pt-BR"/>
        </w:rPr>
        <w:t>à</w:t>
      </w:r>
      <w:r w:rsidRPr="008C2778">
        <w:rPr>
          <w:rFonts w:ascii="Arial" w:hAnsi="Arial" w:cs="Arial"/>
          <w:sz w:val="24"/>
          <w:szCs w:val="24"/>
          <w:lang w:val="pt-BR"/>
        </w:rPr>
        <w:t xml:space="preserve"> eliminação gradual ou proibição no âmbito internacional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13"/>
      </w:r>
    </w:p>
    <w:p w:rsidR="00AD6090" w:rsidRPr="008C2778" w:rsidRDefault="00AD6090" w:rsidP="00EE39EE">
      <w:pPr>
        <w:pStyle w:val="Textodebalo"/>
        <w:keepLines/>
        <w:numPr>
          <w:ilvl w:val="0"/>
          <w:numId w:val="10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Substâncias que afetam a camada de ozônio sujeitas à eliminação gradual no âmbito internacional</w:t>
      </w:r>
      <w:r w:rsidRPr="008C2778">
        <w:rPr>
          <w:rFonts w:ascii="Arial" w:hAnsi="Arial" w:cs="Arial"/>
          <w:sz w:val="24"/>
          <w:szCs w:val="24"/>
          <w:vertAlign w:val="superscript"/>
          <w:lang w:val="pt-BR"/>
        </w:rPr>
        <w:footnoteReference w:id="14"/>
      </w:r>
    </w:p>
    <w:p w:rsidR="00AD6090" w:rsidRPr="008C2778" w:rsidRDefault="00AD6090" w:rsidP="0084010F">
      <w:pPr>
        <w:pStyle w:val="BulletH"/>
        <w:keepLines/>
        <w:numPr>
          <w:ilvl w:val="0"/>
          <w:numId w:val="10"/>
        </w:numPr>
        <w:spacing w:after="60"/>
        <w:ind w:left="720" w:hanging="360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Pesca com redes de deriva no ambiente marinho usando redes com mais de 2,5 km de comprimento</w:t>
      </w:r>
    </w:p>
    <w:p w:rsidR="00AD6090" w:rsidRPr="008C2778" w:rsidRDefault="00AD6090" w:rsidP="002A2A24">
      <w:pPr>
        <w:pStyle w:val="BulletH"/>
        <w:keepLines/>
        <w:numPr>
          <w:ilvl w:val="0"/>
          <w:numId w:val="10"/>
        </w:numPr>
        <w:spacing w:after="60"/>
        <w:ind w:left="720" w:hanging="360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Comércio transfronteiriço de resíduos ou derivados,</w:t>
      </w:r>
      <w:r w:rsidRPr="008C2778">
        <w:rPr>
          <w:rStyle w:val="Refdenotaderodap"/>
          <w:rFonts w:ascii="Arial" w:hAnsi="Arial" w:cs="Arial"/>
          <w:sz w:val="24"/>
          <w:szCs w:val="24"/>
          <w:lang w:val="pt-BR"/>
        </w:rPr>
        <w:footnoteReference w:id="15"/>
      </w:r>
      <w:r w:rsidRPr="008C2778">
        <w:rPr>
          <w:rFonts w:ascii="Arial" w:hAnsi="Arial" w:cs="Arial"/>
          <w:sz w:val="24"/>
          <w:szCs w:val="24"/>
          <w:lang w:val="pt-BR"/>
        </w:rPr>
        <w:t xml:space="preserve"> exceto resíduos não perigosos destinados a reciclagem</w:t>
      </w:r>
    </w:p>
    <w:p w:rsidR="00AD6090" w:rsidRPr="008C2778" w:rsidRDefault="00AD6090" w:rsidP="00500AF7">
      <w:pPr>
        <w:pStyle w:val="BulletH"/>
        <w:keepLines/>
        <w:numPr>
          <w:ilvl w:val="0"/>
          <w:numId w:val="10"/>
        </w:numPr>
        <w:spacing w:after="60"/>
        <w:rPr>
          <w:rFonts w:ascii="Arial" w:hAnsi="Arial" w:cs="Arial"/>
          <w:sz w:val="24"/>
          <w:szCs w:val="24"/>
          <w:lang w:val="pt-BR"/>
        </w:rPr>
      </w:pPr>
      <w:r w:rsidRPr="008C2778">
        <w:rPr>
          <w:rFonts w:ascii="Arial" w:hAnsi="Arial" w:cs="Arial"/>
          <w:sz w:val="24"/>
          <w:szCs w:val="24"/>
          <w:lang w:val="pt-BR"/>
        </w:rPr>
        <w:t>Poluentes orgânicos persistentes (POPs)</w:t>
      </w:r>
      <w:r w:rsidRPr="008C2778">
        <w:rPr>
          <w:rStyle w:val="Refdenotaderodap"/>
          <w:rFonts w:ascii="Arial" w:hAnsi="Arial" w:cs="Arial"/>
          <w:sz w:val="24"/>
          <w:szCs w:val="24"/>
          <w:lang w:val="pt-BR"/>
        </w:rPr>
        <w:footnoteReference w:id="16"/>
      </w:r>
    </w:p>
    <w:p w:rsidR="00A63929" w:rsidRDefault="00AD6090" w:rsidP="00A63929">
      <w:pPr>
        <w:pStyle w:val="BulletH"/>
        <w:keepLines/>
        <w:numPr>
          <w:ilvl w:val="0"/>
          <w:numId w:val="10"/>
        </w:numPr>
        <w:spacing w:after="60"/>
        <w:rPr>
          <w:rFonts w:ascii="Arial" w:hAnsi="Arial" w:cs="Arial"/>
          <w:sz w:val="24"/>
          <w:szCs w:val="24"/>
          <w:lang w:val="pt-BR"/>
        </w:rPr>
      </w:pPr>
      <w:r w:rsidRPr="00A63929">
        <w:rPr>
          <w:rFonts w:ascii="Arial" w:hAnsi="Arial" w:cs="Arial"/>
          <w:sz w:val="24"/>
          <w:szCs w:val="24"/>
          <w:lang w:val="pt-BR"/>
        </w:rPr>
        <w:t>Não cumprimento dos princípios e direitos fundamentais dos trabalhadores</w:t>
      </w:r>
      <w:r w:rsidRPr="008C2778">
        <w:rPr>
          <w:rStyle w:val="Refdenotaderodap"/>
          <w:rFonts w:ascii="Arial" w:hAnsi="Arial" w:cs="Arial"/>
          <w:sz w:val="24"/>
          <w:szCs w:val="24"/>
          <w:lang w:val="pt-BR"/>
        </w:rPr>
        <w:footnoteReference w:id="17"/>
      </w:r>
      <w:bookmarkEnd w:id="8"/>
    </w:p>
    <w:p w:rsidR="00A63929" w:rsidRDefault="00A63929" w:rsidP="00A63929">
      <w:pPr>
        <w:jc w:val="center"/>
        <w:rPr>
          <w:rFonts w:ascii="Arial" w:hAnsi="Arial" w:cs="Arial"/>
          <w:sz w:val="24"/>
          <w:szCs w:val="24"/>
          <w:lang w:val="pt-BR"/>
        </w:rPr>
      </w:pPr>
    </w:p>
    <w:p w:rsidR="00D430E7" w:rsidRPr="008C2778" w:rsidRDefault="00D430E7" w:rsidP="00A63929">
      <w:pPr>
        <w:jc w:val="center"/>
        <w:rPr>
          <w:rFonts w:ascii="Arial" w:hAnsi="Arial" w:cs="Arial"/>
          <w:b/>
          <w:lang w:val="pt-BR"/>
        </w:rPr>
      </w:pPr>
      <w:r w:rsidRPr="008C2778">
        <w:rPr>
          <w:rFonts w:ascii="Arial" w:hAnsi="Arial" w:cs="Arial"/>
          <w:b/>
          <w:sz w:val="28"/>
          <w:lang w:val="pt-BR"/>
        </w:rPr>
        <w:t>ANEXO 2</w:t>
      </w:r>
    </w:p>
    <w:p w:rsidR="00B81D33" w:rsidRPr="008E2EE3" w:rsidRDefault="008E2EE3" w:rsidP="00B81D33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8E2EE3">
        <w:rPr>
          <w:rFonts w:ascii="Arial" w:hAnsi="Arial" w:cs="Arial"/>
          <w:b/>
          <w:sz w:val="24"/>
          <w:szCs w:val="24"/>
          <w:lang w:val="pt-BR"/>
        </w:rPr>
        <w:t>LISTA DE EXCLUSÃO ESTENDIDA</w:t>
      </w:r>
      <w:r w:rsidR="00CD6382">
        <w:rPr>
          <w:rFonts w:ascii="Arial" w:hAnsi="Arial" w:cs="Arial"/>
          <w:b/>
          <w:sz w:val="24"/>
          <w:szCs w:val="24"/>
          <w:lang w:val="pt-BR"/>
        </w:rPr>
        <w:t xml:space="preserve"> APLICÁVEL</w:t>
      </w:r>
      <w:r w:rsidRPr="008E2EE3">
        <w:rPr>
          <w:rFonts w:ascii="Arial" w:hAnsi="Arial" w:cs="Arial"/>
          <w:b/>
          <w:sz w:val="24"/>
          <w:szCs w:val="24"/>
          <w:lang w:val="pt-BR"/>
        </w:rPr>
        <w:t xml:space="preserve"> PARA PROJETOS DE MAIS DE US$500.000</w:t>
      </w:r>
    </w:p>
    <w:p w:rsidR="00B81D33" w:rsidRDefault="00B81D33" w:rsidP="00B81D33">
      <w:pPr>
        <w:jc w:val="center"/>
        <w:rPr>
          <w:rFonts w:ascii="Arial" w:hAnsi="Arial" w:cs="Arial"/>
          <w:b/>
          <w:sz w:val="22"/>
          <w:szCs w:val="22"/>
          <w:lang w:val="pt-BR"/>
        </w:rPr>
      </w:pPr>
    </w:p>
    <w:p w:rsidR="00B81D33" w:rsidRPr="007B6EDC" w:rsidRDefault="00B81D33" w:rsidP="00B81D33">
      <w:pPr>
        <w:pStyle w:val="Corpodetexto2"/>
        <w:jc w:val="both"/>
        <w:rPr>
          <w:rFonts w:ascii="Arial" w:hAnsi="Arial" w:cs="Arial"/>
          <w:iCs/>
          <w:szCs w:val="24"/>
          <w:lang w:val="pt-BR"/>
        </w:rPr>
      </w:pPr>
      <w:r w:rsidRPr="008C2778">
        <w:rPr>
          <w:rFonts w:ascii="Arial" w:hAnsi="Arial" w:cs="Arial"/>
          <w:iCs/>
          <w:szCs w:val="24"/>
          <w:lang w:val="pt-BR"/>
        </w:rPr>
        <w:t>As atividades listadas abaixo, incluindo a produção direta, comércio ou uso final dos produtos e substâncias mencionados, não se qualificam para financiamento com recursos do BID</w:t>
      </w:r>
      <w:r>
        <w:rPr>
          <w:rFonts w:ascii="Arial" w:hAnsi="Arial" w:cs="Arial"/>
          <w:iCs/>
          <w:szCs w:val="24"/>
          <w:lang w:val="pt-BR"/>
        </w:rPr>
        <w:t xml:space="preserve"> em Subempréstimos </w:t>
      </w:r>
      <w:r w:rsidR="00195963">
        <w:rPr>
          <w:rFonts w:ascii="Arial" w:hAnsi="Arial" w:cs="Arial"/>
          <w:iCs/>
          <w:szCs w:val="24"/>
          <w:lang w:val="pt-BR"/>
        </w:rPr>
        <w:t xml:space="preserve">acima de </w:t>
      </w:r>
      <w:r>
        <w:rPr>
          <w:rFonts w:ascii="Arial" w:hAnsi="Arial" w:cs="Arial"/>
          <w:iCs/>
          <w:szCs w:val="24"/>
          <w:lang w:val="pt-BR"/>
        </w:rPr>
        <w:t>US$500.000 no âmbito deste Programa</w:t>
      </w:r>
      <w:r w:rsidRPr="008C2778">
        <w:rPr>
          <w:rFonts w:ascii="Arial" w:hAnsi="Arial" w:cs="Arial"/>
          <w:iCs/>
          <w:szCs w:val="24"/>
          <w:lang w:val="pt-BR"/>
        </w:rPr>
        <w:t>. O mesmo se aplica a qualquer companhia envolvida com os produtos, substâncias ou atividades listadas abaixo.</w:t>
      </w: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Mineração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Códigos CNA: </w:t>
      </w:r>
      <w:r w:rsidRPr="00675E59">
        <w:rPr>
          <w:rFonts w:ascii="Arial" w:hAnsi="Arial" w:cs="Arial"/>
          <w:sz w:val="24"/>
          <w:szCs w:val="24"/>
        </w:rPr>
        <w:t>0500-3/01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0500-3/02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0600-0/02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0600-0/03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0710-3/01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0710-3/02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0721-9/01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0721-9/02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0722-7/01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0722-7/02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0723-5/01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0723-5/02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0724-3/01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0724-3/02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0725-1/00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0729-4/01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0729-4/02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0729-4/03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0729-4/04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0729-4/05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0810-0/04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0810-0/05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0810-0/06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0810-0/07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0810-0/08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0810-0/09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0810-0/10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0810-0/99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0891-6/00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0892-4/01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0892-4/02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0892-4/03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0893-2/00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0899-1/01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0899-1/02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0899-1/03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0899-1/99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0990-4/01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0990-4/02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0990-4/03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2852-6/00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3314-7/15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4681-8/04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4689-3/01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Silvicultura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Códigos CNA: </w:t>
      </w:r>
      <w:r w:rsidRPr="00675E59">
        <w:rPr>
          <w:rFonts w:ascii="Arial" w:hAnsi="Arial" w:cs="Arial"/>
          <w:sz w:val="24"/>
          <w:szCs w:val="24"/>
        </w:rPr>
        <w:t>0210-1/01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0210-1/04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0210-1/05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0210-1/06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0210-1/07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0210-1/08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0210-1/09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0210-1/99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0220-9/01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0220-9/02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0220-9/03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0220-9/04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0220-9/05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0220-9/06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0220-9/99</w:t>
      </w:r>
      <w:r>
        <w:rPr>
          <w:rFonts w:ascii="Arial" w:hAnsi="Arial" w:cs="Arial"/>
          <w:sz w:val="24"/>
          <w:szCs w:val="24"/>
        </w:rPr>
        <w:t xml:space="preserve">; </w:t>
      </w:r>
      <w:r w:rsidRPr="00675E59">
        <w:rPr>
          <w:rFonts w:ascii="Arial" w:hAnsi="Arial" w:cs="Arial"/>
          <w:sz w:val="24"/>
          <w:szCs w:val="24"/>
        </w:rPr>
        <w:t>0230-6/00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Óleo e gás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Códigos CNA: </w:t>
      </w:r>
      <w:r w:rsidRPr="00EB0160">
        <w:rPr>
          <w:rFonts w:ascii="Arial" w:hAnsi="Arial" w:cs="Arial"/>
          <w:sz w:val="24"/>
          <w:szCs w:val="24"/>
        </w:rPr>
        <w:t>0600-0/01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0910-6/00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01/04/3520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4682-6/00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4784-9/00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1921-7/00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01/05/1922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02/05/1922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1922-5/99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2851-8/00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3314-7/14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4681-8/01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4681-8/02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4681-8/05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7739-0/01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2021-5/00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Oleodutos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Códigos CNA: 4223-5/00; </w:t>
      </w:r>
      <w:r w:rsidRPr="00EB0160">
        <w:rPr>
          <w:rFonts w:ascii="Arial" w:hAnsi="Arial" w:cs="Arial"/>
          <w:sz w:val="24"/>
          <w:szCs w:val="24"/>
        </w:rPr>
        <w:t>4940-0/00</w:t>
      </w:r>
      <w:r>
        <w:rPr>
          <w:rFonts w:ascii="Arial" w:hAnsi="Arial" w:cs="Arial"/>
          <w:sz w:val="24"/>
          <w:szCs w:val="24"/>
        </w:rPr>
        <w:t xml:space="preserve">; </w:t>
      </w:r>
      <w:r w:rsidRPr="00EB0160">
        <w:rPr>
          <w:rFonts w:ascii="Arial" w:hAnsi="Arial" w:cs="Arial"/>
          <w:sz w:val="24"/>
          <w:szCs w:val="24"/>
        </w:rPr>
        <w:t>3520-4/02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53CA9">
        <w:rPr>
          <w:rFonts w:ascii="Arial" w:hAnsi="Arial" w:cs="Arial"/>
          <w:sz w:val="24"/>
          <w:szCs w:val="24"/>
          <w:lang w:val="pt-BR"/>
        </w:rPr>
        <w:t>Hidrelétricas, barragens e reservatórios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753CA9">
        <w:rPr>
          <w:rFonts w:ascii="Arial" w:hAnsi="Arial" w:cs="Arial"/>
          <w:sz w:val="24"/>
          <w:szCs w:val="24"/>
          <w:lang w:val="pt-BR"/>
        </w:rPr>
        <w:t>geração de energia (renováveis e cogeração)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>
        <w:rPr>
          <w:rFonts w:ascii="Arial" w:hAnsi="Arial" w:cs="Arial"/>
          <w:sz w:val="24"/>
          <w:szCs w:val="24"/>
          <w:lang w:val="pt-BR"/>
        </w:rPr>
        <w:t xml:space="preserve">3511-5/01; 3511-5/02; </w:t>
      </w:r>
      <w:r w:rsidRPr="00BD392B">
        <w:rPr>
          <w:rFonts w:ascii="Arial" w:hAnsi="Arial" w:cs="Arial"/>
          <w:sz w:val="24"/>
          <w:szCs w:val="24"/>
          <w:lang w:val="pt-BR"/>
        </w:rPr>
        <w:t>4221-9/01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53CA9">
        <w:rPr>
          <w:rFonts w:ascii="Arial" w:hAnsi="Arial" w:cs="Arial"/>
          <w:sz w:val="24"/>
          <w:szCs w:val="24"/>
          <w:lang w:val="pt-BR"/>
        </w:rPr>
        <w:t>Linhas de transmissão de energia e linhas de distribuição ou cabos elétricos submarinos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>
        <w:rPr>
          <w:rFonts w:ascii="Arial" w:hAnsi="Arial" w:cs="Arial"/>
          <w:sz w:val="24"/>
          <w:szCs w:val="24"/>
          <w:lang w:val="pt-BR"/>
        </w:rPr>
        <w:t xml:space="preserve">3512-3/00; </w:t>
      </w:r>
      <w:r w:rsidRPr="00BD392B">
        <w:rPr>
          <w:rFonts w:ascii="Arial" w:hAnsi="Arial" w:cs="Arial"/>
          <w:sz w:val="24"/>
          <w:szCs w:val="24"/>
          <w:lang w:val="pt-BR"/>
        </w:rPr>
        <w:t>3511-5/02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lastRenderedPageBreak/>
        <w:t>Estradas, ferrovias e pontes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>
        <w:rPr>
          <w:rFonts w:ascii="Arial" w:hAnsi="Arial" w:cs="Arial"/>
          <w:sz w:val="24"/>
          <w:szCs w:val="24"/>
          <w:lang w:val="pt-BR"/>
        </w:rPr>
        <w:t xml:space="preserve">4213-8/00; 4211-1/01; 4211-1/02; 5221-4/00; </w:t>
      </w:r>
      <w:r w:rsidRPr="00BD392B">
        <w:rPr>
          <w:rFonts w:ascii="Arial" w:hAnsi="Arial" w:cs="Arial"/>
          <w:sz w:val="24"/>
          <w:szCs w:val="24"/>
          <w:lang w:val="pt-BR"/>
        </w:rPr>
        <w:t>5222-2/00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Aeroportos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>
        <w:rPr>
          <w:rFonts w:ascii="Arial" w:hAnsi="Arial" w:cs="Arial"/>
          <w:sz w:val="24"/>
          <w:szCs w:val="24"/>
          <w:lang w:val="pt-BR"/>
        </w:rPr>
        <w:t xml:space="preserve">3041-5/00; 3042-3/00; 3316-3/01; </w:t>
      </w:r>
      <w:r w:rsidRPr="00BD392B">
        <w:rPr>
          <w:rFonts w:ascii="Arial" w:hAnsi="Arial" w:cs="Arial"/>
          <w:sz w:val="24"/>
          <w:szCs w:val="24"/>
          <w:lang w:val="pt-BR"/>
        </w:rPr>
        <w:t>3316-3/02</w:t>
      </w:r>
      <w:r>
        <w:rPr>
          <w:rFonts w:ascii="Arial" w:hAnsi="Arial" w:cs="Arial"/>
          <w:sz w:val="24"/>
          <w:szCs w:val="24"/>
          <w:lang w:val="pt-BR"/>
        </w:rPr>
        <w:t xml:space="preserve">; 4211-1/02; </w:t>
      </w:r>
      <w:r w:rsidRPr="00BD392B">
        <w:rPr>
          <w:rFonts w:ascii="Arial" w:hAnsi="Arial" w:cs="Arial"/>
          <w:sz w:val="24"/>
          <w:szCs w:val="24"/>
          <w:lang w:val="pt-BR"/>
        </w:rPr>
        <w:t>4329-1/04</w:t>
      </w:r>
      <w:r>
        <w:rPr>
          <w:rFonts w:ascii="Arial" w:hAnsi="Arial" w:cs="Arial"/>
          <w:sz w:val="24"/>
          <w:szCs w:val="24"/>
          <w:lang w:val="pt-BR"/>
        </w:rPr>
        <w:t xml:space="preserve">; 5112-9/01; 5240-1/01; 5240-1/99; </w:t>
      </w:r>
      <w:r w:rsidRPr="00BD392B">
        <w:rPr>
          <w:rFonts w:ascii="Arial" w:hAnsi="Arial" w:cs="Arial"/>
          <w:sz w:val="24"/>
          <w:szCs w:val="24"/>
          <w:lang w:val="pt-BR"/>
        </w:rPr>
        <w:t>7719-5/02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Portos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 w:rsidRPr="00BD392B">
        <w:rPr>
          <w:rFonts w:ascii="Arial" w:hAnsi="Arial" w:cs="Arial"/>
          <w:sz w:val="24"/>
          <w:szCs w:val="24"/>
          <w:lang w:val="pt-BR"/>
        </w:rPr>
        <w:t>4329-1/04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5231-1/03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5231-1/01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5231-1/02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5232-0/00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5239-7/01</w:t>
      </w:r>
      <w:r>
        <w:rPr>
          <w:rFonts w:ascii="Arial" w:hAnsi="Arial" w:cs="Arial"/>
          <w:sz w:val="24"/>
          <w:szCs w:val="24"/>
          <w:lang w:val="pt-BR"/>
        </w:rPr>
        <w:t xml:space="preserve">; 5239-7/99; 4291-0/00; </w:t>
      </w:r>
      <w:r w:rsidRPr="00BD392B">
        <w:rPr>
          <w:rFonts w:ascii="Arial" w:hAnsi="Arial" w:cs="Arial"/>
          <w:sz w:val="24"/>
          <w:szCs w:val="24"/>
          <w:lang w:val="pt-BR"/>
        </w:rPr>
        <w:t>5030-1/02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53CA9">
        <w:rPr>
          <w:rFonts w:ascii="Arial" w:hAnsi="Arial" w:cs="Arial"/>
          <w:sz w:val="24"/>
          <w:szCs w:val="24"/>
          <w:lang w:val="pt-BR"/>
        </w:rPr>
        <w:t>Abastecimento de água e criação de redes de esgotos em localizações ambientalmente sensíveis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 w:rsidRPr="00BD392B">
        <w:rPr>
          <w:rFonts w:ascii="Arial" w:hAnsi="Arial" w:cs="Arial"/>
          <w:sz w:val="24"/>
          <w:szCs w:val="24"/>
          <w:lang w:val="pt-BR"/>
        </w:rPr>
        <w:t>3600-6/01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3701-1/00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3702-9/00</w:t>
      </w:r>
      <w:r>
        <w:rPr>
          <w:rFonts w:ascii="Arial" w:hAnsi="Arial" w:cs="Arial"/>
          <w:sz w:val="24"/>
          <w:szCs w:val="24"/>
          <w:lang w:val="pt-BR"/>
        </w:rPr>
        <w:t xml:space="preserve">; 4222-7/01; </w:t>
      </w:r>
      <w:r w:rsidRPr="00BD392B">
        <w:rPr>
          <w:rFonts w:ascii="Arial" w:hAnsi="Arial" w:cs="Arial"/>
          <w:sz w:val="24"/>
          <w:szCs w:val="24"/>
          <w:lang w:val="pt-BR"/>
        </w:rPr>
        <w:t>4399-1/05</w:t>
      </w:r>
    </w:p>
    <w:p w:rsidR="00A02C0A" w:rsidRPr="001649C6" w:rsidRDefault="00A02C0A" w:rsidP="00A02C0A">
      <w:pPr>
        <w:ind w:left="360"/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53CA9">
        <w:rPr>
          <w:rFonts w:ascii="Arial" w:hAnsi="Arial" w:cs="Arial"/>
          <w:sz w:val="24"/>
          <w:szCs w:val="24"/>
          <w:lang w:val="pt-BR"/>
        </w:rPr>
        <w:t>Gestão dos resíduos e a sua eliminação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 w:rsidRPr="00BD392B">
        <w:rPr>
          <w:rFonts w:ascii="Arial" w:hAnsi="Arial" w:cs="Arial"/>
          <w:sz w:val="24"/>
          <w:szCs w:val="24"/>
          <w:lang w:val="pt-BR"/>
        </w:rPr>
        <w:t>3811-4/00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3812-2/00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3821-1/00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3822-0/00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3831-9/01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3831-9/99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3832-7/00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3839-4/01</w:t>
      </w:r>
      <w:r>
        <w:rPr>
          <w:rFonts w:ascii="Arial" w:hAnsi="Arial" w:cs="Arial"/>
          <w:sz w:val="24"/>
          <w:szCs w:val="24"/>
          <w:lang w:val="pt-BR"/>
        </w:rPr>
        <w:t xml:space="preserve">; 3839-4/99; </w:t>
      </w:r>
      <w:r w:rsidRPr="00BD392B">
        <w:rPr>
          <w:rFonts w:ascii="Arial" w:hAnsi="Arial" w:cs="Arial"/>
          <w:sz w:val="24"/>
          <w:szCs w:val="24"/>
          <w:lang w:val="pt-BR"/>
        </w:rPr>
        <w:t>3900-5/00</w:t>
      </w:r>
    </w:p>
    <w:p w:rsidR="00A02C0A" w:rsidRPr="00753CA9" w:rsidRDefault="00A02C0A" w:rsidP="00A02C0A">
      <w:pPr>
        <w:pStyle w:val="PargrafodaLista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Indústria química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BD392B">
        <w:t xml:space="preserve"> </w:t>
      </w:r>
      <w:r w:rsidRPr="00BD392B">
        <w:rPr>
          <w:rFonts w:ascii="Arial" w:hAnsi="Arial" w:cs="Arial"/>
          <w:sz w:val="24"/>
          <w:szCs w:val="24"/>
          <w:lang w:val="pt-BR"/>
        </w:rPr>
        <w:t>1910-1/00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1931-4/00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1932-2/00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2011-8/00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2012-6/00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2013-4/01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2013-4/02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2014-2/00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2019-3/01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2019-3/99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2021-5/00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2022-3/00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2029-1/00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2031-2/00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2032-1/00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2033-9/00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2040-1/00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2051-7/00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2052-5/00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2061-4/00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2062-2/00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2063-1/00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2071-1/00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2072-0/00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2073-8/00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2091-6/00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2092-4/02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2092-4/03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2093-2/00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2094-1/00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2099-1/01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2099-1/99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2110-6/00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2121-1/02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2121-1/03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2122-0/00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2123-8/00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4683-4/00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BD392B">
        <w:rPr>
          <w:rFonts w:ascii="Arial" w:hAnsi="Arial" w:cs="Arial"/>
          <w:sz w:val="24"/>
          <w:szCs w:val="24"/>
          <w:lang w:val="pt-BR"/>
        </w:rPr>
        <w:t>4684-2/01</w:t>
      </w:r>
      <w:r>
        <w:rPr>
          <w:rFonts w:ascii="Arial" w:hAnsi="Arial" w:cs="Arial"/>
          <w:sz w:val="24"/>
          <w:szCs w:val="24"/>
          <w:lang w:val="pt-BR"/>
        </w:rPr>
        <w:t xml:space="preserve">; 4684-2/02; </w:t>
      </w:r>
      <w:r w:rsidRPr="00BD392B">
        <w:rPr>
          <w:rFonts w:ascii="Arial" w:hAnsi="Arial" w:cs="Arial"/>
          <w:sz w:val="24"/>
          <w:szCs w:val="24"/>
          <w:lang w:val="pt-BR"/>
        </w:rPr>
        <w:t>4684-2/99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Refinarias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950016">
        <w:t xml:space="preserve"> </w:t>
      </w:r>
      <w:r w:rsidRPr="00950016">
        <w:rPr>
          <w:rFonts w:ascii="Arial" w:hAnsi="Arial" w:cs="Arial"/>
          <w:sz w:val="24"/>
          <w:szCs w:val="24"/>
          <w:lang w:val="pt-BR"/>
        </w:rPr>
        <w:t>1921-7/00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1922-5/01</w:t>
      </w:r>
      <w:r>
        <w:rPr>
          <w:rFonts w:ascii="Arial" w:hAnsi="Arial" w:cs="Arial"/>
          <w:sz w:val="24"/>
          <w:szCs w:val="24"/>
          <w:lang w:val="pt-BR"/>
        </w:rPr>
        <w:t xml:space="preserve">; 1922-5/02; </w:t>
      </w:r>
      <w:r w:rsidRPr="00950016">
        <w:rPr>
          <w:rFonts w:ascii="Arial" w:hAnsi="Arial" w:cs="Arial"/>
          <w:sz w:val="24"/>
          <w:szCs w:val="24"/>
          <w:lang w:val="pt-BR"/>
        </w:rPr>
        <w:t>2021-5/00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Termoelétricas</w:t>
      </w:r>
    </w:p>
    <w:p w:rsidR="00A02C0A" w:rsidRDefault="00A02C0A" w:rsidP="00A02C0A">
      <w:pPr>
        <w:pStyle w:val="PargrafodaLista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950016">
        <w:t xml:space="preserve"> </w:t>
      </w:r>
      <w:r w:rsidRPr="00950016">
        <w:rPr>
          <w:rFonts w:ascii="Arial" w:hAnsi="Arial" w:cs="Arial"/>
          <w:sz w:val="24"/>
          <w:szCs w:val="24"/>
          <w:lang w:val="pt-BR"/>
        </w:rPr>
        <w:t>2821-6/01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3314-7/06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3511-5/01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3511-5/02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3311-2/00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53CA9">
        <w:rPr>
          <w:rFonts w:ascii="Arial" w:hAnsi="Arial" w:cs="Arial"/>
          <w:sz w:val="24"/>
          <w:szCs w:val="24"/>
          <w:lang w:val="pt-BR"/>
        </w:rPr>
        <w:t>Papel e celulose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950016">
        <w:t xml:space="preserve"> </w:t>
      </w:r>
      <w:r w:rsidRPr="00950016">
        <w:rPr>
          <w:rFonts w:ascii="Arial" w:hAnsi="Arial" w:cs="Arial"/>
          <w:sz w:val="24"/>
          <w:szCs w:val="24"/>
          <w:lang w:val="pt-BR"/>
        </w:rPr>
        <w:t>1710-9/00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1721-4/00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1722-2/00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1731-1/00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1732-0/00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1733-8/00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1741-9/02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1742-7/99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1749-4/00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2865-8/00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3314-7/21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53CA9">
        <w:rPr>
          <w:rFonts w:ascii="Arial" w:hAnsi="Arial" w:cs="Arial"/>
          <w:sz w:val="24"/>
          <w:szCs w:val="24"/>
          <w:lang w:val="pt-BR"/>
        </w:rPr>
        <w:t xml:space="preserve">Agricultura 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950016">
        <w:t xml:space="preserve"> </w:t>
      </w:r>
      <w:r w:rsidRPr="00950016">
        <w:rPr>
          <w:rFonts w:ascii="Arial" w:hAnsi="Arial" w:cs="Arial"/>
          <w:sz w:val="24"/>
          <w:szCs w:val="24"/>
          <w:lang w:val="pt-BR"/>
        </w:rPr>
        <w:t>0111-3/01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0111-3/02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0111-3/03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0111-3/99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0112-1/01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0112-1/02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0112-1/99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0113-0/00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0114-8/00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0115-6/00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0116-4/01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0116-4/02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0116-4/03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0116-4/99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0119-9/05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0119-9/06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0119-9/07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0119-9/08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0119-9/09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0119-9/99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0121-1/01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0121-1/02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0122-9/00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0131-8/00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0132-6/00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0133-4/05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0133-4/06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0133-4/07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0133-4/08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0133-4/09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0133-4/10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0133-4/11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0133-4/99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0134-2/00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0135-1/00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0139-3/01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0139-3/02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0139-3/03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0139-3/04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0139-3/05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0139-3/06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0139-3/99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0141-5/01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0141-5/02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0142-3/00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0151-2/01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0151-2/02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0151-2/03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0152-1/01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0152-1/02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0152-1/03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0153-9/01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0153-9/02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0154-7/00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0155-5/01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0155-5/02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0155-5/03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0155-5/04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0155-5/05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0159-8/01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0159-8/03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0159-8/04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0159-8/99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0161-0/01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0161-0/02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0161-0/03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161-0/99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0162-8/01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0162-8/02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0162-8/03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0162-8/99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0163-6/00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2831-3/00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2832-1/00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2833-0/00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3314-7/11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3314-7/12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4623-1/08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4683-4/00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7490-1/03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7731-4/00</w:t>
      </w:r>
    </w:p>
    <w:p w:rsidR="00A02C0A" w:rsidRPr="00753CA9" w:rsidRDefault="00A02C0A" w:rsidP="00A02C0A">
      <w:pPr>
        <w:pStyle w:val="PargrafodaLista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Pesca de arrasto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950016">
        <w:t xml:space="preserve"> </w:t>
      </w:r>
      <w:r w:rsidRPr="00950016">
        <w:rPr>
          <w:rFonts w:ascii="Arial" w:hAnsi="Arial" w:cs="Arial"/>
          <w:sz w:val="24"/>
          <w:szCs w:val="24"/>
          <w:lang w:val="pt-BR"/>
        </w:rPr>
        <w:t>0311-6/01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0311-6/02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0311-6/03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0311-6/04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0312-4/01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0312-4/02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0312-4/03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0312-4/04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0321-3/01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0321-3/02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0321-3/03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0321-3/04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0321-3/05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0321-3/99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0322-1/04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0322-1/05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0322-1/06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0322-1/07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0322-1/99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53CA9">
        <w:rPr>
          <w:rFonts w:ascii="Arial" w:hAnsi="Arial" w:cs="Arial"/>
          <w:sz w:val="24"/>
          <w:szCs w:val="24"/>
        </w:rPr>
        <w:t>Indústria metalúrgica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950016">
        <w:t xml:space="preserve"> </w:t>
      </w:r>
      <w:r w:rsidRPr="00950016">
        <w:rPr>
          <w:rFonts w:ascii="Arial" w:hAnsi="Arial" w:cs="Arial"/>
          <w:sz w:val="24"/>
          <w:szCs w:val="24"/>
          <w:lang w:val="pt-BR"/>
        </w:rPr>
        <w:t>2411-3/00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2412-1/00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2421-1/00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2422-9/01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2422-9/02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2423-7/01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2423-7/02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2424-5/01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2424-5/02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2431-8/00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2439-3/00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2441-5/01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2441-5/02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2442-3/00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2443-1/00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2449-1/01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2449-1/02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2449-1/03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2449-1/99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2451-2/00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2452-1/00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2511-0/00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2512-8/00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2513-6/00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2521-7/00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2522-5/00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2531-4/01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2531-4/02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2532-2/01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2532-2/02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2539-0/01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2539-0/02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2541-1/00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2542-0/00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2543-8/00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2591-8/00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2592-6/01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2592-6/02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2593-4/00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2599-3/01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2599-3/02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2599-3/99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2861-5/00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3314-7/18</w:t>
      </w:r>
      <w:r>
        <w:rPr>
          <w:rFonts w:ascii="Arial" w:hAnsi="Arial" w:cs="Arial"/>
          <w:sz w:val="24"/>
          <w:szCs w:val="24"/>
          <w:lang w:val="pt-BR"/>
        </w:rPr>
        <w:t xml:space="preserve">; </w:t>
      </w:r>
      <w:r w:rsidRPr="00950016">
        <w:rPr>
          <w:rFonts w:ascii="Arial" w:hAnsi="Arial" w:cs="Arial"/>
          <w:sz w:val="24"/>
          <w:szCs w:val="24"/>
          <w:lang w:val="pt-BR"/>
        </w:rPr>
        <w:t>4685-1/00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</w:rPr>
      </w:pPr>
    </w:p>
    <w:p w:rsidR="00A02C0A" w:rsidRDefault="00A02C0A" w:rsidP="00A02C0A">
      <w:pPr>
        <w:pStyle w:val="PargrafodaLista"/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53CA9">
        <w:rPr>
          <w:rFonts w:ascii="Arial" w:hAnsi="Arial" w:cs="Arial"/>
          <w:sz w:val="24"/>
          <w:szCs w:val="24"/>
          <w:lang w:val="pt-BR"/>
        </w:rPr>
        <w:t xml:space="preserve">Indústria de couros e peles </w:t>
      </w: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</w:p>
    <w:p w:rsidR="00A02C0A" w:rsidRPr="001649C6" w:rsidRDefault="00A02C0A" w:rsidP="00A02C0A">
      <w:pPr>
        <w:jc w:val="both"/>
        <w:rPr>
          <w:rFonts w:ascii="Arial" w:hAnsi="Arial" w:cs="Arial"/>
          <w:sz w:val="24"/>
          <w:szCs w:val="24"/>
          <w:lang w:val="pt-BR"/>
        </w:rPr>
      </w:pPr>
      <w:r w:rsidRPr="001649C6">
        <w:rPr>
          <w:rFonts w:ascii="Arial" w:hAnsi="Arial" w:cs="Arial"/>
          <w:sz w:val="24"/>
          <w:szCs w:val="24"/>
          <w:lang w:val="pt-BR"/>
        </w:rPr>
        <w:t>Códigos CNA:</w:t>
      </w:r>
      <w:r w:rsidRPr="00950016">
        <w:t xml:space="preserve"> </w:t>
      </w:r>
      <w:r w:rsidRPr="00950016">
        <w:rPr>
          <w:rFonts w:ascii="Arial" w:hAnsi="Arial" w:cs="Arial"/>
          <w:sz w:val="24"/>
          <w:szCs w:val="24"/>
          <w:lang w:val="pt-BR"/>
        </w:rPr>
        <w:t>1510-6/00</w:t>
      </w:r>
      <w:r>
        <w:rPr>
          <w:rFonts w:ascii="Arial" w:hAnsi="Arial" w:cs="Arial"/>
          <w:sz w:val="24"/>
          <w:szCs w:val="24"/>
          <w:lang w:val="pt-BR"/>
        </w:rPr>
        <w:t xml:space="preserve">; 1529-7/00; 1531-9/01; 1531-9/02; </w:t>
      </w:r>
      <w:r w:rsidRPr="00950016">
        <w:rPr>
          <w:rFonts w:ascii="Arial" w:hAnsi="Arial" w:cs="Arial"/>
          <w:sz w:val="24"/>
          <w:szCs w:val="24"/>
          <w:lang w:val="pt-BR"/>
        </w:rPr>
        <w:t>4623-1/02</w:t>
      </w:r>
    </w:p>
    <w:p w:rsidR="00B81D33" w:rsidRPr="00753CA9" w:rsidRDefault="00B81D33" w:rsidP="00A02C0A">
      <w:pPr>
        <w:pStyle w:val="PargrafodaLista"/>
        <w:spacing w:after="0" w:line="240" w:lineRule="auto"/>
        <w:ind w:left="1080"/>
        <w:jc w:val="both"/>
        <w:rPr>
          <w:rFonts w:ascii="Arial" w:hAnsi="Arial" w:cs="Arial"/>
          <w:sz w:val="24"/>
          <w:szCs w:val="24"/>
          <w:lang w:val="pt-BR"/>
        </w:rPr>
      </w:pPr>
    </w:p>
    <w:p w:rsidR="000746FF" w:rsidRPr="008C2778" w:rsidRDefault="000746FF" w:rsidP="00FA0C27">
      <w:pPr>
        <w:jc w:val="center"/>
        <w:rPr>
          <w:rFonts w:ascii="Arial" w:hAnsi="Arial" w:cs="Arial"/>
          <w:b/>
          <w:sz w:val="22"/>
          <w:szCs w:val="22"/>
          <w:lang w:val="pt-BR"/>
        </w:rPr>
      </w:pPr>
    </w:p>
    <w:p w:rsidR="000746FF" w:rsidRPr="008C2778" w:rsidRDefault="000746FF" w:rsidP="00FA0C27">
      <w:pPr>
        <w:jc w:val="center"/>
        <w:rPr>
          <w:rFonts w:ascii="Arial" w:hAnsi="Arial" w:cs="Arial"/>
          <w:b/>
          <w:sz w:val="22"/>
          <w:szCs w:val="22"/>
          <w:lang w:val="pt-BR"/>
        </w:rPr>
      </w:pPr>
    </w:p>
    <w:p w:rsidR="00532BE5" w:rsidRDefault="00532BE5">
      <w:pPr>
        <w:rPr>
          <w:rFonts w:ascii="Arial" w:hAnsi="Arial" w:cs="Arial"/>
          <w:b/>
          <w:sz w:val="28"/>
          <w:szCs w:val="28"/>
          <w:lang w:val="pt-BR"/>
        </w:rPr>
      </w:pPr>
      <w:r>
        <w:rPr>
          <w:rFonts w:ascii="Arial" w:hAnsi="Arial" w:cs="Arial"/>
          <w:sz w:val="28"/>
          <w:szCs w:val="28"/>
          <w:lang w:val="pt-BR"/>
        </w:rPr>
        <w:br w:type="page"/>
      </w:r>
    </w:p>
    <w:p w:rsidR="00844E2D" w:rsidRPr="008C2778" w:rsidRDefault="00F90F0C" w:rsidP="008A19AF">
      <w:pPr>
        <w:pStyle w:val="Ttulo"/>
        <w:rPr>
          <w:rFonts w:ascii="Arial" w:hAnsi="Arial" w:cs="Arial"/>
          <w:sz w:val="28"/>
          <w:szCs w:val="28"/>
          <w:lang w:val="pt-BR"/>
        </w:rPr>
      </w:pPr>
      <w:r w:rsidRPr="008C2778">
        <w:rPr>
          <w:rFonts w:ascii="Arial" w:hAnsi="Arial" w:cs="Arial"/>
          <w:sz w:val="28"/>
          <w:szCs w:val="28"/>
          <w:lang w:val="pt-BR"/>
        </w:rPr>
        <w:lastRenderedPageBreak/>
        <w:t xml:space="preserve">ANEXO </w:t>
      </w:r>
      <w:r w:rsidR="00F83B84" w:rsidRPr="008C2778">
        <w:rPr>
          <w:rFonts w:ascii="Arial" w:hAnsi="Arial" w:cs="Arial"/>
          <w:sz w:val="28"/>
          <w:szCs w:val="28"/>
          <w:lang w:val="pt-BR"/>
        </w:rPr>
        <w:t>3</w:t>
      </w:r>
    </w:p>
    <w:p w:rsidR="000E717F" w:rsidRPr="008C2778" w:rsidRDefault="000746FF" w:rsidP="000746FF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8C2778">
        <w:rPr>
          <w:rFonts w:ascii="Arial" w:hAnsi="Arial" w:cs="Arial"/>
          <w:b/>
          <w:sz w:val="24"/>
          <w:szCs w:val="24"/>
          <w:lang w:val="pt-BR"/>
        </w:rPr>
        <w:t xml:space="preserve">MODELO DE CARTA </w:t>
      </w:r>
      <w:r w:rsidR="009253EE">
        <w:rPr>
          <w:rFonts w:ascii="Arial" w:hAnsi="Arial" w:cs="Arial"/>
          <w:b/>
          <w:sz w:val="24"/>
          <w:szCs w:val="24"/>
          <w:lang w:val="pt-BR"/>
        </w:rPr>
        <w:t>D</w:t>
      </w:r>
      <w:r w:rsidRPr="008C2778">
        <w:rPr>
          <w:rFonts w:ascii="Arial" w:hAnsi="Arial" w:cs="Arial"/>
          <w:b/>
          <w:sz w:val="24"/>
          <w:szCs w:val="24"/>
          <w:lang w:val="pt-BR"/>
        </w:rPr>
        <w:t xml:space="preserve">O BNDES </w:t>
      </w:r>
      <w:r w:rsidR="00EF4D79">
        <w:rPr>
          <w:rFonts w:ascii="Arial" w:hAnsi="Arial" w:cs="Arial"/>
          <w:b/>
          <w:sz w:val="24"/>
          <w:szCs w:val="24"/>
          <w:lang w:val="pt-BR"/>
        </w:rPr>
        <w:t>ÀS</w:t>
      </w:r>
      <w:r w:rsidR="00EF4D79" w:rsidRPr="008C2778">
        <w:rPr>
          <w:rFonts w:ascii="Arial" w:hAnsi="Arial" w:cs="Arial"/>
          <w:b/>
          <w:sz w:val="24"/>
          <w:szCs w:val="24"/>
          <w:lang w:val="pt-BR"/>
        </w:rPr>
        <w:t xml:space="preserve"> </w:t>
      </w:r>
      <w:r w:rsidR="00347D6F" w:rsidRPr="008C2778">
        <w:rPr>
          <w:rFonts w:ascii="Arial" w:hAnsi="Arial" w:cs="Arial"/>
          <w:b/>
          <w:sz w:val="24"/>
          <w:szCs w:val="24"/>
          <w:lang w:val="pt-BR"/>
        </w:rPr>
        <w:t>INSTITUIÇÕES FINANCEIRAS CREDENCIADAS</w:t>
      </w:r>
      <w:r w:rsidRPr="008C2778">
        <w:rPr>
          <w:rFonts w:ascii="Arial" w:hAnsi="Arial" w:cs="Arial"/>
          <w:b/>
          <w:sz w:val="24"/>
          <w:szCs w:val="24"/>
          <w:lang w:val="pt-BR"/>
        </w:rPr>
        <w:t xml:space="preserve"> (DIREITO DE </w:t>
      </w:r>
      <w:r w:rsidR="009253EE" w:rsidRPr="008C2778">
        <w:rPr>
          <w:rFonts w:ascii="Arial" w:hAnsi="Arial" w:cs="Arial"/>
          <w:b/>
          <w:sz w:val="24"/>
          <w:szCs w:val="24"/>
          <w:lang w:val="pt-BR"/>
        </w:rPr>
        <w:t>INSPE</w:t>
      </w:r>
      <w:r w:rsidR="009253EE">
        <w:rPr>
          <w:rFonts w:ascii="Arial" w:hAnsi="Arial" w:cs="Arial"/>
          <w:b/>
          <w:sz w:val="24"/>
          <w:szCs w:val="24"/>
          <w:lang w:val="pt-BR"/>
        </w:rPr>
        <w:t>ÇÃ</w:t>
      </w:r>
      <w:r w:rsidR="009253EE" w:rsidRPr="008C2778">
        <w:rPr>
          <w:rFonts w:ascii="Arial" w:hAnsi="Arial" w:cs="Arial"/>
          <w:b/>
          <w:sz w:val="24"/>
          <w:szCs w:val="24"/>
          <w:lang w:val="pt-BR"/>
        </w:rPr>
        <w:t xml:space="preserve">O </w:t>
      </w:r>
      <w:r w:rsidRPr="008C2778">
        <w:rPr>
          <w:rFonts w:ascii="Arial" w:hAnsi="Arial" w:cs="Arial"/>
          <w:b/>
          <w:sz w:val="24"/>
          <w:szCs w:val="24"/>
          <w:lang w:val="pt-BR"/>
        </w:rPr>
        <w:t>E ACESSO A IN</w:t>
      </w:r>
      <w:r w:rsidR="009253EE">
        <w:rPr>
          <w:rFonts w:ascii="Arial" w:hAnsi="Arial" w:cs="Arial"/>
          <w:b/>
          <w:sz w:val="24"/>
          <w:szCs w:val="24"/>
          <w:lang w:val="pt-BR"/>
        </w:rPr>
        <w:t>F</w:t>
      </w:r>
      <w:r w:rsidRPr="008C2778">
        <w:rPr>
          <w:rFonts w:ascii="Arial" w:hAnsi="Arial" w:cs="Arial"/>
          <w:b/>
          <w:sz w:val="24"/>
          <w:szCs w:val="24"/>
          <w:lang w:val="pt-BR"/>
        </w:rPr>
        <w:t>ORMA</w:t>
      </w:r>
      <w:r w:rsidR="009253EE">
        <w:rPr>
          <w:rFonts w:ascii="Arial" w:hAnsi="Arial" w:cs="Arial"/>
          <w:b/>
          <w:sz w:val="24"/>
          <w:szCs w:val="24"/>
          <w:lang w:val="pt-BR"/>
        </w:rPr>
        <w:t>ÇÃ</w:t>
      </w:r>
      <w:r w:rsidRPr="008C2778">
        <w:rPr>
          <w:rFonts w:ascii="Arial" w:hAnsi="Arial" w:cs="Arial"/>
          <w:b/>
          <w:sz w:val="24"/>
          <w:szCs w:val="24"/>
          <w:lang w:val="pt-BR"/>
        </w:rPr>
        <w:t xml:space="preserve">O). </w:t>
      </w:r>
    </w:p>
    <w:p w:rsidR="00FA0C27" w:rsidRDefault="00FA0C27" w:rsidP="002F4B8C">
      <w:pPr>
        <w:pStyle w:val="Ttulo"/>
        <w:rPr>
          <w:rFonts w:ascii="Arial" w:hAnsi="Arial" w:cs="Arial"/>
          <w:sz w:val="28"/>
          <w:szCs w:val="28"/>
          <w:lang w:val="pt-BR"/>
        </w:rPr>
      </w:pPr>
    </w:p>
    <w:p w:rsidR="00532BE5" w:rsidRDefault="00532BE5" w:rsidP="00532BE5">
      <w:pPr>
        <w:pStyle w:val="BNDES"/>
        <w:rPr>
          <w:rFonts w:ascii="Arial" w:hAnsi="Arial" w:cs="Arial"/>
        </w:rPr>
      </w:pPr>
      <w:r>
        <w:rPr>
          <w:rFonts w:ascii="Arial" w:hAnsi="Arial" w:cs="Arial"/>
        </w:rPr>
        <w:t xml:space="preserve">Assunto: </w:t>
      </w:r>
      <w:r w:rsidR="00E26599">
        <w:rPr>
          <w:rFonts w:ascii="Arial" w:hAnsi="Arial" w:cs="Arial"/>
        </w:rPr>
        <w:t xml:space="preserve">Carteira de operações para o </w:t>
      </w:r>
      <w:r>
        <w:rPr>
          <w:rFonts w:ascii="Arial" w:hAnsi="Arial" w:cs="Arial"/>
        </w:rPr>
        <w:t>Programa de Promoção e Inovação do Acesso ao Crédito Multi</w:t>
      </w:r>
      <w:r w:rsidR="009253EE">
        <w:rPr>
          <w:rFonts w:ascii="Arial" w:hAnsi="Arial" w:cs="Arial"/>
        </w:rPr>
        <w:t>s</w:t>
      </w:r>
      <w:r>
        <w:rPr>
          <w:rFonts w:ascii="Arial" w:hAnsi="Arial" w:cs="Arial"/>
        </w:rPr>
        <w:t>setorial de Médio e Longo Prazo para Investimentos Produtivos pelas Micro, Pequenas e Médias Empresas</w:t>
      </w:r>
      <w:r w:rsidRPr="003D08F9">
        <w:rPr>
          <w:rFonts w:ascii="Arial" w:hAnsi="Arial" w:cs="Arial"/>
        </w:rPr>
        <w:t xml:space="preserve"> (MPMES)</w:t>
      </w:r>
      <w:r>
        <w:rPr>
          <w:rFonts w:ascii="Arial" w:hAnsi="Arial" w:cs="Arial"/>
        </w:rPr>
        <w:t>, no âmbito da Linha de Crédito do Banco Interamericano de Desenvolvimento (BID) ao BNDES</w:t>
      </w:r>
      <w:r w:rsidR="00006E7A">
        <w:rPr>
          <w:rFonts w:ascii="Arial" w:hAnsi="Arial" w:cs="Arial"/>
        </w:rPr>
        <w:t xml:space="preserve"> (“Programa”)</w:t>
      </w:r>
      <w:r>
        <w:rPr>
          <w:rFonts w:ascii="Arial" w:hAnsi="Arial" w:cs="Arial"/>
        </w:rPr>
        <w:t xml:space="preserve">. </w:t>
      </w:r>
    </w:p>
    <w:p w:rsidR="00532BE5" w:rsidRDefault="00532BE5" w:rsidP="00532BE5">
      <w:pPr>
        <w:pStyle w:val="BNDES"/>
        <w:rPr>
          <w:rFonts w:ascii="Arial" w:hAnsi="Arial" w:cs="Arial"/>
        </w:rPr>
      </w:pPr>
    </w:p>
    <w:p w:rsidR="00532BE5" w:rsidRDefault="00532BE5" w:rsidP="00532BE5">
      <w:pPr>
        <w:pStyle w:val="BNDES"/>
        <w:rPr>
          <w:rFonts w:ascii="Arial" w:hAnsi="Arial" w:cs="Arial"/>
        </w:rPr>
      </w:pPr>
    </w:p>
    <w:p w:rsidR="00532BE5" w:rsidRDefault="00532BE5" w:rsidP="00532BE5">
      <w:pPr>
        <w:pStyle w:val="BNDES"/>
        <w:rPr>
          <w:rFonts w:ascii="Arial" w:hAnsi="Arial" w:cs="Arial"/>
        </w:rPr>
      </w:pPr>
      <w:r>
        <w:rPr>
          <w:rFonts w:ascii="Arial" w:hAnsi="Arial" w:cs="Arial"/>
        </w:rPr>
        <w:t>Prezados</w:t>
      </w:r>
      <w:r w:rsidRPr="004C15B6">
        <w:rPr>
          <w:rFonts w:ascii="Arial" w:hAnsi="Arial" w:cs="Arial"/>
        </w:rPr>
        <w:t xml:space="preserve"> Sres. [____]</w:t>
      </w:r>
      <w:r>
        <w:rPr>
          <w:rFonts w:ascii="Arial" w:hAnsi="Arial" w:cs="Arial"/>
        </w:rPr>
        <w:t>,</w:t>
      </w:r>
    </w:p>
    <w:p w:rsidR="00532BE5" w:rsidRDefault="00532BE5" w:rsidP="00532BE5">
      <w:pPr>
        <w:pStyle w:val="BNDES"/>
        <w:rPr>
          <w:rFonts w:ascii="Arial" w:hAnsi="Arial" w:cs="Arial"/>
        </w:rPr>
      </w:pPr>
    </w:p>
    <w:p w:rsidR="00B05525" w:rsidRDefault="00B05525" w:rsidP="00532BE5">
      <w:pPr>
        <w:pStyle w:val="BNDES"/>
        <w:rPr>
          <w:rFonts w:ascii="Arial" w:hAnsi="Arial" w:cs="Arial"/>
        </w:rPr>
      </w:pPr>
      <w:r>
        <w:rPr>
          <w:rFonts w:ascii="Arial" w:hAnsi="Arial" w:cs="Arial"/>
        </w:rPr>
        <w:t xml:space="preserve">Fazemos referência ao Contrato de Financiamento mediante Abertura de Crédito nº xxxx, celebrado em </w:t>
      </w:r>
      <w:r w:rsidRPr="007D5B19">
        <w:rPr>
          <w:rFonts w:ascii="Arial" w:hAnsi="Arial" w:cs="Arial"/>
          <w:i/>
        </w:rPr>
        <w:t>[____data]</w:t>
      </w:r>
      <w:r>
        <w:rPr>
          <w:rFonts w:ascii="Arial" w:hAnsi="Arial" w:cs="Arial"/>
        </w:rPr>
        <w:t xml:space="preserve"> (“CAC”).</w:t>
      </w:r>
    </w:p>
    <w:p w:rsidR="00B05525" w:rsidRDefault="00B05525" w:rsidP="00532BE5">
      <w:pPr>
        <w:pStyle w:val="BNDES"/>
        <w:rPr>
          <w:rFonts w:ascii="Arial" w:hAnsi="Arial" w:cs="Arial"/>
        </w:rPr>
      </w:pPr>
    </w:p>
    <w:p w:rsidR="00532BE5" w:rsidRDefault="00532BE5" w:rsidP="00532BE5">
      <w:pPr>
        <w:pStyle w:val="BNDES"/>
        <w:rPr>
          <w:rFonts w:ascii="Arial" w:hAnsi="Arial" w:cs="Arial"/>
        </w:rPr>
      </w:pPr>
      <w:r>
        <w:rPr>
          <w:rFonts w:ascii="Arial" w:hAnsi="Arial" w:cs="Arial"/>
        </w:rPr>
        <w:t xml:space="preserve">Vimos pela presente informar que </w:t>
      </w:r>
      <w:r w:rsidR="004C051A">
        <w:rPr>
          <w:rFonts w:ascii="Arial" w:hAnsi="Arial" w:cs="Arial"/>
        </w:rPr>
        <w:t>as operações de</w:t>
      </w:r>
      <w:r w:rsidR="00B05525">
        <w:rPr>
          <w:rFonts w:ascii="Arial" w:hAnsi="Arial" w:cs="Arial"/>
        </w:rPr>
        <w:t xml:space="preserve"> repasse de recursos do BNDES </w:t>
      </w:r>
      <w:r w:rsidR="004C051A">
        <w:rPr>
          <w:rFonts w:ascii="Arial" w:hAnsi="Arial" w:cs="Arial"/>
        </w:rPr>
        <w:t xml:space="preserve">descritas </w:t>
      </w:r>
      <w:r w:rsidR="00B05525">
        <w:rPr>
          <w:rFonts w:ascii="Arial" w:hAnsi="Arial" w:cs="Arial"/>
        </w:rPr>
        <w:t xml:space="preserve">no Anexo (“Contratos de Repasse”), </w:t>
      </w:r>
      <w:r>
        <w:rPr>
          <w:rFonts w:ascii="Arial" w:hAnsi="Arial" w:cs="Arial"/>
        </w:rPr>
        <w:t xml:space="preserve"> </w:t>
      </w:r>
      <w:r w:rsidR="004C051A">
        <w:rPr>
          <w:rFonts w:ascii="Arial" w:hAnsi="Arial" w:cs="Arial"/>
        </w:rPr>
        <w:t xml:space="preserve">concedidas </w:t>
      </w:r>
      <w:r w:rsidR="00E26599">
        <w:rPr>
          <w:rFonts w:ascii="Arial" w:hAnsi="Arial" w:cs="Arial"/>
        </w:rPr>
        <w:t>por você às respectivas beneficiárias finais</w:t>
      </w:r>
      <w:r>
        <w:rPr>
          <w:rFonts w:ascii="Arial" w:hAnsi="Arial" w:cs="Arial"/>
        </w:rPr>
        <w:t xml:space="preserve">, atendendo a critérios internos do BNDES, </w:t>
      </w:r>
      <w:r w:rsidR="00E26599">
        <w:rPr>
          <w:rFonts w:ascii="Arial" w:hAnsi="Arial" w:cs="Arial"/>
        </w:rPr>
        <w:t xml:space="preserve">passaram </w:t>
      </w:r>
      <w:r>
        <w:rPr>
          <w:rFonts w:ascii="Arial" w:hAnsi="Arial" w:cs="Arial"/>
        </w:rPr>
        <w:t xml:space="preserve">a compor a carteira de operações vinculadas ao Contrato de Empréstimo Nº </w:t>
      </w:r>
      <w:r w:rsidRPr="007D5B19">
        <w:rPr>
          <w:rFonts w:ascii="Arial" w:hAnsi="Arial" w:cs="Arial"/>
          <w:i/>
        </w:rPr>
        <w:t>[___/OC-BR]</w:t>
      </w:r>
      <w:r>
        <w:rPr>
          <w:rFonts w:ascii="Arial" w:hAnsi="Arial" w:cs="Arial"/>
        </w:rPr>
        <w:t xml:space="preserve">, celebrado entre o BID e o BNDES em </w:t>
      </w:r>
      <w:r w:rsidRPr="007D5B19">
        <w:rPr>
          <w:rFonts w:ascii="Arial" w:hAnsi="Arial" w:cs="Arial"/>
          <w:i/>
        </w:rPr>
        <w:t>[___data]</w:t>
      </w:r>
      <w:r>
        <w:rPr>
          <w:rFonts w:ascii="Arial" w:hAnsi="Arial" w:cs="Arial"/>
        </w:rPr>
        <w:t xml:space="preserve"> (“Empréstimo BID”), para o Programa acima referido. </w:t>
      </w:r>
    </w:p>
    <w:p w:rsidR="00532BE5" w:rsidRDefault="00532BE5" w:rsidP="00532BE5">
      <w:pPr>
        <w:pStyle w:val="BNDES"/>
        <w:rPr>
          <w:rFonts w:ascii="Arial" w:hAnsi="Arial" w:cs="Arial"/>
        </w:rPr>
      </w:pPr>
    </w:p>
    <w:p w:rsidR="00532BE5" w:rsidRDefault="00532BE5" w:rsidP="00532BE5">
      <w:pPr>
        <w:pStyle w:val="BNDES"/>
        <w:rPr>
          <w:rFonts w:ascii="Arial" w:hAnsi="Arial" w:cs="Arial"/>
        </w:rPr>
      </w:pPr>
      <w:r>
        <w:rPr>
          <w:rFonts w:ascii="Arial" w:hAnsi="Arial" w:cs="Arial"/>
        </w:rPr>
        <w:t>Diante desse cenário,</w:t>
      </w:r>
      <w:r w:rsidRPr="00EF4B3D">
        <w:t xml:space="preserve"> </w:t>
      </w:r>
      <w:r>
        <w:rPr>
          <w:rFonts w:ascii="Arial" w:hAnsi="Arial" w:cs="Arial"/>
        </w:rPr>
        <w:t xml:space="preserve">ressaltamos que o BNDES e o BID poderão, conjuntamente, solicitar informações, visitar e </w:t>
      </w:r>
      <w:r w:rsidRPr="002832CB">
        <w:rPr>
          <w:rFonts w:ascii="Arial" w:hAnsi="Arial" w:cs="Arial"/>
        </w:rPr>
        <w:t xml:space="preserve">examinar </w:t>
      </w:r>
      <w:r w:rsidR="00D44C2F">
        <w:rPr>
          <w:rFonts w:ascii="Arial" w:hAnsi="Arial" w:cs="Arial"/>
        </w:rPr>
        <w:t>as operações vinculadas ao Empréstimo BID</w:t>
      </w:r>
      <w:r>
        <w:rPr>
          <w:rFonts w:ascii="Arial" w:hAnsi="Arial" w:cs="Arial"/>
        </w:rPr>
        <w:t xml:space="preserve">, entre outras medidas destinadas a acompanhar a adequação do uso dos recursos aos termos e condições aplicáveis </w:t>
      </w:r>
      <w:r w:rsidR="00E26599">
        <w:rPr>
          <w:rFonts w:ascii="Arial" w:hAnsi="Arial" w:cs="Arial"/>
        </w:rPr>
        <w:t xml:space="preserve">ao </w:t>
      </w:r>
      <w:r>
        <w:rPr>
          <w:rFonts w:ascii="Arial" w:hAnsi="Arial" w:cs="Arial"/>
        </w:rPr>
        <w:t xml:space="preserve">Empréstimo BID e </w:t>
      </w:r>
      <w:r w:rsidR="00E26599">
        <w:rPr>
          <w:rFonts w:ascii="Arial" w:hAnsi="Arial" w:cs="Arial"/>
        </w:rPr>
        <w:t>a</w:t>
      </w:r>
      <w:r>
        <w:rPr>
          <w:rFonts w:ascii="Arial" w:hAnsi="Arial" w:cs="Arial"/>
        </w:rPr>
        <w:t>o Programa.</w:t>
      </w:r>
    </w:p>
    <w:p w:rsidR="00532BE5" w:rsidRDefault="00532BE5" w:rsidP="00532BE5">
      <w:pPr>
        <w:pStyle w:val="BNDES"/>
        <w:rPr>
          <w:rFonts w:ascii="Arial" w:hAnsi="Arial" w:cs="Arial"/>
        </w:rPr>
      </w:pPr>
    </w:p>
    <w:p w:rsidR="00532BE5" w:rsidRDefault="00532BE5" w:rsidP="00532BE5">
      <w:pPr>
        <w:pStyle w:val="BNDES"/>
        <w:rPr>
          <w:rFonts w:ascii="Arial" w:hAnsi="Arial" w:cs="Arial"/>
        </w:rPr>
      </w:pPr>
      <w:r>
        <w:rPr>
          <w:rFonts w:ascii="Arial" w:hAnsi="Arial" w:cs="Arial"/>
        </w:rPr>
        <w:t xml:space="preserve">Ressaltamos, ademais, que o enquadramento acima indicado não altera as condições do </w:t>
      </w:r>
      <w:r w:rsidR="008533B2">
        <w:rPr>
          <w:rFonts w:ascii="Arial" w:hAnsi="Arial" w:cs="Arial"/>
        </w:rPr>
        <w:t xml:space="preserve">CAC e dos </w:t>
      </w:r>
      <w:r w:rsidR="00731B5D">
        <w:rPr>
          <w:rFonts w:ascii="Arial" w:hAnsi="Arial" w:cs="Arial"/>
        </w:rPr>
        <w:t>instrumentos celebrados para as operações de repasse com as beneficiárias finais</w:t>
      </w:r>
      <w:r>
        <w:rPr>
          <w:rFonts w:ascii="Arial" w:hAnsi="Arial" w:cs="Arial"/>
        </w:rPr>
        <w:t xml:space="preserve">, cujas disposições continuam a reger a relação entre o BNDES e a </w:t>
      </w:r>
      <w:r w:rsidRPr="007D5B19">
        <w:rPr>
          <w:rFonts w:ascii="Arial" w:hAnsi="Arial" w:cs="Arial"/>
          <w:i/>
        </w:rPr>
        <w:t>[nome da Instituição Financeira Credenciada</w:t>
      </w:r>
      <w:r>
        <w:rPr>
          <w:rFonts w:ascii="Arial" w:hAnsi="Arial" w:cs="Arial"/>
        </w:rPr>
        <w:t>]</w:t>
      </w:r>
      <w:r w:rsidR="008533B2">
        <w:rPr>
          <w:rFonts w:ascii="Arial" w:hAnsi="Arial" w:cs="Arial"/>
        </w:rPr>
        <w:t xml:space="preserve">, e desta </w:t>
      </w:r>
      <w:r w:rsidR="00DA3C62">
        <w:rPr>
          <w:rFonts w:ascii="Arial" w:hAnsi="Arial" w:cs="Arial"/>
        </w:rPr>
        <w:t xml:space="preserve">última </w:t>
      </w:r>
      <w:r w:rsidR="008533B2">
        <w:rPr>
          <w:rFonts w:ascii="Arial" w:hAnsi="Arial" w:cs="Arial"/>
        </w:rPr>
        <w:t>com as beneficiárias finais, respectivamente</w:t>
      </w:r>
      <w:r>
        <w:rPr>
          <w:rFonts w:ascii="Arial" w:hAnsi="Arial" w:cs="Arial"/>
        </w:rPr>
        <w:t>.</w:t>
      </w:r>
    </w:p>
    <w:p w:rsidR="00532BE5" w:rsidRDefault="00532BE5" w:rsidP="00532BE5">
      <w:pPr>
        <w:pStyle w:val="Ttulo"/>
        <w:rPr>
          <w:rFonts w:ascii="Arial" w:hAnsi="Arial" w:cs="Arial"/>
          <w:sz w:val="28"/>
          <w:szCs w:val="28"/>
          <w:lang w:val="pt-BR"/>
        </w:rPr>
      </w:pPr>
    </w:p>
    <w:p w:rsidR="00C31EAC" w:rsidRDefault="00C31EAC">
      <w:pPr>
        <w:rPr>
          <w:rFonts w:ascii="Arial" w:hAnsi="Arial" w:cs="Arial"/>
          <w:b/>
          <w:sz w:val="28"/>
          <w:szCs w:val="28"/>
          <w:lang w:val="pt-BR"/>
        </w:rPr>
      </w:pPr>
      <w:r>
        <w:rPr>
          <w:rFonts w:ascii="Arial" w:hAnsi="Arial" w:cs="Arial"/>
          <w:sz w:val="28"/>
          <w:szCs w:val="28"/>
          <w:lang w:val="pt-BR"/>
        </w:rPr>
        <w:br w:type="page"/>
      </w:r>
    </w:p>
    <w:p w:rsidR="00532BE5" w:rsidRPr="008C2778" w:rsidRDefault="00C31EAC" w:rsidP="002F4B8C">
      <w:pPr>
        <w:pStyle w:val="Ttulo"/>
        <w:rPr>
          <w:rFonts w:ascii="Arial" w:hAnsi="Arial" w:cs="Arial"/>
          <w:sz w:val="28"/>
          <w:szCs w:val="28"/>
          <w:lang w:val="pt-BR"/>
        </w:rPr>
      </w:pPr>
      <w:r>
        <w:rPr>
          <w:rFonts w:ascii="Arial" w:hAnsi="Arial" w:cs="Arial"/>
          <w:sz w:val="28"/>
          <w:szCs w:val="28"/>
          <w:lang w:val="pt-BR"/>
        </w:rPr>
        <w:lastRenderedPageBreak/>
        <w:t>Anexo à C</w:t>
      </w:r>
      <w:r w:rsidRPr="00C31EAC">
        <w:rPr>
          <w:rFonts w:ascii="Arial" w:hAnsi="Arial" w:cs="Arial"/>
          <w:sz w:val="28"/>
          <w:szCs w:val="28"/>
          <w:lang w:val="pt-BR"/>
        </w:rPr>
        <w:t xml:space="preserve">arta do </w:t>
      </w:r>
      <w:r>
        <w:rPr>
          <w:rFonts w:ascii="Arial" w:hAnsi="Arial" w:cs="Arial"/>
          <w:sz w:val="28"/>
          <w:szCs w:val="28"/>
          <w:lang w:val="pt-BR"/>
        </w:rPr>
        <w:t>BNDES</w:t>
      </w:r>
      <w:r w:rsidRPr="00C31EAC">
        <w:rPr>
          <w:rFonts w:ascii="Arial" w:hAnsi="Arial" w:cs="Arial"/>
          <w:sz w:val="28"/>
          <w:szCs w:val="28"/>
          <w:lang w:val="pt-BR"/>
        </w:rPr>
        <w:t xml:space="preserve"> às </w:t>
      </w:r>
      <w:r>
        <w:rPr>
          <w:rFonts w:ascii="Arial" w:hAnsi="Arial" w:cs="Arial"/>
          <w:sz w:val="28"/>
          <w:szCs w:val="28"/>
          <w:lang w:val="pt-BR"/>
        </w:rPr>
        <w:t>I</w:t>
      </w:r>
      <w:r w:rsidRPr="00C31EAC">
        <w:rPr>
          <w:rFonts w:ascii="Arial" w:hAnsi="Arial" w:cs="Arial"/>
          <w:sz w:val="28"/>
          <w:szCs w:val="28"/>
          <w:lang w:val="pt-BR"/>
        </w:rPr>
        <w:t xml:space="preserve">nstituições </w:t>
      </w:r>
      <w:r>
        <w:rPr>
          <w:rFonts w:ascii="Arial" w:hAnsi="Arial" w:cs="Arial"/>
          <w:sz w:val="28"/>
          <w:szCs w:val="28"/>
          <w:lang w:val="pt-BR"/>
        </w:rPr>
        <w:t>F</w:t>
      </w:r>
      <w:r w:rsidRPr="00C31EAC">
        <w:rPr>
          <w:rFonts w:ascii="Arial" w:hAnsi="Arial" w:cs="Arial"/>
          <w:sz w:val="28"/>
          <w:szCs w:val="28"/>
          <w:lang w:val="pt-BR"/>
        </w:rPr>
        <w:t xml:space="preserve">inanceiras </w:t>
      </w:r>
      <w:r>
        <w:rPr>
          <w:rFonts w:ascii="Arial" w:hAnsi="Arial" w:cs="Arial"/>
          <w:sz w:val="28"/>
          <w:szCs w:val="28"/>
          <w:lang w:val="pt-BR"/>
        </w:rPr>
        <w:t>C</w:t>
      </w:r>
      <w:r w:rsidRPr="00C31EAC">
        <w:rPr>
          <w:rFonts w:ascii="Arial" w:hAnsi="Arial" w:cs="Arial"/>
          <w:sz w:val="28"/>
          <w:szCs w:val="28"/>
          <w:lang w:val="pt-BR"/>
        </w:rPr>
        <w:t>redenciadas</w:t>
      </w:r>
    </w:p>
    <w:p w:rsidR="00261830" w:rsidRDefault="007B78B8">
      <w:pPr>
        <w:rPr>
          <w:rFonts w:ascii="Arial" w:hAnsi="Arial" w:cs="Arial"/>
          <w:sz w:val="28"/>
          <w:szCs w:val="28"/>
          <w:lang w:val="pt-BR"/>
        </w:rPr>
        <w:sectPr w:rsidR="00261830" w:rsidSect="0019258E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AE58A8">
        <w:rPr>
          <w:rFonts w:ascii="Arial" w:hAnsi="Arial" w:cs="Arial"/>
          <w:sz w:val="28"/>
          <w:szCs w:val="28"/>
          <w:lang w:val="pt-BR"/>
        </w:rPr>
        <w:t>[</w:t>
      </w:r>
      <w:r w:rsidR="004C051A">
        <w:rPr>
          <w:rFonts w:ascii="Arial" w:hAnsi="Arial" w:cs="Arial"/>
          <w:sz w:val="28"/>
          <w:szCs w:val="28"/>
          <w:lang w:val="pt-BR"/>
        </w:rPr>
        <w:t>Operação</w:t>
      </w:r>
      <w:r w:rsidRPr="00AE58A8">
        <w:rPr>
          <w:rFonts w:ascii="Arial" w:hAnsi="Arial" w:cs="Arial"/>
          <w:sz w:val="28"/>
          <w:szCs w:val="28"/>
          <w:lang w:val="pt-BR"/>
        </w:rPr>
        <w:t xml:space="preserve"> nº xxxx, com [</w:t>
      </w:r>
      <w:r w:rsidRPr="00AE58A8">
        <w:rPr>
          <w:rFonts w:ascii="Arial" w:hAnsi="Arial" w:cs="Arial"/>
          <w:i/>
          <w:sz w:val="28"/>
          <w:szCs w:val="28"/>
          <w:lang w:val="pt-BR"/>
        </w:rPr>
        <w:t>beneficiária final - CNPJ].</w:t>
      </w:r>
      <w:r w:rsidR="00532BE5">
        <w:rPr>
          <w:rFonts w:ascii="Arial" w:hAnsi="Arial" w:cs="Arial"/>
          <w:sz w:val="28"/>
          <w:szCs w:val="28"/>
          <w:lang w:val="pt-BR"/>
        </w:rPr>
        <w:br w:type="page"/>
      </w:r>
    </w:p>
    <w:p w:rsidR="00532BE5" w:rsidRDefault="00532BE5">
      <w:pPr>
        <w:rPr>
          <w:rFonts w:ascii="Arial" w:hAnsi="Arial" w:cs="Arial"/>
          <w:sz w:val="28"/>
          <w:szCs w:val="28"/>
          <w:lang w:val="pt-BR"/>
        </w:rPr>
      </w:pPr>
    </w:p>
    <w:p w:rsidR="00261830" w:rsidRDefault="00261830">
      <w:pPr>
        <w:rPr>
          <w:rFonts w:ascii="Arial" w:hAnsi="Arial" w:cs="Arial"/>
          <w:b/>
          <w:sz w:val="28"/>
          <w:szCs w:val="28"/>
          <w:lang w:val="pt-BR"/>
        </w:rPr>
      </w:pPr>
    </w:p>
    <w:p w:rsidR="00261830" w:rsidRDefault="00261830">
      <w:pPr>
        <w:rPr>
          <w:rFonts w:ascii="Arial" w:hAnsi="Arial" w:cs="Arial"/>
          <w:b/>
          <w:sz w:val="28"/>
          <w:szCs w:val="28"/>
          <w:lang w:val="pt-BR"/>
        </w:rPr>
      </w:pPr>
    </w:p>
    <w:p w:rsidR="00261830" w:rsidRPr="008C2778" w:rsidRDefault="00FA0C27" w:rsidP="00261830">
      <w:pPr>
        <w:pStyle w:val="Ttulo"/>
        <w:rPr>
          <w:rFonts w:ascii="Arial" w:hAnsi="Arial" w:cs="Arial"/>
          <w:sz w:val="28"/>
          <w:szCs w:val="28"/>
          <w:lang w:val="pt-BR"/>
        </w:rPr>
      </w:pPr>
      <w:r w:rsidRPr="008C2778">
        <w:rPr>
          <w:rFonts w:ascii="Arial" w:hAnsi="Arial" w:cs="Arial"/>
          <w:sz w:val="28"/>
          <w:szCs w:val="28"/>
          <w:lang w:val="pt-BR"/>
        </w:rPr>
        <w:t xml:space="preserve">ANEXO </w:t>
      </w:r>
      <w:r w:rsidR="002744AB" w:rsidRPr="008C2778">
        <w:rPr>
          <w:rFonts w:ascii="Arial" w:hAnsi="Arial" w:cs="Arial"/>
          <w:sz w:val="28"/>
          <w:szCs w:val="28"/>
          <w:lang w:val="pt-BR"/>
        </w:rPr>
        <w:t>4</w:t>
      </w:r>
    </w:p>
    <w:p w:rsidR="00261830" w:rsidRDefault="00261830" w:rsidP="00261830">
      <w:pPr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8C2778">
        <w:rPr>
          <w:rFonts w:ascii="Arial" w:hAnsi="Arial" w:cs="Arial"/>
          <w:b/>
          <w:sz w:val="24"/>
          <w:szCs w:val="24"/>
          <w:lang w:val="pt-BR"/>
        </w:rPr>
        <w:t xml:space="preserve">INFORMAÇÕES A SEREM APRESENTADAS PELO BNDES EM RELATÓRIOS </w:t>
      </w:r>
      <w:r>
        <w:rPr>
          <w:rFonts w:ascii="Arial" w:hAnsi="Arial" w:cs="Arial"/>
          <w:b/>
          <w:sz w:val="24"/>
          <w:szCs w:val="24"/>
          <w:lang w:val="pt-BR"/>
        </w:rPr>
        <w:t>D</w:t>
      </w:r>
      <w:r w:rsidRPr="008C2778">
        <w:rPr>
          <w:rFonts w:ascii="Arial" w:hAnsi="Arial" w:cs="Arial"/>
          <w:b/>
          <w:sz w:val="24"/>
          <w:szCs w:val="24"/>
          <w:lang w:val="pt-BR"/>
        </w:rPr>
        <w:t xml:space="preserve">O PROGRAMA </w:t>
      </w:r>
    </w:p>
    <w:p w:rsidR="00261830" w:rsidRDefault="00261830" w:rsidP="00261830">
      <w:pPr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:rsidR="00261830" w:rsidRPr="00261830" w:rsidRDefault="00261830" w:rsidP="00261830">
      <w:pPr>
        <w:pStyle w:val="PargrafodaLista"/>
        <w:numPr>
          <w:ilvl w:val="0"/>
          <w:numId w:val="35"/>
        </w:numPr>
        <w:jc w:val="center"/>
        <w:rPr>
          <w:rFonts w:ascii="Arial" w:hAnsi="Arial" w:cs="Arial"/>
          <w:lang w:val="pt-BR"/>
        </w:rPr>
      </w:pPr>
      <w:r w:rsidRPr="00261830">
        <w:rPr>
          <w:rFonts w:ascii="Arial" w:hAnsi="Arial" w:cs="Arial"/>
          <w:b/>
          <w:caps/>
          <w:sz w:val="24"/>
          <w:szCs w:val="24"/>
          <w:lang w:val="pt-BR"/>
        </w:rPr>
        <w:t xml:space="preserve">Informações a serem apresentadas para cada OPERAÇÂO elegível para </w:t>
      </w:r>
      <w:r>
        <w:rPr>
          <w:rFonts w:ascii="Arial" w:hAnsi="Arial" w:cs="Arial"/>
          <w:b/>
          <w:caps/>
          <w:sz w:val="24"/>
          <w:szCs w:val="24"/>
          <w:lang w:val="pt-BR"/>
        </w:rPr>
        <w:t>EFEITO DE SOLITA</w:t>
      </w:r>
      <w:r w:rsidRPr="00261830">
        <w:rPr>
          <w:rFonts w:ascii="Arial" w:hAnsi="Arial" w:cs="Arial"/>
          <w:b/>
          <w:caps/>
          <w:sz w:val="24"/>
          <w:szCs w:val="24"/>
          <w:lang w:val="pt-BR"/>
        </w:rPr>
        <w:t>ÇÂO</w:t>
      </w:r>
      <w:r>
        <w:rPr>
          <w:rFonts w:ascii="Arial" w:hAnsi="Arial" w:cs="Arial"/>
          <w:b/>
          <w:caps/>
          <w:sz w:val="24"/>
          <w:szCs w:val="24"/>
          <w:lang w:val="pt-BR"/>
        </w:rPr>
        <w:t xml:space="preserve"> DE </w:t>
      </w:r>
      <w:r w:rsidRPr="00261830">
        <w:rPr>
          <w:rFonts w:ascii="Arial" w:hAnsi="Arial" w:cs="Arial"/>
          <w:b/>
          <w:caps/>
          <w:sz w:val="24"/>
          <w:szCs w:val="24"/>
          <w:lang w:val="pt-BR"/>
        </w:rPr>
        <w:t xml:space="preserve">desembolso  </w:t>
      </w:r>
    </w:p>
    <w:p w:rsidR="00261830" w:rsidRPr="00261830" w:rsidRDefault="00261830" w:rsidP="00261830">
      <w:pPr>
        <w:jc w:val="center"/>
        <w:rPr>
          <w:rFonts w:ascii="Arial" w:eastAsia="SimSun" w:hAnsi="Arial" w:cs="Arial"/>
          <w:b/>
          <w:lang w:val="pt-BR"/>
        </w:rPr>
      </w:pPr>
    </w:p>
    <w:p w:rsidR="00261830" w:rsidRPr="00D36036" w:rsidRDefault="00261830" w:rsidP="00261830">
      <w:pPr>
        <w:jc w:val="center"/>
        <w:rPr>
          <w:rFonts w:ascii="Arial" w:eastAsia="SimSun" w:hAnsi="Arial" w:cs="Arial"/>
          <w:lang w:val="pt-BR"/>
        </w:rPr>
      </w:pPr>
      <w:r w:rsidRPr="00D36036">
        <w:rPr>
          <w:rFonts w:ascii="Arial" w:eastAsia="SimSun" w:hAnsi="Arial" w:cs="Arial"/>
          <w:b/>
          <w:lang w:val="pt-BR"/>
        </w:rPr>
        <w:t>Tabela 1.1.- Termos e condições das operações d</w:t>
      </w:r>
      <w:r>
        <w:rPr>
          <w:rFonts w:ascii="Arial" w:eastAsia="SimSun" w:hAnsi="Arial" w:cs="Arial"/>
          <w:b/>
          <w:lang w:val="pt-BR"/>
        </w:rPr>
        <w:t>o</w:t>
      </w:r>
      <w:r w:rsidRPr="00D36036">
        <w:rPr>
          <w:rFonts w:ascii="Arial" w:eastAsia="SimSun" w:hAnsi="Arial" w:cs="Arial"/>
          <w:b/>
          <w:lang w:val="pt-BR"/>
        </w:rPr>
        <w:t xml:space="preserve"> programa (informaç</w:t>
      </w:r>
      <w:r>
        <w:rPr>
          <w:rFonts w:ascii="Arial" w:eastAsia="SimSun" w:hAnsi="Arial" w:cs="Arial"/>
          <w:b/>
          <w:lang w:val="pt-BR"/>
        </w:rPr>
        <w:t>ão</w:t>
      </w:r>
      <w:r w:rsidRPr="00D36036">
        <w:rPr>
          <w:rFonts w:ascii="Arial" w:eastAsia="SimSun" w:hAnsi="Arial" w:cs="Arial"/>
          <w:b/>
          <w:lang w:val="pt-BR"/>
        </w:rPr>
        <w:t xml:space="preserve"> para desembolsos)</w:t>
      </w:r>
    </w:p>
    <w:p w:rsidR="00261830" w:rsidRDefault="00EA11CA" w:rsidP="00261830">
      <w:pPr>
        <w:rPr>
          <w:rFonts w:ascii="Arial" w:hAnsi="Arial" w:cs="Arial"/>
          <w:lang w:val="pt-BR"/>
        </w:rPr>
      </w:pPr>
      <w:r>
        <w:rPr>
          <w:rFonts w:ascii="Arial" w:hAnsi="Arial" w:cs="Arial"/>
          <w:noProof/>
          <w:lang w:val="pt-B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31.65pt;margin-top:13.7pt;width:799.8pt;height:132pt;z-index:251661312;mso-position-horizontal-relative:text;mso-position-vertical-relative:text">
            <v:imagedata r:id="rId20" o:title=""/>
            <w10:wrap type="square"/>
          </v:shape>
          <o:OLEObject Type="Embed" ProgID="Excel.Sheet.8" ShapeID="_x0000_s1029" DrawAspect="Content" ObjectID="_1608472914" r:id="rId21"/>
        </w:pict>
      </w: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  <w:sectPr w:rsidR="00261830" w:rsidSect="00261830">
          <w:pgSz w:w="15840" w:h="12240" w:orient="landscape"/>
          <w:pgMar w:top="1800" w:right="1440" w:bottom="1800" w:left="1440" w:header="720" w:footer="720" w:gutter="0"/>
          <w:cols w:space="720"/>
          <w:docGrid w:linePitch="360"/>
        </w:sectPr>
      </w:pPr>
      <w:r>
        <w:rPr>
          <w:rFonts w:ascii="Arial" w:hAnsi="Arial" w:cs="Arial"/>
          <w:lang w:val="pt-BR"/>
        </w:rPr>
        <w:br w:type="page"/>
      </w: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Pr="00261830" w:rsidRDefault="00261830" w:rsidP="00261830">
      <w:pPr>
        <w:pStyle w:val="PargrafodaLista"/>
        <w:numPr>
          <w:ilvl w:val="0"/>
          <w:numId w:val="35"/>
        </w:numPr>
        <w:rPr>
          <w:rFonts w:ascii="Arial" w:hAnsi="Arial" w:cs="Arial"/>
          <w:b/>
          <w:caps/>
          <w:sz w:val="24"/>
          <w:szCs w:val="24"/>
          <w:lang w:val="pt-BR"/>
        </w:rPr>
      </w:pPr>
      <w:r w:rsidRPr="00261830">
        <w:rPr>
          <w:rFonts w:ascii="Arial" w:hAnsi="Arial" w:cs="Arial"/>
          <w:b/>
          <w:caps/>
          <w:sz w:val="24"/>
          <w:szCs w:val="24"/>
          <w:lang w:val="pt-BR"/>
        </w:rPr>
        <w:t xml:space="preserve">Informações a serem apresentadas em relatorios semestrais </w:t>
      </w:r>
    </w:p>
    <w:p w:rsidR="00261830" w:rsidRDefault="00261830" w:rsidP="00261830">
      <w:pPr>
        <w:rPr>
          <w:rFonts w:ascii="Arial" w:hAnsi="Arial" w:cs="Arial"/>
          <w:b/>
          <w:caps/>
          <w:sz w:val="24"/>
          <w:szCs w:val="24"/>
          <w:lang w:val="pt-BR"/>
        </w:rPr>
      </w:pPr>
    </w:p>
    <w:p w:rsidR="00261830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 w:rsidRPr="00851CAF">
        <w:rPr>
          <w:rFonts w:ascii="Arial" w:hAnsi="Arial" w:cs="Arial"/>
          <w:sz w:val="24"/>
          <w:szCs w:val="24"/>
          <w:lang w:val="pt-BR"/>
        </w:rPr>
        <w:t>Relatórios de Semestrais de Progresso dentro dos 60 (sessenta) dias posteriores ao encerramento de cada semestre</w:t>
      </w:r>
      <w:r>
        <w:rPr>
          <w:rFonts w:ascii="Arial" w:hAnsi="Arial" w:cs="Arial"/>
          <w:sz w:val="24"/>
          <w:szCs w:val="24"/>
          <w:lang w:val="pt-BR"/>
        </w:rPr>
        <w:t xml:space="preserve"> calendário</w:t>
      </w:r>
      <w:r w:rsidRPr="00851CAF">
        <w:rPr>
          <w:rFonts w:ascii="Arial" w:hAnsi="Arial" w:cs="Arial"/>
          <w:sz w:val="24"/>
          <w:szCs w:val="24"/>
          <w:lang w:val="pt-BR"/>
        </w:rPr>
        <w:t>. Esses relatórios seguirão um formato previamente acordado com o Banco e relatarão o progresso quanto à</w:t>
      </w:r>
      <w:r>
        <w:rPr>
          <w:rFonts w:ascii="Arial" w:hAnsi="Arial" w:cs="Arial"/>
          <w:sz w:val="24"/>
          <w:szCs w:val="24"/>
          <w:lang w:val="pt-BR"/>
        </w:rPr>
        <w:t xml:space="preserve">: </w:t>
      </w:r>
    </w:p>
    <w:p w:rsidR="00261830" w:rsidRDefault="00261830" w:rsidP="00261830">
      <w:pPr>
        <w:rPr>
          <w:rFonts w:ascii="Arial" w:hAnsi="Arial" w:cs="Arial"/>
          <w:sz w:val="24"/>
          <w:szCs w:val="24"/>
          <w:lang w:val="pt-BR"/>
        </w:rPr>
      </w:pP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 w:rsidRPr="00890302">
        <w:rPr>
          <w:rFonts w:ascii="Arial" w:hAnsi="Arial" w:cs="Arial"/>
          <w:sz w:val="24"/>
          <w:szCs w:val="24"/>
          <w:lang w:val="pt-BR"/>
        </w:rPr>
        <w:t>1         Resumo Executivo</w:t>
      </w: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 w:rsidRPr="00890302">
        <w:rPr>
          <w:rFonts w:ascii="Arial" w:hAnsi="Arial" w:cs="Arial"/>
          <w:sz w:val="24"/>
          <w:szCs w:val="24"/>
          <w:lang w:val="pt-BR"/>
        </w:rPr>
        <w:t xml:space="preserve">2         Informação agregada de acordo as categorias de referidas na tabela 1.1. acima sobre as Operações Elegíveis que foram financiadas pelo governo  </w:t>
      </w: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 w:rsidRPr="00890302">
        <w:rPr>
          <w:rFonts w:ascii="Arial" w:hAnsi="Arial" w:cs="Arial"/>
          <w:sz w:val="24"/>
          <w:szCs w:val="24"/>
          <w:lang w:val="pt-BR"/>
        </w:rPr>
        <w:t xml:space="preserve">3. </w:t>
      </w:r>
      <w:r w:rsidRPr="00890302">
        <w:rPr>
          <w:rFonts w:ascii="Arial" w:hAnsi="Arial" w:cs="Arial"/>
          <w:sz w:val="24"/>
          <w:szCs w:val="24"/>
          <w:lang w:val="pt-BR"/>
        </w:rPr>
        <w:tab/>
        <w:t>Resultados agregados de acordo ao</w:t>
      </w:r>
      <w:r w:rsidR="00882581">
        <w:rPr>
          <w:rFonts w:ascii="Arial" w:hAnsi="Arial" w:cs="Arial"/>
          <w:sz w:val="24"/>
          <w:szCs w:val="24"/>
          <w:lang w:val="pt-BR"/>
        </w:rPr>
        <w:t>s</w:t>
      </w:r>
      <w:r w:rsidRPr="00890302">
        <w:rPr>
          <w:rFonts w:ascii="Arial" w:hAnsi="Arial" w:cs="Arial"/>
          <w:sz w:val="24"/>
          <w:szCs w:val="24"/>
          <w:lang w:val="pt-BR"/>
        </w:rPr>
        <w:t xml:space="preserve"> quadro</w:t>
      </w:r>
      <w:r w:rsidR="00882581">
        <w:rPr>
          <w:rFonts w:ascii="Arial" w:hAnsi="Arial" w:cs="Arial"/>
          <w:sz w:val="24"/>
          <w:szCs w:val="24"/>
          <w:lang w:val="pt-BR"/>
        </w:rPr>
        <w:t>s</w:t>
      </w:r>
      <w:r w:rsidRPr="00890302">
        <w:rPr>
          <w:rFonts w:ascii="Arial" w:hAnsi="Arial" w:cs="Arial"/>
          <w:sz w:val="24"/>
          <w:szCs w:val="24"/>
          <w:lang w:val="pt-BR"/>
        </w:rPr>
        <w:t xml:space="preserve"> no anexo 5 desse ROP </w:t>
      </w: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 w:rsidRPr="00890302">
        <w:rPr>
          <w:rFonts w:ascii="Arial" w:hAnsi="Arial" w:cs="Arial"/>
          <w:sz w:val="24"/>
          <w:szCs w:val="24"/>
          <w:lang w:val="pt-BR"/>
        </w:rPr>
        <w:t>4.</w:t>
      </w:r>
      <w:r w:rsidRPr="00890302">
        <w:rPr>
          <w:rFonts w:ascii="Arial" w:hAnsi="Arial" w:cs="Arial"/>
          <w:sz w:val="24"/>
          <w:szCs w:val="24"/>
          <w:lang w:val="pt-BR"/>
        </w:rPr>
        <w:tab/>
        <w:t xml:space="preserve">Informação agregada sobre os produtos físicos e financeiros apresentados de acordo </w:t>
      </w:r>
      <w:r w:rsidR="00882581" w:rsidRPr="00890302">
        <w:rPr>
          <w:rFonts w:ascii="Arial" w:hAnsi="Arial" w:cs="Arial"/>
          <w:sz w:val="24"/>
          <w:szCs w:val="24"/>
          <w:lang w:val="pt-BR"/>
        </w:rPr>
        <w:t>ao</w:t>
      </w:r>
      <w:r w:rsidR="00882581">
        <w:rPr>
          <w:rFonts w:ascii="Arial" w:hAnsi="Arial" w:cs="Arial"/>
          <w:sz w:val="24"/>
          <w:szCs w:val="24"/>
          <w:lang w:val="pt-BR"/>
        </w:rPr>
        <w:t>s</w:t>
      </w:r>
      <w:r w:rsidR="00882581" w:rsidRPr="00890302">
        <w:rPr>
          <w:rFonts w:ascii="Arial" w:hAnsi="Arial" w:cs="Arial"/>
          <w:sz w:val="24"/>
          <w:szCs w:val="24"/>
          <w:lang w:val="pt-BR"/>
        </w:rPr>
        <w:t xml:space="preserve"> quadro</w:t>
      </w:r>
      <w:r w:rsidR="00882581">
        <w:rPr>
          <w:rFonts w:ascii="Arial" w:hAnsi="Arial" w:cs="Arial"/>
          <w:sz w:val="24"/>
          <w:szCs w:val="24"/>
          <w:lang w:val="pt-BR"/>
        </w:rPr>
        <w:t>s</w:t>
      </w:r>
      <w:r w:rsidR="00882581" w:rsidRPr="00890302">
        <w:rPr>
          <w:rFonts w:ascii="Arial" w:hAnsi="Arial" w:cs="Arial"/>
          <w:sz w:val="24"/>
          <w:szCs w:val="24"/>
          <w:lang w:val="pt-BR"/>
        </w:rPr>
        <w:t xml:space="preserve"> no</w:t>
      </w:r>
      <w:r w:rsidRPr="00890302">
        <w:rPr>
          <w:rFonts w:ascii="Arial" w:hAnsi="Arial" w:cs="Arial"/>
          <w:sz w:val="24"/>
          <w:szCs w:val="24"/>
          <w:lang w:val="pt-BR"/>
        </w:rPr>
        <w:t xml:space="preserve"> anexo 5 desse RoP  </w:t>
      </w: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5.</w:t>
      </w:r>
      <w:r>
        <w:rPr>
          <w:rFonts w:ascii="Arial" w:hAnsi="Arial" w:cs="Arial"/>
          <w:sz w:val="24"/>
          <w:szCs w:val="24"/>
          <w:lang w:val="pt-BR"/>
        </w:rPr>
        <w:tab/>
      </w:r>
      <w:r w:rsidRPr="00890302">
        <w:rPr>
          <w:rFonts w:ascii="Arial" w:hAnsi="Arial" w:cs="Arial"/>
          <w:sz w:val="24"/>
          <w:szCs w:val="24"/>
          <w:lang w:val="pt-BR"/>
        </w:rPr>
        <w:t xml:space="preserve">Descrição </w:t>
      </w:r>
      <w:r w:rsidR="00882581">
        <w:rPr>
          <w:rFonts w:ascii="Arial" w:hAnsi="Arial" w:cs="Arial"/>
          <w:sz w:val="24"/>
          <w:szCs w:val="24"/>
          <w:lang w:val="pt-BR"/>
        </w:rPr>
        <w:t xml:space="preserve">e atualização </w:t>
      </w:r>
      <w:r w:rsidRPr="00890302">
        <w:rPr>
          <w:rFonts w:ascii="Arial" w:hAnsi="Arial" w:cs="Arial"/>
          <w:sz w:val="24"/>
          <w:szCs w:val="24"/>
          <w:lang w:val="pt-BR"/>
        </w:rPr>
        <w:t xml:space="preserve">de </w:t>
      </w:r>
      <w:r w:rsidR="00882581">
        <w:rPr>
          <w:rFonts w:ascii="Arial" w:hAnsi="Arial" w:cs="Arial"/>
          <w:sz w:val="24"/>
          <w:szCs w:val="24"/>
          <w:lang w:val="pt-BR"/>
        </w:rPr>
        <w:t>r</w:t>
      </w:r>
      <w:r w:rsidRPr="00890302">
        <w:rPr>
          <w:rFonts w:ascii="Arial" w:hAnsi="Arial" w:cs="Arial"/>
          <w:sz w:val="24"/>
          <w:szCs w:val="24"/>
          <w:lang w:val="pt-BR"/>
        </w:rPr>
        <w:t xml:space="preserve">iscos </w:t>
      </w:r>
      <w:r w:rsidR="00882581">
        <w:rPr>
          <w:rFonts w:ascii="Arial" w:hAnsi="Arial" w:cs="Arial"/>
          <w:sz w:val="24"/>
          <w:szCs w:val="24"/>
          <w:lang w:val="pt-BR"/>
        </w:rPr>
        <w:t>do Programa</w:t>
      </w:r>
      <w:r w:rsidRPr="00890302">
        <w:rPr>
          <w:rFonts w:ascii="Arial" w:hAnsi="Arial" w:cs="Arial"/>
          <w:sz w:val="24"/>
          <w:szCs w:val="24"/>
          <w:lang w:val="pt-BR"/>
        </w:rPr>
        <w:t xml:space="preserve"> </w:t>
      </w: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6. </w:t>
      </w:r>
      <w:r>
        <w:rPr>
          <w:rFonts w:ascii="Arial" w:hAnsi="Arial" w:cs="Arial"/>
          <w:sz w:val="24"/>
          <w:szCs w:val="24"/>
          <w:lang w:val="pt-BR"/>
        </w:rPr>
        <w:tab/>
      </w:r>
      <w:r w:rsidRPr="00890302">
        <w:rPr>
          <w:rFonts w:ascii="Arial" w:hAnsi="Arial" w:cs="Arial"/>
          <w:sz w:val="24"/>
          <w:szCs w:val="24"/>
          <w:lang w:val="pt-BR"/>
        </w:rPr>
        <w:t xml:space="preserve">Descrição de mudanças a Cláusulas Contratuais, se aplicável </w:t>
      </w: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 w:rsidRPr="00890302">
        <w:rPr>
          <w:rFonts w:ascii="Arial" w:hAnsi="Arial" w:cs="Arial"/>
          <w:sz w:val="24"/>
          <w:szCs w:val="24"/>
          <w:lang w:val="pt-BR"/>
        </w:rPr>
        <w:t xml:space="preserve">6         Descrição de </w:t>
      </w:r>
      <w:r w:rsidR="00882581">
        <w:rPr>
          <w:rFonts w:ascii="Arial" w:hAnsi="Arial" w:cs="Arial"/>
          <w:sz w:val="24"/>
          <w:szCs w:val="24"/>
          <w:lang w:val="pt-BR"/>
        </w:rPr>
        <w:t>a</w:t>
      </w:r>
      <w:r w:rsidRPr="00890302">
        <w:rPr>
          <w:rFonts w:ascii="Arial" w:hAnsi="Arial" w:cs="Arial"/>
          <w:sz w:val="24"/>
          <w:szCs w:val="24"/>
          <w:lang w:val="pt-BR"/>
        </w:rPr>
        <w:t>lterações no Pr</w:t>
      </w:r>
      <w:r w:rsidR="00882581">
        <w:rPr>
          <w:rFonts w:ascii="Arial" w:hAnsi="Arial" w:cs="Arial"/>
          <w:sz w:val="24"/>
          <w:szCs w:val="24"/>
          <w:lang w:val="pt-BR"/>
        </w:rPr>
        <w:t>ograma BID-BNDES</w:t>
      </w:r>
      <w:r w:rsidRPr="00890302">
        <w:rPr>
          <w:rFonts w:ascii="Arial" w:hAnsi="Arial" w:cs="Arial"/>
          <w:sz w:val="24"/>
          <w:szCs w:val="24"/>
          <w:lang w:val="pt-BR"/>
        </w:rPr>
        <w:t xml:space="preserve">, se aplicável </w:t>
      </w:r>
    </w:p>
    <w:p w:rsidR="00261830" w:rsidRPr="00890302" w:rsidRDefault="00261830" w:rsidP="00261830">
      <w:pPr>
        <w:rPr>
          <w:rFonts w:ascii="Arial" w:hAnsi="Arial" w:cs="Arial"/>
          <w:sz w:val="24"/>
          <w:szCs w:val="24"/>
          <w:lang w:val="pt-BR"/>
        </w:rPr>
      </w:pPr>
      <w:r w:rsidRPr="00890302">
        <w:rPr>
          <w:rFonts w:ascii="Arial" w:hAnsi="Arial" w:cs="Arial"/>
          <w:sz w:val="24"/>
          <w:szCs w:val="24"/>
          <w:lang w:val="pt-BR"/>
        </w:rPr>
        <w:t>7         Lições Aprendidas</w:t>
      </w:r>
    </w:p>
    <w:p w:rsidR="00261830" w:rsidRDefault="00261830" w:rsidP="00261830">
      <w:pPr>
        <w:rPr>
          <w:rFonts w:ascii="Arial" w:hAnsi="Arial" w:cs="Arial"/>
          <w:b/>
          <w:caps/>
          <w:sz w:val="24"/>
          <w:szCs w:val="24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rPr>
          <w:rFonts w:ascii="Arial" w:hAnsi="Arial" w:cs="Arial"/>
          <w:lang w:val="pt-BR"/>
        </w:rPr>
      </w:pPr>
    </w:p>
    <w:p w:rsidR="00261830" w:rsidRDefault="00261830" w:rsidP="00261830">
      <w:pPr>
        <w:pStyle w:val="Ttulo"/>
        <w:numPr>
          <w:ilvl w:val="0"/>
          <w:numId w:val="35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 w:rsidRPr="003625D6">
        <w:rPr>
          <w:rFonts w:ascii="Arial" w:hAnsi="Arial" w:cs="Arial"/>
          <w:sz w:val="24"/>
          <w:szCs w:val="24"/>
          <w:lang w:val="pt-BR"/>
        </w:rPr>
        <w:t>INFORMA</w:t>
      </w:r>
      <w:r w:rsidR="003625D6" w:rsidRPr="003625D6">
        <w:rPr>
          <w:rFonts w:ascii="Arial" w:hAnsi="Arial" w:cs="Arial"/>
          <w:caps/>
          <w:sz w:val="24"/>
          <w:szCs w:val="24"/>
          <w:lang w:val="pt-BR"/>
        </w:rPr>
        <w:t>ções</w:t>
      </w:r>
      <w:r w:rsidRPr="003625D6">
        <w:rPr>
          <w:rFonts w:ascii="Arial" w:hAnsi="Arial" w:cs="Arial"/>
          <w:sz w:val="24"/>
          <w:szCs w:val="24"/>
          <w:lang w:val="pt-BR"/>
        </w:rPr>
        <w:t xml:space="preserve"> ADICIONAIS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D129E4">
        <w:rPr>
          <w:rFonts w:ascii="Arial" w:hAnsi="Arial" w:cs="Arial"/>
          <w:sz w:val="24"/>
          <w:szCs w:val="24"/>
          <w:lang w:val="pt-BR"/>
        </w:rPr>
        <w:t>DE RISCO SOCIOAMBIENTAL</w:t>
      </w:r>
      <w:r>
        <w:rPr>
          <w:rFonts w:ascii="Arial" w:hAnsi="Arial" w:cs="Arial"/>
          <w:sz w:val="24"/>
          <w:szCs w:val="24"/>
          <w:lang w:val="pt-BR"/>
        </w:rPr>
        <w:t xml:space="preserve"> A SEREM APRESENTADAS EM </w:t>
      </w:r>
      <w:r w:rsidRPr="00D129E4">
        <w:rPr>
          <w:rFonts w:ascii="Arial" w:hAnsi="Arial" w:cs="Arial"/>
          <w:sz w:val="24"/>
          <w:szCs w:val="24"/>
          <w:lang w:val="pt-BR"/>
        </w:rPr>
        <w:t>RELATÓRIO ANUAL</w:t>
      </w: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 xml:space="preserve">De acordo com a exigência estabelecida pelo BID de acompanhamento do desempenho e impacto socioambiental dos Subempréstimos financiados através de recursos deste Programa, o BNDES se compromete a fornecer, anualmente, os indicadores e informações previstos neste anexo. </w:t>
      </w: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Parte I – Estatísticas:</w:t>
      </w: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 xml:space="preserve">Tais indicadores devem ser calculados e enviados, separadamente, em dois grupos: Subempréstimos até US$500.000 (grupo 1) e Subempréstimos entre US$500.000 e US$1 milhão (grupo 2). </w:t>
      </w: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Pr="00942E05" w:rsidRDefault="00261830" w:rsidP="00261830">
      <w:pPr>
        <w:pStyle w:val="Ttulo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Número de Subempréstimos dos grupos 1 e 2 beneficiados por recursos do Programa, discriminados por:</w:t>
      </w:r>
    </w:p>
    <w:p w:rsidR="00261830" w:rsidRDefault="00261830" w:rsidP="00261830">
      <w:pPr>
        <w:pStyle w:val="Ttulo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Produto elegível</w:t>
      </w:r>
    </w:p>
    <w:p w:rsidR="00261830" w:rsidRDefault="00261830" w:rsidP="00261830">
      <w:pPr>
        <w:pStyle w:val="Ttulo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 xml:space="preserve">Setor econômico </w:t>
      </w:r>
    </w:p>
    <w:p w:rsidR="00261830" w:rsidRDefault="00261830" w:rsidP="00261830">
      <w:pPr>
        <w:pStyle w:val="Ttulo"/>
        <w:numPr>
          <w:ilvl w:val="0"/>
          <w:numId w:val="24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Estado</w:t>
      </w:r>
    </w:p>
    <w:p w:rsidR="00261830" w:rsidRDefault="00261830" w:rsidP="00261830">
      <w:pPr>
        <w:pStyle w:val="Ttulo"/>
        <w:spacing w:line="240" w:lineRule="auto"/>
        <w:ind w:left="1500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Pr="005B2F65" w:rsidRDefault="00261830" w:rsidP="00261830">
      <w:pPr>
        <w:pStyle w:val="Ttulo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Volume de financiamento para os Subempréstimos dos grupos 1 e 2 beneficiados por recursos do Programa, discriminados por:</w:t>
      </w:r>
    </w:p>
    <w:p w:rsidR="00261830" w:rsidRDefault="00261830" w:rsidP="00261830">
      <w:pPr>
        <w:pStyle w:val="Ttulo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Produto elegível</w:t>
      </w:r>
    </w:p>
    <w:p w:rsidR="00261830" w:rsidRDefault="00261830" w:rsidP="00261830">
      <w:pPr>
        <w:pStyle w:val="Ttulo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Setor econômico</w:t>
      </w:r>
    </w:p>
    <w:p w:rsidR="00261830" w:rsidRDefault="00261830" w:rsidP="00261830">
      <w:pPr>
        <w:pStyle w:val="Ttulo"/>
        <w:numPr>
          <w:ilvl w:val="0"/>
          <w:numId w:val="25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lastRenderedPageBreak/>
        <w:t>Estado</w:t>
      </w:r>
    </w:p>
    <w:p w:rsidR="00261830" w:rsidRDefault="00261830" w:rsidP="00261830">
      <w:pPr>
        <w:pStyle w:val="Ttulo"/>
        <w:spacing w:line="240" w:lineRule="auto"/>
        <w:ind w:left="1500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Default="00261830" w:rsidP="00261830">
      <w:pPr>
        <w:pStyle w:val="Ttulo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Volume de financiamento médio dos Subempréstimos dos grupos 1 e 2 beneficiados por recursos do Programa</w:t>
      </w:r>
    </w:p>
    <w:p w:rsidR="00261830" w:rsidRDefault="00261830" w:rsidP="00261830">
      <w:pPr>
        <w:pStyle w:val="Ttulo"/>
        <w:spacing w:line="240" w:lineRule="auto"/>
        <w:ind w:left="780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Default="00261830" w:rsidP="00261830">
      <w:pPr>
        <w:pStyle w:val="Ttulo"/>
        <w:numPr>
          <w:ilvl w:val="0"/>
          <w:numId w:val="23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Volume de financiamento máximo de Subempréstimo dos grupos 1 e 2 beneficiados por recursos do Programa</w:t>
      </w: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Parte II - 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Informações sobre 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supervisão para projetos do tipo </w:t>
      </w:r>
      <w:r>
        <w:rPr>
          <w:rFonts w:ascii="Arial" w:hAnsi="Arial" w:cs="Arial"/>
          <w:b w:val="0"/>
          <w:sz w:val="24"/>
          <w:szCs w:val="24"/>
          <w:lang w:val="pt-BR"/>
        </w:rPr>
        <w:t>g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>rupo</w:t>
      </w:r>
      <w:r>
        <w:rPr>
          <w:rFonts w:ascii="Arial" w:hAnsi="Arial" w:cs="Arial"/>
          <w:b w:val="0"/>
          <w:sz w:val="24"/>
          <w:szCs w:val="24"/>
          <w:lang w:val="pt-BR"/>
        </w:rPr>
        <w:t> 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>2 (</w:t>
      </w:r>
      <w:r>
        <w:rPr>
          <w:rFonts w:ascii="Arial" w:hAnsi="Arial" w:cs="Arial"/>
          <w:b w:val="0"/>
          <w:sz w:val="24"/>
          <w:szCs w:val="24"/>
          <w:lang w:val="pt-BR"/>
        </w:rPr>
        <w:t>S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>ubempréstimos acima de USD 500.000)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: </w:t>
      </w:r>
    </w:p>
    <w:p w:rsidR="00261830" w:rsidRPr="007D5B19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Pr="00AF5D43" w:rsidRDefault="00261830" w:rsidP="00261830">
      <w:pPr>
        <w:pStyle w:val="Ttulo"/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Para Operações do grupo 2, se houver, o BNDES supervisionará a conformidade com os requisitos </w:t>
      </w:r>
      <w:r>
        <w:rPr>
          <w:rFonts w:ascii="Arial" w:hAnsi="Arial" w:cs="Arial"/>
          <w:b w:val="0"/>
          <w:sz w:val="24"/>
          <w:szCs w:val="24"/>
          <w:lang w:val="pt-BR"/>
        </w:rPr>
        <w:t>socioambientais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 do Programa descritos neste documento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, quais sejam: (i) a 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conformidade com a lista de exclusão estendida 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do Anexo 2 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e 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(ii) a 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>conformidade com a regulamentação local e social aplicável</w:t>
      </w:r>
      <w:r>
        <w:rPr>
          <w:rFonts w:ascii="Arial" w:hAnsi="Arial" w:cs="Arial"/>
          <w:b w:val="0"/>
          <w:sz w:val="24"/>
          <w:szCs w:val="24"/>
          <w:lang w:val="pt-BR"/>
        </w:rPr>
        <w:t>. Para tal, o BNDES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 revisa</w:t>
      </w:r>
      <w:r>
        <w:rPr>
          <w:rFonts w:ascii="Arial" w:hAnsi="Arial" w:cs="Arial"/>
          <w:b w:val="0"/>
          <w:sz w:val="24"/>
          <w:szCs w:val="24"/>
          <w:lang w:val="pt-BR"/>
        </w:rPr>
        <w:t>rá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 uma amostra 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de 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até 15 </w:t>
      </w:r>
      <w:r>
        <w:rPr>
          <w:rFonts w:ascii="Arial" w:hAnsi="Arial" w:cs="Arial"/>
          <w:b w:val="0"/>
          <w:sz w:val="24"/>
          <w:szCs w:val="24"/>
          <w:lang w:val="pt-BR"/>
        </w:rPr>
        <w:t>projetos do grupo 2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. Os resultados dessa supervisão serão apresentados neste relatório </w:t>
      </w:r>
      <w:r w:rsidRPr="00AF5D43">
        <w:rPr>
          <w:rFonts w:ascii="Arial" w:hAnsi="Arial" w:cs="Arial"/>
          <w:b w:val="0"/>
          <w:sz w:val="24"/>
          <w:szCs w:val="24"/>
          <w:lang w:val="pt-BR"/>
        </w:rPr>
        <w:t>contendo:</w:t>
      </w:r>
    </w:p>
    <w:p w:rsidR="00261830" w:rsidRDefault="00261830" w:rsidP="00261830">
      <w:pPr>
        <w:pStyle w:val="Ttulo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 w:rsidRPr="00BC632D">
        <w:rPr>
          <w:rFonts w:ascii="Arial" w:hAnsi="Arial" w:cs="Arial"/>
          <w:b w:val="0"/>
          <w:sz w:val="24"/>
          <w:szCs w:val="24"/>
          <w:lang w:val="pt-BR"/>
        </w:rPr>
        <w:t xml:space="preserve">Descrição da metodologia utilizada para construir </w:t>
      </w:r>
      <w:r>
        <w:rPr>
          <w:rFonts w:ascii="Arial" w:hAnsi="Arial" w:cs="Arial"/>
          <w:b w:val="0"/>
          <w:sz w:val="24"/>
          <w:szCs w:val="24"/>
          <w:lang w:val="pt-BR"/>
        </w:rPr>
        <w:t>a a</w:t>
      </w:r>
      <w:r w:rsidRPr="00BC632D">
        <w:rPr>
          <w:rFonts w:ascii="Arial" w:hAnsi="Arial" w:cs="Arial"/>
          <w:b w:val="0"/>
          <w:sz w:val="24"/>
          <w:szCs w:val="24"/>
          <w:lang w:val="pt-BR"/>
        </w:rPr>
        <w:t>mostra</w:t>
      </w:r>
      <w:r>
        <w:rPr>
          <w:rFonts w:ascii="Arial" w:hAnsi="Arial" w:cs="Arial"/>
          <w:b w:val="0"/>
          <w:sz w:val="24"/>
          <w:szCs w:val="24"/>
          <w:lang w:val="pt-BR"/>
        </w:rPr>
        <w:t>, a ser previamente acordada com o BID;</w:t>
      </w:r>
    </w:p>
    <w:p w:rsidR="00261830" w:rsidRDefault="00261830" w:rsidP="00261830">
      <w:pPr>
        <w:pStyle w:val="Ttulo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>Descrição dos Submutuários</w:t>
      </w:r>
      <w:r w:rsidR="001D026F">
        <w:rPr>
          <w:rFonts w:ascii="Arial" w:hAnsi="Arial" w:cs="Arial"/>
          <w:b w:val="0"/>
          <w:sz w:val="24"/>
          <w:szCs w:val="24"/>
          <w:lang w:val="pt-BR"/>
        </w:rPr>
        <w:t xml:space="preserve"> Elegíveis</w:t>
      </w:r>
      <w:r>
        <w:rPr>
          <w:rFonts w:ascii="Arial" w:hAnsi="Arial" w:cs="Arial"/>
          <w:b w:val="0"/>
          <w:sz w:val="24"/>
          <w:szCs w:val="24"/>
          <w:lang w:val="pt-BR"/>
        </w:rPr>
        <w:t>, setor e objeto do financiamento;</w:t>
      </w:r>
    </w:p>
    <w:p w:rsidR="00261830" w:rsidRDefault="00261830" w:rsidP="00261830">
      <w:pPr>
        <w:pStyle w:val="Ttulo"/>
        <w:numPr>
          <w:ilvl w:val="0"/>
          <w:numId w:val="28"/>
        </w:numPr>
        <w:spacing w:line="240" w:lineRule="auto"/>
        <w:jc w:val="both"/>
        <w:rPr>
          <w:rFonts w:ascii="Arial" w:hAnsi="Arial" w:cs="Arial"/>
          <w:b w:val="0"/>
          <w:sz w:val="24"/>
          <w:szCs w:val="24"/>
          <w:lang w:val="pt-BR"/>
        </w:rPr>
      </w:pPr>
      <w:r>
        <w:rPr>
          <w:rFonts w:ascii="Arial" w:hAnsi="Arial" w:cs="Arial"/>
          <w:b w:val="0"/>
          <w:sz w:val="24"/>
          <w:szCs w:val="24"/>
          <w:lang w:val="pt-BR"/>
        </w:rPr>
        <w:t xml:space="preserve">Resultados da supervisão (verificação do cumprimento dos requisitos da legislação aplicável acerca de licenciamento </w:t>
      </w:r>
      <w:r w:rsidRPr="006406DE">
        <w:rPr>
          <w:rFonts w:ascii="Arial" w:hAnsi="Arial" w:cs="Arial"/>
          <w:b w:val="0"/>
          <w:sz w:val="24"/>
          <w:szCs w:val="24"/>
          <w:lang w:val="pt-BR"/>
        </w:rPr>
        <w:t>ambiental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).  </w:t>
      </w:r>
    </w:p>
    <w:p w:rsidR="00261830" w:rsidRDefault="00261830" w:rsidP="00261830">
      <w:pPr>
        <w:pStyle w:val="Ttulo"/>
        <w:spacing w:line="240" w:lineRule="auto"/>
        <w:ind w:left="1440"/>
        <w:jc w:val="both"/>
        <w:rPr>
          <w:rFonts w:ascii="Arial" w:hAnsi="Arial" w:cs="Arial"/>
          <w:b w:val="0"/>
          <w:sz w:val="24"/>
          <w:szCs w:val="24"/>
          <w:lang w:val="pt-BR"/>
        </w:rPr>
      </w:pPr>
    </w:p>
    <w:p w:rsidR="00261830" w:rsidRPr="008E69BF" w:rsidRDefault="00261830" w:rsidP="00261830">
      <w:pPr>
        <w:pStyle w:val="Ttulo"/>
        <w:spacing w:line="240" w:lineRule="auto"/>
        <w:jc w:val="left"/>
        <w:rPr>
          <w:rFonts w:ascii="Arial" w:hAnsi="Arial" w:cs="Arial"/>
          <w:b w:val="0"/>
          <w:sz w:val="24"/>
          <w:szCs w:val="24"/>
          <w:lang w:val="pt-BR"/>
        </w:rPr>
        <w:sectPr w:rsidR="00261830" w:rsidRPr="008E69BF" w:rsidSect="00261830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Parte III - </w:t>
      </w:r>
      <w:r>
        <w:rPr>
          <w:rFonts w:ascii="Arial" w:hAnsi="Arial" w:cs="Arial"/>
          <w:b w:val="0"/>
          <w:sz w:val="24"/>
          <w:szCs w:val="24"/>
          <w:lang w:val="pt-BR"/>
        </w:rPr>
        <w:t>Q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ualquer </w:t>
      </w:r>
      <w:r>
        <w:rPr>
          <w:rFonts w:ascii="Arial" w:hAnsi="Arial" w:cs="Arial"/>
          <w:b w:val="0"/>
          <w:sz w:val="24"/>
          <w:szCs w:val="24"/>
          <w:lang w:val="pt-BR"/>
        </w:rPr>
        <w:t xml:space="preserve">outra 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informação relevante que possa impactar o Programa em termos </w:t>
      </w:r>
      <w:r>
        <w:rPr>
          <w:rFonts w:ascii="Arial" w:hAnsi="Arial" w:cs="Arial"/>
          <w:b w:val="0"/>
          <w:sz w:val="24"/>
          <w:szCs w:val="24"/>
          <w:lang w:val="pt-BR"/>
        </w:rPr>
        <w:t>socioambientais</w:t>
      </w:r>
      <w:r w:rsidRPr="007D5B19">
        <w:rPr>
          <w:rFonts w:ascii="Arial" w:hAnsi="Arial" w:cs="Arial"/>
          <w:b w:val="0"/>
          <w:sz w:val="24"/>
          <w:szCs w:val="24"/>
          <w:lang w:val="pt-BR"/>
        </w:rPr>
        <w:t xml:space="preserve">. </w:t>
      </w:r>
    </w:p>
    <w:p w:rsidR="00A02C0A" w:rsidRPr="008C2778" w:rsidRDefault="00A02C0A" w:rsidP="00A02C0A">
      <w:pPr>
        <w:pStyle w:val="Ttulo"/>
        <w:rPr>
          <w:rFonts w:ascii="Arial" w:hAnsi="Arial" w:cs="Arial"/>
          <w:b w:val="0"/>
          <w:caps/>
          <w:sz w:val="24"/>
          <w:szCs w:val="24"/>
          <w:lang w:val="pt-BR"/>
        </w:rPr>
      </w:pPr>
      <w:r w:rsidRPr="008C2778">
        <w:rPr>
          <w:rFonts w:ascii="Arial" w:hAnsi="Arial" w:cs="Arial"/>
          <w:sz w:val="28"/>
          <w:szCs w:val="28"/>
          <w:lang w:val="pt-BR"/>
        </w:rPr>
        <w:lastRenderedPageBreak/>
        <w:t>Anexo 5</w:t>
      </w:r>
    </w:p>
    <w:p w:rsidR="00A02C0A" w:rsidRDefault="00A02C0A" w:rsidP="00A02C0A">
      <w:pPr>
        <w:jc w:val="center"/>
        <w:rPr>
          <w:rFonts w:ascii="Arial" w:hAnsi="Arial" w:cs="Arial"/>
          <w:b/>
          <w:caps/>
          <w:sz w:val="24"/>
          <w:szCs w:val="24"/>
          <w:lang w:val="pt-BR"/>
        </w:rPr>
      </w:pPr>
      <w:r w:rsidRPr="00130F51">
        <w:rPr>
          <w:rFonts w:ascii="Arial" w:hAnsi="Arial" w:cs="Arial"/>
          <w:b/>
          <w:caps/>
          <w:sz w:val="24"/>
          <w:szCs w:val="24"/>
          <w:lang w:val="pt-BR"/>
        </w:rPr>
        <w:t>Matriz de resultados</w:t>
      </w:r>
    </w:p>
    <w:p w:rsidR="00A02C0A" w:rsidRDefault="00A02C0A" w:rsidP="00A02C0A">
      <w:pPr>
        <w:jc w:val="center"/>
        <w:rPr>
          <w:rFonts w:ascii="Arial" w:hAnsi="Arial" w:cs="Arial"/>
          <w:b/>
          <w:caps/>
          <w:sz w:val="24"/>
          <w:szCs w:val="24"/>
          <w:lang w:val="pt-BR"/>
        </w:rPr>
      </w:pPr>
    </w:p>
    <w:p w:rsidR="00A02C0A" w:rsidRPr="00DF7532" w:rsidRDefault="00A02C0A" w:rsidP="00A02C0A">
      <w:pPr>
        <w:rPr>
          <w:rFonts w:ascii="Arial" w:hAnsi="Arial" w:cs="Arial"/>
          <w:caps/>
          <w:sz w:val="24"/>
          <w:szCs w:val="24"/>
          <w:lang w:val="pt-BR"/>
        </w:rPr>
      </w:pPr>
      <w:r w:rsidRPr="00DF7532">
        <w:rPr>
          <w:rFonts w:ascii="Arial" w:hAnsi="Arial" w:cs="Arial"/>
          <w:caps/>
          <w:sz w:val="24"/>
          <w:szCs w:val="24"/>
          <w:lang w:val="pt-BR"/>
        </w:rPr>
        <w:t>IMPACT</w:t>
      </w:r>
      <w:r>
        <w:rPr>
          <w:rFonts w:ascii="Arial" w:hAnsi="Arial" w:cs="Arial"/>
          <w:caps/>
          <w:sz w:val="24"/>
          <w:szCs w:val="24"/>
          <w:lang w:val="pt-BR"/>
        </w:rPr>
        <w:t>O</w:t>
      </w:r>
      <w:r w:rsidRPr="00DF7532">
        <w:rPr>
          <w:rFonts w:ascii="Arial" w:hAnsi="Arial" w:cs="Arial"/>
          <w:caps/>
          <w:sz w:val="24"/>
          <w:szCs w:val="24"/>
          <w:lang w:val="pt-BR"/>
        </w:rPr>
        <w:t>S</w:t>
      </w:r>
    </w:p>
    <w:tbl>
      <w:tblPr>
        <w:tblW w:w="12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990"/>
        <w:gridCol w:w="3325"/>
        <w:gridCol w:w="5665"/>
      </w:tblGrid>
      <w:tr w:rsidR="00A02C0A" w:rsidRPr="007C4615" w:rsidTr="001B041C">
        <w:trPr>
          <w:trHeight w:val="215"/>
        </w:trPr>
        <w:tc>
          <w:tcPr>
            <w:tcW w:w="251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80040" w:rsidRDefault="00A02C0A" w:rsidP="001B041C">
            <w:pPr>
              <w:pStyle w:val="Ttulo1"/>
              <w:ind w:left="-70"/>
              <w:jc w:val="center"/>
              <w:rPr>
                <w:rFonts w:ascii="Arial" w:hAnsi="Arial" w:cs="Arial"/>
                <w:sz w:val="18"/>
                <w:lang w:val="pt-BR"/>
              </w:rPr>
            </w:pPr>
            <w:r w:rsidRPr="00980040">
              <w:rPr>
                <w:rFonts w:ascii="Arial" w:hAnsi="Arial" w:cs="Arial"/>
                <w:sz w:val="18"/>
                <w:lang w:val="pt-BR"/>
              </w:rPr>
              <w:t>Indicador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80040" w:rsidRDefault="00A02C0A" w:rsidP="001B041C">
            <w:pPr>
              <w:jc w:val="center"/>
              <w:rPr>
                <w:rFonts w:ascii="Arial" w:hAnsi="Arial" w:cs="Arial"/>
                <w:b/>
                <w:sz w:val="18"/>
                <w:lang w:val="pt-BR"/>
              </w:rPr>
            </w:pPr>
            <w:r w:rsidRPr="00980040">
              <w:rPr>
                <w:rFonts w:ascii="Arial" w:hAnsi="Arial" w:cs="Arial"/>
                <w:b/>
                <w:sz w:val="18"/>
                <w:lang w:val="pt-BR"/>
              </w:rPr>
              <w:t>Unidade</w:t>
            </w:r>
          </w:p>
        </w:tc>
        <w:tc>
          <w:tcPr>
            <w:tcW w:w="332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80040" w:rsidRDefault="00A02C0A" w:rsidP="001B041C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lang w:val="pt-BR"/>
              </w:rPr>
            </w:pPr>
            <w:r w:rsidRPr="00980040">
              <w:rPr>
                <w:rFonts w:ascii="Arial" w:hAnsi="Arial" w:cs="Arial"/>
                <w:b/>
                <w:bCs/>
                <w:sz w:val="18"/>
                <w:lang w:val="pt-BR"/>
              </w:rPr>
              <w:t xml:space="preserve">Meios de </w:t>
            </w:r>
            <w:r w:rsidRPr="007C4615">
              <w:rPr>
                <w:rFonts w:ascii="Arial" w:hAnsi="Arial" w:cs="Arial"/>
                <w:b/>
                <w:bCs/>
                <w:sz w:val="18"/>
                <w:lang w:val="pt-BR"/>
              </w:rPr>
              <w:t>verificação</w:t>
            </w:r>
          </w:p>
        </w:tc>
        <w:tc>
          <w:tcPr>
            <w:tcW w:w="566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80040" w:rsidRDefault="00A02C0A" w:rsidP="001B041C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lang w:val="pt-BR"/>
              </w:rPr>
            </w:pPr>
            <w:r w:rsidRPr="007C4615">
              <w:rPr>
                <w:rFonts w:ascii="Arial" w:hAnsi="Arial" w:cs="Arial"/>
                <w:b/>
                <w:bCs/>
                <w:sz w:val="18"/>
                <w:lang w:val="pt-BR"/>
              </w:rPr>
              <w:t>Comentários</w:t>
            </w:r>
          </w:p>
        </w:tc>
      </w:tr>
      <w:tr w:rsidR="00A02C0A" w:rsidRPr="00EA11CA" w:rsidTr="001B041C">
        <w:trPr>
          <w:trHeight w:val="197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</w:p>
          <w:p w:rsidR="00A02C0A" w:rsidRPr="00D129E4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Aumento percentual em número médio de empregados para o grupo de MPMEs financiado através do programa, em relação a um grupo de controle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70"/>
              <w:jc w:val="center"/>
              <w:rPr>
                <w:rFonts w:ascii="Arial" w:hAnsi="Arial" w:cs="Arial"/>
                <w:lang w:val="pt-BR"/>
              </w:rPr>
            </w:pPr>
            <w:r w:rsidRPr="00D129E4">
              <w:rPr>
                <w:rFonts w:ascii="Arial" w:hAnsi="Arial" w:cs="Arial"/>
                <w:lang w:val="pt-BR"/>
              </w:rPr>
              <w:t>%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autoSpaceDE w:val="0"/>
              <w:autoSpaceDN w:val="0"/>
              <w:adjustRightInd w:val="0"/>
              <w:rPr>
                <w:rFonts w:ascii="Arial" w:hAnsi="Arial" w:cs="Arial"/>
                <w:lang w:val="pt-BR"/>
              </w:rPr>
            </w:pPr>
            <w:r w:rsidRPr="00D129E4">
              <w:rPr>
                <w:rFonts w:ascii="Arial" w:hAnsi="Arial" w:cs="Arial"/>
                <w:lang w:val="pt-BR"/>
              </w:rPr>
              <w:t>Os dados de emprego serão recolhidos a partir da pesquisa anual do Ministério do Trabalho, Relação Anual de Informações Sociais (RAIS). O BNDES tem acesso a esses dados.</w:t>
            </w:r>
          </w:p>
          <w:p w:rsidR="00A02C0A" w:rsidRPr="00D129E4" w:rsidRDefault="00A02C0A" w:rsidP="001B041C">
            <w:pPr>
              <w:autoSpaceDE w:val="0"/>
              <w:autoSpaceDN w:val="0"/>
              <w:adjustRightInd w:val="0"/>
              <w:rPr>
                <w:rFonts w:ascii="Arial" w:hAnsi="Arial" w:cs="Arial"/>
                <w:lang w:val="pt-BR"/>
              </w:rPr>
            </w:pPr>
            <w:r w:rsidRPr="00D129E4">
              <w:rPr>
                <w:rFonts w:ascii="Arial" w:hAnsi="Arial" w:cs="Arial"/>
                <w:lang w:val="pt-BR"/>
              </w:rPr>
              <w:t>Como os recursos do programa são usados para financiar produtos existentes sem alterar suas condições, os dados coletados poderão incluir sub-mutuários financiados pelas linhas de financiamento elegíveis antes do programa.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autoSpaceDE w:val="0"/>
              <w:autoSpaceDN w:val="0"/>
              <w:adjustRightInd w:val="0"/>
              <w:rPr>
                <w:rFonts w:ascii="Arial" w:hAnsi="Arial" w:cs="Arial"/>
                <w:lang w:val="pt-BR"/>
              </w:rPr>
            </w:pPr>
            <w:r w:rsidRPr="00D129E4">
              <w:rPr>
                <w:rFonts w:ascii="Arial" w:hAnsi="Arial" w:cs="Arial"/>
                <w:lang w:val="pt-BR"/>
              </w:rPr>
              <w:t xml:space="preserve">Uma vez que não é possível randomizar as MPMEs financiadas com recursos do programa, a avaliação dos impactos sera feita por meio de metodologias de </w:t>
            </w:r>
            <w:r w:rsidRPr="00D129E4">
              <w:rPr>
                <w:rFonts w:ascii="Arial" w:hAnsi="Arial" w:cs="Arial"/>
                <w:i/>
                <w:lang w:val="pt-BR"/>
              </w:rPr>
              <w:t>Propensity Score Matching</w:t>
            </w:r>
            <w:r w:rsidRPr="00D129E4">
              <w:rPr>
                <w:rFonts w:ascii="Arial" w:hAnsi="Arial" w:cs="Arial"/>
                <w:lang w:val="pt-BR"/>
              </w:rPr>
              <w:t xml:space="preserve"> (PSM) e as </w:t>
            </w:r>
            <w:r w:rsidRPr="00D129E4">
              <w:rPr>
                <w:rFonts w:ascii="Arial" w:hAnsi="Arial" w:cs="Arial"/>
                <w:i/>
                <w:lang w:val="pt-BR"/>
              </w:rPr>
              <w:t>Differences in Differences</w:t>
            </w:r>
            <w:r w:rsidRPr="00D129E4">
              <w:rPr>
                <w:rFonts w:ascii="Arial" w:hAnsi="Arial" w:cs="Arial"/>
                <w:lang w:val="pt-BR"/>
              </w:rPr>
              <w:t xml:space="preserve"> (DD). </w:t>
            </w:r>
          </w:p>
          <w:p w:rsidR="00A02C0A" w:rsidRDefault="00A02C0A" w:rsidP="001B041C">
            <w:pPr>
              <w:autoSpaceDE w:val="0"/>
              <w:autoSpaceDN w:val="0"/>
              <w:adjustRightInd w:val="0"/>
              <w:rPr>
                <w:rFonts w:ascii="Arial" w:hAnsi="Arial" w:cs="Arial"/>
                <w:lang w:val="pt-BR"/>
              </w:rPr>
            </w:pPr>
            <w:r w:rsidRPr="00D129E4">
              <w:rPr>
                <w:rFonts w:ascii="Arial" w:hAnsi="Arial" w:cs="Arial"/>
                <w:lang w:val="pt-BR"/>
              </w:rPr>
              <w:t>Se for autorizado o acesso aos dados confidenciais da Pesquisa Industrial Anual (PIA), os impactos sobre as vendas e restrição de crédito também poderão ser estimados.</w:t>
            </w:r>
          </w:p>
          <w:p w:rsidR="00A02C0A" w:rsidRPr="00D129E4" w:rsidRDefault="00A02C0A" w:rsidP="001B041C">
            <w:pPr>
              <w:autoSpaceDE w:val="0"/>
              <w:autoSpaceDN w:val="0"/>
              <w:adjustRightInd w:val="0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O alvo foi estabelecido com base nas avaliações de impacto existentes.</w:t>
            </w:r>
          </w:p>
        </w:tc>
      </w:tr>
    </w:tbl>
    <w:p w:rsidR="00A02C0A" w:rsidRPr="00D129E4" w:rsidRDefault="00A02C0A" w:rsidP="00A02C0A">
      <w:pPr>
        <w:rPr>
          <w:rFonts w:ascii="Arial" w:hAnsi="Arial" w:cs="Arial"/>
          <w:lang w:val="pt-BR"/>
        </w:rPr>
      </w:pPr>
    </w:p>
    <w:p w:rsidR="00A02C0A" w:rsidRPr="00D129E4" w:rsidRDefault="00A02C0A" w:rsidP="00A02C0A">
      <w:pPr>
        <w:rPr>
          <w:rFonts w:ascii="Arial" w:hAnsi="Arial" w:cs="Arial"/>
          <w:lang w:val="pt-BR"/>
        </w:rPr>
      </w:pPr>
      <w:r w:rsidRPr="00D129E4">
        <w:rPr>
          <w:rFonts w:ascii="Arial" w:hAnsi="Arial" w:cs="Arial"/>
          <w:lang w:val="pt-BR"/>
        </w:rPr>
        <w:t>RESULTADOS</w:t>
      </w:r>
    </w:p>
    <w:tbl>
      <w:tblPr>
        <w:tblW w:w="12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1530"/>
        <w:gridCol w:w="2790"/>
        <w:gridCol w:w="5670"/>
      </w:tblGrid>
      <w:tr w:rsidR="00A02C0A" w:rsidRPr="00D129E4" w:rsidTr="001B041C">
        <w:trPr>
          <w:trHeight w:val="215"/>
        </w:trPr>
        <w:tc>
          <w:tcPr>
            <w:tcW w:w="251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D129E4" w:rsidRDefault="00A02C0A" w:rsidP="001B041C">
            <w:pPr>
              <w:pStyle w:val="Ttulo1"/>
              <w:ind w:left="-70"/>
              <w:jc w:val="center"/>
              <w:rPr>
                <w:rFonts w:ascii="Arial" w:hAnsi="Arial" w:cs="Arial"/>
                <w:sz w:val="18"/>
                <w:lang w:val="pt-BR"/>
              </w:rPr>
            </w:pPr>
            <w:r w:rsidRPr="00D129E4">
              <w:rPr>
                <w:rFonts w:ascii="Arial" w:hAnsi="Arial" w:cs="Arial"/>
                <w:sz w:val="18"/>
                <w:lang w:val="pt-BR"/>
              </w:rPr>
              <w:t>Indicador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D129E4" w:rsidRDefault="00A02C0A" w:rsidP="001B041C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D129E4">
              <w:rPr>
                <w:rFonts w:ascii="Arial" w:hAnsi="Arial" w:cs="Arial"/>
                <w:b/>
                <w:sz w:val="18"/>
                <w:lang w:val="pt-BR"/>
              </w:rPr>
              <w:t>Unidade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D129E4" w:rsidRDefault="00A02C0A" w:rsidP="001B041C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lang w:val="pt-BR"/>
              </w:rPr>
            </w:pPr>
            <w:r w:rsidRPr="00D129E4">
              <w:rPr>
                <w:rFonts w:ascii="Arial" w:hAnsi="Arial" w:cs="Arial"/>
                <w:b/>
                <w:bCs/>
                <w:sz w:val="18"/>
                <w:lang w:val="pt-BR"/>
              </w:rPr>
              <w:t>Meios de verificação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D129E4" w:rsidRDefault="00A02C0A" w:rsidP="001B041C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lang w:val="pt-BR"/>
              </w:rPr>
            </w:pPr>
            <w:r w:rsidRPr="00D129E4">
              <w:rPr>
                <w:rFonts w:ascii="Arial" w:hAnsi="Arial" w:cs="Arial"/>
                <w:b/>
                <w:bCs/>
                <w:sz w:val="18"/>
                <w:lang w:val="pt-BR"/>
              </w:rPr>
              <w:t>Comentários</w:t>
            </w:r>
          </w:p>
        </w:tc>
      </w:tr>
      <w:tr w:rsidR="00A02C0A" w:rsidRPr="00EA11CA" w:rsidTr="001B041C">
        <w:trPr>
          <w:trHeight w:val="1223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 xml:space="preserve">Volume de financiamento </w:t>
            </w:r>
            <w:r>
              <w:rPr>
                <w:rFonts w:ascii="Arial" w:hAnsi="Arial" w:cs="Arial"/>
                <w:bCs/>
                <w:lang w:val="pt-BR"/>
              </w:rPr>
              <w:t xml:space="preserve">efetuado </w:t>
            </w:r>
            <w:r w:rsidRPr="00D129E4">
              <w:rPr>
                <w:rFonts w:ascii="Arial" w:hAnsi="Arial" w:cs="Arial"/>
                <w:bCs/>
                <w:lang w:val="pt-BR"/>
              </w:rPr>
              <w:t>a MPMEs pelo BNDES nas linhas de crédito elegíveis (desembolsos)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70"/>
              <w:jc w:val="center"/>
              <w:rPr>
                <w:rFonts w:ascii="Arial" w:hAnsi="Arial" w:cs="Arial"/>
                <w:lang w:val="pt-BR"/>
              </w:rPr>
            </w:pPr>
            <w:r w:rsidRPr="00D129E4">
              <w:rPr>
                <w:rFonts w:ascii="Arial" w:hAnsi="Arial" w:cs="Arial"/>
                <w:lang w:val="pt-BR"/>
              </w:rPr>
              <w:t xml:space="preserve">milhões de </w:t>
            </w:r>
            <w:r>
              <w:rPr>
                <w:rFonts w:ascii="Arial" w:hAnsi="Arial" w:cs="Arial"/>
                <w:lang w:val="pt-BR"/>
              </w:rPr>
              <w:t>dólares (</w:t>
            </w:r>
            <w:r w:rsidRPr="00D129E4">
              <w:rPr>
                <w:rFonts w:ascii="Arial" w:hAnsi="Arial" w:cs="Arial"/>
                <w:lang w:val="pt-BR"/>
              </w:rPr>
              <w:t>US$</w:t>
            </w:r>
            <w:r>
              <w:rPr>
                <w:rFonts w:ascii="Arial" w:hAnsi="Arial" w:cs="Arial"/>
                <w:lang w:val="pt-BR"/>
              </w:rPr>
              <w:t>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Relatórios periódicos sobre a execução do programa pelo BNDES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lang w:val="pt-BR"/>
              </w:rPr>
              <w:t>O indicador inclui os desembolsos</w:t>
            </w:r>
            <w:r w:rsidRPr="00D129E4">
              <w:rPr>
                <w:rFonts w:ascii="Arial" w:hAnsi="Arial" w:cs="Arial"/>
                <w:bCs/>
                <w:lang w:val="pt-BR"/>
              </w:rPr>
              <w:t xml:space="preserve"> </w:t>
            </w:r>
            <w:r>
              <w:rPr>
                <w:rFonts w:ascii="Arial" w:hAnsi="Arial" w:cs="Arial"/>
                <w:bCs/>
                <w:lang w:val="pt-BR"/>
              </w:rPr>
              <w:t>d</w:t>
            </w:r>
            <w:r w:rsidRPr="00D129E4">
              <w:rPr>
                <w:rFonts w:ascii="Arial" w:hAnsi="Arial" w:cs="Arial"/>
                <w:bCs/>
                <w:lang w:val="pt-BR"/>
              </w:rPr>
              <w:t>as linhas de financiamento elegíveis: BNDES Finame</w:t>
            </w:r>
            <w:r>
              <w:rPr>
                <w:rFonts w:ascii="Arial" w:hAnsi="Arial" w:cs="Arial"/>
                <w:bCs/>
                <w:lang w:val="pt-BR"/>
              </w:rPr>
              <w:t>,</w:t>
            </w:r>
            <w:r w:rsidRPr="00D129E4">
              <w:rPr>
                <w:rFonts w:ascii="Arial" w:hAnsi="Arial" w:cs="Arial"/>
                <w:bCs/>
                <w:lang w:val="pt-BR"/>
              </w:rPr>
              <w:t xml:space="preserve"> BNDES automático (excluindo capital operacional) e cartão BNDES.</w:t>
            </w:r>
          </w:p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lang w:val="pt-BR"/>
              </w:rPr>
              <w:t>Embora os desembolsos constituem fluxos de dinheiro, o indicador refere-se só ao stock de financiamento efetuado (sem considerar amortizações) no período de tempo indicado. A linha de base equivale ao montante de desembolso no 2018. Para o alvo, se agrega ao montante do 2018 os desembolsos anuais até o final do programa.</w:t>
            </w:r>
          </w:p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Taxa de câmbio usada</w:t>
            </w:r>
            <w:r>
              <w:rPr>
                <w:rFonts w:ascii="Arial" w:hAnsi="Arial" w:cs="Arial"/>
                <w:bCs/>
                <w:lang w:val="pt-BR"/>
              </w:rPr>
              <w:t xml:space="preserve"> na linha de base</w:t>
            </w:r>
            <w:r w:rsidRPr="00D129E4">
              <w:rPr>
                <w:rFonts w:ascii="Arial" w:hAnsi="Arial" w:cs="Arial"/>
                <w:bCs/>
                <w:lang w:val="pt-BR"/>
              </w:rPr>
              <w:t>: (US$/R$: 3.7)</w:t>
            </w:r>
          </w:p>
        </w:tc>
      </w:tr>
      <w:tr w:rsidR="00A02C0A" w:rsidRPr="00EA11CA" w:rsidTr="001B041C">
        <w:trPr>
          <w:trHeight w:val="197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 xml:space="preserve">MPMEs financiadas com </w:t>
            </w:r>
            <w:r w:rsidRPr="00A53DC1">
              <w:rPr>
                <w:rFonts w:ascii="Arial" w:hAnsi="Arial" w:cs="Arial"/>
                <w:bCs/>
                <w:lang w:val="pt-BR"/>
              </w:rPr>
              <w:t xml:space="preserve">as linhas de crédito elegíveis </w:t>
            </w:r>
            <w:r w:rsidRPr="00D129E4">
              <w:rPr>
                <w:rFonts w:ascii="Arial" w:hAnsi="Arial" w:cs="Arial"/>
                <w:bCs/>
                <w:lang w:val="pt-BR"/>
              </w:rPr>
              <w:t>que se originou através de canais digitais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70"/>
              <w:jc w:val="center"/>
              <w:rPr>
                <w:rFonts w:ascii="Arial" w:hAnsi="Arial" w:cs="Arial"/>
                <w:lang w:val="pt-BR"/>
              </w:rPr>
            </w:pPr>
            <w:r w:rsidRPr="00D129E4">
              <w:rPr>
                <w:rFonts w:ascii="Arial" w:hAnsi="Arial" w:cs="Arial"/>
                <w:lang w:val="pt-BR"/>
              </w:rPr>
              <w:t>%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 xml:space="preserve">Contagem do Cadastro Nacional da Pessoa Jurídica (CNPJ) correspondentes com desembolsos feitos através da plataforma online do BNDES, dividido pela </w:t>
            </w:r>
            <w:r w:rsidRPr="00D129E4">
              <w:rPr>
                <w:rFonts w:ascii="Arial" w:hAnsi="Arial" w:cs="Arial"/>
                <w:bCs/>
                <w:lang w:val="pt-BR"/>
              </w:rPr>
              <w:lastRenderedPageBreak/>
              <w:t>contagem total de CNPJ. O BNDES tem acesso ao CNPJ e usará seus sistemas operacionais internos para informações de desembolsos.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lastRenderedPageBreak/>
              <w:t xml:space="preserve">O indicador considera MPMEs que usaram pelo menos uma das plataformas incluídas nos canais digitais do BNDES. O indicador inclui apenas o BNDES Finame e o BNDES Automático; Cartão BNDES está excluído. </w:t>
            </w:r>
          </w:p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 xml:space="preserve">A baixa linha de base observada em 2018 é explicada pelo fato de que alguns dos produtos inicialmente digitalizados </w:t>
            </w:r>
            <w:r w:rsidRPr="00D129E4">
              <w:rPr>
                <w:rFonts w:ascii="Arial" w:hAnsi="Arial" w:cs="Arial"/>
                <w:bCs/>
                <w:lang w:val="pt-BR"/>
              </w:rPr>
              <w:lastRenderedPageBreak/>
              <w:t>(agricultura e capital operacional) não fazem parte do programa e, portanto, não estão incluídos na contagem. No entanto, o crescimento rápido é esperado para este indicador nos próximos anos, assim que o BNDES Finame migrar para a plataforma online do BNDES.</w:t>
            </w:r>
          </w:p>
        </w:tc>
      </w:tr>
      <w:tr w:rsidR="00A02C0A" w:rsidRPr="00EA11CA" w:rsidTr="001B041C">
        <w:trPr>
          <w:trHeight w:val="197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lastRenderedPageBreak/>
              <w:t>Prazo médio de linhas de crédito elegíveis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913EA2" w:rsidRDefault="00A02C0A" w:rsidP="001B041C">
            <w:pPr>
              <w:ind w:left="-70"/>
              <w:jc w:val="center"/>
              <w:rPr>
                <w:rFonts w:ascii="Arial" w:hAnsi="Arial" w:cs="Arial"/>
                <w:lang w:val="pt-BR"/>
              </w:rPr>
            </w:pPr>
            <w:r w:rsidRPr="00913EA2">
              <w:rPr>
                <w:rFonts w:ascii="Arial" w:hAnsi="Arial" w:cs="Arial"/>
                <w:lang w:val="pt-BR"/>
              </w:rPr>
              <w:t>Número de meses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Cálculo do prazo médio de financiamento total, ponderado por desembolsos. Dados obtidos a partir de sistemas operacionais internos do BNDES.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913EA2">
              <w:rPr>
                <w:rFonts w:ascii="Arial" w:hAnsi="Arial" w:cs="Arial"/>
                <w:bCs/>
                <w:lang w:val="pt-BR"/>
              </w:rPr>
              <w:t>O prazo é definido como o período de carência mais o período de amortização.</w:t>
            </w:r>
          </w:p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É importante notar que os prazos de financiamento são determinados através de negociações entre cada sub-mutuário e a IF.</w:t>
            </w:r>
          </w:p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Uma variação muito limitada foi observada durante o período de análise para estimar um alvo: os prazos médios permanecem entre 50 e 54 meses de 2016 até o primeiro semestre de 2018.</w:t>
            </w:r>
          </w:p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Os créditos serão colocados em condições de mercado seguindo as taxas de juro do mercado. Assim, com relação aos prazos, um indicador de seguimento será adicionado como acompanhamento para o PMR para monitorar a taxa média de juros para os beneficiários finais e calculado com base no valor de todos os componentes da taxa para cada sub-empréstimo no mês de desembolso (taxa de juros "all-in", incluindo os custos do BNDES e o spread bancário das FIs). A evolução deste indicador está em linha com o mercado e além do controle do programa. Portanto, é enfatizado que seu seguimento é apenas para fins de acompanhamento.</w:t>
            </w:r>
          </w:p>
        </w:tc>
      </w:tr>
      <w:tr w:rsidR="00A02C0A" w:rsidRPr="00EA11CA" w:rsidTr="001B041C">
        <w:trPr>
          <w:trHeight w:val="1520"/>
        </w:trPr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913EA2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  <w:r>
              <w:rPr>
                <w:rFonts w:ascii="Arial" w:hAnsi="Arial" w:cs="Arial"/>
                <w:bCs/>
                <w:lang w:val="pt-BR"/>
              </w:rPr>
              <w:t>V</w:t>
            </w:r>
            <w:r w:rsidRPr="00D129E4">
              <w:rPr>
                <w:rFonts w:ascii="Arial" w:hAnsi="Arial" w:cs="Arial"/>
                <w:bCs/>
                <w:lang w:val="pt-BR"/>
              </w:rPr>
              <w:t>endas de MPMEs financiadas com recursos do programa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913EA2" w:rsidRDefault="00A02C0A" w:rsidP="001B041C">
            <w:pPr>
              <w:ind w:left="-70"/>
              <w:jc w:val="center"/>
              <w:rPr>
                <w:rFonts w:ascii="Arial" w:hAnsi="Arial" w:cs="Arial"/>
                <w:lang w:val="pt-BR"/>
              </w:rPr>
            </w:pPr>
            <w:r>
              <w:rPr>
                <w:rFonts w:ascii="Arial" w:hAnsi="Arial" w:cs="Arial"/>
                <w:lang w:val="pt-BR"/>
              </w:rPr>
              <w:t>Milhões de reais (R$)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Banco de dados da Centralização de S</w:t>
            </w:r>
            <w:r w:rsidRPr="00913EA2">
              <w:rPr>
                <w:rFonts w:ascii="Arial" w:hAnsi="Arial" w:cs="Arial"/>
                <w:bCs/>
                <w:lang w:val="pt-BR"/>
              </w:rPr>
              <w:t xml:space="preserve">erviços dos Bancos (SERASA).  Se possível, </w:t>
            </w:r>
            <w:r w:rsidRPr="00D129E4">
              <w:rPr>
                <w:rFonts w:ascii="Arial" w:hAnsi="Arial" w:cs="Arial"/>
                <w:bCs/>
                <w:lang w:val="pt-BR"/>
              </w:rPr>
              <w:t xml:space="preserve">se for autorizado o acesso, dados da Pesquisa Industrial Anual (PIA). </w:t>
            </w:r>
          </w:p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Indicador será medido antes e depois e só irá comparar valores ao longo do tempo.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C0A" w:rsidRPr="00D129E4" w:rsidRDefault="00A02C0A" w:rsidP="001B041C">
            <w:pPr>
              <w:ind w:left="-18"/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Os valores de linha de base e alvo serão obtidos usando as vendas médias de MPMEs apoiadas pelo BNDES. Dados suficientemente precisos não estão disponíveis no momento da presente proposta. A base de dados SERASA é composta por uma amostra de empresas e é susceptível de incluir empresas maiores, de modo que a média poderia ser tendenciosa e não inclusiva de uma parcela de empresas menores apoiadas. No final de 2021, os valores serão determinados de duas formas possíveis: (i) reprocessamento de dados de SERASA, ou (II) se concedida autorização aos dados confidenciais da PIA, os dados desta fonte serão coletados e medidos tanto para a linha de base quanto para o alvo.</w:t>
            </w:r>
          </w:p>
        </w:tc>
      </w:tr>
    </w:tbl>
    <w:p w:rsidR="00A02C0A" w:rsidRDefault="00A02C0A" w:rsidP="00A02C0A">
      <w:pPr>
        <w:rPr>
          <w:rFonts w:ascii="Arial" w:hAnsi="Arial" w:cs="Arial"/>
          <w:lang w:val="pt-BR"/>
        </w:rPr>
      </w:pPr>
    </w:p>
    <w:p w:rsidR="00A02C0A" w:rsidRPr="00D129E4" w:rsidRDefault="00A02C0A" w:rsidP="00A02C0A">
      <w:pPr>
        <w:rPr>
          <w:rFonts w:ascii="Arial" w:hAnsi="Arial" w:cs="Arial"/>
          <w:lang w:val="pt-BR"/>
        </w:rPr>
      </w:pPr>
    </w:p>
    <w:p w:rsidR="00A02C0A" w:rsidRPr="00913EA2" w:rsidRDefault="00A02C0A" w:rsidP="00A02C0A">
      <w:pPr>
        <w:keepNext/>
        <w:rPr>
          <w:rFonts w:ascii="Arial" w:hAnsi="Arial" w:cs="Arial"/>
          <w:lang w:val="pt-BR"/>
        </w:rPr>
      </w:pPr>
      <w:r w:rsidRPr="00913EA2">
        <w:rPr>
          <w:rFonts w:ascii="Arial" w:hAnsi="Arial" w:cs="Arial"/>
          <w:lang w:val="pt-BR"/>
        </w:rPr>
        <w:t>PRODUTOS</w:t>
      </w:r>
    </w:p>
    <w:tbl>
      <w:tblPr>
        <w:tblW w:w="12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5"/>
        <w:gridCol w:w="1080"/>
        <w:gridCol w:w="3240"/>
        <w:gridCol w:w="5670"/>
      </w:tblGrid>
      <w:tr w:rsidR="00A02C0A" w:rsidRPr="00913EA2" w:rsidTr="001B041C">
        <w:trPr>
          <w:trHeight w:val="215"/>
        </w:trPr>
        <w:tc>
          <w:tcPr>
            <w:tcW w:w="2515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13EA2" w:rsidRDefault="00A02C0A" w:rsidP="001B041C">
            <w:pPr>
              <w:pStyle w:val="Ttulo1"/>
              <w:ind w:left="-70"/>
              <w:jc w:val="center"/>
              <w:rPr>
                <w:rFonts w:ascii="Arial" w:hAnsi="Arial" w:cs="Arial"/>
                <w:sz w:val="18"/>
                <w:lang w:val="pt-BR"/>
              </w:rPr>
            </w:pPr>
            <w:r w:rsidRPr="00D129E4">
              <w:rPr>
                <w:rFonts w:ascii="Arial" w:hAnsi="Arial" w:cs="Arial"/>
                <w:sz w:val="18"/>
                <w:lang w:val="pt-BR"/>
              </w:rPr>
              <w:t>Indicador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13EA2" w:rsidRDefault="00A02C0A" w:rsidP="001B041C">
            <w:pPr>
              <w:jc w:val="center"/>
              <w:rPr>
                <w:rFonts w:ascii="Arial" w:hAnsi="Arial" w:cs="Arial"/>
                <w:b/>
                <w:sz w:val="18"/>
                <w:lang w:val="pt-BR"/>
              </w:rPr>
            </w:pPr>
            <w:r w:rsidRPr="00D129E4">
              <w:rPr>
                <w:rFonts w:ascii="Arial" w:hAnsi="Arial" w:cs="Arial"/>
                <w:b/>
                <w:sz w:val="18"/>
                <w:lang w:val="pt-BR"/>
              </w:rPr>
              <w:t>Unidade</w:t>
            </w:r>
          </w:p>
        </w:tc>
        <w:tc>
          <w:tcPr>
            <w:tcW w:w="324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13EA2" w:rsidRDefault="00A02C0A" w:rsidP="001B041C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lang w:val="pt-BR"/>
              </w:rPr>
            </w:pPr>
            <w:r w:rsidRPr="00D129E4">
              <w:rPr>
                <w:rFonts w:ascii="Arial" w:hAnsi="Arial" w:cs="Arial"/>
                <w:b/>
                <w:bCs/>
                <w:sz w:val="18"/>
                <w:lang w:val="pt-BR"/>
              </w:rPr>
              <w:t>Meios de verificação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02C0A" w:rsidRPr="00913EA2" w:rsidRDefault="00A02C0A" w:rsidP="001B041C">
            <w:pPr>
              <w:ind w:left="-70"/>
              <w:jc w:val="center"/>
              <w:rPr>
                <w:rFonts w:ascii="Arial" w:hAnsi="Arial" w:cs="Arial"/>
                <w:b/>
                <w:bCs/>
                <w:sz w:val="18"/>
                <w:lang w:val="pt-BR"/>
              </w:rPr>
            </w:pPr>
            <w:r w:rsidRPr="00D129E4">
              <w:rPr>
                <w:rFonts w:ascii="Arial" w:hAnsi="Arial" w:cs="Arial"/>
                <w:b/>
                <w:bCs/>
                <w:sz w:val="18"/>
                <w:lang w:val="pt-BR"/>
              </w:rPr>
              <w:t>Comentários</w:t>
            </w:r>
          </w:p>
        </w:tc>
      </w:tr>
      <w:tr w:rsidR="00A02C0A" w:rsidRPr="00EA11CA" w:rsidTr="001B041C">
        <w:trPr>
          <w:trHeight w:val="791"/>
        </w:trPr>
        <w:tc>
          <w:tcPr>
            <w:tcW w:w="2515" w:type="dxa"/>
            <w:tcBorders>
              <w:bottom w:val="single" w:sz="4" w:space="0" w:color="auto"/>
            </w:tcBorders>
          </w:tcPr>
          <w:p w:rsidR="00A02C0A" w:rsidRPr="00913EA2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MPMEs financiad</w:t>
            </w:r>
            <w:r w:rsidRPr="00913EA2">
              <w:rPr>
                <w:rFonts w:ascii="Arial" w:hAnsi="Arial" w:cs="Arial"/>
                <w:bCs/>
                <w:lang w:val="pt-BR"/>
              </w:rPr>
              <w:t>as com recursos do programa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A02C0A" w:rsidRPr="00913EA2" w:rsidRDefault="00A02C0A" w:rsidP="001B041C">
            <w:pPr>
              <w:ind w:left="-70"/>
              <w:jc w:val="center"/>
              <w:rPr>
                <w:rFonts w:ascii="Arial" w:hAnsi="Arial" w:cs="Arial"/>
                <w:lang w:val="pt-BR"/>
              </w:rPr>
            </w:pPr>
            <w:r w:rsidRPr="00913EA2">
              <w:rPr>
                <w:rFonts w:ascii="Arial" w:hAnsi="Arial" w:cs="Arial"/>
                <w:lang w:val="pt-BR"/>
              </w:rPr>
              <w:t>Numero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A02C0A" w:rsidRPr="00913EA2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  <w:r w:rsidRPr="00D129E4">
              <w:rPr>
                <w:rFonts w:ascii="Arial" w:hAnsi="Arial" w:cs="Arial"/>
                <w:bCs/>
                <w:lang w:val="pt-BR"/>
              </w:rPr>
              <w:t>Relatório</w:t>
            </w:r>
            <w:r w:rsidRPr="00913EA2">
              <w:rPr>
                <w:rFonts w:ascii="Arial" w:hAnsi="Arial" w:cs="Arial"/>
                <w:bCs/>
                <w:lang w:val="pt-BR"/>
              </w:rPr>
              <w:t>s periódicos sobre a execução do programa pelo BNDES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A02C0A" w:rsidRPr="00913EA2" w:rsidRDefault="00A02C0A" w:rsidP="001B041C">
            <w:pPr>
              <w:rPr>
                <w:rFonts w:ascii="Arial" w:hAnsi="Arial" w:cs="Arial"/>
                <w:bCs/>
                <w:lang w:val="pt-BR"/>
              </w:rPr>
            </w:pPr>
          </w:p>
        </w:tc>
      </w:tr>
    </w:tbl>
    <w:p w:rsidR="00A02C0A" w:rsidRPr="00D129E4" w:rsidRDefault="00A02C0A" w:rsidP="00A02C0A">
      <w:pPr>
        <w:jc w:val="center"/>
        <w:rPr>
          <w:rFonts w:ascii="Arial" w:hAnsi="Arial" w:cs="Arial"/>
          <w:b/>
          <w:caps/>
          <w:sz w:val="24"/>
          <w:szCs w:val="24"/>
          <w:lang w:val="pt-BR"/>
        </w:rPr>
      </w:pPr>
    </w:p>
    <w:p w:rsidR="00A02C0A" w:rsidRPr="00BB299A" w:rsidRDefault="00A02C0A" w:rsidP="00A02C0A">
      <w:pPr>
        <w:rPr>
          <w:lang w:val="pt-BR"/>
        </w:rPr>
      </w:pPr>
    </w:p>
    <w:p w:rsidR="006A72AC" w:rsidRPr="00D129E4" w:rsidRDefault="006A72AC" w:rsidP="00130F51">
      <w:pPr>
        <w:jc w:val="center"/>
        <w:rPr>
          <w:rFonts w:ascii="Arial" w:hAnsi="Arial" w:cs="Arial"/>
          <w:b/>
          <w:caps/>
          <w:sz w:val="24"/>
          <w:szCs w:val="24"/>
          <w:lang w:val="pt-BR"/>
        </w:rPr>
      </w:pPr>
    </w:p>
    <w:sectPr w:rsidR="006A72AC" w:rsidRPr="00D129E4" w:rsidSect="0019258E"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7EA12F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7EA12FB" w16cid:durableId="1F31288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BAB" w:rsidRDefault="00C36BAB">
      <w:r>
        <w:separator/>
      </w:r>
    </w:p>
  </w:endnote>
  <w:endnote w:type="continuationSeparator" w:id="0">
    <w:p w:rsidR="00C36BAB" w:rsidRDefault="00C36BAB">
      <w:r>
        <w:continuationSeparator/>
      </w:r>
    </w:p>
  </w:endnote>
  <w:endnote w:type="continuationNotice" w:id="1">
    <w:p w:rsidR="00C36BAB" w:rsidRDefault="00C36B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Optimu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AB" w:rsidRDefault="00C36BA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</w:rPr>
      <w:t>7</w:t>
    </w:r>
    <w:r>
      <w:rPr>
        <w:rStyle w:val="Nmerodepgina"/>
      </w:rPr>
      <w:fldChar w:fldCharType="end"/>
    </w:r>
  </w:p>
  <w:p w:rsidR="00C36BAB" w:rsidRDefault="00C36BAB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AB" w:rsidRPr="00911F4D" w:rsidRDefault="00C36BAB">
    <w:pPr>
      <w:pStyle w:val="Rodap"/>
      <w:framePr w:wrap="around" w:vAnchor="text" w:hAnchor="margin" w:xAlign="center" w:y="1"/>
      <w:rPr>
        <w:rStyle w:val="Nmerodepgina"/>
        <w:rFonts w:ascii="Arial" w:hAnsi="Arial" w:cs="Arial"/>
        <w:sz w:val="18"/>
        <w:szCs w:val="18"/>
      </w:rPr>
    </w:pPr>
    <w:r w:rsidRPr="00911F4D">
      <w:rPr>
        <w:rStyle w:val="Nmerodepgina"/>
        <w:rFonts w:ascii="Arial" w:hAnsi="Arial" w:cs="Arial"/>
        <w:sz w:val="18"/>
        <w:szCs w:val="18"/>
      </w:rPr>
      <w:t>-</w:t>
    </w:r>
    <w:r w:rsidRPr="00911F4D">
      <w:rPr>
        <w:rStyle w:val="Nmerodepgina"/>
        <w:rFonts w:ascii="Arial" w:hAnsi="Arial" w:cs="Arial"/>
        <w:sz w:val="18"/>
        <w:szCs w:val="18"/>
      </w:rPr>
      <w:fldChar w:fldCharType="begin"/>
    </w:r>
    <w:r w:rsidRPr="00911F4D">
      <w:rPr>
        <w:rStyle w:val="Nmerodepgina"/>
        <w:rFonts w:ascii="Arial" w:hAnsi="Arial" w:cs="Arial"/>
        <w:sz w:val="18"/>
        <w:szCs w:val="18"/>
      </w:rPr>
      <w:instrText xml:space="preserve">PAGE  </w:instrText>
    </w:r>
    <w:r w:rsidRPr="00911F4D">
      <w:rPr>
        <w:rStyle w:val="Nmerodepgina"/>
        <w:rFonts w:ascii="Arial" w:hAnsi="Arial" w:cs="Arial"/>
        <w:sz w:val="18"/>
        <w:szCs w:val="18"/>
      </w:rPr>
      <w:fldChar w:fldCharType="separate"/>
    </w:r>
    <w:r w:rsidR="00EA11CA">
      <w:rPr>
        <w:rStyle w:val="Nmerodepgina"/>
        <w:rFonts w:ascii="Arial" w:hAnsi="Arial" w:cs="Arial"/>
        <w:noProof/>
        <w:sz w:val="18"/>
        <w:szCs w:val="18"/>
      </w:rPr>
      <w:t>10</w:t>
    </w:r>
    <w:r w:rsidRPr="00911F4D">
      <w:rPr>
        <w:rStyle w:val="Nmerodepgina"/>
        <w:rFonts w:ascii="Arial" w:hAnsi="Arial" w:cs="Arial"/>
        <w:sz w:val="18"/>
        <w:szCs w:val="18"/>
      </w:rPr>
      <w:fldChar w:fldCharType="end"/>
    </w:r>
    <w:r w:rsidRPr="00911F4D">
      <w:rPr>
        <w:rStyle w:val="Nmerodepgina"/>
        <w:rFonts w:ascii="Arial" w:hAnsi="Arial" w:cs="Arial"/>
        <w:sz w:val="18"/>
        <w:szCs w:val="18"/>
      </w:rPr>
      <w:t> -</w:t>
    </w:r>
  </w:p>
  <w:p w:rsidR="00C36BAB" w:rsidRPr="00911F4D" w:rsidRDefault="00C36BAB">
    <w:pPr>
      <w:pStyle w:val="Rodap"/>
      <w:ind w:right="36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05/07/2018</w:t>
    </w:r>
    <w:r w:rsidRPr="00911F4D">
      <w:rPr>
        <w:rFonts w:ascii="Arial" w:hAnsi="Arial" w:cs="Arial"/>
        <w:sz w:val="18"/>
        <w:szCs w:val="18"/>
      </w:rPr>
      <w:t xml:space="preserve"> – 1ª Versão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BAB" w:rsidRDefault="00C36BAB">
      <w:r>
        <w:separator/>
      </w:r>
    </w:p>
  </w:footnote>
  <w:footnote w:type="continuationSeparator" w:id="0">
    <w:p w:rsidR="00C36BAB" w:rsidRDefault="00C36BAB">
      <w:r>
        <w:continuationSeparator/>
      </w:r>
    </w:p>
  </w:footnote>
  <w:footnote w:type="continuationNotice" w:id="1">
    <w:p w:rsidR="00C36BAB" w:rsidRDefault="00C36BAB"/>
  </w:footnote>
  <w:footnote w:id="2">
    <w:p w:rsidR="00C36BAB" w:rsidRPr="00044C02" w:rsidRDefault="00C36BAB" w:rsidP="00294277">
      <w:pPr>
        <w:pStyle w:val="Textodenotaderodap"/>
        <w:rPr>
          <w:rFonts w:ascii="Arial" w:hAnsi="Arial" w:cs="Arial"/>
          <w:lang w:val="pt-BR"/>
        </w:rPr>
      </w:pPr>
      <w:r w:rsidRPr="00044C02">
        <w:rPr>
          <w:rStyle w:val="Refdenotaderodap"/>
          <w:rFonts w:ascii="Arial" w:hAnsi="Arial" w:cs="Arial"/>
        </w:rPr>
        <w:footnoteRef/>
      </w:r>
      <w:r w:rsidRPr="00044C02">
        <w:rPr>
          <w:rFonts w:ascii="Arial" w:hAnsi="Arial" w:cs="Arial"/>
          <w:lang w:val="pt-BR"/>
        </w:rPr>
        <w:t xml:space="preserve"> De acordo as políticas e critérios disponíveis em: </w:t>
      </w:r>
      <w:r w:rsidR="00EA11CA" w:rsidRPr="00EA11CA">
        <w:rPr>
          <w:rFonts w:ascii="Arial" w:hAnsi="Arial" w:cs="Arial"/>
          <w:lang w:val="pt-BR"/>
        </w:rPr>
        <w:t>https://www.bndes.gov.br/wps/portal/site/home/financiamento/produto/cartao-bndes</w:t>
      </w:r>
      <w:r w:rsidRPr="00044C02">
        <w:rPr>
          <w:rFonts w:ascii="Arial" w:hAnsi="Arial" w:cs="Arial"/>
          <w:lang w:val="pt-BR"/>
        </w:rPr>
        <w:t xml:space="preserve">; </w:t>
      </w:r>
      <w:r w:rsidR="00EA11CA" w:rsidRPr="00EA11CA">
        <w:rPr>
          <w:rFonts w:ascii="Arial" w:hAnsi="Arial" w:cs="Arial"/>
          <w:lang w:val="pt-BR"/>
        </w:rPr>
        <w:t>https://www.bndes.gov.br/wps/portal/site/home/financiamento/produto/bndes-finame-bk-aquisicao-comercializacao</w:t>
      </w:r>
      <w:r w:rsidRPr="00044C02">
        <w:rPr>
          <w:rFonts w:ascii="Arial" w:hAnsi="Arial" w:cs="Arial"/>
          <w:lang w:val="pt-BR"/>
        </w:rPr>
        <w:t xml:space="preserve">; e </w:t>
      </w:r>
      <w:r w:rsidR="00EA11CA" w:rsidRPr="00EA11CA">
        <w:rPr>
          <w:rFonts w:ascii="Arial" w:hAnsi="Arial" w:cs="Arial"/>
          <w:lang w:val="pt-BR"/>
        </w:rPr>
        <w:t>https://www.bndes.gov.br/wps/portal/site/home/financiamento/produto/bndes-automatico</w:t>
      </w:r>
      <w:r w:rsidRPr="00044C02">
        <w:rPr>
          <w:rFonts w:ascii="Arial" w:hAnsi="Arial" w:cs="Arial"/>
          <w:lang w:val="pt-BR"/>
        </w:rPr>
        <w:t xml:space="preserve">. </w:t>
      </w:r>
    </w:p>
  </w:footnote>
  <w:footnote w:id="3">
    <w:p w:rsidR="00D10148" w:rsidRPr="00D10148" w:rsidRDefault="00D10148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EA11CA">
        <w:rPr>
          <w:lang w:val="pt-BR"/>
        </w:rPr>
        <w:t xml:space="preserve"> </w:t>
      </w:r>
      <w:r w:rsidRPr="00D10148">
        <w:rPr>
          <w:rFonts w:ascii="Arial" w:hAnsi="Arial" w:cs="Arial"/>
          <w:lang w:val="pt-BR"/>
        </w:rPr>
        <w:t>Consideram-se como dias úteis aqueles em que os bancos estão autorizados a funcionar na cidade do Rio de Janeiro, Brasil.</w:t>
      </w:r>
    </w:p>
  </w:footnote>
  <w:footnote w:id="4">
    <w:p w:rsidR="00C36BAB" w:rsidRPr="00985513" w:rsidRDefault="00C36BAB">
      <w:pPr>
        <w:pStyle w:val="Textodenotaderodap"/>
        <w:rPr>
          <w:lang w:val="pt-BR"/>
        </w:rPr>
      </w:pPr>
      <w:r>
        <w:rPr>
          <w:rStyle w:val="Refdenotaderodap"/>
        </w:rPr>
        <w:footnoteRef/>
      </w:r>
      <w:r w:rsidRPr="00B8131B">
        <w:rPr>
          <w:lang w:val="pt-BR"/>
        </w:rPr>
        <w:t xml:space="preserve"> </w:t>
      </w:r>
      <w:r>
        <w:rPr>
          <w:lang w:val="pt-BR"/>
        </w:rPr>
        <w:t xml:space="preserve">Para fins das DFA a auditoria trabalhará por amostragem. </w:t>
      </w:r>
    </w:p>
  </w:footnote>
  <w:footnote w:id="5">
    <w:p w:rsidR="00C36BAB" w:rsidRPr="00EB7C6D" w:rsidRDefault="00C36BAB" w:rsidP="0019258E">
      <w:pPr>
        <w:pStyle w:val="Textodenotaderodap"/>
        <w:ind w:left="180" w:hanging="180"/>
        <w:jc w:val="both"/>
        <w:rPr>
          <w:rFonts w:ascii="Arial" w:hAnsi="Arial" w:cs="Arial"/>
          <w:lang w:val="pt-BR"/>
        </w:rPr>
      </w:pPr>
      <w:r w:rsidRPr="00EB7C6D">
        <w:rPr>
          <w:rFonts w:ascii="Arial" w:hAnsi="Arial" w:cs="Arial"/>
          <w:vertAlign w:val="superscript"/>
          <w:lang w:val="pt-BR"/>
        </w:rPr>
        <w:footnoteRef/>
      </w:r>
      <w:r w:rsidRPr="00EB7C6D">
        <w:rPr>
          <w:rFonts w:ascii="Arial" w:hAnsi="Arial" w:cs="Arial"/>
          <w:vertAlign w:val="superscript"/>
          <w:lang w:val="pt-BR"/>
        </w:rPr>
        <w:t>    </w:t>
      </w:r>
      <w:r w:rsidRPr="00EB7C6D">
        <w:rPr>
          <w:rFonts w:ascii="Arial" w:hAnsi="Arial" w:cs="Arial"/>
          <w:lang w:val="pt-BR"/>
        </w:rPr>
        <w:t>Não se aplica a companhias para as quais as operações ou atividades referentes a esses critérios compreendem menos de 10% da receita anual total da companhia.</w:t>
      </w:r>
    </w:p>
  </w:footnote>
  <w:footnote w:id="6">
    <w:p w:rsidR="00C36BAB" w:rsidRPr="00EB7C6D" w:rsidRDefault="00C36BAB" w:rsidP="0019258E">
      <w:pPr>
        <w:pStyle w:val="Textodenotaderodap"/>
        <w:ind w:left="180" w:hanging="180"/>
        <w:jc w:val="both"/>
        <w:rPr>
          <w:rFonts w:ascii="Arial" w:hAnsi="Arial" w:cs="Arial"/>
          <w:sz w:val="18"/>
          <w:szCs w:val="18"/>
          <w:lang w:val="pt-BR"/>
        </w:rPr>
      </w:pPr>
      <w:r w:rsidRPr="00EB7C6D">
        <w:rPr>
          <w:rFonts w:ascii="Arial" w:hAnsi="Arial" w:cs="Arial"/>
          <w:vertAlign w:val="superscript"/>
          <w:lang w:val="pt-BR"/>
        </w:rPr>
        <w:footnoteRef/>
      </w:r>
      <w:r w:rsidRPr="00EB7C6D">
        <w:rPr>
          <w:rFonts w:ascii="Arial" w:hAnsi="Arial" w:cs="Arial"/>
          <w:sz w:val="18"/>
          <w:szCs w:val="18"/>
          <w:vertAlign w:val="superscript"/>
          <w:lang w:val="pt-BR"/>
        </w:rPr>
        <w:t>   </w:t>
      </w:r>
      <w:r w:rsidRPr="00EB7C6D">
        <w:rPr>
          <w:rFonts w:ascii="Arial" w:hAnsi="Arial" w:cs="Arial"/>
          <w:sz w:val="18"/>
          <w:szCs w:val="18"/>
          <w:lang w:val="pt-BR"/>
        </w:rPr>
        <w:t>Não se aplica a companhias para as quais as operações ou atividades referentes a esses critérios compreendem menos de 10% da receita anual total da companhia.</w:t>
      </w:r>
    </w:p>
  </w:footnote>
  <w:footnote w:id="7">
    <w:p w:rsidR="00C36BAB" w:rsidRPr="00EB7C6D" w:rsidRDefault="00C36BAB" w:rsidP="0019258E">
      <w:pPr>
        <w:pStyle w:val="Textodenotaderodap"/>
        <w:ind w:left="180" w:hanging="180"/>
        <w:jc w:val="both"/>
        <w:rPr>
          <w:rFonts w:ascii="Arial" w:hAnsi="Arial" w:cs="Arial"/>
          <w:lang w:val="pt-BR"/>
        </w:rPr>
      </w:pPr>
      <w:r w:rsidRPr="00EB7C6D">
        <w:rPr>
          <w:rFonts w:ascii="Arial" w:hAnsi="Arial" w:cs="Arial"/>
          <w:vertAlign w:val="superscript"/>
          <w:lang w:val="pt-BR"/>
        </w:rPr>
        <w:footnoteRef/>
      </w:r>
      <w:r w:rsidRPr="00EB7C6D">
        <w:rPr>
          <w:rFonts w:ascii="Arial" w:hAnsi="Arial" w:cs="Arial"/>
          <w:lang w:val="pt-BR"/>
        </w:rPr>
        <w:t xml:space="preserve"> Não se aplica a companhias para as quais as operações ou atividades referentes a esses critérios compreendem menos de 10% da receita anual total da companhia.</w:t>
      </w:r>
    </w:p>
  </w:footnote>
  <w:footnote w:id="8">
    <w:p w:rsidR="00C36BAB" w:rsidRPr="00EB7C6D" w:rsidRDefault="00C36BAB" w:rsidP="0019258E">
      <w:pPr>
        <w:pStyle w:val="Textodenotaderodap"/>
        <w:tabs>
          <w:tab w:val="left" w:pos="180"/>
        </w:tabs>
        <w:jc w:val="both"/>
        <w:rPr>
          <w:rFonts w:ascii="Arial" w:hAnsi="Arial" w:cs="Arial"/>
          <w:lang w:val="pt-BR"/>
        </w:rPr>
      </w:pPr>
      <w:r w:rsidRPr="00EB7C6D">
        <w:rPr>
          <w:rFonts w:ascii="Arial" w:hAnsi="Arial" w:cs="Arial"/>
          <w:vertAlign w:val="superscript"/>
          <w:lang w:val="pt-BR"/>
        </w:rPr>
        <w:footnoteRef/>
      </w:r>
      <w:r w:rsidRPr="00EB7C6D">
        <w:rPr>
          <w:rFonts w:ascii="Arial" w:hAnsi="Arial" w:cs="Arial"/>
          <w:vertAlign w:val="superscript"/>
          <w:lang w:val="pt-BR"/>
        </w:rPr>
        <w:t xml:space="preserve">  </w:t>
      </w:r>
      <w:hyperlink r:id="rId1" w:history="1">
        <w:r w:rsidRPr="00EB7C6D">
          <w:rPr>
            <w:rStyle w:val="DeltaViewInsertion"/>
            <w:rFonts w:ascii="Arial" w:hAnsi="Arial" w:cs="Arial"/>
            <w:u w:val="single"/>
            <w:lang w:val="pt-BR"/>
          </w:rPr>
          <w:t>www.cites.org</w:t>
        </w:r>
      </w:hyperlink>
    </w:p>
  </w:footnote>
  <w:footnote w:id="9">
    <w:p w:rsidR="00C36BAB" w:rsidRPr="00EB7C6D" w:rsidRDefault="00C36BAB" w:rsidP="0019258E">
      <w:pPr>
        <w:pStyle w:val="Textodenotaderodap"/>
        <w:ind w:left="180" w:hanging="180"/>
        <w:jc w:val="both"/>
        <w:rPr>
          <w:rFonts w:ascii="Arial" w:hAnsi="Arial" w:cs="Arial"/>
          <w:lang w:val="pt-BR"/>
        </w:rPr>
      </w:pPr>
      <w:r w:rsidRPr="00EB7C6D">
        <w:rPr>
          <w:rFonts w:ascii="Arial" w:hAnsi="Arial" w:cs="Arial"/>
          <w:vertAlign w:val="superscript"/>
          <w:lang w:val="pt-BR"/>
        </w:rPr>
        <w:footnoteRef/>
      </w:r>
      <w:r w:rsidRPr="00EB7C6D">
        <w:rPr>
          <w:rFonts w:ascii="Arial" w:hAnsi="Arial" w:cs="Arial"/>
          <w:vertAlign w:val="superscript"/>
          <w:lang w:val="pt-BR"/>
        </w:rPr>
        <w:t xml:space="preserve">  </w:t>
      </w:r>
      <w:r w:rsidRPr="00EB7C6D">
        <w:rPr>
          <w:rFonts w:ascii="Arial" w:hAnsi="Arial" w:cs="Arial"/>
          <w:lang w:val="pt-BR"/>
        </w:rPr>
        <w:t>Não se aplica à compra de equipamento médico, equipamento de controle de qualidade (medição) e qualquer equipamento em que se possa demonstrar que a fonte radioativa é trivial e/ou adequadamente protegida</w:t>
      </w:r>
    </w:p>
  </w:footnote>
  <w:footnote w:id="10">
    <w:p w:rsidR="00C36BAB" w:rsidRPr="00EB7C6D" w:rsidRDefault="00C36BAB" w:rsidP="0019258E">
      <w:pPr>
        <w:pStyle w:val="Textodenotaderodap"/>
        <w:ind w:left="180" w:hanging="180"/>
        <w:jc w:val="both"/>
        <w:rPr>
          <w:rFonts w:ascii="Arial" w:hAnsi="Arial" w:cs="Arial"/>
          <w:lang w:val="pt-BR"/>
        </w:rPr>
      </w:pPr>
      <w:r w:rsidRPr="00EB7C6D">
        <w:rPr>
          <w:rFonts w:ascii="Arial" w:hAnsi="Arial" w:cs="Arial"/>
          <w:vertAlign w:val="superscript"/>
          <w:lang w:val="pt-BR"/>
        </w:rPr>
        <w:footnoteRef/>
      </w:r>
      <w:r w:rsidRPr="00EB7C6D">
        <w:rPr>
          <w:rFonts w:ascii="Arial" w:hAnsi="Arial" w:cs="Arial"/>
          <w:lang w:val="pt-BR"/>
        </w:rPr>
        <w:t xml:space="preserve"> Não se aplica à compra e uso de folhas de cimento de </w:t>
      </w:r>
      <w:r>
        <w:rPr>
          <w:rFonts w:ascii="Arial" w:hAnsi="Arial" w:cs="Arial"/>
          <w:lang w:val="pt-BR"/>
        </w:rPr>
        <w:t>amianto</w:t>
      </w:r>
      <w:r w:rsidRPr="00EB7C6D">
        <w:rPr>
          <w:rFonts w:ascii="Arial" w:hAnsi="Arial" w:cs="Arial"/>
          <w:lang w:val="pt-BR"/>
        </w:rPr>
        <w:t xml:space="preserve"> atadas com conteúdo de </w:t>
      </w:r>
      <w:r>
        <w:rPr>
          <w:rFonts w:ascii="Arial" w:hAnsi="Arial" w:cs="Arial"/>
          <w:lang w:val="pt-BR"/>
        </w:rPr>
        <w:t>amianto</w:t>
      </w:r>
      <w:r w:rsidRPr="00EB7C6D">
        <w:rPr>
          <w:rFonts w:ascii="Arial" w:hAnsi="Arial" w:cs="Arial"/>
          <w:lang w:val="pt-BR"/>
        </w:rPr>
        <w:t xml:space="preserve"> &lt;20%.</w:t>
      </w:r>
    </w:p>
  </w:footnote>
  <w:footnote w:id="11">
    <w:p w:rsidR="00C36BAB" w:rsidRPr="00EB7C6D" w:rsidRDefault="00C36BAB" w:rsidP="0019258E">
      <w:pPr>
        <w:pStyle w:val="Textodenotaderodap"/>
        <w:ind w:left="180" w:hanging="180"/>
        <w:jc w:val="both"/>
        <w:rPr>
          <w:rFonts w:ascii="Arial" w:hAnsi="Arial" w:cs="Arial"/>
          <w:lang w:val="pt-BR"/>
        </w:rPr>
      </w:pPr>
      <w:r w:rsidRPr="00EB7C6D">
        <w:rPr>
          <w:rFonts w:ascii="Arial" w:hAnsi="Arial" w:cs="Arial"/>
          <w:vertAlign w:val="superscript"/>
          <w:lang w:val="pt-BR"/>
        </w:rPr>
        <w:footnoteRef/>
      </w:r>
      <w:r w:rsidRPr="00EB7C6D">
        <w:rPr>
          <w:rFonts w:ascii="Arial" w:hAnsi="Arial" w:cs="Arial"/>
          <w:lang w:val="pt-BR"/>
        </w:rPr>
        <w:t xml:space="preserve"> Floresta primária é definida como floresta relativamente intacta que não tenha sido essencialmente modificada por atividade humana nos últimos 60 a 80 anos; floresta tropical úmida é geralmente definida como floresta em áreas que recebem pelo menos 100 mm de chuvas em qualquer mês por dois em cada três anos e tem uma temperatura média anual de 24</w:t>
      </w:r>
      <w:r w:rsidRPr="00EB7C6D">
        <w:rPr>
          <w:rFonts w:ascii="Arial" w:hAnsi="Arial" w:cs="Arial"/>
          <w:vertAlign w:val="superscript"/>
          <w:lang w:val="pt-BR"/>
        </w:rPr>
        <w:t xml:space="preserve">0 </w:t>
      </w:r>
      <w:r w:rsidRPr="00EB7C6D">
        <w:rPr>
          <w:rFonts w:ascii="Arial" w:hAnsi="Arial" w:cs="Arial"/>
          <w:lang w:val="pt-BR"/>
        </w:rPr>
        <w:t>C ou superior.</w:t>
      </w:r>
    </w:p>
  </w:footnote>
  <w:footnote w:id="12">
    <w:p w:rsidR="00C36BAB" w:rsidRPr="006C466E" w:rsidRDefault="00C36BAB" w:rsidP="0019258E">
      <w:pPr>
        <w:pStyle w:val="Textodenotaderodap"/>
        <w:ind w:left="270" w:hanging="270"/>
        <w:jc w:val="both"/>
        <w:rPr>
          <w:rFonts w:ascii="Arial" w:hAnsi="Arial" w:cs="Arial"/>
          <w:lang w:val="pt-BR"/>
        </w:rPr>
      </w:pPr>
      <w:r w:rsidRPr="006C466E">
        <w:rPr>
          <w:rFonts w:ascii="Arial" w:hAnsi="Arial" w:cs="Arial"/>
          <w:vertAlign w:val="superscript"/>
          <w:lang w:val="pt-BR"/>
        </w:rPr>
        <w:footnoteRef/>
      </w:r>
      <w:r w:rsidRPr="006C466E">
        <w:rPr>
          <w:rFonts w:ascii="Arial" w:hAnsi="Arial" w:cs="Arial"/>
          <w:lang w:val="en-US"/>
        </w:rPr>
        <w:t xml:space="preserve">  Produtos farmacêuticos sujeitos a eliminação gradual ou proibição em: Nações Unidas, </w:t>
      </w:r>
      <w:r w:rsidRPr="006C466E">
        <w:rPr>
          <w:rFonts w:ascii="Arial" w:hAnsi="Arial" w:cs="Arial"/>
          <w:iCs/>
          <w:lang w:val="en-US"/>
        </w:rPr>
        <w:t>Banned Products: Consolidated List of Products Whose Consumption and/or Sale Have Been Banned, Withdrawn, Severely Restricted or not Approved by Governments</w:t>
      </w:r>
      <w:r w:rsidRPr="006C466E">
        <w:rPr>
          <w:rFonts w:ascii="Arial" w:hAnsi="Arial" w:cs="Arial"/>
          <w:lang w:val="en-US"/>
        </w:rPr>
        <w:t xml:space="preserve">. </w:t>
      </w:r>
      <w:r w:rsidRPr="006C466E">
        <w:rPr>
          <w:rFonts w:ascii="Arial" w:hAnsi="Arial" w:cs="Arial"/>
          <w:lang w:val="pt-BR"/>
        </w:rPr>
        <w:t xml:space="preserve">(última versão 2001, </w:t>
      </w:r>
      <w:hyperlink r:id="rId2" w:history="1">
        <w:r w:rsidR="00006E7A" w:rsidRPr="00A37991">
          <w:rPr>
            <w:rStyle w:val="Hyperlink"/>
            <w:rFonts w:ascii="Arial" w:hAnsi="Arial" w:cs="Arial"/>
            <w:lang w:val="pt-BR"/>
          </w:rPr>
          <w:t>www.who.int/medicines/library/qsm/edm-qsm-2001-3/edm-qsm-2001_3.pdf</w:t>
        </w:r>
      </w:hyperlink>
      <w:r w:rsidRPr="006C466E">
        <w:rPr>
          <w:rFonts w:ascii="Arial" w:hAnsi="Arial" w:cs="Arial"/>
          <w:lang w:val="pt-BR"/>
        </w:rPr>
        <w:t>).</w:t>
      </w:r>
    </w:p>
  </w:footnote>
  <w:footnote w:id="13">
    <w:p w:rsidR="00C36BAB" w:rsidRPr="006C466E" w:rsidRDefault="00C36BAB" w:rsidP="0019258E">
      <w:pPr>
        <w:pStyle w:val="Textodenotaderodap"/>
        <w:ind w:left="270" w:hanging="270"/>
        <w:jc w:val="both"/>
        <w:rPr>
          <w:rFonts w:ascii="Arial" w:hAnsi="Arial" w:cs="Arial"/>
          <w:lang w:val="pt-BR"/>
        </w:rPr>
      </w:pPr>
      <w:r w:rsidRPr="006C466E">
        <w:rPr>
          <w:rFonts w:ascii="Arial" w:hAnsi="Arial" w:cs="Arial"/>
          <w:vertAlign w:val="superscript"/>
          <w:lang w:val="pt-BR"/>
        </w:rPr>
        <w:footnoteRef/>
      </w:r>
      <w:r w:rsidRPr="006C466E">
        <w:rPr>
          <w:rFonts w:ascii="Arial" w:hAnsi="Arial" w:cs="Arial"/>
          <w:lang w:val="pt-BR"/>
        </w:rPr>
        <w:t xml:space="preserve">  Pesticidas e herbicidas sujeitos a eliminação gradual ou proibição incluídos na Convenção de Rotterdam (</w:t>
      </w:r>
      <w:hyperlink r:id="rId3" w:history="1">
        <w:r w:rsidRPr="006C466E">
          <w:rPr>
            <w:rStyle w:val="DeltaViewInsertion"/>
            <w:rFonts w:ascii="Arial" w:hAnsi="Arial" w:cs="Arial"/>
            <w:u w:val="single"/>
            <w:lang w:val="pt-BR"/>
          </w:rPr>
          <w:t>www.pic.int</w:t>
        </w:r>
      </w:hyperlink>
      <w:r w:rsidRPr="006C466E">
        <w:rPr>
          <w:rFonts w:ascii="Arial" w:hAnsi="Arial" w:cs="Arial"/>
          <w:lang w:val="pt-BR"/>
        </w:rPr>
        <w:t>) e na Convenção de Estocolmo (</w:t>
      </w:r>
      <w:hyperlink r:id="rId4" w:history="1">
        <w:r w:rsidRPr="006C466E">
          <w:rPr>
            <w:rStyle w:val="DeltaViewInsertion"/>
            <w:rFonts w:ascii="Arial" w:hAnsi="Arial" w:cs="Arial"/>
            <w:u w:val="single"/>
            <w:lang w:val="pt-BR"/>
          </w:rPr>
          <w:t>www.pops.int</w:t>
        </w:r>
      </w:hyperlink>
      <w:r w:rsidRPr="006C466E">
        <w:rPr>
          <w:rFonts w:ascii="Arial" w:hAnsi="Arial" w:cs="Arial"/>
          <w:lang w:val="pt-BR"/>
        </w:rPr>
        <w:t xml:space="preserve">). </w:t>
      </w:r>
    </w:p>
  </w:footnote>
  <w:footnote w:id="14">
    <w:p w:rsidR="00C36BAB" w:rsidRPr="006C466E" w:rsidRDefault="00C36BAB" w:rsidP="0019258E">
      <w:pPr>
        <w:pStyle w:val="Textodenotaderodap"/>
        <w:ind w:left="270" w:hanging="270"/>
        <w:jc w:val="both"/>
        <w:rPr>
          <w:rFonts w:ascii="Arial" w:hAnsi="Arial" w:cs="Arial"/>
          <w:lang w:val="pt-BR"/>
        </w:rPr>
      </w:pPr>
      <w:r w:rsidRPr="006C466E">
        <w:rPr>
          <w:rFonts w:ascii="Arial" w:hAnsi="Arial" w:cs="Arial"/>
          <w:vertAlign w:val="superscript"/>
          <w:lang w:val="pt-BR"/>
        </w:rPr>
        <w:footnoteRef/>
      </w:r>
      <w:r w:rsidRPr="006C466E">
        <w:rPr>
          <w:rFonts w:ascii="Arial" w:hAnsi="Arial" w:cs="Arial"/>
          <w:vertAlign w:val="superscript"/>
          <w:lang w:val="pt-BR"/>
        </w:rPr>
        <w:t xml:space="preserve">   </w:t>
      </w:r>
      <w:r w:rsidRPr="006C466E">
        <w:rPr>
          <w:rFonts w:ascii="Arial" w:hAnsi="Arial" w:cs="Arial"/>
          <w:lang w:val="pt-BR"/>
        </w:rPr>
        <w:t>Substâncias que afetam a camada de ozônio são compostos químicos que reagem ao ozônio estratosférico e o afetam, resultando nos famosos ‘buracos de ozônio’. O Protocolo de Montreal lista essas substâncias e as datas para sua redução e eliminação gradual. Os compostos químicos regulados pelo Protocolo de Montreal incluem aerossóis, refrigerantes, agentes espumantes, solventes e agentes de proteção contra o fogo. (</w:t>
      </w:r>
      <w:hyperlink r:id="rId5" w:history="1">
        <w:r w:rsidRPr="006C466E">
          <w:rPr>
            <w:rStyle w:val="DeltaViewInsertion"/>
            <w:rFonts w:ascii="Arial" w:hAnsi="Arial" w:cs="Arial"/>
            <w:u w:val="single"/>
            <w:lang w:val="pt-BR"/>
          </w:rPr>
          <w:t>www.unep.org/ozone/montreal.shtml</w:t>
        </w:r>
      </w:hyperlink>
      <w:r w:rsidRPr="006C466E">
        <w:rPr>
          <w:rFonts w:ascii="Arial" w:hAnsi="Arial" w:cs="Arial"/>
          <w:lang w:val="pt-BR"/>
        </w:rPr>
        <w:t>).</w:t>
      </w:r>
    </w:p>
  </w:footnote>
  <w:footnote w:id="15">
    <w:p w:rsidR="00C36BAB" w:rsidRPr="006C466E" w:rsidRDefault="00C36BAB" w:rsidP="0019258E">
      <w:pPr>
        <w:pStyle w:val="Textodenotaderodap"/>
        <w:ind w:left="270" w:hanging="270"/>
        <w:jc w:val="both"/>
        <w:rPr>
          <w:rFonts w:ascii="Arial" w:hAnsi="Arial" w:cs="Arial"/>
          <w:lang w:val="pt-BR"/>
        </w:rPr>
      </w:pPr>
      <w:r w:rsidRPr="006C466E">
        <w:rPr>
          <w:rStyle w:val="Refdenotaderodap"/>
          <w:rFonts w:ascii="Arial" w:hAnsi="Arial" w:cs="Arial"/>
          <w:lang w:val="pt-BR"/>
        </w:rPr>
        <w:footnoteRef/>
      </w:r>
      <w:r w:rsidRPr="006C466E">
        <w:rPr>
          <w:rFonts w:ascii="Arial" w:hAnsi="Arial" w:cs="Arial"/>
          <w:lang w:val="pt-BR"/>
        </w:rPr>
        <w:t xml:space="preserve">  Segundo definição da Convenção de Basiléia (</w:t>
      </w:r>
      <w:hyperlink r:id="rId6" w:history="1">
        <w:r w:rsidRPr="006C466E">
          <w:rPr>
            <w:rStyle w:val="Hyperlink"/>
            <w:rFonts w:ascii="Arial" w:hAnsi="Arial" w:cs="Arial"/>
            <w:lang w:val="pt-BR"/>
          </w:rPr>
          <w:t>www.basel.int</w:t>
        </w:r>
      </w:hyperlink>
      <w:r w:rsidRPr="006C466E">
        <w:rPr>
          <w:rFonts w:ascii="Arial" w:hAnsi="Arial" w:cs="Arial"/>
          <w:lang w:val="pt-BR"/>
        </w:rPr>
        <w:t>).</w:t>
      </w:r>
    </w:p>
  </w:footnote>
  <w:footnote w:id="16">
    <w:p w:rsidR="00C36BAB" w:rsidRPr="006C466E" w:rsidRDefault="00C36BAB" w:rsidP="0019258E">
      <w:pPr>
        <w:pStyle w:val="Textodenotaderodap"/>
        <w:ind w:left="270" w:hanging="270"/>
        <w:jc w:val="both"/>
        <w:rPr>
          <w:rFonts w:ascii="Arial" w:hAnsi="Arial" w:cs="Arial"/>
          <w:lang w:val="pt-BR"/>
        </w:rPr>
      </w:pPr>
      <w:r w:rsidRPr="006C466E">
        <w:rPr>
          <w:rStyle w:val="Refdenotaderodap"/>
          <w:rFonts w:ascii="Arial" w:hAnsi="Arial" w:cs="Arial"/>
          <w:lang w:val="pt-BR"/>
        </w:rPr>
        <w:footnoteRef/>
      </w:r>
      <w:r w:rsidRPr="006C466E">
        <w:rPr>
          <w:rFonts w:ascii="Arial" w:hAnsi="Arial" w:cs="Arial"/>
          <w:lang w:val="pt-BR"/>
        </w:rPr>
        <w:t xml:space="preserve">  Definidos pela Convenção Internacional sobre redução e eliminação de poluentes orgânicos persistentes (POPs) (setembro de 1999), atualmente incluem os pesticidas </w:t>
      </w:r>
      <w:r w:rsidRPr="006C466E">
        <w:rPr>
          <w:rFonts w:ascii="Arial" w:hAnsi="Arial" w:cs="Arial"/>
          <w:noProof/>
          <w:lang w:val="pt-BR"/>
        </w:rPr>
        <w:t>aldrin, clordano, dieldrin, endrin, heptacloro, mirex e toxafeno, bem como clorobenzeno</w:t>
      </w:r>
      <w:r w:rsidRPr="006C466E">
        <w:rPr>
          <w:rFonts w:ascii="Arial" w:hAnsi="Arial" w:cs="Arial"/>
          <w:lang w:val="pt-BR"/>
        </w:rPr>
        <w:t xml:space="preserve"> químico industrial (</w:t>
      </w:r>
      <w:hyperlink r:id="rId7" w:history="1">
        <w:r w:rsidRPr="006C466E">
          <w:rPr>
            <w:rStyle w:val="Hyperlink"/>
            <w:rFonts w:ascii="Arial" w:hAnsi="Arial" w:cs="Arial"/>
            <w:lang w:val="pt-BR"/>
          </w:rPr>
          <w:t>www.pops.int</w:t>
        </w:r>
      </w:hyperlink>
      <w:r w:rsidRPr="006C466E">
        <w:rPr>
          <w:rFonts w:ascii="Arial" w:hAnsi="Arial" w:cs="Arial"/>
          <w:lang w:val="pt-BR"/>
        </w:rPr>
        <w:t xml:space="preserve">) </w:t>
      </w:r>
    </w:p>
  </w:footnote>
  <w:footnote w:id="17">
    <w:p w:rsidR="00C36BAB" w:rsidRPr="00006E7A" w:rsidRDefault="00C36BAB" w:rsidP="0019258E">
      <w:pPr>
        <w:pStyle w:val="Textodenotaderodap"/>
        <w:ind w:left="270" w:hanging="270"/>
        <w:jc w:val="both"/>
        <w:rPr>
          <w:rFonts w:ascii="Arial" w:hAnsi="Arial" w:cs="Arial"/>
          <w:lang w:val="pt-BR"/>
        </w:rPr>
      </w:pPr>
      <w:r w:rsidRPr="006C466E">
        <w:rPr>
          <w:rStyle w:val="Refdenotaderodap"/>
          <w:rFonts w:ascii="Arial" w:hAnsi="Arial" w:cs="Arial"/>
          <w:lang w:val="pt-BR"/>
        </w:rPr>
        <w:footnoteRef/>
      </w:r>
      <w:r w:rsidRPr="006C466E">
        <w:rPr>
          <w:rFonts w:ascii="Arial" w:hAnsi="Arial" w:cs="Arial"/>
          <w:lang w:val="pt-BR"/>
        </w:rPr>
        <w:t xml:space="preserve"> Princípios e Direitos Fundamentais no Trabalho são (i) liberdade de associação e o reconhecimento efetivo do direito de negociação coletiva; (ii) eliminação de todas as formas de trabalho forçado ou obrigatório; (iii) proibição do trabalho infantil, incluindo, entre outras, a proibição de pessoas menores de 18 de trabalhar em condições perigosas (que inclui atividades de construção), pessoas menores de 18 de trabalhar à noite e que pessoas menores de 18 sejam consideradas aptas a trabalhar após exame médico; (iv) eliminação da discriminação em matéria de emprego e ocupação, sendo discriminação definida como qualquer distinção, exclusão ou preferência baseada em raça, cor, sexo, religião, opinião política, nacionalidade ou origem social. </w:t>
      </w:r>
      <w:r w:rsidRPr="00006E7A">
        <w:rPr>
          <w:rFonts w:ascii="Arial" w:hAnsi="Arial" w:cs="Arial"/>
          <w:lang w:val="pt-BR"/>
        </w:rPr>
        <w:t xml:space="preserve">(Organização Internacional do Trabalho: </w:t>
      </w:r>
      <w:hyperlink r:id="rId8" w:history="1">
        <w:r w:rsidRPr="00006E7A">
          <w:rPr>
            <w:rStyle w:val="Hyperlink"/>
            <w:rFonts w:ascii="Arial" w:hAnsi="Arial" w:cs="Arial"/>
            <w:lang w:val="pt-BR"/>
          </w:rPr>
          <w:t>www.ilo.org</w:t>
        </w:r>
      </w:hyperlink>
      <w:r w:rsidRPr="00006E7A">
        <w:rPr>
          <w:rFonts w:ascii="Arial" w:hAnsi="Arial" w:cs="Arial"/>
          <w:lang w:val="pt-BR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 w:val="24"/>
      </w:rPr>
      <w:id w:val="671382759"/>
      <w:docPartObj>
        <w:docPartGallery w:val="Watermarks"/>
        <w:docPartUnique/>
      </w:docPartObj>
    </w:sdtPr>
    <w:sdtEndPr/>
    <w:sdtContent>
      <w:p w:rsidR="00C36BAB" w:rsidRDefault="00EA11CA">
        <w:pPr>
          <w:pStyle w:val="Cabealho"/>
          <w:jc w:val="center"/>
          <w:rPr>
            <w:b/>
            <w:sz w:val="24"/>
          </w:rPr>
        </w:pPr>
        <w:r>
          <w:rPr>
            <w:b/>
            <w:noProof/>
            <w:sz w:val="24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9957218" o:spid="_x0000_s2051" type="#_x0000_t136" style="position:absolute;left:0;text-align:left;margin-left:0;margin-top:0;width:442.95pt;height:166.1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RASCUNHO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BAB" w:rsidRDefault="00C36BAB">
    <w:pPr>
      <w:pStyle w:val="Cabealho"/>
      <w:jc w:val="center"/>
      <w:rPr>
        <w:b/>
        <w:bCs/>
        <w:lang w:val="es-CO"/>
      </w:rPr>
    </w:pPr>
    <w:r>
      <w:rPr>
        <w:b/>
        <w:bCs/>
        <w:lang w:val="es-CO"/>
      </w:rPr>
      <w:t>BORRADOR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F987CEA"/>
    <w:lvl w:ilvl="0">
      <w:numFmt w:val="decimal"/>
      <w:lvlText w:val="*"/>
      <w:lvlJc w:val="left"/>
    </w:lvl>
  </w:abstractNum>
  <w:abstractNum w:abstractNumId="1">
    <w:nsid w:val="02B453B5"/>
    <w:multiLevelType w:val="hybridMultilevel"/>
    <w:tmpl w:val="2E56E318"/>
    <w:lvl w:ilvl="0" w:tplc="D262AFF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520" w:hanging="360"/>
      </w:pPr>
    </w:lvl>
    <w:lvl w:ilvl="2" w:tplc="080A001B" w:tentative="1">
      <w:start w:val="1"/>
      <w:numFmt w:val="lowerRoman"/>
      <w:lvlText w:val="%3."/>
      <w:lvlJc w:val="right"/>
      <w:pPr>
        <w:ind w:left="3240" w:hanging="180"/>
      </w:pPr>
    </w:lvl>
    <w:lvl w:ilvl="3" w:tplc="080A000F" w:tentative="1">
      <w:start w:val="1"/>
      <w:numFmt w:val="decimal"/>
      <w:lvlText w:val="%4."/>
      <w:lvlJc w:val="left"/>
      <w:pPr>
        <w:ind w:left="3960" w:hanging="360"/>
      </w:pPr>
    </w:lvl>
    <w:lvl w:ilvl="4" w:tplc="080A0019" w:tentative="1">
      <w:start w:val="1"/>
      <w:numFmt w:val="lowerLetter"/>
      <w:lvlText w:val="%5."/>
      <w:lvlJc w:val="left"/>
      <w:pPr>
        <w:ind w:left="4680" w:hanging="360"/>
      </w:pPr>
    </w:lvl>
    <w:lvl w:ilvl="5" w:tplc="080A001B" w:tentative="1">
      <w:start w:val="1"/>
      <w:numFmt w:val="lowerRoman"/>
      <w:lvlText w:val="%6."/>
      <w:lvlJc w:val="right"/>
      <w:pPr>
        <w:ind w:left="5400" w:hanging="180"/>
      </w:pPr>
    </w:lvl>
    <w:lvl w:ilvl="6" w:tplc="080A000F" w:tentative="1">
      <w:start w:val="1"/>
      <w:numFmt w:val="decimal"/>
      <w:lvlText w:val="%7."/>
      <w:lvlJc w:val="left"/>
      <w:pPr>
        <w:ind w:left="6120" w:hanging="360"/>
      </w:pPr>
    </w:lvl>
    <w:lvl w:ilvl="7" w:tplc="080A0019" w:tentative="1">
      <w:start w:val="1"/>
      <w:numFmt w:val="lowerLetter"/>
      <w:lvlText w:val="%8."/>
      <w:lvlJc w:val="left"/>
      <w:pPr>
        <w:ind w:left="6840" w:hanging="360"/>
      </w:pPr>
    </w:lvl>
    <w:lvl w:ilvl="8" w:tplc="08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67F689A"/>
    <w:multiLevelType w:val="hybridMultilevel"/>
    <w:tmpl w:val="5C36E7DA"/>
    <w:lvl w:ilvl="0" w:tplc="32D20D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C356A9"/>
    <w:multiLevelType w:val="hybridMultilevel"/>
    <w:tmpl w:val="992CA094"/>
    <w:lvl w:ilvl="0" w:tplc="7C5EC0E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9" w:hanging="360"/>
      </w:pPr>
    </w:lvl>
    <w:lvl w:ilvl="2" w:tplc="080A001B" w:tentative="1">
      <w:start w:val="1"/>
      <w:numFmt w:val="lowerRoman"/>
      <w:lvlText w:val="%3."/>
      <w:lvlJc w:val="right"/>
      <w:pPr>
        <w:ind w:left="2509" w:hanging="180"/>
      </w:pPr>
    </w:lvl>
    <w:lvl w:ilvl="3" w:tplc="080A000F" w:tentative="1">
      <w:start w:val="1"/>
      <w:numFmt w:val="decimal"/>
      <w:lvlText w:val="%4."/>
      <w:lvlJc w:val="left"/>
      <w:pPr>
        <w:ind w:left="3229" w:hanging="360"/>
      </w:pPr>
    </w:lvl>
    <w:lvl w:ilvl="4" w:tplc="080A0019" w:tentative="1">
      <w:start w:val="1"/>
      <w:numFmt w:val="lowerLetter"/>
      <w:lvlText w:val="%5."/>
      <w:lvlJc w:val="left"/>
      <w:pPr>
        <w:ind w:left="3949" w:hanging="360"/>
      </w:pPr>
    </w:lvl>
    <w:lvl w:ilvl="5" w:tplc="080A001B" w:tentative="1">
      <w:start w:val="1"/>
      <w:numFmt w:val="lowerRoman"/>
      <w:lvlText w:val="%6."/>
      <w:lvlJc w:val="right"/>
      <w:pPr>
        <w:ind w:left="4669" w:hanging="180"/>
      </w:pPr>
    </w:lvl>
    <w:lvl w:ilvl="6" w:tplc="080A000F" w:tentative="1">
      <w:start w:val="1"/>
      <w:numFmt w:val="decimal"/>
      <w:lvlText w:val="%7."/>
      <w:lvlJc w:val="left"/>
      <w:pPr>
        <w:ind w:left="5389" w:hanging="360"/>
      </w:pPr>
    </w:lvl>
    <w:lvl w:ilvl="7" w:tplc="080A0019" w:tentative="1">
      <w:start w:val="1"/>
      <w:numFmt w:val="lowerLetter"/>
      <w:lvlText w:val="%8."/>
      <w:lvlJc w:val="left"/>
      <w:pPr>
        <w:ind w:left="6109" w:hanging="360"/>
      </w:pPr>
    </w:lvl>
    <w:lvl w:ilvl="8" w:tplc="0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540CF4"/>
    <w:multiLevelType w:val="hybridMultilevel"/>
    <w:tmpl w:val="3A6A5978"/>
    <w:lvl w:ilvl="0" w:tplc="55146D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06076C"/>
    <w:multiLevelType w:val="hybridMultilevel"/>
    <w:tmpl w:val="8FD8C882"/>
    <w:lvl w:ilvl="0" w:tplc="D0BC5852">
      <w:start w:val="1"/>
      <w:numFmt w:val="lowerLetter"/>
      <w:lvlText w:val="%1)"/>
      <w:lvlJc w:val="left"/>
      <w:pPr>
        <w:ind w:left="720" w:hanging="360"/>
      </w:pPr>
      <w:rPr>
        <w:rFonts w:hint="default"/>
        <w:lang w:val="pt-BR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E53688"/>
    <w:multiLevelType w:val="hybridMultilevel"/>
    <w:tmpl w:val="B8BC83F0"/>
    <w:lvl w:ilvl="0" w:tplc="0728FE4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CC25EFE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D9429EE">
      <w:start w:val="4"/>
      <w:numFmt w:val="lowerRoman"/>
      <w:lvlText w:val="%3)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2F5C3C"/>
    <w:multiLevelType w:val="multilevel"/>
    <w:tmpl w:val="4A10E03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11306A4"/>
    <w:multiLevelType w:val="hybridMultilevel"/>
    <w:tmpl w:val="071897E6"/>
    <w:lvl w:ilvl="0" w:tplc="C7AC8970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7375FF"/>
    <w:multiLevelType w:val="hybridMultilevel"/>
    <w:tmpl w:val="A8B49664"/>
    <w:lvl w:ilvl="0" w:tplc="3F0059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85465"/>
    <w:multiLevelType w:val="hybridMultilevel"/>
    <w:tmpl w:val="A956C87E"/>
    <w:lvl w:ilvl="0" w:tplc="DFD0EE2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2F4DA0"/>
    <w:multiLevelType w:val="hybridMultilevel"/>
    <w:tmpl w:val="9724B5CA"/>
    <w:lvl w:ilvl="0" w:tplc="7C1479A6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5CE1598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rFonts w:hint="default"/>
        <w:lang w:val="pt-BR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C4B3AF7"/>
    <w:multiLevelType w:val="hybridMultilevel"/>
    <w:tmpl w:val="CB7020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915062"/>
    <w:multiLevelType w:val="multilevel"/>
    <w:tmpl w:val="D4DA2826"/>
    <w:lvl w:ilvl="0">
      <w:start w:val="1"/>
      <w:numFmt w:val="upperRoman"/>
      <w:lvlRestart w:val="0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736"/>
        </w:tabs>
        <w:ind w:left="2736" w:hanging="1296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lowerLette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14">
    <w:nsid w:val="3EB43736"/>
    <w:multiLevelType w:val="hybridMultilevel"/>
    <w:tmpl w:val="C82E0C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F6178D"/>
    <w:multiLevelType w:val="hybridMultilevel"/>
    <w:tmpl w:val="4448D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F02B88"/>
    <w:multiLevelType w:val="hybridMultilevel"/>
    <w:tmpl w:val="4886BFC8"/>
    <w:lvl w:ilvl="0" w:tplc="6BDA1886">
      <w:start w:val="1"/>
      <w:numFmt w:val="lowerRoman"/>
      <w:lvlText w:val="%1)"/>
      <w:lvlJc w:val="left"/>
      <w:pPr>
        <w:ind w:left="15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438637F4"/>
    <w:multiLevelType w:val="hybridMultilevel"/>
    <w:tmpl w:val="A788A254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45341052"/>
    <w:multiLevelType w:val="hybridMultilevel"/>
    <w:tmpl w:val="A95CE23C"/>
    <w:lvl w:ilvl="0" w:tplc="0416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9E0AAF"/>
    <w:multiLevelType w:val="hybridMultilevel"/>
    <w:tmpl w:val="628CEF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61B99"/>
    <w:multiLevelType w:val="hybridMultilevel"/>
    <w:tmpl w:val="E5DE21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927FD4"/>
    <w:multiLevelType w:val="multilevel"/>
    <w:tmpl w:val="95742036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4E15474C"/>
    <w:multiLevelType w:val="hybridMultilevel"/>
    <w:tmpl w:val="D7348298"/>
    <w:lvl w:ilvl="0" w:tplc="261A1D98">
      <w:start w:val="1"/>
      <w:numFmt w:val="lowerRoman"/>
      <w:lvlText w:val="%1)"/>
      <w:lvlJc w:val="left"/>
      <w:pPr>
        <w:ind w:left="15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3">
    <w:nsid w:val="5EF07393"/>
    <w:multiLevelType w:val="hybridMultilevel"/>
    <w:tmpl w:val="A992B7D8"/>
    <w:lvl w:ilvl="0" w:tplc="BF906D26">
      <w:start w:val="1"/>
      <w:numFmt w:val="lowerRoman"/>
      <w:lvlText w:val="%1)"/>
      <w:lvlJc w:val="left"/>
      <w:pPr>
        <w:ind w:left="15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60" w:hanging="360"/>
      </w:pPr>
    </w:lvl>
    <w:lvl w:ilvl="2" w:tplc="0416001B" w:tentative="1">
      <w:start w:val="1"/>
      <w:numFmt w:val="lowerRoman"/>
      <w:lvlText w:val="%3."/>
      <w:lvlJc w:val="right"/>
      <w:pPr>
        <w:ind w:left="2580" w:hanging="180"/>
      </w:pPr>
    </w:lvl>
    <w:lvl w:ilvl="3" w:tplc="0416000F" w:tentative="1">
      <w:start w:val="1"/>
      <w:numFmt w:val="decimal"/>
      <w:lvlText w:val="%4."/>
      <w:lvlJc w:val="left"/>
      <w:pPr>
        <w:ind w:left="3300" w:hanging="360"/>
      </w:pPr>
    </w:lvl>
    <w:lvl w:ilvl="4" w:tplc="04160019" w:tentative="1">
      <w:start w:val="1"/>
      <w:numFmt w:val="lowerLetter"/>
      <w:lvlText w:val="%5."/>
      <w:lvlJc w:val="left"/>
      <w:pPr>
        <w:ind w:left="4020" w:hanging="360"/>
      </w:pPr>
    </w:lvl>
    <w:lvl w:ilvl="5" w:tplc="0416001B" w:tentative="1">
      <w:start w:val="1"/>
      <w:numFmt w:val="lowerRoman"/>
      <w:lvlText w:val="%6."/>
      <w:lvlJc w:val="right"/>
      <w:pPr>
        <w:ind w:left="4740" w:hanging="180"/>
      </w:pPr>
    </w:lvl>
    <w:lvl w:ilvl="6" w:tplc="0416000F" w:tentative="1">
      <w:start w:val="1"/>
      <w:numFmt w:val="decimal"/>
      <w:lvlText w:val="%7."/>
      <w:lvlJc w:val="left"/>
      <w:pPr>
        <w:ind w:left="5460" w:hanging="360"/>
      </w:pPr>
    </w:lvl>
    <w:lvl w:ilvl="7" w:tplc="04160019" w:tentative="1">
      <w:start w:val="1"/>
      <w:numFmt w:val="lowerLetter"/>
      <w:lvlText w:val="%8."/>
      <w:lvlJc w:val="left"/>
      <w:pPr>
        <w:ind w:left="6180" w:hanging="360"/>
      </w:pPr>
    </w:lvl>
    <w:lvl w:ilvl="8" w:tplc="0416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>
    <w:nsid w:val="5FA16119"/>
    <w:multiLevelType w:val="hybridMultilevel"/>
    <w:tmpl w:val="03D2DF10"/>
    <w:lvl w:ilvl="0" w:tplc="0416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>
    <w:nsid w:val="60EE5A4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67587057"/>
    <w:multiLevelType w:val="hybridMultilevel"/>
    <w:tmpl w:val="366AF62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983A39"/>
    <w:multiLevelType w:val="hybridMultilevel"/>
    <w:tmpl w:val="2708E940"/>
    <w:lvl w:ilvl="0" w:tplc="59A695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DD00174"/>
    <w:multiLevelType w:val="multilevel"/>
    <w:tmpl w:val="4FD8832A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2088"/>
        </w:tabs>
        <w:ind w:left="144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736"/>
        </w:tabs>
        <w:ind w:left="273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592"/>
        </w:tabs>
        <w:ind w:left="259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3024"/>
        </w:tabs>
        <w:ind w:left="3024" w:hanging="288"/>
      </w:pPr>
    </w:lvl>
    <w:lvl w:ilvl="4">
      <w:start w:val="1"/>
      <w:numFmt w:val="decimal"/>
      <w:lvlText w:val="%1.%2.%3.%4.%5"/>
      <w:lvlJc w:val="left"/>
      <w:pPr>
        <w:ind w:left="2448" w:hanging="1008"/>
      </w:pPr>
    </w:lvl>
    <w:lvl w:ilvl="5">
      <w:start w:val="1"/>
      <w:numFmt w:val="decimal"/>
      <w:lvlText w:val="%1.%2.%3.%4.%5.%6"/>
      <w:lvlJc w:val="left"/>
      <w:pPr>
        <w:ind w:left="2592" w:hanging="1152"/>
      </w:pPr>
    </w:lvl>
    <w:lvl w:ilvl="6">
      <w:start w:val="1"/>
      <w:numFmt w:val="decimal"/>
      <w:lvlText w:val="%1.%2.%3.%4.%5.%6.%7"/>
      <w:lvlJc w:val="left"/>
      <w:pPr>
        <w:ind w:left="2736" w:hanging="1296"/>
      </w:pPr>
    </w:lvl>
    <w:lvl w:ilvl="7">
      <w:start w:val="1"/>
      <w:numFmt w:val="decimal"/>
      <w:lvlText w:val="%1.%2.%3.%4.%5.%6.%7.%8"/>
      <w:lvlJc w:val="left"/>
      <w:pPr>
        <w:ind w:left="2880" w:hanging="1440"/>
      </w:pPr>
    </w:lvl>
    <w:lvl w:ilvl="8">
      <w:start w:val="1"/>
      <w:numFmt w:val="decimal"/>
      <w:lvlText w:val="%1.%2.%3.%4.%5.%6.%7.%8.%9"/>
      <w:lvlJc w:val="left"/>
      <w:pPr>
        <w:ind w:left="3024" w:hanging="1584"/>
      </w:pPr>
    </w:lvl>
  </w:abstractNum>
  <w:abstractNum w:abstractNumId="29">
    <w:nsid w:val="6E8D6286"/>
    <w:multiLevelType w:val="hybridMultilevel"/>
    <w:tmpl w:val="EA86CFB6"/>
    <w:lvl w:ilvl="0" w:tplc="6B46F176">
      <w:start w:val="1"/>
      <w:numFmt w:val="upperLetter"/>
      <w:lvlText w:val="%1."/>
      <w:lvlJc w:val="left"/>
      <w:pPr>
        <w:ind w:left="1636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356" w:hanging="360"/>
      </w:pPr>
    </w:lvl>
    <w:lvl w:ilvl="2" w:tplc="080A001B" w:tentative="1">
      <w:start w:val="1"/>
      <w:numFmt w:val="lowerRoman"/>
      <w:lvlText w:val="%3."/>
      <w:lvlJc w:val="right"/>
      <w:pPr>
        <w:ind w:left="3076" w:hanging="180"/>
      </w:pPr>
    </w:lvl>
    <w:lvl w:ilvl="3" w:tplc="080A000F" w:tentative="1">
      <w:start w:val="1"/>
      <w:numFmt w:val="decimal"/>
      <w:lvlText w:val="%4."/>
      <w:lvlJc w:val="left"/>
      <w:pPr>
        <w:ind w:left="3796" w:hanging="360"/>
      </w:pPr>
    </w:lvl>
    <w:lvl w:ilvl="4" w:tplc="080A0019" w:tentative="1">
      <w:start w:val="1"/>
      <w:numFmt w:val="lowerLetter"/>
      <w:lvlText w:val="%5."/>
      <w:lvlJc w:val="left"/>
      <w:pPr>
        <w:ind w:left="4516" w:hanging="360"/>
      </w:pPr>
    </w:lvl>
    <w:lvl w:ilvl="5" w:tplc="080A001B" w:tentative="1">
      <w:start w:val="1"/>
      <w:numFmt w:val="lowerRoman"/>
      <w:lvlText w:val="%6."/>
      <w:lvlJc w:val="right"/>
      <w:pPr>
        <w:ind w:left="5236" w:hanging="180"/>
      </w:pPr>
    </w:lvl>
    <w:lvl w:ilvl="6" w:tplc="080A000F" w:tentative="1">
      <w:start w:val="1"/>
      <w:numFmt w:val="decimal"/>
      <w:lvlText w:val="%7."/>
      <w:lvlJc w:val="left"/>
      <w:pPr>
        <w:ind w:left="5956" w:hanging="360"/>
      </w:pPr>
    </w:lvl>
    <w:lvl w:ilvl="7" w:tplc="080A0019" w:tentative="1">
      <w:start w:val="1"/>
      <w:numFmt w:val="lowerLetter"/>
      <w:lvlText w:val="%8."/>
      <w:lvlJc w:val="left"/>
      <w:pPr>
        <w:ind w:left="6676" w:hanging="360"/>
      </w:pPr>
    </w:lvl>
    <w:lvl w:ilvl="8" w:tplc="080A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>
    <w:nsid w:val="714F3E5C"/>
    <w:multiLevelType w:val="hybridMultilevel"/>
    <w:tmpl w:val="42B6AA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C93B1B"/>
    <w:multiLevelType w:val="hybridMultilevel"/>
    <w:tmpl w:val="2708E940"/>
    <w:lvl w:ilvl="0" w:tplc="59A695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3D20405"/>
    <w:multiLevelType w:val="hybridMultilevel"/>
    <w:tmpl w:val="C74A0F88"/>
    <w:lvl w:ilvl="0" w:tplc="55146D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0E6033"/>
    <w:multiLevelType w:val="hybridMultilevel"/>
    <w:tmpl w:val="7D188C02"/>
    <w:lvl w:ilvl="0" w:tplc="FFFFFFFF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F664B0A"/>
    <w:multiLevelType w:val="hybridMultilevel"/>
    <w:tmpl w:val="EB8CE1A4"/>
    <w:lvl w:ilvl="0" w:tplc="55146D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28"/>
  </w:num>
  <w:num w:numId="4">
    <w:abstractNumId w:val="27"/>
  </w:num>
  <w:num w:numId="5">
    <w:abstractNumId w:val="29"/>
  </w:num>
  <w:num w:numId="6">
    <w:abstractNumId w:val="5"/>
  </w:num>
  <w:num w:numId="7">
    <w:abstractNumId w:val="3"/>
  </w:num>
  <w:num w:numId="8">
    <w:abstractNumId w:val="1"/>
  </w:num>
  <w:num w:numId="9">
    <w:abstractNumId w:val="24"/>
  </w:num>
  <w:num w:numId="10">
    <w:abstractNumId w:val="0"/>
    <w:lvlOverride w:ilvl="0">
      <w:lvl w:ilvl="0">
        <w:numFmt w:val="bullet"/>
        <w:lvlText w:val=""/>
        <w:legacy w:legacy="1" w:legacySpace="274" w:legacyIndent="0"/>
        <w:lvlJc w:val="left"/>
        <w:pPr>
          <w:ind w:left="360" w:firstLine="0"/>
        </w:pPr>
        <w:rPr>
          <w:rFonts w:ascii="Symbol" w:hAnsi="Symbol" w:hint="default"/>
        </w:rPr>
      </w:lvl>
    </w:lvlOverride>
  </w:num>
  <w:num w:numId="11">
    <w:abstractNumId w:val="2"/>
  </w:num>
  <w:num w:numId="12">
    <w:abstractNumId w:val="19"/>
  </w:num>
  <w:num w:numId="13">
    <w:abstractNumId w:val="30"/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4"/>
  </w:num>
  <w:num w:numId="17">
    <w:abstractNumId w:val="25"/>
  </w:num>
  <w:num w:numId="18">
    <w:abstractNumId w:val="7"/>
  </w:num>
  <w:num w:numId="19">
    <w:abstractNumId w:val="4"/>
  </w:num>
  <w:num w:numId="20">
    <w:abstractNumId w:val="9"/>
  </w:num>
  <w:num w:numId="21">
    <w:abstractNumId w:val="12"/>
  </w:num>
  <w:num w:numId="22">
    <w:abstractNumId w:val="18"/>
  </w:num>
  <w:num w:numId="23">
    <w:abstractNumId w:val="17"/>
  </w:num>
  <w:num w:numId="24">
    <w:abstractNumId w:val="16"/>
  </w:num>
  <w:num w:numId="25">
    <w:abstractNumId w:val="23"/>
  </w:num>
  <w:num w:numId="26">
    <w:abstractNumId w:val="22"/>
  </w:num>
  <w:num w:numId="27">
    <w:abstractNumId w:val="26"/>
  </w:num>
  <w:num w:numId="28">
    <w:abstractNumId w:val="8"/>
  </w:num>
  <w:num w:numId="29">
    <w:abstractNumId w:val="31"/>
  </w:num>
  <w:num w:numId="30">
    <w:abstractNumId w:val="32"/>
  </w:num>
  <w:num w:numId="31">
    <w:abstractNumId w:val="20"/>
  </w:num>
  <w:num w:numId="32">
    <w:abstractNumId w:val="34"/>
  </w:num>
  <w:num w:numId="33">
    <w:abstractNumId w:val="21"/>
  </w:num>
  <w:num w:numId="34">
    <w:abstractNumId w:val="15"/>
  </w:num>
  <w:num w:numId="35">
    <w:abstractNumId w:val="10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Eschoyez, Guillermo Antonio">
    <w15:presenceInfo w15:providerId="AD" w15:userId="S-1-5-21-3560232635-1406422398-2702866923-97752"/>
  </w15:person>
  <w15:person w15:author="Netto de A. C. Schneider, Maria E.">
    <w15:presenceInfo w15:providerId="AD" w15:userId="S-1-5-21-3560232635-1406422398-2702866923-410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trackRevision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C4"/>
    <w:rsid w:val="000006EA"/>
    <w:rsid w:val="0000085B"/>
    <w:rsid w:val="000010D9"/>
    <w:rsid w:val="00001731"/>
    <w:rsid w:val="00001F9B"/>
    <w:rsid w:val="000030C6"/>
    <w:rsid w:val="00004583"/>
    <w:rsid w:val="00004917"/>
    <w:rsid w:val="000057DF"/>
    <w:rsid w:val="00006E7A"/>
    <w:rsid w:val="000074EE"/>
    <w:rsid w:val="000077BD"/>
    <w:rsid w:val="00011206"/>
    <w:rsid w:val="0001141D"/>
    <w:rsid w:val="00012146"/>
    <w:rsid w:val="000128E6"/>
    <w:rsid w:val="0001407F"/>
    <w:rsid w:val="00014B9D"/>
    <w:rsid w:val="000150F5"/>
    <w:rsid w:val="00015728"/>
    <w:rsid w:val="00015CF0"/>
    <w:rsid w:val="00017154"/>
    <w:rsid w:val="000179EE"/>
    <w:rsid w:val="00025A74"/>
    <w:rsid w:val="0002715E"/>
    <w:rsid w:val="000306C8"/>
    <w:rsid w:val="00030908"/>
    <w:rsid w:val="00031776"/>
    <w:rsid w:val="00031C2E"/>
    <w:rsid w:val="000329A6"/>
    <w:rsid w:val="00033381"/>
    <w:rsid w:val="0003470E"/>
    <w:rsid w:val="000364C2"/>
    <w:rsid w:val="00037C3B"/>
    <w:rsid w:val="0004104E"/>
    <w:rsid w:val="00044505"/>
    <w:rsid w:val="00044575"/>
    <w:rsid w:val="00044C02"/>
    <w:rsid w:val="000454C8"/>
    <w:rsid w:val="00046BB3"/>
    <w:rsid w:val="00047393"/>
    <w:rsid w:val="000525CB"/>
    <w:rsid w:val="000531B6"/>
    <w:rsid w:val="00057127"/>
    <w:rsid w:val="00064C82"/>
    <w:rsid w:val="00066E78"/>
    <w:rsid w:val="00067A2A"/>
    <w:rsid w:val="00070FDB"/>
    <w:rsid w:val="00072100"/>
    <w:rsid w:val="00073C67"/>
    <w:rsid w:val="00073CBD"/>
    <w:rsid w:val="000746FF"/>
    <w:rsid w:val="0007502E"/>
    <w:rsid w:val="0007645C"/>
    <w:rsid w:val="000771CF"/>
    <w:rsid w:val="00082E7E"/>
    <w:rsid w:val="00083DC8"/>
    <w:rsid w:val="00084196"/>
    <w:rsid w:val="00084661"/>
    <w:rsid w:val="00084C7B"/>
    <w:rsid w:val="00086538"/>
    <w:rsid w:val="000876E9"/>
    <w:rsid w:val="00090D21"/>
    <w:rsid w:val="00092349"/>
    <w:rsid w:val="000933CF"/>
    <w:rsid w:val="00094756"/>
    <w:rsid w:val="000977F4"/>
    <w:rsid w:val="000A07DD"/>
    <w:rsid w:val="000A2576"/>
    <w:rsid w:val="000A2A7F"/>
    <w:rsid w:val="000A412C"/>
    <w:rsid w:val="000A4D0D"/>
    <w:rsid w:val="000A51B5"/>
    <w:rsid w:val="000A53AB"/>
    <w:rsid w:val="000A64A8"/>
    <w:rsid w:val="000B34C2"/>
    <w:rsid w:val="000B454A"/>
    <w:rsid w:val="000B6EC1"/>
    <w:rsid w:val="000B704A"/>
    <w:rsid w:val="000B7DEC"/>
    <w:rsid w:val="000C064A"/>
    <w:rsid w:val="000C0675"/>
    <w:rsid w:val="000C1563"/>
    <w:rsid w:val="000C21C4"/>
    <w:rsid w:val="000C3387"/>
    <w:rsid w:val="000C39F2"/>
    <w:rsid w:val="000D10AE"/>
    <w:rsid w:val="000D1E5E"/>
    <w:rsid w:val="000D268D"/>
    <w:rsid w:val="000D38F3"/>
    <w:rsid w:val="000D5504"/>
    <w:rsid w:val="000D5B59"/>
    <w:rsid w:val="000D6B16"/>
    <w:rsid w:val="000D771D"/>
    <w:rsid w:val="000E033E"/>
    <w:rsid w:val="000E0C92"/>
    <w:rsid w:val="000E1F32"/>
    <w:rsid w:val="000E6AAC"/>
    <w:rsid w:val="000E717F"/>
    <w:rsid w:val="000F34E2"/>
    <w:rsid w:val="000F4FA4"/>
    <w:rsid w:val="000F67D8"/>
    <w:rsid w:val="0010031A"/>
    <w:rsid w:val="00103D63"/>
    <w:rsid w:val="00113F1A"/>
    <w:rsid w:val="0011657A"/>
    <w:rsid w:val="0011692C"/>
    <w:rsid w:val="00117B2A"/>
    <w:rsid w:val="001225C4"/>
    <w:rsid w:val="00123787"/>
    <w:rsid w:val="001237BE"/>
    <w:rsid w:val="00123950"/>
    <w:rsid w:val="001244CC"/>
    <w:rsid w:val="00125F93"/>
    <w:rsid w:val="00130F23"/>
    <w:rsid w:val="00130F51"/>
    <w:rsid w:val="00131F6E"/>
    <w:rsid w:val="001322C7"/>
    <w:rsid w:val="00134336"/>
    <w:rsid w:val="00135A53"/>
    <w:rsid w:val="00136F45"/>
    <w:rsid w:val="001376A8"/>
    <w:rsid w:val="00146970"/>
    <w:rsid w:val="00146B5B"/>
    <w:rsid w:val="001508FF"/>
    <w:rsid w:val="001521B8"/>
    <w:rsid w:val="0015255C"/>
    <w:rsid w:val="00152F2C"/>
    <w:rsid w:val="00153E3B"/>
    <w:rsid w:val="00154FDA"/>
    <w:rsid w:val="00157ED7"/>
    <w:rsid w:val="0016283C"/>
    <w:rsid w:val="001659AA"/>
    <w:rsid w:val="00167F1A"/>
    <w:rsid w:val="00171D56"/>
    <w:rsid w:val="001746B6"/>
    <w:rsid w:val="00177BD0"/>
    <w:rsid w:val="001825DE"/>
    <w:rsid w:val="0018471A"/>
    <w:rsid w:val="00184752"/>
    <w:rsid w:val="001861E6"/>
    <w:rsid w:val="001872A5"/>
    <w:rsid w:val="00190D63"/>
    <w:rsid w:val="0019107A"/>
    <w:rsid w:val="00191688"/>
    <w:rsid w:val="0019258E"/>
    <w:rsid w:val="001935CD"/>
    <w:rsid w:val="001941F3"/>
    <w:rsid w:val="00195963"/>
    <w:rsid w:val="00196518"/>
    <w:rsid w:val="001977A5"/>
    <w:rsid w:val="001A1158"/>
    <w:rsid w:val="001A2451"/>
    <w:rsid w:val="001A3BE7"/>
    <w:rsid w:val="001A3D53"/>
    <w:rsid w:val="001A40A6"/>
    <w:rsid w:val="001A5273"/>
    <w:rsid w:val="001A53AE"/>
    <w:rsid w:val="001A7848"/>
    <w:rsid w:val="001B2A18"/>
    <w:rsid w:val="001B4408"/>
    <w:rsid w:val="001B617E"/>
    <w:rsid w:val="001B6AEC"/>
    <w:rsid w:val="001B72A3"/>
    <w:rsid w:val="001B7599"/>
    <w:rsid w:val="001B78A9"/>
    <w:rsid w:val="001B7ACB"/>
    <w:rsid w:val="001C0C5B"/>
    <w:rsid w:val="001C12D4"/>
    <w:rsid w:val="001C3C76"/>
    <w:rsid w:val="001C4A77"/>
    <w:rsid w:val="001C667E"/>
    <w:rsid w:val="001D026F"/>
    <w:rsid w:val="001D102A"/>
    <w:rsid w:val="001D1814"/>
    <w:rsid w:val="001D232F"/>
    <w:rsid w:val="001D36E1"/>
    <w:rsid w:val="001D40AD"/>
    <w:rsid w:val="001D477A"/>
    <w:rsid w:val="001D5FDB"/>
    <w:rsid w:val="001E002F"/>
    <w:rsid w:val="001E4042"/>
    <w:rsid w:val="001E491A"/>
    <w:rsid w:val="001E4EC1"/>
    <w:rsid w:val="001F0E44"/>
    <w:rsid w:val="001F235D"/>
    <w:rsid w:val="001F5FDC"/>
    <w:rsid w:val="001F61DE"/>
    <w:rsid w:val="001F6E7B"/>
    <w:rsid w:val="001F75AB"/>
    <w:rsid w:val="001F7D0C"/>
    <w:rsid w:val="00200F91"/>
    <w:rsid w:val="00201509"/>
    <w:rsid w:val="002051A1"/>
    <w:rsid w:val="00207B87"/>
    <w:rsid w:val="002118A4"/>
    <w:rsid w:val="00212351"/>
    <w:rsid w:val="00213595"/>
    <w:rsid w:val="00214BB8"/>
    <w:rsid w:val="00215C88"/>
    <w:rsid w:val="002160CE"/>
    <w:rsid w:val="0021711F"/>
    <w:rsid w:val="00217744"/>
    <w:rsid w:val="00217D7B"/>
    <w:rsid w:val="002276BD"/>
    <w:rsid w:val="00232678"/>
    <w:rsid w:val="00234553"/>
    <w:rsid w:val="00235634"/>
    <w:rsid w:val="002368FD"/>
    <w:rsid w:val="00236BB2"/>
    <w:rsid w:val="00242D1D"/>
    <w:rsid w:val="00244AD0"/>
    <w:rsid w:val="00244C9A"/>
    <w:rsid w:val="002456CB"/>
    <w:rsid w:val="00247E06"/>
    <w:rsid w:val="002512F9"/>
    <w:rsid w:val="0025222A"/>
    <w:rsid w:val="00252E20"/>
    <w:rsid w:val="00254B32"/>
    <w:rsid w:val="0025564F"/>
    <w:rsid w:val="00256650"/>
    <w:rsid w:val="00257AA3"/>
    <w:rsid w:val="00261830"/>
    <w:rsid w:val="00261E8F"/>
    <w:rsid w:val="00262176"/>
    <w:rsid w:val="00265EDD"/>
    <w:rsid w:val="00267DB8"/>
    <w:rsid w:val="00271A2C"/>
    <w:rsid w:val="002736C0"/>
    <w:rsid w:val="002744AB"/>
    <w:rsid w:val="0027465B"/>
    <w:rsid w:val="002751AB"/>
    <w:rsid w:val="002773FA"/>
    <w:rsid w:val="0028044E"/>
    <w:rsid w:val="00280530"/>
    <w:rsid w:val="002809B9"/>
    <w:rsid w:val="00281A1E"/>
    <w:rsid w:val="0028215F"/>
    <w:rsid w:val="00282E47"/>
    <w:rsid w:val="00284D4E"/>
    <w:rsid w:val="00286F2D"/>
    <w:rsid w:val="0028749C"/>
    <w:rsid w:val="002911CE"/>
    <w:rsid w:val="00293A85"/>
    <w:rsid w:val="0029419A"/>
    <w:rsid w:val="00294277"/>
    <w:rsid w:val="0029503B"/>
    <w:rsid w:val="00295EF1"/>
    <w:rsid w:val="002971FB"/>
    <w:rsid w:val="002A0402"/>
    <w:rsid w:val="002A0F9E"/>
    <w:rsid w:val="002A1CA7"/>
    <w:rsid w:val="002A2503"/>
    <w:rsid w:val="002A2A24"/>
    <w:rsid w:val="002A340B"/>
    <w:rsid w:val="002A611E"/>
    <w:rsid w:val="002A67D7"/>
    <w:rsid w:val="002B066C"/>
    <w:rsid w:val="002B4CDF"/>
    <w:rsid w:val="002B5462"/>
    <w:rsid w:val="002B63F3"/>
    <w:rsid w:val="002B6DAC"/>
    <w:rsid w:val="002B767F"/>
    <w:rsid w:val="002C2D2D"/>
    <w:rsid w:val="002C56F9"/>
    <w:rsid w:val="002C59E3"/>
    <w:rsid w:val="002C613E"/>
    <w:rsid w:val="002D1FDA"/>
    <w:rsid w:val="002D2083"/>
    <w:rsid w:val="002D2ACE"/>
    <w:rsid w:val="002D5802"/>
    <w:rsid w:val="002D63C1"/>
    <w:rsid w:val="002D7A42"/>
    <w:rsid w:val="002D7C49"/>
    <w:rsid w:val="002E0BA4"/>
    <w:rsid w:val="002E117F"/>
    <w:rsid w:val="002E370A"/>
    <w:rsid w:val="002E3903"/>
    <w:rsid w:val="002E5193"/>
    <w:rsid w:val="002E54A4"/>
    <w:rsid w:val="002F19FC"/>
    <w:rsid w:val="002F3832"/>
    <w:rsid w:val="002F4B8C"/>
    <w:rsid w:val="002F5474"/>
    <w:rsid w:val="0030010B"/>
    <w:rsid w:val="003007A2"/>
    <w:rsid w:val="0030083E"/>
    <w:rsid w:val="00305148"/>
    <w:rsid w:val="00307501"/>
    <w:rsid w:val="00307EE6"/>
    <w:rsid w:val="00310347"/>
    <w:rsid w:val="00310E87"/>
    <w:rsid w:val="00311434"/>
    <w:rsid w:val="0031280A"/>
    <w:rsid w:val="00316260"/>
    <w:rsid w:val="003168F6"/>
    <w:rsid w:val="00317BBD"/>
    <w:rsid w:val="0032021C"/>
    <w:rsid w:val="003208C2"/>
    <w:rsid w:val="0032154A"/>
    <w:rsid w:val="00325CE8"/>
    <w:rsid w:val="00326A92"/>
    <w:rsid w:val="00326AED"/>
    <w:rsid w:val="00330D95"/>
    <w:rsid w:val="00333CAB"/>
    <w:rsid w:val="00334C35"/>
    <w:rsid w:val="003354C3"/>
    <w:rsid w:val="003363D2"/>
    <w:rsid w:val="00336427"/>
    <w:rsid w:val="00336857"/>
    <w:rsid w:val="00337282"/>
    <w:rsid w:val="00340CBF"/>
    <w:rsid w:val="003415DE"/>
    <w:rsid w:val="0034437D"/>
    <w:rsid w:val="00347D6F"/>
    <w:rsid w:val="003516ED"/>
    <w:rsid w:val="003537AC"/>
    <w:rsid w:val="003625D6"/>
    <w:rsid w:val="003669C9"/>
    <w:rsid w:val="00370535"/>
    <w:rsid w:val="00373C8D"/>
    <w:rsid w:val="00374CD0"/>
    <w:rsid w:val="00383237"/>
    <w:rsid w:val="00385ACD"/>
    <w:rsid w:val="00387168"/>
    <w:rsid w:val="003900B0"/>
    <w:rsid w:val="003927F7"/>
    <w:rsid w:val="00393630"/>
    <w:rsid w:val="00397BB8"/>
    <w:rsid w:val="003A10C5"/>
    <w:rsid w:val="003A2C93"/>
    <w:rsid w:val="003A3AAA"/>
    <w:rsid w:val="003A4829"/>
    <w:rsid w:val="003A52B7"/>
    <w:rsid w:val="003A6145"/>
    <w:rsid w:val="003B2E7E"/>
    <w:rsid w:val="003B34B3"/>
    <w:rsid w:val="003B3A4E"/>
    <w:rsid w:val="003B4A27"/>
    <w:rsid w:val="003C4966"/>
    <w:rsid w:val="003C5581"/>
    <w:rsid w:val="003C701B"/>
    <w:rsid w:val="003C74AE"/>
    <w:rsid w:val="003C7F40"/>
    <w:rsid w:val="003D01BE"/>
    <w:rsid w:val="003D0797"/>
    <w:rsid w:val="003D0C21"/>
    <w:rsid w:val="003D1780"/>
    <w:rsid w:val="003D18BD"/>
    <w:rsid w:val="003D2420"/>
    <w:rsid w:val="003D6648"/>
    <w:rsid w:val="003E0774"/>
    <w:rsid w:val="003E1FE7"/>
    <w:rsid w:val="003E2066"/>
    <w:rsid w:val="003E423E"/>
    <w:rsid w:val="003E4727"/>
    <w:rsid w:val="003E491E"/>
    <w:rsid w:val="003E6C7D"/>
    <w:rsid w:val="003E7AE5"/>
    <w:rsid w:val="003F0564"/>
    <w:rsid w:val="003F3D5B"/>
    <w:rsid w:val="003F5D88"/>
    <w:rsid w:val="00403229"/>
    <w:rsid w:val="00403D05"/>
    <w:rsid w:val="004043A4"/>
    <w:rsid w:val="0040564D"/>
    <w:rsid w:val="004125CA"/>
    <w:rsid w:val="00412AA3"/>
    <w:rsid w:val="00414AE9"/>
    <w:rsid w:val="00417A8F"/>
    <w:rsid w:val="00420925"/>
    <w:rsid w:val="00421207"/>
    <w:rsid w:val="004217FB"/>
    <w:rsid w:val="004310D4"/>
    <w:rsid w:val="004334E4"/>
    <w:rsid w:val="00433E79"/>
    <w:rsid w:val="00434BE0"/>
    <w:rsid w:val="004357FB"/>
    <w:rsid w:val="00436931"/>
    <w:rsid w:val="0043712F"/>
    <w:rsid w:val="004373F9"/>
    <w:rsid w:val="0044015F"/>
    <w:rsid w:val="00440532"/>
    <w:rsid w:val="0044141D"/>
    <w:rsid w:val="00441D8F"/>
    <w:rsid w:val="00443B86"/>
    <w:rsid w:val="004456EB"/>
    <w:rsid w:val="00445A50"/>
    <w:rsid w:val="00450992"/>
    <w:rsid w:val="00454F5D"/>
    <w:rsid w:val="00455CEC"/>
    <w:rsid w:val="00457D11"/>
    <w:rsid w:val="00460B77"/>
    <w:rsid w:val="004665F5"/>
    <w:rsid w:val="0047079D"/>
    <w:rsid w:val="00471DA1"/>
    <w:rsid w:val="00471F5C"/>
    <w:rsid w:val="00476C95"/>
    <w:rsid w:val="00480F3A"/>
    <w:rsid w:val="004829C6"/>
    <w:rsid w:val="00483611"/>
    <w:rsid w:val="004862D7"/>
    <w:rsid w:val="004865AA"/>
    <w:rsid w:val="0049021E"/>
    <w:rsid w:val="0049348F"/>
    <w:rsid w:val="004934D4"/>
    <w:rsid w:val="004949C7"/>
    <w:rsid w:val="00494DF4"/>
    <w:rsid w:val="00495882"/>
    <w:rsid w:val="00497EBB"/>
    <w:rsid w:val="004A1C67"/>
    <w:rsid w:val="004A288A"/>
    <w:rsid w:val="004A3A6D"/>
    <w:rsid w:val="004A6C1A"/>
    <w:rsid w:val="004A7D7A"/>
    <w:rsid w:val="004B0F8C"/>
    <w:rsid w:val="004B3414"/>
    <w:rsid w:val="004B35CC"/>
    <w:rsid w:val="004B4D82"/>
    <w:rsid w:val="004B6605"/>
    <w:rsid w:val="004B69F3"/>
    <w:rsid w:val="004C051A"/>
    <w:rsid w:val="004C3D70"/>
    <w:rsid w:val="004C4502"/>
    <w:rsid w:val="004C67D7"/>
    <w:rsid w:val="004C69B1"/>
    <w:rsid w:val="004D0EE0"/>
    <w:rsid w:val="004D268F"/>
    <w:rsid w:val="004D3442"/>
    <w:rsid w:val="004D3ABF"/>
    <w:rsid w:val="004D4139"/>
    <w:rsid w:val="004D455A"/>
    <w:rsid w:val="004D4788"/>
    <w:rsid w:val="004E1EC7"/>
    <w:rsid w:val="004E2D1C"/>
    <w:rsid w:val="004E37DB"/>
    <w:rsid w:val="004E6723"/>
    <w:rsid w:val="004E703C"/>
    <w:rsid w:val="004F1678"/>
    <w:rsid w:val="004F3861"/>
    <w:rsid w:val="004F600D"/>
    <w:rsid w:val="004F6F82"/>
    <w:rsid w:val="004F75D3"/>
    <w:rsid w:val="00500903"/>
    <w:rsid w:val="00500AF7"/>
    <w:rsid w:val="00505042"/>
    <w:rsid w:val="00506A9A"/>
    <w:rsid w:val="00507F17"/>
    <w:rsid w:val="005104D0"/>
    <w:rsid w:val="0051459E"/>
    <w:rsid w:val="0051533D"/>
    <w:rsid w:val="00516E88"/>
    <w:rsid w:val="00517C92"/>
    <w:rsid w:val="00521C2B"/>
    <w:rsid w:val="005223A2"/>
    <w:rsid w:val="00526BFA"/>
    <w:rsid w:val="005276DC"/>
    <w:rsid w:val="005308F0"/>
    <w:rsid w:val="0053286C"/>
    <w:rsid w:val="00532BE5"/>
    <w:rsid w:val="005345A3"/>
    <w:rsid w:val="00535A54"/>
    <w:rsid w:val="00537A06"/>
    <w:rsid w:val="00540752"/>
    <w:rsid w:val="00540CA9"/>
    <w:rsid w:val="00540F55"/>
    <w:rsid w:val="00541E74"/>
    <w:rsid w:val="00541F36"/>
    <w:rsid w:val="00545C41"/>
    <w:rsid w:val="00550546"/>
    <w:rsid w:val="00550DD0"/>
    <w:rsid w:val="005525C4"/>
    <w:rsid w:val="00552F05"/>
    <w:rsid w:val="00553848"/>
    <w:rsid w:val="005538F4"/>
    <w:rsid w:val="00554184"/>
    <w:rsid w:val="00556958"/>
    <w:rsid w:val="0056011F"/>
    <w:rsid w:val="005626C5"/>
    <w:rsid w:val="0056448C"/>
    <w:rsid w:val="00564676"/>
    <w:rsid w:val="0056553C"/>
    <w:rsid w:val="00565A1D"/>
    <w:rsid w:val="00567AD5"/>
    <w:rsid w:val="00570D7A"/>
    <w:rsid w:val="00573E2C"/>
    <w:rsid w:val="00575EBF"/>
    <w:rsid w:val="00582801"/>
    <w:rsid w:val="005832A6"/>
    <w:rsid w:val="00583357"/>
    <w:rsid w:val="005859FF"/>
    <w:rsid w:val="00586214"/>
    <w:rsid w:val="005964F7"/>
    <w:rsid w:val="00596702"/>
    <w:rsid w:val="0059796A"/>
    <w:rsid w:val="005A34E9"/>
    <w:rsid w:val="005A375B"/>
    <w:rsid w:val="005A3FBD"/>
    <w:rsid w:val="005A4248"/>
    <w:rsid w:val="005A58F5"/>
    <w:rsid w:val="005A6494"/>
    <w:rsid w:val="005A74E4"/>
    <w:rsid w:val="005B2C7E"/>
    <w:rsid w:val="005B3EA1"/>
    <w:rsid w:val="005B4C4D"/>
    <w:rsid w:val="005B62BA"/>
    <w:rsid w:val="005C632B"/>
    <w:rsid w:val="005C6EF5"/>
    <w:rsid w:val="005C7926"/>
    <w:rsid w:val="005D25C5"/>
    <w:rsid w:val="005E010E"/>
    <w:rsid w:val="005E1244"/>
    <w:rsid w:val="005E137C"/>
    <w:rsid w:val="005E1E17"/>
    <w:rsid w:val="005E3FDF"/>
    <w:rsid w:val="005E67C8"/>
    <w:rsid w:val="005F17AC"/>
    <w:rsid w:val="005F19A7"/>
    <w:rsid w:val="005F1CA0"/>
    <w:rsid w:val="005F31D8"/>
    <w:rsid w:val="005F39AF"/>
    <w:rsid w:val="005F578D"/>
    <w:rsid w:val="005F6FA0"/>
    <w:rsid w:val="005F74F2"/>
    <w:rsid w:val="005F779C"/>
    <w:rsid w:val="005F7982"/>
    <w:rsid w:val="005F7D1E"/>
    <w:rsid w:val="00600C24"/>
    <w:rsid w:val="00605900"/>
    <w:rsid w:val="006063BA"/>
    <w:rsid w:val="0060749C"/>
    <w:rsid w:val="00610110"/>
    <w:rsid w:val="00612998"/>
    <w:rsid w:val="00612E39"/>
    <w:rsid w:val="00615F6A"/>
    <w:rsid w:val="006176A6"/>
    <w:rsid w:val="006178B8"/>
    <w:rsid w:val="00620C60"/>
    <w:rsid w:val="0062190C"/>
    <w:rsid w:val="00621DFE"/>
    <w:rsid w:val="00622F5F"/>
    <w:rsid w:val="006240F5"/>
    <w:rsid w:val="0062500B"/>
    <w:rsid w:val="006301EE"/>
    <w:rsid w:val="006308C0"/>
    <w:rsid w:val="00632D65"/>
    <w:rsid w:val="00634044"/>
    <w:rsid w:val="006359D7"/>
    <w:rsid w:val="00635E73"/>
    <w:rsid w:val="006406DE"/>
    <w:rsid w:val="00643211"/>
    <w:rsid w:val="0064543B"/>
    <w:rsid w:val="00645A9B"/>
    <w:rsid w:val="006473AC"/>
    <w:rsid w:val="0064759C"/>
    <w:rsid w:val="00650C9A"/>
    <w:rsid w:val="006512AD"/>
    <w:rsid w:val="00651865"/>
    <w:rsid w:val="00651D4A"/>
    <w:rsid w:val="00652F8B"/>
    <w:rsid w:val="0065357D"/>
    <w:rsid w:val="00653921"/>
    <w:rsid w:val="00654B34"/>
    <w:rsid w:val="006551C3"/>
    <w:rsid w:val="00656DA0"/>
    <w:rsid w:val="00657CE7"/>
    <w:rsid w:val="00663F4E"/>
    <w:rsid w:val="006650CD"/>
    <w:rsid w:val="00667072"/>
    <w:rsid w:val="00667A09"/>
    <w:rsid w:val="00667D53"/>
    <w:rsid w:val="0067161E"/>
    <w:rsid w:val="00673E9A"/>
    <w:rsid w:val="00677131"/>
    <w:rsid w:val="00680376"/>
    <w:rsid w:val="0068165B"/>
    <w:rsid w:val="0068261C"/>
    <w:rsid w:val="00683E02"/>
    <w:rsid w:val="006841CF"/>
    <w:rsid w:val="0068484F"/>
    <w:rsid w:val="00685D0D"/>
    <w:rsid w:val="00691252"/>
    <w:rsid w:val="00691C81"/>
    <w:rsid w:val="00693A1E"/>
    <w:rsid w:val="006969F6"/>
    <w:rsid w:val="006971A0"/>
    <w:rsid w:val="006973F9"/>
    <w:rsid w:val="006A135A"/>
    <w:rsid w:val="006A1A31"/>
    <w:rsid w:val="006A4450"/>
    <w:rsid w:val="006A72AC"/>
    <w:rsid w:val="006B000B"/>
    <w:rsid w:val="006B02A3"/>
    <w:rsid w:val="006B1A21"/>
    <w:rsid w:val="006B28F4"/>
    <w:rsid w:val="006B3DD8"/>
    <w:rsid w:val="006B46B3"/>
    <w:rsid w:val="006B5AFF"/>
    <w:rsid w:val="006B5D8C"/>
    <w:rsid w:val="006B6FEB"/>
    <w:rsid w:val="006C24DF"/>
    <w:rsid w:val="006C3446"/>
    <w:rsid w:val="006C369B"/>
    <w:rsid w:val="006C466E"/>
    <w:rsid w:val="006C64B0"/>
    <w:rsid w:val="006C6573"/>
    <w:rsid w:val="006D0026"/>
    <w:rsid w:val="006D12ED"/>
    <w:rsid w:val="006D1E8D"/>
    <w:rsid w:val="006D1EE4"/>
    <w:rsid w:val="006D45F7"/>
    <w:rsid w:val="006D4FFA"/>
    <w:rsid w:val="006D5992"/>
    <w:rsid w:val="006D5DF1"/>
    <w:rsid w:val="006D669B"/>
    <w:rsid w:val="006D6ACA"/>
    <w:rsid w:val="006E1FC3"/>
    <w:rsid w:val="006E2FFA"/>
    <w:rsid w:val="006E5D0E"/>
    <w:rsid w:val="006E5FBE"/>
    <w:rsid w:val="006E6C00"/>
    <w:rsid w:val="006E7760"/>
    <w:rsid w:val="006E7973"/>
    <w:rsid w:val="006E7C2C"/>
    <w:rsid w:val="006F52F9"/>
    <w:rsid w:val="007020B5"/>
    <w:rsid w:val="00705BEF"/>
    <w:rsid w:val="00706044"/>
    <w:rsid w:val="00706756"/>
    <w:rsid w:val="00707D5E"/>
    <w:rsid w:val="007101F0"/>
    <w:rsid w:val="00710886"/>
    <w:rsid w:val="007118AA"/>
    <w:rsid w:val="00717793"/>
    <w:rsid w:val="0072020A"/>
    <w:rsid w:val="00721072"/>
    <w:rsid w:val="0072218A"/>
    <w:rsid w:val="0072296E"/>
    <w:rsid w:val="00723A9C"/>
    <w:rsid w:val="00723F75"/>
    <w:rsid w:val="00723FEC"/>
    <w:rsid w:val="00724DE5"/>
    <w:rsid w:val="00725742"/>
    <w:rsid w:val="00725D8C"/>
    <w:rsid w:val="00731207"/>
    <w:rsid w:val="007314A1"/>
    <w:rsid w:val="00731B5D"/>
    <w:rsid w:val="00732C86"/>
    <w:rsid w:val="007352EC"/>
    <w:rsid w:val="00735D5C"/>
    <w:rsid w:val="007363A7"/>
    <w:rsid w:val="0074136C"/>
    <w:rsid w:val="007435A1"/>
    <w:rsid w:val="007436DF"/>
    <w:rsid w:val="00743F0C"/>
    <w:rsid w:val="00744106"/>
    <w:rsid w:val="0074450F"/>
    <w:rsid w:val="00745C1B"/>
    <w:rsid w:val="00746DDA"/>
    <w:rsid w:val="00747360"/>
    <w:rsid w:val="00751A1E"/>
    <w:rsid w:val="00752162"/>
    <w:rsid w:val="00752364"/>
    <w:rsid w:val="00752A72"/>
    <w:rsid w:val="00761A2D"/>
    <w:rsid w:val="00763F5E"/>
    <w:rsid w:val="00770A66"/>
    <w:rsid w:val="00770E7A"/>
    <w:rsid w:val="00770F82"/>
    <w:rsid w:val="00771103"/>
    <w:rsid w:val="00774605"/>
    <w:rsid w:val="00774829"/>
    <w:rsid w:val="00775863"/>
    <w:rsid w:val="00776AF9"/>
    <w:rsid w:val="00780509"/>
    <w:rsid w:val="00780E0B"/>
    <w:rsid w:val="007811A7"/>
    <w:rsid w:val="0078265F"/>
    <w:rsid w:val="0078458C"/>
    <w:rsid w:val="0078717A"/>
    <w:rsid w:val="00791AC1"/>
    <w:rsid w:val="00794E0B"/>
    <w:rsid w:val="00796619"/>
    <w:rsid w:val="00796725"/>
    <w:rsid w:val="00796BD9"/>
    <w:rsid w:val="00796EB8"/>
    <w:rsid w:val="00797ECD"/>
    <w:rsid w:val="007A2991"/>
    <w:rsid w:val="007A5153"/>
    <w:rsid w:val="007A5F61"/>
    <w:rsid w:val="007A7491"/>
    <w:rsid w:val="007B0DE8"/>
    <w:rsid w:val="007B247C"/>
    <w:rsid w:val="007B28D2"/>
    <w:rsid w:val="007B2EB2"/>
    <w:rsid w:val="007B78B8"/>
    <w:rsid w:val="007C00CB"/>
    <w:rsid w:val="007C0B94"/>
    <w:rsid w:val="007C1258"/>
    <w:rsid w:val="007C2A37"/>
    <w:rsid w:val="007C2B4D"/>
    <w:rsid w:val="007C30E5"/>
    <w:rsid w:val="007C5790"/>
    <w:rsid w:val="007C7B66"/>
    <w:rsid w:val="007D294B"/>
    <w:rsid w:val="007D2EBB"/>
    <w:rsid w:val="007D43C0"/>
    <w:rsid w:val="007D5AFC"/>
    <w:rsid w:val="007D5B19"/>
    <w:rsid w:val="007D68DC"/>
    <w:rsid w:val="007E0DE7"/>
    <w:rsid w:val="007E2279"/>
    <w:rsid w:val="007E3C26"/>
    <w:rsid w:val="007E4456"/>
    <w:rsid w:val="007E4C77"/>
    <w:rsid w:val="007E4FB8"/>
    <w:rsid w:val="007E51D3"/>
    <w:rsid w:val="007E6490"/>
    <w:rsid w:val="007E6C7E"/>
    <w:rsid w:val="007E7476"/>
    <w:rsid w:val="007E7E73"/>
    <w:rsid w:val="007F0477"/>
    <w:rsid w:val="007F1C68"/>
    <w:rsid w:val="007F51BF"/>
    <w:rsid w:val="007F5AEA"/>
    <w:rsid w:val="007F7275"/>
    <w:rsid w:val="0080188C"/>
    <w:rsid w:val="00801BD4"/>
    <w:rsid w:val="00804F75"/>
    <w:rsid w:val="0080519E"/>
    <w:rsid w:val="0080702A"/>
    <w:rsid w:val="00812E54"/>
    <w:rsid w:val="00815727"/>
    <w:rsid w:val="00815BB4"/>
    <w:rsid w:val="00822265"/>
    <w:rsid w:val="00824EB8"/>
    <w:rsid w:val="008254DD"/>
    <w:rsid w:val="0082654B"/>
    <w:rsid w:val="008271EE"/>
    <w:rsid w:val="008279F5"/>
    <w:rsid w:val="0083277B"/>
    <w:rsid w:val="0083398B"/>
    <w:rsid w:val="00836263"/>
    <w:rsid w:val="0084010F"/>
    <w:rsid w:val="00840A7B"/>
    <w:rsid w:val="0084134E"/>
    <w:rsid w:val="00841C0A"/>
    <w:rsid w:val="00841D69"/>
    <w:rsid w:val="00844E2D"/>
    <w:rsid w:val="00846BEE"/>
    <w:rsid w:val="0085092A"/>
    <w:rsid w:val="00850E0A"/>
    <w:rsid w:val="0085133B"/>
    <w:rsid w:val="00851939"/>
    <w:rsid w:val="00851DFA"/>
    <w:rsid w:val="008522F8"/>
    <w:rsid w:val="0085254A"/>
    <w:rsid w:val="008533B2"/>
    <w:rsid w:val="00855A3B"/>
    <w:rsid w:val="00856736"/>
    <w:rsid w:val="008576DC"/>
    <w:rsid w:val="008578CF"/>
    <w:rsid w:val="00864429"/>
    <w:rsid w:val="0086488E"/>
    <w:rsid w:val="008650A1"/>
    <w:rsid w:val="0086529F"/>
    <w:rsid w:val="008658C2"/>
    <w:rsid w:val="008661E7"/>
    <w:rsid w:val="008674F2"/>
    <w:rsid w:val="008716C9"/>
    <w:rsid w:val="00873166"/>
    <w:rsid w:val="0087331D"/>
    <w:rsid w:val="0087711C"/>
    <w:rsid w:val="00877402"/>
    <w:rsid w:val="00877510"/>
    <w:rsid w:val="00882581"/>
    <w:rsid w:val="008857A2"/>
    <w:rsid w:val="00887064"/>
    <w:rsid w:val="008872D6"/>
    <w:rsid w:val="00887527"/>
    <w:rsid w:val="0089219C"/>
    <w:rsid w:val="008927B5"/>
    <w:rsid w:val="00892D68"/>
    <w:rsid w:val="008959E6"/>
    <w:rsid w:val="00895A44"/>
    <w:rsid w:val="008964F2"/>
    <w:rsid w:val="00896664"/>
    <w:rsid w:val="008A06E3"/>
    <w:rsid w:val="008A19AF"/>
    <w:rsid w:val="008A219B"/>
    <w:rsid w:val="008A2B7E"/>
    <w:rsid w:val="008A2B84"/>
    <w:rsid w:val="008A517B"/>
    <w:rsid w:val="008A5885"/>
    <w:rsid w:val="008A7175"/>
    <w:rsid w:val="008A7FDB"/>
    <w:rsid w:val="008B150D"/>
    <w:rsid w:val="008B2E95"/>
    <w:rsid w:val="008B78FE"/>
    <w:rsid w:val="008C1BA4"/>
    <w:rsid w:val="008C2682"/>
    <w:rsid w:val="008C2778"/>
    <w:rsid w:val="008C334E"/>
    <w:rsid w:val="008C4325"/>
    <w:rsid w:val="008C47D2"/>
    <w:rsid w:val="008C5A47"/>
    <w:rsid w:val="008C72BE"/>
    <w:rsid w:val="008C7F9E"/>
    <w:rsid w:val="008D1365"/>
    <w:rsid w:val="008D5DD9"/>
    <w:rsid w:val="008D65C2"/>
    <w:rsid w:val="008D6F3B"/>
    <w:rsid w:val="008E1185"/>
    <w:rsid w:val="008E2A49"/>
    <w:rsid w:val="008E2EE3"/>
    <w:rsid w:val="008E3074"/>
    <w:rsid w:val="008E69BF"/>
    <w:rsid w:val="008F0476"/>
    <w:rsid w:val="008F1BD5"/>
    <w:rsid w:val="008F2B0F"/>
    <w:rsid w:val="008F3235"/>
    <w:rsid w:val="008F3990"/>
    <w:rsid w:val="008F633A"/>
    <w:rsid w:val="008F72C6"/>
    <w:rsid w:val="00900C01"/>
    <w:rsid w:val="00900E48"/>
    <w:rsid w:val="00901D7E"/>
    <w:rsid w:val="00903163"/>
    <w:rsid w:val="00906235"/>
    <w:rsid w:val="00906B52"/>
    <w:rsid w:val="00911AE2"/>
    <w:rsid w:val="00911F4D"/>
    <w:rsid w:val="00912210"/>
    <w:rsid w:val="00912574"/>
    <w:rsid w:val="00913EA2"/>
    <w:rsid w:val="009166BE"/>
    <w:rsid w:val="00916E8B"/>
    <w:rsid w:val="00917E89"/>
    <w:rsid w:val="00923344"/>
    <w:rsid w:val="0092488A"/>
    <w:rsid w:val="009253EE"/>
    <w:rsid w:val="009269A5"/>
    <w:rsid w:val="009269D6"/>
    <w:rsid w:val="00926C34"/>
    <w:rsid w:val="00927CCB"/>
    <w:rsid w:val="0093127E"/>
    <w:rsid w:val="0093246C"/>
    <w:rsid w:val="00933F92"/>
    <w:rsid w:val="009358F0"/>
    <w:rsid w:val="00936B7E"/>
    <w:rsid w:val="00937D21"/>
    <w:rsid w:val="00940554"/>
    <w:rsid w:val="00941349"/>
    <w:rsid w:val="009415A4"/>
    <w:rsid w:val="0094172D"/>
    <w:rsid w:val="00942BA3"/>
    <w:rsid w:val="00943D7E"/>
    <w:rsid w:val="009445C7"/>
    <w:rsid w:val="00945E69"/>
    <w:rsid w:val="0094778E"/>
    <w:rsid w:val="00950B8C"/>
    <w:rsid w:val="00952D22"/>
    <w:rsid w:val="0095353B"/>
    <w:rsid w:val="009544CD"/>
    <w:rsid w:val="009554AD"/>
    <w:rsid w:val="00955CE5"/>
    <w:rsid w:val="0095666F"/>
    <w:rsid w:val="0095716F"/>
    <w:rsid w:val="009634BA"/>
    <w:rsid w:val="00963EDC"/>
    <w:rsid w:val="00964498"/>
    <w:rsid w:val="00965C3D"/>
    <w:rsid w:val="0096691B"/>
    <w:rsid w:val="00975EF5"/>
    <w:rsid w:val="0097620F"/>
    <w:rsid w:val="00977E61"/>
    <w:rsid w:val="0098214A"/>
    <w:rsid w:val="00982A94"/>
    <w:rsid w:val="00985513"/>
    <w:rsid w:val="00985D3D"/>
    <w:rsid w:val="00986795"/>
    <w:rsid w:val="0099079E"/>
    <w:rsid w:val="00991CF2"/>
    <w:rsid w:val="0099275F"/>
    <w:rsid w:val="00992F21"/>
    <w:rsid w:val="009944B3"/>
    <w:rsid w:val="009956DC"/>
    <w:rsid w:val="00997BE1"/>
    <w:rsid w:val="009A0976"/>
    <w:rsid w:val="009A16F8"/>
    <w:rsid w:val="009A33DC"/>
    <w:rsid w:val="009A4930"/>
    <w:rsid w:val="009B2ED1"/>
    <w:rsid w:val="009B4A4D"/>
    <w:rsid w:val="009B5518"/>
    <w:rsid w:val="009B5C78"/>
    <w:rsid w:val="009C166D"/>
    <w:rsid w:val="009C2725"/>
    <w:rsid w:val="009C28AE"/>
    <w:rsid w:val="009C3563"/>
    <w:rsid w:val="009C3F4D"/>
    <w:rsid w:val="009C42FA"/>
    <w:rsid w:val="009C4D98"/>
    <w:rsid w:val="009D2520"/>
    <w:rsid w:val="009D2523"/>
    <w:rsid w:val="009D2630"/>
    <w:rsid w:val="009D42E0"/>
    <w:rsid w:val="009D6733"/>
    <w:rsid w:val="009D690D"/>
    <w:rsid w:val="009D7BA9"/>
    <w:rsid w:val="009E1D6D"/>
    <w:rsid w:val="009E40B3"/>
    <w:rsid w:val="009E4BEC"/>
    <w:rsid w:val="009E4ED7"/>
    <w:rsid w:val="009E6221"/>
    <w:rsid w:val="009E6866"/>
    <w:rsid w:val="009E6C15"/>
    <w:rsid w:val="009F1357"/>
    <w:rsid w:val="009F1708"/>
    <w:rsid w:val="009F1DBF"/>
    <w:rsid w:val="009F2901"/>
    <w:rsid w:val="009F356F"/>
    <w:rsid w:val="009F63FF"/>
    <w:rsid w:val="00A01156"/>
    <w:rsid w:val="00A02C0A"/>
    <w:rsid w:val="00A03845"/>
    <w:rsid w:val="00A045A1"/>
    <w:rsid w:val="00A04C4C"/>
    <w:rsid w:val="00A059C4"/>
    <w:rsid w:val="00A07930"/>
    <w:rsid w:val="00A11787"/>
    <w:rsid w:val="00A11C58"/>
    <w:rsid w:val="00A12C85"/>
    <w:rsid w:val="00A13412"/>
    <w:rsid w:val="00A144FD"/>
    <w:rsid w:val="00A23BBB"/>
    <w:rsid w:val="00A25139"/>
    <w:rsid w:val="00A27EAE"/>
    <w:rsid w:val="00A3026B"/>
    <w:rsid w:val="00A30C96"/>
    <w:rsid w:val="00A34FC9"/>
    <w:rsid w:val="00A36271"/>
    <w:rsid w:val="00A40AE6"/>
    <w:rsid w:val="00A41886"/>
    <w:rsid w:val="00A41DB6"/>
    <w:rsid w:val="00A426BE"/>
    <w:rsid w:val="00A42EF0"/>
    <w:rsid w:val="00A43024"/>
    <w:rsid w:val="00A4390A"/>
    <w:rsid w:val="00A443D5"/>
    <w:rsid w:val="00A455DE"/>
    <w:rsid w:val="00A46C34"/>
    <w:rsid w:val="00A47921"/>
    <w:rsid w:val="00A5080B"/>
    <w:rsid w:val="00A534C7"/>
    <w:rsid w:val="00A547F4"/>
    <w:rsid w:val="00A5566D"/>
    <w:rsid w:val="00A561E2"/>
    <w:rsid w:val="00A562DC"/>
    <w:rsid w:val="00A56F14"/>
    <w:rsid w:val="00A575F4"/>
    <w:rsid w:val="00A57B3B"/>
    <w:rsid w:val="00A60254"/>
    <w:rsid w:val="00A63929"/>
    <w:rsid w:val="00A64D7E"/>
    <w:rsid w:val="00A700AC"/>
    <w:rsid w:val="00A72D24"/>
    <w:rsid w:val="00A72FE8"/>
    <w:rsid w:val="00A74A20"/>
    <w:rsid w:val="00A762D2"/>
    <w:rsid w:val="00A76763"/>
    <w:rsid w:val="00A76F59"/>
    <w:rsid w:val="00A8298D"/>
    <w:rsid w:val="00A83BDE"/>
    <w:rsid w:val="00A83CEF"/>
    <w:rsid w:val="00A846E2"/>
    <w:rsid w:val="00A86411"/>
    <w:rsid w:val="00A87B15"/>
    <w:rsid w:val="00A9357C"/>
    <w:rsid w:val="00A94543"/>
    <w:rsid w:val="00A97664"/>
    <w:rsid w:val="00AA7F34"/>
    <w:rsid w:val="00AB202A"/>
    <w:rsid w:val="00AB20A7"/>
    <w:rsid w:val="00AB4D5F"/>
    <w:rsid w:val="00AB5BE2"/>
    <w:rsid w:val="00AB609F"/>
    <w:rsid w:val="00AB60B8"/>
    <w:rsid w:val="00AC0D8A"/>
    <w:rsid w:val="00AC109D"/>
    <w:rsid w:val="00AC33AD"/>
    <w:rsid w:val="00AC5FB4"/>
    <w:rsid w:val="00AC6E2B"/>
    <w:rsid w:val="00AD004A"/>
    <w:rsid w:val="00AD0D22"/>
    <w:rsid w:val="00AD1095"/>
    <w:rsid w:val="00AD2B68"/>
    <w:rsid w:val="00AD3171"/>
    <w:rsid w:val="00AD3BAB"/>
    <w:rsid w:val="00AD4174"/>
    <w:rsid w:val="00AD49C8"/>
    <w:rsid w:val="00AD6090"/>
    <w:rsid w:val="00AD68B1"/>
    <w:rsid w:val="00AD6B67"/>
    <w:rsid w:val="00AD7148"/>
    <w:rsid w:val="00AE04DE"/>
    <w:rsid w:val="00AE082E"/>
    <w:rsid w:val="00AE0F7F"/>
    <w:rsid w:val="00AE17A8"/>
    <w:rsid w:val="00AE1F0D"/>
    <w:rsid w:val="00AE3789"/>
    <w:rsid w:val="00AE3D4C"/>
    <w:rsid w:val="00AE58A8"/>
    <w:rsid w:val="00AE5B0A"/>
    <w:rsid w:val="00AE6205"/>
    <w:rsid w:val="00AE7A86"/>
    <w:rsid w:val="00AF26F9"/>
    <w:rsid w:val="00AF488A"/>
    <w:rsid w:val="00AF5D43"/>
    <w:rsid w:val="00AF5DDD"/>
    <w:rsid w:val="00AF6E77"/>
    <w:rsid w:val="00AF7490"/>
    <w:rsid w:val="00B003AB"/>
    <w:rsid w:val="00B00737"/>
    <w:rsid w:val="00B009CE"/>
    <w:rsid w:val="00B01605"/>
    <w:rsid w:val="00B04B00"/>
    <w:rsid w:val="00B04F02"/>
    <w:rsid w:val="00B05525"/>
    <w:rsid w:val="00B1039A"/>
    <w:rsid w:val="00B10BCB"/>
    <w:rsid w:val="00B10CC6"/>
    <w:rsid w:val="00B14993"/>
    <w:rsid w:val="00B15623"/>
    <w:rsid w:val="00B16061"/>
    <w:rsid w:val="00B17986"/>
    <w:rsid w:val="00B22BD7"/>
    <w:rsid w:val="00B233BA"/>
    <w:rsid w:val="00B23A0F"/>
    <w:rsid w:val="00B23FFA"/>
    <w:rsid w:val="00B2449D"/>
    <w:rsid w:val="00B24971"/>
    <w:rsid w:val="00B25C70"/>
    <w:rsid w:val="00B263E6"/>
    <w:rsid w:val="00B2672A"/>
    <w:rsid w:val="00B26E28"/>
    <w:rsid w:val="00B27205"/>
    <w:rsid w:val="00B276B9"/>
    <w:rsid w:val="00B30223"/>
    <w:rsid w:val="00B32AA4"/>
    <w:rsid w:val="00B34DE5"/>
    <w:rsid w:val="00B35174"/>
    <w:rsid w:val="00B351B7"/>
    <w:rsid w:val="00B35D32"/>
    <w:rsid w:val="00B379D6"/>
    <w:rsid w:val="00B40123"/>
    <w:rsid w:val="00B440C0"/>
    <w:rsid w:val="00B4438B"/>
    <w:rsid w:val="00B44B92"/>
    <w:rsid w:val="00B459A5"/>
    <w:rsid w:val="00B4674F"/>
    <w:rsid w:val="00B469BE"/>
    <w:rsid w:val="00B519F8"/>
    <w:rsid w:val="00B53954"/>
    <w:rsid w:val="00B545D4"/>
    <w:rsid w:val="00B5648E"/>
    <w:rsid w:val="00B5723E"/>
    <w:rsid w:val="00B61B48"/>
    <w:rsid w:val="00B61B61"/>
    <w:rsid w:val="00B65B21"/>
    <w:rsid w:val="00B65E68"/>
    <w:rsid w:val="00B67C94"/>
    <w:rsid w:val="00B7120E"/>
    <w:rsid w:val="00B71498"/>
    <w:rsid w:val="00B726B9"/>
    <w:rsid w:val="00B75C70"/>
    <w:rsid w:val="00B765CA"/>
    <w:rsid w:val="00B76BC9"/>
    <w:rsid w:val="00B80C16"/>
    <w:rsid w:val="00B8131B"/>
    <w:rsid w:val="00B81D33"/>
    <w:rsid w:val="00B85542"/>
    <w:rsid w:val="00B85F31"/>
    <w:rsid w:val="00B865E3"/>
    <w:rsid w:val="00B867E2"/>
    <w:rsid w:val="00B86C29"/>
    <w:rsid w:val="00B924AF"/>
    <w:rsid w:val="00B92CB5"/>
    <w:rsid w:val="00B92EC5"/>
    <w:rsid w:val="00B95585"/>
    <w:rsid w:val="00B9628D"/>
    <w:rsid w:val="00B97547"/>
    <w:rsid w:val="00B97F3D"/>
    <w:rsid w:val="00BA27C5"/>
    <w:rsid w:val="00BA366D"/>
    <w:rsid w:val="00BA6C5B"/>
    <w:rsid w:val="00BB2702"/>
    <w:rsid w:val="00BB3DC6"/>
    <w:rsid w:val="00BB559D"/>
    <w:rsid w:val="00BB5EBD"/>
    <w:rsid w:val="00BB6D55"/>
    <w:rsid w:val="00BB74EA"/>
    <w:rsid w:val="00BC03EC"/>
    <w:rsid w:val="00BC23D8"/>
    <w:rsid w:val="00BC2FCA"/>
    <w:rsid w:val="00BC3423"/>
    <w:rsid w:val="00BC43A8"/>
    <w:rsid w:val="00BC6EC4"/>
    <w:rsid w:val="00BC76C0"/>
    <w:rsid w:val="00BD1062"/>
    <w:rsid w:val="00BD1A9B"/>
    <w:rsid w:val="00BD5599"/>
    <w:rsid w:val="00BD66E1"/>
    <w:rsid w:val="00BD69B5"/>
    <w:rsid w:val="00BD75EE"/>
    <w:rsid w:val="00BD77F9"/>
    <w:rsid w:val="00BD7890"/>
    <w:rsid w:val="00BE0148"/>
    <w:rsid w:val="00BE0578"/>
    <w:rsid w:val="00BE1561"/>
    <w:rsid w:val="00BE183E"/>
    <w:rsid w:val="00BE51DF"/>
    <w:rsid w:val="00BE5ACE"/>
    <w:rsid w:val="00BF0CC5"/>
    <w:rsid w:val="00BF2413"/>
    <w:rsid w:val="00BF2D41"/>
    <w:rsid w:val="00BF326D"/>
    <w:rsid w:val="00BF3AA9"/>
    <w:rsid w:val="00BF3CA6"/>
    <w:rsid w:val="00BF3E3B"/>
    <w:rsid w:val="00BF44EE"/>
    <w:rsid w:val="00BF7B22"/>
    <w:rsid w:val="00C01321"/>
    <w:rsid w:val="00C0139E"/>
    <w:rsid w:val="00C018E0"/>
    <w:rsid w:val="00C0201B"/>
    <w:rsid w:val="00C041B5"/>
    <w:rsid w:val="00C056B7"/>
    <w:rsid w:val="00C06D3F"/>
    <w:rsid w:val="00C079A2"/>
    <w:rsid w:val="00C11234"/>
    <w:rsid w:val="00C146CB"/>
    <w:rsid w:val="00C16905"/>
    <w:rsid w:val="00C17CC0"/>
    <w:rsid w:val="00C207B5"/>
    <w:rsid w:val="00C23113"/>
    <w:rsid w:val="00C24CE0"/>
    <w:rsid w:val="00C26918"/>
    <w:rsid w:val="00C269D0"/>
    <w:rsid w:val="00C270BE"/>
    <w:rsid w:val="00C27F05"/>
    <w:rsid w:val="00C30233"/>
    <w:rsid w:val="00C31051"/>
    <w:rsid w:val="00C312E6"/>
    <w:rsid w:val="00C31B54"/>
    <w:rsid w:val="00C31EAC"/>
    <w:rsid w:val="00C3275F"/>
    <w:rsid w:val="00C32A02"/>
    <w:rsid w:val="00C34BCB"/>
    <w:rsid w:val="00C36BAB"/>
    <w:rsid w:val="00C40314"/>
    <w:rsid w:val="00C40E3D"/>
    <w:rsid w:val="00C41CE7"/>
    <w:rsid w:val="00C42FD4"/>
    <w:rsid w:val="00C44B29"/>
    <w:rsid w:val="00C464DF"/>
    <w:rsid w:val="00C5369F"/>
    <w:rsid w:val="00C537B0"/>
    <w:rsid w:val="00C5423F"/>
    <w:rsid w:val="00C54418"/>
    <w:rsid w:val="00C56999"/>
    <w:rsid w:val="00C5732A"/>
    <w:rsid w:val="00C5750D"/>
    <w:rsid w:val="00C6217C"/>
    <w:rsid w:val="00C640DE"/>
    <w:rsid w:val="00C646FC"/>
    <w:rsid w:val="00C64786"/>
    <w:rsid w:val="00C6500C"/>
    <w:rsid w:val="00C6507E"/>
    <w:rsid w:val="00C67995"/>
    <w:rsid w:val="00C70D92"/>
    <w:rsid w:val="00C70F58"/>
    <w:rsid w:val="00C722C9"/>
    <w:rsid w:val="00C72372"/>
    <w:rsid w:val="00C72571"/>
    <w:rsid w:val="00C73096"/>
    <w:rsid w:val="00C74328"/>
    <w:rsid w:val="00C75BED"/>
    <w:rsid w:val="00C76A40"/>
    <w:rsid w:val="00C8046E"/>
    <w:rsid w:val="00C83572"/>
    <w:rsid w:val="00C84985"/>
    <w:rsid w:val="00C8656B"/>
    <w:rsid w:val="00C87E1B"/>
    <w:rsid w:val="00C900A2"/>
    <w:rsid w:val="00C911B8"/>
    <w:rsid w:val="00C91CDF"/>
    <w:rsid w:val="00C92590"/>
    <w:rsid w:val="00C92805"/>
    <w:rsid w:val="00C932C2"/>
    <w:rsid w:val="00C93579"/>
    <w:rsid w:val="00C947D6"/>
    <w:rsid w:val="00C9579C"/>
    <w:rsid w:val="00C96034"/>
    <w:rsid w:val="00CA0BD8"/>
    <w:rsid w:val="00CA0DEE"/>
    <w:rsid w:val="00CA17B9"/>
    <w:rsid w:val="00CA1958"/>
    <w:rsid w:val="00CA5405"/>
    <w:rsid w:val="00CA64FB"/>
    <w:rsid w:val="00CB319D"/>
    <w:rsid w:val="00CB3506"/>
    <w:rsid w:val="00CB5AA0"/>
    <w:rsid w:val="00CC0668"/>
    <w:rsid w:val="00CC12AA"/>
    <w:rsid w:val="00CC36F0"/>
    <w:rsid w:val="00CC57B2"/>
    <w:rsid w:val="00CC6BE2"/>
    <w:rsid w:val="00CD3067"/>
    <w:rsid w:val="00CD38E1"/>
    <w:rsid w:val="00CD3D32"/>
    <w:rsid w:val="00CD447C"/>
    <w:rsid w:val="00CD5078"/>
    <w:rsid w:val="00CD52DD"/>
    <w:rsid w:val="00CD6382"/>
    <w:rsid w:val="00CD6429"/>
    <w:rsid w:val="00CD6D11"/>
    <w:rsid w:val="00CD78B6"/>
    <w:rsid w:val="00CD7BC6"/>
    <w:rsid w:val="00CE0478"/>
    <w:rsid w:val="00CE1C9A"/>
    <w:rsid w:val="00CE1DFB"/>
    <w:rsid w:val="00CE3AD0"/>
    <w:rsid w:val="00CE44EE"/>
    <w:rsid w:val="00CE641C"/>
    <w:rsid w:val="00CE6CB4"/>
    <w:rsid w:val="00CE762B"/>
    <w:rsid w:val="00CE7722"/>
    <w:rsid w:val="00CF02A5"/>
    <w:rsid w:val="00CF0FFE"/>
    <w:rsid w:val="00CF435B"/>
    <w:rsid w:val="00CF4896"/>
    <w:rsid w:val="00CF50CA"/>
    <w:rsid w:val="00CF6603"/>
    <w:rsid w:val="00CF6B47"/>
    <w:rsid w:val="00D03742"/>
    <w:rsid w:val="00D03896"/>
    <w:rsid w:val="00D03B72"/>
    <w:rsid w:val="00D0438F"/>
    <w:rsid w:val="00D06C65"/>
    <w:rsid w:val="00D10148"/>
    <w:rsid w:val="00D10625"/>
    <w:rsid w:val="00D1110C"/>
    <w:rsid w:val="00D111C0"/>
    <w:rsid w:val="00D11C12"/>
    <w:rsid w:val="00D1214B"/>
    <w:rsid w:val="00D123C8"/>
    <w:rsid w:val="00D129E4"/>
    <w:rsid w:val="00D1477C"/>
    <w:rsid w:val="00D15A24"/>
    <w:rsid w:val="00D15D6D"/>
    <w:rsid w:val="00D17004"/>
    <w:rsid w:val="00D17F4D"/>
    <w:rsid w:val="00D203FE"/>
    <w:rsid w:val="00D23D64"/>
    <w:rsid w:val="00D23FB5"/>
    <w:rsid w:val="00D2550B"/>
    <w:rsid w:val="00D265CF"/>
    <w:rsid w:val="00D32C7E"/>
    <w:rsid w:val="00D33304"/>
    <w:rsid w:val="00D33FEC"/>
    <w:rsid w:val="00D341AC"/>
    <w:rsid w:val="00D34324"/>
    <w:rsid w:val="00D348DB"/>
    <w:rsid w:val="00D34AA7"/>
    <w:rsid w:val="00D37429"/>
    <w:rsid w:val="00D416AE"/>
    <w:rsid w:val="00D4221E"/>
    <w:rsid w:val="00D430E7"/>
    <w:rsid w:val="00D43FAF"/>
    <w:rsid w:val="00D44C2F"/>
    <w:rsid w:val="00D46249"/>
    <w:rsid w:val="00D520AC"/>
    <w:rsid w:val="00D53994"/>
    <w:rsid w:val="00D55BE7"/>
    <w:rsid w:val="00D5770B"/>
    <w:rsid w:val="00D6043B"/>
    <w:rsid w:val="00D6208A"/>
    <w:rsid w:val="00D63DAB"/>
    <w:rsid w:val="00D64E59"/>
    <w:rsid w:val="00D66E10"/>
    <w:rsid w:val="00D67310"/>
    <w:rsid w:val="00D70AEF"/>
    <w:rsid w:val="00D73734"/>
    <w:rsid w:val="00D73E8F"/>
    <w:rsid w:val="00D749DB"/>
    <w:rsid w:val="00D76679"/>
    <w:rsid w:val="00D76923"/>
    <w:rsid w:val="00D7714C"/>
    <w:rsid w:val="00D7760D"/>
    <w:rsid w:val="00D77B8E"/>
    <w:rsid w:val="00D77CCE"/>
    <w:rsid w:val="00D8130F"/>
    <w:rsid w:val="00D814E8"/>
    <w:rsid w:val="00D81B07"/>
    <w:rsid w:val="00D84128"/>
    <w:rsid w:val="00D84246"/>
    <w:rsid w:val="00D85752"/>
    <w:rsid w:val="00D85B55"/>
    <w:rsid w:val="00D8692E"/>
    <w:rsid w:val="00D8697A"/>
    <w:rsid w:val="00D86C71"/>
    <w:rsid w:val="00D87EAE"/>
    <w:rsid w:val="00D91F3D"/>
    <w:rsid w:val="00DA084E"/>
    <w:rsid w:val="00DA1AE5"/>
    <w:rsid w:val="00DA24EB"/>
    <w:rsid w:val="00DA259A"/>
    <w:rsid w:val="00DA38E9"/>
    <w:rsid w:val="00DA3C62"/>
    <w:rsid w:val="00DA3F48"/>
    <w:rsid w:val="00DA467E"/>
    <w:rsid w:val="00DA506E"/>
    <w:rsid w:val="00DA50D7"/>
    <w:rsid w:val="00DA5895"/>
    <w:rsid w:val="00DB0EB6"/>
    <w:rsid w:val="00DB1D84"/>
    <w:rsid w:val="00DB54E2"/>
    <w:rsid w:val="00DB5C7C"/>
    <w:rsid w:val="00DB625B"/>
    <w:rsid w:val="00DB7151"/>
    <w:rsid w:val="00DB77B4"/>
    <w:rsid w:val="00DB7D30"/>
    <w:rsid w:val="00DC047B"/>
    <w:rsid w:val="00DC0593"/>
    <w:rsid w:val="00DC1539"/>
    <w:rsid w:val="00DC1CCC"/>
    <w:rsid w:val="00DC20CB"/>
    <w:rsid w:val="00DC3045"/>
    <w:rsid w:val="00DC3255"/>
    <w:rsid w:val="00DC32D8"/>
    <w:rsid w:val="00DC4CFD"/>
    <w:rsid w:val="00DC51AB"/>
    <w:rsid w:val="00DC569D"/>
    <w:rsid w:val="00DD0015"/>
    <w:rsid w:val="00DD0D3C"/>
    <w:rsid w:val="00DD2AB2"/>
    <w:rsid w:val="00DE19B6"/>
    <w:rsid w:val="00DE2A85"/>
    <w:rsid w:val="00DE3DE0"/>
    <w:rsid w:val="00DE4164"/>
    <w:rsid w:val="00DE4558"/>
    <w:rsid w:val="00DE5258"/>
    <w:rsid w:val="00DE6826"/>
    <w:rsid w:val="00DE7315"/>
    <w:rsid w:val="00DE74EA"/>
    <w:rsid w:val="00DE75AD"/>
    <w:rsid w:val="00DE781F"/>
    <w:rsid w:val="00DF0A92"/>
    <w:rsid w:val="00DF0BB6"/>
    <w:rsid w:val="00DF183D"/>
    <w:rsid w:val="00DF1CAE"/>
    <w:rsid w:val="00DF1E09"/>
    <w:rsid w:val="00DF2C04"/>
    <w:rsid w:val="00DF2F26"/>
    <w:rsid w:val="00DF38DF"/>
    <w:rsid w:val="00DF3E08"/>
    <w:rsid w:val="00DF4FF5"/>
    <w:rsid w:val="00DF623A"/>
    <w:rsid w:val="00DF6779"/>
    <w:rsid w:val="00DF7C58"/>
    <w:rsid w:val="00E01764"/>
    <w:rsid w:val="00E01E23"/>
    <w:rsid w:val="00E0213D"/>
    <w:rsid w:val="00E03BF6"/>
    <w:rsid w:val="00E04968"/>
    <w:rsid w:val="00E0561F"/>
    <w:rsid w:val="00E05B67"/>
    <w:rsid w:val="00E0796A"/>
    <w:rsid w:val="00E07E42"/>
    <w:rsid w:val="00E10642"/>
    <w:rsid w:val="00E13A32"/>
    <w:rsid w:val="00E14529"/>
    <w:rsid w:val="00E14AE3"/>
    <w:rsid w:val="00E15490"/>
    <w:rsid w:val="00E176AE"/>
    <w:rsid w:val="00E20614"/>
    <w:rsid w:val="00E2145B"/>
    <w:rsid w:val="00E21A8F"/>
    <w:rsid w:val="00E235B3"/>
    <w:rsid w:val="00E25071"/>
    <w:rsid w:val="00E26599"/>
    <w:rsid w:val="00E27655"/>
    <w:rsid w:val="00E27A3D"/>
    <w:rsid w:val="00E30318"/>
    <w:rsid w:val="00E303FE"/>
    <w:rsid w:val="00E3179A"/>
    <w:rsid w:val="00E31F2C"/>
    <w:rsid w:val="00E32C60"/>
    <w:rsid w:val="00E33A43"/>
    <w:rsid w:val="00E34279"/>
    <w:rsid w:val="00E34707"/>
    <w:rsid w:val="00E359C0"/>
    <w:rsid w:val="00E35D06"/>
    <w:rsid w:val="00E418AA"/>
    <w:rsid w:val="00E43C3C"/>
    <w:rsid w:val="00E516E8"/>
    <w:rsid w:val="00E51936"/>
    <w:rsid w:val="00E54D2E"/>
    <w:rsid w:val="00E56BE1"/>
    <w:rsid w:val="00E61E9A"/>
    <w:rsid w:val="00E625FA"/>
    <w:rsid w:val="00E6708A"/>
    <w:rsid w:val="00E67156"/>
    <w:rsid w:val="00E742FC"/>
    <w:rsid w:val="00E75450"/>
    <w:rsid w:val="00E754DC"/>
    <w:rsid w:val="00E77BAA"/>
    <w:rsid w:val="00E80386"/>
    <w:rsid w:val="00E81FAF"/>
    <w:rsid w:val="00E83372"/>
    <w:rsid w:val="00E8637D"/>
    <w:rsid w:val="00E86A89"/>
    <w:rsid w:val="00E87B26"/>
    <w:rsid w:val="00E9073A"/>
    <w:rsid w:val="00E92E3B"/>
    <w:rsid w:val="00E938C7"/>
    <w:rsid w:val="00E96C1C"/>
    <w:rsid w:val="00E972E4"/>
    <w:rsid w:val="00EA11CA"/>
    <w:rsid w:val="00EA206E"/>
    <w:rsid w:val="00EA2F9B"/>
    <w:rsid w:val="00EA3121"/>
    <w:rsid w:val="00EA4EE4"/>
    <w:rsid w:val="00EA5C0C"/>
    <w:rsid w:val="00EA7B7C"/>
    <w:rsid w:val="00EB10A7"/>
    <w:rsid w:val="00EB10F0"/>
    <w:rsid w:val="00EB13A7"/>
    <w:rsid w:val="00EB14A3"/>
    <w:rsid w:val="00EB1FF7"/>
    <w:rsid w:val="00EB296C"/>
    <w:rsid w:val="00EB5125"/>
    <w:rsid w:val="00EB60B2"/>
    <w:rsid w:val="00EB7C6D"/>
    <w:rsid w:val="00EC18B1"/>
    <w:rsid w:val="00EC1D8E"/>
    <w:rsid w:val="00EC2BB1"/>
    <w:rsid w:val="00EC3277"/>
    <w:rsid w:val="00EC3B63"/>
    <w:rsid w:val="00EC497F"/>
    <w:rsid w:val="00EC555B"/>
    <w:rsid w:val="00EC696F"/>
    <w:rsid w:val="00EC69C4"/>
    <w:rsid w:val="00EC769B"/>
    <w:rsid w:val="00ED0AB5"/>
    <w:rsid w:val="00ED0C00"/>
    <w:rsid w:val="00ED26E4"/>
    <w:rsid w:val="00ED4442"/>
    <w:rsid w:val="00ED61CE"/>
    <w:rsid w:val="00EE11A0"/>
    <w:rsid w:val="00EE399D"/>
    <w:rsid w:val="00EE39EE"/>
    <w:rsid w:val="00EE42F7"/>
    <w:rsid w:val="00EF141A"/>
    <w:rsid w:val="00EF21C1"/>
    <w:rsid w:val="00EF4D79"/>
    <w:rsid w:val="00EF4EF8"/>
    <w:rsid w:val="00EF52F9"/>
    <w:rsid w:val="00F00FC6"/>
    <w:rsid w:val="00F0395F"/>
    <w:rsid w:val="00F0473B"/>
    <w:rsid w:val="00F05345"/>
    <w:rsid w:val="00F05F81"/>
    <w:rsid w:val="00F15086"/>
    <w:rsid w:val="00F157C3"/>
    <w:rsid w:val="00F15A7D"/>
    <w:rsid w:val="00F16726"/>
    <w:rsid w:val="00F16C65"/>
    <w:rsid w:val="00F2134A"/>
    <w:rsid w:val="00F235A7"/>
    <w:rsid w:val="00F24F73"/>
    <w:rsid w:val="00F262ED"/>
    <w:rsid w:val="00F26A30"/>
    <w:rsid w:val="00F30F84"/>
    <w:rsid w:val="00F31E94"/>
    <w:rsid w:val="00F35D89"/>
    <w:rsid w:val="00F35DFD"/>
    <w:rsid w:val="00F41539"/>
    <w:rsid w:val="00F429E8"/>
    <w:rsid w:val="00F46015"/>
    <w:rsid w:val="00F463F7"/>
    <w:rsid w:val="00F4649F"/>
    <w:rsid w:val="00F4692D"/>
    <w:rsid w:val="00F47AB5"/>
    <w:rsid w:val="00F502E4"/>
    <w:rsid w:val="00F5058B"/>
    <w:rsid w:val="00F51A77"/>
    <w:rsid w:val="00F542DB"/>
    <w:rsid w:val="00F54841"/>
    <w:rsid w:val="00F55909"/>
    <w:rsid w:val="00F561BE"/>
    <w:rsid w:val="00F570E6"/>
    <w:rsid w:val="00F60CB2"/>
    <w:rsid w:val="00F62222"/>
    <w:rsid w:val="00F623A1"/>
    <w:rsid w:val="00F62A1E"/>
    <w:rsid w:val="00F62B0E"/>
    <w:rsid w:val="00F6525D"/>
    <w:rsid w:val="00F65BC6"/>
    <w:rsid w:val="00F67A4C"/>
    <w:rsid w:val="00F7114B"/>
    <w:rsid w:val="00F7328F"/>
    <w:rsid w:val="00F73F22"/>
    <w:rsid w:val="00F74BBD"/>
    <w:rsid w:val="00F765AA"/>
    <w:rsid w:val="00F76B94"/>
    <w:rsid w:val="00F81D08"/>
    <w:rsid w:val="00F82E06"/>
    <w:rsid w:val="00F8346C"/>
    <w:rsid w:val="00F83B84"/>
    <w:rsid w:val="00F862FE"/>
    <w:rsid w:val="00F86E60"/>
    <w:rsid w:val="00F87645"/>
    <w:rsid w:val="00F87C4C"/>
    <w:rsid w:val="00F906F4"/>
    <w:rsid w:val="00F90F0C"/>
    <w:rsid w:val="00F91C69"/>
    <w:rsid w:val="00F920ED"/>
    <w:rsid w:val="00F93BFE"/>
    <w:rsid w:val="00F93D52"/>
    <w:rsid w:val="00F93F1F"/>
    <w:rsid w:val="00F941E2"/>
    <w:rsid w:val="00F9514D"/>
    <w:rsid w:val="00F96158"/>
    <w:rsid w:val="00F9780B"/>
    <w:rsid w:val="00F978A0"/>
    <w:rsid w:val="00FA0B00"/>
    <w:rsid w:val="00FA0C27"/>
    <w:rsid w:val="00FA0EF0"/>
    <w:rsid w:val="00FA2C84"/>
    <w:rsid w:val="00FA5224"/>
    <w:rsid w:val="00FA5CFD"/>
    <w:rsid w:val="00FA64D4"/>
    <w:rsid w:val="00FA784C"/>
    <w:rsid w:val="00FB04FE"/>
    <w:rsid w:val="00FB2492"/>
    <w:rsid w:val="00FB6242"/>
    <w:rsid w:val="00FB660B"/>
    <w:rsid w:val="00FC1289"/>
    <w:rsid w:val="00FC3061"/>
    <w:rsid w:val="00FC6081"/>
    <w:rsid w:val="00FC78E5"/>
    <w:rsid w:val="00FC7B0D"/>
    <w:rsid w:val="00FD022C"/>
    <w:rsid w:val="00FD0843"/>
    <w:rsid w:val="00FD0E87"/>
    <w:rsid w:val="00FD1563"/>
    <w:rsid w:val="00FD32D2"/>
    <w:rsid w:val="00FD485F"/>
    <w:rsid w:val="00FD7EA7"/>
    <w:rsid w:val="00FE2C79"/>
    <w:rsid w:val="00FE4E86"/>
    <w:rsid w:val="00FE5124"/>
    <w:rsid w:val="00FE5EE7"/>
    <w:rsid w:val="00FE70C0"/>
    <w:rsid w:val="00FF2718"/>
    <w:rsid w:val="00FF5A52"/>
    <w:rsid w:val="00FF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8B8"/>
    <w:rPr>
      <w:lang w:val="es-MX" w:eastAsia="es-MX"/>
    </w:rPr>
  </w:style>
  <w:style w:type="paragraph" w:styleId="Ttulo1">
    <w:name w:val="heading 1"/>
    <w:next w:val="Normal"/>
    <w:qFormat/>
    <w:rsid w:val="007B78B8"/>
    <w:pPr>
      <w:outlineLvl w:val="0"/>
    </w:pPr>
    <w:rPr>
      <w:noProof/>
    </w:rPr>
  </w:style>
  <w:style w:type="paragraph" w:styleId="Ttulo2">
    <w:name w:val="heading 2"/>
    <w:next w:val="Normal"/>
    <w:qFormat/>
    <w:rsid w:val="007B78B8"/>
    <w:pPr>
      <w:outlineLvl w:val="1"/>
    </w:pPr>
    <w:rPr>
      <w:noProof/>
    </w:rPr>
  </w:style>
  <w:style w:type="paragraph" w:styleId="Ttulo3">
    <w:name w:val="heading 3"/>
    <w:next w:val="Normal"/>
    <w:qFormat/>
    <w:rsid w:val="007B78B8"/>
    <w:pPr>
      <w:outlineLvl w:val="2"/>
    </w:pPr>
    <w:rPr>
      <w:noProof/>
    </w:rPr>
  </w:style>
  <w:style w:type="paragraph" w:styleId="Ttulo4">
    <w:name w:val="heading 4"/>
    <w:next w:val="Normal"/>
    <w:qFormat/>
    <w:rsid w:val="007B78B8"/>
    <w:pPr>
      <w:outlineLvl w:val="3"/>
    </w:pPr>
    <w:rPr>
      <w:noProof/>
    </w:rPr>
  </w:style>
  <w:style w:type="paragraph" w:styleId="Ttulo5">
    <w:name w:val="heading 5"/>
    <w:next w:val="Normal"/>
    <w:qFormat/>
    <w:rsid w:val="007B78B8"/>
    <w:pPr>
      <w:outlineLvl w:val="4"/>
    </w:pPr>
    <w:rPr>
      <w:noProof/>
    </w:rPr>
  </w:style>
  <w:style w:type="paragraph" w:styleId="Ttulo6">
    <w:name w:val="heading 6"/>
    <w:next w:val="Normal"/>
    <w:qFormat/>
    <w:rsid w:val="007B78B8"/>
    <w:pPr>
      <w:outlineLvl w:val="5"/>
    </w:pPr>
    <w:rPr>
      <w:noProof/>
    </w:rPr>
  </w:style>
  <w:style w:type="paragraph" w:styleId="Ttulo7">
    <w:name w:val="heading 7"/>
    <w:next w:val="Normal"/>
    <w:qFormat/>
    <w:rsid w:val="007B78B8"/>
    <w:pPr>
      <w:outlineLvl w:val="6"/>
    </w:pPr>
    <w:rPr>
      <w:noProof/>
    </w:rPr>
  </w:style>
  <w:style w:type="paragraph" w:styleId="Ttulo8">
    <w:name w:val="heading 8"/>
    <w:next w:val="Normal"/>
    <w:qFormat/>
    <w:rsid w:val="007B78B8"/>
    <w:pPr>
      <w:outlineLvl w:val="7"/>
    </w:pPr>
    <w:rPr>
      <w:noProof/>
    </w:rPr>
  </w:style>
  <w:style w:type="paragraph" w:styleId="Ttulo9">
    <w:name w:val="heading 9"/>
    <w:next w:val="Normal"/>
    <w:qFormat/>
    <w:rsid w:val="007B78B8"/>
    <w:pPr>
      <w:outlineLvl w:val="8"/>
    </w:pPr>
    <w:rPr>
      <w:noProof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7B78B8"/>
    <w:pPr>
      <w:spacing w:line="360" w:lineRule="auto"/>
      <w:jc w:val="both"/>
    </w:pPr>
    <w:rPr>
      <w:sz w:val="23"/>
      <w:lang w:val="es-ES_tradnl"/>
    </w:rPr>
  </w:style>
  <w:style w:type="paragraph" w:styleId="Recuodecorpodetexto">
    <w:name w:val="Body Text Indent"/>
    <w:basedOn w:val="Normal"/>
    <w:semiHidden/>
    <w:rsid w:val="007B78B8"/>
    <w:pPr>
      <w:tabs>
        <w:tab w:val="left" w:pos="2160"/>
        <w:tab w:val="left" w:pos="2880"/>
        <w:tab w:val="left" w:pos="3690"/>
      </w:tabs>
      <w:spacing w:line="360" w:lineRule="auto"/>
      <w:ind w:left="2880" w:hanging="2880"/>
    </w:pPr>
    <w:rPr>
      <w:sz w:val="22"/>
      <w:lang w:val="es-ES_tradnl"/>
    </w:rPr>
  </w:style>
  <w:style w:type="paragraph" w:styleId="Recuodecorpodetexto2">
    <w:name w:val="Body Text Indent 2"/>
    <w:basedOn w:val="Normal"/>
    <w:semiHidden/>
    <w:rsid w:val="007B78B8"/>
    <w:pPr>
      <w:tabs>
        <w:tab w:val="left" w:pos="3240"/>
        <w:tab w:val="left" w:pos="3600"/>
      </w:tabs>
      <w:spacing w:line="360" w:lineRule="auto"/>
      <w:ind w:left="3600" w:hanging="3600"/>
    </w:pPr>
    <w:rPr>
      <w:sz w:val="23"/>
      <w:lang w:val="es-ES_tradnl"/>
    </w:rPr>
  </w:style>
  <w:style w:type="paragraph" w:styleId="Ttulo">
    <w:name w:val="Title"/>
    <w:basedOn w:val="Normal"/>
    <w:link w:val="TtuloChar"/>
    <w:qFormat/>
    <w:rsid w:val="007B78B8"/>
    <w:pPr>
      <w:tabs>
        <w:tab w:val="right" w:pos="5377"/>
      </w:tabs>
      <w:spacing w:line="360" w:lineRule="auto"/>
      <w:jc w:val="center"/>
    </w:pPr>
    <w:rPr>
      <w:b/>
      <w:sz w:val="22"/>
      <w:lang w:val="es-ES_tradnl"/>
    </w:rPr>
  </w:style>
  <w:style w:type="paragraph" w:styleId="Rodap">
    <w:name w:val="footer"/>
    <w:basedOn w:val="Normal"/>
    <w:link w:val="RodapChar"/>
    <w:uiPriority w:val="99"/>
    <w:rsid w:val="007B78B8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semiHidden/>
    <w:rsid w:val="007B78B8"/>
  </w:style>
  <w:style w:type="paragraph" w:styleId="Cabealho">
    <w:name w:val="header"/>
    <w:basedOn w:val="Normal"/>
    <w:semiHidden/>
    <w:rsid w:val="007B78B8"/>
    <w:pPr>
      <w:tabs>
        <w:tab w:val="center" w:pos="4320"/>
        <w:tab w:val="right" w:pos="8640"/>
      </w:tabs>
    </w:pPr>
  </w:style>
  <w:style w:type="paragraph" w:styleId="Recuodecorpodetexto3">
    <w:name w:val="Body Text Indent 3"/>
    <w:basedOn w:val="Normal"/>
    <w:semiHidden/>
    <w:rsid w:val="007B78B8"/>
    <w:pPr>
      <w:tabs>
        <w:tab w:val="left" w:pos="1474"/>
        <w:tab w:val="left" w:pos="1805"/>
        <w:tab w:val="right" w:pos="8890"/>
      </w:tabs>
      <w:spacing w:after="120"/>
      <w:ind w:left="1530" w:hanging="1469"/>
    </w:pPr>
    <w:rPr>
      <w:sz w:val="24"/>
      <w:lang w:val="es-ES_tradnl"/>
    </w:rPr>
  </w:style>
  <w:style w:type="paragraph" w:styleId="Corpodetexto2">
    <w:name w:val="Body Text 2"/>
    <w:basedOn w:val="Normal"/>
    <w:semiHidden/>
    <w:rsid w:val="007B78B8"/>
    <w:pPr>
      <w:spacing w:after="120"/>
    </w:pPr>
    <w:rPr>
      <w:sz w:val="24"/>
      <w:lang w:val="es-ES_tradnl"/>
    </w:rPr>
  </w:style>
  <w:style w:type="paragraph" w:styleId="Corpodetexto3">
    <w:name w:val="Body Text 3"/>
    <w:basedOn w:val="Normal"/>
    <w:semiHidden/>
    <w:rsid w:val="007B78B8"/>
    <w:pPr>
      <w:spacing w:after="120"/>
      <w:jc w:val="both"/>
    </w:pPr>
    <w:rPr>
      <w:sz w:val="24"/>
      <w:lang w:val="es-ES_tradnl"/>
    </w:rPr>
  </w:style>
  <w:style w:type="paragraph" w:styleId="Textodenotaderodap">
    <w:name w:val="footnote text"/>
    <w:aliases w:val="fn,Texto nota pie IIRSA,ft,footnote,Texto,nota,pie,Ref.,al,F1,texto de nota al pie,NOTA AL PIE TESIS PUCP,foottextfra,F,footnote text,Geneva 9,Font: Geneva 9,Boston 10,f,Fußnotentextr,Texto nota pie Car Car,single space,Fußn"/>
    <w:basedOn w:val="Normal"/>
    <w:link w:val="TextodenotaderodapChar"/>
    <w:uiPriority w:val="99"/>
    <w:qFormat/>
    <w:rsid w:val="007B78B8"/>
  </w:style>
  <w:style w:type="character" w:styleId="Refdenotaderodap">
    <w:name w:val="footnote reference"/>
    <w:aliases w:val="titulo 2,16 Point,Superscript 6 Point,ftref,Fußnotenzeichen DISS,BVI fnr, BVI fnr,Знак сноски 1,referencia nota al pie,FC,Footnote Referencefra,Ref. de nota al pie.,Stinking Styles11,Texto de nota al pie,Footnote symbol,Footnote"/>
    <w:uiPriority w:val="99"/>
    <w:qFormat/>
    <w:rsid w:val="007B78B8"/>
    <w:rPr>
      <w:vertAlign w:val="superscript"/>
    </w:rPr>
  </w:style>
  <w:style w:type="paragraph" w:styleId="NormalWeb">
    <w:name w:val="Normal (Web)"/>
    <w:basedOn w:val="Normal"/>
    <w:semiHidden/>
    <w:rsid w:val="007B78B8"/>
    <w:pPr>
      <w:spacing w:before="100" w:beforeAutospacing="1" w:after="100" w:afterAutospacing="1"/>
    </w:pPr>
    <w:rPr>
      <w:rFonts w:eastAsia="Batang"/>
      <w:snapToGrid w:val="0"/>
      <w:sz w:val="24"/>
      <w:szCs w:val="24"/>
      <w:lang w:val="en-US" w:eastAsia="ko-KR"/>
    </w:rPr>
  </w:style>
  <w:style w:type="paragraph" w:customStyle="1" w:styleId="Para1">
    <w:name w:val="Para1"/>
    <w:basedOn w:val="Recuonormal"/>
    <w:rsid w:val="007B78B8"/>
    <w:pPr>
      <w:tabs>
        <w:tab w:val="left" w:pos="720"/>
        <w:tab w:val="left" w:pos="1080"/>
      </w:tabs>
      <w:spacing w:after="120"/>
      <w:ind w:left="0"/>
      <w:jc w:val="both"/>
    </w:pPr>
    <w:rPr>
      <w:sz w:val="20"/>
      <w:szCs w:val="20"/>
    </w:rPr>
  </w:style>
  <w:style w:type="paragraph" w:styleId="Recuonormal">
    <w:name w:val="Normal Indent"/>
    <w:basedOn w:val="Normal"/>
    <w:semiHidden/>
    <w:rsid w:val="007B78B8"/>
    <w:pPr>
      <w:ind w:left="720"/>
    </w:pPr>
    <w:rPr>
      <w:rFonts w:eastAsia="Batang"/>
      <w:snapToGrid w:val="0"/>
      <w:sz w:val="24"/>
      <w:szCs w:val="24"/>
      <w:lang w:val="en-US" w:eastAsia="ko-KR"/>
    </w:rPr>
  </w:style>
  <w:style w:type="paragraph" w:customStyle="1" w:styleId="Head2">
    <w:name w:val="Head2"/>
    <w:basedOn w:val="Normal"/>
    <w:rsid w:val="007B78B8"/>
    <w:pPr>
      <w:numPr>
        <w:ilvl w:val="12"/>
      </w:numPr>
      <w:spacing w:after="120"/>
    </w:pPr>
    <w:rPr>
      <w:rFonts w:eastAsia="Batang"/>
      <w:b/>
      <w:bCs/>
      <w:i/>
      <w:iCs/>
      <w:snapToGrid w:val="0"/>
      <w:sz w:val="24"/>
      <w:szCs w:val="24"/>
      <w:lang w:val="en-US" w:eastAsia="ko-KR"/>
    </w:rPr>
  </w:style>
  <w:style w:type="paragraph" w:customStyle="1" w:styleId="Annex">
    <w:name w:val="Annex"/>
    <w:basedOn w:val="Normal"/>
    <w:rsid w:val="007B78B8"/>
    <w:rPr>
      <w:rFonts w:eastAsia="Batang"/>
      <w:caps/>
      <w:snapToGrid w:val="0"/>
      <w:sz w:val="24"/>
      <w:szCs w:val="24"/>
      <w:lang w:val="es-ES_tradnl" w:eastAsia="ko-KR"/>
    </w:rPr>
  </w:style>
  <w:style w:type="paragraph" w:customStyle="1" w:styleId="Newpage">
    <w:name w:val="Newpage"/>
    <w:basedOn w:val="Normal"/>
    <w:rsid w:val="007B78B8"/>
    <w:pPr>
      <w:tabs>
        <w:tab w:val="left" w:pos="3060"/>
      </w:tabs>
      <w:jc w:val="center"/>
    </w:pPr>
    <w:rPr>
      <w:rFonts w:eastAsia="Batang"/>
      <w:b/>
      <w:bCs/>
      <w:smallCaps/>
      <w:snapToGrid w:val="0"/>
      <w:sz w:val="24"/>
      <w:szCs w:val="24"/>
      <w:lang w:val="es-ES" w:eastAsia="ko-KR"/>
    </w:rPr>
  </w:style>
  <w:style w:type="character" w:customStyle="1" w:styleId="tw4winMark">
    <w:name w:val="tw4winMark"/>
    <w:rsid w:val="007B78B8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7B78B8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sid w:val="007B78B8"/>
    <w:rPr>
      <w:color w:val="0000FF"/>
    </w:rPr>
  </w:style>
  <w:style w:type="character" w:customStyle="1" w:styleId="tw4winPopup">
    <w:name w:val="tw4winPopup"/>
    <w:rsid w:val="007B78B8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sid w:val="007B78B8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sid w:val="007B78B8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7B78B8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sid w:val="007B78B8"/>
    <w:rPr>
      <w:rFonts w:ascii="Courier New" w:hAnsi="Courier New" w:cs="Courier New"/>
      <w:noProof/>
      <w:color w:val="800000"/>
    </w:rPr>
  </w:style>
  <w:style w:type="paragraph" w:styleId="Textodebalo">
    <w:name w:val="Balloon Text"/>
    <w:basedOn w:val="Normal"/>
    <w:semiHidden/>
    <w:rsid w:val="007B78B8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78265F"/>
  </w:style>
  <w:style w:type="table" w:styleId="Tabelacomgrade">
    <w:name w:val="Table Grid"/>
    <w:basedOn w:val="Tabelanormal"/>
    <w:uiPriority w:val="39"/>
    <w:rsid w:val="00C72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denotaderodapChar">
    <w:name w:val="Texto de nota de rodapé Char"/>
    <w:aliases w:val="fn Char,Texto nota pie IIRSA Char,ft Char,footnote Char,Texto Char,nota Char,pie Char,Ref. Char,al Char,F1 Char,texto de nota al pie Char,NOTA AL PIE TESIS PUCP Char,foottextfra Char,F Char,footnote text Char,Geneva 9 Char"/>
    <w:link w:val="Textodenotaderodap"/>
    <w:uiPriority w:val="99"/>
    <w:rsid w:val="00E176AE"/>
  </w:style>
  <w:style w:type="paragraph" w:customStyle="1" w:styleId="Chapter">
    <w:name w:val="Chapter"/>
    <w:basedOn w:val="Normal"/>
    <w:next w:val="Normal"/>
    <w:link w:val="ChapterChar"/>
    <w:qFormat/>
    <w:rsid w:val="000F34E2"/>
    <w:pPr>
      <w:keepNext/>
      <w:numPr>
        <w:numId w:val="3"/>
      </w:numPr>
      <w:tabs>
        <w:tab w:val="clear" w:pos="2088"/>
        <w:tab w:val="num" w:pos="648"/>
        <w:tab w:val="left" w:pos="1440"/>
      </w:tabs>
      <w:spacing w:before="240" w:after="240"/>
      <w:ind w:left="0"/>
      <w:jc w:val="center"/>
    </w:pPr>
    <w:rPr>
      <w:b/>
      <w:smallCaps/>
      <w:sz w:val="24"/>
      <w:lang w:val="es-ES_tradnl" w:eastAsia="en-US"/>
    </w:rPr>
  </w:style>
  <w:style w:type="paragraph" w:customStyle="1" w:styleId="Paragraph">
    <w:name w:val="Paragraph"/>
    <w:aliases w:val="paragraph,p,PARAGRAPH,PG,pa,at,at Char"/>
    <w:basedOn w:val="Recuodecorpodetexto"/>
    <w:link w:val="ParagraphChar"/>
    <w:qFormat/>
    <w:rsid w:val="000F34E2"/>
    <w:pPr>
      <w:numPr>
        <w:ilvl w:val="1"/>
        <w:numId w:val="3"/>
      </w:numPr>
      <w:tabs>
        <w:tab w:val="clear" w:pos="2160"/>
        <w:tab w:val="clear" w:pos="2880"/>
        <w:tab w:val="clear" w:pos="3690"/>
      </w:tabs>
      <w:spacing w:before="120" w:after="120" w:line="240" w:lineRule="auto"/>
      <w:jc w:val="both"/>
      <w:outlineLvl w:val="1"/>
    </w:pPr>
    <w:rPr>
      <w:sz w:val="24"/>
      <w:lang w:eastAsia="en-US"/>
    </w:rPr>
  </w:style>
  <w:style w:type="paragraph" w:customStyle="1" w:styleId="subpar">
    <w:name w:val="subpar"/>
    <w:basedOn w:val="Recuodecorpodetexto3"/>
    <w:link w:val="subparChar"/>
    <w:rsid w:val="000F34E2"/>
    <w:pPr>
      <w:numPr>
        <w:ilvl w:val="2"/>
        <w:numId w:val="3"/>
      </w:numPr>
      <w:tabs>
        <w:tab w:val="clear" w:pos="1474"/>
        <w:tab w:val="clear" w:pos="1805"/>
        <w:tab w:val="clear" w:pos="2592"/>
        <w:tab w:val="clear" w:pos="8890"/>
        <w:tab w:val="num" w:pos="1152"/>
      </w:tabs>
      <w:spacing w:before="120"/>
      <w:ind w:left="1152"/>
      <w:jc w:val="both"/>
      <w:outlineLvl w:val="2"/>
    </w:pPr>
    <w:rPr>
      <w:lang w:eastAsia="en-US"/>
    </w:rPr>
  </w:style>
  <w:style w:type="paragraph" w:customStyle="1" w:styleId="SubSubPar">
    <w:name w:val="SubSubPar"/>
    <w:basedOn w:val="subpar"/>
    <w:rsid w:val="000F34E2"/>
    <w:pPr>
      <w:numPr>
        <w:ilvl w:val="3"/>
      </w:numPr>
      <w:tabs>
        <w:tab w:val="clear" w:pos="3024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0F34E2"/>
    <w:rPr>
      <w:sz w:val="24"/>
      <w:lang w:val="es-ES_tradnl"/>
    </w:rPr>
  </w:style>
  <w:style w:type="character" w:styleId="Refdecomentrio">
    <w:name w:val="annotation reference"/>
    <w:uiPriority w:val="99"/>
    <w:semiHidden/>
    <w:unhideWhenUsed/>
    <w:rsid w:val="00014B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14B9D"/>
  </w:style>
  <w:style w:type="character" w:customStyle="1" w:styleId="TextodecomentrioChar">
    <w:name w:val="Texto de comentário Char"/>
    <w:basedOn w:val="Fontepargpadro"/>
    <w:link w:val="Textodecomentrio"/>
    <w:uiPriority w:val="99"/>
    <w:rsid w:val="00014B9D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5D0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14B9D"/>
    <w:rPr>
      <w:b/>
      <w:bCs/>
      <w:lang w:val="es-MX" w:eastAsia="es-MX"/>
    </w:rPr>
  </w:style>
  <w:style w:type="paragraph" w:customStyle="1" w:styleId="ColorfulList-Accent11">
    <w:name w:val="Colorful List - Accent 11"/>
    <w:basedOn w:val="Normal"/>
    <w:uiPriority w:val="34"/>
    <w:qFormat/>
    <w:rsid w:val="008959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PargrafodaLista">
    <w:name w:val="List Paragraph"/>
    <w:aliases w:val="Bullets,References,Table/Figure Heading,En tête 1,List Paragraph1,IFCL - List Paragraph"/>
    <w:basedOn w:val="Normal"/>
    <w:link w:val="PargrafodaListaChar"/>
    <w:uiPriority w:val="99"/>
    <w:qFormat/>
    <w:rsid w:val="00C8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Hyperlink">
    <w:name w:val="Hyperlink"/>
    <w:rsid w:val="0025564F"/>
    <w:rPr>
      <w:color w:val="0000FF"/>
      <w:u w:val="single"/>
    </w:rPr>
  </w:style>
  <w:style w:type="character" w:customStyle="1" w:styleId="TtuloChar">
    <w:name w:val="Título Char"/>
    <w:link w:val="Ttulo"/>
    <w:rsid w:val="00D430E7"/>
    <w:rPr>
      <w:b/>
      <w:sz w:val="22"/>
      <w:lang w:val="es-ES_tradnl" w:eastAsia="es-MX"/>
    </w:rPr>
  </w:style>
  <w:style w:type="paragraph" w:styleId="Reviso">
    <w:name w:val="Revision"/>
    <w:hidden/>
    <w:uiPriority w:val="99"/>
    <w:semiHidden/>
    <w:rsid w:val="00780E0B"/>
    <w:rPr>
      <w:lang w:val="es-MX" w:eastAsia="es-MX"/>
    </w:rPr>
  </w:style>
  <w:style w:type="paragraph" w:styleId="Pr-formataoHTML">
    <w:name w:val="HTML Preformatted"/>
    <w:basedOn w:val="Normal"/>
    <w:link w:val="Pr-formataoHTMLChar"/>
    <w:uiPriority w:val="99"/>
    <w:unhideWhenUsed/>
    <w:rsid w:val="00857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Pr-formataoHTMLChar">
    <w:name w:val="Pré-formatação HTML Char"/>
    <w:link w:val="Pr-formataoHTML"/>
    <w:uiPriority w:val="99"/>
    <w:rsid w:val="008576DC"/>
    <w:rPr>
      <w:rFonts w:ascii="Courier New" w:hAnsi="Courier New" w:cs="Courier New"/>
    </w:rPr>
  </w:style>
  <w:style w:type="character" w:customStyle="1" w:styleId="hps">
    <w:name w:val="hps"/>
    <w:rsid w:val="008576DC"/>
  </w:style>
  <w:style w:type="character" w:customStyle="1" w:styleId="apple-converted-space">
    <w:name w:val="apple-converted-space"/>
    <w:rsid w:val="008576DC"/>
  </w:style>
  <w:style w:type="character" w:customStyle="1" w:styleId="DeltaViewInsertion">
    <w:name w:val="DeltaView Insertion"/>
    <w:rsid w:val="00AD6090"/>
    <w:rPr>
      <w:color w:val="0000FF"/>
      <w:spacing w:val="0"/>
      <w:u w:val="double"/>
    </w:rPr>
  </w:style>
  <w:style w:type="paragraph" w:customStyle="1" w:styleId="BulletH">
    <w:name w:val="BulletH"/>
    <w:basedOn w:val="Normal"/>
    <w:rsid w:val="00AD6090"/>
    <w:pPr>
      <w:spacing w:after="120"/>
      <w:ind w:left="720" w:hanging="360"/>
      <w:jc w:val="both"/>
    </w:pPr>
    <w:rPr>
      <w:lang w:val="en-US" w:eastAsia="en-US"/>
    </w:rPr>
  </w:style>
  <w:style w:type="character" w:customStyle="1" w:styleId="PargrafodaListaChar">
    <w:name w:val="Parágrafo da Lista Char"/>
    <w:aliases w:val="Bullets Char,References Char,Table/Figure Heading Char,En tête 1 Char,List Paragraph1 Char,IFCL - List Paragraph Char"/>
    <w:basedOn w:val="Fontepargpadro"/>
    <w:link w:val="PargrafodaLista"/>
    <w:uiPriority w:val="34"/>
    <w:rsid w:val="008A2B7E"/>
    <w:rPr>
      <w:rFonts w:ascii="Calibri" w:eastAsia="Calibri" w:hAnsi="Calibri"/>
      <w:sz w:val="22"/>
      <w:szCs w:val="22"/>
    </w:rPr>
  </w:style>
  <w:style w:type="character" w:styleId="TtulodoLivro">
    <w:name w:val="Book Title"/>
    <w:basedOn w:val="Fontepargpadro"/>
    <w:uiPriority w:val="33"/>
    <w:qFormat/>
    <w:rsid w:val="000D38F3"/>
    <w:rPr>
      <w:b/>
      <w:bCs/>
      <w:smallCaps/>
      <w:spacing w:val="5"/>
    </w:rPr>
  </w:style>
  <w:style w:type="character" w:customStyle="1" w:styleId="subparChar">
    <w:name w:val="subpar Char"/>
    <w:link w:val="subpar"/>
    <w:rsid w:val="001F235D"/>
    <w:rPr>
      <w:sz w:val="24"/>
      <w:lang w:val="es-ES_tradnl"/>
    </w:rPr>
  </w:style>
  <w:style w:type="character" w:customStyle="1" w:styleId="ChapterChar">
    <w:name w:val="Chapter Char"/>
    <w:link w:val="Chapter"/>
    <w:rsid w:val="003F3D5B"/>
    <w:rPr>
      <w:b/>
      <w:smallCaps/>
      <w:sz w:val="24"/>
      <w:lang w:val="es-ES_tradnl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154F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Fontepargpadro"/>
    <w:uiPriority w:val="99"/>
    <w:semiHidden/>
    <w:unhideWhenUsed/>
    <w:rsid w:val="0029427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390A"/>
    <w:rPr>
      <w:color w:val="800080" w:themeColor="followedHyperlink"/>
      <w:u w:val="single"/>
    </w:rPr>
  </w:style>
  <w:style w:type="paragraph" w:customStyle="1" w:styleId="BNDES">
    <w:name w:val="BNDES"/>
    <w:basedOn w:val="Normal"/>
    <w:rsid w:val="00532BE5"/>
    <w:pPr>
      <w:jc w:val="both"/>
    </w:pPr>
    <w:rPr>
      <w:rFonts w:ascii="Optimum" w:eastAsia="Times New Roman" w:hAnsi="Optimum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78B8"/>
    <w:rPr>
      <w:lang w:val="es-MX" w:eastAsia="es-MX"/>
    </w:rPr>
  </w:style>
  <w:style w:type="paragraph" w:styleId="Ttulo1">
    <w:name w:val="heading 1"/>
    <w:next w:val="Normal"/>
    <w:qFormat/>
    <w:rsid w:val="007B78B8"/>
    <w:pPr>
      <w:outlineLvl w:val="0"/>
    </w:pPr>
    <w:rPr>
      <w:noProof/>
    </w:rPr>
  </w:style>
  <w:style w:type="paragraph" w:styleId="Ttulo2">
    <w:name w:val="heading 2"/>
    <w:next w:val="Normal"/>
    <w:qFormat/>
    <w:rsid w:val="007B78B8"/>
    <w:pPr>
      <w:outlineLvl w:val="1"/>
    </w:pPr>
    <w:rPr>
      <w:noProof/>
    </w:rPr>
  </w:style>
  <w:style w:type="paragraph" w:styleId="Ttulo3">
    <w:name w:val="heading 3"/>
    <w:next w:val="Normal"/>
    <w:qFormat/>
    <w:rsid w:val="007B78B8"/>
    <w:pPr>
      <w:outlineLvl w:val="2"/>
    </w:pPr>
    <w:rPr>
      <w:noProof/>
    </w:rPr>
  </w:style>
  <w:style w:type="paragraph" w:styleId="Ttulo4">
    <w:name w:val="heading 4"/>
    <w:next w:val="Normal"/>
    <w:qFormat/>
    <w:rsid w:val="007B78B8"/>
    <w:pPr>
      <w:outlineLvl w:val="3"/>
    </w:pPr>
    <w:rPr>
      <w:noProof/>
    </w:rPr>
  </w:style>
  <w:style w:type="paragraph" w:styleId="Ttulo5">
    <w:name w:val="heading 5"/>
    <w:next w:val="Normal"/>
    <w:qFormat/>
    <w:rsid w:val="007B78B8"/>
    <w:pPr>
      <w:outlineLvl w:val="4"/>
    </w:pPr>
    <w:rPr>
      <w:noProof/>
    </w:rPr>
  </w:style>
  <w:style w:type="paragraph" w:styleId="Ttulo6">
    <w:name w:val="heading 6"/>
    <w:next w:val="Normal"/>
    <w:qFormat/>
    <w:rsid w:val="007B78B8"/>
    <w:pPr>
      <w:outlineLvl w:val="5"/>
    </w:pPr>
    <w:rPr>
      <w:noProof/>
    </w:rPr>
  </w:style>
  <w:style w:type="paragraph" w:styleId="Ttulo7">
    <w:name w:val="heading 7"/>
    <w:next w:val="Normal"/>
    <w:qFormat/>
    <w:rsid w:val="007B78B8"/>
    <w:pPr>
      <w:outlineLvl w:val="6"/>
    </w:pPr>
    <w:rPr>
      <w:noProof/>
    </w:rPr>
  </w:style>
  <w:style w:type="paragraph" w:styleId="Ttulo8">
    <w:name w:val="heading 8"/>
    <w:next w:val="Normal"/>
    <w:qFormat/>
    <w:rsid w:val="007B78B8"/>
    <w:pPr>
      <w:outlineLvl w:val="7"/>
    </w:pPr>
    <w:rPr>
      <w:noProof/>
    </w:rPr>
  </w:style>
  <w:style w:type="paragraph" w:styleId="Ttulo9">
    <w:name w:val="heading 9"/>
    <w:next w:val="Normal"/>
    <w:qFormat/>
    <w:rsid w:val="007B78B8"/>
    <w:pPr>
      <w:outlineLvl w:val="8"/>
    </w:pPr>
    <w:rPr>
      <w:noProof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semiHidden/>
    <w:rsid w:val="007B78B8"/>
    <w:pPr>
      <w:spacing w:line="360" w:lineRule="auto"/>
      <w:jc w:val="both"/>
    </w:pPr>
    <w:rPr>
      <w:sz w:val="23"/>
      <w:lang w:val="es-ES_tradnl"/>
    </w:rPr>
  </w:style>
  <w:style w:type="paragraph" w:styleId="Recuodecorpodetexto">
    <w:name w:val="Body Text Indent"/>
    <w:basedOn w:val="Normal"/>
    <w:semiHidden/>
    <w:rsid w:val="007B78B8"/>
    <w:pPr>
      <w:tabs>
        <w:tab w:val="left" w:pos="2160"/>
        <w:tab w:val="left" w:pos="2880"/>
        <w:tab w:val="left" w:pos="3690"/>
      </w:tabs>
      <w:spacing w:line="360" w:lineRule="auto"/>
      <w:ind w:left="2880" w:hanging="2880"/>
    </w:pPr>
    <w:rPr>
      <w:sz w:val="22"/>
      <w:lang w:val="es-ES_tradnl"/>
    </w:rPr>
  </w:style>
  <w:style w:type="paragraph" w:styleId="Recuodecorpodetexto2">
    <w:name w:val="Body Text Indent 2"/>
    <w:basedOn w:val="Normal"/>
    <w:semiHidden/>
    <w:rsid w:val="007B78B8"/>
    <w:pPr>
      <w:tabs>
        <w:tab w:val="left" w:pos="3240"/>
        <w:tab w:val="left" w:pos="3600"/>
      </w:tabs>
      <w:spacing w:line="360" w:lineRule="auto"/>
      <w:ind w:left="3600" w:hanging="3600"/>
    </w:pPr>
    <w:rPr>
      <w:sz w:val="23"/>
      <w:lang w:val="es-ES_tradnl"/>
    </w:rPr>
  </w:style>
  <w:style w:type="paragraph" w:styleId="Ttulo">
    <w:name w:val="Title"/>
    <w:basedOn w:val="Normal"/>
    <w:link w:val="TtuloChar"/>
    <w:qFormat/>
    <w:rsid w:val="007B78B8"/>
    <w:pPr>
      <w:tabs>
        <w:tab w:val="right" w:pos="5377"/>
      </w:tabs>
      <w:spacing w:line="360" w:lineRule="auto"/>
      <w:jc w:val="center"/>
    </w:pPr>
    <w:rPr>
      <w:b/>
      <w:sz w:val="22"/>
      <w:lang w:val="es-ES_tradnl"/>
    </w:rPr>
  </w:style>
  <w:style w:type="paragraph" w:styleId="Rodap">
    <w:name w:val="footer"/>
    <w:basedOn w:val="Normal"/>
    <w:link w:val="RodapChar"/>
    <w:uiPriority w:val="99"/>
    <w:rsid w:val="007B78B8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  <w:semiHidden/>
    <w:rsid w:val="007B78B8"/>
  </w:style>
  <w:style w:type="paragraph" w:styleId="Cabealho">
    <w:name w:val="header"/>
    <w:basedOn w:val="Normal"/>
    <w:semiHidden/>
    <w:rsid w:val="007B78B8"/>
    <w:pPr>
      <w:tabs>
        <w:tab w:val="center" w:pos="4320"/>
        <w:tab w:val="right" w:pos="8640"/>
      </w:tabs>
    </w:pPr>
  </w:style>
  <w:style w:type="paragraph" w:styleId="Recuodecorpodetexto3">
    <w:name w:val="Body Text Indent 3"/>
    <w:basedOn w:val="Normal"/>
    <w:semiHidden/>
    <w:rsid w:val="007B78B8"/>
    <w:pPr>
      <w:tabs>
        <w:tab w:val="left" w:pos="1474"/>
        <w:tab w:val="left" w:pos="1805"/>
        <w:tab w:val="right" w:pos="8890"/>
      </w:tabs>
      <w:spacing w:after="120"/>
      <w:ind w:left="1530" w:hanging="1469"/>
    </w:pPr>
    <w:rPr>
      <w:sz w:val="24"/>
      <w:lang w:val="es-ES_tradnl"/>
    </w:rPr>
  </w:style>
  <w:style w:type="paragraph" w:styleId="Corpodetexto2">
    <w:name w:val="Body Text 2"/>
    <w:basedOn w:val="Normal"/>
    <w:semiHidden/>
    <w:rsid w:val="007B78B8"/>
    <w:pPr>
      <w:spacing w:after="120"/>
    </w:pPr>
    <w:rPr>
      <w:sz w:val="24"/>
      <w:lang w:val="es-ES_tradnl"/>
    </w:rPr>
  </w:style>
  <w:style w:type="paragraph" w:styleId="Corpodetexto3">
    <w:name w:val="Body Text 3"/>
    <w:basedOn w:val="Normal"/>
    <w:semiHidden/>
    <w:rsid w:val="007B78B8"/>
    <w:pPr>
      <w:spacing w:after="120"/>
      <w:jc w:val="both"/>
    </w:pPr>
    <w:rPr>
      <w:sz w:val="24"/>
      <w:lang w:val="es-ES_tradnl"/>
    </w:rPr>
  </w:style>
  <w:style w:type="paragraph" w:styleId="Textodenotaderodap">
    <w:name w:val="footnote text"/>
    <w:aliases w:val="fn,Texto nota pie IIRSA,ft,footnote,Texto,nota,pie,Ref.,al,F1,texto de nota al pie,NOTA AL PIE TESIS PUCP,foottextfra,F,footnote text,Geneva 9,Font: Geneva 9,Boston 10,f,Fußnotentextr,Texto nota pie Car Car,single space,Fußn"/>
    <w:basedOn w:val="Normal"/>
    <w:link w:val="TextodenotaderodapChar"/>
    <w:uiPriority w:val="99"/>
    <w:qFormat/>
    <w:rsid w:val="007B78B8"/>
  </w:style>
  <w:style w:type="character" w:styleId="Refdenotaderodap">
    <w:name w:val="footnote reference"/>
    <w:aliases w:val="titulo 2,16 Point,Superscript 6 Point,ftref,Fußnotenzeichen DISS,BVI fnr, BVI fnr,Знак сноски 1,referencia nota al pie,FC,Footnote Referencefra,Ref. de nota al pie.,Stinking Styles11,Texto de nota al pie,Footnote symbol,Footnote"/>
    <w:uiPriority w:val="99"/>
    <w:qFormat/>
    <w:rsid w:val="007B78B8"/>
    <w:rPr>
      <w:vertAlign w:val="superscript"/>
    </w:rPr>
  </w:style>
  <w:style w:type="paragraph" w:styleId="NormalWeb">
    <w:name w:val="Normal (Web)"/>
    <w:basedOn w:val="Normal"/>
    <w:semiHidden/>
    <w:rsid w:val="007B78B8"/>
    <w:pPr>
      <w:spacing w:before="100" w:beforeAutospacing="1" w:after="100" w:afterAutospacing="1"/>
    </w:pPr>
    <w:rPr>
      <w:rFonts w:eastAsia="Batang"/>
      <w:snapToGrid w:val="0"/>
      <w:sz w:val="24"/>
      <w:szCs w:val="24"/>
      <w:lang w:val="en-US" w:eastAsia="ko-KR"/>
    </w:rPr>
  </w:style>
  <w:style w:type="paragraph" w:customStyle="1" w:styleId="Para1">
    <w:name w:val="Para1"/>
    <w:basedOn w:val="Recuonormal"/>
    <w:rsid w:val="007B78B8"/>
    <w:pPr>
      <w:tabs>
        <w:tab w:val="left" w:pos="720"/>
        <w:tab w:val="left" w:pos="1080"/>
      </w:tabs>
      <w:spacing w:after="120"/>
      <w:ind w:left="0"/>
      <w:jc w:val="both"/>
    </w:pPr>
    <w:rPr>
      <w:sz w:val="20"/>
      <w:szCs w:val="20"/>
    </w:rPr>
  </w:style>
  <w:style w:type="paragraph" w:styleId="Recuonormal">
    <w:name w:val="Normal Indent"/>
    <w:basedOn w:val="Normal"/>
    <w:semiHidden/>
    <w:rsid w:val="007B78B8"/>
    <w:pPr>
      <w:ind w:left="720"/>
    </w:pPr>
    <w:rPr>
      <w:rFonts w:eastAsia="Batang"/>
      <w:snapToGrid w:val="0"/>
      <w:sz w:val="24"/>
      <w:szCs w:val="24"/>
      <w:lang w:val="en-US" w:eastAsia="ko-KR"/>
    </w:rPr>
  </w:style>
  <w:style w:type="paragraph" w:customStyle="1" w:styleId="Head2">
    <w:name w:val="Head2"/>
    <w:basedOn w:val="Normal"/>
    <w:rsid w:val="007B78B8"/>
    <w:pPr>
      <w:numPr>
        <w:ilvl w:val="12"/>
      </w:numPr>
      <w:spacing w:after="120"/>
    </w:pPr>
    <w:rPr>
      <w:rFonts w:eastAsia="Batang"/>
      <w:b/>
      <w:bCs/>
      <w:i/>
      <w:iCs/>
      <w:snapToGrid w:val="0"/>
      <w:sz w:val="24"/>
      <w:szCs w:val="24"/>
      <w:lang w:val="en-US" w:eastAsia="ko-KR"/>
    </w:rPr>
  </w:style>
  <w:style w:type="paragraph" w:customStyle="1" w:styleId="Annex">
    <w:name w:val="Annex"/>
    <w:basedOn w:val="Normal"/>
    <w:rsid w:val="007B78B8"/>
    <w:rPr>
      <w:rFonts w:eastAsia="Batang"/>
      <w:caps/>
      <w:snapToGrid w:val="0"/>
      <w:sz w:val="24"/>
      <w:szCs w:val="24"/>
      <w:lang w:val="es-ES_tradnl" w:eastAsia="ko-KR"/>
    </w:rPr>
  </w:style>
  <w:style w:type="paragraph" w:customStyle="1" w:styleId="Newpage">
    <w:name w:val="Newpage"/>
    <w:basedOn w:val="Normal"/>
    <w:rsid w:val="007B78B8"/>
    <w:pPr>
      <w:tabs>
        <w:tab w:val="left" w:pos="3060"/>
      </w:tabs>
      <w:jc w:val="center"/>
    </w:pPr>
    <w:rPr>
      <w:rFonts w:eastAsia="Batang"/>
      <w:b/>
      <w:bCs/>
      <w:smallCaps/>
      <w:snapToGrid w:val="0"/>
      <w:sz w:val="24"/>
      <w:szCs w:val="24"/>
      <w:lang w:val="es-ES" w:eastAsia="ko-KR"/>
    </w:rPr>
  </w:style>
  <w:style w:type="character" w:customStyle="1" w:styleId="tw4winMark">
    <w:name w:val="tw4winMark"/>
    <w:rsid w:val="007B78B8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sid w:val="007B78B8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sid w:val="007B78B8"/>
    <w:rPr>
      <w:color w:val="0000FF"/>
    </w:rPr>
  </w:style>
  <w:style w:type="character" w:customStyle="1" w:styleId="tw4winPopup">
    <w:name w:val="tw4winPopup"/>
    <w:rsid w:val="007B78B8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sid w:val="007B78B8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sid w:val="007B78B8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sid w:val="007B78B8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sid w:val="007B78B8"/>
    <w:rPr>
      <w:rFonts w:ascii="Courier New" w:hAnsi="Courier New" w:cs="Courier New"/>
      <w:noProof/>
      <w:color w:val="800000"/>
    </w:rPr>
  </w:style>
  <w:style w:type="paragraph" w:styleId="Textodebalo">
    <w:name w:val="Balloon Text"/>
    <w:basedOn w:val="Normal"/>
    <w:semiHidden/>
    <w:rsid w:val="007B78B8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78265F"/>
  </w:style>
  <w:style w:type="table" w:styleId="Tabelacomgrade">
    <w:name w:val="Table Grid"/>
    <w:basedOn w:val="Tabelanormal"/>
    <w:uiPriority w:val="39"/>
    <w:rsid w:val="00C72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denotaderodapChar">
    <w:name w:val="Texto de nota de rodapé Char"/>
    <w:aliases w:val="fn Char,Texto nota pie IIRSA Char,ft Char,footnote Char,Texto Char,nota Char,pie Char,Ref. Char,al Char,F1 Char,texto de nota al pie Char,NOTA AL PIE TESIS PUCP Char,foottextfra Char,F Char,footnote text Char,Geneva 9 Char"/>
    <w:link w:val="Textodenotaderodap"/>
    <w:uiPriority w:val="99"/>
    <w:rsid w:val="00E176AE"/>
  </w:style>
  <w:style w:type="paragraph" w:customStyle="1" w:styleId="Chapter">
    <w:name w:val="Chapter"/>
    <w:basedOn w:val="Normal"/>
    <w:next w:val="Normal"/>
    <w:link w:val="ChapterChar"/>
    <w:qFormat/>
    <w:rsid w:val="000F34E2"/>
    <w:pPr>
      <w:keepNext/>
      <w:numPr>
        <w:numId w:val="3"/>
      </w:numPr>
      <w:tabs>
        <w:tab w:val="clear" w:pos="2088"/>
        <w:tab w:val="num" w:pos="648"/>
        <w:tab w:val="left" w:pos="1440"/>
      </w:tabs>
      <w:spacing w:before="240" w:after="240"/>
      <w:ind w:left="0"/>
      <w:jc w:val="center"/>
    </w:pPr>
    <w:rPr>
      <w:b/>
      <w:smallCaps/>
      <w:sz w:val="24"/>
      <w:lang w:val="es-ES_tradnl" w:eastAsia="en-US"/>
    </w:rPr>
  </w:style>
  <w:style w:type="paragraph" w:customStyle="1" w:styleId="Paragraph">
    <w:name w:val="Paragraph"/>
    <w:aliases w:val="paragraph,p,PARAGRAPH,PG,pa,at,at Char"/>
    <w:basedOn w:val="Recuodecorpodetexto"/>
    <w:link w:val="ParagraphChar"/>
    <w:qFormat/>
    <w:rsid w:val="000F34E2"/>
    <w:pPr>
      <w:numPr>
        <w:ilvl w:val="1"/>
        <w:numId w:val="3"/>
      </w:numPr>
      <w:tabs>
        <w:tab w:val="clear" w:pos="2160"/>
        <w:tab w:val="clear" w:pos="2880"/>
        <w:tab w:val="clear" w:pos="3690"/>
      </w:tabs>
      <w:spacing w:before="120" w:after="120" w:line="240" w:lineRule="auto"/>
      <w:jc w:val="both"/>
      <w:outlineLvl w:val="1"/>
    </w:pPr>
    <w:rPr>
      <w:sz w:val="24"/>
      <w:lang w:eastAsia="en-US"/>
    </w:rPr>
  </w:style>
  <w:style w:type="paragraph" w:customStyle="1" w:styleId="subpar">
    <w:name w:val="subpar"/>
    <w:basedOn w:val="Recuodecorpodetexto3"/>
    <w:link w:val="subparChar"/>
    <w:rsid w:val="000F34E2"/>
    <w:pPr>
      <w:numPr>
        <w:ilvl w:val="2"/>
        <w:numId w:val="3"/>
      </w:numPr>
      <w:tabs>
        <w:tab w:val="clear" w:pos="1474"/>
        <w:tab w:val="clear" w:pos="1805"/>
        <w:tab w:val="clear" w:pos="2592"/>
        <w:tab w:val="clear" w:pos="8890"/>
        <w:tab w:val="num" w:pos="1152"/>
      </w:tabs>
      <w:spacing w:before="120"/>
      <w:ind w:left="1152"/>
      <w:jc w:val="both"/>
      <w:outlineLvl w:val="2"/>
    </w:pPr>
    <w:rPr>
      <w:lang w:eastAsia="en-US"/>
    </w:rPr>
  </w:style>
  <w:style w:type="paragraph" w:customStyle="1" w:styleId="SubSubPar">
    <w:name w:val="SubSubPar"/>
    <w:basedOn w:val="subpar"/>
    <w:rsid w:val="000F34E2"/>
    <w:pPr>
      <w:numPr>
        <w:ilvl w:val="3"/>
      </w:numPr>
      <w:tabs>
        <w:tab w:val="clear" w:pos="3024"/>
        <w:tab w:val="left" w:pos="0"/>
        <w:tab w:val="num" w:pos="1296"/>
      </w:tabs>
      <w:ind w:left="1296"/>
    </w:pPr>
  </w:style>
  <w:style w:type="character" w:customStyle="1" w:styleId="ParagraphChar">
    <w:name w:val="Paragraph Char"/>
    <w:link w:val="Paragraph"/>
    <w:rsid w:val="000F34E2"/>
    <w:rPr>
      <w:sz w:val="24"/>
      <w:lang w:val="es-ES_tradnl"/>
    </w:rPr>
  </w:style>
  <w:style w:type="character" w:styleId="Refdecomentrio">
    <w:name w:val="annotation reference"/>
    <w:uiPriority w:val="99"/>
    <w:semiHidden/>
    <w:unhideWhenUsed/>
    <w:rsid w:val="00014B9D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14B9D"/>
  </w:style>
  <w:style w:type="character" w:customStyle="1" w:styleId="TextodecomentrioChar">
    <w:name w:val="Texto de comentário Char"/>
    <w:basedOn w:val="Fontepargpadro"/>
    <w:link w:val="Textodecomentrio"/>
    <w:uiPriority w:val="99"/>
    <w:rsid w:val="00014B9D"/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unhideWhenUsed/>
    <w:rsid w:val="00685D0D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rsid w:val="00014B9D"/>
    <w:rPr>
      <w:b/>
      <w:bCs/>
      <w:lang w:val="es-MX" w:eastAsia="es-MX"/>
    </w:rPr>
  </w:style>
  <w:style w:type="paragraph" w:customStyle="1" w:styleId="ColorfulList-Accent11">
    <w:name w:val="Colorful List - Accent 11"/>
    <w:basedOn w:val="Normal"/>
    <w:uiPriority w:val="34"/>
    <w:qFormat/>
    <w:rsid w:val="008959E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paragraph" w:styleId="PargrafodaLista">
    <w:name w:val="List Paragraph"/>
    <w:aliases w:val="Bullets,References,Table/Figure Heading,En tête 1,List Paragraph1,IFCL - List Paragraph"/>
    <w:basedOn w:val="Normal"/>
    <w:link w:val="PargrafodaListaChar"/>
    <w:uiPriority w:val="99"/>
    <w:qFormat/>
    <w:rsid w:val="00C804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 w:eastAsia="en-US"/>
    </w:rPr>
  </w:style>
  <w:style w:type="character" w:styleId="Hyperlink">
    <w:name w:val="Hyperlink"/>
    <w:rsid w:val="0025564F"/>
    <w:rPr>
      <w:color w:val="0000FF"/>
      <w:u w:val="single"/>
    </w:rPr>
  </w:style>
  <w:style w:type="character" w:customStyle="1" w:styleId="TtuloChar">
    <w:name w:val="Título Char"/>
    <w:link w:val="Ttulo"/>
    <w:rsid w:val="00D430E7"/>
    <w:rPr>
      <w:b/>
      <w:sz w:val="22"/>
      <w:lang w:val="es-ES_tradnl" w:eastAsia="es-MX"/>
    </w:rPr>
  </w:style>
  <w:style w:type="paragraph" w:styleId="Reviso">
    <w:name w:val="Revision"/>
    <w:hidden/>
    <w:uiPriority w:val="99"/>
    <w:semiHidden/>
    <w:rsid w:val="00780E0B"/>
    <w:rPr>
      <w:lang w:val="es-MX" w:eastAsia="es-MX"/>
    </w:rPr>
  </w:style>
  <w:style w:type="paragraph" w:styleId="Pr-formataoHTML">
    <w:name w:val="HTML Preformatted"/>
    <w:basedOn w:val="Normal"/>
    <w:link w:val="Pr-formataoHTMLChar"/>
    <w:uiPriority w:val="99"/>
    <w:unhideWhenUsed/>
    <w:rsid w:val="008576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 w:eastAsia="en-US"/>
    </w:rPr>
  </w:style>
  <w:style w:type="character" w:customStyle="1" w:styleId="Pr-formataoHTMLChar">
    <w:name w:val="Pré-formatação HTML Char"/>
    <w:link w:val="Pr-formataoHTML"/>
    <w:uiPriority w:val="99"/>
    <w:rsid w:val="008576DC"/>
    <w:rPr>
      <w:rFonts w:ascii="Courier New" w:hAnsi="Courier New" w:cs="Courier New"/>
    </w:rPr>
  </w:style>
  <w:style w:type="character" w:customStyle="1" w:styleId="hps">
    <w:name w:val="hps"/>
    <w:rsid w:val="008576DC"/>
  </w:style>
  <w:style w:type="character" w:customStyle="1" w:styleId="apple-converted-space">
    <w:name w:val="apple-converted-space"/>
    <w:rsid w:val="008576DC"/>
  </w:style>
  <w:style w:type="character" w:customStyle="1" w:styleId="DeltaViewInsertion">
    <w:name w:val="DeltaView Insertion"/>
    <w:rsid w:val="00AD6090"/>
    <w:rPr>
      <w:color w:val="0000FF"/>
      <w:spacing w:val="0"/>
      <w:u w:val="double"/>
    </w:rPr>
  </w:style>
  <w:style w:type="paragraph" w:customStyle="1" w:styleId="BulletH">
    <w:name w:val="BulletH"/>
    <w:basedOn w:val="Normal"/>
    <w:rsid w:val="00AD6090"/>
    <w:pPr>
      <w:spacing w:after="120"/>
      <w:ind w:left="720" w:hanging="360"/>
      <w:jc w:val="both"/>
    </w:pPr>
    <w:rPr>
      <w:lang w:val="en-US" w:eastAsia="en-US"/>
    </w:rPr>
  </w:style>
  <w:style w:type="character" w:customStyle="1" w:styleId="PargrafodaListaChar">
    <w:name w:val="Parágrafo da Lista Char"/>
    <w:aliases w:val="Bullets Char,References Char,Table/Figure Heading Char,En tête 1 Char,List Paragraph1 Char,IFCL - List Paragraph Char"/>
    <w:basedOn w:val="Fontepargpadro"/>
    <w:link w:val="PargrafodaLista"/>
    <w:uiPriority w:val="34"/>
    <w:rsid w:val="008A2B7E"/>
    <w:rPr>
      <w:rFonts w:ascii="Calibri" w:eastAsia="Calibri" w:hAnsi="Calibri"/>
      <w:sz w:val="22"/>
      <w:szCs w:val="22"/>
    </w:rPr>
  </w:style>
  <w:style w:type="character" w:styleId="TtulodoLivro">
    <w:name w:val="Book Title"/>
    <w:basedOn w:val="Fontepargpadro"/>
    <w:uiPriority w:val="33"/>
    <w:qFormat/>
    <w:rsid w:val="000D38F3"/>
    <w:rPr>
      <w:b/>
      <w:bCs/>
      <w:smallCaps/>
      <w:spacing w:val="5"/>
    </w:rPr>
  </w:style>
  <w:style w:type="character" w:customStyle="1" w:styleId="subparChar">
    <w:name w:val="subpar Char"/>
    <w:link w:val="subpar"/>
    <w:rsid w:val="001F235D"/>
    <w:rPr>
      <w:sz w:val="24"/>
      <w:lang w:val="es-ES_tradnl"/>
    </w:rPr>
  </w:style>
  <w:style w:type="character" w:customStyle="1" w:styleId="ChapterChar">
    <w:name w:val="Chapter Char"/>
    <w:link w:val="Chapter"/>
    <w:rsid w:val="003F3D5B"/>
    <w:rPr>
      <w:b/>
      <w:smallCaps/>
      <w:sz w:val="24"/>
      <w:lang w:val="es-ES_tradnl"/>
    </w:rPr>
  </w:style>
  <w:style w:type="character" w:customStyle="1" w:styleId="UnresolvedMention1">
    <w:name w:val="Unresolved Mention1"/>
    <w:basedOn w:val="Fontepargpadro"/>
    <w:uiPriority w:val="99"/>
    <w:semiHidden/>
    <w:unhideWhenUsed/>
    <w:rsid w:val="00154FDA"/>
    <w:rPr>
      <w:color w:val="605E5C"/>
      <w:shd w:val="clear" w:color="auto" w:fill="E1DFDD"/>
    </w:rPr>
  </w:style>
  <w:style w:type="character" w:customStyle="1" w:styleId="UnresolvedMention2">
    <w:name w:val="Unresolved Mention2"/>
    <w:basedOn w:val="Fontepargpadro"/>
    <w:uiPriority w:val="99"/>
    <w:semiHidden/>
    <w:unhideWhenUsed/>
    <w:rsid w:val="00294277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A4390A"/>
    <w:rPr>
      <w:color w:val="800080" w:themeColor="followedHyperlink"/>
      <w:u w:val="single"/>
    </w:rPr>
  </w:style>
  <w:style w:type="paragraph" w:customStyle="1" w:styleId="BNDES">
    <w:name w:val="BNDES"/>
    <w:basedOn w:val="Normal"/>
    <w:rsid w:val="00532BE5"/>
    <w:pPr>
      <w:jc w:val="both"/>
    </w:pPr>
    <w:rPr>
      <w:rFonts w:ascii="Optimum" w:eastAsia="Times New Roman" w:hAnsi="Optimum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9515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95683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40649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27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635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6111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8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330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80616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663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yperlink" Target="https://www.bndes.gov.br/wps/portal/site/home/financiamento/produto/cartao-bndes" TargetMode="External"/><Relationship Id="rId3" Type="http://schemas.openxmlformats.org/officeDocument/2006/relationships/customXml" Target="../customXml/item3.xml"/><Relationship Id="rId21" Type="http://schemas.openxmlformats.org/officeDocument/2006/relationships/oleObject" Target="embeddings/Microsoft_Excel_97-2003_Worksheet1.xls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image" Target="media/image1.emf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28" Type="http://schemas.microsoft.com/office/2011/relationships/commentsExtended" Target="commentsExtended.xml"/><Relationship Id="rId10" Type="http://schemas.openxmlformats.org/officeDocument/2006/relationships/settings" Target="settings.xml"/><Relationship Id="rId19" Type="http://schemas.openxmlformats.org/officeDocument/2006/relationships/hyperlink" Target="https://www.bndes.gov.br/wps/portal/site/home/financiamento/produto/bndes-automatico" TargetMode="Externa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Relationship Id="rId22" Type="http://schemas.openxmlformats.org/officeDocument/2006/relationships/fontTable" Target="fontTable.xml"/><Relationship Id="rId27" Type="http://schemas.microsoft.com/office/2016/09/relationships/commentsIds" Target="commentsIds.xml"/><Relationship Id="rId30" Type="http://schemas.openxmlformats.org/officeDocument/2006/relationships/customXml" Target="../customXml/item7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lo.org" TargetMode="External"/><Relationship Id="rId3" Type="http://schemas.openxmlformats.org/officeDocument/2006/relationships/hyperlink" Target="http://www.pic.int" TargetMode="External"/><Relationship Id="rId7" Type="http://schemas.openxmlformats.org/officeDocument/2006/relationships/hyperlink" Target="http://www.pops.int" TargetMode="External"/><Relationship Id="rId2" Type="http://schemas.openxmlformats.org/officeDocument/2006/relationships/hyperlink" Target="http://www.who.int/medicines/library/qsm/edm-qsm-2001-3/edm-qsm-2001_3.pdf" TargetMode="External"/><Relationship Id="rId1" Type="http://schemas.openxmlformats.org/officeDocument/2006/relationships/hyperlink" Target="http://www.cites.org" TargetMode="External"/><Relationship Id="rId6" Type="http://schemas.openxmlformats.org/officeDocument/2006/relationships/hyperlink" Target="http://www.basel.int" TargetMode="External"/><Relationship Id="rId5" Type="http://schemas.openxmlformats.org/officeDocument/2006/relationships/hyperlink" Target="http://www.unep.org/ozone/montreal.shtml" TargetMode="External"/><Relationship Id="rId4" Type="http://schemas.openxmlformats.org/officeDocument/2006/relationships/hyperlink" Target="http://www.pops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F1AD8856D44A824D826E2A4179BF07CA" ma:contentTypeVersion="3697" ma:contentTypeDescription="The base project type from which other project content types inherit their information." ma:contentTypeScope="" ma:versionID="4fc13c67ea5c8392ff359947d657bb2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bd520253adaf24bcfa50f9c953b0f8f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BR-L1521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IFD/CMF</Division_x0020_or_x0020_Unit>
    <Other_x0020_Author xmlns="cdc7663a-08f0-4737-9e8c-148ce897a09c" xsi:nil="true"/>
    <IDBDocs_x0020_Number xmlns="cdc7663a-08f0-4737-9e8c-148ce897a09c">40660959</IDBDocs_x0020_Number>
    <Document_x0020_Author xmlns="cdc7663a-08f0-4737-9e8c-148ce897a09c">Netto de A. C. Schneider, Maria E.</Document_x0020_Author>
    <Operation_x0020_Type xmlns="cdc7663a-08f0-4737-9e8c-148ce897a09c">Loan Operation</Operation_x0020_Type>
    <TaxCatchAll xmlns="cdc7663a-08f0-4737-9e8c-148ce897a09c">
      <Value>33</Value>
      <Value>389</Value>
      <Value>235</Value>
      <Value>30</Value>
      <Value>436</Value>
      <Value>4</Value>
    </TaxCatchAll>
    <Fiscal_x0020_Year_x0020_IDB xmlns="cdc7663a-08f0-4737-9e8c-148ce897a09c">2019</Fiscal_x0020_Year_x0020_IDB>
    <Project_x0020_Number xmlns="cdc7663a-08f0-4737-9e8c-148ce897a09c">BR-L1442,BR-O0001</Project_x0020_Number>
    <Package_x0020_Code xmlns="cdc7663a-08f0-4737-9e8c-148ce897a09c" xsi:nil="true"/>
    <Migration_x0020_Info xmlns="cdc7663a-08f0-4737-9e8c-148ce897a09c">&lt;Data&gt;&lt;APPLICATION&gt;MS WORD&lt;/APPLICATION&gt;&lt;USER_STAGE&gt;Loan Proposal&lt;/USER_STAGE&gt;&lt;APPROVAL_CODE&gt;CG&lt;/APPROVAL_CODE&gt;&lt;APPROVAL_DESC&gt;Committee of the Whole&lt;/APPROVAL_DESC&gt;&lt;PD_OBJ_TYPE&gt;0&lt;/PD_OBJ_TYPE&gt;&lt;DTAPPROVAL&gt;Dec 12 2016 12:00AM&lt;/DTAPPROVAL&gt;&lt;MAKERECORD&gt;N&lt;/MAKERECORD&gt;&lt;/Data&gt;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> TECFILE</Identifier>
    <Document_x0020_Language_x0020_IDB xmlns="cdc7663a-08f0-4737-9e8c-148ce897a09c">Spanish</Document_x0020_Language_x0020_IDB>
    <Pha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Disbursement Guideline</TermName>
          <TermId xmlns="http://schemas.microsoft.com/office/infopath/2007/PartnerControls">f2de3fe6-9787-4aba-8874-a876278b538b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Finance</TermName>
          <TermId xmlns="http://schemas.microsoft.com/office/infopath/2007/PartnerControls">ad60be76-1fa3-48ed-89c2-1f5d20c54926</TermId>
        </TermInfo>
      </Terms>
    </e46fe2894295491da65140ffd2369f49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CAPITAL MARKET DEVELOPMENT</TermName>
          <TermId xmlns="http://schemas.microsoft.com/office/infopath/2007/PartnerControls">8f0f4dc0-0338-4be4-bcb0-462d4594a258</TermId>
        </TermInfo>
      </Terms>
    </b2ec7cfb18674cb8803df6b262e8b107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o_x003a_ xmlns="cdc7663a-08f0-4737-9e8c-148ce897a09c" xsi:nil="true"/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FINANCIAL MARKETS</TermName>
          <TermId xmlns="http://schemas.microsoft.com/office/infopath/2007/PartnerControls">75500f29-2419-473a-bcd8-84901ddc2aa7</TermId>
        </TermInfo>
      </Terms>
    </nddeef1749674d76abdbe4b239a70bc6>
    <Record_x0020_Number xmlns="cdc7663a-08f0-4737-9e8c-148ce897a09c">R0002677098</Record_x0020_Number>
    <_dlc_DocId xmlns="cdc7663a-08f0-4737-9e8c-148ce897a09c">EZSHARE-490094268-19</_dlc_DocId>
    <_dlc_DocIdUrl xmlns="cdc7663a-08f0-4737-9e8c-148ce897a09c">
      <Url>https://idbg.sharepoint.com/teams/EZ-BR-LON/BR-L1521/_layouts/15/DocIdRedir.aspx?ID=EZSHARE-490094268-19</Url>
      <Description>EZSHARE-490094268-19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EF959A55-88A9-4675-8C5B-5AD29C090145}"/>
</file>

<file path=customXml/itemProps2.xml><?xml version="1.0" encoding="utf-8"?>
<ds:datastoreItem xmlns:ds="http://schemas.openxmlformats.org/officeDocument/2006/customXml" ds:itemID="{518484E3-7582-4E9D-8A99-8222498C2476}"/>
</file>

<file path=customXml/itemProps3.xml><?xml version="1.0" encoding="utf-8"?>
<ds:datastoreItem xmlns:ds="http://schemas.openxmlformats.org/officeDocument/2006/customXml" ds:itemID="{98070200-C24D-4E36-8AD6-13F28F2EA225}"/>
</file>

<file path=customXml/itemProps4.xml><?xml version="1.0" encoding="utf-8"?>
<ds:datastoreItem xmlns:ds="http://schemas.openxmlformats.org/officeDocument/2006/customXml" ds:itemID="{1FACC476-1B1E-4C43-BBFD-4479B56A239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9F022A5-5E09-4F65-AF03-AF5639F0199D}">
  <ds:schemaRefs>
    <ds:schemaRef ds:uri="http://schemas.microsoft.com/office/2006/metadata/properties"/>
    <ds:schemaRef ds:uri="9c571b2f-e523-4ab2-ba2e-09e151a03ef4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6.xml><?xml version="1.0" encoding="utf-8"?>
<ds:datastoreItem xmlns:ds="http://schemas.openxmlformats.org/officeDocument/2006/customXml" ds:itemID="{492F8A95-0712-4618-986C-B2B4AE19CA77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CA7753DC-BA67-45F2-94B7-E33A22A6342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29</Pages>
  <Words>6859</Words>
  <Characters>41331</Characters>
  <Application>Microsoft Office Word</Application>
  <DocSecurity>0</DocSecurity>
  <Lines>344</Lines>
  <Paragraphs>96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POD - ELink Opcional - Operational Regulation (ROP) - BR-L1442</vt:lpstr>
      <vt:lpstr>POD - ELink Opcional - Operational Regulation (ROP) - BR-L1442</vt:lpstr>
      <vt:lpstr>BORRADOR</vt:lpstr>
    </vt:vector>
  </TitlesOfParts>
  <Company>Inter-American Development Bank</Company>
  <LinksUpToDate>false</LinksUpToDate>
  <CharactersWithSpaces>48094</CharactersWithSpaces>
  <SharedDoc>false</SharedDoc>
  <HLinks>
    <vt:vector size="66" baseType="variant">
      <vt:variant>
        <vt:i4>5374019</vt:i4>
      </vt:variant>
      <vt:variant>
        <vt:i4>30</vt:i4>
      </vt:variant>
      <vt:variant>
        <vt:i4>0</vt:i4>
      </vt:variant>
      <vt:variant>
        <vt:i4>5</vt:i4>
      </vt:variant>
      <vt:variant>
        <vt:lpwstr>http://www.iucn.org/</vt:lpwstr>
      </vt:variant>
      <vt:variant>
        <vt:lpwstr/>
      </vt:variant>
      <vt:variant>
        <vt:i4>2490424</vt:i4>
      </vt:variant>
      <vt:variant>
        <vt:i4>27</vt:i4>
      </vt:variant>
      <vt:variant>
        <vt:i4>0</vt:i4>
      </vt:variant>
      <vt:variant>
        <vt:i4>5</vt:i4>
      </vt:variant>
      <vt:variant>
        <vt:lpwstr>http://www.ramsar.org/</vt:lpwstr>
      </vt:variant>
      <vt:variant>
        <vt:lpwstr/>
      </vt:variant>
      <vt:variant>
        <vt:i4>1441808</vt:i4>
      </vt:variant>
      <vt:variant>
        <vt:i4>24</vt:i4>
      </vt:variant>
      <vt:variant>
        <vt:i4>0</vt:i4>
      </vt:variant>
      <vt:variant>
        <vt:i4>5</vt:i4>
      </vt:variant>
      <vt:variant>
        <vt:lpwstr>http://whc.unesco.org/nwhc/pages/doc/main.htm</vt:lpwstr>
      </vt:variant>
      <vt:variant>
        <vt:lpwstr/>
      </vt:variant>
      <vt:variant>
        <vt:i4>2424928</vt:i4>
      </vt:variant>
      <vt:variant>
        <vt:i4>21</vt:i4>
      </vt:variant>
      <vt:variant>
        <vt:i4>0</vt:i4>
      </vt:variant>
      <vt:variant>
        <vt:i4>5</vt:i4>
      </vt:variant>
      <vt:variant>
        <vt:lpwstr>http://www.ilo.org/</vt:lpwstr>
      </vt:variant>
      <vt:variant>
        <vt:lpwstr/>
      </vt:variant>
      <vt:variant>
        <vt:i4>4456529</vt:i4>
      </vt:variant>
      <vt:variant>
        <vt:i4>18</vt:i4>
      </vt:variant>
      <vt:variant>
        <vt:i4>0</vt:i4>
      </vt:variant>
      <vt:variant>
        <vt:i4>5</vt:i4>
      </vt:variant>
      <vt:variant>
        <vt:lpwstr>http://www.pops.int/</vt:lpwstr>
      </vt:variant>
      <vt:variant>
        <vt:lpwstr/>
      </vt:variant>
      <vt:variant>
        <vt:i4>4915220</vt:i4>
      </vt:variant>
      <vt:variant>
        <vt:i4>15</vt:i4>
      </vt:variant>
      <vt:variant>
        <vt:i4>0</vt:i4>
      </vt:variant>
      <vt:variant>
        <vt:i4>5</vt:i4>
      </vt:variant>
      <vt:variant>
        <vt:lpwstr>http://www.basel.int/</vt:lpwstr>
      </vt:variant>
      <vt:variant>
        <vt:lpwstr/>
      </vt:variant>
      <vt:variant>
        <vt:i4>655384</vt:i4>
      </vt:variant>
      <vt:variant>
        <vt:i4>12</vt:i4>
      </vt:variant>
      <vt:variant>
        <vt:i4>0</vt:i4>
      </vt:variant>
      <vt:variant>
        <vt:i4>5</vt:i4>
      </vt:variant>
      <vt:variant>
        <vt:lpwstr>http://www.unep.org/ozone/montreal.shtml</vt:lpwstr>
      </vt:variant>
      <vt:variant>
        <vt:lpwstr/>
      </vt:variant>
      <vt:variant>
        <vt:i4>4456529</vt:i4>
      </vt:variant>
      <vt:variant>
        <vt:i4>9</vt:i4>
      </vt:variant>
      <vt:variant>
        <vt:i4>0</vt:i4>
      </vt:variant>
      <vt:variant>
        <vt:i4>5</vt:i4>
      </vt:variant>
      <vt:variant>
        <vt:lpwstr>http://www.pops.int/</vt:lpwstr>
      </vt:variant>
      <vt:variant>
        <vt:lpwstr/>
      </vt:variant>
      <vt:variant>
        <vt:i4>2424953</vt:i4>
      </vt:variant>
      <vt:variant>
        <vt:i4>6</vt:i4>
      </vt:variant>
      <vt:variant>
        <vt:i4>0</vt:i4>
      </vt:variant>
      <vt:variant>
        <vt:i4>5</vt:i4>
      </vt:variant>
      <vt:variant>
        <vt:lpwstr>http://www.pic.int/</vt:lpwstr>
      </vt:variant>
      <vt:variant>
        <vt:lpwstr/>
      </vt:variant>
      <vt:variant>
        <vt:i4>7602244</vt:i4>
      </vt:variant>
      <vt:variant>
        <vt:i4>3</vt:i4>
      </vt:variant>
      <vt:variant>
        <vt:i4>0</vt:i4>
      </vt:variant>
      <vt:variant>
        <vt:i4>5</vt:i4>
      </vt:variant>
      <vt:variant>
        <vt:lpwstr>http://www.who.int/medicines/library/qsm/edm-qsm-2001-3/edm-qsm-2001_3.pdf</vt:lpwstr>
      </vt:variant>
      <vt:variant>
        <vt:lpwstr/>
      </vt:variant>
      <vt:variant>
        <vt:i4>4653056</vt:i4>
      </vt:variant>
      <vt:variant>
        <vt:i4>0</vt:i4>
      </vt:variant>
      <vt:variant>
        <vt:i4>0</vt:i4>
      </vt:variant>
      <vt:variant>
        <vt:i4>5</vt:i4>
      </vt:variant>
      <vt:variant>
        <vt:lpwstr>http://www.cites.org/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 - ELink Opcional - Operational Regulation (ROP) - BR-L1442</dc:title>
  <dc:creator>STEFANQ</dc:creator>
  <cp:keywords/>
  <cp:lastModifiedBy>Cristina Blaso Banal da Silva</cp:lastModifiedBy>
  <cp:revision>2</cp:revision>
  <cp:lastPrinted>2018-08-31T17:47:00Z</cp:lastPrinted>
  <dcterms:created xsi:type="dcterms:W3CDTF">2019-01-08T19:14:00Z</dcterms:created>
  <dcterms:modified xsi:type="dcterms:W3CDTF">2019-01-08T19:14:00Z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0x010100ACF722E9F6B0B149B0CD8BE2560A667200F1AD8856D44A824D826E2A4179BF07CA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>389;#CAPITAL MARKET DEVELOPMENT|8f0f4dc0-0338-4be4-bcb0-462d4594a258</vt:lpwstr>
  </property>
  <property fmtid="{D5CDD505-2E9C-101B-9397-08002B2CF9AE}" pid="8" name="Country">
    <vt:lpwstr>30;#Brazil|7deb27ec-6837-4974-9aa8-6cfbac841ef8</vt:lpwstr>
  </property>
  <property fmtid="{D5CDD505-2E9C-101B-9397-08002B2CF9AE}" pid="9" name="Fund IDB">
    <vt:lpwstr>33;#ORC|c028a4b2-ad8b-4cf4-9cac-a2ae6a778e23</vt:lpwstr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>235;#FINANCIAL MARKETS|75500f29-2419-473a-bcd8-84901ddc2aa7</vt:lpwstr>
  </property>
  <property fmtid="{D5CDD505-2E9C-101B-9397-08002B2CF9AE}" pid="14" name="Function Operations IDB">
    <vt:lpwstr>4;#Finance|ad60be76-1fa3-48ed-89c2-1f5d20c54926</vt:lpwstr>
  </property>
  <property fmtid="{D5CDD505-2E9C-101B-9397-08002B2CF9AE}" pid="15" name="_dlc_DocIdItemGuid">
    <vt:lpwstr>6e1f3a5d-9f49-4eab-a39f-269450830a23</vt:lpwstr>
  </property>
  <property fmtid="{D5CDD505-2E9C-101B-9397-08002B2CF9AE}" pid="16" name="Disclosed">
    <vt:bool>true</vt:bool>
  </property>
</Properties>
</file>