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736B5" w14:textId="56B63E11" w:rsidR="00397F56" w:rsidRPr="000A6635" w:rsidRDefault="006232AB">
      <w:pPr>
        <w:spacing w:before="200" w:after="200"/>
        <w:jc w:val="center"/>
        <w:rPr>
          <w:lang w:val="es-419"/>
        </w:rPr>
      </w:pPr>
      <w:r w:rsidRPr="00356BB6">
        <w:rPr>
          <w:rFonts w:ascii="Arial" w:hAnsi="Arial" w:cs="Arial"/>
          <w:b/>
          <w:lang w:val="es-419"/>
        </w:rPr>
        <w:t>A</w:t>
      </w:r>
      <w:r w:rsidR="000A6635" w:rsidRPr="00356BB6">
        <w:rPr>
          <w:rFonts w:ascii="Arial" w:hAnsi="Arial" w:cs="Arial"/>
          <w:b/>
          <w:lang w:val="es-419"/>
        </w:rPr>
        <w:t>bstracto de Cooperación Técnica</w:t>
      </w:r>
    </w:p>
    <w:p w14:paraId="22EAA921" w14:textId="40A0162A" w:rsidR="00397F56" w:rsidRPr="000A6635" w:rsidRDefault="006232AB">
      <w:pPr>
        <w:spacing w:before="120" w:after="120"/>
        <w:ind w:left="579" w:hanging="579"/>
        <w:rPr>
          <w:lang w:val="es-419"/>
        </w:rPr>
      </w:pPr>
      <w:r w:rsidRPr="000A6635">
        <w:rPr>
          <w:rFonts w:ascii="Arial" w:hAnsi="Arial" w:cs="Arial"/>
          <w:b/>
          <w:lang w:val="es-419"/>
        </w:rPr>
        <w:t>I.</w:t>
      </w:r>
      <w:r w:rsidRPr="000A6635">
        <w:rPr>
          <w:rFonts w:ascii="Arial" w:hAnsi="Arial" w:cs="Arial"/>
          <w:b/>
          <w:lang w:val="es-419"/>
        </w:rPr>
        <w:tab/>
      </w:r>
      <w:r w:rsidR="000A6635" w:rsidRPr="000A6635">
        <w:rPr>
          <w:rFonts w:ascii="Arial" w:hAnsi="Arial" w:cs="Arial"/>
          <w:b/>
          <w:lang w:val="es-419"/>
        </w:rPr>
        <w:t>Información Básic</w:t>
      </w:r>
      <w:r w:rsidRPr="000A6635">
        <w:rPr>
          <w:rFonts w:ascii="Arial" w:hAnsi="Arial" w:cs="Arial"/>
          <w:b/>
          <w:lang w:val="es-419"/>
        </w:rPr>
        <w:t>a</w:t>
      </w:r>
      <w:r w:rsidR="000A6635" w:rsidRPr="000A6635">
        <w:rPr>
          <w:rFonts w:ascii="Arial" w:hAnsi="Arial" w:cs="Arial"/>
          <w:b/>
          <w:lang w:val="es-419"/>
        </w:rPr>
        <w:t xml:space="preserve"> del Proyecto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13"/>
        <w:gridCol w:w="5129"/>
      </w:tblGrid>
      <w:tr w:rsidR="00397F56" w:rsidRPr="00751594" w14:paraId="613A4104" w14:textId="77777777" w:rsidTr="00BD1A8A">
        <w:trPr>
          <w:jc w:val="center"/>
        </w:trPr>
        <w:tc>
          <w:tcPr>
            <w:tcW w:w="4113" w:type="dxa"/>
          </w:tcPr>
          <w:p w14:paraId="1F6715A1" w14:textId="41650F8B" w:rsidR="00397F56" w:rsidRDefault="006232AB">
            <w:pPr>
              <w:spacing w:before="40" w:after="40"/>
              <w:ind w:left="115" w:hanging="115"/>
            </w:pPr>
            <w:r>
              <w:rPr>
                <w:rFonts w:ascii="Arial" w:hAnsi="Arial" w:cs="Arial"/>
                <w:sz w:val="18"/>
                <w:szCs w:val="18"/>
              </w:rPr>
              <w:t xml:space="preserve">▪ </w:t>
            </w:r>
            <w:r w:rsidR="000A6635">
              <w:rPr>
                <w:rFonts w:ascii="Arial" w:hAnsi="Arial" w:cs="Arial"/>
                <w:sz w:val="18"/>
                <w:szCs w:val="18"/>
              </w:rPr>
              <w:t>País</w:t>
            </w:r>
            <w:r>
              <w:rPr>
                <w:rFonts w:ascii="Arial" w:hAnsi="Arial" w:cs="Arial"/>
                <w:sz w:val="18"/>
                <w:szCs w:val="18"/>
              </w:rPr>
              <w:t>/Regi</w:t>
            </w:r>
            <w:r w:rsidR="000A6635">
              <w:rPr>
                <w:rFonts w:ascii="Arial" w:hAnsi="Arial" w:cs="Arial"/>
                <w:sz w:val="18"/>
                <w:szCs w:val="18"/>
              </w:rPr>
              <w:t>ó</w:t>
            </w:r>
            <w:r>
              <w:rPr>
                <w:rFonts w:ascii="Arial" w:hAnsi="Arial" w:cs="Arial"/>
                <w:sz w:val="18"/>
                <w:szCs w:val="18"/>
              </w:rPr>
              <w:t>n:</w:t>
            </w:r>
          </w:p>
        </w:tc>
        <w:tc>
          <w:tcPr>
            <w:tcW w:w="5129" w:type="dxa"/>
          </w:tcPr>
          <w:p w14:paraId="50B595A2" w14:textId="7DEB6CDD" w:rsidR="00397F56" w:rsidRPr="000A6635" w:rsidRDefault="006232AB">
            <w:pPr>
              <w:spacing w:before="40" w:after="40"/>
              <w:rPr>
                <w:lang w:val="es-419"/>
              </w:rPr>
            </w:pPr>
            <w:r w:rsidRPr="000A6635">
              <w:rPr>
                <w:rFonts w:ascii="Arial" w:hAnsi="Arial" w:cs="Arial"/>
                <w:sz w:val="18"/>
                <w:szCs w:val="18"/>
                <w:lang w:val="es-419"/>
              </w:rPr>
              <w:t>MEXICO/CID - I</w:t>
            </w:r>
            <w:r w:rsidR="000A6635" w:rsidRPr="000A6635">
              <w:rPr>
                <w:rFonts w:ascii="Arial" w:hAnsi="Arial" w:cs="Arial"/>
                <w:sz w:val="18"/>
                <w:szCs w:val="18"/>
                <w:lang w:val="es-419"/>
              </w:rPr>
              <w:t>tsmo</w:t>
            </w:r>
            <w:r w:rsidRPr="000A6635">
              <w:rPr>
                <w:rFonts w:ascii="Arial" w:hAnsi="Arial" w:cs="Arial"/>
                <w:sz w:val="18"/>
                <w:szCs w:val="18"/>
                <w:lang w:val="es-419"/>
              </w:rPr>
              <w:t xml:space="preserve"> </w:t>
            </w:r>
            <w:r w:rsidR="000A6635" w:rsidRPr="000A6635">
              <w:rPr>
                <w:rFonts w:ascii="Arial" w:hAnsi="Arial" w:cs="Arial"/>
                <w:sz w:val="18"/>
                <w:szCs w:val="18"/>
                <w:lang w:val="es-419"/>
              </w:rPr>
              <w:t>y</w:t>
            </w:r>
            <w:r w:rsidRPr="000A6635">
              <w:rPr>
                <w:rFonts w:ascii="Arial" w:hAnsi="Arial" w:cs="Arial"/>
                <w:sz w:val="18"/>
                <w:szCs w:val="18"/>
                <w:lang w:val="es-419"/>
              </w:rPr>
              <w:t xml:space="preserve"> R</w:t>
            </w:r>
            <w:r w:rsidR="000A6635" w:rsidRPr="000A6635">
              <w:rPr>
                <w:rFonts w:ascii="Arial" w:hAnsi="Arial" w:cs="Arial"/>
                <w:sz w:val="18"/>
                <w:szCs w:val="18"/>
                <w:lang w:val="es-419"/>
              </w:rPr>
              <w:t>D</w:t>
            </w:r>
          </w:p>
        </w:tc>
      </w:tr>
      <w:tr w:rsidR="00397F56" w:rsidRPr="00751594" w14:paraId="12D6FA3C" w14:textId="77777777" w:rsidTr="00BD1A8A">
        <w:trPr>
          <w:jc w:val="center"/>
        </w:trPr>
        <w:tc>
          <w:tcPr>
            <w:tcW w:w="4113" w:type="dxa"/>
          </w:tcPr>
          <w:p w14:paraId="12DD1624" w14:textId="28E581CA" w:rsidR="00397F56" w:rsidRDefault="006232AB">
            <w:pPr>
              <w:spacing w:before="40" w:after="40"/>
              <w:ind w:left="115" w:hanging="115"/>
            </w:pPr>
            <w:r>
              <w:rPr>
                <w:rFonts w:ascii="Arial" w:hAnsi="Arial" w:cs="Arial"/>
                <w:sz w:val="18"/>
                <w:szCs w:val="18"/>
              </w:rPr>
              <w:t>▪ N</w:t>
            </w:r>
            <w:r w:rsidR="000A6635">
              <w:rPr>
                <w:rFonts w:ascii="Arial" w:hAnsi="Arial" w:cs="Arial"/>
                <w:sz w:val="18"/>
                <w:szCs w:val="18"/>
              </w:rPr>
              <w:t>o</w:t>
            </w:r>
            <w:r>
              <w:rPr>
                <w:rFonts w:ascii="Arial" w:hAnsi="Arial" w:cs="Arial"/>
                <w:sz w:val="18"/>
                <w:szCs w:val="18"/>
              </w:rPr>
              <w:t>m</w:t>
            </w:r>
            <w:r w:rsidR="000A6635">
              <w:rPr>
                <w:rFonts w:ascii="Arial" w:hAnsi="Arial" w:cs="Arial"/>
                <w:sz w:val="18"/>
                <w:szCs w:val="18"/>
              </w:rPr>
              <w:t>br</w:t>
            </w:r>
            <w:r>
              <w:rPr>
                <w:rFonts w:ascii="Arial" w:hAnsi="Arial" w:cs="Arial"/>
                <w:sz w:val="18"/>
                <w:szCs w:val="18"/>
              </w:rPr>
              <w:t>e</w:t>
            </w:r>
            <w:r w:rsidR="000A6635">
              <w:rPr>
                <w:rFonts w:ascii="Arial" w:hAnsi="Arial" w:cs="Arial"/>
                <w:sz w:val="18"/>
                <w:szCs w:val="18"/>
              </w:rPr>
              <w:t xml:space="preserve"> de la CT</w:t>
            </w:r>
            <w:r>
              <w:rPr>
                <w:rFonts w:ascii="Arial" w:hAnsi="Arial" w:cs="Arial"/>
                <w:sz w:val="18"/>
                <w:szCs w:val="18"/>
              </w:rPr>
              <w:t>:</w:t>
            </w:r>
          </w:p>
        </w:tc>
        <w:tc>
          <w:tcPr>
            <w:tcW w:w="5129" w:type="dxa"/>
          </w:tcPr>
          <w:p w14:paraId="46A714D5" w14:textId="0FF65717" w:rsidR="00397F56" w:rsidRPr="000A6635" w:rsidRDefault="000A6635">
            <w:pPr>
              <w:spacing w:before="40" w:after="40"/>
              <w:rPr>
                <w:lang w:val="es-419"/>
              </w:rPr>
            </w:pPr>
            <w:r w:rsidRPr="000A6635">
              <w:rPr>
                <w:rFonts w:ascii="Arial" w:hAnsi="Arial" w:cs="Arial"/>
                <w:sz w:val="18"/>
                <w:szCs w:val="18"/>
                <w:lang w:val="es-419"/>
              </w:rPr>
              <w:t>Apoyo al Impulso de Acciones de Eficiencia Energética y Aprovechamiento de Energías Renovables en la Ciudad de México</w:t>
            </w:r>
          </w:p>
        </w:tc>
      </w:tr>
      <w:tr w:rsidR="00397F56" w14:paraId="591D8124" w14:textId="77777777" w:rsidTr="00BD1A8A">
        <w:trPr>
          <w:jc w:val="center"/>
        </w:trPr>
        <w:tc>
          <w:tcPr>
            <w:tcW w:w="4113" w:type="dxa"/>
          </w:tcPr>
          <w:p w14:paraId="5C4A94E1" w14:textId="4C867E1A" w:rsidR="00397F56" w:rsidRDefault="006232AB">
            <w:pPr>
              <w:spacing w:before="40" w:after="40"/>
              <w:ind w:left="115" w:hanging="115"/>
            </w:pPr>
            <w:r>
              <w:rPr>
                <w:rFonts w:ascii="Arial" w:hAnsi="Arial" w:cs="Arial"/>
                <w:sz w:val="18"/>
                <w:szCs w:val="18"/>
              </w:rPr>
              <w:t>▪ N</w:t>
            </w:r>
            <w:r w:rsidR="000A6635">
              <w:rPr>
                <w:rFonts w:ascii="Arial" w:hAnsi="Arial" w:cs="Arial"/>
                <w:sz w:val="18"/>
                <w:szCs w:val="18"/>
              </w:rPr>
              <w:t>úmero de la CT</w:t>
            </w:r>
            <w:r>
              <w:rPr>
                <w:rFonts w:ascii="Arial" w:hAnsi="Arial" w:cs="Arial"/>
                <w:sz w:val="18"/>
                <w:szCs w:val="18"/>
              </w:rPr>
              <w:t>:</w:t>
            </w:r>
          </w:p>
        </w:tc>
        <w:tc>
          <w:tcPr>
            <w:tcW w:w="5129" w:type="dxa"/>
          </w:tcPr>
          <w:p w14:paraId="343E67B6" w14:textId="77777777" w:rsidR="00397F56" w:rsidRDefault="006232AB">
            <w:pPr>
              <w:spacing w:before="40" w:after="40"/>
            </w:pPr>
            <w:r>
              <w:rPr>
                <w:rFonts w:ascii="Arial" w:hAnsi="Arial" w:cs="Arial"/>
                <w:sz w:val="18"/>
                <w:szCs w:val="18"/>
              </w:rPr>
              <w:t>ME-T1425</w:t>
            </w:r>
          </w:p>
        </w:tc>
      </w:tr>
      <w:tr w:rsidR="00397F56" w:rsidRPr="00751594" w14:paraId="7C324FD2" w14:textId="77777777" w:rsidTr="00BD1A8A">
        <w:trPr>
          <w:jc w:val="center"/>
        </w:trPr>
        <w:tc>
          <w:tcPr>
            <w:tcW w:w="4113" w:type="dxa"/>
          </w:tcPr>
          <w:p w14:paraId="5BF01B9E" w14:textId="1EEFEC96" w:rsidR="00397F56" w:rsidRDefault="006232AB">
            <w:pPr>
              <w:spacing w:before="40" w:after="40"/>
              <w:ind w:left="115" w:hanging="115"/>
            </w:pPr>
            <w:r>
              <w:rPr>
                <w:rFonts w:ascii="Arial" w:hAnsi="Arial" w:cs="Arial"/>
                <w:sz w:val="18"/>
                <w:szCs w:val="18"/>
              </w:rPr>
              <w:t xml:space="preserve">▪ </w:t>
            </w:r>
            <w:r w:rsidR="00A30B2C">
              <w:rPr>
                <w:rFonts w:ascii="Arial" w:hAnsi="Arial" w:cs="Arial"/>
                <w:sz w:val="18"/>
                <w:szCs w:val="18"/>
              </w:rPr>
              <w:t>Jefe de equipo</w:t>
            </w:r>
            <w:r>
              <w:rPr>
                <w:rFonts w:ascii="Arial" w:hAnsi="Arial" w:cs="Arial"/>
                <w:sz w:val="18"/>
                <w:szCs w:val="18"/>
              </w:rPr>
              <w:t>/M</w:t>
            </w:r>
            <w:r w:rsidR="00A30B2C">
              <w:rPr>
                <w:rFonts w:ascii="Arial" w:hAnsi="Arial" w:cs="Arial"/>
                <w:sz w:val="18"/>
                <w:szCs w:val="18"/>
              </w:rPr>
              <w:t>iembros</w:t>
            </w:r>
            <w:r>
              <w:rPr>
                <w:rFonts w:ascii="Arial" w:hAnsi="Arial" w:cs="Arial"/>
                <w:sz w:val="18"/>
                <w:szCs w:val="18"/>
              </w:rPr>
              <w:t>:</w:t>
            </w:r>
          </w:p>
        </w:tc>
        <w:tc>
          <w:tcPr>
            <w:tcW w:w="5129" w:type="dxa"/>
          </w:tcPr>
          <w:p w14:paraId="25605890" w14:textId="4D343797" w:rsidR="00397F56" w:rsidRPr="000A6635" w:rsidRDefault="006232AB" w:rsidP="000A6635">
            <w:pPr>
              <w:spacing w:before="40" w:after="40"/>
              <w:jc w:val="both"/>
              <w:rPr>
                <w:lang w:val="es-419"/>
              </w:rPr>
            </w:pPr>
            <w:r w:rsidRPr="000A6635">
              <w:rPr>
                <w:rFonts w:ascii="Arial" w:hAnsi="Arial" w:cs="Arial"/>
                <w:sz w:val="18"/>
                <w:szCs w:val="18"/>
                <w:lang w:val="es-419"/>
              </w:rPr>
              <w:t>U</w:t>
            </w:r>
            <w:r w:rsidR="000A6635" w:rsidRPr="000A6635">
              <w:rPr>
                <w:rFonts w:ascii="Arial" w:hAnsi="Arial" w:cs="Arial"/>
                <w:sz w:val="18"/>
                <w:szCs w:val="18"/>
                <w:lang w:val="es-419"/>
              </w:rPr>
              <w:t>rteaga</w:t>
            </w:r>
            <w:r w:rsidRPr="000A6635">
              <w:rPr>
                <w:rFonts w:ascii="Arial" w:hAnsi="Arial" w:cs="Arial"/>
                <w:sz w:val="18"/>
                <w:szCs w:val="18"/>
                <w:lang w:val="es-419"/>
              </w:rPr>
              <w:t>, J</w:t>
            </w:r>
            <w:r w:rsidR="000A6635" w:rsidRPr="000A6635">
              <w:rPr>
                <w:rFonts w:ascii="Arial" w:hAnsi="Arial" w:cs="Arial"/>
                <w:sz w:val="18"/>
                <w:szCs w:val="18"/>
                <w:lang w:val="es-419"/>
              </w:rPr>
              <w:t>osé</w:t>
            </w:r>
            <w:r w:rsidRPr="000A6635">
              <w:rPr>
                <w:rFonts w:ascii="Arial" w:hAnsi="Arial" w:cs="Arial"/>
                <w:sz w:val="18"/>
                <w:szCs w:val="18"/>
                <w:lang w:val="es-419"/>
              </w:rPr>
              <w:t xml:space="preserve"> A</w:t>
            </w:r>
            <w:r w:rsidR="000A6635" w:rsidRPr="000A6635">
              <w:rPr>
                <w:rFonts w:ascii="Arial" w:hAnsi="Arial" w:cs="Arial"/>
                <w:sz w:val="18"/>
                <w:szCs w:val="18"/>
                <w:lang w:val="es-419"/>
              </w:rPr>
              <w:t>ntonio</w:t>
            </w:r>
            <w:r w:rsidRPr="000A6635">
              <w:rPr>
                <w:rFonts w:ascii="Arial" w:hAnsi="Arial" w:cs="Arial"/>
                <w:sz w:val="18"/>
                <w:szCs w:val="18"/>
                <w:lang w:val="es-419"/>
              </w:rPr>
              <w:t xml:space="preserve"> (INE/ENE) </w:t>
            </w:r>
            <w:r w:rsidR="000A6635" w:rsidRPr="000A6635">
              <w:rPr>
                <w:rFonts w:ascii="Arial" w:hAnsi="Arial" w:cs="Arial"/>
                <w:sz w:val="18"/>
                <w:szCs w:val="18"/>
                <w:lang w:val="es-419"/>
              </w:rPr>
              <w:t>Jefe de Equipo</w:t>
            </w:r>
            <w:r w:rsidRPr="000A6635">
              <w:rPr>
                <w:rFonts w:ascii="Arial" w:hAnsi="Arial" w:cs="Arial"/>
                <w:sz w:val="18"/>
                <w:szCs w:val="18"/>
                <w:lang w:val="es-419"/>
              </w:rPr>
              <w:t>; G</w:t>
            </w:r>
            <w:r w:rsidR="000A6635" w:rsidRPr="000A6635">
              <w:rPr>
                <w:rFonts w:ascii="Arial" w:hAnsi="Arial" w:cs="Arial"/>
                <w:sz w:val="18"/>
                <w:szCs w:val="18"/>
                <w:lang w:val="es-419"/>
              </w:rPr>
              <w:t>arcía</w:t>
            </w:r>
            <w:r w:rsidRPr="000A6635">
              <w:rPr>
                <w:rFonts w:ascii="Arial" w:hAnsi="Arial" w:cs="Arial"/>
                <w:sz w:val="18"/>
                <w:szCs w:val="18"/>
                <w:lang w:val="es-419"/>
              </w:rPr>
              <w:t>, Y</w:t>
            </w:r>
            <w:r w:rsidR="000A6635" w:rsidRPr="000A6635">
              <w:rPr>
                <w:rFonts w:ascii="Arial" w:hAnsi="Arial" w:cs="Arial"/>
                <w:sz w:val="18"/>
                <w:szCs w:val="18"/>
                <w:lang w:val="es-419"/>
              </w:rPr>
              <w:t xml:space="preserve">ocauris </w:t>
            </w:r>
            <w:r w:rsidRPr="000A6635">
              <w:rPr>
                <w:rFonts w:ascii="Arial" w:hAnsi="Arial" w:cs="Arial"/>
                <w:sz w:val="18"/>
                <w:szCs w:val="18"/>
                <w:lang w:val="es-419"/>
              </w:rPr>
              <w:t>(CID/CDR); M</w:t>
            </w:r>
            <w:r w:rsidR="000A6635" w:rsidRPr="000A6635">
              <w:rPr>
                <w:rFonts w:ascii="Arial" w:hAnsi="Arial" w:cs="Arial"/>
                <w:sz w:val="18"/>
                <w:szCs w:val="18"/>
                <w:lang w:val="es-419"/>
              </w:rPr>
              <w:t>iranda</w:t>
            </w:r>
            <w:r w:rsidRPr="000A6635">
              <w:rPr>
                <w:rFonts w:ascii="Arial" w:hAnsi="Arial" w:cs="Arial"/>
                <w:sz w:val="18"/>
                <w:szCs w:val="18"/>
                <w:lang w:val="es-419"/>
              </w:rPr>
              <w:t>, E</w:t>
            </w:r>
            <w:r w:rsidR="000A6635" w:rsidRPr="000A6635">
              <w:rPr>
                <w:rFonts w:ascii="Arial" w:hAnsi="Arial" w:cs="Arial"/>
                <w:sz w:val="18"/>
                <w:szCs w:val="18"/>
                <w:lang w:val="es-419"/>
              </w:rPr>
              <w:t>dna</w:t>
            </w:r>
            <w:r w:rsidRPr="000A6635">
              <w:rPr>
                <w:rFonts w:ascii="Arial" w:hAnsi="Arial" w:cs="Arial"/>
                <w:sz w:val="18"/>
                <w:szCs w:val="18"/>
                <w:lang w:val="es-419"/>
              </w:rPr>
              <w:t xml:space="preserve"> (CID/CME); G</w:t>
            </w:r>
            <w:r w:rsidR="000A6635" w:rsidRPr="000A6635">
              <w:rPr>
                <w:rFonts w:ascii="Arial" w:hAnsi="Arial" w:cs="Arial"/>
                <w:sz w:val="18"/>
                <w:szCs w:val="18"/>
                <w:lang w:val="es-419"/>
              </w:rPr>
              <w:t>arza</w:t>
            </w:r>
            <w:r w:rsidRPr="000A6635">
              <w:rPr>
                <w:rFonts w:ascii="Arial" w:hAnsi="Arial" w:cs="Arial"/>
                <w:sz w:val="18"/>
                <w:szCs w:val="18"/>
                <w:lang w:val="es-419"/>
              </w:rPr>
              <w:t>, M</w:t>
            </w:r>
            <w:r w:rsidR="000A6635">
              <w:rPr>
                <w:rFonts w:ascii="Arial" w:hAnsi="Arial" w:cs="Arial"/>
                <w:sz w:val="18"/>
                <w:szCs w:val="18"/>
                <w:lang w:val="es-419"/>
              </w:rPr>
              <w:t>iriam</w:t>
            </w:r>
            <w:r w:rsidRPr="000A6635">
              <w:rPr>
                <w:rFonts w:ascii="Arial" w:hAnsi="Arial" w:cs="Arial"/>
                <w:sz w:val="18"/>
                <w:szCs w:val="18"/>
                <w:lang w:val="es-419"/>
              </w:rPr>
              <w:t xml:space="preserve"> (VPC/FMP); B</w:t>
            </w:r>
            <w:r w:rsidR="000A6635">
              <w:rPr>
                <w:rFonts w:ascii="Arial" w:hAnsi="Arial" w:cs="Arial"/>
                <w:sz w:val="18"/>
                <w:szCs w:val="18"/>
                <w:lang w:val="es-419"/>
              </w:rPr>
              <w:t>arrios</w:t>
            </w:r>
            <w:r w:rsidRPr="000A6635">
              <w:rPr>
                <w:rFonts w:ascii="Arial" w:hAnsi="Arial" w:cs="Arial"/>
                <w:sz w:val="18"/>
                <w:szCs w:val="18"/>
                <w:lang w:val="es-419"/>
              </w:rPr>
              <w:t>, U</w:t>
            </w:r>
            <w:r w:rsidR="000A6635">
              <w:rPr>
                <w:rFonts w:ascii="Arial" w:hAnsi="Arial" w:cs="Arial"/>
                <w:sz w:val="18"/>
                <w:szCs w:val="18"/>
                <w:lang w:val="es-419"/>
              </w:rPr>
              <w:t>riel</w:t>
            </w:r>
            <w:r w:rsidRPr="000A6635">
              <w:rPr>
                <w:rFonts w:ascii="Arial" w:hAnsi="Arial" w:cs="Arial"/>
                <w:sz w:val="18"/>
                <w:szCs w:val="18"/>
                <w:lang w:val="es-419"/>
              </w:rPr>
              <w:t xml:space="preserve"> (CID/CME); M</w:t>
            </w:r>
            <w:r w:rsidR="000A6635">
              <w:rPr>
                <w:rFonts w:ascii="Arial" w:hAnsi="Arial" w:cs="Arial"/>
                <w:sz w:val="18"/>
                <w:szCs w:val="18"/>
                <w:lang w:val="es-419"/>
              </w:rPr>
              <w:t>árquez</w:t>
            </w:r>
            <w:r w:rsidRPr="000A6635">
              <w:rPr>
                <w:rFonts w:ascii="Arial" w:hAnsi="Arial" w:cs="Arial"/>
                <w:sz w:val="18"/>
                <w:szCs w:val="18"/>
                <w:lang w:val="es-419"/>
              </w:rPr>
              <w:t>, F</w:t>
            </w:r>
            <w:r w:rsidR="000A6635">
              <w:rPr>
                <w:rFonts w:ascii="Arial" w:hAnsi="Arial" w:cs="Arial"/>
                <w:sz w:val="18"/>
                <w:szCs w:val="18"/>
                <w:lang w:val="es-419"/>
              </w:rPr>
              <w:t>idel</w:t>
            </w:r>
            <w:r w:rsidRPr="000A6635">
              <w:rPr>
                <w:rFonts w:ascii="Arial" w:hAnsi="Arial" w:cs="Arial"/>
                <w:sz w:val="18"/>
                <w:szCs w:val="18"/>
                <w:lang w:val="es-419"/>
              </w:rPr>
              <w:t xml:space="preserve"> (INE/ENE)</w:t>
            </w:r>
          </w:p>
        </w:tc>
      </w:tr>
      <w:tr w:rsidR="00397F56" w14:paraId="524755F0" w14:textId="77777777" w:rsidTr="00BD1A8A">
        <w:trPr>
          <w:jc w:val="center"/>
        </w:trPr>
        <w:tc>
          <w:tcPr>
            <w:tcW w:w="4113" w:type="dxa"/>
          </w:tcPr>
          <w:p w14:paraId="312D1E61" w14:textId="7E90751E" w:rsidR="00397F56" w:rsidRDefault="006232AB">
            <w:pPr>
              <w:spacing w:before="40" w:after="40"/>
              <w:ind w:left="115" w:hanging="115"/>
            </w:pPr>
            <w:r>
              <w:rPr>
                <w:rFonts w:ascii="Arial" w:hAnsi="Arial" w:cs="Arial"/>
                <w:sz w:val="18"/>
                <w:szCs w:val="18"/>
              </w:rPr>
              <w:t>▪ Taxon</w:t>
            </w:r>
            <w:r w:rsidR="00A30B2C">
              <w:rPr>
                <w:rFonts w:ascii="Arial" w:hAnsi="Arial" w:cs="Arial"/>
                <w:sz w:val="18"/>
                <w:szCs w:val="18"/>
              </w:rPr>
              <w:t>omía</w:t>
            </w:r>
            <w:r>
              <w:rPr>
                <w:rFonts w:ascii="Arial" w:hAnsi="Arial" w:cs="Arial"/>
                <w:sz w:val="18"/>
                <w:szCs w:val="18"/>
              </w:rPr>
              <w:t>:</w:t>
            </w:r>
          </w:p>
        </w:tc>
        <w:tc>
          <w:tcPr>
            <w:tcW w:w="5129" w:type="dxa"/>
          </w:tcPr>
          <w:p w14:paraId="2AF34914" w14:textId="63688709" w:rsidR="00397F56" w:rsidRDefault="00A30B2C">
            <w:pPr>
              <w:spacing w:before="40" w:after="40"/>
            </w:pPr>
            <w:r>
              <w:rPr>
                <w:rFonts w:ascii="Arial" w:hAnsi="Arial" w:cs="Arial"/>
                <w:sz w:val="18"/>
                <w:szCs w:val="18"/>
              </w:rPr>
              <w:t xml:space="preserve">Apoyo al </w:t>
            </w:r>
            <w:r w:rsidR="006232AB">
              <w:rPr>
                <w:rFonts w:ascii="Arial" w:hAnsi="Arial" w:cs="Arial"/>
                <w:sz w:val="18"/>
                <w:szCs w:val="18"/>
              </w:rPr>
              <w:t>Client</w:t>
            </w:r>
            <w:r>
              <w:rPr>
                <w:rFonts w:ascii="Arial" w:hAnsi="Arial" w:cs="Arial"/>
                <w:sz w:val="18"/>
                <w:szCs w:val="18"/>
              </w:rPr>
              <w:t>e</w:t>
            </w:r>
          </w:p>
        </w:tc>
      </w:tr>
      <w:tr w:rsidR="00397F56" w14:paraId="1FDA0407" w14:textId="77777777" w:rsidTr="00BD1A8A">
        <w:trPr>
          <w:jc w:val="center"/>
        </w:trPr>
        <w:tc>
          <w:tcPr>
            <w:tcW w:w="4113" w:type="dxa"/>
          </w:tcPr>
          <w:p w14:paraId="15B8B194" w14:textId="77777777" w:rsidR="00397F56" w:rsidRDefault="006232AB">
            <w:pPr>
              <w:spacing w:before="40" w:after="40"/>
              <w:ind w:left="115" w:hanging="115"/>
            </w:pPr>
            <w:r>
              <w:rPr>
                <w:rFonts w:ascii="Arial" w:hAnsi="Arial" w:cs="Arial"/>
                <w:sz w:val="18"/>
                <w:szCs w:val="18"/>
              </w:rPr>
              <w:t>▪ Number and name of operation supported by the TC:</w:t>
            </w:r>
          </w:p>
        </w:tc>
        <w:tc>
          <w:tcPr>
            <w:tcW w:w="5129" w:type="dxa"/>
          </w:tcPr>
          <w:p w14:paraId="698148FD" w14:textId="77777777" w:rsidR="00397F56" w:rsidRDefault="006232AB">
            <w:pPr>
              <w:spacing w:before="40" w:after="40"/>
            </w:pPr>
            <w:r>
              <w:rPr>
                <w:rFonts w:ascii="Arial" w:hAnsi="Arial" w:cs="Arial"/>
                <w:sz w:val="18"/>
                <w:szCs w:val="18"/>
              </w:rPr>
              <w:t>N/A</w:t>
            </w:r>
          </w:p>
        </w:tc>
      </w:tr>
      <w:tr w:rsidR="00397F56" w14:paraId="3172580C" w14:textId="77777777" w:rsidTr="00BD1A8A">
        <w:trPr>
          <w:jc w:val="center"/>
        </w:trPr>
        <w:tc>
          <w:tcPr>
            <w:tcW w:w="4113" w:type="dxa"/>
          </w:tcPr>
          <w:p w14:paraId="09D94C86" w14:textId="70613A62" w:rsidR="00397F56" w:rsidRPr="00A30B2C" w:rsidRDefault="006232AB">
            <w:pPr>
              <w:spacing w:before="40" w:after="40"/>
              <w:ind w:left="115" w:hanging="115"/>
              <w:rPr>
                <w:lang w:val="es-419"/>
              </w:rPr>
            </w:pPr>
            <w:r w:rsidRPr="00A30B2C">
              <w:rPr>
                <w:rFonts w:ascii="Arial" w:hAnsi="Arial" w:cs="Arial"/>
                <w:sz w:val="18"/>
                <w:szCs w:val="18"/>
                <w:lang w:val="es-419"/>
              </w:rPr>
              <w:t xml:space="preserve">▪ </w:t>
            </w:r>
            <w:r w:rsidR="00A30B2C" w:rsidRPr="00A30B2C">
              <w:rPr>
                <w:rFonts w:ascii="Arial" w:hAnsi="Arial" w:cs="Arial"/>
                <w:sz w:val="18"/>
                <w:szCs w:val="18"/>
                <w:lang w:val="es-419"/>
              </w:rPr>
              <w:t>F</w:t>
            </w:r>
            <w:r w:rsidRPr="00A30B2C">
              <w:rPr>
                <w:rFonts w:ascii="Arial" w:hAnsi="Arial" w:cs="Arial"/>
                <w:sz w:val="18"/>
                <w:szCs w:val="18"/>
                <w:lang w:val="es-419"/>
              </w:rPr>
              <w:t>e</w:t>
            </w:r>
            <w:r w:rsidR="00A30B2C" w:rsidRPr="00A30B2C">
              <w:rPr>
                <w:rFonts w:ascii="Arial" w:hAnsi="Arial" w:cs="Arial"/>
                <w:sz w:val="18"/>
                <w:szCs w:val="18"/>
                <w:lang w:val="es-419"/>
              </w:rPr>
              <w:t>cha del</w:t>
            </w:r>
            <w:r w:rsidRPr="00A30B2C">
              <w:rPr>
                <w:rFonts w:ascii="Arial" w:hAnsi="Arial" w:cs="Arial"/>
                <w:sz w:val="18"/>
                <w:szCs w:val="18"/>
                <w:lang w:val="es-419"/>
              </w:rPr>
              <w:t xml:space="preserve"> Abstrac</w:t>
            </w:r>
            <w:r w:rsidR="00A30B2C" w:rsidRPr="00A30B2C">
              <w:rPr>
                <w:rFonts w:ascii="Arial" w:hAnsi="Arial" w:cs="Arial"/>
                <w:sz w:val="18"/>
                <w:szCs w:val="18"/>
                <w:lang w:val="es-419"/>
              </w:rPr>
              <w:t>to de CT</w:t>
            </w:r>
            <w:r w:rsidRPr="00A30B2C">
              <w:rPr>
                <w:rFonts w:ascii="Arial" w:hAnsi="Arial" w:cs="Arial"/>
                <w:sz w:val="18"/>
                <w:szCs w:val="18"/>
                <w:lang w:val="es-419"/>
              </w:rPr>
              <w:t>:</w:t>
            </w:r>
          </w:p>
        </w:tc>
        <w:tc>
          <w:tcPr>
            <w:tcW w:w="5129" w:type="dxa"/>
          </w:tcPr>
          <w:p w14:paraId="70596B32" w14:textId="330754C1" w:rsidR="00397F56" w:rsidRDefault="00A30B2C">
            <w:pPr>
              <w:spacing w:before="40" w:after="40"/>
            </w:pPr>
            <w:r>
              <w:rPr>
                <w:rFonts w:ascii="Arial" w:hAnsi="Arial" w:cs="Arial"/>
                <w:sz w:val="18"/>
                <w:szCs w:val="18"/>
              </w:rPr>
              <w:t>1</w:t>
            </w:r>
            <w:r w:rsidR="006232AB">
              <w:rPr>
                <w:rFonts w:ascii="Arial" w:hAnsi="Arial" w:cs="Arial"/>
                <w:sz w:val="18"/>
                <w:szCs w:val="18"/>
              </w:rPr>
              <w:t xml:space="preserve">0 </w:t>
            </w:r>
            <w:r>
              <w:rPr>
                <w:rFonts w:ascii="Arial" w:hAnsi="Arial" w:cs="Arial"/>
                <w:sz w:val="18"/>
                <w:szCs w:val="18"/>
              </w:rPr>
              <w:t xml:space="preserve">de </w:t>
            </w:r>
            <w:r w:rsidR="006232AB">
              <w:rPr>
                <w:rFonts w:ascii="Arial" w:hAnsi="Arial" w:cs="Arial"/>
                <w:sz w:val="18"/>
                <w:szCs w:val="18"/>
              </w:rPr>
              <w:t>Mar</w:t>
            </w:r>
            <w:r>
              <w:rPr>
                <w:rFonts w:ascii="Arial" w:hAnsi="Arial" w:cs="Arial"/>
                <w:sz w:val="18"/>
                <w:szCs w:val="18"/>
              </w:rPr>
              <w:t>zo,</w:t>
            </w:r>
            <w:r w:rsidR="006232AB">
              <w:rPr>
                <w:rFonts w:ascii="Arial" w:hAnsi="Arial" w:cs="Arial"/>
                <w:sz w:val="18"/>
                <w:szCs w:val="18"/>
              </w:rPr>
              <w:t xml:space="preserve"> 2020</w:t>
            </w:r>
          </w:p>
        </w:tc>
      </w:tr>
      <w:tr w:rsidR="00397F56" w:rsidRPr="00751594" w14:paraId="18AA400B" w14:textId="77777777" w:rsidTr="00BD1A8A">
        <w:trPr>
          <w:jc w:val="center"/>
        </w:trPr>
        <w:tc>
          <w:tcPr>
            <w:tcW w:w="4113" w:type="dxa"/>
          </w:tcPr>
          <w:p w14:paraId="0AA89A02" w14:textId="4EFA7C0C" w:rsidR="00397F56" w:rsidRDefault="006232AB">
            <w:pPr>
              <w:spacing w:before="40" w:after="40"/>
              <w:ind w:left="115" w:hanging="115"/>
            </w:pPr>
            <w:r>
              <w:rPr>
                <w:rFonts w:ascii="Arial" w:hAnsi="Arial" w:cs="Arial"/>
                <w:sz w:val="18"/>
                <w:szCs w:val="18"/>
              </w:rPr>
              <w:t>▪ Beneficiar</w:t>
            </w:r>
            <w:r w:rsidR="006705B3">
              <w:rPr>
                <w:rFonts w:ascii="Arial" w:hAnsi="Arial" w:cs="Arial"/>
                <w:sz w:val="18"/>
                <w:szCs w:val="18"/>
              </w:rPr>
              <w:t>io</w:t>
            </w:r>
            <w:r>
              <w:rPr>
                <w:rFonts w:ascii="Arial" w:hAnsi="Arial" w:cs="Arial"/>
                <w:sz w:val="18"/>
                <w:szCs w:val="18"/>
              </w:rPr>
              <w:t>:</w:t>
            </w:r>
          </w:p>
        </w:tc>
        <w:tc>
          <w:tcPr>
            <w:tcW w:w="5129" w:type="dxa"/>
          </w:tcPr>
          <w:p w14:paraId="0128E372" w14:textId="77777777" w:rsidR="00397F56" w:rsidRPr="000A6635" w:rsidRDefault="006232AB">
            <w:pPr>
              <w:spacing w:before="40" w:after="40"/>
              <w:rPr>
                <w:lang w:val="es-419"/>
              </w:rPr>
            </w:pPr>
            <w:r w:rsidRPr="000A6635">
              <w:rPr>
                <w:rFonts w:ascii="Arial" w:hAnsi="Arial" w:cs="Arial"/>
                <w:sz w:val="18"/>
                <w:szCs w:val="18"/>
                <w:lang w:val="es-419"/>
              </w:rPr>
              <w:t>Secretaria de Medio Ambiente del Gobierno de la Ciudad de México</w:t>
            </w:r>
          </w:p>
        </w:tc>
      </w:tr>
      <w:tr w:rsidR="00397F56" w:rsidRPr="00751594" w14:paraId="34A877A5" w14:textId="77777777" w:rsidTr="00BD1A8A">
        <w:trPr>
          <w:jc w:val="center"/>
        </w:trPr>
        <w:tc>
          <w:tcPr>
            <w:tcW w:w="4113" w:type="dxa"/>
          </w:tcPr>
          <w:p w14:paraId="56679F3E" w14:textId="0CB8E1EE" w:rsidR="00397F56" w:rsidRDefault="006232AB">
            <w:pPr>
              <w:spacing w:before="40" w:after="40"/>
              <w:ind w:left="115" w:hanging="115"/>
            </w:pPr>
            <w:r>
              <w:rPr>
                <w:rFonts w:ascii="Arial" w:hAnsi="Arial" w:cs="Arial"/>
                <w:sz w:val="18"/>
                <w:szCs w:val="18"/>
              </w:rPr>
              <w:t>▪ Agenc</w:t>
            </w:r>
            <w:r w:rsidR="006705B3">
              <w:rPr>
                <w:rFonts w:ascii="Arial" w:hAnsi="Arial" w:cs="Arial"/>
                <w:sz w:val="18"/>
                <w:szCs w:val="18"/>
              </w:rPr>
              <w:t>ia Ejecutora</w:t>
            </w:r>
            <w:r>
              <w:rPr>
                <w:rFonts w:ascii="Arial" w:hAnsi="Arial" w:cs="Arial"/>
                <w:sz w:val="18"/>
                <w:szCs w:val="18"/>
              </w:rPr>
              <w:t>:</w:t>
            </w:r>
          </w:p>
        </w:tc>
        <w:tc>
          <w:tcPr>
            <w:tcW w:w="5129" w:type="dxa"/>
          </w:tcPr>
          <w:p w14:paraId="6054EA2C" w14:textId="15530723" w:rsidR="00397F56" w:rsidRPr="00E53A31" w:rsidRDefault="006705B3">
            <w:pPr>
              <w:spacing w:before="40" w:after="40"/>
              <w:rPr>
                <w:lang w:val="es-419"/>
              </w:rPr>
            </w:pPr>
            <w:r w:rsidRPr="006705B3">
              <w:rPr>
                <w:rFonts w:ascii="Arial" w:hAnsi="Arial" w:cs="Arial"/>
                <w:sz w:val="18"/>
                <w:szCs w:val="18"/>
                <w:lang w:val="es-419"/>
              </w:rPr>
              <w:t xml:space="preserve">Banco </w:t>
            </w:r>
            <w:r>
              <w:rPr>
                <w:rFonts w:ascii="Arial" w:hAnsi="Arial" w:cs="Arial"/>
                <w:sz w:val="18"/>
                <w:szCs w:val="18"/>
                <w:lang w:val="es-419"/>
              </w:rPr>
              <w:t>Interamericano de Desarrollo</w:t>
            </w:r>
            <w:r w:rsidR="00E53A31">
              <w:rPr>
                <w:rFonts w:ascii="Arial" w:hAnsi="Arial" w:cs="Arial"/>
                <w:sz w:val="18"/>
                <w:szCs w:val="18"/>
                <w:lang w:val="es-419"/>
              </w:rPr>
              <w:t xml:space="preserve"> (BID)</w:t>
            </w:r>
          </w:p>
        </w:tc>
      </w:tr>
      <w:tr w:rsidR="00397F56" w14:paraId="7B11510F" w14:textId="77777777" w:rsidTr="00BD1A8A">
        <w:trPr>
          <w:jc w:val="center"/>
        </w:trPr>
        <w:tc>
          <w:tcPr>
            <w:tcW w:w="4113" w:type="dxa"/>
          </w:tcPr>
          <w:p w14:paraId="3E02D0BB" w14:textId="45ACEC9C" w:rsidR="00397F56" w:rsidRDefault="006232AB">
            <w:pPr>
              <w:spacing w:before="40" w:after="40"/>
              <w:ind w:left="115" w:hanging="115"/>
            </w:pPr>
            <w:r>
              <w:rPr>
                <w:rFonts w:ascii="Arial" w:hAnsi="Arial" w:cs="Arial"/>
                <w:sz w:val="18"/>
                <w:szCs w:val="18"/>
              </w:rPr>
              <w:t xml:space="preserve">▪ </w:t>
            </w:r>
            <w:r w:rsidR="006705B3">
              <w:rPr>
                <w:rFonts w:ascii="Arial" w:hAnsi="Arial" w:cs="Arial"/>
                <w:sz w:val="18"/>
                <w:szCs w:val="18"/>
              </w:rPr>
              <w:t xml:space="preserve">Financiamiento Solicitado del </w:t>
            </w:r>
            <w:r>
              <w:rPr>
                <w:rFonts w:ascii="Arial" w:hAnsi="Arial" w:cs="Arial"/>
                <w:sz w:val="18"/>
                <w:szCs w:val="18"/>
              </w:rPr>
              <w:t>B</w:t>
            </w:r>
            <w:r w:rsidR="006705B3">
              <w:rPr>
                <w:rFonts w:ascii="Arial" w:hAnsi="Arial" w:cs="Arial"/>
                <w:sz w:val="18"/>
                <w:szCs w:val="18"/>
              </w:rPr>
              <w:t>ID</w:t>
            </w:r>
            <w:r>
              <w:rPr>
                <w:rFonts w:ascii="Arial" w:hAnsi="Arial" w:cs="Arial"/>
                <w:sz w:val="18"/>
                <w:szCs w:val="18"/>
              </w:rPr>
              <w:t>:</w:t>
            </w:r>
          </w:p>
        </w:tc>
        <w:tc>
          <w:tcPr>
            <w:tcW w:w="5129" w:type="dxa"/>
          </w:tcPr>
          <w:p w14:paraId="0D0E5CF8" w14:textId="3A3B4079" w:rsidR="00397F56" w:rsidRDefault="006232AB" w:rsidP="006705B3">
            <w:pPr>
              <w:bidi/>
              <w:spacing w:before="40" w:after="40"/>
              <w:jc w:val="right"/>
            </w:pPr>
            <w:r>
              <w:rPr>
                <w:rFonts w:ascii="Arial" w:hAnsi="Arial" w:cs="Arial"/>
                <w:sz w:val="18"/>
                <w:szCs w:val="18"/>
              </w:rPr>
              <w:t>US$150</w:t>
            </w:r>
            <w:r w:rsidR="006705B3">
              <w:rPr>
                <w:rFonts w:ascii="Arial" w:hAnsi="Arial" w:cs="Arial"/>
                <w:sz w:val="18"/>
                <w:szCs w:val="18"/>
              </w:rPr>
              <w:t>.</w:t>
            </w:r>
            <w:r>
              <w:rPr>
                <w:rFonts w:ascii="Arial" w:hAnsi="Arial" w:cs="Arial"/>
                <w:sz w:val="18"/>
                <w:szCs w:val="18"/>
              </w:rPr>
              <w:t>000</w:t>
            </w:r>
            <w:r w:rsidR="006705B3">
              <w:rPr>
                <w:rFonts w:ascii="Arial" w:hAnsi="Arial" w:cs="Arial"/>
                <w:sz w:val="18"/>
                <w:szCs w:val="18"/>
              </w:rPr>
              <w:t>,</w:t>
            </w:r>
            <w:r>
              <w:rPr>
                <w:rFonts w:ascii="Arial" w:hAnsi="Arial" w:cs="Arial"/>
                <w:sz w:val="18"/>
                <w:szCs w:val="18"/>
              </w:rPr>
              <w:t>00</w:t>
            </w:r>
          </w:p>
        </w:tc>
      </w:tr>
      <w:tr w:rsidR="00397F56" w14:paraId="0428CF79" w14:textId="77777777" w:rsidTr="00BD1A8A">
        <w:trPr>
          <w:jc w:val="center"/>
        </w:trPr>
        <w:tc>
          <w:tcPr>
            <w:tcW w:w="4113" w:type="dxa"/>
          </w:tcPr>
          <w:p w14:paraId="625FAAC7" w14:textId="37878BEF" w:rsidR="00397F56" w:rsidRDefault="006232AB">
            <w:pPr>
              <w:spacing w:before="40" w:after="40"/>
              <w:ind w:left="115" w:hanging="115"/>
            </w:pPr>
            <w:r>
              <w:rPr>
                <w:rFonts w:ascii="Arial" w:hAnsi="Arial" w:cs="Arial"/>
                <w:sz w:val="18"/>
                <w:szCs w:val="18"/>
              </w:rPr>
              <w:t xml:space="preserve">▪ </w:t>
            </w:r>
            <w:r w:rsidR="006705B3">
              <w:rPr>
                <w:rFonts w:ascii="Arial" w:hAnsi="Arial" w:cs="Arial"/>
                <w:sz w:val="18"/>
                <w:szCs w:val="18"/>
              </w:rPr>
              <w:t xml:space="preserve">Contrapartida </w:t>
            </w:r>
            <w:r>
              <w:rPr>
                <w:rFonts w:ascii="Arial" w:hAnsi="Arial" w:cs="Arial"/>
                <w:sz w:val="18"/>
                <w:szCs w:val="18"/>
              </w:rPr>
              <w:t>Local:</w:t>
            </w:r>
          </w:p>
        </w:tc>
        <w:tc>
          <w:tcPr>
            <w:tcW w:w="5129" w:type="dxa"/>
          </w:tcPr>
          <w:p w14:paraId="0B2777BA" w14:textId="77777777" w:rsidR="00397F56" w:rsidRDefault="006232AB" w:rsidP="006705B3">
            <w:pPr>
              <w:bidi/>
              <w:spacing w:before="40" w:after="40"/>
              <w:jc w:val="right"/>
            </w:pPr>
            <w:r>
              <w:rPr>
                <w:rFonts w:ascii="Arial" w:hAnsi="Arial" w:cs="Arial"/>
                <w:sz w:val="18"/>
                <w:szCs w:val="18"/>
              </w:rPr>
              <w:t>US$0.00</w:t>
            </w:r>
          </w:p>
        </w:tc>
      </w:tr>
      <w:tr w:rsidR="00397F56" w14:paraId="6E8095AF" w14:textId="77777777" w:rsidTr="00BD1A8A">
        <w:trPr>
          <w:jc w:val="center"/>
        </w:trPr>
        <w:tc>
          <w:tcPr>
            <w:tcW w:w="4113" w:type="dxa"/>
          </w:tcPr>
          <w:p w14:paraId="2CAC1193" w14:textId="161D3E00" w:rsidR="00397F56" w:rsidRDefault="006232AB">
            <w:pPr>
              <w:spacing w:before="40" w:after="40"/>
              <w:ind w:left="115" w:hanging="115"/>
            </w:pPr>
            <w:r>
              <w:rPr>
                <w:rFonts w:ascii="Arial" w:hAnsi="Arial" w:cs="Arial"/>
                <w:sz w:val="18"/>
                <w:szCs w:val="18"/>
              </w:rPr>
              <w:t xml:space="preserve">▪ </w:t>
            </w:r>
            <w:r w:rsidR="00F23651">
              <w:rPr>
                <w:rFonts w:ascii="Arial" w:hAnsi="Arial" w:cs="Arial"/>
                <w:sz w:val="18"/>
                <w:szCs w:val="18"/>
              </w:rPr>
              <w:t>Periodo de Desembolso</w:t>
            </w:r>
            <w:r>
              <w:rPr>
                <w:rFonts w:ascii="Arial" w:hAnsi="Arial" w:cs="Arial"/>
                <w:sz w:val="18"/>
                <w:szCs w:val="18"/>
              </w:rPr>
              <w:t>:</w:t>
            </w:r>
          </w:p>
        </w:tc>
        <w:tc>
          <w:tcPr>
            <w:tcW w:w="5129" w:type="dxa"/>
          </w:tcPr>
          <w:p w14:paraId="602B0C37" w14:textId="340F1540" w:rsidR="00397F56" w:rsidRDefault="006232AB" w:rsidP="006705B3">
            <w:pPr>
              <w:bidi/>
              <w:spacing w:before="40" w:after="40"/>
              <w:jc w:val="right"/>
            </w:pPr>
            <w:r>
              <w:rPr>
                <w:rFonts w:ascii="Arial" w:hAnsi="Arial" w:cs="Arial"/>
                <w:sz w:val="18"/>
                <w:szCs w:val="18"/>
              </w:rPr>
              <w:t>36 m</w:t>
            </w:r>
            <w:r w:rsidR="00F23651">
              <w:rPr>
                <w:rFonts w:ascii="Arial" w:hAnsi="Arial" w:cs="Arial"/>
                <w:sz w:val="18"/>
                <w:szCs w:val="18"/>
              </w:rPr>
              <w:t>ese</w:t>
            </w:r>
            <w:r>
              <w:rPr>
                <w:rFonts w:ascii="Arial" w:hAnsi="Arial" w:cs="Arial"/>
                <w:sz w:val="18"/>
                <w:szCs w:val="18"/>
              </w:rPr>
              <w:t>s</w:t>
            </w:r>
          </w:p>
        </w:tc>
      </w:tr>
      <w:tr w:rsidR="00397F56" w14:paraId="7A04EA17" w14:textId="77777777" w:rsidTr="00BD1A8A">
        <w:trPr>
          <w:jc w:val="center"/>
        </w:trPr>
        <w:tc>
          <w:tcPr>
            <w:tcW w:w="4113" w:type="dxa"/>
          </w:tcPr>
          <w:p w14:paraId="55FB5681" w14:textId="2B72FF7F" w:rsidR="00397F56" w:rsidRDefault="006232AB">
            <w:pPr>
              <w:spacing w:before="40" w:after="40"/>
              <w:ind w:left="115" w:hanging="115"/>
            </w:pPr>
            <w:r>
              <w:rPr>
                <w:rFonts w:ascii="Arial" w:hAnsi="Arial" w:cs="Arial"/>
                <w:sz w:val="18"/>
                <w:szCs w:val="18"/>
              </w:rPr>
              <w:t>▪ T</w:t>
            </w:r>
            <w:r w:rsidR="00F23651">
              <w:rPr>
                <w:rFonts w:ascii="Arial" w:hAnsi="Arial" w:cs="Arial"/>
                <w:sz w:val="18"/>
                <w:szCs w:val="18"/>
              </w:rPr>
              <w:t>ipos de Consultores</w:t>
            </w:r>
            <w:r>
              <w:rPr>
                <w:rFonts w:ascii="Arial" w:hAnsi="Arial" w:cs="Arial"/>
                <w:sz w:val="18"/>
                <w:szCs w:val="18"/>
              </w:rPr>
              <w:t>:</w:t>
            </w:r>
          </w:p>
        </w:tc>
        <w:tc>
          <w:tcPr>
            <w:tcW w:w="5129" w:type="dxa"/>
          </w:tcPr>
          <w:p w14:paraId="26327D7D" w14:textId="2F2BB31B" w:rsidR="00397F56" w:rsidRDefault="00F23651">
            <w:pPr>
              <w:spacing w:before="40" w:after="40"/>
            </w:pPr>
            <w:r>
              <w:rPr>
                <w:rFonts w:ascii="Arial" w:hAnsi="Arial" w:cs="Arial"/>
                <w:sz w:val="18"/>
                <w:szCs w:val="18"/>
              </w:rPr>
              <w:t xml:space="preserve">Consultores </w:t>
            </w:r>
            <w:r w:rsidR="006232AB">
              <w:rPr>
                <w:rFonts w:ascii="Arial" w:hAnsi="Arial" w:cs="Arial"/>
                <w:sz w:val="18"/>
                <w:szCs w:val="18"/>
              </w:rPr>
              <w:t>Individual</w:t>
            </w:r>
            <w:r>
              <w:rPr>
                <w:rFonts w:ascii="Arial" w:hAnsi="Arial" w:cs="Arial"/>
                <w:sz w:val="18"/>
                <w:szCs w:val="18"/>
              </w:rPr>
              <w:t>es</w:t>
            </w:r>
            <w:r w:rsidR="006232AB">
              <w:rPr>
                <w:rFonts w:ascii="Arial" w:hAnsi="Arial" w:cs="Arial"/>
                <w:sz w:val="18"/>
                <w:szCs w:val="18"/>
              </w:rPr>
              <w:t>; Firm</w:t>
            </w:r>
            <w:r>
              <w:rPr>
                <w:rFonts w:ascii="Arial" w:hAnsi="Arial" w:cs="Arial"/>
                <w:sz w:val="18"/>
                <w:szCs w:val="18"/>
              </w:rPr>
              <w:t>a</w:t>
            </w:r>
            <w:r w:rsidR="006232AB">
              <w:rPr>
                <w:rFonts w:ascii="Arial" w:hAnsi="Arial" w:cs="Arial"/>
                <w:sz w:val="18"/>
                <w:szCs w:val="18"/>
              </w:rPr>
              <w:t>s</w:t>
            </w:r>
          </w:p>
        </w:tc>
      </w:tr>
      <w:tr w:rsidR="00397F56" w:rsidRPr="00751594" w14:paraId="367ACC2D" w14:textId="77777777" w:rsidTr="00BD1A8A">
        <w:trPr>
          <w:jc w:val="center"/>
        </w:trPr>
        <w:tc>
          <w:tcPr>
            <w:tcW w:w="4113" w:type="dxa"/>
          </w:tcPr>
          <w:p w14:paraId="299571B6" w14:textId="623BE42E" w:rsidR="00397F56" w:rsidRDefault="006232AB">
            <w:pPr>
              <w:spacing w:before="40" w:after="40"/>
              <w:ind w:left="115" w:hanging="115"/>
            </w:pPr>
            <w:r>
              <w:rPr>
                <w:rFonts w:ascii="Arial" w:hAnsi="Arial" w:cs="Arial"/>
                <w:sz w:val="18"/>
                <w:szCs w:val="18"/>
              </w:rPr>
              <w:t>▪ Uni</w:t>
            </w:r>
            <w:r w:rsidR="00F23651">
              <w:rPr>
                <w:rFonts w:ascii="Arial" w:hAnsi="Arial" w:cs="Arial"/>
                <w:sz w:val="18"/>
                <w:szCs w:val="18"/>
              </w:rPr>
              <w:t>dad de preparación</w:t>
            </w:r>
            <w:r>
              <w:rPr>
                <w:rFonts w:ascii="Arial" w:hAnsi="Arial" w:cs="Arial"/>
                <w:sz w:val="18"/>
                <w:szCs w:val="18"/>
              </w:rPr>
              <w:t>:</w:t>
            </w:r>
          </w:p>
        </w:tc>
        <w:tc>
          <w:tcPr>
            <w:tcW w:w="5129" w:type="dxa"/>
          </w:tcPr>
          <w:p w14:paraId="6538289C" w14:textId="75DF3AB9" w:rsidR="00397F56" w:rsidRPr="00F23651" w:rsidRDefault="00F23651">
            <w:pPr>
              <w:spacing w:before="40" w:after="40"/>
              <w:rPr>
                <w:lang w:val="es-419"/>
              </w:rPr>
            </w:pPr>
            <w:r w:rsidRPr="00F23651">
              <w:rPr>
                <w:rFonts w:ascii="Arial" w:hAnsi="Arial" w:cs="Arial"/>
                <w:sz w:val="18"/>
                <w:szCs w:val="18"/>
                <w:lang w:val="es-419"/>
              </w:rPr>
              <w:t>División de Energía (</w:t>
            </w:r>
            <w:r w:rsidR="006232AB" w:rsidRPr="00F23651">
              <w:rPr>
                <w:rFonts w:ascii="Arial" w:hAnsi="Arial" w:cs="Arial"/>
                <w:sz w:val="18"/>
                <w:szCs w:val="18"/>
                <w:lang w:val="es-419"/>
              </w:rPr>
              <w:t>INE/ENE</w:t>
            </w:r>
            <w:r>
              <w:rPr>
                <w:rFonts w:ascii="Arial" w:hAnsi="Arial" w:cs="Arial"/>
                <w:sz w:val="18"/>
                <w:szCs w:val="18"/>
                <w:lang w:val="es-419"/>
              </w:rPr>
              <w:t>)</w:t>
            </w:r>
          </w:p>
        </w:tc>
      </w:tr>
      <w:tr w:rsidR="00397F56" w14:paraId="6DF6CA50" w14:textId="77777777" w:rsidTr="00BD1A8A">
        <w:trPr>
          <w:jc w:val="center"/>
        </w:trPr>
        <w:tc>
          <w:tcPr>
            <w:tcW w:w="4113" w:type="dxa"/>
          </w:tcPr>
          <w:p w14:paraId="1FF7BC95" w14:textId="77643CEA" w:rsidR="00397F56" w:rsidRPr="00F23651" w:rsidRDefault="006232AB">
            <w:pPr>
              <w:spacing w:before="40" w:after="40"/>
              <w:ind w:left="115" w:hanging="115"/>
              <w:rPr>
                <w:lang w:val="es-419"/>
              </w:rPr>
            </w:pPr>
            <w:r w:rsidRPr="00F23651">
              <w:rPr>
                <w:rFonts w:ascii="Arial" w:hAnsi="Arial" w:cs="Arial"/>
                <w:sz w:val="18"/>
                <w:szCs w:val="18"/>
                <w:lang w:val="es-419"/>
              </w:rPr>
              <w:t>▪ Uni</w:t>
            </w:r>
            <w:r w:rsidR="00F23651" w:rsidRPr="00F23651">
              <w:rPr>
                <w:rFonts w:ascii="Arial" w:hAnsi="Arial" w:cs="Arial"/>
                <w:sz w:val="18"/>
                <w:szCs w:val="18"/>
                <w:lang w:val="es-419"/>
              </w:rPr>
              <w:t>dad Responsible de Desembolso (UDR)</w:t>
            </w:r>
            <w:r w:rsidRPr="00F23651">
              <w:rPr>
                <w:rFonts w:ascii="Arial" w:hAnsi="Arial" w:cs="Arial"/>
                <w:sz w:val="18"/>
                <w:szCs w:val="18"/>
                <w:lang w:val="es-419"/>
              </w:rPr>
              <w:t>:</w:t>
            </w:r>
          </w:p>
        </w:tc>
        <w:tc>
          <w:tcPr>
            <w:tcW w:w="5129" w:type="dxa"/>
          </w:tcPr>
          <w:p w14:paraId="7E0A589F" w14:textId="12C40E9D" w:rsidR="00397F56" w:rsidRDefault="006232AB">
            <w:pPr>
              <w:spacing w:before="40" w:after="40"/>
            </w:pPr>
            <w:r>
              <w:rPr>
                <w:rFonts w:ascii="Arial" w:hAnsi="Arial" w:cs="Arial"/>
                <w:sz w:val="18"/>
                <w:szCs w:val="18"/>
              </w:rPr>
              <w:t xml:space="preserve">CID/CME </w:t>
            </w:r>
            <w:r w:rsidR="00F23651">
              <w:rPr>
                <w:rFonts w:ascii="Arial" w:hAnsi="Arial" w:cs="Arial"/>
                <w:sz w:val="18"/>
                <w:szCs w:val="18"/>
              </w:rPr>
              <w:t>–</w:t>
            </w:r>
            <w:r>
              <w:rPr>
                <w:rFonts w:ascii="Arial" w:hAnsi="Arial" w:cs="Arial"/>
                <w:sz w:val="18"/>
                <w:szCs w:val="18"/>
              </w:rPr>
              <w:t xml:space="preserve"> Ofic</w:t>
            </w:r>
            <w:r w:rsidR="00F23651">
              <w:rPr>
                <w:rFonts w:ascii="Arial" w:hAnsi="Arial" w:cs="Arial"/>
                <w:sz w:val="18"/>
                <w:szCs w:val="18"/>
              </w:rPr>
              <w:t>ina País</w:t>
            </w:r>
            <w:r>
              <w:rPr>
                <w:rFonts w:ascii="Arial" w:hAnsi="Arial" w:cs="Arial"/>
                <w:sz w:val="18"/>
                <w:szCs w:val="18"/>
              </w:rPr>
              <w:t xml:space="preserve"> Mexico</w:t>
            </w:r>
          </w:p>
        </w:tc>
      </w:tr>
      <w:tr w:rsidR="00397F56" w14:paraId="21A794BA" w14:textId="77777777" w:rsidTr="00BD1A8A">
        <w:trPr>
          <w:jc w:val="center"/>
        </w:trPr>
        <w:tc>
          <w:tcPr>
            <w:tcW w:w="4113" w:type="dxa"/>
          </w:tcPr>
          <w:p w14:paraId="2FBC5753" w14:textId="61438EEE" w:rsidR="00397F56" w:rsidRDefault="006232AB">
            <w:pPr>
              <w:spacing w:before="40" w:after="40"/>
            </w:pPr>
            <w:r>
              <w:rPr>
                <w:rFonts w:ascii="Arial" w:hAnsi="Arial" w:cs="Arial"/>
                <w:sz w:val="18"/>
                <w:szCs w:val="18"/>
              </w:rPr>
              <w:t>▪ C</w:t>
            </w:r>
            <w:r w:rsidR="00BD1A8A">
              <w:rPr>
                <w:rFonts w:ascii="Arial" w:hAnsi="Arial" w:cs="Arial"/>
                <w:sz w:val="18"/>
                <w:szCs w:val="18"/>
              </w:rPr>
              <w:t xml:space="preserve">T Incluida en Estrategia País </w:t>
            </w:r>
            <w:r>
              <w:rPr>
                <w:rFonts w:ascii="Arial" w:hAnsi="Arial" w:cs="Arial"/>
                <w:sz w:val="18"/>
                <w:szCs w:val="18"/>
              </w:rPr>
              <w:t>(</w:t>
            </w:r>
            <w:r w:rsidR="00BD1A8A">
              <w:rPr>
                <w:rFonts w:ascii="Arial" w:hAnsi="Arial" w:cs="Arial"/>
                <w:sz w:val="18"/>
                <w:szCs w:val="18"/>
              </w:rPr>
              <w:t>s</w:t>
            </w:r>
            <w:r>
              <w:rPr>
                <w:rFonts w:ascii="Arial" w:hAnsi="Arial" w:cs="Arial"/>
                <w:sz w:val="18"/>
                <w:szCs w:val="18"/>
              </w:rPr>
              <w:t>/n):</w:t>
            </w:r>
            <w:r>
              <w:rPr>
                <w:rFonts w:ascii="Arial" w:hAnsi="Arial" w:cs="Arial"/>
                <w:sz w:val="18"/>
                <w:szCs w:val="18"/>
              </w:rPr>
              <w:br/>
              <w:t>▪ C</w:t>
            </w:r>
            <w:r w:rsidR="00BD1A8A">
              <w:rPr>
                <w:rFonts w:ascii="Arial" w:hAnsi="Arial" w:cs="Arial"/>
                <w:sz w:val="18"/>
                <w:szCs w:val="18"/>
              </w:rPr>
              <w:t>T</w:t>
            </w:r>
            <w:r>
              <w:rPr>
                <w:rFonts w:ascii="Arial" w:hAnsi="Arial" w:cs="Arial"/>
                <w:sz w:val="18"/>
                <w:szCs w:val="18"/>
              </w:rPr>
              <w:t xml:space="preserve"> inclu</w:t>
            </w:r>
            <w:r w:rsidR="00BD1A8A">
              <w:rPr>
                <w:rFonts w:ascii="Arial" w:hAnsi="Arial" w:cs="Arial"/>
                <w:sz w:val="18"/>
                <w:szCs w:val="18"/>
              </w:rPr>
              <w:t>ida</w:t>
            </w:r>
            <w:r>
              <w:rPr>
                <w:rFonts w:ascii="Arial" w:hAnsi="Arial" w:cs="Arial"/>
                <w:sz w:val="18"/>
                <w:szCs w:val="18"/>
              </w:rPr>
              <w:t xml:space="preserve"> </w:t>
            </w:r>
            <w:r w:rsidR="00BD1A8A">
              <w:rPr>
                <w:rFonts w:ascii="Arial" w:hAnsi="Arial" w:cs="Arial"/>
                <w:sz w:val="18"/>
                <w:szCs w:val="18"/>
              </w:rPr>
              <w:t>e</w:t>
            </w:r>
            <w:r>
              <w:rPr>
                <w:rFonts w:ascii="Arial" w:hAnsi="Arial" w:cs="Arial"/>
                <w:sz w:val="18"/>
                <w:szCs w:val="18"/>
              </w:rPr>
              <w:t>n CPD (</w:t>
            </w:r>
            <w:r w:rsidR="00BD1A8A">
              <w:rPr>
                <w:rFonts w:ascii="Arial" w:hAnsi="Arial" w:cs="Arial"/>
                <w:sz w:val="18"/>
                <w:szCs w:val="18"/>
              </w:rPr>
              <w:t>s</w:t>
            </w:r>
            <w:r>
              <w:rPr>
                <w:rFonts w:ascii="Arial" w:hAnsi="Arial" w:cs="Arial"/>
                <w:sz w:val="18"/>
                <w:szCs w:val="18"/>
              </w:rPr>
              <w:t>/n):</w:t>
            </w:r>
          </w:p>
        </w:tc>
        <w:tc>
          <w:tcPr>
            <w:tcW w:w="5129" w:type="dxa"/>
          </w:tcPr>
          <w:p w14:paraId="676ED328" w14:textId="79DCEDCE" w:rsidR="00397F56" w:rsidRDefault="00BD1A8A">
            <w:pPr>
              <w:spacing w:before="40" w:after="40"/>
            </w:pPr>
            <w:r>
              <w:rPr>
                <w:rFonts w:ascii="Arial" w:hAnsi="Arial" w:cs="Arial"/>
                <w:sz w:val="18"/>
                <w:szCs w:val="18"/>
              </w:rPr>
              <w:t>S</w:t>
            </w:r>
            <w:r w:rsidR="0072360E">
              <w:rPr>
                <w:rFonts w:ascii="Arial" w:hAnsi="Arial" w:cs="Arial"/>
                <w:sz w:val="18"/>
                <w:szCs w:val="18"/>
              </w:rPr>
              <w:t>í</w:t>
            </w:r>
            <w:r w:rsidR="006232AB">
              <w:rPr>
                <w:rFonts w:ascii="Arial" w:hAnsi="Arial" w:cs="Arial"/>
                <w:sz w:val="18"/>
                <w:szCs w:val="18"/>
              </w:rPr>
              <w:br/>
            </w:r>
            <w:r>
              <w:rPr>
                <w:rFonts w:ascii="Arial" w:hAnsi="Arial" w:cs="Arial"/>
                <w:sz w:val="18"/>
                <w:szCs w:val="18"/>
              </w:rPr>
              <w:t>S</w:t>
            </w:r>
            <w:r w:rsidR="0072360E">
              <w:rPr>
                <w:rFonts w:ascii="Arial" w:hAnsi="Arial" w:cs="Arial"/>
                <w:sz w:val="18"/>
                <w:szCs w:val="18"/>
              </w:rPr>
              <w:t>í</w:t>
            </w:r>
          </w:p>
        </w:tc>
      </w:tr>
      <w:tr w:rsidR="00397F56" w:rsidRPr="00751594" w14:paraId="75373A3E" w14:textId="77777777" w:rsidTr="00BD1A8A">
        <w:trPr>
          <w:jc w:val="center"/>
        </w:trPr>
        <w:tc>
          <w:tcPr>
            <w:tcW w:w="4113" w:type="dxa"/>
          </w:tcPr>
          <w:p w14:paraId="35016C54" w14:textId="7AEBF9E1" w:rsidR="00397F56" w:rsidRPr="00BD1A8A" w:rsidRDefault="006232AB">
            <w:pPr>
              <w:spacing w:before="40" w:after="40"/>
              <w:ind w:left="115" w:hanging="115"/>
              <w:rPr>
                <w:lang w:val="es-419"/>
              </w:rPr>
            </w:pPr>
            <w:r w:rsidRPr="00BD1A8A">
              <w:rPr>
                <w:rFonts w:ascii="Arial" w:hAnsi="Arial" w:cs="Arial"/>
                <w:sz w:val="18"/>
                <w:szCs w:val="18"/>
                <w:lang w:val="es-419"/>
              </w:rPr>
              <w:t>▪ Ali</w:t>
            </w:r>
            <w:r w:rsidR="00BD1A8A" w:rsidRPr="00BD1A8A">
              <w:rPr>
                <w:rFonts w:ascii="Arial" w:hAnsi="Arial" w:cs="Arial"/>
                <w:sz w:val="18"/>
                <w:szCs w:val="18"/>
                <w:lang w:val="es-419"/>
              </w:rPr>
              <w:t>neación</w:t>
            </w:r>
            <w:r w:rsidRPr="00BD1A8A">
              <w:rPr>
                <w:rFonts w:ascii="Arial" w:hAnsi="Arial" w:cs="Arial"/>
                <w:sz w:val="18"/>
                <w:szCs w:val="18"/>
                <w:lang w:val="es-419"/>
              </w:rPr>
              <w:t xml:space="preserve"> </w:t>
            </w:r>
            <w:r w:rsidR="00BD1A8A" w:rsidRPr="00BD1A8A">
              <w:rPr>
                <w:rFonts w:ascii="Arial" w:hAnsi="Arial" w:cs="Arial"/>
                <w:sz w:val="18"/>
                <w:szCs w:val="18"/>
                <w:lang w:val="es-419"/>
              </w:rPr>
              <w:t>a</w:t>
            </w:r>
            <w:r w:rsidRPr="00BD1A8A">
              <w:rPr>
                <w:rFonts w:ascii="Arial" w:hAnsi="Arial" w:cs="Arial"/>
                <w:sz w:val="18"/>
                <w:szCs w:val="18"/>
                <w:lang w:val="es-419"/>
              </w:rPr>
              <w:t xml:space="preserve"> </w:t>
            </w:r>
            <w:r w:rsidR="00BD1A8A" w:rsidRPr="00BD1A8A">
              <w:rPr>
                <w:rFonts w:ascii="Arial" w:hAnsi="Arial" w:cs="Arial"/>
                <w:sz w:val="18"/>
                <w:szCs w:val="18"/>
                <w:lang w:val="es-419"/>
              </w:rPr>
              <w:t>la</w:t>
            </w:r>
            <w:r w:rsidRPr="00BD1A8A">
              <w:rPr>
                <w:rFonts w:ascii="Arial" w:hAnsi="Arial" w:cs="Arial"/>
                <w:sz w:val="18"/>
                <w:szCs w:val="18"/>
                <w:lang w:val="es-419"/>
              </w:rPr>
              <w:t xml:space="preserve"> </w:t>
            </w:r>
            <w:r w:rsidR="00BD1A8A" w:rsidRPr="00BD1A8A">
              <w:rPr>
                <w:rFonts w:ascii="Arial" w:hAnsi="Arial" w:cs="Arial"/>
                <w:sz w:val="18"/>
                <w:szCs w:val="18"/>
                <w:lang w:val="es-419"/>
              </w:rPr>
              <w:t>Actualización</w:t>
            </w:r>
            <w:r w:rsidRPr="00BD1A8A">
              <w:rPr>
                <w:rFonts w:ascii="Arial" w:hAnsi="Arial" w:cs="Arial"/>
                <w:sz w:val="18"/>
                <w:szCs w:val="18"/>
                <w:lang w:val="es-419"/>
              </w:rPr>
              <w:t xml:space="preserve"> </w:t>
            </w:r>
            <w:r w:rsidR="00BD1A8A">
              <w:rPr>
                <w:rFonts w:ascii="Arial" w:hAnsi="Arial" w:cs="Arial"/>
                <w:sz w:val="18"/>
                <w:szCs w:val="18"/>
                <w:lang w:val="es-419"/>
              </w:rPr>
              <w:t>de</w:t>
            </w:r>
            <w:r w:rsidRPr="00BD1A8A">
              <w:rPr>
                <w:rFonts w:ascii="Arial" w:hAnsi="Arial" w:cs="Arial"/>
                <w:sz w:val="18"/>
                <w:szCs w:val="18"/>
                <w:lang w:val="es-419"/>
              </w:rPr>
              <w:t xml:space="preserve"> </w:t>
            </w:r>
            <w:r w:rsidR="00BD1A8A">
              <w:rPr>
                <w:rFonts w:ascii="Arial" w:hAnsi="Arial" w:cs="Arial"/>
                <w:sz w:val="18"/>
                <w:szCs w:val="18"/>
                <w:lang w:val="es-419"/>
              </w:rPr>
              <w:t>la</w:t>
            </w:r>
            <w:r w:rsidRPr="00BD1A8A">
              <w:rPr>
                <w:rFonts w:ascii="Arial" w:hAnsi="Arial" w:cs="Arial"/>
                <w:sz w:val="18"/>
                <w:szCs w:val="18"/>
                <w:lang w:val="es-419"/>
              </w:rPr>
              <w:t xml:space="preserve"> </w:t>
            </w:r>
            <w:r w:rsidR="00BD1A8A">
              <w:rPr>
                <w:rFonts w:ascii="Arial" w:hAnsi="Arial" w:cs="Arial"/>
                <w:sz w:val="18"/>
                <w:szCs w:val="18"/>
                <w:lang w:val="es-419"/>
              </w:rPr>
              <w:t>Estrategia</w:t>
            </w:r>
            <w:r w:rsidRPr="00BD1A8A">
              <w:rPr>
                <w:rFonts w:ascii="Arial" w:hAnsi="Arial" w:cs="Arial"/>
                <w:sz w:val="18"/>
                <w:szCs w:val="18"/>
                <w:lang w:val="es-419"/>
              </w:rPr>
              <w:t xml:space="preserve"> </w:t>
            </w:r>
            <w:r w:rsidR="00BD1A8A">
              <w:rPr>
                <w:rFonts w:ascii="Arial" w:hAnsi="Arial" w:cs="Arial"/>
                <w:sz w:val="18"/>
                <w:szCs w:val="18"/>
                <w:lang w:val="es-419"/>
              </w:rPr>
              <w:t>Institucional</w:t>
            </w:r>
            <w:r w:rsidRPr="00BD1A8A">
              <w:rPr>
                <w:rFonts w:ascii="Arial" w:hAnsi="Arial" w:cs="Arial"/>
                <w:sz w:val="18"/>
                <w:szCs w:val="18"/>
                <w:lang w:val="es-419"/>
              </w:rPr>
              <w:t xml:space="preserve"> 2010-2020:</w:t>
            </w:r>
          </w:p>
        </w:tc>
        <w:tc>
          <w:tcPr>
            <w:tcW w:w="5129" w:type="dxa"/>
          </w:tcPr>
          <w:p w14:paraId="12A5944E" w14:textId="61EFFD07" w:rsidR="00397F56" w:rsidRPr="00561D3F" w:rsidRDefault="006232AB">
            <w:pPr>
              <w:spacing w:before="40" w:after="40"/>
              <w:rPr>
                <w:lang w:val="es-419"/>
              </w:rPr>
            </w:pPr>
            <w:r w:rsidRPr="00561D3F">
              <w:rPr>
                <w:rFonts w:ascii="Arial" w:hAnsi="Arial" w:cs="Arial"/>
                <w:sz w:val="18"/>
                <w:szCs w:val="18"/>
                <w:lang w:val="es-419"/>
              </w:rPr>
              <w:t>Productiv</w:t>
            </w:r>
            <w:r w:rsidR="00BD1A8A" w:rsidRPr="00561D3F">
              <w:rPr>
                <w:rFonts w:ascii="Arial" w:hAnsi="Arial" w:cs="Arial"/>
                <w:sz w:val="18"/>
                <w:szCs w:val="18"/>
                <w:lang w:val="es-419"/>
              </w:rPr>
              <w:t>idad</w:t>
            </w:r>
            <w:r w:rsidRPr="00561D3F">
              <w:rPr>
                <w:rFonts w:ascii="Arial" w:hAnsi="Arial" w:cs="Arial"/>
                <w:sz w:val="18"/>
                <w:szCs w:val="18"/>
                <w:lang w:val="es-419"/>
              </w:rPr>
              <w:t xml:space="preserve"> </w:t>
            </w:r>
            <w:r w:rsidR="00BD1A8A" w:rsidRPr="00561D3F">
              <w:rPr>
                <w:rFonts w:ascii="Arial" w:hAnsi="Arial" w:cs="Arial"/>
                <w:sz w:val="18"/>
                <w:szCs w:val="18"/>
                <w:lang w:val="es-419"/>
              </w:rPr>
              <w:t>e</w:t>
            </w:r>
            <w:r w:rsidRPr="00561D3F">
              <w:rPr>
                <w:rFonts w:ascii="Arial" w:hAnsi="Arial" w:cs="Arial"/>
                <w:sz w:val="18"/>
                <w:szCs w:val="18"/>
                <w:lang w:val="es-419"/>
              </w:rPr>
              <w:t xml:space="preserve"> innova</w:t>
            </w:r>
            <w:r w:rsidR="00BD1A8A" w:rsidRPr="00561D3F">
              <w:rPr>
                <w:rFonts w:ascii="Arial" w:hAnsi="Arial" w:cs="Arial"/>
                <w:sz w:val="18"/>
                <w:szCs w:val="18"/>
                <w:lang w:val="es-419"/>
              </w:rPr>
              <w:t>ción</w:t>
            </w:r>
            <w:r w:rsidRPr="00561D3F">
              <w:rPr>
                <w:rFonts w:ascii="Arial" w:hAnsi="Arial" w:cs="Arial"/>
                <w:sz w:val="18"/>
                <w:szCs w:val="18"/>
                <w:lang w:val="es-419"/>
              </w:rPr>
              <w:t xml:space="preserve">; </w:t>
            </w:r>
            <w:r w:rsidR="00561D3F" w:rsidRPr="00561D3F">
              <w:rPr>
                <w:rFonts w:ascii="Arial" w:hAnsi="Arial" w:cs="Arial"/>
                <w:sz w:val="18"/>
                <w:szCs w:val="18"/>
                <w:lang w:val="es-419"/>
              </w:rPr>
              <w:t>Sosteni</w:t>
            </w:r>
            <w:r w:rsidR="00561D3F">
              <w:rPr>
                <w:rFonts w:ascii="Arial" w:hAnsi="Arial" w:cs="Arial"/>
                <w:sz w:val="18"/>
                <w:szCs w:val="18"/>
                <w:lang w:val="es-419"/>
              </w:rPr>
              <w:t>bilidad Ambiental</w:t>
            </w:r>
            <w:r w:rsidRPr="00561D3F">
              <w:rPr>
                <w:rFonts w:ascii="Arial" w:hAnsi="Arial" w:cs="Arial"/>
                <w:sz w:val="18"/>
                <w:szCs w:val="18"/>
                <w:lang w:val="es-419"/>
              </w:rPr>
              <w:t>;</w:t>
            </w:r>
            <w:r w:rsidR="00561D3F">
              <w:rPr>
                <w:rFonts w:ascii="Arial" w:hAnsi="Arial" w:cs="Arial"/>
                <w:sz w:val="18"/>
                <w:szCs w:val="18"/>
                <w:lang w:val="es-419"/>
              </w:rPr>
              <w:t xml:space="preserve"> Igualdad de Género</w:t>
            </w:r>
          </w:p>
        </w:tc>
      </w:tr>
    </w:tbl>
    <w:p w14:paraId="43EF7449" w14:textId="7CE3E60E" w:rsidR="00397F56" w:rsidRPr="003A3A84" w:rsidRDefault="006232AB" w:rsidP="00561D3F">
      <w:pPr>
        <w:spacing w:before="240" w:after="120"/>
        <w:ind w:left="576" w:hanging="576"/>
        <w:rPr>
          <w:lang w:val="es-419"/>
        </w:rPr>
      </w:pPr>
      <w:r w:rsidRPr="003A3A84">
        <w:rPr>
          <w:rFonts w:ascii="Arial" w:hAnsi="Arial" w:cs="Arial"/>
          <w:b/>
          <w:lang w:val="es-419"/>
        </w:rPr>
        <w:t>II.</w:t>
      </w:r>
      <w:r w:rsidRPr="003A3A84">
        <w:rPr>
          <w:rFonts w:ascii="Arial" w:hAnsi="Arial" w:cs="Arial"/>
          <w:b/>
          <w:lang w:val="es-419"/>
        </w:rPr>
        <w:tab/>
        <w:t>Objetiv</w:t>
      </w:r>
      <w:r w:rsidR="00561D3F" w:rsidRPr="003A3A84">
        <w:rPr>
          <w:rFonts w:ascii="Arial" w:hAnsi="Arial" w:cs="Arial"/>
          <w:b/>
          <w:lang w:val="es-419"/>
        </w:rPr>
        <w:t>os</w:t>
      </w:r>
      <w:r w:rsidRPr="003A3A84">
        <w:rPr>
          <w:rFonts w:ascii="Arial" w:hAnsi="Arial" w:cs="Arial"/>
          <w:b/>
          <w:lang w:val="es-419"/>
        </w:rPr>
        <w:t xml:space="preserve"> </w:t>
      </w:r>
      <w:r w:rsidR="00561D3F" w:rsidRPr="003A3A84">
        <w:rPr>
          <w:rFonts w:ascii="Arial" w:hAnsi="Arial" w:cs="Arial"/>
          <w:b/>
          <w:lang w:val="es-419"/>
        </w:rPr>
        <w:t>y</w:t>
      </w:r>
      <w:r w:rsidRPr="003A3A84">
        <w:rPr>
          <w:rFonts w:ascii="Arial" w:hAnsi="Arial" w:cs="Arial"/>
          <w:b/>
          <w:lang w:val="es-419"/>
        </w:rPr>
        <w:t xml:space="preserve"> Justific</w:t>
      </w:r>
      <w:r w:rsidR="00561D3F" w:rsidRPr="003A3A84">
        <w:rPr>
          <w:rFonts w:ascii="Arial" w:hAnsi="Arial" w:cs="Arial"/>
          <w:b/>
          <w:lang w:val="es-419"/>
        </w:rPr>
        <w:t>ación</w:t>
      </w:r>
    </w:p>
    <w:p w14:paraId="544CDBA0" w14:textId="66FD8826" w:rsidR="00397F56" w:rsidRPr="003A3A84" w:rsidRDefault="006232AB">
      <w:pPr>
        <w:spacing w:before="120" w:after="120"/>
        <w:ind w:left="579" w:hanging="579"/>
        <w:jc w:val="both"/>
        <w:rPr>
          <w:lang w:val="es-419"/>
        </w:rPr>
      </w:pPr>
      <w:r w:rsidRPr="0072360E">
        <w:rPr>
          <w:rFonts w:ascii="Arial" w:hAnsi="Arial" w:cs="Arial"/>
          <w:lang w:val="es-419"/>
        </w:rPr>
        <w:t>2.1</w:t>
      </w:r>
      <w:r w:rsidRPr="0072360E">
        <w:rPr>
          <w:rFonts w:ascii="Arial" w:hAnsi="Arial" w:cs="Arial"/>
          <w:lang w:val="es-419"/>
        </w:rPr>
        <w:tab/>
      </w:r>
      <w:r w:rsidR="00561D3F" w:rsidRPr="00E53A31">
        <w:rPr>
          <w:rFonts w:ascii="Arial" w:hAnsi="Arial" w:cs="Arial"/>
          <w:lang w:val="es-419"/>
        </w:rPr>
        <w:t>El objetivo de esta CT es ofrecer apoyo a</w:t>
      </w:r>
      <w:r w:rsidR="00E53A31">
        <w:rPr>
          <w:rFonts w:ascii="Arial" w:hAnsi="Arial" w:cs="Arial"/>
          <w:lang w:val="es-419"/>
        </w:rPr>
        <w:t xml:space="preserve"> </w:t>
      </w:r>
      <w:r w:rsidR="00561D3F" w:rsidRPr="00E53A31">
        <w:rPr>
          <w:rFonts w:ascii="Arial" w:hAnsi="Arial" w:cs="Arial"/>
          <w:lang w:val="es-419"/>
        </w:rPr>
        <w:t>l</w:t>
      </w:r>
      <w:r w:rsidR="00E53A31">
        <w:rPr>
          <w:rFonts w:ascii="Arial" w:hAnsi="Arial" w:cs="Arial"/>
          <w:lang w:val="es-419"/>
        </w:rPr>
        <w:t>a</w:t>
      </w:r>
      <w:r w:rsidR="00561D3F" w:rsidRPr="00E53A31">
        <w:rPr>
          <w:rFonts w:ascii="Arial" w:hAnsi="Arial" w:cs="Arial"/>
          <w:lang w:val="es-419"/>
        </w:rPr>
        <w:t xml:space="preserve"> </w:t>
      </w:r>
      <w:r w:rsidR="00E53A31">
        <w:rPr>
          <w:rFonts w:ascii="Arial" w:hAnsi="Arial" w:cs="Arial"/>
          <w:lang w:val="es-419"/>
        </w:rPr>
        <w:t>Secretar</w:t>
      </w:r>
      <w:r w:rsidR="003A3A84">
        <w:rPr>
          <w:rFonts w:ascii="Arial" w:hAnsi="Arial" w:cs="Arial"/>
          <w:lang w:val="es-419"/>
        </w:rPr>
        <w:t>ía</w:t>
      </w:r>
      <w:r w:rsidR="00561D3F" w:rsidRPr="00E53A31">
        <w:rPr>
          <w:rFonts w:ascii="Arial" w:hAnsi="Arial" w:cs="Arial"/>
          <w:lang w:val="es-419"/>
        </w:rPr>
        <w:t xml:space="preserve"> del Ambiente (SEDEMA) del Gobierno de la Ciudad de México (GCDMX) en la implementación</w:t>
      </w:r>
      <w:r w:rsidR="00966EBB" w:rsidRPr="00E53A31">
        <w:rPr>
          <w:rFonts w:ascii="Arial" w:hAnsi="Arial" w:cs="Arial"/>
          <w:lang w:val="es-419"/>
        </w:rPr>
        <w:t xml:space="preserve"> de su estrategia de energía sostenible para la Ciudad de México (CDMX), </w:t>
      </w:r>
      <w:r w:rsidR="0072360E" w:rsidRPr="00E53A31">
        <w:rPr>
          <w:rFonts w:ascii="Arial" w:hAnsi="Arial" w:cs="Arial"/>
          <w:lang w:val="es-419"/>
        </w:rPr>
        <w:t>para que contribuir a su transformación hacia una metrópolis que reduzca sistemáticamente su huella de carbono mediante la promoción de sistemas fotovoltaicos y eficiencia energética (EE). Ante la actual crisis del COVID-19</w:t>
      </w:r>
      <w:r w:rsidR="006D6844" w:rsidRPr="00E53A31">
        <w:rPr>
          <w:rFonts w:ascii="Arial" w:hAnsi="Arial" w:cs="Arial"/>
          <w:lang w:val="es-419"/>
        </w:rPr>
        <w:t>, funcionarios del GCDMX han reiterado su interés en esta CT, la cu</w:t>
      </w:r>
      <w:r w:rsidR="00F9486B" w:rsidRPr="00E53A31">
        <w:rPr>
          <w:rFonts w:ascii="Arial" w:hAnsi="Arial" w:cs="Arial"/>
          <w:lang w:val="es-419"/>
        </w:rPr>
        <w:t>a</w:t>
      </w:r>
      <w:r w:rsidR="006D6844" w:rsidRPr="00E53A31">
        <w:rPr>
          <w:rFonts w:ascii="Arial" w:hAnsi="Arial" w:cs="Arial"/>
          <w:lang w:val="es-419"/>
        </w:rPr>
        <w:t>l consideran una prioridad</w:t>
      </w:r>
      <w:r w:rsidR="00F9486B" w:rsidRPr="00E53A31">
        <w:rPr>
          <w:rFonts w:ascii="Arial" w:hAnsi="Arial" w:cs="Arial"/>
          <w:lang w:val="es-419"/>
        </w:rPr>
        <w:t xml:space="preserve"> para apoyar la recuperación económica posterior a la pandemia. Los objetivos específicos de esta CT son: (i)</w:t>
      </w:r>
      <w:r w:rsidR="00D6758C" w:rsidRPr="00E53A31">
        <w:rPr>
          <w:rFonts w:ascii="Arial" w:hAnsi="Arial" w:cs="Arial"/>
          <w:lang w:val="es-419"/>
        </w:rPr>
        <w:t xml:space="preserve"> desarrollar el sistema de Medición, Reporte y Verificación (MRV)</w:t>
      </w:r>
      <w:r w:rsidR="00F22010" w:rsidRPr="00E53A31">
        <w:rPr>
          <w:rFonts w:ascii="Arial" w:hAnsi="Arial" w:cs="Arial"/>
          <w:lang w:val="es-419"/>
        </w:rPr>
        <w:t xml:space="preserve"> y</w:t>
      </w:r>
      <w:r w:rsidR="00D6758C" w:rsidRPr="00E53A31">
        <w:rPr>
          <w:rFonts w:ascii="Arial" w:hAnsi="Arial" w:cs="Arial"/>
          <w:lang w:val="es-419"/>
        </w:rPr>
        <w:t xml:space="preserve"> el programa piloto del Hogar Solar</w:t>
      </w:r>
      <w:r w:rsidR="00F22010" w:rsidRPr="00E53A31">
        <w:rPr>
          <w:rFonts w:ascii="Arial" w:hAnsi="Arial" w:cs="Arial"/>
          <w:lang w:val="es-419"/>
        </w:rPr>
        <w:t xml:space="preserve">, </w:t>
      </w:r>
      <w:r w:rsidR="00D6758C" w:rsidRPr="00E53A31">
        <w:rPr>
          <w:rFonts w:ascii="Arial" w:hAnsi="Arial" w:cs="Arial"/>
          <w:lang w:val="es-419"/>
        </w:rPr>
        <w:t>que consiste en instalar sistemas fotovoltaicos para generación distribuida entre usuarios residenciales)</w:t>
      </w:r>
      <w:r w:rsidR="00F22010" w:rsidRPr="00E53A31">
        <w:rPr>
          <w:rFonts w:ascii="Arial" w:hAnsi="Arial" w:cs="Arial"/>
          <w:lang w:val="es-419"/>
        </w:rPr>
        <w:t>; (ii) explorar el potencial y factibilidad para proyectos de generación de electricidad fotovoltaica en facilidades de la CDMX; (iii) evaluar</w:t>
      </w:r>
      <w:r w:rsidR="00D607E3" w:rsidRPr="00E53A31">
        <w:rPr>
          <w:rFonts w:ascii="Arial" w:hAnsi="Arial" w:cs="Arial"/>
          <w:lang w:val="es-419"/>
        </w:rPr>
        <w:t xml:space="preserve"> posib</w:t>
      </w:r>
      <w:r w:rsidR="00E53A31" w:rsidRPr="00E53A31">
        <w:rPr>
          <w:rFonts w:ascii="Arial" w:hAnsi="Arial" w:cs="Arial"/>
          <w:lang w:val="es-419"/>
        </w:rPr>
        <w:t>les</w:t>
      </w:r>
      <w:r w:rsidR="00D607E3" w:rsidRPr="00E53A31">
        <w:rPr>
          <w:rFonts w:ascii="Arial" w:hAnsi="Arial" w:cs="Arial"/>
          <w:lang w:val="es-419"/>
        </w:rPr>
        <w:t xml:space="preserve"> </w:t>
      </w:r>
      <w:r w:rsidR="00F22010" w:rsidRPr="00E53A31">
        <w:rPr>
          <w:rFonts w:ascii="Arial" w:hAnsi="Arial" w:cs="Arial"/>
          <w:lang w:val="es-419"/>
        </w:rPr>
        <w:t xml:space="preserve">proyectos de generación de </w:t>
      </w:r>
      <w:r w:rsidR="00D607E3" w:rsidRPr="00E53A31">
        <w:rPr>
          <w:rFonts w:ascii="Arial" w:hAnsi="Arial" w:cs="Arial"/>
          <w:lang w:val="es-419"/>
        </w:rPr>
        <w:t>electricidad fotovoltaica</w:t>
      </w:r>
      <w:r w:rsidR="00E53A31" w:rsidRPr="00E53A31">
        <w:rPr>
          <w:rFonts w:ascii="Arial" w:hAnsi="Arial" w:cs="Arial"/>
          <w:lang w:val="es-419"/>
        </w:rPr>
        <w:t xml:space="preserve"> y diseñar un programa de EE para edificios públicos de la GCDMX; (iv) apoyar el diseño e implementación de un programa para reemplazar refrigeradores de alto consumo para uso residencial con refrigeradores eficientes; y (v) fortalecer capacidades para evaluar y promover el desarrollo de energías renovables (RE) y actividades de EE</w:t>
      </w:r>
      <w:r w:rsidR="0072360E" w:rsidRPr="00E53A31">
        <w:rPr>
          <w:rFonts w:ascii="Arial" w:hAnsi="Arial" w:cs="Arial"/>
          <w:lang w:val="es-419"/>
        </w:rPr>
        <w:t>.</w:t>
      </w:r>
    </w:p>
    <w:p w14:paraId="2392716D" w14:textId="735D8D1A" w:rsidR="00397F56" w:rsidRPr="000A6635" w:rsidRDefault="006232AB">
      <w:pPr>
        <w:spacing w:before="120" w:after="120"/>
        <w:ind w:left="579" w:hanging="579"/>
        <w:jc w:val="both"/>
        <w:rPr>
          <w:lang w:val="es-419"/>
        </w:rPr>
      </w:pPr>
      <w:r w:rsidRPr="000A6635">
        <w:rPr>
          <w:rFonts w:ascii="Arial" w:hAnsi="Arial" w:cs="Arial"/>
          <w:lang w:val="es-419"/>
        </w:rPr>
        <w:t>2.2</w:t>
      </w:r>
      <w:r w:rsidRPr="000A6635">
        <w:rPr>
          <w:rFonts w:ascii="Arial" w:hAnsi="Arial" w:cs="Arial"/>
          <w:lang w:val="es-419"/>
        </w:rPr>
        <w:tab/>
        <w:t>De acuerdo con los estudios del B</w:t>
      </w:r>
      <w:r w:rsidR="00B205A9">
        <w:rPr>
          <w:rFonts w:ascii="Arial" w:hAnsi="Arial" w:cs="Arial"/>
          <w:lang w:val="es-419"/>
        </w:rPr>
        <w:t>anco</w:t>
      </w:r>
      <w:r w:rsidRPr="000A6635">
        <w:rPr>
          <w:rFonts w:ascii="Arial" w:hAnsi="Arial" w:cs="Arial"/>
          <w:lang w:val="es-419"/>
        </w:rPr>
        <w:t>, en la CDMX, la generación distribuida con sistemas fotovoltaicos puede abastecer el 38% del</w:t>
      </w:r>
      <w:r w:rsidR="00B205A9">
        <w:rPr>
          <w:rFonts w:ascii="Arial" w:hAnsi="Arial" w:cs="Arial"/>
          <w:lang w:val="es-419"/>
        </w:rPr>
        <w:t xml:space="preserve"> consumo anual de </w:t>
      </w:r>
      <w:r w:rsidRPr="000A6635">
        <w:rPr>
          <w:rFonts w:ascii="Arial" w:hAnsi="Arial" w:cs="Arial"/>
          <w:lang w:val="es-419"/>
        </w:rPr>
        <w:t>electricida</w:t>
      </w:r>
      <w:r w:rsidR="00B205A9">
        <w:rPr>
          <w:rFonts w:ascii="Arial" w:hAnsi="Arial" w:cs="Arial"/>
          <w:lang w:val="es-419"/>
        </w:rPr>
        <w:t>d.</w:t>
      </w:r>
      <w:r w:rsidRPr="000A6635">
        <w:rPr>
          <w:rFonts w:ascii="Arial" w:hAnsi="Arial" w:cs="Arial"/>
          <w:lang w:val="es-419"/>
        </w:rPr>
        <w:t xml:space="preserve"> </w:t>
      </w:r>
      <w:r w:rsidR="00B205A9">
        <w:rPr>
          <w:rFonts w:ascii="Arial" w:hAnsi="Arial" w:cs="Arial"/>
          <w:lang w:val="es-419"/>
        </w:rPr>
        <w:t>C</w:t>
      </w:r>
      <w:r w:rsidRPr="000A6635">
        <w:rPr>
          <w:rFonts w:ascii="Arial" w:hAnsi="Arial" w:cs="Arial"/>
          <w:lang w:val="es-419"/>
        </w:rPr>
        <w:t>on base en esto, coordinado con Iniciativa Climática de México</w:t>
      </w:r>
      <w:r w:rsidR="00B205A9">
        <w:rPr>
          <w:rFonts w:ascii="Arial" w:hAnsi="Arial" w:cs="Arial"/>
          <w:lang w:val="es-419"/>
        </w:rPr>
        <w:t>,</w:t>
      </w:r>
      <w:r w:rsidRPr="000A6635">
        <w:rPr>
          <w:rFonts w:ascii="Arial" w:hAnsi="Arial" w:cs="Arial"/>
          <w:lang w:val="es-419"/>
        </w:rPr>
        <w:t xml:space="preserve"> se implementará un programa piloto de generación distribuida a fin de evaluar sus resultados y su </w:t>
      </w:r>
      <w:r w:rsidRPr="000A6635">
        <w:rPr>
          <w:rFonts w:ascii="Arial" w:hAnsi="Arial" w:cs="Arial"/>
          <w:lang w:val="es-419"/>
        </w:rPr>
        <w:lastRenderedPageBreak/>
        <w:t>potencial para escalarlo</w:t>
      </w:r>
      <w:r w:rsidR="00B205A9">
        <w:rPr>
          <w:rFonts w:ascii="Arial" w:hAnsi="Arial" w:cs="Arial"/>
          <w:lang w:val="es-419"/>
        </w:rPr>
        <w:t>:</w:t>
      </w:r>
      <w:r w:rsidRPr="000A6635">
        <w:rPr>
          <w:rFonts w:ascii="Arial" w:hAnsi="Arial" w:cs="Arial"/>
          <w:lang w:val="es-419"/>
        </w:rPr>
        <w:t xml:space="preserve"> s</w:t>
      </w:r>
      <w:r w:rsidR="00B205A9">
        <w:rPr>
          <w:rFonts w:ascii="Arial" w:hAnsi="Arial" w:cs="Arial"/>
          <w:lang w:val="es-419"/>
        </w:rPr>
        <w:t>iendo</w:t>
      </w:r>
      <w:r w:rsidRPr="000A6635">
        <w:rPr>
          <w:rFonts w:ascii="Arial" w:hAnsi="Arial" w:cs="Arial"/>
          <w:lang w:val="es-419"/>
        </w:rPr>
        <w:t xml:space="preserve"> necesario medir y verificar sus resultados. Los resultados de</w:t>
      </w:r>
      <w:r w:rsidR="00B205A9">
        <w:rPr>
          <w:rFonts w:ascii="Arial" w:hAnsi="Arial" w:cs="Arial"/>
          <w:lang w:val="es-419"/>
        </w:rPr>
        <w:t xml:space="preserve"> este programa</w:t>
      </w:r>
      <w:r w:rsidRPr="000A6635">
        <w:rPr>
          <w:rFonts w:ascii="Arial" w:hAnsi="Arial" w:cs="Arial"/>
          <w:lang w:val="es-419"/>
        </w:rPr>
        <w:t xml:space="preserve"> y su evaluación serán un fundamento para extender la generación distribuida en otro tipo de instalaciones</w:t>
      </w:r>
      <w:r w:rsidR="00B205A9">
        <w:rPr>
          <w:rFonts w:ascii="Arial" w:hAnsi="Arial" w:cs="Arial"/>
          <w:lang w:val="es-419"/>
        </w:rPr>
        <w:t>,</w:t>
      </w:r>
      <w:r w:rsidRPr="000A6635">
        <w:rPr>
          <w:rFonts w:ascii="Arial" w:hAnsi="Arial" w:cs="Arial"/>
          <w:lang w:val="es-419"/>
        </w:rPr>
        <w:t xml:space="preserve"> además de las residenciales.</w:t>
      </w:r>
    </w:p>
    <w:p w14:paraId="44163671" w14:textId="17A113E2" w:rsidR="00397F56" w:rsidRPr="000A6635" w:rsidRDefault="006232AB">
      <w:pPr>
        <w:spacing w:before="120" w:after="120"/>
        <w:ind w:left="579" w:hanging="579"/>
        <w:jc w:val="both"/>
        <w:rPr>
          <w:lang w:val="es-419"/>
        </w:rPr>
      </w:pPr>
      <w:r w:rsidRPr="000A6635">
        <w:rPr>
          <w:rFonts w:ascii="Arial" w:hAnsi="Arial" w:cs="Arial"/>
          <w:lang w:val="es-419"/>
        </w:rPr>
        <w:t>2.3</w:t>
      </w:r>
      <w:r w:rsidRPr="000A6635">
        <w:rPr>
          <w:rFonts w:ascii="Arial" w:hAnsi="Arial" w:cs="Arial"/>
          <w:lang w:val="es-419"/>
        </w:rPr>
        <w:tab/>
        <w:t>El GCDMX manifestó su interés en acceder al Proyecto de E</w:t>
      </w:r>
      <w:r w:rsidR="00B205A9">
        <w:rPr>
          <w:rFonts w:ascii="Arial" w:hAnsi="Arial" w:cs="Arial"/>
          <w:lang w:val="es-419"/>
        </w:rPr>
        <w:t>ficiencia Energética</w:t>
      </w:r>
      <w:r w:rsidRPr="000A6635">
        <w:rPr>
          <w:rFonts w:ascii="Arial" w:hAnsi="Arial" w:cs="Arial"/>
          <w:lang w:val="es-419"/>
        </w:rPr>
        <w:t xml:space="preserve"> en </w:t>
      </w:r>
      <w:r w:rsidR="00B205A9">
        <w:rPr>
          <w:rFonts w:ascii="Arial" w:hAnsi="Arial" w:cs="Arial"/>
          <w:lang w:val="es-419"/>
        </w:rPr>
        <w:t>E</w:t>
      </w:r>
      <w:r w:rsidRPr="000A6635">
        <w:rPr>
          <w:rFonts w:ascii="Arial" w:hAnsi="Arial" w:cs="Arial"/>
          <w:lang w:val="es-419"/>
        </w:rPr>
        <w:t xml:space="preserve">dificios de </w:t>
      </w:r>
      <w:r w:rsidR="00B205A9">
        <w:rPr>
          <w:rFonts w:ascii="Arial" w:hAnsi="Arial" w:cs="Arial"/>
          <w:lang w:val="es-419"/>
        </w:rPr>
        <w:t>O</w:t>
      </w:r>
      <w:r w:rsidRPr="000A6635">
        <w:rPr>
          <w:rFonts w:ascii="Arial" w:hAnsi="Arial" w:cs="Arial"/>
          <w:lang w:val="es-419"/>
        </w:rPr>
        <w:t>ficinas de la Administración Pública Federal, que ejecuta la Secretaría de Energía con un préstamo del B</w:t>
      </w:r>
      <w:r w:rsidR="00356BB6">
        <w:rPr>
          <w:rFonts w:ascii="Arial" w:hAnsi="Arial" w:cs="Arial"/>
          <w:lang w:val="es-419"/>
        </w:rPr>
        <w:t>anco</w:t>
      </w:r>
      <w:r w:rsidRPr="000A6635">
        <w:rPr>
          <w:rFonts w:ascii="Arial" w:hAnsi="Arial" w:cs="Arial"/>
          <w:lang w:val="es-419"/>
        </w:rPr>
        <w:t xml:space="preserve">. Para analizar la posibilidad de ampliar este proyecto a las entidades federativas, es necesario estimar los potenciales de ahorro y la factibilidad de intervenciones y con ello diseñar el mecanismo para expandir el proyecto o diseñar </w:t>
      </w:r>
      <w:r w:rsidR="00AA1A43">
        <w:rPr>
          <w:rFonts w:ascii="Arial" w:hAnsi="Arial" w:cs="Arial"/>
          <w:lang w:val="es-419"/>
        </w:rPr>
        <w:t>otro más</w:t>
      </w:r>
      <w:r w:rsidRPr="000A6635">
        <w:rPr>
          <w:rFonts w:ascii="Arial" w:hAnsi="Arial" w:cs="Arial"/>
          <w:lang w:val="es-419"/>
        </w:rPr>
        <w:t xml:space="preserve"> específico </w:t>
      </w:r>
      <w:r w:rsidR="00AA1A43">
        <w:rPr>
          <w:rFonts w:ascii="Arial" w:hAnsi="Arial" w:cs="Arial"/>
          <w:lang w:val="es-419"/>
        </w:rPr>
        <w:t>a</w:t>
      </w:r>
      <w:r w:rsidRPr="000A6635">
        <w:rPr>
          <w:rFonts w:ascii="Arial" w:hAnsi="Arial" w:cs="Arial"/>
          <w:lang w:val="es-419"/>
        </w:rPr>
        <w:t xml:space="preserve"> la</w:t>
      </w:r>
      <w:r w:rsidR="00AA1A43">
        <w:rPr>
          <w:rFonts w:ascii="Arial" w:hAnsi="Arial" w:cs="Arial"/>
          <w:lang w:val="es-419"/>
        </w:rPr>
        <w:t>s necesidades</w:t>
      </w:r>
      <w:r w:rsidRPr="000A6635">
        <w:rPr>
          <w:rFonts w:ascii="Arial" w:hAnsi="Arial" w:cs="Arial"/>
          <w:lang w:val="es-419"/>
        </w:rPr>
        <w:t xml:space="preserve"> CDMX. El Fondo para la Transición Energética y el Aprovechamiento Sustentables de Energía (FOTEASE)</w:t>
      </w:r>
      <w:r w:rsidR="00AA1A43">
        <w:rPr>
          <w:rFonts w:ascii="Arial" w:hAnsi="Arial" w:cs="Arial"/>
          <w:lang w:val="es-419"/>
        </w:rPr>
        <w:t>,</w:t>
      </w:r>
      <w:r w:rsidRPr="000A6635">
        <w:rPr>
          <w:rFonts w:ascii="Arial" w:hAnsi="Arial" w:cs="Arial"/>
          <w:lang w:val="es-419"/>
        </w:rPr>
        <w:t xml:space="preserve"> a través del que se ejecuta el proyecto referido, puede apoyar </w:t>
      </w:r>
      <w:r w:rsidR="00AA1A43">
        <w:rPr>
          <w:rFonts w:ascii="Arial" w:hAnsi="Arial" w:cs="Arial"/>
          <w:lang w:val="es-419"/>
        </w:rPr>
        <w:t>iniciativas en</w:t>
      </w:r>
      <w:r w:rsidRPr="000A6635">
        <w:rPr>
          <w:rFonts w:ascii="Arial" w:hAnsi="Arial" w:cs="Arial"/>
          <w:lang w:val="es-419"/>
        </w:rPr>
        <w:t xml:space="preserve"> EE a nivel subnacional</w:t>
      </w:r>
      <w:r w:rsidR="00AA1A43">
        <w:rPr>
          <w:rFonts w:ascii="Arial" w:hAnsi="Arial" w:cs="Arial"/>
          <w:lang w:val="es-419"/>
        </w:rPr>
        <w:t>; como es el caso d</w:t>
      </w:r>
      <w:r w:rsidRPr="000A6635">
        <w:rPr>
          <w:rFonts w:ascii="Arial" w:hAnsi="Arial" w:cs="Arial"/>
          <w:lang w:val="es-419"/>
        </w:rPr>
        <w:t>el Programa de E</w:t>
      </w:r>
      <w:r w:rsidR="00AA1A43">
        <w:rPr>
          <w:rFonts w:ascii="Arial" w:hAnsi="Arial" w:cs="Arial"/>
          <w:lang w:val="es-419"/>
        </w:rPr>
        <w:t>ficiencia Energética</w:t>
      </w:r>
      <w:r w:rsidRPr="000A6635">
        <w:rPr>
          <w:rFonts w:ascii="Arial" w:hAnsi="Arial" w:cs="Arial"/>
          <w:lang w:val="es-419"/>
        </w:rPr>
        <w:t xml:space="preserve"> en Municipios, que se aplica con financiamiento del Banco Mundial a través del FOTEASE para financiar EE en sistemas de alumbrado público municipal.</w:t>
      </w:r>
    </w:p>
    <w:p w14:paraId="233370B5" w14:textId="5C02B2CF" w:rsidR="00397F56" w:rsidRPr="000A6635" w:rsidRDefault="006232AB">
      <w:pPr>
        <w:spacing w:before="120" w:after="120"/>
        <w:ind w:left="579" w:hanging="579"/>
        <w:jc w:val="both"/>
        <w:rPr>
          <w:lang w:val="es-419"/>
        </w:rPr>
      </w:pPr>
      <w:r w:rsidRPr="000A6635">
        <w:rPr>
          <w:rFonts w:ascii="Arial" w:hAnsi="Arial" w:cs="Arial"/>
          <w:lang w:val="es-419"/>
        </w:rPr>
        <w:t>2.4</w:t>
      </w:r>
      <w:r w:rsidRPr="000A6635">
        <w:rPr>
          <w:rFonts w:ascii="Arial" w:hAnsi="Arial" w:cs="Arial"/>
          <w:lang w:val="es-419"/>
        </w:rPr>
        <w:tab/>
        <w:t>Un estudio del GCDMX estima un potencial de sustitución de 700</w:t>
      </w:r>
      <w:r w:rsidR="00AA1A43">
        <w:rPr>
          <w:rFonts w:ascii="Arial" w:hAnsi="Arial" w:cs="Arial"/>
          <w:lang w:val="es-419"/>
        </w:rPr>
        <w:t>.</w:t>
      </w:r>
      <w:r w:rsidRPr="000A6635">
        <w:rPr>
          <w:rFonts w:ascii="Arial" w:hAnsi="Arial" w:cs="Arial"/>
          <w:lang w:val="es-419"/>
        </w:rPr>
        <w:t>000 refrigeradores, de los 2</w:t>
      </w:r>
      <w:r w:rsidR="00AA1A43">
        <w:rPr>
          <w:rFonts w:ascii="Arial" w:hAnsi="Arial" w:cs="Arial"/>
          <w:lang w:val="es-419"/>
        </w:rPr>
        <w:t>,</w:t>
      </w:r>
      <w:r w:rsidRPr="000A6635">
        <w:rPr>
          <w:rFonts w:ascii="Arial" w:hAnsi="Arial" w:cs="Arial"/>
          <w:lang w:val="es-419"/>
        </w:rPr>
        <w:t>17 millones en el sector residencial</w:t>
      </w:r>
      <w:r w:rsidR="00AA1A43">
        <w:rPr>
          <w:rFonts w:ascii="Arial" w:hAnsi="Arial" w:cs="Arial"/>
          <w:lang w:val="es-419"/>
        </w:rPr>
        <w:t>.</w:t>
      </w:r>
      <w:r w:rsidRPr="000A6635">
        <w:rPr>
          <w:rFonts w:ascii="Arial" w:hAnsi="Arial" w:cs="Arial"/>
          <w:lang w:val="es-419"/>
        </w:rPr>
        <w:t xml:space="preserve"> </w:t>
      </w:r>
      <w:r w:rsidR="00AA1A43">
        <w:rPr>
          <w:rFonts w:ascii="Arial" w:hAnsi="Arial" w:cs="Arial"/>
          <w:lang w:val="es-419"/>
        </w:rPr>
        <w:t>E</w:t>
      </w:r>
      <w:r w:rsidRPr="000A6635">
        <w:rPr>
          <w:rFonts w:ascii="Arial" w:hAnsi="Arial" w:cs="Arial"/>
          <w:lang w:val="es-419"/>
        </w:rPr>
        <w:t>sto permitiría ahorr</w:t>
      </w:r>
      <w:r w:rsidR="00AA1A43">
        <w:rPr>
          <w:rFonts w:ascii="Arial" w:hAnsi="Arial" w:cs="Arial"/>
          <w:lang w:val="es-419"/>
        </w:rPr>
        <w:t>ar aproximadamente</w:t>
      </w:r>
      <w:r w:rsidRPr="000A6635">
        <w:rPr>
          <w:rFonts w:ascii="Arial" w:hAnsi="Arial" w:cs="Arial"/>
          <w:lang w:val="es-419"/>
        </w:rPr>
        <w:t xml:space="preserve"> 183</w:t>
      </w:r>
      <w:r w:rsidR="00AA1A43">
        <w:rPr>
          <w:rFonts w:ascii="Arial" w:hAnsi="Arial" w:cs="Arial"/>
          <w:lang w:val="es-419"/>
        </w:rPr>
        <w:t>.</w:t>
      </w:r>
      <w:r w:rsidRPr="000A6635">
        <w:rPr>
          <w:rFonts w:ascii="Arial" w:hAnsi="Arial" w:cs="Arial"/>
          <w:lang w:val="es-419"/>
        </w:rPr>
        <w:t>000 GWh/año</w:t>
      </w:r>
      <w:r w:rsidR="00AA1A43">
        <w:rPr>
          <w:rFonts w:ascii="Arial" w:hAnsi="Arial" w:cs="Arial"/>
          <w:lang w:val="es-419"/>
        </w:rPr>
        <w:t>.</w:t>
      </w:r>
      <w:r w:rsidRPr="000A6635">
        <w:rPr>
          <w:rFonts w:ascii="Arial" w:hAnsi="Arial" w:cs="Arial"/>
          <w:lang w:val="es-419"/>
        </w:rPr>
        <w:t xml:space="preserve"> </w:t>
      </w:r>
      <w:r w:rsidR="00AA1A43">
        <w:rPr>
          <w:rFonts w:ascii="Arial" w:hAnsi="Arial" w:cs="Arial"/>
          <w:lang w:val="es-419"/>
        </w:rPr>
        <w:t>L</w:t>
      </w:r>
      <w:r w:rsidRPr="000A6635">
        <w:rPr>
          <w:rFonts w:ascii="Arial" w:hAnsi="Arial" w:cs="Arial"/>
          <w:lang w:val="es-419"/>
        </w:rPr>
        <w:t>os ahorros en facturación eléctrica contribuirían a pagar las amortizaciones de los créditos, además de otros beneficios.</w:t>
      </w:r>
    </w:p>
    <w:p w14:paraId="07779990" w14:textId="77777777" w:rsidR="00397F56" w:rsidRPr="000A6635" w:rsidRDefault="006232AB">
      <w:pPr>
        <w:spacing w:before="120" w:after="120"/>
        <w:ind w:left="579" w:hanging="579"/>
        <w:jc w:val="both"/>
        <w:rPr>
          <w:lang w:val="es-419"/>
        </w:rPr>
      </w:pPr>
      <w:r w:rsidRPr="000A6635">
        <w:rPr>
          <w:rFonts w:ascii="Arial" w:hAnsi="Arial" w:cs="Arial"/>
          <w:lang w:val="es-419"/>
        </w:rPr>
        <w:t>2.5</w:t>
      </w:r>
      <w:r w:rsidRPr="000A6635">
        <w:rPr>
          <w:rFonts w:ascii="Arial" w:hAnsi="Arial" w:cs="Arial"/>
          <w:lang w:val="es-419"/>
        </w:rPr>
        <w:tab/>
        <w:t xml:space="preserve">Para </w:t>
      </w:r>
      <w:r w:rsidRPr="003A3A84">
        <w:rPr>
          <w:rFonts w:ascii="Arial" w:hAnsi="Arial" w:cs="Arial"/>
          <w:lang w:val="es-419"/>
        </w:rPr>
        <w:t>evaluar los potenciales de EE y ER</w:t>
      </w:r>
      <w:r w:rsidRPr="000A6635">
        <w:rPr>
          <w:rFonts w:ascii="Arial" w:hAnsi="Arial" w:cs="Arial"/>
          <w:lang w:val="es-419"/>
        </w:rPr>
        <w:t xml:space="preserve"> y la logística para implementar proyectos y sus mecanismos de financiamiento, se requiere fortalecer las capacidades de SEDEMA y otras dependencias del GCDMX.</w:t>
      </w:r>
    </w:p>
    <w:p w14:paraId="124AD992" w14:textId="616AADDD" w:rsidR="00397F56" w:rsidRPr="000A6635" w:rsidRDefault="006232AB">
      <w:pPr>
        <w:spacing w:before="120" w:after="120"/>
        <w:ind w:left="579" w:hanging="579"/>
        <w:jc w:val="both"/>
        <w:rPr>
          <w:lang w:val="es-419"/>
        </w:rPr>
      </w:pPr>
      <w:r w:rsidRPr="000A6635">
        <w:rPr>
          <w:rFonts w:ascii="Arial" w:hAnsi="Arial" w:cs="Arial"/>
          <w:lang w:val="es-419"/>
        </w:rPr>
        <w:t>2.6</w:t>
      </w:r>
      <w:r w:rsidRPr="000A6635">
        <w:rPr>
          <w:rFonts w:ascii="Arial" w:hAnsi="Arial" w:cs="Arial"/>
          <w:lang w:val="es-419"/>
        </w:rPr>
        <w:tab/>
        <w:t>Los proyectos de EE y ER pueden ser claves en la recuperación económica de la crisis sanitaria por el Covid-19, ejemplo de ello es el anuncio del Gobierno de España al lanzar el Plan Integral de Energía y Clima como palanca para la recuperación, que contempla inversiones superiores a 200</w:t>
      </w:r>
      <w:r w:rsidR="003A3A84">
        <w:rPr>
          <w:rFonts w:ascii="Arial" w:hAnsi="Arial" w:cs="Arial"/>
          <w:lang w:val="es-419"/>
        </w:rPr>
        <w:t>.000</w:t>
      </w:r>
      <w:r w:rsidRPr="000A6635">
        <w:rPr>
          <w:rFonts w:ascii="Arial" w:hAnsi="Arial" w:cs="Arial"/>
          <w:lang w:val="es-419"/>
        </w:rPr>
        <w:t xml:space="preserve"> millones de euros y la creación de entre 250</w:t>
      </w:r>
      <w:r w:rsidR="003A3A84">
        <w:rPr>
          <w:rFonts w:ascii="Arial" w:hAnsi="Arial" w:cs="Arial"/>
          <w:lang w:val="es-419"/>
        </w:rPr>
        <w:t>.</w:t>
      </w:r>
      <w:r w:rsidRPr="000A6635">
        <w:rPr>
          <w:rFonts w:ascii="Arial" w:hAnsi="Arial" w:cs="Arial"/>
          <w:lang w:val="es-419"/>
        </w:rPr>
        <w:t>000 y 300</w:t>
      </w:r>
      <w:r w:rsidR="003A3A84">
        <w:rPr>
          <w:rFonts w:ascii="Arial" w:hAnsi="Arial" w:cs="Arial"/>
          <w:lang w:val="es-419"/>
        </w:rPr>
        <w:t>.</w:t>
      </w:r>
      <w:r w:rsidRPr="000A6635">
        <w:rPr>
          <w:rFonts w:ascii="Arial" w:hAnsi="Arial" w:cs="Arial"/>
          <w:lang w:val="es-419"/>
        </w:rPr>
        <w:t>000 empleos.</w:t>
      </w:r>
    </w:p>
    <w:p w14:paraId="5C89689D" w14:textId="145B2E3F" w:rsidR="00397F56" w:rsidRPr="000A6635" w:rsidRDefault="006232AB">
      <w:pPr>
        <w:spacing w:before="120" w:after="120"/>
        <w:ind w:left="579" w:hanging="579"/>
        <w:jc w:val="both"/>
        <w:rPr>
          <w:lang w:val="es-419"/>
        </w:rPr>
      </w:pPr>
      <w:r w:rsidRPr="000A6635">
        <w:rPr>
          <w:rFonts w:ascii="Arial" w:hAnsi="Arial" w:cs="Arial"/>
          <w:lang w:val="es-419"/>
        </w:rPr>
        <w:t>2.7</w:t>
      </w:r>
      <w:r w:rsidRPr="000A6635">
        <w:rPr>
          <w:rFonts w:ascii="Arial" w:hAnsi="Arial" w:cs="Arial"/>
          <w:lang w:val="es-419"/>
        </w:rPr>
        <w:tab/>
        <w:t>Es necesario reforzar las acciones para mitigar el cambio climático (CC), como lo señaló</w:t>
      </w:r>
      <w:r w:rsidR="00D75A5D">
        <w:rPr>
          <w:rFonts w:ascii="Arial" w:hAnsi="Arial" w:cs="Arial"/>
          <w:lang w:val="es-419"/>
        </w:rPr>
        <w:t xml:space="preserve"> recientemente</w:t>
      </w:r>
      <w:r w:rsidRPr="000A6635">
        <w:rPr>
          <w:rFonts w:ascii="Arial" w:hAnsi="Arial" w:cs="Arial"/>
          <w:lang w:val="es-419"/>
        </w:rPr>
        <w:t xml:space="preserve"> la Secretaria Ejecutiva de la Convención Marco de las Naciones Unidas</w:t>
      </w:r>
      <w:r w:rsidR="003A3A84">
        <w:rPr>
          <w:rFonts w:ascii="Arial" w:hAnsi="Arial" w:cs="Arial"/>
          <w:lang w:val="es-419"/>
        </w:rPr>
        <w:t>:</w:t>
      </w:r>
      <w:r w:rsidRPr="000A6635">
        <w:rPr>
          <w:rFonts w:ascii="Arial" w:hAnsi="Arial" w:cs="Arial"/>
          <w:lang w:val="es-419"/>
        </w:rPr>
        <w:t xml:space="preserve"> “</w:t>
      </w:r>
      <w:r w:rsidR="003A3A84">
        <w:rPr>
          <w:rFonts w:ascii="Arial" w:hAnsi="Arial" w:cs="Arial"/>
          <w:lang w:val="es-419"/>
        </w:rPr>
        <w:t>S</w:t>
      </w:r>
      <w:r w:rsidRPr="000A6635">
        <w:rPr>
          <w:rFonts w:ascii="Arial" w:hAnsi="Arial" w:cs="Arial"/>
          <w:lang w:val="es-419"/>
        </w:rPr>
        <w:t>i bien la amenaza más urgente que enfrenta la humanidad es el Covid-19, es importante recordar que el CC es la mayor amenaza de la humanidad en el largo plazo</w:t>
      </w:r>
      <w:r w:rsidR="003A3A84">
        <w:rPr>
          <w:rFonts w:ascii="Arial" w:hAnsi="Arial" w:cs="Arial"/>
          <w:lang w:val="es-419"/>
        </w:rPr>
        <w:t>”</w:t>
      </w:r>
      <w:r w:rsidR="00D75A5D">
        <w:rPr>
          <w:rStyle w:val="FootnoteReference"/>
          <w:rFonts w:ascii="Arial" w:hAnsi="Arial" w:cs="Arial"/>
          <w:lang w:val="es-419"/>
        </w:rPr>
        <w:footnoteReference w:id="1"/>
      </w:r>
      <w:r w:rsidRPr="000A6635">
        <w:rPr>
          <w:rFonts w:ascii="Arial" w:hAnsi="Arial" w:cs="Arial"/>
          <w:lang w:val="es-419"/>
        </w:rPr>
        <w:t>.</w:t>
      </w:r>
    </w:p>
    <w:p w14:paraId="1E7F402E" w14:textId="3B1AD5EE" w:rsidR="00397F56" w:rsidRPr="00D75A5D" w:rsidRDefault="006232AB" w:rsidP="00281DA6">
      <w:pPr>
        <w:spacing w:before="240" w:after="120"/>
        <w:ind w:left="576" w:hanging="576"/>
        <w:rPr>
          <w:lang w:val="es-419"/>
        </w:rPr>
      </w:pPr>
      <w:r w:rsidRPr="00D75A5D">
        <w:rPr>
          <w:rFonts w:ascii="Arial" w:hAnsi="Arial" w:cs="Arial"/>
          <w:b/>
          <w:lang w:val="es-419"/>
        </w:rPr>
        <w:t>III.</w:t>
      </w:r>
      <w:r w:rsidRPr="00D75A5D">
        <w:rPr>
          <w:rFonts w:ascii="Arial" w:hAnsi="Arial" w:cs="Arial"/>
          <w:b/>
          <w:lang w:val="es-419"/>
        </w:rPr>
        <w:tab/>
        <w:t>Descrip</w:t>
      </w:r>
      <w:r w:rsidR="00D75A5D" w:rsidRPr="00D75A5D">
        <w:rPr>
          <w:rFonts w:ascii="Arial" w:hAnsi="Arial" w:cs="Arial"/>
          <w:b/>
          <w:lang w:val="es-419"/>
        </w:rPr>
        <w:t>ción de Actividades y Resultado</w:t>
      </w:r>
      <w:r w:rsidRPr="00D75A5D">
        <w:rPr>
          <w:rFonts w:ascii="Arial" w:hAnsi="Arial" w:cs="Arial"/>
          <w:b/>
          <w:lang w:val="es-419"/>
        </w:rPr>
        <w:t>s</w:t>
      </w:r>
    </w:p>
    <w:p w14:paraId="12CDE2D4" w14:textId="071A5F41" w:rsidR="00397F56" w:rsidRPr="000A6635" w:rsidRDefault="006232AB">
      <w:pPr>
        <w:spacing w:before="120" w:after="120"/>
        <w:ind w:left="579" w:hanging="579"/>
        <w:jc w:val="both"/>
        <w:rPr>
          <w:lang w:val="es-419"/>
        </w:rPr>
      </w:pPr>
      <w:r w:rsidRPr="000A6635">
        <w:rPr>
          <w:rFonts w:ascii="Arial" w:hAnsi="Arial" w:cs="Arial"/>
          <w:lang w:val="es-419"/>
        </w:rPr>
        <w:t>3.1</w:t>
      </w:r>
      <w:r w:rsidRPr="000A6635">
        <w:rPr>
          <w:rFonts w:ascii="Arial" w:hAnsi="Arial" w:cs="Arial"/>
          <w:lang w:val="es-419"/>
        </w:rPr>
        <w:tab/>
      </w:r>
      <w:r w:rsidRPr="000A6635">
        <w:rPr>
          <w:rFonts w:ascii="Arial" w:hAnsi="Arial" w:cs="Arial"/>
          <w:b/>
          <w:lang w:val="es-419"/>
        </w:rPr>
        <w:t>Component</w:t>
      </w:r>
      <w:r w:rsidR="00D75A5D">
        <w:rPr>
          <w:rFonts w:ascii="Arial" w:hAnsi="Arial" w:cs="Arial"/>
          <w:b/>
          <w:lang w:val="es-419"/>
        </w:rPr>
        <w:t>e</w:t>
      </w:r>
      <w:r w:rsidRPr="000A6635">
        <w:rPr>
          <w:rFonts w:ascii="Arial" w:hAnsi="Arial" w:cs="Arial"/>
          <w:b/>
          <w:lang w:val="es-419"/>
        </w:rPr>
        <w:t xml:space="preserve"> I</w:t>
      </w:r>
      <w:r w:rsidR="00D75A5D">
        <w:rPr>
          <w:rFonts w:ascii="Arial" w:hAnsi="Arial" w:cs="Arial"/>
          <w:b/>
          <w:lang w:val="es-419"/>
        </w:rPr>
        <w:t>.</w:t>
      </w:r>
      <w:r w:rsidRPr="000A6635">
        <w:rPr>
          <w:rFonts w:ascii="Arial" w:hAnsi="Arial" w:cs="Arial"/>
          <w:b/>
          <w:lang w:val="es-419"/>
        </w:rPr>
        <w:t xml:space="preserve"> Aprovechamiento de energía renovables. </w:t>
      </w:r>
      <w:r w:rsidRPr="000A6635">
        <w:rPr>
          <w:rFonts w:ascii="Arial" w:hAnsi="Arial" w:cs="Arial"/>
          <w:lang w:val="es-419"/>
        </w:rPr>
        <w:t>Incluye: (i) metodología</w:t>
      </w:r>
      <w:r w:rsidR="00D75A5D">
        <w:rPr>
          <w:rFonts w:ascii="Arial" w:hAnsi="Arial" w:cs="Arial"/>
          <w:lang w:val="es-419"/>
        </w:rPr>
        <w:t xml:space="preserve"> de</w:t>
      </w:r>
      <w:r w:rsidRPr="000A6635">
        <w:rPr>
          <w:rFonts w:ascii="Arial" w:hAnsi="Arial" w:cs="Arial"/>
          <w:lang w:val="es-419"/>
        </w:rPr>
        <w:t xml:space="preserve"> MRV: muestra de viviendas, tipo de medidor, reporte y registro de datos para trazabilidad de resultados; (ii) diseño y aplicación de cuestionario para determinar nivel de satisfacción de los beneficiarios; y (iii) reporte de viabilidad del uso de energía solar en comercios y de servicios, su curva horaria y el tipo de usos. Se incluirá el análisis del impacto del mayor aprovechamiento de </w:t>
      </w:r>
      <w:r w:rsidR="00D75A5D">
        <w:rPr>
          <w:rFonts w:ascii="Arial" w:hAnsi="Arial" w:cs="Arial"/>
          <w:lang w:val="es-419"/>
        </w:rPr>
        <w:t>ER</w:t>
      </w:r>
      <w:r w:rsidRPr="000A6635">
        <w:rPr>
          <w:rFonts w:ascii="Arial" w:hAnsi="Arial" w:cs="Arial"/>
          <w:lang w:val="es-419"/>
        </w:rPr>
        <w:t xml:space="preserve"> en recuperación económica post Covid-19.</w:t>
      </w:r>
    </w:p>
    <w:p w14:paraId="7F83A8BE" w14:textId="433FD00D" w:rsidR="00397F56" w:rsidRPr="000A6635" w:rsidRDefault="006232AB">
      <w:pPr>
        <w:spacing w:before="120" w:after="120"/>
        <w:ind w:left="579" w:hanging="579"/>
        <w:jc w:val="both"/>
        <w:rPr>
          <w:lang w:val="es-419"/>
        </w:rPr>
      </w:pPr>
      <w:r w:rsidRPr="000A6635">
        <w:rPr>
          <w:rFonts w:ascii="Arial" w:hAnsi="Arial" w:cs="Arial"/>
          <w:lang w:val="es-419"/>
        </w:rPr>
        <w:t>3.2</w:t>
      </w:r>
      <w:r w:rsidRPr="000A6635">
        <w:rPr>
          <w:rFonts w:ascii="Arial" w:hAnsi="Arial" w:cs="Arial"/>
          <w:lang w:val="es-419"/>
        </w:rPr>
        <w:tab/>
      </w:r>
      <w:r w:rsidRPr="000A6635">
        <w:rPr>
          <w:rFonts w:ascii="Arial" w:hAnsi="Arial" w:cs="Arial"/>
          <w:b/>
          <w:lang w:val="es-419"/>
        </w:rPr>
        <w:t>Component</w:t>
      </w:r>
      <w:r w:rsidR="00D75A5D">
        <w:rPr>
          <w:rFonts w:ascii="Arial" w:hAnsi="Arial" w:cs="Arial"/>
          <w:b/>
          <w:lang w:val="es-419"/>
        </w:rPr>
        <w:t>e</w:t>
      </w:r>
      <w:r w:rsidRPr="000A6635">
        <w:rPr>
          <w:rFonts w:ascii="Arial" w:hAnsi="Arial" w:cs="Arial"/>
          <w:b/>
          <w:lang w:val="es-419"/>
        </w:rPr>
        <w:t xml:space="preserve"> II</w:t>
      </w:r>
      <w:r w:rsidR="00D75A5D">
        <w:rPr>
          <w:rFonts w:ascii="Arial" w:hAnsi="Arial" w:cs="Arial"/>
          <w:b/>
          <w:lang w:val="es-419"/>
        </w:rPr>
        <w:t>.</w:t>
      </w:r>
      <w:r w:rsidRPr="000A6635">
        <w:rPr>
          <w:rFonts w:ascii="Arial" w:hAnsi="Arial" w:cs="Arial"/>
          <w:b/>
          <w:lang w:val="es-419"/>
        </w:rPr>
        <w:t xml:space="preserve"> Eficiencia </w:t>
      </w:r>
      <w:r w:rsidR="00AC41C4">
        <w:rPr>
          <w:rFonts w:ascii="Arial" w:hAnsi="Arial" w:cs="Arial"/>
          <w:b/>
          <w:lang w:val="es-419"/>
        </w:rPr>
        <w:t>e</w:t>
      </w:r>
      <w:r w:rsidRPr="000A6635">
        <w:rPr>
          <w:rFonts w:ascii="Arial" w:hAnsi="Arial" w:cs="Arial"/>
          <w:b/>
          <w:lang w:val="es-419"/>
        </w:rPr>
        <w:t xml:space="preserve">nergética. </w:t>
      </w:r>
      <w:r w:rsidRPr="000A6635">
        <w:rPr>
          <w:rFonts w:ascii="Arial" w:hAnsi="Arial" w:cs="Arial"/>
          <w:lang w:val="es-419"/>
        </w:rPr>
        <w:t>Incluye: (i) estimación de</w:t>
      </w:r>
      <w:r w:rsidR="00D75A5D">
        <w:rPr>
          <w:rFonts w:ascii="Arial" w:hAnsi="Arial" w:cs="Arial"/>
          <w:lang w:val="es-419"/>
        </w:rPr>
        <w:t>l</w:t>
      </w:r>
      <w:r w:rsidRPr="000A6635">
        <w:rPr>
          <w:rFonts w:ascii="Arial" w:hAnsi="Arial" w:cs="Arial"/>
          <w:lang w:val="es-419"/>
        </w:rPr>
        <w:t xml:space="preserve"> potencial</w:t>
      </w:r>
      <w:r w:rsidR="00D75A5D">
        <w:rPr>
          <w:rFonts w:ascii="Arial" w:hAnsi="Arial" w:cs="Arial"/>
          <w:lang w:val="es-419"/>
        </w:rPr>
        <w:t xml:space="preserve"> para</w:t>
      </w:r>
      <w:r w:rsidRPr="000A6635">
        <w:rPr>
          <w:rFonts w:ascii="Arial" w:hAnsi="Arial" w:cs="Arial"/>
          <w:lang w:val="es-419"/>
        </w:rPr>
        <w:t xml:space="preserve"> </w:t>
      </w:r>
      <w:r w:rsidR="00D75A5D">
        <w:rPr>
          <w:rFonts w:ascii="Arial" w:hAnsi="Arial" w:cs="Arial"/>
          <w:lang w:val="es-419"/>
        </w:rPr>
        <w:t>medidas,</w:t>
      </w:r>
      <w:r w:rsidRPr="000A6635">
        <w:rPr>
          <w:rFonts w:ascii="Arial" w:hAnsi="Arial" w:cs="Arial"/>
          <w:lang w:val="es-419"/>
        </w:rPr>
        <w:t xml:space="preserve"> inversiones</w:t>
      </w:r>
      <w:r w:rsidR="00413FEF">
        <w:rPr>
          <w:rFonts w:ascii="Arial" w:hAnsi="Arial" w:cs="Arial"/>
          <w:lang w:val="es-419"/>
        </w:rPr>
        <w:t>, ahorro</w:t>
      </w:r>
      <w:r w:rsidRPr="000A6635">
        <w:rPr>
          <w:rFonts w:ascii="Arial" w:hAnsi="Arial" w:cs="Arial"/>
          <w:lang w:val="es-419"/>
        </w:rPr>
        <w:t xml:space="preserve"> y rentabilidad</w:t>
      </w:r>
      <w:r w:rsidR="00413FEF">
        <w:rPr>
          <w:rFonts w:ascii="Arial" w:hAnsi="Arial" w:cs="Arial"/>
          <w:lang w:val="es-419"/>
        </w:rPr>
        <w:t xml:space="preserve"> de EE</w:t>
      </w:r>
      <w:r w:rsidRPr="000A6635">
        <w:rPr>
          <w:rFonts w:ascii="Arial" w:hAnsi="Arial" w:cs="Arial"/>
          <w:lang w:val="es-419"/>
        </w:rPr>
        <w:t xml:space="preserve"> en edificios del GCDMX y</w:t>
      </w:r>
      <w:r w:rsidR="00413FEF">
        <w:rPr>
          <w:rFonts w:ascii="Arial" w:hAnsi="Arial" w:cs="Arial"/>
          <w:lang w:val="es-419"/>
        </w:rPr>
        <w:t xml:space="preserve"> una</w:t>
      </w:r>
      <w:r w:rsidRPr="000A6635">
        <w:rPr>
          <w:rFonts w:ascii="Arial" w:hAnsi="Arial" w:cs="Arial"/>
          <w:lang w:val="es-419"/>
        </w:rPr>
        <w:t xml:space="preserve"> estrategia de implementación </w:t>
      </w:r>
      <w:r w:rsidR="00413FEF">
        <w:rPr>
          <w:rFonts w:ascii="Arial" w:hAnsi="Arial" w:cs="Arial"/>
          <w:lang w:val="es-419"/>
        </w:rPr>
        <w:t>que incluirá</w:t>
      </w:r>
      <w:r w:rsidRPr="000A6635">
        <w:rPr>
          <w:rFonts w:ascii="Arial" w:hAnsi="Arial" w:cs="Arial"/>
          <w:lang w:val="es-419"/>
        </w:rPr>
        <w:t xml:space="preserve"> un reporte con resultados de auditorías energéticas en </w:t>
      </w:r>
      <w:r w:rsidR="00413FEF">
        <w:rPr>
          <w:rFonts w:ascii="Arial" w:hAnsi="Arial" w:cs="Arial"/>
          <w:lang w:val="es-419"/>
        </w:rPr>
        <w:t>cinco</w:t>
      </w:r>
      <w:r w:rsidRPr="000A6635">
        <w:rPr>
          <w:rFonts w:ascii="Arial" w:hAnsi="Arial" w:cs="Arial"/>
          <w:lang w:val="es-419"/>
        </w:rPr>
        <w:t xml:space="preserve"> edificios públicos y extrapolación al total de edificios; y (ii) diseño de un programa a gran escala de reemplazo de refrigeradores considerando su MRV,</w:t>
      </w:r>
      <w:r w:rsidR="00413FEF">
        <w:rPr>
          <w:rFonts w:ascii="Arial" w:hAnsi="Arial" w:cs="Arial"/>
          <w:lang w:val="es-419"/>
        </w:rPr>
        <w:t xml:space="preserve"> junto con sus</w:t>
      </w:r>
      <w:r w:rsidRPr="000A6635">
        <w:rPr>
          <w:rFonts w:ascii="Arial" w:hAnsi="Arial" w:cs="Arial"/>
          <w:lang w:val="es-419"/>
        </w:rPr>
        <w:t xml:space="preserve"> mecanismos de difusión, pago de créditos, así como destrucción y gestión ambiental de gases refrigerante</w:t>
      </w:r>
      <w:r w:rsidR="00413FEF">
        <w:rPr>
          <w:rFonts w:ascii="Arial" w:hAnsi="Arial" w:cs="Arial"/>
          <w:lang w:val="es-419"/>
        </w:rPr>
        <w:t>s</w:t>
      </w:r>
      <w:r w:rsidRPr="000A6635">
        <w:rPr>
          <w:rFonts w:ascii="Arial" w:hAnsi="Arial" w:cs="Arial"/>
          <w:lang w:val="es-419"/>
        </w:rPr>
        <w:t>.</w:t>
      </w:r>
    </w:p>
    <w:p w14:paraId="78ED7708" w14:textId="6F830A41" w:rsidR="00397F56" w:rsidRPr="000A6635" w:rsidRDefault="006232AB">
      <w:pPr>
        <w:spacing w:before="120" w:after="120"/>
        <w:ind w:left="579" w:hanging="579"/>
        <w:jc w:val="both"/>
        <w:rPr>
          <w:lang w:val="es-419"/>
        </w:rPr>
      </w:pPr>
      <w:r w:rsidRPr="000A6635">
        <w:rPr>
          <w:rFonts w:ascii="Arial" w:hAnsi="Arial" w:cs="Arial"/>
          <w:lang w:val="es-419"/>
        </w:rPr>
        <w:lastRenderedPageBreak/>
        <w:t>3.3</w:t>
      </w:r>
      <w:r w:rsidRPr="000A6635">
        <w:rPr>
          <w:rFonts w:ascii="Arial" w:hAnsi="Arial" w:cs="Arial"/>
          <w:lang w:val="es-419"/>
        </w:rPr>
        <w:tab/>
      </w:r>
      <w:r w:rsidRPr="000A6635">
        <w:rPr>
          <w:rFonts w:ascii="Arial" w:hAnsi="Arial" w:cs="Arial"/>
          <w:b/>
          <w:lang w:val="es-419"/>
        </w:rPr>
        <w:t>Component</w:t>
      </w:r>
      <w:r w:rsidR="00281DA6">
        <w:rPr>
          <w:rFonts w:ascii="Arial" w:hAnsi="Arial" w:cs="Arial"/>
          <w:b/>
          <w:lang w:val="es-419"/>
        </w:rPr>
        <w:t>e</w:t>
      </w:r>
      <w:r w:rsidRPr="000A6635">
        <w:rPr>
          <w:rFonts w:ascii="Arial" w:hAnsi="Arial" w:cs="Arial"/>
          <w:b/>
          <w:lang w:val="es-419"/>
        </w:rPr>
        <w:t xml:space="preserve"> III</w:t>
      </w:r>
      <w:r w:rsidR="00281DA6">
        <w:rPr>
          <w:rFonts w:ascii="Arial" w:hAnsi="Arial" w:cs="Arial"/>
          <w:b/>
          <w:lang w:val="es-419"/>
        </w:rPr>
        <w:t>.</w:t>
      </w:r>
      <w:r w:rsidRPr="000A6635">
        <w:rPr>
          <w:rFonts w:ascii="Arial" w:hAnsi="Arial" w:cs="Arial"/>
          <w:b/>
          <w:lang w:val="es-419"/>
        </w:rPr>
        <w:t xml:space="preserve"> Fortalecimiento de capacidades. </w:t>
      </w:r>
      <w:r w:rsidRPr="000A6635">
        <w:rPr>
          <w:rFonts w:ascii="Arial" w:hAnsi="Arial" w:cs="Arial"/>
          <w:lang w:val="es-419"/>
        </w:rPr>
        <w:t>Difusión de propuestas alternativas de financiamiento para las acciones de EE y ER a nivel estatal y municipal, para lo cual se realizarán las siguientes actividades: (i) encuesta para detección de necesidades de capacitación en materia de financiamiento para ER y EE a nivel subnacional; (ii) elaboración y difusión de una publicación sobre mecanismos de financiamiento para EE y ER; (iii) impartición de talleres presenciales a nivel regional; y (iv) impartición de talleres virtuales.</w:t>
      </w:r>
    </w:p>
    <w:p w14:paraId="48FC7168" w14:textId="7DF5CCF1" w:rsidR="00397F56" w:rsidRDefault="006232AB" w:rsidP="00281DA6">
      <w:pPr>
        <w:spacing w:before="240" w:after="120"/>
        <w:ind w:left="576" w:hanging="576"/>
      </w:pPr>
      <w:r>
        <w:rPr>
          <w:rFonts w:ascii="Arial" w:hAnsi="Arial" w:cs="Arial"/>
          <w:b/>
        </w:rPr>
        <w:t>IV.</w:t>
      </w:r>
      <w:r>
        <w:rPr>
          <w:rFonts w:ascii="Arial" w:hAnsi="Arial" w:cs="Arial"/>
          <w:b/>
        </w:rPr>
        <w:tab/>
      </w:r>
      <w:r w:rsidR="00281DA6">
        <w:rPr>
          <w:rFonts w:ascii="Arial" w:hAnsi="Arial" w:cs="Arial"/>
          <w:b/>
        </w:rPr>
        <w:t>Presupues</w:t>
      </w:r>
      <w:r>
        <w:rPr>
          <w:rFonts w:ascii="Arial" w:hAnsi="Arial" w:cs="Arial"/>
          <w:b/>
        </w:rPr>
        <w:t>t</w:t>
      </w:r>
      <w:r w:rsidR="00281DA6">
        <w:rPr>
          <w:rFonts w:ascii="Arial" w:hAnsi="Arial" w:cs="Arial"/>
          <w:b/>
        </w:rPr>
        <w:t>o</w:t>
      </w:r>
    </w:p>
    <w:p w14:paraId="1797743B" w14:textId="36DBE6BF" w:rsidR="00397F56" w:rsidRDefault="00281DA6">
      <w:pPr>
        <w:spacing w:before="240" w:after="120"/>
        <w:jc w:val="center"/>
      </w:pPr>
      <w:r>
        <w:rPr>
          <w:rFonts w:ascii="Arial" w:hAnsi="Arial" w:cs="Arial"/>
          <w:b/>
          <w:sz w:val="18"/>
          <w:szCs w:val="18"/>
        </w:rPr>
        <w:t xml:space="preserve">Presupuesto </w:t>
      </w:r>
      <w:r w:rsidR="006232AB">
        <w:rPr>
          <w:rFonts w:ascii="Arial" w:hAnsi="Arial" w:cs="Arial"/>
          <w:b/>
          <w:sz w:val="18"/>
          <w:szCs w:val="18"/>
        </w:rPr>
        <w:t>Indicativ</w:t>
      </w:r>
      <w:r>
        <w:rPr>
          <w:rFonts w:ascii="Arial" w:hAnsi="Arial" w:cs="Arial"/>
          <w:b/>
          <w:sz w:val="18"/>
          <w:szCs w:val="18"/>
        </w:rPr>
        <w:t>o</w:t>
      </w:r>
    </w:p>
    <w:tbl>
      <w:tblPr>
        <w:tblStyle w:val="TableGrid"/>
        <w:tblW w:w="0" w:type="auto"/>
        <w:tblInd w:w="738" w:type="dxa"/>
        <w:tblLook w:val="04A0" w:firstRow="1" w:lastRow="0" w:firstColumn="1" w:lastColumn="0" w:noHBand="0" w:noVBand="1"/>
      </w:tblPr>
      <w:tblGrid>
        <w:gridCol w:w="1917"/>
        <w:gridCol w:w="2205"/>
        <w:gridCol w:w="2268"/>
        <w:gridCol w:w="1980"/>
      </w:tblGrid>
      <w:tr w:rsidR="00397F56" w14:paraId="5A73D2AE" w14:textId="77777777" w:rsidTr="00AC41C4">
        <w:trPr>
          <w:trHeight w:val="404"/>
        </w:trPr>
        <w:tc>
          <w:tcPr>
            <w:tcW w:w="1917" w:type="dxa"/>
            <w:vAlign w:val="center"/>
          </w:tcPr>
          <w:p w14:paraId="2852BFEB" w14:textId="2E88638D" w:rsidR="00397F56" w:rsidRPr="00AC41C4" w:rsidRDefault="006232AB">
            <w:pPr>
              <w:spacing w:before="40" w:after="40"/>
              <w:jc w:val="center"/>
              <w:rPr>
                <w:sz w:val="18"/>
                <w:szCs w:val="18"/>
              </w:rPr>
            </w:pPr>
            <w:r w:rsidRPr="00AC41C4">
              <w:rPr>
                <w:rFonts w:ascii="Arial" w:hAnsi="Arial" w:cs="Arial"/>
                <w:b/>
                <w:sz w:val="18"/>
                <w:szCs w:val="18"/>
              </w:rPr>
              <w:t>Activi</w:t>
            </w:r>
            <w:r w:rsidR="00AC41C4">
              <w:rPr>
                <w:rFonts w:ascii="Arial" w:hAnsi="Arial" w:cs="Arial"/>
                <w:b/>
                <w:sz w:val="18"/>
                <w:szCs w:val="18"/>
              </w:rPr>
              <w:t xml:space="preserve">dad </w:t>
            </w:r>
            <w:r w:rsidRPr="00AC41C4">
              <w:rPr>
                <w:rFonts w:ascii="Arial" w:hAnsi="Arial" w:cs="Arial"/>
                <w:b/>
                <w:sz w:val="18"/>
                <w:szCs w:val="18"/>
              </w:rPr>
              <w:t>/</w:t>
            </w:r>
            <w:r w:rsidR="00AC41C4">
              <w:rPr>
                <w:rFonts w:ascii="Arial" w:hAnsi="Arial" w:cs="Arial"/>
                <w:b/>
                <w:sz w:val="18"/>
                <w:szCs w:val="18"/>
              </w:rPr>
              <w:t xml:space="preserve"> </w:t>
            </w:r>
            <w:r w:rsidRPr="00AC41C4">
              <w:rPr>
                <w:rFonts w:ascii="Arial" w:hAnsi="Arial" w:cs="Arial"/>
                <w:b/>
                <w:sz w:val="18"/>
                <w:szCs w:val="18"/>
              </w:rPr>
              <w:t>Component</w:t>
            </w:r>
            <w:r w:rsidR="00AC41C4">
              <w:rPr>
                <w:rFonts w:ascii="Arial" w:hAnsi="Arial" w:cs="Arial"/>
                <w:b/>
                <w:sz w:val="18"/>
                <w:szCs w:val="18"/>
              </w:rPr>
              <w:t>e</w:t>
            </w:r>
          </w:p>
        </w:tc>
        <w:tc>
          <w:tcPr>
            <w:tcW w:w="2205" w:type="dxa"/>
          </w:tcPr>
          <w:p w14:paraId="099974F7" w14:textId="1923BDFF" w:rsidR="00397F56" w:rsidRPr="00AC41C4" w:rsidRDefault="006232AB">
            <w:pPr>
              <w:spacing w:before="40" w:after="40"/>
              <w:jc w:val="center"/>
              <w:rPr>
                <w:sz w:val="18"/>
                <w:szCs w:val="18"/>
              </w:rPr>
            </w:pPr>
            <w:r w:rsidRPr="00AC41C4">
              <w:rPr>
                <w:rFonts w:ascii="Arial" w:hAnsi="Arial" w:cs="Arial"/>
                <w:b/>
                <w:sz w:val="18"/>
                <w:szCs w:val="18"/>
              </w:rPr>
              <w:t>B</w:t>
            </w:r>
            <w:r w:rsidR="00AC41C4">
              <w:rPr>
                <w:rFonts w:ascii="Arial" w:hAnsi="Arial" w:cs="Arial"/>
                <w:b/>
                <w:sz w:val="18"/>
                <w:szCs w:val="18"/>
              </w:rPr>
              <w:t xml:space="preserve">ID </w:t>
            </w:r>
            <w:r w:rsidRPr="00AC41C4">
              <w:rPr>
                <w:rFonts w:ascii="Arial" w:hAnsi="Arial" w:cs="Arial"/>
                <w:b/>
                <w:sz w:val="18"/>
                <w:szCs w:val="18"/>
              </w:rPr>
              <w:t>/</w:t>
            </w:r>
            <w:r w:rsidR="00AC41C4">
              <w:rPr>
                <w:rFonts w:ascii="Arial" w:hAnsi="Arial" w:cs="Arial"/>
                <w:b/>
                <w:sz w:val="18"/>
                <w:szCs w:val="18"/>
              </w:rPr>
              <w:t xml:space="preserve"> </w:t>
            </w:r>
            <w:r w:rsidRPr="00AC41C4">
              <w:rPr>
                <w:rFonts w:ascii="Arial" w:hAnsi="Arial" w:cs="Arial"/>
                <w:b/>
                <w:sz w:val="18"/>
                <w:szCs w:val="18"/>
              </w:rPr>
              <w:t>F</w:t>
            </w:r>
            <w:r w:rsidR="00AC41C4">
              <w:rPr>
                <w:rFonts w:ascii="Arial" w:hAnsi="Arial" w:cs="Arial"/>
                <w:b/>
                <w:sz w:val="18"/>
                <w:szCs w:val="18"/>
              </w:rPr>
              <w:t>inacimiento</w:t>
            </w:r>
          </w:p>
        </w:tc>
        <w:tc>
          <w:tcPr>
            <w:tcW w:w="2268" w:type="dxa"/>
          </w:tcPr>
          <w:p w14:paraId="5F28CBFF" w14:textId="61C5E2B3" w:rsidR="00397F56" w:rsidRPr="00AC41C4" w:rsidRDefault="00AC41C4">
            <w:pPr>
              <w:spacing w:before="40" w:after="40"/>
              <w:jc w:val="center"/>
              <w:rPr>
                <w:sz w:val="18"/>
                <w:szCs w:val="18"/>
              </w:rPr>
            </w:pPr>
            <w:r>
              <w:rPr>
                <w:rFonts w:ascii="Arial" w:hAnsi="Arial" w:cs="Arial"/>
                <w:b/>
                <w:sz w:val="18"/>
                <w:szCs w:val="18"/>
              </w:rPr>
              <w:t>Financiamiento de la contraparte</w:t>
            </w:r>
          </w:p>
        </w:tc>
        <w:tc>
          <w:tcPr>
            <w:tcW w:w="1980" w:type="dxa"/>
          </w:tcPr>
          <w:p w14:paraId="3B26CC2E" w14:textId="5B733FA3" w:rsidR="00397F56" w:rsidRPr="00AC41C4" w:rsidRDefault="00AC41C4">
            <w:pPr>
              <w:spacing w:before="40" w:after="40"/>
              <w:jc w:val="center"/>
              <w:rPr>
                <w:sz w:val="18"/>
                <w:szCs w:val="18"/>
              </w:rPr>
            </w:pPr>
            <w:r>
              <w:rPr>
                <w:rFonts w:ascii="Arial" w:hAnsi="Arial" w:cs="Arial"/>
                <w:b/>
                <w:sz w:val="18"/>
                <w:szCs w:val="18"/>
              </w:rPr>
              <w:t>Financiamiento total</w:t>
            </w:r>
          </w:p>
        </w:tc>
      </w:tr>
      <w:tr w:rsidR="00397F56" w14:paraId="5604443C" w14:textId="77777777" w:rsidTr="00AC41C4">
        <w:tc>
          <w:tcPr>
            <w:tcW w:w="1917" w:type="dxa"/>
            <w:vAlign w:val="center"/>
          </w:tcPr>
          <w:p w14:paraId="2866527A" w14:textId="77777777" w:rsidR="00397F56" w:rsidRPr="00AC41C4" w:rsidRDefault="006232AB">
            <w:pPr>
              <w:spacing w:before="40" w:after="40"/>
              <w:rPr>
                <w:sz w:val="18"/>
                <w:szCs w:val="18"/>
              </w:rPr>
            </w:pPr>
            <w:r w:rsidRPr="00AC41C4">
              <w:rPr>
                <w:rFonts w:ascii="Arial" w:hAnsi="Arial" w:cs="Arial"/>
                <w:sz w:val="18"/>
                <w:szCs w:val="18"/>
              </w:rPr>
              <w:t xml:space="preserve">Aprovechamiento de energía renovables. </w:t>
            </w:r>
          </w:p>
        </w:tc>
        <w:tc>
          <w:tcPr>
            <w:tcW w:w="2205" w:type="dxa"/>
            <w:vAlign w:val="center"/>
          </w:tcPr>
          <w:p w14:paraId="7876D00F" w14:textId="65E6895F" w:rsidR="00397F56" w:rsidRPr="00AC41C4" w:rsidRDefault="006232AB">
            <w:pPr>
              <w:spacing w:before="40" w:after="40"/>
              <w:jc w:val="right"/>
              <w:rPr>
                <w:sz w:val="18"/>
                <w:szCs w:val="18"/>
              </w:rPr>
            </w:pPr>
            <w:r w:rsidRPr="00AC41C4">
              <w:rPr>
                <w:rFonts w:ascii="Arial" w:hAnsi="Arial" w:cs="Arial"/>
                <w:sz w:val="18"/>
                <w:szCs w:val="18"/>
              </w:rPr>
              <w:t>US$55</w:t>
            </w:r>
            <w:r w:rsidR="00AC41C4">
              <w:rPr>
                <w:rFonts w:ascii="Arial" w:hAnsi="Arial" w:cs="Arial"/>
                <w:sz w:val="18"/>
                <w:szCs w:val="18"/>
              </w:rPr>
              <w:t>.</w:t>
            </w:r>
            <w:r w:rsidRPr="00AC41C4">
              <w:rPr>
                <w:rFonts w:ascii="Arial" w:hAnsi="Arial" w:cs="Arial"/>
                <w:sz w:val="18"/>
                <w:szCs w:val="18"/>
              </w:rPr>
              <w:t>000</w:t>
            </w:r>
            <w:r w:rsidR="00AC41C4">
              <w:rPr>
                <w:rFonts w:ascii="Arial" w:hAnsi="Arial" w:cs="Arial"/>
                <w:sz w:val="18"/>
                <w:szCs w:val="18"/>
              </w:rPr>
              <w:t>,</w:t>
            </w:r>
            <w:r w:rsidRPr="00AC41C4">
              <w:rPr>
                <w:rFonts w:ascii="Arial" w:hAnsi="Arial" w:cs="Arial"/>
                <w:sz w:val="18"/>
                <w:szCs w:val="18"/>
              </w:rPr>
              <w:t>00</w:t>
            </w:r>
          </w:p>
        </w:tc>
        <w:tc>
          <w:tcPr>
            <w:tcW w:w="2268" w:type="dxa"/>
            <w:vAlign w:val="center"/>
          </w:tcPr>
          <w:p w14:paraId="0118C311" w14:textId="3A629F98" w:rsidR="00397F56" w:rsidRPr="00AC41C4" w:rsidRDefault="006232AB">
            <w:pPr>
              <w:spacing w:before="40" w:after="40"/>
              <w:jc w:val="right"/>
              <w:rPr>
                <w:sz w:val="18"/>
                <w:szCs w:val="18"/>
              </w:rPr>
            </w:pPr>
            <w:r w:rsidRPr="00AC41C4">
              <w:rPr>
                <w:rFonts w:ascii="Arial" w:hAnsi="Arial" w:cs="Arial"/>
                <w:sz w:val="18"/>
                <w:szCs w:val="18"/>
              </w:rPr>
              <w:t>US$0</w:t>
            </w:r>
            <w:r w:rsidR="00AC41C4">
              <w:rPr>
                <w:rFonts w:ascii="Arial" w:hAnsi="Arial" w:cs="Arial"/>
                <w:sz w:val="18"/>
                <w:szCs w:val="18"/>
              </w:rPr>
              <w:t>,</w:t>
            </w:r>
            <w:r w:rsidRPr="00AC41C4">
              <w:rPr>
                <w:rFonts w:ascii="Arial" w:hAnsi="Arial" w:cs="Arial"/>
                <w:sz w:val="18"/>
                <w:szCs w:val="18"/>
              </w:rPr>
              <w:t>00</w:t>
            </w:r>
          </w:p>
        </w:tc>
        <w:tc>
          <w:tcPr>
            <w:tcW w:w="1980" w:type="dxa"/>
            <w:vAlign w:val="center"/>
          </w:tcPr>
          <w:p w14:paraId="2E002125" w14:textId="16BECC12" w:rsidR="00397F56" w:rsidRPr="00AC41C4" w:rsidRDefault="006232AB">
            <w:pPr>
              <w:spacing w:before="40" w:after="40"/>
              <w:jc w:val="right"/>
              <w:rPr>
                <w:sz w:val="18"/>
                <w:szCs w:val="18"/>
              </w:rPr>
            </w:pPr>
            <w:r w:rsidRPr="00AC41C4">
              <w:rPr>
                <w:rFonts w:ascii="Arial" w:hAnsi="Arial" w:cs="Arial"/>
                <w:sz w:val="18"/>
                <w:szCs w:val="18"/>
              </w:rPr>
              <w:t>US$55</w:t>
            </w:r>
            <w:r w:rsidR="00AC41C4">
              <w:rPr>
                <w:rFonts w:ascii="Arial" w:hAnsi="Arial" w:cs="Arial"/>
                <w:sz w:val="18"/>
                <w:szCs w:val="18"/>
              </w:rPr>
              <w:t>.</w:t>
            </w:r>
            <w:r w:rsidRPr="00AC41C4">
              <w:rPr>
                <w:rFonts w:ascii="Arial" w:hAnsi="Arial" w:cs="Arial"/>
                <w:sz w:val="18"/>
                <w:szCs w:val="18"/>
              </w:rPr>
              <w:t>000</w:t>
            </w:r>
            <w:r w:rsidR="00AC41C4">
              <w:rPr>
                <w:rFonts w:ascii="Arial" w:hAnsi="Arial" w:cs="Arial"/>
                <w:sz w:val="18"/>
                <w:szCs w:val="18"/>
              </w:rPr>
              <w:t>,</w:t>
            </w:r>
            <w:r w:rsidRPr="00AC41C4">
              <w:rPr>
                <w:rFonts w:ascii="Arial" w:hAnsi="Arial" w:cs="Arial"/>
                <w:sz w:val="18"/>
                <w:szCs w:val="18"/>
              </w:rPr>
              <w:t>00</w:t>
            </w:r>
          </w:p>
        </w:tc>
      </w:tr>
      <w:tr w:rsidR="00397F56" w14:paraId="1F704F6C" w14:textId="77777777" w:rsidTr="00AC41C4">
        <w:tc>
          <w:tcPr>
            <w:tcW w:w="1917" w:type="dxa"/>
            <w:vAlign w:val="center"/>
          </w:tcPr>
          <w:p w14:paraId="7CBA9530" w14:textId="553220E5" w:rsidR="00397F56" w:rsidRPr="00AC41C4" w:rsidRDefault="006232AB">
            <w:pPr>
              <w:spacing w:before="40" w:after="40"/>
              <w:rPr>
                <w:sz w:val="18"/>
                <w:szCs w:val="18"/>
              </w:rPr>
            </w:pPr>
            <w:r w:rsidRPr="00AC41C4">
              <w:rPr>
                <w:rFonts w:ascii="Arial" w:hAnsi="Arial" w:cs="Arial"/>
                <w:sz w:val="18"/>
                <w:szCs w:val="18"/>
              </w:rPr>
              <w:t xml:space="preserve">Eficiencia </w:t>
            </w:r>
            <w:r w:rsidR="00AC41C4">
              <w:rPr>
                <w:rFonts w:ascii="Arial" w:hAnsi="Arial" w:cs="Arial"/>
                <w:sz w:val="18"/>
                <w:szCs w:val="18"/>
              </w:rPr>
              <w:t>E</w:t>
            </w:r>
            <w:r w:rsidRPr="00AC41C4">
              <w:rPr>
                <w:rFonts w:ascii="Arial" w:hAnsi="Arial" w:cs="Arial"/>
                <w:sz w:val="18"/>
                <w:szCs w:val="18"/>
              </w:rPr>
              <w:t>nergética</w:t>
            </w:r>
          </w:p>
        </w:tc>
        <w:tc>
          <w:tcPr>
            <w:tcW w:w="2205" w:type="dxa"/>
            <w:vAlign w:val="center"/>
          </w:tcPr>
          <w:p w14:paraId="1CFA3D70" w14:textId="4F6BD530" w:rsidR="00397F56" w:rsidRPr="00AC41C4" w:rsidRDefault="006232AB">
            <w:pPr>
              <w:spacing w:before="40" w:after="40"/>
              <w:jc w:val="right"/>
              <w:rPr>
                <w:sz w:val="18"/>
                <w:szCs w:val="18"/>
              </w:rPr>
            </w:pPr>
            <w:r w:rsidRPr="00AC41C4">
              <w:rPr>
                <w:rFonts w:ascii="Arial" w:hAnsi="Arial" w:cs="Arial"/>
                <w:sz w:val="18"/>
                <w:szCs w:val="18"/>
              </w:rPr>
              <w:t>US$70</w:t>
            </w:r>
            <w:r w:rsidR="00AC41C4">
              <w:rPr>
                <w:rFonts w:ascii="Arial" w:hAnsi="Arial" w:cs="Arial"/>
                <w:sz w:val="18"/>
                <w:szCs w:val="18"/>
              </w:rPr>
              <w:t>.</w:t>
            </w:r>
            <w:r w:rsidRPr="00AC41C4">
              <w:rPr>
                <w:rFonts w:ascii="Arial" w:hAnsi="Arial" w:cs="Arial"/>
                <w:sz w:val="18"/>
                <w:szCs w:val="18"/>
              </w:rPr>
              <w:t>000</w:t>
            </w:r>
            <w:r w:rsidR="00AC41C4">
              <w:rPr>
                <w:rFonts w:ascii="Arial" w:hAnsi="Arial" w:cs="Arial"/>
                <w:sz w:val="18"/>
                <w:szCs w:val="18"/>
              </w:rPr>
              <w:t>,</w:t>
            </w:r>
            <w:r w:rsidRPr="00AC41C4">
              <w:rPr>
                <w:rFonts w:ascii="Arial" w:hAnsi="Arial" w:cs="Arial"/>
                <w:sz w:val="18"/>
                <w:szCs w:val="18"/>
              </w:rPr>
              <w:t>00</w:t>
            </w:r>
          </w:p>
        </w:tc>
        <w:tc>
          <w:tcPr>
            <w:tcW w:w="2268" w:type="dxa"/>
            <w:vAlign w:val="center"/>
          </w:tcPr>
          <w:p w14:paraId="4713B3D9" w14:textId="0A2E1450" w:rsidR="00397F56" w:rsidRPr="00AC41C4" w:rsidRDefault="006232AB">
            <w:pPr>
              <w:spacing w:before="40" w:after="40"/>
              <w:jc w:val="right"/>
              <w:rPr>
                <w:sz w:val="18"/>
                <w:szCs w:val="18"/>
              </w:rPr>
            </w:pPr>
            <w:r w:rsidRPr="00AC41C4">
              <w:rPr>
                <w:rFonts w:ascii="Arial" w:hAnsi="Arial" w:cs="Arial"/>
                <w:sz w:val="18"/>
                <w:szCs w:val="18"/>
              </w:rPr>
              <w:t>US$0</w:t>
            </w:r>
            <w:r w:rsidR="00AC41C4">
              <w:rPr>
                <w:rFonts w:ascii="Arial" w:hAnsi="Arial" w:cs="Arial"/>
                <w:sz w:val="18"/>
                <w:szCs w:val="18"/>
              </w:rPr>
              <w:t>,</w:t>
            </w:r>
            <w:r w:rsidRPr="00AC41C4">
              <w:rPr>
                <w:rFonts w:ascii="Arial" w:hAnsi="Arial" w:cs="Arial"/>
                <w:sz w:val="18"/>
                <w:szCs w:val="18"/>
              </w:rPr>
              <w:t>00</w:t>
            </w:r>
          </w:p>
        </w:tc>
        <w:tc>
          <w:tcPr>
            <w:tcW w:w="1980" w:type="dxa"/>
            <w:vAlign w:val="center"/>
          </w:tcPr>
          <w:p w14:paraId="59E77495" w14:textId="7F4808CF" w:rsidR="00397F56" w:rsidRPr="00AC41C4" w:rsidRDefault="006232AB">
            <w:pPr>
              <w:spacing w:before="40" w:after="40"/>
              <w:jc w:val="right"/>
              <w:rPr>
                <w:sz w:val="18"/>
                <w:szCs w:val="18"/>
              </w:rPr>
            </w:pPr>
            <w:r w:rsidRPr="00AC41C4">
              <w:rPr>
                <w:rFonts w:ascii="Arial" w:hAnsi="Arial" w:cs="Arial"/>
                <w:sz w:val="18"/>
                <w:szCs w:val="18"/>
              </w:rPr>
              <w:t>US$70</w:t>
            </w:r>
            <w:r w:rsidR="00AC41C4">
              <w:rPr>
                <w:rFonts w:ascii="Arial" w:hAnsi="Arial" w:cs="Arial"/>
                <w:sz w:val="18"/>
                <w:szCs w:val="18"/>
              </w:rPr>
              <w:t>.</w:t>
            </w:r>
            <w:r w:rsidRPr="00AC41C4">
              <w:rPr>
                <w:rFonts w:ascii="Arial" w:hAnsi="Arial" w:cs="Arial"/>
                <w:sz w:val="18"/>
                <w:szCs w:val="18"/>
              </w:rPr>
              <w:t>000</w:t>
            </w:r>
            <w:r w:rsidR="00AC41C4">
              <w:rPr>
                <w:rFonts w:ascii="Arial" w:hAnsi="Arial" w:cs="Arial"/>
                <w:sz w:val="18"/>
                <w:szCs w:val="18"/>
              </w:rPr>
              <w:t>,</w:t>
            </w:r>
            <w:r w:rsidRPr="00AC41C4">
              <w:rPr>
                <w:rFonts w:ascii="Arial" w:hAnsi="Arial" w:cs="Arial"/>
                <w:sz w:val="18"/>
                <w:szCs w:val="18"/>
              </w:rPr>
              <w:t>00</w:t>
            </w:r>
          </w:p>
        </w:tc>
      </w:tr>
      <w:tr w:rsidR="00397F56" w14:paraId="058514DC" w14:textId="77777777" w:rsidTr="00AC41C4">
        <w:tc>
          <w:tcPr>
            <w:tcW w:w="1917" w:type="dxa"/>
            <w:vAlign w:val="center"/>
          </w:tcPr>
          <w:p w14:paraId="32A3AD2A" w14:textId="77777777" w:rsidR="00397F56" w:rsidRPr="00AC41C4" w:rsidRDefault="006232AB">
            <w:pPr>
              <w:spacing w:before="40" w:after="40"/>
              <w:rPr>
                <w:sz w:val="18"/>
                <w:szCs w:val="18"/>
              </w:rPr>
            </w:pPr>
            <w:r w:rsidRPr="00AC41C4">
              <w:rPr>
                <w:rFonts w:ascii="Arial" w:hAnsi="Arial" w:cs="Arial"/>
                <w:sz w:val="18"/>
                <w:szCs w:val="18"/>
              </w:rPr>
              <w:t xml:space="preserve">Fortalecimiento de capacidades. </w:t>
            </w:r>
          </w:p>
        </w:tc>
        <w:tc>
          <w:tcPr>
            <w:tcW w:w="2205" w:type="dxa"/>
            <w:vAlign w:val="center"/>
          </w:tcPr>
          <w:p w14:paraId="4C36F04F" w14:textId="16BAE248" w:rsidR="00397F56" w:rsidRPr="00AC41C4" w:rsidRDefault="006232AB">
            <w:pPr>
              <w:spacing w:before="40" w:after="40"/>
              <w:jc w:val="right"/>
              <w:rPr>
                <w:sz w:val="18"/>
                <w:szCs w:val="18"/>
              </w:rPr>
            </w:pPr>
            <w:r w:rsidRPr="00AC41C4">
              <w:rPr>
                <w:rFonts w:ascii="Arial" w:hAnsi="Arial" w:cs="Arial"/>
                <w:sz w:val="18"/>
                <w:szCs w:val="18"/>
              </w:rPr>
              <w:t>US$25</w:t>
            </w:r>
            <w:r w:rsidR="00AC41C4">
              <w:rPr>
                <w:rFonts w:ascii="Arial" w:hAnsi="Arial" w:cs="Arial"/>
                <w:sz w:val="18"/>
                <w:szCs w:val="18"/>
              </w:rPr>
              <w:t>.</w:t>
            </w:r>
            <w:r w:rsidRPr="00AC41C4">
              <w:rPr>
                <w:rFonts w:ascii="Arial" w:hAnsi="Arial" w:cs="Arial"/>
                <w:sz w:val="18"/>
                <w:szCs w:val="18"/>
              </w:rPr>
              <w:t>000</w:t>
            </w:r>
            <w:r w:rsidR="00AC41C4">
              <w:rPr>
                <w:rFonts w:ascii="Arial" w:hAnsi="Arial" w:cs="Arial"/>
                <w:sz w:val="18"/>
                <w:szCs w:val="18"/>
              </w:rPr>
              <w:t>,</w:t>
            </w:r>
            <w:r w:rsidRPr="00AC41C4">
              <w:rPr>
                <w:rFonts w:ascii="Arial" w:hAnsi="Arial" w:cs="Arial"/>
                <w:sz w:val="18"/>
                <w:szCs w:val="18"/>
              </w:rPr>
              <w:t>00</w:t>
            </w:r>
          </w:p>
        </w:tc>
        <w:tc>
          <w:tcPr>
            <w:tcW w:w="2268" w:type="dxa"/>
            <w:vAlign w:val="center"/>
          </w:tcPr>
          <w:p w14:paraId="72ADEE8C" w14:textId="0C4DA242" w:rsidR="00397F56" w:rsidRPr="00AC41C4" w:rsidRDefault="006232AB">
            <w:pPr>
              <w:spacing w:before="40" w:after="40"/>
              <w:jc w:val="right"/>
              <w:rPr>
                <w:sz w:val="18"/>
                <w:szCs w:val="18"/>
              </w:rPr>
            </w:pPr>
            <w:r w:rsidRPr="00AC41C4">
              <w:rPr>
                <w:rFonts w:ascii="Arial" w:hAnsi="Arial" w:cs="Arial"/>
                <w:sz w:val="18"/>
                <w:szCs w:val="18"/>
              </w:rPr>
              <w:t>US$0</w:t>
            </w:r>
            <w:r w:rsidR="00AC41C4">
              <w:rPr>
                <w:rFonts w:ascii="Arial" w:hAnsi="Arial" w:cs="Arial"/>
                <w:sz w:val="18"/>
                <w:szCs w:val="18"/>
              </w:rPr>
              <w:t>,</w:t>
            </w:r>
            <w:r w:rsidRPr="00AC41C4">
              <w:rPr>
                <w:rFonts w:ascii="Arial" w:hAnsi="Arial" w:cs="Arial"/>
                <w:sz w:val="18"/>
                <w:szCs w:val="18"/>
              </w:rPr>
              <w:t>00</w:t>
            </w:r>
          </w:p>
        </w:tc>
        <w:tc>
          <w:tcPr>
            <w:tcW w:w="1980" w:type="dxa"/>
            <w:vAlign w:val="center"/>
          </w:tcPr>
          <w:p w14:paraId="15A567A0" w14:textId="3A6FABD4" w:rsidR="00397F56" w:rsidRPr="00AC41C4" w:rsidRDefault="006232AB">
            <w:pPr>
              <w:spacing w:before="40" w:after="40"/>
              <w:jc w:val="right"/>
              <w:rPr>
                <w:sz w:val="18"/>
                <w:szCs w:val="18"/>
              </w:rPr>
            </w:pPr>
            <w:r w:rsidRPr="00AC41C4">
              <w:rPr>
                <w:rFonts w:ascii="Arial" w:hAnsi="Arial" w:cs="Arial"/>
                <w:sz w:val="18"/>
                <w:szCs w:val="18"/>
              </w:rPr>
              <w:t>US$25</w:t>
            </w:r>
            <w:r w:rsidR="00AC41C4">
              <w:rPr>
                <w:rFonts w:ascii="Arial" w:hAnsi="Arial" w:cs="Arial"/>
                <w:sz w:val="18"/>
                <w:szCs w:val="18"/>
              </w:rPr>
              <w:t>.</w:t>
            </w:r>
            <w:r w:rsidRPr="00AC41C4">
              <w:rPr>
                <w:rFonts w:ascii="Arial" w:hAnsi="Arial" w:cs="Arial"/>
                <w:sz w:val="18"/>
                <w:szCs w:val="18"/>
              </w:rPr>
              <w:t>000</w:t>
            </w:r>
            <w:r w:rsidR="00AC41C4">
              <w:rPr>
                <w:rFonts w:ascii="Arial" w:hAnsi="Arial" w:cs="Arial"/>
                <w:sz w:val="18"/>
                <w:szCs w:val="18"/>
              </w:rPr>
              <w:t>,</w:t>
            </w:r>
            <w:r w:rsidRPr="00AC41C4">
              <w:rPr>
                <w:rFonts w:ascii="Arial" w:hAnsi="Arial" w:cs="Arial"/>
                <w:sz w:val="18"/>
                <w:szCs w:val="18"/>
              </w:rPr>
              <w:t>00</w:t>
            </w:r>
          </w:p>
        </w:tc>
      </w:tr>
      <w:tr w:rsidR="00397F56" w14:paraId="6657C240" w14:textId="77777777" w:rsidTr="00AC41C4">
        <w:tc>
          <w:tcPr>
            <w:tcW w:w="1917" w:type="dxa"/>
            <w:vAlign w:val="center"/>
          </w:tcPr>
          <w:p w14:paraId="5D7DE415" w14:textId="77777777" w:rsidR="00397F56" w:rsidRPr="00AC41C4" w:rsidRDefault="006232AB">
            <w:pPr>
              <w:spacing w:before="40" w:after="40"/>
              <w:rPr>
                <w:sz w:val="18"/>
                <w:szCs w:val="18"/>
              </w:rPr>
            </w:pPr>
            <w:r w:rsidRPr="00AC41C4">
              <w:rPr>
                <w:rFonts w:ascii="Arial" w:hAnsi="Arial" w:cs="Arial"/>
                <w:b/>
                <w:sz w:val="18"/>
                <w:szCs w:val="18"/>
              </w:rPr>
              <w:t>Total</w:t>
            </w:r>
          </w:p>
        </w:tc>
        <w:tc>
          <w:tcPr>
            <w:tcW w:w="2205" w:type="dxa"/>
            <w:vAlign w:val="center"/>
          </w:tcPr>
          <w:p w14:paraId="41A3E141" w14:textId="15ECF59A" w:rsidR="00397F56" w:rsidRPr="00AC41C4" w:rsidRDefault="006232AB">
            <w:pPr>
              <w:spacing w:before="40" w:after="40"/>
              <w:jc w:val="right"/>
              <w:rPr>
                <w:sz w:val="18"/>
                <w:szCs w:val="18"/>
              </w:rPr>
            </w:pPr>
            <w:r w:rsidRPr="00AC41C4">
              <w:rPr>
                <w:rFonts w:ascii="Arial" w:hAnsi="Arial" w:cs="Arial"/>
                <w:b/>
                <w:sz w:val="18"/>
                <w:szCs w:val="18"/>
              </w:rPr>
              <w:t>US$150</w:t>
            </w:r>
            <w:r w:rsidR="00AC41C4">
              <w:rPr>
                <w:rFonts w:ascii="Arial" w:hAnsi="Arial" w:cs="Arial"/>
                <w:b/>
                <w:sz w:val="18"/>
                <w:szCs w:val="18"/>
              </w:rPr>
              <w:t>.</w:t>
            </w:r>
            <w:r w:rsidRPr="00AC41C4">
              <w:rPr>
                <w:rFonts w:ascii="Arial" w:hAnsi="Arial" w:cs="Arial"/>
                <w:b/>
                <w:sz w:val="18"/>
                <w:szCs w:val="18"/>
              </w:rPr>
              <w:t>000</w:t>
            </w:r>
            <w:r w:rsidR="00AC41C4">
              <w:rPr>
                <w:rFonts w:ascii="Arial" w:hAnsi="Arial" w:cs="Arial"/>
                <w:b/>
                <w:sz w:val="18"/>
                <w:szCs w:val="18"/>
              </w:rPr>
              <w:t>,</w:t>
            </w:r>
            <w:r w:rsidRPr="00AC41C4">
              <w:rPr>
                <w:rFonts w:ascii="Arial" w:hAnsi="Arial" w:cs="Arial"/>
                <w:b/>
                <w:sz w:val="18"/>
                <w:szCs w:val="18"/>
              </w:rPr>
              <w:t>00</w:t>
            </w:r>
          </w:p>
        </w:tc>
        <w:tc>
          <w:tcPr>
            <w:tcW w:w="2268" w:type="dxa"/>
            <w:vAlign w:val="center"/>
          </w:tcPr>
          <w:p w14:paraId="47055C78" w14:textId="229094BB" w:rsidR="00397F56" w:rsidRPr="00AC41C4" w:rsidRDefault="006232AB">
            <w:pPr>
              <w:spacing w:before="40" w:after="40"/>
              <w:jc w:val="right"/>
              <w:rPr>
                <w:sz w:val="18"/>
                <w:szCs w:val="18"/>
              </w:rPr>
            </w:pPr>
            <w:r w:rsidRPr="00AC41C4">
              <w:rPr>
                <w:rFonts w:ascii="Arial" w:hAnsi="Arial" w:cs="Arial"/>
                <w:b/>
                <w:sz w:val="18"/>
                <w:szCs w:val="18"/>
              </w:rPr>
              <w:t>US$0</w:t>
            </w:r>
            <w:r w:rsidR="00AC41C4">
              <w:rPr>
                <w:rFonts w:ascii="Arial" w:hAnsi="Arial" w:cs="Arial"/>
                <w:b/>
                <w:sz w:val="18"/>
                <w:szCs w:val="18"/>
              </w:rPr>
              <w:t>,</w:t>
            </w:r>
            <w:r w:rsidRPr="00AC41C4">
              <w:rPr>
                <w:rFonts w:ascii="Arial" w:hAnsi="Arial" w:cs="Arial"/>
                <w:b/>
                <w:sz w:val="18"/>
                <w:szCs w:val="18"/>
              </w:rPr>
              <w:t>00</w:t>
            </w:r>
          </w:p>
        </w:tc>
        <w:tc>
          <w:tcPr>
            <w:tcW w:w="1980" w:type="dxa"/>
            <w:vAlign w:val="center"/>
          </w:tcPr>
          <w:p w14:paraId="33B949FA" w14:textId="69AC2A41" w:rsidR="00397F56" w:rsidRPr="00AC41C4" w:rsidRDefault="006232AB">
            <w:pPr>
              <w:spacing w:before="40" w:after="40"/>
              <w:jc w:val="right"/>
              <w:rPr>
                <w:sz w:val="18"/>
                <w:szCs w:val="18"/>
              </w:rPr>
            </w:pPr>
            <w:r w:rsidRPr="00AC41C4">
              <w:rPr>
                <w:rFonts w:ascii="Arial" w:hAnsi="Arial" w:cs="Arial"/>
                <w:b/>
                <w:sz w:val="18"/>
                <w:szCs w:val="18"/>
              </w:rPr>
              <w:t>US$150</w:t>
            </w:r>
            <w:r w:rsidR="00AC41C4">
              <w:rPr>
                <w:rFonts w:ascii="Arial" w:hAnsi="Arial" w:cs="Arial"/>
                <w:b/>
                <w:sz w:val="18"/>
                <w:szCs w:val="18"/>
              </w:rPr>
              <w:t>.</w:t>
            </w:r>
            <w:r w:rsidRPr="00AC41C4">
              <w:rPr>
                <w:rFonts w:ascii="Arial" w:hAnsi="Arial" w:cs="Arial"/>
                <w:b/>
                <w:sz w:val="18"/>
                <w:szCs w:val="18"/>
              </w:rPr>
              <w:t>000</w:t>
            </w:r>
            <w:r w:rsidR="00AC41C4">
              <w:rPr>
                <w:rFonts w:ascii="Arial" w:hAnsi="Arial" w:cs="Arial"/>
                <w:b/>
                <w:sz w:val="18"/>
                <w:szCs w:val="18"/>
              </w:rPr>
              <w:t>,</w:t>
            </w:r>
            <w:r w:rsidRPr="00AC41C4">
              <w:rPr>
                <w:rFonts w:ascii="Arial" w:hAnsi="Arial" w:cs="Arial"/>
                <w:b/>
                <w:sz w:val="18"/>
                <w:szCs w:val="18"/>
              </w:rPr>
              <w:t>00</w:t>
            </w:r>
          </w:p>
        </w:tc>
      </w:tr>
    </w:tbl>
    <w:p w14:paraId="4FC40790" w14:textId="445ED88C" w:rsidR="00397F56" w:rsidRPr="00190FDB" w:rsidRDefault="006232AB" w:rsidP="00281DA6">
      <w:pPr>
        <w:spacing w:before="240" w:after="120"/>
        <w:ind w:left="576" w:hanging="576"/>
        <w:rPr>
          <w:lang w:val="es-419"/>
        </w:rPr>
      </w:pPr>
      <w:r w:rsidRPr="00190FDB">
        <w:rPr>
          <w:rFonts w:ascii="Arial" w:hAnsi="Arial" w:cs="Arial"/>
          <w:b/>
          <w:lang w:val="es-419"/>
        </w:rPr>
        <w:t>V.</w:t>
      </w:r>
      <w:r w:rsidRPr="00190FDB">
        <w:rPr>
          <w:rFonts w:ascii="Arial" w:hAnsi="Arial" w:cs="Arial"/>
          <w:b/>
          <w:lang w:val="es-419"/>
        </w:rPr>
        <w:tab/>
        <w:t>Agenc</w:t>
      </w:r>
      <w:r w:rsidR="00190FDB" w:rsidRPr="00190FDB">
        <w:rPr>
          <w:rFonts w:ascii="Arial" w:hAnsi="Arial" w:cs="Arial"/>
          <w:b/>
          <w:lang w:val="es-419"/>
        </w:rPr>
        <w:t xml:space="preserve">ia Ejecutora y </w:t>
      </w:r>
      <w:r w:rsidR="00190FDB">
        <w:rPr>
          <w:rFonts w:ascii="Arial" w:hAnsi="Arial" w:cs="Arial"/>
          <w:b/>
          <w:lang w:val="es-419"/>
        </w:rPr>
        <w:t>Estructura de Ejecución</w:t>
      </w:r>
    </w:p>
    <w:p w14:paraId="2E62F1E3" w14:textId="3154E089" w:rsidR="00397F56" w:rsidRPr="000A6635" w:rsidRDefault="006232AB">
      <w:pPr>
        <w:spacing w:before="200" w:after="200"/>
        <w:ind w:left="579" w:hanging="579"/>
        <w:jc w:val="both"/>
        <w:rPr>
          <w:lang w:val="es-419"/>
        </w:rPr>
      </w:pPr>
      <w:r w:rsidRPr="000A6635">
        <w:rPr>
          <w:rFonts w:ascii="Arial" w:hAnsi="Arial" w:cs="Arial"/>
          <w:lang w:val="es-419"/>
        </w:rPr>
        <w:t>5.1</w:t>
      </w:r>
      <w:r w:rsidRPr="000A6635">
        <w:rPr>
          <w:rFonts w:ascii="Arial" w:hAnsi="Arial" w:cs="Arial"/>
          <w:lang w:val="es-419"/>
        </w:rPr>
        <w:tab/>
        <w:t>A solicitud del</w:t>
      </w:r>
      <w:r w:rsidR="002B3BBD">
        <w:rPr>
          <w:rFonts w:ascii="Arial" w:hAnsi="Arial" w:cs="Arial"/>
          <w:lang w:val="es-419"/>
        </w:rPr>
        <w:t xml:space="preserve"> Gobierno de México</w:t>
      </w:r>
      <w:r w:rsidRPr="000A6635">
        <w:rPr>
          <w:rFonts w:ascii="Arial" w:hAnsi="Arial" w:cs="Arial"/>
          <w:lang w:val="es-419"/>
        </w:rPr>
        <w:t xml:space="preserve"> </w:t>
      </w:r>
      <w:r w:rsidR="002B3BBD">
        <w:rPr>
          <w:rFonts w:ascii="Arial" w:hAnsi="Arial" w:cs="Arial"/>
          <w:lang w:val="es-419"/>
        </w:rPr>
        <w:t>(</w:t>
      </w:r>
      <w:r w:rsidRPr="000A6635">
        <w:rPr>
          <w:rFonts w:ascii="Arial" w:hAnsi="Arial" w:cs="Arial"/>
          <w:lang w:val="es-419"/>
        </w:rPr>
        <w:t>GdM</w:t>
      </w:r>
      <w:r w:rsidR="002B3BBD">
        <w:rPr>
          <w:rFonts w:ascii="Arial" w:hAnsi="Arial" w:cs="Arial"/>
          <w:lang w:val="es-419"/>
        </w:rPr>
        <w:t>)</w:t>
      </w:r>
      <w:r w:rsidRPr="000A6635">
        <w:rPr>
          <w:rFonts w:ascii="Arial" w:hAnsi="Arial" w:cs="Arial"/>
          <w:lang w:val="es-419"/>
        </w:rPr>
        <w:t>, esta CT será ejecutada por el Banco a través de la División de Energía</w:t>
      </w:r>
      <w:r w:rsidR="002B3BBD">
        <w:rPr>
          <w:rFonts w:ascii="Arial" w:hAnsi="Arial" w:cs="Arial"/>
          <w:lang w:val="es-419"/>
        </w:rPr>
        <w:t xml:space="preserve"> (INE/ENE)</w:t>
      </w:r>
      <w:r w:rsidRPr="000A6635">
        <w:rPr>
          <w:rFonts w:ascii="Arial" w:hAnsi="Arial" w:cs="Arial"/>
          <w:lang w:val="es-419"/>
        </w:rPr>
        <w:t xml:space="preserve"> desde la </w:t>
      </w:r>
      <w:r w:rsidR="002B3BBD">
        <w:rPr>
          <w:rFonts w:ascii="Arial" w:hAnsi="Arial" w:cs="Arial"/>
          <w:lang w:val="es-419"/>
        </w:rPr>
        <w:t>R</w:t>
      </w:r>
      <w:r w:rsidRPr="000A6635">
        <w:rPr>
          <w:rFonts w:ascii="Arial" w:hAnsi="Arial" w:cs="Arial"/>
          <w:lang w:val="es-419"/>
        </w:rPr>
        <w:t>epresentación del B</w:t>
      </w:r>
      <w:r w:rsidR="002B3BBD">
        <w:rPr>
          <w:rFonts w:ascii="Arial" w:hAnsi="Arial" w:cs="Arial"/>
          <w:lang w:val="es-419"/>
        </w:rPr>
        <w:t>anco en México (CME)</w:t>
      </w:r>
      <w:r w:rsidRPr="000A6635">
        <w:rPr>
          <w:rFonts w:ascii="Arial" w:hAnsi="Arial" w:cs="Arial"/>
          <w:lang w:val="es-419"/>
        </w:rPr>
        <w:t>. El valor total previsto de esta CT es de US$150</w:t>
      </w:r>
      <w:r w:rsidR="002B3BBD">
        <w:rPr>
          <w:rFonts w:ascii="Arial" w:hAnsi="Arial" w:cs="Arial"/>
          <w:lang w:val="es-419"/>
        </w:rPr>
        <w:t>.</w:t>
      </w:r>
      <w:r w:rsidRPr="000A6635">
        <w:rPr>
          <w:rFonts w:ascii="Arial" w:hAnsi="Arial" w:cs="Arial"/>
          <w:lang w:val="es-419"/>
        </w:rPr>
        <w:t>000</w:t>
      </w:r>
      <w:r w:rsidR="002B3BBD">
        <w:rPr>
          <w:rFonts w:ascii="Arial" w:hAnsi="Arial" w:cs="Arial"/>
          <w:lang w:val="es-419"/>
        </w:rPr>
        <w:t>,</w:t>
      </w:r>
      <w:r w:rsidRPr="000A6635">
        <w:rPr>
          <w:rFonts w:ascii="Arial" w:hAnsi="Arial" w:cs="Arial"/>
          <w:lang w:val="es-419"/>
        </w:rPr>
        <w:t>00, sujeto a la disponibilidad de fondos que le puedan ser asignados. La CT será ejecutada en un período de 36 meses.</w:t>
      </w:r>
    </w:p>
    <w:p w14:paraId="24E64B63" w14:textId="39810014" w:rsidR="00397F56" w:rsidRPr="000A6635" w:rsidRDefault="006232AB">
      <w:pPr>
        <w:spacing w:before="200" w:after="200"/>
        <w:ind w:left="579" w:hanging="579"/>
        <w:jc w:val="both"/>
        <w:rPr>
          <w:lang w:val="es-419"/>
        </w:rPr>
      </w:pPr>
      <w:r w:rsidRPr="000A6635">
        <w:rPr>
          <w:rFonts w:ascii="Arial" w:hAnsi="Arial" w:cs="Arial"/>
          <w:lang w:val="es-419"/>
        </w:rPr>
        <w:t>5.2</w:t>
      </w:r>
      <w:r w:rsidRPr="000A6635">
        <w:rPr>
          <w:rFonts w:ascii="Arial" w:hAnsi="Arial" w:cs="Arial"/>
          <w:lang w:val="es-419"/>
        </w:rPr>
        <w:tab/>
        <w:t>Por solicitud del GdM, el B</w:t>
      </w:r>
      <w:r w:rsidR="002B3BBD">
        <w:rPr>
          <w:rFonts w:ascii="Arial" w:hAnsi="Arial" w:cs="Arial"/>
          <w:lang w:val="es-419"/>
        </w:rPr>
        <w:t>anco</w:t>
      </w:r>
      <w:r w:rsidRPr="000A6635">
        <w:rPr>
          <w:rFonts w:ascii="Arial" w:hAnsi="Arial" w:cs="Arial"/>
          <w:lang w:val="es-419"/>
        </w:rPr>
        <w:t xml:space="preserve"> será la </w:t>
      </w:r>
      <w:r w:rsidR="002B3BBD">
        <w:rPr>
          <w:rFonts w:ascii="Arial" w:hAnsi="Arial" w:cs="Arial"/>
          <w:lang w:val="es-419"/>
        </w:rPr>
        <w:t>A</w:t>
      </w:r>
      <w:r w:rsidRPr="000A6635">
        <w:rPr>
          <w:rFonts w:ascii="Arial" w:hAnsi="Arial" w:cs="Arial"/>
          <w:lang w:val="es-419"/>
        </w:rPr>
        <w:t xml:space="preserve">gencia Ejecutora, justificado sobre la base de la experiencia del Banco ejecutando </w:t>
      </w:r>
      <w:r w:rsidR="002B3BBD">
        <w:rPr>
          <w:rFonts w:ascii="Arial" w:hAnsi="Arial" w:cs="Arial"/>
          <w:lang w:val="es-419"/>
        </w:rPr>
        <w:t>CTs</w:t>
      </w:r>
      <w:r w:rsidRPr="000A6635">
        <w:rPr>
          <w:rFonts w:ascii="Arial" w:hAnsi="Arial" w:cs="Arial"/>
          <w:lang w:val="es-419"/>
        </w:rPr>
        <w:t xml:space="preserve"> de esta naturaleza.</w:t>
      </w:r>
    </w:p>
    <w:p w14:paraId="31E6D81A" w14:textId="2B37952D" w:rsidR="00397F56" w:rsidRPr="000A6635" w:rsidRDefault="006232AB">
      <w:pPr>
        <w:spacing w:before="200" w:after="200"/>
        <w:ind w:left="579" w:hanging="579"/>
        <w:jc w:val="both"/>
        <w:rPr>
          <w:lang w:val="es-419"/>
        </w:rPr>
      </w:pPr>
      <w:r w:rsidRPr="000A6635">
        <w:rPr>
          <w:rFonts w:ascii="Arial" w:hAnsi="Arial" w:cs="Arial"/>
          <w:lang w:val="es-419"/>
        </w:rPr>
        <w:t>5.3</w:t>
      </w:r>
      <w:r w:rsidRPr="000A6635">
        <w:rPr>
          <w:rFonts w:ascii="Arial" w:hAnsi="Arial" w:cs="Arial"/>
          <w:lang w:val="es-419"/>
        </w:rPr>
        <w:tab/>
        <w:t>La ejecución de la CT estará a cargo de INE/ENE, con apoyo de la CME. La ejecución estará a cargo de Jose Antonio Urteaga (ENE/CME) y la unidad responsable por los desembolsos estará en la Representación.</w:t>
      </w:r>
      <w:r w:rsidR="002B3BBD">
        <w:rPr>
          <w:rFonts w:ascii="Arial" w:hAnsi="Arial" w:cs="Arial"/>
          <w:lang w:val="es-419"/>
        </w:rPr>
        <w:t xml:space="preserve"> </w:t>
      </w:r>
      <w:r w:rsidRPr="000A6635">
        <w:rPr>
          <w:rFonts w:ascii="Arial" w:hAnsi="Arial" w:cs="Arial"/>
          <w:lang w:val="es-419"/>
        </w:rPr>
        <w:t xml:space="preserve">Durante la ejecución de la </w:t>
      </w:r>
      <w:r w:rsidR="002B3BBD">
        <w:rPr>
          <w:rFonts w:ascii="Arial" w:hAnsi="Arial" w:cs="Arial"/>
          <w:lang w:val="es-419"/>
        </w:rPr>
        <w:t>CT</w:t>
      </w:r>
      <w:r w:rsidRPr="000A6635">
        <w:rPr>
          <w:rFonts w:ascii="Arial" w:hAnsi="Arial" w:cs="Arial"/>
          <w:lang w:val="es-419"/>
        </w:rPr>
        <w:t>, el Banco aplicará las políticas y procedimientos vigentes de adquisiciones para la contratación de los consultores individuales, las firmas consultoras y los servicios no-consultoría. El Banco actuará como ejecutor, con el fin de facilitar los procesos de contratación y seguimiento de las actividades a realizar, así como de no afectar los procesos de asignación presupuestal anual que lleva a cabo el GdM.</w:t>
      </w:r>
    </w:p>
    <w:p w14:paraId="7FFD2DB1" w14:textId="32602AEA" w:rsidR="00397F56" w:rsidRPr="000A6635" w:rsidRDefault="006232AB">
      <w:pPr>
        <w:spacing w:before="120" w:after="120"/>
        <w:ind w:left="579" w:hanging="579"/>
        <w:rPr>
          <w:lang w:val="es-419"/>
        </w:rPr>
      </w:pPr>
      <w:r w:rsidRPr="000A6635">
        <w:rPr>
          <w:rFonts w:ascii="Arial" w:hAnsi="Arial" w:cs="Arial"/>
          <w:b/>
          <w:lang w:val="es-419"/>
        </w:rPr>
        <w:t>VI.</w:t>
      </w:r>
      <w:r w:rsidRPr="000A6635">
        <w:rPr>
          <w:rFonts w:ascii="Arial" w:hAnsi="Arial" w:cs="Arial"/>
          <w:b/>
          <w:lang w:val="es-419"/>
        </w:rPr>
        <w:tab/>
        <w:t>Ri</w:t>
      </w:r>
      <w:r w:rsidR="00C22D9C">
        <w:rPr>
          <w:rFonts w:ascii="Arial" w:hAnsi="Arial" w:cs="Arial"/>
          <w:b/>
          <w:lang w:val="es-419"/>
        </w:rPr>
        <w:t>esgos importantes</w:t>
      </w:r>
    </w:p>
    <w:p w14:paraId="2ECECDBF" w14:textId="77777777" w:rsidR="00397F56" w:rsidRPr="000A6635" w:rsidRDefault="006232AB">
      <w:pPr>
        <w:spacing w:before="200" w:after="200"/>
        <w:ind w:left="579" w:hanging="579"/>
        <w:jc w:val="both"/>
        <w:rPr>
          <w:lang w:val="es-419"/>
        </w:rPr>
      </w:pPr>
      <w:r w:rsidRPr="000A6635">
        <w:rPr>
          <w:rFonts w:ascii="Arial" w:hAnsi="Arial" w:cs="Arial"/>
          <w:lang w:val="es-419"/>
        </w:rPr>
        <w:t>6.1</w:t>
      </w:r>
      <w:r w:rsidRPr="000A6635">
        <w:rPr>
          <w:rFonts w:ascii="Arial" w:hAnsi="Arial" w:cs="Arial"/>
          <w:lang w:val="es-419"/>
        </w:rPr>
        <w:tab/>
        <w:t>El principal riesgo para la ejecución de esta CT es la coordinación con los múltiples actores involucrados en cada uno de los temas correspondientes a cada Componente. Este riesgo se mitigará con la activa participación de los especialistas de energía del Banco que tienen amplio conocimiento del sector, así como la buena relación que se ha desarrollado y consolidado entre el Banco y los actores principales en cada uno de los temas.</w:t>
      </w:r>
    </w:p>
    <w:p w14:paraId="4EB7E856" w14:textId="374E1F0D" w:rsidR="00397F56" w:rsidRPr="00C22D9C" w:rsidRDefault="006232AB">
      <w:pPr>
        <w:spacing w:before="120" w:after="120"/>
        <w:ind w:left="579" w:hanging="579"/>
        <w:rPr>
          <w:lang w:val="es-419"/>
        </w:rPr>
      </w:pPr>
      <w:r w:rsidRPr="00C22D9C">
        <w:rPr>
          <w:rFonts w:ascii="Arial" w:hAnsi="Arial" w:cs="Arial"/>
          <w:b/>
          <w:lang w:val="es-419"/>
        </w:rPr>
        <w:t>VII.</w:t>
      </w:r>
      <w:r w:rsidRPr="00C22D9C">
        <w:rPr>
          <w:rFonts w:ascii="Arial" w:hAnsi="Arial" w:cs="Arial"/>
          <w:b/>
          <w:lang w:val="es-419"/>
        </w:rPr>
        <w:tab/>
      </w:r>
      <w:r w:rsidR="00C22D9C" w:rsidRPr="00C22D9C">
        <w:rPr>
          <w:rFonts w:ascii="Arial" w:hAnsi="Arial" w:cs="Arial"/>
          <w:b/>
          <w:lang w:val="es-419"/>
        </w:rPr>
        <w:t>Salvaguardias ambientales</w:t>
      </w:r>
      <w:bookmarkStart w:id="0" w:name="_GoBack"/>
      <w:bookmarkEnd w:id="0"/>
    </w:p>
    <w:p w14:paraId="0058FDD1" w14:textId="7E2488AF" w:rsidR="00397F56" w:rsidRPr="00C22D9C" w:rsidRDefault="006232AB">
      <w:pPr>
        <w:spacing w:before="240" w:after="120"/>
        <w:ind w:left="579" w:hanging="579"/>
        <w:jc w:val="both"/>
        <w:rPr>
          <w:lang w:val="es-419"/>
        </w:rPr>
      </w:pPr>
      <w:r w:rsidRPr="00C22D9C">
        <w:rPr>
          <w:rFonts w:ascii="Arial" w:hAnsi="Arial" w:cs="Arial"/>
          <w:lang w:val="es-419"/>
        </w:rPr>
        <w:t>7.1</w:t>
      </w:r>
      <w:r w:rsidRPr="00C22D9C">
        <w:rPr>
          <w:rFonts w:ascii="Arial" w:hAnsi="Arial" w:cs="Arial"/>
          <w:lang w:val="es-419"/>
        </w:rPr>
        <w:tab/>
      </w:r>
      <w:r w:rsidR="00C22D9C" w:rsidRPr="00C22D9C">
        <w:rPr>
          <w:rFonts w:ascii="Arial" w:hAnsi="Arial" w:cs="Arial"/>
          <w:lang w:val="es-419"/>
        </w:rPr>
        <w:t>La</w:t>
      </w:r>
      <w:r w:rsidRPr="00C22D9C">
        <w:rPr>
          <w:rFonts w:ascii="Arial" w:hAnsi="Arial" w:cs="Arial"/>
          <w:lang w:val="es-419"/>
        </w:rPr>
        <w:t xml:space="preserve"> clasifica</w:t>
      </w:r>
      <w:r w:rsidR="00C22D9C" w:rsidRPr="00C22D9C">
        <w:rPr>
          <w:rFonts w:ascii="Arial" w:hAnsi="Arial" w:cs="Arial"/>
          <w:lang w:val="es-419"/>
        </w:rPr>
        <w:t>ción de ESG para e</w:t>
      </w:r>
      <w:r w:rsidR="00C22D9C">
        <w:rPr>
          <w:rFonts w:ascii="Arial" w:hAnsi="Arial" w:cs="Arial"/>
          <w:lang w:val="es-419"/>
        </w:rPr>
        <w:t>sta operación es “indefinida”</w:t>
      </w:r>
      <w:r w:rsidRPr="00C22D9C">
        <w:rPr>
          <w:rFonts w:ascii="Arial" w:hAnsi="Arial" w:cs="Arial"/>
          <w:lang w:val="es-419"/>
        </w:rPr>
        <w:t>.</w:t>
      </w:r>
    </w:p>
    <w:sectPr w:rsidR="00397F56" w:rsidRPr="00C22D9C" w:rsidSect="00FC3028">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5D7724" w14:textId="77777777" w:rsidR="00694061" w:rsidRDefault="00694061">
      <w:r>
        <w:separator/>
      </w:r>
    </w:p>
  </w:endnote>
  <w:endnote w:type="continuationSeparator" w:id="0">
    <w:p w14:paraId="7D59D68E" w14:textId="77777777" w:rsidR="00694061" w:rsidRDefault="0069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8EB79" w14:textId="77777777" w:rsidR="00397F56" w:rsidRDefault="006232AB">
    <w:pPr>
      <w:pStyle w:val="FooterStyle"/>
      <w:jc w:val="center"/>
    </w:pPr>
    <w:r>
      <w:t xml:space="preserve"> - </w:t>
    </w:r>
    <w:r>
      <w:fldChar w:fldCharType="begin"/>
    </w:r>
    <w:r>
      <w:instrText xml:space="preserve"> PAGE </w:instrText>
    </w:r>
    <w:r>
      <w:fldChar w:fldCharType="separate"/>
    </w:r>
    <w:r w:rsidR="000A6635">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FDCAB" w14:textId="77777777" w:rsidR="00694061" w:rsidRDefault="00694061">
      <w:r>
        <w:separator/>
      </w:r>
    </w:p>
  </w:footnote>
  <w:footnote w:type="continuationSeparator" w:id="0">
    <w:p w14:paraId="14EB95E6" w14:textId="77777777" w:rsidR="00694061" w:rsidRDefault="00694061">
      <w:r>
        <w:continuationSeparator/>
      </w:r>
    </w:p>
  </w:footnote>
  <w:footnote w:id="1">
    <w:p w14:paraId="0909E981" w14:textId="4C97772F" w:rsidR="00D75A5D" w:rsidRPr="00D75A5D" w:rsidRDefault="00D75A5D" w:rsidP="00D75A5D">
      <w:pPr>
        <w:pStyle w:val="FootnoteText"/>
        <w:ind w:left="180" w:hanging="180"/>
        <w:rPr>
          <w:rFonts w:ascii="Arial" w:hAnsi="Arial" w:cs="Arial"/>
          <w:sz w:val="18"/>
          <w:szCs w:val="18"/>
          <w:lang w:val="es-419"/>
        </w:rPr>
      </w:pPr>
      <w:r w:rsidRPr="00D75A5D">
        <w:rPr>
          <w:rStyle w:val="FootnoteReference"/>
          <w:rFonts w:ascii="Arial" w:hAnsi="Arial" w:cs="Arial"/>
          <w:sz w:val="18"/>
          <w:szCs w:val="18"/>
        </w:rPr>
        <w:footnoteRef/>
      </w:r>
      <w:r w:rsidRPr="00D75A5D">
        <w:rPr>
          <w:rFonts w:ascii="Arial" w:hAnsi="Arial" w:cs="Arial"/>
          <w:sz w:val="18"/>
          <w:szCs w:val="18"/>
          <w:lang w:val="es-419"/>
        </w:rPr>
        <w:t xml:space="preserve"> </w:t>
      </w:r>
      <w:r w:rsidRPr="00D75A5D">
        <w:rPr>
          <w:rFonts w:ascii="Arial" w:hAnsi="Arial" w:cs="Arial"/>
          <w:sz w:val="18"/>
          <w:szCs w:val="18"/>
          <w:lang w:val="es-419"/>
        </w:rPr>
        <w:tab/>
      </w:r>
      <w:r w:rsidRPr="00D75A5D">
        <w:rPr>
          <w:rFonts w:ascii="Arial" w:hAnsi="Arial" w:cs="Arial"/>
          <w:i/>
          <w:iCs/>
          <w:sz w:val="18"/>
          <w:szCs w:val="18"/>
          <w:lang w:val="es-419"/>
        </w:rPr>
        <w:t>Aplazan COP26 a una fecha indeterminada en 2021</w:t>
      </w:r>
      <w:r>
        <w:rPr>
          <w:rFonts w:ascii="Arial" w:hAnsi="Arial" w:cs="Arial"/>
          <w:sz w:val="18"/>
          <w:szCs w:val="18"/>
          <w:lang w:val="es-419"/>
        </w:rPr>
        <w:t xml:space="preserve">. Notimex. 01 de abril, 2020. </w:t>
      </w:r>
      <w:hyperlink r:id="rId1" w:history="1">
        <w:r w:rsidRPr="00D75A5D">
          <w:rPr>
            <w:rStyle w:val="Hyperlink"/>
            <w:rFonts w:ascii="Arial" w:hAnsi="Arial" w:cs="Arial"/>
            <w:sz w:val="18"/>
            <w:szCs w:val="18"/>
          </w:rPr>
          <w:t>http://www.notimex.gob.mx/ntxnotaLibre/751800</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A6635"/>
    <w:rsid w:val="00190FDB"/>
    <w:rsid w:val="001915A3"/>
    <w:rsid w:val="00217F62"/>
    <w:rsid w:val="00281DA6"/>
    <w:rsid w:val="002B3BBD"/>
    <w:rsid w:val="00356BB6"/>
    <w:rsid w:val="00372658"/>
    <w:rsid w:val="00397F56"/>
    <w:rsid w:val="003A3A84"/>
    <w:rsid w:val="00413FEF"/>
    <w:rsid w:val="00485A94"/>
    <w:rsid w:val="00561D3F"/>
    <w:rsid w:val="006232AB"/>
    <w:rsid w:val="006705B3"/>
    <w:rsid w:val="00694061"/>
    <w:rsid w:val="006D6844"/>
    <w:rsid w:val="006F37A4"/>
    <w:rsid w:val="0072360E"/>
    <w:rsid w:val="00751594"/>
    <w:rsid w:val="00966EBB"/>
    <w:rsid w:val="00A30B2C"/>
    <w:rsid w:val="00A906D8"/>
    <w:rsid w:val="00AA1A43"/>
    <w:rsid w:val="00AB5A74"/>
    <w:rsid w:val="00AC41C4"/>
    <w:rsid w:val="00B205A9"/>
    <w:rsid w:val="00BD1A8A"/>
    <w:rsid w:val="00C22D9C"/>
    <w:rsid w:val="00C7568D"/>
    <w:rsid w:val="00D607E3"/>
    <w:rsid w:val="00D6758C"/>
    <w:rsid w:val="00D75A5D"/>
    <w:rsid w:val="00E53A31"/>
    <w:rsid w:val="00F071AE"/>
    <w:rsid w:val="00F22010"/>
    <w:rsid w:val="00F23651"/>
    <w:rsid w:val="00F9486B"/>
    <w:rsid w:val="00FE0F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4DC20"/>
  <w15:docId w15:val="{75BC7817-67E6-4BE7-8B53-C76F4A28A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BalloonText">
    <w:name w:val="Balloon Text"/>
    <w:basedOn w:val="Normal"/>
    <w:link w:val="BalloonTextChar"/>
    <w:uiPriority w:val="99"/>
    <w:semiHidden/>
    <w:unhideWhenUsed/>
    <w:rsid w:val="00C756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568D"/>
    <w:rPr>
      <w:rFonts w:ascii="Segoe UI" w:hAnsi="Segoe UI" w:cs="Segoe UI"/>
      <w:sz w:val="18"/>
      <w:szCs w:val="18"/>
    </w:rPr>
  </w:style>
  <w:style w:type="paragraph" w:styleId="FootnoteText">
    <w:name w:val="footnote text"/>
    <w:basedOn w:val="Normal"/>
    <w:link w:val="FootnoteTextChar"/>
    <w:uiPriority w:val="99"/>
    <w:semiHidden/>
    <w:unhideWhenUsed/>
    <w:rsid w:val="00D75A5D"/>
    <w:rPr>
      <w:sz w:val="20"/>
      <w:szCs w:val="20"/>
    </w:rPr>
  </w:style>
  <w:style w:type="character" w:customStyle="1" w:styleId="FootnoteTextChar">
    <w:name w:val="Footnote Text Char"/>
    <w:basedOn w:val="DefaultParagraphFont"/>
    <w:link w:val="FootnoteText"/>
    <w:uiPriority w:val="99"/>
    <w:semiHidden/>
    <w:rsid w:val="00D75A5D"/>
    <w:rPr>
      <w:sz w:val="20"/>
      <w:szCs w:val="20"/>
    </w:rPr>
  </w:style>
  <w:style w:type="character" w:styleId="FootnoteReference">
    <w:name w:val="footnote reference"/>
    <w:basedOn w:val="DefaultParagraphFont"/>
    <w:uiPriority w:val="99"/>
    <w:semiHidden/>
    <w:unhideWhenUsed/>
    <w:rsid w:val="00D75A5D"/>
    <w:rPr>
      <w:vertAlign w:val="superscript"/>
    </w:rPr>
  </w:style>
  <w:style w:type="character" w:styleId="Hyperlink">
    <w:name w:val="Hyperlink"/>
    <w:basedOn w:val="DefaultParagraphFont"/>
    <w:uiPriority w:val="99"/>
    <w:semiHidden/>
    <w:unhideWhenUsed/>
    <w:rsid w:val="00D75A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notimex.gob.mx/ntxnotaLibre/7518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Urteaga Dufour Jose Antonio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EN-EEC</TermName>
          <TermId xmlns="http://schemas.microsoft.com/office/infopath/2007/PartnerControls">ab88142a-aa14-42df-80f4-969425d6f976</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201</Value>
      <Value>105</Value>
      <Value>31</Value>
      <Value>135</Value>
      <Value>2</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ME-T1425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EZSHARE-503654197-4</_dlc_DocId>
    <_dlc_DocIdUrl xmlns="cdc7663a-08f0-4737-9e8c-148ce897a09c">
      <Url>https://idbg.sharepoint.com/teams/EZ-ME-TCP/ME-T1425/_layouts/15/DocIdRedir.aspx?ID=EZSHARE-503654197-4</Url>
      <Description>EZSHARE-503654197-4</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A0A41A1351DE64A94A7A205427CF4C0" ma:contentTypeVersion="0" ma:contentTypeDescription="A content type to manage public (operations) IDB documents" ma:contentTypeScope="" ma:versionID="5882de5f742996e8674ae98b906ac0ad">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D2C07-66EA-4C0A-9107-B536AB2D309F}"/>
</file>

<file path=customXml/itemProps2.xml><?xml version="1.0" encoding="utf-8"?>
<ds:datastoreItem xmlns:ds="http://schemas.openxmlformats.org/officeDocument/2006/customXml" ds:itemID="{27BEE29C-FD48-4FCB-BAFB-13497CA53053}">
  <ds:schemaRefs>
    <ds:schemaRef ds:uri="http://schemas.microsoft.com/office/2006/metadata/properties"/>
    <ds:schemaRef ds:uri="http://schemas.microsoft.com/office/infopath/2007/PartnerControls"/>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cdc7663a-08f0-4737-9e8c-148ce897a09c"/>
    <ds:schemaRef ds:uri="http://www.w3.org/XML/1998/namespace"/>
  </ds:schemaRefs>
</ds:datastoreItem>
</file>

<file path=customXml/itemProps3.xml><?xml version="1.0" encoding="utf-8"?>
<ds:datastoreItem xmlns:ds="http://schemas.openxmlformats.org/officeDocument/2006/customXml" ds:itemID="{657002F2-3A49-488C-A7F8-7FBA18550982}"/>
</file>

<file path=customXml/itemProps4.xml><?xml version="1.0" encoding="utf-8"?>
<ds:datastoreItem xmlns:ds="http://schemas.openxmlformats.org/officeDocument/2006/customXml" ds:itemID="{67B3D4B4-F7C1-4D00-944E-2596E4F50B74}"/>
</file>

<file path=customXml/itemProps5.xml><?xml version="1.0" encoding="utf-8"?>
<ds:datastoreItem xmlns:ds="http://schemas.openxmlformats.org/officeDocument/2006/customXml" ds:itemID="{AA1DF017-68DA-454E-866B-72B4FA106675}">
  <ds:schemaRefs>
    <ds:schemaRef ds:uri="http://schemas.microsoft.com/sharepoint/v3/contenttype/forms"/>
  </ds:schemaRefs>
</ds:datastoreItem>
</file>

<file path=customXml/itemProps6.xml><?xml version="1.0" encoding="utf-8"?>
<ds:datastoreItem xmlns:ds="http://schemas.openxmlformats.org/officeDocument/2006/customXml" ds:itemID="{DA21DA58-524A-4F11-876F-44A629B0DE86}">
  <ds:schemaRefs>
    <ds:schemaRef ds:uri="http://schemas.microsoft.com/sharepoint/events"/>
  </ds:schemaRefs>
</ds:datastoreItem>
</file>

<file path=customXml/itemProps7.xml><?xml version="1.0" encoding="utf-8"?>
<ds:datastoreItem xmlns:ds="http://schemas.openxmlformats.org/officeDocument/2006/customXml" ds:itemID="{D61A69DB-4ACD-4D46-8055-D430A29BE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3</Pages>
  <Words>1369</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Marquez Barroeta, Fidel</cp:lastModifiedBy>
  <cp:revision>12</cp:revision>
  <dcterms:created xsi:type="dcterms:W3CDTF">2020-05-01T20:43:00Z</dcterms:created>
  <dcterms:modified xsi:type="dcterms:W3CDTF">2020-05-05T15:52:00Z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201;#EN-EEC|ab88142a-aa14-42df-80f4-969425d6f976</vt:lpwstr>
  </property>
  <property fmtid="{D5CDD505-2E9C-101B-9397-08002B2CF9AE}" pid="7" name="Fund IDB">
    <vt:lpwstr>135;#INF|474aab72-0205-4196-bca7-4b288939fcb3</vt:lpwstr>
  </property>
  <property fmtid="{D5CDD505-2E9C-101B-9397-08002B2CF9AE}" pid="8" name="Country">
    <vt:lpwstr>31;#ME|0eba6470-e7ea-46fd-a959-d4c243acaf26</vt:lpwstr>
  </property>
  <property fmtid="{D5CDD505-2E9C-101B-9397-08002B2CF9AE}" pid="9" name="Sector IDB">
    <vt:lpwstr>105;#EN|4fed196a-cd0b-4970-87de-42da17f9b203</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fbd74795-0d91-4113-9912-ebdf5e0aaa78</vt:lpwstr>
  </property>
  <property fmtid="{D5CDD505-2E9C-101B-9397-08002B2CF9AE}" pid="12" name="Disclosure Activity">
    <vt:lpwstr>TC Abstract</vt:lpwstr>
  </property>
  <property fmtid="{D5CDD505-2E9C-101B-9397-08002B2CF9AE}" pid="13" name="ContentTypeId">
    <vt:lpwstr>0x0101001A458A224826124E8B45B1D613300CFC000A0A41A1351DE64A94A7A205427CF4C0</vt:lpwstr>
  </property>
</Properties>
</file>