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DC5" w:rsidRDefault="001E2DC5" w:rsidP="00D57FF9">
      <w:pPr>
        <w:jc w:val="center"/>
        <w:rPr>
          <w:b/>
          <w:smallCaps/>
          <w:sz w:val="28"/>
          <w:szCs w:val="28"/>
          <w:lang w:val="es-MX"/>
        </w:rPr>
      </w:pPr>
    </w:p>
    <w:p w:rsidR="00D57FF9" w:rsidRPr="00127824" w:rsidRDefault="0003728E" w:rsidP="00D57FF9">
      <w:pPr>
        <w:jc w:val="center"/>
        <w:rPr>
          <w:b/>
          <w:smallCaps/>
          <w:sz w:val="28"/>
          <w:szCs w:val="28"/>
          <w:lang w:val="es-MX"/>
        </w:rPr>
      </w:pPr>
      <w:r w:rsidRPr="00127824">
        <w:rPr>
          <w:b/>
          <w:smallCaps/>
          <w:sz w:val="28"/>
          <w:szCs w:val="28"/>
          <w:lang w:val="es-MX"/>
        </w:rPr>
        <w:t>Documento del Banco Interamericano de Desarrollo</w:t>
      </w:r>
    </w:p>
    <w:p w:rsidR="00D57FF9" w:rsidRPr="00127824" w:rsidRDefault="00071A11" w:rsidP="00D57FF9">
      <w:pPr>
        <w:jc w:val="center"/>
        <w:rPr>
          <w:b/>
          <w:smallCaps/>
          <w:lang w:val="es-MX"/>
        </w:rPr>
      </w:pPr>
      <w:r w:rsidRPr="00127824">
        <w:rPr>
          <w:b/>
          <w:smallCaps/>
          <w:lang w:val="es-MX"/>
        </w:rPr>
        <w:t>FONDO MULTILATERAL DE INVERSIONES</w:t>
      </w:r>
    </w:p>
    <w:p w:rsidR="00E169D2" w:rsidRPr="00F93F36" w:rsidRDefault="00E169D2" w:rsidP="00D57FF9">
      <w:pPr>
        <w:jc w:val="center"/>
        <w:rPr>
          <w:smallCaps/>
          <w:lang w:val="es-MX"/>
        </w:rPr>
      </w:pPr>
    </w:p>
    <w:p w:rsidR="00E169D2" w:rsidRPr="00F93F36" w:rsidRDefault="00E169D2" w:rsidP="00D57FF9">
      <w:pPr>
        <w:jc w:val="center"/>
        <w:rPr>
          <w:smallCaps/>
          <w:lang w:val="es-MX"/>
        </w:rPr>
      </w:pPr>
    </w:p>
    <w:p w:rsidR="00E169D2" w:rsidRPr="00F93F36" w:rsidRDefault="00E169D2" w:rsidP="00D57FF9">
      <w:pPr>
        <w:jc w:val="center"/>
        <w:rPr>
          <w:smallCaps/>
          <w:lang w:val="es-MX"/>
        </w:rPr>
      </w:pPr>
    </w:p>
    <w:p w:rsidR="00E169D2" w:rsidRPr="00F93F36" w:rsidRDefault="00E169D2" w:rsidP="00D57FF9">
      <w:pPr>
        <w:jc w:val="center"/>
        <w:rPr>
          <w:smallCaps/>
          <w:lang w:val="es-MX"/>
        </w:rPr>
      </w:pPr>
    </w:p>
    <w:p w:rsidR="00E169D2" w:rsidRPr="00F93F36" w:rsidRDefault="00E169D2" w:rsidP="00D57FF9">
      <w:pPr>
        <w:jc w:val="center"/>
        <w:rPr>
          <w:smallCaps/>
          <w:lang w:val="es-MX"/>
        </w:rPr>
      </w:pPr>
    </w:p>
    <w:p w:rsidR="00E169D2" w:rsidRPr="00F93F36" w:rsidRDefault="00E169D2" w:rsidP="00D57FF9">
      <w:pPr>
        <w:jc w:val="center"/>
        <w:rPr>
          <w:smallCaps/>
          <w:lang w:val="es-MX"/>
        </w:rPr>
      </w:pPr>
    </w:p>
    <w:p w:rsidR="00E169D2" w:rsidRPr="00F93F36" w:rsidRDefault="00E169D2" w:rsidP="00D57FF9">
      <w:pPr>
        <w:jc w:val="center"/>
        <w:rPr>
          <w:smallCaps/>
          <w:lang w:val="es-MX"/>
        </w:rPr>
      </w:pPr>
    </w:p>
    <w:p w:rsidR="00E169D2" w:rsidRPr="00F93F36" w:rsidRDefault="00E169D2" w:rsidP="00D57FF9">
      <w:pPr>
        <w:jc w:val="center"/>
        <w:rPr>
          <w:smallCaps/>
          <w:lang w:val="es-MX"/>
        </w:rPr>
      </w:pPr>
    </w:p>
    <w:p w:rsidR="00D57FF9" w:rsidRPr="00F93F36" w:rsidRDefault="00D57FF9" w:rsidP="00D57FF9">
      <w:pPr>
        <w:jc w:val="center"/>
        <w:rPr>
          <w:smallCaps/>
          <w:szCs w:val="24"/>
          <w:lang w:val="es-MX"/>
        </w:rPr>
      </w:pPr>
    </w:p>
    <w:p w:rsidR="00D57FF9" w:rsidRPr="00F93F36" w:rsidRDefault="00FC7334" w:rsidP="00D57FF9">
      <w:pPr>
        <w:jc w:val="center"/>
        <w:rPr>
          <w:b/>
          <w:smallCaps/>
          <w:sz w:val="28"/>
          <w:szCs w:val="28"/>
          <w:lang w:val="es-MX"/>
        </w:rPr>
      </w:pPr>
      <w:r>
        <w:rPr>
          <w:b/>
          <w:smallCaps/>
          <w:sz w:val="28"/>
          <w:szCs w:val="28"/>
          <w:lang w:val="es-MX"/>
        </w:rPr>
        <w:t>REPUBLICA DOMINICANA</w:t>
      </w:r>
    </w:p>
    <w:p w:rsidR="00D57FF9" w:rsidRPr="00F93F36" w:rsidRDefault="00D57FF9" w:rsidP="00D57FF9">
      <w:pPr>
        <w:jc w:val="center"/>
        <w:rPr>
          <w:smallCaps/>
          <w:szCs w:val="24"/>
          <w:lang w:val="es-MX"/>
        </w:rPr>
      </w:pPr>
    </w:p>
    <w:p w:rsidR="00D57FF9" w:rsidRDefault="00D57FF9" w:rsidP="00D57FF9">
      <w:pPr>
        <w:jc w:val="center"/>
        <w:rPr>
          <w:smallCaps/>
          <w:szCs w:val="24"/>
          <w:lang w:val="es-MX"/>
        </w:rPr>
      </w:pPr>
    </w:p>
    <w:p w:rsidR="00A32014" w:rsidRDefault="00A32014" w:rsidP="00D57FF9">
      <w:pPr>
        <w:jc w:val="center"/>
        <w:rPr>
          <w:smallCaps/>
          <w:szCs w:val="24"/>
          <w:lang w:val="es-MX"/>
        </w:rPr>
      </w:pPr>
    </w:p>
    <w:p w:rsidR="00A32014" w:rsidRPr="00F93F36" w:rsidRDefault="00A32014" w:rsidP="00D57FF9">
      <w:pPr>
        <w:jc w:val="center"/>
        <w:rPr>
          <w:smallCaps/>
          <w:szCs w:val="24"/>
          <w:lang w:val="es-MX"/>
        </w:rPr>
      </w:pPr>
    </w:p>
    <w:p w:rsidR="00D57FF9" w:rsidRPr="00F93F36" w:rsidRDefault="00D57FF9" w:rsidP="00D57FF9">
      <w:pPr>
        <w:jc w:val="center"/>
        <w:rPr>
          <w:smallCaps/>
          <w:szCs w:val="24"/>
          <w:lang w:val="es-MX"/>
        </w:rPr>
      </w:pPr>
    </w:p>
    <w:p w:rsidR="00D57FF9" w:rsidRDefault="00FC7334" w:rsidP="00D57FF9">
      <w:pPr>
        <w:jc w:val="center"/>
        <w:rPr>
          <w:b/>
          <w:bCs/>
          <w:sz w:val="22"/>
          <w:szCs w:val="22"/>
          <w:lang w:val="es-ES_tradnl"/>
        </w:rPr>
      </w:pPr>
      <w:r>
        <w:rPr>
          <w:b/>
          <w:bCs/>
          <w:sz w:val="22"/>
          <w:szCs w:val="22"/>
          <w:lang w:val="es-MX"/>
        </w:rPr>
        <w:t>PROMOCION DEL RECICLAJE INCLUSIVO PARA EL DESARROLLO SOCIOECONOMICO DE COMUNIDADES MARGINADAS EN SANTO DOMINGO</w:t>
      </w:r>
    </w:p>
    <w:p w:rsidR="00A378B6" w:rsidRPr="00A32014" w:rsidRDefault="00A378B6" w:rsidP="00D57FF9">
      <w:pPr>
        <w:jc w:val="center"/>
        <w:rPr>
          <w:smallCaps/>
          <w:szCs w:val="24"/>
          <w:lang w:val="es-ES_tradnl"/>
        </w:rPr>
      </w:pPr>
    </w:p>
    <w:p w:rsidR="00D57FF9" w:rsidRPr="00F93F36" w:rsidRDefault="00D57FF9" w:rsidP="00D57FF9">
      <w:pPr>
        <w:jc w:val="center"/>
        <w:rPr>
          <w:smallCaps/>
          <w:sz w:val="28"/>
          <w:szCs w:val="28"/>
          <w:lang w:val="es-MX"/>
        </w:rPr>
      </w:pPr>
      <w:bookmarkStart w:id="0" w:name="Text3"/>
      <w:r w:rsidRPr="00F93F36">
        <w:rPr>
          <w:b/>
          <w:smallCaps/>
          <w:sz w:val="28"/>
          <w:szCs w:val="28"/>
          <w:lang w:val="es-MX"/>
        </w:rPr>
        <w:t>(</w:t>
      </w:r>
      <w:bookmarkEnd w:id="0"/>
      <w:r w:rsidR="00FC7334">
        <w:rPr>
          <w:b/>
          <w:smallCaps/>
          <w:sz w:val="28"/>
          <w:szCs w:val="28"/>
          <w:lang w:val="es-MX"/>
        </w:rPr>
        <w:t>DR-M1033</w:t>
      </w:r>
      <w:r w:rsidRPr="00F93F36">
        <w:rPr>
          <w:b/>
          <w:smallCaps/>
          <w:sz w:val="28"/>
          <w:szCs w:val="28"/>
          <w:lang w:val="es-MX"/>
        </w:rPr>
        <w:t>)</w:t>
      </w:r>
    </w:p>
    <w:p w:rsidR="00D57FF9" w:rsidRPr="00F93F36" w:rsidRDefault="00D57FF9" w:rsidP="00D57FF9">
      <w:pPr>
        <w:jc w:val="center"/>
        <w:rPr>
          <w:smallCaps/>
          <w:szCs w:val="24"/>
          <w:lang w:val="es-MX"/>
        </w:rPr>
      </w:pPr>
    </w:p>
    <w:p w:rsidR="00D57FF9" w:rsidRPr="00F93F36" w:rsidRDefault="00D57FF9" w:rsidP="00D57FF9">
      <w:pPr>
        <w:jc w:val="center"/>
        <w:rPr>
          <w:smallCaps/>
          <w:szCs w:val="24"/>
          <w:lang w:val="es-MX"/>
        </w:rPr>
      </w:pPr>
    </w:p>
    <w:p w:rsidR="00D57FF9" w:rsidRPr="00F93F36" w:rsidRDefault="00D57FF9" w:rsidP="00D57FF9">
      <w:pPr>
        <w:jc w:val="center"/>
        <w:rPr>
          <w:smallCaps/>
          <w:szCs w:val="24"/>
          <w:lang w:val="es-MX"/>
        </w:rPr>
      </w:pPr>
    </w:p>
    <w:p w:rsidR="00D57FF9" w:rsidRPr="00F93F36" w:rsidRDefault="003D1493" w:rsidP="00D57FF9">
      <w:pPr>
        <w:jc w:val="center"/>
        <w:rPr>
          <w:b/>
          <w:smallCaps/>
          <w:sz w:val="28"/>
          <w:szCs w:val="28"/>
          <w:lang w:val="es-MX"/>
        </w:rPr>
      </w:pPr>
      <w:r w:rsidRPr="00F93F36">
        <w:rPr>
          <w:b/>
          <w:smallCaps/>
          <w:sz w:val="28"/>
          <w:szCs w:val="28"/>
          <w:lang w:val="es-MX"/>
        </w:rPr>
        <w:t>Memorando de Donantes</w:t>
      </w:r>
    </w:p>
    <w:p w:rsidR="00D57FF9" w:rsidRPr="00F93F36" w:rsidRDefault="00D57FF9" w:rsidP="00D65256">
      <w:pPr>
        <w:jc w:val="center"/>
        <w:rPr>
          <w:lang w:val="es-MX"/>
        </w:rPr>
      </w:pPr>
    </w:p>
    <w:p w:rsidR="00D57FF9" w:rsidRPr="00F93F36" w:rsidRDefault="00D57FF9" w:rsidP="00D65256">
      <w:pPr>
        <w:jc w:val="center"/>
        <w:rPr>
          <w:lang w:val="es-MX"/>
        </w:rPr>
      </w:pPr>
    </w:p>
    <w:p w:rsidR="00A40512" w:rsidRPr="00F93F36" w:rsidRDefault="00A40512" w:rsidP="00D65256">
      <w:pPr>
        <w:jc w:val="center"/>
        <w:rPr>
          <w:lang w:val="es-MX"/>
        </w:rPr>
      </w:pPr>
    </w:p>
    <w:p w:rsidR="00C46288" w:rsidRPr="00F93F36" w:rsidRDefault="00C46288" w:rsidP="00D65256">
      <w:pPr>
        <w:jc w:val="center"/>
        <w:rPr>
          <w:lang w:val="es-MX"/>
        </w:rPr>
      </w:pPr>
    </w:p>
    <w:p w:rsidR="00D57FF9" w:rsidRPr="00F93F36" w:rsidRDefault="00D57FF9" w:rsidP="00D65256">
      <w:pPr>
        <w:jc w:val="center"/>
        <w:rPr>
          <w:lang w:val="es-MX"/>
        </w:rPr>
      </w:pPr>
    </w:p>
    <w:p w:rsidR="00D57FF9" w:rsidRPr="00F93F36" w:rsidRDefault="003D1493" w:rsidP="007C5878">
      <w:pPr>
        <w:pStyle w:val="BodyText"/>
        <w:pBdr>
          <w:top w:val="single" w:sz="4" w:space="1" w:color="auto"/>
          <w:left w:val="single" w:sz="4" w:space="4" w:color="auto"/>
          <w:bottom w:val="single" w:sz="4" w:space="1" w:color="auto"/>
          <w:right w:val="single" w:sz="4" w:space="4" w:color="auto"/>
        </w:pBdr>
        <w:tabs>
          <w:tab w:val="left" w:pos="1440"/>
        </w:tabs>
        <w:jc w:val="both"/>
        <w:rPr>
          <w:lang w:val="es-MX"/>
        </w:rPr>
      </w:pPr>
      <w:r w:rsidRPr="00F93F36">
        <w:rPr>
          <w:szCs w:val="24"/>
          <w:lang w:val="es-MX"/>
        </w:rPr>
        <w:t>Este documento fue preparado por el equipo de proyecto integrado por:</w:t>
      </w:r>
      <w:r w:rsidRPr="00F93F36">
        <w:rPr>
          <w:sz w:val="22"/>
          <w:lang w:val="es-MX"/>
        </w:rPr>
        <w:t xml:space="preserve"> </w:t>
      </w:r>
      <w:r w:rsidR="0000043D" w:rsidRPr="00F66767">
        <w:rPr>
          <w:lang w:val="es-MX"/>
        </w:rPr>
        <w:t>Estrella Peinado</w:t>
      </w:r>
      <w:r w:rsidR="00AD6151" w:rsidRPr="00F66767">
        <w:rPr>
          <w:lang w:val="es-MX"/>
        </w:rPr>
        <w:t>-Vara</w:t>
      </w:r>
      <w:r w:rsidR="0000043D" w:rsidRPr="00F66767">
        <w:rPr>
          <w:lang w:val="es-MX"/>
        </w:rPr>
        <w:t xml:space="preserve"> </w:t>
      </w:r>
      <w:r w:rsidR="00F11F7B">
        <w:rPr>
          <w:lang w:val="es-MX"/>
        </w:rPr>
        <w:t>(</w:t>
      </w:r>
      <w:r w:rsidR="00C1330A">
        <w:rPr>
          <w:lang w:val="es-MX"/>
        </w:rPr>
        <w:t>MIF</w:t>
      </w:r>
      <w:r w:rsidR="00F11F7B">
        <w:rPr>
          <w:lang w:val="es-MX"/>
        </w:rPr>
        <w:t>/</w:t>
      </w:r>
      <w:r w:rsidR="0000043D">
        <w:rPr>
          <w:lang w:val="es-MX"/>
        </w:rPr>
        <w:t>AMC</w:t>
      </w:r>
      <w:r w:rsidR="00735F75">
        <w:rPr>
          <w:lang w:val="es-MX"/>
        </w:rPr>
        <w:t>) y</w:t>
      </w:r>
      <w:r w:rsidR="0000043D">
        <w:rPr>
          <w:lang w:val="es-MX"/>
        </w:rPr>
        <w:t xml:space="preserve"> Jessica Olivan (</w:t>
      </w:r>
      <w:r w:rsidR="00C1330A">
        <w:rPr>
          <w:lang w:val="es-MX"/>
        </w:rPr>
        <w:t>MIF</w:t>
      </w:r>
      <w:r w:rsidR="0000043D">
        <w:rPr>
          <w:lang w:val="es-MX"/>
        </w:rPr>
        <w:t>/AMC)</w:t>
      </w:r>
      <w:r w:rsidR="00AD6151">
        <w:rPr>
          <w:lang w:val="es-MX"/>
        </w:rPr>
        <w:t>, co-jefe</w:t>
      </w:r>
      <w:r w:rsidR="00735F75">
        <w:rPr>
          <w:lang w:val="es-MX"/>
        </w:rPr>
        <w:t>s</w:t>
      </w:r>
      <w:r w:rsidR="00AD6151">
        <w:rPr>
          <w:lang w:val="es-MX"/>
        </w:rPr>
        <w:t xml:space="preserve"> de equipo</w:t>
      </w:r>
      <w:r w:rsidR="0000043D">
        <w:rPr>
          <w:lang w:val="es-MX"/>
        </w:rPr>
        <w:t>; Smeldy Ramirez (MIF/CDR)</w:t>
      </w:r>
      <w:r w:rsidR="00934614">
        <w:rPr>
          <w:lang w:val="es-MX"/>
        </w:rPr>
        <w:t>;</w:t>
      </w:r>
      <w:r w:rsidR="0000043D">
        <w:rPr>
          <w:lang w:val="es-MX"/>
        </w:rPr>
        <w:t xml:space="preserve"> </w:t>
      </w:r>
      <w:r w:rsidR="008D4892" w:rsidRPr="00F93F36">
        <w:rPr>
          <w:lang w:val="es-MX"/>
        </w:rPr>
        <w:t>Maria Elena Nawar (</w:t>
      </w:r>
      <w:r w:rsidR="00C1330A">
        <w:rPr>
          <w:lang w:val="es-MX"/>
        </w:rPr>
        <w:t>MIF</w:t>
      </w:r>
      <w:r w:rsidR="008D4892" w:rsidRPr="00F93F36">
        <w:rPr>
          <w:lang w:val="es-MX"/>
        </w:rPr>
        <w:t xml:space="preserve">/DEU); </w:t>
      </w:r>
      <w:r w:rsidR="00D0569C">
        <w:rPr>
          <w:lang w:val="es-MX"/>
        </w:rPr>
        <w:t xml:space="preserve">Sonia Puente (MIF/KSC); </w:t>
      </w:r>
      <w:r w:rsidR="002A6363">
        <w:rPr>
          <w:lang w:val="es-MX"/>
        </w:rPr>
        <w:t xml:space="preserve">Silvia </w:t>
      </w:r>
      <w:proofErr w:type="spellStart"/>
      <w:r w:rsidR="002A6363">
        <w:rPr>
          <w:lang w:val="es-MX"/>
        </w:rPr>
        <w:t>Henriquez</w:t>
      </w:r>
      <w:proofErr w:type="spellEnd"/>
      <w:r w:rsidR="002A6363">
        <w:rPr>
          <w:lang w:val="es-MX"/>
        </w:rPr>
        <w:t xml:space="preserve"> (MIF/AMC); </w:t>
      </w:r>
      <w:r w:rsidR="00FC7334">
        <w:rPr>
          <w:lang w:val="es-MX"/>
        </w:rPr>
        <w:t xml:space="preserve">David </w:t>
      </w:r>
      <w:proofErr w:type="spellStart"/>
      <w:r w:rsidR="00FC7334">
        <w:rPr>
          <w:lang w:val="es-MX"/>
        </w:rPr>
        <w:t>Bloomgarden</w:t>
      </w:r>
      <w:proofErr w:type="spellEnd"/>
      <w:r w:rsidR="00FC7334">
        <w:rPr>
          <w:lang w:val="es-MX"/>
        </w:rPr>
        <w:t xml:space="preserve"> (MIF/ABS)</w:t>
      </w:r>
      <w:r w:rsidR="00735F75">
        <w:rPr>
          <w:lang w:val="es-MX"/>
        </w:rPr>
        <w:t xml:space="preserve">; </w:t>
      </w:r>
      <w:r w:rsidR="003C29B9">
        <w:rPr>
          <w:lang w:val="es-MX"/>
        </w:rPr>
        <w:t xml:space="preserve">Javier Grau </w:t>
      </w:r>
      <w:r w:rsidR="003C15E2">
        <w:rPr>
          <w:lang w:val="es-MX"/>
        </w:rPr>
        <w:t xml:space="preserve">Benaiges </w:t>
      </w:r>
      <w:r w:rsidR="003F5A4A">
        <w:rPr>
          <w:lang w:val="es-MX"/>
        </w:rPr>
        <w:t>(WSA/CDR</w:t>
      </w:r>
      <w:r w:rsidR="00F934FA">
        <w:rPr>
          <w:lang w:val="es-MX"/>
        </w:rPr>
        <w:t xml:space="preserve">) </w:t>
      </w:r>
      <w:r w:rsidR="00735F75">
        <w:rPr>
          <w:lang w:val="es-MX"/>
        </w:rPr>
        <w:t>y,</w:t>
      </w:r>
      <w:r w:rsidR="00FC7334">
        <w:rPr>
          <w:lang w:val="es-MX"/>
        </w:rPr>
        <w:t xml:space="preserve"> </w:t>
      </w:r>
      <w:r w:rsidR="0000043D">
        <w:rPr>
          <w:lang w:val="es-MX"/>
        </w:rPr>
        <w:t>Anne Marie Lauschus</w:t>
      </w:r>
      <w:r w:rsidR="00927B95">
        <w:rPr>
          <w:lang w:val="es-MX"/>
        </w:rPr>
        <w:t xml:space="preserve"> </w:t>
      </w:r>
      <w:r w:rsidR="0000043D">
        <w:rPr>
          <w:lang w:val="es-MX"/>
        </w:rPr>
        <w:t>(LEG/NSG)</w:t>
      </w:r>
      <w:r w:rsidR="00FC7334">
        <w:rPr>
          <w:lang w:val="es-MX"/>
        </w:rPr>
        <w:t>.</w:t>
      </w:r>
      <w:r w:rsidR="00945B48">
        <w:rPr>
          <w:lang w:val="es-MX"/>
        </w:rPr>
        <w:t xml:space="preserve"> </w:t>
      </w:r>
    </w:p>
    <w:p w:rsidR="001E2DC5" w:rsidRDefault="001E2DC5" w:rsidP="00553A3B">
      <w:pPr>
        <w:jc w:val="center"/>
        <w:rPr>
          <w:lang w:val="es-MX"/>
        </w:rPr>
      </w:pPr>
    </w:p>
    <w:p w:rsidR="001E2DC5" w:rsidRPr="00934614" w:rsidRDefault="001E2DC5" w:rsidP="001E2DC5">
      <w:pPr>
        <w:tabs>
          <w:tab w:val="left" w:pos="1440"/>
          <w:tab w:val="left" w:pos="3060"/>
        </w:tabs>
        <w:outlineLvl w:val="0"/>
        <w:rPr>
          <w:color w:val="0070C0"/>
          <w:spacing w:val="-16"/>
          <w:highlight w:val="yellow"/>
          <w:lang w:val="es-MX"/>
        </w:rPr>
      </w:pPr>
    </w:p>
    <w:p w:rsidR="00D57FF9" w:rsidRPr="00F93F36" w:rsidRDefault="00E169D2" w:rsidP="00553A3B">
      <w:pPr>
        <w:jc w:val="center"/>
        <w:rPr>
          <w:lang w:val="es-MX"/>
        </w:rPr>
      </w:pPr>
      <w:r w:rsidRPr="00F93F36">
        <w:rPr>
          <w:lang w:val="es-MX"/>
        </w:rPr>
        <w:br w:type="page"/>
      </w:r>
    </w:p>
    <w:p w:rsidR="00D57FF9" w:rsidRDefault="00DA65C7" w:rsidP="00D57FF9">
      <w:pPr>
        <w:jc w:val="center"/>
        <w:rPr>
          <w:b/>
          <w:smallCaps/>
          <w:lang w:val="es-MX"/>
        </w:rPr>
      </w:pPr>
      <w:r>
        <w:rPr>
          <w:b/>
          <w:smallCaps/>
          <w:lang w:val="es-MX"/>
        </w:rPr>
        <w:lastRenderedPageBreak/>
        <w:t>Índice</w:t>
      </w:r>
    </w:p>
    <w:p w:rsidR="00B26328" w:rsidRPr="00F93F36" w:rsidRDefault="00B26328" w:rsidP="00D57FF9">
      <w:pPr>
        <w:jc w:val="center"/>
        <w:rPr>
          <w:b/>
          <w:smallCaps/>
          <w:lang w:val="es-MX"/>
        </w:rPr>
      </w:pPr>
    </w:p>
    <w:p w:rsidR="00233411" w:rsidRPr="00233411" w:rsidRDefault="00DF34FE">
      <w:pPr>
        <w:pStyle w:val="TOC1"/>
        <w:rPr>
          <w:rFonts w:asciiTheme="minorHAnsi" w:eastAsiaTheme="minorEastAsia" w:hAnsiTheme="minorHAnsi" w:cstheme="minorBidi"/>
          <w:smallCaps w:val="0"/>
          <w:noProof/>
          <w:sz w:val="22"/>
          <w:szCs w:val="22"/>
          <w:lang w:val="es-ES_tradnl"/>
        </w:rPr>
      </w:pPr>
      <w:r w:rsidRPr="00DF34FE">
        <w:rPr>
          <w:lang w:val="es-MX"/>
        </w:rPr>
        <w:fldChar w:fldCharType="begin"/>
      </w:r>
      <w:r w:rsidR="007B4374" w:rsidRPr="00F93F36">
        <w:rPr>
          <w:lang w:val="es-MX"/>
        </w:rPr>
        <w:instrText xml:space="preserve"> TOC \f \t "Chapter,1,FirstHeading,2,SecHeading,3" </w:instrText>
      </w:r>
      <w:r w:rsidRPr="00DF34FE">
        <w:rPr>
          <w:lang w:val="es-MX"/>
        </w:rPr>
        <w:fldChar w:fldCharType="separate"/>
      </w:r>
      <w:r w:rsidR="00233411" w:rsidRPr="007A0CF1">
        <w:rPr>
          <w:noProof/>
          <w:lang w:val="es-MX"/>
        </w:rPr>
        <w:t>I.</w:t>
      </w:r>
      <w:r w:rsidR="00233411" w:rsidRPr="00233411">
        <w:rPr>
          <w:rFonts w:asciiTheme="minorHAnsi" w:eastAsiaTheme="minorEastAsia" w:hAnsiTheme="minorHAnsi" w:cstheme="minorBidi"/>
          <w:smallCaps w:val="0"/>
          <w:noProof/>
          <w:sz w:val="22"/>
          <w:szCs w:val="22"/>
          <w:lang w:val="es-ES_tradnl"/>
        </w:rPr>
        <w:tab/>
      </w:r>
      <w:r w:rsidR="00233411" w:rsidRPr="007A0CF1">
        <w:rPr>
          <w:noProof/>
          <w:lang w:val="es-MX"/>
        </w:rPr>
        <w:t>Marco de Referencia</w:t>
      </w:r>
      <w:r w:rsidR="00233411" w:rsidRPr="00233411">
        <w:rPr>
          <w:noProof/>
          <w:lang w:val="es-ES_tradnl"/>
        </w:rPr>
        <w:tab/>
      </w:r>
      <w:r>
        <w:rPr>
          <w:noProof/>
        </w:rPr>
        <w:fldChar w:fldCharType="begin"/>
      </w:r>
      <w:r w:rsidR="00233411" w:rsidRPr="00233411">
        <w:rPr>
          <w:noProof/>
          <w:lang w:val="es-ES_tradnl"/>
        </w:rPr>
        <w:instrText xml:space="preserve"> PAGEREF _Toc309400611 \h </w:instrText>
      </w:r>
      <w:r>
        <w:rPr>
          <w:noProof/>
        </w:rPr>
      </w:r>
      <w:r>
        <w:rPr>
          <w:noProof/>
        </w:rPr>
        <w:fldChar w:fldCharType="separate"/>
      </w:r>
      <w:r w:rsidR="00420470">
        <w:rPr>
          <w:noProof/>
          <w:lang w:val="es-ES_tradnl"/>
        </w:rPr>
        <w:t>2</w:t>
      </w:r>
      <w:r>
        <w:rPr>
          <w:noProof/>
        </w:rPr>
        <w:fldChar w:fldCharType="end"/>
      </w:r>
    </w:p>
    <w:p w:rsidR="00233411" w:rsidRPr="00233411" w:rsidRDefault="00233411">
      <w:pPr>
        <w:pStyle w:val="TOC1"/>
        <w:rPr>
          <w:rFonts w:asciiTheme="minorHAnsi" w:eastAsiaTheme="minorEastAsia" w:hAnsiTheme="minorHAnsi" w:cstheme="minorBidi"/>
          <w:smallCaps w:val="0"/>
          <w:noProof/>
          <w:sz w:val="22"/>
          <w:szCs w:val="22"/>
          <w:lang w:val="es-ES_tradnl"/>
        </w:rPr>
      </w:pPr>
      <w:r w:rsidRPr="007A0CF1">
        <w:rPr>
          <w:noProof/>
          <w:lang w:val="es-MX"/>
        </w:rPr>
        <w:t>II.</w:t>
      </w:r>
      <w:r w:rsidRPr="00233411">
        <w:rPr>
          <w:rFonts w:asciiTheme="minorHAnsi" w:eastAsiaTheme="minorEastAsia" w:hAnsiTheme="minorHAnsi" w:cstheme="minorBidi"/>
          <w:smallCaps w:val="0"/>
          <w:noProof/>
          <w:sz w:val="22"/>
          <w:szCs w:val="22"/>
          <w:lang w:val="es-ES_tradnl"/>
        </w:rPr>
        <w:tab/>
      </w:r>
      <w:r w:rsidRPr="007A0CF1">
        <w:rPr>
          <w:noProof/>
          <w:lang w:val="es-MX"/>
        </w:rPr>
        <w:t>El proyecto</w:t>
      </w:r>
      <w:r w:rsidRPr="00233411">
        <w:rPr>
          <w:noProof/>
          <w:lang w:val="es-ES_tradnl"/>
        </w:rPr>
        <w:tab/>
      </w:r>
      <w:r w:rsidR="00DF34FE">
        <w:rPr>
          <w:noProof/>
        </w:rPr>
        <w:fldChar w:fldCharType="begin"/>
      </w:r>
      <w:r w:rsidRPr="00233411">
        <w:rPr>
          <w:noProof/>
          <w:lang w:val="es-ES_tradnl"/>
        </w:rPr>
        <w:instrText xml:space="preserve"> PAGEREF _Toc309400612 \h </w:instrText>
      </w:r>
      <w:r w:rsidR="00DF34FE">
        <w:rPr>
          <w:noProof/>
        </w:rPr>
      </w:r>
      <w:r w:rsidR="00DF34FE">
        <w:rPr>
          <w:noProof/>
        </w:rPr>
        <w:fldChar w:fldCharType="separate"/>
      </w:r>
      <w:r w:rsidR="00420470">
        <w:rPr>
          <w:noProof/>
          <w:lang w:val="es-ES_tradnl"/>
        </w:rPr>
        <w:t>4</w:t>
      </w:r>
      <w:r w:rsidR="00DF34FE">
        <w:rPr>
          <w:noProof/>
        </w:rPr>
        <w:fldChar w:fldCharType="end"/>
      </w:r>
    </w:p>
    <w:p w:rsidR="00233411" w:rsidRPr="00233411" w:rsidRDefault="00735F75">
      <w:pPr>
        <w:pStyle w:val="TOC2"/>
        <w:rPr>
          <w:rFonts w:asciiTheme="minorHAnsi" w:eastAsiaTheme="minorEastAsia" w:hAnsiTheme="minorHAnsi" w:cstheme="minorBidi"/>
          <w:noProof/>
          <w:sz w:val="22"/>
          <w:szCs w:val="22"/>
          <w:lang w:val="es-ES_tradnl"/>
        </w:rPr>
      </w:pPr>
      <w:r>
        <w:rPr>
          <w:noProof/>
          <w:lang w:val="es-MX"/>
        </w:rPr>
        <w:t xml:space="preserve">A.      </w:t>
      </w:r>
      <w:r w:rsidR="00233411" w:rsidRPr="007A0CF1">
        <w:rPr>
          <w:noProof/>
          <w:lang w:val="es-MX"/>
        </w:rPr>
        <w:t>Objetivos y descripción</w:t>
      </w:r>
      <w:r w:rsidR="00233411" w:rsidRPr="00233411">
        <w:rPr>
          <w:noProof/>
          <w:lang w:val="es-ES_tradnl"/>
        </w:rPr>
        <w:tab/>
      </w:r>
      <w:r w:rsidR="00DF34FE">
        <w:rPr>
          <w:noProof/>
        </w:rPr>
        <w:fldChar w:fldCharType="begin"/>
      </w:r>
      <w:r w:rsidR="00233411" w:rsidRPr="00233411">
        <w:rPr>
          <w:noProof/>
          <w:lang w:val="es-ES_tradnl"/>
        </w:rPr>
        <w:instrText xml:space="preserve"> PAGEREF _Toc309400613 \h </w:instrText>
      </w:r>
      <w:r w:rsidR="00DF34FE">
        <w:rPr>
          <w:noProof/>
        </w:rPr>
      </w:r>
      <w:r w:rsidR="00DF34FE">
        <w:rPr>
          <w:noProof/>
        </w:rPr>
        <w:fldChar w:fldCharType="separate"/>
      </w:r>
      <w:r w:rsidR="00420470">
        <w:rPr>
          <w:noProof/>
          <w:lang w:val="es-ES_tradnl"/>
        </w:rPr>
        <w:t>4</w:t>
      </w:r>
      <w:r w:rsidR="00DF34FE">
        <w:rPr>
          <w:noProof/>
        </w:rPr>
        <w:fldChar w:fldCharType="end"/>
      </w:r>
    </w:p>
    <w:p w:rsidR="00233411" w:rsidRPr="00233411" w:rsidRDefault="00233411">
      <w:pPr>
        <w:pStyle w:val="TOC2"/>
        <w:rPr>
          <w:rFonts w:asciiTheme="minorHAnsi" w:eastAsiaTheme="minorEastAsia" w:hAnsiTheme="minorHAnsi" w:cstheme="minorBidi"/>
          <w:noProof/>
          <w:sz w:val="22"/>
          <w:szCs w:val="22"/>
          <w:lang w:val="es-ES_tradnl"/>
        </w:rPr>
      </w:pPr>
      <w:r w:rsidRPr="007A0CF1">
        <w:rPr>
          <w:noProof/>
          <w:lang w:val="es-MX"/>
        </w:rPr>
        <w:t>B.</w:t>
      </w:r>
      <w:r w:rsidRPr="00233411">
        <w:rPr>
          <w:rFonts w:asciiTheme="minorHAnsi" w:eastAsiaTheme="minorEastAsia" w:hAnsiTheme="minorHAnsi" w:cstheme="minorBidi"/>
          <w:noProof/>
          <w:sz w:val="22"/>
          <w:szCs w:val="22"/>
          <w:lang w:val="es-ES_tradnl"/>
        </w:rPr>
        <w:tab/>
      </w:r>
      <w:r w:rsidRPr="007A0CF1">
        <w:rPr>
          <w:noProof/>
          <w:lang w:val="es-MX"/>
        </w:rPr>
        <w:t>Componentes y Actividades</w:t>
      </w:r>
      <w:r w:rsidRPr="00233411">
        <w:rPr>
          <w:noProof/>
          <w:lang w:val="es-ES_tradnl"/>
        </w:rPr>
        <w:tab/>
      </w:r>
      <w:r w:rsidR="00DF34FE">
        <w:rPr>
          <w:noProof/>
        </w:rPr>
        <w:fldChar w:fldCharType="begin"/>
      </w:r>
      <w:r w:rsidRPr="00233411">
        <w:rPr>
          <w:noProof/>
          <w:lang w:val="es-ES_tradnl"/>
        </w:rPr>
        <w:instrText xml:space="preserve"> PAGEREF _Toc309400614 \h </w:instrText>
      </w:r>
      <w:r w:rsidR="00DF34FE">
        <w:rPr>
          <w:noProof/>
        </w:rPr>
      </w:r>
      <w:r w:rsidR="00DF34FE">
        <w:rPr>
          <w:noProof/>
        </w:rPr>
        <w:fldChar w:fldCharType="separate"/>
      </w:r>
      <w:r w:rsidR="00420470">
        <w:rPr>
          <w:noProof/>
          <w:lang w:val="es-ES_tradnl"/>
        </w:rPr>
        <w:t>4</w:t>
      </w:r>
      <w:r w:rsidR="00DF34FE">
        <w:rPr>
          <w:noProof/>
        </w:rPr>
        <w:fldChar w:fldCharType="end"/>
      </w:r>
    </w:p>
    <w:p w:rsidR="00233411" w:rsidRPr="00233411" w:rsidRDefault="00233411">
      <w:pPr>
        <w:pStyle w:val="TOC1"/>
        <w:rPr>
          <w:rFonts w:asciiTheme="minorHAnsi" w:eastAsiaTheme="minorEastAsia" w:hAnsiTheme="minorHAnsi" w:cstheme="minorBidi"/>
          <w:smallCaps w:val="0"/>
          <w:noProof/>
          <w:sz w:val="22"/>
          <w:szCs w:val="22"/>
          <w:lang w:val="es-ES_tradnl"/>
        </w:rPr>
      </w:pPr>
      <w:r w:rsidRPr="007A0CF1">
        <w:rPr>
          <w:noProof/>
          <w:lang w:val="es-MX"/>
        </w:rPr>
        <w:t>III.</w:t>
      </w:r>
      <w:r w:rsidRPr="00233411">
        <w:rPr>
          <w:rFonts w:asciiTheme="minorHAnsi" w:eastAsiaTheme="minorEastAsia" w:hAnsiTheme="minorHAnsi" w:cstheme="minorBidi"/>
          <w:smallCaps w:val="0"/>
          <w:noProof/>
          <w:sz w:val="22"/>
          <w:szCs w:val="22"/>
          <w:lang w:val="es-ES_tradnl"/>
        </w:rPr>
        <w:tab/>
      </w:r>
      <w:r w:rsidRPr="007A0CF1">
        <w:rPr>
          <w:noProof/>
          <w:lang w:val="es-MX"/>
        </w:rPr>
        <w:t>Costo y Financiamiento</w:t>
      </w:r>
      <w:r w:rsidRPr="00233411">
        <w:rPr>
          <w:noProof/>
          <w:lang w:val="es-ES_tradnl"/>
        </w:rPr>
        <w:tab/>
      </w:r>
      <w:r w:rsidR="00DF34FE">
        <w:rPr>
          <w:noProof/>
        </w:rPr>
        <w:fldChar w:fldCharType="begin"/>
      </w:r>
      <w:r w:rsidRPr="00233411">
        <w:rPr>
          <w:noProof/>
          <w:lang w:val="es-ES_tradnl"/>
        </w:rPr>
        <w:instrText xml:space="preserve"> PAGEREF _Toc309400615 \h </w:instrText>
      </w:r>
      <w:r w:rsidR="00DF34FE">
        <w:rPr>
          <w:noProof/>
        </w:rPr>
      </w:r>
      <w:r w:rsidR="00DF34FE">
        <w:rPr>
          <w:noProof/>
        </w:rPr>
        <w:fldChar w:fldCharType="separate"/>
      </w:r>
      <w:r w:rsidR="00420470">
        <w:rPr>
          <w:noProof/>
          <w:lang w:val="es-ES_tradnl"/>
        </w:rPr>
        <w:t>7</w:t>
      </w:r>
      <w:r w:rsidR="00DF34FE">
        <w:rPr>
          <w:noProof/>
        </w:rPr>
        <w:fldChar w:fldCharType="end"/>
      </w:r>
    </w:p>
    <w:p w:rsidR="00233411" w:rsidRPr="00233411" w:rsidRDefault="00233411">
      <w:pPr>
        <w:pStyle w:val="TOC1"/>
        <w:rPr>
          <w:rFonts w:asciiTheme="minorHAnsi" w:eastAsiaTheme="minorEastAsia" w:hAnsiTheme="minorHAnsi" w:cstheme="minorBidi"/>
          <w:smallCaps w:val="0"/>
          <w:noProof/>
          <w:sz w:val="22"/>
          <w:szCs w:val="22"/>
          <w:lang w:val="es-ES_tradnl"/>
        </w:rPr>
      </w:pPr>
      <w:r w:rsidRPr="007A0CF1">
        <w:rPr>
          <w:noProof/>
          <w:lang w:val="es-MX"/>
        </w:rPr>
        <w:t>IV.</w:t>
      </w:r>
      <w:r w:rsidRPr="00233411">
        <w:rPr>
          <w:rFonts w:asciiTheme="minorHAnsi" w:eastAsiaTheme="minorEastAsia" w:hAnsiTheme="minorHAnsi" w:cstheme="minorBidi"/>
          <w:smallCaps w:val="0"/>
          <w:noProof/>
          <w:sz w:val="22"/>
          <w:szCs w:val="22"/>
          <w:lang w:val="es-ES_tradnl"/>
        </w:rPr>
        <w:tab/>
      </w:r>
      <w:r w:rsidRPr="007A0CF1">
        <w:rPr>
          <w:noProof/>
          <w:lang w:val="es-MX"/>
        </w:rPr>
        <w:t>Ejecución del Proyecto</w:t>
      </w:r>
      <w:r w:rsidRPr="00233411">
        <w:rPr>
          <w:noProof/>
          <w:lang w:val="es-ES_tradnl"/>
        </w:rPr>
        <w:tab/>
      </w:r>
      <w:r w:rsidR="00DF34FE">
        <w:rPr>
          <w:noProof/>
        </w:rPr>
        <w:fldChar w:fldCharType="begin"/>
      </w:r>
      <w:r w:rsidRPr="00233411">
        <w:rPr>
          <w:noProof/>
          <w:lang w:val="es-ES_tradnl"/>
        </w:rPr>
        <w:instrText xml:space="preserve"> PAGEREF _Toc309400616 \h </w:instrText>
      </w:r>
      <w:r w:rsidR="00DF34FE">
        <w:rPr>
          <w:noProof/>
        </w:rPr>
      </w:r>
      <w:r w:rsidR="00DF34FE">
        <w:rPr>
          <w:noProof/>
        </w:rPr>
        <w:fldChar w:fldCharType="separate"/>
      </w:r>
      <w:r w:rsidR="00420470">
        <w:rPr>
          <w:noProof/>
          <w:lang w:val="es-ES_tradnl"/>
        </w:rPr>
        <w:t>8</w:t>
      </w:r>
      <w:r w:rsidR="00DF34FE">
        <w:rPr>
          <w:noProof/>
        </w:rPr>
        <w:fldChar w:fldCharType="end"/>
      </w:r>
    </w:p>
    <w:p w:rsidR="00233411" w:rsidRPr="00233411" w:rsidRDefault="00233411">
      <w:pPr>
        <w:pStyle w:val="TOC2"/>
        <w:rPr>
          <w:rFonts w:asciiTheme="minorHAnsi" w:eastAsiaTheme="minorEastAsia" w:hAnsiTheme="minorHAnsi" w:cstheme="minorBidi"/>
          <w:noProof/>
          <w:sz w:val="22"/>
          <w:szCs w:val="22"/>
          <w:lang w:val="es-ES_tradnl"/>
        </w:rPr>
      </w:pPr>
      <w:r w:rsidRPr="007A0CF1">
        <w:rPr>
          <w:noProof/>
          <w:lang w:val="es-MX"/>
        </w:rPr>
        <w:t>A.       Organismo Ejecutor</w:t>
      </w:r>
      <w:r w:rsidRPr="00233411">
        <w:rPr>
          <w:noProof/>
          <w:lang w:val="es-ES_tradnl"/>
        </w:rPr>
        <w:tab/>
      </w:r>
      <w:r w:rsidR="00DF34FE">
        <w:rPr>
          <w:noProof/>
        </w:rPr>
        <w:fldChar w:fldCharType="begin"/>
      </w:r>
      <w:r w:rsidRPr="00233411">
        <w:rPr>
          <w:noProof/>
          <w:lang w:val="es-ES_tradnl"/>
        </w:rPr>
        <w:instrText xml:space="preserve"> PAGEREF _Toc309400617 \h </w:instrText>
      </w:r>
      <w:r w:rsidR="00DF34FE">
        <w:rPr>
          <w:noProof/>
        </w:rPr>
      </w:r>
      <w:r w:rsidR="00DF34FE">
        <w:rPr>
          <w:noProof/>
        </w:rPr>
        <w:fldChar w:fldCharType="separate"/>
      </w:r>
      <w:r w:rsidR="00420470">
        <w:rPr>
          <w:noProof/>
          <w:lang w:val="es-ES_tradnl"/>
        </w:rPr>
        <w:t>8</w:t>
      </w:r>
      <w:r w:rsidR="00DF34FE">
        <w:rPr>
          <w:noProof/>
        </w:rPr>
        <w:fldChar w:fldCharType="end"/>
      </w:r>
    </w:p>
    <w:p w:rsidR="00233411" w:rsidRPr="00233411" w:rsidRDefault="00233411">
      <w:pPr>
        <w:pStyle w:val="TOC2"/>
        <w:rPr>
          <w:rFonts w:asciiTheme="minorHAnsi" w:eastAsiaTheme="minorEastAsia" w:hAnsiTheme="minorHAnsi" w:cstheme="minorBidi"/>
          <w:noProof/>
          <w:sz w:val="22"/>
          <w:szCs w:val="22"/>
          <w:lang w:val="es-ES_tradnl"/>
        </w:rPr>
      </w:pPr>
      <w:r w:rsidRPr="007A0CF1">
        <w:rPr>
          <w:noProof/>
          <w:lang w:val="es-MX"/>
        </w:rPr>
        <w:t>B.       Ejecución y administración del proyecto</w:t>
      </w:r>
      <w:r w:rsidRPr="00233411">
        <w:rPr>
          <w:noProof/>
          <w:lang w:val="es-ES_tradnl"/>
        </w:rPr>
        <w:tab/>
      </w:r>
      <w:r w:rsidR="00DF34FE">
        <w:rPr>
          <w:noProof/>
        </w:rPr>
        <w:fldChar w:fldCharType="begin"/>
      </w:r>
      <w:r w:rsidRPr="00233411">
        <w:rPr>
          <w:noProof/>
          <w:lang w:val="es-ES_tradnl"/>
        </w:rPr>
        <w:instrText xml:space="preserve"> PAGEREF _Toc309400618 \h </w:instrText>
      </w:r>
      <w:r w:rsidR="00DF34FE">
        <w:rPr>
          <w:noProof/>
        </w:rPr>
      </w:r>
      <w:r w:rsidR="00DF34FE">
        <w:rPr>
          <w:noProof/>
        </w:rPr>
        <w:fldChar w:fldCharType="separate"/>
      </w:r>
      <w:r w:rsidR="00420470">
        <w:rPr>
          <w:noProof/>
          <w:lang w:val="es-ES_tradnl"/>
        </w:rPr>
        <w:t>9</w:t>
      </w:r>
      <w:r w:rsidR="00DF34FE">
        <w:rPr>
          <w:noProof/>
        </w:rPr>
        <w:fldChar w:fldCharType="end"/>
      </w:r>
    </w:p>
    <w:p w:rsidR="00233411" w:rsidRPr="00233411" w:rsidRDefault="00233411">
      <w:pPr>
        <w:pStyle w:val="TOC1"/>
        <w:rPr>
          <w:rFonts w:asciiTheme="minorHAnsi" w:eastAsiaTheme="minorEastAsia" w:hAnsiTheme="minorHAnsi" w:cstheme="minorBidi"/>
          <w:smallCaps w:val="0"/>
          <w:noProof/>
          <w:sz w:val="22"/>
          <w:szCs w:val="22"/>
          <w:lang w:val="es-ES_tradnl"/>
        </w:rPr>
      </w:pPr>
      <w:r w:rsidRPr="007A0CF1">
        <w:rPr>
          <w:noProof/>
          <w:lang w:val="es-MX"/>
        </w:rPr>
        <w:t>V.</w:t>
      </w:r>
      <w:r w:rsidRPr="00233411">
        <w:rPr>
          <w:rFonts w:asciiTheme="minorHAnsi" w:eastAsiaTheme="minorEastAsia" w:hAnsiTheme="minorHAnsi" w:cstheme="minorBidi"/>
          <w:smallCaps w:val="0"/>
          <w:noProof/>
          <w:sz w:val="22"/>
          <w:szCs w:val="22"/>
          <w:lang w:val="es-ES_tradnl"/>
        </w:rPr>
        <w:tab/>
      </w:r>
      <w:r w:rsidRPr="007A0CF1">
        <w:rPr>
          <w:noProof/>
          <w:lang w:val="es-MX"/>
        </w:rPr>
        <w:t>Seguimiento y Evaluación</w:t>
      </w:r>
      <w:r w:rsidRPr="00233411">
        <w:rPr>
          <w:noProof/>
          <w:lang w:val="es-ES_tradnl"/>
        </w:rPr>
        <w:tab/>
      </w:r>
      <w:r w:rsidR="00DF34FE">
        <w:rPr>
          <w:noProof/>
        </w:rPr>
        <w:fldChar w:fldCharType="begin"/>
      </w:r>
      <w:r w:rsidRPr="00233411">
        <w:rPr>
          <w:noProof/>
          <w:lang w:val="es-ES_tradnl"/>
        </w:rPr>
        <w:instrText xml:space="preserve"> PAGEREF _Toc309400619 \h </w:instrText>
      </w:r>
      <w:r w:rsidR="00DF34FE">
        <w:rPr>
          <w:noProof/>
        </w:rPr>
      </w:r>
      <w:r w:rsidR="00DF34FE">
        <w:rPr>
          <w:noProof/>
        </w:rPr>
        <w:fldChar w:fldCharType="separate"/>
      </w:r>
      <w:r w:rsidR="00420470">
        <w:rPr>
          <w:noProof/>
          <w:lang w:val="es-ES_tradnl"/>
        </w:rPr>
        <w:t>10</w:t>
      </w:r>
      <w:r w:rsidR="00DF34FE">
        <w:rPr>
          <w:noProof/>
        </w:rPr>
        <w:fldChar w:fldCharType="end"/>
      </w:r>
    </w:p>
    <w:p w:rsidR="00233411" w:rsidRPr="00233411" w:rsidRDefault="00233411">
      <w:pPr>
        <w:pStyle w:val="TOC1"/>
        <w:rPr>
          <w:rFonts w:asciiTheme="minorHAnsi" w:eastAsiaTheme="minorEastAsia" w:hAnsiTheme="minorHAnsi" w:cstheme="minorBidi"/>
          <w:smallCaps w:val="0"/>
          <w:noProof/>
          <w:sz w:val="22"/>
          <w:szCs w:val="22"/>
          <w:lang w:val="es-ES_tradnl"/>
        </w:rPr>
      </w:pPr>
      <w:r w:rsidRPr="007A0CF1">
        <w:rPr>
          <w:noProof/>
          <w:lang w:val="es-MX"/>
        </w:rPr>
        <w:t>VI.</w:t>
      </w:r>
      <w:r w:rsidRPr="00233411">
        <w:rPr>
          <w:rFonts w:asciiTheme="minorHAnsi" w:eastAsiaTheme="minorEastAsia" w:hAnsiTheme="minorHAnsi" w:cstheme="minorBidi"/>
          <w:smallCaps w:val="0"/>
          <w:noProof/>
          <w:sz w:val="22"/>
          <w:szCs w:val="22"/>
          <w:lang w:val="es-ES_tradnl"/>
        </w:rPr>
        <w:tab/>
      </w:r>
      <w:r w:rsidRPr="007A0CF1">
        <w:rPr>
          <w:noProof/>
          <w:lang w:val="es-MX"/>
        </w:rPr>
        <w:t>Beneficiarios y Riesgos</w:t>
      </w:r>
      <w:r w:rsidRPr="00233411">
        <w:rPr>
          <w:noProof/>
          <w:lang w:val="es-ES_tradnl"/>
        </w:rPr>
        <w:tab/>
      </w:r>
      <w:r w:rsidR="00DF34FE">
        <w:rPr>
          <w:noProof/>
        </w:rPr>
        <w:fldChar w:fldCharType="begin"/>
      </w:r>
      <w:r w:rsidRPr="00233411">
        <w:rPr>
          <w:noProof/>
          <w:lang w:val="es-ES_tradnl"/>
        </w:rPr>
        <w:instrText xml:space="preserve"> PAGEREF _Toc309400620 \h </w:instrText>
      </w:r>
      <w:r w:rsidR="00DF34FE">
        <w:rPr>
          <w:noProof/>
        </w:rPr>
      </w:r>
      <w:r w:rsidR="00DF34FE">
        <w:rPr>
          <w:noProof/>
        </w:rPr>
        <w:fldChar w:fldCharType="separate"/>
      </w:r>
      <w:r w:rsidR="00420470">
        <w:rPr>
          <w:noProof/>
          <w:lang w:val="es-ES_tradnl"/>
        </w:rPr>
        <w:t>12</w:t>
      </w:r>
      <w:r w:rsidR="00DF34FE">
        <w:rPr>
          <w:noProof/>
        </w:rPr>
        <w:fldChar w:fldCharType="end"/>
      </w:r>
    </w:p>
    <w:p w:rsidR="00233411" w:rsidRPr="00233411" w:rsidRDefault="00233411">
      <w:pPr>
        <w:pStyle w:val="TOC2"/>
        <w:rPr>
          <w:rFonts w:asciiTheme="minorHAnsi" w:eastAsiaTheme="minorEastAsia" w:hAnsiTheme="minorHAnsi" w:cstheme="minorBidi"/>
          <w:noProof/>
          <w:sz w:val="22"/>
          <w:szCs w:val="22"/>
          <w:lang w:val="es-ES_tradnl"/>
        </w:rPr>
      </w:pPr>
      <w:r w:rsidRPr="007A0CF1">
        <w:rPr>
          <w:noProof/>
          <w:lang w:val="es-MX"/>
        </w:rPr>
        <w:t>A.</w:t>
      </w:r>
      <w:r w:rsidRPr="00233411">
        <w:rPr>
          <w:rFonts w:asciiTheme="minorHAnsi" w:eastAsiaTheme="minorEastAsia" w:hAnsiTheme="minorHAnsi" w:cstheme="minorBidi"/>
          <w:noProof/>
          <w:sz w:val="22"/>
          <w:szCs w:val="22"/>
          <w:lang w:val="es-ES_tradnl"/>
        </w:rPr>
        <w:tab/>
      </w:r>
      <w:r w:rsidRPr="007A0CF1">
        <w:rPr>
          <w:noProof/>
          <w:lang w:val="es-MX"/>
        </w:rPr>
        <w:t>Beneficiarios</w:t>
      </w:r>
      <w:r w:rsidRPr="00233411">
        <w:rPr>
          <w:noProof/>
          <w:lang w:val="es-ES_tradnl"/>
        </w:rPr>
        <w:tab/>
      </w:r>
      <w:r w:rsidR="00DF34FE">
        <w:rPr>
          <w:noProof/>
        </w:rPr>
        <w:fldChar w:fldCharType="begin"/>
      </w:r>
      <w:r w:rsidRPr="00233411">
        <w:rPr>
          <w:noProof/>
          <w:lang w:val="es-ES_tradnl"/>
        </w:rPr>
        <w:instrText xml:space="preserve"> PAGEREF _Toc309400621 \h </w:instrText>
      </w:r>
      <w:r w:rsidR="00DF34FE">
        <w:rPr>
          <w:noProof/>
        </w:rPr>
      </w:r>
      <w:r w:rsidR="00DF34FE">
        <w:rPr>
          <w:noProof/>
        </w:rPr>
        <w:fldChar w:fldCharType="separate"/>
      </w:r>
      <w:r w:rsidR="00420470">
        <w:rPr>
          <w:noProof/>
          <w:lang w:val="es-ES_tradnl"/>
        </w:rPr>
        <w:t>12</w:t>
      </w:r>
      <w:r w:rsidR="00DF34FE">
        <w:rPr>
          <w:noProof/>
        </w:rPr>
        <w:fldChar w:fldCharType="end"/>
      </w:r>
    </w:p>
    <w:p w:rsidR="00233411" w:rsidRPr="00233411" w:rsidRDefault="00233411">
      <w:pPr>
        <w:pStyle w:val="TOC2"/>
        <w:rPr>
          <w:rFonts w:asciiTheme="minorHAnsi" w:eastAsiaTheme="minorEastAsia" w:hAnsiTheme="minorHAnsi" w:cstheme="minorBidi"/>
          <w:noProof/>
          <w:sz w:val="22"/>
          <w:szCs w:val="22"/>
          <w:lang w:val="es-ES_tradnl"/>
        </w:rPr>
      </w:pPr>
      <w:r w:rsidRPr="007A0CF1">
        <w:rPr>
          <w:noProof/>
          <w:lang w:val="es-MX"/>
        </w:rPr>
        <w:t>B.</w:t>
      </w:r>
      <w:r w:rsidRPr="00233411">
        <w:rPr>
          <w:rFonts w:asciiTheme="minorHAnsi" w:eastAsiaTheme="minorEastAsia" w:hAnsiTheme="minorHAnsi" w:cstheme="minorBidi"/>
          <w:noProof/>
          <w:sz w:val="22"/>
          <w:szCs w:val="22"/>
          <w:lang w:val="es-ES_tradnl"/>
        </w:rPr>
        <w:tab/>
      </w:r>
      <w:r w:rsidRPr="007A0CF1">
        <w:rPr>
          <w:noProof/>
          <w:lang w:val="es-MX"/>
        </w:rPr>
        <w:t>Riesgos</w:t>
      </w:r>
      <w:r w:rsidRPr="00233411">
        <w:rPr>
          <w:noProof/>
          <w:lang w:val="es-ES_tradnl"/>
        </w:rPr>
        <w:tab/>
      </w:r>
      <w:r w:rsidR="00DF34FE">
        <w:rPr>
          <w:noProof/>
        </w:rPr>
        <w:fldChar w:fldCharType="begin"/>
      </w:r>
      <w:r w:rsidRPr="00233411">
        <w:rPr>
          <w:noProof/>
          <w:lang w:val="es-ES_tradnl"/>
        </w:rPr>
        <w:instrText xml:space="preserve"> PAGEREF _Toc309400622 \h </w:instrText>
      </w:r>
      <w:r w:rsidR="00DF34FE">
        <w:rPr>
          <w:noProof/>
        </w:rPr>
      </w:r>
      <w:r w:rsidR="00DF34FE">
        <w:rPr>
          <w:noProof/>
        </w:rPr>
        <w:fldChar w:fldCharType="separate"/>
      </w:r>
      <w:r w:rsidR="00420470">
        <w:rPr>
          <w:noProof/>
          <w:lang w:val="es-ES_tradnl"/>
        </w:rPr>
        <w:t>12</w:t>
      </w:r>
      <w:r w:rsidR="00DF34FE">
        <w:rPr>
          <w:noProof/>
        </w:rPr>
        <w:fldChar w:fldCharType="end"/>
      </w:r>
    </w:p>
    <w:p w:rsidR="00233411" w:rsidRPr="00233411" w:rsidRDefault="00233411">
      <w:pPr>
        <w:pStyle w:val="TOC1"/>
        <w:rPr>
          <w:rFonts w:asciiTheme="minorHAnsi" w:eastAsiaTheme="minorEastAsia" w:hAnsiTheme="minorHAnsi" w:cstheme="minorBidi"/>
          <w:smallCaps w:val="0"/>
          <w:noProof/>
          <w:sz w:val="22"/>
          <w:szCs w:val="22"/>
          <w:lang w:val="es-ES_tradnl"/>
        </w:rPr>
      </w:pPr>
      <w:r w:rsidRPr="007A0CF1">
        <w:rPr>
          <w:noProof/>
          <w:lang w:val="es-MX"/>
        </w:rPr>
        <w:t>VII.</w:t>
      </w:r>
      <w:r w:rsidRPr="00233411">
        <w:rPr>
          <w:rFonts w:asciiTheme="minorHAnsi" w:eastAsiaTheme="minorEastAsia" w:hAnsiTheme="minorHAnsi" w:cstheme="minorBidi"/>
          <w:smallCaps w:val="0"/>
          <w:noProof/>
          <w:sz w:val="22"/>
          <w:szCs w:val="22"/>
          <w:lang w:val="es-ES_tradnl"/>
        </w:rPr>
        <w:tab/>
      </w:r>
      <w:r w:rsidRPr="007A0CF1">
        <w:rPr>
          <w:noProof/>
          <w:lang w:val="es-MX"/>
        </w:rPr>
        <w:t>revisión Ambiental y Social</w:t>
      </w:r>
      <w:r w:rsidRPr="00233411">
        <w:rPr>
          <w:noProof/>
          <w:lang w:val="es-ES_tradnl"/>
        </w:rPr>
        <w:tab/>
      </w:r>
      <w:r w:rsidR="00DF34FE">
        <w:rPr>
          <w:noProof/>
        </w:rPr>
        <w:fldChar w:fldCharType="begin"/>
      </w:r>
      <w:r w:rsidRPr="00233411">
        <w:rPr>
          <w:noProof/>
          <w:lang w:val="es-ES_tradnl"/>
        </w:rPr>
        <w:instrText xml:space="preserve"> PAGEREF _Toc309400623 \h </w:instrText>
      </w:r>
      <w:r w:rsidR="00DF34FE">
        <w:rPr>
          <w:noProof/>
        </w:rPr>
      </w:r>
      <w:r w:rsidR="00DF34FE">
        <w:rPr>
          <w:noProof/>
        </w:rPr>
        <w:fldChar w:fldCharType="separate"/>
      </w:r>
      <w:r w:rsidR="00420470">
        <w:rPr>
          <w:noProof/>
          <w:lang w:val="es-ES_tradnl"/>
        </w:rPr>
        <w:t>12</w:t>
      </w:r>
      <w:r w:rsidR="00DF34FE">
        <w:rPr>
          <w:noProof/>
        </w:rPr>
        <w:fldChar w:fldCharType="end"/>
      </w:r>
    </w:p>
    <w:p w:rsidR="00D57FF9" w:rsidRPr="00F93F36" w:rsidRDefault="00DF34FE" w:rsidP="00C91475">
      <w:pPr>
        <w:pStyle w:val="TOC3"/>
        <w:rPr>
          <w:lang w:val="es-MX"/>
        </w:rPr>
      </w:pPr>
      <w:r w:rsidRPr="00F93F36">
        <w:rPr>
          <w:lang w:val="es-MX"/>
        </w:rPr>
        <w:fldChar w:fldCharType="end"/>
      </w:r>
      <w:r w:rsidR="007B4374" w:rsidRPr="00F93F36">
        <w:rPr>
          <w:lang w:val="es-MX"/>
        </w:rPr>
        <w:br w:type="page"/>
      </w:r>
    </w:p>
    <w:tbl>
      <w:tblPr>
        <w:tblW w:w="8640" w:type="dxa"/>
        <w:tblBorders>
          <w:top w:val="single" w:sz="12" w:space="0" w:color="000000"/>
          <w:bottom w:val="single" w:sz="12" w:space="0" w:color="000000"/>
        </w:tblBorders>
        <w:tblLayout w:type="fixed"/>
        <w:tblLook w:val="0000"/>
      </w:tblPr>
      <w:tblGrid>
        <w:gridCol w:w="1837"/>
        <w:gridCol w:w="6803"/>
      </w:tblGrid>
      <w:tr w:rsidR="00D65256" w:rsidRPr="00F93F36" w:rsidTr="008365C3">
        <w:trPr>
          <w:trHeight w:val="423"/>
        </w:trPr>
        <w:tc>
          <w:tcPr>
            <w:tcW w:w="8640" w:type="dxa"/>
            <w:gridSpan w:val="2"/>
            <w:tcBorders>
              <w:top w:val="single" w:sz="12" w:space="0" w:color="000000"/>
              <w:bottom w:val="single" w:sz="4" w:space="0" w:color="auto"/>
            </w:tcBorders>
            <w:shd w:val="clear" w:color="auto" w:fill="auto"/>
          </w:tcPr>
          <w:p w:rsidR="00D65256" w:rsidRPr="00424490" w:rsidRDefault="008B4DC5" w:rsidP="00424490">
            <w:pPr>
              <w:tabs>
                <w:tab w:val="left" w:pos="3060"/>
              </w:tabs>
              <w:jc w:val="center"/>
              <w:rPr>
                <w:lang w:val="es-MX"/>
              </w:rPr>
            </w:pPr>
            <w:r w:rsidRPr="00424490">
              <w:rPr>
                <w:rFonts w:ascii="Times New Roman Bold" w:hAnsi="Times New Roman Bold"/>
                <w:b/>
                <w:smallCaps/>
                <w:lang w:val="es-MX"/>
              </w:rPr>
              <w:lastRenderedPageBreak/>
              <w:t>Anexos</w:t>
            </w:r>
          </w:p>
        </w:tc>
      </w:tr>
      <w:tr w:rsidR="004D3C59" w:rsidRPr="00F93F36" w:rsidTr="008365C3">
        <w:trPr>
          <w:trHeight w:val="405"/>
        </w:trPr>
        <w:tc>
          <w:tcPr>
            <w:tcW w:w="1837" w:type="dxa"/>
            <w:tcBorders>
              <w:top w:val="single" w:sz="4" w:space="0" w:color="auto"/>
            </w:tcBorders>
            <w:shd w:val="clear" w:color="auto" w:fill="auto"/>
          </w:tcPr>
          <w:p w:rsidR="00D123DF" w:rsidRPr="00424490" w:rsidRDefault="008B4DC5" w:rsidP="00424490">
            <w:pPr>
              <w:pStyle w:val="Annex"/>
              <w:spacing w:before="120"/>
              <w:rPr>
                <w:rFonts w:ascii="Times New Roman Bold" w:hAnsi="Times New Roman Bold"/>
                <w:b/>
                <w:bCs/>
                <w:smallCaps/>
                <w:color w:val="1B2153"/>
                <w:lang w:val="es-MX"/>
              </w:rPr>
            </w:pPr>
            <w:r w:rsidRPr="00424490">
              <w:rPr>
                <w:lang w:val="es-MX"/>
              </w:rPr>
              <w:t>ANEXO I</w:t>
            </w:r>
          </w:p>
        </w:tc>
        <w:tc>
          <w:tcPr>
            <w:tcW w:w="6803" w:type="dxa"/>
            <w:tcBorders>
              <w:top w:val="single" w:sz="4" w:space="0" w:color="auto"/>
            </w:tcBorders>
            <w:shd w:val="clear" w:color="auto" w:fill="auto"/>
          </w:tcPr>
          <w:p w:rsidR="00D123DF" w:rsidRPr="00424490" w:rsidRDefault="00663E7C" w:rsidP="00424490">
            <w:pPr>
              <w:tabs>
                <w:tab w:val="left" w:pos="3060"/>
              </w:tabs>
              <w:spacing w:before="120"/>
              <w:rPr>
                <w:rFonts w:ascii="Times New Roman Bold" w:hAnsi="Times New Roman Bold"/>
                <w:b/>
                <w:bCs/>
                <w:smallCaps/>
                <w:color w:val="1B2153"/>
                <w:lang w:val="es-MX"/>
              </w:rPr>
            </w:pPr>
            <w:r w:rsidRPr="00424490">
              <w:rPr>
                <w:lang w:val="es-MX"/>
              </w:rPr>
              <w:t>Matriz de Marco Lógico</w:t>
            </w:r>
          </w:p>
        </w:tc>
      </w:tr>
      <w:tr w:rsidR="004D3C59" w:rsidRPr="00F93F36" w:rsidTr="008365C3">
        <w:trPr>
          <w:trHeight w:val="405"/>
        </w:trPr>
        <w:tc>
          <w:tcPr>
            <w:tcW w:w="1837" w:type="dxa"/>
            <w:shd w:val="clear" w:color="auto" w:fill="auto"/>
          </w:tcPr>
          <w:p w:rsidR="00D123DF" w:rsidRPr="00424490" w:rsidRDefault="008B4DC5" w:rsidP="00424490">
            <w:pPr>
              <w:pStyle w:val="Annex"/>
              <w:spacing w:before="120"/>
              <w:rPr>
                <w:rFonts w:ascii="Times New Roman Bold" w:hAnsi="Times New Roman Bold"/>
                <w:b/>
                <w:bCs/>
                <w:smallCaps/>
                <w:color w:val="1B2153"/>
                <w:lang w:val="es-MX"/>
              </w:rPr>
            </w:pPr>
            <w:r w:rsidRPr="00424490">
              <w:rPr>
                <w:lang w:val="es-MX"/>
              </w:rPr>
              <w:t>ANEXO II</w:t>
            </w:r>
          </w:p>
        </w:tc>
        <w:tc>
          <w:tcPr>
            <w:tcW w:w="6803" w:type="dxa"/>
            <w:shd w:val="clear" w:color="auto" w:fill="auto"/>
          </w:tcPr>
          <w:p w:rsidR="00D123DF" w:rsidRPr="00424490" w:rsidRDefault="00663E7C" w:rsidP="00424490">
            <w:pPr>
              <w:tabs>
                <w:tab w:val="left" w:pos="3060"/>
              </w:tabs>
              <w:spacing w:before="120"/>
              <w:rPr>
                <w:rFonts w:ascii="Times New Roman Bold" w:hAnsi="Times New Roman Bold"/>
                <w:b/>
                <w:bCs/>
                <w:smallCaps/>
                <w:color w:val="1B2153"/>
                <w:lang w:val="es-MX"/>
              </w:rPr>
            </w:pPr>
            <w:r w:rsidRPr="00424490">
              <w:rPr>
                <w:lang w:val="es-MX"/>
              </w:rPr>
              <w:t xml:space="preserve">Presupuesto </w:t>
            </w:r>
            <w:r w:rsidR="00812A57">
              <w:rPr>
                <w:lang w:val="es-MX"/>
              </w:rPr>
              <w:t>resumido</w:t>
            </w:r>
          </w:p>
        </w:tc>
      </w:tr>
    </w:tbl>
    <w:p w:rsidR="004D3C59" w:rsidRDefault="004D3C59" w:rsidP="004D3C59">
      <w:pPr>
        <w:tabs>
          <w:tab w:val="left" w:pos="3060"/>
        </w:tabs>
        <w:jc w:val="both"/>
        <w:rPr>
          <w:lang w:val="es-MX"/>
        </w:rPr>
      </w:pPr>
    </w:p>
    <w:p w:rsidR="00046A70" w:rsidRDefault="00046A70" w:rsidP="004D3C59">
      <w:pPr>
        <w:tabs>
          <w:tab w:val="left" w:pos="3060"/>
        </w:tabs>
        <w:jc w:val="both"/>
        <w:rPr>
          <w:lang w:val="es-MX"/>
        </w:rPr>
      </w:pPr>
    </w:p>
    <w:p w:rsidR="00046A70" w:rsidRDefault="00046A70" w:rsidP="004D3C59">
      <w:pPr>
        <w:tabs>
          <w:tab w:val="left" w:pos="3060"/>
        </w:tabs>
        <w:jc w:val="both"/>
        <w:rPr>
          <w:lang w:val="es-MX"/>
        </w:rPr>
      </w:pPr>
    </w:p>
    <w:p w:rsidR="00046A70" w:rsidRPr="00F93F36" w:rsidRDefault="00046A70" w:rsidP="004D3C59">
      <w:pPr>
        <w:tabs>
          <w:tab w:val="left" w:pos="3060"/>
        </w:tabs>
        <w:jc w:val="both"/>
        <w:rPr>
          <w:lang w:val="es-MX"/>
        </w:rPr>
      </w:pPr>
    </w:p>
    <w:tbl>
      <w:tblPr>
        <w:tblW w:w="8640" w:type="dxa"/>
        <w:tblBorders>
          <w:top w:val="single" w:sz="12" w:space="0" w:color="000000"/>
          <w:bottom w:val="single" w:sz="12" w:space="0" w:color="000000"/>
        </w:tblBorders>
        <w:tblLayout w:type="fixed"/>
        <w:tblLook w:val="0000"/>
      </w:tblPr>
      <w:tblGrid>
        <w:gridCol w:w="1837"/>
        <w:gridCol w:w="6803"/>
      </w:tblGrid>
      <w:tr w:rsidR="00046A70" w:rsidRPr="00F93F36" w:rsidTr="00015132">
        <w:trPr>
          <w:trHeight w:val="423"/>
        </w:trPr>
        <w:tc>
          <w:tcPr>
            <w:tcW w:w="8640" w:type="dxa"/>
            <w:gridSpan w:val="2"/>
            <w:tcBorders>
              <w:top w:val="single" w:sz="12" w:space="0" w:color="000000"/>
              <w:bottom w:val="single" w:sz="4" w:space="0" w:color="auto"/>
            </w:tcBorders>
            <w:shd w:val="clear" w:color="auto" w:fill="auto"/>
          </w:tcPr>
          <w:p w:rsidR="00046A70" w:rsidRPr="00424490" w:rsidRDefault="00046A70" w:rsidP="00015132">
            <w:pPr>
              <w:tabs>
                <w:tab w:val="left" w:pos="3060"/>
              </w:tabs>
              <w:jc w:val="center"/>
              <w:rPr>
                <w:lang w:val="es-MX"/>
              </w:rPr>
            </w:pPr>
            <w:r w:rsidRPr="00424490">
              <w:rPr>
                <w:rFonts w:ascii="Times New Roman Bold" w:hAnsi="Times New Roman Bold"/>
                <w:b/>
                <w:smallCaps/>
                <w:lang w:val="es-MX"/>
              </w:rPr>
              <w:t>A</w:t>
            </w:r>
            <w:r>
              <w:rPr>
                <w:rFonts w:ascii="Times New Roman Bold" w:hAnsi="Times New Roman Bold"/>
                <w:b/>
                <w:smallCaps/>
                <w:lang w:val="es-MX"/>
              </w:rPr>
              <w:t>péndices</w:t>
            </w:r>
          </w:p>
        </w:tc>
      </w:tr>
      <w:tr w:rsidR="00046A70" w:rsidRPr="00F93F36" w:rsidTr="00015132">
        <w:trPr>
          <w:trHeight w:val="405"/>
        </w:trPr>
        <w:tc>
          <w:tcPr>
            <w:tcW w:w="1837" w:type="dxa"/>
            <w:tcBorders>
              <w:top w:val="single" w:sz="4" w:space="0" w:color="auto"/>
            </w:tcBorders>
            <w:shd w:val="clear" w:color="auto" w:fill="auto"/>
          </w:tcPr>
          <w:p w:rsidR="00046A70" w:rsidRPr="00424490" w:rsidRDefault="00046A70" w:rsidP="00015132">
            <w:pPr>
              <w:pStyle w:val="Annex"/>
              <w:spacing w:before="120"/>
              <w:rPr>
                <w:rFonts w:ascii="Times New Roman Bold" w:hAnsi="Times New Roman Bold"/>
                <w:b/>
                <w:bCs/>
                <w:smallCaps/>
                <w:color w:val="1B2153"/>
                <w:lang w:val="es-MX"/>
              </w:rPr>
            </w:pPr>
            <w:r>
              <w:rPr>
                <w:lang w:val="es-MX"/>
              </w:rPr>
              <w:t>Apendice</w:t>
            </w:r>
            <w:r w:rsidRPr="00424490">
              <w:rPr>
                <w:lang w:val="es-MX"/>
              </w:rPr>
              <w:t xml:space="preserve"> I</w:t>
            </w:r>
          </w:p>
        </w:tc>
        <w:tc>
          <w:tcPr>
            <w:tcW w:w="6803" w:type="dxa"/>
            <w:tcBorders>
              <w:top w:val="single" w:sz="4" w:space="0" w:color="auto"/>
            </w:tcBorders>
            <w:shd w:val="clear" w:color="auto" w:fill="auto"/>
          </w:tcPr>
          <w:p w:rsidR="00046A70" w:rsidRPr="00424490" w:rsidRDefault="00046A70" w:rsidP="00015132">
            <w:pPr>
              <w:tabs>
                <w:tab w:val="left" w:pos="3060"/>
              </w:tabs>
              <w:spacing w:before="120"/>
              <w:rPr>
                <w:rFonts w:ascii="Times New Roman Bold" w:hAnsi="Times New Roman Bold"/>
                <w:b/>
                <w:bCs/>
                <w:smallCaps/>
                <w:color w:val="1B2153"/>
                <w:lang w:val="es-MX"/>
              </w:rPr>
            </w:pPr>
            <w:r>
              <w:rPr>
                <w:lang w:val="es-MX"/>
              </w:rPr>
              <w:t>Proyecto de Resolución</w:t>
            </w:r>
          </w:p>
        </w:tc>
      </w:tr>
      <w:tr w:rsidR="00046A70" w:rsidRPr="00F93F36" w:rsidTr="00015132">
        <w:trPr>
          <w:trHeight w:val="405"/>
        </w:trPr>
        <w:tc>
          <w:tcPr>
            <w:tcW w:w="1837" w:type="dxa"/>
            <w:shd w:val="clear" w:color="auto" w:fill="auto"/>
          </w:tcPr>
          <w:p w:rsidR="00046A70" w:rsidRPr="00424490" w:rsidRDefault="00046A70" w:rsidP="00015132">
            <w:pPr>
              <w:pStyle w:val="Annex"/>
              <w:spacing w:before="120"/>
              <w:rPr>
                <w:rFonts w:ascii="Times New Roman Bold" w:hAnsi="Times New Roman Bold"/>
                <w:b/>
                <w:bCs/>
                <w:smallCaps/>
                <w:color w:val="1B2153"/>
                <w:lang w:val="es-MX"/>
              </w:rPr>
            </w:pPr>
          </w:p>
        </w:tc>
        <w:tc>
          <w:tcPr>
            <w:tcW w:w="6803" w:type="dxa"/>
            <w:shd w:val="clear" w:color="auto" w:fill="auto"/>
          </w:tcPr>
          <w:p w:rsidR="00046A70" w:rsidRPr="00424490" w:rsidRDefault="00046A70" w:rsidP="00015132">
            <w:pPr>
              <w:tabs>
                <w:tab w:val="left" w:pos="3060"/>
              </w:tabs>
              <w:spacing w:before="120"/>
              <w:rPr>
                <w:rFonts w:ascii="Times New Roman Bold" w:hAnsi="Times New Roman Bold"/>
                <w:b/>
                <w:bCs/>
                <w:smallCaps/>
                <w:color w:val="1B2153"/>
                <w:lang w:val="es-MX"/>
              </w:rPr>
            </w:pPr>
          </w:p>
        </w:tc>
      </w:tr>
    </w:tbl>
    <w:p w:rsidR="00046A70" w:rsidRPr="00F93F36" w:rsidRDefault="00046A70" w:rsidP="00046A70">
      <w:pPr>
        <w:tabs>
          <w:tab w:val="left" w:pos="3060"/>
        </w:tabs>
        <w:jc w:val="center"/>
        <w:rPr>
          <w:lang w:val="es-MX"/>
        </w:rPr>
      </w:pPr>
    </w:p>
    <w:p w:rsidR="004D3C59" w:rsidRPr="00F93F36" w:rsidRDefault="004D3C59" w:rsidP="004D3C59">
      <w:pPr>
        <w:tabs>
          <w:tab w:val="left" w:pos="3060"/>
        </w:tabs>
        <w:jc w:val="both"/>
        <w:rPr>
          <w:b/>
          <w:lang w:val="es-MX"/>
        </w:rPr>
      </w:pPr>
    </w:p>
    <w:p w:rsidR="004D3C59" w:rsidRPr="00F93F36" w:rsidRDefault="004D3C59" w:rsidP="004A2F5F">
      <w:pPr>
        <w:tabs>
          <w:tab w:val="left" w:pos="3060"/>
        </w:tabs>
        <w:ind w:left="1440" w:hanging="1440"/>
        <w:jc w:val="both"/>
        <w:rPr>
          <w:lang w:val="es-MX"/>
        </w:rPr>
      </w:pPr>
    </w:p>
    <w:tbl>
      <w:tblPr>
        <w:tblW w:w="8762" w:type="dxa"/>
        <w:tblBorders>
          <w:top w:val="single" w:sz="12" w:space="0" w:color="000000"/>
          <w:bottom w:val="single" w:sz="12" w:space="0" w:color="000000"/>
        </w:tblBorders>
        <w:tblLayout w:type="fixed"/>
        <w:tblLook w:val="0000"/>
      </w:tblPr>
      <w:tblGrid>
        <w:gridCol w:w="8762"/>
      </w:tblGrid>
      <w:tr w:rsidR="003041A1" w:rsidRPr="006C576A" w:rsidTr="00424490">
        <w:trPr>
          <w:trHeight w:val="522"/>
        </w:trPr>
        <w:tc>
          <w:tcPr>
            <w:tcW w:w="8762" w:type="dxa"/>
            <w:tcBorders>
              <w:top w:val="single" w:sz="12" w:space="0" w:color="000000"/>
              <w:bottom w:val="single" w:sz="4" w:space="0" w:color="auto"/>
            </w:tcBorders>
            <w:shd w:val="clear" w:color="auto" w:fill="auto"/>
          </w:tcPr>
          <w:p w:rsidR="003041A1" w:rsidRPr="00424490" w:rsidRDefault="00663E7C" w:rsidP="00424490">
            <w:pPr>
              <w:tabs>
                <w:tab w:val="left" w:pos="3060"/>
              </w:tabs>
              <w:jc w:val="center"/>
              <w:rPr>
                <w:rFonts w:ascii="Times New Roman Bold" w:hAnsi="Times New Roman Bold"/>
                <w:b/>
                <w:smallCaps/>
                <w:lang w:val="es-MX"/>
              </w:rPr>
            </w:pPr>
            <w:r w:rsidRPr="00424490">
              <w:rPr>
                <w:rFonts w:ascii="Times New Roman Bold" w:hAnsi="Times New Roman Bold"/>
                <w:b/>
                <w:smallCaps/>
                <w:lang w:val="es-MX"/>
              </w:rPr>
              <w:t>Información disponible en los archivos técnicos del FOMIN</w:t>
            </w:r>
          </w:p>
        </w:tc>
      </w:tr>
      <w:tr w:rsidR="0089073D" w:rsidRPr="00F93F36" w:rsidTr="00424490">
        <w:trPr>
          <w:trHeight w:val="405"/>
        </w:trPr>
        <w:tc>
          <w:tcPr>
            <w:tcW w:w="8762" w:type="dxa"/>
            <w:tcBorders>
              <w:top w:val="single" w:sz="4" w:space="0" w:color="auto"/>
            </w:tcBorders>
            <w:shd w:val="clear" w:color="auto" w:fill="auto"/>
          </w:tcPr>
          <w:p w:rsidR="00FE2F85" w:rsidRPr="00424490" w:rsidRDefault="00FE2F85" w:rsidP="00424490">
            <w:pPr>
              <w:tabs>
                <w:tab w:val="left" w:pos="3060"/>
              </w:tabs>
              <w:rPr>
                <w:rFonts w:ascii="Times New Roman Bold" w:hAnsi="Times New Roman Bold"/>
                <w:b/>
                <w:smallCaps/>
                <w:lang w:val="es-MX"/>
              </w:rPr>
            </w:pPr>
          </w:p>
          <w:p w:rsidR="00FE2F85" w:rsidRPr="00424490" w:rsidRDefault="00FE2F85" w:rsidP="00424490">
            <w:pPr>
              <w:tabs>
                <w:tab w:val="left" w:pos="3060"/>
              </w:tabs>
              <w:rPr>
                <w:rFonts w:ascii="Times New Roman Bold" w:hAnsi="Times New Roman Bold"/>
                <w:b/>
                <w:smallCaps/>
                <w:lang w:val="es-MX"/>
              </w:rPr>
            </w:pPr>
          </w:p>
          <w:p w:rsidR="0089073D" w:rsidRPr="00424490" w:rsidRDefault="0089073D" w:rsidP="00424490">
            <w:pPr>
              <w:tabs>
                <w:tab w:val="left" w:pos="3060"/>
              </w:tabs>
              <w:rPr>
                <w:rFonts w:ascii="Times New Roman Bold" w:hAnsi="Times New Roman Bold"/>
                <w:smallCaps/>
                <w:lang w:val="es-MX"/>
              </w:rPr>
            </w:pPr>
            <w:r w:rsidRPr="00424490">
              <w:rPr>
                <w:rFonts w:ascii="Times New Roman Bold" w:hAnsi="Times New Roman Bold"/>
                <w:b/>
                <w:smallCaps/>
                <w:lang w:val="es-MX"/>
              </w:rPr>
              <w:t>Prepara</w:t>
            </w:r>
            <w:r w:rsidR="00663E7C" w:rsidRPr="00424490">
              <w:rPr>
                <w:rFonts w:ascii="Times New Roman Bold" w:hAnsi="Times New Roman Bold"/>
                <w:b/>
                <w:smallCaps/>
                <w:lang w:val="es-MX"/>
              </w:rPr>
              <w:t>ció</w:t>
            </w:r>
            <w:r w:rsidRPr="00424490">
              <w:rPr>
                <w:rFonts w:ascii="Times New Roman Bold" w:hAnsi="Times New Roman Bold"/>
                <w:b/>
                <w:smallCaps/>
                <w:lang w:val="es-MX"/>
              </w:rPr>
              <w:t>n</w:t>
            </w:r>
          </w:p>
        </w:tc>
      </w:tr>
      <w:tr w:rsidR="0089073D" w:rsidRPr="006C576A" w:rsidTr="00424490">
        <w:trPr>
          <w:trHeight w:val="405"/>
        </w:trPr>
        <w:tc>
          <w:tcPr>
            <w:tcW w:w="8762" w:type="dxa"/>
            <w:shd w:val="clear" w:color="auto" w:fill="auto"/>
          </w:tcPr>
          <w:p w:rsidR="0089073D" w:rsidRPr="00424490" w:rsidRDefault="0089073D" w:rsidP="008365C3">
            <w:pPr>
              <w:pStyle w:val="Annex"/>
              <w:spacing w:before="120"/>
              <w:rPr>
                <w:lang w:val="es-MX"/>
              </w:rPr>
            </w:pPr>
          </w:p>
          <w:p w:rsidR="008365C3" w:rsidRDefault="00233411" w:rsidP="00AA3FCF">
            <w:pPr>
              <w:pStyle w:val="Annex"/>
              <w:tabs>
                <w:tab w:val="left" w:pos="2070"/>
              </w:tabs>
              <w:spacing w:before="120"/>
              <w:rPr>
                <w:lang w:val="es-MX"/>
              </w:rPr>
            </w:pPr>
            <w:r>
              <w:rPr>
                <w:lang w:val="es-MX"/>
              </w:rPr>
              <w:t xml:space="preserve">Anexo III              </w:t>
            </w:r>
            <w:r w:rsidR="00817E00" w:rsidRPr="00817E00">
              <w:rPr>
                <w:caps w:val="0"/>
                <w:lang w:val="es-MX"/>
              </w:rPr>
              <w:t xml:space="preserve">Plan de </w:t>
            </w:r>
            <w:r w:rsidR="00136AEB">
              <w:rPr>
                <w:caps w:val="0"/>
                <w:lang w:val="es-MX"/>
              </w:rPr>
              <w:t>E</w:t>
            </w:r>
            <w:r w:rsidR="00136AEB" w:rsidRPr="00136AEB">
              <w:rPr>
                <w:caps w:val="0"/>
                <w:lang w:val="es-MX"/>
              </w:rPr>
              <w:t>valuació</w:t>
            </w:r>
            <w:r w:rsidR="00136AEB">
              <w:rPr>
                <w:caps w:val="0"/>
                <w:lang w:val="es-MX"/>
              </w:rPr>
              <w:t>n</w:t>
            </w:r>
            <w:r w:rsidR="00136AEB">
              <w:rPr>
                <w:lang w:val="es-MX"/>
              </w:rPr>
              <w:t xml:space="preserve"> </w:t>
            </w:r>
          </w:p>
          <w:p w:rsidR="00136AEB" w:rsidRDefault="00233411" w:rsidP="008365C3">
            <w:pPr>
              <w:pStyle w:val="Annex"/>
              <w:spacing w:before="120"/>
              <w:rPr>
                <w:lang w:val="es-MX"/>
              </w:rPr>
            </w:pPr>
            <w:r>
              <w:rPr>
                <w:lang w:val="es-MX"/>
              </w:rPr>
              <w:t xml:space="preserve">Anexo IV              </w:t>
            </w:r>
            <w:r w:rsidR="00136AEB" w:rsidRPr="00EE1D9B">
              <w:rPr>
                <w:caps w:val="0"/>
                <w:lang w:val="es-MX"/>
              </w:rPr>
              <w:t>Presupuesto Detallado</w:t>
            </w:r>
          </w:p>
          <w:p w:rsidR="00136AEB" w:rsidRDefault="00233411" w:rsidP="00136AEB">
            <w:pPr>
              <w:pStyle w:val="Annex"/>
              <w:spacing w:before="120"/>
              <w:rPr>
                <w:lang w:val="es-MX"/>
              </w:rPr>
            </w:pPr>
            <w:r>
              <w:rPr>
                <w:lang w:val="es-MX"/>
              </w:rPr>
              <w:t xml:space="preserve">Anexo V               </w:t>
            </w:r>
            <w:r w:rsidR="00136AEB" w:rsidRPr="008365C3">
              <w:rPr>
                <w:caps w:val="0"/>
                <w:lang w:val="es-MX"/>
              </w:rPr>
              <w:t>Plan de Adquisiciones</w:t>
            </w:r>
          </w:p>
          <w:p w:rsidR="00233411" w:rsidRDefault="00233411" w:rsidP="00233411">
            <w:pPr>
              <w:pStyle w:val="Annex"/>
              <w:tabs>
                <w:tab w:val="left" w:pos="2051"/>
              </w:tabs>
              <w:spacing w:before="120"/>
              <w:rPr>
                <w:caps w:val="0"/>
                <w:lang w:val="es-ES_tradnl"/>
              </w:rPr>
            </w:pPr>
            <w:r>
              <w:rPr>
                <w:lang w:val="es-ES_tradnl"/>
              </w:rPr>
              <w:t xml:space="preserve">Anexo VI              </w:t>
            </w:r>
            <w:r w:rsidR="00724D76">
              <w:rPr>
                <w:caps w:val="0"/>
                <w:lang w:val="es-MX"/>
              </w:rPr>
              <w:t>Análisis</w:t>
            </w:r>
            <w:r w:rsidR="00136AEB">
              <w:rPr>
                <w:caps w:val="0"/>
                <w:lang w:val="es-MX"/>
              </w:rPr>
              <w:t xml:space="preserve"> Institucional</w:t>
            </w:r>
            <w:r w:rsidR="00136AEB" w:rsidRPr="00136AEB" w:rsidDel="00136AEB">
              <w:rPr>
                <w:caps w:val="0"/>
                <w:lang w:val="es-ES_tradnl"/>
              </w:rPr>
              <w:t xml:space="preserve"> </w:t>
            </w:r>
          </w:p>
          <w:p w:rsidR="00233411" w:rsidRPr="006D257A" w:rsidRDefault="00233411" w:rsidP="00233411">
            <w:pPr>
              <w:pStyle w:val="Annex"/>
              <w:tabs>
                <w:tab w:val="left" w:pos="2051"/>
              </w:tabs>
              <w:spacing w:before="120"/>
              <w:rPr>
                <w:caps w:val="0"/>
                <w:lang w:val="pt-BR"/>
              </w:rPr>
            </w:pPr>
            <w:r w:rsidRPr="006D257A">
              <w:rPr>
                <w:caps w:val="0"/>
                <w:lang w:val="pt-BR"/>
              </w:rPr>
              <w:t xml:space="preserve">ANEXO VII             </w:t>
            </w:r>
            <w:r w:rsidR="0085049B" w:rsidRPr="006D257A">
              <w:rPr>
                <w:caps w:val="0"/>
                <w:lang w:val="pt-BR"/>
              </w:rPr>
              <w:t>Reglamento Operativo</w:t>
            </w:r>
          </w:p>
          <w:p w:rsidR="00117FBD" w:rsidRPr="00D62F0F" w:rsidRDefault="00117FBD" w:rsidP="00233411">
            <w:pPr>
              <w:pStyle w:val="Annex"/>
              <w:tabs>
                <w:tab w:val="left" w:pos="2051"/>
              </w:tabs>
              <w:spacing w:before="120"/>
              <w:rPr>
                <w:caps w:val="0"/>
                <w:lang w:val="pt-BR"/>
              </w:rPr>
            </w:pPr>
          </w:p>
          <w:p w:rsidR="00873224" w:rsidRPr="00E714DC" w:rsidRDefault="0085049B" w:rsidP="00233411">
            <w:pPr>
              <w:pStyle w:val="Annex"/>
              <w:tabs>
                <w:tab w:val="left" w:pos="1980"/>
              </w:tabs>
              <w:spacing w:before="120"/>
              <w:ind w:left="1980" w:hanging="1980"/>
              <w:rPr>
                <w:lang w:val="es-MX"/>
              </w:rPr>
            </w:pPr>
            <w:r w:rsidRPr="0085049B">
              <w:rPr>
                <w:caps w:val="0"/>
                <w:lang w:val="es-MX"/>
              </w:rPr>
              <w:t xml:space="preserve">ANEXO </w:t>
            </w:r>
            <w:r w:rsidR="00724D76">
              <w:rPr>
                <w:caps w:val="0"/>
                <w:lang w:val="es-MX"/>
              </w:rPr>
              <w:t>VIII</w:t>
            </w:r>
            <w:r w:rsidRPr="0085049B">
              <w:rPr>
                <w:caps w:val="0"/>
                <w:lang w:val="es-MX"/>
              </w:rPr>
              <w:t xml:space="preserve">              </w:t>
            </w:r>
            <w:r w:rsidR="00735F75">
              <w:rPr>
                <w:caps w:val="0"/>
                <w:lang w:val="es-MX"/>
              </w:rPr>
              <w:t xml:space="preserve">Matriz de </w:t>
            </w:r>
            <w:r w:rsidR="00342913">
              <w:rPr>
                <w:caps w:val="0"/>
                <w:lang w:val="es-MX"/>
              </w:rPr>
              <w:t xml:space="preserve">Calidad para la Efectividad en el Desarrollo </w:t>
            </w:r>
            <w:r w:rsidR="0036586C">
              <w:rPr>
                <w:caps w:val="0"/>
                <w:lang w:val="es-MX"/>
              </w:rPr>
              <w:t>–</w:t>
            </w:r>
            <w:r w:rsidR="00D81E71">
              <w:rPr>
                <w:caps w:val="0"/>
                <w:lang w:val="es-MX"/>
              </w:rPr>
              <w:t xml:space="preserve"> </w:t>
            </w:r>
            <w:r w:rsidR="0036586C" w:rsidRPr="00735F75">
              <w:rPr>
                <w:caps w:val="0"/>
                <w:lang w:val="es-ES_tradnl"/>
              </w:rPr>
              <w:t>Qu</w:t>
            </w:r>
            <w:r w:rsidR="00233411" w:rsidRPr="00735F75">
              <w:rPr>
                <w:caps w:val="0"/>
                <w:lang w:val="es-ES_tradnl"/>
              </w:rPr>
              <w:t>ality</w:t>
            </w:r>
            <w:r w:rsidR="00233411">
              <w:rPr>
                <w:caps w:val="0"/>
                <w:lang w:val="es-MX"/>
              </w:rPr>
              <w:t xml:space="preserve"> </w:t>
            </w:r>
            <w:r w:rsidR="00233411" w:rsidRPr="00735F75">
              <w:rPr>
                <w:caps w:val="0"/>
                <w:lang w:val="es-ES_tradnl"/>
              </w:rPr>
              <w:t>for</w:t>
            </w:r>
            <w:r w:rsidR="00233411">
              <w:rPr>
                <w:caps w:val="0"/>
                <w:lang w:val="es-MX"/>
              </w:rPr>
              <w:t xml:space="preserve"> </w:t>
            </w:r>
            <w:r w:rsidRPr="00735F75">
              <w:rPr>
                <w:caps w:val="0"/>
                <w:lang w:val="es-ES_tradnl"/>
              </w:rPr>
              <w:t>Effectiveness</w:t>
            </w:r>
            <w:r w:rsidRPr="0085049B">
              <w:rPr>
                <w:caps w:val="0"/>
                <w:lang w:val="es-MX"/>
              </w:rPr>
              <w:t xml:space="preserve"> in</w:t>
            </w:r>
            <w:r w:rsidR="004168DD">
              <w:rPr>
                <w:caps w:val="0"/>
                <w:lang w:val="es-MX"/>
              </w:rPr>
              <w:t xml:space="preserve"> </w:t>
            </w:r>
            <w:r w:rsidRPr="00735F75">
              <w:rPr>
                <w:caps w:val="0"/>
                <w:lang w:val="es-ES_tradnl"/>
              </w:rPr>
              <w:t>Development</w:t>
            </w:r>
            <w:r w:rsidRPr="0085049B">
              <w:rPr>
                <w:caps w:val="0"/>
                <w:lang w:val="es-MX"/>
              </w:rPr>
              <w:t xml:space="preserve"> (QED)</w:t>
            </w:r>
          </w:p>
          <w:p w:rsidR="00D77696" w:rsidRPr="00E714DC" w:rsidRDefault="00D77696" w:rsidP="00EE1D9B">
            <w:pPr>
              <w:pStyle w:val="Annex"/>
              <w:tabs>
                <w:tab w:val="left" w:pos="1982"/>
                <w:tab w:val="left" w:pos="2070"/>
              </w:tabs>
              <w:spacing w:before="120"/>
              <w:rPr>
                <w:caps w:val="0"/>
                <w:lang w:val="es-MX"/>
              </w:rPr>
            </w:pPr>
          </w:p>
          <w:p w:rsidR="0063650F" w:rsidRPr="00E714DC" w:rsidRDefault="0063650F" w:rsidP="000C0332">
            <w:pPr>
              <w:pStyle w:val="Annex"/>
              <w:tabs>
                <w:tab w:val="left" w:pos="1982"/>
                <w:tab w:val="left" w:pos="2070"/>
              </w:tabs>
              <w:spacing w:before="120"/>
              <w:rPr>
                <w:lang w:val="es-MX"/>
              </w:rPr>
            </w:pPr>
          </w:p>
        </w:tc>
      </w:tr>
      <w:tr w:rsidR="0089073D" w:rsidRPr="006C576A" w:rsidTr="00424490">
        <w:trPr>
          <w:trHeight w:val="405"/>
        </w:trPr>
        <w:tc>
          <w:tcPr>
            <w:tcW w:w="8762" w:type="dxa"/>
            <w:shd w:val="clear" w:color="auto" w:fill="auto"/>
          </w:tcPr>
          <w:p w:rsidR="0089073D" w:rsidRPr="00E714DC" w:rsidRDefault="0089073D" w:rsidP="008365C3">
            <w:pPr>
              <w:pStyle w:val="Annex"/>
              <w:spacing w:before="120"/>
              <w:rPr>
                <w:lang w:val="es-MX"/>
              </w:rPr>
            </w:pPr>
          </w:p>
        </w:tc>
      </w:tr>
      <w:tr w:rsidR="0089073D" w:rsidRPr="006C576A" w:rsidTr="00424490">
        <w:trPr>
          <w:trHeight w:val="405"/>
        </w:trPr>
        <w:tc>
          <w:tcPr>
            <w:tcW w:w="8762" w:type="dxa"/>
            <w:shd w:val="clear" w:color="auto" w:fill="auto"/>
          </w:tcPr>
          <w:p w:rsidR="0089073D" w:rsidRPr="00E714DC" w:rsidRDefault="0089073D" w:rsidP="00424490">
            <w:pPr>
              <w:tabs>
                <w:tab w:val="left" w:pos="3060"/>
              </w:tabs>
              <w:rPr>
                <w:lang w:val="es-MX"/>
              </w:rPr>
            </w:pPr>
          </w:p>
        </w:tc>
      </w:tr>
    </w:tbl>
    <w:p w:rsidR="003041A1" w:rsidRPr="00E714DC" w:rsidRDefault="003041A1" w:rsidP="004A2F5F">
      <w:pPr>
        <w:tabs>
          <w:tab w:val="left" w:pos="3060"/>
        </w:tabs>
        <w:ind w:left="1440" w:hanging="1440"/>
        <w:jc w:val="both"/>
        <w:rPr>
          <w:lang w:val="es-MX"/>
        </w:rPr>
      </w:pPr>
    </w:p>
    <w:p w:rsidR="003041A1" w:rsidRPr="00E714DC" w:rsidRDefault="003041A1" w:rsidP="004A2F5F">
      <w:pPr>
        <w:tabs>
          <w:tab w:val="left" w:pos="3060"/>
        </w:tabs>
        <w:ind w:left="1440" w:hanging="1440"/>
        <w:jc w:val="both"/>
        <w:rPr>
          <w:lang w:val="es-MX"/>
        </w:rPr>
      </w:pPr>
    </w:p>
    <w:p w:rsidR="003041A1" w:rsidRPr="00E714DC" w:rsidRDefault="003041A1" w:rsidP="004A2F5F">
      <w:pPr>
        <w:tabs>
          <w:tab w:val="left" w:pos="3060"/>
        </w:tabs>
        <w:ind w:left="1440" w:hanging="1440"/>
        <w:jc w:val="both"/>
        <w:rPr>
          <w:lang w:val="es-MX"/>
        </w:rPr>
      </w:pPr>
    </w:p>
    <w:p w:rsidR="00D75BDB" w:rsidRPr="00E714DC" w:rsidRDefault="00D75BDB" w:rsidP="004A2F5F">
      <w:pPr>
        <w:tabs>
          <w:tab w:val="left" w:pos="3060"/>
        </w:tabs>
        <w:ind w:left="1440" w:hanging="1440"/>
        <w:jc w:val="both"/>
        <w:rPr>
          <w:lang w:val="es-MX"/>
        </w:rPr>
        <w:sectPr w:rsidR="00D75BDB" w:rsidRPr="00E714DC" w:rsidSect="00D81E71">
          <w:headerReference w:type="default" r:id="rId8"/>
          <w:headerReference w:type="first" r:id="rId9"/>
          <w:pgSz w:w="12240" w:h="15840" w:code="1"/>
          <w:pgMar w:top="1440" w:right="1800" w:bottom="1440" w:left="1800" w:header="720" w:footer="720" w:gutter="0"/>
          <w:pgNumType w:fmt="lowerRoman" w:start="1"/>
          <w:cols w:space="720"/>
          <w:titlePg/>
          <w:docGrid w:linePitch="360"/>
        </w:sectPr>
      </w:pPr>
    </w:p>
    <w:p w:rsidR="00D75BDB" w:rsidRPr="00E714DC" w:rsidRDefault="00D75BDB" w:rsidP="004D3C59">
      <w:pPr>
        <w:tabs>
          <w:tab w:val="left" w:pos="3060"/>
        </w:tabs>
        <w:jc w:val="both"/>
        <w:rPr>
          <w:lang w:val="es-MX"/>
        </w:rPr>
      </w:pPr>
    </w:p>
    <w:tbl>
      <w:tblPr>
        <w:tblW w:w="0" w:type="auto"/>
        <w:tblBorders>
          <w:top w:val="single" w:sz="12" w:space="0" w:color="000000"/>
          <w:bottom w:val="single" w:sz="12" w:space="0" w:color="000000"/>
        </w:tblBorders>
        <w:tblLayout w:type="fixed"/>
        <w:tblLook w:val="0000"/>
      </w:tblPr>
      <w:tblGrid>
        <w:gridCol w:w="1883"/>
        <w:gridCol w:w="6973"/>
      </w:tblGrid>
      <w:tr w:rsidR="00D75BDB" w:rsidRPr="00F93F36" w:rsidTr="00424490">
        <w:trPr>
          <w:trHeight w:val="423"/>
        </w:trPr>
        <w:tc>
          <w:tcPr>
            <w:tcW w:w="8856" w:type="dxa"/>
            <w:gridSpan w:val="2"/>
            <w:shd w:val="clear" w:color="auto" w:fill="auto"/>
          </w:tcPr>
          <w:p w:rsidR="00110943" w:rsidRPr="00424490" w:rsidRDefault="00663E7C" w:rsidP="00424490">
            <w:pPr>
              <w:pBdr>
                <w:bottom w:val="single" w:sz="4" w:space="1" w:color="auto"/>
              </w:pBdr>
              <w:tabs>
                <w:tab w:val="left" w:pos="3060"/>
              </w:tabs>
              <w:jc w:val="center"/>
              <w:rPr>
                <w:rFonts w:ascii="Times New Roman Bold" w:hAnsi="Times New Roman Bold"/>
                <w:b/>
                <w:smallCaps/>
                <w:lang w:val="es-MX"/>
              </w:rPr>
            </w:pPr>
            <w:r w:rsidRPr="00424490">
              <w:rPr>
                <w:rFonts w:ascii="Times New Roman Bold" w:hAnsi="Times New Roman Bold"/>
                <w:b/>
                <w:smallCaps/>
                <w:lang w:val="es-MX"/>
              </w:rPr>
              <w:t>Abreviaciones</w:t>
            </w:r>
          </w:p>
          <w:p w:rsidR="00FE2F85" w:rsidRPr="00424490" w:rsidRDefault="00FE2F85" w:rsidP="00424490">
            <w:pPr>
              <w:tabs>
                <w:tab w:val="left" w:pos="3060"/>
              </w:tabs>
              <w:jc w:val="center"/>
              <w:rPr>
                <w:rFonts w:ascii="Times New Roman Bold" w:hAnsi="Times New Roman Bold"/>
                <w:b/>
                <w:smallCaps/>
                <w:lang w:val="es-MX"/>
              </w:rPr>
            </w:pPr>
          </w:p>
          <w:p w:rsidR="00FE2F85" w:rsidRPr="00424490" w:rsidRDefault="00FE2F85" w:rsidP="00424490">
            <w:pPr>
              <w:tabs>
                <w:tab w:val="left" w:pos="3060"/>
              </w:tabs>
              <w:jc w:val="center"/>
              <w:rPr>
                <w:lang w:val="es-MX"/>
              </w:rPr>
            </w:pPr>
          </w:p>
        </w:tc>
      </w:tr>
      <w:tr w:rsidR="00AC47F0" w:rsidRPr="006C576A" w:rsidTr="00424490">
        <w:trPr>
          <w:trHeight w:val="405"/>
        </w:trPr>
        <w:tc>
          <w:tcPr>
            <w:tcW w:w="1883" w:type="dxa"/>
            <w:shd w:val="clear" w:color="auto" w:fill="auto"/>
          </w:tcPr>
          <w:p w:rsidR="00F20791" w:rsidRDefault="00F20791" w:rsidP="00EA1B3D">
            <w:pPr>
              <w:pStyle w:val="Annex"/>
            </w:pPr>
            <w:r>
              <w:t>AFCSA</w:t>
            </w:r>
          </w:p>
          <w:p w:rsidR="00F20791" w:rsidRDefault="00F20791" w:rsidP="00EA1B3D">
            <w:pPr>
              <w:pStyle w:val="Annex"/>
            </w:pPr>
          </w:p>
          <w:p w:rsidR="00EB48D2" w:rsidRPr="00735F75" w:rsidRDefault="00BB2197" w:rsidP="00EA1B3D">
            <w:pPr>
              <w:pStyle w:val="Annex"/>
            </w:pPr>
            <w:r w:rsidRPr="00735F75">
              <w:t>BID</w:t>
            </w:r>
          </w:p>
          <w:p w:rsidR="00F20791" w:rsidRPr="00735F75" w:rsidRDefault="00F20791" w:rsidP="00EA1B3D">
            <w:pPr>
              <w:pStyle w:val="Annex"/>
            </w:pPr>
            <w:r>
              <w:t>BioIDDI</w:t>
            </w:r>
          </w:p>
          <w:p w:rsidR="00F20791" w:rsidRPr="00735F75" w:rsidRDefault="00F20791" w:rsidP="00EA1B3D">
            <w:pPr>
              <w:pStyle w:val="Annex"/>
            </w:pPr>
          </w:p>
          <w:p w:rsidR="002D5590" w:rsidRDefault="002D5590" w:rsidP="00EA1B3D">
            <w:pPr>
              <w:pStyle w:val="Annex"/>
            </w:pPr>
            <w:r>
              <w:t>CEMPRE</w:t>
            </w:r>
          </w:p>
          <w:p w:rsidR="00BB2197" w:rsidRPr="0078689C" w:rsidRDefault="00BB2197" w:rsidP="00EA1B3D">
            <w:pPr>
              <w:pStyle w:val="Annex"/>
            </w:pPr>
            <w:r w:rsidRPr="0078689C">
              <w:t>FOMIN</w:t>
            </w:r>
          </w:p>
        </w:tc>
        <w:tc>
          <w:tcPr>
            <w:tcW w:w="6973" w:type="dxa"/>
            <w:shd w:val="clear" w:color="auto" w:fill="auto"/>
          </w:tcPr>
          <w:p w:rsidR="00F20791" w:rsidRDefault="00F20791" w:rsidP="00424490">
            <w:pPr>
              <w:tabs>
                <w:tab w:val="left" w:pos="3060"/>
              </w:tabs>
              <w:rPr>
                <w:lang w:val="es-MX"/>
              </w:rPr>
            </w:pPr>
            <w:r>
              <w:rPr>
                <w:lang w:val="es-MX"/>
              </w:rPr>
              <w:t>Asociación de Fundaciones Comunitarias de Saneamiento Ambiental por el Reciclaje</w:t>
            </w:r>
          </w:p>
          <w:p w:rsidR="00BB2197" w:rsidRDefault="00BB2197" w:rsidP="00424490">
            <w:pPr>
              <w:tabs>
                <w:tab w:val="left" w:pos="3060"/>
              </w:tabs>
              <w:rPr>
                <w:lang w:val="es-MX"/>
              </w:rPr>
            </w:pPr>
            <w:r w:rsidRPr="00424490">
              <w:rPr>
                <w:lang w:val="es-MX"/>
              </w:rPr>
              <w:t>Banco Interamericano de Desarrollo</w:t>
            </w:r>
          </w:p>
          <w:p w:rsidR="00F20791" w:rsidRDefault="00F20791" w:rsidP="00424490">
            <w:pPr>
              <w:tabs>
                <w:tab w:val="left" w:pos="3060"/>
              </w:tabs>
              <w:rPr>
                <w:lang w:val="es-MX"/>
              </w:rPr>
            </w:pPr>
            <w:r>
              <w:rPr>
                <w:lang w:val="es-MX"/>
              </w:rPr>
              <w:t>Centro para la Biodiversidad del Instituto Dominicano de Desarrollo Integral</w:t>
            </w:r>
          </w:p>
          <w:p w:rsidR="002D5590" w:rsidRPr="00424490" w:rsidRDefault="002D5590" w:rsidP="00424490">
            <w:pPr>
              <w:tabs>
                <w:tab w:val="left" w:pos="3060"/>
              </w:tabs>
              <w:rPr>
                <w:lang w:val="es-MX"/>
              </w:rPr>
            </w:pPr>
            <w:r>
              <w:rPr>
                <w:lang w:val="es-MX"/>
              </w:rPr>
              <w:t>Compromiso Empresarial para el Reciclaje</w:t>
            </w:r>
          </w:p>
          <w:p w:rsidR="00BB2197" w:rsidRPr="00424490" w:rsidRDefault="00BB2197" w:rsidP="00424490">
            <w:pPr>
              <w:tabs>
                <w:tab w:val="left" w:pos="3060"/>
              </w:tabs>
              <w:rPr>
                <w:lang w:val="es-MX"/>
              </w:rPr>
            </w:pPr>
            <w:r w:rsidRPr="00424490">
              <w:rPr>
                <w:lang w:val="es-MX"/>
              </w:rPr>
              <w:t>Fondo Multilateral de Inversiones</w:t>
            </w:r>
          </w:p>
        </w:tc>
      </w:tr>
      <w:tr w:rsidR="00D75BDB" w:rsidRPr="00F20791" w:rsidTr="00424490">
        <w:trPr>
          <w:trHeight w:val="252"/>
        </w:trPr>
        <w:tc>
          <w:tcPr>
            <w:tcW w:w="1883" w:type="dxa"/>
            <w:shd w:val="clear" w:color="auto" w:fill="auto"/>
          </w:tcPr>
          <w:p w:rsidR="00F20791" w:rsidRDefault="00F20791" w:rsidP="00EA1B3D">
            <w:pPr>
              <w:pStyle w:val="Annex"/>
              <w:rPr>
                <w:lang w:val="es-MX"/>
              </w:rPr>
            </w:pPr>
            <w:r>
              <w:rPr>
                <w:lang w:val="es-MX"/>
              </w:rPr>
              <w:t>FCSA</w:t>
            </w:r>
          </w:p>
          <w:p w:rsidR="00D75BDB" w:rsidRPr="00424490" w:rsidRDefault="00E622F3" w:rsidP="00EA1B3D">
            <w:pPr>
              <w:pStyle w:val="Annex"/>
              <w:rPr>
                <w:lang w:val="es-MX"/>
              </w:rPr>
            </w:pPr>
            <w:r>
              <w:rPr>
                <w:lang w:val="es-MX"/>
              </w:rPr>
              <w:t>IDDi</w:t>
            </w:r>
          </w:p>
          <w:p w:rsidR="0012030C" w:rsidRDefault="0012030C" w:rsidP="0012030C">
            <w:pPr>
              <w:pStyle w:val="Annex"/>
              <w:rPr>
                <w:lang w:val="es-MX"/>
              </w:rPr>
            </w:pPr>
            <w:r w:rsidRPr="00424490">
              <w:rPr>
                <w:lang w:val="es-MX"/>
              </w:rPr>
              <w:t>MiPe</w:t>
            </w:r>
          </w:p>
          <w:p w:rsidR="00F20791" w:rsidRPr="00424490" w:rsidRDefault="00F20791" w:rsidP="0012030C">
            <w:pPr>
              <w:pStyle w:val="Annex"/>
              <w:rPr>
                <w:lang w:val="es-MX"/>
              </w:rPr>
            </w:pPr>
            <w:r>
              <w:rPr>
                <w:lang w:val="es-MX"/>
              </w:rPr>
              <w:t>OC</w:t>
            </w:r>
          </w:p>
        </w:tc>
        <w:tc>
          <w:tcPr>
            <w:tcW w:w="6973" w:type="dxa"/>
            <w:shd w:val="clear" w:color="auto" w:fill="auto"/>
          </w:tcPr>
          <w:p w:rsidR="00F20791" w:rsidRDefault="00F20791" w:rsidP="00424490">
            <w:pPr>
              <w:tabs>
                <w:tab w:val="left" w:pos="3060"/>
              </w:tabs>
              <w:rPr>
                <w:lang w:val="es-MX"/>
              </w:rPr>
            </w:pPr>
            <w:r>
              <w:rPr>
                <w:lang w:val="es-MX"/>
              </w:rPr>
              <w:t>Fundaciones Comunitarias de Saneamiento Ambiental</w:t>
            </w:r>
          </w:p>
          <w:p w:rsidR="00D75BDB" w:rsidRPr="00424490" w:rsidRDefault="00E622F3" w:rsidP="00424490">
            <w:pPr>
              <w:tabs>
                <w:tab w:val="left" w:pos="3060"/>
              </w:tabs>
              <w:rPr>
                <w:lang w:val="es-MX"/>
              </w:rPr>
            </w:pPr>
            <w:r>
              <w:rPr>
                <w:lang w:val="es-MX"/>
              </w:rPr>
              <w:t>Instituto Dominicano de Desarrollo Integral</w:t>
            </w:r>
          </w:p>
          <w:p w:rsidR="0012030C" w:rsidRDefault="0012030C" w:rsidP="00812A57">
            <w:pPr>
              <w:tabs>
                <w:tab w:val="left" w:pos="3060"/>
              </w:tabs>
              <w:rPr>
                <w:lang w:val="es-MX"/>
              </w:rPr>
            </w:pPr>
            <w:r w:rsidRPr="00424490">
              <w:rPr>
                <w:lang w:val="es-MX"/>
              </w:rPr>
              <w:t>Micro</w:t>
            </w:r>
            <w:r w:rsidR="00812A57">
              <w:rPr>
                <w:lang w:val="es-MX"/>
              </w:rPr>
              <w:t xml:space="preserve"> y </w:t>
            </w:r>
            <w:r w:rsidRPr="00424490">
              <w:rPr>
                <w:lang w:val="es-MX"/>
              </w:rPr>
              <w:t>Pequeña Empresa</w:t>
            </w:r>
          </w:p>
          <w:p w:rsidR="00F20791" w:rsidRPr="00424490" w:rsidRDefault="00F20791" w:rsidP="00812A57">
            <w:pPr>
              <w:tabs>
                <w:tab w:val="left" w:pos="3060"/>
              </w:tabs>
              <w:rPr>
                <w:lang w:val="es-MX"/>
              </w:rPr>
            </w:pPr>
            <w:r>
              <w:rPr>
                <w:lang w:val="es-MX"/>
              </w:rPr>
              <w:t>Organizaciones Comunitarias</w:t>
            </w:r>
          </w:p>
        </w:tc>
      </w:tr>
      <w:tr w:rsidR="00AC47F0" w:rsidRPr="00F93F36" w:rsidTr="00424490">
        <w:trPr>
          <w:trHeight w:val="243"/>
        </w:trPr>
        <w:tc>
          <w:tcPr>
            <w:tcW w:w="1883" w:type="dxa"/>
            <w:shd w:val="clear" w:color="auto" w:fill="auto"/>
          </w:tcPr>
          <w:p w:rsidR="00AC47F0" w:rsidRPr="00424490" w:rsidRDefault="00AC47F0" w:rsidP="00EA1B3D">
            <w:pPr>
              <w:pStyle w:val="Annex"/>
              <w:rPr>
                <w:lang w:val="es-MX"/>
              </w:rPr>
            </w:pPr>
            <w:r w:rsidRPr="00424490">
              <w:rPr>
                <w:lang w:val="es-MX"/>
              </w:rPr>
              <w:t>O</w:t>
            </w:r>
            <w:r w:rsidR="006F3BF2" w:rsidRPr="00424490">
              <w:rPr>
                <w:lang w:val="es-MX"/>
              </w:rPr>
              <w:t>NG</w:t>
            </w:r>
          </w:p>
        </w:tc>
        <w:tc>
          <w:tcPr>
            <w:tcW w:w="6973" w:type="dxa"/>
            <w:shd w:val="clear" w:color="auto" w:fill="auto"/>
          </w:tcPr>
          <w:p w:rsidR="00AC47F0" w:rsidRPr="00424490" w:rsidRDefault="00AC47F0" w:rsidP="00424490">
            <w:pPr>
              <w:tabs>
                <w:tab w:val="left" w:pos="3060"/>
              </w:tabs>
              <w:rPr>
                <w:lang w:val="es-MX"/>
              </w:rPr>
            </w:pPr>
            <w:r w:rsidRPr="00424490">
              <w:rPr>
                <w:lang w:val="es-MX"/>
              </w:rPr>
              <w:t xml:space="preserve">Organizaciones </w:t>
            </w:r>
            <w:r w:rsidR="006F3BF2" w:rsidRPr="00424490">
              <w:rPr>
                <w:lang w:val="es-MX"/>
              </w:rPr>
              <w:t>No Gubernamental</w:t>
            </w:r>
          </w:p>
        </w:tc>
      </w:tr>
      <w:tr w:rsidR="001724C3" w:rsidRPr="006C576A" w:rsidTr="00424490">
        <w:trPr>
          <w:trHeight w:val="225"/>
        </w:trPr>
        <w:tc>
          <w:tcPr>
            <w:tcW w:w="1883" w:type="dxa"/>
            <w:shd w:val="clear" w:color="auto" w:fill="auto"/>
          </w:tcPr>
          <w:p w:rsidR="001724C3" w:rsidRDefault="00F20791" w:rsidP="00EA1B3D">
            <w:pPr>
              <w:pStyle w:val="Annex"/>
              <w:rPr>
                <w:lang w:val="es-MX"/>
              </w:rPr>
            </w:pPr>
            <w:r w:rsidRPr="00424490">
              <w:rPr>
                <w:lang w:val="es-MX"/>
              </w:rPr>
              <w:t>PEP</w:t>
            </w:r>
          </w:p>
        </w:tc>
        <w:tc>
          <w:tcPr>
            <w:tcW w:w="6973" w:type="dxa"/>
            <w:shd w:val="clear" w:color="auto" w:fill="auto"/>
          </w:tcPr>
          <w:p w:rsidR="001724C3" w:rsidRDefault="00F20791" w:rsidP="00722CA9">
            <w:pPr>
              <w:tabs>
                <w:tab w:val="left" w:pos="3060"/>
              </w:tabs>
              <w:rPr>
                <w:lang w:val="es-MX"/>
              </w:rPr>
            </w:pPr>
            <w:r w:rsidRPr="00424490">
              <w:rPr>
                <w:lang w:val="es-MX"/>
              </w:rPr>
              <w:t>Plan de Ejecución del Proyecto</w:t>
            </w:r>
          </w:p>
        </w:tc>
      </w:tr>
      <w:tr w:rsidR="00722CA9" w:rsidRPr="006C576A" w:rsidTr="00424490">
        <w:trPr>
          <w:trHeight w:val="225"/>
        </w:trPr>
        <w:tc>
          <w:tcPr>
            <w:tcW w:w="1883" w:type="dxa"/>
            <w:shd w:val="clear" w:color="auto" w:fill="auto"/>
          </w:tcPr>
          <w:p w:rsidR="00F20791" w:rsidRPr="00424490" w:rsidRDefault="00F20791" w:rsidP="00F20791">
            <w:pPr>
              <w:pStyle w:val="Annex"/>
              <w:rPr>
                <w:lang w:val="pt-BR"/>
              </w:rPr>
            </w:pPr>
            <w:r w:rsidRPr="00424490">
              <w:rPr>
                <w:lang w:val="pt-BR"/>
              </w:rPr>
              <w:t>POA</w:t>
            </w:r>
          </w:p>
          <w:p w:rsidR="00F20791" w:rsidRPr="00424490" w:rsidRDefault="00F20791" w:rsidP="00F20791">
            <w:pPr>
              <w:pStyle w:val="Annex"/>
              <w:rPr>
                <w:lang w:val="pt-BR"/>
              </w:rPr>
            </w:pPr>
            <w:r w:rsidRPr="00424490">
              <w:rPr>
                <w:lang w:val="pt-BR"/>
              </w:rPr>
              <w:t>PSR</w:t>
            </w:r>
          </w:p>
          <w:p w:rsidR="00722CA9" w:rsidRDefault="00F20791" w:rsidP="00EA1B3D">
            <w:pPr>
              <w:pStyle w:val="Annex"/>
              <w:rPr>
                <w:lang w:val="es-MX"/>
              </w:rPr>
            </w:pPr>
            <w:r>
              <w:rPr>
                <w:lang w:val="es-MX"/>
              </w:rPr>
              <w:t>REDDORE</w:t>
            </w:r>
          </w:p>
          <w:p w:rsidR="00F20791" w:rsidRPr="00424490" w:rsidRDefault="00F20791" w:rsidP="00EA1B3D">
            <w:pPr>
              <w:pStyle w:val="Annex"/>
              <w:rPr>
                <w:lang w:val="es-MX"/>
              </w:rPr>
            </w:pPr>
            <w:r>
              <w:rPr>
                <w:lang w:val="es-MX"/>
              </w:rPr>
              <w:t>RENAEPA</w:t>
            </w:r>
          </w:p>
        </w:tc>
        <w:tc>
          <w:tcPr>
            <w:tcW w:w="6973" w:type="dxa"/>
            <w:shd w:val="clear" w:color="auto" w:fill="auto"/>
          </w:tcPr>
          <w:p w:rsidR="00F20791" w:rsidRPr="00F20791" w:rsidRDefault="00F20791" w:rsidP="00F20791">
            <w:pPr>
              <w:tabs>
                <w:tab w:val="left" w:pos="3060"/>
              </w:tabs>
              <w:rPr>
                <w:lang w:val="es-ES_tradnl"/>
              </w:rPr>
            </w:pPr>
            <w:r w:rsidRPr="00F20791">
              <w:rPr>
                <w:lang w:val="es-ES_tradnl"/>
              </w:rPr>
              <w:t>Plan Operativo Anual</w:t>
            </w:r>
          </w:p>
          <w:p w:rsidR="00F20791" w:rsidRPr="00F20791" w:rsidRDefault="00F20791" w:rsidP="00F20791">
            <w:pPr>
              <w:tabs>
                <w:tab w:val="left" w:pos="3060"/>
              </w:tabs>
              <w:rPr>
                <w:lang w:val="es-ES_tradnl"/>
              </w:rPr>
            </w:pPr>
            <w:r w:rsidRPr="00F20791">
              <w:rPr>
                <w:lang w:val="es-ES_tradnl"/>
              </w:rPr>
              <w:t>Project Status Report (Informe de Avance del Proyecto)</w:t>
            </w:r>
          </w:p>
          <w:p w:rsidR="00722CA9" w:rsidRDefault="00F20791" w:rsidP="00722CA9">
            <w:pPr>
              <w:tabs>
                <w:tab w:val="left" w:pos="3060"/>
              </w:tabs>
              <w:rPr>
                <w:lang w:val="es-MX"/>
              </w:rPr>
            </w:pPr>
            <w:r>
              <w:rPr>
                <w:lang w:val="es-MX"/>
              </w:rPr>
              <w:t>Red Dominicana de Recicladores</w:t>
            </w:r>
          </w:p>
          <w:p w:rsidR="00F20791" w:rsidRPr="00424490" w:rsidRDefault="00F20791" w:rsidP="00722CA9">
            <w:pPr>
              <w:tabs>
                <w:tab w:val="left" w:pos="3060"/>
              </w:tabs>
              <w:rPr>
                <w:lang w:val="es-MX"/>
              </w:rPr>
            </w:pPr>
            <w:r>
              <w:rPr>
                <w:lang w:val="es-MX"/>
              </w:rPr>
              <w:t xml:space="preserve">Red Nacional de Apoyo Empresarial a la </w:t>
            </w:r>
            <w:r w:rsidR="002D5590">
              <w:rPr>
                <w:lang w:val="es-MX"/>
              </w:rPr>
              <w:t>Protección</w:t>
            </w:r>
            <w:r>
              <w:rPr>
                <w:lang w:val="es-MX"/>
              </w:rPr>
              <w:t xml:space="preserve"> Ambiental</w:t>
            </w:r>
          </w:p>
        </w:tc>
      </w:tr>
      <w:tr w:rsidR="00D75BDB" w:rsidRPr="00F20791" w:rsidTr="00424490">
        <w:trPr>
          <w:trHeight w:val="225"/>
        </w:trPr>
        <w:tc>
          <w:tcPr>
            <w:tcW w:w="1883" w:type="dxa"/>
            <w:shd w:val="clear" w:color="auto" w:fill="auto"/>
          </w:tcPr>
          <w:p w:rsidR="00F20791" w:rsidRPr="00424490" w:rsidRDefault="00F20791" w:rsidP="00F20791">
            <w:pPr>
              <w:pStyle w:val="Annex"/>
              <w:rPr>
                <w:lang w:val="pt-BR"/>
              </w:rPr>
            </w:pPr>
            <w:r w:rsidRPr="00424490">
              <w:rPr>
                <w:lang w:val="pt-BR"/>
              </w:rPr>
              <w:t>RO</w:t>
            </w:r>
          </w:p>
          <w:p w:rsidR="00F20791" w:rsidRPr="00424490" w:rsidRDefault="00F20791" w:rsidP="00F20791">
            <w:pPr>
              <w:pStyle w:val="Annex"/>
              <w:rPr>
                <w:lang w:val="pt-BR"/>
              </w:rPr>
            </w:pPr>
            <w:r w:rsidRPr="00424490">
              <w:rPr>
                <w:lang w:val="pt-BR"/>
              </w:rPr>
              <w:t>TdR</w:t>
            </w:r>
          </w:p>
          <w:p w:rsidR="00F20791" w:rsidRDefault="00F20791" w:rsidP="00F20791">
            <w:pPr>
              <w:pStyle w:val="Annex"/>
              <w:rPr>
                <w:lang w:val="pt-BR"/>
              </w:rPr>
            </w:pPr>
            <w:r>
              <w:rPr>
                <w:lang w:val="pt-BR"/>
              </w:rPr>
              <w:t>UE</w:t>
            </w:r>
          </w:p>
          <w:p w:rsidR="00105546" w:rsidRPr="00424490" w:rsidRDefault="00F20791" w:rsidP="00EA1B3D">
            <w:pPr>
              <w:pStyle w:val="Annex"/>
              <w:rPr>
                <w:lang w:val="es-MX"/>
              </w:rPr>
            </w:pPr>
            <w:r>
              <w:rPr>
                <w:lang w:val="es-MX"/>
              </w:rPr>
              <w:t>WIEGO</w:t>
            </w:r>
          </w:p>
        </w:tc>
        <w:tc>
          <w:tcPr>
            <w:tcW w:w="6973" w:type="dxa"/>
            <w:shd w:val="clear" w:color="auto" w:fill="auto"/>
          </w:tcPr>
          <w:p w:rsidR="00F20791" w:rsidRPr="00F20791" w:rsidRDefault="00F20791" w:rsidP="00F20791">
            <w:pPr>
              <w:tabs>
                <w:tab w:val="left" w:pos="3060"/>
              </w:tabs>
              <w:rPr>
                <w:lang w:val="es-ES_tradnl"/>
              </w:rPr>
            </w:pPr>
            <w:r w:rsidRPr="00F20791">
              <w:rPr>
                <w:lang w:val="es-ES_tradnl"/>
              </w:rPr>
              <w:t>Reglamento Operativo</w:t>
            </w:r>
          </w:p>
          <w:p w:rsidR="00F20791" w:rsidRPr="00F20791" w:rsidRDefault="00F20791" w:rsidP="00F20791">
            <w:pPr>
              <w:tabs>
                <w:tab w:val="left" w:pos="3060"/>
              </w:tabs>
              <w:rPr>
                <w:lang w:val="es-ES_tradnl"/>
              </w:rPr>
            </w:pPr>
            <w:r w:rsidRPr="00F20791">
              <w:rPr>
                <w:lang w:val="es-ES_tradnl"/>
              </w:rPr>
              <w:t>Términos de Referencia</w:t>
            </w:r>
          </w:p>
          <w:p w:rsidR="00F20791" w:rsidRDefault="00F20791" w:rsidP="00F20791">
            <w:pPr>
              <w:tabs>
                <w:tab w:val="left" w:pos="3060"/>
              </w:tabs>
              <w:rPr>
                <w:lang w:val="es-ES_tradnl"/>
              </w:rPr>
            </w:pPr>
            <w:r w:rsidRPr="00F20791">
              <w:rPr>
                <w:lang w:val="es-ES_tradnl"/>
              </w:rPr>
              <w:t>Unidad Ejecutora</w:t>
            </w:r>
          </w:p>
          <w:p w:rsidR="00F20791" w:rsidRPr="00F20791" w:rsidRDefault="00F20791" w:rsidP="00F20791">
            <w:pPr>
              <w:tabs>
                <w:tab w:val="left" w:pos="3060"/>
              </w:tabs>
            </w:pPr>
            <w:r w:rsidRPr="00F20791">
              <w:t>Women in Informal Employment: G</w:t>
            </w:r>
            <w:r>
              <w:t>lobalizing and Organizing</w:t>
            </w:r>
          </w:p>
          <w:p w:rsidR="00105546" w:rsidRPr="00F20791" w:rsidRDefault="00105546" w:rsidP="00424490">
            <w:pPr>
              <w:tabs>
                <w:tab w:val="left" w:pos="3060"/>
              </w:tabs>
            </w:pPr>
          </w:p>
        </w:tc>
      </w:tr>
      <w:tr w:rsidR="00D75BDB" w:rsidRPr="004C3A7E" w:rsidTr="00424490">
        <w:trPr>
          <w:trHeight w:val="405"/>
        </w:trPr>
        <w:tc>
          <w:tcPr>
            <w:tcW w:w="1883" w:type="dxa"/>
            <w:shd w:val="clear" w:color="auto" w:fill="auto"/>
          </w:tcPr>
          <w:p w:rsidR="00FB3E1F" w:rsidRPr="00F20791" w:rsidRDefault="00FB3E1F" w:rsidP="00F20791">
            <w:pPr>
              <w:pStyle w:val="Annex"/>
            </w:pPr>
          </w:p>
        </w:tc>
        <w:tc>
          <w:tcPr>
            <w:tcW w:w="6973" w:type="dxa"/>
            <w:shd w:val="clear" w:color="auto" w:fill="auto"/>
          </w:tcPr>
          <w:p w:rsidR="00FB3E1F" w:rsidRPr="00F20791" w:rsidRDefault="00FB3E1F" w:rsidP="00F20791">
            <w:pPr>
              <w:tabs>
                <w:tab w:val="left" w:pos="3060"/>
              </w:tabs>
            </w:pPr>
          </w:p>
        </w:tc>
      </w:tr>
    </w:tbl>
    <w:p w:rsidR="004D3C59" w:rsidRPr="00F20791" w:rsidRDefault="004D3C59" w:rsidP="004D3C59">
      <w:pPr>
        <w:tabs>
          <w:tab w:val="left" w:pos="3060"/>
        </w:tabs>
        <w:jc w:val="both"/>
      </w:pPr>
    </w:p>
    <w:p w:rsidR="004D3C59" w:rsidRPr="00F20791" w:rsidRDefault="004D3C59" w:rsidP="004D3C59">
      <w:pPr>
        <w:tabs>
          <w:tab w:val="left" w:pos="3060"/>
        </w:tabs>
        <w:jc w:val="both"/>
      </w:pPr>
    </w:p>
    <w:p w:rsidR="000531A6" w:rsidRPr="00F20791" w:rsidRDefault="000531A6" w:rsidP="00307746"/>
    <w:p w:rsidR="00890468" w:rsidRPr="00F20791" w:rsidRDefault="00890468" w:rsidP="00307746"/>
    <w:p w:rsidR="00890468" w:rsidRPr="00F20791" w:rsidRDefault="00890468" w:rsidP="00307746"/>
    <w:p w:rsidR="00890468" w:rsidRPr="00F20791" w:rsidRDefault="00890468" w:rsidP="00307746"/>
    <w:p w:rsidR="00890468" w:rsidRPr="00F20791" w:rsidRDefault="00890468" w:rsidP="00307746"/>
    <w:p w:rsidR="00890468" w:rsidRPr="00F20791" w:rsidRDefault="00890468" w:rsidP="00307746"/>
    <w:p w:rsidR="00890468" w:rsidRPr="00F20791" w:rsidRDefault="00AD49AA" w:rsidP="00307746">
      <w:pPr>
        <w:sectPr w:rsidR="00890468" w:rsidRPr="00F20791" w:rsidSect="004168DD">
          <w:footerReference w:type="default" r:id="rId10"/>
          <w:headerReference w:type="first" r:id="rId11"/>
          <w:pgSz w:w="12240" w:h="15840" w:code="1"/>
          <w:pgMar w:top="1440" w:right="1800" w:bottom="1440" w:left="1800" w:header="720" w:footer="720" w:gutter="0"/>
          <w:pgNumType w:fmt="lowerRoman" w:start="4"/>
          <w:cols w:space="720"/>
          <w:docGrid w:linePitch="360"/>
        </w:sectPr>
      </w:pPr>
      <w:r w:rsidRPr="00F20791">
        <w:br w:type="page"/>
      </w:r>
    </w:p>
    <w:p w:rsidR="00E622F3" w:rsidRPr="00A32014" w:rsidRDefault="002D5590" w:rsidP="00E622F3">
      <w:pPr>
        <w:jc w:val="center"/>
        <w:rPr>
          <w:smallCaps/>
          <w:szCs w:val="24"/>
          <w:lang w:val="es-ES_tradnl"/>
        </w:rPr>
      </w:pPr>
      <w:r>
        <w:rPr>
          <w:b/>
          <w:bCs/>
          <w:sz w:val="22"/>
          <w:szCs w:val="22"/>
          <w:lang w:val="es-ES_tradnl"/>
        </w:rPr>
        <w:lastRenderedPageBreak/>
        <w:t>PROMOCION DEL RECICLAJE PARA EL DESARROLLO SOCIOECONO</w:t>
      </w:r>
    </w:p>
    <w:p w:rsidR="00663E7C" w:rsidRPr="0078689C" w:rsidRDefault="00E622F3" w:rsidP="00663E7C">
      <w:pPr>
        <w:pStyle w:val="Newpage"/>
        <w:tabs>
          <w:tab w:val="left" w:pos="2995"/>
          <w:tab w:val="left" w:pos="4680"/>
          <w:tab w:val="left" w:pos="5155"/>
          <w:tab w:val="left" w:pos="7675"/>
          <w:tab w:val="left" w:pos="10555"/>
        </w:tabs>
        <w:spacing w:before="120"/>
        <w:rPr>
          <w:color w:val="auto"/>
          <w:sz w:val="22"/>
          <w:szCs w:val="22"/>
          <w:lang w:val="es-MX"/>
        </w:rPr>
      </w:pPr>
      <w:r w:rsidRPr="0078689C">
        <w:rPr>
          <w:color w:val="auto"/>
          <w:sz w:val="22"/>
          <w:szCs w:val="22"/>
          <w:lang w:val="es-MX"/>
        </w:rPr>
        <w:t>(</w:t>
      </w:r>
      <w:r w:rsidR="00683E27">
        <w:rPr>
          <w:color w:val="auto"/>
          <w:sz w:val="22"/>
          <w:szCs w:val="22"/>
          <w:lang w:val="es-MX"/>
        </w:rPr>
        <w:t>DR-M1033</w:t>
      </w:r>
      <w:r w:rsidR="00663E7C" w:rsidRPr="0078689C">
        <w:rPr>
          <w:color w:val="auto"/>
          <w:sz w:val="22"/>
          <w:szCs w:val="22"/>
          <w:lang w:val="es-MX"/>
        </w:rPr>
        <w:t>)</w:t>
      </w:r>
    </w:p>
    <w:p w:rsidR="00663E7C" w:rsidRPr="00F93F36" w:rsidRDefault="00663E7C" w:rsidP="00002667">
      <w:pPr>
        <w:tabs>
          <w:tab w:val="left" w:pos="1440"/>
          <w:tab w:val="left" w:pos="2995"/>
          <w:tab w:val="left" w:pos="4680"/>
          <w:tab w:val="left" w:pos="5155"/>
          <w:tab w:val="left" w:pos="7675"/>
          <w:tab w:val="left" w:pos="10555"/>
        </w:tabs>
        <w:spacing w:before="120" w:after="120"/>
        <w:jc w:val="center"/>
        <w:rPr>
          <w:b/>
          <w:smallCaps/>
          <w:lang w:val="es-MX"/>
        </w:rPr>
      </w:pPr>
      <w:r w:rsidRPr="00F93F36">
        <w:rPr>
          <w:b/>
          <w:smallCaps/>
          <w:lang w:val="es-MX"/>
        </w:rPr>
        <w:t>Resumen Ejecutivo</w:t>
      </w:r>
    </w:p>
    <w:p w:rsidR="00084110" w:rsidRPr="00F93F36" w:rsidRDefault="00084110" w:rsidP="00002667">
      <w:pPr>
        <w:tabs>
          <w:tab w:val="left" w:pos="1440"/>
          <w:tab w:val="left" w:pos="2995"/>
          <w:tab w:val="left" w:pos="4680"/>
          <w:tab w:val="left" w:pos="5155"/>
          <w:tab w:val="left" w:pos="7675"/>
          <w:tab w:val="left" w:pos="10555"/>
        </w:tabs>
        <w:spacing w:before="120" w:after="120"/>
        <w:jc w:val="center"/>
        <w:rPr>
          <w:b/>
          <w:lang w:val="es-MX"/>
        </w:rPr>
      </w:pPr>
    </w:p>
    <w:tbl>
      <w:tblPr>
        <w:tblW w:w="9032" w:type="dxa"/>
        <w:tblLayout w:type="fixed"/>
        <w:tblCellMar>
          <w:left w:w="122" w:type="dxa"/>
          <w:right w:w="122" w:type="dxa"/>
        </w:tblCellMar>
        <w:tblLook w:val="0000"/>
      </w:tblPr>
      <w:tblGrid>
        <w:gridCol w:w="2160"/>
        <w:gridCol w:w="3175"/>
        <w:gridCol w:w="1717"/>
        <w:gridCol w:w="1980"/>
      </w:tblGrid>
      <w:tr w:rsidR="00663E7C" w:rsidRPr="00310DC3" w:rsidTr="008074DA">
        <w:tc>
          <w:tcPr>
            <w:tcW w:w="2160" w:type="dxa"/>
          </w:tcPr>
          <w:p w:rsidR="00663E7C" w:rsidRPr="00F93F36" w:rsidRDefault="00663E7C" w:rsidP="008074DA">
            <w:pPr>
              <w:pStyle w:val="Footer"/>
              <w:tabs>
                <w:tab w:val="clear" w:pos="4320"/>
                <w:tab w:val="clear" w:pos="8640"/>
                <w:tab w:val="left" w:pos="1440"/>
                <w:tab w:val="left" w:pos="2995"/>
                <w:tab w:val="left" w:pos="4680"/>
                <w:tab w:val="left" w:pos="5155"/>
                <w:tab w:val="left" w:pos="7675"/>
                <w:tab w:val="left" w:pos="10555"/>
              </w:tabs>
              <w:spacing w:after="80"/>
              <w:rPr>
                <w:b/>
                <w:sz w:val="22"/>
                <w:szCs w:val="22"/>
                <w:lang w:val="es-MX"/>
              </w:rPr>
            </w:pPr>
            <w:r w:rsidRPr="00F93F36">
              <w:rPr>
                <w:b/>
                <w:sz w:val="22"/>
                <w:szCs w:val="22"/>
                <w:lang w:val="es-MX"/>
              </w:rPr>
              <w:t>Organismo Ejecutor:</w:t>
            </w:r>
          </w:p>
          <w:p w:rsidR="00663E7C" w:rsidRPr="00F93F36" w:rsidRDefault="00663E7C" w:rsidP="00663E7C">
            <w:pPr>
              <w:pStyle w:val="Footer"/>
              <w:tabs>
                <w:tab w:val="clear" w:pos="4320"/>
                <w:tab w:val="clear" w:pos="8640"/>
                <w:tab w:val="left" w:pos="1440"/>
                <w:tab w:val="left" w:pos="2995"/>
                <w:tab w:val="left" w:pos="4680"/>
                <w:tab w:val="left" w:pos="5155"/>
                <w:tab w:val="left" w:pos="7675"/>
                <w:tab w:val="left" w:pos="10555"/>
              </w:tabs>
              <w:spacing w:after="120"/>
              <w:rPr>
                <w:b/>
                <w:sz w:val="22"/>
                <w:szCs w:val="22"/>
                <w:lang w:val="es-MX"/>
              </w:rPr>
            </w:pPr>
            <w:r w:rsidRPr="00F93F36">
              <w:rPr>
                <w:b/>
                <w:sz w:val="22"/>
                <w:szCs w:val="22"/>
                <w:lang w:val="es-MX"/>
              </w:rPr>
              <w:t>País:</w:t>
            </w:r>
          </w:p>
        </w:tc>
        <w:tc>
          <w:tcPr>
            <w:tcW w:w="6872" w:type="dxa"/>
            <w:gridSpan w:val="3"/>
          </w:tcPr>
          <w:p w:rsidR="00663E7C" w:rsidRPr="00F93F36" w:rsidRDefault="00E622F3" w:rsidP="00A848BB">
            <w:pPr>
              <w:tabs>
                <w:tab w:val="left" w:pos="1440"/>
                <w:tab w:val="left" w:pos="2995"/>
                <w:tab w:val="left" w:pos="4680"/>
                <w:tab w:val="left" w:pos="5155"/>
                <w:tab w:val="left" w:pos="7675"/>
                <w:tab w:val="left" w:pos="10555"/>
              </w:tabs>
              <w:jc w:val="both"/>
              <w:rPr>
                <w:bCs/>
                <w:lang w:val="es-MX"/>
              </w:rPr>
            </w:pPr>
            <w:r>
              <w:rPr>
                <w:bCs/>
                <w:lang w:val="es-MX"/>
              </w:rPr>
              <w:t>Instituto Dominicano de Desarrollo Integral (IDDI)</w:t>
            </w:r>
          </w:p>
          <w:p w:rsidR="00A848BB" w:rsidRDefault="00A848BB" w:rsidP="00A848BB">
            <w:pPr>
              <w:tabs>
                <w:tab w:val="left" w:pos="1440"/>
                <w:tab w:val="left" w:pos="2995"/>
                <w:tab w:val="left" w:pos="4680"/>
                <w:tab w:val="left" w:pos="5155"/>
                <w:tab w:val="left" w:pos="7675"/>
                <w:tab w:val="left" w:pos="10555"/>
              </w:tabs>
              <w:jc w:val="both"/>
              <w:rPr>
                <w:lang w:val="es-MX"/>
              </w:rPr>
            </w:pPr>
          </w:p>
          <w:p w:rsidR="00663E7C" w:rsidRPr="00F93F36" w:rsidRDefault="00724D76" w:rsidP="00A848BB">
            <w:pPr>
              <w:tabs>
                <w:tab w:val="left" w:pos="1440"/>
                <w:tab w:val="left" w:pos="2995"/>
                <w:tab w:val="left" w:pos="4680"/>
                <w:tab w:val="left" w:pos="5155"/>
                <w:tab w:val="left" w:pos="7675"/>
                <w:tab w:val="left" w:pos="10555"/>
              </w:tabs>
              <w:jc w:val="both"/>
              <w:rPr>
                <w:lang w:val="es-MX"/>
              </w:rPr>
            </w:pPr>
            <w:r>
              <w:rPr>
                <w:lang w:val="es-MX"/>
              </w:rPr>
              <w:t>República</w:t>
            </w:r>
            <w:r w:rsidR="00683E27">
              <w:rPr>
                <w:lang w:val="es-MX"/>
              </w:rPr>
              <w:t xml:space="preserve"> Dominicana</w:t>
            </w:r>
          </w:p>
        </w:tc>
      </w:tr>
      <w:tr w:rsidR="00663E7C" w:rsidRPr="006C576A" w:rsidTr="008074DA">
        <w:tc>
          <w:tcPr>
            <w:tcW w:w="2160" w:type="dxa"/>
          </w:tcPr>
          <w:p w:rsidR="00663E7C" w:rsidRPr="00F93F36" w:rsidRDefault="00663E7C" w:rsidP="008074DA">
            <w:pPr>
              <w:pStyle w:val="Footer"/>
              <w:tabs>
                <w:tab w:val="clear" w:pos="4320"/>
                <w:tab w:val="clear" w:pos="8640"/>
                <w:tab w:val="left" w:pos="1440"/>
                <w:tab w:val="left" w:pos="2995"/>
                <w:tab w:val="left" w:pos="4680"/>
                <w:tab w:val="left" w:pos="5155"/>
                <w:tab w:val="left" w:pos="7675"/>
                <w:tab w:val="left" w:pos="10555"/>
              </w:tabs>
              <w:spacing w:after="120"/>
              <w:rPr>
                <w:b/>
                <w:sz w:val="22"/>
                <w:szCs w:val="22"/>
                <w:lang w:val="es-MX"/>
              </w:rPr>
            </w:pPr>
            <w:r w:rsidRPr="00F93F36">
              <w:rPr>
                <w:b/>
                <w:sz w:val="22"/>
                <w:szCs w:val="22"/>
                <w:lang w:val="es-MX"/>
              </w:rPr>
              <w:t>Beneficiarios:</w:t>
            </w:r>
          </w:p>
        </w:tc>
        <w:tc>
          <w:tcPr>
            <w:tcW w:w="6872" w:type="dxa"/>
            <w:gridSpan w:val="3"/>
          </w:tcPr>
          <w:p w:rsidR="00663E7C" w:rsidRDefault="00A84CE8" w:rsidP="00C1330A">
            <w:pPr>
              <w:pStyle w:val="subpar"/>
              <w:numPr>
                <w:ilvl w:val="0"/>
                <w:numId w:val="0"/>
              </w:numPr>
              <w:spacing w:before="0" w:after="0"/>
              <w:rPr>
                <w:lang w:val="es-MX"/>
              </w:rPr>
            </w:pPr>
            <w:r>
              <w:rPr>
                <w:lang w:val="es-MX"/>
              </w:rPr>
              <w:t xml:space="preserve">Se beneficiarán </w:t>
            </w:r>
            <w:r w:rsidR="00FB3BBE">
              <w:rPr>
                <w:lang w:val="es-MX"/>
              </w:rPr>
              <w:t>las 5 fundaciones comunitarias de saneam</w:t>
            </w:r>
            <w:r w:rsidR="00735F75">
              <w:rPr>
                <w:lang w:val="es-MX"/>
              </w:rPr>
              <w:t xml:space="preserve">iento ambiental que aglutinan </w:t>
            </w:r>
            <w:r w:rsidR="00FB3BBE">
              <w:rPr>
                <w:lang w:val="es-MX"/>
              </w:rPr>
              <w:t xml:space="preserve">aproximadamente </w:t>
            </w:r>
            <w:r w:rsidR="00735F75">
              <w:rPr>
                <w:lang w:val="es-MX"/>
              </w:rPr>
              <w:t xml:space="preserve">a </w:t>
            </w:r>
            <w:r w:rsidR="00FB3BBE">
              <w:rPr>
                <w:lang w:val="es-MX"/>
              </w:rPr>
              <w:t xml:space="preserve">500 individuos que se dedican a la actividad de saneamiento en las 11 comunidades marginadas de Santo Domingo y </w:t>
            </w:r>
            <w:r w:rsidR="00641359">
              <w:rPr>
                <w:lang w:val="es-MX"/>
              </w:rPr>
              <w:t xml:space="preserve">10 empresas recicladoras con necesidad de abastecimiento de material de forma constante. </w:t>
            </w:r>
            <w:r w:rsidR="00BB4083">
              <w:rPr>
                <w:lang w:val="es-MX"/>
              </w:rPr>
              <w:t>Adicionalmente</w:t>
            </w:r>
            <w:r w:rsidR="002C161D">
              <w:rPr>
                <w:lang w:val="es-MX"/>
              </w:rPr>
              <w:t>,</w:t>
            </w:r>
            <w:r w:rsidR="00BB4083">
              <w:rPr>
                <w:lang w:val="es-MX"/>
              </w:rPr>
              <w:t xml:space="preserve"> se beneficiará</w:t>
            </w:r>
            <w:r w:rsidR="00A34671">
              <w:rPr>
                <w:lang w:val="es-MX"/>
              </w:rPr>
              <w:t>n</w:t>
            </w:r>
            <w:r w:rsidR="00641359">
              <w:rPr>
                <w:lang w:val="es-MX"/>
              </w:rPr>
              <w:t xml:space="preserve"> los 150.000 habitantes de los 11 barrios al contar con una gestión más integral de sus residuos, sensibilización en temas ambientales y con opciones para participar en programas de recolección selectiva</w:t>
            </w:r>
            <w:r w:rsidR="00724D76">
              <w:rPr>
                <w:lang w:val="es-MX"/>
              </w:rPr>
              <w:t xml:space="preserve">. Las fundaciones </w:t>
            </w:r>
            <w:r w:rsidR="003B142F">
              <w:rPr>
                <w:lang w:val="es-MX"/>
              </w:rPr>
              <w:t>contarán con una fuente de ingreso más</w:t>
            </w:r>
            <w:r w:rsidR="00724D76">
              <w:rPr>
                <w:lang w:val="es-MX"/>
              </w:rPr>
              <w:t xml:space="preserve"> estable para mantener </w:t>
            </w:r>
            <w:r w:rsidR="003B142F">
              <w:rPr>
                <w:lang w:val="es-MX"/>
              </w:rPr>
              <w:t xml:space="preserve">otros </w:t>
            </w:r>
            <w:r w:rsidR="00724D76">
              <w:rPr>
                <w:lang w:val="es-MX"/>
              </w:rPr>
              <w:t xml:space="preserve">servicios </w:t>
            </w:r>
            <w:r w:rsidR="003B142F">
              <w:rPr>
                <w:lang w:val="es-MX"/>
              </w:rPr>
              <w:t xml:space="preserve">de capacitación </w:t>
            </w:r>
            <w:r w:rsidR="00724D76">
              <w:rPr>
                <w:lang w:val="es-MX"/>
              </w:rPr>
              <w:t>que las fundaciones ofrecen</w:t>
            </w:r>
            <w:r w:rsidR="003B142F">
              <w:rPr>
                <w:lang w:val="es-MX"/>
              </w:rPr>
              <w:t xml:space="preserve"> actualmente relacionadas con salud, oficios y autoempleo</w:t>
            </w:r>
            <w:r w:rsidR="00153845">
              <w:rPr>
                <w:lang w:val="es-MX"/>
              </w:rPr>
              <w:t>.</w:t>
            </w:r>
          </w:p>
          <w:p w:rsidR="00C1330A" w:rsidRPr="00F93F36" w:rsidRDefault="00C1330A" w:rsidP="00C1330A">
            <w:pPr>
              <w:pStyle w:val="subpar"/>
              <w:numPr>
                <w:ilvl w:val="0"/>
                <w:numId w:val="0"/>
              </w:numPr>
              <w:spacing w:before="0" w:after="0"/>
              <w:rPr>
                <w:lang w:val="es-MX"/>
              </w:rPr>
            </w:pPr>
          </w:p>
        </w:tc>
      </w:tr>
      <w:tr w:rsidR="00663E7C" w:rsidRPr="00F93F36" w:rsidTr="008074DA">
        <w:trPr>
          <w:cantSplit/>
        </w:trPr>
        <w:tc>
          <w:tcPr>
            <w:tcW w:w="2160" w:type="dxa"/>
          </w:tcPr>
          <w:p w:rsidR="00663E7C" w:rsidRPr="00F93F36" w:rsidRDefault="00663E7C" w:rsidP="008074DA">
            <w:pPr>
              <w:tabs>
                <w:tab w:val="left" w:pos="1440"/>
                <w:tab w:val="left" w:pos="2995"/>
                <w:tab w:val="left" w:pos="4680"/>
                <w:tab w:val="left" w:pos="5155"/>
                <w:tab w:val="left" w:pos="7675"/>
                <w:tab w:val="left" w:pos="10555"/>
              </w:tabs>
              <w:rPr>
                <w:b/>
                <w:sz w:val="22"/>
                <w:szCs w:val="22"/>
                <w:lang w:val="es-MX"/>
              </w:rPr>
            </w:pPr>
            <w:r w:rsidRPr="00F93F36">
              <w:rPr>
                <w:b/>
                <w:sz w:val="22"/>
                <w:szCs w:val="22"/>
                <w:lang w:val="es-MX"/>
              </w:rPr>
              <w:t>Financiamiento:</w:t>
            </w:r>
          </w:p>
        </w:tc>
        <w:tc>
          <w:tcPr>
            <w:tcW w:w="3175" w:type="dxa"/>
          </w:tcPr>
          <w:p w:rsidR="00663E7C" w:rsidRPr="00F93F36" w:rsidRDefault="00663E7C" w:rsidP="008074DA">
            <w:pPr>
              <w:tabs>
                <w:tab w:val="left" w:pos="1440"/>
                <w:tab w:val="left" w:pos="2995"/>
                <w:tab w:val="left" w:pos="4680"/>
                <w:tab w:val="left" w:pos="5155"/>
                <w:tab w:val="left" w:pos="7675"/>
                <w:tab w:val="left" w:pos="10555"/>
              </w:tabs>
              <w:jc w:val="both"/>
              <w:rPr>
                <w:lang w:val="es-MX"/>
              </w:rPr>
            </w:pPr>
            <w:r w:rsidRPr="00F93F36">
              <w:rPr>
                <w:lang w:val="es-MX"/>
              </w:rPr>
              <w:t>FOMIN (no reembolsable)</w:t>
            </w:r>
          </w:p>
          <w:p w:rsidR="00663E7C" w:rsidRPr="00F93F36" w:rsidRDefault="00663E7C" w:rsidP="008074DA">
            <w:pPr>
              <w:tabs>
                <w:tab w:val="left" w:pos="1440"/>
                <w:tab w:val="left" w:pos="2995"/>
                <w:tab w:val="left" w:pos="4680"/>
                <w:tab w:val="left" w:pos="5155"/>
                <w:tab w:val="left" w:pos="7675"/>
                <w:tab w:val="left" w:pos="10555"/>
              </w:tabs>
              <w:jc w:val="both"/>
              <w:rPr>
                <w:lang w:val="es-MX"/>
              </w:rPr>
            </w:pPr>
            <w:r w:rsidRPr="00F93F36">
              <w:rPr>
                <w:lang w:val="es-MX"/>
              </w:rPr>
              <w:t>Contrapartida:</w:t>
            </w:r>
          </w:p>
          <w:p w:rsidR="00663E7C" w:rsidRPr="002559B3" w:rsidRDefault="00663E7C" w:rsidP="008074DA">
            <w:pPr>
              <w:tabs>
                <w:tab w:val="left" w:pos="1440"/>
                <w:tab w:val="left" w:pos="2995"/>
                <w:tab w:val="left" w:pos="4680"/>
                <w:tab w:val="left" w:pos="5155"/>
                <w:tab w:val="left" w:pos="7675"/>
                <w:tab w:val="left" w:pos="10555"/>
              </w:tabs>
              <w:jc w:val="both"/>
              <w:rPr>
                <w:b/>
                <w:lang w:val="es-MX"/>
              </w:rPr>
            </w:pPr>
            <w:r w:rsidRPr="002559B3">
              <w:rPr>
                <w:b/>
                <w:lang w:val="es-MX"/>
              </w:rPr>
              <w:t xml:space="preserve">Total: </w:t>
            </w:r>
          </w:p>
        </w:tc>
        <w:tc>
          <w:tcPr>
            <w:tcW w:w="1717" w:type="dxa"/>
          </w:tcPr>
          <w:p w:rsidR="00663E7C" w:rsidRPr="00F93F36" w:rsidRDefault="00663E7C" w:rsidP="008074DA">
            <w:pPr>
              <w:tabs>
                <w:tab w:val="left" w:pos="1440"/>
                <w:tab w:val="left" w:pos="2995"/>
                <w:tab w:val="left" w:pos="4680"/>
                <w:tab w:val="left" w:pos="5155"/>
                <w:tab w:val="left" w:pos="7675"/>
                <w:tab w:val="left" w:pos="10555"/>
              </w:tabs>
              <w:jc w:val="right"/>
              <w:rPr>
                <w:lang w:val="es-MX"/>
              </w:rPr>
            </w:pPr>
            <w:r w:rsidRPr="00F93F36">
              <w:rPr>
                <w:lang w:val="es-MX"/>
              </w:rPr>
              <w:t>US$</w:t>
            </w:r>
          </w:p>
          <w:p w:rsidR="00663E7C" w:rsidRPr="00F93F36" w:rsidRDefault="00663E7C" w:rsidP="008074DA">
            <w:pPr>
              <w:tabs>
                <w:tab w:val="left" w:pos="1440"/>
                <w:tab w:val="left" w:pos="2995"/>
                <w:tab w:val="left" w:pos="4680"/>
                <w:tab w:val="left" w:pos="5155"/>
                <w:tab w:val="left" w:pos="7675"/>
                <w:tab w:val="left" w:pos="10555"/>
              </w:tabs>
              <w:jc w:val="right"/>
              <w:rPr>
                <w:lang w:val="es-MX"/>
              </w:rPr>
            </w:pPr>
            <w:r w:rsidRPr="00F93F36">
              <w:rPr>
                <w:lang w:val="es-MX"/>
              </w:rPr>
              <w:t>US$</w:t>
            </w:r>
          </w:p>
          <w:p w:rsidR="00663E7C" w:rsidRPr="002559B3" w:rsidRDefault="00663E7C" w:rsidP="008074DA">
            <w:pPr>
              <w:tabs>
                <w:tab w:val="left" w:pos="1440"/>
                <w:tab w:val="left" w:pos="2995"/>
                <w:tab w:val="left" w:pos="4680"/>
                <w:tab w:val="left" w:pos="5155"/>
                <w:tab w:val="left" w:pos="7675"/>
                <w:tab w:val="left" w:pos="10555"/>
              </w:tabs>
              <w:jc w:val="right"/>
              <w:rPr>
                <w:b/>
                <w:lang w:val="es-MX"/>
              </w:rPr>
            </w:pPr>
            <w:r w:rsidRPr="002559B3">
              <w:rPr>
                <w:b/>
                <w:lang w:val="es-MX"/>
              </w:rPr>
              <w:t>US$</w:t>
            </w:r>
            <w:r w:rsidR="00163096" w:rsidRPr="002559B3">
              <w:rPr>
                <w:b/>
                <w:lang w:val="es-MX"/>
              </w:rPr>
              <w:t xml:space="preserve">                                </w:t>
            </w:r>
          </w:p>
        </w:tc>
        <w:tc>
          <w:tcPr>
            <w:tcW w:w="1980" w:type="dxa"/>
          </w:tcPr>
          <w:p w:rsidR="00345B53" w:rsidRPr="0064417F" w:rsidRDefault="00641359" w:rsidP="000003C8">
            <w:pPr>
              <w:tabs>
                <w:tab w:val="left" w:pos="1440"/>
                <w:tab w:val="left" w:pos="2995"/>
                <w:tab w:val="left" w:pos="3060"/>
                <w:tab w:val="left" w:pos="4680"/>
                <w:tab w:val="left" w:pos="5155"/>
                <w:tab w:val="left" w:pos="7675"/>
                <w:tab w:val="left" w:pos="10555"/>
              </w:tabs>
              <w:jc w:val="right"/>
              <w:rPr>
                <w:rFonts w:ascii="Times New Roman Bold" w:hAnsi="Times New Roman Bold"/>
                <w:b/>
                <w:bCs/>
                <w:smallCaps/>
                <w:color w:val="1B2153"/>
                <w:lang w:val="es-MX"/>
              </w:rPr>
            </w:pPr>
            <w:r>
              <w:rPr>
                <w:lang w:val="es-MX"/>
              </w:rPr>
              <w:t>3</w:t>
            </w:r>
            <w:r w:rsidR="00B070FE">
              <w:rPr>
                <w:lang w:val="es-MX"/>
              </w:rPr>
              <w:t>7</w:t>
            </w:r>
            <w:r w:rsidR="000003C8">
              <w:rPr>
                <w:lang w:val="es-MX"/>
              </w:rPr>
              <w:t>0.</w:t>
            </w:r>
            <w:r w:rsidR="002C161D">
              <w:rPr>
                <w:lang w:val="es-MX"/>
              </w:rPr>
              <w:t>0</w:t>
            </w:r>
            <w:r w:rsidR="000003C8">
              <w:rPr>
                <w:lang w:val="es-MX"/>
              </w:rPr>
              <w:t>0</w:t>
            </w:r>
            <w:r w:rsidR="002C161D">
              <w:rPr>
                <w:lang w:val="es-MX"/>
              </w:rPr>
              <w:t>0</w:t>
            </w:r>
          </w:p>
          <w:p w:rsidR="00345B53" w:rsidRPr="0064417F" w:rsidRDefault="000003C8" w:rsidP="000003C8">
            <w:pPr>
              <w:tabs>
                <w:tab w:val="left" w:pos="1440"/>
                <w:tab w:val="left" w:pos="2995"/>
                <w:tab w:val="left" w:pos="3060"/>
                <w:tab w:val="left" w:pos="4680"/>
                <w:tab w:val="left" w:pos="5155"/>
                <w:tab w:val="left" w:pos="7675"/>
                <w:tab w:val="left" w:pos="10555"/>
              </w:tabs>
              <w:jc w:val="right"/>
              <w:rPr>
                <w:lang w:val="es-MX"/>
              </w:rPr>
            </w:pPr>
            <w:r>
              <w:rPr>
                <w:lang w:val="es-MX"/>
              </w:rPr>
              <w:t xml:space="preserve">  </w:t>
            </w:r>
            <w:r w:rsidR="00641359">
              <w:rPr>
                <w:lang w:val="es-MX"/>
              </w:rPr>
              <w:t>34</w:t>
            </w:r>
            <w:r w:rsidR="002C161D">
              <w:rPr>
                <w:lang w:val="es-MX"/>
              </w:rPr>
              <w:t>0.000</w:t>
            </w:r>
          </w:p>
          <w:p w:rsidR="00D123DF" w:rsidRPr="002559B3" w:rsidRDefault="003B142F" w:rsidP="000003C8">
            <w:pPr>
              <w:tabs>
                <w:tab w:val="left" w:pos="1440"/>
                <w:tab w:val="left" w:pos="2995"/>
                <w:tab w:val="left" w:pos="3060"/>
                <w:tab w:val="left" w:pos="4680"/>
                <w:tab w:val="left" w:pos="5155"/>
                <w:tab w:val="left" w:pos="7675"/>
                <w:tab w:val="left" w:pos="10555"/>
              </w:tabs>
              <w:jc w:val="right"/>
              <w:rPr>
                <w:rFonts w:ascii="Times New Roman Bold" w:hAnsi="Times New Roman Bold"/>
                <w:b/>
                <w:bCs/>
                <w:smallCaps/>
                <w:color w:val="1B2153"/>
                <w:lang w:val="es-MX"/>
              </w:rPr>
            </w:pPr>
            <w:r>
              <w:rPr>
                <w:b/>
                <w:lang w:val="es-MX"/>
              </w:rPr>
              <w:t>71</w:t>
            </w:r>
            <w:r w:rsidR="002C161D">
              <w:rPr>
                <w:b/>
                <w:lang w:val="es-MX"/>
              </w:rPr>
              <w:t>0</w:t>
            </w:r>
            <w:r w:rsidR="000003C8">
              <w:rPr>
                <w:b/>
                <w:lang w:val="es-MX"/>
              </w:rPr>
              <w:t>.</w:t>
            </w:r>
            <w:r w:rsidR="002C161D">
              <w:rPr>
                <w:b/>
                <w:lang w:val="es-MX"/>
              </w:rPr>
              <w:t>000</w:t>
            </w:r>
          </w:p>
          <w:p w:rsidR="00663E7C" w:rsidRPr="00F93F36" w:rsidRDefault="00663E7C" w:rsidP="00852F84">
            <w:pPr>
              <w:jc w:val="center"/>
              <w:rPr>
                <w:lang w:val="es-MX"/>
              </w:rPr>
            </w:pPr>
          </w:p>
        </w:tc>
      </w:tr>
      <w:tr w:rsidR="00663E7C" w:rsidRPr="006C576A" w:rsidTr="0078689C">
        <w:trPr>
          <w:cantSplit/>
          <w:trHeight w:val="1908"/>
        </w:trPr>
        <w:tc>
          <w:tcPr>
            <w:tcW w:w="2160" w:type="dxa"/>
            <w:tcBorders>
              <w:bottom w:val="nil"/>
            </w:tcBorders>
          </w:tcPr>
          <w:p w:rsidR="00D123DF" w:rsidRPr="00F93F36" w:rsidRDefault="00663E7C" w:rsidP="0096491D">
            <w:pPr>
              <w:tabs>
                <w:tab w:val="left" w:pos="1440"/>
                <w:tab w:val="left" w:pos="2995"/>
                <w:tab w:val="left" w:pos="4680"/>
                <w:tab w:val="left" w:pos="5155"/>
                <w:tab w:val="left" w:pos="7675"/>
                <w:tab w:val="left" w:pos="10555"/>
              </w:tabs>
              <w:rPr>
                <w:b/>
                <w:sz w:val="22"/>
                <w:szCs w:val="22"/>
                <w:lang w:val="es-MX"/>
              </w:rPr>
            </w:pPr>
            <w:r w:rsidRPr="00F93F36">
              <w:rPr>
                <w:b/>
                <w:sz w:val="22"/>
                <w:szCs w:val="22"/>
                <w:lang w:val="es-MX"/>
              </w:rPr>
              <w:t>Objetivos:</w:t>
            </w:r>
          </w:p>
        </w:tc>
        <w:tc>
          <w:tcPr>
            <w:tcW w:w="6872" w:type="dxa"/>
            <w:gridSpan w:val="3"/>
            <w:tcBorders>
              <w:bottom w:val="nil"/>
            </w:tcBorders>
          </w:tcPr>
          <w:p w:rsidR="00797ED4" w:rsidRPr="00797ED4" w:rsidRDefault="00C5579C" w:rsidP="00DE2F40">
            <w:pPr>
              <w:pStyle w:val="Annex"/>
              <w:tabs>
                <w:tab w:val="left" w:pos="1440"/>
                <w:tab w:val="left" w:pos="2995"/>
                <w:tab w:val="left" w:pos="4680"/>
                <w:tab w:val="left" w:pos="5155"/>
                <w:tab w:val="left" w:pos="7675"/>
                <w:tab w:val="left" w:pos="10555"/>
              </w:tabs>
              <w:spacing w:after="100" w:afterAutospacing="1"/>
              <w:jc w:val="both"/>
              <w:rPr>
                <w:caps w:val="0"/>
                <w:lang w:val="es-MX"/>
              </w:rPr>
            </w:pPr>
            <w:r w:rsidRPr="00F93F36">
              <w:rPr>
                <w:caps w:val="0"/>
                <w:lang w:val="es-MX"/>
              </w:rPr>
              <w:t xml:space="preserve">El </w:t>
            </w:r>
            <w:r w:rsidR="00735F75">
              <w:rPr>
                <w:b/>
                <w:caps w:val="0"/>
                <w:lang w:val="es-MX"/>
              </w:rPr>
              <w:t xml:space="preserve">impacto </w:t>
            </w:r>
            <w:r w:rsidR="00735F75">
              <w:rPr>
                <w:caps w:val="0"/>
                <w:lang w:val="es-MX"/>
              </w:rPr>
              <w:t>esperado</w:t>
            </w:r>
            <w:r w:rsidRPr="00F93F36">
              <w:rPr>
                <w:caps w:val="0"/>
                <w:lang w:val="es-MX"/>
              </w:rPr>
              <w:t xml:space="preserve"> del proyecto es</w:t>
            </w:r>
            <w:r w:rsidR="008728F7">
              <w:rPr>
                <w:caps w:val="0"/>
                <w:lang w:val="es-MX"/>
              </w:rPr>
              <w:t xml:space="preserve"> </w:t>
            </w:r>
            <w:r w:rsidR="00735F75">
              <w:rPr>
                <w:caps w:val="0"/>
                <w:lang w:val="es-MX"/>
              </w:rPr>
              <w:t>que las cinco fundaciones comunitarias</w:t>
            </w:r>
            <w:r w:rsidR="00927E8E">
              <w:rPr>
                <w:caps w:val="0"/>
                <w:lang w:val="es-MX"/>
              </w:rPr>
              <w:t xml:space="preserve"> (</w:t>
            </w:r>
            <w:r w:rsidR="00D54CA4">
              <w:rPr>
                <w:caps w:val="0"/>
                <w:lang w:val="es-MX"/>
              </w:rPr>
              <w:t xml:space="preserve">que </w:t>
            </w:r>
            <w:r w:rsidR="00DE2F40">
              <w:rPr>
                <w:caps w:val="0"/>
                <w:lang w:val="es-MX"/>
              </w:rPr>
              <w:t xml:space="preserve">conformarán </w:t>
            </w:r>
            <w:r w:rsidR="00D54CA4">
              <w:rPr>
                <w:caps w:val="0"/>
                <w:lang w:val="es-MX"/>
              </w:rPr>
              <w:t xml:space="preserve"> una</w:t>
            </w:r>
            <w:r w:rsidR="00735F75">
              <w:rPr>
                <w:caps w:val="0"/>
                <w:lang w:val="es-MX"/>
              </w:rPr>
              <w:t xml:space="preserve"> </w:t>
            </w:r>
            <w:r w:rsidR="00D54CA4">
              <w:rPr>
                <w:caps w:val="0"/>
                <w:lang w:val="es-MX"/>
              </w:rPr>
              <w:t xml:space="preserve">Asociación de Fundaciones Comunitarias </w:t>
            </w:r>
            <w:r w:rsidR="00797ED4">
              <w:rPr>
                <w:caps w:val="0"/>
                <w:lang w:val="es-MX"/>
              </w:rPr>
              <w:t>de</w:t>
            </w:r>
            <w:r w:rsidR="00D54CA4">
              <w:rPr>
                <w:caps w:val="0"/>
                <w:lang w:val="es-MX"/>
              </w:rPr>
              <w:t xml:space="preserve"> Saneamiento Ambiental por el Reciclaje (AFCSA)</w:t>
            </w:r>
            <w:r w:rsidR="00927E8E">
              <w:rPr>
                <w:caps w:val="0"/>
                <w:lang w:val="es-MX"/>
              </w:rPr>
              <w:t>)</w:t>
            </w:r>
            <w:r w:rsidR="00985FB2">
              <w:rPr>
                <w:caps w:val="0"/>
                <w:lang w:val="es-MX"/>
              </w:rPr>
              <w:t xml:space="preserve"> y las personas directamente involucradas en la actividad (500)</w:t>
            </w:r>
            <w:r w:rsidR="00D54CA4">
              <w:rPr>
                <w:caps w:val="0"/>
                <w:lang w:val="es-MX"/>
              </w:rPr>
              <w:t xml:space="preserve"> </w:t>
            </w:r>
            <w:r w:rsidR="00735F75">
              <w:rPr>
                <w:caps w:val="0"/>
                <w:lang w:val="es-MX"/>
              </w:rPr>
              <w:t>aumenten sus ingresos</w:t>
            </w:r>
            <w:r w:rsidR="00D54CA4">
              <w:rPr>
                <w:caps w:val="0"/>
                <w:lang w:val="es-MX"/>
              </w:rPr>
              <w:t>.</w:t>
            </w:r>
            <w:r w:rsidR="00797ED4">
              <w:rPr>
                <w:caps w:val="0"/>
                <w:lang w:val="es-MX"/>
              </w:rPr>
              <w:t xml:space="preserve"> </w:t>
            </w:r>
            <w:r w:rsidR="00D571D9">
              <w:rPr>
                <w:caps w:val="0"/>
                <w:lang w:val="es-MX"/>
              </w:rPr>
              <w:t xml:space="preserve">El </w:t>
            </w:r>
            <w:r w:rsidR="00797ED4" w:rsidRPr="00797ED4">
              <w:rPr>
                <w:b/>
                <w:caps w:val="0"/>
                <w:lang w:val="es-MX"/>
              </w:rPr>
              <w:t>resultado</w:t>
            </w:r>
            <w:r w:rsidR="00797ED4">
              <w:rPr>
                <w:caps w:val="0"/>
                <w:lang w:val="es-MX"/>
              </w:rPr>
              <w:t xml:space="preserve"> esperado es que </w:t>
            </w:r>
            <w:r w:rsidR="00DE2F40">
              <w:rPr>
                <w:caps w:val="0"/>
                <w:lang w:val="es-MX"/>
              </w:rPr>
              <w:t>las fundaciones comercialicen</w:t>
            </w:r>
            <w:r w:rsidR="00797ED4" w:rsidRPr="00797ED4">
              <w:rPr>
                <w:caps w:val="0"/>
                <w:lang w:val="es-MX"/>
              </w:rPr>
              <w:t xml:space="preserve"> materiales reciclables</w:t>
            </w:r>
            <w:r w:rsidR="00797ED4">
              <w:rPr>
                <w:caps w:val="0"/>
                <w:lang w:val="es-MX"/>
              </w:rPr>
              <w:t xml:space="preserve"> a</w:t>
            </w:r>
            <w:r w:rsidR="00DE2F40">
              <w:rPr>
                <w:caps w:val="0"/>
                <w:lang w:val="es-MX"/>
              </w:rPr>
              <w:t xml:space="preserve"> través de la AFCSA a</w:t>
            </w:r>
            <w:r w:rsidR="00797ED4">
              <w:rPr>
                <w:caps w:val="0"/>
                <w:lang w:val="es-MX"/>
              </w:rPr>
              <w:t xml:space="preserve"> empresas</w:t>
            </w:r>
            <w:r w:rsidR="00DE2F40">
              <w:rPr>
                <w:caps w:val="0"/>
                <w:lang w:val="es-MX"/>
              </w:rPr>
              <w:t xml:space="preserve"> compradoras de materiales reciclables </w:t>
            </w:r>
            <w:r w:rsidR="00797ED4" w:rsidRPr="00797ED4">
              <w:rPr>
                <w:caps w:val="0"/>
                <w:lang w:val="es-MX"/>
              </w:rPr>
              <w:t>.</w:t>
            </w:r>
            <w:r w:rsidRPr="00F93F36">
              <w:rPr>
                <w:caps w:val="0"/>
                <w:lang w:val="es-MX"/>
              </w:rPr>
              <w:t xml:space="preserve"> </w:t>
            </w:r>
            <w:r w:rsidR="00797ED4">
              <w:rPr>
                <w:caps w:val="0"/>
                <w:lang w:val="es-MX"/>
              </w:rPr>
              <w:br/>
            </w:r>
          </w:p>
        </w:tc>
      </w:tr>
      <w:tr w:rsidR="00663E7C" w:rsidRPr="00F93F36" w:rsidTr="008074DA">
        <w:tc>
          <w:tcPr>
            <w:tcW w:w="2160" w:type="dxa"/>
          </w:tcPr>
          <w:p w:rsidR="00663E7C" w:rsidRPr="00641359" w:rsidRDefault="00663E7C" w:rsidP="0096491D">
            <w:pPr>
              <w:tabs>
                <w:tab w:val="left" w:pos="1440"/>
                <w:tab w:val="left" w:pos="2995"/>
                <w:tab w:val="left" w:pos="4680"/>
                <w:tab w:val="left" w:pos="5155"/>
                <w:tab w:val="left" w:pos="7675"/>
                <w:tab w:val="left" w:pos="10555"/>
              </w:tabs>
              <w:spacing w:after="120"/>
              <w:rPr>
                <w:b/>
                <w:sz w:val="22"/>
                <w:szCs w:val="22"/>
                <w:highlight w:val="yellow"/>
                <w:lang w:val="es-MX"/>
              </w:rPr>
            </w:pPr>
            <w:r w:rsidRPr="00797ED4">
              <w:rPr>
                <w:b/>
                <w:sz w:val="22"/>
                <w:szCs w:val="22"/>
                <w:lang w:val="es-MX"/>
              </w:rPr>
              <w:t>Plazo de Ejecución y Desembolsos</w:t>
            </w:r>
            <w:r w:rsidR="007C5878" w:rsidRPr="00797ED4">
              <w:rPr>
                <w:b/>
                <w:sz w:val="22"/>
                <w:szCs w:val="22"/>
                <w:lang w:val="es-MX"/>
              </w:rPr>
              <w:t>:</w:t>
            </w:r>
          </w:p>
        </w:tc>
        <w:tc>
          <w:tcPr>
            <w:tcW w:w="6872" w:type="dxa"/>
            <w:gridSpan w:val="3"/>
          </w:tcPr>
          <w:p w:rsidR="00663E7C" w:rsidRPr="00797ED4" w:rsidRDefault="008E2972" w:rsidP="00641359">
            <w:pPr>
              <w:tabs>
                <w:tab w:val="left" w:pos="1440"/>
                <w:tab w:val="left" w:pos="2995"/>
                <w:tab w:val="left" w:pos="4680"/>
                <w:tab w:val="left" w:pos="5155"/>
                <w:tab w:val="left" w:pos="7675"/>
                <w:tab w:val="left" w:pos="10555"/>
              </w:tabs>
              <w:jc w:val="both"/>
              <w:rPr>
                <w:lang w:val="es-MX"/>
              </w:rPr>
            </w:pPr>
            <w:r>
              <w:rPr>
                <w:lang w:val="es-MX"/>
              </w:rPr>
              <w:t>24</w:t>
            </w:r>
            <w:r w:rsidR="00797ED4" w:rsidRPr="00797ED4">
              <w:rPr>
                <w:lang w:val="es-MX"/>
              </w:rPr>
              <w:t xml:space="preserve"> y </w:t>
            </w:r>
            <w:r w:rsidR="006D3852">
              <w:rPr>
                <w:lang w:val="es-MX"/>
              </w:rPr>
              <w:t>30</w:t>
            </w:r>
            <w:r w:rsidR="00163096" w:rsidRPr="00797ED4">
              <w:rPr>
                <w:lang w:val="es-MX"/>
              </w:rPr>
              <w:t xml:space="preserve"> meses</w:t>
            </w:r>
            <w:r w:rsidR="00BF3CAF" w:rsidRPr="00797ED4">
              <w:rPr>
                <w:lang w:val="es-MX"/>
              </w:rPr>
              <w:t>,</w:t>
            </w:r>
            <w:r w:rsidR="00163096" w:rsidRPr="00797ED4">
              <w:rPr>
                <w:lang w:val="es-MX"/>
              </w:rPr>
              <w:t xml:space="preserve"> respectivamente.</w:t>
            </w:r>
          </w:p>
        </w:tc>
      </w:tr>
      <w:tr w:rsidR="00663E7C" w:rsidRPr="00735F75" w:rsidTr="008074DA">
        <w:tc>
          <w:tcPr>
            <w:tcW w:w="2160" w:type="dxa"/>
          </w:tcPr>
          <w:p w:rsidR="00BE4589" w:rsidRDefault="00BE4589" w:rsidP="00641359">
            <w:pPr>
              <w:tabs>
                <w:tab w:val="left" w:pos="1440"/>
                <w:tab w:val="left" w:pos="2995"/>
                <w:tab w:val="left" w:pos="4680"/>
                <w:tab w:val="left" w:pos="5155"/>
                <w:tab w:val="left" w:pos="7675"/>
                <w:tab w:val="left" w:pos="10555"/>
              </w:tabs>
              <w:spacing w:after="120"/>
              <w:rPr>
                <w:b/>
                <w:sz w:val="22"/>
                <w:szCs w:val="22"/>
                <w:lang w:val="es-MX"/>
              </w:rPr>
            </w:pPr>
          </w:p>
          <w:p w:rsidR="001A1D5E" w:rsidRDefault="00663E7C" w:rsidP="00641359">
            <w:pPr>
              <w:tabs>
                <w:tab w:val="left" w:pos="1440"/>
                <w:tab w:val="left" w:pos="2995"/>
                <w:tab w:val="left" w:pos="4680"/>
                <w:tab w:val="left" w:pos="5155"/>
                <w:tab w:val="left" w:pos="7675"/>
                <w:tab w:val="left" w:pos="10555"/>
              </w:tabs>
              <w:spacing w:after="120"/>
              <w:rPr>
                <w:b/>
                <w:sz w:val="22"/>
                <w:szCs w:val="22"/>
                <w:lang w:val="es-MX"/>
              </w:rPr>
            </w:pPr>
            <w:r w:rsidRPr="00F93F36">
              <w:rPr>
                <w:b/>
                <w:sz w:val="22"/>
                <w:szCs w:val="22"/>
                <w:lang w:val="es-MX"/>
              </w:rPr>
              <w:t>Condiciones contractuales espe</w:t>
            </w:r>
            <w:r w:rsidR="00641359">
              <w:rPr>
                <w:b/>
                <w:sz w:val="22"/>
                <w:szCs w:val="22"/>
                <w:lang w:val="es-MX"/>
              </w:rPr>
              <w:t>ciales:</w:t>
            </w:r>
          </w:p>
          <w:p w:rsidR="00C6315B" w:rsidRDefault="00C6315B" w:rsidP="0078689C">
            <w:pPr>
              <w:tabs>
                <w:tab w:val="left" w:pos="1440"/>
                <w:tab w:val="left" w:pos="2995"/>
                <w:tab w:val="left" w:pos="4680"/>
                <w:tab w:val="left" w:pos="5155"/>
                <w:tab w:val="left" w:pos="7675"/>
                <w:tab w:val="left" w:pos="10555"/>
              </w:tabs>
              <w:rPr>
                <w:b/>
                <w:sz w:val="22"/>
                <w:szCs w:val="22"/>
                <w:lang w:val="es-MX"/>
              </w:rPr>
            </w:pPr>
          </w:p>
          <w:p w:rsidR="00663E7C" w:rsidRPr="00F93F36" w:rsidRDefault="002223F3" w:rsidP="0078689C">
            <w:pPr>
              <w:tabs>
                <w:tab w:val="left" w:pos="1440"/>
                <w:tab w:val="left" w:pos="2995"/>
                <w:tab w:val="left" w:pos="4680"/>
                <w:tab w:val="left" w:pos="5155"/>
                <w:tab w:val="left" w:pos="7675"/>
                <w:tab w:val="left" w:pos="10555"/>
              </w:tabs>
              <w:rPr>
                <w:b/>
                <w:sz w:val="22"/>
                <w:szCs w:val="22"/>
                <w:lang w:val="es-MX"/>
              </w:rPr>
            </w:pPr>
            <w:r w:rsidRPr="00F93F36">
              <w:rPr>
                <w:b/>
                <w:sz w:val="22"/>
                <w:szCs w:val="22"/>
                <w:lang w:val="es-MX"/>
              </w:rPr>
              <w:t xml:space="preserve">Excepciones a </w:t>
            </w:r>
            <w:r w:rsidR="00D868EA" w:rsidRPr="00F93F36">
              <w:rPr>
                <w:b/>
                <w:sz w:val="22"/>
                <w:szCs w:val="22"/>
                <w:lang w:val="es-MX"/>
              </w:rPr>
              <w:t>las Políticas</w:t>
            </w:r>
            <w:r w:rsidRPr="00F93F36">
              <w:rPr>
                <w:b/>
                <w:sz w:val="22"/>
                <w:szCs w:val="22"/>
                <w:lang w:val="es-MX"/>
              </w:rPr>
              <w:t xml:space="preserve"> del Banco:</w:t>
            </w:r>
          </w:p>
        </w:tc>
        <w:tc>
          <w:tcPr>
            <w:tcW w:w="6872" w:type="dxa"/>
            <w:gridSpan w:val="3"/>
          </w:tcPr>
          <w:p w:rsidR="00D123DF" w:rsidRDefault="00D123DF">
            <w:pPr>
              <w:tabs>
                <w:tab w:val="left" w:pos="1440"/>
                <w:tab w:val="left" w:pos="2995"/>
                <w:tab w:val="left" w:pos="4680"/>
                <w:tab w:val="left" w:pos="5155"/>
                <w:tab w:val="left" w:pos="7675"/>
                <w:tab w:val="left" w:pos="10555"/>
              </w:tabs>
              <w:spacing w:before="120"/>
              <w:jc w:val="both"/>
              <w:rPr>
                <w:rFonts w:ascii="Times New Roman Bold" w:hAnsi="Times New Roman Bold"/>
                <w:b/>
                <w:bCs/>
                <w:smallCaps/>
                <w:color w:val="1B2153"/>
                <w:lang w:val="es-MX"/>
              </w:rPr>
            </w:pPr>
          </w:p>
          <w:p w:rsidR="00485974" w:rsidRDefault="00485974">
            <w:pPr>
              <w:tabs>
                <w:tab w:val="left" w:pos="1440"/>
                <w:tab w:val="left" w:pos="2995"/>
                <w:tab w:val="left" w:pos="4680"/>
                <w:tab w:val="left" w:pos="5155"/>
                <w:tab w:val="left" w:pos="7675"/>
                <w:tab w:val="left" w:pos="10555"/>
              </w:tabs>
              <w:spacing w:before="120"/>
              <w:jc w:val="both"/>
              <w:rPr>
                <w:rFonts w:ascii="Times New Roman Bold" w:hAnsi="Times New Roman Bold"/>
                <w:b/>
                <w:bCs/>
                <w:smallCaps/>
                <w:color w:val="1B2153"/>
                <w:lang w:val="es-MX"/>
              </w:rPr>
            </w:pPr>
          </w:p>
          <w:p w:rsidR="00485974" w:rsidRPr="006C576A" w:rsidRDefault="003B142F" w:rsidP="00485974">
            <w:pPr>
              <w:rPr>
                <w:lang w:val="es-MX"/>
              </w:rPr>
            </w:pPr>
            <w:r w:rsidRPr="006C576A">
              <w:rPr>
                <w:lang w:val="es-MX"/>
              </w:rPr>
              <w:t>Ninguna</w:t>
            </w:r>
          </w:p>
          <w:p w:rsidR="00485974" w:rsidRPr="00485974" w:rsidRDefault="00485974" w:rsidP="00485974">
            <w:pPr>
              <w:rPr>
                <w:rFonts w:ascii="Times New Roman Bold" w:hAnsi="Times New Roman Bold"/>
                <w:lang w:val="es-MX"/>
              </w:rPr>
            </w:pPr>
          </w:p>
          <w:p w:rsidR="00485974" w:rsidRDefault="00485974" w:rsidP="00485974">
            <w:pPr>
              <w:rPr>
                <w:rFonts w:ascii="Times New Roman Bold" w:hAnsi="Times New Roman Bold"/>
                <w:lang w:val="es-MX"/>
              </w:rPr>
            </w:pPr>
          </w:p>
          <w:p w:rsidR="00485974" w:rsidRPr="00485974" w:rsidRDefault="00485974" w:rsidP="00485974">
            <w:pPr>
              <w:rPr>
                <w:rFonts w:ascii="Times New Roman Bold" w:hAnsi="Times New Roman Bold"/>
                <w:lang w:val="es-MX"/>
              </w:rPr>
            </w:pPr>
            <w:r w:rsidRPr="00485974">
              <w:rPr>
                <w:lang w:val="es-MX"/>
              </w:rPr>
              <w:t>Ninguna</w:t>
            </w:r>
            <w:r>
              <w:rPr>
                <w:lang w:val="es-MX"/>
              </w:rPr>
              <w:t>.</w:t>
            </w:r>
          </w:p>
        </w:tc>
      </w:tr>
      <w:tr w:rsidR="00663E7C" w:rsidRPr="006C576A" w:rsidTr="008074DA">
        <w:trPr>
          <w:trHeight w:val="565"/>
        </w:trPr>
        <w:tc>
          <w:tcPr>
            <w:tcW w:w="2160" w:type="dxa"/>
          </w:tcPr>
          <w:p w:rsidR="00CA50AD" w:rsidRDefault="00CA50AD">
            <w:pPr>
              <w:tabs>
                <w:tab w:val="left" w:pos="1440"/>
                <w:tab w:val="left" w:pos="2995"/>
                <w:tab w:val="left" w:pos="4680"/>
                <w:tab w:val="left" w:pos="5155"/>
                <w:tab w:val="left" w:pos="7675"/>
                <w:tab w:val="left" w:pos="10555"/>
              </w:tabs>
              <w:spacing w:before="120"/>
              <w:rPr>
                <w:b/>
                <w:lang w:val="es-MX"/>
              </w:rPr>
            </w:pPr>
          </w:p>
          <w:p w:rsidR="001A1D5E" w:rsidRPr="001A1D5E" w:rsidRDefault="0085049B">
            <w:pPr>
              <w:tabs>
                <w:tab w:val="left" w:pos="1440"/>
                <w:tab w:val="left" w:pos="2995"/>
                <w:tab w:val="left" w:pos="4680"/>
                <w:tab w:val="left" w:pos="5155"/>
                <w:tab w:val="left" w:pos="7675"/>
                <w:tab w:val="left" w:pos="10555"/>
              </w:tabs>
              <w:spacing w:before="120"/>
              <w:rPr>
                <w:b/>
                <w:sz w:val="22"/>
                <w:szCs w:val="22"/>
                <w:lang w:val="es-MX"/>
              </w:rPr>
            </w:pPr>
            <w:r w:rsidRPr="0085049B">
              <w:rPr>
                <w:b/>
                <w:lang w:val="es-MX"/>
              </w:rPr>
              <w:t xml:space="preserve">Alineación con la </w:t>
            </w:r>
            <w:r w:rsidRPr="0085049B">
              <w:rPr>
                <w:b/>
                <w:lang w:val="es-MX"/>
              </w:rPr>
              <w:lastRenderedPageBreak/>
              <w:t>Estrategia de País:</w:t>
            </w:r>
          </w:p>
          <w:p w:rsidR="001A1D5E" w:rsidRDefault="001A1D5E">
            <w:pPr>
              <w:tabs>
                <w:tab w:val="left" w:pos="1440"/>
                <w:tab w:val="left" w:pos="2995"/>
                <w:tab w:val="left" w:pos="4680"/>
                <w:tab w:val="left" w:pos="5155"/>
                <w:tab w:val="left" w:pos="7675"/>
                <w:tab w:val="left" w:pos="10555"/>
              </w:tabs>
              <w:spacing w:before="120"/>
              <w:rPr>
                <w:b/>
                <w:sz w:val="22"/>
                <w:szCs w:val="22"/>
                <w:lang w:val="es-MX"/>
              </w:rPr>
            </w:pPr>
          </w:p>
          <w:p w:rsidR="00E03685" w:rsidRDefault="00E03685">
            <w:pPr>
              <w:tabs>
                <w:tab w:val="left" w:pos="1440"/>
                <w:tab w:val="left" w:pos="2995"/>
                <w:tab w:val="left" w:pos="4680"/>
                <w:tab w:val="left" w:pos="5155"/>
                <w:tab w:val="left" w:pos="7675"/>
                <w:tab w:val="left" w:pos="10555"/>
              </w:tabs>
              <w:spacing w:before="120"/>
              <w:rPr>
                <w:b/>
                <w:lang w:val="es-MX"/>
              </w:rPr>
            </w:pPr>
          </w:p>
          <w:p w:rsidR="00E03685" w:rsidRDefault="00E03685">
            <w:pPr>
              <w:tabs>
                <w:tab w:val="left" w:pos="1440"/>
                <w:tab w:val="left" w:pos="2995"/>
                <w:tab w:val="left" w:pos="4680"/>
                <w:tab w:val="left" w:pos="5155"/>
                <w:tab w:val="left" w:pos="7675"/>
                <w:tab w:val="left" w:pos="10555"/>
              </w:tabs>
              <w:spacing w:before="120"/>
              <w:rPr>
                <w:b/>
                <w:lang w:val="es-MX"/>
              </w:rPr>
            </w:pPr>
          </w:p>
          <w:p w:rsidR="00E03685" w:rsidRDefault="00E03685">
            <w:pPr>
              <w:tabs>
                <w:tab w:val="left" w:pos="1440"/>
                <w:tab w:val="left" w:pos="2995"/>
                <w:tab w:val="left" w:pos="4680"/>
                <w:tab w:val="left" w:pos="5155"/>
                <w:tab w:val="left" w:pos="7675"/>
                <w:tab w:val="left" w:pos="10555"/>
              </w:tabs>
              <w:spacing w:before="120"/>
              <w:rPr>
                <w:b/>
                <w:lang w:val="es-MX"/>
              </w:rPr>
            </w:pPr>
          </w:p>
          <w:p w:rsidR="00A226D4" w:rsidRDefault="0085049B">
            <w:pPr>
              <w:tabs>
                <w:tab w:val="left" w:pos="1440"/>
                <w:tab w:val="left" w:pos="2995"/>
                <w:tab w:val="left" w:pos="4680"/>
                <w:tab w:val="left" w:pos="5155"/>
                <w:tab w:val="left" w:pos="7675"/>
                <w:tab w:val="left" w:pos="10555"/>
              </w:tabs>
              <w:spacing w:before="120"/>
              <w:rPr>
                <w:b/>
                <w:sz w:val="22"/>
                <w:szCs w:val="22"/>
                <w:lang w:val="es-MX"/>
              </w:rPr>
            </w:pPr>
            <w:r w:rsidRPr="0085049B">
              <w:rPr>
                <w:b/>
                <w:lang w:val="es-MX"/>
              </w:rPr>
              <w:t>Alianzas y coordinación con otros Donantes:</w:t>
            </w:r>
          </w:p>
          <w:p w:rsidR="00AD1E37" w:rsidRDefault="00AD1E37">
            <w:pPr>
              <w:tabs>
                <w:tab w:val="left" w:pos="1440"/>
                <w:tab w:val="left" w:pos="2995"/>
                <w:tab w:val="left" w:pos="4680"/>
                <w:tab w:val="left" w:pos="5155"/>
                <w:tab w:val="left" w:pos="7675"/>
                <w:tab w:val="left" w:pos="10555"/>
              </w:tabs>
              <w:spacing w:before="120"/>
              <w:rPr>
                <w:b/>
                <w:sz w:val="22"/>
                <w:szCs w:val="22"/>
                <w:lang w:val="es-MX"/>
              </w:rPr>
            </w:pPr>
          </w:p>
          <w:p w:rsidR="00D05B46" w:rsidRDefault="00D05B46">
            <w:pPr>
              <w:tabs>
                <w:tab w:val="left" w:pos="1440"/>
                <w:tab w:val="left" w:pos="2995"/>
                <w:tab w:val="left" w:pos="4680"/>
                <w:tab w:val="left" w:pos="5155"/>
                <w:tab w:val="left" w:pos="7675"/>
                <w:tab w:val="left" w:pos="10555"/>
              </w:tabs>
              <w:spacing w:before="120"/>
              <w:rPr>
                <w:b/>
                <w:sz w:val="22"/>
                <w:szCs w:val="22"/>
                <w:lang w:val="es-MX"/>
              </w:rPr>
            </w:pPr>
          </w:p>
          <w:p w:rsidR="00D123DF" w:rsidRPr="00F93F36" w:rsidRDefault="00663E7C">
            <w:pPr>
              <w:tabs>
                <w:tab w:val="left" w:pos="1440"/>
                <w:tab w:val="left" w:pos="2995"/>
                <w:tab w:val="left" w:pos="4680"/>
                <w:tab w:val="left" w:pos="5155"/>
                <w:tab w:val="left" w:pos="7675"/>
                <w:tab w:val="left" w:pos="10555"/>
              </w:tabs>
              <w:spacing w:before="120"/>
              <w:rPr>
                <w:b/>
                <w:sz w:val="22"/>
                <w:szCs w:val="22"/>
                <w:lang w:val="es-MX"/>
              </w:rPr>
            </w:pPr>
            <w:r w:rsidRPr="00F93F36">
              <w:rPr>
                <w:b/>
                <w:sz w:val="22"/>
                <w:szCs w:val="22"/>
                <w:lang w:val="es-MX"/>
              </w:rPr>
              <w:t>Revisión social y ambiental:</w:t>
            </w:r>
          </w:p>
        </w:tc>
        <w:tc>
          <w:tcPr>
            <w:tcW w:w="6872" w:type="dxa"/>
            <w:gridSpan w:val="3"/>
          </w:tcPr>
          <w:p w:rsidR="00502887" w:rsidRDefault="00502887">
            <w:pPr>
              <w:tabs>
                <w:tab w:val="left" w:pos="1440"/>
                <w:tab w:val="left" w:pos="2995"/>
                <w:tab w:val="left" w:pos="4680"/>
                <w:tab w:val="left" w:pos="5155"/>
                <w:tab w:val="left" w:pos="7675"/>
                <w:tab w:val="left" w:pos="10555"/>
              </w:tabs>
              <w:spacing w:before="120"/>
              <w:jc w:val="both"/>
              <w:rPr>
                <w:lang w:val="es-MX"/>
              </w:rPr>
            </w:pPr>
          </w:p>
          <w:p w:rsidR="00BE4589" w:rsidRDefault="00BE4589">
            <w:pPr>
              <w:tabs>
                <w:tab w:val="left" w:pos="1440"/>
                <w:tab w:val="left" w:pos="2995"/>
                <w:tab w:val="left" w:pos="4680"/>
                <w:tab w:val="left" w:pos="5155"/>
                <w:tab w:val="left" w:pos="7675"/>
                <w:tab w:val="left" w:pos="10555"/>
              </w:tabs>
              <w:spacing w:before="120"/>
              <w:jc w:val="both"/>
              <w:rPr>
                <w:lang w:val="es-MX"/>
              </w:rPr>
            </w:pPr>
          </w:p>
          <w:p w:rsidR="00BE4589" w:rsidRDefault="00E03685">
            <w:pPr>
              <w:tabs>
                <w:tab w:val="left" w:pos="1440"/>
                <w:tab w:val="left" w:pos="2995"/>
                <w:tab w:val="left" w:pos="4680"/>
                <w:tab w:val="left" w:pos="5155"/>
                <w:tab w:val="left" w:pos="7675"/>
                <w:tab w:val="left" w:pos="10555"/>
              </w:tabs>
              <w:spacing w:before="120"/>
              <w:jc w:val="both"/>
              <w:rPr>
                <w:lang w:val="es-MX"/>
              </w:rPr>
            </w:pPr>
            <w:r w:rsidRPr="00E03685">
              <w:rPr>
                <w:lang w:val="es-MX"/>
              </w:rPr>
              <w:lastRenderedPageBreak/>
              <w:t>Este proyecto se enmarca dentro de la estrategia de Rep</w:t>
            </w:r>
            <w:r w:rsidR="00DE2F40">
              <w:rPr>
                <w:lang w:val="es-MX"/>
              </w:rPr>
              <w:t>ú</w:t>
            </w:r>
            <w:r w:rsidRPr="00E03685">
              <w:rPr>
                <w:lang w:val="es-MX"/>
              </w:rPr>
              <w:t>blica Dominicana y el Banco para el periodo de 2010-2013 en cuanto al sector agua potable y saneamiento. La operación contribuirá con las actividades que se desarrollarán con el sector público, para mejorar la cobertura y la gestión de servicios de saneamiento en las zonas rurales y de bajos ingresos.</w:t>
            </w:r>
            <w:r w:rsidR="00D571D9">
              <w:rPr>
                <w:rStyle w:val="FootnoteReference"/>
                <w:lang w:val="es-MX"/>
              </w:rPr>
              <w:footnoteReference w:id="1"/>
            </w:r>
            <w:r w:rsidRPr="00E03685">
              <w:rPr>
                <w:lang w:val="es-MX"/>
              </w:rPr>
              <w:t xml:space="preserve">  </w:t>
            </w:r>
          </w:p>
          <w:p w:rsidR="00BE4589" w:rsidRDefault="00D05B46">
            <w:pPr>
              <w:tabs>
                <w:tab w:val="left" w:pos="1440"/>
                <w:tab w:val="left" w:pos="2995"/>
                <w:tab w:val="left" w:pos="4680"/>
                <w:tab w:val="left" w:pos="5155"/>
                <w:tab w:val="left" w:pos="7675"/>
                <w:tab w:val="left" w:pos="10555"/>
              </w:tabs>
              <w:spacing w:before="120"/>
              <w:jc w:val="both"/>
              <w:rPr>
                <w:lang w:val="es-MX"/>
              </w:rPr>
            </w:pPr>
            <w:r w:rsidRPr="00D05B46">
              <w:rPr>
                <w:lang w:val="es-MX"/>
              </w:rPr>
              <w:t xml:space="preserve">PepsiCo como financiador y </w:t>
            </w:r>
            <w:r w:rsidR="0039413F">
              <w:rPr>
                <w:lang w:val="es-MX"/>
              </w:rPr>
              <w:t xml:space="preserve">facilitando </w:t>
            </w:r>
            <w:r w:rsidRPr="00D05B46">
              <w:rPr>
                <w:lang w:val="es-MX"/>
              </w:rPr>
              <w:t>alianzas con otras organizaciones (Grupo Corripio y RENAEPA)</w:t>
            </w:r>
            <w:r w:rsidR="0039413F">
              <w:rPr>
                <w:lang w:val="es-MX"/>
              </w:rPr>
              <w:t>.</w:t>
            </w:r>
            <w:r w:rsidRPr="00D05B46">
              <w:rPr>
                <w:lang w:val="es-MX"/>
              </w:rPr>
              <w:t xml:space="preserve"> </w:t>
            </w:r>
            <w:r w:rsidR="0039413F">
              <w:rPr>
                <w:lang w:val="es-MX"/>
              </w:rPr>
              <w:t>E</w:t>
            </w:r>
            <w:r w:rsidRPr="00D05B46">
              <w:rPr>
                <w:lang w:val="es-MX"/>
              </w:rPr>
              <w:t>l gobierno central y municipalidades para el Centro de Acopio y el equipamiento necesario</w:t>
            </w:r>
            <w:r w:rsidR="0039413F">
              <w:rPr>
                <w:lang w:val="es-MX"/>
              </w:rPr>
              <w:t>.</w:t>
            </w:r>
            <w:r w:rsidRPr="00D05B46">
              <w:rPr>
                <w:lang w:val="es-MX"/>
              </w:rPr>
              <w:t xml:space="preserve"> </w:t>
            </w:r>
          </w:p>
          <w:p w:rsidR="00BE4589" w:rsidRDefault="00BE4589">
            <w:pPr>
              <w:tabs>
                <w:tab w:val="left" w:pos="1440"/>
                <w:tab w:val="left" w:pos="2995"/>
                <w:tab w:val="left" w:pos="4680"/>
                <w:tab w:val="left" w:pos="5155"/>
                <w:tab w:val="left" w:pos="7675"/>
                <w:tab w:val="left" w:pos="10555"/>
              </w:tabs>
              <w:spacing w:before="120"/>
              <w:jc w:val="both"/>
              <w:rPr>
                <w:lang w:val="es-MX"/>
              </w:rPr>
            </w:pPr>
          </w:p>
          <w:p w:rsidR="00BE4589" w:rsidRDefault="00BE4589">
            <w:pPr>
              <w:tabs>
                <w:tab w:val="left" w:pos="1440"/>
                <w:tab w:val="left" w:pos="2995"/>
                <w:tab w:val="left" w:pos="4680"/>
                <w:tab w:val="left" w:pos="5155"/>
                <w:tab w:val="left" w:pos="7675"/>
                <w:tab w:val="left" w:pos="10555"/>
              </w:tabs>
              <w:spacing w:before="120"/>
              <w:jc w:val="both"/>
              <w:rPr>
                <w:lang w:val="es-MX"/>
              </w:rPr>
            </w:pPr>
          </w:p>
          <w:p w:rsidR="00084110" w:rsidRPr="00F93F36" w:rsidRDefault="000742D9" w:rsidP="00932FF8">
            <w:pPr>
              <w:tabs>
                <w:tab w:val="left" w:pos="1440"/>
                <w:tab w:val="left" w:pos="2995"/>
                <w:tab w:val="left" w:pos="4680"/>
                <w:tab w:val="left" w:pos="5155"/>
                <w:tab w:val="left" w:pos="7675"/>
                <w:tab w:val="left" w:pos="10555"/>
              </w:tabs>
              <w:spacing w:before="120"/>
              <w:jc w:val="both"/>
              <w:rPr>
                <w:lang w:val="es-MX"/>
              </w:rPr>
            </w:pPr>
            <w:r w:rsidRPr="003C5849">
              <w:rPr>
                <w:lang w:val="es-ES_tradnl"/>
              </w:rPr>
              <w:t xml:space="preserve">El proyecto fue sometido al correspondiente proceso de revisión establecido por el ESR (ESR </w:t>
            </w:r>
            <w:r>
              <w:rPr>
                <w:lang w:val="es-ES_tradnl"/>
              </w:rPr>
              <w:t>18-12</w:t>
            </w:r>
            <w:r w:rsidRPr="003C5849">
              <w:rPr>
                <w:lang w:val="es-ES_tradnl"/>
              </w:rPr>
              <w:t>) y fue clasificado como categoría “C”.</w:t>
            </w:r>
          </w:p>
        </w:tc>
      </w:tr>
    </w:tbl>
    <w:p w:rsidR="00A86BF2" w:rsidRPr="00F93F36" w:rsidRDefault="00663E7C" w:rsidP="00A86BF2">
      <w:pPr>
        <w:pStyle w:val="Chapter"/>
        <w:tabs>
          <w:tab w:val="clear" w:pos="1440"/>
        </w:tabs>
        <w:ind w:firstLine="0"/>
        <w:rPr>
          <w:lang w:val="es-MX"/>
        </w:rPr>
      </w:pPr>
      <w:bookmarkStart w:id="1" w:name="_Toc309400611"/>
      <w:bookmarkStart w:id="2" w:name="_Toc223857622"/>
      <w:bookmarkStart w:id="3" w:name="_Toc223861185"/>
      <w:bookmarkStart w:id="4" w:name="_Toc224378965"/>
      <w:r w:rsidRPr="00F93F36">
        <w:rPr>
          <w:lang w:val="es-MX"/>
        </w:rPr>
        <w:lastRenderedPageBreak/>
        <w:t>Marco de Referencia</w:t>
      </w:r>
      <w:bookmarkEnd w:id="1"/>
    </w:p>
    <w:p w:rsidR="004131C8" w:rsidRDefault="005A2CD8" w:rsidP="002251E5">
      <w:pPr>
        <w:pStyle w:val="Paragraph"/>
        <w:tabs>
          <w:tab w:val="num" w:pos="630"/>
        </w:tabs>
        <w:ind w:left="630" w:hanging="630"/>
        <w:rPr>
          <w:lang w:val="es-MX"/>
        </w:rPr>
      </w:pPr>
      <w:r w:rsidRPr="005A2CD8">
        <w:rPr>
          <w:lang w:val="es-MX"/>
        </w:rPr>
        <w:t>E</w:t>
      </w:r>
      <w:r w:rsidR="004131C8">
        <w:rPr>
          <w:lang w:val="es-MX"/>
        </w:rPr>
        <w:t xml:space="preserve">n el norte de Santo Domingo, República Dominicana, existen 11 barrios altamente marginados: </w:t>
      </w:r>
      <w:r w:rsidR="004131C8" w:rsidRPr="004131C8">
        <w:rPr>
          <w:lang w:val="es-MX"/>
        </w:rPr>
        <w:t>24 de Abril, Simón Bolívar, Gualey, Las Cañitas, La Zurza, La Puya, Capotillo, Los Guandules, Guachupita, La Ciénaga,  y 27 de Febrero</w:t>
      </w:r>
      <w:r w:rsidR="004131C8">
        <w:rPr>
          <w:lang w:val="es-MX"/>
        </w:rPr>
        <w:t>. En estos mismos barrios operan cinco fundaciones comunitarias de saneamiento ambiental (FCSA)</w:t>
      </w:r>
      <w:r w:rsidR="003F7BD6">
        <w:rPr>
          <w:rStyle w:val="FootnoteReference"/>
          <w:lang w:val="es-MX"/>
        </w:rPr>
        <w:footnoteReference w:id="2"/>
      </w:r>
      <w:r w:rsidR="004131C8">
        <w:rPr>
          <w:lang w:val="es-MX"/>
        </w:rPr>
        <w:t xml:space="preserve"> </w:t>
      </w:r>
      <w:r w:rsidR="004131C8" w:rsidRPr="005A2CD8">
        <w:rPr>
          <w:lang w:val="es-MX"/>
        </w:rPr>
        <w:t>que actualmente están contratadas por la municipalidad para prestar el servicio de limpieza</w:t>
      </w:r>
      <w:r w:rsidR="004131C8">
        <w:rPr>
          <w:lang w:val="es-MX"/>
        </w:rPr>
        <w:t xml:space="preserve">/recogida de basura y algunos otros </w:t>
      </w:r>
      <w:r w:rsidR="0039413F">
        <w:rPr>
          <w:lang w:val="es-MX"/>
        </w:rPr>
        <w:t xml:space="preserve">servicios </w:t>
      </w:r>
      <w:r w:rsidR="004131C8">
        <w:rPr>
          <w:lang w:val="es-MX"/>
        </w:rPr>
        <w:t>como el mantenimiento de jardines y el cambio de bombillas de alumbrado público.</w:t>
      </w:r>
    </w:p>
    <w:p w:rsidR="004131C8" w:rsidRPr="00D03ABB" w:rsidRDefault="004131C8" w:rsidP="00D03ABB">
      <w:pPr>
        <w:pStyle w:val="Paragraph"/>
        <w:tabs>
          <w:tab w:val="num" w:pos="630"/>
        </w:tabs>
        <w:ind w:left="630" w:hanging="630"/>
        <w:rPr>
          <w:lang w:val="es-MX"/>
        </w:rPr>
      </w:pPr>
      <w:r>
        <w:rPr>
          <w:lang w:val="es-MX"/>
        </w:rPr>
        <w:t>Estas FCSA están conformadas por aproximadamente 500 individuos, hombres y mujeres</w:t>
      </w:r>
      <w:r w:rsidR="00D03ABB">
        <w:rPr>
          <w:lang w:val="es-MX"/>
        </w:rPr>
        <w:t xml:space="preserve"> que viven en </w:t>
      </w:r>
      <w:r w:rsidR="001A5D85">
        <w:rPr>
          <w:lang w:val="es-MX"/>
        </w:rPr>
        <w:t>e</w:t>
      </w:r>
      <w:r w:rsidR="00A17813">
        <w:rPr>
          <w:lang w:val="es-MX"/>
        </w:rPr>
        <w:t>st</w:t>
      </w:r>
      <w:r w:rsidR="00D03ABB">
        <w:rPr>
          <w:lang w:val="es-MX"/>
        </w:rPr>
        <w:t>os barrios</w:t>
      </w:r>
      <w:r w:rsidR="0039413F">
        <w:rPr>
          <w:lang w:val="es-MX"/>
        </w:rPr>
        <w:t>. A</w:t>
      </w:r>
      <w:r w:rsidRPr="005A2CD8">
        <w:rPr>
          <w:lang w:val="es-MX"/>
        </w:rPr>
        <w:t xml:space="preserve">demás </w:t>
      </w:r>
      <w:r>
        <w:rPr>
          <w:lang w:val="es-MX"/>
        </w:rPr>
        <w:t>de</w:t>
      </w:r>
      <w:r w:rsidR="0039413F">
        <w:rPr>
          <w:lang w:val="es-MX"/>
        </w:rPr>
        <w:t xml:space="preserve">l servicio </w:t>
      </w:r>
      <w:r w:rsidR="00A17813">
        <w:rPr>
          <w:lang w:val="es-MX"/>
        </w:rPr>
        <w:t xml:space="preserve">de limpieza para </w:t>
      </w:r>
      <w:r>
        <w:rPr>
          <w:lang w:val="es-MX"/>
        </w:rPr>
        <w:t xml:space="preserve">el gobierno </w:t>
      </w:r>
      <w:r w:rsidR="00D03ABB">
        <w:rPr>
          <w:lang w:val="es-MX"/>
        </w:rPr>
        <w:t xml:space="preserve">local </w:t>
      </w:r>
      <w:r w:rsidRPr="005A2CD8">
        <w:rPr>
          <w:lang w:val="es-MX"/>
        </w:rPr>
        <w:t xml:space="preserve">prestan servicios sociales </w:t>
      </w:r>
      <w:r w:rsidR="00D03ABB">
        <w:rPr>
          <w:lang w:val="es-MX"/>
        </w:rPr>
        <w:t xml:space="preserve">a la comunidad </w:t>
      </w:r>
      <w:r w:rsidR="003B142F">
        <w:rPr>
          <w:lang w:val="es-MX"/>
        </w:rPr>
        <w:t xml:space="preserve">como capacitaciones </w:t>
      </w:r>
      <w:r w:rsidR="00D03ABB">
        <w:rPr>
          <w:lang w:val="es-MX"/>
        </w:rPr>
        <w:t xml:space="preserve">en </w:t>
      </w:r>
      <w:r w:rsidR="0039413F">
        <w:rPr>
          <w:lang w:val="es-MX"/>
        </w:rPr>
        <w:t xml:space="preserve">asuntos relacionados con </w:t>
      </w:r>
      <w:r w:rsidRPr="005A2CD8">
        <w:rPr>
          <w:lang w:val="es-MX"/>
        </w:rPr>
        <w:t>salu</w:t>
      </w:r>
      <w:r w:rsidR="00D03ABB">
        <w:rPr>
          <w:lang w:val="es-MX"/>
        </w:rPr>
        <w:t xml:space="preserve">d, </w:t>
      </w:r>
      <w:r w:rsidR="003B142F">
        <w:rPr>
          <w:lang w:val="es-MX"/>
        </w:rPr>
        <w:t xml:space="preserve">oficios y </w:t>
      </w:r>
      <w:r w:rsidR="00D03ABB">
        <w:rPr>
          <w:lang w:val="es-MX"/>
        </w:rPr>
        <w:t xml:space="preserve">autoempleo, entre otros. Estos servicios son bastante modestos y poco sofisticados pues se mantienen con los </w:t>
      </w:r>
      <w:r w:rsidR="0039413F">
        <w:rPr>
          <w:lang w:val="es-MX"/>
        </w:rPr>
        <w:t xml:space="preserve">recursos limitados </w:t>
      </w:r>
      <w:r w:rsidR="00D03ABB">
        <w:rPr>
          <w:lang w:val="es-MX"/>
        </w:rPr>
        <w:t>que las FCSA pueden destinar a ellos.</w:t>
      </w:r>
    </w:p>
    <w:p w:rsidR="00D03ABB" w:rsidRDefault="00D03ABB" w:rsidP="002251E5">
      <w:pPr>
        <w:pStyle w:val="Paragraph"/>
        <w:tabs>
          <w:tab w:val="num" w:pos="630"/>
        </w:tabs>
        <w:ind w:left="630" w:hanging="630"/>
        <w:rPr>
          <w:lang w:val="es-MX"/>
        </w:rPr>
      </w:pPr>
      <w:r>
        <w:rPr>
          <w:lang w:val="es-MX"/>
        </w:rPr>
        <w:t xml:space="preserve">La mayoría de los miembros de las FCSA llevan años </w:t>
      </w:r>
      <w:r w:rsidR="006D257A">
        <w:rPr>
          <w:lang w:val="es-MX"/>
        </w:rPr>
        <w:t>realiz</w:t>
      </w:r>
      <w:r>
        <w:rPr>
          <w:lang w:val="es-MX"/>
        </w:rPr>
        <w:t xml:space="preserve">ando actividades de recogida de </w:t>
      </w:r>
      <w:r w:rsidR="001A5D85">
        <w:rPr>
          <w:lang w:val="es-MX"/>
        </w:rPr>
        <w:t>desechos</w:t>
      </w:r>
      <w:r w:rsidR="006D257A">
        <w:rPr>
          <w:lang w:val="es-MX"/>
        </w:rPr>
        <w:t>.</w:t>
      </w:r>
      <w:r>
        <w:rPr>
          <w:lang w:val="es-MX"/>
        </w:rPr>
        <w:t xml:space="preserve"> </w:t>
      </w:r>
      <w:r w:rsidR="006D257A">
        <w:rPr>
          <w:lang w:val="es-MX"/>
        </w:rPr>
        <w:t>A</w:t>
      </w:r>
      <w:r>
        <w:rPr>
          <w:lang w:val="es-MX"/>
        </w:rPr>
        <w:t>ntes de constituirse como fundaciones</w:t>
      </w:r>
      <w:r w:rsidR="003B142F">
        <w:rPr>
          <w:lang w:val="es-MX"/>
        </w:rPr>
        <w:t>,</w:t>
      </w:r>
      <w:r>
        <w:rPr>
          <w:lang w:val="es-MX"/>
        </w:rPr>
        <w:t xml:space="preserve"> lo hacían por cuenta propia para poder mantener a sus familias</w:t>
      </w:r>
      <w:r w:rsidR="006D257A">
        <w:rPr>
          <w:lang w:val="es-MX"/>
        </w:rPr>
        <w:t xml:space="preserve"> y su </w:t>
      </w:r>
      <w:r>
        <w:rPr>
          <w:lang w:val="es-MX"/>
        </w:rPr>
        <w:t>liderazgo</w:t>
      </w:r>
      <w:r w:rsidR="006D257A">
        <w:rPr>
          <w:lang w:val="es-MX"/>
        </w:rPr>
        <w:t xml:space="preserve"> ha dado lugar a que las </w:t>
      </w:r>
      <w:r>
        <w:rPr>
          <w:lang w:val="es-MX"/>
        </w:rPr>
        <w:t xml:space="preserve">fundaciones comunitarias </w:t>
      </w:r>
      <w:r w:rsidR="006D257A">
        <w:rPr>
          <w:lang w:val="es-MX"/>
        </w:rPr>
        <w:t xml:space="preserve">tengan </w:t>
      </w:r>
      <w:r>
        <w:rPr>
          <w:lang w:val="es-MX"/>
        </w:rPr>
        <w:t xml:space="preserve"> un rol m</w:t>
      </w:r>
      <w:r w:rsidR="006D257A">
        <w:rPr>
          <w:lang w:val="es-MX"/>
        </w:rPr>
        <w:t>uy</w:t>
      </w:r>
      <w:r>
        <w:rPr>
          <w:lang w:val="es-MX"/>
        </w:rPr>
        <w:t xml:space="preserve"> activo </w:t>
      </w:r>
      <w:r w:rsidR="006D257A">
        <w:rPr>
          <w:lang w:val="es-MX"/>
        </w:rPr>
        <w:t xml:space="preserve">y relevante </w:t>
      </w:r>
      <w:r>
        <w:rPr>
          <w:lang w:val="es-MX"/>
        </w:rPr>
        <w:t>en sus comunidades.</w:t>
      </w:r>
    </w:p>
    <w:p w:rsidR="000C32F6" w:rsidRPr="00402E9F" w:rsidRDefault="006D257A" w:rsidP="00402E9F">
      <w:pPr>
        <w:pStyle w:val="Paragraph"/>
        <w:tabs>
          <w:tab w:val="num" w:pos="630"/>
        </w:tabs>
        <w:ind w:left="630" w:hanging="630"/>
        <w:rPr>
          <w:lang w:val="es-MX"/>
        </w:rPr>
      </w:pPr>
      <w:r>
        <w:rPr>
          <w:lang w:val="es-MX"/>
        </w:rPr>
        <w:t xml:space="preserve">Actualmente las fundaciones prestan servicios de limpieza </w:t>
      </w:r>
      <w:r w:rsidR="00402E9F">
        <w:rPr>
          <w:lang w:val="es-MX"/>
        </w:rPr>
        <w:t xml:space="preserve">remuneradas por la municipalidad </w:t>
      </w:r>
      <w:r>
        <w:rPr>
          <w:lang w:val="es-MX"/>
        </w:rPr>
        <w:t>y</w:t>
      </w:r>
      <w:r w:rsidR="00402E9F">
        <w:rPr>
          <w:lang w:val="es-MX"/>
        </w:rPr>
        <w:t xml:space="preserve"> además, como parte de su misión</w:t>
      </w:r>
      <w:r w:rsidR="00120C1A">
        <w:rPr>
          <w:lang w:val="es-MX"/>
        </w:rPr>
        <w:t>,</w:t>
      </w:r>
      <w:r w:rsidR="00402E9F">
        <w:rPr>
          <w:lang w:val="es-MX"/>
        </w:rPr>
        <w:t xml:space="preserve"> ofrecen capacitaciones a los miembros de la comunidad en temas relacionados con la salud, </w:t>
      </w:r>
      <w:r w:rsidR="00120C1A">
        <w:rPr>
          <w:lang w:val="es-MX"/>
        </w:rPr>
        <w:t>oficios, auto</w:t>
      </w:r>
      <w:r w:rsidR="00402E9F">
        <w:rPr>
          <w:lang w:val="es-MX"/>
        </w:rPr>
        <w:t xml:space="preserve">empleo, educación de adultos, etc. </w:t>
      </w:r>
      <w:r>
        <w:rPr>
          <w:lang w:val="es-MX"/>
        </w:rPr>
        <w:t xml:space="preserve"> </w:t>
      </w:r>
      <w:r w:rsidR="00402E9F">
        <w:rPr>
          <w:lang w:val="es-MX"/>
        </w:rPr>
        <w:t>Est</w:t>
      </w:r>
      <w:r w:rsidR="000C32F6" w:rsidRPr="00402E9F">
        <w:rPr>
          <w:lang w:val="es-MX"/>
        </w:rPr>
        <w:t xml:space="preserve">os servicios prestados por las fundaciones han supuesto un cambio muy </w:t>
      </w:r>
      <w:r w:rsidR="000C32F6" w:rsidRPr="00402E9F">
        <w:rPr>
          <w:lang w:val="es-MX"/>
        </w:rPr>
        <w:lastRenderedPageBreak/>
        <w:t>positivo en las comunidades</w:t>
      </w:r>
      <w:r w:rsidR="00402E9F">
        <w:rPr>
          <w:lang w:val="es-MX"/>
        </w:rPr>
        <w:t xml:space="preserve"> pero no cuentan con recursos </w:t>
      </w:r>
      <w:r w:rsidR="001A5D85">
        <w:rPr>
          <w:lang w:val="es-MX"/>
        </w:rPr>
        <w:t xml:space="preserve">suficientes </w:t>
      </w:r>
      <w:r w:rsidR="00402E9F">
        <w:rPr>
          <w:lang w:val="es-MX"/>
        </w:rPr>
        <w:t>para poder mantener</w:t>
      </w:r>
      <w:r w:rsidR="00120C1A">
        <w:rPr>
          <w:lang w:val="es-MX"/>
        </w:rPr>
        <w:t>los</w:t>
      </w:r>
      <w:r w:rsidR="00402E9F">
        <w:rPr>
          <w:lang w:val="es-MX"/>
        </w:rPr>
        <w:t xml:space="preserve">. Las asociaciones podrían </w:t>
      </w:r>
      <w:r w:rsidR="00120C1A">
        <w:rPr>
          <w:lang w:val="es-MX"/>
        </w:rPr>
        <w:t xml:space="preserve">aumentar y </w:t>
      </w:r>
      <w:r w:rsidR="00402E9F">
        <w:rPr>
          <w:lang w:val="es-MX"/>
        </w:rPr>
        <w:t xml:space="preserve">diversificar los ingresos desarrollando la comercialización de materiales reciclables a partir de uno de los servicios que ya proveen como es el saneamiento. </w:t>
      </w:r>
    </w:p>
    <w:p w:rsidR="003F7BD6" w:rsidRDefault="00D03ABB" w:rsidP="002251E5">
      <w:pPr>
        <w:pStyle w:val="Paragraph"/>
        <w:tabs>
          <w:tab w:val="num" w:pos="630"/>
        </w:tabs>
        <w:ind w:left="630" w:hanging="630"/>
        <w:rPr>
          <w:lang w:val="es-MX"/>
        </w:rPr>
      </w:pPr>
      <w:r>
        <w:rPr>
          <w:lang w:val="es-MX"/>
        </w:rPr>
        <w:t>Los líderes de las fundaciones se han dado cuenta de que e</w:t>
      </w:r>
      <w:r w:rsidR="005A2CD8" w:rsidRPr="005A2CD8">
        <w:rPr>
          <w:lang w:val="es-MX"/>
        </w:rPr>
        <w:t>l potencial de desarrollo económico que representa el reciclaje</w:t>
      </w:r>
      <w:r w:rsidR="004131C8">
        <w:rPr>
          <w:lang w:val="es-MX"/>
        </w:rPr>
        <w:t xml:space="preserve"> </w:t>
      </w:r>
      <w:r w:rsidR="005A2CD8" w:rsidRPr="005A2CD8">
        <w:rPr>
          <w:lang w:val="es-MX"/>
        </w:rPr>
        <w:t xml:space="preserve">no está siendo explotado por las </w:t>
      </w:r>
      <w:proofErr w:type="spellStart"/>
      <w:r w:rsidR="005A2CD8" w:rsidRPr="005A2CD8">
        <w:rPr>
          <w:lang w:val="es-MX"/>
        </w:rPr>
        <w:t>f</w:t>
      </w:r>
      <w:r>
        <w:rPr>
          <w:lang w:val="es-MX"/>
        </w:rPr>
        <w:t>undaciones</w:t>
      </w:r>
      <w:r w:rsidR="005D6FC1">
        <w:rPr>
          <w:lang w:val="es-MX"/>
        </w:rPr>
        <w:t>.E</w:t>
      </w:r>
      <w:r w:rsidR="003F7BD6">
        <w:rPr>
          <w:lang w:val="es-MX"/>
        </w:rPr>
        <w:t>l</w:t>
      </w:r>
      <w:proofErr w:type="spellEnd"/>
      <w:r w:rsidR="003F7BD6">
        <w:rPr>
          <w:lang w:val="es-MX"/>
        </w:rPr>
        <w:t xml:space="preserve"> </w:t>
      </w:r>
      <w:r w:rsidR="003F7BD6" w:rsidRPr="003F7BD6">
        <w:rPr>
          <w:lang w:val="es-MX"/>
        </w:rPr>
        <w:t>Distrito Nacional (D.N.)</w:t>
      </w:r>
      <w:r w:rsidR="003F7BD6">
        <w:rPr>
          <w:lang w:val="es-MX"/>
        </w:rPr>
        <w:t xml:space="preserve"> –Santo Domingo-</w:t>
      </w:r>
      <w:r w:rsidR="003F7BD6" w:rsidRPr="003F7BD6">
        <w:rPr>
          <w:lang w:val="es-MX"/>
        </w:rPr>
        <w:t xml:space="preserve"> genera actualmente unas 2.200 t/d de residuos sólidos de las cuales sólo un 6.7% se recuperan para reciclaje por la falta de regulaciones y formalización de tal actividad.</w:t>
      </w:r>
      <w:r w:rsidR="005A2CD8" w:rsidRPr="005A2CD8">
        <w:rPr>
          <w:lang w:val="es-MX"/>
        </w:rPr>
        <w:t xml:space="preserve"> El desarrollo de la recolección y venta de materiale</w:t>
      </w:r>
      <w:r w:rsidR="003F7BD6">
        <w:rPr>
          <w:lang w:val="es-MX"/>
        </w:rPr>
        <w:t>s reciclables contribuiría</w:t>
      </w:r>
      <w:r w:rsidR="005A2CD8" w:rsidRPr="005A2CD8">
        <w:rPr>
          <w:lang w:val="es-MX"/>
        </w:rPr>
        <w:t xml:space="preserve"> a div</w:t>
      </w:r>
      <w:r w:rsidR="003F7BD6">
        <w:rPr>
          <w:lang w:val="es-MX"/>
        </w:rPr>
        <w:t>ersificar el ingreso de estas fundaciones</w:t>
      </w:r>
      <w:r w:rsidR="00E53BA8">
        <w:rPr>
          <w:lang w:val="es-MX"/>
        </w:rPr>
        <w:t xml:space="preserve"> y por tanto </w:t>
      </w:r>
      <w:r w:rsidR="00402E9F">
        <w:rPr>
          <w:lang w:val="es-MX"/>
        </w:rPr>
        <w:t xml:space="preserve">a </w:t>
      </w:r>
      <w:r w:rsidR="00E53BA8">
        <w:rPr>
          <w:lang w:val="es-MX"/>
        </w:rPr>
        <w:t xml:space="preserve">mejorar la calidad de vida de las comunidades al </w:t>
      </w:r>
      <w:r w:rsidR="00120C1A">
        <w:rPr>
          <w:lang w:val="es-MX"/>
        </w:rPr>
        <w:t xml:space="preserve">mantener y posiblemente </w:t>
      </w:r>
      <w:r w:rsidR="00E53BA8">
        <w:rPr>
          <w:lang w:val="es-MX"/>
        </w:rPr>
        <w:t>ampliar también</w:t>
      </w:r>
      <w:r w:rsidR="0039413F">
        <w:rPr>
          <w:lang w:val="es-MX"/>
        </w:rPr>
        <w:t xml:space="preserve"> los </w:t>
      </w:r>
      <w:r w:rsidR="00E53BA8">
        <w:rPr>
          <w:lang w:val="es-MX"/>
        </w:rPr>
        <w:t xml:space="preserve">servicios </w:t>
      </w:r>
      <w:r w:rsidR="0039413F">
        <w:rPr>
          <w:lang w:val="es-MX"/>
        </w:rPr>
        <w:t xml:space="preserve">y capacitaciones </w:t>
      </w:r>
      <w:r w:rsidR="00120C1A">
        <w:rPr>
          <w:lang w:val="es-MX"/>
        </w:rPr>
        <w:t>que ofrecen a la población</w:t>
      </w:r>
      <w:r w:rsidR="00E53BA8">
        <w:rPr>
          <w:lang w:val="es-MX"/>
        </w:rPr>
        <w:t>.</w:t>
      </w:r>
      <w:r w:rsidR="005A2CD8" w:rsidRPr="005A2CD8">
        <w:rPr>
          <w:lang w:val="es-MX"/>
        </w:rPr>
        <w:t xml:space="preserve"> </w:t>
      </w:r>
      <w:r w:rsidR="001E7082">
        <w:rPr>
          <w:lang w:val="es-MX"/>
        </w:rPr>
        <w:t>En paralelo, mejorará</w:t>
      </w:r>
      <w:r w:rsidR="005D6FC1">
        <w:rPr>
          <w:lang w:val="es-MX"/>
        </w:rPr>
        <w:t xml:space="preserve"> las condiciones laborales y el ingreso de las personas empleadas para desarrollar esta actividad.</w:t>
      </w:r>
    </w:p>
    <w:p w:rsidR="002251E5" w:rsidRDefault="002251E5" w:rsidP="002251E5">
      <w:pPr>
        <w:pStyle w:val="Paragraph"/>
        <w:tabs>
          <w:tab w:val="num" w:pos="630"/>
        </w:tabs>
        <w:ind w:left="630" w:hanging="630"/>
        <w:rPr>
          <w:lang w:val="es-MX"/>
        </w:rPr>
      </w:pPr>
      <w:r w:rsidRPr="00F93F36">
        <w:rPr>
          <w:b/>
          <w:lang w:val="es-MX"/>
        </w:rPr>
        <w:t>El problema.</w:t>
      </w:r>
      <w:r>
        <w:rPr>
          <w:b/>
          <w:lang w:val="es-MX"/>
        </w:rPr>
        <w:t xml:space="preserve"> </w:t>
      </w:r>
      <w:r w:rsidR="00036D21" w:rsidRPr="00036D21">
        <w:rPr>
          <w:lang w:val="es-MX"/>
        </w:rPr>
        <w:t xml:space="preserve">Las </w:t>
      </w:r>
      <w:r w:rsidR="003F7BD6">
        <w:rPr>
          <w:lang w:val="es-MX"/>
        </w:rPr>
        <w:t>FCSA</w:t>
      </w:r>
      <w:r w:rsidR="00036D21" w:rsidRPr="00036D21">
        <w:rPr>
          <w:lang w:val="es-MX"/>
        </w:rPr>
        <w:t xml:space="preserve"> tienen una oferta limitada de servicios para gene</w:t>
      </w:r>
      <w:r w:rsidR="003F7BD6">
        <w:rPr>
          <w:lang w:val="es-MX"/>
        </w:rPr>
        <w:t>rar ingresos estables y, por lo tanto,</w:t>
      </w:r>
      <w:r w:rsidR="00036D21" w:rsidRPr="00036D21">
        <w:rPr>
          <w:lang w:val="es-MX"/>
        </w:rPr>
        <w:t xml:space="preserve"> dependen de lo que generan los servi</w:t>
      </w:r>
      <w:r w:rsidR="003F7BD6">
        <w:rPr>
          <w:lang w:val="es-MX"/>
        </w:rPr>
        <w:t xml:space="preserve">cios de limpieza que prestan </w:t>
      </w:r>
      <w:r w:rsidR="00036D21" w:rsidRPr="00036D21">
        <w:rPr>
          <w:lang w:val="es-MX"/>
        </w:rPr>
        <w:t>a la municipalidad</w:t>
      </w:r>
      <w:r w:rsidR="000C32F6">
        <w:rPr>
          <w:lang w:val="es-MX"/>
        </w:rPr>
        <w:t xml:space="preserve"> (</w:t>
      </w:r>
      <w:r w:rsidR="00036D21" w:rsidRPr="00036D21">
        <w:rPr>
          <w:lang w:val="es-MX"/>
        </w:rPr>
        <w:t>que por lo general no les paga a tiempo</w:t>
      </w:r>
      <w:r w:rsidR="000C32F6">
        <w:rPr>
          <w:lang w:val="es-MX"/>
        </w:rPr>
        <w:t>)</w:t>
      </w:r>
      <w:r w:rsidR="006D257A">
        <w:rPr>
          <w:lang w:val="es-MX"/>
        </w:rPr>
        <w:t xml:space="preserve"> para poder financiar sus actividades en la comunidad</w:t>
      </w:r>
      <w:r w:rsidR="00036D21" w:rsidRPr="00036D21">
        <w:rPr>
          <w:lang w:val="es-MX"/>
        </w:rPr>
        <w:t xml:space="preserve">. Por este motivo ven </w:t>
      </w:r>
      <w:r w:rsidR="003F7BD6" w:rsidRPr="00036D21">
        <w:rPr>
          <w:lang w:val="es-MX"/>
        </w:rPr>
        <w:t>en peligro la sostenibilidad de la prestación del servicio de limpieza,</w:t>
      </w:r>
      <w:r w:rsidR="003F7BD6">
        <w:rPr>
          <w:lang w:val="es-MX"/>
        </w:rPr>
        <w:t xml:space="preserve"> así como </w:t>
      </w:r>
      <w:r w:rsidR="00036D21" w:rsidRPr="00036D21">
        <w:rPr>
          <w:lang w:val="es-MX"/>
        </w:rPr>
        <w:t>las actividades de apoyo a la comunidad</w:t>
      </w:r>
      <w:r w:rsidR="003F7BD6">
        <w:rPr>
          <w:lang w:val="es-MX"/>
        </w:rPr>
        <w:t>. La falta de</w:t>
      </w:r>
      <w:r w:rsidR="00BD632D">
        <w:rPr>
          <w:lang w:val="es-MX"/>
        </w:rPr>
        <w:t xml:space="preserve"> </w:t>
      </w:r>
      <w:r w:rsidR="005D6FC1">
        <w:rPr>
          <w:lang w:val="es-MX"/>
        </w:rPr>
        <w:t>est</w:t>
      </w:r>
      <w:r w:rsidR="00BD632D">
        <w:rPr>
          <w:lang w:val="es-MX"/>
        </w:rPr>
        <w:t>os servicios y del apoyo a la comunidad</w:t>
      </w:r>
      <w:r w:rsidR="007C42FC">
        <w:rPr>
          <w:lang w:val="es-MX"/>
        </w:rPr>
        <w:t xml:space="preserve"> </w:t>
      </w:r>
      <w:r w:rsidR="00036D21" w:rsidRPr="00036D21">
        <w:rPr>
          <w:lang w:val="es-MX"/>
        </w:rPr>
        <w:t xml:space="preserve">empeoraría </w:t>
      </w:r>
      <w:r w:rsidR="00036D21">
        <w:rPr>
          <w:lang w:val="es-MX"/>
        </w:rPr>
        <w:t>la calidad de vida en estos</w:t>
      </w:r>
      <w:r w:rsidR="00036D21" w:rsidRPr="00036D21">
        <w:rPr>
          <w:lang w:val="es-MX"/>
        </w:rPr>
        <w:t xml:space="preserve"> barrios</w:t>
      </w:r>
      <w:r w:rsidR="00FA20F3">
        <w:rPr>
          <w:lang w:val="es-MX"/>
        </w:rPr>
        <w:t xml:space="preserve"> y sus posibilidades futuras de mejora</w:t>
      </w:r>
      <w:r>
        <w:rPr>
          <w:lang w:val="es-MX"/>
        </w:rPr>
        <w:t xml:space="preserve">. </w:t>
      </w:r>
    </w:p>
    <w:p w:rsidR="00036D21" w:rsidRDefault="00036D21" w:rsidP="002251E5">
      <w:pPr>
        <w:pStyle w:val="Paragraph"/>
        <w:tabs>
          <w:tab w:val="num" w:pos="630"/>
        </w:tabs>
        <w:ind w:left="630" w:hanging="630"/>
        <w:rPr>
          <w:lang w:val="es-MX"/>
        </w:rPr>
      </w:pPr>
      <w:r>
        <w:rPr>
          <w:lang w:val="es-MX"/>
        </w:rPr>
        <w:t xml:space="preserve">Las </w:t>
      </w:r>
      <w:r w:rsidR="005D6FC1">
        <w:rPr>
          <w:lang w:val="es-MX"/>
        </w:rPr>
        <w:t xml:space="preserve">fundaciones no pueden ampliar sus servicios para incluir la venta de materiales reciclables por </w:t>
      </w:r>
      <w:r w:rsidR="00BD632D">
        <w:rPr>
          <w:lang w:val="es-MX"/>
        </w:rPr>
        <w:t xml:space="preserve"> falta de </w:t>
      </w:r>
      <w:r w:rsidR="0039413F">
        <w:rPr>
          <w:lang w:val="es-MX"/>
        </w:rPr>
        <w:t>acceso al mercado</w:t>
      </w:r>
      <w:r w:rsidR="005D6FC1">
        <w:rPr>
          <w:lang w:val="es-MX"/>
        </w:rPr>
        <w:t xml:space="preserve"> causado por carecer de</w:t>
      </w:r>
      <w:r>
        <w:rPr>
          <w:lang w:val="es-MX"/>
        </w:rPr>
        <w:t>: a) habilidades y conocimiento para la diversificación</w:t>
      </w:r>
      <w:r w:rsidR="005D6FC1">
        <w:rPr>
          <w:lang w:val="es-MX"/>
        </w:rPr>
        <w:t xml:space="preserve"> (venta de materiales reciclables)</w:t>
      </w:r>
      <w:r>
        <w:rPr>
          <w:lang w:val="es-MX"/>
        </w:rPr>
        <w:t xml:space="preserve">; b) infraestructura operativa adecuada (i.e. centros de acopio); c) relaciones y comunicación con potenciales generadores, clientes, y otros actores clave; d) recursos financieros; y e) un marco legal y normativo adecuado para el manejo de materiales reciclables. </w:t>
      </w:r>
    </w:p>
    <w:p w:rsidR="003505A3" w:rsidRPr="00CA50AD" w:rsidRDefault="003F7BD6" w:rsidP="000E4374">
      <w:pPr>
        <w:pStyle w:val="Paragraph"/>
        <w:tabs>
          <w:tab w:val="num" w:pos="630"/>
        </w:tabs>
        <w:ind w:left="630" w:hanging="630"/>
        <w:rPr>
          <w:lang w:val="es-MX"/>
        </w:rPr>
      </w:pPr>
      <w:r>
        <w:rPr>
          <w:lang w:val="es-MX"/>
        </w:rPr>
        <w:t>Las FCSA</w:t>
      </w:r>
      <w:r w:rsidR="003B6363" w:rsidRPr="00CA50AD">
        <w:rPr>
          <w:lang w:val="es-MX"/>
        </w:rPr>
        <w:t xml:space="preserve"> ya </w:t>
      </w:r>
      <w:r w:rsidR="00BE1AFD">
        <w:rPr>
          <w:lang w:val="es-MX"/>
        </w:rPr>
        <w:t>realizan actividades de</w:t>
      </w:r>
      <w:r w:rsidR="003B6363" w:rsidRPr="00CA50AD">
        <w:rPr>
          <w:lang w:val="es-MX"/>
        </w:rPr>
        <w:t xml:space="preserve"> recolección de </w:t>
      </w:r>
      <w:r w:rsidR="00322DB4">
        <w:rPr>
          <w:lang w:val="es-MX"/>
        </w:rPr>
        <w:t xml:space="preserve">materiales reciclables </w:t>
      </w:r>
      <w:r w:rsidR="003B6363" w:rsidRPr="00CA50AD">
        <w:rPr>
          <w:lang w:val="es-MX"/>
        </w:rPr>
        <w:t xml:space="preserve">en los barrios de Santo Domingo </w:t>
      </w:r>
      <w:r w:rsidR="00BE1AFD">
        <w:rPr>
          <w:lang w:val="es-MX"/>
        </w:rPr>
        <w:t xml:space="preserve">pero </w:t>
      </w:r>
      <w:r w:rsidR="005D6FC1">
        <w:rPr>
          <w:lang w:val="es-MX"/>
        </w:rPr>
        <w:t xml:space="preserve">de forma </w:t>
      </w:r>
      <w:r w:rsidR="00FA20F3">
        <w:rPr>
          <w:lang w:val="es-MX"/>
        </w:rPr>
        <w:t xml:space="preserve">muy </w:t>
      </w:r>
      <w:r w:rsidR="00BE1AFD">
        <w:rPr>
          <w:lang w:val="es-MX"/>
        </w:rPr>
        <w:t>incipiente</w:t>
      </w:r>
      <w:r w:rsidR="005D6FC1">
        <w:rPr>
          <w:lang w:val="es-MX"/>
        </w:rPr>
        <w:t xml:space="preserve"> y en escasos volúmenes</w:t>
      </w:r>
      <w:r w:rsidR="003B6363" w:rsidRPr="00CA50AD">
        <w:rPr>
          <w:lang w:val="es-MX"/>
        </w:rPr>
        <w:t>. La recolección de mate</w:t>
      </w:r>
      <w:r w:rsidR="00BE1AFD">
        <w:rPr>
          <w:lang w:val="es-MX"/>
        </w:rPr>
        <w:t>riales reciclables</w:t>
      </w:r>
      <w:r w:rsidR="003B6363" w:rsidRPr="00CA50AD">
        <w:rPr>
          <w:lang w:val="es-MX"/>
        </w:rPr>
        <w:t xml:space="preserve"> se lleva a cabo en la calles, negocios y en puntos de recogida sin un modelo o marco organizativo.</w:t>
      </w:r>
      <w:r w:rsidR="00304A52" w:rsidRPr="00CA50AD">
        <w:rPr>
          <w:lang w:val="es-MX"/>
        </w:rPr>
        <w:t xml:space="preserve"> La escala de los servici</w:t>
      </w:r>
      <w:r w:rsidR="00A4516E">
        <w:rPr>
          <w:lang w:val="es-MX"/>
        </w:rPr>
        <w:t xml:space="preserve">os actualmente ofrecidos por cada </w:t>
      </w:r>
      <w:r w:rsidR="00BE1AFD">
        <w:rPr>
          <w:lang w:val="es-MX"/>
        </w:rPr>
        <w:t>fundación</w:t>
      </w:r>
      <w:r w:rsidR="00304A52" w:rsidRPr="00CA50AD">
        <w:rPr>
          <w:lang w:val="es-MX"/>
        </w:rPr>
        <w:t xml:space="preserve"> está</w:t>
      </w:r>
      <w:r w:rsidR="00FA20F3">
        <w:rPr>
          <w:lang w:val="es-MX"/>
        </w:rPr>
        <w:t xml:space="preserve"> muy</w:t>
      </w:r>
      <w:r w:rsidR="00304A52" w:rsidRPr="00CA50AD">
        <w:rPr>
          <w:lang w:val="es-MX"/>
        </w:rPr>
        <w:t xml:space="preserve"> limitada por la falta de capacidad de recolección a gran escala y otras herramientas de comercialización.</w:t>
      </w:r>
      <w:r w:rsidR="003B6363" w:rsidRPr="00CA50AD">
        <w:rPr>
          <w:lang w:val="es-MX"/>
        </w:rPr>
        <w:t xml:space="preserve"> </w:t>
      </w:r>
    </w:p>
    <w:p w:rsidR="003F7BD6" w:rsidRPr="006731C8" w:rsidRDefault="00084110" w:rsidP="00BE1AFD">
      <w:pPr>
        <w:pStyle w:val="Paragraph"/>
        <w:tabs>
          <w:tab w:val="num" w:pos="630"/>
        </w:tabs>
        <w:ind w:left="630" w:hanging="630"/>
        <w:rPr>
          <w:lang w:val="es-MX"/>
        </w:rPr>
      </w:pPr>
      <w:r w:rsidRPr="00D05B46">
        <w:rPr>
          <w:b/>
          <w:lang w:val="es-MX"/>
        </w:rPr>
        <w:t>Oportunidades.</w:t>
      </w:r>
      <w:r w:rsidRPr="004E6C29">
        <w:rPr>
          <w:lang w:val="es-MX"/>
        </w:rPr>
        <w:t xml:space="preserve"> </w:t>
      </w:r>
      <w:r w:rsidR="003F7BD6" w:rsidRPr="005A2CD8">
        <w:rPr>
          <w:lang w:val="es-MX"/>
        </w:rPr>
        <w:t xml:space="preserve">El </w:t>
      </w:r>
      <w:r w:rsidR="00BE1AFD">
        <w:rPr>
          <w:lang w:val="es-MX"/>
        </w:rPr>
        <w:t xml:space="preserve">proyecto </w:t>
      </w:r>
      <w:r w:rsidR="003F7BD6" w:rsidRPr="005A2CD8">
        <w:rPr>
          <w:lang w:val="es-MX"/>
        </w:rPr>
        <w:t xml:space="preserve">FOMIN apoyará el desarrollo del negocio, la creación y fortalecimiento de </w:t>
      </w:r>
      <w:r w:rsidR="00BE1AFD">
        <w:rPr>
          <w:lang w:val="es-MX"/>
        </w:rPr>
        <w:t xml:space="preserve">una Asociación de Fundaciones Comunitarias de Saneamiento Ambiental para el reciclaje (AFCSA) que permitirá </w:t>
      </w:r>
      <w:r w:rsidR="00FA20F3">
        <w:rPr>
          <w:lang w:val="es-MX"/>
        </w:rPr>
        <w:t>a</w:t>
      </w:r>
      <w:r w:rsidR="00BE1AFD">
        <w:rPr>
          <w:lang w:val="es-MX"/>
        </w:rPr>
        <w:t xml:space="preserve"> las fundaciones un rol comercial formal</w:t>
      </w:r>
      <w:r w:rsidR="00FA20F3">
        <w:rPr>
          <w:lang w:val="es-MX"/>
        </w:rPr>
        <w:t xml:space="preserve"> y</w:t>
      </w:r>
      <w:r w:rsidR="00BE1AFD">
        <w:rPr>
          <w:lang w:val="es-MX"/>
        </w:rPr>
        <w:t xml:space="preserve"> </w:t>
      </w:r>
      <w:r w:rsidR="00FA20F3">
        <w:rPr>
          <w:lang w:val="es-MX"/>
        </w:rPr>
        <w:t>s</w:t>
      </w:r>
      <w:r w:rsidR="00BE1AFD">
        <w:rPr>
          <w:lang w:val="es-MX"/>
        </w:rPr>
        <w:t>e promoverán</w:t>
      </w:r>
      <w:r w:rsidR="003F7BD6" w:rsidRPr="00BE1AFD">
        <w:rPr>
          <w:lang w:val="es-MX"/>
        </w:rPr>
        <w:t xml:space="preserve"> vínculos con el sector privado</w:t>
      </w:r>
      <w:r w:rsidR="00FA20F3">
        <w:rPr>
          <w:lang w:val="es-MX"/>
        </w:rPr>
        <w:t>, tanto generadores como compradores de materiales reciclables</w:t>
      </w:r>
      <w:r w:rsidR="003F7BD6" w:rsidRPr="00BE1AFD">
        <w:rPr>
          <w:lang w:val="es-MX"/>
        </w:rPr>
        <w:t>. Otros socios</w:t>
      </w:r>
      <w:r w:rsidR="00BE1AFD">
        <w:rPr>
          <w:lang w:val="es-MX"/>
        </w:rPr>
        <w:t xml:space="preserve"> ya comprometidos</w:t>
      </w:r>
      <w:r w:rsidR="003F7BD6" w:rsidRPr="00BE1AFD">
        <w:rPr>
          <w:lang w:val="es-MX"/>
        </w:rPr>
        <w:t>, como PepsiCo, destinarán sus recursos a la infraestructura y equipamiento básico requerido para un centro de acopio. Se fortalecerá a otros actores del reciclaje en el país</w:t>
      </w:r>
      <w:r w:rsidR="003F7BD6">
        <w:rPr>
          <w:rStyle w:val="FootnoteReference"/>
          <w:lang w:val="es-MX"/>
        </w:rPr>
        <w:footnoteReference w:id="3"/>
      </w:r>
      <w:r w:rsidR="00BE1AFD">
        <w:rPr>
          <w:lang w:val="es-MX"/>
        </w:rPr>
        <w:t xml:space="preserve"> </w:t>
      </w:r>
      <w:r w:rsidR="003F7BD6" w:rsidRPr="00BE1AFD">
        <w:rPr>
          <w:lang w:val="es-MX"/>
        </w:rPr>
        <w:t xml:space="preserve">y mejorarán las condiciones sanitarias y </w:t>
      </w:r>
      <w:r w:rsidR="003F7BD6" w:rsidRPr="006731C8">
        <w:rPr>
          <w:lang w:val="es-MX"/>
        </w:rPr>
        <w:t xml:space="preserve">ambientales de </w:t>
      </w:r>
      <w:r w:rsidR="00BE1AFD" w:rsidRPr="006731C8">
        <w:rPr>
          <w:lang w:val="es-MX"/>
        </w:rPr>
        <w:t xml:space="preserve">las </w:t>
      </w:r>
      <w:r w:rsidR="003F7BD6" w:rsidRPr="006731C8">
        <w:rPr>
          <w:lang w:val="es-MX"/>
        </w:rPr>
        <w:t>11 comunidades marginadas de Santo Domingo.</w:t>
      </w:r>
    </w:p>
    <w:p w:rsidR="00BE1AFD" w:rsidRPr="00D62F0F" w:rsidRDefault="00B12BAD" w:rsidP="00B12BAD">
      <w:pPr>
        <w:pStyle w:val="Paragraph"/>
        <w:tabs>
          <w:tab w:val="num" w:pos="630"/>
        </w:tabs>
        <w:ind w:left="630" w:hanging="630"/>
        <w:rPr>
          <w:lang w:val="es-MX"/>
        </w:rPr>
      </w:pPr>
      <w:r w:rsidRPr="006731C8">
        <w:rPr>
          <w:lang w:val="es-MX"/>
        </w:rPr>
        <w:lastRenderedPageBreak/>
        <w:t xml:space="preserve">El proyecto propuesto </w:t>
      </w:r>
      <w:r w:rsidR="00BE1AFD" w:rsidRPr="006731C8">
        <w:rPr>
          <w:lang w:val="es-MX"/>
        </w:rPr>
        <w:t>apoyará</w:t>
      </w:r>
      <w:r w:rsidRPr="006731C8">
        <w:rPr>
          <w:lang w:val="es-MX"/>
        </w:rPr>
        <w:t xml:space="preserve"> el desarrollo de una línea de negocio relacionada con la venta de materiales reciclables</w:t>
      </w:r>
      <w:r w:rsidR="00DA1E4B">
        <w:rPr>
          <w:rStyle w:val="FootnoteReference"/>
          <w:lang w:val="es-MX"/>
        </w:rPr>
        <w:footnoteReference w:id="4"/>
      </w:r>
      <w:r w:rsidRPr="006731C8">
        <w:rPr>
          <w:lang w:val="es-MX"/>
        </w:rPr>
        <w:t xml:space="preserve"> a empresas comercializadoras o transformadoras a nivel nacional e internacional. Se </w:t>
      </w:r>
      <w:r w:rsidR="00BE1AFD" w:rsidRPr="006731C8">
        <w:rPr>
          <w:lang w:val="es-MX"/>
        </w:rPr>
        <w:t>buscará</w:t>
      </w:r>
      <w:r w:rsidRPr="006731C8">
        <w:rPr>
          <w:lang w:val="es-MX"/>
        </w:rPr>
        <w:t xml:space="preserve"> ampliar </w:t>
      </w:r>
      <w:r w:rsidR="00BE1AFD" w:rsidRPr="006731C8">
        <w:rPr>
          <w:lang w:val="es-MX"/>
        </w:rPr>
        <w:t>los servicios que ofrecen las FCSA</w:t>
      </w:r>
      <w:r w:rsidRPr="006731C8">
        <w:rPr>
          <w:lang w:val="es-MX"/>
        </w:rPr>
        <w:t xml:space="preserve"> para diversificar y</w:t>
      </w:r>
      <w:r w:rsidR="00BE1AFD" w:rsidRPr="006731C8">
        <w:rPr>
          <w:lang w:val="es-MX"/>
        </w:rPr>
        <w:t xml:space="preserve"> aumentar los ingresos. </w:t>
      </w:r>
    </w:p>
    <w:p w:rsidR="009A58C4" w:rsidRPr="006C576A" w:rsidRDefault="00B12BAD" w:rsidP="00D62F0F">
      <w:pPr>
        <w:pStyle w:val="Paragraph"/>
        <w:tabs>
          <w:tab w:val="num" w:pos="630"/>
        </w:tabs>
        <w:ind w:left="630" w:hanging="630"/>
        <w:rPr>
          <w:lang w:val="es-MX"/>
        </w:rPr>
      </w:pPr>
      <w:r w:rsidRPr="006731C8">
        <w:rPr>
          <w:lang w:val="es-MX"/>
        </w:rPr>
        <w:t xml:space="preserve">Con el fin de que dicha </w:t>
      </w:r>
      <w:r w:rsidR="00425339" w:rsidRPr="00425339">
        <w:rPr>
          <w:lang w:val="es-MX"/>
        </w:rPr>
        <w:t xml:space="preserve">línea de negocio </w:t>
      </w:r>
      <w:r w:rsidRPr="006731C8">
        <w:rPr>
          <w:lang w:val="es-MX"/>
        </w:rPr>
        <w:t>sea rentable se requiere la sistematización del modelo de recolección y clasificació</w:t>
      </w:r>
      <w:r w:rsidR="004E6C29" w:rsidRPr="006731C8">
        <w:rPr>
          <w:lang w:val="es-MX"/>
        </w:rPr>
        <w:t xml:space="preserve">n actual, así como aumentar el </w:t>
      </w:r>
      <w:r w:rsidRPr="006731C8">
        <w:rPr>
          <w:lang w:val="es-MX"/>
        </w:rPr>
        <w:t xml:space="preserve">volumen de materiales reciclables (mediante compra o donación y a través de la Asociación comercial), un centro de acopio común, capacitaciones dirigidas tanto al personal técnico que realiza las labores de recolección como del personal administrativo para la identificación de canales de comercialización, negociación y elaboración de acuerdos de compra y venta de materiales, además del equipamiento básico de la instalación y la dotación de herramientas al personal. </w:t>
      </w:r>
      <w:r w:rsidR="005D6FC1">
        <w:rPr>
          <w:lang w:val="es-MX"/>
        </w:rPr>
        <w:t xml:space="preserve">La formación de la Asociación y el establecimiento del centro de acopio común son elementos necesarios para alcanzar el volumen de material mínimo para hacer la actividad sostenible. </w:t>
      </w:r>
      <w:r w:rsidRPr="006731C8">
        <w:rPr>
          <w:lang w:val="es-MX"/>
        </w:rPr>
        <w:t>Los cálculos apuntan a que el modelo puede ser sostenible financieramente si aumentan los volúmenes de materiales re</w:t>
      </w:r>
      <w:r w:rsidR="004E6C29" w:rsidRPr="006731C8">
        <w:rPr>
          <w:lang w:val="es-MX"/>
        </w:rPr>
        <w:t>colectados en al menos un 60%</w:t>
      </w:r>
      <w:r w:rsidR="00991B15">
        <w:rPr>
          <w:rStyle w:val="FootnoteReference"/>
          <w:lang w:val="es-MX"/>
        </w:rPr>
        <w:footnoteReference w:id="5"/>
      </w:r>
      <w:r w:rsidR="004E6C29" w:rsidRPr="006731C8">
        <w:rPr>
          <w:lang w:val="es-MX"/>
        </w:rPr>
        <w:t xml:space="preserve">. </w:t>
      </w:r>
      <w:r w:rsidRPr="006731C8">
        <w:rPr>
          <w:lang w:val="es-MX"/>
        </w:rPr>
        <w:t>Actualmente existen contactos preliminares con empresas compradoras de materiales</w:t>
      </w:r>
      <w:r w:rsidR="007C049A">
        <w:rPr>
          <w:lang w:val="es-MX"/>
        </w:rPr>
        <w:t>, especialmente con la Asociación de Dominicana de Productores de Plástico, (ADIPLAST</w:t>
      </w:r>
      <w:r w:rsidR="007C049A" w:rsidRPr="0058297D">
        <w:rPr>
          <w:lang w:val="es-ES_tradnl"/>
        </w:rPr>
        <w:t xml:space="preserve">) </w:t>
      </w:r>
      <w:r w:rsidR="007C049A">
        <w:rPr>
          <w:lang w:val="es-ES_tradnl"/>
        </w:rPr>
        <w:t xml:space="preserve">a través del programa ATN/ME-10640-DR y el </w:t>
      </w:r>
      <w:r w:rsidR="0058297D">
        <w:rPr>
          <w:lang w:val="es-ES_tradnl"/>
        </w:rPr>
        <w:t>clúster</w:t>
      </w:r>
      <w:r w:rsidR="007C049A">
        <w:rPr>
          <w:lang w:val="es-ES_tradnl"/>
        </w:rPr>
        <w:t xml:space="preserve"> de plásticos</w:t>
      </w:r>
      <w:r w:rsidR="00CB48AB">
        <w:rPr>
          <w:lang w:val="es-ES_tradnl"/>
        </w:rPr>
        <w:t xml:space="preserve">, MOLDOSA (papel y cartón) y Recicladora Cibao (plásticos). </w:t>
      </w:r>
    </w:p>
    <w:p w:rsidR="00991B15" w:rsidRDefault="00991B15" w:rsidP="006C576A">
      <w:pPr>
        <w:pStyle w:val="Paragraph"/>
        <w:numPr>
          <w:ilvl w:val="0"/>
          <w:numId w:val="0"/>
        </w:numPr>
        <w:tabs>
          <w:tab w:val="num" w:pos="1800"/>
        </w:tabs>
        <w:rPr>
          <w:lang w:val="es-MX"/>
        </w:rPr>
      </w:pPr>
    </w:p>
    <w:p w:rsidR="009A58C4" w:rsidRPr="00D62F0F" w:rsidRDefault="009A58C4" w:rsidP="00D62F0F">
      <w:pPr>
        <w:pStyle w:val="Paragraph"/>
        <w:tabs>
          <w:tab w:val="num" w:pos="630"/>
        </w:tabs>
        <w:ind w:left="630" w:hanging="630"/>
        <w:rPr>
          <w:lang w:val="es-MX"/>
        </w:rPr>
      </w:pPr>
      <w:r>
        <w:rPr>
          <w:lang w:val="es-MX"/>
        </w:rPr>
        <w:t>Se cuenta</w:t>
      </w:r>
      <w:r w:rsidR="00F77061">
        <w:rPr>
          <w:lang w:val="es-MX"/>
        </w:rPr>
        <w:t xml:space="preserve"> con aliados </w:t>
      </w:r>
      <w:r>
        <w:rPr>
          <w:lang w:val="es-MX"/>
        </w:rPr>
        <w:t xml:space="preserve">como </w:t>
      </w:r>
      <w:r w:rsidR="00AC050E" w:rsidRPr="00D62F0F">
        <w:rPr>
          <w:lang w:val="es-ES_tradnl"/>
        </w:rPr>
        <w:t>WIEG</w:t>
      </w:r>
      <w:r w:rsidR="00F77061" w:rsidRPr="00D62F0F">
        <w:rPr>
          <w:lang w:val="es-ES_tradnl"/>
        </w:rPr>
        <w:t>O (Women in Informal Employment</w:t>
      </w:r>
      <w:r w:rsidRPr="009A58C4">
        <w:rPr>
          <w:lang w:val="es-ES_tradnl"/>
        </w:rPr>
        <w:t>: Globalizing and Organizin</w:t>
      </w:r>
      <w:r>
        <w:rPr>
          <w:lang w:val="es-ES_tradnl"/>
        </w:rPr>
        <w:t xml:space="preserve">g) para </w:t>
      </w:r>
      <w:r w:rsidR="00F77061" w:rsidRPr="00D62F0F">
        <w:rPr>
          <w:lang w:val="es-ES_tradnl"/>
        </w:rPr>
        <w:t xml:space="preserve">asuntos de </w:t>
      </w:r>
      <w:r w:rsidR="00F77061" w:rsidRPr="00F77061">
        <w:rPr>
          <w:lang w:val="es-ES_tradnl"/>
        </w:rPr>
        <w:t>género</w:t>
      </w:r>
      <w:r w:rsidRPr="009A58C4">
        <w:rPr>
          <w:lang w:val="es-ES_tradnl"/>
        </w:rPr>
        <w:t xml:space="preserve"> </w:t>
      </w:r>
      <w:r w:rsidR="00CB48AB">
        <w:rPr>
          <w:lang w:val="es-ES_tradnl"/>
        </w:rPr>
        <w:t xml:space="preserve">y </w:t>
      </w:r>
      <w:r w:rsidR="00F77061" w:rsidRPr="00D62F0F">
        <w:rPr>
          <w:lang w:val="es-ES_tradnl"/>
        </w:rPr>
        <w:t xml:space="preserve">CEMPRE </w:t>
      </w:r>
      <w:r>
        <w:rPr>
          <w:lang w:val="es-ES_tradnl"/>
        </w:rPr>
        <w:t xml:space="preserve">(Compromiso Empresarial para el Reciclaje) </w:t>
      </w:r>
      <w:r w:rsidR="00F77061" w:rsidRPr="00D62F0F">
        <w:rPr>
          <w:lang w:val="es-ES_tradnl"/>
        </w:rPr>
        <w:t xml:space="preserve">en temas </w:t>
      </w:r>
      <w:r w:rsidR="00F77061" w:rsidRPr="00F77061">
        <w:rPr>
          <w:lang w:val="es-ES_tradnl"/>
        </w:rPr>
        <w:t>técnicos</w:t>
      </w:r>
      <w:r>
        <w:rPr>
          <w:lang w:val="es-ES_tradnl"/>
        </w:rPr>
        <w:t xml:space="preserve"> y otros colaboradores empresariales como los que forman parte de la Red (</w:t>
      </w:r>
      <w:r w:rsidRPr="00D62F0F">
        <w:rPr>
          <w:lang w:val="es-ES_tradnl"/>
        </w:rPr>
        <w:t>Nacional de Apoyo Empresarial a la Protección Ambiental</w:t>
      </w:r>
      <w:r>
        <w:rPr>
          <w:lang w:val="es-ES_tradnl"/>
        </w:rPr>
        <w:t xml:space="preserve">) </w:t>
      </w:r>
      <w:r w:rsidRPr="009A58C4">
        <w:rPr>
          <w:lang w:val="es-MX"/>
        </w:rPr>
        <w:t>RENAEPA.</w:t>
      </w:r>
    </w:p>
    <w:p w:rsidR="00305D79" w:rsidRDefault="000C0332" w:rsidP="00B12BAD">
      <w:pPr>
        <w:pStyle w:val="Paragraph"/>
        <w:tabs>
          <w:tab w:val="num" w:pos="630"/>
        </w:tabs>
        <w:ind w:left="630" w:hanging="630"/>
        <w:rPr>
          <w:lang w:val="es-MX"/>
        </w:rPr>
      </w:pPr>
      <w:r w:rsidRPr="006731C8">
        <w:rPr>
          <w:b/>
          <w:lang w:val="es-MX"/>
        </w:rPr>
        <w:t>Justificación</w:t>
      </w:r>
      <w:r w:rsidR="00D82E65" w:rsidRPr="006731C8">
        <w:rPr>
          <w:b/>
          <w:lang w:val="es-MX"/>
        </w:rPr>
        <w:t>.</w:t>
      </w:r>
      <w:r w:rsidR="00D82E65" w:rsidRPr="006731C8">
        <w:rPr>
          <w:lang w:val="es-MX"/>
        </w:rPr>
        <w:t xml:space="preserve"> </w:t>
      </w:r>
      <w:r w:rsidR="00B537DC" w:rsidRPr="006731C8">
        <w:rPr>
          <w:lang w:val="es-MX"/>
        </w:rPr>
        <w:t xml:space="preserve">El </w:t>
      </w:r>
      <w:r w:rsidR="00305D79">
        <w:rPr>
          <w:lang w:val="es-MX"/>
        </w:rPr>
        <w:t>FOMIN tiene varios proyectos de reciclaje actualmente en ejecución</w:t>
      </w:r>
      <w:r w:rsidR="006E1667">
        <w:rPr>
          <w:rStyle w:val="FootnoteReference"/>
          <w:lang w:val="es-MX"/>
        </w:rPr>
        <w:footnoteReference w:id="6"/>
      </w:r>
      <w:r w:rsidR="00305D79">
        <w:rPr>
          <w:lang w:val="es-MX"/>
        </w:rPr>
        <w:t xml:space="preserve">. Las lecciones aprendidas a la fecha demuestran que dichas intervenciones están logrando sus objetivos y están cambiando la vida de los recolectores informales y sus familias. Se pretende transferir las lecciones y mejores prácticas </w:t>
      </w:r>
      <w:r w:rsidR="00CB48AB">
        <w:rPr>
          <w:lang w:val="es-MX"/>
        </w:rPr>
        <w:t xml:space="preserve">(en materia de </w:t>
      </w:r>
      <w:proofErr w:type="spellStart"/>
      <w:r w:rsidR="00CB48AB">
        <w:rPr>
          <w:lang w:val="es-MX"/>
        </w:rPr>
        <w:t>asociatividad</w:t>
      </w:r>
      <w:proofErr w:type="spellEnd"/>
      <w:r w:rsidR="00CB48AB">
        <w:rPr>
          <w:lang w:val="es-MX"/>
        </w:rPr>
        <w:t xml:space="preserve">, </w:t>
      </w:r>
      <w:proofErr w:type="gramStart"/>
      <w:r w:rsidR="00CB48AB">
        <w:rPr>
          <w:lang w:val="es-MX"/>
        </w:rPr>
        <w:t>desarrollo de negocios, relaciones con las municipalidades y con las empresas tanto generadoras</w:t>
      </w:r>
      <w:proofErr w:type="gramEnd"/>
      <w:r w:rsidR="00CB48AB">
        <w:rPr>
          <w:lang w:val="es-MX"/>
        </w:rPr>
        <w:t xml:space="preserve"> como compradoras de materiales, zonificación de las rutas, </w:t>
      </w:r>
      <w:proofErr w:type="spellStart"/>
      <w:r w:rsidR="00CB48AB">
        <w:rPr>
          <w:lang w:val="es-MX"/>
        </w:rPr>
        <w:t>etc</w:t>
      </w:r>
      <w:proofErr w:type="spellEnd"/>
      <w:r w:rsidR="00CB48AB">
        <w:rPr>
          <w:lang w:val="es-MX"/>
        </w:rPr>
        <w:t xml:space="preserve">) </w:t>
      </w:r>
      <w:r w:rsidR="00305D79">
        <w:rPr>
          <w:lang w:val="es-MX"/>
        </w:rPr>
        <w:t xml:space="preserve">al presente proyecto así como algunos productos de conocimiento que puedan ser adaptables al contexto dominicano. Además, el presente proyecto podrá contribuir al cúmulo de conocimiento de la Iniciativa Regional de Reciclaje Inclusivo (IRR), actualmente en ejecución, de la misma forma que podrá retroalimentarse de las actividades de la IRR. En la misma línea, el proyecto propuesto será la primera intervención del FOMIN en el </w:t>
      </w:r>
      <w:r w:rsidR="00305D79">
        <w:rPr>
          <w:lang w:val="es-MX"/>
        </w:rPr>
        <w:lastRenderedPageBreak/>
        <w:t>Caribe en este sector, por lo que se espera poder seguir trabajando en la subregión con base en los resultados obtenidos.</w:t>
      </w:r>
    </w:p>
    <w:p w:rsidR="00AC6068" w:rsidRPr="000E4374" w:rsidRDefault="0049522B" w:rsidP="000E4374">
      <w:pPr>
        <w:pStyle w:val="Paragraph"/>
        <w:tabs>
          <w:tab w:val="clear" w:pos="1296"/>
          <w:tab w:val="num" w:pos="630"/>
        </w:tabs>
        <w:ind w:left="630" w:hanging="630"/>
        <w:rPr>
          <w:b/>
          <w:lang w:val="es-ES_tradnl"/>
        </w:rPr>
      </w:pPr>
      <w:r w:rsidRPr="000E4374">
        <w:rPr>
          <w:b/>
          <w:lang w:val="es-MX"/>
        </w:rPr>
        <w:t>Alineación con la estrategia del Banco en el país</w:t>
      </w:r>
      <w:r w:rsidRPr="000E4374">
        <w:rPr>
          <w:lang w:val="es-MX"/>
        </w:rPr>
        <w:t xml:space="preserve">. </w:t>
      </w:r>
      <w:r w:rsidR="00B65B50" w:rsidRPr="000E4374">
        <w:rPr>
          <w:lang w:val="es-MX"/>
        </w:rPr>
        <w:t xml:space="preserve">Este proyecto se enmarca dentro de la estrategia de </w:t>
      </w:r>
      <w:r w:rsidR="000E4374" w:rsidRPr="000E4374">
        <w:rPr>
          <w:lang w:val="es-MX"/>
        </w:rPr>
        <w:t xml:space="preserve">Republica Dominicana y el Banco para el periodo de 2010-2013 en cuanto al sector agua potable y saneamiento. La operación contribuirá con las actividades para mejorar la cobertura y la gestión de servicios de saneamiento en las zonas rurales y </w:t>
      </w:r>
      <w:r w:rsidR="003D25DB">
        <w:rPr>
          <w:lang w:val="es-MX"/>
        </w:rPr>
        <w:t xml:space="preserve">urbanas </w:t>
      </w:r>
      <w:r w:rsidR="000E4374" w:rsidRPr="000E4374">
        <w:rPr>
          <w:lang w:val="es-MX"/>
        </w:rPr>
        <w:t>de bajos ingresos</w:t>
      </w:r>
      <w:r w:rsidR="000E4374">
        <w:rPr>
          <w:rStyle w:val="FootnoteReference"/>
          <w:lang w:val="es-MX"/>
        </w:rPr>
        <w:footnoteReference w:id="7"/>
      </w:r>
      <w:r w:rsidR="003D25DB">
        <w:rPr>
          <w:lang w:val="es-MX"/>
        </w:rPr>
        <w:t>.</w:t>
      </w:r>
      <w:r w:rsidR="000E4374" w:rsidRPr="000E4374">
        <w:rPr>
          <w:lang w:val="es-MX"/>
        </w:rPr>
        <w:t xml:space="preserve"> </w:t>
      </w:r>
    </w:p>
    <w:p w:rsidR="003505A3" w:rsidRPr="00D169B0" w:rsidRDefault="0085049B" w:rsidP="00D169B0">
      <w:pPr>
        <w:pStyle w:val="Paragraph"/>
        <w:tabs>
          <w:tab w:val="clear" w:pos="1296"/>
          <w:tab w:val="num" w:pos="630"/>
        </w:tabs>
        <w:ind w:left="630" w:hanging="630"/>
        <w:rPr>
          <w:lang w:val="es-ES_tradnl"/>
        </w:rPr>
      </w:pPr>
      <w:r w:rsidRPr="000E4374">
        <w:rPr>
          <w:b/>
          <w:lang w:val="es-ES_tradnl"/>
        </w:rPr>
        <w:t>Contribución al objetivo de la agenda</w:t>
      </w:r>
      <w:r w:rsidR="00D169B0">
        <w:rPr>
          <w:b/>
          <w:lang w:val="es-ES_tradnl"/>
        </w:rPr>
        <w:t xml:space="preserve">. </w:t>
      </w:r>
      <w:r w:rsidRPr="000E4374">
        <w:rPr>
          <w:lang w:val="es-ES_tradnl"/>
        </w:rPr>
        <w:t xml:space="preserve">El proyecto </w:t>
      </w:r>
      <w:r w:rsidR="003D25DB">
        <w:rPr>
          <w:lang w:val="es-ES_tradnl"/>
        </w:rPr>
        <w:t>contribuirá a los objetivos e indicadores de</w:t>
      </w:r>
      <w:r w:rsidRPr="000E4374">
        <w:rPr>
          <w:lang w:val="es-ES_tradnl"/>
        </w:rPr>
        <w:t xml:space="preserve"> la agenda del FOMIN </w:t>
      </w:r>
      <w:r w:rsidRPr="000E4374">
        <w:rPr>
          <w:b/>
          <w:lang w:val="es-ES_tradnl"/>
        </w:rPr>
        <w:t>“</w:t>
      </w:r>
      <w:r w:rsidR="003D25DB">
        <w:rPr>
          <w:b/>
          <w:lang w:val="es-ES_tradnl"/>
        </w:rPr>
        <w:t>Vinculando</w:t>
      </w:r>
      <w:r w:rsidR="00CA57CD" w:rsidRPr="000E4374">
        <w:rPr>
          <w:b/>
          <w:lang w:val="es-ES_tradnl"/>
        </w:rPr>
        <w:t xml:space="preserve"> pequeñas empresas a cadena</w:t>
      </w:r>
      <w:r w:rsidR="00425339">
        <w:rPr>
          <w:b/>
          <w:lang w:val="es-ES_tradnl"/>
        </w:rPr>
        <w:t>s</w:t>
      </w:r>
      <w:r w:rsidR="00CA57CD" w:rsidRPr="000E4374">
        <w:rPr>
          <w:b/>
          <w:lang w:val="es-ES_tradnl"/>
        </w:rPr>
        <w:t xml:space="preserve"> de valor</w:t>
      </w:r>
      <w:r w:rsidRPr="000E4374">
        <w:rPr>
          <w:lang w:val="es-ES_tradnl"/>
        </w:rPr>
        <w:t xml:space="preserve">” </w:t>
      </w:r>
      <w:r w:rsidR="00681FA6" w:rsidRPr="000E4374">
        <w:rPr>
          <w:lang w:val="es-ES_tradnl"/>
        </w:rPr>
        <w:t xml:space="preserve">de </w:t>
      </w:r>
      <w:r w:rsidRPr="000E4374">
        <w:rPr>
          <w:lang w:val="es-ES_tradnl"/>
        </w:rPr>
        <w:t xml:space="preserve">la Unidad de Acceso al Mercado y Capacidades (AMC). El objetivo de esta agenda </w:t>
      </w:r>
      <w:r w:rsidR="00D169B0" w:rsidRPr="00D169B0">
        <w:rPr>
          <w:lang w:val="es-ES_tradnl"/>
        </w:rPr>
        <w:t>es crear mejores oportunidades económicas para las poblaciones de bajos ingresos y vulnerables, a través del desarrollo de prácticas de negocios inclusivos, con un enfoque especial en el mercado del reciclaje. El propósito de la agenda es probar y sistematizar metodologías para generar oportunidades de negocio (en este caso para recicladores) y disminuir las barreras que impide que se incorporen efectivamente en la cadena del reciclaje.</w:t>
      </w:r>
      <w:r w:rsidR="00D169B0">
        <w:rPr>
          <w:lang w:val="es-ES_tradnl"/>
        </w:rPr>
        <w:t xml:space="preserve"> </w:t>
      </w:r>
      <w:r w:rsidRPr="00D169B0">
        <w:rPr>
          <w:lang w:val="es-ES_tradnl"/>
        </w:rPr>
        <w:t xml:space="preserve">Con este proyecto se contribuirá directamente a este objetivo, al </w:t>
      </w:r>
      <w:r w:rsidR="000E4374" w:rsidRPr="00D169B0">
        <w:rPr>
          <w:lang w:val="es-ES_tradnl"/>
        </w:rPr>
        <w:t xml:space="preserve">generar una metodología de gestión de residuos integral, que </w:t>
      </w:r>
      <w:r w:rsidR="003D25DB" w:rsidRPr="00D169B0">
        <w:rPr>
          <w:lang w:val="es-ES_tradnl"/>
        </w:rPr>
        <w:t>aumentará</w:t>
      </w:r>
      <w:r w:rsidR="000E4374" w:rsidRPr="00D169B0">
        <w:rPr>
          <w:lang w:val="es-ES_tradnl"/>
        </w:rPr>
        <w:t xml:space="preserve"> y </w:t>
      </w:r>
      <w:r w:rsidR="003D25DB" w:rsidRPr="00D169B0">
        <w:rPr>
          <w:lang w:val="es-ES_tradnl"/>
        </w:rPr>
        <w:t>diversificará los ingresos de las FCSA</w:t>
      </w:r>
      <w:r w:rsidR="000E4374" w:rsidRPr="00D169B0">
        <w:rPr>
          <w:lang w:val="es-ES_tradnl"/>
        </w:rPr>
        <w:t xml:space="preserve"> al desarrollar un</w:t>
      </w:r>
      <w:r w:rsidR="003D25DB" w:rsidRPr="00D169B0">
        <w:rPr>
          <w:lang w:val="es-ES_tradnl"/>
        </w:rPr>
        <w:t xml:space="preserve">a nueva línea de negocio de </w:t>
      </w:r>
      <w:r w:rsidR="000E4374" w:rsidRPr="00D169B0">
        <w:rPr>
          <w:lang w:val="es-ES_tradnl"/>
        </w:rPr>
        <w:t>materiales reciclables.</w:t>
      </w:r>
      <w:r w:rsidR="0058297D">
        <w:rPr>
          <w:lang w:val="es-ES_tradnl"/>
        </w:rPr>
        <w:t xml:space="preserve"> </w:t>
      </w:r>
    </w:p>
    <w:p w:rsidR="003505A3" w:rsidRDefault="003D25DB">
      <w:pPr>
        <w:pStyle w:val="Paragraph"/>
        <w:tabs>
          <w:tab w:val="clear" w:pos="1296"/>
          <w:tab w:val="num" w:pos="630"/>
        </w:tabs>
        <w:ind w:left="630" w:hanging="630"/>
        <w:rPr>
          <w:lang w:val="es-ES_tradnl"/>
        </w:rPr>
      </w:pPr>
      <w:r>
        <w:rPr>
          <w:lang w:val="es-ES_tradnl"/>
        </w:rPr>
        <w:t xml:space="preserve">El proyecto también contribuirá </w:t>
      </w:r>
      <w:r w:rsidR="00EA3083" w:rsidRPr="00EA3083">
        <w:rPr>
          <w:lang w:val="es-ES_tradnl"/>
        </w:rPr>
        <w:t>a</w:t>
      </w:r>
      <w:r w:rsidR="000E4374">
        <w:rPr>
          <w:lang w:val="es-ES_tradnl"/>
        </w:rPr>
        <w:t xml:space="preserve"> </w:t>
      </w:r>
      <w:r w:rsidR="00EA3083" w:rsidRPr="00EA3083">
        <w:rPr>
          <w:lang w:val="es-ES_tradnl"/>
        </w:rPr>
        <w:t>l</w:t>
      </w:r>
      <w:r w:rsidR="000E4374">
        <w:rPr>
          <w:lang w:val="es-ES_tradnl"/>
        </w:rPr>
        <w:t xml:space="preserve">a agenda de </w:t>
      </w:r>
      <w:r w:rsidR="000E4374" w:rsidRPr="000E4374">
        <w:rPr>
          <w:b/>
          <w:lang w:val="es-ES_tradnl"/>
        </w:rPr>
        <w:t>Servicios Básicos</w:t>
      </w:r>
      <w:r w:rsidR="000E4374" w:rsidRPr="000E4374">
        <w:rPr>
          <w:rStyle w:val="FootnoteReference"/>
          <w:lang w:val="es-ES_tradnl"/>
        </w:rPr>
        <w:footnoteReference w:id="8"/>
      </w:r>
      <w:r w:rsidR="000E4374">
        <w:rPr>
          <w:lang w:val="es-ES_tradnl"/>
        </w:rPr>
        <w:t xml:space="preserve"> ya que </w:t>
      </w:r>
      <w:r w:rsidR="00B04294">
        <w:rPr>
          <w:lang w:val="es-ES_tradnl"/>
        </w:rPr>
        <w:t>beneficiará</w:t>
      </w:r>
      <w:r w:rsidR="000E4374">
        <w:rPr>
          <w:lang w:val="es-ES_tradnl"/>
        </w:rPr>
        <w:t xml:space="preserve"> a 150.000 habitantes de estos 11 barrios marginados de Santo Domingo, al contar con una gestión más integral de sus residuos. </w:t>
      </w:r>
    </w:p>
    <w:p w:rsidR="003505A3" w:rsidRDefault="0085049B">
      <w:pPr>
        <w:pStyle w:val="Paragraph"/>
        <w:tabs>
          <w:tab w:val="clear" w:pos="1296"/>
          <w:tab w:val="num" w:pos="630"/>
        </w:tabs>
        <w:ind w:left="630" w:hanging="630"/>
        <w:rPr>
          <w:lang w:val="es-ES_tradnl"/>
        </w:rPr>
      </w:pPr>
      <w:r w:rsidRPr="0085049B">
        <w:rPr>
          <w:b/>
          <w:lang w:val="es-ES_tradnl"/>
        </w:rPr>
        <w:t>Contribución a los indicadores de resultados de la agenda</w:t>
      </w:r>
      <w:r w:rsidRPr="0085049B">
        <w:rPr>
          <w:lang w:val="es-ES_tradnl"/>
        </w:rPr>
        <w:t xml:space="preserve">. El proyecto contribuirá a los indicadores de resultados, como sigue: (i) una metodología de vinculación </w:t>
      </w:r>
      <w:r w:rsidR="00AD6700">
        <w:rPr>
          <w:lang w:val="es-ES_tradnl"/>
        </w:rPr>
        <w:t xml:space="preserve">de la Asociación comercial (AFCSA) </w:t>
      </w:r>
      <w:r w:rsidRPr="0085049B">
        <w:rPr>
          <w:lang w:val="es-ES_tradnl"/>
        </w:rPr>
        <w:t xml:space="preserve">a la cadena </w:t>
      </w:r>
      <w:r w:rsidR="00AD6700">
        <w:rPr>
          <w:lang w:val="es-ES_tradnl"/>
        </w:rPr>
        <w:t>de valor de</w:t>
      </w:r>
      <w:r w:rsidR="008F260E">
        <w:rPr>
          <w:lang w:val="es-ES_tradnl"/>
        </w:rPr>
        <w:t>l reciclaje; (ii)</w:t>
      </w:r>
      <w:r w:rsidR="00AD6700">
        <w:rPr>
          <w:lang w:val="es-ES_tradnl"/>
        </w:rPr>
        <w:t xml:space="preserve"> 10 empresas que donen o vendan los residuos sólidos reciclables a comercializar por la Asociación</w:t>
      </w:r>
      <w:r w:rsidRPr="0085049B">
        <w:rPr>
          <w:lang w:val="es-ES_tradnl"/>
        </w:rPr>
        <w:t>; (ii</w:t>
      </w:r>
      <w:r w:rsidR="008F260E">
        <w:rPr>
          <w:lang w:val="es-ES_tradnl"/>
        </w:rPr>
        <w:t>i</w:t>
      </w:r>
      <w:r w:rsidRPr="0085049B">
        <w:rPr>
          <w:lang w:val="es-ES_tradnl"/>
        </w:rPr>
        <w:t xml:space="preserve">) al menos dos socios estratégicos activamente involucrados en la promoción y apoyo de la </w:t>
      </w:r>
      <w:r w:rsidR="00AD6700">
        <w:rPr>
          <w:lang w:val="es-ES_tradnl"/>
        </w:rPr>
        <w:t>vinculación de las fundaciones en el sector reciclaje.</w:t>
      </w:r>
    </w:p>
    <w:p w:rsidR="00A86BF2" w:rsidRPr="008E7DB9" w:rsidRDefault="00663E7C" w:rsidP="00A86BF2">
      <w:pPr>
        <w:pStyle w:val="Chapter"/>
        <w:tabs>
          <w:tab w:val="clear" w:pos="1440"/>
        </w:tabs>
        <w:ind w:firstLine="0"/>
        <w:rPr>
          <w:lang w:val="es-MX"/>
        </w:rPr>
      </w:pPr>
      <w:bookmarkStart w:id="5" w:name="_Toc309400612"/>
      <w:bookmarkEnd w:id="2"/>
      <w:bookmarkEnd w:id="3"/>
      <w:bookmarkEnd w:id="4"/>
      <w:r w:rsidRPr="008E7DB9">
        <w:rPr>
          <w:lang w:val="es-MX"/>
        </w:rPr>
        <w:t>El proyecto</w:t>
      </w:r>
      <w:bookmarkEnd w:id="5"/>
    </w:p>
    <w:bookmarkStart w:id="6" w:name="_Toc223842150"/>
    <w:bookmarkStart w:id="7" w:name="_Toc223857623"/>
    <w:bookmarkStart w:id="8" w:name="_Toc223861186"/>
    <w:bookmarkStart w:id="9" w:name="_Toc223835393"/>
    <w:p w:rsidR="00A57062" w:rsidRPr="00F93F36" w:rsidRDefault="00DF34FE" w:rsidP="00073212">
      <w:pPr>
        <w:pStyle w:val="FirstHeading"/>
        <w:tabs>
          <w:tab w:val="clear" w:pos="0"/>
          <w:tab w:val="clear" w:pos="86"/>
        </w:tabs>
        <w:ind w:left="0" w:firstLine="0"/>
        <w:rPr>
          <w:lang w:val="es-MX"/>
        </w:rPr>
      </w:pPr>
      <w:r w:rsidRPr="00F93F36">
        <w:rPr>
          <w:lang w:val="es-MX"/>
        </w:rPr>
        <w:fldChar w:fldCharType="begin"/>
      </w:r>
      <w:r w:rsidR="00882FBF" w:rsidRPr="00F93F36">
        <w:rPr>
          <w:lang w:val="es-MX"/>
        </w:rPr>
        <w:instrText xml:space="preserve"> SEQ "</w:instrText>
      </w:r>
      <w:fldSimple w:instr=" SECTION  \* MERGEFORMAT ">
        <w:r w:rsidR="00280949" w:rsidRPr="00280949">
          <w:rPr>
            <w:lang w:val="es-MX"/>
          </w:rPr>
          <w:instrText>3</w:instrText>
        </w:r>
      </w:fldSimple>
      <w:r w:rsidR="00882FBF" w:rsidRPr="00F93F36">
        <w:rPr>
          <w:lang w:val="es-MX"/>
        </w:rPr>
        <w:instrText xml:space="preserve">#"\* ALPHABETIC \* MERGEFORMAT </w:instrText>
      </w:r>
      <w:r w:rsidRPr="00F93F36">
        <w:rPr>
          <w:lang w:val="es-MX"/>
        </w:rPr>
        <w:fldChar w:fldCharType="separate"/>
      </w:r>
      <w:bookmarkStart w:id="10" w:name="_Toc224378966"/>
      <w:bookmarkStart w:id="11" w:name="_Toc309400613"/>
      <w:r w:rsidR="00280949">
        <w:rPr>
          <w:noProof/>
          <w:lang w:val="es-MX"/>
        </w:rPr>
        <w:t>A</w:t>
      </w:r>
      <w:r w:rsidRPr="00F93F36">
        <w:rPr>
          <w:lang w:val="es-MX"/>
        </w:rPr>
        <w:fldChar w:fldCharType="end"/>
      </w:r>
      <w:r w:rsidR="00882FBF" w:rsidRPr="00F93F36">
        <w:rPr>
          <w:lang w:val="es-MX"/>
        </w:rPr>
        <w:t>.</w:t>
      </w:r>
      <w:bookmarkEnd w:id="6"/>
      <w:bookmarkEnd w:id="7"/>
      <w:bookmarkEnd w:id="8"/>
      <w:bookmarkEnd w:id="10"/>
      <w:r w:rsidR="00CC7CC7">
        <w:rPr>
          <w:lang w:val="es-MX"/>
        </w:rPr>
        <w:t xml:space="preserve">       </w:t>
      </w:r>
      <w:r w:rsidR="00663E7C" w:rsidRPr="00F93F36">
        <w:rPr>
          <w:lang w:val="es-MX"/>
        </w:rPr>
        <w:t>Objetivos y descripción</w:t>
      </w:r>
      <w:bookmarkEnd w:id="11"/>
    </w:p>
    <w:bookmarkEnd w:id="9"/>
    <w:p w:rsidR="00CB64A7" w:rsidRPr="00CB64A7" w:rsidRDefault="008E7DB9" w:rsidP="00CB64A7">
      <w:pPr>
        <w:pStyle w:val="Paragraph"/>
        <w:tabs>
          <w:tab w:val="num" w:pos="630"/>
        </w:tabs>
        <w:ind w:left="630" w:hanging="630"/>
        <w:rPr>
          <w:lang w:val="es-MX"/>
        </w:rPr>
      </w:pPr>
      <w:r>
        <w:rPr>
          <w:lang w:val="es-MX"/>
        </w:rPr>
        <w:t>E</w:t>
      </w:r>
      <w:r w:rsidRPr="00F93F36">
        <w:rPr>
          <w:lang w:val="es-MX"/>
        </w:rPr>
        <w:t xml:space="preserve">l </w:t>
      </w:r>
      <w:r w:rsidR="00AF1130" w:rsidRPr="00AF1130">
        <w:rPr>
          <w:b/>
          <w:lang w:val="es-MX"/>
        </w:rPr>
        <w:t>impacto</w:t>
      </w:r>
      <w:r w:rsidR="00AF1130" w:rsidRPr="00AF1130">
        <w:rPr>
          <w:lang w:val="es-MX"/>
        </w:rPr>
        <w:t xml:space="preserve"> esperado del proyecto es que las cinco fundaciones comunitarias, que se convertirán en una Asociación de Fundaciones Comunitarias de Saneamiento Ambiental por el Reciclaje (AFCSA), aumenten sus ingresos a través de la comercialización de materiales reciclables</w:t>
      </w:r>
      <w:r w:rsidR="00260154">
        <w:rPr>
          <w:lang w:val="es-MX"/>
        </w:rPr>
        <w:t xml:space="preserve">, </w:t>
      </w:r>
      <w:r w:rsidR="00AE445C">
        <w:rPr>
          <w:lang w:val="es-MX"/>
        </w:rPr>
        <w:t>así</w:t>
      </w:r>
      <w:r w:rsidR="00260154">
        <w:rPr>
          <w:lang w:val="es-MX"/>
        </w:rPr>
        <w:t xml:space="preserve"> como los de las personas que trabajan directamente en la actividad</w:t>
      </w:r>
      <w:r w:rsidR="00AF1130" w:rsidRPr="00AF1130">
        <w:rPr>
          <w:lang w:val="es-MX"/>
        </w:rPr>
        <w:t xml:space="preserve">. </w:t>
      </w:r>
      <w:r w:rsidR="00D7586B">
        <w:rPr>
          <w:lang w:val="es-MX"/>
        </w:rPr>
        <w:t>El</w:t>
      </w:r>
      <w:r w:rsidR="00D7586B" w:rsidRPr="00AF1130">
        <w:rPr>
          <w:lang w:val="es-MX"/>
        </w:rPr>
        <w:t xml:space="preserve"> </w:t>
      </w:r>
      <w:r w:rsidR="00AF1130" w:rsidRPr="00AF1130">
        <w:rPr>
          <w:b/>
          <w:lang w:val="es-MX"/>
        </w:rPr>
        <w:t xml:space="preserve">resultado </w:t>
      </w:r>
      <w:r w:rsidR="00AF1130" w:rsidRPr="00AF1130">
        <w:rPr>
          <w:lang w:val="es-MX"/>
        </w:rPr>
        <w:t xml:space="preserve">esperado es que </w:t>
      </w:r>
      <w:r w:rsidR="00B04294">
        <w:rPr>
          <w:lang w:val="es-MX"/>
        </w:rPr>
        <w:t xml:space="preserve">la </w:t>
      </w:r>
      <w:r w:rsidR="00B04294" w:rsidRPr="00AF1130">
        <w:rPr>
          <w:lang w:val="es-MX"/>
        </w:rPr>
        <w:t>AFCSA</w:t>
      </w:r>
      <w:r w:rsidR="00AF1130" w:rsidRPr="00AF1130">
        <w:rPr>
          <w:lang w:val="es-MX"/>
        </w:rPr>
        <w:t xml:space="preserve"> logre la comercialización de materiales reciclables.  </w:t>
      </w:r>
    </w:p>
    <w:p w:rsidR="00D57FF9" w:rsidRPr="00F93F36" w:rsidRDefault="00DF34FE" w:rsidP="00553D2D">
      <w:pPr>
        <w:pStyle w:val="FirstHeading"/>
        <w:tabs>
          <w:tab w:val="clear" w:pos="0"/>
          <w:tab w:val="clear" w:pos="86"/>
          <w:tab w:val="left" w:pos="630"/>
        </w:tabs>
        <w:ind w:left="0" w:firstLine="0"/>
        <w:rPr>
          <w:lang w:val="es-MX"/>
        </w:rPr>
      </w:pPr>
      <w:r w:rsidRPr="00F93F36">
        <w:rPr>
          <w:lang w:val="es-MX"/>
        </w:rPr>
        <w:fldChar w:fldCharType="begin"/>
      </w:r>
      <w:r w:rsidR="00731E61" w:rsidRPr="00F93F36">
        <w:rPr>
          <w:lang w:val="es-MX"/>
        </w:rPr>
        <w:instrText xml:space="preserve"> SEQ "</w:instrText>
      </w:r>
      <w:fldSimple w:instr=" SECTION  \* MERGEFORMAT ">
        <w:r w:rsidR="00280949" w:rsidRPr="00280949">
          <w:rPr>
            <w:lang w:val="es-MX"/>
          </w:rPr>
          <w:instrText>3</w:instrText>
        </w:r>
      </w:fldSimple>
      <w:r w:rsidR="00731E61" w:rsidRPr="00F93F36">
        <w:rPr>
          <w:lang w:val="es-MX"/>
        </w:rPr>
        <w:instrText xml:space="preserve">#"\* ALPHABETIC \* MERGEFORMAT </w:instrText>
      </w:r>
      <w:r w:rsidRPr="00F93F36">
        <w:rPr>
          <w:lang w:val="es-MX"/>
        </w:rPr>
        <w:fldChar w:fldCharType="separate"/>
      </w:r>
      <w:bookmarkStart w:id="12" w:name="_Toc223842152"/>
      <w:bookmarkStart w:id="13" w:name="_Toc223857625"/>
      <w:bookmarkStart w:id="14" w:name="_Toc223861188"/>
      <w:bookmarkStart w:id="15" w:name="_Toc224378968"/>
      <w:bookmarkStart w:id="16" w:name="_Toc309400614"/>
      <w:bookmarkStart w:id="17" w:name="_Toc223835395"/>
      <w:r w:rsidR="00280949">
        <w:rPr>
          <w:noProof/>
          <w:lang w:val="es-MX"/>
        </w:rPr>
        <w:t>B</w:t>
      </w:r>
      <w:r w:rsidRPr="00F93F36">
        <w:rPr>
          <w:lang w:val="es-MX"/>
        </w:rPr>
        <w:fldChar w:fldCharType="end"/>
      </w:r>
      <w:r w:rsidR="00553D2D" w:rsidRPr="00F93F36">
        <w:rPr>
          <w:lang w:val="es-MX"/>
        </w:rPr>
        <w:t>.</w:t>
      </w:r>
      <w:r w:rsidR="00553D2D" w:rsidRPr="00F93F36">
        <w:rPr>
          <w:lang w:val="es-MX"/>
        </w:rPr>
        <w:tab/>
      </w:r>
      <w:r w:rsidR="00D57FF9" w:rsidRPr="00F93F36">
        <w:rPr>
          <w:lang w:val="es-MX"/>
        </w:rPr>
        <w:t>Component</w:t>
      </w:r>
      <w:r w:rsidR="003B4F45" w:rsidRPr="00F93F36">
        <w:rPr>
          <w:lang w:val="es-MX"/>
        </w:rPr>
        <w:t>e</w:t>
      </w:r>
      <w:r w:rsidR="00D57FF9" w:rsidRPr="00F93F36">
        <w:rPr>
          <w:lang w:val="es-MX"/>
        </w:rPr>
        <w:t xml:space="preserve">s </w:t>
      </w:r>
      <w:r w:rsidR="003B4F45" w:rsidRPr="00F93F36">
        <w:rPr>
          <w:lang w:val="es-MX"/>
        </w:rPr>
        <w:t>y</w:t>
      </w:r>
      <w:r w:rsidR="00D57FF9" w:rsidRPr="00F93F36">
        <w:rPr>
          <w:lang w:val="es-MX"/>
        </w:rPr>
        <w:t xml:space="preserve"> Activi</w:t>
      </w:r>
      <w:bookmarkEnd w:id="12"/>
      <w:bookmarkEnd w:id="13"/>
      <w:bookmarkEnd w:id="14"/>
      <w:bookmarkEnd w:id="15"/>
      <w:r w:rsidR="003B4F45" w:rsidRPr="00F93F36">
        <w:rPr>
          <w:lang w:val="es-MX"/>
        </w:rPr>
        <w:t>dades</w:t>
      </w:r>
      <w:bookmarkEnd w:id="16"/>
      <w:r w:rsidR="00C33DD2" w:rsidRPr="00F93F36">
        <w:rPr>
          <w:lang w:val="es-MX"/>
        </w:rPr>
        <w:tab/>
      </w:r>
      <w:bookmarkEnd w:id="17"/>
      <w:r w:rsidR="00C33DD2" w:rsidRPr="00F93F36">
        <w:rPr>
          <w:lang w:val="es-MX"/>
        </w:rPr>
        <w:t xml:space="preserve">         </w:t>
      </w:r>
    </w:p>
    <w:p w:rsidR="0023713E" w:rsidRPr="00D5368D" w:rsidRDefault="006A5E5F" w:rsidP="0023713E">
      <w:pPr>
        <w:pStyle w:val="Paragraph"/>
        <w:tabs>
          <w:tab w:val="num" w:pos="630"/>
        </w:tabs>
        <w:ind w:left="630" w:hanging="630"/>
        <w:rPr>
          <w:lang w:val="es-ES_tradnl"/>
        </w:rPr>
      </w:pPr>
      <w:r w:rsidRPr="0023713E">
        <w:rPr>
          <w:b/>
          <w:lang w:val="es-MX"/>
        </w:rPr>
        <w:t xml:space="preserve">Componente 1. </w:t>
      </w:r>
      <w:r w:rsidR="00B12BAD" w:rsidRPr="00B12BAD">
        <w:rPr>
          <w:b/>
          <w:lang w:val="es-MX"/>
        </w:rPr>
        <w:t xml:space="preserve">Fortalecimiento de la Asociación de Fundaciones Comunitarias de Saneamiento Ambiental por el Reciclaje (AFCSA) y de la Red Dominicana de </w:t>
      </w:r>
      <w:r w:rsidR="00B12BAD" w:rsidRPr="00B12BAD">
        <w:rPr>
          <w:b/>
          <w:lang w:val="es-MX"/>
        </w:rPr>
        <w:lastRenderedPageBreak/>
        <w:t xml:space="preserve">Recicladores (REDDORE). </w:t>
      </w:r>
      <w:r w:rsidR="00345B53" w:rsidRPr="0023713E">
        <w:rPr>
          <w:b/>
          <w:lang w:val="es-MX"/>
        </w:rPr>
        <w:t>(</w:t>
      </w:r>
      <w:r w:rsidR="00345B53" w:rsidRPr="0074243F">
        <w:rPr>
          <w:b/>
          <w:lang w:val="es-MX"/>
        </w:rPr>
        <w:t>FOMIN US$</w:t>
      </w:r>
      <w:r w:rsidR="00A15D3C" w:rsidRPr="0074243F">
        <w:rPr>
          <w:b/>
          <w:lang w:val="es-MX"/>
        </w:rPr>
        <w:t>31.400</w:t>
      </w:r>
      <w:r w:rsidR="00345B53" w:rsidRPr="0074243F">
        <w:rPr>
          <w:b/>
          <w:lang w:val="es-MX"/>
        </w:rPr>
        <w:t xml:space="preserve">; </w:t>
      </w:r>
      <w:r w:rsidR="007B5813" w:rsidRPr="0074243F">
        <w:rPr>
          <w:b/>
          <w:lang w:val="es-MX"/>
        </w:rPr>
        <w:t>C</w:t>
      </w:r>
      <w:r w:rsidR="00345B53" w:rsidRPr="0074243F">
        <w:rPr>
          <w:b/>
          <w:lang w:val="es-MX"/>
        </w:rPr>
        <w:t>ontrapartida US$</w:t>
      </w:r>
      <w:r w:rsidR="00A15D3C" w:rsidRPr="0074243F">
        <w:rPr>
          <w:b/>
          <w:lang w:val="es-MX"/>
        </w:rPr>
        <w:t>0</w:t>
      </w:r>
      <w:r w:rsidR="00345B53" w:rsidRPr="0058297D">
        <w:rPr>
          <w:b/>
          <w:lang w:val="es-MX"/>
        </w:rPr>
        <w:t>)</w:t>
      </w:r>
      <w:r w:rsidRPr="0058297D">
        <w:rPr>
          <w:b/>
          <w:lang w:val="es-MX"/>
        </w:rPr>
        <w:t>.</w:t>
      </w:r>
      <w:r w:rsidRPr="00BD2BBD">
        <w:rPr>
          <w:lang w:val="es-MX"/>
        </w:rPr>
        <w:t xml:space="preserve"> </w:t>
      </w:r>
      <w:r w:rsidR="0023713E" w:rsidRPr="00D5368D">
        <w:rPr>
          <w:lang w:val="es-ES_tradnl"/>
        </w:rPr>
        <w:t xml:space="preserve">El objetivo de este componente </w:t>
      </w:r>
      <w:r w:rsidR="002E6F5A">
        <w:rPr>
          <w:lang w:val="es-ES_tradnl"/>
        </w:rPr>
        <w:t xml:space="preserve">es </w:t>
      </w:r>
      <w:r w:rsidR="00AF1130">
        <w:rPr>
          <w:lang w:val="es-ES_tradnl"/>
        </w:rPr>
        <w:t>organizar a las 5 fundaciones</w:t>
      </w:r>
      <w:r w:rsidR="005A2CD8">
        <w:rPr>
          <w:lang w:val="es-ES_tradnl"/>
        </w:rPr>
        <w:t xml:space="preserve"> bajo una Asociación</w:t>
      </w:r>
      <w:r w:rsidR="002E6F5A">
        <w:rPr>
          <w:lang w:val="es-ES_tradnl"/>
        </w:rPr>
        <w:t xml:space="preserve"> de Fundaciones Comunitarias de Saneamiento Ambiental por el Reciclaje (AFCSA)</w:t>
      </w:r>
      <w:r w:rsidR="005A2CD8">
        <w:rPr>
          <w:lang w:val="es-ES_tradnl"/>
        </w:rPr>
        <w:t xml:space="preserve"> funcional</w:t>
      </w:r>
      <w:r w:rsidR="008E29C1">
        <w:rPr>
          <w:lang w:val="es-ES_tradnl"/>
        </w:rPr>
        <w:t>,</w:t>
      </w:r>
      <w:r w:rsidR="002E6F5A">
        <w:rPr>
          <w:lang w:val="es-ES_tradnl"/>
        </w:rPr>
        <w:t xml:space="preserve"> y fortalecer la Red Dominicana de Recicladores (REDDORE)</w:t>
      </w:r>
      <w:r w:rsidR="005A2CD8">
        <w:rPr>
          <w:lang w:val="es-ES_tradnl"/>
        </w:rPr>
        <w:t>. La REDDORE es fundamental para defender la inclusión económica y</w:t>
      </w:r>
      <w:r w:rsidR="00AF1130">
        <w:rPr>
          <w:lang w:val="es-ES_tradnl"/>
        </w:rPr>
        <w:t xml:space="preserve"> social de los recolectores y su</w:t>
      </w:r>
      <w:r w:rsidR="005A2CD8">
        <w:rPr>
          <w:lang w:val="es-ES_tradnl"/>
        </w:rPr>
        <w:t xml:space="preserve"> acceso al mercado. </w:t>
      </w:r>
      <w:r w:rsidR="0023713E" w:rsidRPr="00D5368D">
        <w:rPr>
          <w:lang w:val="es-ES_tradnl"/>
        </w:rPr>
        <w:t xml:space="preserve"> </w:t>
      </w:r>
    </w:p>
    <w:p w:rsidR="002E6F5A" w:rsidRDefault="00C76152" w:rsidP="00F46577">
      <w:pPr>
        <w:pStyle w:val="Paragraph"/>
        <w:tabs>
          <w:tab w:val="num" w:pos="630"/>
        </w:tabs>
        <w:ind w:left="630" w:hanging="630"/>
        <w:rPr>
          <w:lang w:val="es-MX"/>
        </w:rPr>
      </w:pPr>
      <w:r w:rsidRPr="002E6F5A">
        <w:rPr>
          <w:lang w:val="es-MX"/>
        </w:rPr>
        <w:t>L</w:t>
      </w:r>
      <w:r w:rsidR="00866962" w:rsidRPr="002E6F5A">
        <w:rPr>
          <w:lang w:val="es-MX"/>
        </w:rPr>
        <w:t xml:space="preserve">os recursos dedicados a este componente financiarán </w:t>
      </w:r>
      <w:r w:rsidR="007B5813" w:rsidRPr="002E6F5A">
        <w:rPr>
          <w:lang w:val="es-MX"/>
        </w:rPr>
        <w:t>la organización de reuniones y talleres de trabajo y la contratación de servicios de consultoría para la</w:t>
      </w:r>
      <w:r w:rsidR="00505855" w:rsidRPr="002E6F5A">
        <w:rPr>
          <w:lang w:val="es-MX"/>
        </w:rPr>
        <w:t>s</w:t>
      </w:r>
      <w:r w:rsidR="007B5813" w:rsidRPr="002E6F5A">
        <w:rPr>
          <w:lang w:val="es-MX"/>
        </w:rPr>
        <w:t xml:space="preserve"> siguientes actividades:</w:t>
      </w:r>
      <w:r w:rsidRPr="002E6F5A">
        <w:rPr>
          <w:lang w:val="es-MX"/>
        </w:rPr>
        <w:t xml:space="preserve"> (i) </w:t>
      </w:r>
      <w:r w:rsidR="002E6F5A">
        <w:rPr>
          <w:lang w:val="es-MX"/>
        </w:rPr>
        <w:t xml:space="preserve">asesorar legalmente </w:t>
      </w:r>
      <w:r w:rsidR="00AF1130">
        <w:rPr>
          <w:lang w:val="es-MX"/>
        </w:rPr>
        <w:t xml:space="preserve">a los líderes de las fundaciones </w:t>
      </w:r>
      <w:r w:rsidR="002E6F5A">
        <w:rPr>
          <w:lang w:val="es-MX"/>
        </w:rPr>
        <w:t xml:space="preserve">para la creación formal de la AFCSA; (ii) desarrollar las normas operativas de la </w:t>
      </w:r>
      <w:r w:rsidR="00B24E48">
        <w:rPr>
          <w:lang w:val="es-MX"/>
        </w:rPr>
        <w:t>Asociación</w:t>
      </w:r>
      <w:r w:rsidR="002E6F5A">
        <w:rPr>
          <w:lang w:val="es-MX"/>
        </w:rPr>
        <w:t xml:space="preserve">; (iii) desarrollar y validar el plan estratégico de la </w:t>
      </w:r>
      <w:r w:rsidR="00B24E48">
        <w:rPr>
          <w:lang w:val="es-MX"/>
        </w:rPr>
        <w:t>Asociación</w:t>
      </w:r>
      <w:r w:rsidR="002E6F5A">
        <w:rPr>
          <w:lang w:val="es-MX"/>
        </w:rPr>
        <w:t xml:space="preserve">; (iv) </w:t>
      </w:r>
      <w:r w:rsidR="00B24E48">
        <w:rPr>
          <w:lang w:val="es-MX"/>
        </w:rPr>
        <w:t>diseñar</w:t>
      </w:r>
      <w:r w:rsidR="002E6F5A">
        <w:rPr>
          <w:lang w:val="es-MX"/>
        </w:rPr>
        <w:t xml:space="preserve"> e implementar el plan de </w:t>
      </w:r>
      <w:r w:rsidR="00B24E48">
        <w:rPr>
          <w:lang w:val="es-MX"/>
        </w:rPr>
        <w:t>capacitación</w:t>
      </w:r>
      <w:r w:rsidR="002E6F5A">
        <w:rPr>
          <w:lang w:val="es-MX"/>
        </w:rPr>
        <w:t xml:space="preserve"> para el personal que </w:t>
      </w:r>
      <w:r w:rsidR="00AF1130">
        <w:rPr>
          <w:lang w:val="es-MX"/>
        </w:rPr>
        <w:t>gestionará</w:t>
      </w:r>
      <w:r w:rsidR="002E6F5A">
        <w:rPr>
          <w:lang w:val="es-MX"/>
        </w:rPr>
        <w:t xml:space="preserve"> la </w:t>
      </w:r>
      <w:r w:rsidR="00B24E48">
        <w:rPr>
          <w:lang w:val="es-MX"/>
        </w:rPr>
        <w:t>Asociación</w:t>
      </w:r>
      <w:r w:rsidR="002E6F5A">
        <w:rPr>
          <w:lang w:val="es-MX"/>
        </w:rPr>
        <w:t xml:space="preserve"> en temas administrativos y contables; y, (v) fortalecer el funcionamiento de la REDDORE.</w:t>
      </w:r>
    </w:p>
    <w:p w:rsidR="00080E5F" w:rsidRPr="00F46577" w:rsidRDefault="00DC327C" w:rsidP="00F46577">
      <w:pPr>
        <w:pStyle w:val="Paragraph"/>
        <w:tabs>
          <w:tab w:val="num" w:pos="630"/>
        </w:tabs>
        <w:ind w:left="630" w:hanging="630"/>
        <w:rPr>
          <w:lang w:val="es-MX"/>
        </w:rPr>
      </w:pPr>
      <w:r w:rsidRPr="00F46577">
        <w:rPr>
          <w:lang w:val="es-DO"/>
        </w:rPr>
        <w:t xml:space="preserve">Los resultados esperados son: (i) </w:t>
      </w:r>
      <w:r w:rsidR="00305627">
        <w:rPr>
          <w:lang w:val="es-DO"/>
        </w:rPr>
        <w:t xml:space="preserve">una </w:t>
      </w:r>
      <w:r w:rsidR="00B24E48">
        <w:rPr>
          <w:lang w:val="es-DO"/>
        </w:rPr>
        <w:t>Asociación</w:t>
      </w:r>
      <w:r w:rsidR="00305627">
        <w:rPr>
          <w:lang w:val="es-DO"/>
        </w:rPr>
        <w:t xml:space="preserve"> de Fundaciones Comunitarias de Saneamiento Ambiental </w:t>
      </w:r>
      <w:r w:rsidR="00AF1130">
        <w:rPr>
          <w:lang w:val="es-DO"/>
        </w:rPr>
        <w:t xml:space="preserve">para el Reciclaje </w:t>
      </w:r>
      <w:r w:rsidR="00305627">
        <w:rPr>
          <w:lang w:val="es-DO"/>
        </w:rPr>
        <w:t>legalmente constituida y funcionando</w:t>
      </w:r>
      <w:r w:rsidR="00080E5F" w:rsidRPr="00F46577">
        <w:rPr>
          <w:lang w:val="es-DO"/>
        </w:rPr>
        <w:t xml:space="preserve">; (ii) </w:t>
      </w:r>
      <w:r w:rsidR="00305627">
        <w:rPr>
          <w:lang w:val="es-DO"/>
        </w:rPr>
        <w:t xml:space="preserve">la Red Dominicana de Recicladores legalmente </w:t>
      </w:r>
      <w:r w:rsidR="00FD18C6">
        <w:rPr>
          <w:lang w:val="es-DO"/>
        </w:rPr>
        <w:t>constituida</w:t>
      </w:r>
      <w:r w:rsidR="009C1C36">
        <w:rPr>
          <w:lang w:val="es-DO"/>
        </w:rPr>
        <w:t>;</w:t>
      </w:r>
      <w:r w:rsidR="00080E5F" w:rsidRPr="00F46577">
        <w:rPr>
          <w:lang w:val="es-DO"/>
        </w:rPr>
        <w:t xml:space="preserve"> y</w:t>
      </w:r>
      <w:r w:rsidR="009C1C36">
        <w:rPr>
          <w:lang w:val="es-DO"/>
        </w:rPr>
        <w:t>,</w:t>
      </w:r>
      <w:r w:rsidR="00080E5F" w:rsidRPr="00F46577">
        <w:rPr>
          <w:lang w:val="es-DO"/>
        </w:rPr>
        <w:t xml:space="preserve"> (iii) </w:t>
      </w:r>
      <w:r w:rsidR="00AF1130">
        <w:rPr>
          <w:lang w:val="es-DO"/>
        </w:rPr>
        <w:t>10 personas responsables</w:t>
      </w:r>
      <w:r w:rsidR="00FD18C6">
        <w:rPr>
          <w:lang w:val="es-DO"/>
        </w:rPr>
        <w:t xml:space="preserve"> de la gestión de la Asociación capacitadas en temas administrativos y contables</w:t>
      </w:r>
      <w:r w:rsidR="00080E5F" w:rsidRPr="00F46577">
        <w:rPr>
          <w:lang w:val="es-DO"/>
        </w:rPr>
        <w:t>.</w:t>
      </w:r>
    </w:p>
    <w:p w:rsidR="00356F1D" w:rsidRPr="00D62F0F" w:rsidRDefault="003D60F9" w:rsidP="00A15D3C">
      <w:pPr>
        <w:pStyle w:val="Paragraph"/>
        <w:tabs>
          <w:tab w:val="num" w:pos="630"/>
        </w:tabs>
        <w:ind w:left="630" w:hanging="630"/>
        <w:rPr>
          <w:lang w:val="es-DO"/>
        </w:rPr>
      </w:pPr>
      <w:r w:rsidRPr="00D62F0F">
        <w:rPr>
          <w:b/>
          <w:lang w:val="es-DO"/>
        </w:rPr>
        <w:t xml:space="preserve">Componente 2. </w:t>
      </w:r>
      <w:r w:rsidR="009E4522" w:rsidRPr="00D62F0F">
        <w:rPr>
          <w:b/>
          <w:lang w:val="es-DO"/>
        </w:rPr>
        <w:t>Establecimiento</w:t>
      </w:r>
      <w:r w:rsidR="00AF1130" w:rsidRPr="00D62F0F">
        <w:rPr>
          <w:b/>
          <w:lang w:val="es-DO"/>
        </w:rPr>
        <w:t xml:space="preserve"> un Centro de Acopio y c</w:t>
      </w:r>
      <w:r w:rsidR="00FD18C6" w:rsidRPr="00D62F0F">
        <w:rPr>
          <w:b/>
          <w:lang w:val="es-DO"/>
        </w:rPr>
        <w:t xml:space="preserve">apacitación </w:t>
      </w:r>
      <w:r w:rsidR="009E4522" w:rsidRPr="00D62F0F">
        <w:rPr>
          <w:b/>
          <w:lang w:val="es-DO"/>
        </w:rPr>
        <w:t xml:space="preserve">a los recicladores. </w:t>
      </w:r>
      <w:r w:rsidRPr="00D62F0F">
        <w:rPr>
          <w:b/>
          <w:lang w:val="es-DO"/>
        </w:rPr>
        <w:t>(</w:t>
      </w:r>
      <w:r w:rsidR="00345B53" w:rsidRPr="00D62F0F">
        <w:rPr>
          <w:b/>
          <w:lang w:val="es-DO"/>
        </w:rPr>
        <w:t>FOMIN US$</w:t>
      </w:r>
      <w:r w:rsidR="00A15D3C" w:rsidRPr="00D62F0F">
        <w:rPr>
          <w:b/>
          <w:lang w:val="es-DO"/>
        </w:rPr>
        <w:t>10.219</w:t>
      </w:r>
      <w:r w:rsidR="000C21ED" w:rsidRPr="00D62F0F">
        <w:rPr>
          <w:b/>
          <w:lang w:val="es-DO"/>
        </w:rPr>
        <w:t>;</w:t>
      </w:r>
      <w:r w:rsidR="00345B53" w:rsidRPr="00D62F0F">
        <w:rPr>
          <w:b/>
          <w:lang w:val="es-DO"/>
        </w:rPr>
        <w:t xml:space="preserve"> </w:t>
      </w:r>
      <w:r w:rsidR="007B5813" w:rsidRPr="00D62F0F">
        <w:rPr>
          <w:b/>
          <w:lang w:val="es-DO"/>
        </w:rPr>
        <w:t>C</w:t>
      </w:r>
      <w:r w:rsidR="00345B53" w:rsidRPr="00D62F0F">
        <w:rPr>
          <w:b/>
          <w:lang w:val="es-DO"/>
        </w:rPr>
        <w:t>ontrapartida US$</w:t>
      </w:r>
      <w:r w:rsidR="00A15D3C" w:rsidRPr="00D62F0F">
        <w:rPr>
          <w:b/>
          <w:lang w:val="es-DO"/>
        </w:rPr>
        <w:t>284.97</w:t>
      </w:r>
      <w:r w:rsidR="00A15D3C">
        <w:rPr>
          <w:b/>
          <w:lang w:val="es-DO"/>
        </w:rPr>
        <w:t>1</w:t>
      </w:r>
      <w:r w:rsidRPr="00D62F0F">
        <w:rPr>
          <w:b/>
          <w:lang w:val="es-DO"/>
        </w:rPr>
        <w:t>)</w:t>
      </w:r>
      <w:r w:rsidR="00C76152" w:rsidRPr="00D62F0F">
        <w:rPr>
          <w:lang w:val="es-DO"/>
        </w:rPr>
        <w:t>. El</w:t>
      </w:r>
      <w:r w:rsidR="00B773E1" w:rsidRPr="00D62F0F">
        <w:rPr>
          <w:lang w:val="es-DO"/>
        </w:rPr>
        <w:t xml:space="preserve"> objetivo de este componente es </w:t>
      </w:r>
      <w:r w:rsidR="00AF1130" w:rsidRPr="00D62F0F">
        <w:rPr>
          <w:lang w:val="es-DO"/>
        </w:rPr>
        <w:t xml:space="preserve">establecer un Centro de Acopio común que será operado y mantenido por la AFCSA </w:t>
      </w:r>
      <w:r w:rsidR="009E4522" w:rsidRPr="00D62F0F">
        <w:rPr>
          <w:lang w:val="es-DO"/>
        </w:rPr>
        <w:t xml:space="preserve">y la capacitación de los responsables del Centro </w:t>
      </w:r>
      <w:r w:rsidR="00AF1130" w:rsidRPr="00D62F0F">
        <w:rPr>
          <w:lang w:val="es-DO"/>
        </w:rPr>
        <w:t xml:space="preserve">para </w:t>
      </w:r>
      <w:r w:rsidR="009E4522" w:rsidRPr="00D62F0F">
        <w:rPr>
          <w:lang w:val="es-DO"/>
        </w:rPr>
        <w:t>materiales reciclables. En este Centro y con dicha capacitación,</w:t>
      </w:r>
      <w:r w:rsidR="00AF1130" w:rsidRPr="00D62F0F">
        <w:rPr>
          <w:lang w:val="es-DO"/>
        </w:rPr>
        <w:t xml:space="preserve"> los recicladores </w:t>
      </w:r>
      <w:r w:rsidR="009E4522" w:rsidRPr="00D62F0F">
        <w:rPr>
          <w:lang w:val="es-DO"/>
        </w:rPr>
        <w:t>podrán acopiar adecuadamente y procesar</w:t>
      </w:r>
      <w:r w:rsidR="00FD18C6" w:rsidRPr="00D62F0F">
        <w:rPr>
          <w:lang w:val="es-DO"/>
        </w:rPr>
        <w:t xml:space="preserve"> el material en los volúmenes requeridos y </w:t>
      </w:r>
      <w:r w:rsidR="009E4522" w:rsidRPr="00D62F0F">
        <w:rPr>
          <w:lang w:val="es-DO"/>
        </w:rPr>
        <w:t xml:space="preserve">aprenderán a cómo negociar la compra/venta del mismo. </w:t>
      </w:r>
      <w:r w:rsidR="007C049A">
        <w:rPr>
          <w:lang w:val="es-DO"/>
        </w:rPr>
        <w:t>El Centro de acopio será aportado por uno de los socios, Pe</w:t>
      </w:r>
      <w:r w:rsidR="0058297D">
        <w:rPr>
          <w:lang w:val="es-DO"/>
        </w:rPr>
        <w:t>p</w:t>
      </w:r>
      <w:r w:rsidR="007C049A">
        <w:rPr>
          <w:lang w:val="es-DO"/>
        </w:rPr>
        <w:t>si</w:t>
      </w:r>
      <w:r w:rsidR="0058297D">
        <w:rPr>
          <w:lang w:val="es-DO"/>
        </w:rPr>
        <w:t>C</w:t>
      </w:r>
      <w:r w:rsidR="007C049A">
        <w:rPr>
          <w:lang w:val="es-DO"/>
        </w:rPr>
        <w:t>o, quién apoyar</w:t>
      </w:r>
      <w:r w:rsidR="00CE307A">
        <w:rPr>
          <w:lang w:val="es-DO"/>
        </w:rPr>
        <w:t>á</w:t>
      </w:r>
      <w:r w:rsidR="007C049A">
        <w:rPr>
          <w:lang w:val="es-DO"/>
        </w:rPr>
        <w:t xml:space="preserve"> con </w:t>
      </w:r>
      <w:r w:rsidR="00CE307A">
        <w:rPr>
          <w:lang w:val="es-DO"/>
        </w:rPr>
        <w:t>recursos la infraestructura y el equipamiento básico.</w:t>
      </w:r>
      <w:r w:rsidR="008E29C1">
        <w:rPr>
          <w:lang w:val="es-DO"/>
        </w:rPr>
        <w:t xml:space="preserve"> Se esta negociando con la municipalidad la cesión formal del uso del terreno. </w:t>
      </w:r>
    </w:p>
    <w:p w:rsidR="003E3BE3" w:rsidRPr="00141712" w:rsidRDefault="007B5813" w:rsidP="005225F3">
      <w:pPr>
        <w:pStyle w:val="Paragraph"/>
        <w:tabs>
          <w:tab w:val="num" w:pos="630"/>
          <w:tab w:val="num" w:pos="720"/>
        </w:tabs>
        <w:ind w:left="630" w:hanging="630"/>
        <w:rPr>
          <w:szCs w:val="24"/>
          <w:lang w:val="es-MX"/>
        </w:rPr>
      </w:pPr>
      <w:r w:rsidRPr="00141712">
        <w:rPr>
          <w:szCs w:val="24"/>
          <w:lang w:val="es-MX"/>
        </w:rPr>
        <w:t xml:space="preserve">Para la ejecución de este componente se prevé la contratación de servicios de </w:t>
      </w:r>
      <w:r w:rsidR="005225F3" w:rsidRPr="00141712">
        <w:rPr>
          <w:szCs w:val="24"/>
          <w:lang w:val="es-MX"/>
        </w:rPr>
        <w:t xml:space="preserve"> </w:t>
      </w:r>
      <w:r w:rsidR="00CC7CC7" w:rsidRPr="00141712">
        <w:rPr>
          <w:szCs w:val="24"/>
          <w:lang w:val="es-MX"/>
        </w:rPr>
        <w:t>consultoría</w:t>
      </w:r>
      <w:r w:rsidR="00866962" w:rsidRPr="00141712">
        <w:rPr>
          <w:szCs w:val="24"/>
          <w:lang w:val="es-MX"/>
        </w:rPr>
        <w:t xml:space="preserve"> </w:t>
      </w:r>
      <w:r w:rsidRPr="00141712">
        <w:rPr>
          <w:szCs w:val="24"/>
          <w:lang w:val="es-MX"/>
        </w:rPr>
        <w:t>con el fin de desarrollar las siguientes actividades</w:t>
      </w:r>
      <w:r w:rsidR="005225F3" w:rsidRPr="00141712">
        <w:rPr>
          <w:szCs w:val="24"/>
          <w:lang w:val="es-MX"/>
        </w:rPr>
        <w:t xml:space="preserve">: (i) </w:t>
      </w:r>
      <w:r w:rsidR="009E4522">
        <w:rPr>
          <w:szCs w:val="24"/>
          <w:lang w:val="es-MX"/>
        </w:rPr>
        <w:t xml:space="preserve">establecer y equipar un centro de acopio de materiales reciclables; (ii) </w:t>
      </w:r>
      <w:r w:rsidR="00FD18C6">
        <w:rPr>
          <w:szCs w:val="24"/>
          <w:lang w:val="es-MX"/>
        </w:rPr>
        <w:t>diseñar e implementar pro</w:t>
      </w:r>
      <w:r w:rsidR="009E4522">
        <w:rPr>
          <w:szCs w:val="24"/>
          <w:lang w:val="es-MX"/>
        </w:rPr>
        <w:t xml:space="preserve">gramas de capacitación para los recicladores de la AFCSA </w:t>
      </w:r>
      <w:r w:rsidR="00FD18C6">
        <w:rPr>
          <w:szCs w:val="24"/>
          <w:lang w:val="es-MX"/>
        </w:rPr>
        <w:t xml:space="preserve">en temas técnico-operativos, como </w:t>
      </w:r>
      <w:r w:rsidR="009E4522">
        <w:rPr>
          <w:szCs w:val="24"/>
          <w:lang w:val="es-MX"/>
        </w:rPr>
        <w:t xml:space="preserve">por ejemplo, </w:t>
      </w:r>
      <w:r w:rsidR="00FD18C6">
        <w:rPr>
          <w:szCs w:val="24"/>
          <w:lang w:val="es-MX"/>
        </w:rPr>
        <w:t>la recolección selectiva</w:t>
      </w:r>
      <w:r w:rsidR="00296CD3" w:rsidRPr="00080E5F">
        <w:rPr>
          <w:szCs w:val="24"/>
          <w:lang w:val="es-MX"/>
        </w:rPr>
        <w:t>;</w:t>
      </w:r>
      <w:r w:rsidR="005F35F3">
        <w:rPr>
          <w:szCs w:val="24"/>
          <w:lang w:val="es-MX"/>
        </w:rPr>
        <w:t xml:space="preserve"> </w:t>
      </w:r>
      <w:r w:rsidR="00B023EE">
        <w:rPr>
          <w:szCs w:val="24"/>
          <w:lang w:val="es-MX"/>
        </w:rPr>
        <w:t xml:space="preserve">y </w:t>
      </w:r>
      <w:r w:rsidR="00B023EE" w:rsidRPr="00B023EE">
        <w:rPr>
          <w:szCs w:val="24"/>
          <w:lang w:val="es-MX"/>
        </w:rPr>
        <w:t xml:space="preserve">en temas </w:t>
      </w:r>
      <w:r w:rsidR="00B023EE" w:rsidRPr="006C576A">
        <w:rPr>
          <w:color w:val="1F497D"/>
          <w:lang w:val="es-ES_tradnl"/>
        </w:rPr>
        <w:t xml:space="preserve">ambientales, salud y seguridad y sociales </w:t>
      </w:r>
      <w:r w:rsidR="005F35F3">
        <w:rPr>
          <w:szCs w:val="24"/>
          <w:lang w:val="es-MX"/>
        </w:rPr>
        <w:t>y,</w:t>
      </w:r>
      <w:r w:rsidR="00296CD3" w:rsidRPr="00080E5F">
        <w:rPr>
          <w:szCs w:val="24"/>
          <w:lang w:val="es-MX"/>
        </w:rPr>
        <w:t xml:space="preserve"> </w:t>
      </w:r>
      <w:r w:rsidR="005225F3" w:rsidRPr="00080E5F">
        <w:rPr>
          <w:szCs w:val="24"/>
          <w:lang w:val="es-MX"/>
        </w:rPr>
        <w:t>(ii</w:t>
      </w:r>
      <w:r w:rsidR="00080E5F" w:rsidRPr="00080E5F">
        <w:rPr>
          <w:szCs w:val="24"/>
          <w:lang w:val="es-MX"/>
        </w:rPr>
        <w:t>i</w:t>
      </w:r>
      <w:r w:rsidR="005225F3" w:rsidRPr="00080E5F">
        <w:rPr>
          <w:szCs w:val="24"/>
          <w:lang w:val="es-MX"/>
        </w:rPr>
        <w:t xml:space="preserve">) </w:t>
      </w:r>
      <w:r w:rsidR="005F35F3">
        <w:rPr>
          <w:szCs w:val="24"/>
          <w:lang w:val="es-MX"/>
        </w:rPr>
        <w:t>d</w:t>
      </w:r>
      <w:r w:rsidR="00DB25FF" w:rsidRPr="00080E5F">
        <w:rPr>
          <w:szCs w:val="24"/>
          <w:lang w:val="es-MX"/>
        </w:rPr>
        <w:t xml:space="preserve">iseñar e implementar </w:t>
      </w:r>
      <w:r w:rsidR="009E4522">
        <w:rPr>
          <w:szCs w:val="24"/>
          <w:lang w:val="es-MX"/>
        </w:rPr>
        <w:t>programas de capacitación para el</w:t>
      </w:r>
      <w:r w:rsidR="00FD18C6">
        <w:rPr>
          <w:szCs w:val="24"/>
          <w:lang w:val="es-MX"/>
        </w:rPr>
        <w:t xml:space="preserve"> equipo </w:t>
      </w:r>
      <w:r w:rsidR="009E4522">
        <w:rPr>
          <w:szCs w:val="24"/>
          <w:lang w:val="es-MX"/>
        </w:rPr>
        <w:t>responsable de las operaciones y</w:t>
      </w:r>
      <w:r w:rsidR="00FD18C6">
        <w:rPr>
          <w:szCs w:val="24"/>
          <w:lang w:val="es-MX"/>
        </w:rPr>
        <w:t xml:space="preserve"> manejo del Centro de Acopio</w:t>
      </w:r>
      <w:r w:rsidR="009E4522">
        <w:rPr>
          <w:szCs w:val="24"/>
          <w:lang w:val="es-MX"/>
        </w:rPr>
        <w:t>, esta capacitación incluirá el diseño de un plan de sostenibilidad del Centro.</w:t>
      </w:r>
    </w:p>
    <w:p w:rsidR="00F825CB" w:rsidRPr="00F825CB" w:rsidRDefault="00DC327C" w:rsidP="00F825CB">
      <w:pPr>
        <w:pStyle w:val="Paragraph"/>
        <w:tabs>
          <w:tab w:val="num" w:pos="630"/>
          <w:tab w:val="num" w:pos="720"/>
        </w:tabs>
        <w:ind w:left="630" w:hanging="630"/>
        <w:rPr>
          <w:szCs w:val="24"/>
          <w:lang w:val="es-MX"/>
        </w:rPr>
      </w:pPr>
      <w:r w:rsidRPr="00F825CB">
        <w:rPr>
          <w:szCs w:val="24"/>
          <w:lang w:val="es-MX"/>
        </w:rPr>
        <w:t xml:space="preserve">Los resultados esperados son: (i) </w:t>
      </w:r>
      <w:r w:rsidR="006457FE">
        <w:rPr>
          <w:szCs w:val="24"/>
          <w:lang w:val="es-MX"/>
        </w:rPr>
        <w:t xml:space="preserve">un Centro de Acopio establecido y operando eficazmente; (ii) </w:t>
      </w:r>
      <w:r w:rsidR="00FD18C6">
        <w:rPr>
          <w:szCs w:val="24"/>
          <w:lang w:val="es-MX"/>
        </w:rPr>
        <w:t>al meno</w:t>
      </w:r>
      <w:r w:rsidR="006457FE">
        <w:rPr>
          <w:szCs w:val="24"/>
          <w:lang w:val="es-MX"/>
        </w:rPr>
        <w:t xml:space="preserve">s </w:t>
      </w:r>
      <w:r w:rsidR="00A15D3C">
        <w:rPr>
          <w:szCs w:val="24"/>
          <w:lang w:val="es-MX"/>
        </w:rPr>
        <w:t>20</w:t>
      </w:r>
      <w:r w:rsidR="006457FE">
        <w:rPr>
          <w:szCs w:val="24"/>
          <w:lang w:val="es-MX"/>
        </w:rPr>
        <w:t>0 recicladores</w:t>
      </w:r>
      <w:r w:rsidR="00FD18C6">
        <w:rPr>
          <w:szCs w:val="24"/>
          <w:lang w:val="es-MX"/>
        </w:rPr>
        <w:t xml:space="preserve"> capacitados en temas técnico-operativos</w:t>
      </w:r>
      <w:r w:rsidR="00F825CB">
        <w:rPr>
          <w:szCs w:val="24"/>
          <w:lang w:val="es-MX"/>
        </w:rPr>
        <w:t>; y</w:t>
      </w:r>
      <w:r w:rsidR="00FD2BAD">
        <w:rPr>
          <w:szCs w:val="24"/>
          <w:lang w:val="es-MX"/>
        </w:rPr>
        <w:t>,</w:t>
      </w:r>
      <w:r w:rsidR="003F264C">
        <w:rPr>
          <w:szCs w:val="24"/>
          <w:lang w:val="es-MX"/>
        </w:rPr>
        <w:t xml:space="preserve"> (ii) al menos</w:t>
      </w:r>
      <w:r w:rsidR="00F825CB">
        <w:rPr>
          <w:szCs w:val="24"/>
          <w:lang w:val="es-MX"/>
        </w:rPr>
        <w:t xml:space="preserve"> </w:t>
      </w:r>
      <w:r w:rsidR="00FD18C6">
        <w:rPr>
          <w:szCs w:val="24"/>
          <w:lang w:val="es-MX"/>
        </w:rPr>
        <w:t xml:space="preserve">15 empleados del centro de acopio capacitados para el manejo del centro. </w:t>
      </w:r>
    </w:p>
    <w:p w:rsidR="00EC54AE" w:rsidRDefault="006A5E5F">
      <w:pPr>
        <w:pStyle w:val="Paragraph"/>
        <w:tabs>
          <w:tab w:val="num" w:pos="630"/>
        </w:tabs>
        <w:ind w:left="630" w:hanging="630"/>
        <w:rPr>
          <w:lang w:val="es-MX"/>
        </w:rPr>
      </w:pPr>
      <w:r w:rsidRPr="00F93F36">
        <w:rPr>
          <w:b/>
          <w:lang w:val="es-MX"/>
        </w:rPr>
        <w:t xml:space="preserve">Componente </w:t>
      </w:r>
      <w:r w:rsidR="003D60F9" w:rsidRPr="00F93F36">
        <w:rPr>
          <w:b/>
          <w:lang w:val="es-MX"/>
        </w:rPr>
        <w:t>3</w:t>
      </w:r>
      <w:r w:rsidRPr="00F93F36">
        <w:rPr>
          <w:b/>
          <w:lang w:val="es-MX"/>
        </w:rPr>
        <w:t xml:space="preserve">. </w:t>
      </w:r>
      <w:r w:rsidR="00FD18C6">
        <w:rPr>
          <w:rStyle w:val="longtext1"/>
          <w:b/>
          <w:sz w:val="24"/>
          <w:szCs w:val="24"/>
          <w:lang w:val="es-MX"/>
        </w:rPr>
        <w:t xml:space="preserve">Desarrollo y fortalecimiento de alianzas con instituciones clave y </w:t>
      </w:r>
      <w:r w:rsidR="00FD18C6" w:rsidRPr="0058297D">
        <w:rPr>
          <w:rStyle w:val="longtext1"/>
          <w:b/>
          <w:sz w:val="24"/>
          <w:szCs w:val="24"/>
          <w:lang w:val="es-MX"/>
        </w:rPr>
        <w:t>mecanismos de comercialización de bienes y servicios de la AFCSA</w:t>
      </w:r>
      <w:r w:rsidR="004A3DDB" w:rsidRPr="0058297D">
        <w:rPr>
          <w:rStyle w:val="longtext1"/>
          <w:b/>
          <w:sz w:val="24"/>
          <w:szCs w:val="24"/>
          <w:lang w:val="es-MX"/>
        </w:rPr>
        <w:t>.</w:t>
      </w:r>
      <w:r w:rsidR="004A3DDB" w:rsidRPr="0058297D">
        <w:rPr>
          <w:b/>
          <w:lang w:val="es-MX"/>
        </w:rPr>
        <w:t xml:space="preserve"> </w:t>
      </w:r>
      <w:r w:rsidR="00345B53" w:rsidRPr="0074243F">
        <w:rPr>
          <w:b/>
          <w:lang w:val="es-MX"/>
        </w:rPr>
        <w:t>(FOMIN US$</w:t>
      </w:r>
      <w:r w:rsidR="005225F3" w:rsidRPr="0074243F">
        <w:rPr>
          <w:b/>
          <w:lang w:val="es-MX"/>
        </w:rPr>
        <w:t xml:space="preserve"> </w:t>
      </w:r>
      <w:r w:rsidR="00A15D3C" w:rsidRPr="0074243F">
        <w:rPr>
          <w:b/>
          <w:lang w:val="es-MX"/>
        </w:rPr>
        <w:t>17.275</w:t>
      </w:r>
      <w:r w:rsidR="00345B53" w:rsidRPr="0074243F">
        <w:rPr>
          <w:b/>
          <w:lang w:val="es-MX"/>
        </w:rPr>
        <w:t xml:space="preserve">; </w:t>
      </w:r>
      <w:r w:rsidR="00CE2DD0" w:rsidRPr="0074243F">
        <w:rPr>
          <w:b/>
          <w:lang w:val="es-MX"/>
        </w:rPr>
        <w:t>C</w:t>
      </w:r>
      <w:r w:rsidR="00345B53" w:rsidRPr="0074243F">
        <w:rPr>
          <w:b/>
          <w:lang w:val="es-MX"/>
        </w:rPr>
        <w:t>ontrapartida US$</w:t>
      </w:r>
      <w:r w:rsidR="00A15D3C" w:rsidRPr="0074243F">
        <w:rPr>
          <w:b/>
          <w:lang w:val="es-MX"/>
        </w:rPr>
        <w:t>0</w:t>
      </w:r>
      <w:r w:rsidR="00345B53" w:rsidRPr="0074243F">
        <w:rPr>
          <w:b/>
          <w:lang w:val="es-MX"/>
        </w:rPr>
        <w:t>)</w:t>
      </w:r>
      <w:r w:rsidR="00345B53" w:rsidRPr="0058297D">
        <w:rPr>
          <w:b/>
          <w:lang w:val="es-MX"/>
        </w:rPr>
        <w:t>.</w:t>
      </w:r>
      <w:r w:rsidR="00345B53" w:rsidRPr="00F93F36">
        <w:rPr>
          <w:lang w:val="es-MX"/>
        </w:rPr>
        <w:t xml:space="preserve"> </w:t>
      </w:r>
      <w:r w:rsidR="00573320" w:rsidRPr="00573320">
        <w:rPr>
          <w:lang w:val="es-MX"/>
        </w:rPr>
        <w:t xml:space="preserve">El objetivo de este componente es </w:t>
      </w:r>
      <w:r w:rsidR="00381A7D">
        <w:rPr>
          <w:lang w:val="es-MX"/>
        </w:rPr>
        <w:t>identificar</w:t>
      </w:r>
      <w:r w:rsidR="00FD18C6">
        <w:rPr>
          <w:lang w:val="es-MX"/>
        </w:rPr>
        <w:t xml:space="preserve"> potenciales clientes y proveedores de material</w:t>
      </w:r>
      <w:r w:rsidR="00381A7D">
        <w:rPr>
          <w:lang w:val="es-MX"/>
        </w:rPr>
        <w:t>es reciclables</w:t>
      </w:r>
      <w:r w:rsidR="00FD18C6">
        <w:rPr>
          <w:lang w:val="es-MX"/>
        </w:rPr>
        <w:t>, facilitar</w:t>
      </w:r>
      <w:r w:rsidR="00381A7D">
        <w:rPr>
          <w:lang w:val="es-MX"/>
        </w:rPr>
        <w:t xml:space="preserve"> la integración de la AFCSA</w:t>
      </w:r>
      <w:r w:rsidR="00FD18C6">
        <w:rPr>
          <w:lang w:val="es-MX"/>
        </w:rPr>
        <w:t xml:space="preserve"> en </w:t>
      </w:r>
      <w:r w:rsidR="00E86626">
        <w:rPr>
          <w:lang w:val="es-MX"/>
        </w:rPr>
        <w:lastRenderedPageBreak/>
        <w:t>la “Bolsa de Residuos Industriales de Centroamérica y el Caribe” (</w:t>
      </w:r>
      <w:r w:rsidR="00FD18C6">
        <w:rPr>
          <w:lang w:val="es-MX"/>
        </w:rPr>
        <w:t>BORSICCA</w:t>
      </w:r>
      <w:r w:rsidR="00E86626">
        <w:rPr>
          <w:lang w:val="es-MX"/>
        </w:rPr>
        <w:t>)</w:t>
      </w:r>
      <w:r w:rsidR="00FD18C6">
        <w:rPr>
          <w:rStyle w:val="FootnoteReference"/>
          <w:lang w:val="es-MX"/>
        </w:rPr>
        <w:footnoteReference w:id="9"/>
      </w:r>
      <w:r w:rsidR="00FD18C6">
        <w:rPr>
          <w:lang w:val="es-MX"/>
        </w:rPr>
        <w:t xml:space="preserve"> y des</w:t>
      </w:r>
      <w:r w:rsidR="00381A7D">
        <w:rPr>
          <w:lang w:val="es-MX"/>
        </w:rPr>
        <w:t>arrollar una unidad comercial de</w:t>
      </w:r>
      <w:r w:rsidR="00FD18C6">
        <w:rPr>
          <w:lang w:val="es-MX"/>
        </w:rPr>
        <w:t xml:space="preserve"> la Asociación. </w:t>
      </w:r>
    </w:p>
    <w:p w:rsidR="00EC54AE" w:rsidRDefault="005225F3">
      <w:pPr>
        <w:pStyle w:val="Paragraph"/>
        <w:tabs>
          <w:tab w:val="num" w:pos="630"/>
        </w:tabs>
        <w:ind w:left="630" w:hanging="630"/>
        <w:rPr>
          <w:lang w:val="es-MX"/>
        </w:rPr>
      </w:pPr>
      <w:r w:rsidRPr="00F93F36">
        <w:rPr>
          <w:lang w:val="es-MX"/>
        </w:rPr>
        <w:t>L</w:t>
      </w:r>
      <w:r w:rsidR="00B138A1">
        <w:rPr>
          <w:lang w:val="es-MX"/>
        </w:rPr>
        <w:t xml:space="preserve">os </w:t>
      </w:r>
      <w:r w:rsidR="003F0862">
        <w:rPr>
          <w:lang w:val="es-MX"/>
        </w:rPr>
        <w:t>recursos destinados a este componente financiarán la contratación de servicios de consultoría para las siguientes actividades: (i)</w:t>
      </w:r>
      <w:r w:rsidR="003F0862">
        <w:rPr>
          <w:sz w:val="22"/>
          <w:szCs w:val="22"/>
          <w:lang w:val="es-MX"/>
        </w:rPr>
        <w:t xml:space="preserve"> </w:t>
      </w:r>
      <w:r w:rsidR="00381A7D" w:rsidRPr="00381A7D">
        <w:rPr>
          <w:lang w:val="es-MX"/>
        </w:rPr>
        <w:t>mapear e</w:t>
      </w:r>
      <w:r w:rsidR="00381A7D">
        <w:rPr>
          <w:sz w:val="22"/>
          <w:szCs w:val="22"/>
          <w:lang w:val="es-MX"/>
        </w:rPr>
        <w:t xml:space="preserve"> </w:t>
      </w:r>
      <w:r w:rsidR="00FD18C6">
        <w:rPr>
          <w:lang w:val="es-MX"/>
        </w:rPr>
        <w:t xml:space="preserve">identificar </w:t>
      </w:r>
      <w:r w:rsidR="009B10C2">
        <w:rPr>
          <w:lang w:val="es-MX"/>
        </w:rPr>
        <w:t>instituciones clave, potenciales clientes y proveedores de material</w:t>
      </w:r>
      <w:r w:rsidR="00381A7D">
        <w:rPr>
          <w:lang w:val="es-MX"/>
        </w:rPr>
        <w:t xml:space="preserve">es reciclables; </w:t>
      </w:r>
      <w:r w:rsidR="00224A5E">
        <w:rPr>
          <w:lang w:val="es-MX"/>
        </w:rPr>
        <w:t xml:space="preserve">(ii) </w:t>
      </w:r>
      <w:r w:rsidR="009B10C2">
        <w:rPr>
          <w:lang w:val="es-ES_tradnl"/>
        </w:rPr>
        <w:t xml:space="preserve">asesorar </w:t>
      </w:r>
      <w:r w:rsidR="00381A7D">
        <w:rPr>
          <w:lang w:val="es-ES_tradnl"/>
        </w:rPr>
        <w:t xml:space="preserve">a la AFCSA </w:t>
      </w:r>
      <w:r w:rsidR="009B10C2">
        <w:rPr>
          <w:lang w:val="es-ES_tradnl"/>
        </w:rPr>
        <w:t>sobre el establecimiento de acuerdos contractuales de donación/compr</w:t>
      </w:r>
      <w:r w:rsidR="00381A7D">
        <w:rPr>
          <w:lang w:val="es-ES_tradnl"/>
        </w:rPr>
        <w:t xml:space="preserve">a/venta de materiales con las </w:t>
      </w:r>
      <w:r w:rsidR="009B10C2">
        <w:rPr>
          <w:lang w:val="es-ES_tradnl"/>
        </w:rPr>
        <w:t>instituciones</w:t>
      </w:r>
      <w:r w:rsidR="00381A7D">
        <w:rPr>
          <w:lang w:val="es-ES_tradnl"/>
        </w:rPr>
        <w:t xml:space="preserve"> identificadas</w:t>
      </w:r>
      <w:r w:rsidR="00381A7D">
        <w:rPr>
          <w:lang w:val="es-MX"/>
        </w:rPr>
        <w:t>;</w:t>
      </w:r>
      <w:r w:rsidR="00156046">
        <w:rPr>
          <w:lang w:val="es-MX"/>
        </w:rPr>
        <w:t xml:space="preserve"> (iii) </w:t>
      </w:r>
      <w:r w:rsidR="009B10C2">
        <w:rPr>
          <w:lang w:val="es-MX"/>
        </w:rPr>
        <w:t>desarrollar una un</w:t>
      </w:r>
      <w:r w:rsidR="00381A7D">
        <w:rPr>
          <w:lang w:val="es-MX"/>
        </w:rPr>
        <w:t>idad comercial de la Asociación que se encargará de todos los temas comerciales; y, (iv) promover la integración de la AFCSA en BORSICCA.</w:t>
      </w:r>
    </w:p>
    <w:p w:rsidR="00EC54AE" w:rsidRDefault="003F0862">
      <w:pPr>
        <w:pStyle w:val="Paragraph"/>
        <w:tabs>
          <w:tab w:val="num" w:pos="630"/>
        </w:tabs>
        <w:ind w:left="630" w:hanging="630"/>
        <w:rPr>
          <w:lang w:val="es-MX"/>
        </w:rPr>
      </w:pPr>
      <w:r>
        <w:rPr>
          <w:lang w:val="es-MX"/>
        </w:rPr>
        <w:t xml:space="preserve">Los resultados esperados son: </w:t>
      </w:r>
      <w:r w:rsidR="00156046">
        <w:rPr>
          <w:lang w:val="es-MX"/>
        </w:rPr>
        <w:t xml:space="preserve">(i) </w:t>
      </w:r>
      <w:r w:rsidR="00E86626">
        <w:rPr>
          <w:lang w:val="es-MX"/>
        </w:rPr>
        <w:t xml:space="preserve">un mapeo con al </w:t>
      </w:r>
      <w:r w:rsidR="00E86626" w:rsidRPr="00771F51">
        <w:rPr>
          <w:lang w:val="es-MX"/>
        </w:rPr>
        <w:t xml:space="preserve">menos </w:t>
      </w:r>
      <w:r w:rsidR="00FB4404" w:rsidRPr="00D62F0F">
        <w:rPr>
          <w:lang w:val="es-MX"/>
        </w:rPr>
        <w:t>20</w:t>
      </w:r>
      <w:r w:rsidR="00E86626">
        <w:rPr>
          <w:lang w:val="es-MX"/>
        </w:rPr>
        <w:t xml:space="preserve"> empresas identificadas como potenciales clientes y al menos </w:t>
      </w:r>
      <w:r w:rsidR="00FB4404" w:rsidRPr="00D62F0F">
        <w:rPr>
          <w:lang w:val="es-MX"/>
        </w:rPr>
        <w:t>20</w:t>
      </w:r>
      <w:r w:rsidR="00E86626">
        <w:rPr>
          <w:lang w:val="es-MX"/>
        </w:rPr>
        <w:t xml:space="preserve"> empresas identificadas como potenciales proveedoras de materiales reciclables; (ii) una </w:t>
      </w:r>
      <w:r w:rsidR="009B10C2">
        <w:rPr>
          <w:lang w:val="es-MX"/>
        </w:rPr>
        <w:t xml:space="preserve">Unidad comercial de la AFCSA en </w:t>
      </w:r>
      <w:r w:rsidR="00CA50AD">
        <w:rPr>
          <w:lang w:val="es-MX"/>
        </w:rPr>
        <w:t>operación</w:t>
      </w:r>
      <w:r>
        <w:rPr>
          <w:lang w:val="es-MX"/>
        </w:rPr>
        <w:t>; (ii</w:t>
      </w:r>
      <w:r w:rsidR="00E86626">
        <w:rPr>
          <w:lang w:val="es-MX"/>
        </w:rPr>
        <w:t>i</w:t>
      </w:r>
      <w:r>
        <w:rPr>
          <w:lang w:val="es-MX"/>
        </w:rPr>
        <w:t xml:space="preserve">) </w:t>
      </w:r>
      <w:r w:rsidR="00E86626">
        <w:rPr>
          <w:lang w:val="es-ES_tradnl"/>
        </w:rPr>
        <w:t xml:space="preserve">al menos </w:t>
      </w:r>
      <w:r w:rsidR="00260BB2">
        <w:rPr>
          <w:lang w:val="es-ES_tradnl"/>
        </w:rPr>
        <w:t>2</w:t>
      </w:r>
      <w:r w:rsidR="009B10C2">
        <w:rPr>
          <w:lang w:val="es-ES_tradnl"/>
        </w:rPr>
        <w:t xml:space="preserve"> acuerdos de colab</w:t>
      </w:r>
      <w:r w:rsidR="00E86626">
        <w:rPr>
          <w:lang w:val="es-ES_tradnl"/>
        </w:rPr>
        <w:t>oración con instituciones clave</w:t>
      </w:r>
      <w:r w:rsidR="00260BB2">
        <w:rPr>
          <w:rStyle w:val="FootnoteReference"/>
          <w:lang w:val="es-ES_tradnl"/>
        </w:rPr>
        <w:footnoteReference w:id="10"/>
      </w:r>
      <w:r w:rsidR="00FB4404">
        <w:rPr>
          <w:lang w:val="es-ES_tradnl"/>
        </w:rPr>
        <w:t xml:space="preserve"> firmados; y, (iv) la AFCSA en BORSICCA realizando transacciones</w:t>
      </w:r>
      <w:r w:rsidR="00310635">
        <w:rPr>
          <w:lang w:val="es-ES_tradnl"/>
        </w:rPr>
        <w:t xml:space="preserve"> de compra/venta de materiales en Centroamérica y/o el Caribe.</w:t>
      </w:r>
    </w:p>
    <w:p w:rsidR="00B341A3" w:rsidRPr="00674056" w:rsidRDefault="007A4E67" w:rsidP="00674056">
      <w:pPr>
        <w:pStyle w:val="Paragraph"/>
        <w:tabs>
          <w:tab w:val="clear" w:pos="1296"/>
          <w:tab w:val="num" w:pos="630"/>
        </w:tabs>
        <w:ind w:left="630" w:hanging="630"/>
        <w:rPr>
          <w:lang w:val="es-MX"/>
        </w:rPr>
      </w:pPr>
      <w:r w:rsidRPr="007A4E67">
        <w:rPr>
          <w:rStyle w:val="longtext1"/>
          <w:b/>
          <w:sz w:val="24"/>
          <w:szCs w:val="24"/>
          <w:lang w:val="es-ES_tradnl"/>
        </w:rPr>
        <w:t>Componente 4.</w:t>
      </w:r>
      <w:r w:rsidR="00817E00" w:rsidRPr="00EC54AE">
        <w:rPr>
          <w:rStyle w:val="longtext1"/>
          <w:sz w:val="24"/>
          <w:szCs w:val="24"/>
          <w:lang w:val="es-ES_tradnl"/>
        </w:rPr>
        <w:t xml:space="preserve"> </w:t>
      </w:r>
      <w:r w:rsidR="007574DD">
        <w:rPr>
          <w:rStyle w:val="longtext1"/>
          <w:b/>
          <w:sz w:val="24"/>
          <w:szCs w:val="24"/>
          <w:lang w:val="es-MX"/>
        </w:rPr>
        <w:t>Gestión del conocimiento y comunicación estratégica</w:t>
      </w:r>
      <w:r w:rsidR="00156046">
        <w:rPr>
          <w:rStyle w:val="longtext1"/>
          <w:b/>
          <w:sz w:val="24"/>
          <w:szCs w:val="24"/>
          <w:lang w:val="es-MX"/>
        </w:rPr>
        <w:t xml:space="preserve"> </w:t>
      </w:r>
      <w:r w:rsidR="00817E00" w:rsidRPr="00260BB2">
        <w:rPr>
          <w:b/>
          <w:lang w:val="es-MX"/>
        </w:rPr>
        <w:t>(</w:t>
      </w:r>
      <w:r w:rsidR="00817E00" w:rsidRPr="00D62F0F">
        <w:rPr>
          <w:b/>
          <w:lang w:val="es-MX"/>
        </w:rPr>
        <w:t>FOMIN US$</w:t>
      </w:r>
      <w:r w:rsidR="00260BB2" w:rsidRPr="00D62F0F">
        <w:rPr>
          <w:b/>
          <w:lang w:val="es-MX"/>
        </w:rPr>
        <w:t>126.330</w:t>
      </w:r>
      <w:r w:rsidR="00817E00" w:rsidRPr="00D62F0F">
        <w:rPr>
          <w:b/>
          <w:lang w:val="es-MX"/>
        </w:rPr>
        <w:t>; Contrapartida US$</w:t>
      </w:r>
      <w:r w:rsidR="00260BB2" w:rsidRPr="00D62F0F">
        <w:rPr>
          <w:b/>
          <w:lang w:val="es-MX"/>
        </w:rPr>
        <w:t>0</w:t>
      </w:r>
      <w:r w:rsidR="00817E00" w:rsidRPr="00D62F0F">
        <w:rPr>
          <w:b/>
          <w:lang w:val="es-MX"/>
        </w:rPr>
        <w:t>).</w:t>
      </w:r>
      <w:r w:rsidR="00E12DA8" w:rsidRPr="00D62F0F">
        <w:rPr>
          <w:b/>
          <w:lang w:val="es-MX"/>
        </w:rPr>
        <w:t xml:space="preserve"> </w:t>
      </w:r>
      <w:r w:rsidR="00E12DA8" w:rsidRPr="00260BB2">
        <w:rPr>
          <w:b/>
          <w:szCs w:val="24"/>
          <w:lang w:val="es-MX"/>
        </w:rPr>
        <w:t xml:space="preserve"> </w:t>
      </w:r>
      <w:r w:rsidR="00E12DA8" w:rsidRPr="00260BB2">
        <w:rPr>
          <w:szCs w:val="24"/>
          <w:lang w:val="es-MX"/>
        </w:rPr>
        <w:t xml:space="preserve">El objetivo </w:t>
      </w:r>
      <w:r w:rsidR="00E12DA8" w:rsidRPr="00260BB2">
        <w:rPr>
          <w:lang w:val="es-ES_tradnl"/>
        </w:rPr>
        <w:t xml:space="preserve">de este componente </w:t>
      </w:r>
      <w:r w:rsidR="007574DD" w:rsidRPr="00260BB2">
        <w:rPr>
          <w:lang w:val="es-ES_tradnl"/>
        </w:rPr>
        <w:t>e</w:t>
      </w:r>
      <w:r w:rsidR="00E12DA8" w:rsidRPr="00260BB2">
        <w:rPr>
          <w:lang w:val="es-ES_tradnl"/>
        </w:rPr>
        <w:t>s</w:t>
      </w:r>
      <w:r w:rsidR="007574DD" w:rsidRPr="00E12DA8">
        <w:rPr>
          <w:lang w:val="es-ES_tradnl"/>
        </w:rPr>
        <w:t xml:space="preserve"> </w:t>
      </w:r>
      <w:r w:rsidR="00B341A3">
        <w:rPr>
          <w:lang w:val="es-ES_tradnl"/>
        </w:rPr>
        <w:t>diseñar e implementar</w:t>
      </w:r>
      <w:r w:rsidR="00E12DA8">
        <w:rPr>
          <w:lang w:val="es-ES_tradnl"/>
        </w:rPr>
        <w:t xml:space="preserve"> </w:t>
      </w:r>
      <w:r w:rsidR="00B341A3">
        <w:rPr>
          <w:lang w:val="es-ES_tradnl"/>
        </w:rPr>
        <w:t xml:space="preserve">un plan de gestión del conocimiento que incluirá el desarrollo de la línea de base y el sistema de monitoreo del proyecto y </w:t>
      </w:r>
      <w:r w:rsidR="00E12DA8" w:rsidRPr="00E12DA8">
        <w:rPr>
          <w:lang w:val="es-ES_tradnl"/>
        </w:rPr>
        <w:t>una campaña de</w:t>
      </w:r>
      <w:r w:rsidR="00B341A3">
        <w:rPr>
          <w:lang w:val="es-ES_tradnl"/>
        </w:rPr>
        <w:t xml:space="preserve"> comunicación estratégica que promueva, por un lado, los servicios y el posicionamiento de la </w:t>
      </w:r>
      <w:r w:rsidR="00E12DA8" w:rsidRPr="00E12DA8">
        <w:rPr>
          <w:lang w:val="es-ES_tradnl"/>
        </w:rPr>
        <w:t>AFCSA</w:t>
      </w:r>
      <w:r w:rsidR="00B341A3">
        <w:rPr>
          <w:lang w:val="es-ES_tradnl"/>
        </w:rPr>
        <w:t xml:space="preserve"> y el rol de los recicladores, y por el otro, sensibilice a las audiencias </w:t>
      </w:r>
      <w:r w:rsidR="00B341A3" w:rsidRPr="00E12DA8">
        <w:rPr>
          <w:lang w:val="es-ES_tradnl"/>
        </w:rPr>
        <w:t>sobre el tema del reciclaje inclusivo</w:t>
      </w:r>
      <w:r w:rsidR="00B341A3">
        <w:rPr>
          <w:lang w:val="es-ES_tradnl"/>
        </w:rPr>
        <w:t xml:space="preserve"> y sobre el proyecto. </w:t>
      </w:r>
      <w:r w:rsidR="00674056">
        <w:rPr>
          <w:lang w:val="es-MX"/>
        </w:rPr>
        <w:t>Se aprovechará l</w:t>
      </w:r>
      <w:r w:rsidR="00674056" w:rsidRPr="00B24E48">
        <w:rPr>
          <w:lang w:val="es-MX"/>
        </w:rPr>
        <w:t xml:space="preserve">a vinculación con PepsiCo y con Grupo Corripio </w:t>
      </w:r>
      <w:r w:rsidR="00674056">
        <w:rPr>
          <w:lang w:val="es-MX"/>
        </w:rPr>
        <w:t>ya que se puede obtener</w:t>
      </w:r>
      <w:r w:rsidR="00674056" w:rsidRPr="00B24E48">
        <w:rPr>
          <w:lang w:val="es-MX"/>
        </w:rPr>
        <w:t xml:space="preserve"> un gran efecto imitació</w:t>
      </w:r>
      <w:r w:rsidR="00674056">
        <w:rPr>
          <w:lang w:val="es-MX"/>
        </w:rPr>
        <w:t>n en otras empresas dominicanas</w:t>
      </w:r>
      <w:r w:rsidR="008E29C1">
        <w:rPr>
          <w:lang w:val="es-MX"/>
        </w:rPr>
        <w:t xml:space="preserve"> y utilizar sus recursos mediáticos</w:t>
      </w:r>
      <w:r w:rsidR="00674056">
        <w:rPr>
          <w:lang w:val="es-MX"/>
        </w:rPr>
        <w:t>.</w:t>
      </w:r>
      <w:r w:rsidR="00260BB2">
        <w:rPr>
          <w:lang w:val="es-MX"/>
        </w:rPr>
        <w:t xml:space="preserve"> </w:t>
      </w:r>
    </w:p>
    <w:p w:rsidR="00B341A3" w:rsidRPr="00DF4380" w:rsidRDefault="00B341A3" w:rsidP="00B341A3">
      <w:pPr>
        <w:pStyle w:val="Paragraph"/>
        <w:tabs>
          <w:tab w:val="clear" w:pos="1296"/>
          <w:tab w:val="num" w:pos="630"/>
        </w:tabs>
        <w:ind w:left="630" w:hanging="630"/>
        <w:rPr>
          <w:lang w:val="es-MX"/>
        </w:rPr>
      </w:pPr>
      <w:r w:rsidRPr="00DF4380">
        <w:rPr>
          <w:lang w:val="es-MX"/>
        </w:rPr>
        <w:t>Los recursos destinados a este componente financiarán la contratación de servicios de consultoría para las siguientes actividades: (i)</w:t>
      </w:r>
      <w:r w:rsidRPr="00DF4380">
        <w:rPr>
          <w:sz w:val="22"/>
          <w:szCs w:val="22"/>
          <w:lang w:val="es-MX"/>
        </w:rPr>
        <w:t xml:space="preserve"> </w:t>
      </w:r>
      <w:r w:rsidR="00674056">
        <w:rPr>
          <w:lang w:val="es-MX"/>
        </w:rPr>
        <w:t xml:space="preserve">diseñar e implementar un plan de gestión del conocimiento; </w:t>
      </w:r>
      <w:r w:rsidRPr="00674056">
        <w:rPr>
          <w:lang w:val="es-MX"/>
        </w:rPr>
        <w:t>(ii)</w:t>
      </w:r>
      <w:r w:rsidRPr="00DF4380">
        <w:rPr>
          <w:sz w:val="22"/>
          <w:szCs w:val="22"/>
          <w:lang w:val="es-MX"/>
        </w:rPr>
        <w:t xml:space="preserve"> </w:t>
      </w:r>
      <w:r w:rsidRPr="00DF4380">
        <w:rPr>
          <w:lang w:val="es-MX"/>
        </w:rPr>
        <w:t>levantar la línea de base; (iii) diseñar e implementar el sistema de monitoreo</w:t>
      </w:r>
      <w:r>
        <w:rPr>
          <w:lang w:val="es-MX"/>
        </w:rPr>
        <w:t>;</w:t>
      </w:r>
      <w:r w:rsidRPr="00DF4380">
        <w:rPr>
          <w:lang w:val="es-MX"/>
        </w:rPr>
        <w:t xml:space="preserve"> </w:t>
      </w:r>
      <w:r w:rsidR="00F86D43">
        <w:rPr>
          <w:lang w:val="es-MX"/>
        </w:rPr>
        <w:t xml:space="preserve">y, </w:t>
      </w:r>
      <w:r w:rsidRPr="00DF4380">
        <w:rPr>
          <w:lang w:val="es-MX"/>
        </w:rPr>
        <w:t xml:space="preserve">(iv) </w:t>
      </w:r>
      <w:r w:rsidR="00EF3D52">
        <w:rPr>
          <w:lang w:val="es-MX"/>
        </w:rPr>
        <w:t>diseñar</w:t>
      </w:r>
      <w:r w:rsidR="00674056">
        <w:rPr>
          <w:lang w:val="es-MX"/>
        </w:rPr>
        <w:t xml:space="preserve"> e implementar una </w:t>
      </w:r>
      <w:r w:rsidR="00260BB2">
        <w:rPr>
          <w:lang w:val="es-MX"/>
        </w:rPr>
        <w:t>campaña</w:t>
      </w:r>
      <w:r w:rsidR="00674056">
        <w:rPr>
          <w:lang w:val="es-MX"/>
        </w:rPr>
        <w:t xml:space="preserve"> de comunicación estratégica</w:t>
      </w:r>
      <w:r w:rsidR="00EF3D52">
        <w:rPr>
          <w:lang w:val="es-MX"/>
        </w:rPr>
        <w:t>.</w:t>
      </w:r>
    </w:p>
    <w:p w:rsidR="00E12DA8" w:rsidRPr="00E12DA8" w:rsidRDefault="00E12DA8" w:rsidP="00E12DA8">
      <w:pPr>
        <w:pStyle w:val="Paragraph"/>
        <w:tabs>
          <w:tab w:val="num" w:pos="630"/>
        </w:tabs>
        <w:ind w:left="630" w:hanging="630"/>
        <w:rPr>
          <w:lang w:val="es-MX"/>
        </w:rPr>
      </w:pPr>
      <w:bookmarkStart w:id="18" w:name="_Ref308632943"/>
      <w:r>
        <w:rPr>
          <w:lang w:val="es-MX"/>
        </w:rPr>
        <w:t>El producto p</w:t>
      </w:r>
      <w:r w:rsidR="00B341A3">
        <w:rPr>
          <w:lang w:val="es-MX"/>
        </w:rPr>
        <w:t>rincipal de conocimiento será una</w:t>
      </w:r>
      <w:r>
        <w:rPr>
          <w:lang w:val="es-MX"/>
        </w:rPr>
        <w:t xml:space="preserve"> guía metodológica que identifique como las distintas </w:t>
      </w:r>
      <w:r w:rsidRPr="00295E5C">
        <w:rPr>
          <w:lang w:val="es-MX"/>
        </w:rPr>
        <w:t xml:space="preserve">audiencias estratégicas  pueden combinar sus esfuerzos para conseguir que las organizaciones comunitarias que prestan servicios de saneamiento puedan diversificar su actividad, incrementar sus ingresos y mejorar la situación de las comunidades. Esta guía mostrará todos los pasos del proceso, factores de éxito y fracaso, barreras y oportunidades, resultados conseguidos con la metodología seguida así como el </w:t>
      </w:r>
      <w:r w:rsidR="00B341A3">
        <w:rPr>
          <w:lang w:val="es-MX"/>
        </w:rPr>
        <w:t xml:space="preserve">rol que las  municipalidades y </w:t>
      </w:r>
      <w:r w:rsidRPr="00295E5C">
        <w:rPr>
          <w:lang w:val="es-MX"/>
        </w:rPr>
        <w:t>los generadores de residuos (comunidades y empresas aliadas) han jugado. La guía será una herramienta operativa y didáctica que podrá ser utilizada por otras comunidades y organizaciones que quieran seguir un proceso similar.</w:t>
      </w:r>
      <w:bookmarkEnd w:id="18"/>
    </w:p>
    <w:p w:rsidR="00136989" w:rsidRPr="00B341A3" w:rsidRDefault="00156046" w:rsidP="00BC599B">
      <w:pPr>
        <w:pStyle w:val="Paragraph"/>
        <w:tabs>
          <w:tab w:val="clear" w:pos="1296"/>
          <w:tab w:val="num" w:pos="630"/>
        </w:tabs>
        <w:ind w:left="630" w:hanging="630"/>
        <w:jc w:val="left"/>
        <w:rPr>
          <w:lang w:val="es-MX"/>
        </w:rPr>
        <w:sectPr w:rsidR="00136989" w:rsidRPr="00B341A3" w:rsidSect="00D93CB7">
          <w:type w:val="continuous"/>
          <w:pgSz w:w="12240" w:h="15840"/>
          <w:pgMar w:top="1440" w:right="1800" w:bottom="1440" w:left="1170" w:header="720" w:footer="720" w:gutter="0"/>
          <w:pgNumType w:start="1"/>
          <w:cols w:space="720"/>
          <w:docGrid w:linePitch="360"/>
        </w:sectPr>
      </w:pPr>
      <w:r w:rsidRPr="00B341A3">
        <w:rPr>
          <w:lang w:val="es-MX"/>
        </w:rPr>
        <w:t xml:space="preserve">Los resultados </w:t>
      </w:r>
      <w:r w:rsidR="00176A43" w:rsidRPr="00B341A3">
        <w:rPr>
          <w:lang w:val="es-MX"/>
        </w:rPr>
        <w:t xml:space="preserve">esperados </w:t>
      </w:r>
      <w:r w:rsidR="00B32BA4" w:rsidRPr="00B341A3">
        <w:rPr>
          <w:lang w:val="es-MX"/>
        </w:rPr>
        <w:t xml:space="preserve">de este componente </w:t>
      </w:r>
      <w:r w:rsidR="00176A43" w:rsidRPr="00B341A3">
        <w:rPr>
          <w:lang w:val="es-MX"/>
        </w:rPr>
        <w:t xml:space="preserve">son: (i) </w:t>
      </w:r>
      <w:r w:rsidR="00F86D43">
        <w:rPr>
          <w:lang w:val="es-MX"/>
        </w:rPr>
        <w:t xml:space="preserve">un plan de gestión de conocimiento que incluya la línea de base y el sistema de monitoreo del proyecto; (ii) una campaña de </w:t>
      </w:r>
      <w:r w:rsidR="00F86D43">
        <w:rPr>
          <w:lang w:val="es-MX"/>
        </w:rPr>
        <w:lastRenderedPageBreak/>
        <w:t xml:space="preserve">comunicación estratégica que logre que </w:t>
      </w:r>
      <w:r w:rsidR="00F379D3" w:rsidRPr="00B341A3">
        <w:rPr>
          <w:lang w:val="es-MX"/>
        </w:rPr>
        <w:t>al menos 8.000 personas</w:t>
      </w:r>
      <w:r w:rsidR="00F86D43">
        <w:rPr>
          <w:lang w:val="es-MX"/>
        </w:rPr>
        <w:t xml:space="preserve"> conocen los servicios de la AFC</w:t>
      </w:r>
      <w:r w:rsidR="00F379D3" w:rsidRPr="00B341A3">
        <w:rPr>
          <w:lang w:val="es-MX"/>
        </w:rPr>
        <w:t>SA</w:t>
      </w:r>
      <w:r w:rsidR="00F86D43">
        <w:rPr>
          <w:lang w:val="es-MX"/>
        </w:rPr>
        <w:t xml:space="preserve"> y el rol de los recicladores</w:t>
      </w:r>
      <w:r w:rsidRPr="00B341A3">
        <w:rPr>
          <w:lang w:val="es-MX"/>
        </w:rPr>
        <w:t>;</w:t>
      </w:r>
      <w:r w:rsidR="00F379D3" w:rsidRPr="00B341A3">
        <w:rPr>
          <w:lang w:val="es-MX"/>
        </w:rPr>
        <w:t xml:space="preserve"> y,</w:t>
      </w:r>
      <w:r w:rsidRPr="00B341A3">
        <w:rPr>
          <w:lang w:val="es-MX"/>
        </w:rPr>
        <w:t xml:space="preserve"> (ii</w:t>
      </w:r>
      <w:r w:rsidR="00F86D43">
        <w:rPr>
          <w:lang w:val="es-MX"/>
        </w:rPr>
        <w:t>i</w:t>
      </w:r>
      <w:r w:rsidRPr="00B341A3">
        <w:rPr>
          <w:lang w:val="es-MX"/>
        </w:rPr>
        <w:t>)</w:t>
      </w:r>
      <w:r w:rsidR="00F86D43">
        <w:rPr>
          <w:lang w:val="es-MX"/>
        </w:rPr>
        <w:t xml:space="preserve"> una guía metodológica</w:t>
      </w:r>
      <w:r w:rsidR="00F379D3" w:rsidRPr="00B341A3">
        <w:rPr>
          <w:lang w:val="es-MX"/>
        </w:rPr>
        <w:t xml:space="preserve"> aprobada y validada que promueve el desarrollo del mercado de materiales reciclable. </w:t>
      </w:r>
      <w:r w:rsidRPr="00B341A3">
        <w:rPr>
          <w:lang w:val="es-MX"/>
        </w:rPr>
        <w:t xml:space="preserve"> </w:t>
      </w:r>
    </w:p>
    <w:p w:rsidR="00D57FF9" w:rsidRPr="00F825CB" w:rsidRDefault="00345B53" w:rsidP="00731E61">
      <w:pPr>
        <w:pStyle w:val="Chapter"/>
        <w:rPr>
          <w:lang w:val="es-MX"/>
        </w:rPr>
      </w:pPr>
      <w:bookmarkStart w:id="19" w:name="_Toc309400615"/>
      <w:r w:rsidRPr="00F825CB">
        <w:rPr>
          <w:lang w:val="es-MX"/>
        </w:rPr>
        <w:lastRenderedPageBreak/>
        <w:t>Costo y Financiamiento</w:t>
      </w:r>
      <w:bookmarkEnd w:id="19"/>
    </w:p>
    <w:p w:rsidR="001D268F" w:rsidRPr="00B90E8E" w:rsidRDefault="00F27023" w:rsidP="00B90E8E">
      <w:pPr>
        <w:pStyle w:val="Paragraph"/>
        <w:tabs>
          <w:tab w:val="num" w:pos="0"/>
        </w:tabs>
        <w:ind w:left="0" w:hanging="630"/>
        <w:rPr>
          <w:szCs w:val="24"/>
          <w:lang w:val="es-MX"/>
        </w:rPr>
      </w:pPr>
      <w:r w:rsidRPr="00F825CB">
        <w:rPr>
          <w:lang w:val="es-MX"/>
        </w:rPr>
        <w:t>El cost</w:t>
      </w:r>
      <w:r w:rsidRPr="00C643AE">
        <w:rPr>
          <w:lang w:val="es-MX"/>
        </w:rPr>
        <w:t xml:space="preserve">o preliminar del </w:t>
      </w:r>
      <w:r w:rsidR="00446866">
        <w:rPr>
          <w:lang w:val="es-MX"/>
        </w:rPr>
        <w:t>proyecto</w:t>
      </w:r>
      <w:r w:rsidR="00446866" w:rsidRPr="00C643AE">
        <w:rPr>
          <w:lang w:val="es-MX"/>
        </w:rPr>
        <w:t xml:space="preserve"> </w:t>
      </w:r>
      <w:r w:rsidRPr="00C643AE">
        <w:rPr>
          <w:lang w:val="es-MX"/>
        </w:rPr>
        <w:t xml:space="preserve">es de aproximadamente US$ </w:t>
      </w:r>
      <w:r w:rsidR="00BC599B">
        <w:rPr>
          <w:lang w:val="es-MX"/>
        </w:rPr>
        <w:t>710.0</w:t>
      </w:r>
      <w:r w:rsidR="006D3852">
        <w:rPr>
          <w:lang w:val="es-MX"/>
        </w:rPr>
        <w:t>00</w:t>
      </w:r>
      <w:r w:rsidR="00131F89">
        <w:rPr>
          <w:lang w:val="es-MX"/>
        </w:rPr>
        <w:t xml:space="preserve"> </w:t>
      </w:r>
      <w:r w:rsidRPr="00C643AE">
        <w:rPr>
          <w:lang w:val="es-MX"/>
        </w:rPr>
        <w:t>de los cuale</w:t>
      </w:r>
      <w:r w:rsidR="00127824" w:rsidRPr="00C643AE">
        <w:rPr>
          <w:lang w:val="es-MX"/>
        </w:rPr>
        <w:t>s el FOMIN financi</w:t>
      </w:r>
      <w:r w:rsidR="00127824" w:rsidRPr="00446866">
        <w:rPr>
          <w:szCs w:val="24"/>
          <w:lang w:val="es-MX"/>
        </w:rPr>
        <w:t>ará</w:t>
      </w:r>
      <w:r w:rsidRPr="00446866">
        <w:rPr>
          <w:szCs w:val="24"/>
          <w:lang w:val="es-MX"/>
        </w:rPr>
        <w:t xml:space="preserve"> US$</w:t>
      </w:r>
      <w:r w:rsidR="00B90E8E">
        <w:rPr>
          <w:szCs w:val="24"/>
          <w:lang w:val="es-MX"/>
        </w:rPr>
        <w:t>37</w:t>
      </w:r>
      <w:r w:rsidR="006D3852">
        <w:rPr>
          <w:szCs w:val="24"/>
          <w:lang w:val="es-MX"/>
        </w:rPr>
        <w:t>0</w:t>
      </w:r>
      <w:r w:rsidR="0058297D">
        <w:rPr>
          <w:szCs w:val="24"/>
          <w:lang w:val="es-MX"/>
        </w:rPr>
        <w:t>.</w:t>
      </w:r>
      <w:r w:rsidR="006D3852">
        <w:rPr>
          <w:szCs w:val="24"/>
          <w:lang w:val="es-MX"/>
        </w:rPr>
        <w:t>00</w:t>
      </w:r>
      <w:r w:rsidR="00B90E8E">
        <w:rPr>
          <w:szCs w:val="24"/>
          <w:lang w:val="es-MX"/>
        </w:rPr>
        <w:t xml:space="preserve">0 </w:t>
      </w:r>
      <w:r w:rsidR="00127824" w:rsidRPr="00B90E8E">
        <w:rPr>
          <w:szCs w:val="24"/>
          <w:lang w:val="es-MX"/>
        </w:rPr>
        <w:t>(</w:t>
      </w:r>
      <w:r w:rsidR="00B24E48" w:rsidRPr="00B90E8E">
        <w:rPr>
          <w:szCs w:val="24"/>
          <w:lang w:val="es-MX"/>
        </w:rPr>
        <w:t>5</w:t>
      </w:r>
      <w:r w:rsidR="00B90E8E">
        <w:rPr>
          <w:szCs w:val="24"/>
          <w:lang w:val="es-MX"/>
        </w:rPr>
        <w:t>2</w:t>
      </w:r>
      <w:r w:rsidR="00572C66" w:rsidRPr="00B90E8E">
        <w:rPr>
          <w:szCs w:val="24"/>
          <w:lang w:val="es-MX"/>
        </w:rPr>
        <w:t xml:space="preserve">%), </w:t>
      </w:r>
      <w:r w:rsidR="002D5A3E" w:rsidRPr="00B90E8E">
        <w:rPr>
          <w:szCs w:val="24"/>
          <w:lang w:val="es-MX"/>
        </w:rPr>
        <w:t>y el</w:t>
      </w:r>
      <w:r w:rsidR="00446866" w:rsidRPr="00B90E8E">
        <w:rPr>
          <w:szCs w:val="24"/>
          <w:lang w:val="es-MX"/>
        </w:rPr>
        <w:t xml:space="preserve"> IDDI </w:t>
      </w:r>
      <w:r w:rsidRPr="00B90E8E">
        <w:rPr>
          <w:szCs w:val="24"/>
          <w:lang w:val="es-MX"/>
        </w:rPr>
        <w:t xml:space="preserve">será responsable de US$ </w:t>
      </w:r>
      <w:r w:rsidR="00B24E48" w:rsidRPr="00B90E8E">
        <w:rPr>
          <w:szCs w:val="24"/>
          <w:lang w:val="es-MX"/>
        </w:rPr>
        <w:t>3</w:t>
      </w:r>
      <w:r w:rsidR="006D3852">
        <w:rPr>
          <w:szCs w:val="24"/>
          <w:lang w:val="es-MX"/>
        </w:rPr>
        <w:t>40</w:t>
      </w:r>
      <w:r w:rsidR="00A02CBB" w:rsidRPr="00B90E8E">
        <w:rPr>
          <w:szCs w:val="24"/>
          <w:lang w:val="es-MX"/>
        </w:rPr>
        <w:t>.</w:t>
      </w:r>
      <w:r w:rsidR="006D3852">
        <w:rPr>
          <w:szCs w:val="24"/>
          <w:lang w:val="es-MX"/>
        </w:rPr>
        <w:t>000</w:t>
      </w:r>
      <w:r w:rsidR="00A02CBB" w:rsidRPr="00B90E8E">
        <w:rPr>
          <w:szCs w:val="24"/>
          <w:lang w:val="es-MX"/>
        </w:rPr>
        <w:t xml:space="preserve"> </w:t>
      </w:r>
      <w:r w:rsidR="00572C66" w:rsidRPr="00B90E8E">
        <w:rPr>
          <w:szCs w:val="24"/>
          <w:lang w:val="es-MX"/>
        </w:rPr>
        <w:t>(</w:t>
      </w:r>
      <w:r w:rsidR="00B24E48" w:rsidRPr="00B90E8E">
        <w:rPr>
          <w:szCs w:val="24"/>
          <w:lang w:val="es-MX"/>
        </w:rPr>
        <w:t>4</w:t>
      </w:r>
      <w:r w:rsidR="00B90E8E">
        <w:rPr>
          <w:szCs w:val="24"/>
          <w:lang w:val="es-MX"/>
        </w:rPr>
        <w:t>8</w:t>
      </w:r>
      <w:r w:rsidR="00131F89" w:rsidRPr="00B90E8E">
        <w:rPr>
          <w:szCs w:val="24"/>
          <w:lang w:val="es-MX"/>
        </w:rPr>
        <w:t>%), de los</w:t>
      </w:r>
      <w:r w:rsidRPr="00B90E8E">
        <w:rPr>
          <w:szCs w:val="24"/>
          <w:lang w:val="es-MX"/>
        </w:rPr>
        <w:t xml:space="preserve"> cual</w:t>
      </w:r>
      <w:r w:rsidR="00131F89" w:rsidRPr="00B90E8E">
        <w:rPr>
          <w:szCs w:val="24"/>
          <w:lang w:val="es-MX"/>
        </w:rPr>
        <w:t>es</w:t>
      </w:r>
      <w:r w:rsidRPr="00B90E8E">
        <w:rPr>
          <w:szCs w:val="24"/>
          <w:lang w:val="es-MX"/>
        </w:rPr>
        <w:t xml:space="preserve"> al menos la mitad deberá ser en efectivo. El tiempo de ejecución será de </w:t>
      </w:r>
      <w:r w:rsidR="006D3852">
        <w:rPr>
          <w:szCs w:val="24"/>
          <w:lang w:val="es-MX"/>
        </w:rPr>
        <w:t>24</w:t>
      </w:r>
      <w:r w:rsidRPr="00B90E8E">
        <w:rPr>
          <w:szCs w:val="24"/>
          <w:lang w:val="es-MX"/>
        </w:rPr>
        <w:t xml:space="preserve"> meses</w:t>
      </w:r>
      <w:r w:rsidR="00383F54" w:rsidRPr="00B90E8E">
        <w:rPr>
          <w:szCs w:val="24"/>
          <w:lang w:val="es-MX"/>
        </w:rPr>
        <w:t xml:space="preserve"> y </w:t>
      </w:r>
      <w:r w:rsidR="006D3852">
        <w:rPr>
          <w:szCs w:val="24"/>
          <w:lang w:val="es-MX"/>
        </w:rPr>
        <w:t>30</w:t>
      </w:r>
      <w:r w:rsidR="00383F54" w:rsidRPr="00B90E8E">
        <w:rPr>
          <w:szCs w:val="24"/>
          <w:lang w:val="es-MX"/>
        </w:rPr>
        <w:t xml:space="preserve"> meses de desembolsos.</w:t>
      </w:r>
    </w:p>
    <w:tbl>
      <w:tblPr>
        <w:tblW w:w="4976" w:type="pct"/>
        <w:jc w:val="center"/>
        <w:tblInd w:w="3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4678"/>
        <w:gridCol w:w="1350"/>
        <w:gridCol w:w="1528"/>
        <w:gridCol w:w="1257"/>
      </w:tblGrid>
      <w:tr w:rsidR="004A0BEF" w:rsidRPr="004A0BEF" w:rsidTr="00D62F0F">
        <w:trPr>
          <w:trHeight w:val="430"/>
          <w:jc w:val="center"/>
        </w:trPr>
        <w:tc>
          <w:tcPr>
            <w:tcW w:w="2654" w:type="pct"/>
            <w:shd w:val="clear" w:color="auto" w:fill="CCCCCC"/>
            <w:noWrap/>
            <w:vAlign w:val="center"/>
          </w:tcPr>
          <w:p w:rsidR="003845E2" w:rsidRPr="00C643AE" w:rsidRDefault="003845E2" w:rsidP="004017C6">
            <w:pPr>
              <w:tabs>
                <w:tab w:val="left" w:pos="1440"/>
                <w:tab w:val="left" w:pos="3060"/>
              </w:tabs>
              <w:spacing w:before="240"/>
              <w:jc w:val="center"/>
              <w:rPr>
                <w:b/>
                <w:bCs/>
                <w:sz w:val="22"/>
                <w:szCs w:val="22"/>
                <w:lang w:val="es-MX"/>
              </w:rPr>
            </w:pPr>
            <w:r w:rsidRPr="00C643AE">
              <w:rPr>
                <w:b/>
                <w:bCs/>
                <w:sz w:val="22"/>
                <w:szCs w:val="22"/>
                <w:lang w:val="es-MX"/>
              </w:rPr>
              <w:t>DESCRIPCIÓN</w:t>
            </w:r>
          </w:p>
        </w:tc>
        <w:tc>
          <w:tcPr>
            <w:tcW w:w="766" w:type="pct"/>
            <w:shd w:val="clear" w:color="auto" w:fill="CCCCCC"/>
            <w:vAlign w:val="center"/>
          </w:tcPr>
          <w:p w:rsidR="003845E2" w:rsidRPr="00C643AE" w:rsidRDefault="003845E2" w:rsidP="003845E2">
            <w:pPr>
              <w:tabs>
                <w:tab w:val="left" w:pos="1440"/>
                <w:tab w:val="left" w:pos="3060"/>
              </w:tabs>
              <w:spacing w:before="240"/>
              <w:jc w:val="center"/>
              <w:rPr>
                <w:b/>
                <w:bCs/>
                <w:sz w:val="18"/>
                <w:szCs w:val="18"/>
                <w:lang w:val="es-MX"/>
              </w:rPr>
            </w:pPr>
            <w:r w:rsidRPr="00C643AE">
              <w:rPr>
                <w:b/>
                <w:bCs/>
                <w:sz w:val="22"/>
                <w:szCs w:val="22"/>
                <w:lang w:val="es-MX"/>
              </w:rPr>
              <w:t>FOMI</w:t>
            </w:r>
            <w:r w:rsidRPr="00131F89">
              <w:rPr>
                <w:b/>
                <w:bCs/>
                <w:sz w:val="22"/>
                <w:szCs w:val="22"/>
                <w:lang w:val="es-MX"/>
              </w:rPr>
              <w:t>N</w:t>
            </w:r>
            <w:r w:rsidRPr="00C643AE">
              <w:rPr>
                <w:b/>
                <w:bCs/>
                <w:sz w:val="18"/>
                <w:szCs w:val="18"/>
                <w:lang w:val="es-MX"/>
              </w:rPr>
              <w:br/>
              <w:t>US$</w:t>
            </w:r>
          </w:p>
        </w:tc>
        <w:tc>
          <w:tcPr>
            <w:tcW w:w="867" w:type="pct"/>
            <w:shd w:val="clear" w:color="auto" w:fill="CCCCCC"/>
            <w:vAlign w:val="center"/>
          </w:tcPr>
          <w:p w:rsidR="003845E2" w:rsidRPr="004A0BEF" w:rsidRDefault="00131F89" w:rsidP="003845E2">
            <w:pPr>
              <w:tabs>
                <w:tab w:val="left" w:pos="1440"/>
                <w:tab w:val="left" w:pos="3060"/>
              </w:tabs>
              <w:spacing w:before="240"/>
              <w:ind w:right="216"/>
              <w:jc w:val="center"/>
              <w:rPr>
                <w:b/>
                <w:bCs/>
                <w:sz w:val="16"/>
                <w:szCs w:val="16"/>
                <w:lang w:val="es-MX"/>
              </w:rPr>
            </w:pPr>
            <w:r w:rsidRPr="004A0BEF">
              <w:rPr>
                <w:b/>
                <w:bCs/>
                <w:sz w:val="16"/>
                <w:szCs w:val="16"/>
                <w:lang w:val="es-MX"/>
              </w:rPr>
              <w:t>CONTRA</w:t>
            </w:r>
            <w:r w:rsidR="004A0BEF">
              <w:rPr>
                <w:b/>
                <w:bCs/>
                <w:sz w:val="16"/>
                <w:szCs w:val="16"/>
                <w:lang w:val="es-MX"/>
              </w:rPr>
              <w:br/>
            </w:r>
            <w:r w:rsidRPr="004A0BEF">
              <w:rPr>
                <w:b/>
                <w:bCs/>
                <w:sz w:val="16"/>
                <w:szCs w:val="16"/>
                <w:lang w:val="es-MX"/>
              </w:rPr>
              <w:t>PARTIDA</w:t>
            </w:r>
            <w:r w:rsidR="003845E2" w:rsidRPr="00C643AE">
              <w:rPr>
                <w:b/>
                <w:bCs/>
                <w:sz w:val="18"/>
                <w:szCs w:val="18"/>
                <w:lang w:val="es-MX"/>
              </w:rPr>
              <w:t xml:space="preserve"> </w:t>
            </w:r>
            <w:r w:rsidR="004A0BEF">
              <w:rPr>
                <w:b/>
                <w:bCs/>
                <w:sz w:val="18"/>
                <w:szCs w:val="18"/>
                <w:lang w:val="es-MX"/>
              </w:rPr>
              <w:br/>
            </w:r>
            <w:r w:rsidR="003845E2" w:rsidRPr="00C643AE">
              <w:rPr>
                <w:b/>
                <w:bCs/>
                <w:sz w:val="18"/>
                <w:szCs w:val="18"/>
                <w:lang w:val="es-MX"/>
              </w:rPr>
              <w:t>US$</w:t>
            </w:r>
          </w:p>
        </w:tc>
        <w:tc>
          <w:tcPr>
            <w:tcW w:w="713" w:type="pct"/>
            <w:shd w:val="clear" w:color="auto" w:fill="CCCCCC"/>
            <w:vAlign w:val="center"/>
          </w:tcPr>
          <w:p w:rsidR="003845E2" w:rsidRPr="00C643AE" w:rsidRDefault="003845E2" w:rsidP="003845E2">
            <w:pPr>
              <w:tabs>
                <w:tab w:val="left" w:pos="1440"/>
                <w:tab w:val="left" w:pos="3060"/>
              </w:tabs>
              <w:spacing w:before="240"/>
              <w:ind w:right="113"/>
              <w:jc w:val="center"/>
              <w:rPr>
                <w:b/>
                <w:bCs/>
                <w:sz w:val="18"/>
                <w:szCs w:val="18"/>
                <w:lang w:val="es-MX"/>
              </w:rPr>
            </w:pPr>
            <w:r w:rsidRPr="00C643AE">
              <w:rPr>
                <w:b/>
                <w:bCs/>
                <w:sz w:val="18"/>
                <w:szCs w:val="18"/>
                <w:lang w:val="es-MX"/>
              </w:rPr>
              <w:t>TOTAL</w:t>
            </w:r>
          </w:p>
          <w:p w:rsidR="003845E2" w:rsidRPr="00C643AE" w:rsidRDefault="003845E2" w:rsidP="003845E2">
            <w:pPr>
              <w:ind w:right="113"/>
              <w:jc w:val="center"/>
              <w:rPr>
                <w:b/>
                <w:bCs/>
                <w:sz w:val="18"/>
                <w:szCs w:val="18"/>
                <w:lang w:val="es-MX"/>
              </w:rPr>
            </w:pPr>
            <w:r w:rsidRPr="00C643AE">
              <w:rPr>
                <w:b/>
                <w:bCs/>
                <w:sz w:val="18"/>
                <w:szCs w:val="18"/>
                <w:lang w:val="es-MX"/>
              </w:rPr>
              <w:t>US$</w:t>
            </w:r>
          </w:p>
        </w:tc>
      </w:tr>
      <w:tr w:rsidR="00260BB2" w:rsidRPr="00D62F0F" w:rsidTr="00D62F0F">
        <w:trPr>
          <w:trHeight w:val="358"/>
          <w:jc w:val="center"/>
        </w:trPr>
        <w:tc>
          <w:tcPr>
            <w:tcW w:w="2654" w:type="pct"/>
            <w:noWrap/>
            <w:vAlign w:val="center"/>
          </w:tcPr>
          <w:p w:rsidR="00260BB2" w:rsidRDefault="00260BB2" w:rsidP="00B24E48">
            <w:pPr>
              <w:rPr>
                <w:bCs/>
                <w:sz w:val="18"/>
                <w:szCs w:val="18"/>
                <w:lang w:val="es-MX"/>
              </w:rPr>
            </w:pPr>
            <w:r w:rsidRPr="004061F7">
              <w:rPr>
                <w:b/>
                <w:bCs/>
                <w:sz w:val="18"/>
                <w:szCs w:val="18"/>
                <w:lang w:val="es-MX"/>
              </w:rPr>
              <w:t>Componente 1.</w:t>
            </w:r>
            <w:r w:rsidRPr="004A0BEF">
              <w:rPr>
                <w:bCs/>
                <w:sz w:val="18"/>
                <w:szCs w:val="18"/>
                <w:lang w:val="es-MX"/>
              </w:rPr>
              <w:t xml:space="preserve"> </w:t>
            </w:r>
            <w:r>
              <w:rPr>
                <w:bCs/>
                <w:sz w:val="18"/>
                <w:szCs w:val="18"/>
                <w:lang w:val="es-MX"/>
              </w:rPr>
              <w:t>Fortalecimiento de la Asociación de Fundaciones Comunitarias de Saneamiento Ambiental por el Reciclaje (AFCSA) y de la Red Dominicana de Recicladores (REDDORE)</w:t>
            </w:r>
          </w:p>
        </w:tc>
        <w:tc>
          <w:tcPr>
            <w:tcW w:w="766" w:type="pct"/>
            <w:noWrap/>
            <w:vAlign w:val="bottom"/>
          </w:tcPr>
          <w:p w:rsidR="00260BB2" w:rsidRPr="005F3AF0" w:rsidRDefault="00260BB2" w:rsidP="00D62F0F">
            <w:pPr>
              <w:ind w:right="34"/>
              <w:jc w:val="right"/>
              <w:rPr>
                <w:bCs/>
                <w:sz w:val="18"/>
                <w:szCs w:val="18"/>
                <w:lang w:val="es-MX"/>
              </w:rPr>
            </w:pPr>
            <w:r w:rsidRPr="0074243F">
              <w:rPr>
                <w:bCs/>
                <w:color w:val="000000"/>
                <w:sz w:val="18"/>
                <w:szCs w:val="18"/>
                <w:lang w:val="es-ES_tradnl"/>
              </w:rPr>
              <w:t xml:space="preserve">                 </w:t>
            </w:r>
            <w:r w:rsidRPr="00D62F0F">
              <w:rPr>
                <w:bCs/>
                <w:color w:val="000000"/>
                <w:sz w:val="18"/>
                <w:szCs w:val="18"/>
              </w:rPr>
              <w:t>31</w:t>
            </w:r>
            <w:r w:rsidR="00C70771">
              <w:rPr>
                <w:bCs/>
                <w:color w:val="000000"/>
                <w:sz w:val="18"/>
                <w:szCs w:val="18"/>
              </w:rPr>
              <w:t>.</w:t>
            </w:r>
            <w:r w:rsidRPr="00D62F0F">
              <w:rPr>
                <w:bCs/>
                <w:color w:val="000000"/>
                <w:sz w:val="18"/>
                <w:szCs w:val="18"/>
              </w:rPr>
              <w:t xml:space="preserve">400 </w:t>
            </w:r>
          </w:p>
        </w:tc>
        <w:tc>
          <w:tcPr>
            <w:tcW w:w="867" w:type="pct"/>
            <w:noWrap/>
            <w:vAlign w:val="bottom"/>
          </w:tcPr>
          <w:p w:rsidR="00260BB2" w:rsidRPr="005F3AF0" w:rsidRDefault="00260BB2" w:rsidP="005F3AF0">
            <w:pPr>
              <w:tabs>
                <w:tab w:val="left" w:pos="1440"/>
                <w:tab w:val="left" w:pos="3060"/>
              </w:tabs>
              <w:ind w:right="34"/>
              <w:jc w:val="right"/>
              <w:rPr>
                <w:bCs/>
                <w:sz w:val="18"/>
                <w:szCs w:val="18"/>
                <w:lang w:val="es-MX"/>
              </w:rPr>
            </w:pPr>
            <w:r w:rsidRPr="00D62F0F">
              <w:rPr>
                <w:bCs/>
                <w:color w:val="000000"/>
                <w:sz w:val="18"/>
                <w:szCs w:val="18"/>
              </w:rPr>
              <w:t xml:space="preserve">                                   -   </w:t>
            </w:r>
          </w:p>
        </w:tc>
        <w:tc>
          <w:tcPr>
            <w:tcW w:w="713" w:type="pct"/>
            <w:noWrap/>
            <w:vAlign w:val="bottom"/>
          </w:tcPr>
          <w:p w:rsidR="00260BB2" w:rsidRPr="00D62F0F" w:rsidRDefault="005F3AF0" w:rsidP="00D62F0F">
            <w:pPr>
              <w:ind w:right="34"/>
              <w:jc w:val="right"/>
              <w:rPr>
                <w:bCs/>
                <w:color w:val="000000"/>
                <w:sz w:val="18"/>
                <w:szCs w:val="18"/>
              </w:rPr>
            </w:pPr>
            <w:r w:rsidRPr="00D62F0F">
              <w:rPr>
                <w:bCs/>
                <w:color w:val="000000"/>
                <w:sz w:val="18"/>
                <w:szCs w:val="18"/>
              </w:rPr>
              <w:t>31</w:t>
            </w:r>
            <w:r w:rsidR="00C70771">
              <w:rPr>
                <w:bCs/>
                <w:color w:val="000000"/>
                <w:sz w:val="18"/>
                <w:szCs w:val="18"/>
              </w:rPr>
              <w:t>.</w:t>
            </w:r>
            <w:r w:rsidRPr="00D62F0F">
              <w:rPr>
                <w:bCs/>
                <w:color w:val="000000"/>
                <w:sz w:val="18"/>
                <w:szCs w:val="18"/>
              </w:rPr>
              <w:t>400</w:t>
            </w:r>
          </w:p>
        </w:tc>
      </w:tr>
      <w:tr w:rsidR="00260BB2" w:rsidRPr="00D62F0F" w:rsidTr="00D62F0F">
        <w:trPr>
          <w:trHeight w:val="358"/>
          <w:jc w:val="center"/>
        </w:trPr>
        <w:tc>
          <w:tcPr>
            <w:tcW w:w="2654" w:type="pct"/>
            <w:noWrap/>
            <w:vAlign w:val="center"/>
          </w:tcPr>
          <w:p w:rsidR="00260BB2" w:rsidRPr="004A0BEF" w:rsidRDefault="00260BB2" w:rsidP="006A0D1F">
            <w:pPr>
              <w:tabs>
                <w:tab w:val="left" w:pos="3060"/>
              </w:tabs>
              <w:rPr>
                <w:bCs/>
                <w:sz w:val="18"/>
                <w:szCs w:val="18"/>
                <w:lang w:val="es-MX"/>
              </w:rPr>
            </w:pPr>
            <w:r w:rsidRPr="004061F7">
              <w:rPr>
                <w:b/>
                <w:bCs/>
                <w:sz w:val="18"/>
                <w:szCs w:val="18"/>
                <w:lang w:val="es-MX"/>
              </w:rPr>
              <w:t>Componente 2.</w:t>
            </w:r>
            <w:r w:rsidRPr="004A0BEF">
              <w:rPr>
                <w:bCs/>
                <w:sz w:val="18"/>
                <w:szCs w:val="18"/>
                <w:lang w:val="es-MX"/>
              </w:rPr>
              <w:t xml:space="preserve"> </w:t>
            </w:r>
            <w:r w:rsidRPr="00B24E48">
              <w:rPr>
                <w:bCs/>
                <w:sz w:val="18"/>
                <w:szCs w:val="18"/>
                <w:lang w:val="es-MX"/>
              </w:rPr>
              <w:t>Capacitación para desarrollar la línea de negocio de materiales reciclables y una gestión eficiente de un centro de acopio común operado por la AFCSA.</w:t>
            </w:r>
          </w:p>
        </w:tc>
        <w:tc>
          <w:tcPr>
            <w:tcW w:w="766" w:type="pct"/>
            <w:noWrap/>
            <w:vAlign w:val="bottom"/>
          </w:tcPr>
          <w:p w:rsidR="00260BB2" w:rsidRPr="005F3AF0" w:rsidRDefault="00260BB2" w:rsidP="005F3AF0">
            <w:pPr>
              <w:spacing w:before="120"/>
              <w:ind w:right="83"/>
              <w:jc w:val="right"/>
              <w:rPr>
                <w:bCs/>
                <w:sz w:val="18"/>
                <w:szCs w:val="18"/>
                <w:lang w:val="es-MX"/>
              </w:rPr>
            </w:pPr>
            <w:r w:rsidRPr="0074243F">
              <w:rPr>
                <w:bCs/>
                <w:color w:val="000000"/>
                <w:sz w:val="18"/>
                <w:szCs w:val="18"/>
                <w:lang w:val="es-ES_tradnl"/>
              </w:rPr>
              <w:t xml:space="preserve">                 </w:t>
            </w:r>
            <w:r w:rsidRPr="00D62F0F">
              <w:rPr>
                <w:bCs/>
                <w:color w:val="000000"/>
                <w:sz w:val="18"/>
                <w:szCs w:val="18"/>
              </w:rPr>
              <w:t>10</w:t>
            </w:r>
            <w:r w:rsidR="00C70771">
              <w:rPr>
                <w:bCs/>
                <w:color w:val="000000"/>
                <w:sz w:val="18"/>
                <w:szCs w:val="18"/>
              </w:rPr>
              <w:t>.</w:t>
            </w:r>
            <w:r w:rsidRPr="00D62F0F">
              <w:rPr>
                <w:bCs/>
                <w:color w:val="000000"/>
                <w:sz w:val="18"/>
                <w:szCs w:val="18"/>
              </w:rPr>
              <w:t xml:space="preserve">219 </w:t>
            </w:r>
          </w:p>
        </w:tc>
        <w:tc>
          <w:tcPr>
            <w:tcW w:w="867" w:type="pct"/>
            <w:noWrap/>
            <w:vAlign w:val="bottom"/>
          </w:tcPr>
          <w:p w:rsidR="00260BB2" w:rsidRPr="005F3AF0" w:rsidRDefault="00260BB2" w:rsidP="005F3AF0">
            <w:pPr>
              <w:spacing w:before="120"/>
              <w:ind w:right="34"/>
              <w:jc w:val="right"/>
              <w:rPr>
                <w:bCs/>
                <w:sz w:val="18"/>
                <w:szCs w:val="18"/>
                <w:lang w:val="es-MX"/>
              </w:rPr>
            </w:pPr>
            <w:r w:rsidRPr="00D62F0F">
              <w:rPr>
                <w:bCs/>
                <w:color w:val="000000"/>
                <w:sz w:val="18"/>
                <w:szCs w:val="18"/>
              </w:rPr>
              <w:t xml:space="preserve">                        284</w:t>
            </w:r>
            <w:r w:rsidR="00C70771">
              <w:rPr>
                <w:bCs/>
                <w:color w:val="000000"/>
                <w:sz w:val="18"/>
                <w:szCs w:val="18"/>
              </w:rPr>
              <w:t>.</w:t>
            </w:r>
            <w:r w:rsidRPr="00D62F0F">
              <w:rPr>
                <w:bCs/>
                <w:color w:val="000000"/>
                <w:sz w:val="18"/>
                <w:szCs w:val="18"/>
              </w:rPr>
              <w:t xml:space="preserve">971 </w:t>
            </w:r>
          </w:p>
        </w:tc>
        <w:tc>
          <w:tcPr>
            <w:tcW w:w="713" w:type="pct"/>
            <w:noWrap/>
            <w:vAlign w:val="bottom"/>
          </w:tcPr>
          <w:p w:rsidR="00260BB2" w:rsidRPr="005F3AF0" w:rsidRDefault="00260BB2" w:rsidP="005F3AF0">
            <w:pPr>
              <w:spacing w:before="120"/>
              <w:ind w:right="83"/>
              <w:jc w:val="right"/>
              <w:rPr>
                <w:bCs/>
                <w:sz w:val="18"/>
                <w:szCs w:val="18"/>
                <w:lang w:val="es-MX"/>
              </w:rPr>
            </w:pPr>
            <w:r w:rsidRPr="00D62F0F">
              <w:rPr>
                <w:bCs/>
                <w:color w:val="000000"/>
                <w:sz w:val="18"/>
                <w:szCs w:val="18"/>
              </w:rPr>
              <w:t xml:space="preserve">            295</w:t>
            </w:r>
            <w:r w:rsidR="00C70771">
              <w:rPr>
                <w:bCs/>
                <w:color w:val="000000"/>
                <w:sz w:val="18"/>
                <w:szCs w:val="18"/>
              </w:rPr>
              <w:t>.</w:t>
            </w:r>
            <w:r w:rsidRPr="00D62F0F">
              <w:rPr>
                <w:bCs/>
                <w:color w:val="000000"/>
                <w:sz w:val="18"/>
                <w:szCs w:val="18"/>
              </w:rPr>
              <w:t xml:space="preserve">190 </w:t>
            </w:r>
          </w:p>
        </w:tc>
      </w:tr>
      <w:tr w:rsidR="00260BB2" w:rsidRPr="00D62F0F" w:rsidTr="00D62F0F">
        <w:trPr>
          <w:trHeight w:val="358"/>
          <w:jc w:val="center"/>
        </w:trPr>
        <w:tc>
          <w:tcPr>
            <w:tcW w:w="2654" w:type="pct"/>
            <w:noWrap/>
            <w:vAlign w:val="center"/>
          </w:tcPr>
          <w:p w:rsidR="00260BB2" w:rsidRPr="004A0BEF" w:rsidRDefault="00260BB2" w:rsidP="006A0D1F">
            <w:pPr>
              <w:rPr>
                <w:bCs/>
                <w:sz w:val="18"/>
                <w:szCs w:val="18"/>
                <w:lang w:val="es-MX"/>
              </w:rPr>
            </w:pPr>
            <w:r w:rsidRPr="004061F7">
              <w:rPr>
                <w:b/>
                <w:bCs/>
                <w:sz w:val="18"/>
                <w:szCs w:val="18"/>
                <w:lang w:val="es-MX"/>
              </w:rPr>
              <w:t>Componente 3.</w:t>
            </w:r>
            <w:r w:rsidRPr="004A0BEF">
              <w:rPr>
                <w:bCs/>
                <w:sz w:val="18"/>
                <w:szCs w:val="18"/>
                <w:lang w:val="es-MX"/>
              </w:rPr>
              <w:t xml:space="preserve"> </w:t>
            </w:r>
            <w:r w:rsidRPr="00B24E48">
              <w:rPr>
                <w:bCs/>
                <w:sz w:val="18"/>
                <w:szCs w:val="18"/>
                <w:lang w:val="es-MX"/>
              </w:rPr>
              <w:t>Desarrollo y fortalecimiento de alianzas con instituciones clave y mecanismos de comercialización de bienes y servicios de la AFCSA.</w:t>
            </w:r>
          </w:p>
        </w:tc>
        <w:tc>
          <w:tcPr>
            <w:tcW w:w="766" w:type="pct"/>
            <w:noWrap/>
            <w:vAlign w:val="bottom"/>
          </w:tcPr>
          <w:p w:rsidR="00260BB2" w:rsidRPr="005F3AF0" w:rsidRDefault="00260BB2" w:rsidP="005F3AF0">
            <w:pPr>
              <w:ind w:right="83"/>
              <w:jc w:val="right"/>
              <w:rPr>
                <w:bCs/>
                <w:sz w:val="18"/>
                <w:szCs w:val="18"/>
                <w:lang w:val="es-MX"/>
              </w:rPr>
            </w:pPr>
            <w:r w:rsidRPr="0074243F">
              <w:rPr>
                <w:bCs/>
                <w:color w:val="000000"/>
                <w:sz w:val="18"/>
                <w:szCs w:val="18"/>
                <w:lang w:val="es-ES_tradnl"/>
              </w:rPr>
              <w:t xml:space="preserve">                 </w:t>
            </w:r>
            <w:r w:rsidRPr="00D62F0F">
              <w:rPr>
                <w:bCs/>
                <w:color w:val="000000"/>
                <w:sz w:val="18"/>
                <w:szCs w:val="18"/>
              </w:rPr>
              <w:t>17</w:t>
            </w:r>
            <w:r w:rsidR="00C70771">
              <w:rPr>
                <w:bCs/>
                <w:color w:val="000000"/>
                <w:sz w:val="18"/>
                <w:szCs w:val="18"/>
              </w:rPr>
              <w:t>.</w:t>
            </w:r>
            <w:r w:rsidRPr="00D62F0F">
              <w:rPr>
                <w:bCs/>
                <w:color w:val="000000"/>
                <w:sz w:val="18"/>
                <w:szCs w:val="18"/>
              </w:rPr>
              <w:t xml:space="preserve">275 </w:t>
            </w:r>
          </w:p>
        </w:tc>
        <w:tc>
          <w:tcPr>
            <w:tcW w:w="867" w:type="pct"/>
            <w:noWrap/>
            <w:vAlign w:val="bottom"/>
          </w:tcPr>
          <w:p w:rsidR="00260BB2" w:rsidRPr="005F3AF0" w:rsidRDefault="00260BB2" w:rsidP="005F3AF0">
            <w:pPr>
              <w:ind w:right="34"/>
              <w:jc w:val="right"/>
              <w:rPr>
                <w:bCs/>
                <w:sz w:val="18"/>
                <w:szCs w:val="18"/>
                <w:lang w:val="es-MX"/>
              </w:rPr>
            </w:pPr>
            <w:r w:rsidRPr="00D62F0F">
              <w:rPr>
                <w:bCs/>
                <w:color w:val="000000"/>
                <w:sz w:val="18"/>
                <w:szCs w:val="18"/>
              </w:rPr>
              <w:t xml:space="preserve">                                   -   </w:t>
            </w:r>
          </w:p>
        </w:tc>
        <w:tc>
          <w:tcPr>
            <w:tcW w:w="713" w:type="pct"/>
            <w:noWrap/>
            <w:vAlign w:val="bottom"/>
          </w:tcPr>
          <w:p w:rsidR="00260BB2" w:rsidRPr="005F3AF0" w:rsidRDefault="00260BB2" w:rsidP="005F3AF0">
            <w:pPr>
              <w:ind w:right="83"/>
              <w:jc w:val="right"/>
              <w:rPr>
                <w:bCs/>
                <w:sz w:val="18"/>
                <w:szCs w:val="18"/>
                <w:lang w:val="es-MX"/>
              </w:rPr>
            </w:pPr>
            <w:r w:rsidRPr="00D62F0F">
              <w:rPr>
                <w:bCs/>
                <w:color w:val="000000"/>
                <w:sz w:val="18"/>
                <w:szCs w:val="18"/>
              </w:rPr>
              <w:t xml:space="preserve">              17</w:t>
            </w:r>
            <w:r w:rsidR="00C70771">
              <w:rPr>
                <w:bCs/>
                <w:color w:val="000000"/>
                <w:sz w:val="18"/>
                <w:szCs w:val="18"/>
              </w:rPr>
              <w:t>.</w:t>
            </w:r>
            <w:r w:rsidRPr="00D62F0F">
              <w:rPr>
                <w:bCs/>
                <w:color w:val="000000"/>
                <w:sz w:val="18"/>
                <w:szCs w:val="18"/>
              </w:rPr>
              <w:t xml:space="preserve">275 </w:t>
            </w:r>
          </w:p>
        </w:tc>
      </w:tr>
      <w:tr w:rsidR="00260BB2" w:rsidRPr="00D62F0F" w:rsidTr="00D62F0F">
        <w:trPr>
          <w:trHeight w:val="304"/>
          <w:jc w:val="center"/>
        </w:trPr>
        <w:tc>
          <w:tcPr>
            <w:tcW w:w="2654" w:type="pct"/>
            <w:noWrap/>
            <w:vAlign w:val="bottom"/>
          </w:tcPr>
          <w:p w:rsidR="00260BB2" w:rsidRDefault="00260BB2">
            <w:pPr>
              <w:rPr>
                <w:rFonts w:ascii="Arial Narrow" w:hAnsi="Arial Narrow"/>
                <w:b/>
                <w:bCs/>
                <w:color w:val="000000"/>
                <w:sz w:val="22"/>
                <w:szCs w:val="22"/>
                <w:lang w:val="es-MX"/>
              </w:rPr>
            </w:pPr>
            <w:r>
              <w:rPr>
                <w:b/>
                <w:bCs/>
                <w:sz w:val="18"/>
                <w:szCs w:val="18"/>
                <w:lang w:val="es-MX"/>
              </w:rPr>
              <w:t>Componente 4</w:t>
            </w:r>
            <w:r w:rsidRPr="00817E00">
              <w:rPr>
                <w:b/>
                <w:bCs/>
                <w:sz w:val="18"/>
                <w:szCs w:val="18"/>
                <w:lang w:val="es-MX"/>
              </w:rPr>
              <w:t>:</w:t>
            </w:r>
            <w:r w:rsidRPr="00817E00">
              <w:rPr>
                <w:rFonts w:ascii="Arial Narrow" w:hAnsi="Arial Narrow"/>
                <w:b/>
                <w:bCs/>
                <w:color w:val="000000"/>
                <w:sz w:val="22"/>
                <w:szCs w:val="22"/>
                <w:lang w:val="es-ES_tradnl"/>
              </w:rPr>
              <w:t xml:space="preserve"> </w:t>
            </w:r>
            <w:r w:rsidRPr="00B24E48">
              <w:rPr>
                <w:bCs/>
                <w:sz w:val="18"/>
                <w:szCs w:val="18"/>
                <w:lang w:val="es-MX"/>
              </w:rPr>
              <w:t>Gestión del conocimiento y comunicación estratégica.</w:t>
            </w:r>
          </w:p>
        </w:tc>
        <w:tc>
          <w:tcPr>
            <w:tcW w:w="766" w:type="pct"/>
            <w:noWrap/>
            <w:vAlign w:val="bottom"/>
          </w:tcPr>
          <w:p w:rsidR="00260BB2" w:rsidRPr="005F3AF0" w:rsidRDefault="00260BB2" w:rsidP="005F3AF0">
            <w:pPr>
              <w:ind w:right="83"/>
              <w:jc w:val="right"/>
              <w:rPr>
                <w:bCs/>
                <w:sz w:val="18"/>
                <w:szCs w:val="18"/>
                <w:lang w:val="es-MX"/>
              </w:rPr>
            </w:pPr>
            <w:r w:rsidRPr="0074243F">
              <w:rPr>
                <w:bCs/>
                <w:color w:val="000000"/>
                <w:sz w:val="18"/>
                <w:szCs w:val="18"/>
                <w:lang w:val="es-ES_tradnl"/>
              </w:rPr>
              <w:t xml:space="preserve">               </w:t>
            </w:r>
            <w:r w:rsidRPr="00D62F0F">
              <w:rPr>
                <w:bCs/>
                <w:color w:val="000000"/>
                <w:sz w:val="18"/>
                <w:szCs w:val="18"/>
              </w:rPr>
              <w:t>126</w:t>
            </w:r>
            <w:r w:rsidR="00C70771">
              <w:rPr>
                <w:bCs/>
                <w:color w:val="000000"/>
                <w:sz w:val="18"/>
                <w:szCs w:val="18"/>
              </w:rPr>
              <w:t>.</w:t>
            </w:r>
            <w:r w:rsidRPr="00D62F0F">
              <w:rPr>
                <w:bCs/>
                <w:color w:val="000000"/>
                <w:sz w:val="18"/>
                <w:szCs w:val="18"/>
              </w:rPr>
              <w:t xml:space="preserve">330 </w:t>
            </w:r>
          </w:p>
        </w:tc>
        <w:tc>
          <w:tcPr>
            <w:tcW w:w="867" w:type="pct"/>
            <w:noWrap/>
            <w:vAlign w:val="bottom"/>
          </w:tcPr>
          <w:p w:rsidR="00260BB2" w:rsidRPr="005F3AF0" w:rsidRDefault="00260BB2" w:rsidP="005F3AF0">
            <w:pPr>
              <w:ind w:right="34"/>
              <w:jc w:val="right"/>
              <w:rPr>
                <w:bCs/>
                <w:sz w:val="18"/>
                <w:szCs w:val="18"/>
                <w:lang w:val="es-MX"/>
              </w:rPr>
            </w:pPr>
            <w:r w:rsidRPr="00D62F0F">
              <w:rPr>
                <w:bCs/>
                <w:color w:val="000000"/>
                <w:sz w:val="18"/>
                <w:szCs w:val="18"/>
              </w:rPr>
              <w:t xml:space="preserve">                                   -   </w:t>
            </w:r>
          </w:p>
        </w:tc>
        <w:tc>
          <w:tcPr>
            <w:tcW w:w="713" w:type="pct"/>
            <w:noWrap/>
            <w:vAlign w:val="bottom"/>
          </w:tcPr>
          <w:p w:rsidR="00260BB2" w:rsidRPr="005F3AF0" w:rsidRDefault="00260BB2" w:rsidP="005F3AF0">
            <w:pPr>
              <w:ind w:right="83"/>
              <w:jc w:val="right"/>
              <w:rPr>
                <w:bCs/>
                <w:sz w:val="18"/>
                <w:szCs w:val="18"/>
                <w:lang w:val="es-MX"/>
              </w:rPr>
            </w:pPr>
            <w:r w:rsidRPr="00D62F0F">
              <w:rPr>
                <w:bCs/>
                <w:color w:val="000000"/>
                <w:sz w:val="18"/>
                <w:szCs w:val="18"/>
              </w:rPr>
              <w:t xml:space="preserve">            126</w:t>
            </w:r>
            <w:r w:rsidR="00C70771">
              <w:rPr>
                <w:bCs/>
                <w:color w:val="000000"/>
                <w:sz w:val="18"/>
                <w:szCs w:val="18"/>
              </w:rPr>
              <w:t>.</w:t>
            </w:r>
            <w:r w:rsidRPr="00D62F0F">
              <w:rPr>
                <w:bCs/>
                <w:color w:val="000000"/>
                <w:sz w:val="18"/>
                <w:szCs w:val="18"/>
              </w:rPr>
              <w:t xml:space="preserve">330 </w:t>
            </w:r>
          </w:p>
        </w:tc>
      </w:tr>
      <w:tr w:rsidR="004A0BEF" w:rsidRPr="00C643AE" w:rsidTr="00D62F0F">
        <w:trPr>
          <w:trHeight w:val="439"/>
          <w:jc w:val="center"/>
        </w:trPr>
        <w:tc>
          <w:tcPr>
            <w:tcW w:w="2654" w:type="pct"/>
            <w:noWrap/>
            <w:vAlign w:val="bottom"/>
          </w:tcPr>
          <w:p w:rsidR="00D123DF" w:rsidRPr="004A0BEF" w:rsidRDefault="002667D5" w:rsidP="009F70BE">
            <w:pPr>
              <w:spacing w:after="120"/>
              <w:rPr>
                <w:bCs/>
                <w:sz w:val="18"/>
                <w:szCs w:val="18"/>
                <w:lang w:val="es-MX"/>
              </w:rPr>
            </w:pPr>
            <w:r w:rsidRPr="004A0BEF">
              <w:rPr>
                <w:bCs/>
                <w:sz w:val="18"/>
                <w:szCs w:val="18"/>
                <w:lang w:val="es-MX"/>
              </w:rPr>
              <w:t>Unidad Ejecutora</w:t>
            </w:r>
            <w:r w:rsidR="00B070FE">
              <w:rPr>
                <w:bCs/>
                <w:sz w:val="18"/>
                <w:szCs w:val="18"/>
                <w:lang w:val="es-MX"/>
              </w:rPr>
              <w:t xml:space="preserve"> </w:t>
            </w:r>
          </w:p>
        </w:tc>
        <w:tc>
          <w:tcPr>
            <w:tcW w:w="766" w:type="pct"/>
            <w:noWrap/>
            <w:vAlign w:val="bottom"/>
          </w:tcPr>
          <w:p w:rsidR="00260BB2" w:rsidRPr="00D62F0F" w:rsidRDefault="00B428A9" w:rsidP="00D62F0F">
            <w:pPr>
              <w:ind w:right="83"/>
              <w:jc w:val="right"/>
              <w:rPr>
                <w:bCs/>
                <w:color w:val="000000"/>
                <w:sz w:val="18"/>
                <w:szCs w:val="18"/>
              </w:rPr>
            </w:pPr>
            <w:r w:rsidRPr="00D62F0F">
              <w:rPr>
                <w:bCs/>
                <w:color w:val="000000"/>
                <w:sz w:val="18"/>
                <w:szCs w:val="18"/>
              </w:rPr>
              <w:t xml:space="preserve">              </w:t>
            </w:r>
            <w:r w:rsidR="00260BB2" w:rsidRPr="00D62F0F">
              <w:rPr>
                <w:bCs/>
                <w:color w:val="000000"/>
                <w:sz w:val="18"/>
                <w:szCs w:val="18"/>
              </w:rPr>
              <w:t>78</w:t>
            </w:r>
            <w:r w:rsidR="00C70771">
              <w:rPr>
                <w:bCs/>
                <w:color w:val="000000"/>
                <w:sz w:val="18"/>
                <w:szCs w:val="18"/>
              </w:rPr>
              <w:t>.</w:t>
            </w:r>
            <w:r w:rsidR="00260BB2" w:rsidRPr="00D62F0F">
              <w:rPr>
                <w:bCs/>
                <w:color w:val="000000"/>
                <w:sz w:val="18"/>
                <w:szCs w:val="18"/>
              </w:rPr>
              <w:t xml:space="preserve">800 </w:t>
            </w:r>
          </w:p>
          <w:p w:rsidR="00EC54AE" w:rsidRPr="00D62F0F" w:rsidRDefault="00EC54AE" w:rsidP="005F3AF0">
            <w:pPr>
              <w:ind w:right="83"/>
              <w:jc w:val="right"/>
              <w:rPr>
                <w:bCs/>
                <w:color w:val="000000"/>
                <w:sz w:val="18"/>
                <w:szCs w:val="18"/>
              </w:rPr>
            </w:pPr>
          </w:p>
        </w:tc>
        <w:tc>
          <w:tcPr>
            <w:tcW w:w="867" w:type="pct"/>
            <w:noWrap/>
            <w:vAlign w:val="bottom"/>
          </w:tcPr>
          <w:p w:rsidR="00EC54AE" w:rsidRPr="00D62F0F" w:rsidRDefault="00B428A9" w:rsidP="00D62F0F">
            <w:pPr>
              <w:spacing w:before="120"/>
              <w:ind w:right="34"/>
              <w:jc w:val="right"/>
              <w:rPr>
                <w:bCs/>
                <w:color w:val="000000"/>
                <w:sz w:val="18"/>
                <w:szCs w:val="18"/>
              </w:rPr>
            </w:pPr>
            <w:r w:rsidRPr="00D62F0F">
              <w:rPr>
                <w:bCs/>
                <w:color w:val="000000"/>
                <w:sz w:val="18"/>
                <w:szCs w:val="18"/>
              </w:rPr>
              <w:t xml:space="preserve">                    </w:t>
            </w:r>
            <w:r w:rsidR="00260BB2" w:rsidRPr="00D62F0F">
              <w:rPr>
                <w:bCs/>
                <w:color w:val="000000"/>
                <w:sz w:val="18"/>
                <w:szCs w:val="18"/>
              </w:rPr>
              <w:t>53</w:t>
            </w:r>
            <w:r w:rsidR="00C70771">
              <w:rPr>
                <w:bCs/>
                <w:color w:val="000000"/>
                <w:sz w:val="18"/>
                <w:szCs w:val="18"/>
              </w:rPr>
              <w:t>.</w:t>
            </w:r>
            <w:r w:rsidR="00260BB2" w:rsidRPr="00D62F0F">
              <w:rPr>
                <w:bCs/>
                <w:color w:val="000000"/>
                <w:sz w:val="18"/>
                <w:szCs w:val="18"/>
              </w:rPr>
              <w:t xml:space="preserve">568             </w:t>
            </w:r>
          </w:p>
        </w:tc>
        <w:tc>
          <w:tcPr>
            <w:tcW w:w="713" w:type="pct"/>
            <w:noWrap/>
            <w:vAlign w:val="bottom"/>
          </w:tcPr>
          <w:p w:rsidR="00EC54AE" w:rsidRPr="00D62F0F" w:rsidRDefault="00B428A9" w:rsidP="005F3AF0">
            <w:pPr>
              <w:ind w:right="83"/>
              <w:jc w:val="right"/>
              <w:rPr>
                <w:bCs/>
                <w:color w:val="000000"/>
                <w:sz w:val="18"/>
                <w:szCs w:val="18"/>
              </w:rPr>
            </w:pPr>
            <w:r w:rsidRPr="00D62F0F">
              <w:rPr>
                <w:bCs/>
                <w:color w:val="000000"/>
                <w:sz w:val="18"/>
                <w:szCs w:val="18"/>
              </w:rPr>
              <w:t xml:space="preserve">         </w:t>
            </w:r>
            <w:r w:rsidR="00260BB2" w:rsidRPr="00D62F0F">
              <w:rPr>
                <w:bCs/>
                <w:color w:val="000000"/>
                <w:sz w:val="18"/>
                <w:szCs w:val="18"/>
              </w:rPr>
              <w:t>132</w:t>
            </w:r>
            <w:r w:rsidR="00C70771">
              <w:rPr>
                <w:bCs/>
                <w:color w:val="000000"/>
                <w:sz w:val="18"/>
                <w:szCs w:val="18"/>
              </w:rPr>
              <w:t>.</w:t>
            </w:r>
            <w:r w:rsidR="00260BB2" w:rsidRPr="00D62F0F">
              <w:rPr>
                <w:bCs/>
                <w:color w:val="000000"/>
                <w:sz w:val="18"/>
                <w:szCs w:val="18"/>
              </w:rPr>
              <w:t>368</w:t>
            </w:r>
          </w:p>
        </w:tc>
      </w:tr>
      <w:tr w:rsidR="004A0BEF" w:rsidRPr="00D62F0F" w:rsidTr="00D62F0F">
        <w:trPr>
          <w:trHeight w:val="243"/>
          <w:jc w:val="center"/>
        </w:trPr>
        <w:tc>
          <w:tcPr>
            <w:tcW w:w="2654" w:type="pct"/>
            <w:noWrap/>
            <w:vAlign w:val="center"/>
          </w:tcPr>
          <w:p w:rsidR="00EC54AE" w:rsidRDefault="008E29C1" w:rsidP="00D62F0F">
            <w:pPr>
              <w:spacing w:after="120"/>
              <w:rPr>
                <w:bCs/>
                <w:sz w:val="18"/>
                <w:szCs w:val="18"/>
                <w:lang w:val="es-MX"/>
              </w:rPr>
            </w:pPr>
            <w:r>
              <w:rPr>
                <w:bCs/>
                <w:sz w:val="18"/>
                <w:szCs w:val="18"/>
                <w:lang w:val="es-MX"/>
              </w:rPr>
              <w:t>Línea</w:t>
            </w:r>
            <w:r w:rsidR="00B070FE">
              <w:rPr>
                <w:bCs/>
                <w:sz w:val="18"/>
                <w:szCs w:val="18"/>
                <w:lang w:val="es-MX"/>
              </w:rPr>
              <w:t xml:space="preserve"> de base m</w:t>
            </w:r>
            <w:r w:rsidR="00B428A9">
              <w:rPr>
                <w:bCs/>
                <w:sz w:val="18"/>
                <w:szCs w:val="18"/>
                <w:lang w:val="es-MX"/>
              </w:rPr>
              <w:t xml:space="preserve">onitoreo y </w:t>
            </w:r>
            <w:r>
              <w:rPr>
                <w:bCs/>
                <w:sz w:val="18"/>
                <w:szCs w:val="18"/>
                <w:lang w:val="es-MX"/>
              </w:rPr>
              <w:t>evaluación</w:t>
            </w:r>
            <w:r w:rsidR="00B428A9">
              <w:rPr>
                <w:bCs/>
                <w:sz w:val="18"/>
                <w:szCs w:val="18"/>
                <w:lang w:val="es-MX"/>
              </w:rPr>
              <w:t xml:space="preserve"> </w:t>
            </w:r>
          </w:p>
        </w:tc>
        <w:tc>
          <w:tcPr>
            <w:tcW w:w="766" w:type="pct"/>
            <w:noWrap/>
            <w:vAlign w:val="bottom"/>
          </w:tcPr>
          <w:p w:rsidR="00345B53" w:rsidRPr="005F3AF0" w:rsidRDefault="00B428A9" w:rsidP="005F3AF0">
            <w:pPr>
              <w:ind w:right="83"/>
              <w:jc w:val="right"/>
              <w:rPr>
                <w:bCs/>
                <w:sz w:val="18"/>
                <w:szCs w:val="18"/>
                <w:lang w:val="es-MX"/>
              </w:rPr>
            </w:pPr>
            <w:r w:rsidRPr="005F3AF0">
              <w:rPr>
                <w:bCs/>
                <w:sz w:val="18"/>
                <w:szCs w:val="18"/>
                <w:lang w:val="es-MX"/>
              </w:rPr>
              <w:t>25</w:t>
            </w:r>
            <w:r w:rsidR="00C70771">
              <w:rPr>
                <w:bCs/>
                <w:sz w:val="18"/>
                <w:szCs w:val="18"/>
                <w:lang w:val="es-MX"/>
              </w:rPr>
              <w:t>.</w:t>
            </w:r>
            <w:r w:rsidRPr="005F3AF0">
              <w:rPr>
                <w:bCs/>
                <w:sz w:val="18"/>
                <w:szCs w:val="18"/>
                <w:lang w:val="es-MX"/>
              </w:rPr>
              <w:t>000</w:t>
            </w:r>
          </w:p>
        </w:tc>
        <w:tc>
          <w:tcPr>
            <w:tcW w:w="867" w:type="pct"/>
            <w:noWrap/>
            <w:vAlign w:val="bottom"/>
          </w:tcPr>
          <w:p w:rsidR="00D123DF" w:rsidRPr="005F3AF0" w:rsidRDefault="00B428A9" w:rsidP="005F3AF0">
            <w:pPr>
              <w:ind w:right="34"/>
              <w:jc w:val="right"/>
              <w:rPr>
                <w:bCs/>
                <w:sz w:val="18"/>
                <w:szCs w:val="18"/>
                <w:lang w:val="es-MX"/>
              </w:rPr>
            </w:pPr>
            <w:r w:rsidRPr="005F3AF0">
              <w:rPr>
                <w:bCs/>
                <w:sz w:val="18"/>
                <w:szCs w:val="18"/>
                <w:lang w:val="es-MX"/>
              </w:rPr>
              <w:t>-</w:t>
            </w:r>
          </w:p>
        </w:tc>
        <w:tc>
          <w:tcPr>
            <w:tcW w:w="713" w:type="pct"/>
            <w:noWrap/>
            <w:vAlign w:val="bottom"/>
          </w:tcPr>
          <w:p w:rsidR="00D123DF" w:rsidRPr="00C70771" w:rsidRDefault="00B428A9" w:rsidP="00C70771">
            <w:pPr>
              <w:ind w:right="113"/>
              <w:jc w:val="right"/>
              <w:rPr>
                <w:bCs/>
                <w:sz w:val="18"/>
                <w:szCs w:val="18"/>
                <w:lang w:val="es-MX"/>
              </w:rPr>
            </w:pPr>
            <w:r w:rsidRPr="00C70771">
              <w:rPr>
                <w:bCs/>
                <w:sz w:val="18"/>
                <w:szCs w:val="18"/>
                <w:lang w:val="es-MX"/>
              </w:rPr>
              <w:t>25</w:t>
            </w:r>
            <w:r w:rsidR="00C70771">
              <w:rPr>
                <w:bCs/>
                <w:sz w:val="18"/>
                <w:szCs w:val="18"/>
                <w:lang w:val="es-MX"/>
              </w:rPr>
              <w:t>.</w:t>
            </w:r>
            <w:r w:rsidRPr="00C70771">
              <w:rPr>
                <w:bCs/>
                <w:sz w:val="18"/>
                <w:szCs w:val="18"/>
                <w:lang w:val="es-MX"/>
              </w:rPr>
              <w:t>000</w:t>
            </w:r>
          </w:p>
        </w:tc>
      </w:tr>
      <w:tr w:rsidR="00B428A9" w:rsidRPr="00D93660" w:rsidTr="00D62F0F">
        <w:trPr>
          <w:trHeight w:val="243"/>
          <w:jc w:val="center"/>
        </w:trPr>
        <w:tc>
          <w:tcPr>
            <w:tcW w:w="2654" w:type="pct"/>
            <w:noWrap/>
            <w:vAlign w:val="bottom"/>
          </w:tcPr>
          <w:p w:rsidR="00B428A9" w:rsidRPr="004A0BEF" w:rsidRDefault="00B428A9" w:rsidP="00D62F0F">
            <w:pPr>
              <w:spacing w:after="120"/>
              <w:rPr>
                <w:bCs/>
                <w:sz w:val="18"/>
                <w:szCs w:val="18"/>
                <w:lang w:val="es-MX"/>
              </w:rPr>
            </w:pPr>
            <w:r w:rsidRPr="00D62F0F">
              <w:rPr>
                <w:bCs/>
                <w:sz w:val="18"/>
                <w:szCs w:val="18"/>
                <w:lang w:val="es-MX"/>
              </w:rPr>
              <w:t>Imprevistos</w:t>
            </w:r>
            <w:r w:rsidR="0058297D">
              <w:rPr>
                <w:bCs/>
                <w:sz w:val="18"/>
                <w:szCs w:val="18"/>
                <w:lang w:val="es-MX"/>
              </w:rPr>
              <w:t xml:space="preserve"> </w:t>
            </w:r>
            <w:r w:rsidR="00B070FE">
              <w:rPr>
                <w:bCs/>
                <w:sz w:val="18"/>
                <w:szCs w:val="18"/>
                <w:lang w:val="es-MX"/>
              </w:rPr>
              <w:t>(</w:t>
            </w:r>
            <w:r w:rsidR="0058297D">
              <w:rPr>
                <w:bCs/>
                <w:sz w:val="18"/>
                <w:szCs w:val="18"/>
                <w:lang w:val="es-MX"/>
              </w:rPr>
              <w:t>y taller de sostenibilidad</w:t>
            </w:r>
            <w:r w:rsidR="005866F7">
              <w:rPr>
                <w:bCs/>
                <w:sz w:val="18"/>
                <w:szCs w:val="18"/>
                <w:lang w:val="es-MX"/>
              </w:rPr>
              <w:t>/cierre</w:t>
            </w:r>
            <w:r w:rsidR="00B070FE">
              <w:rPr>
                <w:bCs/>
                <w:sz w:val="18"/>
                <w:szCs w:val="18"/>
                <w:lang w:val="es-MX"/>
              </w:rPr>
              <w:t>)</w:t>
            </w:r>
          </w:p>
        </w:tc>
        <w:tc>
          <w:tcPr>
            <w:tcW w:w="766" w:type="pct"/>
            <w:noWrap/>
            <w:vAlign w:val="bottom"/>
          </w:tcPr>
          <w:p w:rsidR="00B428A9" w:rsidRPr="005F3AF0" w:rsidRDefault="00B428A9" w:rsidP="005F3AF0">
            <w:pPr>
              <w:ind w:right="83"/>
              <w:jc w:val="right"/>
              <w:rPr>
                <w:bCs/>
                <w:sz w:val="18"/>
                <w:szCs w:val="18"/>
                <w:lang w:val="es-MX"/>
              </w:rPr>
            </w:pPr>
            <w:r w:rsidRPr="00D62F0F">
              <w:rPr>
                <w:bCs/>
                <w:color w:val="000000"/>
                <w:sz w:val="18"/>
                <w:szCs w:val="18"/>
              </w:rPr>
              <w:t>2</w:t>
            </w:r>
            <w:r w:rsidR="00B070FE">
              <w:rPr>
                <w:bCs/>
                <w:color w:val="000000"/>
                <w:sz w:val="18"/>
                <w:szCs w:val="18"/>
              </w:rPr>
              <w:t>1</w:t>
            </w:r>
            <w:r w:rsidR="00C70771">
              <w:rPr>
                <w:bCs/>
                <w:color w:val="000000"/>
                <w:sz w:val="18"/>
                <w:szCs w:val="18"/>
              </w:rPr>
              <w:t>.</w:t>
            </w:r>
            <w:r w:rsidR="00B070FE">
              <w:rPr>
                <w:bCs/>
                <w:color w:val="000000"/>
                <w:sz w:val="18"/>
                <w:szCs w:val="18"/>
              </w:rPr>
              <w:t>476</w:t>
            </w:r>
          </w:p>
        </w:tc>
        <w:tc>
          <w:tcPr>
            <w:tcW w:w="867" w:type="pct"/>
            <w:noWrap/>
            <w:vAlign w:val="bottom"/>
          </w:tcPr>
          <w:p w:rsidR="00B428A9" w:rsidRPr="005F3AF0" w:rsidRDefault="00B428A9" w:rsidP="005F3AF0">
            <w:pPr>
              <w:ind w:right="34"/>
              <w:jc w:val="right"/>
              <w:rPr>
                <w:bCs/>
                <w:sz w:val="18"/>
                <w:szCs w:val="18"/>
                <w:lang w:val="es-MX"/>
              </w:rPr>
            </w:pPr>
            <w:r w:rsidRPr="00D62F0F">
              <w:rPr>
                <w:color w:val="000000"/>
                <w:sz w:val="18"/>
                <w:szCs w:val="18"/>
              </w:rPr>
              <w:t> </w:t>
            </w:r>
            <w:r w:rsidR="00B070FE">
              <w:rPr>
                <w:color w:val="000000"/>
                <w:sz w:val="18"/>
                <w:szCs w:val="18"/>
              </w:rPr>
              <w:t>1.461</w:t>
            </w:r>
          </w:p>
        </w:tc>
        <w:tc>
          <w:tcPr>
            <w:tcW w:w="713" w:type="pct"/>
            <w:noWrap/>
            <w:vAlign w:val="bottom"/>
          </w:tcPr>
          <w:p w:rsidR="00B428A9" w:rsidRPr="005F3AF0" w:rsidRDefault="00B428A9" w:rsidP="005F3AF0">
            <w:pPr>
              <w:ind w:right="83"/>
              <w:jc w:val="right"/>
              <w:rPr>
                <w:bCs/>
                <w:sz w:val="18"/>
                <w:szCs w:val="18"/>
                <w:lang w:val="es-MX"/>
              </w:rPr>
            </w:pPr>
            <w:r w:rsidRPr="00D62F0F">
              <w:rPr>
                <w:bCs/>
                <w:color w:val="000000"/>
                <w:sz w:val="18"/>
                <w:szCs w:val="18"/>
              </w:rPr>
              <w:t>2</w:t>
            </w:r>
            <w:r w:rsidR="00B070FE">
              <w:rPr>
                <w:bCs/>
                <w:color w:val="000000"/>
                <w:sz w:val="18"/>
                <w:szCs w:val="18"/>
              </w:rPr>
              <w:t>2</w:t>
            </w:r>
            <w:r w:rsidR="00C70771">
              <w:rPr>
                <w:bCs/>
                <w:color w:val="000000"/>
                <w:sz w:val="18"/>
                <w:szCs w:val="18"/>
              </w:rPr>
              <w:t>.</w:t>
            </w:r>
            <w:r w:rsidR="00B070FE">
              <w:rPr>
                <w:bCs/>
                <w:color w:val="000000"/>
                <w:sz w:val="18"/>
                <w:szCs w:val="18"/>
              </w:rPr>
              <w:t>937</w:t>
            </w:r>
          </w:p>
        </w:tc>
      </w:tr>
      <w:tr w:rsidR="00B428A9" w:rsidRPr="00D93660" w:rsidTr="00D62F0F">
        <w:trPr>
          <w:trHeight w:val="258"/>
          <w:jc w:val="center"/>
        </w:trPr>
        <w:tc>
          <w:tcPr>
            <w:tcW w:w="2654" w:type="pct"/>
            <w:noWrap/>
            <w:vAlign w:val="bottom"/>
          </w:tcPr>
          <w:p w:rsidR="00B428A9" w:rsidRPr="004A0BEF" w:rsidRDefault="008E29C1" w:rsidP="00D62F0F">
            <w:pPr>
              <w:spacing w:after="120"/>
              <w:rPr>
                <w:bCs/>
                <w:sz w:val="18"/>
                <w:szCs w:val="18"/>
                <w:lang w:val="es-MX"/>
              </w:rPr>
            </w:pPr>
            <w:r>
              <w:rPr>
                <w:bCs/>
                <w:sz w:val="18"/>
                <w:szCs w:val="18"/>
                <w:lang w:val="es-MX"/>
              </w:rPr>
              <w:t>Revisión</w:t>
            </w:r>
            <w:r w:rsidR="00B428A9" w:rsidRPr="00D62F0F">
              <w:rPr>
                <w:bCs/>
                <w:sz w:val="18"/>
                <w:szCs w:val="18"/>
                <w:lang w:val="es-MX"/>
              </w:rPr>
              <w:t xml:space="preserve"> </w:t>
            </w:r>
            <w:proofErr w:type="spellStart"/>
            <w:r w:rsidR="00B428A9" w:rsidRPr="00D62F0F">
              <w:rPr>
                <w:bCs/>
                <w:sz w:val="18"/>
                <w:szCs w:val="18"/>
                <w:lang w:val="es-MX"/>
              </w:rPr>
              <w:t>expost</w:t>
            </w:r>
            <w:proofErr w:type="spellEnd"/>
          </w:p>
        </w:tc>
        <w:tc>
          <w:tcPr>
            <w:tcW w:w="766" w:type="pct"/>
            <w:noWrap/>
            <w:vAlign w:val="bottom"/>
          </w:tcPr>
          <w:p w:rsidR="00B428A9" w:rsidRPr="005F3AF0" w:rsidRDefault="00B428A9" w:rsidP="005F3AF0">
            <w:pPr>
              <w:ind w:right="83"/>
              <w:jc w:val="right"/>
              <w:rPr>
                <w:bCs/>
                <w:sz w:val="18"/>
                <w:szCs w:val="18"/>
                <w:lang w:val="es-MX"/>
              </w:rPr>
            </w:pPr>
            <w:r w:rsidRPr="00D62F0F">
              <w:rPr>
                <w:bCs/>
                <w:color w:val="000000"/>
                <w:sz w:val="18"/>
                <w:szCs w:val="18"/>
              </w:rPr>
              <w:t>2</w:t>
            </w:r>
            <w:r w:rsidR="00B070FE">
              <w:rPr>
                <w:bCs/>
                <w:color w:val="000000"/>
                <w:sz w:val="18"/>
                <w:szCs w:val="18"/>
              </w:rPr>
              <w:t>5</w:t>
            </w:r>
            <w:r w:rsidR="00C70771">
              <w:rPr>
                <w:bCs/>
                <w:color w:val="000000"/>
                <w:sz w:val="18"/>
                <w:szCs w:val="18"/>
              </w:rPr>
              <w:t>.</w:t>
            </w:r>
            <w:r w:rsidRPr="00D62F0F">
              <w:rPr>
                <w:bCs/>
                <w:color w:val="000000"/>
                <w:sz w:val="18"/>
                <w:szCs w:val="18"/>
              </w:rPr>
              <w:t>000</w:t>
            </w:r>
          </w:p>
        </w:tc>
        <w:tc>
          <w:tcPr>
            <w:tcW w:w="867" w:type="pct"/>
            <w:noWrap/>
            <w:vAlign w:val="bottom"/>
          </w:tcPr>
          <w:p w:rsidR="00B428A9" w:rsidRPr="005F3AF0" w:rsidRDefault="00B428A9" w:rsidP="005F3AF0">
            <w:pPr>
              <w:tabs>
                <w:tab w:val="left" w:pos="1075"/>
              </w:tabs>
              <w:ind w:right="34"/>
              <w:jc w:val="right"/>
              <w:rPr>
                <w:bCs/>
                <w:sz w:val="18"/>
                <w:szCs w:val="18"/>
                <w:lang w:val="es-MX"/>
              </w:rPr>
            </w:pPr>
            <w:r w:rsidRPr="00D62F0F">
              <w:rPr>
                <w:color w:val="000000"/>
                <w:sz w:val="18"/>
                <w:szCs w:val="18"/>
              </w:rPr>
              <w:t> </w:t>
            </w:r>
          </w:p>
        </w:tc>
        <w:tc>
          <w:tcPr>
            <w:tcW w:w="713" w:type="pct"/>
            <w:noWrap/>
            <w:vAlign w:val="bottom"/>
          </w:tcPr>
          <w:p w:rsidR="00B428A9" w:rsidRPr="005F3AF0" w:rsidRDefault="00B428A9" w:rsidP="005F3AF0">
            <w:pPr>
              <w:ind w:right="83"/>
              <w:jc w:val="right"/>
              <w:rPr>
                <w:bCs/>
                <w:sz w:val="18"/>
                <w:szCs w:val="18"/>
                <w:lang w:val="es-MX"/>
              </w:rPr>
            </w:pPr>
            <w:r w:rsidRPr="00D62F0F">
              <w:rPr>
                <w:bCs/>
                <w:color w:val="000000"/>
                <w:sz w:val="18"/>
                <w:szCs w:val="18"/>
              </w:rPr>
              <w:t>2</w:t>
            </w:r>
            <w:r w:rsidR="00B070FE">
              <w:rPr>
                <w:bCs/>
                <w:color w:val="000000"/>
                <w:sz w:val="18"/>
                <w:szCs w:val="18"/>
              </w:rPr>
              <w:t>5</w:t>
            </w:r>
            <w:r w:rsidR="00C70771">
              <w:rPr>
                <w:bCs/>
                <w:color w:val="000000"/>
                <w:sz w:val="18"/>
                <w:szCs w:val="18"/>
              </w:rPr>
              <w:t>.</w:t>
            </w:r>
            <w:r w:rsidRPr="00D62F0F">
              <w:rPr>
                <w:bCs/>
                <w:color w:val="000000"/>
                <w:sz w:val="18"/>
                <w:szCs w:val="18"/>
              </w:rPr>
              <w:t>000</w:t>
            </w:r>
          </w:p>
        </w:tc>
      </w:tr>
      <w:tr w:rsidR="00B428A9" w:rsidRPr="00D93660" w:rsidTr="00D62F0F">
        <w:trPr>
          <w:trHeight w:val="457"/>
          <w:jc w:val="center"/>
        </w:trPr>
        <w:tc>
          <w:tcPr>
            <w:tcW w:w="2654" w:type="pct"/>
            <w:shd w:val="clear" w:color="auto" w:fill="CCCCCC"/>
            <w:noWrap/>
            <w:vAlign w:val="center"/>
          </w:tcPr>
          <w:p w:rsidR="00B428A9" w:rsidRPr="004A0BEF" w:rsidRDefault="00B428A9" w:rsidP="003845E2">
            <w:pPr>
              <w:rPr>
                <w:b/>
                <w:bCs/>
                <w:sz w:val="18"/>
                <w:szCs w:val="18"/>
                <w:lang w:val="es-MX"/>
              </w:rPr>
            </w:pPr>
            <w:r w:rsidRPr="004A0BEF">
              <w:rPr>
                <w:b/>
                <w:bCs/>
                <w:sz w:val="18"/>
                <w:szCs w:val="18"/>
                <w:lang w:val="es-MX"/>
              </w:rPr>
              <w:t>SUB-TOTAL</w:t>
            </w:r>
          </w:p>
        </w:tc>
        <w:tc>
          <w:tcPr>
            <w:tcW w:w="766" w:type="pct"/>
            <w:shd w:val="clear" w:color="auto" w:fill="CCCCCC"/>
            <w:noWrap/>
            <w:vAlign w:val="bottom"/>
          </w:tcPr>
          <w:p w:rsidR="00B428A9" w:rsidRPr="00D62F0F" w:rsidRDefault="00B428A9" w:rsidP="005F3AF0">
            <w:pPr>
              <w:ind w:right="34"/>
              <w:jc w:val="right"/>
              <w:rPr>
                <w:bCs/>
                <w:sz w:val="18"/>
                <w:szCs w:val="18"/>
                <w:lang w:val="es-MX"/>
              </w:rPr>
            </w:pPr>
            <w:r w:rsidRPr="00D62F0F">
              <w:rPr>
                <w:bCs/>
                <w:color w:val="000000"/>
                <w:sz w:val="18"/>
                <w:szCs w:val="18"/>
              </w:rPr>
              <w:t>33</w:t>
            </w:r>
            <w:r w:rsidR="00B070FE">
              <w:rPr>
                <w:bCs/>
                <w:color w:val="000000"/>
                <w:sz w:val="18"/>
                <w:szCs w:val="18"/>
              </w:rPr>
              <w:t>1</w:t>
            </w:r>
            <w:r w:rsidR="00C70771">
              <w:rPr>
                <w:bCs/>
                <w:color w:val="000000"/>
                <w:sz w:val="18"/>
                <w:szCs w:val="18"/>
              </w:rPr>
              <w:t>.</w:t>
            </w:r>
            <w:r w:rsidR="00B070FE">
              <w:rPr>
                <w:bCs/>
                <w:color w:val="000000"/>
                <w:sz w:val="18"/>
                <w:szCs w:val="18"/>
              </w:rPr>
              <w:t>500</w:t>
            </w:r>
            <w:r w:rsidRPr="00D62F0F">
              <w:rPr>
                <w:bCs/>
                <w:color w:val="000000"/>
                <w:sz w:val="18"/>
                <w:szCs w:val="18"/>
              </w:rPr>
              <w:t xml:space="preserve"> </w:t>
            </w:r>
          </w:p>
        </w:tc>
        <w:tc>
          <w:tcPr>
            <w:tcW w:w="867" w:type="pct"/>
            <w:shd w:val="clear" w:color="auto" w:fill="CCCCCC"/>
            <w:noWrap/>
            <w:vAlign w:val="bottom"/>
          </w:tcPr>
          <w:p w:rsidR="00B428A9" w:rsidRPr="00D62F0F" w:rsidRDefault="00B428A9" w:rsidP="00D62F0F">
            <w:pPr>
              <w:ind w:right="83"/>
              <w:jc w:val="right"/>
              <w:rPr>
                <w:bCs/>
                <w:color w:val="000000"/>
                <w:sz w:val="18"/>
                <w:szCs w:val="18"/>
              </w:rPr>
            </w:pPr>
            <w:r w:rsidRPr="00D62F0F">
              <w:rPr>
                <w:bCs/>
                <w:color w:val="000000"/>
                <w:sz w:val="18"/>
                <w:szCs w:val="18"/>
              </w:rPr>
              <w:t xml:space="preserve">                        3</w:t>
            </w:r>
            <w:r w:rsidR="00B070FE">
              <w:rPr>
                <w:bCs/>
                <w:color w:val="000000"/>
                <w:sz w:val="18"/>
                <w:szCs w:val="18"/>
              </w:rPr>
              <w:t>40</w:t>
            </w:r>
            <w:r w:rsidR="00C70771">
              <w:rPr>
                <w:bCs/>
                <w:color w:val="000000"/>
                <w:sz w:val="18"/>
                <w:szCs w:val="18"/>
              </w:rPr>
              <w:t>.</w:t>
            </w:r>
            <w:r w:rsidR="00B070FE">
              <w:rPr>
                <w:bCs/>
                <w:color w:val="000000"/>
                <w:sz w:val="18"/>
                <w:szCs w:val="18"/>
              </w:rPr>
              <w:t>000</w:t>
            </w:r>
            <w:r w:rsidRPr="00D62F0F">
              <w:rPr>
                <w:bCs/>
                <w:color w:val="000000"/>
                <w:sz w:val="18"/>
                <w:szCs w:val="18"/>
              </w:rPr>
              <w:t xml:space="preserve"> </w:t>
            </w:r>
          </w:p>
          <w:p w:rsidR="00B428A9" w:rsidRPr="00D62F0F" w:rsidRDefault="00B428A9" w:rsidP="005F3AF0">
            <w:pPr>
              <w:ind w:right="34"/>
              <w:jc w:val="right"/>
              <w:rPr>
                <w:bCs/>
                <w:color w:val="000000"/>
                <w:sz w:val="18"/>
                <w:szCs w:val="18"/>
              </w:rPr>
            </w:pPr>
          </w:p>
        </w:tc>
        <w:tc>
          <w:tcPr>
            <w:tcW w:w="713" w:type="pct"/>
            <w:shd w:val="clear" w:color="auto" w:fill="CCCCCC"/>
            <w:noWrap/>
            <w:vAlign w:val="bottom"/>
          </w:tcPr>
          <w:p w:rsidR="00B428A9" w:rsidRPr="00D62F0F" w:rsidRDefault="005F3AF0" w:rsidP="00D62F0F">
            <w:pPr>
              <w:ind w:right="113"/>
              <w:jc w:val="right"/>
              <w:rPr>
                <w:bCs/>
                <w:sz w:val="18"/>
                <w:szCs w:val="18"/>
                <w:lang w:val="es-MX"/>
              </w:rPr>
            </w:pPr>
            <w:r w:rsidRPr="00D62F0F">
              <w:rPr>
                <w:bCs/>
                <w:sz w:val="18"/>
                <w:szCs w:val="18"/>
                <w:lang w:val="es-MX"/>
              </w:rPr>
              <w:t>671</w:t>
            </w:r>
            <w:r w:rsidR="00C70771">
              <w:rPr>
                <w:bCs/>
                <w:sz w:val="18"/>
                <w:szCs w:val="18"/>
                <w:lang w:val="es-MX"/>
              </w:rPr>
              <w:t>.</w:t>
            </w:r>
            <w:r w:rsidR="00B070FE">
              <w:rPr>
                <w:bCs/>
                <w:sz w:val="18"/>
                <w:szCs w:val="18"/>
                <w:lang w:val="es-MX"/>
              </w:rPr>
              <w:t>500</w:t>
            </w:r>
          </w:p>
        </w:tc>
      </w:tr>
      <w:tr w:rsidR="00B428A9" w:rsidRPr="00D93660" w:rsidTr="00D62F0F">
        <w:trPr>
          <w:trHeight w:val="358"/>
          <w:jc w:val="center"/>
        </w:trPr>
        <w:tc>
          <w:tcPr>
            <w:tcW w:w="2654" w:type="pct"/>
            <w:noWrap/>
            <w:vAlign w:val="center"/>
          </w:tcPr>
          <w:p w:rsidR="00B428A9" w:rsidRPr="004A0BEF" w:rsidRDefault="00B428A9" w:rsidP="003845E2">
            <w:pPr>
              <w:rPr>
                <w:bCs/>
                <w:i/>
                <w:sz w:val="18"/>
                <w:szCs w:val="18"/>
                <w:lang w:val="es-MX"/>
              </w:rPr>
            </w:pPr>
            <w:r w:rsidRPr="004A0BEF">
              <w:rPr>
                <w:bCs/>
                <w:sz w:val="18"/>
                <w:szCs w:val="18"/>
                <w:lang w:val="es-MX"/>
              </w:rPr>
              <w:t xml:space="preserve">Actividades de la Agenda </w:t>
            </w:r>
            <w:r>
              <w:rPr>
                <w:bCs/>
                <w:i/>
                <w:sz w:val="18"/>
                <w:szCs w:val="18"/>
                <w:lang w:val="es-MX"/>
              </w:rPr>
              <w:t xml:space="preserve">Vincular Pequeñas Empresas en Cadenas de Valor </w:t>
            </w:r>
          </w:p>
        </w:tc>
        <w:tc>
          <w:tcPr>
            <w:tcW w:w="766" w:type="pct"/>
            <w:noWrap/>
            <w:vAlign w:val="bottom"/>
          </w:tcPr>
          <w:p w:rsidR="00B428A9" w:rsidRPr="005F3AF0" w:rsidRDefault="00B428A9" w:rsidP="005F3AF0">
            <w:pPr>
              <w:ind w:right="83"/>
              <w:jc w:val="right"/>
              <w:rPr>
                <w:bCs/>
                <w:sz w:val="18"/>
                <w:szCs w:val="18"/>
                <w:lang w:val="es-MX"/>
              </w:rPr>
            </w:pPr>
            <w:r w:rsidRPr="00D62F0F">
              <w:rPr>
                <w:bCs/>
                <w:color w:val="000000"/>
                <w:sz w:val="18"/>
                <w:szCs w:val="18"/>
              </w:rPr>
              <w:t>20</w:t>
            </w:r>
            <w:r w:rsidR="00C70771">
              <w:rPr>
                <w:bCs/>
                <w:color w:val="000000"/>
                <w:sz w:val="18"/>
                <w:szCs w:val="18"/>
              </w:rPr>
              <w:t>.</w:t>
            </w:r>
            <w:r w:rsidRPr="00D62F0F">
              <w:rPr>
                <w:bCs/>
                <w:color w:val="000000"/>
                <w:sz w:val="18"/>
                <w:szCs w:val="18"/>
              </w:rPr>
              <w:t>000</w:t>
            </w:r>
          </w:p>
        </w:tc>
        <w:tc>
          <w:tcPr>
            <w:tcW w:w="867" w:type="pct"/>
            <w:noWrap/>
            <w:vAlign w:val="bottom"/>
          </w:tcPr>
          <w:p w:rsidR="00B428A9" w:rsidRPr="009A58C4" w:rsidRDefault="00B428A9" w:rsidP="005F3AF0">
            <w:pPr>
              <w:ind w:right="34"/>
              <w:jc w:val="right"/>
              <w:rPr>
                <w:bCs/>
                <w:sz w:val="18"/>
                <w:szCs w:val="18"/>
                <w:lang w:val="es-MX"/>
              </w:rPr>
            </w:pPr>
          </w:p>
        </w:tc>
        <w:tc>
          <w:tcPr>
            <w:tcW w:w="713" w:type="pct"/>
            <w:noWrap/>
            <w:vAlign w:val="bottom"/>
          </w:tcPr>
          <w:p w:rsidR="00B428A9" w:rsidRPr="00C70771" w:rsidRDefault="005F3AF0" w:rsidP="005F3AF0">
            <w:pPr>
              <w:ind w:right="113"/>
              <w:jc w:val="right"/>
              <w:rPr>
                <w:bCs/>
                <w:sz w:val="18"/>
                <w:szCs w:val="18"/>
                <w:lang w:val="es-MX"/>
              </w:rPr>
            </w:pPr>
            <w:r w:rsidRPr="009A58C4">
              <w:rPr>
                <w:bCs/>
                <w:sz w:val="18"/>
                <w:szCs w:val="18"/>
                <w:lang w:val="es-MX"/>
              </w:rPr>
              <w:t>20</w:t>
            </w:r>
            <w:r w:rsidR="00C70771">
              <w:rPr>
                <w:bCs/>
                <w:sz w:val="18"/>
                <w:szCs w:val="18"/>
                <w:lang w:val="es-MX"/>
              </w:rPr>
              <w:t>.</w:t>
            </w:r>
            <w:r w:rsidRPr="00C70771">
              <w:rPr>
                <w:bCs/>
                <w:sz w:val="18"/>
                <w:szCs w:val="18"/>
                <w:lang w:val="es-MX"/>
              </w:rPr>
              <w:t>000</w:t>
            </w:r>
          </w:p>
        </w:tc>
      </w:tr>
      <w:tr w:rsidR="00B428A9" w:rsidRPr="00C643AE" w:rsidTr="00D62F0F">
        <w:trPr>
          <w:trHeight w:val="358"/>
          <w:jc w:val="center"/>
        </w:trPr>
        <w:tc>
          <w:tcPr>
            <w:tcW w:w="2654" w:type="pct"/>
            <w:noWrap/>
            <w:vAlign w:val="center"/>
          </w:tcPr>
          <w:p w:rsidR="00B428A9" w:rsidRPr="004A0BEF" w:rsidRDefault="00B428A9" w:rsidP="003845E2">
            <w:pPr>
              <w:rPr>
                <w:bCs/>
                <w:i/>
                <w:sz w:val="18"/>
                <w:szCs w:val="18"/>
                <w:lang w:val="es-MX"/>
              </w:rPr>
            </w:pPr>
            <w:r w:rsidRPr="004A0BEF">
              <w:rPr>
                <w:bCs/>
                <w:sz w:val="18"/>
                <w:szCs w:val="18"/>
                <w:lang w:val="es-MX"/>
              </w:rPr>
              <w:t>Cuenta Evaluación de Impacto (5%)</w:t>
            </w:r>
          </w:p>
        </w:tc>
        <w:tc>
          <w:tcPr>
            <w:tcW w:w="766" w:type="pct"/>
            <w:noWrap/>
            <w:vAlign w:val="bottom"/>
          </w:tcPr>
          <w:p w:rsidR="00B428A9" w:rsidRPr="005F3AF0" w:rsidRDefault="00B428A9" w:rsidP="005F3AF0">
            <w:pPr>
              <w:ind w:right="83"/>
              <w:jc w:val="right"/>
              <w:rPr>
                <w:bCs/>
                <w:sz w:val="18"/>
                <w:szCs w:val="18"/>
                <w:lang w:val="es-MX"/>
              </w:rPr>
            </w:pPr>
            <w:r w:rsidRPr="00D62F0F">
              <w:rPr>
                <w:bCs/>
                <w:color w:val="000000"/>
                <w:sz w:val="18"/>
                <w:szCs w:val="18"/>
              </w:rPr>
              <w:t>18</w:t>
            </w:r>
            <w:r w:rsidR="00C70771">
              <w:rPr>
                <w:bCs/>
                <w:color w:val="000000"/>
                <w:sz w:val="18"/>
                <w:szCs w:val="18"/>
              </w:rPr>
              <w:t>.</w:t>
            </w:r>
            <w:r w:rsidRPr="00D62F0F">
              <w:rPr>
                <w:bCs/>
                <w:color w:val="000000"/>
                <w:sz w:val="18"/>
                <w:szCs w:val="18"/>
              </w:rPr>
              <w:t>5</w:t>
            </w:r>
            <w:r w:rsidR="00B070FE">
              <w:rPr>
                <w:bCs/>
                <w:color w:val="000000"/>
                <w:sz w:val="18"/>
                <w:szCs w:val="18"/>
              </w:rPr>
              <w:t>00</w:t>
            </w:r>
          </w:p>
        </w:tc>
        <w:tc>
          <w:tcPr>
            <w:tcW w:w="867" w:type="pct"/>
            <w:noWrap/>
            <w:vAlign w:val="bottom"/>
          </w:tcPr>
          <w:p w:rsidR="00B428A9" w:rsidRPr="009A58C4" w:rsidRDefault="00B428A9" w:rsidP="005F3AF0">
            <w:pPr>
              <w:ind w:right="34"/>
              <w:jc w:val="right"/>
              <w:rPr>
                <w:bCs/>
                <w:sz w:val="18"/>
                <w:szCs w:val="18"/>
                <w:lang w:val="es-MX"/>
              </w:rPr>
            </w:pPr>
          </w:p>
        </w:tc>
        <w:tc>
          <w:tcPr>
            <w:tcW w:w="713" w:type="pct"/>
            <w:noWrap/>
            <w:vAlign w:val="bottom"/>
          </w:tcPr>
          <w:p w:rsidR="00B428A9" w:rsidRPr="005F3AF0" w:rsidRDefault="005F3AF0" w:rsidP="005F3AF0">
            <w:pPr>
              <w:ind w:right="113"/>
              <w:jc w:val="right"/>
              <w:rPr>
                <w:bCs/>
                <w:sz w:val="18"/>
                <w:szCs w:val="18"/>
                <w:lang w:val="es-MX"/>
              </w:rPr>
            </w:pPr>
            <w:r w:rsidRPr="00D62F0F">
              <w:rPr>
                <w:bCs/>
                <w:color w:val="000000"/>
                <w:sz w:val="18"/>
                <w:szCs w:val="18"/>
              </w:rPr>
              <w:t>18</w:t>
            </w:r>
            <w:r w:rsidR="00C70771">
              <w:rPr>
                <w:bCs/>
                <w:color w:val="000000"/>
                <w:sz w:val="18"/>
                <w:szCs w:val="18"/>
              </w:rPr>
              <w:t>.</w:t>
            </w:r>
            <w:r w:rsidRPr="00D62F0F">
              <w:rPr>
                <w:bCs/>
                <w:color w:val="000000"/>
                <w:sz w:val="18"/>
                <w:szCs w:val="18"/>
              </w:rPr>
              <w:t>5</w:t>
            </w:r>
            <w:r w:rsidR="00B070FE">
              <w:rPr>
                <w:bCs/>
                <w:color w:val="000000"/>
                <w:sz w:val="18"/>
                <w:szCs w:val="18"/>
              </w:rPr>
              <w:t>00</w:t>
            </w:r>
          </w:p>
        </w:tc>
      </w:tr>
      <w:tr w:rsidR="00B428A9" w:rsidRPr="00C643AE" w:rsidTr="00D62F0F">
        <w:trPr>
          <w:trHeight w:val="232"/>
          <w:jc w:val="center"/>
        </w:trPr>
        <w:tc>
          <w:tcPr>
            <w:tcW w:w="2654" w:type="pct"/>
            <w:shd w:val="clear" w:color="auto" w:fill="D9D9D9"/>
            <w:noWrap/>
            <w:vAlign w:val="center"/>
          </w:tcPr>
          <w:p w:rsidR="00B428A9" w:rsidRPr="004A0BEF" w:rsidRDefault="00B428A9" w:rsidP="003845E2">
            <w:pPr>
              <w:rPr>
                <w:b/>
                <w:bCs/>
                <w:sz w:val="18"/>
                <w:szCs w:val="18"/>
                <w:lang w:val="es-MX"/>
              </w:rPr>
            </w:pPr>
            <w:r w:rsidRPr="004A0BEF">
              <w:rPr>
                <w:b/>
                <w:bCs/>
                <w:sz w:val="18"/>
                <w:szCs w:val="18"/>
                <w:lang w:val="es-MX"/>
              </w:rPr>
              <w:t>TOTAL</w:t>
            </w:r>
          </w:p>
        </w:tc>
        <w:tc>
          <w:tcPr>
            <w:tcW w:w="766" w:type="pct"/>
            <w:shd w:val="clear" w:color="auto" w:fill="D9D9D9"/>
            <w:noWrap/>
            <w:vAlign w:val="bottom"/>
          </w:tcPr>
          <w:p w:rsidR="00B428A9" w:rsidRPr="00D62F0F" w:rsidRDefault="00B428A9" w:rsidP="00D62F0F">
            <w:pPr>
              <w:ind w:right="34"/>
              <w:jc w:val="right"/>
              <w:rPr>
                <w:bCs/>
                <w:color w:val="000000"/>
                <w:sz w:val="18"/>
                <w:szCs w:val="18"/>
              </w:rPr>
            </w:pPr>
            <w:r w:rsidRPr="00D62F0F">
              <w:rPr>
                <w:bCs/>
                <w:color w:val="000000"/>
                <w:sz w:val="18"/>
                <w:szCs w:val="18"/>
              </w:rPr>
              <w:t>37</w:t>
            </w:r>
            <w:r w:rsidR="00B070FE">
              <w:rPr>
                <w:bCs/>
                <w:color w:val="000000"/>
                <w:sz w:val="18"/>
                <w:szCs w:val="18"/>
              </w:rPr>
              <w:t>0</w:t>
            </w:r>
            <w:r w:rsidR="00C70771">
              <w:rPr>
                <w:bCs/>
                <w:color w:val="000000"/>
                <w:sz w:val="18"/>
                <w:szCs w:val="18"/>
              </w:rPr>
              <w:t>.</w:t>
            </w:r>
            <w:r w:rsidR="00B070FE">
              <w:rPr>
                <w:bCs/>
                <w:color w:val="000000"/>
                <w:sz w:val="18"/>
                <w:szCs w:val="18"/>
              </w:rPr>
              <w:t>00</w:t>
            </w:r>
            <w:r w:rsidRPr="00D62F0F">
              <w:rPr>
                <w:bCs/>
                <w:color w:val="000000"/>
                <w:sz w:val="18"/>
                <w:szCs w:val="18"/>
              </w:rPr>
              <w:t>0</w:t>
            </w:r>
          </w:p>
        </w:tc>
        <w:tc>
          <w:tcPr>
            <w:tcW w:w="867" w:type="pct"/>
            <w:shd w:val="clear" w:color="auto" w:fill="D9D9D9"/>
            <w:noWrap/>
            <w:vAlign w:val="bottom"/>
          </w:tcPr>
          <w:p w:rsidR="00B428A9" w:rsidRPr="00D62F0F" w:rsidRDefault="00B428A9" w:rsidP="00D62F0F">
            <w:pPr>
              <w:ind w:right="34"/>
              <w:jc w:val="right"/>
              <w:rPr>
                <w:bCs/>
                <w:color w:val="000000"/>
                <w:sz w:val="18"/>
                <w:szCs w:val="18"/>
              </w:rPr>
            </w:pPr>
            <w:r w:rsidRPr="00D62F0F">
              <w:rPr>
                <w:bCs/>
                <w:color w:val="000000"/>
                <w:sz w:val="18"/>
                <w:szCs w:val="18"/>
              </w:rPr>
              <w:t xml:space="preserve">                        3</w:t>
            </w:r>
            <w:r w:rsidR="00B070FE">
              <w:rPr>
                <w:bCs/>
                <w:color w:val="000000"/>
                <w:sz w:val="18"/>
                <w:szCs w:val="18"/>
              </w:rPr>
              <w:t>40</w:t>
            </w:r>
            <w:r w:rsidR="00C70771">
              <w:rPr>
                <w:bCs/>
                <w:color w:val="000000"/>
                <w:sz w:val="18"/>
                <w:szCs w:val="18"/>
              </w:rPr>
              <w:t>.</w:t>
            </w:r>
            <w:r w:rsidR="00B070FE">
              <w:rPr>
                <w:bCs/>
                <w:color w:val="000000"/>
                <w:sz w:val="18"/>
                <w:szCs w:val="18"/>
              </w:rPr>
              <w:t>000</w:t>
            </w:r>
            <w:r w:rsidRPr="00D62F0F">
              <w:rPr>
                <w:bCs/>
                <w:color w:val="000000"/>
                <w:sz w:val="18"/>
                <w:szCs w:val="18"/>
              </w:rPr>
              <w:t xml:space="preserve"> </w:t>
            </w:r>
          </w:p>
          <w:p w:rsidR="00B428A9" w:rsidRPr="00D62F0F" w:rsidRDefault="00B428A9" w:rsidP="005F3AF0">
            <w:pPr>
              <w:ind w:right="34"/>
              <w:jc w:val="right"/>
              <w:rPr>
                <w:bCs/>
                <w:color w:val="000000"/>
                <w:sz w:val="18"/>
                <w:szCs w:val="18"/>
              </w:rPr>
            </w:pPr>
          </w:p>
        </w:tc>
        <w:tc>
          <w:tcPr>
            <w:tcW w:w="713" w:type="pct"/>
            <w:shd w:val="clear" w:color="auto" w:fill="D9D9D9"/>
            <w:noWrap/>
            <w:vAlign w:val="bottom"/>
          </w:tcPr>
          <w:p w:rsidR="00B428A9" w:rsidRPr="00D62F0F" w:rsidRDefault="00B428A9" w:rsidP="00D62F0F">
            <w:pPr>
              <w:ind w:right="34"/>
              <w:jc w:val="right"/>
              <w:rPr>
                <w:bCs/>
                <w:color w:val="000000"/>
                <w:sz w:val="18"/>
                <w:szCs w:val="18"/>
              </w:rPr>
            </w:pPr>
            <w:r w:rsidRPr="00D62F0F">
              <w:rPr>
                <w:bCs/>
                <w:color w:val="000000"/>
                <w:sz w:val="18"/>
                <w:szCs w:val="18"/>
              </w:rPr>
              <w:t>710</w:t>
            </w:r>
            <w:r w:rsidR="00C70771">
              <w:rPr>
                <w:bCs/>
                <w:color w:val="000000"/>
                <w:sz w:val="18"/>
                <w:szCs w:val="18"/>
              </w:rPr>
              <w:t>.</w:t>
            </w:r>
            <w:r w:rsidR="00B070FE">
              <w:rPr>
                <w:bCs/>
                <w:color w:val="000000"/>
                <w:sz w:val="18"/>
                <w:szCs w:val="18"/>
              </w:rPr>
              <w:t>000</w:t>
            </w:r>
          </w:p>
        </w:tc>
      </w:tr>
    </w:tbl>
    <w:p w:rsidR="00131F89" w:rsidRDefault="00131F89" w:rsidP="009F2142">
      <w:pPr>
        <w:pStyle w:val="Paragraph"/>
        <w:numPr>
          <w:ilvl w:val="0"/>
          <w:numId w:val="0"/>
        </w:numPr>
        <w:tabs>
          <w:tab w:val="num" w:pos="1800"/>
        </w:tabs>
        <w:spacing w:before="0" w:after="0"/>
        <w:ind w:left="-90"/>
        <w:rPr>
          <w:lang w:val="es-MX"/>
        </w:rPr>
      </w:pPr>
    </w:p>
    <w:p w:rsidR="00651279" w:rsidRPr="0061758A" w:rsidRDefault="00651279" w:rsidP="0061758A">
      <w:pPr>
        <w:pStyle w:val="Paragraph"/>
        <w:tabs>
          <w:tab w:val="num" w:pos="0"/>
        </w:tabs>
        <w:spacing w:before="0" w:after="0"/>
        <w:ind w:left="0" w:hanging="630"/>
        <w:rPr>
          <w:lang w:val="es-MX"/>
        </w:rPr>
      </w:pPr>
      <w:r>
        <w:rPr>
          <w:lang w:val="es-MX"/>
        </w:rPr>
        <w:t xml:space="preserve">La contrapartida incluye la donación de </w:t>
      </w:r>
      <w:r w:rsidR="005F3AF0">
        <w:rPr>
          <w:lang w:val="es-MX"/>
        </w:rPr>
        <w:t xml:space="preserve">alrededor de </w:t>
      </w:r>
      <w:r>
        <w:rPr>
          <w:lang w:val="es-MX"/>
        </w:rPr>
        <w:t>US$</w:t>
      </w:r>
      <w:r w:rsidR="005F3AF0">
        <w:rPr>
          <w:lang w:val="es-MX"/>
        </w:rPr>
        <w:t xml:space="preserve">183,000 </w:t>
      </w:r>
      <w:r>
        <w:rPr>
          <w:lang w:val="es-MX"/>
        </w:rPr>
        <w:t>de PepsiCo para el establecimiento y equipamiento del Centro de Acopio</w:t>
      </w:r>
      <w:r w:rsidR="005F3AF0">
        <w:rPr>
          <w:lang w:val="es-MX"/>
        </w:rPr>
        <w:t xml:space="preserve">. Asimismo, Grupo Corripio tiene previsto contribuir en la parte  comunicacional a </w:t>
      </w:r>
      <w:r w:rsidR="00C70771">
        <w:rPr>
          <w:lang w:val="es-MX"/>
        </w:rPr>
        <w:t>través de</w:t>
      </w:r>
      <w:r w:rsidR="005F3AF0">
        <w:rPr>
          <w:lang w:val="es-MX"/>
        </w:rPr>
        <w:t xml:space="preserve"> </w:t>
      </w:r>
      <w:r w:rsidR="00C70771">
        <w:rPr>
          <w:lang w:val="es-MX"/>
        </w:rPr>
        <w:t>sus empresas de medios de comunicación.</w:t>
      </w:r>
    </w:p>
    <w:p w:rsidR="00295E5C" w:rsidRDefault="00345B53" w:rsidP="00266E80">
      <w:pPr>
        <w:pStyle w:val="Paragraph"/>
        <w:tabs>
          <w:tab w:val="num" w:pos="0"/>
        </w:tabs>
        <w:spacing w:before="240" w:after="240"/>
        <w:ind w:left="0" w:hanging="634"/>
        <w:rPr>
          <w:lang w:val="es-MX"/>
        </w:rPr>
      </w:pPr>
      <w:r w:rsidRPr="00295E5C">
        <w:rPr>
          <w:b/>
          <w:lang w:val="es-MX"/>
        </w:rPr>
        <w:t>Sostenibilidad</w:t>
      </w:r>
      <w:r w:rsidRPr="00295E5C">
        <w:rPr>
          <w:lang w:val="es-MX"/>
        </w:rPr>
        <w:t xml:space="preserve">. </w:t>
      </w:r>
      <w:r w:rsidR="00295E5C" w:rsidRPr="00295E5C">
        <w:rPr>
          <w:lang w:val="es-MX"/>
        </w:rPr>
        <w:t xml:space="preserve">El proyecto permitirá </w:t>
      </w:r>
      <w:r w:rsidR="00C70771">
        <w:rPr>
          <w:lang w:val="es-MX"/>
        </w:rPr>
        <w:t xml:space="preserve">que </w:t>
      </w:r>
      <w:r w:rsidR="00295E5C" w:rsidRPr="00295E5C">
        <w:rPr>
          <w:lang w:val="es-MX"/>
        </w:rPr>
        <w:t>el modelo sobre el</w:t>
      </w:r>
      <w:r w:rsidR="00AC6487">
        <w:rPr>
          <w:lang w:val="es-MX"/>
        </w:rPr>
        <w:t xml:space="preserve"> que se basan las fundaciones</w:t>
      </w:r>
      <w:r w:rsidR="00295E5C" w:rsidRPr="00295E5C">
        <w:rPr>
          <w:lang w:val="es-MX"/>
        </w:rPr>
        <w:t xml:space="preserve"> </w:t>
      </w:r>
      <w:r w:rsidR="00C70771">
        <w:rPr>
          <w:lang w:val="es-MX"/>
        </w:rPr>
        <w:t xml:space="preserve">sea </w:t>
      </w:r>
      <w:r w:rsidR="00295E5C" w:rsidRPr="00295E5C">
        <w:rPr>
          <w:lang w:val="es-MX"/>
        </w:rPr>
        <w:t>más sostenible al crear una fuente adicional de ingresos y reducir su dependencia de las condiciones y los pag</w:t>
      </w:r>
      <w:r w:rsidR="00295E5C">
        <w:rPr>
          <w:lang w:val="es-MX"/>
        </w:rPr>
        <w:t>os de la municipalidad.  Con lo</w:t>
      </w:r>
      <w:r w:rsidR="00295E5C" w:rsidRPr="00295E5C">
        <w:rPr>
          <w:lang w:val="es-MX"/>
        </w:rPr>
        <w:t xml:space="preserve">s componentes y apoyo del proyecto se espera que la actividad de recolección, acopio y venta de </w:t>
      </w:r>
      <w:r w:rsidR="00295E5C" w:rsidRPr="00295E5C">
        <w:rPr>
          <w:lang w:val="es-MX"/>
        </w:rPr>
        <w:lastRenderedPageBreak/>
        <w:t xml:space="preserve">materiales reciclables sea rentable, complementando otras actividades del servicio de limpieza que ya vienen realizando. </w:t>
      </w:r>
      <w:r w:rsidR="00C70771">
        <w:rPr>
          <w:lang w:val="es-MX"/>
        </w:rPr>
        <w:t>U</w:t>
      </w:r>
      <w:r w:rsidR="00295E5C" w:rsidRPr="00295E5C">
        <w:rPr>
          <w:lang w:val="es-MX"/>
        </w:rPr>
        <w:t>n</w:t>
      </w:r>
      <w:r w:rsidR="00C70771">
        <w:rPr>
          <w:lang w:val="es-MX"/>
        </w:rPr>
        <w:t>a</w:t>
      </w:r>
      <w:r w:rsidR="00295E5C" w:rsidRPr="00295E5C">
        <w:rPr>
          <w:lang w:val="es-MX"/>
        </w:rPr>
        <w:t xml:space="preserve"> </w:t>
      </w:r>
      <w:r w:rsidR="00C70771">
        <w:rPr>
          <w:lang w:val="es-MX"/>
        </w:rPr>
        <w:t>estimación</w:t>
      </w:r>
      <w:r w:rsidR="00295E5C" w:rsidRPr="00295E5C">
        <w:rPr>
          <w:lang w:val="es-MX"/>
        </w:rPr>
        <w:t xml:space="preserve"> preliminar  indica una alta probabilidad de </w:t>
      </w:r>
      <w:r w:rsidR="00AC6487">
        <w:rPr>
          <w:lang w:val="es-MX"/>
        </w:rPr>
        <w:t>auto</w:t>
      </w:r>
      <w:r w:rsidR="00295E5C" w:rsidRPr="00295E5C">
        <w:rPr>
          <w:lang w:val="es-MX"/>
        </w:rPr>
        <w:t>sostenibilidad futura del centr</w:t>
      </w:r>
      <w:r w:rsidR="00AC6487">
        <w:rPr>
          <w:lang w:val="es-MX"/>
        </w:rPr>
        <w:t xml:space="preserve">o de acopio y de la AFCSA gracias a la sistematización del modelo comercial de la misma y el manejo adecuado de sus ingresos. </w:t>
      </w:r>
    </w:p>
    <w:p w:rsidR="005D15C3" w:rsidRPr="00295E5C" w:rsidRDefault="004017C6" w:rsidP="00266E80">
      <w:pPr>
        <w:pStyle w:val="Paragraph"/>
        <w:tabs>
          <w:tab w:val="num" w:pos="0"/>
        </w:tabs>
        <w:spacing w:before="240" w:after="240"/>
        <w:ind w:left="0" w:hanging="634"/>
        <w:rPr>
          <w:lang w:val="es-MX"/>
        </w:rPr>
      </w:pPr>
      <w:r w:rsidRPr="00295E5C">
        <w:rPr>
          <w:lang w:val="es-MX"/>
        </w:rPr>
        <w:t xml:space="preserve">Por lo menos </w:t>
      </w:r>
      <w:r w:rsidR="00345B53" w:rsidRPr="00295E5C">
        <w:rPr>
          <w:lang w:val="es-MX"/>
        </w:rPr>
        <w:t>seis meses</w:t>
      </w:r>
      <w:r w:rsidRPr="00295E5C">
        <w:rPr>
          <w:lang w:val="es-MX"/>
        </w:rPr>
        <w:t xml:space="preserve"> antes de terminar el período de ejecución del proyecto se </w:t>
      </w:r>
      <w:r w:rsidR="0023700B" w:rsidRPr="00295E5C">
        <w:rPr>
          <w:lang w:val="es-MX"/>
        </w:rPr>
        <w:t xml:space="preserve">realizará un </w:t>
      </w:r>
      <w:r w:rsidR="0023700B" w:rsidRPr="00295E5C">
        <w:rPr>
          <w:u w:val="single"/>
          <w:lang w:val="es-MX"/>
        </w:rPr>
        <w:t>Taller de Sostenibilidad</w:t>
      </w:r>
      <w:r w:rsidR="0023700B" w:rsidRPr="00295E5C">
        <w:rPr>
          <w:lang w:val="es-MX"/>
        </w:rPr>
        <w:t xml:space="preserve"> donde participarán representantes del FOMIN y de la Agencia Ejecutora, y otros a ser acordados, a fin de evaluar los avances logrados e identificar las medidas y acciones necesarias para asegurar la continuidad de las acciones una vez terminados los fondos del proyecto. El alcance y organización de este taller de sostenibilidad deberá ser acordado con la debida anticipación.</w:t>
      </w:r>
    </w:p>
    <w:p w:rsidR="003D6255" w:rsidRPr="003D6255" w:rsidRDefault="003D6255" w:rsidP="003F6AA2">
      <w:pPr>
        <w:pStyle w:val="Paragraph"/>
        <w:tabs>
          <w:tab w:val="num" w:pos="0"/>
          <w:tab w:val="num" w:pos="720"/>
        </w:tabs>
        <w:spacing w:before="240" w:after="240"/>
        <w:ind w:left="0" w:hanging="634"/>
        <w:rPr>
          <w:lang w:val="es-MX"/>
        </w:rPr>
        <w:sectPr w:rsidR="003D6255" w:rsidRPr="003D6255" w:rsidSect="00731E61">
          <w:type w:val="continuous"/>
          <w:pgSz w:w="12240" w:h="15840"/>
          <w:pgMar w:top="1440" w:right="1800" w:bottom="1440" w:left="1800" w:header="720" w:footer="720" w:gutter="0"/>
          <w:cols w:space="720"/>
          <w:docGrid w:linePitch="360"/>
        </w:sectPr>
      </w:pPr>
    </w:p>
    <w:p w:rsidR="00D57FF9" w:rsidRPr="00A9184A" w:rsidRDefault="00817E00" w:rsidP="00266E80">
      <w:pPr>
        <w:pStyle w:val="Chapter"/>
        <w:spacing w:before="120" w:after="120"/>
        <w:rPr>
          <w:lang w:val="es-MX"/>
        </w:rPr>
      </w:pPr>
      <w:bookmarkStart w:id="20" w:name="_Toc223857629"/>
      <w:bookmarkStart w:id="21" w:name="_Toc223861192"/>
      <w:bookmarkStart w:id="22" w:name="_Toc224378973"/>
      <w:bookmarkStart w:id="23" w:name="_Toc309400616"/>
      <w:r w:rsidRPr="00817E00">
        <w:rPr>
          <w:lang w:val="es-MX"/>
        </w:rPr>
        <w:lastRenderedPageBreak/>
        <w:t>Ejecución</w:t>
      </w:r>
      <w:bookmarkEnd w:id="20"/>
      <w:bookmarkEnd w:id="21"/>
      <w:bookmarkEnd w:id="22"/>
      <w:r w:rsidRPr="00817E00">
        <w:rPr>
          <w:lang w:val="es-MX"/>
        </w:rPr>
        <w:t xml:space="preserve"> del Proyecto</w:t>
      </w:r>
      <w:bookmarkEnd w:id="23"/>
    </w:p>
    <w:p w:rsidR="001D268F" w:rsidRPr="00F93F36" w:rsidRDefault="00DF34FE" w:rsidP="00861BFC">
      <w:pPr>
        <w:pStyle w:val="FirstHeading"/>
        <w:tabs>
          <w:tab w:val="clear" w:pos="0"/>
          <w:tab w:val="clear" w:pos="86"/>
          <w:tab w:val="left" w:pos="630"/>
        </w:tabs>
        <w:ind w:left="0" w:firstLine="0"/>
        <w:rPr>
          <w:lang w:val="es-MX"/>
        </w:rPr>
      </w:pPr>
      <w:r w:rsidRPr="00F93F36">
        <w:rPr>
          <w:lang w:val="es-MX"/>
        </w:rPr>
        <w:fldChar w:fldCharType="begin"/>
      </w:r>
      <w:r w:rsidR="00731E61" w:rsidRPr="00F93F36">
        <w:rPr>
          <w:lang w:val="es-MX"/>
        </w:rPr>
        <w:instrText xml:space="preserve"> SEQ "</w:instrText>
      </w:r>
      <w:fldSimple w:instr=" SECTION  \* MERGEFORMAT ">
        <w:r w:rsidR="00280949" w:rsidRPr="00280949">
          <w:rPr>
            <w:lang w:val="es-MX"/>
          </w:rPr>
          <w:instrText>5</w:instrText>
        </w:r>
      </w:fldSimple>
      <w:r w:rsidR="00731E61" w:rsidRPr="00F93F36">
        <w:rPr>
          <w:lang w:val="es-MX"/>
        </w:rPr>
        <w:instrText xml:space="preserve">#"\* ALPHABETIC \* MERGEFORMAT </w:instrText>
      </w:r>
      <w:r w:rsidRPr="00F93F36">
        <w:rPr>
          <w:lang w:val="es-MX"/>
        </w:rPr>
        <w:fldChar w:fldCharType="separate"/>
      </w:r>
      <w:bookmarkStart w:id="24" w:name="_Toc223842157"/>
      <w:bookmarkStart w:id="25" w:name="_Toc223857630"/>
      <w:bookmarkStart w:id="26" w:name="_Toc223861193"/>
      <w:bookmarkStart w:id="27" w:name="_Toc224378974"/>
      <w:bookmarkStart w:id="28" w:name="_Toc309400617"/>
      <w:bookmarkStart w:id="29" w:name="_Toc223835400"/>
      <w:r w:rsidR="00280949">
        <w:rPr>
          <w:noProof/>
          <w:lang w:val="es-MX"/>
        </w:rPr>
        <w:t>A</w:t>
      </w:r>
      <w:r w:rsidRPr="00F93F36">
        <w:rPr>
          <w:lang w:val="es-MX"/>
        </w:rPr>
        <w:fldChar w:fldCharType="end"/>
      </w:r>
      <w:r w:rsidR="00731E61" w:rsidRPr="00F93F36">
        <w:rPr>
          <w:lang w:val="es-MX"/>
        </w:rPr>
        <w:t>.</w:t>
      </w:r>
      <w:bookmarkEnd w:id="24"/>
      <w:bookmarkEnd w:id="25"/>
      <w:bookmarkEnd w:id="26"/>
      <w:bookmarkEnd w:id="27"/>
      <w:r w:rsidR="00737497">
        <w:rPr>
          <w:lang w:val="es-MX"/>
        </w:rPr>
        <w:t xml:space="preserve">       </w:t>
      </w:r>
      <w:r w:rsidR="004017C6" w:rsidRPr="00E13DD0">
        <w:rPr>
          <w:lang w:val="es-MX"/>
        </w:rPr>
        <w:t xml:space="preserve">Organismo </w:t>
      </w:r>
      <w:r w:rsidR="003B4F45" w:rsidRPr="00E13DD0">
        <w:rPr>
          <w:lang w:val="es-MX"/>
        </w:rPr>
        <w:t>Ejecutor</w:t>
      </w:r>
      <w:bookmarkEnd w:id="28"/>
    </w:p>
    <w:bookmarkEnd w:id="29"/>
    <w:p w:rsidR="00EB48D2" w:rsidRPr="00EB48D2" w:rsidRDefault="00A32EEB" w:rsidP="00266E80">
      <w:pPr>
        <w:pStyle w:val="Paragraph"/>
        <w:tabs>
          <w:tab w:val="num" w:pos="630"/>
        </w:tabs>
        <w:ind w:left="630" w:hanging="630"/>
        <w:rPr>
          <w:lang w:val="es-MX"/>
        </w:rPr>
      </w:pPr>
      <w:r w:rsidRPr="001C3F5E">
        <w:rPr>
          <w:lang w:val="es-MX"/>
        </w:rPr>
        <w:t>El Instituto Dominicano de Desarrollo Integral (IDDI)</w:t>
      </w:r>
      <w:r w:rsidR="00256C48">
        <w:rPr>
          <w:rStyle w:val="FootnoteReference"/>
          <w:lang w:val="es-MX"/>
        </w:rPr>
        <w:footnoteReference w:id="11"/>
      </w:r>
      <w:r w:rsidRPr="001C3F5E">
        <w:rPr>
          <w:lang w:val="es-MX"/>
        </w:rPr>
        <w:t xml:space="preserve"> es una </w:t>
      </w:r>
      <w:r w:rsidR="00256C48">
        <w:rPr>
          <w:lang w:val="es-MX"/>
        </w:rPr>
        <w:t>institución privada</w:t>
      </w:r>
      <w:r w:rsidR="00B95EED" w:rsidRPr="001C3F5E">
        <w:rPr>
          <w:lang w:val="es-MX"/>
        </w:rPr>
        <w:t xml:space="preserve"> sin</w:t>
      </w:r>
      <w:r w:rsidR="00515B39" w:rsidRPr="001C3F5E">
        <w:rPr>
          <w:lang w:val="es-MX"/>
        </w:rPr>
        <w:t xml:space="preserve"> ánimo de lucro, fundada en 1984, que busca reducir la pobreza rural y urbana mediante </w:t>
      </w:r>
      <w:r w:rsidR="00256C48" w:rsidRPr="001C3F5E">
        <w:rPr>
          <w:lang w:val="es-MX"/>
        </w:rPr>
        <w:t>programas económicos y sociales integrados</w:t>
      </w:r>
      <w:r w:rsidR="00515B39" w:rsidRPr="001C3F5E">
        <w:rPr>
          <w:lang w:val="es-MX"/>
        </w:rPr>
        <w:t>. Con este fin, el IDDI se enfoca en desarrollo económico</w:t>
      </w:r>
      <w:r w:rsidR="001C3F5E" w:rsidRPr="001C3F5E">
        <w:rPr>
          <w:lang w:val="es-MX"/>
        </w:rPr>
        <w:t xml:space="preserve"> local y fortalecimiento de</w:t>
      </w:r>
      <w:r w:rsidR="00515B39" w:rsidRPr="001C3F5E">
        <w:rPr>
          <w:lang w:val="es-MX"/>
        </w:rPr>
        <w:t xml:space="preserve"> </w:t>
      </w:r>
      <w:r w:rsidR="00C70771">
        <w:rPr>
          <w:lang w:val="es-MX"/>
        </w:rPr>
        <w:t>micro y pequeñas empresas</w:t>
      </w:r>
      <w:r w:rsidR="00515B39" w:rsidRPr="001C3F5E">
        <w:rPr>
          <w:lang w:val="es-MX"/>
        </w:rPr>
        <w:t xml:space="preserve">, </w:t>
      </w:r>
      <w:r w:rsidR="000C21ED">
        <w:rPr>
          <w:lang w:val="es-MX"/>
        </w:rPr>
        <w:t xml:space="preserve">apoyo a </w:t>
      </w:r>
      <w:r w:rsidR="001C3F5E" w:rsidRPr="001C3F5E">
        <w:rPr>
          <w:lang w:val="es-MX"/>
        </w:rPr>
        <w:t>artesanías</w:t>
      </w:r>
      <w:r w:rsidR="000C21ED">
        <w:rPr>
          <w:lang w:val="es-MX"/>
        </w:rPr>
        <w:t xml:space="preserve"> y productos locales</w:t>
      </w:r>
      <w:r w:rsidR="001C3F5E" w:rsidRPr="001C3F5E">
        <w:rPr>
          <w:lang w:val="es-MX"/>
        </w:rPr>
        <w:t xml:space="preserve">, infraestructura comunitaria </w:t>
      </w:r>
      <w:r w:rsidR="001C3F5E">
        <w:rPr>
          <w:lang w:val="es-MX"/>
        </w:rPr>
        <w:t xml:space="preserve">(agua, saneamiento </w:t>
      </w:r>
      <w:r w:rsidR="005866F7">
        <w:rPr>
          <w:lang w:val="es-MX"/>
        </w:rPr>
        <w:t>y</w:t>
      </w:r>
      <w:r w:rsidR="001C3F5E">
        <w:rPr>
          <w:lang w:val="es-MX"/>
        </w:rPr>
        <w:t xml:space="preserve"> vivienda)</w:t>
      </w:r>
      <w:r w:rsidR="00EB48D2">
        <w:rPr>
          <w:lang w:val="es-MX"/>
        </w:rPr>
        <w:t xml:space="preserve"> y salud, beneficiando así a más de 580.000 personas s</w:t>
      </w:r>
      <w:r w:rsidR="00AE1C50">
        <w:rPr>
          <w:lang w:val="es-MX"/>
        </w:rPr>
        <w:t>ó</w:t>
      </w:r>
      <w:r w:rsidR="00EB48D2">
        <w:rPr>
          <w:lang w:val="es-MX"/>
        </w:rPr>
        <w:t xml:space="preserve">lo en la República Dominicana. </w:t>
      </w:r>
      <w:r w:rsidR="005007D2">
        <w:rPr>
          <w:lang w:val="es-MX"/>
        </w:rPr>
        <w:t>Está</w:t>
      </w:r>
      <w:r w:rsidR="00256C48">
        <w:rPr>
          <w:lang w:val="es-MX"/>
        </w:rPr>
        <w:t xml:space="preserve"> comp</w:t>
      </w:r>
      <w:r w:rsidR="001775DB">
        <w:rPr>
          <w:lang w:val="es-MX"/>
        </w:rPr>
        <w:t xml:space="preserve">uesto por cuatro departamentos, </w:t>
      </w:r>
      <w:r w:rsidR="00256C48">
        <w:rPr>
          <w:lang w:val="es-MX"/>
        </w:rPr>
        <w:t xml:space="preserve">Salud, </w:t>
      </w:r>
      <w:r w:rsidR="005007D2">
        <w:rPr>
          <w:lang w:val="es-MX"/>
        </w:rPr>
        <w:t>Promoción</w:t>
      </w:r>
      <w:r w:rsidR="00256C48">
        <w:rPr>
          <w:lang w:val="es-MX"/>
        </w:rPr>
        <w:t xml:space="preserve"> Social, </w:t>
      </w:r>
      <w:r w:rsidR="005007D2">
        <w:rPr>
          <w:lang w:val="es-MX"/>
        </w:rPr>
        <w:t>Artesanía</w:t>
      </w:r>
      <w:r w:rsidR="001775DB">
        <w:rPr>
          <w:lang w:val="es-MX"/>
        </w:rPr>
        <w:t xml:space="preserve"> y </w:t>
      </w:r>
      <w:r w:rsidR="00256C48">
        <w:rPr>
          <w:lang w:val="es-MX"/>
        </w:rPr>
        <w:t xml:space="preserve">Obras </w:t>
      </w:r>
      <w:r w:rsidR="005007D2">
        <w:rPr>
          <w:lang w:val="es-MX"/>
        </w:rPr>
        <w:t>Físicas</w:t>
      </w:r>
      <w:r w:rsidR="00256C48">
        <w:rPr>
          <w:lang w:val="es-MX"/>
        </w:rPr>
        <w:t xml:space="preserve"> y tres</w:t>
      </w:r>
      <w:r w:rsidR="00EB48D2">
        <w:rPr>
          <w:lang w:val="es-MX"/>
        </w:rPr>
        <w:t xml:space="preserve"> centros independientes: </w:t>
      </w:r>
      <w:r w:rsidR="00256C48">
        <w:rPr>
          <w:lang w:val="es-MX"/>
        </w:rPr>
        <w:t>el Centro de Sostenibilidad,</w:t>
      </w:r>
      <w:r w:rsidR="00EB48D2">
        <w:rPr>
          <w:lang w:val="es-MX"/>
        </w:rPr>
        <w:t xml:space="preserve"> Centro para el Microcrédito que promueve el acceso a créditos para personas de bajos recursos y el Centro para la Biodiversidad (BIOIDDI) </w:t>
      </w:r>
      <w:r w:rsidR="00B32F3B">
        <w:rPr>
          <w:lang w:val="es-MX"/>
        </w:rPr>
        <w:t xml:space="preserve">creado en </w:t>
      </w:r>
      <w:r w:rsidR="00CC53E3">
        <w:rPr>
          <w:lang w:val="es-MX"/>
        </w:rPr>
        <w:t>2005 para apoyar el desarrollo de comunidades bio-sostenibles</w:t>
      </w:r>
      <w:r w:rsidR="00905869">
        <w:rPr>
          <w:lang w:val="es-MX"/>
        </w:rPr>
        <w:t xml:space="preserve"> y preservar el medioambiente. </w:t>
      </w:r>
      <w:r w:rsidR="00256C48">
        <w:rPr>
          <w:lang w:val="es-MX"/>
        </w:rPr>
        <w:t xml:space="preserve">A nivel administrativo cuenta con un departamento de </w:t>
      </w:r>
      <w:r w:rsidR="005007D2">
        <w:rPr>
          <w:lang w:val="es-MX"/>
        </w:rPr>
        <w:t>Planificación</w:t>
      </w:r>
      <w:r w:rsidR="00256C48">
        <w:rPr>
          <w:lang w:val="es-MX"/>
        </w:rPr>
        <w:t xml:space="preserve"> y uno de Finanzas; y a nivel directivo por un Director Ejecutivo, una Junta Directiva y una Asamblea General, además de asesorías internas y externas en diversos temas. </w:t>
      </w:r>
    </w:p>
    <w:p w:rsidR="00256C48" w:rsidRDefault="00256C48" w:rsidP="00905869">
      <w:pPr>
        <w:pStyle w:val="Paragraph"/>
        <w:tabs>
          <w:tab w:val="num" w:pos="630"/>
        </w:tabs>
        <w:ind w:left="630" w:hanging="630"/>
        <w:rPr>
          <w:lang w:val="es-MX"/>
        </w:rPr>
      </w:pPr>
      <w:r w:rsidRPr="00256C48">
        <w:rPr>
          <w:lang w:val="es-MX"/>
        </w:rPr>
        <w:t xml:space="preserve">La institución maneja actualmente un presupuesto anual promedio de unos 7 millones de dólares y tiene </w:t>
      </w:r>
      <w:r w:rsidR="00A44B1C" w:rsidRPr="0058297D">
        <w:rPr>
          <w:lang w:val="es-MX"/>
        </w:rPr>
        <w:t>190 empleados fijos</w:t>
      </w:r>
      <w:r w:rsidR="00C70771">
        <w:rPr>
          <w:lang w:val="es-MX"/>
        </w:rPr>
        <w:t xml:space="preserve"> y alrededor de 550 voluntarios</w:t>
      </w:r>
      <w:r w:rsidRPr="00256C48">
        <w:rPr>
          <w:lang w:val="es-MX"/>
        </w:rPr>
        <w:t>. El IDDI tiene experiencia en la ejecución de proyectos financiados por</w:t>
      </w:r>
      <w:r w:rsidR="0019037F">
        <w:rPr>
          <w:lang w:val="es-MX"/>
        </w:rPr>
        <w:t xml:space="preserve"> </w:t>
      </w:r>
      <w:r w:rsidR="005866F7">
        <w:rPr>
          <w:lang w:val="es-MX"/>
        </w:rPr>
        <w:t>instituciones</w:t>
      </w:r>
      <w:r w:rsidR="0019037F">
        <w:rPr>
          <w:lang w:val="es-MX"/>
        </w:rPr>
        <w:t xml:space="preserve"> multilaterales</w:t>
      </w:r>
      <w:r w:rsidR="005866F7">
        <w:rPr>
          <w:lang w:val="es-MX"/>
        </w:rPr>
        <w:t xml:space="preserve"> e</w:t>
      </w:r>
      <w:r w:rsidRPr="00256C48">
        <w:rPr>
          <w:lang w:val="es-MX"/>
        </w:rPr>
        <w:t>n diferentes áreas, como el Programa Musical de Desarrollo Integral para la Infancia; la Formación Técnica a Artesanos de Bayahíbe, Puerto Plata, Cibao Central y Santo Domingo dentro del Programa de Desarrollo Cultural; el Programa de Apoyo al Liderazgo y la Representación de la Mujer; el Subprograma de Prevención de Desastres en Barrios Marginales de Santo Domingo; el Diseño Urbanístico Integral del Proyecto mejoramiento Barrial de Solares de El Perla, entre otros.</w:t>
      </w:r>
    </w:p>
    <w:p w:rsidR="00256C48" w:rsidRDefault="00256C48" w:rsidP="00905869">
      <w:pPr>
        <w:pStyle w:val="Paragraph"/>
        <w:tabs>
          <w:tab w:val="num" w:pos="630"/>
        </w:tabs>
        <w:ind w:left="630" w:hanging="630"/>
        <w:rPr>
          <w:lang w:val="es-MX"/>
        </w:rPr>
      </w:pPr>
      <w:r w:rsidRPr="00256C48">
        <w:rPr>
          <w:lang w:val="es-MX"/>
        </w:rPr>
        <w:t xml:space="preserve">IDDI ha ejecutado múltiples proyectos en los que ha apoyado la creación de microempresas comunitarias de saneamiento ambiental y promovido una gestión sostenible de los residuos sólidos. Tal es el caso de los proyectos llevados a cabo en barrios de la Zona Norte del Distrito Nacional (Capotillo, La Zurza, Simón Bolívar, Gualey, Las Cañitas, entre otros), así como El Café, Juana Saltitopa, La Piña, La Mina, entre otros. Como resultado de estos proyectos nacen y se desarrollan las fundaciones </w:t>
      </w:r>
      <w:r w:rsidRPr="00256C48">
        <w:rPr>
          <w:lang w:val="es-MX"/>
        </w:rPr>
        <w:lastRenderedPageBreak/>
        <w:t>comunitarias que participarán en el proyecto. Es decir está totalmente alineado con las prioridades del proyecto y viceversa.</w:t>
      </w:r>
    </w:p>
    <w:p w:rsidR="00905869" w:rsidRPr="00905869" w:rsidRDefault="00905869" w:rsidP="00905869">
      <w:pPr>
        <w:pStyle w:val="Paragraph"/>
        <w:tabs>
          <w:tab w:val="num" w:pos="630"/>
        </w:tabs>
        <w:ind w:left="630" w:hanging="630"/>
        <w:rPr>
          <w:lang w:val="es-MX"/>
        </w:rPr>
      </w:pPr>
      <w:r w:rsidRPr="00905869">
        <w:rPr>
          <w:lang w:val="es-MX"/>
        </w:rPr>
        <w:t>Además, el IDDI es</w:t>
      </w:r>
      <w:r w:rsidR="00AE1C50">
        <w:rPr>
          <w:lang w:val="es-MX"/>
        </w:rPr>
        <w:t>,</w:t>
      </w:r>
      <w:r w:rsidRPr="00905869">
        <w:rPr>
          <w:lang w:val="es-MX"/>
        </w:rPr>
        <w:t xml:space="preserve"> desde 1999</w:t>
      </w:r>
      <w:r w:rsidR="00AE1C50">
        <w:rPr>
          <w:lang w:val="es-MX"/>
        </w:rPr>
        <w:t>,</w:t>
      </w:r>
      <w:r w:rsidRPr="00905869">
        <w:rPr>
          <w:lang w:val="es-MX"/>
        </w:rPr>
        <w:t xml:space="preserve"> socio del FOMIN </w:t>
      </w:r>
      <w:r>
        <w:rPr>
          <w:lang w:val="es-MX"/>
        </w:rPr>
        <w:t xml:space="preserve">mediante </w:t>
      </w:r>
      <w:r w:rsidRPr="00905869">
        <w:rPr>
          <w:lang w:val="es-MX"/>
        </w:rPr>
        <w:t>una operación de US$500,000 [SP/SF-92-01-DR]. D</w:t>
      </w:r>
      <w:r>
        <w:rPr>
          <w:lang w:val="es-MX"/>
        </w:rPr>
        <w:t>icha iniciativa buscaba mejorar y expandir el acceso a crédito y entrenamiento del sector informal, mejorando las condiciones de vida de los microemprendedores y familias de barrios marginale</w:t>
      </w:r>
      <w:r w:rsidR="00D02320">
        <w:rPr>
          <w:lang w:val="es-MX"/>
        </w:rPr>
        <w:t xml:space="preserve">s de Santo Domingo. </w:t>
      </w:r>
      <w:r w:rsidR="00562278">
        <w:rPr>
          <w:lang w:val="es-MX"/>
        </w:rPr>
        <w:t>Quinientos cuarenta</w:t>
      </w:r>
      <w:r w:rsidR="00D02320">
        <w:rPr>
          <w:lang w:val="es-MX"/>
        </w:rPr>
        <w:t xml:space="preserve"> </w:t>
      </w:r>
      <w:r w:rsidR="00186016">
        <w:rPr>
          <w:lang w:val="es-MX"/>
        </w:rPr>
        <w:t>créditos</w:t>
      </w:r>
      <w:r w:rsidR="00D02320">
        <w:rPr>
          <w:lang w:val="es-MX"/>
        </w:rPr>
        <w:t xml:space="preserve"> fueron otorgados por un valor de US$500-800 cada uno. Hasta la fech</w:t>
      </w:r>
      <w:r w:rsidR="00AE1C50">
        <w:rPr>
          <w:lang w:val="es-MX"/>
        </w:rPr>
        <w:t>a</w:t>
      </w:r>
      <w:r w:rsidR="00D02320">
        <w:rPr>
          <w:lang w:val="es-MX"/>
        </w:rPr>
        <w:t xml:space="preserve">, los fondos reinvertidos han generado 7.600 créditos adicionales, 60% a mujeres, garantizando </w:t>
      </w:r>
      <w:r w:rsidR="00186016">
        <w:rPr>
          <w:lang w:val="es-MX"/>
        </w:rPr>
        <w:t>así</w:t>
      </w:r>
      <w:r w:rsidR="00D02320">
        <w:rPr>
          <w:lang w:val="es-MX"/>
        </w:rPr>
        <w:t xml:space="preserve"> igualdad de oportunidades para las mujeres emprendedoras. </w:t>
      </w:r>
    </w:p>
    <w:p w:rsidR="00905869" w:rsidRDefault="0075216E" w:rsidP="00266E80">
      <w:pPr>
        <w:pStyle w:val="Paragraph"/>
        <w:tabs>
          <w:tab w:val="num" w:pos="630"/>
        </w:tabs>
        <w:ind w:left="630" w:hanging="630"/>
        <w:rPr>
          <w:lang w:val="es-MX"/>
        </w:rPr>
      </w:pPr>
      <w:r>
        <w:rPr>
          <w:lang w:val="es-MX"/>
        </w:rPr>
        <w:t>L</w:t>
      </w:r>
      <w:r w:rsidR="00905869">
        <w:rPr>
          <w:lang w:val="es-MX"/>
        </w:rPr>
        <w:t>a misión de la Agencia Ejecutora y el objetivo del proyecto están en línea y comparten una visión estra</w:t>
      </w:r>
      <w:r w:rsidR="00D05B46">
        <w:rPr>
          <w:lang w:val="es-MX"/>
        </w:rPr>
        <w:t>tégica sobre la necesidad de apo</w:t>
      </w:r>
      <w:r w:rsidR="001775DB">
        <w:rPr>
          <w:lang w:val="es-MX"/>
        </w:rPr>
        <w:t>yar la creación de una Asociación comunitaria</w:t>
      </w:r>
      <w:r w:rsidR="00D05B46">
        <w:rPr>
          <w:lang w:val="es-MX"/>
        </w:rPr>
        <w:t xml:space="preserve"> de saneamiento ambiental y gestión sostenible de los residuos </w:t>
      </w:r>
      <w:r w:rsidR="00CA50AD">
        <w:rPr>
          <w:lang w:val="es-MX"/>
        </w:rPr>
        <w:t>sólidos</w:t>
      </w:r>
      <w:r w:rsidR="00D05B46">
        <w:rPr>
          <w:lang w:val="es-MX"/>
        </w:rPr>
        <w:t xml:space="preserve">. IDDI también posee los requerimientos fiduciarios necesarios para administrar </w:t>
      </w:r>
      <w:r w:rsidR="001775DB">
        <w:rPr>
          <w:lang w:val="es-MX"/>
        </w:rPr>
        <w:t>los recursos que provengan</w:t>
      </w:r>
      <w:r w:rsidR="00D05B46">
        <w:rPr>
          <w:lang w:val="es-MX"/>
        </w:rPr>
        <w:t xml:space="preserve"> del proyecto.</w:t>
      </w:r>
    </w:p>
    <w:p w:rsidR="0058297D" w:rsidRDefault="0058297D" w:rsidP="0074243F">
      <w:pPr>
        <w:pStyle w:val="Paragraph"/>
        <w:numPr>
          <w:ilvl w:val="0"/>
          <w:numId w:val="0"/>
        </w:numPr>
        <w:tabs>
          <w:tab w:val="num" w:pos="1800"/>
        </w:tabs>
        <w:ind w:left="630"/>
        <w:rPr>
          <w:lang w:val="es-MX"/>
        </w:rPr>
      </w:pPr>
    </w:p>
    <w:p w:rsidR="00A57062" w:rsidRPr="00F93F36" w:rsidRDefault="0058297D" w:rsidP="0058297D">
      <w:pPr>
        <w:pStyle w:val="FirstHeading"/>
        <w:tabs>
          <w:tab w:val="clear" w:pos="0"/>
          <w:tab w:val="clear" w:pos="86"/>
          <w:tab w:val="left" w:pos="630"/>
        </w:tabs>
        <w:ind w:left="0" w:firstLine="0"/>
        <w:rPr>
          <w:lang w:val="es-MX"/>
        </w:rPr>
      </w:pPr>
      <w:bookmarkStart w:id="30" w:name="_Toc309400618"/>
      <w:bookmarkStart w:id="31" w:name="_Toc223835401"/>
      <w:r>
        <w:rPr>
          <w:lang w:val="es-MX"/>
        </w:rPr>
        <w:t>B-</w:t>
      </w:r>
      <w:r>
        <w:rPr>
          <w:lang w:val="es-MX"/>
        </w:rPr>
        <w:tab/>
      </w:r>
      <w:r w:rsidR="003B4F45" w:rsidRPr="00F93F36">
        <w:rPr>
          <w:lang w:val="es-MX"/>
        </w:rPr>
        <w:t>Ejecución y administración del proyecto</w:t>
      </w:r>
      <w:bookmarkEnd w:id="30"/>
    </w:p>
    <w:bookmarkEnd w:id="31"/>
    <w:p w:rsidR="004017C6" w:rsidRDefault="001775DB" w:rsidP="001D268F">
      <w:pPr>
        <w:pStyle w:val="Paragraph"/>
        <w:tabs>
          <w:tab w:val="num" w:pos="630"/>
          <w:tab w:val="num" w:pos="720"/>
        </w:tabs>
        <w:ind w:left="630" w:hanging="630"/>
        <w:rPr>
          <w:lang w:val="es-MX"/>
        </w:rPr>
      </w:pPr>
      <w:r>
        <w:rPr>
          <w:lang w:val="es-MX"/>
        </w:rPr>
        <w:t>E</w:t>
      </w:r>
      <w:r w:rsidR="00BE36F3">
        <w:rPr>
          <w:lang w:val="es-MX"/>
        </w:rPr>
        <w:t xml:space="preserve">l IDDI </w:t>
      </w:r>
      <w:r w:rsidR="00093496">
        <w:rPr>
          <w:lang w:val="es-MX"/>
        </w:rPr>
        <w:t xml:space="preserve">será </w:t>
      </w:r>
      <w:r w:rsidR="00571A8C">
        <w:rPr>
          <w:lang w:val="es-MX"/>
        </w:rPr>
        <w:t xml:space="preserve">la </w:t>
      </w:r>
      <w:r w:rsidR="00BE36F3">
        <w:rPr>
          <w:lang w:val="es-MX"/>
        </w:rPr>
        <w:t xml:space="preserve">agencia ejecutora </w:t>
      </w:r>
      <w:r>
        <w:rPr>
          <w:lang w:val="es-MX"/>
        </w:rPr>
        <w:t xml:space="preserve">del presente proyecto </w:t>
      </w:r>
      <w:r w:rsidR="00BE36F3">
        <w:rPr>
          <w:lang w:val="es-MX"/>
        </w:rPr>
        <w:t xml:space="preserve">y </w:t>
      </w:r>
      <w:r w:rsidR="006708BD" w:rsidRPr="00F93F36">
        <w:rPr>
          <w:lang w:val="es-MX"/>
        </w:rPr>
        <w:t>establecerá una Unidad E</w:t>
      </w:r>
      <w:r w:rsidR="004017C6" w:rsidRPr="00F93F36">
        <w:rPr>
          <w:lang w:val="es-MX"/>
        </w:rPr>
        <w:t>jecutora</w:t>
      </w:r>
      <w:r w:rsidR="006708BD" w:rsidRPr="00F93F36">
        <w:rPr>
          <w:lang w:val="es-MX"/>
        </w:rPr>
        <w:t xml:space="preserve"> (UE)</w:t>
      </w:r>
      <w:r w:rsidR="00460236">
        <w:rPr>
          <w:lang w:val="es-MX"/>
        </w:rPr>
        <w:t xml:space="preserve">. Los </w:t>
      </w:r>
      <w:r w:rsidR="005007D2" w:rsidRPr="005007D2">
        <w:rPr>
          <w:lang w:val="es-MX"/>
        </w:rPr>
        <w:t xml:space="preserve">recursos de PepsiCo y recursos de otros posibles aliados irán directamente a IDDI. Se establecerá un consejo asesor y un equipo de implementación con una participación más activa por parte del FOMIN, no sólo en COF/CDR si no también en la sede en la ejecución de las actividades y con la participación </w:t>
      </w:r>
      <w:r w:rsidR="005007D2">
        <w:rPr>
          <w:lang w:val="es-MX"/>
        </w:rPr>
        <w:t>de PepsiCo e idealmente RENAEPA</w:t>
      </w:r>
      <w:r w:rsidR="005007D2">
        <w:rPr>
          <w:rStyle w:val="FootnoteReference"/>
          <w:lang w:val="es-MX"/>
        </w:rPr>
        <w:footnoteReference w:id="12"/>
      </w:r>
      <w:r w:rsidR="005007D2">
        <w:rPr>
          <w:lang w:val="es-MX"/>
        </w:rPr>
        <w:t xml:space="preserve"> y CEMPRE</w:t>
      </w:r>
      <w:r w:rsidR="005007D2">
        <w:rPr>
          <w:rStyle w:val="FootnoteReference"/>
          <w:lang w:val="es-MX"/>
        </w:rPr>
        <w:footnoteReference w:id="13"/>
      </w:r>
      <w:r w:rsidR="005007D2" w:rsidRPr="005007D2">
        <w:rPr>
          <w:lang w:val="es-MX"/>
        </w:rPr>
        <w:t>.</w:t>
      </w:r>
    </w:p>
    <w:p w:rsidR="00E13DD0" w:rsidRPr="00266E80" w:rsidRDefault="00D21C45" w:rsidP="000C0332">
      <w:pPr>
        <w:pStyle w:val="Paragraph"/>
        <w:tabs>
          <w:tab w:val="num" w:pos="630"/>
          <w:tab w:val="num" w:pos="720"/>
        </w:tabs>
        <w:ind w:left="630" w:hanging="630"/>
        <w:rPr>
          <w:lang w:val="es-MX"/>
        </w:rPr>
      </w:pPr>
      <w:r w:rsidRPr="00266E80">
        <w:rPr>
          <w:b/>
          <w:bCs/>
          <w:lang w:val="es-MX"/>
        </w:rPr>
        <w:t>Desembolsos por Resultados</w:t>
      </w:r>
      <w:r w:rsidR="005D15C3">
        <w:rPr>
          <w:b/>
          <w:bCs/>
          <w:lang w:val="es-MX"/>
        </w:rPr>
        <w:t>.</w:t>
      </w:r>
      <w:r w:rsidRPr="00266E80">
        <w:rPr>
          <w:b/>
          <w:bCs/>
          <w:lang w:val="es-MX"/>
        </w:rPr>
        <w:t xml:space="preserve"> </w:t>
      </w:r>
      <w:r w:rsidRPr="00266E80">
        <w:rPr>
          <w:lang w:val="es-MX"/>
        </w:rPr>
        <w:t>Los desembolsos del proyecto estarán condicionados al cumplimiento de los hitos acordados entre la agencia ejecutora y el FOMIN, cuya verificación se hará de acuerdo a los medios acordados. El cumplimiento de los hitos no exime a la agencia ejecutora de la responsabilidad de alcanzar las metas del proyecto. Bajo la modalidad de gestión de proyectos basada en riesgo y desempeño, los desembolsos del proyecto se realizarán a trav</w:t>
      </w:r>
      <w:r w:rsidR="001775DB">
        <w:rPr>
          <w:lang w:val="es-MX"/>
        </w:rPr>
        <w:t>és de un avance de fondos del 15</w:t>
      </w:r>
      <w:r w:rsidRPr="00266E80">
        <w:rPr>
          <w:lang w:val="es-MX"/>
        </w:rPr>
        <w:t xml:space="preserve">% por </w:t>
      </w:r>
      <w:r w:rsidRPr="00266E80">
        <w:rPr>
          <w:iCs/>
          <w:lang w:val="es-MX"/>
        </w:rPr>
        <w:t>los recursos requeridos para ejecutar el proyecto hasta el logro del Hito 1</w:t>
      </w:r>
      <w:r w:rsidRPr="00266E80">
        <w:rPr>
          <w:lang w:val="es-MX"/>
        </w:rPr>
        <w:t>.</w:t>
      </w:r>
      <w:r w:rsidRPr="00266E80">
        <w:rPr>
          <w:iCs/>
          <w:lang w:val="es-MX"/>
        </w:rPr>
        <w:t xml:space="preserve"> El desembolso de los recursos en las sucesivas etapas se hará contra la presentación de la comprobación de cumplimiento del hito</w:t>
      </w:r>
      <w:r w:rsidR="0050269D" w:rsidRPr="00266E80">
        <w:rPr>
          <w:iCs/>
          <w:lang w:val="es-MX"/>
        </w:rPr>
        <w:t xml:space="preserve"> y de un flujo de caja para el logro de los siguientes hitos</w:t>
      </w:r>
      <w:r w:rsidRPr="00266E80">
        <w:rPr>
          <w:iCs/>
          <w:lang w:val="es-MX"/>
        </w:rPr>
        <w:t>, según la planificación anual</w:t>
      </w:r>
      <w:r w:rsidR="00945B48" w:rsidRPr="00266E80">
        <w:rPr>
          <w:iCs/>
          <w:lang w:val="es-MX"/>
        </w:rPr>
        <w:t>.</w:t>
      </w:r>
      <w:r w:rsidRPr="00266E80">
        <w:rPr>
          <w:iCs/>
          <w:lang w:val="es-MX"/>
        </w:rPr>
        <w:t xml:space="preserve"> </w:t>
      </w:r>
    </w:p>
    <w:p w:rsidR="003505A3" w:rsidRPr="00233411" w:rsidRDefault="004017C6" w:rsidP="00233411">
      <w:pPr>
        <w:pStyle w:val="Paragraph"/>
        <w:tabs>
          <w:tab w:val="num" w:pos="630"/>
          <w:tab w:val="num" w:pos="720"/>
        </w:tabs>
        <w:ind w:left="630" w:hanging="630"/>
        <w:rPr>
          <w:lang w:val="es-MX"/>
        </w:rPr>
      </w:pPr>
      <w:r w:rsidRPr="00CC7EF9">
        <w:rPr>
          <w:b/>
          <w:lang w:val="es-MX"/>
        </w:rPr>
        <w:t>Adquisiciones y contrataciones</w:t>
      </w:r>
      <w:r w:rsidR="005D15C3">
        <w:rPr>
          <w:b/>
          <w:lang w:val="es-MX"/>
        </w:rPr>
        <w:t>.</w:t>
      </w:r>
      <w:r w:rsidRPr="00CC7EF9">
        <w:rPr>
          <w:lang w:val="es-MX"/>
        </w:rPr>
        <w:t xml:space="preserve"> </w:t>
      </w:r>
      <w:r w:rsidR="007722FC" w:rsidRPr="007722FC">
        <w:rPr>
          <w:lang w:val="es-MX"/>
        </w:rPr>
        <w:t xml:space="preserve">Para la adquisición de bienes y contratación de servicios de consultoría, la Agencia Ejecutora aplicará las Políticas del BID (GN-2349-9 y GN-2350-9) y las directrices fiduciarias específicas para cooperaciones técnicas no reembolsables (FOMIN y Sectores) que se emitan en el marco de dichas políticas. Antes de iniciar las contrataciones y adquisiciones del proyecto, el Organismo Ejecutor deberá someter a consideración del Banco el Plan de Adquisiciones, el cual será revisado y actualizado cada vez que se requiera. </w:t>
      </w:r>
      <w:r w:rsidR="006F7B21" w:rsidRPr="006C576A">
        <w:rPr>
          <w:lang w:val="es-MX"/>
        </w:rPr>
        <w:t>Como resultado del diagnóstico de necesidades de la agencia ejecutora, se aplicará una modalidad ex - post y frecuencia anual de los procesos de adquisiciones</w:t>
      </w:r>
      <w:r w:rsidR="006F7B21">
        <w:rPr>
          <w:lang w:val="es-MX"/>
        </w:rPr>
        <w:t>.</w:t>
      </w:r>
    </w:p>
    <w:p w:rsidR="00D57FF9" w:rsidRPr="00F93F36" w:rsidRDefault="00D21C45" w:rsidP="00731E61">
      <w:pPr>
        <w:pStyle w:val="Chapter"/>
        <w:rPr>
          <w:lang w:val="es-MX"/>
        </w:rPr>
      </w:pPr>
      <w:bookmarkStart w:id="32" w:name="_Toc309400619"/>
      <w:r>
        <w:rPr>
          <w:lang w:val="es-MX"/>
        </w:rPr>
        <w:lastRenderedPageBreak/>
        <w:t xml:space="preserve">Seguimiento </w:t>
      </w:r>
      <w:r w:rsidR="005E311A" w:rsidRPr="00F93F36">
        <w:rPr>
          <w:lang w:val="es-MX"/>
        </w:rPr>
        <w:t xml:space="preserve">y </w:t>
      </w:r>
      <w:r w:rsidR="003B4F45" w:rsidRPr="00F93F36">
        <w:rPr>
          <w:lang w:val="es-MX"/>
        </w:rPr>
        <w:t>Evaluación</w:t>
      </w:r>
      <w:bookmarkEnd w:id="32"/>
      <w:r w:rsidR="003B4F45" w:rsidRPr="00F93F36">
        <w:rPr>
          <w:lang w:val="es-MX"/>
        </w:rPr>
        <w:t xml:space="preserve"> </w:t>
      </w:r>
    </w:p>
    <w:p w:rsidR="005E311A" w:rsidRPr="00F93F36" w:rsidRDefault="005E311A" w:rsidP="001D268F">
      <w:pPr>
        <w:pStyle w:val="Paragraph"/>
        <w:tabs>
          <w:tab w:val="num" w:pos="630"/>
          <w:tab w:val="num" w:pos="720"/>
        </w:tabs>
        <w:ind w:left="630" w:hanging="630"/>
        <w:rPr>
          <w:lang w:val="es-MX"/>
        </w:rPr>
      </w:pPr>
      <w:bookmarkStart w:id="33" w:name="_Toc223835408"/>
      <w:r w:rsidRPr="00F93F36">
        <w:rPr>
          <w:b/>
          <w:lang w:val="es-MX"/>
        </w:rPr>
        <w:t>Informes de avance del proyecto:</w:t>
      </w:r>
      <w:r w:rsidRPr="00F93F36">
        <w:rPr>
          <w:lang w:val="es-MX"/>
        </w:rPr>
        <w:t xml:space="preserve"> La Agencia Ejecutora será responsable de presentar al FOMIN Informes de Avance del Proyecto (PSR por sus siglas en inglés) dentro de los 30 (treinta) días siguientes al vencimiento de cada semestre</w:t>
      </w:r>
      <w:r w:rsidR="004717C8">
        <w:rPr>
          <w:lang w:val="es-MX"/>
        </w:rPr>
        <w:t xml:space="preserve"> o con mayor frecuencia, y en las fechas en que el FOMIN determine, informándole a la agencia ejecutora con por lo menos 60 días de anticipación.</w:t>
      </w:r>
      <w:r w:rsidR="00093496">
        <w:rPr>
          <w:lang w:val="es-MX"/>
        </w:rPr>
        <w:t xml:space="preserve"> </w:t>
      </w:r>
      <w:r w:rsidRPr="00F93F36">
        <w:rPr>
          <w:lang w:val="es-MX"/>
        </w:rPr>
        <w:t>Estos informes seguirán un formato previamente acordado con el FOMIN, reportarán el avance en cuanto a la ejecución del proyecto, cumplimiento de hitos, los resultados obtenidos y su contribución al logro de los objetivos del proyecto, en función a lo indicado en el Marco Lógico y a otros instrumentos de planificación operativa. También se reportarán los problemas encontrados durante la ejecución y las posibles soluciones. Dentro de los 90 (noventa) días después del plazo de ejecución, la Agencia Ejecutora presentará al FOMIN un Informe de Avance del Proyecto Final (PSR Final) en el que se priorizarán los resultados alcanzados, el plan de sostenibilidad y las lecciones apren</w:t>
      </w:r>
      <w:r w:rsidR="001D268F" w:rsidRPr="00F93F36">
        <w:rPr>
          <w:lang w:val="es-MX"/>
        </w:rPr>
        <w:t>didas.</w:t>
      </w:r>
    </w:p>
    <w:p w:rsidR="00093496" w:rsidRPr="00FD5AB8" w:rsidRDefault="005E311A" w:rsidP="00FD5AB8">
      <w:pPr>
        <w:pStyle w:val="Paragraph"/>
        <w:tabs>
          <w:tab w:val="num" w:pos="630"/>
          <w:tab w:val="num" w:pos="720"/>
        </w:tabs>
        <w:ind w:left="630" w:hanging="630"/>
        <w:rPr>
          <w:lang w:val="es-MX"/>
        </w:rPr>
      </w:pPr>
      <w:bookmarkStart w:id="34" w:name="OLE_LINK6"/>
      <w:bookmarkStart w:id="35" w:name="OLE_LINK7"/>
      <w:r w:rsidRPr="00F93F36">
        <w:rPr>
          <w:b/>
          <w:szCs w:val="24"/>
          <w:lang w:val="es-MX"/>
        </w:rPr>
        <w:t xml:space="preserve">Evaluaciones: </w:t>
      </w:r>
      <w:r w:rsidRPr="00F93F36">
        <w:rPr>
          <w:szCs w:val="24"/>
          <w:lang w:val="es-MX"/>
        </w:rPr>
        <w:t>Se efectuarán dos evaluaciones, una intermedia y otra al final, a través de consultores que serán contratados por el Banco. La evaluación intermedia se realizará cuando se haya desembolsado el 50% de la contribución o haya transcurrido la mitad del periodo de ejecución</w:t>
      </w:r>
      <w:r w:rsidR="00214AA5">
        <w:rPr>
          <w:szCs w:val="24"/>
          <w:lang w:val="es-MX"/>
        </w:rPr>
        <w:t>,</w:t>
      </w:r>
      <w:r w:rsidRPr="00F93F36">
        <w:rPr>
          <w:szCs w:val="24"/>
          <w:lang w:val="es-MX"/>
        </w:rPr>
        <w:t xml:space="preserve"> lo que ocurra primero. La evaluación intermedia constatará: (i) hasta qué punto los objetivos, tal como se definieron en el marco lógico han sido logrados a la fecha de la evaluación; (ii) identificar si existen o no variaciones significativas en la e</w:t>
      </w:r>
      <w:r w:rsidR="000F4FB7">
        <w:rPr>
          <w:szCs w:val="24"/>
          <w:lang w:val="es-MX"/>
        </w:rPr>
        <w:t xml:space="preserve">jecución de las actividades; </w:t>
      </w:r>
      <w:r w:rsidRPr="00F93F36">
        <w:rPr>
          <w:szCs w:val="24"/>
          <w:lang w:val="es-MX"/>
        </w:rPr>
        <w:t>(iii) identificar alternativas y estrategias que contribuyan a mejorar la ejecución y por tanto incrementen la posibilidad de alcanzar los resultados esperados del proyecto. La evaluación final se efectuará cuando se haya desembolsado el 90% de la contribución e incluirá: (i) el análisis de los resultados alcanzados en relación con los objetivos del Marco Lógico en cuanto a</w:t>
      </w:r>
      <w:r w:rsidR="00FD5AB8">
        <w:rPr>
          <w:szCs w:val="24"/>
          <w:lang w:val="es-MX"/>
        </w:rPr>
        <w:t xml:space="preserve"> </w:t>
      </w:r>
      <w:r w:rsidR="00214AA5">
        <w:rPr>
          <w:szCs w:val="24"/>
          <w:lang w:val="es-MX"/>
        </w:rPr>
        <w:t xml:space="preserve">la organización de las fundaciones en la AFCSA, </w:t>
      </w:r>
      <w:r w:rsidR="00003A15">
        <w:rPr>
          <w:szCs w:val="24"/>
          <w:lang w:val="es-MX"/>
        </w:rPr>
        <w:t>las ventas y ganancias</w:t>
      </w:r>
      <w:r w:rsidR="00214AA5">
        <w:rPr>
          <w:szCs w:val="24"/>
          <w:lang w:val="es-MX"/>
        </w:rPr>
        <w:t xml:space="preserve"> de la misma</w:t>
      </w:r>
      <w:r w:rsidR="00FD5AB8">
        <w:rPr>
          <w:szCs w:val="24"/>
          <w:lang w:val="es-MX"/>
        </w:rPr>
        <w:t xml:space="preserve">; </w:t>
      </w:r>
      <w:r w:rsidRPr="00F93F36">
        <w:rPr>
          <w:szCs w:val="24"/>
          <w:lang w:val="es-MX"/>
        </w:rPr>
        <w:t xml:space="preserve"> </w:t>
      </w:r>
      <w:r w:rsidR="00FD5AB8">
        <w:rPr>
          <w:szCs w:val="24"/>
          <w:lang w:val="es-MX"/>
        </w:rPr>
        <w:t xml:space="preserve">(ii) </w:t>
      </w:r>
      <w:r w:rsidR="00003A15">
        <w:rPr>
          <w:szCs w:val="24"/>
          <w:lang w:val="es-MX"/>
        </w:rPr>
        <w:t>niveles de ingresos través del volumen de ventas de materiales reciclables</w:t>
      </w:r>
      <w:r w:rsidR="00FD5AB8">
        <w:rPr>
          <w:szCs w:val="24"/>
          <w:lang w:val="es-MX"/>
        </w:rPr>
        <w:t xml:space="preserve">; (iii) </w:t>
      </w:r>
      <w:r w:rsidR="00214AA5">
        <w:rPr>
          <w:szCs w:val="24"/>
          <w:lang w:val="es-MX"/>
        </w:rPr>
        <w:t xml:space="preserve">empresas </w:t>
      </w:r>
      <w:r w:rsidR="00003A15">
        <w:rPr>
          <w:szCs w:val="24"/>
          <w:lang w:val="es-MX"/>
        </w:rPr>
        <w:t>que compran materia</w:t>
      </w:r>
      <w:r w:rsidR="00214AA5">
        <w:rPr>
          <w:szCs w:val="24"/>
          <w:lang w:val="es-MX"/>
        </w:rPr>
        <w:t>les de la AFCSA</w:t>
      </w:r>
      <w:r w:rsidR="00E13DD0">
        <w:rPr>
          <w:szCs w:val="24"/>
          <w:lang w:val="es-MX"/>
        </w:rPr>
        <w:t>;</w:t>
      </w:r>
      <w:r w:rsidR="00214AA5">
        <w:rPr>
          <w:szCs w:val="24"/>
          <w:lang w:val="es-MX"/>
        </w:rPr>
        <w:t xml:space="preserve"> (iv) rol e</w:t>
      </w:r>
      <w:r w:rsidR="00FD5AB8">
        <w:rPr>
          <w:szCs w:val="24"/>
          <w:lang w:val="es-MX"/>
        </w:rPr>
        <w:t xml:space="preserve"> impactos sobre la</w:t>
      </w:r>
      <w:r w:rsidR="00214AA5">
        <w:rPr>
          <w:szCs w:val="24"/>
          <w:lang w:val="es-MX"/>
        </w:rPr>
        <w:t>s</w:t>
      </w:r>
      <w:r w:rsidR="00FD5AB8">
        <w:rPr>
          <w:szCs w:val="24"/>
          <w:lang w:val="es-MX"/>
        </w:rPr>
        <w:t xml:space="preserve"> mujer</w:t>
      </w:r>
      <w:r w:rsidR="00214AA5">
        <w:rPr>
          <w:szCs w:val="24"/>
          <w:lang w:val="es-MX"/>
        </w:rPr>
        <w:t>es recicladoras</w:t>
      </w:r>
      <w:r w:rsidR="00FD5AB8">
        <w:rPr>
          <w:szCs w:val="24"/>
          <w:lang w:val="es-MX"/>
        </w:rPr>
        <w:t xml:space="preserve">; </w:t>
      </w:r>
      <w:r w:rsidR="00003A15">
        <w:rPr>
          <w:szCs w:val="24"/>
          <w:lang w:val="es-MX"/>
        </w:rPr>
        <w:t xml:space="preserve">(v) empresas colaboradoras con las </w:t>
      </w:r>
      <w:r w:rsidR="00214AA5">
        <w:rPr>
          <w:szCs w:val="24"/>
          <w:lang w:val="es-MX"/>
        </w:rPr>
        <w:t>fundaciones</w:t>
      </w:r>
      <w:r w:rsidR="00003A15">
        <w:rPr>
          <w:rStyle w:val="FootnoteReference"/>
          <w:szCs w:val="24"/>
          <w:lang w:val="es-MX"/>
        </w:rPr>
        <w:footnoteReference w:id="14"/>
      </w:r>
      <w:r w:rsidR="00003A15">
        <w:rPr>
          <w:szCs w:val="24"/>
          <w:lang w:val="es-MX"/>
        </w:rPr>
        <w:t xml:space="preserve">; </w:t>
      </w:r>
      <w:r w:rsidR="000F4FB7">
        <w:rPr>
          <w:szCs w:val="24"/>
          <w:lang w:val="es-MX"/>
        </w:rPr>
        <w:t>y</w:t>
      </w:r>
      <w:r w:rsidR="00115A53">
        <w:rPr>
          <w:szCs w:val="24"/>
          <w:lang w:val="es-MX"/>
        </w:rPr>
        <w:t>,</w:t>
      </w:r>
      <w:r w:rsidR="000F4FB7">
        <w:rPr>
          <w:szCs w:val="24"/>
          <w:lang w:val="es-MX"/>
        </w:rPr>
        <w:t xml:space="preserve"> </w:t>
      </w:r>
      <w:r w:rsidRPr="00F93F36">
        <w:rPr>
          <w:szCs w:val="24"/>
          <w:lang w:val="es-MX"/>
        </w:rPr>
        <w:t>(</w:t>
      </w:r>
      <w:r w:rsidR="00FD5AB8">
        <w:rPr>
          <w:szCs w:val="24"/>
          <w:lang w:val="es-MX"/>
        </w:rPr>
        <w:t>v</w:t>
      </w:r>
      <w:r w:rsidR="00003A15">
        <w:rPr>
          <w:szCs w:val="24"/>
          <w:lang w:val="es-MX"/>
        </w:rPr>
        <w:t>i</w:t>
      </w:r>
      <w:r w:rsidRPr="00F93F36">
        <w:rPr>
          <w:szCs w:val="24"/>
          <w:lang w:val="es-MX"/>
        </w:rPr>
        <w:t>) las lecciones aprendidas y la sostenibilidad del proyecto</w:t>
      </w:r>
      <w:bookmarkEnd w:id="34"/>
      <w:bookmarkEnd w:id="35"/>
      <w:r w:rsidR="00093496">
        <w:rPr>
          <w:szCs w:val="24"/>
          <w:lang w:val="es-MX"/>
        </w:rPr>
        <w:t>.</w:t>
      </w:r>
    </w:p>
    <w:p w:rsidR="00D123DF" w:rsidRPr="006C576A" w:rsidRDefault="005E311A" w:rsidP="001D268F">
      <w:pPr>
        <w:pStyle w:val="Paragraph"/>
        <w:tabs>
          <w:tab w:val="num" w:pos="630"/>
          <w:tab w:val="num" w:pos="720"/>
        </w:tabs>
        <w:ind w:left="630" w:hanging="630"/>
        <w:rPr>
          <w:b/>
          <w:lang w:val="es-ES"/>
        </w:rPr>
      </w:pPr>
      <w:r w:rsidRPr="00214AA5">
        <w:rPr>
          <w:b/>
          <w:lang w:val="es-MX"/>
        </w:rPr>
        <w:t>Seguimiento financiero:</w:t>
      </w:r>
      <w:r w:rsidRPr="00941945">
        <w:rPr>
          <w:lang w:val="es-MX"/>
        </w:rPr>
        <w:t xml:space="preserve"> </w:t>
      </w:r>
      <w:r w:rsidR="00CA55B8" w:rsidRPr="00941945">
        <w:rPr>
          <w:lang w:val="es-ES"/>
        </w:rPr>
        <w:t xml:space="preserve">La agencia ejecutora establecerá </w:t>
      </w:r>
      <w:r w:rsidR="00CA55B8" w:rsidRPr="00941945">
        <w:rPr>
          <w:sz w:val="25"/>
          <w:szCs w:val="25"/>
          <w:lang w:val="es-ES"/>
        </w:rPr>
        <w:t xml:space="preserve">y </w:t>
      </w:r>
      <w:r w:rsidR="00CA55B8" w:rsidRPr="00941945">
        <w:rPr>
          <w:lang w:val="es-ES"/>
        </w:rPr>
        <w:t xml:space="preserve">será la responsable de mantener una adecuada contabilidad de las finanzas, de los anticipos y el uso de recursos por componente, del control interno </w:t>
      </w:r>
      <w:r w:rsidR="00CA55B8" w:rsidRPr="00941945">
        <w:rPr>
          <w:sz w:val="25"/>
          <w:szCs w:val="25"/>
          <w:lang w:val="es-ES"/>
        </w:rPr>
        <w:t xml:space="preserve">y </w:t>
      </w:r>
      <w:r w:rsidR="00CA55B8" w:rsidRPr="00941945">
        <w:rPr>
          <w:lang w:val="es-ES"/>
        </w:rPr>
        <w:t xml:space="preserve">de los sistemas de archivo del proyecto, siguiendo lo establecido en las normas de información financiera generalmente aceptadas y las políticas de gestión financiera del Banco/FOMIN. </w:t>
      </w:r>
      <w:r w:rsidR="00945B48" w:rsidRPr="00941945">
        <w:rPr>
          <w:lang w:val="es-ES"/>
        </w:rPr>
        <w:t xml:space="preserve">Habrá dos auditorias </w:t>
      </w:r>
      <w:r w:rsidR="00945B48" w:rsidRPr="00214AA5">
        <w:rPr>
          <w:lang w:val="es-ES"/>
        </w:rPr>
        <w:t xml:space="preserve">de los estados financieros del </w:t>
      </w:r>
      <w:r w:rsidR="0085435E" w:rsidRPr="00214AA5">
        <w:rPr>
          <w:lang w:val="es-ES"/>
        </w:rPr>
        <w:t>p</w:t>
      </w:r>
      <w:r w:rsidR="00945B48" w:rsidRPr="00214AA5">
        <w:rPr>
          <w:lang w:val="es-ES"/>
        </w:rPr>
        <w:t>royecto</w:t>
      </w:r>
      <w:r w:rsidR="00945B48" w:rsidRPr="00941945">
        <w:rPr>
          <w:lang w:val="es-ES"/>
        </w:rPr>
        <w:t xml:space="preserve">, una intermedia, al llegar al 50% de los desembolsos y una </w:t>
      </w:r>
      <w:r w:rsidR="00CA55B8" w:rsidRPr="00214AA5">
        <w:rPr>
          <w:lang w:val="es-ES"/>
        </w:rPr>
        <w:t xml:space="preserve">al </w:t>
      </w:r>
      <w:r w:rsidR="00B32F3B" w:rsidRPr="00214AA5">
        <w:rPr>
          <w:lang w:val="es-ES"/>
        </w:rPr>
        <w:t>final</w:t>
      </w:r>
      <w:r w:rsidR="00CA55B8" w:rsidRPr="00214AA5">
        <w:rPr>
          <w:lang w:val="es-ES"/>
        </w:rPr>
        <w:t xml:space="preserve"> de la ejecución</w:t>
      </w:r>
      <w:r w:rsidR="00210C2B" w:rsidRPr="00214AA5">
        <w:rPr>
          <w:lang w:val="es-ES"/>
        </w:rPr>
        <w:t xml:space="preserve">, ambas realizadas </w:t>
      </w:r>
      <w:r w:rsidR="00CA55B8" w:rsidRPr="00214AA5">
        <w:rPr>
          <w:lang w:val="es-ES"/>
        </w:rPr>
        <w:t>por auditores</w:t>
      </w:r>
      <w:r w:rsidR="00C43A58">
        <w:rPr>
          <w:lang w:val="es-ES"/>
        </w:rPr>
        <w:t xml:space="preserve"> y/o consultores</w:t>
      </w:r>
      <w:r w:rsidR="00CA55B8" w:rsidRPr="00214AA5">
        <w:rPr>
          <w:lang w:val="es-ES"/>
        </w:rPr>
        <w:t xml:space="preserve"> externos</w:t>
      </w:r>
      <w:r w:rsidR="008F3DA6">
        <w:rPr>
          <w:lang w:val="es-ES"/>
        </w:rPr>
        <w:t xml:space="preserve"> contratados por el Banco</w:t>
      </w:r>
      <w:r w:rsidR="00CA55B8" w:rsidRPr="00214AA5">
        <w:rPr>
          <w:lang w:val="es-ES"/>
        </w:rPr>
        <w:t xml:space="preserve">. </w:t>
      </w:r>
      <w:r w:rsidR="006F7B21" w:rsidRPr="006C576A">
        <w:rPr>
          <w:lang w:val="es-ES"/>
        </w:rPr>
        <w:t>Como resultado del diagnóstico de necesidades de la agencia ejecutora, se aplicará una modalidad ex - post y frecuencia semestral  de los procesos de revisión de la documentación de desembolsos</w:t>
      </w:r>
      <w:r w:rsidR="006F7B21">
        <w:rPr>
          <w:lang w:val="es-ES"/>
        </w:rPr>
        <w:t>.</w:t>
      </w:r>
    </w:p>
    <w:p w:rsidR="005E311A" w:rsidRPr="000C0332" w:rsidRDefault="00CA55B8" w:rsidP="001D268F">
      <w:pPr>
        <w:pStyle w:val="Paragraph"/>
        <w:tabs>
          <w:tab w:val="num" w:pos="630"/>
          <w:tab w:val="num" w:pos="720"/>
        </w:tabs>
        <w:ind w:left="630" w:hanging="630"/>
        <w:rPr>
          <w:lang w:val="es-MX"/>
        </w:rPr>
      </w:pPr>
      <w:bookmarkStart w:id="36" w:name="_Ref230604360"/>
      <w:r w:rsidRPr="000C0332">
        <w:rPr>
          <w:lang w:val="es-MX"/>
        </w:rPr>
        <w:t xml:space="preserve">La aplicación de la modalidad y frecuencia de revisión ex post de los procesos de adquisiciones y de la documentación soporte de los desembolsos podrán ser modificadas por el FOMIN sobre la base de los informes de las revisiones practicadas y/o </w:t>
      </w:r>
      <w:r w:rsidRPr="000C0332">
        <w:rPr>
          <w:lang w:val="es-MX"/>
        </w:rPr>
        <w:lastRenderedPageBreak/>
        <w:t>evaluaciones institucionales posteriores dur</w:t>
      </w:r>
      <w:r w:rsidR="00B32F3B">
        <w:rPr>
          <w:lang w:val="es-MX"/>
        </w:rPr>
        <w:t xml:space="preserve">ante la ejecución del </w:t>
      </w:r>
      <w:r w:rsidR="0085435E">
        <w:rPr>
          <w:lang w:val="es-MX"/>
        </w:rPr>
        <w:t>p</w:t>
      </w:r>
      <w:r w:rsidR="00B32F3B">
        <w:rPr>
          <w:lang w:val="es-MX"/>
        </w:rPr>
        <w:t xml:space="preserve">royecto. </w:t>
      </w:r>
      <w:r w:rsidR="008D1001">
        <w:rPr>
          <w:lang w:val="es-MX"/>
        </w:rPr>
        <w:t>El Banco/FOMIN</w:t>
      </w:r>
      <w:r w:rsidRPr="000C0332">
        <w:rPr>
          <w:lang w:val="es-MX"/>
        </w:rPr>
        <w:t xml:space="preserve"> contratará auditores independientes para llevar a cabo tanto la auditoría de los estados financieros, como para la revisión ex post de los procesos de adquisiciones y de la documentación soporte de desembolso. El costo de esta contratación se financiará con los fondos de la </w:t>
      </w:r>
      <w:r w:rsidR="008D1001">
        <w:rPr>
          <w:lang w:val="es-MX"/>
        </w:rPr>
        <w:t>contribución del FOMIN</w:t>
      </w:r>
      <w:r w:rsidRPr="000C0332">
        <w:rPr>
          <w:lang w:val="es-MX"/>
        </w:rPr>
        <w:t xml:space="preserve"> según los procedimientos del Banco</w:t>
      </w:r>
      <w:bookmarkEnd w:id="36"/>
      <w:r w:rsidR="001D268F" w:rsidRPr="000C0332">
        <w:rPr>
          <w:lang w:val="es-MX"/>
        </w:rPr>
        <w:t>.</w:t>
      </w:r>
    </w:p>
    <w:p w:rsidR="00C8034F" w:rsidRDefault="005E311A" w:rsidP="00C8034F">
      <w:pPr>
        <w:pStyle w:val="Paragraph"/>
        <w:tabs>
          <w:tab w:val="num" w:pos="630"/>
          <w:tab w:val="num" w:pos="720"/>
        </w:tabs>
        <w:ind w:left="630" w:hanging="630"/>
        <w:rPr>
          <w:lang w:val="es-MX"/>
        </w:rPr>
      </w:pPr>
      <w:r w:rsidRPr="00F93F36">
        <w:rPr>
          <w:lang w:val="es-MX"/>
        </w:rPr>
        <w:t xml:space="preserve">Por lo menos tres meses antes de terminar el periodo de desembolsos del </w:t>
      </w:r>
      <w:r w:rsidR="0085435E">
        <w:rPr>
          <w:lang w:val="es-MX"/>
        </w:rPr>
        <w:t>p</w:t>
      </w:r>
      <w:r w:rsidRPr="00F93F36">
        <w:rPr>
          <w:lang w:val="es-MX"/>
        </w:rPr>
        <w:t>royecto, el Organismo Ejecutor organizará un “</w:t>
      </w:r>
      <w:r w:rsidRPr="00F93F36">
        <w:rPr>
          <w:u w:val="single"/>
          <w:lang w:val="es-MX"/>
        </w:rPr>
        <w:t>Taller de Cierre</w:t>
      </w:r>
      <w:r w:rsidRPr="002F654E">
        <w:rPr>
          <w:lang w:val="es-MX"/>
        </w:rPr>
        <w:t>”</w:t>
      </w:r>
      <w:r w:rsidRPr="00F93F36">
        <w:rPr>
          <w:lang w:val="es-MX"/>
        </w:rPr>
        <w:t xml:space="preserve"> con la participación de los miembro</w:t>
      </w:r>
      <w:r w:rsidR="00002F11" w:rsidRPr="00F93F36">
        <w:rPr>
          <w:lang w:val="es-MX"/>
        </w:rPr>
        <w:t>s</w:t>
      </w:r>
      <w:r w:rsidRPr="00F93F36">
        <w:rPr>
          <w:lang w:val="es-MX"/>
        </w:rPr>
        <w:t xml:space="preserve"> del equipo de proyecto, representantes de beneficiarios, del sector y cualquier otro personal a ser acordado con el BID/FOMIN para evaluar en forma conjunta los resultados alcanzados, identificar las tareas adicionales para garantizar la sostenibilidad de las acciones iniciadas por el proyecto e identificar las lecciones aprendidas y mejores prácticas.</w:t>
      </w:r>
    </w:p>
    <w:p w:rsidR="00FC5B06" w:rsidRPr="00A745EB" w:rsidRDefault="00817E00" w:rsidP="00FC5B06">
      <w:pPr>
        <w:pStyle w:val="Chapter"/>
        <w:rPr>
          <w:lang w:val="es-MX"/>
        </w:rPr>
      </w:pPr>
      <w:bookmarkStart w:id="37" w:name="_Toc309400620"/>
      <w:bookmarkEnd w:id="33"/>
      <w:r w:rsidRPr="00A745EB">
        <w:rPr>
          <w:lang w:val="es-MX"/>
        </w:rPr>
        <w:t>Beneficiarios y Riesgos</w:t>
      </w:r>
      <w:bookmarkEnd w:id="37"/>
    </w:p>
    <w:p w:rsidR="0026530D" w:rsidRPr="00F93F36" w:rsidRDefault="00DF34FE" w:rsidP="00861BFC">
      <w:pPr>
        <w:pStyle w:val="FirstHeading"/>
        <w:tabs>
          <w:tab w:val="clear" w:pos="0"/>
          <w:tab w:val="clear" w:pos="86"/>
          <w:tab w:val="left" w:pos="630"/>
        </w:tabs>
        <w:ind w:left="0" w:firstLine="0"/>
        <w:rPr>
          <w:lang w:val="es-MX"/>
        </w:rPr>
      </w:pPr>
      <w:r w:rsidRPr="00F93F36">
        <w:rPr>
          <w:lang w:val="es-MX"/>
        </w:rPr>
        <w:fldChar w:fldCharType="begin"/>
      </w:r>
      <w:r w:rsidR="00FC5B06" w:rsidRPr="00F93F36">
        <w:rPr>
          <w:lang w:val="es-MX"/>
        </w:rPr>
        <w:instrText xml:space="preserve"> SEQ "</w:instrText>
      </w:r>
      <w:fldSimple w:instr=" SECTION  \* MERGEFORMAT ">
        <w:r w:rsidR="00280949" w:rsidRPr="00280949">
          <w:rPr>
            <w:lang w:val="es-MX"/>
          </w:rPr>
          <w:instrText>6</w:instrText>
        </w:r>
      </w:fldSimple>
      <w:r w:rsidR="00FC5B06" w:rsidRPr="00F93F36">
        <w:rPr>
          <w:lang w:val="es-MX"/>
        </w:rPr>
        <w:instrText xml:space="preserve">#"\* ALPHABETIC \* MERGEFORMAT </w:instrText>
      </w:r>
      <w:r w:rsidRPr="00F93F36">
        <w:rPr>
          <w:lang w:val="es-MX"/>
        </w:rPr>
        <w:fldChar w:fldCharType="separate"/>
      </w:r>
      <w:bookmarkStart w:id="38" w:name="_Toc309400621"/>
      <w:r w:rsidR="00280949">
        <w:rPr>
          <w:noProof/>
          <w:lang w:val="es-MX"/>
        </w:rPr>
        <w:t>A</w:t>
      </w:r>
      <w:r w:rsidRPr="00F93F36">
        <w:rPr>
          <w:lang w:val="es-MX"/>
        </w:rPr>
        <w:fldChar w:fldCharType="end"/>
      </w:r>
      <w:r w:rsidR="00FC5B06" w:rsidRPr="00F93F36">
        <w:rPr>
          <w:lang w:val="es-MX"/>
        </w:rPr>
        <w:t>.</w:t>
      </w:r>
      <w:r w:rsidR="00FC5B06" w:rsidRPr="00F93F36">
        <w:rPr>
          <w:lang w:val="es-MX"/>
        </w:rPr>
        <w:tab/>
        <w:t>Beneficiarios</w:t>
      </w:r>
      <w:bookmarkEnd w:id="38"/>
    </w:p>
    <w:p w:rsidR="00EC54AE" w:rsidRDefault="00003A15">
      <w:pPr>
        <w:pStyle w:val="Paragraph"/>
        <w:tabs>
          <w:tab w:val="num" w:pos="630"/>
        </w:tabs>
        <w:ind w:left="630" w:hanging="630"/>
        <w:rPr>
          <w:lang w:val="es-MX"/>
        </w:rPr>
      </w:pPr>
      <w:r>
        <w:rPr>
          <w:lang w:val="es-MX"/>
        </w:rPr>
        <w:t>Los beneficiarios directos incluirán: (i)</w:t>
      </w:r>
      <w:r w:rsidRPr="00003A15">
        <w:rPr>
          <w:lang w:val="es-MX"/>
        </w:rPr>
        <w:t xml:space="preserve"> 5 fundaciones comunitarias de saneamiento ambiental que aglutinan a aproximadamente 500 individuos que se dedican a la actividad de saneamiento en las 11 comunidades marginadas de Santo Domingo; </w:t>
      </w:r>
      <w:r w:rsidR="00F364AF">
        <w:rPr>
          <w:lang w:val="es-MX"/>
        </w:rPr>
        <w:t xml:space="preserve">y </w:t>
      </w:r>
      <w:r w:rsidRPr="00003A15">
        <w:rPr>
          <w:lang w:val="es-MX"/>
        </w:rPr>
        <w:t>(ii) 10 empresas recicladoras con necesidad de abastecimiento de material de forma constante. Indirectamente se beneficiará el sector empresarial, pues se incrementarán sus oportunidades de valorizar sus residuos y los 150.000 habitantes de los 11 barrios al contar con una gestión más integral de sus residuos, ser sensibilizados en temas ambientales, además de contar con opciones para participar en programas de recolección selectiva.</w:t>
      </w:r>
    </w:p>
    <w:p w:rsidR="00FC5B06" w:rsidRPr="00F93F36" w:rsidRDefault="00DF34FE" w:rsidP="00861BFC">
      <w:pPr>
        <w:pStyle w:val="FirstHeading"/>
        <w:tabs>
          <w:tab w:val="clear" w:pos="0"/>
          <w:tab w:val="clear" w:pos="86"/>
          <w:tab w:val="left" w:pos="630"/>
        </w:tabs>
        <w:ind w:left="0" w:firstLine="0"/>
        <w:rPr>
          <w:lang w:val="es-MX"/>
        </w:rPr>
      </w:pPr>
      <w:r w:rsidRPr="00F93F36">
        <w:rPr>
          <w:lang w:val="es-MX"/>
        </w:rPr>
        <w:fldChar w:fldCharType="begin"/>
      </w:r>
      <w:r w:rsidR="00FC5B06" w:rsidRPr="00F93F36">
        <w:rPr>
          <w:lang w:val="es-MX"/>
        </w:rPr>
        <w:instrText xml:space="preserve"> SEQ "</w:instrText>
      </w:r>
      <w:fldSimple w:instr=" SECTION  \* MERGEFORMAT ">
        <w:r w:rsidR="00280949" w:rsidRPr="00280949">
          <w:rPr>
            <w:lang w:val="es-MX"/>
          </w:rPr>
          <w:instrText>6</w:instrText>
        </w:r>
      </w:fldSimple>
      <w:r w:rsidR="00FC5B06" w:rsidRPr="00F93F36">
        <w:rPr>
          <w:lang w:val="es-MX"/>
        </w:rPr>
        <w:instrText xml:space="preserve">#"\* ALPHABETIC \* MERGEFORMAT </w:instrText>
      </w:r>
      <w:r w:rsidRPr="00F93F36">
        <w:rPr>
          <w:lang w:val="es-MX"/>
        </w:rPr>
        <w:fldChar w:fldCharType="separate"/>
      </w:r>
      <w:bookmarkStart w:id="39" w:name="_Toc309400622"/>
      <w:r w:rsidR="00280949">
        <w:rPr>
          <w:noProof/>
          <w:lang w:val="es-MX"/>
        </w:rPr>
        <w:t>B</w:t>
      </w:r>
      <w:r w:rsidRPr="00F93F36">
        <w:rPr>
          <w:lang w:val="es-MX"/>
        </w:rPr>
        <w:fldChar w:fldCharType="end"/>
      </w:r>
      <w:r w:rsidR="00FC5B06" w:rsidRPr="00F93F36">
        <w:rPr>
          <w:lang w:val="es-MX"/>
        </w:rPr>
        <w:t>.</w:t>
      </w:r>
      <w:r w:rsidR="00FC5B06" w:rsidRPr="00F93F36">
        <w:rPr>
          <w:lang w:val="es-MX"/>
        </w:rPr>
        <w:tab/>
        <w:t>Riesgos</w:t>
      </w:r>
      <w:bookmarkEnd w:id="39"/>
    </w:p>
    <w:p w:rsidR="00253FD9" w:rsidRPr="00C8034F" w:rsidRDefault="003F3B79" w:rsidP="00944502">
      <w:pPr>
        <w:pStyle w:val="Paragraph"/>
        <w:tabs>
          <w:tab w:val="num" w:pos="630"/>
        </w:tabs>
        <w:ind w:left="630" w:hanging="630"/>
        <w:rPr>
          <w:lang w:val="es-MX"/>
        </w:rPr>
      </w:pPr>
      <w:r w:rsidRPr="00C8034F">
        <w:rPr>
          <w:lang w:val="es-MX"/>
        </w:rPr>
        <w:t>Se analizaron los riesgos políticos, económicos, ambientales, sectoriales, de sostenibilidad, de implementación y técnicos que pudiesen afectar el proyecto.</w:t>
      </w:r>
      <w:r w:rsidR="00345B53" w:rsidRPr="00C8034F">
        <w:rPr>
          <w:lang w:val="es-MX"/>
        </w:rPr>
        <w:t xml:space="preserve"> Los riesgos más importantes que surgieron del a</w:t>
      </w:r>
      <w:r w:rsidR="00BE36F3" w:rsidRPr="00C8034F">
        <w:rPr>
          <w:lang w:val="es-MX"/>
        </w:rPr>
        <w:t>nálisis mencionado, fueron: (i)</w:t>
      </w:r>
      <w:r w:rsidR="00841970" w:rsidRPr="00C8034F">
        <w:rPr>
          <w:lang w:val="es-MX"/>
        </w:rPr>
        <w:t xml:space="preserve"> </w:t>
      </w:r>
      <w:r w:rsidR="00211BAF" w:rsidRPr="00C8034F">
        <w:rPr>
          <w:lang w:val="es-MX"/>
        </w:rPr>
        <w:t>falta de legislación para regular la actividad del reciclaje</w:t>
      </w:r>
      <w:r w:rsidR="00C8034F" w:rsidRPr="00C8034F">
        <w:rPr>
          <w:lang w:val="es-MX"/>
        </w:rPr>
        <w:t>;</w:t>
      </w:r>
      <w:r w:rsidR="00841970" w:rsidRPr="00C8034F">
        <w:rPr>
          <w:lang w:val="es-MX"/>
        </w:rPr>
        <w:t xml:space="preserve"> (ii) </w:t>
      </w:r>
      <w:r w:rsidR="00211BAF" w:rsidRPr="00C8034F">
        <w:rPr>
          <w:lang w:val="es-MX"/>
        </w:rPr>
        <w:t>inexistencia de pro</w:t>
      </w:r>
      <w:r w:rsidR="00C8034F" w:rsidRPr="00C8034F">
        <w:rPr>
          <w:lang w:val="es-MX"/>
        </w:rPr>
        <w:t>gramas de recolección selectiva;</w:t>
      </w:r>
      <w:r w:rsidR="00841970" w:rsidRPr="00C8034F">
        <w:rPr>
          <w:lang w:val="es-MX"/>
        </w:rPr>
        <w:t xml:space="preserve"> </w:t>
      </w:r>
      <w:r w:rsidR="003A35F9">
        <w:rPr>
          <w:lang w:val="es-MX"/>
        </w:rPr>
        <w:t xml:space="preserve">y, </w:t>
      </w:r>
      <w:r w:rsidR="00841970" w:rsidRPr="00C8034F">
        <w:rPr>
          <w:lang w:val="es-MX"/>
        </w:rPr>
        <w:t xml:space="preserve">(iii) </w:t>
      </w:r>
      <w:r w:rsidR="00211BAF" w:rsidRPr="00C8034F">
        <w:rPr>
          <w:lang w:val="es-MX"/>
        </w:rPr>
        <w:t>retraso en la obtención de permisos requeridos para el establ</w:t>
      </w:r>
      <w:r w:rsidR="00C8034F">
        <w:rPr>
          <w:lang w:val="es-MX"/>
        </w:rPr>
        <w:t>ecimiento del centro de acopio.</w:t>
      </w:r>
    </w:p>
    <w:p w:rsidR="0095678D" w:rsidRPr="00C8034F" w:rsidRDefault="00D73469" w:rsidP="00C8034F">
      <w:pPr>
        <w:pStyle w:val="Paragraph"/>
        <w:tabs>
          <w:tab w:val="num" w:pos="630"/>
        </w:tabs>
        <w:ind w:left="630" w:hanging="630"/>
        <w:rPr>
          <w:lang w:val="es-MX"/>
        </w:rPr>
      </w:pPr>
      <w:r w:rsidRPr="00C8034F">
        <w:rPr>
          <w:lang w:val="es-MX"/>
        </w:rPr>
        <w:t xml:space="preserve">Para mitigar estos aspectos el proyecto contempla en su diseño las </w:t>
      </w:r>
      <w:r w:rsidR="00C8034F" w:rsidRPr="00C8034F">
        <w:rPr>
          <w:lang w:val="es-MX"/>
        </w:rPr>
        <w:t xml:space="preserve">siguientes </w:t>
      </w:r>
      <w:r w:rsidR="00253FD9" w:rsidRPr="00C8034F">
        <w:rPr>
          <w:lang w:val="es-MX"/>
        </w:rPr>
        <w:t xml:space="preserve">actividades y </w:t>
      </w:r>
      <w:r w:rsidRPr="00C8034F">
        <w:rPr>
          <w:lang w:val="es-MX"/>
        </w:rPr>
        <w:t>consultorías</w:t>
      </w:r>
      <w:r w:rsidR="00C8034F" w:rsidRPr="00C8034F">
        <w:rPr>
          <w:lang w:val="es-MX"/>
        </w:rPr>
        <w:t xml:space="preserve">: (i) </w:t>
      </w:r>
      <w:r w:rsidR="0058297D">
        <w:rPr>
          <w:lang w:val="es-MX"/>
        </w:rPr>
        <w:t xml:space="preserve">desarrollo de la estrategia de comunicación especifica para </w:t>
      </w:r>
      <w:r w:rsidR="00C8034F" w:rsidRPr="00C8034F">
        <w:rPr>
          <w:lang w:val="es-MX"/>
        </w:rPr>
        <w:t xml:space="preserve"> la instancia gubernamental que sea responsable </w:t>
      </w:r>
      <w:r w:rsidR="00A413A4">
        <w:rPr>
          <w:lang w:val="es-MX"/>
        </w:rPr>
        <w:t>con el fin de</w:t>
      </w:r>
      <w:r w:rsidR="00C8034F" w:rsidRPr="00C8034F">
        <w:rPr>
          <w:lang w:val="es-MX"/>
        </w:rPr>
        <w:t xml:space="preserve"> incidir y apoyar el desarrollo de una legislación con modelos integrales que incorporen recolectores organizados en empresas comunitarias, cooperativas, etc</w:t>
      </w:r>
      <w:r w:rsidR="00346217" w:rsidRPr="00C8034F">
        <w:rPr>
          <w:lang w:val="es-MX"/>
        </w:rPr>
        <w:t>.</w:t>
      </w:r>
      <w:r w:rsidR="00C8034F" w:rsidRPr="00C8034F">
        <w:rPr>
          <w:lang w:val="es-MX"/>
        </w:rPr>
        <w:t>; (ii) sensibilización de los</w:t>
      </w:r>
      <w:r w:rsidR="00A413A4">
        <w:rPr>
          <w:lang w:val="es-MX"/>
        </w:rPr>
        <w:t xml:space="preserve"> otros </w:t>
      </w:r>
      <w:r w:rsidR="00C8034F" w:rsidRPr="00C8034F">
        <w:rPr>
          <w:lang w:val="es-MX"/>
        </w:rPr>
        <w:t xml:space="preserve"> actores; (iii) </w:t>
      </w:r>
      <w:r w:rsidR="00C8034F">
        <w:rPr>
          <w:lang w:val="es-MX"/>
        </w:rPr>
        <w:t>t</w:t>
      </w:r>
      <w:r w:rsidR="00C8034F" w:rsidRPr="00211BAF">
        <w:rPr>
          <w:lang w:val="es-MX"/>
        </w:rPr>
        <w:t>rabajo conjunto con la municipa</w:t>
      </w:r>
      <w:r w:rsidR="00C8034F">
        <w:rPr>
          <w:lang w:val="es-MX"/>
        </w:rPr>
        <w:t>lidad y autoridades pertinentes</w:t>
      </w:r>
      <w:r w:rsidR="00C8034F" w:rsidRPr="00211BAF">
        <w:rPr>
          <w:lang w:val="es-MX"/>
        </w:rPr>
        <w:t xml:space="preserve">. </w:t>
      </w:r>
      <w:r w:rsidR="00346217" w:rsidRPr="00C8034F">
        <w:rPr>
          <w:lang w:val="es-MX"/>
        </w:rPr>
        <w:t xml:space="preserve"> </w:t>
      </w:r>
    </w:p>
    <w:p w:rsidR="00432076" w:rsidRPr="00FD5AB8" w:rsidRDefault="00432076" w:rsidP="00432076">
      <w:pPr>
        <w:pStyle w:val="Chapter"/>
        <w:rPr>
          <w:lang w:val="es-MX"/>
        </w:rPr>
      </w:pPr>
      <w:bookmarkStart w:id="40" w:name="_Toc257719877"/>
      <w:bookmarkStart w:id="41" w:name="_Toc309400623"/>
      <w:r w:rsidRPr="00FD5AB8">
        <w:rPr>
          <w:lang w:val="es-MX"/>
        </w:rPr>
        <w:t>revisión Ambiental y Social</w:t>
      </w:r>
      <w:bookmarkEnd w:id="40"/>
      <w:bookmarkEnd w:id="41"/>
    </w:p>
    <w:p w:rsidR="007C42FC" w:rsidRDefault="00A44B1C" w:rsidP="0074243F">
      <w:pPr>
        <w:pStyle w:val="Paragraph"/>
        <w:tabs>
          <w:tab w:val="num" w:pos="630"/>
        </w:tabs>
        <w:ind w:left="630" w:hanging="630"/>
        <w:rPr>
          <w:highlight w:val="lightGray"/>
          <w:lang w:val="es-MX"/>
        </w:rPr>
      </w:pPr>
      <w:r w:rsidRPr="0074243F">
        <w:rPr>
          <w:szCs w:val="24"/>
          <w:lang w:val="es-MX"/>
        </w:rPr>
        <w:t>Este proyecto fue revisado y aprobado por el ESR 18-12 y fue clasificado como categoría</w:t>
      </w:r>
      <w:r w:rsidR="00AC050E" w:rsidRPr="003C5849">
        <w:rPr>
          <w:lang w:val="es-ES_tradnl"/>
        </w:rPr>
        <w:t xml:space="preserve"> “C”.</w:t>
      </w:r>
    </w:p>
    <w:p w:rsidR="00C8034F" w:rsidRPr="00C8034F" w:rsidRDefault="00C8034F" w:rsidP="00941945">
      <w:pPr>
        <w:pStyle w:val="Paragraph"/>
        <w:tabs>
          <w:tab w:val="num" w:pos="630"/>
        </w:tabs>
        <w:ind w:left="630" w:hanging="630"/>
        <w:rPr>
          <w:lang w:val="es-MX"/>
        </w:rPr>
      </w:pPr>
      <w:r w:rsidRPr="00C8034F">
        <w:rPr>
          <w:szCs w:val="24"/>
          <w:lang w:val="es-MX"/>
        </w:rPr>
        <w:lastRenderedPageBreak/>
        <w:t>No se prevé generar impactos ambientales adversos. El proyecto contribuirá a incrementar la cantidad de residuos sólidos que se reciclan, y a disminuir los que llegan a disposición final, aumentando la vida útil d</w:t>
      </w:r>
      <w:r w:rsidR="003A35F9">
        <w:rPr>
          <w:szCs w:val="24"/>
          <w:lang w:val="es-MX"/>
        </w:rPr>
        <w:t>el relleno sanitario de Duquesa</w:t>
      </w:r>
      <w:r w:rsidRPr="00C8034F">
        <w:rPr>
          <w:szCs w:val="24"/>
          <w:lang w:val="es-MX"/>
        </w:rPr>
        <w:t xml:space="preserve"> y </w:t>
      </w:r>
      <w:r w:rsidR="003A35F9">
        <w:rPr>
          <w:szCs w:val="24"/>
          <w:lang w:val="es-MX"/>
        </w:rPr>
        <w:t xml:space="preserve">a la </w:t>
      </w:r>
      <w:r w:rsidRPr="00C8034F">
        <w:rPr>
          <w:szCs w:val="24"/>
          <w:lang w:val="es-MX"/>
        </w:rPr>
        <w:t xml:space="preserve">reducción del consumo energético y de materia prima virgen de procesos productivos. </w:t>
      </w:r>
      <w:r w:rsidR="00C32E70">
        <w:rPr>
          <w:szCs w:val="24"/>
          <w:lang w:val="es-MX"/>
        </w:rPr>
        <w:t xml:space="preserve">A través del apoyo a la REDDORE se contribuirá la promoción de la </w:t>
      </w:r>
      <w:proofErr w:type="spellStart"/>
      <w:r w:rsidR="00C32E70">
        <w:rPr>
          <w:szCs w:val="24"/>
          <w:lang w:val="es-MX"/>
        </w:rPr>
        <w:t>asociatividad</w:t>
      </w:r>
      <w:proofErr w:type="spellEnd"/>
      <w:r w:rsidR="00C32E70">
        <w:rPr>
          <w:szCs w:val="24"/>
          <w:lang w:val="es-MX"/>
        </w:rPr>
        <w:t xml:space="preserve"> y la formalización entre los recolectores informales que operan en Duquesa con el fin de mejorar sus condiciones laborales y de salubridad.</w:t>
      </w:r>
    </w:p>
    <w:p w:rsidR="0085704E" w:rsidRPr="006C576A" w:rsidRDefault="00C8034F" w:rsidP="006C576A">
      <w:pPr>
        <w:pStyle w:val="Paragraph"/>
        <w:tabs>
          <w:tab w:val="num" w:pos="630"/>
        </w:tabs>
        <w:ind w:left="630" w:hanging="630"/>
        <w:rPr>
          <w:lang w:val="es-MX"/>
        </w:rPr>
      </w:pPr>
      <w:r w:rsidRPr="00C8034F">
        <w:rPr>
          <w:lang w:val="es-MX"/>
        </w:rPr>
        <w:t>El modelo de gestión planteado permitiría incrementar los ingresos de las fundaciones c</w:t>
      </w:r>
      <w:r w:rsidR="003A35F9">
        <w:rPr>
          <w:lang w:val="es-MX"/>
        </w:rPr>
        <w:t>omunitarias, con el aumento</w:t>
      </w:r>
      <w:r w:rsidRPr="00C8034F">
        <w:rPr>
          <w:lang w:val="es-MX"/>
        </w:rPr>
        <w:t xml:space="preserve"> en </w:t>
      </w:r>
      <w:r w:rsidR="003A35F9">
        <w:rPr>
          <w:lang w:val="es-MX"/>
        </w:rPr>
        <w:t xml:space="preserve">los </w:t>
      </w:r>
      <w:r w:rsidRPr="00C8034F">
        <w:rPr>
          <w:lang w:val="es-MX"/>
        </w:rPr>
        <w:t>ingresos y mejoras en las comunidades. El fortalecimiento de l</w:t>
      </w:r>
      <w:r w:rsidR="0085704E">
        <w:rPr>
          <w:lang w:val="es-MX"/>
        </w:rPr>
        <w:t>a</w:t>
      </w:r>
      <w:r w:rsidRPr="00C8034F">
        <w:rPr>
          <w:lang w:val="es-MX"/>
        </w:rPr>
        <w:t>s</w:t>
      </w:r>
      <w:r w:rsidR="0085704E">
        <w:rPr>
          <w:lang w:val="es-MX"/>
        </w:rPr>
        <w:t xml:space="preserve"> fundaciones, los</w:t>
      </w:r>
      <w:r w:rsidRPr="00C8034F">
        <w:rPr>
          <w:lang w:val="es-MX"/>
        </w:rPr>
        <w:t xml:space="preserve"> recicladores y su organización, mejorará </w:t>
      </w:r>
      <w:r w:rsidR="0085704E">
        <w:rPr>
          <w:lang w:val="es-MX"/>
        </w:rPr>
        <w:t xml:space="preserve">el manejo de los asuntos ambientales, de salud y seguridad y sociales. </w:t>
      </w:r>
      <w:r w:rsidR="005866F7">
        <w:rPr>
          <w:lang w:val="es-MX"/>
        </w:rPr>
        <w:t>Asimismo se mejorarán</w:t>
      </w:r>
      <w:r w:rsidR="004E230D">
        <w:rPr>
          <w:lang w:val="es-MX"/>
        </w:rPr>
        <w:t xml:space="preserve"> </w:t>
      </w:r>
      <w:r w:rsidRPr="00C8034F">
        <w:rPr>
          <w:lang w:val="es-MX"/>
        </w:rPr>
        <w:t>sus oportunidades económicas y la calidad de sus condicio</w:t>
      </w:r>
      <w:r w:rsidR="003A35F9">
        <w:rPr>
          <w:lang w:val="es-MX"/>
        </w:rPr>
        <w:t>nes laborales, promoviendo un incremento</w:t>
      </w:r>
      <w:r w:rsidRPr="00C8034F">
        <w:rPr>
          <w:lang w:val="es-MX"/>
        </w:rPr>
        <w:t xml:space="preserve"> en su calidad de vida. La estructura de las fundaciones comunitarias no permite el trabajo </w:t>
      </w:r>
      <w:r w:rsidRPr="003929B3">
        <w:rPr>
          <w:lang w:val="es-MX"/>
        </w:rPr>
        <w:t xml:space="preserve">infantil y se tendrá especial atención a este asunto en el caso del fortalecimiento de la red nacional. </w:t>
      </w:r>
    </w:p>
    <w:p w:rsidR="00245C3A" w:rsidRDefault="0085704E" w:rsidP="0085704E">
      <w:pPr>
        <w:pStyle w:val="Paragraph"/>
        <w:tabs>
          <w:tab w:val="num" w:pos="630"/>
        </w:tabs>
        <w:ind w:left="630" w:hanging="630"/>
        <w:rPr>
          <w:lang w:val="es-MX"/>
        </w:rPr>
      </w:pPr>
      <w:r w:rsidRPr="00D62F0F">
        <w:rPr>
          <w:lang w:val="es-MX"/>
        </w:rPr>
        <w:t xml:space="preserve"> </w:t>
      </w:r>
      <w:r w:rsidR="00C8034F" w:rsidRPr="00D62F0F">
        <w:rPr>
          <w:lang w:val="es-MX"/>
        </w:rPr>
        <w:t>Se analizarán aspectos de género</w:t>
      </w:r>
      <w:r w:rsidR="004E230D">
        <w:rPr>
          <w:lang w:val="es-MX"/>
        </w:rPr>
        <w:t>,</w:t>
      </w:r>
      <w:r w:rsidR="005866F7">
        <w:rPr>
          <w:lang w:val="es-MX"/>
        </w:rPr>
        <w:t xml:space="preserve"> </w:t>
      </w:r>
      <w:bookmarkStart w:id="42" w:name="_GoBack"/>
      <w:bookmarkEnd w:id="42"/>
      <w:r w:rsidR="00C32E70">
        <w:rPr>
          <w:lang w:val="es-MX"/>
        </w:rPr>
        <w:t>origen étnico</w:t>
      </w:r>
      <w:r w:rsidR="00C8034F" w:rsidRPr="00D62F0F">
        <w:rPr>
          <w:lang w:val="es-MX"/>
        </w:rPr>
        <w:t xml:space="preserve"> y la necesidad de intervenir específicamente con alguna actividad así como se tendrá en cuenta en los indicadores de línea de base para su monitoreo.</w:t>
      </w:r>
      <w:r w:rsidR="00C8034F" w:rsidRPr="00C8034F">
        <w:rPr>
          <w:lang w:val="es-MX"/>
        </w:rPr>
        <w:t xml:space="preserve"> La población será sensibilizada en temas ambientales y contará con opciones para participar en programas de reciclaje, algo prácticamente único en el país. Todo lo anterior contribuye a dinamizar la economía de la zona y cambiar el contexto de exclusión social en el que viven.</w:t>
      </w:r>
    </w:p>
    <w:p w:rsidR="0039413F" w:rsidRPr="00941945" w:rsidRDefault="0039413F" w:rsidP="00A413A4">
      <w:pPr>
        <w:pStyle w:val="Chapter"/>
        <w:numPr>
          <w:ilvl w:val="0"/>
          <w:numId w:val="0"/>
        </w:numPr>
        <w:ind w:firstLine="288"/>
        <w:jc w:val="left"/>
        <w:rPr>
          <w:lang w:val="es-MX"/>
        </w:rPr>
      </w:pPr>
    </w:p>
    <w:sectPr w:rsidR="0039413F" w:rsidRPr="00941945" w:rsidSect="00941945">
      <w:type w:val="continuous"/>
      <w:pgSz w:w="12240" w:h="15840"/>
      <w:pgMar w:top="1440" w:right="1800" w:bottom="1440" w:left="117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735" w:rsidRDefault="00963735">
      <w:r>
        <w:separator/>
      </w:r>
    </w:p>
  </w:endnote>
  <w:endnote w:type="continuationSeparator" w:id="0">
    <w:p w:rsidR="00963735" w:rsidRDefault="009637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735" w:rsidRDefault="009637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735" w:rsidRDefault="00963735">
      <w:r>
        <w:separator/>
      </w:r>
    </w:p>
  </w:footnote>
  <w:footnote w:type="continuationSeparator" w:id="0">
    <w:p w:rsidR="00963735" w:rsidRDefault="00963735">
      <w:r>
        <w:continuationSeparator/>
      </w:r>
    </w:p>
  </w:footnote>
  <w:footnote w:id="1">
    <w:p w:rsidR="00963735" w:rsidRDefault="00963735" w:rsidP="0074243F">
      <w:pPr>
        <w:pStyle w:val="FootnoteText"/>
        <w:jc w:val="left"/>
        <w:rPr>
          <w:lang w:val="es-ES_tradnl"/>
        </w:rPr>
      </w:pPr>
      <w:r>
        <w:rPr>
          <w:rStyle w:val="FootnoteReference"/>
        </w:rPr>
        <w:footnoteRef/>
      </w:r>
      <w:r w:rsidRPr="0074243F">
        <w:rPr>
          <w:lang w:val="es-ES_tradnl"/>
        </w:rPr>
        <w:t xml:space="preserve"> </w:t>
      </w:r>
      <w:r w:rsidRPr="00F276B6">
        <w:rPr>
          <w:sz w:val="16"/>
          <w:szCs w:val="16"/>
          <w:lang w:val="es-BO"/>
        </w:rPr>
        <w:t>Estrategia de País con República Dominicana</w:t>
      </w:r>
      <w:r>
        <w:rPr>
          <w:sz w:val="16"/>
          <w:szCs w:val="16"/>
          <w:lang w:val="es-BO"/>
        </w:rPr>
        <w:t>.</w:t>
      </w:r>
      <w:r>
        <w:rPr>
          <w:lang w:val="es-ES_tradnl"/>
        </w:rPr>
        <w:t xml:space="preserve">  </w:t>
      </w:r>
      <w:r w:rsidRPr="00D571D9">
        <w:rPr>
          <w:sz w:val="16"/>
          <w:szCs w:val="16"/>
          <w:lang w:val="es-BO"/>
        </w:rPr>
        <w:t>http://brik.iadb.org/bitstream/handle/iadb/16138/Estrategia_de_Pais_del_BID_Rep_blica_Dominicana_2010_2013.pdf?sequence=1</w:t>
      </w:r>
    </w:p>
  </w:footnote>
  <w:footnote w:id="2">
    <w:p w:rsidR="00963735" w:rsidRPr="005A2CD8" w:rsidRDefault="00963735" w:rsidP="003F7BD6">
      <w:pPr>
        <w:pStyle w:val="FootnoteText"/>
        <w:spacing w:after="0"/>
        <w:ind w:left="0" w:firstLine="0"/>
        <w:rPr>
          <w:lang w:val="es-ES_tradnl"/>
        </w:rPr>
      </w:pPr>
      <w:r>
        <w:rPr>
          <w:rStyle w:val="FootnoteReference"/>
        </w:rPr>
        <w:footnoteRef/>
      </w:r>
      <w:r w:rsidRPr="005A2CD8">
        <w:rPr>
          <w:lang w:val="es-ES_tradnl"/>
        </w:rPr>
        <w:t xml:space="preserve"> </w:t>
      </w:r>
      <w:r w:rsidRPr="00F276B6">
        <w:rPr>
          <w:sz w:val="16"/>
          <w:szCs w:val="16"/>
          <w:lang w:val="es-ES_tradnl"/>
        </w:rPr>
        <w:t xml:space="preserve">Fundación </w:t>
      </w:r>
      <w:r w:rsidRPr="00F276B6">
        <w:rPr>
          <w:sz w:val="16"/>
          <w:szCs w:val="16"/>
          <w:lang w:val="es-BO"/>
        </w:rPr>
        <w:t>ESCOBA, FUNDSACO, FUNDSAZURZA, FUNDEMAPU, y FUCOSACUSCIGUA-27.</w:t>
      </w:r>
    </w:p>
  </w:footnote>
  <w:footnote w:id="3">
    <w:p w:rsidR="00963735" w:rsidRPr="005A2CD8" w:rsidRDefault="00963735" w:rsidP="003F7BD6">
      <w:pPr>
        <w:pStyle w:val="FootnoteText"/>
        <w:spacing w:after="0"/>
        <w:ind w:left="0" w:firstLine="0"/>
        <w:rPr>
          <w:lang w:val="es-ES_tradnl"/>
        </w:rPr>
      </w:pPr>
      <w:r>
        <w:rPr>
          <w:rStyle w:val="FootnoteReference"/>
        </w:rPr>
        <w:footnoteRef/>
      </w:r>
      <w:r w:rsidRPr="005A2CD8">
        <w:rPr>
          <w:lang w:val="es-ES_tradnl"/>
        </w:rPr>
        <w:t xml:space="preserve"> </w:t>
      </w:r>
      <w:r w:rsidRPr="00F276B6">
        <w:rPr>
          <w:sz w:val="16"/>
          <w:szCs w:val="16"/>
          <w:lang w:val="es-BO"/>
        </w:rPr>
        <w:t>Red dominicana de recicladores REDDORE.</w:t>
      </w:r>
    </w:p>
  </w:footnote>
  <w:footnote w:id="4">
    <w:p w:rsidR="00963735" w:rsidRPr="006C576A" w:rsidRDefault="00963735">
      <w:pPr>
        <w:pStyle w:val="FootnoteText"/>
        <w:rPr>
          <w:lang w:val="es-ES_tradnl"/>
        </w:rPr>
      </w:pPr>
      <w:r>
        <w:rPr>
          <w:rStyle w:val="FootnoteReference"/>
        </w:rPr>
        <w:footnoteRef/>
      </w:r>
      <w:r w:rsidRPr="006C576A">
        <w:rPr>
          <w:lang w:val="es-ES_tradnl"/>
        </w:rPr>
        <w:t xml:space="preserve"> </w:t>
      </w:r>
      <w:r w:rsidRPr="006C576A">
        <w:rPr>
          <w:sz w:val="16"/>
          <w:szCs w:val="16"/>
          <w:lang w:val="es-ES_tradnl"/>
        </w:rPr>
        <w:t>Principalmente papel y cartón, PET y otros plásticos y acero.</w:t>
      </w:r>
      <w:r>
        <w:rPr>
          <w:sz w:val="16"/>
          <w:szCs w:val="16"/>
          <w:lang w:val="es-ES_tradnl"/>
        </w:rPr>
        <w:t xml:space="preserve"> </w:t>
      </w:r>
      <w:r w:rsidRPr="006C576A">
        <w:rPr>
          <w:sz w:val="16"/>
          <w:szCs w:val="16"/>
          <w:lang w:val="es-ES_tradnl"/>
        </w:rPr>
        <w:t>No se van a manejar residuos tóxicos ni considerados peligros.</w:t>
      </w:r>
      <w:r>
        <w:rPr>
          <w:lang w:val="es-ES_tradnl"/>
        </w:rPr>
        <w:t xml:space="preserve">  </w:t>
      </w:r>
    </w:p>
  </w:footnote>
  <w:footnote w:id="5">
    <w:p w:rsidR="00963735" w:rsidRPr="006C576A" w:rsidRDefault="00963735">
      <w:pPr>
        <w:pStyle w:val="FootnoteText"/>
        <w:rPr>
          <w:lang w:val="es-ES_tradnl"/>
        </w:rPr>
      </w:pPr>
      <w:r>
        <w:rPr>
          <w:rStyle w:val="FootnoteReference"/>
        </w:rPr>
        <w:footnoteRef/>
      </w:r>
      <w:r w:rsidRPr="00963735">
        <w:rPr>
          <w:lang w:val="es-ES_tradnl"/>
        </w:rPr>
        <w:t xml:space="preserve"> </w:t>
      </w:r>
      <w:r w:rsidRPr="006C576A">
        <w:rPr>
          <w:sz w:val="16"/>
          <w:szCs w:val="16"/>
          <w:lang w:val="es-ES_tradnl"/>
        </w:rPr>
        <w:t xml:space="preserve">El incremento del volumen de materiales reciclables a ser </w:t>
      </w:r>
      <w:r w:rsidR="004F5BFF" w:rsidRPr="004F5BFF">
        <w:rPr>
          <w:sz w:val="16"/>
          <w:szCs w:val="16"/>
          <w:lang w:val="es-ES_tradnl"/>
        </w:rPr>
        <w:t>recolectado por las fundaciones</w:t>
      </w:r>
      <w:r w:rsidR="004F5BFF">
        <w:rPr>
          <w:sz w:val="16"/>
          <w:szCs w:val="16"/>
          <w:lang w:val="es-ES_tradnl"/>
        </w:rPr>
        <w:t xml:space="preserve">, </w:t>
      </w:r>
      <w:r w:rsidRPr="006C576A">
        <w:rPr>
          <w:sz w:val="16"/>
          <w:szCs w:val="16"/>
          <w:lang w:val="es-ES_tradnl"/>
        </w:rPr>
        <w:t>como consecuencia de este proyecto piloto</w:t>
      </w:r>
      <w:r w:rsidR="004F5BFF">
        <w:rPr>
          <w:sz w:val="16"/>
          <w:szCs w:val="16"/>
          <w:lang w:val="es-ES_tradnl"/>
        </w:rPr>
        <w:t>,</w:t>
      </w:r>
      <w:r w:rsidRPr="006C576A">
        <w:rPr>
          <w:sz w:val="16"/>
          <w:szCs w:val="16"/>
          <w:lang w:val="es-ES_tradnl"/>
        </w:rPr>
        <w:t xml:space="preserve"> </w:t>
      </w:r>
      <w:r w:rsidRPr="00963735">
        <w:rPr>
          <w:sz w:val="16"/>
          <w:szCs w:val="16"/>
          <w:lang w:val="es-ES_tradnl"/>
        </w:rPr>
        <w:t>no afectar</w:t>
      </w:r>
      <w:r>
        <w:rPr>
          <w:sz w:val="16"/>
          <w:szCs w:val="16"/>
          <w:lang w:val="es-ES_tradnl"/>
        </w:rPr>
        <w:t>á</w:t>
      </w:r>
      <w:r w:rsidRPr="006C576A">
        <w:rPr>
          <w:sz w:val="16"/>
          <w:szCs w:val="16"/>
          <w:lang w:val="es-ES_tradnl"/>
        </w:rPr>
        <w:t xml:space="preserve"> sustancialmente a la cantidad de materiales al que tendrán acceso los individuos recolectando informalmente en Duquesa</w:t>
      </w:r>
      <w:r w:rsidR="00494339">
        <w:rPr>
          <w:sz w:val="16"/>
          <w:szCs w:val="16"/>
          <w:lang w:val="es-ES_tradnl"/>
        </w:rPr>
        <w:t xml:space="preserve">, al que llegan </w:t>
      </w:r>
      <w:r w:rsidR="006F7B21">
        <w:rPr>
          <w:sz w:val="16"/>
          <w:szCs w:val="16"/>
          <w:lang w:val="es-ES_tradnl"/>
        </w:rPr>
        <w:t xml:space="preserve">cerca de </w:t>
      </w:r>
      <w:r w:rsidR="00494339">
        <w:rPr>
          <w:sz w:val="16"/>
          <w:szCs w:val="16"/>
          <w:lang w:val="es-ES_tradnl"/>
        </w:rPr>
        <w:t>4.000 toneladas al día.</w:t>
      </w:r>
      <w:r>
        <w:rPr>
          <w:sz w:val="16"/>
          <w:szCs w:val="16"/>
          <w:lang w:val="es-ES_tradnl"/>
        </w:rPr>
        <w:t xml:space="preserve"> </w:t>
      </w:r>
      <w:r w:rsidR="00494339">
        <w:rPr>
          <w:sz w:val="16"/>
          <w:szCs w:val="16"/>
          <w:lang w:val="es-ES_tradnl"/>
        </w:rPr>
        <w:t>L</w:t>
      </w:r>
      <w:r>
        <w:rPr>
          <w:sz w:val="16"/>
          <w:szCs w:val="16"/>
          <w:lang w:val="es-ES_tradnl"/>
        </w:rPr>
        <w:t>o deseable es que en un futuro, a través</w:t>
      </w:r>
      <w:r w:rsidR="00494339">
        <w:rPr>
          <w:sz w:val="16"/>
          <w:szCs w:val="16"/>
          <w:lang w:val="es-ES_tradnl"/>
        </w:rPr>
        <w:t xml:space="preserve"> de éste</w:t>
      </w:r>
      <w:r>
        <w:rPr>
          <w:sz w:val="16"/>
          <w:szCs w:val="16"/>
          <w:lang w:val="es-ES_tradnl"/>
        </w:rPr>
        <w:t xml:space="preserve"> y otros modelos se consiguiera eliminar esta actividad informal </w:t>
      </w:r>
      <w:r w:rsidR="004F5BFF">
        <w:rPr>
          <w:sz w:val="16"/>
          <w:szCs w:val="16"/>
          <w:lang w:val="es-ES_tradnl"/>
        </w:rPr>
        <w:t xml:space="preserve">en el vertedero puesto que se dan </w:t>
      </w:r>
      <w:r>
        <w:rPr>
          <w:sz w:val="16"/>
          <w:szCs w:val="16"/>
          <w:lang w:val="es-ES_tradnl"/>
        </w:rPr>
        <w:t>con altos niveles de</w:t>
      </w:r>
      <w:r w:rsidR="004F5BFF">
        <w:rPr>
          <w:sz w:val="16"/>
          <w:szCs w:val="16"/>
          <w:lang w:val="es-ES_tradnl"/>
        </w:rPr>
        <w:t xml:space="preserve"> peligrosidad,</w:t>
      </w:r>
      <w:r>
        <w:rPr>
          <w:sz w:val="16"/>
          <w:szCs w:val="16"/>
          <w:lang w:val="es-ES_tradnl"/>
        </w:rPr>
        <w:t xml:space="preserve"> abuso y violencia</w:t>
      </w:r>
      <w:r w:rsidR="004F5BFF">
        <w:rPr>
          <w:lang w:val="es-ES_tradnl"/>
        </w:rPr>
        <w:t>.</w:t>
      </w:r>
    </w:p>
  </w:footnote>
  <w:footnote w:id="6">
    <w:p w:rsidR="00963735" w:rsidRPr="00D62F0F" w:rsidRDefault="00963735">
      <w:pPr>
        <w:pStyle w:val="FootnoteText"/>
        <w:rPr>
          <w:lang w:val="es-ES_tradnl"/>
        </w:rPr>
      </w:pPr>
      <w:r w:rsidRPr="00425339">
        <w:rPr>
          <w:rStyle w:val="FootnoteReference"/>
        </w:rPr>
        <w:footnoteRef/>
      </w:r>
      <w:r w:rsidRPr="0074243F">
        <w:rPr>
          <w:lang w:val="es-ES_tradnl"/>
        </w:rPr>
        <w:t xml:space="preserve"> </w:t>
      </w:r>
      <w:r w:rsidRPr="0074243F">
        <w:rPr>
          <w:sz w:val="16"/>
          <w:szCs w:val="16"/>
          <w:lang w:val="es-ES_tradnl"/>
        </w:rPr>
        <w:t>ATN/ME-12231-AR</w:t>
      </w:r>
      <w:r w:rsidRPr="00425339">
        <w:rPr>
          <w:sz w:val="16"/>
          <w:szCs w:val="16"/>
          <w:lang w:val="es-ES_tradnl"/>
        </w:rPr>
        <w:t>: Inclusión</w:t>
      </w:r>
      <w:r w:rsidRPr="0074243F">
        <w:rPr>
          <w:sz w:val="16"/>
          <w:szCs w:val="16"/>
          <w:lang w:val="es-ES_tradnl"/>
        </w:rPr>
        <w:t xml:space="preserve"> </w:t>
      </w:r>
      <w:r w:rsidRPr="00425339">
        <w:rPr>
          <w:sz w:val="16"/>
          <w:szCs w:val="16"/>
          <w:lang w:val="es-ES_tradnl"/>
        </w:rPr>
        <w:t>Socioeconómica</w:t>
      </w:r>
      <w:r w:rsidRPr="0074243F">
        <w:rPr>
          <w:sz w:val="16"/>
          <w:szCs w:val="16"/>
          <w:lang w:val="es-ES_tradnl"/>
        </w:rPr>
        <w:t xml:space="preserve"> de los Recolectores de Materiales Reciclables; ATN/ME-11339-BR: Integración socioeconómica</w:t>
      </w:r>
      <w:r w:rsidRPr="00425339">
        <w:rPr>
          <w:sz w:val="16"/>
          <w:szCs w:val="16"/>
          <w:lang w:val="es-ES_tradnl"/>
        </w:rPr>
        <w:t xml:space="preserve"> </w:t>
      </w:r>
      <w:r w:rsidRPr="0074243F">
        <w:rPr>
          <w:sz w:val="16"/>
          <w:szCs w:val="16"/>
          <w:lang w:val="es-ES_tradnl"/>
        </w:rPr>
        <w:t>de los Catadores de Materiales Reciclables; ATN/ME-11535-CO: Desarrollo de un modelo de negocios para la consolidación económica de las organizaciones de recicladores; ATN/ME-12330-BO: Empleo digno para los recolectores de residuos sólidos urbanos; ATN/ME-11267-PE: Desarrollo del mercado del manejo integral de residuos sólidos reciclables.</w:t>
      </w:r>
      <w:r w:rsidRPr="00425339">
        <w:rPr>
          <w:lang w:val="es-ES_tradnl"/>
        </w:rPr>
        <w:t xml:space="preserve"> </w:t>
      </w:r>
    </w:p>
  </w:footnote>
  <w:footnote w:id="7">
    <w:p w:rsidR="00963735" w:rsidRPr="000E4374" w:rsidRDefault="00963735" w:rsidP="00D62F0F">
      <w:pPr>
        <w:pStyle w:val="FootnoteText"/>
        <w:spacing w:after="0"/>
        <w:ind w:left="0" w:firstLine="0"/>
        <w:jc w:val="left"/>
        <w:rPr>
          <w:lang w:val="es-ES_tradnl"/>
        </w:rPr>
      </w:pPr>
      <w:r>
        <w:rPr>
          <w:rStyle w:val="FootnoteReference"/>
        </w:rPr>
        <w:footnoteRef/>
      </w:r>
      <w:r w:rsidRPr="000E4374">
        <w:rPr>
          <w:lang w:val="es-ES_tradnl"/>
        </w:rPr>
        <w:t xml:space="preserve"> </w:t>
      </w:r>
      <w:r w:rsidRPr="00F276B6">
        <w:rPr>
          <w:sz w:val="16"/>
          <w:szCs w:val="16"/>
          <w:lang w:val="es-BO"/>
        </w:rPr>
        <w:t>Estrategia de País con República Dominicana</w:t>
      </w:r>
      <w:r>
        <w:rPr>
          <w:sz w:val="16"/>
          <w:szCs w:val="16"/>
          <w:lang w:val="es-BO"/>
        </w:rPr>
        <w:t>.</w:t>
      </w:r>
      <w:r>
        <w:rPr>
          <w:lang w:val="es-ES_tradnl"/>
        </w:rPr>
        <w:t xml:space="preserve">  </w:t>
      </w:r>
      <w:r w:rsidRPr="00C45891">
        <w:rPr>
          <w:sz w:val="16"/>
          <w:szCs w:val="16"/>
          <w:lang w:val="es-BO"/>
        </w:rPr>
        <w:t>http://brik.iadb.org/bitstream/handle/iadb/16138/Estrategia_de_Pais_del_BID_Rep_blica_Dominicana_2010_2013.pdf?sequence=1</w:t>
      </w:r>
    </w:p>
  </w:footnote>
  <w:footnote w:id="8">
    <w:p w:rsidR="00963735" w:rsidRPr="000E4374" w:rsidRDefault="00963735" w:rsidP="00963417">
      <w:pPr>
        <w:pStyle w:val="FootnoteText"/>
        <w:spacing w:after="0"/>
        <w:ind w:left="0" w:firstLine="0"/>
        <w:rPr>
          <w:lang w:val="es-ES_tradnl"/>
        </w:rPr>
      </w:pPr>
      <w:r>
        <w:rPr>
          <w:rStyle w:val="FootnoteReference"/>
        </w:rPr>
        <w:footnoteRef/>
      </w:r>
      <w:r w:rsidRPr="000E4374">
        <w:rPr>
          <w:lang w:val="es-ES_tradnl"/>
        </w:rPr>
        <w:t xml:space="preserve"> </w:t>
      </w:r>
      <w:r w:rsidRPr="00963417">
        <w:rPr>
          <w:sz w:val="16"/>
          <w:szCs w:val="16"/>
          <w:lang w:val="es-BO"/>
        </w:rPr>
        <w:t>El objetivo de esta Agenda es</w:t>
      </w:r>
      <w:r>
        <w:rPr>
          <w:lang w:val="es-ES_tradnl"/>
        </w:rPr>
        <w:t xml:space="preserve"> i</w:t>
      </w:r>
      <w:r w:rsidRPr="00F276B6">
        <w:rPr>
          <w:sz w:val="16"/>
          <w:szCs w:val="16"/>
          <w:lang w:val="es-BO"/>
        </w:rPr>
        <w:t>dentificar y poner a prueba asociaciones eficaces públicas, privadas y/o de ONG y OSC para la prestación de servicios básicos a poblaciones de bajos ingresos.</w:t>
      </w:r>
    </w:p>
  </w:footnote>
  <w:footnote w:id="9">
    <w:p w:rsidR="00963735" w:rsidRPr="00FD18C6" w:rsidRDefault="00963735" w:rsidP="00381A7D">
      <w:pPr>
        <w:pStyle w:val="FootnoteText"/>
        <w:spacing w:after="0"/>
        <w:ind w:left="0" w:firstLine="0"/>
        <w:rPr>
          <w:lang w:val="es-ES_tradnl"/>
        </w:rPr>
      </w:pPr>
      <w:r>
        <w:rPr>
          <w:rStyle w:val="FootnoteReference"/>
        </w:rPr>
        <w:footnoteRef/>
      </w:r>
      <w:r w:rsidRPr="00FD18C6">
        <w:rPr>
          <w:lang w:val="es-ES_tradnl"/>
        </w:rPr>
        <w:t xml:space="preserve"> </w:t>
      </w:r>
      <w:r w:rsidRPr="00F276B6">
        <w:rPr>
          <w:sz w:val="16"/>
          <w:szCs w:val="16"/>
          <w:lang w:val="es-ES_tradnl"/>
        </w:rPr>
        <w:t xml:space="preserve">BORSICCA es una herramienta </w:t>
      </w:r>
      <w:r>
        <w:rPr>
          <w:sz w:val="16"/>
          <w:szCs w:val="16"/>
          <w:lang w:val="es-ES_tradnl"/>
        </w:rPr>
        <w:t xml:space="preserve">comercial </w:t>
      </w:r>
      <w:r w:rsidRPr="00F276B6">
        <w:rPr>
          <w:sz w:val="16"/>
          <w:szCs w:val="16"/>
          <w:lang w:val="es-ES_tradnl"/>
        </w:rPr>
        <w:t xml:space="preserve">creada con el fin de apoyar el intercambio de residuos a través de un sistema electrónico de comercialización que permite el aprovechamiento o reincorporación de estos, a las diferentes cadenas productivas que se desarrollan en Centroamérica y El Caribe. Para más información: </w:t>
      </w:r>
      <w:hyperlink r:id="rId1" w:history="1">
        <w:r w:rsidRPr="00F276B6">
          <w:rPr>
            <w:rStyle w:val="Hyperlink"/>
            <w:sz w:val="16"/>
            <w:szCs w:val="16"/>
            <w:lang w:val="es-ES_tradnl"/>
          </w:rPr>
          <w:t>http://www.borsicca.org/</w:t>
        </w:r>
      </w:hyperlink>
    </w:p>
  </w:footnote>
  <w:footnote w:id="10">
    <w:p w:rsidR="00963735" w:rsidRPr="00D62F0F" w:rsidRDefault="00963735">
      <w:pPr>
        <w:pStyle w:val="FootnoteText"/>
        <w:rPr>
          <w:lang w:val="es-ES_tradnl"/>
        </w:rPr>
      </w:pPr>
      <w:r>
        <w:rPr>
          <w:rStyle w:val="FootnoteReference"/>
        </w:rPr>
        <w:footnoteRef/>
      </w:r>
      <w:r w:rsidRPr="0074243F">
        <w:rPr>
          <w:lang w:val="es-ES_tradnl"/>
        </w:rPr>
        <w:t xml:space="preserve"> </w:t>
      </w:r>
      <w:r w:rsidRPr="0074243F">
        <w:rPr>
          <w:sz w:val="16"/>
          <w:szCs w:val="16"/>
          <w:lang w:val="es-ES_tradnl"/>
        </w:rPr>
        <w:t>RENAEPA, ayuntamientos u organizaciones como 3Rs</w:t>
      </w:r>
    </w:p>
  </w:footnote>
  <w:footnote w:id="11">
    <w:p w:rsidR="00963735" w:rsidRPr="00256C48" w:rsidRDefault="00963735">
      <w:pPr>
        <w:pStyle w:val="FootnoteText"/>
        <w:rPr>
          <w:lang w:val="es-ES_tradnl"/>
        </w:rPr>
      </w:pPr>
      <w:r>
        <w:rPr>
          <w:rStyle w:val="FootnoteReference"/>
        </w:rPr>
        <w:footnoteRef/>
      </w:r>
      <w:r w:rsidRPr="00256C48">
        <w:rPr>
          <w:lang w:val="es-ES_tradnl"/>
        </w:rPr>
        <w:t xml:space="preserve"> </w:t>
      </w:r>
      <w:r w:rsidRPr="00D73785">
        <w:rPr>
          <w:sz w:val="16"/>
          <w:szCs w:val="16"/>
          <w:lang w:val="es-ES_tradnl"/>
        </w:rPr>
        <w:t xml:space="preserve">IDDI es </w:t>
      </w:r>
      <w:r>
        <w:rPr>
          <w:sz w:val="16"/>
          <w:szCs w:val="16"/>
          <w:lang w:val="es-ES_tradnl"/>
        </w:rPr>
        <w:t xml:space="preserve">también </w:t>
      </w:r>
      <w:r w:rsidRPr="00D73785">
        <w:rPr>
          <w:sz w:val="16"/>
          <w:szCs w:val="16"/>
          <w:lang w:val="es-ES_tradnl"/>
        </w:rPr>
        <w:t>la agencia ejecutora del proyecto HA-M1041 y cuenta con la capacidad y recursos suficiente para ejecutar ambos proyectos.</w:t>
      </w:r>
    </w:p>
  </w:footnote>
  <w:footnote w:id="12">
    <w:p w:rsidR="00963735" w:rsidRPr="005007D2" w:rsidRDefault="00963735" w:rsidP="001775DB">
      <w:pPr>
        <w:pStyle w:val="FootnoteText"/>
        <w:spacing w:after="0"/>
        <w:ind w:hanging="198"/>
        <w:rPr>
          <w:lang w:val="es-ES_tradnl"/>
        </w:rPr>
      </w:pPr>
      <w:r>
        <w:rPr>
          <w:rStyle w:val="FootnoteReference"/>
        </w:rPr>
        <w:footnoteRef/>
      </w:r>
      <w:r w:rsidRPr="005007D2">
        <w:rPr>
          <w:lang w:val="es-ES_tradnl"/>
        </w:rPr>
        <w:t xml:space="preserve"> </w:t>
      </w:r>
      <w:r w:rsidRPr="0072650F">
        <w:rPr>
          <w:sz w:val="16"/>
          <w:szCs w:val="16"/>
          <w:lang w:val="es-ES_tradnl"/>
        </w:rPr>
        <w:t>Red Nacional de Apoyo Empresarial a la Protección Ambiental</w:t>
      </w:r>
      <w:r>
        <w:rPr>
          <w:sz w:val="16"/>
          <w:szCs w:val="16"/>
          <w:lang w:val="es-ES_tradnl"/>
        </w:rPr>
        <w:t>.</w:t>
      </w:r>
    </w:p>
  </w:footnote>
  <w:footnote w:id="13">
    <w:p w:rsidR="00963735" w:rsidRPr="005007D2" w:rsidRDefault="00963735" w:rsidP="001775DB">
      <w:pPr>
        <w:pStyle w:val="FootnoteText"/>
        <w:spacing w:after="0"/>
        <w:ind w:hanging="198"/>
        <w:rPr>
          <w:lang w:val="es-ES_tradnl"/>
        </w:rPr>
      </w:pPr>
      <w:r>
        <w:rPr>
          <w:rStyle w:val="FootnoteReference"/>
        </w:rPr>
        <w:footnoteRef/>
      </w:r>
      <w:r w:rsidRPr="005007D2">
        <w:rPr>
          <w:lang w:val="es-ES_tradnl"/>
        </w:rPr>
        <w:t xml:space="preserve"> </w:t>
      </w:r>
      <w:r w:rsidRPr="00F276B6">
        <w:rPr>
          <w:sz w:val="16"/>
          <w:szCs w:val="16"/>
          <w:lang w:val="es-ES_tradnl"/>
        </w:rPr>
        <w:t>Compromiso Empresarial para el Reciclaje.</w:t>
      </w:r>
    </w:p>
  </w:footnote>
  <w:footnote w:id="14">
    <w:p w:rsidR="00963735" w:rsidRPr="00003A15" w:rsidRDefault="00963735">
      <w:pPr>
        <w:pStyle w:val="FootnoteText"/>
        <w:rPr>
          <w:lang w:val="es-ES_tradnl"/>
        </w:rPr>
      </w:pPr>
      <w:r>
        <w:rPr>
          <w:rStyle w:val="FootnoteReference"/>
        </w:rPr>
        <w:footnoteRef/>
      </w:r>
      <w:r w:rsidRPr="00003A15">
        <w:rPr>
          <w:lang w:val="es-ES_tradnl"/>
        </w:rPr>
        <w:t xml:space="preserve"> </w:t>
      </w:r>
      <w:r w:rsidRPr="00F276B6">
        <w:rPr>
          <w:sz w:val="16"/>
          <w:szCs w:val="16"/>
          <w:lang w:val="es-ES_tradnl"/>
        </w:rPr>
        <w:t>Empresas que van a donar sus residuos clasificados y empresas que clasificarán sus residuos para ser comprados por la Asociación.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284776"/>
      <w:docPartObj>
        <w:docPartGallery w:val="Page Numbers (Top of Page)"/>
        <w:docPartUnique/>
      </w:docPartObj>
    </w:sdtPr>
    <w:sdtContent>
      <w:p w:rsidR="00963735" w:rsidRDefault="00DF34FE">
        <w:pPr>
          <w:pStyle w:val="Header"/>
          <w:jc w:val="center"/>
        </w:pPr>
        <w:r>
          <w:fldChar w:fldCharType="begin"/>
        </w:r>
        <w:r w:rsidR="00963735">
          <w:instrText xml:space="preserve"> PAGE    \* MERGEFORMAT </w:instrText>
        </w:r>
        <w:r>
          <w:fldChar w:fldCharType="separate"/>
        </w:r>
        <w:r w:rsidR="008009E9">
          <w:rPr>
            <w:noProof/>
          </w:rPr>
          <w:t>ii</w:t>
        </w:r>
        <w:r>
          <w:rPr>
            <w:noProof/>
          </w:rPr>
          <w:fldChar w:fldCharType="end"/>
        </w:r>
      </w:p>
    </w:sdtContent>
  </w:sdt>
  <w:p w:rsidR="00963735" w:rsidRDefault="009637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284771"/>
      <w:docPartObj>
        <w:docPartGallery w:val="Page Numbers (Top of Page)"/>
        <w:docPartUnique/>
      </w:docPartObj>
    </w:sdtPr>
    <w:sdtContent>
      <w:p w:rsidR="00963735" w:rsidRDefault="00DF34FE">
        <w:pPr>
          <w:pStyle w:val="Header"/>
          <w:jc w:val="center"/>
        </w:pPr>
      </w:p>
    </w:sdtContent>
  </w:sdt>
  <w:p w:rsidR="00963735" w:rsidRDefault="0096373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735" w:rsidRPr="003B6B37" w:rsidRDefault="00963735" w:rsidP="00747868">
    <w:pPr>
      <w:pStyle w:val="Header"/>
      <w:jc w:val="center"/>
    </w:pPr>
    <w:r>
      <w:t>iv</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056D"/>
    <w:multiLevelType w:val="multilevel"/>
    <w:tmpl w:val="19B0BC5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
    <w:nsid w:val="09C4437E"/>
    <w:multiLevelType w:val="hybridMultilevel"/>
    <w:tmpl w:val="E4EE1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F735C"/>
    <w:multiLevelType w:val="hybridMultilevel"/>
    <w:tmpl w:val="3F96B7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441F64"/>
    <w:multiLevelType w:val="hybridMultilevel"/>
    <w:tmpl w:val="D3B8E2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02030C"/>
    <w:multiLevelType w:val="hybridMultilevel"/>
    <w:tmpl w:val="F856C5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E22555"/>
    <w:multiLevelType w:val="hybridMultilevel"/>
    <w:tmpl w:val="06B23404"/>
    <w:lvl w:ilvl="0" w:tplc="CFEE818E">
      <w:start w:val="1"/>
      <w:numFmt w:val="lowerLetter"/>
      <w:lvlText w:val="%1)"/>
      <w:lvlJc w:val="left"/>
      <w:pPr>
        <w:ind w:left="720" w:hanging="360"/>
      </w:pPr>
      <w:rPr>
        <w:rFonts w:hint="default"/>
      </w:rPr>
    </w:lvl>
    <w:lvl w:ilvl="1" w:tplc="B2CE391C" w:tentative="1">
      <w:start w:val="1"/>
      <w:numFmt w:val="lowerLetter"/>
      <w:lvlText w:val="%2."/>
      <w:lvlJc w:val="left"/>
      <w:pPr>
        <w:ind w:left="1440" w:hanging="360"/>
      </w:pPr>
    </w:lvl>
    <w:lvl w:ilvl="2" w:tplc="2F8EE40E" w:tentative="1">
      <w:start w:val="1"/>
      <w:numFmt w:val="lowerRoman"/>
      <w:lvlText w:val="%3."/>
      <w:lvlJc w:val="right"/>
      <w:pPr>
        <w:ind w:left="2160" w:hanging="180"/>
      </w:pPr>
    </w:lvl>
    <w:lvl w:ilvl="3" w:tplc="98D21600" w:tentative="1">
      <w:start w:val="1"/>
      <w:numFmt w:val="decimal"/>
      <w:lvlText w:val="%4."/>
      <w:lvlJc w:val="left"/>
      <w:pPr>
        <w:ind w:left="2880" w:hanging="360"/>
      </w:pPr>
    </w:lvl>
    <w:lvl w:ilvl="4" w:tplc="628ABFA6" w:tentative="1">
      <w:start w:val="1"/>
      <w:numFmt w:val="lowerLetter"/>
      <w:lvlText w:val="%5."/>
      <w:lvlJc w:val="left"/>
      <w:pPr>
        <w:ind w:left="3600" w:hanging="360"/>
      </w:pPr>
    </w:lvl>
    <w:lvl w:ilvl="5" w:tplc="C24A3754" w:tentative="1">
      <w:start w:val="1"/>
      <w:numFmt w:val="lowerRoman"/>
      <w:lvlText w:val="%6."/>
      <w:lvlJc w:val="right"/>
      <w:pPr>
        <w:ind w:left="4320" w:hanging="180"/>
      </w:pPr>
    </w:lvl>
    <w:lvl w:ilvl="6" w:tplc="1FDCAF8E" w:tentative="1">
      <w:start w:val="1"/>
      <w:numFmt w:val="decimal"/>
      <w:lvlText w:val="%7."/>
      <w:lvlJc w:val="left"/>
      <w:pPr>
        <w:ind w:left="5040" w:hanging="360"/>
      </w:pPr>
    </w:lvl>
    <w:lvl w:ilvl="7" w:tplc="477610F2" w:tentative="1">
      <w:start w:val="1"/>
      <w:numFmt w:val="lowerLetter"/>
      <w:lvlText w:val="%8."/>
      <w:lvlJc w:val="left"/>
      <w:pPr>
        <w:ind w:left="5760" w:hanging="360"/>
      </w:pPr>
    </w:lvl>
    <w:lvl w:ilvl="8" w:tplc="8B76A5FE" w:tentative="1">
      <w:start w:val="1"/>
      <w:numFmt w:val="lowerRoman"/>
      <w:lvlText w:val="%9."/>
      <w:lvlJc w:val="right"/>
      <w:pPr>
        <w:ind w:left="6480" w:hanging="180"/>
      </w:pPr>
    </w:lvl>
  </w:abstractNum>
  <w:abstractNum w:abstractNumId="6">
    <w:nsid w:val="3E4D6000"/>
    <w:multiLevelType w:val="hybridMultilevel"/>
    <w:tmpl w:val="53F66E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2736B2"/>
    <w:multiLevelType w:val="multilevel"/>
    <w:tmpl w:val="265CF4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8FE6C88"/>
    <w:multiLevelType w:val="hybridMultilevel"/>
    <w:tmpl w:val="F9CA7B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B80A54"/>
    <w:multiLevelType w:val="hybridMultilevel"/>
    <w:tmpl w:val="5864870E"/>
    <w:lvl w:ilvl="0" w:tplc="66E611F4">
      <w:start w:val="1"/>
      <w:numFmt w:val="bullet"/>
      <w:lvlText w:val=""/>
      <w:lvlJc w:val="left"/>
      <w:pPr>
        <w:ind w:left="720" w:hanging="360"/>
      </w:pPr>
      <w:rPr>
        <w:rFonts w:ascii="Symbol" w:hAnsi="Symbol" w:hint="default"/>
      </w:rPr>
    </w:lvl>
    <w:lvl w:ilvl="1" w:tplc="037C151E" w:tentative="1">
      <w:start w:val="1"/>
      <w:numFmt w:val="bullet"/>
      <w:lvlText w:val="o"/>
      <w:lvlJc w:val="left"/>
      <w:pPr>
        <w:ind w:left="1440" w:hanging="360"/>
      </w:pPr>
      <w:rPr>
        <w:rFonts w:ascii="Courier New" w:hAnsi="Courier New" w:cs="Courier New" w:hint="default"/>
      </w:rPr>
    </w:lvl>
    <w:lvl w:ilvl="2" w:tplc="9FB2F732" w:tentative="1">
      <w:start w:val="1"/>
      <w:numFmt w:val="bullet"/>
      <w:lvlText w:val=""/>
      <w:lvlJc w:val="left"/>
      <w:pPr>
        <w:ind w:left="2160" w:hanging="360"/>
      </w:pPr>
      <w:rPr>
        <w:rFonts w:ascii="Wingdings" w:hAnsi="Wingdings" w:hint="default"/>
      </w:rPr>
    </w:lvl>
    <w:lvl w:ilvl="3" w:tplc="F04C23F8" w:tentative="1">
      <w:start w:val="1"/>
      <w:numFmt w:val="bullet"/>
      <w:lvlText w:val=""/>
      <w:lvlJc w:val="left"/>
      <w:pPr>
        <w:ind w:left="2880" w:hanging="360"/>
      </w:pPr>
      <w:rPr>
        <w:rFonts w:ascii="Symbol" w:hAnsi="Symbol" w:hint="default"/>
      </w:rPr>
    </w:lvl>
    <w:lvl w:ilvl="4" w:tplc="40EE807C" w:tentative="1">
      <w:start w:val="1"/>
      <w:numFmt w:val="bullet"/>
      <w:lvlText w:val="o"/>
      <w:lvlJc w:val="left"/>
      <w:pPr>
        <w:ind w:left="3600" w:hanging="360"/>
      </w:pPr>
      <w:rPr>
        <w:rFonts w:ascii="Courier New" w:hAnsi="Courier New" w:cs="Courier New" w:hint="default"/>
      </w:rPr>
    </w:lvl>
    <w:lvl w:ilvl="5" w:tplc="7FEE3F66" w:tentative="1">
      <w:start w:val="1"/>
      <w:numFmt w:val="bullet"/>
      <w:lvlText w:val=""/>
      <w:lvlJc w:val="left"/>
      <w:pPr>
        <w:ind w:left="4320" w:hanging="360"/>
      </w:pPr>
      <w:rPr>
        <w:rFonts w:ascii="Wingdings" w:hAnsi="Wingdings" w:hint="default"/>
      </w:rPr>
    </w:lvl>
    <w:lvl w:ilvl="6" w:tplc="9746D32C" w:tentative="1">
      <w:start w:val="1"/>
      <w:numFmt w:val="bullet"/>
      <w:lvlText w:val=""/>
      <w:lvlJc w:val="left"/>
      <w:pPr>
        <w:ind w:left="5040" w:hanging="360"/>
      </w:pPr>
      <w:rPr>
        <w:rFonts w:ascii="Symbol" w:hAnsi="Symbol" w:hint="default"/>
      </w:rPr>
    </w:lvl>
    <w:lvl w:ilvl="7" w:tplc="C3D661B2" w:tentative="1">
      <w:start w:val="1"/>
      <w:numFmt w:val="bullet"/>
      <w:lvlText w:val="o"/>
      <w:lvlJc w:val="left"/>
      <w:pPr>
        <w:ind w:left="5760" w:hanging="360"/>
      </w:pPr>
      <w:rPr>
        <w:rFonts w:ascii="Courier New" w:hAnsi="Courier New" w:cs="Courier New" w:hint="default"/>
      </w:rPr>
    </w:lvl>
    <w:lvl w:ilvl="8" w:tplc="5F247BCA" w:tentative="1">
      <w:start w:val="1"/>
      <w:numFmt w:val="bullet"/>
      <w:lvlText w:val=""/>
      <w:lvlJc w:val="left"/>
      <w:pPr>
        <w:ind w:left="6480" w:hanging="360"/>
      </w:pPr>
      <w:rPr>
        <w:rFonts w:ascii="Wingdings" w:hAnsi="Wingdings" w:hint="default"/>
      </w:rPr>
    </w:lvl>
  </w:abstractNum>
  <w:abstractNum w:abstractNumId="10">
    <w:nsid w:val="62883CD6"/>
    <w:multiLevelType w:val="multilevel"/>
    <w:tmpl w:val="2F6236F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3701EB1"/>
    <w:multiLevelType w:val="hybridMultilevel"/>
    <w:tmpl w:val="B9D006E8"/>
    <w:lvl w:ilvl="0" w:tplc="57E8D24A">
      <w:start w:val="1"/>
      <w:numFmt w:val="bullet"/>
      <w:lvlText w:val=""/>
      <w:lvlJc w:val="left"/>
      <w:pPr>
        <w:ind w:left="720" w:hanging="360"/>
      </w:pPr>
      <w:rPr>
        <w:rFonts w:ascii="Symbol" w:hAnsi="Symbol" w:cs="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E17B06"/>
    <w:multiLevelType w:val="multilevel"/>
    <w:tmpl w:val="35A4414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rPr>
        <w:b w:val="0"/>
        <w:i w:val="0"/>
        <w:sz w:val="24"/>
        <w:szCs w:val="24"/>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3">
    <w:nsid w:val="746401CA"/>
    <w:multiLevelType w:val="hybridMultilevel"/>
    <w:tmpl w:val="14820F40"/>
    <w:lvl w:ilvl="0" w:tplc="A7B425C6">
      <w:start w:val="1"/>
      <w:numFmt w:val="decimal"/>
      <w:lvlText w:val="%1."/>
      <w:lvlJc w:val="left"/>
      <w:pPr>
        <w:tabs>
          <w:tab w:val="num" w:pos="342"/>
        </w:tabs>
        <w:ind w:left="342" w:hanging="360"/>
      </w:pPr>
      <w:rPr>
        <w:rFonts w:hint="default"/>
      </w:rPr>
    </w:lvl>
    <w:lvl w:ilvl="1" w:tplc="639241EA">
      <w:start w:val="1"/>
      <w:numFmt w:val="bullet"/>
      <w:lvlText w:val=""/>
      <w:lvlJc w:val="left"/>
      <w:pPr>
        <w:tabs>
          <w:tab w:val="num" w:pos="1062"/>
        </w:tabs>
        <w:ind w:left="1062" w:hanging="360"/>
      </w:pPr>
      <w:rPr>
        <w:rFonts w:ascii="Symbol" w:hAnsi="Symbol" w:cs="Symbol" w:hint="default"/>
        <w:sz w:val="20"/>
        <w:szCs w:val="20"/>
      </w:rPr>
    </w:lvl>
    <w:lvl w:ilvl="2" w:tplc="1EE0F9CA">
      <w:start w:val="1"/>
      <w:numFmt w:val="decimal"/>
      <w:lvlText w:val="%3."/>
      <w:lvlJc w:val="left"/>
      <w:pPr>
        <w:tabs>
          <w:tab w:val="num" w:pos="1782"/>
        </w:tabs>
        <w:ind w:left="1782" w:hanging="360"/>
      </w:pPr>
      <w:rPr>
        <w:rFonts w:hint="default"/>
      </w:rPr>
    </w:lvl>
    <w:lvl w:ilvl="3" w:tplc="86CA8FDA">
      <w:start w:val="1"/>
      <w:numFmt w:val="bullet"/>
      <w:lvlText w:val=""/>
      <w:lvlJc w:val="left"/>
      <w:pPr>
        <w:tabs>
          <w:tab w:val="num" w:pos="2502"/>
        </w:tabs>
        <w:ind w:left="2502" w:hanging="360"/>
      </w:pPr>
      <w:rPr>
        <w:rFonts w:ascii="Symbol" w:hAnsi="Symbol" w:cs="Symbol" w:hint="default"/>
      </w:rPr>
    </w:lvl>
    <w:lvl w:ilvl="4" w:tplc="0520D664">
      <w:start w:val="1"/>
      <w:numFmt w:val="bullet"/>
      <w:lvlText w:val="o"/>
      <w:lvlJc w:val="left"/>
      <w:pPr>
        <w:tabs>
          <w:tab w:val="num" w:pos="3222"/>
        </w:tabs>
        <w:ind w:left="3222" w:hanging="360"/>
      </w:pPr>
      <w:rPr>
        <w:rFonts w:ascii="Courier New" w:hAnsi="Courier New" w:cs="Courier New" w:hint="default"/>
      </w:rPr>
    </w:lvl>
    <w:lvl w:ilvl="5" w:tplc="3822CD6C">
      <w:start w:val="1"/>
      <w:numFmt w:val="bullet"/>
      <w:lvlText w:val=""/>
      <w:lvlJc w:val="left"/>
      <w:pPr>
        <w:tabs>
          <w:tab w:val="num" w:pos="3942"/>
        </w:tabs>
        <w:ind w:left="3942" w:hanging="360"/>
      </w:pPr>
      <w:rPr>
        <w:rFonts w:ascii="Wingdings" w:hAnsi="Wingdings" w:cs="Wingdings" w:hint="default"/>
      </w:rPr>
    </w:lvl>
    <w:lvl w:ilvl="6" w:tplc="3F7CCDD0">
      <w:start w:val="1"/>
      <w:numFmt w:val="bullet"/>
      <w:lvlText w:val=""/>
      <w:lvlJc w:val="left"/>
      <w:pPr>
        <w:tabs>
          <w:tab w:val="num" w:pos="4662"/>
        </w:tabs>
        <w:ind w:left="4662" w:hanging="360"/>
      </w:pPr>
      <w:rPr>
        <w:rFonts w:ascii="Symbol" w:hAnsi="Symbol" w:cs="Symbol" w:hint="default"/>
      </w:rPr>
    </w:lvl>
    <w:lvl w:ilvl="7" w:tplc="293403B0">
      <w:start w:val="1"/>
      <w:numFmt w:val="bullet"/>
      <w:lvlText w:val="o"/>
      <w:lvlJc w:val="left"/>
      <w:pPr>
        <w:tabs>
          <w:tab w:val="num" w:pos="5382"/>
        </w:tabs>
        <w:ind w:left="5382" w:hanging="360"/>
      </w:pPr>
      <w:rPr>
        <w:rFonts w:ascii="Courier New" w:hAnsi="Courier New" w:cs="Courier New" w:hint="default"/>
      </w:rPr>
    </w:lvl>
    <w:lvl w:ilvl="8" w:tplc="B7B08CF0">
      <w:start w:val="1"/>
      <w:numFmt w:val="bullet"/>
      <w:lvlText w:val=""/>
      <w:lvlJc w:val="left"/>
      <w:pPr>
        <w:tabs>
          <w:tab w:val="num" w:pos="6102"/>
        </w:tabs>
        <w:ind w:left="6102" w:hanging="360"/>
      </w:pPr>
      <w:rPr>
        <w:rFonts w:ascii="Wingdings" w:hAnsi="Wingdings" w:cs="Wingdings" w:hint="default"/>
      </w:rPr>
    </w:lvl>
  </w:abstractNum>
  <w:abstractNum w:abstractNumId="14">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5">
    <w:nsid w:val="79DBC541"/>
    <w:multiLevelType w:val="hybridMultilevel"/>
    <w:tmpl w:val="DAB2C0B8"/>
    <w:lvl w:ilvl="0" w:tplc="0409000F">
      <w:start w:val="1"/>
      <w:numFmt w:val="ideographDigital"/>
      <w:lvlText w:val=""/>
      <w:lvlJc w:val="left"/>
    </w:lvl>
    <w:lvl w:ilvl="1" w:tplc="19E848B4">
      <w:numFmt w:val="decimal"/>
      <w:lvlText w:val=""/>
      <w:lvlJc w:val="left"/>
    </w:lvl>
    <w:lvl w:ilvl="2" w:tplc="0416000F">
      <w:numFmt w:val="decimal"/>
      <w:lvlText w:val=""/>
      <w:lvlJc w:val="left"/>
    </w:lvl>
    <w:lvl w:ilvl="3" w:tplc="04160001">
      <w:numFmt w:val="decimal"/>
      <w:lvlText w:val=""/>
      <w:lvlJc w:val="left"/>
    </w:lvl>
    <w:lvl w:ilvl="4" w:tplc="04160003">
      <w:numFmt w:val="decimal"/>
      <w:lvlText w:val=""/>
      <w:lvlJc w:val="left"/>
    </w:lvl>
    <w:lvl w:ilvl="5" w:tplc="04160005">
      <w:numFmt w:val="decimal"/>
      <w:lvlText w:val=""/>
      <w:lvlJc w:val="left"/>
    </w:lvl>
    <w:lvl w:ilvl="6" w:tplc="04160001">
      <w:numFmt w:val="decimal"/>
      <w:lvlText w:val=""/>
      <w:lvlJc w:val="left"/>
    </w:lvl>
    <w:lvl w:ilvl="7" w:tplc="04160003">
      <w:numFmt w:val="decimal"/>
      <w:lvlText w:val=""/>
      <w:lvlJc w:val="left"/>
    </w:lvl>
    <w:lvl w:ilvl="8" w:tplc="04160005">
      <w:numFmt w:val="decimal"/>
      <w:lvlText w:val=""/>
      <w:lvlJc w:val="left"/>
    </w:lvl>
  </w:abstractNum>
  <w:abstractNum w:abstractNumId="16">
    <w:nsid w:val="7B235084"/>
    <w:multiLevelType w:val="hybridMultilevel"/>
    <w:tmpl w:val="4E0810C6"/>
    <w:lvl w:ilvl="0" w:tplc="B35C846C">
      <w:start w:val="1"/>
      <w:numFmt w:val="bullet"/>
      <w:lvlText w:val=""/>
      <w:lvlJc w:val="left"/>
      <w:pPr>
        <w:ind w:left="720" w:hanging="360"/>
      </w:pPr>
      <w:rPr>
        <w:rFonts w:ascii="Symbol" w:hAnsi="Symbol" w:hint="default"/>
      </w:rPr>
    </w:lvl>
    <w:lvl w:ilvl="1" w:tplc="9864A640" w:tentative="1">
      <w:start w:val="1"/>
      <w:numFmt w:val="bullet"/>
      <w:lvlText w:val="o"/>
      <w:lvlJc w:val="left"/>
      <w:pPr>
        <w:ind w:left="1440" w:hanging="360"/>
      </w:pPr>
      <w:rPr>
        <w:rFonts w:ascii="Courier New" w:hAnsi="Courier New" w:cs="Courier New" w:hint="default"/>
      </w:rPr>
    </w:lvl>
    <w:lvl w:ilvl="2" w:tplc="85849DF4" w:tentative="1">
      <w:start w:val="1"/>
      <w:numFmt w:val="bullet"/>
      <w:lvlText w:val=""/>
      <w:lvlJc w:val="left"/>
      <w:pPr>
        <w:ind w:left="2160" w:hanging="360"/>
      </w:pPr>
      <w:rPr>
        <w:rFonts w:ascii="Wingdings" w:hAnsi="Wingdings" w:hint="default"/>
      </w:rPr>
    </w:lvl>
    <w:lvl w:ilvl="3" w:tplc="029428CE" w:tentative="1">
      <w:start w:val="1"/>
      <w:numFmt w:val="bullet"/>
      <w:lvlText w:val=""/>
      <w:lvlJc w:val="left"/>
      <w:pPr>
        <w:ind w:left="2880" w:hanging="360"/>
      </w:pPr>
      <w:rPr>
        <w:rFonts w:ascii="Symbol" w:hAnsi="Symbol" w:hint="default"/>
      </w:rPr>
    </w:lvl>
    <w:lvl w:ilvl="4" w:tplc="BEB4B8A8" w:tentative="1">
      <w:start w:val="1"/>
      <w:numFmt w:val="bullet"/>
      <w:lvlText w:val="o"/>
      <w:lvlJc w:val="left"/>
      <w:pPr>
        <w:ind w:left="3600" w:hanging="360"/>
      </w:pPr>
      <w:rPr>
        <w:rFonts w:ascii="Courier New" w:hAnsi="Courier New" w:cs="Courier New" w:hint="default"/>
      </w:rPr>
    </w:lvl>
    <w:lvl w:ilvl="5" w:tplc="7AD6D3EA" w:tentative="1">
      <w:start w:val="1"/>
      <w:numFmt w:val="bullet"/>
      <w:lvlText w:val=""/>
      <w:lvlJc w:val="left"/>
      <w:pPr>
        <w:ind w:left="4320" w:hanging="360"/>
      </w:pPr>
      <w:rPr>
        <w:rFonts w:ascii="Wingdings" w:hAnsi="Wingdings" w:hint="default"/>
      </w:rPr>
    </w:lvl>
    <w:lvl w:ilvl="6" w:tplc="6DE42CF4" w:tentative="1">
      <w:start w:val="1"/>
      <w:numFmt w:val="bullet"/>
      <w:lvlText w:val=""/>
      <w:lvlJc w:val="left"/>
      <w:pPr>
        <w:ind w:left="5040" w:hanging="360"/>
      </w:pPr>
      <w:rPr>
        <w:rFonts w:ascii="Symbol" w:hAnsi="Symbol" w:hint="default"/>
      </w:rPr>
    </w:lvl>
    <w:lvl w:ilvl="7" w:tplc="0C707F94" w:tentative="1">
      <w:start w:val="1"/>
      <w:numFmt w:val="bullet"/>
      <w:lvlText w:val="o"/>
      <w:lvlJc w:val="left"/>
      <w:pPr>
        <w:ind w:left="5760" w:hanging="360"/>
      </w:pPr>
      <w:rPr>
        <w:rFonts w:ascii="Courier New" w:hAnsi="Courier New" w:cs="Courier New" w:hint="default"/>
      </w:rPr>
    </w:lvl>
    <w:lvl w:ilvl="8" w:tplc="DAF81922" w:tentative="1">
      <w:start w:val="1"/>
      <w:numFmt w:val="bullet"/>
      <w:lvlText w:val=""/>
      <w:lvlJc w:val="left"/>
      <w:pPr>
        <w:ind w:left="6480" w:hanging="360"/>
      </w:pPr>
      <w:rPr>
        <w:rFonts w:ascii="Wingdings" w:hAnsi="Wingdings" w:hint="default"/>
      </w:rPr>
    </w:lvl>
  </w:abstractNum>
  <w:abstractNum w:abstractNumId="17">
    <w:nsid w:val="7FA125E2"/>
    <w:multiLevelType w:val="hybridMultilevel"/>
    <w:tmpl w:val="06AC3FC8"/>
    <w:lvl w:ilvl="0" w:tplc="062E6592">
      <w:start w:val="1"/>
      <w:numFmt w:val="bullet"/>
      <w:lvlText w:val=""/>
      <w:lvlJc w:val="left"/>
      <w:pPr>
        <w:ind w:left="1080" w:hanging="360"/>
      </w:pPr>
      <w:rPr>
        <w:rFonts w:ascii="Symbol" w:hAnsi="Symbol" w:hint="default"/>
      </w:rPr>
    </w:lvl>
    <w:lvl w:ilvl="1" w:tplc="FA8453AE">
      <w:start w:val="1"/>
      <w:numFmt w:val="bullet"/>
      <w:lvlText w:val="o"/>
      <w:lvlJc w:val="left"/>
      <w:pPr>
        <w:ind w:left="1800" w:hanging="360"/>
      </w:pPr>
      <w:rPr>
        <w:rFonts w:ascii="Courier New" w:hAnsi="Courier New" w:cs="Courier New" w:hint="default"/>
      </w:rPr>
    </w:lvl>
    <w:lvl w:ilvl="2" w:tplc="D20A409A" w:tentative="1">
      <w:start w:val="1"/>
      <w:numFmt w:val="bullet"/>
      <w:lvlText w:val=""/>
      <w:lvlJc w:val="left"/>
      <w:pPr>
        <w:ind w:left="2520" w:hanging="360"/>
      </w:pPr>
      <w:rPr>
        <w:rFonts w:ascii="Wingdings" w:hAnsi="Wingdings" w:hint="default"/>
      </w:rPr>
    </w:lvl>
    <w:lvl w:ilvl="3" w:tplc="E46CC0C8" w:tentative="1">
      <w:start w:val="1"/>
      <w:numFmt w:val="bullet"/>
      <w:lvlText w:val=""/>
      <w:lvlJc w:val="left"/>
      <w:pPr>
        <w:ind w:left="3240" w:hanging="360"/>
      </w:pPr>
      <w:rPr>
        <w:rFonts w:ascii="Symbol" w:hAnsi="Symbol" w:hint="default"/>
      </w:rPr>
    </w:lvl>
    <w:lvl w:ilvl="4" w:tplc="61FC9B86" w:tentative="1">
      <w:start w:val="1"/>
      <w:numFmt w:val="bullet"/>
      <w:lvlText w:val="o"/>
      <w:lvlJc w:val="left"/>
      <w:pPr>
        <w:ind w:left="3960" w:hanging="360"/>
      </w:pPr>
      <w:rPr>
        <w:rFonts w:ascii="Courier New" w:hAnsi="Courier New" w:cs="Courier New" w:hint="default"/>
      </w:rPr>
    </w:lvl>
    <w:lvl w:ilvl="5" w:tplc="CAC69734" w:tentative="1">
      <w:start w:val="1"/>
      <w:numFmt w:val="bullet"/>
      <w:lvlText w:val=""/>
      <w:lvlJc w:val="left"/>
      <w:pPr>
        <w:ind w:left="4680" w:hanging="360"/>
      </w:pPr>
      <w:rPr>
        <w:rFonts w:ascii="Wingdings" w:hAnsi="Wingdings" w:hint="default"/>
      </w:rPr>
    </w:lvl>
    <w:lvl w:ilvl="6" w:tplc="177675F8" w:tentative="1">
      <w:start w:val="1"/>
      <w:numFmt w:val="bullet"/>
      <w:lvlText w:val=""/>
      <w:lvlJc w:val="left"/>
      <w:pPr>
        <w:ind w:left="5400" w:hanging="360"/>
      </w:pPr>
      <w:rPr>
        <w:rFonts w:ascii="Symbol" w:hAnsi="Symbol" w:hint="default"/>
      </w:rPr>
    </w:lvl>
    <w:lvl w:ilvl="7" w:tplc="10E45DD4" w:tentative="1">
      <w:start w:val="1"/>
      <w:numFmt w:val="bullet"/>
      <w:lvlText w:val="o"/>
      <w:lvlJc w:val="left"/>
      <w:pPr>
        <w:ind w:left="6120" w:hanging="360"/>
      </w:pPr>
      <w:rPr>
        <w:rFonts w:ascii="Courier New" w:hAnsi="Courier New" w:cs="Courier New" w:hint="default"/>
      </w:rPr>
    </w:lvl>
    <w:lvl w:ilvl="8" w:tplc="F6163214" w:tentative="1">
      <w:start w:val="1"/>
      <w:numFmt w:val="bullet"/>
      <w:lvlText w:val=""/>
      <w:lvlJc w:val="left"/>
      <w:pPr>
        <w:ind w:left="6840" w:hanging="360"/>
      </w:pPr>
      <w:rPr>
        <w:rFonts w:ascii="Wingdings" w:hAnsi="Wingdings" w:hint="default"/>
      </w:rPr>
    </w:lvl>
  </w:abstractNum>
  <w:num w:numId="1">
    <w:abstractNumId w:val="14"/>
  </w:num>
  <w:num w:numId="2">
    <w:abstractNumId w:val="12"/>
  </w:num>
  <w:num w:numId="3">
    <w:abstractNumId w:val="0"/>
  </w:num>
  <w:num w:numId="4">
    <w:abstractNumId w:val="5"/>
  </w:num>
  <w:num w:numId="5">
    <w:abstractNumId w:val="10"/>
  </w:num>
  <w:num w:numId="6">
    <w:abstractNumId w:val="12"/>
  </w:num>
  <w:num w:numId="7">
    <w:abstractNumId w:val="15"/>
  </w:num>
  <w:num w:numId="8">
    <w:abstractNumId w:val="17"/>
  </w:num>
  <w:num w:numId="9">
    <w:abstractNumId w:val="13"/>
  </w:num>
  <w:num w:numId="10">
    <w:abstractNumId w:val="1"/>
  </w:num>
  <w:num w:numId="11">
    <w:abstractNumId w:val="9"/>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1"/>
  </w:num>
  <w:num w:numId="19">
    <w:abstractNumId w:val="16"/>
  </w:num>
  <w:num w:numId="20">
    <w:abstractNumId w:val="12"/>
  </w:num>
  <w:num w:numId="21">
    <w:abstractNumId w:val="12"/>
  </w:num>
  <w:num w:numId="22">
    <w:abstractNumId w:val="12"/>
  </w:num>
  <w:num w:numId="23">
    <w:abstractNumId w:val="6"/>
  </w:num>
  <w:num w:numId="24">
    <w:abstractNumId w:val="3"/>
  </w:num>
  <w:num w:numId="25">
    <w:abstractNumId w:val="2"/>
  </w:num>
  <w:num w:numId="26">
    <w:abstractNumId w:val="4"/>
  </w:num>
  <w:num w:numId="27">
    <w:abstractNumId w:val="8"/>
  </w:num>
  <w:num w:numId="28">
    <w:abstractNumId w:val="12"/>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0"/>
  </w:num>
  <w:num w:numId="5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linkStyles/>
  <w:stylePaneFormatFilter w:val="3F01"/>
  <w:trackRevisions/>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3D1493"/>
    <w:rsid w:val="000003C8"/>
    <w:rsid w:val="0000043D"/>
    <w:rsid w:val="00000692"/>
    <w:rsid w:val="00000742"/>
    <w:rsid w:val="00001AA6"/>
    <w:rsid w:val="00001AA7"/>
    <w:rsid w:val="00001D8A"/>
    <w:rsid w:val="00002667"/>
    <w:rsid w:val="00002F11"/>
    <w:rsid w:val="00003589"/>
    <w:rsid w:val="00003A15"/>
    <w:rsid w:val="00003D86"/>
    <w:rsid w:val="00013735"/>
    <w:rsid w:val="00015132"/>
    <w:rsid w:val="00021FB1"/>
    <w:rsid w:val="000227D0"/>
    <w:rsid w:val="00026B1C"/>
    <w:rsid w:val="0002727C"/>
    <w:rsid w:val="00027843"/>
    <w:rsid w:val="00033152"/>
    <w:rsid w:val="000341CC"/>
    <w:rsid w:val="00036D21"/>
    <w:rsid w:val="0003728E"/>
    <w:rsid w:val="00045638"/>
    <w:rsid w:val="00046A70"/>
    <w:rsid w:val="0004731C"/>
    <w:rsid w:val="00050738"/>
    <w:rsid w:val="000512F1"/>
    <w:rsid w:val="000531A6"/>
    <w:rsid w:val="000548E3"/>
    <w:rsid w:val="00056597"/>
    <w:rsid w:val="000567CF"/>
    <w:rsid w:val="00061948"/>
    <w:rsid w:val="00063E79"/>
    <w:rsid w:val="000650A0"/>
    <w:rsid w:val="00071A11"/>
    <w:rsid w:val="00071D5D"/>
    <w:rsid w:val="000728F5"/>
    <w:rsid w:val="00073212"/>
    <w:rsid w:val="000742D9"/>
    <w:rsid w:val="00076E26"/>
    <w:rsid w:val="00080E5F"/>
    <w:rsid w:val="00081EC8"/>
    <w:rsid w:val="00082242"/>
    <w:rsid w:val="00083B00"/>
    <w:rsid w:val="00084110"/>
    <w:rsid w:val="00085E02"/>
    <w:rsid w:val="0008604D"/>
    <w:rsid w:val="0008631C"/>
    <w:rsid w:val="00093496"/>
    <w:rsid w:val="000935F4"/>
    <w:rsid w:val="00094EBD"/>
    <w:rsid w:val="00095F39"/>
    <w:rsid w:val="000968F5"/>
    <w:rsid w:val="000A3119"/>
    <w:rsid w:val="000A52E3"/>
    <w:rsid w:val="000A5C8C"/>
    <w:rsid w:val="000A6226"/>
    <w:rsid w:val="000A69E5"/>
    <w:rsid w:val="000B00FB"/>
    <w:rsid w:val="000B0213"/>
    <w:rsid w:val="000B4D37"/>
    <w:rsid w:val="000B4EF3"/>
    <w:rsid w:val="000B5C2E"/>
    <w:rsid w:val="000C0332"/>
    <w:rsid w:val="000C21ED"/>
    <w:rsid w:val="000C2CAF"/>
    <w:rsid w:val="000C32F6"/>
    <w:rsid w:val="000C509D"/>
    <w:rsid w:val="000C689F"/>
    <w:rsid w:val="000C6CA6"/>
    <w:rsid w:val="000C7751"/>
    <w:rsid w:val="000D1D5D"/>
    <w:rsid w:val="000D3269"/>
    <w:rsid w:val="000D7D94"/>
    <w:rsid w:val="000E4374"/>
    <w:rsid w:val="000E7258"/>
    <w:rsid w:val="000F0160"/>
    <w:rsid w:val="000F4ADF"/>
    <w:rsid w:val="000F4FB7"/>
    <w:rsid w:val="0010478B"/>
    <w:rsid w:val="001054F0"/>
    <w:rsid w:val="00105546"/>
    <w:rsid w:val="00105F26"/>
    <w:rsid w:val="00110943"/>
    <w:rsid w:val="00115A53"/>
    <w:rsid w:val="00117FBD"/>
    <w:rsid w:val="0012030C"/>
    <w:rsid w:val="00120C1A"/>
    <w:rsid w:val="00120E0A"/>
    <w:rsid w:val="00123029"/>
    <w:rsid w:val="00123247"/>
    <w:rsid w:val="00127824"/>
    <w:rsid w:val="00130068"/>
    <w:rsid w:val="0013099C"/>
    <w:rsid w:val="00131F89"/>
    <w:rsid w:val="001324B4"/>
    <w:rsid w:val="00133748"/>
    <w:rsid w:val="00133817"/>
    <w:rsid w:val="00136527"/>
    <w:rsid w:val="00136989"/>
    <w:rsid w:val="00136AEB"/>
    <w:rsid w:val="00140231"/>
    <w:rsid w:val="00141712"/>
    <w:rsid w:val="00145EFE"/>
    <w:rsid w:val="00147FDB"/>
    <w:rsid w:val="00151E16"/>
    <w:rsid w:val="00153845"/>
    <w:rsid w:val="001542E6"/>
    <w:rsid w:val="001548A7"/>
    <w:rsid w:val="00154FC4"/>
    <w:rsid w:val="00156046"/>
    <w:rsid w:val="001566D4"/>
    <w:rsid w:val="00156748"/>
    <w:rsid w:val="00156D09"/>
    <w:rsid w:val="0016232E"/>
    <w:rsid w:val="00163096"/>
    <w:rsid w:val="001654C6"/>
    <w:rsid w:val="00167C49"/>
    <w:rsid w:val="001702FF"/>
    <w:rsid w:val="001724C3"/>
    <w:rsid w:val="00172C22"/>
    <w:rsid w:val="001734AF"/>
    <w:rsid w:val="00173599"/>
    <w:rsid w:val="0017384C"/>
    <w:rsid w:val="001768E3"/>
    <w:rsid w:val="00176A43"/>
    <w:rsid w:val="001771D8"/>
    <w:rsid w:val="001775DB"/>
    <w:rsid w:val="00182375"/>
    <w:rsid w:val="00185BC5"/>
    <w:rsid w:val="00186016"/>
    <w:rsid w:val="0019037F"/>
    <w:rsid w:val="001909CD"/>
    <w:rsid w:val="00195B5A"/>
    <w:rsid w:val="00197A9F"/>
    <w:rsid w:val="001A0CD8"/>
    <w:rsid w:val="001A135A"/>
    <w:rsid w:val="001A160C"/>
    <w:rsid w:val="001A1D5E"/>
    <w:rsid w:val="001A2C2D"/>
    <w:rsid w:val="001A3838"/>
    <w:rsid w:val="001A3FA4"/>
    <w:rsid w:val="001A4898"/>
    <w:rsid w:val="001A5D85"/>
    <w:rsid w:val="001B0A41"/>
    <w:rsid w:val="001B1E43"/>
    <w:rsid w:val="001B27D3"/>
    <w:rsid w:val="001B536A"/>
    <w:rsid w:val="001B63CC"/>
    <w:rsid w:val="001C05C7"/>
    <w:rsid w:val="001C2265"/>
    <w:rsid w:val="001C2E7E"/>
    <w:rsid w:val="001C3A57"/>
    <w:rsid w:val="001C3F5E"/>
    <w:rsid w:val="001C66BA"/>
    <w:rsid w:val="001D268F"/>
    <w:rsid w:val="001D2BB4"/>
    <w:rsid w:val="001D3B3F"/>
    <w:rsid w:val="001D7AF6"/>
    <w:rsid w:val="001E07F7"/>
    <w:rsid w:val="001E093E"/>
    <w:rsid w:val="001E12B7"/>
    <w:rsid w:val="001E2DC5"/>
    <w:rsid w:val="001E5246"/>
    <w:rsid w:val="001E6724"/>
    <w:rsid w:val="001E7082"/>
    <w:rsid w:val="001F2DF0"/>
    <w:rsid w:val="001F3D99"/>
    <w:rsid w:val="001F3EEB"/>
    <w:rsid w:val="001F4163"/>
    <w:rsid w:val="001F605D"/>
    <w:rsid w:val="001F67B1"/>
    <w:rsid w:val="001F78DE"/>
    <w:rsid w:val="00200047"/>
    <w:rsid w:val="002012E6"/>
    <w:rsid w:val="00202EB1"/>
    <w:rsid w:val="002055B7"/>
    <w:rsid w:val="00205DA4"/>
    <w:rsid w:val="00206CAB"/>
    <w:rsid w:val="00207C94"/>
    <w:rsid w:val="00207D39"/>
    <w:rsid w:val="00210C2B"/>
    <w:rsid w:val="00211BAF"/>
    <w:rsid w:val="0021205C"/>
    <w:rsid w:val="002127CF"/>
    <w:rsid w:val="0021331A"/>
    <w:rsid w:val="00214AA5"/>
    <w:rsid w:val="002157D4"/>
    <w:rsid w:val="00221E40"/>
    <w:rsid w:val="002223F3"/>
    <w:rsid w:val="00223FB3"/>
    <w:rsid w:val="00224A5E"/>
    <w:rsid w:val="002251E5"/>
    <w:rsid w:val="00231214"/>
    <w:rsid w:val="00233411"/>
    <w:rsid w:val="0023700B"/>
    <w:rsid w:val="0023713E"/>
    <w:rsid w:val="002375C9"/>
    <w:rsid w:val="00243937"/>
    <w:rsid w:val="0024405F"/>
    <w:rsid w:val="00245C3A"/>
    <w:rsid w:val="00246D6D"/>
    <w:rsid w:val="00247EFF"/>
    <w:rsid w:val="00251406"/>
    <w:rsid w:val="00252D8B"/>
    <w:rsid w:val="00253FD9"/>
    <w:rsid w:val="002559B3"/>
    <w:rsid w:val="00256C48"/>
    <w:rsid w:val="00260154"/>
    <w:rsid w:val="00260BB2"/>
    <w:rsid w:val="0026530D"/>
    <w:rsid w:val="002667D5"/>
    <w:rsid w:val="00266E80"/>
    <w:rsid w:val="00271653"/>
    <w:rsid w:val="00275A6E"/>
    <w:rsid w:val="00277F5A"/>
    <w:rsid w:val="00280949"/>
    <w:rsid w:val="002821F7"/>
    <w:rsid w:val="00284ECB"/>
    <w:rsid w:val="00286BD2"/>
    <w:rsid w:val="002870F4"/>
    <w:rsid w:val="002923D9"/>
    <w:rsid w:val="002956EF"/>
    <w:rsid w:val="00295E5C"/>
    <w:rsid w:val="00296CD3"/>
    <w:rsid w:val="002A60F8"/>
    <w:rsid w:val="002A6363"/>
    <w:rsid w:val="002A6B40"/>
    <w:rsid w:val="002A7426"/>
    <w:rsid w:val="002A77F8"/>
    <w:rsid w:val="002B295C"/>
    <w:rsid w:val="002B335E"/>
    <w:rsid w:val="002B3671"/>
    <w:rsid w:val="002B5362"/>
    <w:rsid w:val="002B76C8"/>
    <w:rsid w:val="002C161D"/>
    <w:rsid w:val="002C1C0E"/>
    <w:rsid w:val="002C6D61"/>
    <w:rsid w:val="002D0A45"/>
    <w:rsid w:val="002D2D0F"/>
    <w:rsid w:val="002D335E"/>
    <w:rsid w:val="002D3F85"/>
    <w:rsid w:val="002D41A5"/>
    <w:rsid w:val="002D5590"/>
    <w:rsid w:val="002D5A3E"/>
    <w:rsid w:val="002D5BE4"/>
    <w:rsid w:val="002D6822"/>
    <w:rsid w:val="002E4355"/>
    <w:rsid w:val="002E581B"/>
    <w:rsid w:val="002E5AC0"/>
    <w:rsid w:val="002E5D02"/>
    <w:rsid w:val="002E6F5A"/>
    <w:rsid w:val="002F5CB6"/>
    <w:rsid w:val="002F654E"/>
    <w:rsid w:val="002F6889"/>
    <w:rsid w:val="0030065B"/>
    <w:rsid w:val="00304152"/>
    <w:rsid w:val="003041A1"/>
    <w:rsid w:val="00304A52"/>
    <w:rsid w:val="00304D08"/>
    <w:rsid w:val="00305627"/>
    <w:rsid w:val="00305D79"/>
    <w:rsid w:val="00307746"/>
    <w:rsid w:val="00307D07"/>
    <w:rsid w:val="00310635"/>
    <w:rsid w:val="00310DC3"/>
    <w:rsid w:val="00311CBA"/>
    <w:rsid w:val="003173CE"/>
    <w:rsid w:val="00317D79"/>
    <w:rsid w:val="00320C06"/>
    <w:rsid w:val="00322DB4"/>
    <w:rsid w:val="00322DE5"/>
    <w:rsid w:val="00325AB2"/>
    <w:rsid w:val="003264ED"/>
    <w:rsid w:val="00330646"/>
    <w:rsid w:val="0033451A"/>
    <w:rsid w:val="00341B72"/>
    <w:rsid w:val="00342913"/>
    <w:rsid w:val="00345B53"/>
    <w:rsid w:val="00346217"/>
    <w:rsid w:val="00346816"/>
    <w:rsid w:val="00346FCF"/>
    <w:rsid w:val="003505A3"/>
    <w:rsid w:val="00353B37"/>
    <w:rsid w:val="00354AEB"/>
    <w:rsid w:val="00356069"/>
    <w:rsid w:val="00356F1D"/>
    <w:rsid w:val="0036094B"/>
    <w:rsid w:val="0036586C"/>
    <w:rsid w:val="00366736"/>
    <w:rsid w:val="00366B09"/>
    <w:rsid w:val="00367FC9"/>
    <w:rsid w:val="00374223"/>
    <w:rsid w:val="0037490D"/>
    <w:rsid w:val="00377B2C"/>
    <w:rsid w:val="00381A7D"/>
    <w:rsid w:val="00383F54"/>
    <w:rsid w:val="003845E2"/>
    <w:rsid w:val="00385306"/>
    <w:rsid w:val="00390503"/>
    <w:rsid w:val="00391690"/>
    <w:rsid w:val="003929B3"/>
    <w:rsid w:val="0039413F"/>
    <w:rsid w:val="003944FB"/>
    <w:rsid w:val="003A0C29"/>
    <w:rsid w:val="003A2D09"/>
    <w:rsid w:val="003A35F9"/>
    <w:rsid w:val="003A4982"/>
    <w:rsid w:val="003A4FF6"/>
    <w:rsid w:val="003A5006"/>
    <w:rsid w:val="003B142F"/>
    <w:rsid w:val="003B23F3"/>
    <w:rsid w:val="003B26DA"/>
    <w:rsid w:val="003B4F45"/>
    <w:rsid w:val="003B60A1"/>
    <w:rsid w:val="003B6363"/>
    <w:rsid w:val="003B6B37"/>
    <w:rsid w:val="003C027C"/>
    <w:rsid w:val="003C15E2"/>
    <w:rsid w:val="003C29B9"/>
    <w:rsid w:val="003C3070"/>
    <w:rsid w:val="003D1493"/>
    <w:rsid w:val="003D16B4"/>
    <w:rsid w:val="003D25DB"/>
    <w:rsid w:val="003D371E"/>
    <w:rsid w:val="003D60F9"/>
    <w:rsid w:val="003D6255"/>
    <w:rsid w:val="003E170F"/>
    <w:rsid w:val="003E1724"/>
    <w:rsid w:val="003E3BE3"/>
    <w:rsid w:val="003E46E4"/>
    <w:rsid w:val="003F02D4"/>
    <w:rsid w:val="003F0862"/>
    <w:rsid w:val="003F2439"/>
    <w:rsid w:val="003F264C"/>
    <w:rsid w:val="003F3B79"/>
    <w:rsid w:val="003F5A4A"/>
    <w:rsid w:val="003F6AA2"/>
    <w:rsid w:val="003F7BD6"/>
    <w:rsid w:val="004017C6"/>
    <w:rsid w:val="004018E5"/>
    <w:rsid w:val="00402E9F"/>
    <w:rsid w:val="00403D73"/>
    <w:rsid w:val="00404FBB"/>
    <w:rsid w:val="00405116"/>
    <w:rsid w:val="004061F7"/>
    <w:rsid w:val="0041092F"/>
    <w:rsid w:val="00412966"/>
    <w:rsid w:val="004131AF"/>
    <w:rsid w:val="004131C8"/>
    <w:rsid w:val="004168DD"/>
    <w:rsid w:val="0042002E"/>
    <w:rsid w:val="00420470"/>
    <w:rsid w:val="00420F64"/>
    <w:rsid w:val="0042201A"/>
    <w:rsid w:val="00424490"/>
    <w:rsid w:val="00425339"/>
    <w:rsid w:val="00425627"/>
    <w:rsid w:val="0042582F"/>
    <w:rsid w:val="004272FB"/>
    <w:rsid w:val="00431448"/>
    <w:rsid w:val="004315F5"/>
    <w:rsid w:val="00432076"/>
    <w:rsid w:val="00433283"/>
    <w:rsid w:val="00435532"/>
    <w:rsid w:val="00437279"/>
    <w:rsid w:val="00440424"/>
    <w:rsid w:val="00440627"/>
    <w:rsid w:val="00440DCF"/>
    <w:rsid w:val="0044443C"/>
    <w:rsid w:val="00445E23"/>
    <w:rsid w:val="00446866"/>
    <w:rsid w:val="004546E4"/>
    <w:rsid w:val="004600B2"/>
    <w:rsid w:val="00460236"/>
    <w:rsid w:val="00462477"/>
    <w:rsid w:val="00464B8F"/>
    <w:rsid w:val="004717C8"/>
    <w:rsid w:val="004728BA"/>
    <w:rsid w:val="00472BC3"/>
    <w:rsid w:val="00473061"/>
    <w:rsid w:val="00480A55"/>
    <w:rsid w:val="0048125F"/>
    <w:rsid w:val="00485974"/>
    <w:rsid w:val="004915AC"/>
    <w:rsid w:val="00492597"/>
    <w:rsid w:val="00493B4D"/>
    <w:rsid w:val="00494339"/>
    <w:rsid w:val="0049522B"/>
    <w:rsid w:val="004968DA"/>
    <w:rsid w:val="00496D10"/>
    <w:rsid w:val="004A0BEF"/>
    <w:rsid w:val="004A0C47"/>
    <w:rsid w:val="004A14CC"/>
    <w:rsid w:val="004A1B49"/>
    <w:rsid w:val="004A2F5F"/>
    <w:rsid w:val="004A3DDB"/>
    <w:rsid w:val="004A532E"/>
    <w:rsid w:val="004A5C64"/>
    <w:rsid w:val="004A6AB3"/>
    <w:rsid w:val="004B165A"/>
    <w:rsid w:val="004B2235"/>
    <w:rsid w:val="004B2C88"/>
    <w:rsid w:val="004C0E43"/>
    <w:rsid w:val="004C2D0E"/>
    <w:rsid w:val="004C3110"/>
    <w:rsid w:val="004C3A7E"/>
    <w:rsid w:val="004D066B"/>
    <w:rsid w:val="004D3C59"/>
    <w:rsid w:val="004D6460"/>
    <w:rsid w:val="004D66C1"/>
    <w:rsid w:val="004D6F5A"/>
    <w:rsid w:val="004D6F94"/>
    <w:rsid w:val="004E09A4"/>
    <w:rsid w:val="004E0E02"/>
    <w:rsid w:val="004E1ECC"/>
    <w:rsid w:val="004E230D"/>
    <w:rsid w:val="004E2C89"/>
    <w:rsid w:val="004E4A16"/>
    <w:rsid w:val="004E5C44"/>
    <w:rsid w:val="004E6C29"/>
    <w:rsid w:val="004F232F"/>
    <w:rsid w:val="004F2A6A"/>
    <w:rsid w:val="004F5BFF"/>
    <w:rsid w:val="005007D2"/>
    <w:rsid w:val="0050269D"/>
    <w:rsid w:val="00502887"/>
    <w:rsid w:val="005031FC"/>
    <w:rsid w:val="005044AB"/>
    <w:rsid w:val="00505855"/>
    <w:rsid w:val="00510652"/>
    <w:rsid w:val="0051074E"/>
    <w:rsid w:val="005111A1"/>
    <w:rsid w:val="00511B45"/>
    <w:rsid w:val="00512934"/>
    <w:rsid w:val="00512CFF"/>
    <w:rsid w:val="00515B39"/>
    <w:rsid w:val="00517316"/>
    <w:rsid w:val="0051763B"/>
    <w:rsid w:val="00521028"/>
    <w:rsid w:val="00521C3D"/>
    <w:rsid w:val="005225F3"/>
    <w:rsid w:val="0052710A"/>
    <w:rsid w:val="00527D81"/>
    <w:rsid w:val="00530780"/>
    <w:rsid w:val="00530947"/>
    <w:rsid w:val="0053143F"/>
    <w:rsid w:val="005315E4"/>
    <w:rsid w:val="00531DCC"/>
    <w:rsid w:val="0053298D"/>
    <w:rsid w:val="00532FF8"/>
    <w:rsid w:val="0053451D"/>
    <w:rsid w:val="005348E8"/>
    <w:rsid w:val="005358A8"/>
    <w:rsid w:val="0053690F"/>
    <w:rsid w:val="00541F0B"/>
    <w:rsid w:val="00542491"/>
    <w:rsid w:val="00545383"/>
    <w:rsid w:val="00545D98"/>
    <w:rsid w:val="00545F2D"/>
    <w:rsid w:val="00553868"/>
    <w:rsid w:val="0055391A"/>
    <w:rsid w:val="00553A3B"/>
    <w:rsid w:val="00553CDB"/>
    <w:rsid w:val="00553D2D"/>
    <w:rsid w:val="00554B33"/>
    <w:rsid w:val="00555AEB"/>
    <w:rsid w:val="00555F9B"/>
    <w:rsid w:val="00557E87"/>
    <w:rsid w:val="00557FB0"/>
    <w:rsid w:val="00560293"/>
    <w:rsid w:val="00562278"/>
    <w:rsid w:val="005634A2"/>
    <w:rsid w:val="005637C0"/>
    <w:rsid w:val="0056442F"/>
    <w:rsid w:val="00565336"/>
    <w:rsid w:val="00566A00"/>
    <w:rsid w:val="00567048"/>
    <w:rsid w:val="00571839"/>
    <w:rsid w:val="00571A8C"/>
    <w:rsid w:val="00572C66"/>
    <w:rsid w:val="00573320"/>
    <w:rsid w:val="005753AA"/>
    <w:rsid w:val="00575875"/>
    <w:rsid w:val="00580692"/>
    <w:rsid w:val="00580CB5"/>
    <w:rsid w:val="0058297D"/>
    <w:rsid w:val="0058562F"/>
    <w:rsid w:val="005866F7"/>
    <w:rsid w:val="00586FEF"/>
    <w:rsid w:val="005A2CD8"/>
    <w:rsid w:val="005A3EA5"/>
    <w:rsid w:val="005B0C44"/>
    <w:rsid w:val="005C4DCE"/>
    <w:rsid w:val="005C6CED"/>
    <w:rsid w:val="005C7577"/>
    <w:rsid w:val="005C7BBB"/>
    <w:rsid w:val="005D15C3"/>
    <w:rsid w:val="005D25D4"/>
    <w:rsid w:val="005D3AC8"/>
    <w:rsid w:val="005D587D"/>
    <w:rsid w:val="005D5D65"/>
    <w:rsid w:val="005D6FC1"/>
    <w:rsid w:val="005D7F5B"/>
    <w:rsid w:val="005E311A"/>
    <w:rsid w:val="005F0AAF"/>
    <w:rsid w:val="005F0B11"/>
    <w:rsid w:val="005F0CB1"/>
    <w:rsid w:val="005F35F3"/>
    <w:rsid w:val="005F3AF0"/>
    <w:rsid w:val="005F52D0"/>
    <w:rsid w:val="005F5B86"/>
    <w:rsid w:val="0060029A"/>
    <w:rsid w:val="00600A0A"/>
    <w:rsid w:val="00601133"/>
    <w:rsid w:val="00604443"/>
    <w:rsid w:val="00611CFE"/>
    <w:rsid w:val="00613357"/>
    <w:rsid w:val="00614899"/>
    <w:rsid w:val="0061758A"/>
    <w:rsid w:val="006205E1"/>
    <w:rsid w:val="006247C9"/>
    <w:rsid w:val="00626A23"/>
    <w:rsid w:val="00627D83"/>
    <w:rsid w:val="00630CEE"/>
    <w:rsid w:val="00632A04"/>
    <w:rsid w:val="006334E0"/>
    <w:rsid w:val="0063650F"/>
    <w:rsid w:val="006406A9"/>
    <w:rsid w:val="006408CE"/>
    <w:rsid w:val="00641359"/>
    <w:rsid w:val="0064417F"/>
    <w:rsid w:val="006457FE"/>
    <w:rsid w:val="0064595D"/>
    <w:rsid w:val="00646E74"/>
    <w:rsid w:val="00646F63"/>
    <w:rsid w:val="00650397"/>
    <w:rsid w:val="00651279"/>
    <w:rsid w:val="00657572"/>
    <w:rsid w:val="006621F5"/>
    <w:rsid w:val="00663E7C"/>
    <w:rsid w:val="00665447"/>
    <w:rsid w:val="00665B47"/>
    <w:rsid w:val="00665EA3"/>
    <w:rsid w:val="00670191"/>
    <w:rsid w:val="006708BD"/>
    <w:rsid w:val="00671E94"/>
    <w:rsid w:val="00671F41"/>
    <w:rsid w:val="006731C8"/>
    <w:rsid w:val="00674056"/>
    <w:rsid w:val="00675432"/>
    <w:rsid w:val="00676030"/>
    <w:rsid w:val="006818B9"/>
    <w:rsid w:val="00681FA6"/>
    <w:rsid w:val="00683E27"/>
    <w:rsid w:val="00691EB5"/>
    <w:rsid w:val="00695410"/>
    <w:rsid w:val="00696D63"/>
    <w:rsid w:val="006A00C9"/>
    <w:rsid w:val="006A0D1F"/>
    <w:rsid w:val="006A5125"/>
    <w:rsid w:val="006A5E5F"/>
    <w:rsid w:val="006B1B10"/>
    <w:rsid w:val="006B3D37"/>
    <w:rsid w:val="006B75D3"/>
    <w:rsid w:val="006C006A"/>
    <w:rsid w:val="006C2B30"/>
    <w:rsid w:val="006C576A"/>
    <w:rsid w:val="006C734A"/>
    <w:rsid w:val="006D0DCC"/>
    <w:rsid w:val="006D206C"/>
    <w:rsid w:val="006D257A"/>
    <w:rsid w:val="006D3852"/>
    <w:rsid w:val="006E0A85"/>
    <w:rsid w:val="006E1667"/>
    <w:rsid w:val="006E5D7E"/>
    <w:rsid w:val="006F019C"/>
    <w:rsid w:val="006F14FB"/>
    <w:rsid w:val="006F1EAC"/>
    <w:rsid w:val="006F3BF2"/>
    <w:rsid w:val="006F7996"/>
    <w:rsid w:val="006F7B21"/>
    <w:rsid w:val="00701B33"/>
    <w:rsid w:val="00702EC0"/>
    <w:rsid w:val="007074AD"/>
    <w:rsid w:val="00707971"/>
    <w:rsid w:val="00711373"/>
    <w:rsid w:val="007155AD"/>
    <w:rsid w:val="00715CF1"/>
    <w:rsid w:val="007174D2"/>
    <w:rsid w:val="00721199"/>
    <w:rsid w:val="00722CA9"/>
    <w:rsid w:val="00722E7C"/>
    <w:rsid w:val="007248CE"/>
    <w:rsid w:val="00724D76"/>
    <w:rsid w:val="00731E61"/>
    <w:rsid w:val="00732A8A"/>
    <w:rsid w:val="007348E0"/>
    <w:rsid w:val="00735F75"/>
    <w:rsid w:val="00737497"/>
    <w:rsid w:val="0074243F"/>
    <w:rsid w:val="00747868"/>
    <w:rsid w:val="00750E28"/>
    <w:rsid w:val="0075216E"/>
    <w:rsid w:val="00752851"/>
    <w:rsid w:val="007571F3"/>
    <w:rsid w:val="007574DD"/>
    <w:rsid w:val="00760FB8"/>
    <w:rsid w:val="00762D4B"/>
    <w:rsid w:val="00764068"/>
    <w:rsid w:val="00765C64"/>
    <w:rsid w:val="00771F51"/>
    <w:rsid w:val="007722FC"/>
    <w:rsid w:val="0077245F"/>
    <w:rsid w:val="00773170"/>
    <w:rsid w:val="007758F0"/>
    <w:rsid w:val="0078038B"/>
    <w:rsid w:val="00781E43"/>
    <w:rsid w:val="00785C1F"/>
    <w:rsid w:val="0078689C"/>
    <w:rsid w:val="007902B7"/>
    <w:rsid w:val="00790B50"/>
    <w:rsid w:val="007913B0"/>
    <w:rsid w:val="007926AA"/>
    <w:rsid w:val="007945F7"/>
    <w:rsid w:val="00795300"/>
    <w:rsid w:val="00797A55"/>
    <w:rsid w:val="00797ED4"/>
    <w:rsid w:val="007A20B5"/>
    <w:rsid w:val="007A3F8B"/>
    <w:rsid w:val="007A4D39"/>
    <w:rsid w:val="007A4E67"/>
    <w:rsid w:val="007A7AEF"/>
    <w:rsid w:val="007B07A7"/>
    <w:rsid w:val="007B4374"/>
    <w:rsid w:val="007B56CD"/>
    <w:rsid w:val="007B5813"/>
    <w:rsid w:val="007B7D34"/>
    <w:rsid w:val="007C049A"/>
    <w:rsid w:val="007C1C16"/>
    <w:rsid w:val="007C42FC"/>
    <w:rsid w:val="007C5878"/>
    <w:rsid w:val="007C7630"/>
    <w:rsid w:val="007D2D6D"/>
    <w:rsid w:val="007D3CC8"/>
    <w:rsid w:val="007D46AD"/>
    <w:rsid w:val="007E59FE"/>
    <w:rsid w:val="007E617C"/>
    <w:rsid w:val="007E6726"/>
    <w:rsid w:val="007F318A"/>
    <w:rsid w:val="007F54D4"/>
    <w:rsid w:val="007F57BC"/>
    <w:rsid w:val="007F6F79"/>
    <w:rsid w:val="00800754"/>
    <w:rsid w:val="008009E9"/>
    <w:rsid w:val="00800D31"/>
    <w:rsid w:val="008074DA"/>
    <w:rsid w:val="00812A57"/>
    <w:rsid w:val="008143FF"/>
    <w:rsid w:val="00814481"/>
    <w:rsid w:val="00817E00"/>
    <w:rsid w:val="0082057C"/>
    <w:rsid w:val="00820A98"/>
    <w:rsid w:val="008211AA"/>
    <w:rsid w:val="008221E8"/>
    <w:rsid w:val="00825049"/>
    <w:rsid w:val="0082687D"/>
    <w:rsid w:val="00831C80"/>
    <w:rsid w:val="008365C3"/>
    <w:rsid w:val="00841970"/>
    <w:rsid w:val="008420E9"/>
    <w:rsid w:val="008424C6"/>
    <w:rsid w:val="00842D4C"/>
    <w:rsid w:val="00844B97"/>
    <w:rsid w:val="00844CE7"/>
    <w:rsid w:val="008454D5"/>
    <w:rsid w:val="0084700D"/>
    <w:rsid w:val="0085049B"/>
    <w:rsid w:val="00852D92"/>
    <w:rsid w:val="00852F84"/>
    <w:rsid w:val="00853089"/>
    <w:rsid w:val="0085435E"/>
    <w:rsid w:val="0085704E"/>
    <w:rsid w:val="00861BFC"/>
    <w:rsid w:val="00861D69"/>
    <w:rsid w:val="00862598"/>
    <w:rsid w:val="0086403C"/>
    <w:rsid w:val="008653B2"/>
    <w:rsid w:val="00866962"/>
    <w:rsid w:val="008728F7"/>
    <w:rsid w:val="00873224"/>
    <w:rsid w:val="008756C6"/>
    <w:rsid w:val="0088202A"/>
    <w:rsid w:val="00882FBF"/>
    <w:rsid w:val="00884442"/>
    <w:rsid w:val="00890468"/>
    <w:rsid w:val="0089073D"/>
    <w:rsid w:val="0089265A"/>
    <w:rsid w:val="00892CD8"/>
    <w:rsid w:val="008947FD"/>
    <w:rsid w:val="0089616A"/>
    <w:rsid w:val="0089690B"/>
    <w:rsid w:val="00897DB7"/>
    <w:rsid w:val="008A0C2F"/>
    <w:rsid w:val="008A2D03"/>
    <w:rsid w:val="008A73FB"/>
    <w:rsid w:val="008B1742"/>
    <w:rsid w:val="008B189C"/>
    <w:rsid w:val="008B2AE2"/>
    <w:rsid w:val="008B412C"/>
    <w:rsid w:val="008B4180"/>
    <w:rsid w:val="008B4DC5"/>
    <w:rsid w:val="008C5185"/>
    <w:rsid w:val="008C5F63"/>
    <w:rsid w:val="008D1001"/>
    <w:rsid w:val="008D4892"/>
    <w:rsid w:val="008D57ED"/>
    <w:rsid w:val="008D59B4"/>
    <w:rsid w:val="008D5A0D"/>
    <w:rsid w:val="008D6380"/>
    <w:rsid w:val="008D701E"/>
    <w:rsid w:val="008E179C"/>
    <w:rsid w:val="008E2972"/>
    <w:rsid w:val="008E29C1"/>
    <w:rsid w:val="008E723B"/>
    <w:rsid w:val="008E7DB9"/>
    <w:rsid w:val="008F1FE1"/>
    <w:rsid w:val="008F260E"/>
    <w:rsid w:val="008F3DA6"/>
    <w:rsid w:val="008F457D"/>
    <w:rsid w:val="008F79A2"/>
    <w:rsid w:val="009020C1"/>
    <w:rsid w:val="00902E33"/>
    <w:rsid w:val="00905869"/>
    <w:rsid w:val="00905FB9"/>
    <w:rsid w:val="00907D0D"/>
    <w:rsid w:val="00911739"/>
    <w:rsid w:val="0091266A"/>
    <w:rsid w:val="0092034F"/>
    <w:rsid w:val="00921076"/>
    <w:rsid w:val="00921083"/>
    <w:rsid w:val="009226E8"/>
    <w:rsid w:val="00923194"/>
    <w:rsid w:val="00925320"/>
    <w:rsid w:val="009273E5"/>
    <w:rsid w:val="00927B95"/>
    <w:rsid w:val="00927E8E"/>
    <w:rsid w:val="00931379"/>
    <w:rsid w:val="00932FF8"/>
    <w:rsid w:val="00934614"/>
    <w:rsid w:val="00936D05"/>
    <w:rsid w:val="00937DC8"/>
    <w:rsid w:val="00941116"/>
    <w:rsid w:val="00941494"/>
    <w:rsid w:val="00941609"/>
    <w:rsid w:val="00941945"/>
    <w:rsid w:val="009426D1"/>
    <w:rsid w:val="00943B80"/>
    <w:rsid w:val="009443E8"/>
    <w:rsid w:val="00944502"/>
    <w:rsid w:val="0094462D"/>
    <w:rsid w:val="00945AC4"/>
    <w:rsid w:val="00945B48"/>
    <w:rsid w:val="00945BB8"/>
    <w:rsid w:val="009516C9"/>
    <w:rsid w:val="00952773"/>
    <w:rsid w:val="009533C1"/>
    <w:rsid w:val="009557BA"/>
    <w:rsid w:val="0095678D"/>
    <w:rsid w:val="0095682D"/>
    <w:rsid w:val="00961812"/>
    <w:rsid w:val="00963417"/>
    <w:rsid w:val="00963735"/>
    <w:rsid w:val="0096491D"/>
    <w:rsid w:val="00972A64"/>
    <w:rsid w:val="00974B84"/>
    <w:rsid w:val="00976CAA"/>
    <w:rsid w:val="00985FB2"/>
    <w:rsid w:val="009908B9"/>
    <w:rsid w:val="00991B15"/>
    <w:rsid w:val="00994945"/>
    <w:rsid w:val="009A26FB"/>
    <w:rsid w:val="009A35DF"/>
    <w:rsid w:val="009A3AF7"/>
    <w:rsid w:val="009A58C4"/>
    <w:rsid w:val="009A5A90"/>
    <w:rsid w:val="009B10C2"/>
    <w:rsid w:val="009B4B45"/>
    <w:rsid w:val="009B55CB"/>
    <w:rsid w:val="009B57F2"/>
    <w:rsid w:val="009B7B90"/>
    <w:rsid w:val="009C044D"/>
    <w:rsid w:val="009C1C36"/>
    <w:rsid w:val="009C46B7"/>
    <w:rsid w:val="009C4D58"/>
    <w:rsid w:val="009C6A33"/>
    <w:rsid w:val="009C79B5"/>
    <w:rsid w:val="009E2FAE"/>
    <w:rsid w:val="009E4522"/>
    <w:rsid w:val="009F0685"/>
    <w:rsid w:val="009F2142"/>
    <w:rsid w:val="009F4E38"/>
    <w:rsid w:val="009F70BE"/>
    <w:rsid w:val="00A02CBB"/>
    <w:rsid w:val="00A0402F"/>
    <w:rsid w:val="00A04CA2"/>
    <w:rsid w:val="00A05D40"/>
    <w:rsid w:val="00A10399"/>
    <w:rsid w:val="00A11B70"/>
    <w:rsid w:val="00A12F93"/>
    <w:rsid w:val="00A13726"/>
    <w:rsid w:val="00A15D3C"/>
    <w:rsid w:val="00A15FFA"/>
    <w:rsid w:val="00A167FE"/>
    <w:rsid w:val="00A17813"/>
    <w:rsid w:val="00A226D4"/>
    <w:rsid w:val="00A22B14"/>
    <w:rsid w:val="00A26A15"/>
    <w:rsid w:val="00A32014"/>
    <w:rsid w:val="00A32EEB"/>
    <w:rsid w:val="00A34671"/>
    <w:rsid w:val="00A378B6"/>
    <w:rsid w:val="00A40512"/>
    <w:rsid w:val="00A413A4"/>
    <w:rsid w:val="00A41BAC"/>
    <w:rsid w:val="00A43355"/>
    <w:rsid w:val="00A448B6"/>
    <w:rsid w:val="00A44B1C"/>
    <w:rsid w:val="00A4516E"/>
    <w:rsid w:val="00A469F3"/>
    <w:rsid w:val="00A52AB3"/>
    <w:rsid w:val="00A57062"/>
    <w:rsid w:val="00A71D07"/>
    <w:rsid w:val="00A73918"/>
    <w:rsid w:val="00A73CCC"/>
    <w:rsid w:val="00A745EB"/>
    <w:rsid w:val="00A80544"/>
    <w:rsid w:val="00A81324"/>
    <w:rsid w:val="00A848BB"/>
    <w:rsid w:val="00A84CE8"/>
    <w:rsid w:val="00A851B6"/>
    <w:rsid w:val="00A86BF2"/>
    <w:rsid w:val="00A9184A"/>
    <w:rsid w:val="00A92076"/>
    <w:rsid w:val="00A93379"/>
    <w:rsid w:val="00AA02C1"/>
    <w:rsid w:val="00AA2B7C"/>
    <w:rsid w:val="00AA2E58"/>
    <w:rsid w:val="00AA3CCD"/>
    <w:rsid w:val="00AA3FCF"/>
    <w:rsid w:val="00AA5BCB"/>
    <w:rsid w:val="00AA7B07"/>
    <w:rsid w:val="00AB08DD"/>
    <w:rsid w:val="00AB1740"/>
    <w:rsid w:val="00AB4121"/>
    <w:rsid w:val="00AB4B89"/>
    <w:rsid w:val="00AB72B5"/>
    <w:rsid w:val="00AC050E"/>
    <w:rsid w:val="00AC2867"/>
    <w:rsid w:val="00AC47F0"/>
    <w:rsid w:val="00AC4AD0"/>
    <w:rsid w:val="00AC5ABD"/>
    <w:rsid w:val="00AC6068"/>
    <w:rsid w:val="00AC6129"/>
    <w:rsid w:val="00AC6487"/>
    <w:rsid w:val="00AC74B7"/>
    <w:rsid w:val="00AD033D"/>
    <w:rsid w:val="00AD1E37"/>
    <w:rsid w:val="00AD244E"/>
    <w:rsid w:val="00AD49AA"/>
    <w:rsid w:val="00AD6151"/>
    <w:rsid w:val="00AD6700"/>
    <w:rsid w:val="00AD6885"/>
    <w:rsid w:val="00AE1C50"/>
    <w:rsid w:val="00AE37C1"/>
    <w:rsid w:val="00AE445C"/>
    <w:rsid w:val="00AE5B81"/>
    <w:rsid w:val="00AE69C2"/>
    <w:rsid w:val="00AF1130"/>
    <w:rsid w:val="00AF1D9A"/>
    <w:rsid w:val="00AF28EC"/>
    <w:rsid w:val="00AF37AE"/>
    <w:rsid w:val="00AF43A2"/>
    <w:rsid w:val="00B023EE"/>
    <w:rsid w:val="00B037B6"/>
    <w:rsid w:val="00B04294"/>
    <w:rsid w:val="00B050E9"/>
    <w:rsid w:val="00B070FE"/>
    <w:rsid w:val="00B10CA1"/>
    <w:rsid w:val="00B1242C"/>
    <w:rsid w:val="00B12BAD"/>
    <w:rsid w:val="00B138A1"/>
    <w:rsid w:val="00B16CBD"/>
    <w:rsid w:val="00B24E48"/>
    <w:rsid w:val="00B25E54"/>
    <w:rsid w:val="00B26328"/>
    <w:rsid w:val="00B302E0"/>
    <w:rsid w:val="00B32BA4"/>
    <w:rsid w:val="00B32F3B"/>
    <w:rsid w:val="00B32FCA"/>
    <w:rsid w:val="00B34026"/>
    <w:rsid w:val="00B341A3"/>
    <w:rsid w:val="00B35444"/>
    <w:rsid w:val="00B404DC"/>
    <w:rsid w:val="00B41AC8"/>
    <w:rsid w:val="00B41AE0"/>
    <w:rsid w:val="00B4226F"/>
    <w:rsid w:val="00B428A9"/>
    <w:rsid w:val="00B43FB2"/>
    <w:rsid w:val="00B44994"/>
    <w:rsid w:val="00B45E88"/>
    <w:rsid w:val="00B46AC2"/>
    <w:rsid w:val="00B537DC"/>
    <w:rsid w:val="00B53ECC"/>
    <w:rsid w:val="00B54ED2"/>
    <w:rsid w:val="00B577A6"/>
    <w:rsid w:val="00B609FD"/>
    <w:rsid w:val="00B61E6C"/>
    <w:rsid w:val="00B6232B"/>
    <w:rsid w:val="00B65B50"/>
    <w:rsid w:val="00B72BC5"/>
    <w:rsid w:val="00B73A7E"/>
    <w:rsid w:val="00B74049"/>
    <w:rsid w:val="00B760F9"/>
    <w:rsid w:val="00B773E1"/>
    <w:rsid w:val="00B77CE2"/>
    <w:rsid w:val="00B820BB"/>
    <w:rsid w:val="00B828A0"/>
    <w:rsid w:val="00B84915"/>
    <w:rsid w:val="00B90347"/>
    <w:rsid w:val="00B90E8E"/>
    <w:rsid w:val="00B9156C"/>
    <w:rsid w:val="00B93DD6"/>
    <w:rsid w:val="00B95EED"/>
    <w:rsid w:val="00B96367"/>
    <w:rsid w:val="00BA017A"/>
    <w:rsid w:val="00BA3321"/>
    <w:rsid w:val="00BA757D"/>
    <w:rsid w:val="00BB2197"/>
    <w:rsid w:val="00BB25D5"/>
    <w:rsid w:val="00BB4083"/>
    <w:rsid w:val="00BB5400"/>
    <w:rsid w:val="00BC265B"/>
    <w:rsid w:val="00BC3306"/>
    <w:rsid w:val="00BC599B"/>
    <w:rsid w:val="00BD0473"/>
    <w:rsid w:val="00BD0BC1"/>
    <w:rsid w:val="00BD2251"/>
    <w:rsid w:val="00BD2BBD"/>
    <w:rsid w:val="00BD3FC5"/>
    <w:rsid w:val="00BD4EBE"/>
    <w:rsid w:val="00BD632D"/>
    <w:rsid w:val="00BE0798"/>
    <w:rsid w:val="00BE1AFD"/>
    <w:rsid w:val="00BE36F3"/>
    <w:rsid w:val="00BE4589"/>
    <w:rsid w:val="00BE4AC5"/>
    <w:rsid w:val="00BE5A7B"/>
    <w:rsid w:val="00BF38CE"/>
    <w:rsid w:val="00BF3CAF"/>
    <w:rsid w:val="00BF5842"/>
    <w:rsid w:val="00BF6331"/>
    <w:rsid w:val="00BF7B33"/>
    <w:rsid w:val="00C00D22"/>
    <w:rsid w:val="00C01724"/>
    <w:rsid w:val="00C0257F"/>
    <w:rsid w:val="00C04AC0"/>
    <w:rsid w:val="00C11A48"/>
    <w:rsid w:val="00C1330A"/>
    <w:rsid w:val="00C14D05"/>
    <w:rsid w:val="00C166F1"/>
    <w:rsid w:val="00C22B11"/>
    <w:rsid w:val="00C24C49"/>
    <w:rsid w:val="00C32E70"/>
    <w:rsid w:val="00C33DD2"/>
    <w:rsid w:val="00C34703"/>
    <w:rsid w:val="00C35652"/>
    <w:rsid w:val="00C35BD3"/>
    <w:rsid w:val="00C3646C"/>
    <w:rsid w:val="00C41B79"/>
    <w:rsid w:val="00C42051"/>
    <w:rsid w:val="00C43A58"/>
    <w:rsid w:val="00C45891"/>
    <w:rsid w:val="00C46268"/>
    <w:rsid w:val="00C46288"/>
    <w:rsid w:val="00C464BA"/>
    <w:rsid w:val="00C54ED0"/>
    <w:rsid w:val="00C5579C"/>
    <w:rsid w:val="00C61304"/>
    <w:rsid w:val="00C6315B"/>
    <w:rsid w:val="00C631BC"/>
    <w:rsid w:val="00C643AE"/>
    <w:rsid w:val="00C659D4"/>
    <w:rsid w:val="00C65A44"/>
    <w:rsid w:val="00C65FC5"/>
    <w:rsid w:val="00C70771"/>
    <w:rsid w:val="00C719B1"/>
    <w:rsid w:val="00C72196"/>
    <w:rsid w:val="00C734B7"/>
    <w:rsid w:val="00C76152"/>
    <w:rsid w:val="00C8034F"/>
    <w:rsid w:val="00C91475"/>
    <w:rsid w:val="00C941FE"/>
    <w:rsid w:val="00CA27C2"/>
    <w:rsid w:val="00CA2875"/>
    <w:rsid w:val="00CA3135"/>
    <w:rsid w:val="00CA50AD"/>
    <w:rsid w:val="00CA55B8"/>
    <w:rsid w:val="00CA56F7"/>
    <w:rsid w:val="00CA57CD"/>
    <w:rsid w:val="00CB3A6B"/>
    <w:rsid w:val="00CB48AB"/>
    <w:rsid w:val="00CB64A7"/>
    <w:rsid w:val="00CB6B4E"/>
    <w:rsid w:val="00CC081A"/>
    <w:rsid w:val="00CC2F1A"/>
    <w:rsid w:val="00CC4825"/>
    <w:rsid w:val="00CC5312"/>
    <w:rsid w:val="00CC53E3"/>
    <w:rsid w:val="00CC5719"/>
    <w:rsid w:val="00CC5C13"/>
    <w:rsid w:val="00CC7CC7"/>
    <w:rsid w:val="00CC7EF9"/>
    <w:rsid w:val="00CD14FA"/>
    <w:rsid w:val="00CD26AC"/>
    <w:rsid w:val="00CD2EE9"/>
    <w:rsid w:val="00CD4FA7"/>
    <w:rsid w:val="00CD6CD0"/>
    <w:rsid w:val="00CD77D3"/>
    <w:rsid w:val="00CE2153"/>
    <w:rsid w:val="00CE29E4"/>
    <w:rsid w:val="00CE2DD0"/>
    <w:rsid w:val="00CE307A"/>
    <w:rsid w:val="00CE5CC1"/>
    <w:rsid w:val="00CF4063"/>
    <w:rsid w:val="00CF6246"/>
    <w:rsid w:val="00CF7044"/>
    <w:rsid w:val="00D02148"/>
    <w:rsid w:val="00D02320"/>
    <w:rsid w:val="00D0389D"/>
    <w:rsid w:val="00D03ABB"/>
    <w:rsid w:val="00D0569C"/>
    <w:rsid w:val="00D05B46"/>
    <w:rsid w:val="00D06C1D"/>
    <w:rsid w:val="00D1008E"/>
    <w:rsid w:val="00D11CB9"/>
    <w:rsid w:val="00D123DF"/>
    <w:rsid w:val="00D169B0"/>
    <w:rsid w:val="00D2096E"/>
    <w:rsid w:val="00D21319"/>
    <w:rsid w:val="00D21C45"/>
    <w:rsid w:val="00D22A4E"/>
    <w:rsid w:val="00D30BB3"/>
    <w:rsid w:val="00D312CC"/>
    <w:rsid w:val="00D31DCE"/>
    <w:rsid w:val="00D324F1"/>
    <w:rsid w:val="00D32756"/>
    <w:rsid w:val="00D34BEC"/>
    <w:rsid w:val="00D36A01"/>
    <w:rsid w:val="00D37C93"/>
    <w:rsid w:val="00D40BD7"/>
    <w:rsid w:val="00D430DA"/>
    <w:rsid w:val="00D4440E"/>
    <w:rsid w:val="00D4505C"/>
    <w:rsid w:val="00D461EA"/>
    <w:rsid w:val="00D4746C"/>
    <w:rsid w:val="00D47758"/>
    <w:rsid w:val="00D5368D"/>
    <w:rsid w:val="00D54CA4"/>
    <w:rsid w:val="00D571D9"/>
    <w:rsid w:val="00D57FF9"/>
    <w:rsid w:val="00D62F0F"/>
    <w:rsid w:val="00D65256"/>
    <w:rsid w:val="00D65934"/>
    <w:rsid w:val="00D7284B"/>
    <w:rsid w:val="00D73469"/>
    <w:rsid w:val="00D7586B"/>
    <w:rsid w:val="00D75BDB"/>
    <w:rsid w:val="00D77696"/>
    <w:rsid w:val="00D81E71"/>
    <w:rsid w:val="00D82E65"/>
    <w:rsid w:val="00D868EA"/>
    <w:rsid w:val="00D86C3F"/>
    <w:rsid w:val="00D879CE"/>
    <w:rsid w:val="00D93660"/>
    <w:rsid w:val="00D93CB7"/>
    <w:rsid w:val="00DA1E4B"/>
    <w:rsid w:val="00DA3871"/>
    <w:rsid w:val="00DA65C7"/>
    <w:rsid w:val="00DB1981"/>
    <w:rsid w:val="00DB25FF"/>
    <w:rsid w:val="00DB2EFA"/>
    <w:rsid w:val="00DB5934"/>
    <w:rsid w:val="00DC24E7"/>
    <w:rsid w:val="00DC2CAF"/>
    <w:rsid w:val="00DC327C"/>
    <w:rsid w:val="00DD1C6C"/>
    <w:rsid w:val="00DD2696"/>
    <w:rsid w:val="00DD386F"/>
    <w:rsid w:val="00DD5E56"/>
    <w:rsid w:val="00DE2F40"/>
    <w:rsid w:val="00DE67AF"/>
    <w:rsid w:val="00DE75AF"/>
    <w:rsid w:val="00DF26FB"/>
    <w:rsid w:val="00DF34FE"/>
    <w:rsid w:val="00DF4380"/>
    <w:rsid w:val="00DF7C3B"/>
    <w:rsid w:val="00E01523"/>
    <w:rsid w:val="00E03685"/>
    <w:rsid w:val="00E05D9A"/>
    <w:rsid w:val="00E07DE2"/>
    <w:rsid w:val="00E115AD"/>
    <w:rsid w:val="00E12DA8"/>
    <w:rsid w:val="00E13DD0"/>
    <w:rsid w:val="00E14C6A"/>
    <w:rsid w:val="00E169D2"/>
    <w:rsid w:val="00E27DED"/>
    <w:rsid w:val="00E30E41"/>
    <w:rsid w:val="00E312A1"/>
    <w:rsid w:val="00E33BDB"/>
    <w:rsid w:val="00E34B4B"/>
    <w:rsid w:val="00E3627D"/>
    <w:rsid w:val="00E4073D"/>
    <w:rsid w:val="00E43743"/>
    <w:rsid w:val="00E45766"/>
    <w:rsid w:val="00E45C3A"/>
    <w:rsid w:val="00E516C7"/>
    <w:rsid w:val="00E53BA8"/>
    <w:rsid w:val="00E5409F"/>
    <w:rsid w:val="00E61D53"/>
    <w:rsid w:val="00E622F3"/>
    <w:rsid w:val="00E624A6"/>
    <w:rsid w:val="00E649B5"/>
    <w:rsid w:val="00E70BA5"/>
    <w:rsid w:val="00E714DC"/>
    <w:rsid w:val="00E71E0E"/>
    <w:rsid w:val="00E73075"/>
    <w:rsid w:val="00E73A43"/>
    <w:rsid w:val="00E83B93"/>
    <w:rsid w:val="00E85CF7"/>
    <w:rsid w:val="00E86626"/>
    <w:rsid w:val="00E955E5"/>
    <w:rsid w:val="00E962FA"/>
    <w:rsid w:val="00E9631E"/>
    <w:rsid w:val="00E97DC1"/>
    <w:rsid w:val="00EA0359"/>
    <w:rsid w:val="00EA1B3D"/>
    <w:rsid w:val="00EA22D6"/>
    <w:rsid w:val="00EA3083"/>
    <w:rsid w:val="00EA3829"/>
    <w:rsid w:val="00EB08E7"/>
    <w:rsid w:val="00EB48D2"/>
    <w:rsid w:val="00EC13FD"/>
    <w:rsid w:val="00EC2C79"/>
    <w:rsid w:val="00EC50DF"/>
    <w:rsid w:val="00EC54AE"/>
    <w:rsid w:val="00EC6A74"/>
    <w:rsid w:val="00EC7E48"/>
    <w:rsid w:val="00ED1431"/>
    <w:rsid w:val="00ED5AFE"/>
    <w:rsid w:val="00EE1D9B"/>
    <w:rsid w:val="00EE274C"/>
    <w:rsid w:val="00EE6916"/>
    <w:rsid w:val="00EF021A"/>
    <w:rsid w:val="00EF2ACB"/>
    <w:rsid w:val="00EF3D52"/>
    <w:rsid w:val="00EF5A2B"/>
    <w:rsid w:val="00EF795C"/>
    <w:rsid w:val="00F02FE6"/>
    <w:rsid w:val="00F03B94"/>
    <w:rsid w:val="00F041A6"/>
    <w:rsid w:val="00F0432A"/>
    <w:rsid w:val="00F049EE"/>
    <w:rsid w:val="00F06700"/>
    <w:rsid w:val="00F07B09"/>
    <w:rsid w:val="00F10AFC"/>
    <w:rsid w:val="00F11F7B"/>
    <w:rsid w:val="00F14DC6"/>
    <w:rsid w:val="00F16CAB"/>
    <w:rsid w:val="00F179A5"/>
    <w:rsid w:val="00F20791"/>
    <w:rsid w:val="00F22E5A"/>
    <w:rsid w:val="00F27023"/>
    <w:rsid w:val="00F27BB9"/>
    <w:rsid w:val="00F364AF"/>
    <w:rsid w:val="00F36EEA"/>
    <w:rsid w:val="00F379D3"/>
    <w:rsid w:val="00F41764"/>
    <w:rsid w:val="00F46577"/>
    <w:rsid w:val="00F509CC"/>
    <w:rsid w:val="00F5228E"/>
    <w:rsid w:val="00F52E1C"/>
    <w:rsid w:val="00F562A0"/>
    <w:rsid w:val="00F57C0F"/>
    <w:rsid w:val="00F60395"/>
    <w:rsid w:val="00F64482"/>
    <w:rsid w:val="00F65936"/>
    <w:rsid w:val="00F66767"/>
    <w:rsid w:val="00F6772D"/>
    <w:rsid w:val="00F77061"/>
    <w:rsid w:val="00F825CB"/>
    <w:rsid w:val="00F86643"/>
    <w:rsid w:val="00F86D43"/>
    <w:rsid w:val="00F87FCD"/>
    <w:rsid w:val="00F9088D"/>
    <w:rsid w:val="00F9193A"/>
    <w:rsid w:val="00F934FA"/>
    <w:rsid w:val="00F93B18"/>
    <w:rsid w:val="00F93F36"/>
    <w:rsid w:val="00F95EAA"/>
    <w:rsid w:val="00F9611E"/>
    <w:rsid w:val="00F96753"/>
    <w:rsid w:val="00FA009E"/>
    <w:rsid w:val="00FA20F3"/>
    <w:rsid w:val="00FA5A3C"/>
    <w:rsid w:val="00FA6F86"/>
    <w:rsid w:val="00FB13B3"/>
    <w:rsid w:val="00FB3BBE"/>
    <w:rsid w:val="00FB3E1F"/>
    <w:rsid w:val="00FB4404"/>
    <w:rsid w:val="00FB499E"/>
    <w:rsid w:val="00FB759D"/>
    <w:rsid w:val="00FC3B23"/>
    <w:rsid w:val="00FC5B06"/>
    <w:rsid w:val="00FC7334"/>
    <w:rsid w:val="00FC7AA4"/>
    <w:rsid w:val="00FD18C6"/>
    <w:rsid w:val="00FD2BAD"/>
    <w:rsid w:val="00FD5AB8"/>
    <w:rsid w:val="00FE1730"/>
    <w:rsid w:val="00FE19D8"/>
    <w:rsid w:val="00FE2F85"/>
    <w:rsid w:val="00FE40A1"/>
    <w:rsid w:val="00FE4589"/>
    <w:rsid w:val="00FE6A83"/>
    <w:rsid w:val="00FF72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7C2"/>
    <w:rPr>
      <w:sz w:val="24"/>
    </w:rPr>
  </w:style>
  <w:style w:type="paragraph" w:styleId="Heading1">
    <w:name w:val="heading 1"/>
    <w:basedOn w:val="Normal"/>
    <w:next w:val="Normal"/>
    <w:qFormat/>
    <w:rsid w:val="00CA27C2"/>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CA27C2"/>
    <w:pPr>
      <w:keepNext/>
      <w:numPr>
        <w:ilvl w:val="1"/>
        <w:numId w:val="1"/>
      </w:numPr>
      <w:spacing w:before="240" w:after="60"/>
      <w:outlineLvl w:val="1"/>
    </w:pPr>
    <w:rPr>
      <w:rFonts w:ascii="Arial" w:hAnsi="Arial"/>
      <w:b/>
      <w:i/>
    </w:rPr>
  </w:style>
  <w:style w:type="paragraph" w:styleId="Heading3">
    <w:name w:val="heading 3"/>
    <w:basedOn w:val="Normal"/>
    <w:next w:val="Normal"/>
    <w:qFormat/>
    <w:rsid w:val="00CA27C2"/>
    <w:pPr>
      <w:keepNext/>
      <w:numPr>
        <w:ilvl w:val="2"/>
        <w:numId w:val="1"/>
      </w:numPr>
      <w:spacing w:before="240" w:after="60"/>
      <w:outlineLvl w:val="2"/>
    </w:pPr>
    <w:rPr>
      <w:rFonts w:ascii="Arial" w:hAnsi="Arial"/>
    </w:rPr>
  </w:style>
  <w:style w:type="paragraph" w:styleId="Heading4">
    <w:name w:val="heading 4"/>
    <w:aliases w:val="H4"/>
    <w:basedOn w:val="Normal"/>
    <w:next w:val="Normal"/>
    <w:qFormat/>
    <w:rsid w:val="00CA27C2"/>
    <w:pPr>
      <w:keepNext/>
      <w:numPr>
        <w:ilvl w:val="3"/>
        <w:numId w:val="1"/>
      </w:numPr>
      <w:spacing w:before="240" w:after="60"/>
      <w:outlineLvl w:val="3"/>
    </w:pPr>
    <w:rPr>
      <w:rFonts w:ascii="Arial" w:hAnsi="Arial"/>
      <w:b/>
    </w:rPr>
  </w:style>
  <w:style w:type="paragraph" w:styleId="Heading5">
    <w:name w:val="heading 5"/>
    <w:basedOn w:val="Normal"/>
    <w:next w:val="Normal"/>
    <w:qFormat/>
    <w:rsid w:val="00CA27C2"/>
    <w:pPr>
      <w:numPr>
        <w:ilvl w:val="4"/>
        <w:numId w:val="1"/>
      </w:numPr>
      <w:spacing w:before="240" w:after="60"/>
      <w:outlineLvl w:val="4"/>
    </w:pPr>
    <w:rPr>
      <w:sz w:val="22"/>
    </w:rPr>
  </w:style>
  <w:style w:type="paragraph" w:styleId="Heading6">
    <w:name w:val="heading 6"/>
    <w:basedOn w:val="Normal"/>
    <w:next w:val="Normal"/>
    <w:qFormat/>
    <w:rsid w:val="00CA27C2"/>
    <w:pPr>
      <w:numPr>
        <w:ilvl w:val="5"/>
        <w:numId w:val="1"/>
      </w:numPr>
      <w:spacing w:before="240" w:after="60"/>
      <w:outlineLvl w:val="5"/>
    </w:pPr>
    <w:rPr>
      <w:i/>
      <w:sz w:val="22"/>
    </w:rPr>
  </w:style>
  <w:style w:type="paragraph" w:styleId="Heading7">
    <w:name w:val="heading 7"/>
    <w:basedOn w:val="Normal"/>
    <w:next w:val="Normal"/>
    <w:link w:val="Heading7Char"/>
    <w:qFormat/>
    <w:rsid w:val="00CA27C2"/>
    <w:pPr>
      <w:numPr>
        <w:ilvl w:val="6"/>
        <w:numId w:val="1"/>
      </w:numPr>
      <w:spacing w:before="240" w:after="60"/>
      <w:outlineLvl w:val="6"/>
    </w:pPr>
    <w:rPr>
      <w:rFonts w:ascii="Arial" w:hAnsi="Arial"/>
    </w:rPr>
  </w:style>
  <w:style w:type="paragraph" w:styleId="Heading8">
    <w:name w:val="heading 8"/>
    <w:basedOn w:val="Normal"/>
    <w:next w:val="Normal"/>
    <w:qFormat/>
    <w:rsid w:val="00CA27C2"/>
    <w:pPr>
      <w:numPr>
        <w:ilvl w:val="7"/>
        <w:numId w:val="1"/>
      </w:numPr>
      <w:spacing w:before="240" w:after="60"/>
      <w:outlineLvl w:val="7"/>
    </w:pPr>
    <w:rPr>
      <w:rFonts w:ascii="Arial" w:hAnsi="Arial"/>
      <w:i/>
    </w:rPr>
  </w:style>
  <w:style w:type="paragraph" w:styleId="Heading9">
    <w:name w:val="heading 9"/>
    <w:basedOn w:val="Normal"/>
    <w:next w:val="Normal"/>
    <w:qFormat/>
    <w:rsid w:val="00CA27C2"/>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CA27C2"/>
    <w:rPr>
      <w:caps/>
    </w:rPr>
  </w:style>
  <w:style w:type="paragraph" w:customStyle="1" w:styleId="ABBR">
    <w:name w:val="ABBR"/>
    <w:basedOn w:val="Annex"/>
    <w:rsid w:val="00CA27C2"/>
  </w:style>
  <w:style w:type="paragraph" w:customStyle="1" w:styleId="AbbrDesc">
    <w:name w:val="AbbrDesc"/>
    <w:basedOn w:val="Normal"/>
    <w:rsid w:val="00CA27C2"/>
    <w:pPr>
      <w:tabs>
        <w:tab w:val="left" w:pos="3060"/>
      </w:tabs>
      <w:jc w:val="both"/>
    </w:pPr>
  </w:style>
  <w:style w:type="paragraph" w:customStyle="1" w:styleId="Newpage">
    <w:name w:val="Newpage"/>
    <w:basedOn w:val="Normal"/>
    <w:rsid w:val="00CA27C2"/>
    <w:pPr>
      <w:tabs>
        <w:tab w:val="left" w:pos="1440"/>
        <w:tab w:val="left" w:pos="3060"/>
      </w:tabs>
      <w:spacing w:before="240"/>
      <w:jc w:val="center"/>
    </w:pPr>
    <w:rPr>
      <w:rFonts w:ascii="Times New Roman Bold" w:hAnsi="Times New Roman Bold"/>
      <w:b/>
      <w:bCs/>
      <w:smallCaps/>
      <w:color w:val="1B2153"/>
    </w:rPr>
  </w:style>
  <w:style w:type="character" w:styleId="Hyperlink">
    <w:name w:val="Hyperlink"/>
    <w:rsid w:val="00CA27C2"/>
    <w:rPr>
      <w:color w:val="0000FF"/>
      <w:u w:val="single"/>
    </w:rPr>
  </w:style>
  <w:style w:type="paragraph" w:customStyle="1" w:styleId="Chapter">
    <w:name w:val="Chapter"/>
    <w:basedOn w:val="Normal"/>
    <w:next w:val="Normal"/>
    <w:rsid w:val="00CA27C2"/>
    <w:pPr>
      <w:keepNext/>
      <w:numPr>
        <w:numId w:val="2"/>
      </w:numPr>
      <w:tabs>
        <w:tab w:val="clear" w:pos="1800"/>
        <w:tab w:val="num" w:pos="648"/>
        <w:tab w:val="left" w:pos="1440"/>
      </w:tabs>
      <w:spacing w:before="240" w:after="240"/>
      <w:ind w:left="0"/>
      <w:jc w:val="center"/>
    </w:pPr>
    <w:rPr>
      <w:b/>
      <w:smallCaps/>
    </w:rPr>
  </w:style>
  <w:style w:type="paragraph" w:customStyle="1" w:styleId="Paragraph">
    <w:name w:val="Paragraph"/>
    <w:basedOn w:val="BodyTextIndent"/>
    <w:link w:val="ParagraphChar"/>
    <w:rsid w:val="00CA27C2"/>
    <w:pPr>
      <w:numPr>
        <w:ilvl w:val="1"/>
        <w:numId w:val="2"/>
      </w:numPr>
      <w:spacing w:before="120"/>
      <w:jc w:val="both"/>
      <w:outlineLvl w:val="1"/>
    </w:pPr>
  </w:style>
  <w:style w:type="paragraph" w:customStyle="1" w:styleId="subpar">
    <w:name w:val="subpar"/>
    <w:basedOn w:val="BodyTextIndent3"/>
    <w:rsid w:val="00CA27C2"/>
    <w:pPr>
      <w:numPr>
        <w:ilvl w:val="2"/>
        <w:numId w:val="2"/>
      </w:numPr>
      <w:tabs>
        <w:tab w:val="clear" w:pos="2304"/>
        <w:tab w:val="num" w:pos="1152"/>
      </w:tabs>
      <w:spacing w:before="120"/>
      <w:ind w:left="1152"/>
      <w:jc w:val="both"/>
      <w:outlineLvl w:val="2"/>
    </w:pPr>
  </w:style>
  <w:style w:type="paragraph" w:customStyle="1" w:styleId="SubSubPar">
    <w:name w:val="SubSubPar"/>
    <w:basedOn w:val="subpar"/>
    <w:rsid w:val="00CA27C2"/>
    <w:pPr>
      <w:numPr>
        <w:ilvl w:val="3"/>
      </w:numPr>
      <w:tabs>
        <w:tab w:val="clear" w:pos="2736"/>
        <w:tab w:val="left" w:pos="0"/>
        <w:tab w:val="num" w:pos="1296"/>
      </w:tabs>
      <w:ind w:left="1296"/>
    </w:pPr>
  </w:style>
  <w:style w:type="paragraph" w:customStyle="1" w:styleId="FirstHeading">
    <w:name w:val="FirstHeading"/>
    <w:basedOn w:val="Normal"/>
    <w:next w:val="Normal"/>
    <w:rsid w:val="00CA27C2"/>
    <w:pPr>
      <w:keepNext/>
      <w:numPr>
        <w:numId w:val="3"/>
      </w:numPr>
      <w:tabs>
        <w:tab w:val="left" w:pos="0"/>
        <w:tab w:val="left" w:pos="86"/>
      </w:tabs>
      <w:spacing w:before="120" w:after="120"/>
    </w:pPr>
    <w:rPr>
      <w:b/>
    </w:rPr>
  </w:style>
  <w:style w:type="paragraph" w:customStyle="1" w:styleId="SecHeading">
    <w:name w:val="SecHeading"/>
    <w:basedOn w:val="Normal"/>
    <w:next w:val="Paragraph"/>
    <w:rsid w:val="00CA27C2"/>
    <w:pPr>
      <w:keepNext/>
      <w:numPr>
        <w:ilvl w:val="1"/>
        <w:numId w:val="3"/>
      </w:numPr>
      <w:tabs>
        <w:tab w:val="clear" w:pos="5400"/>
        <w:tab w:val="num" w:pos="1296"/>
      </w:tabs>
      <w:spacing w:before="120" w:after="120"/>
      <w:ind w:left="1296"/>
    </w:pPr>
    <w:rPr>
      <w:b/>
    </w:rPr>
  </w:style>
  <w:style w:type="paragraph" w:customStyle="1" w:styleId="SubHeading1">
    <w:name w:val="SubHeading1"/>
    <w:basedOn w:val="SecHeading"/>
    <w:rsid w:val="00CA27C2"/>
    <w:pPr>
      <w:numPr>
        <w:ilvl w:val="2"/>
      </w:numPr>
      <w:tabs>
        <w:tab w:val="clear" w:pos="5976"/>
        <w:tab w:val="num" w:pos="1872"/>
      </w:tabs>
      <w:ind w:left="1872"/>
    </w:pPr>
  </w:style>
  <w:style w:type="paragraph" w:customStyle="1" w:styleId="Subheading2">
    <w:name w:val="Subheading2"/>
    <w:basedOn w:val="SecHeading"/>
    <w:rsid w:val="00CA27C2"/>
    <w:pPr>
      <w:numPr>
        <w:ilvl w:val="3"/>
      </w:numPr>
      <w:tabs>
        <w:tab w:val="clear" w:pos="6480"/>
        <w:tab w:val="num" w:pos="2376"/>
      </w:tabs>
      <w:ind w:left="2376"/>
    </w:pPr>
  </w:style>
  <w:style w:type="paragraph" w:styleId="Footer">
    <w:name w:val="footer"/>
    <w:basedOn w:val="Normal"/>
    <w:rsid w:val="00CA27C2"/>
    <w:pPr>
      <w:tabs>
        <w:tab w:val="center" w:pos="4320"/>
        <w:tab w:val="right" w:pos="8640"/>
      </w:tabs>
    </w:pPr>
  </w:style>
  <w:style w:type="paragraph" w:styleId="TOC1">
    <w:name w:val="toc 1"/>
    <w:basedOn w:val="Normal"/>
    <w:next w:val="Normal"/>
    <w:autoRedefine/>
    <w:uiPriority w:val="39"/>
    <w:rsid w:val="00CA27C2"/>
    <w:pPr>
      <w:tabs>
        <w:tab w:val="right" w:leader="dot" w:pos="8741"/>
      </w:tabs>
      <w:spacing w:before="240" w:after="240"/>
      <w:ind w:left="547" w:hanging="547"/>
    </w:pPr>
    <w:rPr>
      <w:smallCaps/>
    </w:rPr>
  </w:style>
  <w:style w:type="paragraph" w:styleId="TOC2">
    <w:name w:val="toc 2"/>
    <w:basedOn w:val="Normal"/>
    <w:next w:val="Normal"/>
    <w:autoRedefine/>
    <w:uiPriority w:val="39"/>
    <w:rsid w:val="00CA27C2"/>
    <w:pPr>
      <w:tabs>
        <w:tab w:val="left" w:pos="1152"/>
        <w:tab w:val="right" w:leader="dot" w:pos="8741"/>
      </w:tabs>
      <w:ind w:left="1166" w:hanging="605"/>
    </w:pPr>
  </w:style>
  <w:style w:type="paragraph" w:styleId="TOC3">
    <w:name w:val="toc 3"/>
    <w:basedOn w:val="Normal"/>
    <w:next w:val="Normal"/>
    <w:autoRedefine/>
    <w:semiHidden/>
    <w:rsid w:val="00CA27C2"/>
    <w:pPr>
      <w:tabs>
        <w:tab w:val="left" w:pos="1728"/>
        <w:tab w:val="right" w:leader="dot" w:pos="8741"/>
      </w:tabs>
      <w:jc w:val="center"/>
    </w:pPr>
  </w:style>
  <w:style w:type="paragraph" w:styleId="Header">
    <w:name w:val="header"/>
    <w:basedOn w:val="Normal"/>
    <w:link w:val="HeaderChar"/>
    <w:uiPriority w:val="99"/>
    <w:rsid w:val="00CA27C2"/>
    <w:pPr>
      <w:tabs>
        <w:tab w:val="center" w:pos="4320"/>
        <w:tab w:val="right" w:pos="8640"/>
      </w:tabs>
    </w:pPr>
  </w:style>
  <w:style w:type="character" w:styleId="PageNumber">
    <w:name w:val="page number"/>
    <w:basedOn w:val="DefaultParagraphFont"/>
    <w:rsid w:val="00CA27C2"/>
  </w:style>
  <w:style w:type="paragraph" w:styleId="BodyTextIndent">
    <w:name w:val="Body Text Indent"/>
    <w:basedOn w:val="Normal"/>
    <w:rsid w:val="00CA27C2"/>
    <w:pPr>
      <w:spacing w:after="120"/>
      <w:ind w:left="360"/>
    </w:pPr>
  </w:style>
  <w:style w:type="paragraph" w:styleId="BodyTextIndent3">
    <w:name w:val="Body Text Indent 3"/>
    <w:basedOn w:val="Normal"/>
    <w:rsid w:val="00CA27C2"/>
    <w:pPr>
      <w:spacing w:after="120"/>
      <w:ind w:left="360"/>
    </w:pPr>
    <w:rPr>
      <w:szCs w:val="16"/>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note Text Char1 Char,ADB,f,ft"/>
    <w:basedOn w:val="Normal"/>
    <w:link w:val="FootnoteTextChar"/>
    <w:rsid w:val="00CA27C2"/>
    <w:pPr>
      <w:keepNext/>
      <w:keepLines/>
      <w:spacing w:after="120"/>
      <w:ind w:left="288" w:hanging="288"/>
      <w:jc w:val="both"/>
    </w:pPr>
    <w:rPr>
      <w:spacing w:val="-3"/>
      <w:sz w:val="20"/>
    </w:rPr>
  </w:style>
  <w:style w:type="character" w:styleId="FootnoteReference">
    <w:name w:val="footnote reference"/>
    <w:aliases w:val="ftref,16 Point,Superscript 6 Point"/>
    <w:uiPriority w:val="99"/>
    <w:rsid w:val="00CA27C2"/>
    <w:rPr>
      <w:vertAlign w:val="superscript"/>
    </w:rPr>
  </w:style>
  <w:style w:type="table" w:styleId="TableGrid">
    <w:name w:val="Table Grid"/>
    <w:basedOn w:val="TableNormal"/>
    <w:rsid w:val="00CA27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able">
    <w:name w:val="Regtable"/>
    <w:basedOn w:val="Normal"/>
    <w:rsid w:val="00CA27C2"/>
    <w:pPr>
      <w:keepLines/>
      <w:framePr w:wrap="around" w:vAnchor="text" w:hAnchor="text" w:y="1"/>
      <w:spacing w:before="20" w:after="20"/>
    </w:pPr>
    <w:rPr>
      <w:sz w:val="20"/>
    </w:rPr>
  </w:style>
  <w:style w:type="paragraph" w:customStyle="1" w:styleId="TableTitle">
    <w:name w:val="TableTitle"/>
    <w:basedOn w:val="Normal"/>
    <w:rsid w:val="00CA27C2"/>
    <w:pPr>
      <w:keepNext/>
      <w:framePr w:wrap="around" w:vAnchor="text" w:hAnchor="text" w:y="1"/>
      <w:spacing w:before="20" w:after="20"/>
      <w:jc w:val="center"/>
    </w:pPr>
    <w:rPr>
      <w:rFonts w:ascii="Times New Roman Bold" w:hAnsi="Times New Roman Bold"/>
      <w:b/>
      <w:spacing w:val="-3"/>
      <w:sz w:val="20"/>
    </w:rPr>
  </w:style>
  <w:style w:type="paragraph" w:styleId="BodyText">
    <w:name w:val="Body Text"/>
    <w:basedOn w:val="Normal"/>
    <w:link w:val="BodyTextChar"/>
    <w:rsid w:val="003D1493"/>
    <w:pPr>
      <w:tabs>
        <w:tab w:val="left" w:pos="3060"/>
      </w:tabs>
      <w:jc w:val="center"/>
    </w:pPr>
    <w:rPr>
      <w:lang w:val="es-ES_tradnl"/>
    </w:rPr>
  </w:style>
  <w:style w:type="character" w:customStyle="1" w:styleId="BodyTextChar">
    <w:name w:val="Body Text Char"/>
    <w:link w:val="BodyText"/>
    <w:rsid w:val="003D1493"/>
    <w:rPr>
      <w:sz w:val="24"/>
      <w:lang w:val="es-ES_tradnl"/>
    </w:rPr>
  </w:style>
  <w:style w:type="character" w:customStyle="1" w:styleId="longtext1">
    <w:name w:val="long_text1"/>
    <w:uiPriority w:val="99"/>
    <w:rsid w:val="008074DA"/>
    <w:rPr>
      <w:sz w:val="20"/>
      <w:szCs w:val="20"/>
    </w:rPr>
  </w:style>
  <w:style w:type="paragraph" w:styleId="ListParagraph">
    <w:name w:val="List Paragraph"/>
    <w:basedOn w:val="Normal"/>
    <w:uiPriority w:val="34"/>
    <w:qFormat/>
    <w:rsid w:val="000C689F"/>
    <w:pPr>
      <w:ind w:left="720"/>
    </w:pPr>
  </w:style>
  <w:style w:type="paragraph" w:styleId="BalloonText">
    <w:name w:val="Balloon Text"/>
    <w:basedOn w:val="Normal"/>
    <w:link w:val="BalloonTextChar"/>
    <w:rsid w:val="007C5878"/>
    <w:rPr>
      <w:rFonts w:ascii="Tahoma" w:hAnsi="Tahoma"/>
      <w:sz w:val="16"/>
      <w:szCs w:val="16"/>
    </w:rPr>
  </w:style>
  <w:style w:type="character" w:customStyle="1" w:styleId="BalloonTextChar">
    <w:name w:val="Balloon Text Char"/>
    <w:link w:val="BalloonText"/>
    <w:rsid w:val="007C5878"/>
    <w:rPr>
      <w:rFonts w:ascii="Tahoma" w:hAnsi="Tahoma" w:cs="Tahoma"/>
      <w:sz w:val="16"/>
      <w:szCs w:val="16"/>
    </w:rPr>
  </w:style>
  <w:style w:type="character" w:styleId="CommentReference">
    <w:name w:val="annotation reference"/>
    <w:uiPriority w:val="99"/>
    <w:rsid w:val="00DE67AF"/>
    <w:rPr>
      <w:sz w:val="16"/>
      <w:szCs w:val="16"/>
    </w:rPr>
  </w:style>
  <w:style w:type="paragraph" w:styleId="CommentText">
    <w:name w:val="annotation text"/>
    <w:basedOn w:val="Normal"/>
    <w:link w:val="CommentTextChar"/>
    <w:uiPriority w:val="99"/>
    <w:rsid w:val="00DE67AF"/>
    <w:rPr>
      <w:sz w:val="20"/>
    </w:rPr>
  </w:style>
  <w:style w:type="character" w:customStyle="1" w:styleId="CommentTextChar">
    <w:name w:val="Comment Text Char"/>
    <w:basedOn w:val="DefaultParagraphFont"/>
    <w:link w:val="CommentText"/>
    <w:uiPriority w:val="99"/>
    <w:rsid w:val="00DE67AF"/>
  </w:style>
  <w:style w:type="paragraph" w:styleId="CommentSubject">
    <w:name w:val="annotation subject"/>
    <w:basedOn w:val="CommentText"/>
    <w:next w:val="CommentText"/>
    <w:link w:val="CommentSubjectChar"/>
    <w:rsid w:val="00DE67AF"/>
    <w:rPr>
      <w:b/>
      <w:bCs/>
    </w:rPr>
  </w:style>
  <w:style w:type="character" w:customStyle="1" w:styleId="CommentSubjectChar">
    <w:name w:val="Comment Subject Char"/>
    <w:link w:val="CommentSubject"/>
    <w:rsid w:val="00DE67AF"/>
    <w:rPr>
      <w:b/>
      <w:bCs/>
    </w:rPr>
  </w:style>
  <w:style w:type="character" w:customStyle="1" w:styleId="Heading7Char">
    <w:name w:val="Heading 7 Char"/>
    <w:link w:val="Heading7"/>
    <w:locked/>
    <w:rsid w:val="00EC13FD"/>
    <w:rPr>
      <w:rFonts w:ascii="Arial" w:hAnsi="Arial"/>
      <w:sz w:val="24"/>
    </w:rPr>
  </w:style>
  <w:style w:type="character" w:customStyle="1" w:styleId="ParagraphChar">
    <w:name w:val="Paragraph Char"/>
    <w:link w:val="Paragraph"/>
    <w:locked/>
    <w:rsid w:val="00EC13FD"/>
    <w:rPr>
      <w:sz w:val="24"/>
    </w:rPr>
  </w:style>
  <w:style w:type="table" w:styleId="TableClassic2">
    <w:name w:val="Table Classic 2"/>
    <w:basedOn w:val="TableNormal"/>
    <w:rsid w:val="00BB219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EndnoteText">
    <w:name w:val="endnote text"/>
    <w:basedOn w:val="Normal"/>
    <w:link w:val="EndnoteTextChar"/>
    <w:rsid w:val="007B7D34"/>
    <w:rPr>
      <w:sz w:val="20"/>
    </w:rPr>
  </w:style>
  <w:style w:type="character" w:customStyle="1" w:styleId="EndnoteTextChar">
    <w:name w:val="Endnote Text Char"/>
    <w:basedOn w:val="DefaultParagraphFont"/>
    <w:link w:val="EndnoteText"/>
    <w:rsid w:val="007B7D34"/>
  </w:style>
  <w:style w:type="character" w:styleId="EndnoteReference">
    <w:name w:val="endnote reference"/>
    <w:rsid w:val="007B7D34"/>
    <w:rPr>
      <w:vertAlign w:val="superscript"/>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link w:val="FootnoteText"/>
    <w:rsid w:val="00003D86"/>
    <w:rPr>
      <w:spacing w:val="-3"/>
    </w:rPr>
  </w:style>
  <w:style w:type="paragraph" w:styleId="DocumentMap">
    <w:name w:val="Document Map"/>
    <w:basedOn w:val="Normal"/>
    <w:link w:val="DocumentMapChar"/>
    <w:rsid w:val="00FE6A83"/>
    <w:rPr>
      <w:rFonts w:ascii="Tahoma" w:hAnsi="Tahoma"/>
      <w:sz w:val="16"/>
      <w:szCs w:val="16"/>
    </w:rPr>
  </w:style>
  <w:style w:type="character" w:customStyle="1" w:styleId="DocumentMapChar">
    <w:name w:val="Document Map Char"/>
    <w:link w:val="DocumentMap"/>
    <w:rsid w:val="00FE6A83"/>
    <w:rPr>
      <w:rFonts w:ascii="Tahoma" w:hAnsi="Tahoma" w:cs="Tahoma"/>
      <w:sz w:val="16"/>
      <w:szCs w:val="16"/>
    </w:rPr>
  </w:style>
  <w:style w:type="character" w:customStyle="1" w:styleId="HeaderChar">
    <w:name w:val="Header Char"/>
    <w:basedOn w:val="DefaultParagraphFont"/>
    <w:link w:val="Header"/>
    <w:uiPriority w:val="99"/>
    <w:rsid w:val="00665447"/>
    <w:rPr>
      <w:sz w:val="24"/>
    </w:rPr>
  </w:style>
  <w:style w:type="character" w:styleId="LineNumber">
    <w:name w:val="line number"/>
    <w:basedOn w:val="DefaultParagraphFont"/>
    <w:rsid w:val="00D461EA"/>
  </w:style>
  <w:style w:type="paragraph" w:customStyle="1" w:styleId="Default">
    <w:name w:val="Default"/>
    <w:rsid w:val="0000043D"/>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CB3A6B"/>
    <w:rPr>
      <w:sz w:val="24"/>
    </w:rPr>
  </w:style>
  <w:style w:type="paragraph" w:styleId="NoSpacing">
    <w:name w:val="No Spacing"/>
    <w:basedOn w:val="Normal"/>
    <w:link w:val="NoSpacingChar"/>
    <w:uiPriority w:val="1"/>
    <w:qFormat/>
    <w:rsid w:val="001909CD"/>
    <w:rPr>
      <w:rFonts w:ascii="Calibri" w:hAnsi="Calibri"/>
      <w:sz w:val="20"/>
      <w:lang w:bidi="en-US"/>
    </w:rPr>
  </w:style>
  <w:style w:type="character" w:customStyle="1" w:styleId="NoSpacingChar">
    <w:name w:val="No Spacing Char"/>
    <w:basedOn w:val="DefaultParagraphFont"/>
    <w:link w:val="NoSpacing"/>
    <w:uiPriority w:val="1"/>
    <w:rsid w:val="001909CD"/>
    <w:rPr>
      <w:rFonts w:ascii="Calibri" w:hAnsi="Calibri"/>
      <w:lang w:bidi="en-US"/>
    </w:rPr>
  </w:style>
  <w:style w:type="character" w:styleId="FollowedHyperlink">
    <w:name w:val="FollowedHyperlink"/>
    <w:basedOn w:val="DefaultParagraphFont"/>
    <w:rsid w:val="00E866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7C2"/>
    <w:rPr>
      <w:sz w:val="24"/>
    </w:rPr>
  </w:style>
  <w:style w:type="paragraph" w:styleId="Heading1">
    <w:name w:val="heading 1"/>
    <w:basedOn w:val="Normal"/>
    <w:next w:val="Normal"/>
    <w:qFormat/>
    <w:rsid w:val="00CA27C2"/>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CA27C2"/>
    <w:pPr>
      <w:keepNext/>
      <w:numPr>
        <w:ilvl w:val="1"/>
        <w:numId w:val="1"/>
      </w:numPr>
      <w:spacing w:before="240" w:after="60"/>
      <w:outlineLvl w:val="1"/>
    </w:pPr>
    <w:rPr>
      <w:rFonts w:ascii="Arial" w:hAnsi="Arial"/>
      <w:b/>
      <w:i/>
    </w:rPr>
  </w:style>
  <w:style w:type="paragraph" w:styleId="Heading3">
    <w:name w:val="heading 3"/>
    <w:basedOn w:val="Normal"/>
    <w:next w:val="Normal"/>
    <w:qFormat/>
    <w:rsid w:val="00CA27C2"/>
    <w:pPr>
      <w:keepNext/>
      <w:numPr>
        <w:ilvl w:val="2"/>
        <w:numId w:val="1"/>
      </w:numPr>
      <w:spacing w:before="240" w:after="60"/>
      <w:outlineLvl w:val="2"/>
    </w:pPr>
    <w:rPr>
      <w:rFonts w:ascii="Arial" w:hAnsi="Arial"/>
    </w:rPr>
  </w:style>
  <w:style w:type="paragraph" w:styleId="Heading4">
    <w:name w:val="heading 4"/>
    <w:aliases w:val="H4"/>
    <w:basedOn w:val="Normal"/>
    <w:next w:val="Normal"/>
    <w:qFormat/>
    <w:rsid w:val="00CA27C2"/>
    <w:pPr>
      <w:keepNext/>
      <w:numPr>
        <w:ilvl w:val="3"/>
        <w:numId w:val="1"/>
      </w:numPr>
      <w:spacing w:before="240" w:after="60"/>
      <w:outlineLvl w:val="3"/>
    </w:pPr>
    <w:rPr>
      <w:rFonts w:ascii="Arial" w:hAnsi="Arial"/>
      <w:b/>
    </w:rPr>
  </w:style>
  <w:style w:type="paragraph" w:styleId="Heading5">
    <w:name w:val="heading 5"/>
    <w:basedOn w:val="Normal"/>
    <w:next w:val="Normal"/>
    <w:qFormat/>
    <w:rsid w:val="00CA27C2"/>
    <w:pPr>
      <w:numPr>
        <w:ilvl w:val="4"/>
        <w:numId w:val="1"/>
      </w:numPr>
      <w:spacing w:before="240" w:after="60"/>
      <w:outlineLvl w:val="4"/>
    </w:pPr>
    <w:rPr>
      <w:sz w:val="22"/>
    </w:rPr>
  </w:style>
  <w:style w:type="paragraph" w:styleId="Heading6">
    <w:name w:val="heading 6"/>
    <w:basedOn w:val="Normal"/>
    <w:next w:val="Normal"/>
    <w:qFormat/>
    <w:rsid w:val="00CA27C2"/>
    <w:pPr>
      <w:numPr>
        <w:ilvl w:val="5"/>
        <w:numId w:val="1"/>
      </w:numPr>
      <w:spacing w:before="240" w:after="60"/>
      <w:outlineLvl w:val="5"/>
    </w:pPr>
    <w:rPr>
      <w:i/>
      <w:sz w:val="22"/>
    </w:rPr>
  </w:style>
  <w:style w:type="paragraph" w:styleId="Heading7">
    <w:name w:val="heading 7"/>
    <w:basedOn w:val="Normal"/>
    <w:next w:val="Normal"/>
    <w:link w:val="Heading7Char"/>
    <w:qFormat/>
    <w:rsid w:val="00CA27C2"/>
    <w:pPr>
      <w:numPr>
        <w:ilvl w:val="6"/>
        <w:numId w:val="1"/>
      </w:numPr>
      <w:spacing w:before="240" w:after="60"/>
      <w:outlineLvl w:val="6"/>
    </w:pPr>
    <w:rPr>
      <w:rFonts w:ascii="Arial" w:hAnsi="Arial"/>
    </w:rPr>
  </w:style>
  <w:style w:type="paragraph" w:styleId="Heading8">
    <w:name w:val="heading 8"/>
    <w:basedOn w:val="Normal"/>
    <w:next w:val="Normal"/>
    <w:qFormat/>
    <w:rsid w:val="00CA27C2"/>
    <w:pPr>
      <w:numPr>
        <w:ilvl w:val="7"/>
        <w:numId w:val="1"/>
      </w:numPr>
      <w:spacing w:before="240" w:after="60"/>
      <w:outlineLvl w:val="7"/>
    </w:pPr>
    <w:rPr>
      <w:rFonts w:ascii="Arial" w:hAnsi="Arial"/>
      <w:i/>
    </w:rPr>
  </w:style>
  <w:style w:type="paragraph" w:styleId="Heading9">
    <w:name w:val="heading 9"/>
    <w:basedOn w:val="Normal"/>
    <w:next w:val="Normal"/>
    <w:qFormat/>
    <w:rsid w:val="00CA27C2"/>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CA27C2"/>
    <w:rPr>
      <w:caps/>
    </w:rPr>
  </w:style>
  <w:style w:type="paragraph" w:customStyle="1" w:styleId="ABBR">
    <w:name w:val="ABBR"/>
    <w:basedOn w:val="Annex"/>
    <w:rsid w:val="00CA27C2"/>
  </w:style>
  <w:style w:type="paragraph" w:customStyle="1" w:styleId="AbbrDesc">
    <w:name w:val="AbbrDesc"/>
    <w:basedOn w:val="Normal"/>
    <w:rsid w:val="00CA27C2"/>
    <w:pPr>
      <w:tabs>
        <w:tab w:val="left" w:pos="3060"/>
      </w:tabs>
      <w:jc w:val="both"/>
    </w:pPr>
  </w:style>
  <w:style w:type="paragraph" w:customStyle="1" w:styleId="Newpage">
    <w:name w:val="Newpage"/>
    <w:basedOn w:val="Normal"/>
    <w:rsid w:val="00CA27C2"/>
    <w:pPr>
      <w:tabs>
        <w:tab w:val="left" w:pos="1440"/>
        <w:tab w:val="left" w:pos="3060"/>
      </w:tabs>
      <w:spacing w:before="240"/>
      <w:jc w:val="center"/>
    </w:pPr>
    <w:rPr>
      <w:rFonts w:ascii="Times New Roman Bold" w:hAnsi="Times New Roman Bold"/>
      <w:b/>
      <w:bCs/>
      <w:smallCaps/>
      <w:color w:val="1B2153"/>
    </w:rPr>
  </w:style>
  <w:style w:type="character" w:styleId="Hyperlink">
    <w:name w:val="Hyperlink"/>
    <w:rsid w:val="00CA27C2"/>
    <w:rPr>
      <w:color w:val="0000FF"/>
      <w:u w:val="single"/>
    </w:rPr>
  </w:style>
  <w:style w:type="paragraph" w:customStyle="1" w:styleId="Chapter">
    <w:name w:val="Chapter"/>
    <w:basedOn w:val="Normal"/>
    <w:next w:val="Normal"/>
    <w:rsid w:val="00CA27C2"/>
    <w:pPr>
      <w:keepNext/>
      <w:numPr>
        <w:numId w:val="2"/>
      </w:numPr>
      <w:tabs>
        <w:tab w:val="clear" w:pos="1800"/>
        <w:tab w:val="num" w:pos="648"/>
        <w:tab w:val="left" w:pos="1440"/>
      </w:tabs>
      <w:spacing w:before="240" w:after="240"/>
      <w:ind w:left="0"/>
      <w:jc w:val="center"/>
    </w:pPr>
    <w:rPr>
      <w:b/>
      <w:smallCaps/>
    </w:rPr>
  </w:style>
  <w:style w:type="paragraph" w:customStyle="1" w:styleId="Paragraph">
    <w:name w:val="Paragraph"/>
    <w:basedOn w:val="BodyTextIndent"/>
    <w:link w:val="ParagraphChar"/>
    <w:rsid w:val="00CA27C2"/>
    <w:pPr>
      <w:numPr>
        <w:ilvl w:val="1"/>
        <w:numId w:val="2"/>
      </w:numPr>
      <w:spacing w:before="120"/>
      <w:jc w:val="both"/>
      <w:outlineLvl w:val="1"/>
    </w:pPr>
  </w:style>
  <w:style w:type="paragraph" w:customStyle="1" w:styleId="subpar">
    <w:name w:val="subpar"/>
    <w:basedOn w:val="BodyTextIndent3"/>
    <w:rsid w:val="00CA27C2"/>
    <w:pPr>
      <w:numPr>
        <w:ilvl w:val="2"/>
        <w:numId w:val="2"/>
      </w:numPr>
      <w:tabs>
        <w:tab w:val="clear" w:pos="2304"/>
        <w:tab w:val="num" w:pos="1152"/>
      </w:tabs>
      <w:spacing w:before="120"/>
      <w:ind w:left="1152"/>
      <w:jc w:val="both"/>
      <w:outlineLvl w:val="2"/>
    </w:pPr>
  </w:style>
  <w:style w:type="paragraph" w:customStyle="1" w:styleId="SubSubPar">
    <w:name w:val="SubSubPar"/>
    <w:basedOn w:val="subpar"/>
    <w:rsid w:val="00CA27C2"/>
    <w:pPr>
      <w:numPr>
        <w:ilvl w:val="3"/>
      </w:numPr>
      <w:tabs>
        <w:tab w:val="clear" w:pos="2736"/>
        <w:tab w:val="left" w:pos="0"/>
        <w:tab w:val="num" w:pos="1296"/>
      </w:tabs>
      <w:ind w:left="1296"/>
    </w:pPr>
  </w:style>
  <w:style w:type="paragraph" w:customStyle="1" w:styleId="FirstHeading">
    <w:name w:val="FirstHeading"/>
    <w:basedOn w:val="Normal"/>
    <w:next w:val="Normal"/>
    <w:rsid w:val="00CA27C2"/>
    <w:pPr>
      <w:keepNext/>
      <w:numPr>
        <w:numId w:val="3"/>
      </w:numPr>
      <w:tabs>
        <w:tab w:val="left" w:pos="0"/>
        <w:tab w:val="left" w:pos="86"/>
      </w:tabs>
      <w:spacing w:before="120" w:after="120"/>
    </w:pPr>
    <w:rPr>
      <w:b/>
    </w:rPr>
  </w:style>
  <w:style w:type="paragraph" w:customStyle="1" w:styleId="SecHeading">
    <w:name w:val="SecHeading"/>
    <w:basedOn w:val="Normal"/>
    <w:next w:val="Paragraph"/>
    <w:rsid w:val="00CA27C2"/>
    <w:pPr>
      <w:keepNext/>
      <w:numPr>
        <w:ilvl w:val="1"/>
        <w:numId w:val="3"/>
      </w:numPr>
      <w:tabs>
        <w:tab w:val="clear" w:pos="5400"/>
        <w:tab w:val="num" w:pos="1296"/>
      </w:tabs>
      <w:spacing w:before="120" w:after="120"/>
      <w:ind w:left="1296"/>
    </w:pPr>
    <w:rPr>
      <w:b/>
    </w:rPr>
  </w:style>
  <w:style w:type="paragraph" w:customStyle="1" w:styleId="SubHeading1">
    <w:name w:val="SubHeading1"/>
    <w:basedOn w:val="SecHeading"/>
    <w:rsid w:val="00CA27C2"/>
    <w:pPr>
      <w:numPr>
        <w:ilvl w:val="2"/>
      </w:numPr>
      <w:tabs>
        <w:tab w:val="clear" w:pos="5976"/>
        <w:tab w:val="num" w:pos="1872"/>
      </w:tabs>
      <w:ind w:left="1872"/>
    </w:pPr>
  </w:style>
  <w:style w:type="paragraph" w:customStyle="1" w:styleId="Subheading2">
    <w:name w:val="Subheading2"/>
    <w:basedOn w:val="SecHeading"/>
    <w:rsid w:val="00CA27C2"/>
    <w:pPr>
      <w:numPr>
        <w:ilvl w:val="3"/>
      </w:numPr>
      <w:tabs>
        <w:tab w:val="clear" w:pos="6480"/>
        <w:tab w:val="num" w:pos="2376"/>
      </w:tabs>
      <w:ind w:left="2376"/>
    </w:pPr>
  </w:style>
  <w:style w:type="paragraph" w:styleId="Footer">
    <w:name w:val="footer"/>
    <w:basedOn w:val="Normal"/>
    <w:rsid w:val="00CA27C2"/>
    <w:pPr>
      <w:tabs>
        <w:tab w:val="center" w:pos="4320"/>
        <w:tab w:val="right" w:pos="8640"/>
      </w:tabs>
    </w:pPr>
  </w:style>
  <w:style w:type="paragraph" w:styleId="TOC1">
    <w:name w:val="toc 1"/>
    <w:basedOn w:val="Normal"/>
    <w:next w:val="Normal"/>
    <w:autoRedefine/>
    <w:uiPriority w:val="39"/>
    <w:rsid w:val="00CA27C2"/>
    <w:pPr>
      <w:tabs>
        <w:tab w:val="right" w:leader="dot" w:pos="8741"/>
      </w:tabs>
      <w:spacing w:before="240" w:after="240"/>
      <w:ind w:left="547" w:hanging="547"/>
    </w:pPr>
    <w:rPr>
      <w:smallCaps/>
    </w:rPr>
  </w:style>
  <w:style w:type="paragraph" w:styleId="TOC2">
    <w:name w:val="toc 2"/>
    <w:basedOn w:val="Normal"/>
    <w:next w:val="Normal"/>
    <w:autoRedefine/>
    <w:uiPriority w:val="39"/>
    <w:rsid w:val="00CA27C2"/>
    <w:pPr>
      <w:tabs>
        <w:tab w:val="left" w:pos="1152"/>
        <w:tab w:val="right" w:leader="dot" w:pos="8741"/>
      </w:tabs>
      <w:ind w:left="1166" w:hanging="605"/>
    </w:pPr>
  </w:style>
  <w:style w:type="paragraph" w:styleId="TOC3">
    <w:name w:val="toc 3"/>
    <w:basedOn w:val="Normal"/>
    <w:next w:val="Normal"/>
    <w:autoRedefine/>
    <w:semiHidden/>
    <w:rsid w:val="00CA27C2"/>
    <w:pPr>
      <w:tabs>
        <w:tab w:val="left" w:pos="1728"/>
        <w:tab w:val="right" w:leader="dot" w:pos="8741"/>
      </w:tabs>
      <w:jc w:val="center"/>
    </w:pPr>
  </w:style>
  <w:style w:type="paragraph" w:styleId="Header">
    <w:name w:val="header"/>
    <w:basedOn w:val="Normal"/>
    <w:link w:val="HeaderChar"/>
    <w:uiPriority w:val="99"/>
    <w:rsid w:val="00CA27C2"/>
    <w:pPr>
      <w:tabs>
        <w:tab w:val="center" w:pos="4320"/>
        <w:tab w:val="right" w:pos="8640"/>
      </w:tabs>
    </w:pPr>
  </w:style>
  <w:style w:type="character" w:styleId="PageNumber">
    <w:name w:val="page number"/>
    <w:basedOn w:val="DefaultParagraphFont"/>
    <w:rsid w:val="00CA27C2"/>
  </w:style>
  <w:style w:type="paragraph" w:styleId="BodyTextIndent">
    <w:name w:val="Body Text Indent"/>
    <w:basedOn w:val="Normal"/>
    <w:rsid w:val="00CA27C2"/>
    <w:pPr>
      <w:spacing w:after="120"/>
      <w:ind w:left="360"/>
    </w:pPr>
  </w:style>
  <w:style w:type="paragraph" w:styleId="BodyTextIndent3">
    <w:name w:val="Body Text Indent 3"/>
    <w:basedOn w:val="Normal"/>
    <w:rsid w:val="00CA27C2"/>
    <w:pPr>
      <w:spacing w:after="120"/>
      <w:ind w:left="360"/>
    </w:pPr>
    <w:rPr>
      <w:szCs w:val="16"/>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note Text Char1 Char,ADB,f,ft"/>
    <w:basedOn w:val="Normal"/>
    <w:link w:val="FootnoteTextChar"/>
    <w:rsid w:val="00CA27C2"/>
    <w:pPr>
      <w:keepNext/>
      <w:keepLines/>
      <w:spacing w:after="120"/>
      <w:ind w:left="288" w:hanging="288"/>
      <w:jc w:val="both"/>
    </w:pPr>
    <w:rPr>
      <w:spacing w:val="-3"/>
      <w:sz w:val="20"/>
    </w:rPr>
  </w:style>
  <w:style w:type="character" w:styleId="FootnoteReference">
    <w:name w:val="footnote reference"/>
    <w:aliases w:val="ftref,16 Point,Superscript 6 Point"/>
    <w:uiPriority w:val="99"/>
    <w:rsid w:val="00CA27C2"/>
    <w:rPr>
      <w:vertAlign w:val="superscript"/>
    </w:rPr>
  </w:style>
  <w:style w:type="table" w:styleId="TableGrid">
    <w:name w:val="Table Grid"/>
    <w:basedOn w:val="TableNormal"/>
    <w:rsid w:val="00CA27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able">
    <w:name w:val="Regtable"/>
    <w:basedOn w:val="Normal"/>
    <w:rsid w:val="00CA27C2"/>
    <w:pPr>
      <w:keepLines/>
      <w:framePr w:wrap="around" w:vAnchor="text" w:hAnchor="text" w:y="1"/>
      <w:spacing w:before="20" w:after="20"/>
    </w:pPr>
    <w:rPr>
      <w:sz w:val="20"/>
    </w:rPr>
  </w:style>
  <w:style w:type="paragraph" w:customStyle="1" w:styleId="TableTitle">
    <w:name w:val="TableTitle"/>
    <w:basedOn w:val="Normal"/>
    <w:rsid w:val="00CA27C2"/>
    <w:pPr>
      <w:keepNext/>
      <w:framePr w:wrap="around" w:vAnchor="text" w:hAnchor="text" w:y="1"/>
      <w:spacing w:before="20" w:after="20"/>
      <w:jc w:val="center"/>
    </w:pPr>
    <w:rPr>
      <w:rFonts w:ascii="Times New Roman Bold" w:hAnsi="Times New Roman Bold"/>
      <w:b/>
      <w:spacing w:val="-3"/>
      <w:sz w:val="20"/>
    </w:rPr>
  </w:style>
  <w:style w:type="paragraph" w:styleId="BodyText">
    <w:name w:val="Body Text"/>
    <w:basedOn w:val="Normal"/>
    <w:link w:val="BodyTextChar"/>
    <w:rsid w:val="003D1493"/>
    <w:pPr>
      <w:tabs>
        <w:tab w:val="left" w:pos="3060"/>
      </w:tabs>
      <w:jc w:val="center"/>
    </w:pPr>
    <w:rPr>
      <w:lang w:val="es-ES_tradnl"/>
    </w:rPr>
  </w:style>
  <w:style w:type="character" w:customStyle="1" w:styleId="BodyTextChar">
    <w:name w:val="Body Text Char"/>
    <w:link w:val="BodyText"/>
    <w:rsid w:val="003D1493"/>
    <w:rPr>
      <w:sz w:val="24"/>
      <w:lang w:val="es-ES_tradnl"/>
    </w:rPr>
  </w:style>
  <w:style w:type="character" w:customStyle="1" w:styleId="longtext1">
    <w:name w:val="long_text1"/>
    <w:uiPriority w:val="99"/>
    <w:rsid w:val="008074DA"/>
    <w:rPr>
      <w:sz w:val="20"/>
      <w:szCs w:val="20"/>
    </w:rPr>
  </w:style>
  <w:style w:type="paragraph" w:styleId="ListParagraph">
    <w:name w:val="List Paragraph"/>
    <w:basedOn w:val="Normal"/>
    <w:uiPriority w:val="34"/>
    <w:qFormat/>
    <w:rsid w:val="000C689F"/>
    <w:pPr>
      <w:ind w:left="720"/>
    </w:pPr>
  </w:style>
  <w:style w:type="paragraph" w:styleId="BalloonText">
    <w:name w:val="Balloon Text"/>
    <w:basedOn w:val="Normal"/>
    <w:link w:val="BalloonTextChar"/>
    <w:rsid w:val="007C5878"/>
    <w:rPr>
      <w:rFonts w:ascii="Tahoma" w:hAnsi="Tahoma"/>
      <w:sz w:val="16"/>
      <w:szCs w:val="16"/>
    </w:rPr>
  </w:style>
  <w:style w:type="character" w:customStyle="1" w:styleId="BalloonTextChar">
    <w:name w:val="Balloon Text Char"/>
    <w:link w:val="BalloonText"/>
    <w:rsid w:val="007C5878"/>
    <w:rPr>
      <w:rFonts w:ascii="Tahoma" w:hAnsi="Tahoma" w:cs="Tahoma"/>
      <w:sz w:val="16"/>
      <w:szCs w:val="16"/>
    </w:rPr>
  </w:style>
  <w:style w:type="character" w:styleId="CommentReference">
    <w:name w:val="annotation reference"/>
    <w:uiPriority w:val="99"/>
    <w:rsid w:val="00DE67AF"/>
    <w:rPr>
      <w:sz w:val="16"/>
      <w:szCs w:val="16"/>
    </w:rPr>
  </w:style>
  <w:style w:type="paragraph" w:styleId="CommentText">
    <w:name w:val="annotation text"/>
    <w:basedOn w:val="Normal"/>
    <w:link w:val="CommentTextChar"/>
    <w:uiPriority w:val="99"/>
    <w:rsid w:val="00DE67AF"/>
    <w:rPr>
      <w:sz w:val="20"/>
    </w:rPr>
  </w:style>
  <w:style w:type="character" w:customStyle="1" w:styleId="CommentTextChar">
    <w:name w:val="Comment Text Char"/>
    <w:basedOn w:val="DefaultParagraphFont"/>
    <w:link w:val="CommentText"/>
    <w:uiPriority w:val="99"/>
    <w:rsid w:val="00DE67AF"/>
  </w:style>
  <w:style w:type="paragraph" w:styleId="CommentSubject">
    <w:name w:val="annotation subject"/>
    <w:basedOn w:val="CommentText"/>
    <w:next w:val="CommentText"/>
    <w:link w:val="CommentSubjectChar"/>
    <w:rsid w:val="00DE67AF"/>
    <w:rPr>
      <w:b/>
      <w:bCs/>
    </w:rPr>
  </w:style>
  <w:style w:type="character" w:customStyle="1" w:styleId="CommentSubjectChar">
    <w:name w:val="Comment Subject Char"/>
    <w:link w:val="CommentSubject"/>
    <w:rsid w:val="00DE67AF"/>
    <w:rPr>
      <w:b/>
      <w:bCs/>
    </w:rPr>
  </w:style>
  <w:style w:type="character" w:customStyle="1" w:styleId="Heading7Char">
    <w:name w:val="Heading 7 Char"/>
    <w:link w:val="Heading7"/>
    <w:locked/>
    <w:rsid w:val="00EC13FD"/>
    <w:rPr>
      <w:rFonts w:ascii="Arial" w:hAnsi="Arial"/>
      <w:sz w:val="24"/>
    </w:rPr>
  </w:style>
  <w:style w:type="character" w:customStyle="1" w:styleId="ParagraphChar">
    <w:name w:val="Paragraph Char"/>
    <w:link w:val="Paragraph"/>
    <w:locked/>
    <w:rsid w:val="00EC13FD"/>
    <w:rPr>
      <w:sz w:val="24"/>
    </w:rPr>
  </w:style>
  <w:style w:type="table" w:styleId="TableClassic2">
    <w:name w:val="Table Classic 2"/>
    <w:basedOn w:val="TableNormal"/>
    <w:rsid w:val="00BB219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EndnoteText">
    <w:name w:val="endnote text"/>
    <w:basedOn w:val="Normal"/>
    <w:link w:val="EndnoteTextChar"/>
    <w:rsid w:val="007B7D34"/>
    <w:rPr>
      <w:sz w:val="20"/>
    </w:rPr>
  </w:style>
  <w:style w:type="character" w:customStyle="1" w:styleId="EndnoteTextChar">
    <w:name w:val="Endnote Text Char"/>
    <w:basedOn w:val="DefaultParagraphFont"/>
    <w:link w:val="EndnoteText"/>
    <w:rsid w:val="007B7D34"/>
  </w:style>
  <w:style w:type="character" w:styleId="EndnoteReference">
    <w:name w:val="endnote reference"/>
    <w:rsid w:val="007B7D34"/>
    <w:rPr>
      <w:vertAlign w:val="superscript"/>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link w:val="FootnoteText"/>
    <w:rsid w:val="00003D86"/>
    <w:rPr>
      <w:spacing w:val="-3"/>
    </w:rPr>
  </w:style>
  <w:style w:type="paragraph" w:styleId="DocumentMap">
    <w:name w:val="Document Map"/>
    <w:basedOn w:val="Normal"/>
    <w:link w:val="DocumentMapChar"/>
    <w:rsid w:val="00FE6A83"/>
    <w:rPr>
      <w:rFonts w:ascii="Tahoma" w:hAnsi="Tahoma"/>
      <w:sz w:val="16"/>
      <w:szCs w:val="16"/>
    </w:rPr>
  </w:style>
  <w:style w:type="character" w:customStyle="1" w:styleId="DocumentMapChar">
    <w:name w:val="Document Map Char"/>
    <w:link w:val="DocumentMap"/>
    <w:rsid w:val="00FE6A83"/>
    <w:rPr>
      <w:rFonts w:ascii="Tahoma" w:hAnsi="Tahoma" w:cs="Tahoma"/>
      <w:sz w:val="16"/>
      <w:szCs w:val="16"/>
    </w:rPr>
  </w:style>
  <w:style w:type="character" w:customStyle="1" w:styleId="HeaderChar">
    <w:name w:val="Header Char"/>
    <w:basedOn w:val="DefaultParagraphFont"/>
    <w:link w:val="Header"/>
    <w:uiPriority w:val="99"/>
    <w:rsid w:val="00665447"/>
    <w:rPr>
      <w:sz w:val="24"/>
    </w:rPr>
  </w:style>
  <w:style w:type="character" w:styleId="LineNumber">
    <w:name w:val="line number"/>
    <w:basedOn w:val="DefaultParagraphFont"/>
    <w:rsid w:val="00D461EA"/>
  </w:style>
  <w:style w:type="paragraph" w:customStyle="1" w:styleId="Default">
    <w:name w:val="Default"/>
    <w:rsid w:val="0000043D"/>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CB3A6B"/>
    <w:rPr>
      <w:sz w:val="24"/>
    </w:rPr>
  </w:style>
  <w:style w:type="paragraph" w:styleId="NoSpacing">
    <w:name w:val="No Spacing"/>
    <w:basedOn w:val="Normal"/>
    <w:link w:val="NoSpacingChar"/>
    <w:uiPriority w:val="1"/>
    <w:qFormat/>
    <w:rsid w:val="001909CD"/>
    <w:rPr>
      <w:rFonts w:ascii="Calibri" w:hAnsi="Calibri"/>
      <w:sz w:val="20"/>
      <w:lang w:bidi="en-US"/>
    </w:rPr>
  </w:style>
  <w:style w:type="character" w:customStyle="1" w:styleId="NoSpacingChar">
    <w:name w:val="No Spacing Char"/>
    <w:basedOn w:val="DefaultParagraphFont"/>
    <w:link w:val="NoSpacing"/>
    <w:uiPriority w:val="1"/>
    <w:rsid w:val="001909CD"/>
    <w:rPr>
      <w:rFonts w:ascii="Calibri" w:hAnsi="Calibri"/>
      <w:lang w:bidi="en-US"/>
    </w:rPr>
  </w:style>
  <w:style w:type="character" w:styleId="FollowedHyperlink">
    <w:name w:val="FollowedHyperlink"/>
    <w:basedOn w:val="DefaultParagraphFont"/>
    <w:rsid w:val="00E8662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422422">
      <w:bodyDiv w:val="1"/>
      <w:marLeft w:val="0"/>
      <w:marRight w:val="0"/>
      <w:marTop w:val="0"/>
      <w:marBottom w:val="0"/>
      <w:divBdr>
        <w:top w:val="none" w:sz="0" w:space="0" w:color="auto"/>
        <w:left w:val="none" w:sz="0" w:space="0" w:color="auto"/>
        <w:bottom w:val="none" w:sz="0" w:space="0" w:color="auto"/>
        <w:right w:val="none" w:sz="0" w:space="0" w:color="auto"/>
      </w:divBdr>
    </w:div>
    <w:div w:id="95566517">
      <w:bodyDiv w:val="1"/>
      <w:marLeft w:val="0"/>
      <w:marRight w:val="0"/>
      <w:marTop w:val="0"/>
      <w:marBottom w:val="0"/>
      <w:divBdr>
        <w:top w:val="none" w:sz="0" w:space="0" w:color="auto"/>
        <w:left w:val="none" w:sz="0" w:space="0" w:color="auto"/>
        <w:bottom w:val="none" w:sz="0" w:space="0" w:color="auto"/>
        <w:right w:val="none" w:sz="0" w:space="0" w:color="auto"/>
      </w:divBdr>
    </w:div>
    <w:div w:id="163398869">
      <w:bodyDiv w:val="1"/>
      <w:marLeft w:val="0"/>
      <w:marRight w:val="0"/>
      <w:marTop w:val="0"/>
      <w:marBottom w:val="0"/>
      <w:divBdr>
        <w:top w:val="none" w:sz="0" w:space="0" w:color="auto"/>
        <w:left w:val="none" w:sz="0" w:space="0" w:color="auto"/>
        <w:bottom w:val="none" w:sz="0" w:space="0" w:color="auto"/>
        <w:right w:val="none" w:sz="0" w:space="0" w:color="auto"/>
      </w:divBdr>
    </w:div>
    <w:div w:id="178005822">
      <w:bodyDiv w:val="1"/>
      <w:marLeft w:val="0"/>
      <w:marRight w:val="0"/>
      <w:marTop w:val="0"/>
      <w:marBottom w:val="0"/>
      <w:divBdr>
        <w:top w:val="none" w:sz="0" w:space="0" w:color="auto"/>
        <w:left w:val="none" w:sz="0" w:space="0" w:color="auto"/>
        <w:bottom w:val="none" w:sz="0" w:space="0" w:color="auto"/>
        <w:right w:val="none" w:sz="0" w:space="0" w:color="auto"/>
      </w:divBdr>
    </w:div>
    <w:div w:id="234516091">
      <w:bodyDiv w:val="1"/>
      <w:marLeft w:val="0"/>
      <w:marRight w:val="0"/>
      <w:marTop w:val="0"/>
      <w:marBottom w:val="0"/>
      <w:divBdr>
        <w:top w:val="none" w:sz="0" w:space="0" w:color="auto"/>
        <w:left w:val="none" w:sz="0" w:space="0" w:color="auto"/>
        <w:bottom w:val="none" w:sz="0" w:space="0" w:color="auto"/>
        <w:right w:val="none" w:sz="0" w:space="0" w:color="auto"/>
      </w:divBdr>
    </w:div>
    <w:div w:id="316153121">
      <w:bodyDiv w:val="1"/>
      <w:marLeft w:val="0"/>
      <w:marRight w:val="0"/>
      <w:marTop w:val="0"/>
      <w:marBottom w:val="0"/>
      <w:divBdr>
        <w:top w:val="none" w:sz="0" w:space="0" w:color="auto"/>
        <w:left w:val="none" w:sz="0" w:space="0" w:color="auto"/>
        <w:bottom w:val="none" w:sz="0" w:space="0" w:color="auto"/>
        <w:right w:val="none" w:sz="0" w:space="0" w:color="auto"/>
      </w:divBdr>
    </w:div>
    <w:div w:id="372191982">
      <w:bodyDiv w:val="1"/>
      <w:marLeft w:val="0"/>
      <w:marRight w:val="0"/>
      <w:marTop w:val="0"/>
      <w:marBottom w:val="0"/>
      <w:divBdr>
        <w:top w:val="none" w:sz="0" w:space="0" w:color="auto"/>
        <w:left w:val="none" w:sz="0" w:space="0" w:color="auto"/>
        <w:bottom w:val="none" w:sz="0" w:space="0" w:color="auto"/>
        <w:right w:val="none" w:sz="0" w:space="0" w:color="auto"/>
      </w:divBdr>
    </w:div>
    <w:div w:id="443034682">
      <w:bodyDiv w:val="1"/>
      <w:marLeft w:val="0"/>
      <w:marRight w:val="0"/>
      <w:marTop w:val="0"/>
      <w:marBottom w:val="0"/>
      <w:divBdr>
        <w:top w:val="none" w:sz="0" w:space="0" w:color="auto"/>
        <w:left w:val="none" w:sz="0" w:space="0" w:color="auto"/>
        <w:bottom w:val="none" w:sz="0" w:space="0" w:color="auto"/>
        <w:right w:val="none" w:sz="0" w:space="0" w:color="auto"/>
      </w:divBdr>
    </w:div>
    <w:div w:id="555355147">
      <w:bodyDiv w:val="1"/>
      <w:marLeft w:val="0"/>
      <w:marRight w:val="0"/>
      <w:marTop w:val="0"/>
      <w:marBottom w:val="0"/>
      <w:divBdr>
        <w:top w:val="none" w:sz="0" w:space="0" w:color="auto"/>
        <w:left w:val="none" w:sz="0" w:space="0" w:color="auto"/>
        <w:bottom w:val="none" w:sz="0" w:space="0" w:color="auto"/>
        <w:right w:val="none" w:sz="0" w:space="0" w:color="auto"/>
      </w:divBdr>
    </w:div>
    <w:div w:id="559948291">
      <w:bodyDiv w:val="1"/>
      <w:marLeft w:val="0"/>
      <w:marRight w:val="0"/>
      <w:marTop w:val="0"/>
      <w:marBottom w:val="0"/>
      <w:divBdr>
        <w:top w:val="none" w:sz="0" w:space="0" w:color="auto"/>
        <w:left w:val="none" w:sz="0" w:space="0" w:color="auto"/>
        <w:bottom w:val="none" w:sz="0" w:space="0" w:color="auto"/>
        <w:right w:val="none" w:sz="0" w:space="0" w:color="auto"/>
      </w:divBdr>
    </w:div>
    <w:div w:id="579749830">
      <w:bodyDiv w:val="1"/>
      <w:marLeft w:val="0"/>
      <w:marRight w:val="0"/>
      <w:marTop w:val="0"/>
      <w:marBottom w:val="0"/>
      <w:divBdr>
        <w:top w:val="none" w:sz="0" w:space="0" w:color="auto"/>
        <w:left w:val="none" w:sz="0" w:space="0" w:color="auto"/>
        <w:bottom w:val="none" w:sz="0" w:space="0" w:color="auto"/>
        <w:right w:val="none" w:sz="0" w:space="0" w:color="auto"/>
      </w:divBdr>
    </w:div>
    <w:div w:id="586351331">
      <w:bodyDiv w:val="1"/>
      <w:marLeft w:val="0"/>
      <w:marRight w:val="0"/>
      <w:marTop w:val="0"/>
      <w:marBottom w:val="0"/>
      <w:divBdr>
        <w:top w:val="none" w:sz="0" w:space="0" w:color="auto"/>
        <w:left w:val="none" w:sz="0" w:space="0" w:color="auto"/>
        <w:bottom w:val="none" w:sz="0" w:space="0" w:color="auto"/>
        <w:right w:val="none" w:sz="0" w:space="0" w:color="auto"/>
      </w:divBdr>
    </w:div>
    <w:div w:id="625351385">
      <w:bodyDiv w:val="1"/>
      <w:marLeft w:val="0"/>
      <w:marRight w:val="0"/>
      <w:marTop w:val="0"/>
      <w:marBottom w:val="0"/>
      <w:divBdr>
        <w:top w:val="none" w:sz="0" w:space="0" w:color="auto"/>
        <w:left w:val="none" w:sz="0" w:space="0" w:color="auto"/>
        <w:bottom w:val="none" w:sz="0" w:space="0" w:color="auto"/>
        <w:right w:val="none" w:sz="0" w:space="0" w:color="auto"/>
      </w:divBdr>
    </w:div>
    <w:div w:id="625966139">
      <w:bodyDiv w:val="1"/>
      <w:marLeft w:val="0"/>
      <w:marRight w:val="0"/>
      <w:marTop w:val="0"/>
      <w:marBottom w:val="0"/>
      <w:divBdr>
        <w:top w:val="none" w:sz="0" w:space="0" w:color="auto"/>
        <w:left w:val="none" w:sz="0" w:space="0" w:color="auto"/>
        <w:bottom w:val="none" w:sz="0" w:space="0" w:color="auto"/>
        <w:right w:val="none" w:sz="0" w:space="0" w:color="auto"/>
      </w:divBdr>
    </w:div>
    <w:div w:id="629937554">
      <w:bodyDiv w:val="1"/>
      <w:marLeft w:val="0"/>
      <w:marRight w:val="0"/>
      <w:marTop w:val="0"/>
      <w:marBottom w:val="0"/>
      <w:divBdr>
        <w:top w:val="none" w:sz="0" w:space="0" w:color="auto"/>
        <w:left w:val="none" w:sz="0" w:space="0" w:color="auto"/>
        <w:bottom w:val="none" w:sz="0" w:space="0" w:color="auto"/>
        <w:right w:val="none" w:sz="0" w:space="0" w:color="auto"/>
      </w:divBdr>
    </w:div>
    <w:div w:id="669865801">
      <w:bodyDiv w:val="1"/>
      <w:marLeft w:val="0"/>
      <w:marRight w:val="0"/>
      <w:marTop w:val="0"/>
      <w:marBottom w:val="0"/>
      <w:divBdr>
        <w:top w:val="none" w:sz="0" w:space="0" w:color="auto"/>
        <w:left w:val="none" w:sz="0" w:space="0" w:color="auto"/>
        <w:bottom w:val="none" w:sz="0" w:space="0" w:color="auto"/>
        <w:right w:val="none" w:sz="0" w:space="0" w:color="auto"/>
      </w:divBdr>
    </w:div>
    <w:div w:id="700711852">
      <w:bodyDiv w:val="1"/>
      <w:marLeft w:val="0"/>
      <w:marRight w:val="0"/>
      <w:marTop w:val="0"/>
      <w:marBottom w:val="0"/>
      <w:divBdr>
        <w:top w:val="none" w:sz="0" w:space="0" w:color="auto"/>
        <w:left w:val="none" w:sz="0" w:space="0" w:color="auto"/>
        <w:bottom w:val="none" w:sz="0" w:space="0" w:color="auto"/>
        <w:right w:val="none" w:sz="0" w:space="0" w:color="auto"/>
      </w:divBdr>
    </w:div>
    <w:div w:id="715663373">
      <w:bodyDiv w:val="1"/>
      <w:marLeft w:val="0"/>
      <w:marRight w:val="0"/>
      <w:marTop w:val="0"/>
      <w:marBottom w:val="0"/>
      <w:divBdr>
        <w:top w:val="none" w:sz="0" w:space="0" w:color="auto"/>
        <w:left w:val="none" w:sz="0" w:space="0" w:color="auto"/>
        <w:bottom w:val="none" w:sz="0" w:space="0" w:color="auto"/>
        <w:right w:val="none" w:sz="0" w:space="0" w:color="auto"/>
      </w:divBdr>
    </w:div>
    <w:div w:id="746341504">
      <w:bodyDiv w:val="1"/>
      <w:marLeft w:val="0"/>
      <w:marRight w:val="0"/>
      <w:marTop w:val="0"/>
      <w:marBottom w:val="0"/>
      <w:divBdr>
        <w:top w:val="none" w:sz="0" w:space="0" w:color="auto"/>
        <w:left w:val="none" w:sz="0" w:space="0" w:color="auto"/>
        <w:bottom w:val="none" w:sz="0" w:space="0" w:color="auto"/>
        <w:right w:val="none" w:sz="0" w:space="0" w:color="auto"/>
      </w:divBdr>
    </w:div>
    <w:div w:id="757169445">
      <w:bodyDiv w:val="1"/>
      <w:marLeft w:val="0"/>
      <w:marRight w:val="0"/>
      <w:marTop w:val="0"/>
      <w:marBottom w:val="0"/>
      <w:divBdr>
        <w:top w:val="none" w:sz="0" w:space="0" w:color="auto"/>
        <w:left w:val="none" w:sz="0" w:space="0" w:color="auto"/>
        <w:bottom w:val="none" w:sz="0" w:space="0" w:color="auto"/>
        <w:right w:val="none" w:sz="0" w:space="0" w:color="auto"/>
      </w:divBdr>
    </w:div>
    <w:div w:id="817723613">
      <w:bodyDiv w:val="1"/>
      <w:marLeft w:val="0"/>
      <w:marRight w:val="0"/>
      <w:marTop w:val="0"/>
      <w:marBottom w:val="0"/>
      <w:divBdr>
        <w:top w:val="none" w:sz="0" w:space="0" w:color="auto"/>
        <w:left w:val="none" w:sz="0" w:space="0" w:color="auto"/>
        <w:bottom w:val="none" w:sz="0" w:space="0" w:color="auto"/>
        <w:right w:val="none" w:sz="0" w:space="0" w:color="auto"/>
      </w:divBdr>
    </w:div>
    <w:div w:id="869605567">
      <w:bodyDiv w:val="1"/>
      <w:marLeft w:val="0"/>
      <w:marRight w:val="0"/>
      <w:marTop w:val="0"/>
      <w:marBottom w:val="0"/>
      <w:divBdr>
        <w:top w:val="none" w:sz="0" w:space="0" w:color="auto"/>
        <w:left w:val="none" w:sz="0" w:space="0" w:color="auto"/>
        <w:bottom w:val="none" w:sz="0" w:space="0" w:color="auto"/>
        <w:right w:val="none" w:sz="0" w:space="0" w:color="auto"/>
      </w:divBdr>
    </w:div>
    <w:div w:id="970131299">
      <w:bodyDiv w:val="1"/>
      <w:marLeft w:val="0"/>
      <w:marRight w:val="0"/>
      <w:marTop w:val="0"/>
      <w:marBottom w:val="0"/>
      <w:divBdr>
        <w:top w:val="none" w:sz="0" w:space="0" w:color="auto"/>
        <w:left w:val="none" w:sz="0" w:space="0" w:color="auto"/>
        <w:bottom w:val="none" w:sz="0" w:space="0" w:color="auto"/>
        <w:right w:val="none" w:sz="0" w:space="0" w:color="auto"/>
      </w:divBdr>
      <w:divsChild>
        <w:div w:id="1300183259">
          <w:marLeft w:val="120"/>
          <w:marRight w:val="120"/>
          <w:marTop w:val="45"/>
          <w:marBottom w:val="0"/>
          <w:divBdr>
            <w:top w:val="none" w:sz="0" w:space="0" w:color="auto"/>
            <w:left w:val="none" w:sz="0" w:space="0" w:color="auto"/>
            <w:bottom w:val="none" w:sz="0" w:space="0" w:color="auto"/>
            <w:right w:val="none" w:sz="0" w:space="0" w:color="auto"/>
          </w:divBdr>
          <w:divsChild>
            <w:div w:id="1976520792">
              <w:marLeft w:val="0"/>
              <w:marRight w:val="0"/>
              <w:marTop w:val="0"/>
              <w:marBottom w:val="0"/>
              <w:divBdr>
                <w:top w:val="none" w:sz="0" w:space="0" w:color="auto"/>
                <w:left w:val="none" w:sz="0" w:space="0" w:color="auto"/>
                <w:bottom w:val="none" w:sz="0" w:space="0" w:color="auto"/>
                <w:right w:val="none" w:sz="0" w:space="0" w:color="auto"/>
              </w:divBdr>
              <w:divsChild>
                <w:div w:id="1037852725">
                  <w:marLeft w:val="2400"/>
                  <w:marRight w:val="0"/>
                  <w:marTop w:val="0"/>
                  <w:marBottom w:val="0"/>
                  <w:divBdr>
                    <w:top w:val="none" w:sz="0" w:space="0" w:color="auto"/>
                    <w:left w:val="single" w:sz="6" w:space="17" w:color="C9D7F1"/>
                    <w:bottom w:val="none" w:sz="0" w:space="0" w:color="auto"/>
                    <w:right w:val="none" w:sz="0" w:space="0" w:color="auto"/>
                  </w:divBdr>
                  <w:divsChild>
                    <w:div w:id="120466737">
                      <w:marLeft w:val="75"/>
                      <w:marRight w:val="0"/>
                      <w:marTop w:val="225"/>
                      <w:marBottom w:val="75"/>
                      <w:divBdr>
                        <w:top w:val="none" w:sz="0" w:space="0" w:color="auto"/>
                        <w:left w:val="none" w:sz="0" w:space="0" w:color="auto"/>
                        <w:bottom w:val="none" w:sz="0" w:space="0" w:color="auto"/>
                        <w:right w:val="none" w:sz="0" w:space="0" w:color="auto"/>
                      </w:divBdr>
                      <w:divsChild>
                        <w:div w:id="2132551956">
                          <w:marLeft w:val="0"/>
                          <w:marRight w:val="0"/>
                          <w:marTop w:val="0"/>
                          <w:marBottom w:val="0"/>
                          <w:divBdr>
                            <w:top w:val="none" w:sz="0" w:space="0" w:color="auto"/>
                            <w:left w:val="none" w:sz="0" w:space="0" w:color="auto"/>
                            <w:bottom w:val="none" w:sz="0" w:space="0" w:color="auto"/>
                            <w:right w:val="none" w:sz="0" w:space="0" w:color="auto"/>
                          </w:divBdr>
                          <w:divsChild>
                            <w:div w:id="372928820">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440572">
      <w:bodyDiv w:val="1"/>
      <w:marLeft w:val="0"/>
      <w:marRight w:val="0"/>
      <w:marTop w:val="0"/>
      <w:marBottom w:val="0"/>
      <w:divBdr>
        <w:top w:val="none" w:sz="0" w:space="0" w:color="auto"/>
        <w:left w:val="none" w:sz="0" w:space="0" w:color="auto"/>
        <w:bottom w:val="none" w:sz="0" w:space="0" w:color="auto"/>
        <w:right w:val="none" w:sz="0" w:space="0" w:color="auto"/>
      </w:divBdr>
    </w:div>
    <w:div w:id="1027409412">
      <w:bodyDiv w:val="1"/>
      <w:marLeft w:val="0"/>
      <w:marRight w:val="0"/>
      <w:marTop w:val="0"/>
      <w:marBottom w:val="0"/>
      <w:divBdr>
        <w:top w:val="none" w:sz="0" w:space="0" w:color="auto"/>
        <w:left w:val="none" w:sz="0" w:space="0" w:color="auto"/>
        <w:bottom w:val="none" w:sz="0" w:space="0" w:color="auto"/>
        <w:right w:val="none" w:sz="0" w:space="0" w:color="auto"/>
      </w:divBdr>
    </w:div>
    <w:div w:id="1028870705">
      <w:bodyDiv w:val="1"/>
      <w:marLeft w:val="0"/>
      <w:marRight w:val="0"/>
      <w:marTop w:val="0"/>
      <w:marBottom w:val="0"/>
      <w:divBdr>
        <w:top w:val="none" w:sz="0" w:space="0" w:color="auto"/>
        <w:left w:val="none" w:sz="0" w:space="0" w:color="auto"/>
        <w:bottom w:val="none" w:sz="0" w:space="0" w:color="auto"/>
        <w:right w:val="none" w:sz="0" w:space="0" w:color="auto"/>
      </w:divBdr>
    </w:div>
    <w:div w:id="1049954955">
      <w:bodyDiv w:val="1"/>
      <w:marLeft w:val="0"/>
      <w:marRight w:val="0"/>
      <w:marTop w:val="0"/>
      <w:marBottom w:val="0"/>
      <w:divBdr>
        <w:top w:val="none" w:sz="0" w:space="0" w:color="auto"/>
        <w:left w:val="none" w:sz="0" w:space="0" w:color="auto"/>
        <w:bottom w:val="none" w:sz="0" w:space="0" w:color="auto"/>
        <w:right w:val="none" w:sz="0" w:space="0" w:color="auto"/>
      </w:divBdr>
    </w:div>
    <w:div w:id="1055737388">
      <w:bodyDiv w:val="1"/>
      <w:marLeft w:val="0"/>
      <w:marRight w:val="0"/>
      <w:marTop w:val="0"/>
      <w:marBottom w:val="0"/>
      <w:divBdr>
        <w:top w:val="none" w:sz="0" w:space="0" w:color="auto"/>
        <w:left w:val="none" w:sz="0" w:space="0" w:color="auto"/>
        <w:bottom w:val="none" w:sz="0" w:space="0" w:color="auto"/>
        <w:right w:val="none" w:sz="0" w:space="0" w:color="auto"/>
      </w:divBdr>
    </w:div>
    <w:div w:id="1068378476">
      <w:bodyDiv w:val="1"/>
      <w:marLeft w:val="0"/>
      <w:marRight w:val="0"/>
      <w:marTop w:val="0"/>
      <w:marBottom w:val="0"/>
      <w:divBdr>
        <w:top w:val="none" w:sz="0" w:space="0" w:color="auto"/>
        <w:left w:val="none" w:sz="0" w:space="0" w:color="auto"/>
        <w:bottom w:val="none" w:sz="0" w:space="0" w:color="auto"/>
        <w:right w:val="none" w:sz="0" w:space="0" w:color="auto"/>
      </w:divBdr>
    </w:div>
    <w:div w:id="1072895603">
      <w:bodyDiv w:val="1"/>
      <w:marLeft w:val="0"/>
      <w:marRight w:val="0"/>
      <w:marTop w:val="0"/>
      <w:marBottom w:val="0"/>
      <w:divBdr>
        <w:top w:val="none" w:sz="0" w:space="0" w:color="auto"/>
        <w:left w:val="none" w:sz="0" w:space="0" w:color="auto"/>
        <w:bottom w:val="none" w:sz="0" w:space="0" w:color="auto"/>
        <w:right w:val="none" w:sz="0" w:space="0" w:color="auto"/>
      </w:divBdr>
    </w:div>
    <w:div w:id="1122459230">
      <w:bodyDiv w:val="1"/>
      <w:marLeft w:val="0"/>
      <w:marRight w:val="0"/>
      <w:marTop w:val="0"/>
      <w:marBottom w:val="0"/>
      <w:divBdr>
        <w:top w:val="none" w:sz="0" w:space="0" w:color="auto"/>
        <w:left w:val="none" w:sz="0" w:space="0" w:color="auto"/>
        <w:bottom w:val="none" w:sz="0" w:space="0" w:color="auto"/>
        <w:right w:val="none" w:sz="0" w:space="0" w:color="auto"/>
      </w:divBdr>
    </w:div>
    <w:div w:id="1294291628">
      <w:bodyDiv w:val="1"/>
      <w:marLeft w:val="0"/>
      <w:marRight w:val="0"/>
      <w:marTop w:val="0"/>
      <w:marBottom w:val="0"/>
      <w:divBdr>
        <w:top w:val="none" w:sz="0" w:space="0" w:color="auto"/>
        <w:left w:val="none" w:sz="0" w:space="0" w:color="auto"/>
        <w:bottom w:val="none" w:sz="0" w:space="0" w:color="auto"/>
        <w:right w:val="none" w:sz="0" w:space="0" w:color="auto"/>
      </w:divBdr>
    </w:div>
    <w:div w:id="1295526779">
      <w:bodyDiv w:val="1"/>
      <w:marLeft w:val="0"/>
      <w:marRight w:val="0"/>
      <w:marTop w:val="0"/>
      <w:marBottom w:val="0"/>
      <w:divBdr>
        <w:top w:val="none" w:sz="0" w:space="0" w:color="auto"/>
        <w:left w:val="none" w:sz="0" w:space="0" w:color="auto"/>
        <w:bottom w:val="none" w:sz="0" w:space="0" w:color="auto"/>
        <w:right w:val="none" w:sz="0" w:space="0" w:color="auto"/>
      </w:divBdr>
      <w:divsChild>
        <w:div w:id="1644381681">
          <w:marLeft w:val="120"/>
          <w:marRight w:val="120"/>
          <w:marTop w:val="45"/>
          <w:marBottom w:val="0"/>
          <w:divBdr>
            <w:top w:val="none" w:sz="0" w:space="0" w:color="auto"/>
            <w:left w:val="none" w:sz="0" w:space="0" w:color="auto"/>
            <w:bottom w:val="none" w:sz="0" w:space="0" w:color="auto"/>
            <w:right w:val="none" w:sz="0" w:space="0" w:color="auto"/>
          </w:divBdr>
          <w:divsChild>
            <w:div w:id="1115952002">
              <w:marLeft w:val="0"/>
              <w:marRight w:val="0"/>
              <w:marTop w:val="0"/>
              <w:marBottom w:val="0"/>
              <w:divBdr>
                <w:top w:val="none" w:sz="0" w:space="0" w:color="auto"/>
                <w:left w:val="none" w:sz="0" w:space="0" w:color="auto"/>
                <w:bottom w:val="none" w:sz="0" w:space="0" w:color="auto"/>
                <w:right w:val="none" w:sz="0" w:space="0" w:color="auto"/>
              </w:divBdr>
              <w:divsChild>
                <w:div w:id="843596206">
                  <w:marLeft w:val="2400"/>
                  <w:marRight w:val="0"/>
                  <w:marTop w:val="0"/>
                  <w:marBottom w:val="0"/>
                  <w:divBdr>
                    <w:top w:val="none" w:sz="0" w:space="0" w:color="auto"/>
                    <w:left w:val="single" w:sz="6" w:space="17" w:color="C9D7F1"/>
                    <w:bottom w:val="none" w:sz="0" w:space="0" w:color="auto"/>
                    <w:right w:val="none" w:sz="0" w:space="0" w:color="auto"/>
                  </w:divBdr>
                  <w:divsChild>
                    <w:div w:id="884215286">
                      <w:marLeft w:val="75"/>
                      <w:marRight w:val="0"/>
                      <w:marTop w:val="225"/>
                      <w:marBottom w:val="75"/>
                      <w:divBdr>
                        <w:top w:val="none" w:sz="0" w:space="0" w:color="auto"/>
                        <w:left w:val="none" w:sz="0" w:space="0" w:color="auto"/>
                        <w:bottom w:val="none" w:sz="0" w:space="0" w:color="auto"/>
                        <w:right w:val="none" w:sz="0" w:space="0" w:color="auto"/>
                      </w:divBdr>
                      <w:divsChild>
                        <w:div w:id="195699352">
                          <w:marLeft w:val="0"/>
                          <w:marRight w:val="0"/>
                          <w:marTop w:val="0"/>
                          <w:marBottom w:val="0"/>
                          <w:divBdr>
                            <w:top w:val="none" w:sz="0" w:space="0" w:color="auto"/>
                            <w:left w:val="none" w:sz="0" w:space="0" w:color="auto"/>
                            <w:bottom w:val="none" w:sz="0" w:space="0" w:color="auto"/>
                            <w:right w:val="none" w:sz="0" w:space="0" w:color="auto"/>
                          </w:divBdr>
                          <w:divsChild>
                            <w:div w:id="891190247">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3823683">
      <w:bodyDiv w:val="1"/>
      <w:marLeft w:val="0"/>
      <w:marRight w:val="0"/>
      <w:marTop w:val="0"/>
      <w:marBottom w:val="0"/>
      <w:divBdr>
        <w:top w:val="none" w:sz="0" w:space="0" w:color="auto"/>
        <w:left w:val="none" w:sz="0" w:space="0" w:color="auto"/>
        <w:bottom w:val="none" w:sz="0" w:space="0" w:color="auto"/>
        <w:right w:val="none" w:sz="0" w:space="0" w:color="auto"/>
      </w:divBdr>
    </w:div>
    <w:div w:id="1365903615">
      <w:bodyDiv w:val="1"/>
      <w:marLeft w:val="0"/>
      <w:marRight w:val="0"/>
      <w:marTop w:val="0"/>
      <w:marBottom w:val="0"/>
      <w:divBdr>
        <w:top w:val="none" w:sz="0" w:space="0" w:color="auto"/>
        <w:left w:val="none" w:sz="0" w:space="0" w:color="auto"/>
        <w:bottom w:val="none" w:sz="0" w:space="0" w:color="auto"/>
        <w:right w:val="none" w:sz="0" w:space="0" w:color="auto"/>
      </w:divBdr>
    </w:div>
    <w:div w:id="1388869255">
      <w:bodyDiv w:val="1"/>
      <w:marLeft w:val="0"/>
      <w:marRight w:val="0"/>
      <w:marTop w:val="0"/>
      <w:marBottom w:val="0"/>
      <w:divBdr>
        <w:top w:val="none" w:sz="0" w:space="0" w:color="auto"/>
        <w:left w:val="none" w:sz="0" w:space="0" w:color="auto"/>
        <w:bottom w:val="none" w:sz="0" w:space="0" w:color="auto"/>
        <w:right w:val="none" w:sz="0" w:space="0" w:color="auto"/>
      </w:divBdr>
    </w:div>
    <w:div w:id="1454985769">
      <w:bodyDiv w:val="1"/>
      <w:marLeft w:val="0"/>
      <w:marRight w:val="0"/>
      <w:marTop w:val="0"/>
      <w:marBottom w:val="0"/>
      <w:divBdr>
        <w:top w:val="none" w:sz="0" w:space="0" w:color="auto"/>
        <w:left w:val="none" w:sz="0" w:space="0" w:color="auto"/>
        <w:bottom w:val="none" w:sz="0" w:space="0" w:color="auto"/>
        <w:right w:val="none" w:sz="0" w:space="0" w:color="auto"/>
      </w:divBdr>
    </w:div>
    <w:div w:id="1463185270">
      <w:bodyDiv w:val="1"/>
      <w:marLeft w:val="0"/>
      <w:marRight w:val="0"/>
      <w:marTop w:val="0"/>
      <w:marBottom w:val="0"/>
      <w:divBdr>
        <w:top w:val="none" w:sz="0" w:space="0" w:color="auto"/>
        <w:left w:val="none" w:sz="0" w:space="0" w:color="auto"/>
        <w:bottom w:val="none" w:sz="0" w:space="0" w:color="auto"/>
        <w:right w:val="none" w:sz="0" w:space="0" w:color="auto"/>
      </w:divBdr>
      <w:divsChild>
        <w:div w:id="516389759">
          <w:marLeft w:val="120"/>
          <w:marRight w:val="120"/>
          <w:marTop w:val="45"/>
          <w:marBottom w:val="0"/>
          <w:divBdr>
            <w:top w:val="none" w:sz="0" w:space="0" w:color="auto"/>
            <w:left w:val="none" w:sz="0" w:space="0" w:color="auto"/>
            <w:bottom w:val="none" w:sz="0" w:space="0" w:color="auto"/>
            <w:right w:val="none" w:sz="0" w:space="0" w:color="auto"/>
          </w:divBdr>
          <w:divsChild>
            <w:div w:id="926497403">
              <w:marLeft w:val="0"/>
              <w:marRight w:val="0"/>
              <w:marTop w:val="0"/>
              <w:marBottom w:val="0"/>
              <w:divBdr>
                <w:top w:val="none" w:sz="0" w:space="0" w:color="auto"/>
                <w:left w:val="none" w:sz="0" w:space="0" w:color="auto"/>
                <w:bottom w:val="none" w:sz="0" w:space="0" w:color="auto"/>
                <w:right w:val="none" w:sz="0" w:space="0" w:color="auto"/>
              </w:divBdr>
              <w:divsChild>
                <w:div w:id="1388455997">
                  <w:marLeft w:val="2400"/>
                  <w:marRight w:val="0"/>
                  <w:marTop w:val="0"/>
                  <w:marBottom w:val="0"/>
                  <w:divBdr>
                    <w:top w:val="none" w:sz="0" w:space="0" w:color="auto"/>
                    <w:left w:val="single" w:sz="6" w:space="17" w:color="C9D7F1"/>
                    <w:bottom w:val="none" w:sz="0" w:space="0" w:color="auto"/>
                    <w:right w:val="none" w:sz="0" w:space="0" w:color="auto"/>
                  </w:divBdr>
                  <w:divsChild>
                    <w:div w:id="590509146">
                      <w:marLeft w:val="0"/>
                      <w:marRight w:val="0"/>
                      <w:marTop w:val="0"/>
                      <w:marBottom w:val="0"/>
                      <w:divBdr>
                        <w:top w:val="none" w:sz="0" w:space="0" w:color="auto"/>
                        <w:left w:val="none" w:sz="0" w:space="0" w:color="auto"/>
                        <w:bottom w:val="none" w:sz="0" w:space="0" w:color="auto"/>
                        <w:right w:val="none" w:sz="0" w:space="0" w:color="auto"/>
                      </w:divBdr>
                    </w:div>
                    <w:div w:id="677854301">
                      <w:marLeft w:val="75"/>
                      <w:marRight w:val="0"/>
                      <w:marTop w:val="225"/>
                      <w:marBottom w:val="75"/>
                      <w:divBdr>
                        <w:top w:val="none" w:sz="0" w:space="0" w:color="auto"/>
                        <w:left w:val="none" w:sz="0" w:space="0" w:color="auto"/>
                        <w:bottom w:val="none" w:sz="0" w:space="0" w:color="auto"/>
                        <w:right w:val="none" w:sz="0" w:space="0" w:color="auto"/>
                      </w:divBdr>
                      <w:divsChild>
                        <w:div w:id="223882261">
                          <w:marLeft w:val="0"/>
                          <w:marRight w:val="0"/>
                          <w:marTop w:val="0"/>
                          <w:marBottom w:val="0"/>
                          <w:divBdr>
                            <w:top w:val="none" w:sz="0" w:space="0" w:color="auto"/>
                            <w:left w:val="none" w:sz="0" w:space="0" w:color="auto"/>
                            <w:bottom w:val="none" w:sz="0" w:space="0" w:color="auto"/>
                            <w:right w:val="none" w:sz="0" w:space="0" w:color="auto"/>
                          </w:divBdr>
                          <w:divsChild>
                            <w:div w:id="1873957847">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 w:id="1372992314">
                      <w:marLeft w:val="0"/>
                      <w:marRight w:val="0"/>
                      <w:marTop w:val="0"/>
                      <w:marBottom w:val="0"/>
                      <w:divBdr>
                        <w:top w:val="none" w:sz="0" w:space="0" w:color="auto"/>
                        <w:left w:val="none" w:sz="0" w:space="0" w:color="auto"/>
                        <w:bottom w:val="none" w:sz="0" w:space="0" w:color="auto"/>
                        <w:right w:val="none" w:sz="0" w:space="0" w:color="auto"/>
                      </w:divBdr>
                    </w:div>
                    <w:div w:id="1756440019">
                      <w:marLeft w:val="0"/>
                      <w:marRight w:val="0"/>
                      <w:marTop w:val="90"/>
                      <w:marBottom w:val="0"/>
                      <w:divBdr>
                        <w:top w:val="none" w:sz="0" w:space="0" w:color="auto"/>
                        <w:left w:val="none" w:sz="0" w:space="0" w:color="auto"/>
                        <w:bottom w:val="none" w:sz="0" w:space="0" w:color="auto"/>
                        <w:right w:val="none" w:sz="0" w:space="0" w:color="auto"/>
                      </w:divBdr>
                      <w:divsChild>
                        <w:div w:id="757138905">
                          <w:marLeft w:val="0"/>
                          <w:marRight w:val="0"/>
                          <w:marTop w:val="0"/>
                          <w:marBottom w:val="0"/>
                          <w:divBdr>
                            <w:top w:val="none" w:sz="0" w:space="0" w:color="auto"/>
                            <w:left w:val="none" w:sz="0" w:space="0" w:color="auto"/>
                            <w:bottom w:val="none" w:sz="0" w:space="0" w:color="auto"/>
                            <w:right w:val="none" w:sz="0" w:space="0" w:color="auto"/>
                          </w:divBdr>
                        </w:div>
                        <w:div w:id="13896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598891">
      <w:bodyDiv w:val="1"/>
      <w:marLeft w:val="0"/>
      <w:marRight w:val="0"/>
      <w:marTop w:val="0"/>
      <w:marBottom w:val="0"/>
      <w:divBdr>
        <w:top w:val="none" w:sz="0" w:space="0" w:color="auto"/>
        <w:left w:val="none" w:sz="0" w:space="0" w:color="auto"/>
        <w:bottom w:val="none" w:sz="0" w:space="0" w:color="auto"/>
        <w:right w:val="none" w:sz="0" w:space="0" w:color="auto"/>
      </w:divBdr>
    </w:div>
    <w:div w:id="1619214662">
      <w:bodyDiv w:val="1"/>
      <w:marLeft w:val="0"/>
      <w:marRight w:val="0"/>
      <w:marTop w:val="0"/>
      <w:marBottom w:val="0"/>
      <w:divBdr>
        <w:top w:val="none" w:sz="0" w:space="0" w:color="auto"/>
        <w:left w:val="none" w:sz="0" w:space="0" w:color="auto"/>
        <w:bottom w:val="none" w:sz="0" w:space="0" w:color="auto"/>
        <w:right w:val="none" w:sz="0" w:space="0" w:color="auto"/>
      </w:divBdr>
    </w:div>
    <w:div w:id="1713966304">
      <w:bodyDiv w:val="1"/>
      <w:marLeft w:val="0"/>
      <w:marRight w:val="0"/>
      <w:marTop w:val="0"/>
      <w:marBottom w:val="0"/>
      <w:divBdr>
        <w:top w:val="none" w:sz="0" w:space="0" w:color="auto"/>
        <w:left w:val="none" w:sz="0" w:space="0" w:color="auto"/>
        <w:bottom w:val="none" w:sz="0" w:space="0" w:color="auto"/>
        <w:right w:val="none" w:sz="0" w:space="0" w:color="auto"/>
      </w:divBdr>
    </w:div>
    <w:div w:id="1799912200">
      <w:bodyDiv w:val="1"/>
      <w:marLeft w:val="0"/>
      <w:marRight w:val="0"/>
      <w:marTop w:val="0"/>
      <w:marBottom w:val="0"/>
      <w:divBdr>
        <w:top w:val="none" w:sz="0" w:space="0" w:color="auto"/>
        <w:left w:val="none" w:sz="0" w:space="0" w:color="auto"/>
        <w:bottom w:val="none" w:sz="0" w:space="0" w:color="auto"/>
        <w:right w:val="none" w:sz="0" w:space="0" w:color="auto"/>
      </w:divBdr>
    </w:div>
    <w:div w:id="1857037316">
      <w:bodyDiv w:val="1"/>
      <w:marLeft w:val="0"/>
      <w:marRight w:val="0"/>
      <w:marTop w:val="0"/>
      <w:marBottom w:val="0"/>
      <w:divBdr>
        <w:top w:val="none" w:sz="0" w:space="0" w:color="auto"/>
        <w:left w:val="none" w:sz="0" w:space="0" w:color="auto"/>
        <w:bottom w:val="none" w:sz="0" w:space="0" w:color="auto"/>
        <w:right w:val="none" w:sz="0" w:space="0" w:color="auto"/>
      </w:divBdr>
    </w:div>
    <w:div w:id="1870292535">
      <w:bodyDiv w:val="1"/>
      <w:marLeft w:val="0"/>
      <w:marRight w:val="0"/>
      <w:marTop w:val="0"/>
      <w:marBottom w:val="0"/>
      <w:divBdr>
        <w:top w:val="none" w:sz="0" w:space="0" w:color="auto"/>
        <w:left w:val="none" w:sz="0" w:space="0" w:color="auto"/>
        <w:bottom w:val="none" w:sz="0" w:space="0" w:color="auto"/>
        <w:right w:val="none" w:sz="0" w:space="0" w:color="auto"/>
      </w:divBdr>
    </w:div>
    <w:div w:id="1874683190">
      <w:bodyDiv w:val="1"/>
      <w:marLeft w:val="0"/>
      <w:marRight w:val="0"/>
      <w:marTop w:val="0"/>
      <w:marBottom w:val="0"/>
      <w:divBdr>
        <w:top w:val="none" w:sz="0" w:space="0" w:color="auto"/>
        <w:left w:val="none" w:sz="0" w:space="0" w:color="auto"/>
        <w:bottom w:val="none" w:sz="0" w:space="0" w:color="auto"/>
        <w:right w:val="none" w:sz="0" w:space="0" w:color="auto"/>
      </w:divBdr>
    </w:div>
    <w:div w:id="1894079084">
      <w:bodyDiv w:val="1"/>
      <w:marLeft w:val="0"/>
      <w:marRight w:val="0"/>
      <w:marTop w:val="0"/>
      <w:marBottom w:val="0"/>
      <w:divBdr>
        <w:top w:val="none" w:sz="0" w:space="0" w:color="auto"/>
        <w:left w:val="none" w:sz="0" w:space="0" w:color="auto"/>
        <w:bottom w:val="none" w:sz="0" w:space="0" w:color="auto"/>
        <w:right w:val="none" w:sz="0" w:space="0" w:color="auto"/>
      </w:divBdr>
    </w:div>
    <w:div w:id="1917669469">
      <w:bodyDiv w:val="1"/>
      <w:marLeft w:val="0"/>
      <w:marRight w:val="0"/>
      <w:marTop w:val="0"/>
      <w:marBottom w:val="0"/>
      <w:divBdr>
        <w:top w:val="none" w:sz="0" w:space="0" w:color="auto"/>
        <w:left w:val="none" w:sz="0" w:space="0" w:color="auto"/>
        <w:bottom w:val="none" w:sz="0" w:space="0" w:color="auto"/>
        <w:right w:val="none" w:sz="0" w:space="0" w:color="auto"/>
      </w:divBdr>
      <w:divsChild>
        <w:div w:id="1979263899">
          <w:marLeft w:val="120"/>
          <w:marRight w:val="120"/>
          <w:marTop w:val="45"/>
          <w:marBottom w:val="0"/>
          <w:divBdr>
            <w:top w:val="none" w:sz="0" w:space="0" w:color="auto"/>
            <w:left w:val="none" w:sz="0" w:space="0" w:color="auto"/>
            <w:bottom w:val="none" w:sz="0" w:space="0" w:color="auto"/>
            <w:right w:val="none" w:sz="0" w:space="0" w:color="auto"/>
          </w:divBdr>
          <w:divsChild>
            <w:div w:id="2105832319">
              <w:marLeft w:val="0"/>
              <w:marRight w:val="0"/>
              <w:marTop w:val="0"/>
              <w:marBottom w:val="0"/>
              <w:divBdr>
                <w:top w:val="none" w:sz="0" w:space="0" w:color="auto"/>
                <w:left w:val="none" w:sz="0" w:space="0" w:color="auto"/>
                <w:bottom w:val="none" w:sz="0" w:space="0" w:color="auto"/>
                <w:right w:val="none" w:sz="0" w:space="0" w:color="auto"/>
              </w:divBdr>
              <w:divsChild>
                <w:div w:id="1090003513">
                  <w:marLeft w:val="2400"/>
                  <w:marRight w:val="0"/>
                  <w:marTop w:val="0"/>
                  <w:marBottom w:val="0"/>
                  <w:divBdr>
                    <w:top w:val="none" w:sz="0" w:space="0" w:color="auto"/>
                    <w:left w:val="single" w:sz="6" w:space="17" w:color="C9D7F1"/>
                    <w:bottom w:val="none" w:sz="0" w:space="0" w:color="auto"/>
                    <w:right w:val="none" w:sz="0" w:space="0" w:color="auto"/>
                  </w:divBdr>
                  <w:divsChild>
                    <w:div w:id="2000964255">
                      <w:marLeft w:val="75"/>
                      <w:marRight w:val="0"/>
                      <w:marTop w:val="225"/>
                      <w:marBottom w:val="75"/>
                      <w:divBdr>
                        <w:top w:val="none" w:sz="0" w:space="0" w:color="auto"/>
                        <w:left w:val="none" w:sz="0" w:space="0" w:color="auto"/>
                        <w:bottom w:val="none" w:sz="0" w:space="0" w:color="auto"/>
                        <w:right w:val="none" w:sz="0" w:space="0" w:color="auto"/>
                      </w:divBdr>
                      <w:divsChild>
                        <w:div w:id="1277297574">
                          <w:marLeft w:val="0"/>
                          <w:marRight w:val="0"/>
                          <w:marTop w:val="0"/>
                          <w:marBottom w:val="0"/>
                          <w:divBdr>
                            <w:top w:val="none" w:sz="0" w:space="0" w:color="auto"/>
                            <w:left w:val="none" w:sz="0" w:space="0" w:color="auto"/>
                            <w:bottom w:val="none" w:sz="0" w:space="0" w:color="auto"/>
                            <w:right w:val="none" w:sz="0" w:space="0" w:color="auto"/>
                          </w:divBdr>
                          <w:divsChild>
                            <w:div w:id="323239348">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693066">
      <w:bodyDiv w:val="1"/>
      <w:marLeft w:val="0"/>
      <w:marRight w:val="0"/>
      <w:marTop w:val="0"/>
      <w:marBottom w:val="0"/>
      <w:divBdr>
        <w:top w:val="none" w:sz="0" w:space="0" w:color="auto"/>
        <w:left w:val="none" w:sz="0" w:space="0" w:color="auto"/>
        <w:bottom w:val="none" w:sz="0" w:space="0" w:color="auto"/>
        <w:right w:val="none" w:sz="0" w:space="0" w:color="auto"/>
      </w:divBdr>
    </w:div>
    <w:div w:id="1974410783">
      <w:bodyDiv w:val="1"/>
      <w:marLeft w:val="0"/>
      <w:marRight w:val="0"/>
      <w:marTop w:val="0"/>
      <w:marBottom w:val="0"/>
      <w:divBdr>
        <w:top w:val="none" w:sz="0" w:space="0" w:color="auto"/>
        <w:left w:val="none" w:sz="0" w:space="0" w:color="auto"/>
        <w:bottom w:val="none" w:sz="0" w:space="0" w:color="auto"/>
        <w:right w:val="none" w:sz="0" w:space="0" w:color="auto"/>
      </w:divBdr>
    </w:div>
    <w:div w:id="1986202698">
      <w:bodyDiv w:val="1"/>
      <w:marLeft w:val="0"/>
      <w:marRight w:val="0"/>
      <w:marTop w:val="0"/>
      <w:marBottom w:val="0"/>
      <w:divBdr>
        <w:top w:val="none" w:sz="0" w:space="0" w:color="auto"/>
        <w:left w:val="none" w:sz="0" w:space="0" w:color="auto"/>
        <w:bottom w:val="none" w:sz="0" w:space="0" w:color="auto"/>
        <w:right w:val="none" w:sz="0" w:space="0" w:color="auto"/>
      </w:divBdr>
    </w:div>
    <w:div w:id="2005352439">
      <w:bodyDiv w:val="1"/>
      <w:marLeft w:val="0"/>
      <w:marRight w:val="0"/>
      <w:marTop w:val="0"/>
      <w:marBottom w:val="0"/>
      <w:divBdr>
        <w:top w:val="none" w:sz="0" w:space="0" w:color="auto"/>
        <w:left w:val="none" w:sz="0" w:space="0" w:color="auto"/>
        <w:bottom w:val="none" w:sz="0" w:space="0" w:color="auto"/>
        <w:right w:val="none" w:sz="0" w:space="0" w:color="auto"/>
      </w:divBdr>
    </w:div>
    <w:div w:id="2061510922">
      <w:bodyDiv w:val="1"/>
      <w:marLeft w:val="0"/>
      <w:marRight w:val="0"/>
      <w:marTop w:val="0"/>
      <w:marBottom w:val="0"/>
      <w:divBdr>
        <w:top w:val="none" w:sz="0" w:space="0" w:color="auto"/>
        <w:left w:val="none" w:sz="0" w:space="0" w:color="auto"/>
        <w:bottom w:val="none" w:sz="0" w:space="0" w:color="auto"/>
        <w:right w:val="none" w:sz="0" w:space="0" w:color="auto"/>
      </w:divBdr>
    </w:div>
    <w:div w:id="209551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borsicca.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20V%20SAENZ\AppData\Roaming\Microsoft\Templates\Loan%20documents\Technical_Cooperation_Document_(TCD).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36947373</IDBDocs_x0020_Number>
    <TaxCatchAll xmlns="cdc7663a-08f0-4737-9e8c-148ce897a09c">
      <Value>21</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MIF/AMC</Division_x0020_or_x0020_Unit>
    <Approval_x0020_Number xmlns="cdc7663a-08f0-4737-9e8c-148ce897a09c" xsi:nil="true"/>
    <Document_x0020_Author xmlns="cdc7663a-08f0-4737-9e8c-148ce897a09c">Henriquez, Silvia Teresa</Document_x0020_Author>
    <Disclosure_x0020_Activity xmlns="cdc7663a-08f0-4737-9e8c-148ce897a09c">Donors Memorandum</Disclosure_x0020_Activity>
    <Fiscal_x0020_Year_x0020_IDB xmlns="cdc7663a-08f0-4737-9e8c-148ce897a09c">2012</Fiscal_x0020_Year_x0020_IDB>
    <Webtopic xmlns="cdc7663a-08f0-4737-9e8c-148ce897a09c">Poverty Reduction;Social Inclusion and Equality;Poverty and Equality;Social Services and Equality;Social Services and Equality</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Memorandum&lt;/USER_STAGE&gt;&lt;PD_OBJ_TYPE&gt;0&lt;/PD_OBJ_TYPE&gt;&lt;MAKERECORD&gt;Y&lt;/MAKERECORD&gt;&lt;/Data&gt;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783AEB8-CAFA-4BBC-8F94-5743F098E706}"/>
</file>

<file path=customXml/itemProps2.xml><?xml version="1.0" encoding="utf-8"?>
<ds:datastoreItem xmlns:ds="http://schemas.openxmlformats.org/officeDocument/2006/customXml" ds:itemID="{0F03C5BE-1BDD-45EF-9A95-CFC1D3AA2863}"/>
</file>

<file path=customXml/itemProps3.xml><?xml version="1.0" encoding="utf-8"?>
<ds:datastoreItem xmlns:ds="http://schemas.openxmlformats.org/officeDocument/2006/customXml" ds:itemID="{C3C36F42-3EF0-41B0-BC4E-1313DBF0BF8F}"/>
</file>

<file path=customXml/itemProps4.xml><?xml version="1.0" encoding="utf-8"?>
<ds:datastoreItem xmlns:ds="http://schemas.openxmlformats.org/officeDocument/2006/customXml" ds:itemID="{78790883-953B-40FC-AFCA-740574C511E2}"/>
</file>

<file path=customXml/itemProps5.xml><?xml version="1.0" encoding="utf-8"?>
<ds:datastoreItem xmlns:ds="http://schemas.openxmlformats.org/officeDocument/2006/customXml" ds:itemID="{BC223305-C5D7-4B7A-8A4C-13B0E3528849}"/>
</file>

<file path=customXml/itemProps6.xml><?xml version="1.0" encoding="utf-8"?>
<ds:datastoreItem xmlns:ds="http://schemas.openxmlformats.org/officeDocument/2006/customXml" ds:itemID="{C4A7F980-DB5B-42A4-9F0E-D443C52FA7F8}"/>
</file>

<file path=customXml/itemProps7.xml><?xml version="1.0" encoding="utf-8"?>
<ds:datastoreItem xmlns:ds="http://schemas.openxmlformats.org/officeDocument/2006/customXml" ds:itemID="{B6896460-720E-452E-804A-A468D887CEBC}"/>
</file>

<file path=docProps/app.xml><?xml version="1.0" encoding="utf-8"?>
<Properties xmlns="http://schemas.openxmlformats.org/officeDocument/2006/extended-properties" xmlns:vt="http://schemas.openxmlformats.org/officeDocument/2006/docPropsVTypes">
  <Template>Technical_Cooperation_Document_(TCD).DOC.dotx</Template>
  <TotalTime>1</TotalTime>
  <Pages>17</Pages>
  <Words>5778</Words>
  <Characters>33852</Characters>
  <Application>Microsoft Office Word</Application>
  <DocSecurity>0</DocSecurity>
  <Lines>282</Lines>
  <Paragraphs>79</Paragraphs>
  <ScaleCrop>false</ScaleCrop>
  <HeadingPairs>
    <vt:vector size="6" baseType="variant">
      <vt:variant>
        <vt:lpstr>Title</vt:lpstr>
      </vt:variant>
      <vt:variant>
        <vt:i4>1</vt:i4>
      </vt:variant>
      <vt:variant>
        <vt:lpstr>Título</vt:lpstr>
      </vt:variant>
      <vt:variant>
        <vt:i4>1</vt:i4>
      </vt:variant>
      <vt:variant>
        <vt:lpstr>Títulos</vt:lpstr>
      </vt:variant>
      <vt:variant>
        <vt:i4>58</vt:i4>
      </vt:variant>
    </vt:vector>
  </HeadingPairs>
  <TitlesOfParts>
    <vt:vector size="60" baseType="lpstr">
      <vt:lpstr>DOCUMENT OF THE INTER-AMERICAN DEVELOPMENT BANK</vt:lpstr>
      <vt:lpstr>DOCUMENT OF THE INTER-AMERICAN DEVELOPMENT BANK</vt:lpstr>
      <vt:lpstr>    La Reserva de la Biosfera Sierra Gorda fue decretada por mandato presidencial en</vt:lpstr>
      <vt:lpstr>    Debido a la carencia de una dirección adecuada sobre el manejo de los recursos n</vt:lpstr>
      <vt:lpstr>    Una de las más férreas consecuencias de este mal manejo es la migración de la fu</vt:lpstr>
      <vt:lpstr>    En los últimos años, la actividad turística ha sido impulsada por el gobierno de</vt:lpstr>
      <vt:lpstr>    El Grupo Ecológico Sierra Gorda I.A.P.  (GESGIAP) encabeza una alianza de organi</vt:lpstr>
      <vt:lpstr>    Con base en la experiencia que han adquirido tanto las comunidades como GESGIAP </vt:lpstr>
      <vt:lpstr>    El problema. Iniciativas productivas y turísticas desarticuladas, aisladas y des</vt:lpstr>
      <vt:lpstr>    Es necesario atacar estos problemas fortaleciendo a las comunidades locales y al</vt:lpstr>
      <vt:lpstr>    En este contexto, es menester insistir y trabajar en una visión de futuro constr</vt:lpstr>
      <vt:lpstr>    Oportunidades. Solo un 5%  de la Reserva de la Sierra Gorda es usada por turista</vt:lpstr>
      <vt:lpstr>    Con respecto a los atractivos culturales, la Sierra Gorda tiene cinco Misiones F</vt:lpstr>
      <vt:lpstr>    Cultura turística. El turismo es un sector prácticamente nuevo para el territori</vt:lpstr>
      <vt:lpstr>    El valor agregado de este proyecto está en utilizar las áreas naturales protegid</vt:lpstr>
      <vt:lpstr>    Este proyecto formará parte del Cluster de Turismo Sostenible del FOMIN y de su </vt:lpstr>
      <vt:lpstr>    El fin de este proyecto es contribuir al desarrollo de una economía de la conser</vt:lpstr>
      <vt:lpstr>    Componente 1. Asociación y colaboración entre los distintos actores del sector t</vt:lpstr>
      <vt:lpstr>    Las actividades de este componente incluirán: (i) vinculación de los actores inv</vt:lpstr>
      <vt:lpstr>    Componente 2. Fortalecimiento de la oferta turística y de la calidad del destino</vt:lpstr>
      <vt:lpstr>    Las actividades de desarrollo de productos y paquetes turísticos se enfocarán en</vt:lpstr>
      <vt:lpstr>    Las actividades planeadas para este componente son: (i) análisis de segmentación</vt:lpstr>
      <vt:lpstr>    Componente 3. Desarrollo de una cultura turística de la conservación, preservaci</vt:lpstr>
      <vt:lpstr>    Las actividades previstas para este componente son: (i) identificación de los li</vt:lpstr>
      <vt:lpstr>    Componente 4. Promoción y comercialización del Destino SG. (Aporte del FOMIN US$</vt:lpstr>
      <vt:lpstr>    Las actividades planeadas para este componente: (i) desarrollo de la imagen del </vt:lpstr>
      <vt:lpstr>    Componente 5. Medición del Retorno Social a la Inversión en el Destino SG. (Apor</vt:lpstr>
      <vt:lpstr>    Las actividades contempladas para este componente son: (i) diseño y operación de</vt:lpstr>
      <vt:lpstr>    El costo preliminar del Programa es de aproximadamente US$ 735.662, de los cuale</vt:lpstr>
      <vt:lpstr>    </vt:lpstr>
      <vt:lpstr>    La contrapartida del proyecto provendrá de recursos de GESGIAP y de otros recurs</vt:lpstr>
      <vt:lpstr>    Sostenibilidad. Estará basada en la apropiación del proyecto por parte de los ac</vt:lpstr>
      <vt:lpstr>    Por lo menos seis meses antes de terminar el período de ejecución del proyecto s</vt:lpstr>
      <vt:lpstr>    Grupo Ecológico Sierra Gorda I.A.P. (GESGIAP) es una organización sin fines de l</vt:lpstr>
      <vt:lpstr>    La misión de GESGIAP es conservar la riqueza natural y promover el desarrollo su</vt:lpstr>
      <vt:lpstr>    GESGIAP ha logrado consolidar un modelo de co-manejo entre la Alianza  para la C</vt:lpstr>
      <vt:lpstr>    Impactos a nivel de conservación de la biodiversidad: GESGIAP ha logrado que la </vt:lpstr>
      <vt:lpstr>    Para la ejecución del Programa GESGIAP establecerá una Unidad Ejecutora (UE) que</vt:lpstr>
      <vt:lpstr>    Desembolsos por Resultados: Los desembolsos del proyecto estarán condicionados a</vt:lpstr>
      <vt:lpstr>    Adquisiciones y contrataciones: Para la adquisición de bienes y contratación de </vt:lpstr>
      <vt:lpstr>    Informes de avance del proyecto: La Agencia Ejecutora será responsable de presen</vt:lpstr>
      <vt:lpstr>    Evaluaciones: Se efectuarán dos evaluaciones, una intermedia y otra al final, a </vt:lpstr>
      <vt:lpstr>    Seguimiento financiero: La agencia ejecutora establecerá y será la responsable d</vt:lpstr>
      <vt:lpstr>    La aplicación de la modalidad y frecuencia de revisión ex-post de los procesos d</vt:lpstr>
      <vt:lpstr>    Por lo menos tres meses antes de terminar el periodo de desembolsos del Proyecto</vt:lpstr>
      <vt:lpstr>    El proyecto está dirigido a una variedad de segmentos objetivo que representan l</vt:lpstr>
      <vt:lpstr>        Microempresarios turísticos. Alrededor de 100 microempresas (hoteles, restaurant</vt:lpstr>
      <vt:lpstr>        Sub-comité de Turismo. Al menos 30 personas entre los miembros del Sub-comité y </vt:lpstr>
      <vt:lpstr>        Comunidades locales. Al menos 500 personas de la población que participarán en l</vt:lpstr>
      <vt:lpstr>        Autoridades. De entidades gubernamentales a nivel estatal y federal, que serán s</vt:lpstr>
      <vt:lpstr>    Indirectamente se beneficiarán:</vt:lpstr>
      <vt:lpstr>        Familias.	Alrededor de 300 familiares de los empresarios turísticos que particip</vt:lpstr>
      <vt:lpstr>        Empresas. Las 100   empresas del territorio que se beneficiarán del desarrollo t</vt:lpstr>
      <vt:lpstr>        Población Serrana. Toda la población de las seis municipalidades que se benefici</vt:lpstr>
      <vt:lpstr>    Durante la misión de análisis se efectuó un ejercicio de análisis de riesgo en e</vt:lpstr>
      <vt:lpstr>    Los riesgos más importantes que surgieron del análisis mencionado, fueron: (i) l</vt:lpstr>
      <vt:lpstr>    Para mitigar estos aspectos el proyecto contempla en su diseño las consultorías </vt:lpstr>
      <vt:lpstr>    Este proyecto se distingue en al área de impactos ambientales porque el éxito a </vt:lpstr>
      <vt:lpstr>    Los únicos impactos ambientales negativos que se conciben actualmente son las em</vt:lpstr>
      <vt:lpstr>    No se prevén impactos sociales negativos, al contrario, en vista de que la comun</vt:lpstr>
    </vt:vector>
  </TitlesOfParts>
  <Company>Inter-American Development Bank</Company>
  <LinksUpToDate>false</LinksUpToDate>
  <CharactersWithSpaces>39551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DR-M1033_ IDDI-PEPSICO_ Memorando de Donantes</dc:title>
  <dc:creator>mariavl</dc:creator>
  <cp:keywords/>
  <cp:lastModifiedBy>Silvia Henriquez</cp:lastModifiedBy>
  <cp:revision>2</cp:revision>
  <cp:lastPrinted>2011-11-18T22:32:00Z</cp:lastPrinted>
  <dcterms:created xsi:type="dcterms:W3CDTF">2012-06-25T18:23:00Z</dcterms:created>
  <dcterms:modified xsi:type="dcterms:W3CDTF">2012-06-25T18:23:00Z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21;#Dominican Republic|19e8fe34-75bb-4d09-b676-0e9a3c6f1862</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