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47E" w:rsidRPr="001600DE" w:rsidRDefault="0050047E" w:rsidP="001600DE">
      <w:pPr>
        <w:spacing w:before="120"/>
        <w:rPr>
          <w:rFonts w:ascii="Arial" w:hAnsi="Arial"/>
          <w:b/>
          <w:color w:val="1F497D"/>
          <w:lang w:val="es-ES_tradnl"/>
        </w:rPr>
      </w:pPr>
    </w:p>
    <w:p w:rsidR="00CE1626" w:rsidRPr="00CE1626" w:rsidRDefault="00CE1626" w:rsidP="00CE1626">
      <w:pPr>
        <w:spacing w:before="120"/>
        <w:jc w:val="center"/>
        <w:rPr>
          <w:rFonts w:ascii="Arial" w:hAnsi="Arial" w:cs="Arial"/>
          <w:b/>
          <w:bCs/>
          <w:color w:val="333399"/>
          <w:sz w:val="56"/>
          <w:lang w:val="es-ES_tradnl"/>
        </w:rPr>
      </w:pPr>
      <w:r w:rsidRPr="00CE1626">
        <w:rPr>
          <w:rFonts w:ascii="Arial" w:hAnsi="Arial" w:cs="Arial"/>
          <w:b/>
          <w:bCs/>
          <w:color w:val="333399"/>
          <w:sz w:val="56"/>
          <w:lang w:val="es-ES_tradnl"/>
        </w:rPr>
        <w:t xml:space="preserve">Programa de Crédito </w:t>
      </w:r>
    </w:p>
    <w:p w:rsidR="00CE1626" w:rsidRPr="00CE1626" w:rsidRDefault="00CE1626" w:rsidP="00CE1626">
      <w:pPr>
        <w:spacing w:before="120"/>
        <w:jc w:val="center"/>
        <w:rPr>
          <w:rFonts w:ascii="Arial" w:hAnsi="Arial" w:cs="Arial"/>
          <w:b/>
          <w:bCs/>
          <w:color w:val="333399"/>
          <w:sz w:val="56"/>
          <w:lang w:val="es-ES_tradnl"/>
        </w:rPr>
      </w:pPr>
      <w:r w:rsidRPr="00CE1626">
        <w:rPr>
          <w:rFonts w:ascii="Arial" w:hAnsi="Arial" w:cs="Arial"/>
          <w:b/>
          <w:bCs/>
          <w:color w:val="333399"/>
          <w:sz w:val="56"/>
          <w:lang w:val="es-ES_tradnl"/>
        </w:rPr>
        <w:t xml:space="preserve">BID-BANSEFI-FIRA </w:t>
      </w:r>
    </w:p>
    <w:p w:rsidR="00CE1626" w:rsidRPr="00CE1626" w:rsidRDefault="00CE1626" w:rsidP="00CE1626">
      <w:pPr>
        <w:spacing w:before="120"/>
        <w:jc w:val="center"/>
        <w:rPr>
          <w:rFonts w:ascii="Arial" w:hAnsi="Arial" w:cs="Arial"/>
          <w:b/>
          <w:bCs/>
          <w:color w:val="333399"/>
          <w:sz w:val="56"/>
          <w:lang w:val="es-ES_tradnl"/>
        </w:rPr>
      </w:pPr>
      <w:r w:rsidRPr="00CE1626">
        <w:rPr>
          <w:rFonts w:ascii="Arial" w:hAnsi="Arial" w:cs="Arial"/>
          <w:b/>
          <w:bCs/>
          <w:color w:val="333399"/>
          <w:sz w:val="56"/>
          <w:lang w:val="es-ES_tradnl"/>
        </w:rPr>
        <w:t>USD 50 millones</w:t>
      </w:r>
    </w:p>
    <w:p w:rsidR="00CE1626" w:rsidRPr="00CE1626" w:rsidRDefault="00CE1626" w:rsidP="00CE1626">
      <w:pPr>
        <w:spacing w:before="120"/>
        <w:jc w:val="center"/>
        <w:rPr>
          <w:rFonts w:ascii="Arial" w:hAnsi="Arial" w:cs="Arial"/>
          <w:b/>
          <w:bCs/>
          <w:color w:val="333399"/>
          <w:sz w:val="56"/>
          <w:lang w:val="es-ES_tradnl"/>
        </w:rPr>
      </w:pPr>
      <w:r w:rsidRPr="00CE1626">
        <w:rPr>
          <w:rFonts w:ascii="Arial" w:hAnsi="Arial" w:cs="Arial"/>
          <w:b/>
          <w:bCs/>
          <w:color w:val="333399"/>
          <w:sz w:val="56"/>
          <w:lang w:val="es-ES_tradnl"/>
        </w:rPr>
        <w:t>Préstamo XXXX/OC-ME</w:t>
      </w:r>
    </w:p>
    <w:p w:rsidR="0050047E" w:rsidRDefault="00CE1626" w:rsidP="00CE1626">
      <w:pPr>
        <w:spacing w:before="120"/>
        <w:jc w:val="center"/>
        <w:rPr>
          <w:rFonts w:ascii="Arial" w:hAnsi="Arial" w:cs="Arial"/>
          <w:lang w:val="es-ES"/>
        </w:rPr>
      </w:pPr>
      <w:r w:rsidRPr="00CE1626">
        <w:rPr>
          <w:rFonts w:ascii="Arial" w:hAnsi="Arial" w:cs="Arial"/>
          <w:b/>
          <w:bCs/>
          <w:color w:val="333399"/>
          <w:sz w:val="56"/>
          <w:lang w:val="es-ES_tradnl"/>
        </w:rPr>
        <w:t>Año 2014</w:t>
      </w:r>
    </w:p>
    <w:p w:rsidR="00F35E16" w:rsidRDefault="00F35E16">
      <w:pPr>
        <w:spacing w:before="120"/>
        <w:jc w:val="center"/>
        <w:rPr>
          <w:rFonts w:ascii="Arial" w:hAnsi="Arial" w:cs="Arial"/>
          <w:lang w:val="es-ES"/>
        </w:rPr>
      </w:pPr>
    </w:p>
    <w:p w:rsidR="00F35E16" w:rsidRDefault="00F35E16">
      <w:pPr>
        <w:spacing w:before="120"/>
        <w:jc w:val="center"/>
        <w:rPr>
          <w:rFonts w:ascii="Arial" w:hAnsi="Arial" w:cs="Arial"/>
          <w:lang w:val="es-ES"/>
        </w:rPr>
      </w:pPr>
    </w:p>
    <w:p w:rsidR="00F35E16" w:rsidRDefault="00F35E16">
      <w:pPr>
        <w:spacing w:before="120"/>
        <w:jc w:val="center"/>
        <w:rPr>
          <w:rFonts w:ascii="Arial" w:hAnsi="Arial" w:cs="Arial"/>
          <w:lang w:val="es-ES"/>
        </w:rPr>
      </w:pPr>
    </w:p>
    <w:p w:rsidR="00CC2270" w:rsidRDefault="00CC2270">
      <w:pPr>
        <w:spacing w:before="120"/>
        <w:jc w:val="center"/>
        <w:rPr>
          <w:rFonts w:ascii="Arial" w:hAnsi="Arial" w:cs="Arial"/>
          <w:lang w:val="es-ES"/>
        </w:rPr>
      </w:pPr>
    </w:p>
    <w:p w:rsidR="00F35E16" w:rsidRPr="001600DE" w:rsidRDefault="00CC2270">
      <w:pPr>
        <w:spacing w:before="120"/>
        <w:jc w:val="center"/>
        <w:rPr>
          <w:rFonts w:ascii="Arial" w:hAnsi="Arial"/>
          <w:b/>
          <w:color w:val="333399"/>
          <w:sz w:val="56"/>
          <w:lang w:val="es-ES_tradnl"/>
        </w:rPr>
      </w:pPr>
      <w:r w:rsidRPr="00CC2270">
        <w:rPr>
          <w:rFonts w:ascii="Arial" w:hAnsi="Arial" w:cs="Arial"/>
          <w:b/>
          <w:bCs/>
          <w:color w:val="333399"/>
          <w:sz w:val="56"/>
          <w:lang w:val="es-ES_tradnl"/>
        </w:rPr>
        <w:t>Reglamento de Operación</w:t>
      </w:r>
    </w:p>
    <w:p w:rsidR="00F35E16" w:rsidRDefault="00F35E16">
      <w:pPr>
        <w:spacing w:before="120"/>
        <w:jc w:val="center"/>
        <w:rPr>
          <w:rFonts w:ascii="Arial" w:hAnsi="Arial" w:cs="Arial"/>
          <w:lang w:val="es-ES"/>
        </w:rPr>
      </w:pPr>
    </w:p>
    <w:p w:rsidR="00F35E16" w:rsidRDefault="00F35E16">
      <w:pPr>
        <w:spacing w:before="120"/>
        <w:jc w:val="center"/>
        <w:rPr>
          <w:rFonts w:ascii="Arial" w:hAnsi="Arial" w:cs="Arial"/>
          <w:lang w:val="es-ES"/>
        </w:rPr>
      </w:pPr>
    </w:p>
    <w:p w:rsidR="0050047E" w:rsidRDefault="0050047E" w:rsidP="00934F30">
      <w:pPr>
        <w:spacing w:before="120"/>
        <w:rPr>
          <w:rFonts w:ascii="Arial" w:hAnsi="Arial" w:cs="Arial"/>
          <w:lang w:val="es-ES"/>
        </w:rPr>
      </w:pPr>
    </w:p>
    <w:tbl>
      <w:tblPr>
        <w:tblpPr w:leftFromText="141" w:rightFromText="141" w:vertAnchor="text" w:horzAnchor="margin" w:tblpY="95"/>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10"/>
      </w:tblGrid>
      <w:tr w:rsidR="0050047E" w:rsidRPr="00147177" w:rsidTr="00934F30">
        <w:trPr>
          <w:trHeight w:val="2150"/>
        </w:trPr>
        <w:tc>
          <w:tcPr>
            <w:tcW w:w="8710" w:type="dxa"/>
            <w:shd w:val="clear" w:color="auto" w:fill="E6E6E6"/>
          </w:tcPr>
          <w:p w:rsidR="00AA446E" w:rsidRPr="00CE1626" w:rsidRDefault="00CE1626" w:rsidP="00BC534B">
            <w:pPr>
              <w:tabs>
                <w:tab w:val="left" w:pos="283"/>
                <w:tab w:val="right" w:pos="3118"/>
                <w:tab w:val="right" w:pos="4836"/>
                <w:tab w:val="right" w:pos="5975"/>
                <w:tab w:val="right" w:pos="7075"/>
                <w:tab w:val="right" w:pos="7937"/>
              </w:tabs>
              <w:autoSpaceDE w:val="0"/>
              <w:autoSpaceDN w:val="0"/>
              <w:adjustRightInd w:val="0"/>
              <w:spacing w:before="120"/>
              <w:jc w:val="both"/>
              <w:rPr>
                <w:rFonts w:ascii="Arial" w:hAnsi="Arial" w:cs="Arial"/>
                <w:bCs/>
                <w:i/>
                <w:iCs/>
                <w:color w:val="000000"/>
                <w:highlight w:val="lightGray"/>
                <w:lang w:val="es-ES"/>
              </w:rPr>
            </w:pPr>
            <w:r w:rsidRPr="00CE1626">
              <w:rPr>
                <w:rFonts w:ascii="Arial" w:hAnsi="Arial" w:cs="Arial"/>
                <w:bCs/>
                <w:color w:val="000000"/>
                <w:lang w:val="es-ES"/>
              </w:rPr>
              <w:t xml:space="preserve">ADVERTENCIA SOBRE CONFIDENCIALIDAD: La información contenida en el presente documento tiene como fin la discusión interna en </w:t>
            </w:r>
            <w:r w:rsidRPr="00BC534B">
              <w:rPr>
                <w:rFonts w:ascii="Arial" w:hAnsi="Arial" w:cs="Arial"/>
                <w:bCs/>
                <w:color w:val="000000"/>
                <w:lang w:val="es-ES"/>
              </w:rPr>
              <w:t>BAN</w:t>
            </w:r>
            <w:r w:rsidR="00BC534B">
              <w:rPr>
                <w:rFonts w:ascii="Arial" w:hAnsi="Arial" w:cs="Arial"/>
                <w:bCs/>
                <w:color w:val="000000"/>
                <w:lang w:val="es-ES"/>
              </w:rPr>
              <w:t>SEFI</w:t>
            </w:r>
            <w:r w:rsidRPr="00CE1626">
              <w:rPr>
                <w:rFonts w:ascii="Arial" w:hAnsi="Arial" w:cs="Arial"/>
                <w:bCs/>
                <w:color w:val="000000"/>
                <w:lang w:val="es-ES"/>
              </w:rPr>
              <w:t xml:space="preserve"> y FIRA.  Esta información es confidencial y sólo para uso de los directos destinatarios de la misma, quienes, por consiguiente, asumen, en términos de la ley y los estatutos sociales de las referidas instituciones y en especial las normas referentes al desempeño de los administradores, cualquier responsabilidad por perjuicios que puedan derivarse de su uso indiscreto, descuidado o no autorizado por la ley.</w:t>
            </w:r>
            <w:r w:rsidR="00AA446E" w:rsidRPr="00CE1626">
              <w:rPr>
                <w:rFonts w:ascii="Arial" w:hAnsi="Arial" w:cs="Arial"/>
                <w:lang w:val="es-ES"/>
              </w:rPr>
              <w:t xml:space="preserve"> </w:t>
            </w:r>
            <w:r w:rsidR="00AA446E" w:rsidRPr="00CE1626">
              <w:rPr>
                <w:rFonts w:ascii="Arial" w:hAnsi="Arial" w:cs="Arial"/>
                <w:lang w:val="es-ES_tradnl"/>
              </w:rPr>
              <w:t xml:space="preserve"> </w:t>
            </w:r>
          </w:p>
        </w:tc>
      </w:tr>
    </w:tbl>
    <w:p w:rsidR="0050047E" w:rsidRDefault="0050047E">
      <w:pPr>
        <w:tabs>
          <w:tab w:val="left" w:pos="283"/>
          <w:tab w:val="right" w:pos="3118"/>
          <w:tab w:val="right" w:pos="4836"/>
          <w:tab w:val="right" w:pos="5975"/>
          <w:tab w:val="right" w:pos="7075"/>
          <w:tab w:val="right" w:pos="7937"/>
        </w:tabs>
        <w:autoSpaceDE w:val="0"/>
        <w:autoSpaceDN w:val="0"/>
        <w:adjustRightInd w:val="0"/>
        <w:spacing w:before="120"/>
        <w:jc w:val="both"/>
        <w:rPr>
          <w:rFonts w:ascii="Arial" w:hAnsi="Arial" w:cs="Arial"/>
          <w:b/>
          <w:bCs/>
          <w:i/>
          <w:iCs/>
          <w:color w:val="000000"/>
          <w:lang w:val="es-ES"/>
        </w:rPr>
      </w:pPr>
    </w:p>
    <w:p w:rsidR="0050047E" w:rsidRDefault="0050047E">
      <w:pPr>
        <w:spacing w:before="120"/>
        <w:rPr>
          <w:rFonts w:ascii="Arial" w:hAnsi="Arial" w:cs="Arial"/>
          <w:lang w:val="es-ES"/>
        </w:rPr>
      </w:pPr>
      <w:r>
        <w:rPr>
          <w:rFonts w:ascii="Arial" w:hAnsi="Arial" w:cs="Arial"/>
          <w:lang w:val="es-ES"/>
        </w:rPr>
        <w:t xml:space="preserve">                       </w:t>
      </w:r>
    </w:p>
    <w:p w:rsidR="00932FF3" w:rsidRDefault="00932FF3">
      <w:pPr>
        <w:spacing w:before="120"/>
        <w:rPr>
          <w:rFonts w:ascii="Arial" w:hAnsi="Arial" w:cs="Arial"/>
          <w:lang w:val="es-ES"/>
        </w:rPr>
      </w:pPr>
    </w:p>
    <w:p w:rsidR="00932FF3" w:rsidRDefault="00932FF3">
      <w:pPr>
        <w:spacing w:before="120"/>
        <w:rPr>
          <w:rFonts w:ascii="Arial" w:hAnsi="Arial" w:cs="Arial"/>
          <w:lang w:val="es-ES"/>
        </w:rPr>
      </w:pPr>
    </w:p>
    <w:p w:rsidR="00932FF3" w:rsidRPr="00723E16" w:rsidRDefault="00E94F82" w:rsidP="00477FE9">
      <w:pPr>
        <w:rPr>
          <w:lang w:val="es-ES_tradnl"/>
        </w:rPr>
      </w:pPr>
      <w:r>
        <w:rPr>
          <w:lang w:val="es-ES"/>
        </w:rPr>
        <w:br w:type="page"/>
      </w:r>
    </w:p>
    <w:p w:rsidR="004D64EC" w:rsidRPr="00723E16" w:rsidRDefault="004D64EC" w:rsidP="00477FE9">
      <w:pPr>
        <w:rPr>
          <w:lang w:val="es-ES_tradnl"/>
        </w:rPr>
        <w:sectPr w:rsidR="004D64EC" w:rsidRPr="00723E16" w:rsidSect="00344ADF">
          <w:footerReference w:type="default" r:id="rId10"/>
          <w:pgSz w:w="11906" w:h="16838"/>
          <w:pgMar w:top="1417" w:right="1646" w:bottom="1260" w:left="1701" w:header="708" w:footer="708" w:gutter="0"/>
          <w:pgNumType w:start="1"/>
          <w:cols w:space="708"/>
          <w:docGrid w:linePitch="360"/>
        </w:sectPr>
      </w:pPr>
    </w:p>
    <w:p w:rsidR="0050047E" w:rsidRPr="00075C08" w:rsidRDefault="0050047E" w:rsidP="005F3F02">
      <w:pPr>
        <w:jc w:val="center"/>
        <w:rPr>
          <w:lang w:val="es-ES_tradnl"/>
        </w:rPr>
      </w:pPr>
      <w:r w:rsidRPr="00075C08">
        <w:rPr>
          <w:lang w:val="es-ES_tradnl"/>
        </w:rPr>
        <w:lastRenderedPageBreak/>
        <w:t>INDICE</w:t>
      </w:r>
    </w:p>
    <w:p w:rsidR="005F3F02" w:rsidRPr="00075C08" w:rsidRDefault="005F3F02" w:rsidP="005F3F02">
      <w:pPr>
        <w:rPr>
          <w:lang w:val="es-ES_tradnl"/>
        </w:rPr>
      </w:pPr>
    </w:p>
    <w:p w:rsidR="005F3F02" w:rsidRPr="00075C08" w:rsidRDefault="005F3F02" w:rsidP="005F3F02">
      <w:pPr>
        <w:rPr>
          <w:lang w:val="es-ES_tradnl"/>
        </w:rPr>
      </w:pPr>
    </w:p>
    <w:bookmarkStart w:id="0" w:name="OLE_LINK4"/>
    <w:p w:rsidR="004146F4" w:rsidRPr="004146F4" w:rsidRDefault="005F3F02">
      <w:pPr>
        <w:pStyle w:val="TOC1"/>
        <w:rPr>
          <w:rFonts w:asciiTheme="minorHAnsi" w:eastAsiaTheme="minorEastAsia" w:hAnsiTheme="minorHAnsi" w:cstheme="minorBidi"/>
          <w:smallCaps w:val="0"/>
          <w:noProof/>
          <w:sz w:val="22"/>
          <w:szCs w:val="22"/>
          <w:lang w:val="es-ES_tradnl"/>
        </w:rPr>
      </w:pPr>
      <w:r>
        <w:rPr>
          <w:rFonts w:eastAsia="Arial Unicode MS"/>
        </w:rPr>
        <w:fldChar w:fldCharType="begin"/>
      </w:r>
      <w:r w:rsidRPr="005F3F02">
        <w:rPr>
          <w:rFonts w:eastAsia="Arial Unicode MS"/>
          <w:lang w:val="es-ES_tradnl"/>
        </w:rPr>
        <w:instrText xml:space="preserve"> TOC \f \t "Chapter,1,FirstHeading,2,SecHeading,3" </w:instrText>
      </w:r>
      <w:r>
        <w:rPr>
          <w:rFonts w:eastAsia="Arial Unicode MS"/>
        </w:rPr>
        <w:fldChar w:fldCharType="separate"/>
      </w:r>
      <w:r w:rsidR="004146F4" w:rsidRPr="004146F4">
        <w:rPr>
          <w:noProof/>
          <w:lang w:val="es-ES_tradnl"/>
        </w:rPr>
        <w:t>I.</w:t>
      </w:r>
      <w:r w:rsidR="004146F4" w:rsidRPr="004146F4">
        <w:rPr>
          <w:rFonts w:asciiTheme="minorHAnsi" w:eastAsiaTheme="minorEastAsia" w:hAnsiTheme="minorHAnsi" w:cstheme="minorBidi"/>
          <w:smallCaps w:val="0"/>
          <w:noProof/>
          <w:sz w:val="22"/>
          <w:szCs w:val="22"/>
          <w:lang w:val="es-ES_tradnl"/>
        </w:rPr>
        <w:tab/>
      </w:r>
      <w:r w:rsidR="004146F4" w:rsidRPr="004146F4">
        <w:rPr>
          <w:noProof/>
          <w:lang w:val="es-ES_tradnl"/>
        </w:rPr>
        <w:t>INTRODUCCIÓN</w:t>
      </w:r>
      <w:r w:rsidR="004146F4" w:rsidRPr="004146F4">
        <w:rPr>
          <w:noProof/>
          <w:lang w:val="es-ES_tradnl"/>
        </w:rPr>
        <w:tab/>
      </w:r>
      <w:r w:rsidR="004146F4">
        <w:rPr>
          <w:noProof/>
        </w:rPr>
        <w:fldChar w:fldCharType="begin"/>
      </w:r>
      <w:r w:rsidR="004146F4" w:rsidRPr="004146F4">
        <w:rPr>
          <w:noProof/>
          <w:lang w:val="es-ES_tradnl"/>
        </w:rPr>
        <w:instrText xml:space="preserve"> PAGEREF _Toc391571183 \h </w:instrText>
      </w:r>
      <w:r w:rsidR="004146F4">
        <w:rPr>
          <w:noProof/>
        </w:rPr>
      </w:r>
      <w:r w:rsidR="004146F4">
        <w:rPr>
          <w:noProof/>
        </w:rPr>
        <w:fldChar w:fldCharType="separate"/>
      </w:r>
      <w:r w:rsidR="004146F4" w:rsidRPr="004146F4">
        <w:rPr>
          <w:noProof/>
          <w:lang w:val="es-ES_tradnl"/>
        </w:rPr>
        <w:t>2</w:t>
      </w:r>
      <w:r w:rsidR="004146F4">
        <w:rPr>
          <w:noProof/>
        </w:rPr>
        <w:fldChar w:fldCharType="end"/>
      </w:r>
    </w:p>
    <w:p w:rsidR="004146F4" w:rsidRPr="004146F4" w:rsidRDefault="004146F4">
      <w:pPr>
        <w:pStyle w:val="TOC3"/>
        <w:rPr>
          <w:rFonts w:asciiTheme="minorHAnsi" w:eastAsiaTheme="minorEastAsia" w:hAnsiTheme="minorHAnsi" w:cstheme="minorBidi"/>
          <w:noProof/>
          <w:sz w:val="22"/>
          <w:szCs w:val="22"/>
          <w:lang w:val="es-ES_tradnl"/>
        </w:rPr>
      </w:pPr>
      <w:r w:rsidRPr="004E34ED">
        <w:rPr>
          <w:noProof/>
          <w:lang w:val="es-ES_tradnl"/>
        </w:rPr>
        <w:t>1.</w:t>
      </w:r>
      <w:r w:rsidRPr="004146F4">
        <w:rPr>
          <w:rFonts w:asciiTheme="minorHAnsi" w:eastAsiaTheme="minorEastAsia" w:hAnsiTheme="minorHAnsi" w:cstheme="minorBidi"/>
          <w:noProof/>
          <w:sz w:val="22"/>
          <w:szCs w:val="22"/>
          <w:lang w:val="es-ES_tradnl"/>
        </w:rPr>
        <w:tab/>
      </w:r>
      <w:r w:rsidRPr="004E34ED">
        <w:rPr>
          <w:noProof/>
          <w:lang w:val="es-ES_tradnl"/>
        </w:rPr>
        <w:t>Descripción del programa BID – BANSEFI – FIRA: Préstamo XXXX/OC-ME</w:t>
      </w:r>
      <w:r w:rsidRPr="004146F4">
        <w:rPr>
          <w:noProof/>
          <w:lang w:val="es-ES_tradnl"/>
        </w:rPr>
        <w:tab/>
      </w:r>
      <w:r>
        <w:rPr>
          <w:noProof/>
        </w:rPr>
        <w:fldChar w:fldCharType="begin"/>
      </w:r>
      <w:r w:rsidRPr="004146F4">
        <w:rPr>
          <w:noProof/>
          <w:lang w:val="es-ES_tradnl"/>
        </w:rPr>
        <w:instrText xml:space="preserve"> PAGEREF _Toc391571184 \h </w:instrText>
      </w:r>
      <w:r>
        <w:rPr>
          <w:noProof/>
        </w:rPr>
      </w:r>
      <w:r>
        <w:rPr>
          <w:noProof/>
        </w:rPr>
        <w:fldChar w:fldCharType="separate"/>
      </w:r>
      <w:r w:rsidRPr="004146F4">
        <w:rPr>
          <w:noProof/>
          <w:lang w:val="es-ES_tradnl"/>
        </w:rPr>
        <w:t>2</w:t>
      </w:r>
      <w:r>
        <w:rPr>
          <w:noProof/>
        </w:rPr>
        <w:fldChar w:fldCharType="end"/>
      </w:r>
    </w:p>
    <w:p w:rsidR="004146F4" w:rsidRPr="004146F4" w:rsidRDefault="004146F4">
      <w:pPr>
        <w:pStyle w:val="TOC3"/>
        <w:rPr>
          <w:rFonts w:asciiTheme="minorHAnsi" w:eastAsiaTheme="minorEastAsia" w:hAnsiTheme="minorHAnsi" w:cstheme="minorBidi"/>
          <w:noProof/>
          <w:sz w:val="22"/>
          <w:szCs w:val="22"/>
          <w:lang w:val="es-ES_tradnl"/>
        </w:rPr>
      </w:pPr>
      <w:r w:rsidRPr="004146F4">
        <w:rPr>
          <w:noProof/>
          <w:lang w:val="es-ES_tradnl"/>
        </w:rPr>
        <w:t>2.</w:t>
      </w:r>
      <w:r w:rsidRPr="004146F4">
        <w:rPr>
          <w:rFonts w:asciiTheme="minorHAnsi" w:eastAsiaTheme="minorEastAsia" w:hAnsiTheme="minorHAnsi" w:cstheme="minorBidi"/>
          <w:noProof/>
          <w:sz w:val="22"/>
          <w:szCs w:val="22"/>
          <w:lang w:val="es-ES_tradnl"/>
        </w:rPr>
        <w:tab/>
      </w:r>
      <w:r w:rsidRPr="004146F4">
        <w:rPr>
          <w:noProof/>
          <w:lang w:val="es-ES_tradnl"/>
        </w:rPr>
        <w:t>Características generales de las modalidades de crédito de FIRA a ser fondeadas con recursos del Programa.</w:t>
      </w:r>
      <w:r w:rsidRPr="004146F4">
        <w:rPr>
          <w:noProof/>
          <w:lang w:val="es-ES_tradnl"/>
        </w:rPr>
        <w:tab/>
      </w:r>
      <w:r>
        <w:rPr>
          <w:noProof/>
        </w:rPr>
        <w:fldChar w:fldCharType="begin"/>
      </w:r>
      <w:r w:rsidRPr="004146F4">
        <w:rPr>
          <w:noProof/>
          <w:lang w:val="es-ES_tradnl"/>
        </w:rPr>
        <w:instrText xml:space="preserve"> PAGEREF _Toc391571185 \h </w:instrText>
      </w:r>
      <w:r>
        <w:rPr>
          <w:noProof/>
        </w:rPr>
      </w:r>
      <w:r>
        <w:rPr>
          <w:noProof/>
        </w:rPr>
        <w:fldChar w:fldCharType="separate"/>
      </w:r>
      <w:r w:rsidRPr="004146F4">
        <w:rPr>
          <w:noProof/>
          <w:lang w:val="es-ES_tradnl"/>
        </w:rPr>
        <w:t>2</w:t>
      </w:r>
      <w:r>
        <w:rPr>
          <w:noProof/>
        </w:rPr>
        <w:fldChar w:fldCharType="end"/>
      </w:r>
    </w:p>
    <w:p w:rsidR="004146F4" w:rsidRPr="004146F4" w:rsidRDefault="004146F4">
      <w:pPr>
        <w:pStyle w:val="TOC3"/>
        <w:rPr>
          <w:rFonts w:asciiTheme="minorHAnsi" w:eastAsiaTheme="minorEastAsia" w:hAnsiTheme="minorHAnsi" w:cstheme="minorBidi"/>
          <w:noProof/>
          <w:sz w:val="22"/>
          <w:szCs w:val="22"/>
          <w:lang w:val="es-ES_tradnl"/>
        </w:rPr>
      </w:pPr>
      <w:r w:rsidRPr="004E34ED">
        <w:rPr>
          <w:noProof/>
          <w:lang w:val="es-ES_tradnl"/>
        </w:rPr>
        <w:t>3.</w:t>
      </w:r>
      <w:r w:rsidRPr="004146F4">
        <w:rPr>
          <w:rFonts w:asciiTheme="minorHAnsi" w:eastAsiaTheme="minorEastAsia" w:hAnsiTheme="minorHAnsi" w:cstheme="minorBidi"/>
          <w:noProof/>
          <w:sz w:val="22"/>
          <w:szCs w:val="22"/>
          <w:lang w:val="es-ES_tradnl"/>
        </w:rPr>
        <w:tab/>
      </w:r>
      <w:r w:rsidRPr="004E34ED">
        <w:rPr>
          <w:noProof/>
          <w:lang w:val="es-ES_tradnl"/>
        </w:rPr>
        <w:t>Características específicas de los sub-préstamos sujetos a financiación bajo el Programa.</w:t>
      </w:r>
      <w:r w:rsidRPr="004146F4">
        <w:rPr>
          <w:noProof/>
          <w:lang w:val="es-ES_tradnl"/>
        </w:rPr>
        <w:tab/>
      </w:r>
      <w:r>
        <w:rPr>
          <w:noProof/>
        </w:rPr>
        <w:fldChar w:fldCharType="begin"/>
      </w:r>
      <w:r w:rsidRPr="004146F4">
        <w:rPr>
          <w:noProof/>
          <w:lang w:val="es-ES_tradnl"/>
        </w:rPr>
        <w:instrText xml:space="preserve"> PAGEREF _Toc391571186 \h </w:instrText>
      </w:r>
      <w:r>
        <w:rPr>
          <w:noProof/>
        </w:rPr>
      </w:r>
      <w:r>
        <w:rPr>
          <w:noProof/>
        </w:rPr>
        <w:fldChar w:fldCharType="separate"/>
      </w:r>
      <w:r w:rsidRPr="004146F4">
        <w:rPr>
          <w:noProof/>
          <w:lang w:val="es-ES_tradnl"/>
        </w:rPr>
        <w:t>2</w:t>
      </w:r>
      <w:r>
        <w:rPr>
          <w:noProof/>
        </w:rPr>
        <w:fldChar w:fldCharType="end"/>
      </w:r>
    </w:p>
    <w:p w:rsidR="004146F4" w:rsidRPr="004146F4" w:rsidRDefault="004146F4">
      <w:pPr>
        <w:pStyle w:val="TOC3"/>
        <w:rPr>
          <w:rFonts w:asciiTheme="minorHAnsi" w:eastAsiaTheme="minorEastAsia" w:hAnsiTheme="minorHAnsi" w:cstheme="minorBidi"/>
          <w:noProof/>
          <w:sz w:val="22"/>
          <w:szCs w:val="22"/>
          <w:lang w:val="es-ES_tradnl"/>
        </w:rPr>
      </w:pPr>
      <w:r w:rsidRPr="004E34ED">
        <w:rPr>
          <w:noProof/>
          <w:lang w:val="es-ES_tradnl"/>
        </w:rPr>
        <w:t>4.</w:t>
      </w:r>
      <w:r w:rsidRPr="004146F4">
        <w:rPr>
          <w:rFonts w:asciiTheme="minorHAnsi" w:eastAsiaTheme="minorEastAsia" w:hAnsiTheme="minorHAnsi" w:cstheme="minorBidi"/>
          <w:noProof/>
          <w:sz w:val="22"/>
          <w:szCs w:val="22"/>
          <w:lang w:val="es-ES_tradnl"/>
        </w:rPr>
        <w:tab/>
      </w:r>
      <w:r w:rsidRPr="004E34ED">
        <w:rPr>
          <w:noProof/>
          <w:lang w:val="es-ES_tradnl"/>
        </w:rPr>
        <w:t>Capacidad Socio-Ambiental de FIRA</w:t>
      </w:r>
      <w:r w:rsidRPr="004146F4">
        <w:rPr>
          <w:noProof/>
          <w:lang w:val="es-ES_tradnl"/>
        </w:rPr>
        <w:tab/>
      </w:r>
      <w:r>
        <w:rPr>
          <w:noProof/>
        </w:rPr>
        <w:fldChar w:fldCharType="begin"/>
      </w:r>
      <w:r w:rsidRPr="004146F4">
        <w:rPr>
          <w:noProof/>
          <w:lang w:val="es-ES_tradnl"/>
        </w:rPr>
        <w:instrText xml:space="preserve"> PAGEREF _Toc391571187 \h </w:instrText>
      </w:r>
      <w:r>
        <w:rPr>
          <w:noProof/>
        </w:rPr>
      </w:r>
      <w:r>
        <w:rPr>
          <w:noProof/>
        </w:rPr>
        <w:fldChar w:fldCharType="separate"/>
      </w:r>
      <w:r w:rsidRPr="004146F4">
        <w:rPr>
          <w:noProof/>
          <w:lang w:val="es-ES_tradnl"/>
        </w:rPr>
        <w:t>5</w:t>
      </w:r>
      <w:r>
        <w:rPr>
          <w:noProof/>
        </w:rPr>
        <w:fldChar w:fldCharType="end"/>
      </w:r>
    </w:p>
    <w:p w:rsidR="004146F4" w:rsidRPr="004146F4" w:rsidRDefault="004146F4">
      <w:pPr>
        <w:pStyle w:val="TOC3"/>
        <w:rPr>
          <w:rFonts w:asciiTheme="minorHAnsi" w:eastAsiaTheme="minorEastAsia" w:hAnsiTheme="minorHAnsi" w:cstheme="minorBidi"/>
          <w:noProof/>
          <w:sz w:val="22"/>
          <w:szCs w:val="22"/>
          <w:lang w:val="es-ES_tradnl"/>
        </w:rPr>
      </w:pPr>
      <w:r w:rsidRPr="004E34ED">
        <w:rPr>
          <w:noProof/>
          <w:lang w:val="es-ES_tradnl"/>
        </w:rPr>
        <w:t>5.</w:t>
      </w:r>
      <w:r w:rsidRPr="004146F4">
        <w:rPr>
          <w:rFonts w:asciiTheme="minorHAnsi" w:eastAsiaTheme="minorEastAsia" w:hAnsiTheme="minorHAnsi" w:cstheme="minorBidi"/>
          <w:noProof/>
          <w:sz w:val="22"/>
          <w:szCs w:val="22"/>
          <w:lang w:val="es-ES_tradnl"/>
        </w:rPr>
        <w:tab/>
      </w:r>
      <w:r w:rsidRPr="004E34ED">
        <w:rPr>
          <w:noProof/>
          <w:lang w:val="es-ES_tradnl"/>
        </w:rPr>
        <w:t>Modificación de disposiciones legales y de este Reglamento de Crédito.</w:t>
      </w:r>
      <w:r w:rsidRPr="004146F4">
        <w:rPr>
          <w:noProof/>
          <w:lang w:val="es-ES_tradnl"/>
        </w:rPr>
        <w:tab/>
      </w:r>
      <w:r>
        <w:rPr>
          <w:noProof/>
        </w:rPr>
        <w:fldChar w:fldCharType="begin"/>
      </w:r>
      <w:r w:rsidRPr="004146F4">
        <w:rPr>
          <w:noProof/>
          <w:lang w:val="es-ES_tradnl"/>
        </w:rPr>
        <w:instrText xml:space="preserve"> PAGEREF _Toc391571188 \h </w:instrText>
      </w:r>
      <w:r>
        <w:rPr>
          <w:noProof/>
        </w:rPr>
      </w:r>
      <w:r>
        <w:rPr>
          <w:noProof/>
        </w:rPr>
        <w:fldChar w:fldCharType="separate"/>
      </w:r>
      <w:r w:rsidRPr="004146F4">
        <w:rPr>
          <w:noProof/>
          <w:lang w:val="es-ES_tradnl"/>
        </w:rPr>
        <w:t>5</w:t>
      </w:r>
      <w:r>
        <w:rPr>
          <w:noProof/>
        </w:rPr>
        <w:fldChar w:fldCharType="end"/>
      </w:r>
    </w:p>
    <w:p w:rsidR="005F3F02" w:rsidRPr="005F3F02" w:rsidRDefault="005F3F02" w:rsidP="004146F4">
      <w:pPr>
        <w:pStyle w:val="TOC3"/>
        <w:rPr>
          <w:rFonts w:eastAsia="Arial Unicode MS"/>
          <w:lang w:val="es-ES_tradnl"/>
        </w:rPr>
      </w:pPr>
      <w:r>
        <w:rPr>
          <w:rFonts w:eastAsia="Arial Unicode MS"/>
        </w:rPr>
        <w:fldChar w:fldCharType="end"/>
      </w:r>
      <w:r w:rsidRPr="005F3F02">
        <w:rPr>
          <w:rFonts w:eastAsia="Arial Unicode MS"/>
          <w:lang w:val="es-ES_tradnl"/>
        </w:rPr>
        <w:t xml:space="preserve"> </w:t>
      </w:r>
      <w:r w:rsidR="00C503C4" w:rsidRPr="005F3F02">
        <w:rPr>
          <w:rFonts w:eastAsia="Arial Unicode MS"/>
          <w:lang w:val="es-ES_tradnl"/>
        </w:rPr>
        <w:tab/>
      </w:r>
      <w:r w:rsidR="0050047E" w:rsidRPr="005F3F02">
        <w:rPr>
          <w:rFonts w:eastAsia="Arial Unicode MS"/>
          <w:lang w:val="es-ES_tradnl"/>
        </w:rPr>
        <w:t xml:space="preserve"> </w:t>
      </w:r>
    </w:p>
    <w:p w:rsidR="005F3F02" w:rsidRPr="005F3F02" w:rsidRDefault="005F3F02" w:rsidP="00477FE9">
      <w:pPr>
        <w:rPr>
          <w:rFonts w:eastAsia="Arial Unicode MS"/>
          <w:lang w:val="es-ES_tradnl"/>
        </w:rPr>
      </w:pPr>
    </w:p>
    <w:p w:rsidR="0050047E" w:rsidRPr="00075C08" w:rsidRDefault="0050047E" w:rsidP="00477FE9">
      <w:pPr>
        <w:rPr>
          <w:rFonts w:eastAsia="Arial Unicode MS"/>
          <w:lang w:val="es-ES_tradnl"/>
        </w:rPr>
      </w:pPr>
      <w:r w:rsidRPr="00075C08">
        <w:rPr>
          <w:rFonts w:eastAsia="Arial Unicode MS"/>
          <w:lang w:val="es-ES_tradnl"/>
        </w:rPr>
        <w:t>Anexos</w:t>
      </w:r>
    </w:p>
    <w:p w:rsidR="00D2541D" w:rsidRPr="00075C08" w:rsidRDefault="00D2541D" w:rsidP="00477FE9">
      <w:pPr>
        <w:rPr>
          <w:rFonts w:eastAsia="Arial Unicode MS"/>
          <w:lang w:val="es-ES_tradnl"/>
        </w:rPr>
      </w:pPr>
    </w:p>
    <w:p w:rsidR="0050047E" w:rsidRPr="005F3F02" w:rsidRDefault="0050047E" w:rsidP="00477FE9">
      <w:pPr>
        <w:rPr>
          <w:rFonts w:eastAsia="Arial Unicode MS"/>
          <w:lang w:val="es-ES_tradnl"/>
        </w:rPr>
      </w:pPr>
      <w:r w:rsidRPr="005F3F02">
        <w:rPr>
          <w:rFonts w:eastAsia="Arial Unicode MS"/>
          <w:lang w:val="es-ES_tradnl"/>
        </w:rPr>
        <w:t>Anexo 1 –</w:t>
      </w:r>
      <w:r w:rsidR="009720E1" w:rsidRPr="005F3F02">
        <w:rPr>
          <w:rFonts w:eastAsia="Arial Unicode MS"/>
          <w:lang w:val="es-ES_tradnl"/>
        </w:rPr>
        <w:t xml:space="preserve"> </w:t>
      </w:r>
      <w:r w:rsidR="00D82D26" w:rsidRPr="005F3F02">
        <w:rPr>
          <w:rFonts w:eastAsia="Arial Unicode MS"/>
          <w:lang w:val="es-ES_tradnl"/>
        </w:rPr>
        <w:t>Informe de Gestión Ambiental y Social</w:t>
      </w:r>
      <w:r w:rsidR="009720E1" w:rsidRPr="005F3F02">
        <w:rPr>
          <w:rFonts w:eastAsia="Arial Unicode MS"/>
          <w:lang w:val="es-ES_tradnl"/>
        </w:rPr>
        <w:t xml:space="preserve"> </w:t>
      </w:r>
    </w:p>
    <w:p w:rsidR="005D1B50" w:rsidRPr="00477FE9" w:rsidRDefault="005D1B50" w:rsidP="00477FE9">
      <w:pPr>
        <w:rPr>
          <w:rFonts w:eastAsia="Arial Unicode MS"/>
        </w:rPr>
      </w:pPr>
      <w:proofErr w:type="spellStart"/>
      <w:r w:rsidRPr="00477FE9">
        <w:rPr>
          <w:rFonts w:eastAsia="Arial Unicode MS"/>
        </w:rPr>
        <w:t>Anexo</w:t>
      </w:r>
      <w:proofErr w:type="spellEnd"/>
      <w:r w:rsidRPr="00477FE9">
        <w:rPr>
          <w:rFonts w:eastAsia="Arial Unicode MS"/>
        </w:rPr>
        <w:t xml:space="preserve"> </w:t>
      </w:r>
      <w:r w:rsidR="00D82D26" w:rsidRPr="00477FE9">
        <w:rPr>
          <w:rFonts w:eastAsia="Arial Unicode MS"/>
        </w:rPr>
        <w:t>2</w:t>
      </w:r>
      <w:r w:rsidRPr="00477FE9">
        <w:rPr>
          <w:rFonts w:eastAsia="Arial Unicode MS"/>
        </w:rPr>
        <w:t xml:space="preserve"> - </w:t>
      </w:r>
      <w:proofErr w:type="spellStart"/>
      <w:r w:rsidR="00784A1A" w:rsidRPr="00477FE9">
        <w:rPr>
          <w:rFonts w:eastAsia="Arial Unicode MS"/>
        </w:rPr>
        <w:t>Lista</w:t>
      </w:r>
      <w:proofErr w:type="spellEnd"/>
      <w:r w:rsidR="00784A1A" w:rsidRPr="00477FE9">
        <w:rPr>
          <w:rFonts w:eastAsia="Arial Unicode MS"/>
        </w:rPr>
        <w:t xml:space="preserve"> de </w:t>
      </w:r>
      <w:proofErr w:type="spellStart"/>
      <w:r w:rsidR="00784A1A" w:rsidRPr="00477FE9">
        <w:rPr>
          <w:rFonts w:eastAsia="Arial Unicode MS"/>
        </w:rPr>
        <w:t>Países</w:t>
      </w:r>
      <w:proofErr w:type="spellEnd"/>
      <w:r w:rsidR="002F26B1" w:rsidRPr="00477FE9">
        <w:rPr>
          <w:rFonts w:eastAsia="Arial Unicode MS"/>
        </w:rPr>
        <w:t xml:space="preserve"> </w:t>
      </w:r>
      <w:proofErr w:type="spellStart"/>
      <w:r w:rsidR="00784A1A" w:rsidRPr="00477FE9">
        <w:rPr>
          <w:rFonts w:eastAsia="Arial Unicode MS"/>
        </w:rPr>
        <w:t>Miembros</w:t>
      </w:r>
      <w:proofErr w:type="spellEnd"/>
    </w:p>
    <w:p w:rsidR="00C503C4" w:rsidRPr="00477FE9" w:rsidRDefault="00C503C4" w:rsidP="00477FE9">
      <w:pPr>
        <w:rPr>
          <w:rFonts w:eastAsia="Arial Unicode MS"/>
        </w:rPr>
      </w:pPr>
    </w:p>
    <w:p w:rsidR="00D82D26" w:rsidRPr="00477FE9" w:rsidRDefault="00D82D26" w:rsidP="00477FE9">
      <w:pPr>
        <w:rPr>
          <w:rFonts w:eastAsia="Arial Unicode MS"/>
        </w:rPr>
      </w:pPr>
    </w:p>
    <w:p w:rsidR="00D82D26" w:rsidRPr="00477FE9" w:rsidRDefault="00D82D26" w:rsidP="00477FE9">
      <w:pPr>
        <w:rPr>
          <w:rFonts w:eastAsia="Arial Unicode MS"/>
        </w:rPr>
      </w:pPr>
    </w:p>
    <w:p w:rsidR="00D82D26" w:rsidRPr="00477FE9" w:rsidRDefault="00D82D26" w:rsidP="00477FE9">
      <w:pPr>
        <w:rPr>
          <w:rFonts w:eastAsia="Arial Unicode MS"/>
        </w:rPr>
      </w:pPr>
    </w:p>
    <w:p w:rsidR="000164C3" w:rsidRDefault="00477FE9" w:rsidP="000164C3">
      <w:bookmarkStart w:id="1" w:name="_Toc217379097"/>
      <w:bookmarkStart w:id="2" w:name="OLE_LINK5"/>
      <w:bookmarkEnd w:id="0"/>
      <w:r>
        <w:br w:type="page"/>
      </w:r>
      <w:bookmarkStart w:id="3" w:name="_Toc217379098"/>
      <w:bookmarkEnd w:id="1"/>
    </w:p>
    <w:p w:rsidR="000164C3" w:rsidRDefault="000164C3" w:rsidP="000164C3">
      <w:pPr>
        <w:sectPr w:rsidR="000164C3" w:rsidSect="00E94F82">
          <w:type w:val="continuous"/>
          <w:pgSz w:w="11906" w:h="16838"/>
          <w:pgMar w:top="1417" w:right="1646" w:bottom="1260" w:left="1701" w:header="708" w:footer="708" w:gutter="0"/>
          <w:pgNumType w:start="1"/>
          <w:cols w:space="708"/>
          <w:docGrid w:linePitch="360"/>
        </w:sectPr>
      </w:pPr>
    </w:p>
    <w:p w:rsidR="0050047E" w:rsidRPr="0069316D" w:rsidRDefault="0069316D" w:rsidP="00853BDC">
      <w:pPr>
        <w:pStyle w:val="Chapter"/>
      </w:pPr>
      <w:bookmarkStart w:id="4" w:name="_Toc391571183"/>
      <w:r w:rsidRPr="0069316D">
        <w:lastRenderedPageBreak/>
        <w:t>INTRODUCCIÓN</w:t>
      </w:r>
      <w:bookmarkEnd w:id="4"/>
    </w:p>
    <w:bookmarkEnd w:id="3"/>
    <w:p w:rsidR="00CE1626" w:rsidRPr="00723E16" w:rsidRDefault="00CE1626" w:rsidP="00062CA0">
      <w:pPr>
        <w:jc w:val="both"/>
        <w:rPr>
          <w:lang w:val="es-ES_tradnl"/>
        </w:rPr>
      </w:pPr>
      <w:r w:rsidRPr="00723E16">
        <w:rPr>
          <w:lang w:val="es-ES_tradnl"/>
        </w:rPr>
        <w:t xml:space="preserve">Este documento presenta el reglamento de operación del programa BID-BANSEFI-FIRA por USD </w:t>
      </w:r>
      <w:r w:rsidR="00F74FF7" w:rsidRPr="00723E16">
        <w:rPr>
          <w:lang w:val="es-ES_tradnl"/>
        </w:rPr>
        <w:t>50</w:t>
      </w:r>
      <w:r w:rsidRPr="00723E16">
        <w:rPr>
          <w:lang w:val="es-ES_tradnl"/>
        </w:rPr>
        <w:t xml:space="preserve"> millones de dólares, de acuerdo con el préstamo XXXX/OC-ME.</w:t>
      </w:r>
    </w:p>
    <w:p w:rsidR="000164C3" w:rsidRPr="00723E16" w:rsidRDefault="000164C3" w:rsidP="00062CA0">
      <w:pPr>
        <w:jc w:val="both"/>
        <w:rPr>
          <w:lang w:val="es-ES_tradnl"/>
        </w:rPr>
      </w:pPr>
    </w:p>
    <w:p w:rsidR="0050047E" w:rsidRPr="00723E16" w:rsidRDefault="00CE1626" w:rsidP="00062CA0">
      <w:pPr>
        <w:jc w:val="both"/>
        <w:rPr>
          <w:lang w:val="es-ES_tradnl"/>
        </w:rPr>
      </w:pPr>
      <w:r w:rsidRPr="00723E16">
        <w:rPr>
          <w:lang w:val="es-ES_tradnl"/>
        </w:rPr>
        <w:t xml:space="preserve">El reglamento de operación se divide en tres secciones. En la primera sección  se hace una descripción del programa, que incluye las generalidades respecto al mismo relativas al préstamo XXXX/OC-ME; en la segunda sección se describen las características generales de las líneas de crédito de FIRA elegibles bajo el programa; y en la tercera sección se encuentran las características específicas de los proyectos sujetos </w:t>
      </w:r>
      <w:r w:rsidR="00360DA9" w:rsidRPr="00723E16">
        <w:rPr>
          <w:lang w:val="es-ES_tradnl"/>
        </w:rPr>
        <w:t xml:space="preserve">al financiamiento </w:t>
      </w:r>
      <w:r w:rsidRPr="00723E16">
        <w:rPr>
          <w:lang w:val="es-ES_tradnl"/>
        </w:rPr>
        <w:t>del Programa BID-BANSEFI-FIRA.</w:t>
      </w:r>
    </w:p>
    <w:p w:rsidR="0050047E" w:rsidRPr="00723E16" w:rsidRDefault="00CE1626" w:rsidP="00853BDC">
      <w:pPr>
        <w:pStyle w:val="SecHeading"/>
        <w:rPr>
          <w:lang w:val="es-ES_tradnl"/>
        </w:rPr>
      </w:pPr>
      <w:bookmarkStart w:id="5" w:name="_Toc391571184"/>
      <w:r w:rsidRPr="00723E16">
        <w:rPr>
          <w:lang w:val="es-ES_tradnl"/>
        </w:rPr>
        <w:t>Descripción del programa BID – BANSEFI – FIRA: Préstamo XXXX/OC-ME</w:t>
      </w:r>
      <w:bookmarkEnd w:id="5"/>
    </w:p>
    <w:p w:rsidR="0050047E" w:rsidRPr="00C550E9" w:rsidRDefault="0050047E" w:rsidP="00C550E9">
      <w:pPr>
        <w:pStyle w:val="Paragraph"/>
      </w:pPr>
      <w:r w:rsidRPr="00C550E9">
        <w:t xml:space="preserve">Este programa consta de un único componente de </w:t>
      </w:r>
      <w:r w:rsidR="00D82D26" w:rsidRPr="00C550E9">
        <w:t>crédito</w:t>
      </w:r>
      <w:r w:rsidR="004D6822" w:rsidRPr="00C550E9">
        <w:t xml:space="preserve">, tal y como se refleja en el cuadro siguiente. </w:t>
      </w:r>
      <w:r w:rsidRPr="00C550E9">
        <w:t xml:space="preserve"> </w:t>
      </w: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440"/>
        <w:gridCol w:w="1260"/>
      </w:tblGrid>
      <w:tr w:rsidR="00CE1626" w:rsidRPr="0034452B" w:rsidTr="000E0FB9">
        <w:tc>
          <w:tcPr>
            <w:tcW w:w="5400" w:type="dxa"/>
            <w:vAlign w:val="center"/>
          </w:tcPr>
          <w:p w:rsidR="00CE1626" w:rsidRPr="00723E16" w:rsidRDefault="00CE1626" w:rsidP="000E0FB9">
            <w:pPr>
              <w:jc w:val="center"/>
              <w:rPr>
                <w:b/>
                <w:lang w:val="es-ES_tradnl"/>
              </w:rPr>
            </w:pPr>
            <w:r w:rsidRPr="00723E16">
              <w:rPr>
                <w:b/>
                <w:lang w:val="es-ES_tradnl"/>
              </w:rPr>
              <w:t>Uso de los recursos</w:t>
            </w:r>
          </w:p>
          <w:p w:rsidR="00CE1626" w:rsidRPr="00723E16" w:rsidRDefault="00CE1626" w:rsidP="000E0FB9">
            <w:pPr>
              <w:jc w:val="center"/>
              <w:rPr>
                <w:b/>
                <w:lang w:val="es-ES_tradnl"/>
              </w:rPr>
            </w:pPr>
            <w:r w:rsidRPr="00723E16">
              <w:rPr>
                <w:b/>
                <w:lang w:val="es-ES_tradnl"/>
              </w:rPr>
              <w:t>Millones de USD</w:t>
            </w:r>
          </w:p>
        </w:tc>
        <w:tc>
          <w:tcPr>
            <w:tcW w:w="1440" w:type="dxa"/>
            <w:vAlign w:val="center"/>
          </w:tcPr>
          <w:p w:rsidR="00CE1626" w:rsidRPr="000E0FB9" w:rsidRDefault="00CE1626" w:rsidP="000E0FB9">
            <w:pPr>
              <w:jc w:val="center"/>
              <w:rPr>
                <w:b/>
              </w:rPr>
            </w:pPr>
            <w:r w:rsidRPr="000E0FB9">
              <w:rPr>
                <w:b/>
              </w:rPr>
              <w:t>BID</w:t>
            </w:r>
          </w:p>
        </w:tc>
        <w:tc>
          <w:tcPr>
            <w:tcW w:w="1260" w:type="dxa"/>
            <w:vAlign w:val="center"/>
          </w:tcPr>
          <w:p w:rsidR="00CE1626" w:rsidRPr="000E0FB9" w:rsidRDefault="00CE1626" w:rsidP="000E0FB9">
            <w:pPr>
              <w:jc w:val="center"/>
              <w:rPr>
                <w:b/>
              </w:rPr>
            </w:pPr>
            <w:r w:rsidRPr="000E0FB9">
              <w:rPr>
                <w:b/>
              </w:rPr>
              <w:t>Total</w:t>
            </w:r>
          </w:p>
        </w:tc>
      </w:tr>
      <w:tr w:rsidR="00CE1626" w:rsidRPr="0034452B" w:rsidTr="000E0FB9">
        <w:tc>
          <w:tcPr>
            <w:tcW w:w="5400" w:type="dxa"/>
          </w:tcPr>
          <w:p w:rsidR="00CE1626" w:rsidRPr="0034452B" w:rsidRDefault="00CE1626" w:rsidP="0034452B">
            <w:proofErr w:type="spellStart"/>
            <w:r w:rsidRPr="0034452B">
              <w:t>Componente</w:t>
            </w:r>
            <w:proofErr w:type="spellEnd"/>
            <w:r w:rsidRPr="0034452B">
              <w:t xml:space="preserve"> de </w:t>
            </w:r>
            <w:proofErr w:type="spellStart"/>
            <w:r w:rsidRPr="0034452B">
              <w:t>crédito</w:t>
            </w:r>
            <w:proofErr w:type="spellEnd"/>
            <w:r w:rsidRPr="0034452B">
              <w:t xml:space="preserve"> </w:t>
            </w:r>
          </w:p>
        </w:tc>
        <w:tc>
          <w:tcPr>
            <w:tcW w:w="1440" w:type="dxa"/>
          </w:tcPr>
          <w:p w:rsidR="00CE1626" w:rsidRPr="0034452B" w:rsidRDefault="00CE1626" w:rsidP="0034452B">
            <w:r w:rsidRPr="0034452B">
              <w:t>50</w:t>
            </w:r>
          </w:p>
        </w:tc>
        <w:tc>
          <w:tcPr>
            <w:tcW w:w="1260" w:type="dxa"/>
          </w:tcPr>
          <w:p w:rsidR="00CE1626" w:rsidRPr="0034452B" w:rsidRDefault="00CE1626" w:rsidP="0034452B">
            <w:r w:rsidRPr="0034452B">
              <w:t>50</w:t>
            </w:r>
          </w:p>
        </w:tc>
      </w:tr>
      <w:tr w:rsidR="00CE1626" w:rsidRPr="0034452B" w:rsidTr="000E0FB9">
        <w:tc>
          <w:tcPr>
            <w:tcW w:w="5400" w:type="dxa"/>
          </w:tcPr>
          <w:p w:rsidR="00CE1626" w:rsidRPr="0034452B" w:rsidRDefault="00CE1626" w:rsidP="0034452B">
            <w:r w:rsidRPr="0034452B">
              <w:t>TOTAL</w:t>
            </w:r>
          </w:p>
        </w:tc>
        <w:tc>
          <w:tcPr>
            <w:tcW w:w="1440" w:type="dxa"/>
          </w:tcPr>
          <w:p w:rsidR="00CE1626" w:rsidRPr="0034452B" w:rsidRDefault="00CE1626" w:rsidP="0034452B">
            <w:r w:rsidRPr="0034452B">
              <w:t>50</w:t>
            </w:r>
          </w:p>
        </w:tc>
        <w:tc>
          <w:tcPr>
            <w:tcW w:w="1260" w:type="dxa"/>
          </w:tcPr>
          <w:p w:rsidR="00CE1626" w:rsidRPr="0034452B" w:rsidRDefault="00CE1626" w:rsidP="0034452B">
            <w:r w:rsidRPr="0034452B">
              <w:t>50</w:t>
            </w:r>
          </w:p>
        </w:tc>
      </w:tr>
    </w:tbl>
    <w:p w:rsidR="0050047E" w:rsidRPr="0034452B" w:rsidRDefault="00CE1626" w:rsidP="000E0FB9">
      <w:pPr>
        <w:pStyle w:val="Paragraph"/>
        <w:spacing w:before="240"/>
      </w:pPr>
      <w:r w:rsidRPr="0034452B">
        <w:t xml:space="preserve">El programa está encaminado a entregar recursos bajo líneas de crédito de FIRA que se orientan al financiamiento de proyectos de inversión privados en materia de control y mejoramiento de impactos ambientales de productores y empresas rurales. </w:t>
      </w:r>
      <w:r w:rsidR="00360DA9" w:rsidRPr="0034452B">
        <w:t>E</w:t>
      </w:r>
      <w:r w:rsidRPr="0034452B">
        <w:t>specíficamente, el Programa persigue apoyar el financiamiento de proyectos elegibles de inversión encaminados a mejorar el impacto ambiental de productores y empresas rurales.</w:t>
      </w:r>
    </w:p>
    <w:p w:rsidR="0050047E" w:rsidRPr="0069316D" w:rsidRDefault="0050047E" w:rsidP="00443B4B">
      <w:pPr>
        <w:pStyle w:val="SecHeading"/>
        <w:jc w:val="both"/>
      </w:pPr>
      <w:bookmarkStart w:id="6" w:name="_Toc217379099"/>
      <w:bookmarkStart w:id="7" w:name="_Toc391571185"/>
      <w:proofErr w:type="spellStart"/>
      <w:r w:rsidRPr="0069316D">
        <w:t>Características</w:t>
      </w:r>
      <w:proofErr w:type="spellEnd"/>
      <w:r w:rsidRPr="0069316D">
        <w:t xml:space="preserve"> </w:t>
      </w:r>
      <w:proofErr w:type="spellStart"/>
      <w:r w:rsidRPr="0069316D">
        <w:t>generales</w:t>
      </w:r>
      <w:proofErr w:type="spellEnd"/>
      <w:r w:rsidRPr="0069316D">
        <w:t xml:space="preserve"> de </w:t>
      </w:r>
      <w:proofErr w:type="spellStart"/>
      <w:r w:rsidRPr="0069316D">
        <w:t>l</w:t>
      </w:r>
      <w:r w:rsidR="005C724D" w:rsidRPr="0069316D">
        <w:t>a</w:t>
      </w:r>
      <w:r w:rsidRPr="0069316D">
        <w:t>s</w:t>
      </w:r>
      <w:proofErr w:type="spellEnd"/>
      <w:r w:rsidRPr="0069316D">
        <w:t xml:space="preserve"> </w:t>
      </w:r>
      <w:proofErr w:type="spellStart"/>
      <w:r w:rsidR="005C724D" w:rsidRPr="0069316D">
        <w:t>modalidades</w:t>
      </w:r>
      <w:proofErr w:type="spellEnd"/>
      <w:r w:rsidR="005C724D" w:rsidRPr="0069316D">
        <w:t xml:space="preserve"> de </w:t>
      </w:r>
      <w:proofErr w:type="spellStart"/>
      <w:r w:rsidR="005C724D" w:rsidRPr="0069316D">
        <w:t>crédito</w:t>
      </w:r>
      <w:proofErr w:type="spellEnd"/>
      <w:r w:rsidR="005C724D" w:rsidRPr="0069316D">
        <w:t xml:space="preserve"> de </w:t>
      </w:r>
      <w:r w:rsidR="006226A6" w:rsidRPr="0069316D">
        <w:t>FIRA</w:t>
      </w:r>
      <w:r w:rsidR="004D6822" w:rsidRPr="0069316D">
        <w:t xml:space="preserve"> </w:t>
      </w:r>
      <w:r w:rsidR="005C724D" w:rsidRPr="0069316D">
        <w:t xml:space="preserve">a </w:t>
      </w:r>
      <w:proofErr w:type="spellStart"/>
      <w:r w:rsidR="005C724D" w:rsidRPr="0069316D">
        <w:t>ser</w:t>
      </w:r>
      <w:proofErr w:type="spellEnd"/>
      <w:r w:rsidR="005C724D" w:rsidRPr="0069316D">
        <w:t xml:space="preserve"> </w:t>
      </w:r>
      <w:proofErr w:type="spellStart"/>
      <w:r w:rsidR="005C724D" w:rsidRPr="0069316D">
        <w:t>fondeadas</w:t>
      </w:r>
      <w:proofErr w:type="spellEnd"/>
      <w:r w:rsidR="005C724D" w:rsidRPr="0069316D">
        <w:t xml:space="preserve"> con </w:t>
      </w:r>
      <w:proofErr w:type="spellStart"/>
      <w:r w:rsidR="005C724D" w:rsidRPr="0069316D">
        <w:t>recursos</w:t>
      </w:r>
      <w:proofErr w:type="spellEnd"/>
      <w:r w:rsidR="005C724D" w:rsidRPr="0069316D">
        <w:t xml:space="preserve"> </w:t>
      </w:r>
      <w:proofErr w:type="gramStart"/>
      <w:r w:rsidR="005C724D" w:rsidRPr="0069316D">
        <w:t>del</w:t>
      </w:r>
      <w:proofErr w:type="gramEnd"/>
      <w:r w:rsidR="005C724D" w:rsidRPr="0069316D">
        <w:t xml:space="preserve"> </w:t>
      </w:r>
      <w:proofErr w:type="spellStart"/>
      <w:r w:rsidRPr="0069316D">
        <w:t>Programa</w:t>
      </w:r>
      <w:proofErr w:type="spellEnd"/>
      <w:r w:rsidRPr="0069316D">
        <w:t>.</w:t>
      </w:r>
      <w:bookmarkEnd w:id="6"/>
      <w:bookmarkEnd w:id="7"/>
    </w:p>
    <w:p w:rsidR="00CE1626" w:rsidRPr="00853BDC" w:rsidRDefault="00C550E9" w:rsidP="00443B4B">
      <w:pPr>
        <w:tabs>
          <w:tab w:val="left" w:pos="90"/>
          <w:tab w:val="left" w:pos="720"/>
        </w:tabs>
        <w:spacing w:before="120" w:after="120"/>
        <w:ind w:left="720" w:hanging="720"/>
        <w:jc w:val="both"/>
        <w:rPr>
          <w:rFonts w:eastAsia="Calibri"/>
          <w:lang w:val="es-ES_tradnl"/>
        </w:rPr>
      </w:pPr>
      <w:r>
        <w:rPr>
          <w:lang w:val="es-ES_tradnl"/>
        </w:rPr>
        <w:t>2.</w:t>
      </w:r>
      <w:r w:rsidR="00A64067">
        <w:rPr>
          <w:lang w:val="es-ES_tradnl"/>
        </w:rPr>
        <w:t>1</w:t>
      </w:r>
      <w:r>
        <w:rPr>
          <w:lang w:val="es-ES_tradnl"/>
        </w:rPr>
        <w:t xml:space="preserve"> </w:t>
      </w:r>
      <w:r>
        <w:rPr>
          <w:lang w:val="es-ES_tradnl"/>
        </w:rPr>
        <w:tab/>
      </w:r>
      <w:r w:rsidR="00CE1626" w:rsidRPr="00853BDC">
        <w:rPr>
          <w:lang w:val="es-ES_tradnl"/>
        </w:rPr>
        <w:t xml:space="preserve">Este programa contempla el fondeo </w:t>
      </w:r>
      <w:r w:rsidR="00A62DFF" w:rsidRPr="00853BDC">
        <w:rPr>
          <w:lang w:val="es-ES_tradnl"/>
        </w:rPr>
        <w:t>de</w:t>
      </w:r>
      <w:r w:rsidR="00CE1626" w:rsidRPr="00853BDC">
        <w:rPr>
          <w:lang w:val="es-ES_tradnl"/>
        </w:rPr>
        <w:t xml:space="preserve"> las modalidades de crédito de FIRA dirigidas al financiamiento de proyectos de inversión en tecnificación de riegos de </w:t>
      </w:r>
      <w:r w:rsidR="00804048" w:rsidRPr="00853BDC">
        <w:rPr>
          <w:lang w:val="es-ES_tradnl"/>
        </w:rPr>
        <w:t>emprendimientos</w:t>
      </w:r>
      <w:r w:rsidR="00CE1626" w:rsidRPr="00853BDC">
        <w:rPr>
          <w:lang w:val="es-ES_tradnl"/>
        </w:rPr>
        <w:t xml:space="preserve"> agrícolas y eficiencia energética de </w:t>
      </w:r>
      <w:r w:rsidR="0058050B">
        <w:rPr>
          <w:lang w:val="es-ES_tradnl"/>
        </w:rPr>
        <w:t>empresas vinculadas al sector agroindustrial</w:t>
      </w:r>
      <w:r w:rsidR="00CE1626" w:rsidRPr="00853BDC">
        <w:rPr>
          <w:lang w:val="es-ES_tradnl"/>
        </w:rPr>
        <w:t xml:space="preserve">. </w:t>
      </w:r>
    </w:p>
    <w:p w:rsidR="00CE1626" w:rsidRPr="00853BDC" w:rsidRDefault="00A64067" w:rsidP="00443B4B">
      <w:pPr>
        <w:tabs>
          <w:tab w:val="left" w:pos="180"/>
        </w:tabs>
        <w:ind w:left="720" w:hanging="720"/>
        <w:jc w:val="both"/>
        <w:rPr>
          <w:lang w:val="es-ES_tradnl"/>
        </w:rPr>
      </w:pPr>
      <w:r>
        <w:rPr>
          <w:lang w:val="es-ES_tradnl"/>
        </w:rPr>
        <w:t>2.2</w:t>
      </w:r>
      <w:r>
        <w:rPr>
          <w:lang w:val="es-ES_tradnl"/>
        </w:rPr>
        <w:tab/>
      </w:r>
      <w:r w:rsidR="00CE1626" w:rsidRPr="00853BDC">
        <w:rPr>
          <w:lang w:val="es-ES_tradnl"/>
        </w:rPr>
        <w:t xml:space="preserve">En general, las modalidades de crédito de inversión de FIRA </w:t>
      </w:r>
      <w:r w:rsidR="00360DA9" w:rsidRPr="00853BDC">
        <w:rPr>
          <w:lang w:val="es-ES_tradnl"/>
        </w:rPr>
        <w:t xml:space="preserve">serán </w:t>
      </w:r>
      <w:r w:rsidR="00CE1626" w:rsidRPr="00853BDC">
        <w:rPr>
          <w:lang w:val="es-ES_tradnl"/>
        </w:rPr>
        <w:t>fondeadas con recursos de este programa tendrán los siguientes parámetros:</w:t>
      </w:r>
    </w:p>
    <w:p w:rsidR="00CC2270" w:rsidRPr="00E53C38" w:rsidRDefault="00CE1626" w:rsidP="00443B4B">
      <w:pPr>
        <w:pStyle w:val="subpar"/>
        <w:rPr>
          <w:b/>
        </w:rPr>
      </w:pPr>
      <w:r w:rsidRPr="00E53C38">
        <w:rPr>
          <w:b/>
        </w:rPr>
        <w:t xml:space="preserve">Beneficiarios: </w:t>
      </w:r>
    </w:p>
    <w:p w:rsidR="00CC2270" w:rsidRPr="007836B5" w:rsidRDefault="00CC2270" w:rsidP="007836B5">
      <w:pPr>
        <w:pStyle w:val="SubSubPar"/>
        <w:rPr>
          <w:lang w:val="es-ES_tradnl"/>
        </w:rPr>
      </w:pPr>
      <w:r w:rsidRPr="007836B5">
        <w:rPr>
          <w:lang w:val="es-ES_tradnl"/>
        </w:rPr>
        <w:t>En tecnificación de riegos,</w:t>
      </w:r>
      <w:bookmarkStart w:id="8" w:name="_GoBack"/>
      <w:bookmarkEnd w:id="8"/>
      <w:r w:rsidR="007836B5" w:rsidRPr="000A7012">
        <w:rPr>
          <w:lang w:val="es-ES_tradnl"/>
        </w:rPr>
        <w:t xml:space="preserve"> personas físicas o morales </w:t>
      </w:r>
      <w:r w:rsidR="00840B86" w:rsidRPr="000A7012">
        <w:rPr>
          <w:lang w:val="es-ES_tradnl"/>
        </w:rPr>
        <w:t>de todos los tamaños</w:t>
      </w:r>
      <w:r w:rsidR="00840B86">
        <w:rPr>
          <w:lang w:val="es-ES_tradnl"/>
        </w:rPr>
        <w:t>,</w:t>
      </w:r>
      <w:r w:rsidR="00840B86" w:rsidRPr="000A7012">
        <w:rPr>
          <w:lang w:val="es-ES_tradnl"/>
        </w:rPr>
        <w:t xml:space="preserve"> </w:t>
      </w:r>
      <w:r w:rsidR="007836B5" w:rsidRPr="000A7012">
        <w:rPr>
          <w:lang w:val="es-ES_tradnl"/>
        </w:rPr>
        <w:t>que de manera ind</w:t>
      </w:r>
      <w:r w:rsidR="007836B5" w:rsidRPr="007836B5">
        <w:rPr>
          <w:lang w:val="es-ES_tradnl"/>
        </w:rPr>
        <w:t>ividual o colectiva se dediquen a actividades agropecuarias en zonas de riego, independientemente del tipo de tenencia de la tierra.</w:t>
      </w:r>
    </w:p>
    <w:p w:rsidR="00A62DFF" w:rsidRDefault="00CC2270" w:rsidP="00443B4B">
      <w:pPr>
        <w:pStyle w:val="SubSubPar"/>
        <w:spacing w:before="60" w:after="60"/>
        <w:rPr>
          <w:lang w:val="es-ES_tradnl"/>
        </w:rPr>
      </w:pPr>
      <w:r w:rsidRPr="00E53C38">
        <w:rPr>
          <w:lang w:val="es-ES_tradnl"/>
        </w:rPr>
        <w:t>En eficiencia energética,</w:t>
      </w:r>
      <w:r w:rsidR="00CE1626" w:rsidRPr="00E53C38">
        <w:rPr>
          <w:lang w:val="es-ES_tradnl"/>
        </w:rPr>
        <w:t xml:space="preserve"> </w:t>
      </w:r>
      <w:r w:rsidR="0058050B">
        <w:rPr>
          <w:lang w:val="es-ES_tradnl"/>
        </w:rPr>
        <w:t>empresas vinculadas al sector agroindustrial</w:t>
      </w:r>
      <w:r w:rsidR="00CE1626" w:rsidRPr="00E53C38">
        <w:rPr>
          <w:lang w:val="es-ES_tradnl"/>
        </w:rPr>
        <w:t xml:space="preserve"> de todos los tamaños.</w:t>
      </w:r>
    </w:p>
    <w:p w:rsidR="007836B5" w:rsidRPr="00062CA0" w:rsidRDefault="007836B5" w:rsidP="00062CA0">
      <w:pPr>
        <w:pStyle w:val="subpar"/>
        <w:rPr>
          <w:b/>
        </w:rPr>
      </w:pPr>
      <w:r w:rsidRPr="00062CA0">
        <w:rPr>
          <w:b/>
        </w:rPr>
        <w:t xml:space="preserve">Cobertura: </w:t>
      </w:r>
    </w:p>
    <w:p w:rsidR="007836B5" w:rsidRDefault="007836B5" w:rsidP="00062CA0">
      <w:pPr>
        <w:pStyle w:val="SubSubPar"/>
        <w:rPr>
          <w:lang w:val="es-ES_tradnl"/>
        </w:rPr>
      </w:pPr>
      <w:r w:rsidRPr="00062CA0">
        <w:rPr>
          <w:lang w:val="es-ES_tradnl"/>
        </w:rPr>
        <w:lastRenderedPageBreak/>
        <w:t xml:space="preserve">En </w:t>
      </w:r>
      <w:r w:rsidRPr="007836B5">
        <w:rPr>
          <w:lang w:val="es-ES_tradnl"/>
        </w:rPr>
        <w:t>tecnificación</w:t>
      </w:r>
      <w:r w:rsidRPr="00062CA0">
        <w:rPr>
          <w:lang w:val="es-ES_tradnl"/>
        </w:rPr>
        <w:t xml:space="preserve"> de riegos, operará a nivel nacional,</w:t>
      </w:r>
      <w:r w:rsidRPr="007836B5">
        <w:rPr>
          <w:lang w:val="es-ES_tradnl"/>
        </w:rPr>
        <w:t xml:space="preserve"> </w:t>
      </w:r>
      <w:r w:rsidRPr="00062CA0">
        <w:rPr>
          <w:lang w:val="es-ES_tradnl"/>
        </w:rPr>
        <w:t xml:space="preserve">en </w:t>
      </w:r>
      <w:r w:rsidRPr="007836B5">
        <w:rPr>
          <w:lang w:val="es-ES_tradnl"/>
        </w:rPr>
        <w:t xml:space="preserve">función de la demanda existente. </w:t>
      </w:r>
    </w:p>
    <w:p w:rsidR="007836B5" w:rsidRPr="00062CA0" w:rsidRDefault="007836B5" w:rsidP="00062CA0">
      <w:pPr>
        <w:pStyle w:val="SubSubPar"/>
        <w:rPr>
          <w:lang w:val="es-ES_tradnl"/>
        </w:rPr>
      </w:pPr>
      <w:r w:rsidRPr="007836B5">
        <w:rPr>
          <w:lang w:val="es-ES_tradnl"/>
        </w:rPr>
        <w:t xml:space="preserve">En eficiencia energética, operara a nivel nacional, en función de la demanda existente. </w:t>
      </w:r>
    </w:p>
    <w:p w:rsidR="00A62DFF" w:rsidRPr="00723E16" w:rsidRDefault="00A62DFF" w:rsidP="00443B4B">
      <w:pPr>
        <w:pStyle w:val="subpar"/>
        <w:rPr>
          <w:b/>
        </w:rPr>
      </w:pPr>
      <w:r w:rsidRPr="00723E16">
        <w:rPr>
          <w:b/>
        </w:rPr>
        <w:t xml:space="preserve">Proyectos de inversión elegibles: </w:t>
      </w:r>
    </w:p>
    <w:p w:rsidR="00A62DFF" w:rsidRPr="007836B5" w:rsidRDefault="00A62DFF" w:rsidP="007836B5">
      <w:pPr>
        <w:pStyle w:val="SubSubPar"/>
        <w:rPr>
          <w:lang w:val="es-ES_tradnl"/>
        </w:rPr>
      </w:pPr>
      <w:r w:rsidRPr="007836B5">
        <w:rPr>
          <w:lang w:val="es-ES_tradnl"/>
        </w:rPr>
        <w:t>En tecnificación de riegos, los tipos de inversiones que serán elegibles bajo el programa incluyen riego por goteo, riego por aspersión, riego por pivote central</w:t>
      </w:r>
      <w:r w:rsidR="00A61A0B">
        <w:rPr>
          <w:lang w:val="es-ES_tradnl"/>
        </w:rPr>
        <w:t xml:space="preserve"> y micro-</w:t>
      </w:r>
      <w:r w:rsidR="00D60D8D">
        <w:rPr>
          <w:lang w:val="es-ES_tradnl"/>
        </w:rPr>
        <w:t>aspersión</w:t>
      </w:r>
      <w:r w:rsidR="00A61A0B">
        <w:rPr>
          <w:lang w:val="es-ES_tradnl"/>
        </w:rPr>
        <w:t xml:space="preserve">, </w:t>
      </w:r>
      <w:r w:rsidRPr="007836B5">
        <w:rPr>
          <w:lang w:val="es-ES_tradnl"/>
        </w:rPr>
        <w:t>entre otras.</w:t>
      </w:r>
      <w:r w:rsidR="007836B5">
        <w:rPr>
          <w:lang w:val="es-ES_tradnl"/>
        </w:rPr>
        <w:t xml:space="preserve"> </w:t>
      </w:r>
      <w:r w:rsidR="00CA4B71">
        <w:rPr>
          <w:lang w:val="es-ES_tradnl"/>
        </w:rPr>
        <w:t>Serán</w:t>
      </w:r>
      <w:r w:rsidR="007836B5">
        <w:rPr>
          <w:lang w:val="es-ES_tradnl"/>
        </w:rPr>
        <w:t xml:space="preserve"> elegibles proyectos de inversión que consideren </w:t>
      </w:r>
      <w:r w:rsidR="007836B5" w:rsidRPr="007836B5">
        <w:rPr>
          <w:lang w:val="es-ES_tradnl"/>
        </w:rPr>
        <w:t xml:space="preserve"> la instalación de sistemas de riego tecnificado nuevos para su operación dentro del predio o parcela.</w:t>
      </w:r>
      <w:r w:rsidR="007836B5" w:rsidRPr="00062CA0">
        <w:rPr>
          <w:rStyle w:val="FootnoteReference"/>
          <w:vertAlign w:val="superscript"/>
          <w:lang w:val="es-ES_tradnl"/>
        </w:rPr>
        <w:footnoteReference w:id="2"/>
      </w:r>
    </w:p>
    <w:p w:rsidR="00CE1626" w:rsidRPr="00723E16" w:rsidRDefault="00A62DFF" w:rsidP="00443B4B">
      <w:pPr>
        <w:pStyle w:val="SubSubPar"/>
        <w:spacing w:before="60" w:after="60"/>
        <w:rPr>
          <w:lang w:val="es-ES_tradnl"/>
        </w:rPr>
      </w:pPr>
      <w:r w:rsidRPr="00723E16">
        <w:rPr>
          <w:lang w:val="es-ES_tradnl"/>
        </w:rPr>
        <w:t>En eficiencia energética, los tipos de inversiones que serán elegibles bajo el programa incluyen la adquisición e instalación de los siguientes equipamientos: motores eficientes, precalentamiento de calentadores solares de agua, calderas eficientes, sistemas de aire comprimido, sistemas de refrigeración y congelación, y cogeneración eléctrica.</w:t>
      </w:r>
    </w:p>
    <w:p w:rsidR="00CE1626" w:rsidRPr="0069316D" w:rsidRDefault="00CE1626" w:rsidP="00443B4B">
      <w:pPr>
        <w:pStyle w:val="subpar"/>
      </w:pPr>
      <w:r w:rsidRPr="005675F7">
        <w:rPr>
          <w:b/>
        </w:rPr>
        <w:t>Periodicidad amortización de capital</w:t>
      </w:r>
      <w:r w:rsidRPr="0069316D">
        <w:t>: Cuotas mensuales, trimestrales semestrales</w:t>
      </w:r>
      <w:r w:rsidR="00D417A7" w:rsidRPr="0069316D">
        <w:t xml:space="preserve"> o anuales</w:t>
      </w:r>
      <w:r w:rsidRPr="0069316D">
        <w:t>.</w:t>
      </w:r>
    </w:p>
    <w:p w:rsidR="00CE1626" w:rsidRPr="0069316D" w:rsidRDefault="00CE1626" w:rsidP="00443B4B">
      <w:pPr>
        <w:pStyle w:val="subpar"/>
      </w:pPr>
      <w:r w:rsidRPr="005675F7">
        <w:rPr>
          <w:b/>
        </w:rPr>
        <w:t>Pago de intereses:</w:t>
      </w:r>
      <w:r w:rsidRPr="0069316D">
        <w:t xml:space="preserve"> En su equivalente mes, trimestre o semestre vencido.</w:t>
      </w:r>
    </w:p>
    <w:p w:rsidR="00CE1626" w:rsidRPr="0069316D" w:rsidRDefault="00CE1626" w:rsidP="00443B4B">
      <w:pPr>
        <w:pStyle w:val="subpar"/>
      </w:pPr>
      <w:r w:rsidRPr="005675F7">
        <w:rPr>
          <w:b/>
        </w:rPr>
        <w:t>Plazo:</w:t>
      </w:r>
      <w:r w:rsidRPr="0069316D">
        <w:t xml:space="preserve"> Mediano y largo plazo, de por lo menos 3</w:t>
      </w:r>
      <w:r w:rsidR="00D417A7" w:rsidRPr="0069316D">
        <w:t>0 meses</w:t>
      </w:r>
      <w:r w:rsidRPr="0069316D">
        <w:t xml:space="preserve"> en adelante.</w:t>
      </w:r>
    </w:p>
    <w:p w:rsidR="00CE1626" w:rsidRPr="0069316D" w:rsidRDefault="00CE1626" w:rsidP="007E09E2">
      <w:pPr>
        <w:pStyle w:val="subpar"/>
      </w:pPr>
      <w:r w:rsidRPr="00723E16">
        <w:rPr>
          <w:b/>
        </w:rPr>
        <w:t>Periodo de gracia a capital:</w:t>
      </w:r>
      <w:r w:rsidRPr="0069316D">
        <w:t xml:space="preserve"> </w:t>
      </w:r>
      <w:r w:rsidR="007E09E2">
        <w:t xml:space="preserve">El que determinen las </w:t>
      </w:r>
      <w:r w:rsidR="007E09E2" w:rsidRPr="007E09E2">
        <w:t>líneas de financiamiento que actualmente utiliza FIRA para financiar proyectos de inversión a un plazo superior a 30 meses</w:t>
      </w:r>
      <w:r w:rsidRPr="0069316D">
        <w:t xml:space="preserve">. </w:t>
      </w:r>
    </w:p>
    <w:p w:rsidR="00CE1626" w:rsidRPr="0069316D" w:rsidRDefault="00CE1626" w:rsidP="00443B4B">
      <w:pPr>
        <w:pStyle w:val="subpar"/>
      </w:pPr>
      <w:r w:rsidRPr="005675F7">
        <w:rPr>
          <w:b/>
        </w:rPr>
        <w:t>Tasa de redescuento</w:t>
      </w:r>
      <w:r w:rsidRPr="0069316D">
        <w:t xml:space="preserve">: Fija/variable, producto de la tasa de financiamiento del Programa más los márgenes de intermediación de BANSEFI Y FIRA. </w:t>
      </w:r>
    </w:p>
    <w:p w:rsidR="00CE1626" w:rsidRPr="0069316D" w:rsidRDefault="00CE1626" w:rsidP="00443B4B">
      <w:pPr>
        <w:pStyle w:val="subpar"/>
      </w:pPr>
      <w:r w:rsidRPr="005675F7">
        <w:rPr>
          <w:b/>
        </w:rPr>
        <w:t>Tasa de interés al empresario:</w:t>
      </w:r>
      <w:r w:rsidRPr="0069316D">
        <w:t xml:space="preserve"> Libremente pactada entre la institución financiera intermediaria y el beneficiario del crédito.</w:t>
      </w:r>
    </w:p>
    <w:p w:rsidR="00103112" w:rsidRPr="00A64067" w:rsidRDefault="00A64067" w:rsidP="00443B4B">
      <w:pPr>
        <w:tabs>
          <w:tab w:val="left" w:pos="180"/>
        </w:tabs>
        <w:ind w:left="720" w:hanging="720"/>
        <w:jc w:val="both"/>
        <w:rPr>
          <w:lang w:val="es-ES_tradnl"/>
        </w:rPr>
      </w:pPr>
      <w:r w:rsidRPr="00E53C38">
        <w:rPr>
          <w:lang w:val="es-ES_tradnl"/>
        </w:rPr>
        <w:t>2.3</w:t>
      </w:r>
      <w:r w:rsidR="005675F7" w:rsidRPr="00E53C38">
        <w:rPr>
          <w:lang w:val="es-ES_tradnl"/>
        </w:rPr>
        <w:tab/>
      </w:r>
      <w:r w:rsidR="00CC2270" w:rsidRPr="00E53C38">
        <w:rPr>
          <w:lang w:val="es-ES_tradnl"/>
        </w:rPr>
        <w:t xml:space="preserve">Los recursos del programa fondearán las </w:t>
      </w:r>
      <w:r w:rsidR="00CE1626" w:rsidRPr="00E53C38">
        <w:rPr>
          <w:lang w:val="es-ES_tradnl"/>
        </w:rPr>
        <w:t xml:space="preserve">líneas de financiamiento que </w:t>
      </w:r>
      <w:r w:rsidR="00CC2270" w:rsidRPr="00E53C38">
        <w:rPr>
          <w:lang w:val="es-ES_tradnl"/>
        </w:rPr>
        <w:t>actualmente utiliza FIRA para</w:t>
      </w:r>
      <w:r w:rsidR="00CE1626" w:rsidRPr="00E53C38">
        <w:rPr>
          <w:lang w:val="es-ES_tradnl"/>
        </w:rPr>
        <w:t xml:space="preserve"> financiar proyectos de inversión </w:t>
      </w:r>
      <w:r w:rsidR="00804048" w:rsidRPr="00E53C38">
        <w:rPr>
          <w:lang w:val="es-ES_tradnl"/>
        </w:rPr>
        <w:t xml:space="preserve">a un plazo superior a </w:t>
      </w:r>
      <w:r w:rsidR="00CC2270" w:rsidRPr="00E53C38">
        <w:rPr>
          <w:lang w:val="es-ES_tradnl"/>
        </w:rPr>
        <w:t>30 meses</w:t>
      </w:r>
      <w:r w:rsidR="00804048" w:rsidRPr="00E53C38">
        <w:rPr>
          <w:lang w:val="es-ES_tradnl"/>
        </w:rPr>
        <w:t xml:space="preserve">, o cualquier </w:t>
      </w:r>
      <w:r w:rsidR="00CE1626" w:rsidRPr="00E53C38">
        <w:rPr>
          <w:lang w:val="es-ES_tradnl"/>
        </w:rPr>
        <w:t>otra con el mismo objetivo que las modifique o sustituya.</w:t>
      </w:r>
      <w:r w:rsidR="00CE1626" w:rsidRPr="00A64067">
        <w:rPr>
          <w:lang w:val="es-ES_tradnl"/>
        </w:rPr>
        <w:t xml:space="preserve"> </w:t>
      </w:r>
      <w:bookmarkStart w:id="9" w:name="_Toc217379111"/>
    </w:p>
    <w:p w:rsidR="0050047E" w:rsidRPr="00723E16" w:rsidRDefault="0050047E" w:rsidP="00443B4B">
      <w:pPr>
        <w:pStyle w:val="SecHeading"/>
        <w:jc w:val="both"/>
        <w:rPr>
          <w:lang w:val="es-ES_tradnl"/>
        </w:rPr>
      </w:pPr>
      <w:bookmarkStart w:id="10" w:name="_Toc391571186"/>
      <w:r w:rsidRPr="00723E16">
        <w:rPr>
          <w:lang w:val="es-ES_tradnl"/>
        </w:rPr>
        <w:lastRenderedPageBreak/>
        <w:t>Características específicas de los sub-préstamos sujetos a financiación bajo el Programa.</w:t>
      </w:r>
      <w:bookmarkEnd w:id="9"/>
      <w:bookmarkEnd w:id="10"/>
    </w:p>
    <w:p w:rsidR="00BA0C86" w:rsidRDefault="00723E16" w:rsidP="00443B4B">
      <w:pPr>
        <w:tabs>
          <w:tab w:val="left" w:pos="180"/>
        </w:tabs>
        <w:ind w:left="720" w:hanging="720"/>
        <w:jc w:val="both"/>
        <w:rPr>
          <w:lang w:val="es-ES_tradnl"/>
        </w:rPr>
      </w:pPr>
      <w:bookmarkStart w:id="11" w:name="_Toc217379112"/>
      <w:r w:rsidRPr="00723E16">
        <w:rPr>
          <w:lang w:val="es-ES_tradnl"/>
        </w:rPr>
        <w:t>3.1</w:t>
      </w:r>
      <w:r>
        <w:rPr>
          <w:lang w:val="es-ES_tradnl"/>
        </w:rPr>
        <w:tab/>
      </w:r>
      <w:r w:rsidR="0050047E" w:rsidRPr="00E52750">
        <w:rPr>
          <w:b/>
          <w:lang w:val="es-ES_tradnl"/>
        </w:rPr>
        <w:t>Cobro de intereses</w:t>
      </w:r>
      <w:bookmarkEnd w:id="11"/>
      <w:r w:rsidR="00E52750" w:rsidRPr="00E52750">
        <w:rPr>
          <w:b/>
          <w:lang w:val="es-ES_tradnl"/>
        </w:rPr>
        <w:t>.</w:t>
      </w:r>
      <w:r w:rsidR="00E52750">
        <w:rPr>
          <w:lang w:val="es-ES_tradnl"/>
        </w:rPr>
        <w:t xml:space="preserve"> </w:t>
      </w:r>
      <w:r w:rsidR="00103112" w:rsidRPr="00723E16">
        <w:rPr>
          <w:lang w:val="es-ES_tradnl"/>
        </w:rPr>
        <w:t xml:space="preserve">A </w:t>
      </w:r>
      <w:r w:rsidR="006226A6" w:rsidRPr="00723E16">
        <w:rPr>
          <w:lang w:val="es-ES_tradnl"/>
        </w:rPr>
        <w:t>los sub-prestatarios deberá cobrarse por concepto de intereses, comisiones, seguros o por cualesquiera otros cargos, la tasa o tasas anuales que, guardando armonía con la legislación y las políticas sobre tasas de interés de los Estados Unidos Mexicanos sean compatibles con la política del BID y de FIRA sobre tasas de interés para ese tipo de financiamiento, así como las políticas de l</w:t>
      </w:r>
      <w:r w:rsidR="00360DA9" w:rsidRPr="00723E16">
        <w:rPr>
          <w:lang w:val="es-ES_tradnl"/>
        </w:rPr>
        <w:t>os Intermediarios Financieros.</w:t>
      </w:r>
    </w:p>
    <w:p w:rsidR="00E52750" w:rsidRPr="00723E16" w:rsidRDefault="00E52750" w:rsidP="00443B4B">
      <w:pPr>
        <w:tabs>
          <w:tab w:val="left" w:pos="180"/>
        </w:tabs>
        <w:ind w:left="720" w:hanging="720"/>
        <w:jc w:val="both"/>
        <w:rPr>
          <w:lang w:val="es-ES_tradnl"/>
        </w:rPr>
      </w:pPr>
    </w:p>
    <w:p w:rsidR="00A20D5C" w:rsidRPr="00723E16" w:rsidRDefault="00E52750" w:rsidP="00443B4B">
      <w:pPr>
        <w:ind w:left="720" w:hanging="720"/>
        <w:jc w:val="both"/>
        <w:rPr>
          <w:lang w:val="es-ES_tradnl"/>
        </w:rPr>
      </w:pPr>
      <w:bookmarkStart w:id="12" w:name="_Toc217379113"/>
      <w:r>
        <w:rPr>
          <w:lang w:val="es-ES_tradnl"/>
        </w:rPr>
        <w:t>3.2</w:t>
      </w:r>
      <w:r>
        <w:rPr>
          <w:lang w:val="es-ES_tradnl"/>
        </w:rPr>
        <w:tab/>
      </w:r>
      <w:r w:rsidR="0050047E" w:rsidRPr="00E52750">
        <w:rPr>
          <w:b/>
          <w:lang w:val="es-ES_tradnl"/>
        </w:rPr>
        <w:t>Monto de financiación</w:t>
      </w:r>
      <w:bookmarkEnd w:id="12"/>
      <w:r w:rsidRPr="00E52750">
        <w:rPr>
          <w:b/>
          <w:lang w:val="es-ES_tradnl"/>
        </w:rPr>
        <w:t>.</w:t>
      </w:r>
      <w:r>
        <w:rPr>
          <w:lang w:val="es-ES_tradnl"/>
        </w:rPr>
        <w:t xml:space="preserve"> </w:t>
      </w:r>
      <w:r w:rsidR="00612084" w:rsidRPr="00723E16">
        <w:rPr>
          <w:lang w:val="es-ES_tradnl"/>
        </w:rPr>
        <w:t xml:space="preserve">El Programa contempla </w:t>
      </w:r>
      <w:r w:rsidR="00360DA9" w:rsidRPr="00723E16">
        <w:rPr>
          <w:lang w:val="es-ES_tradnl"/>
        </w:rPr>
        <w:t>el financiamiento a través de</w:t>
      </w:r>
      <w:r w:rsidR="00612084" w:rsidRPr="00723E16">
        <w:rPr>
          <w:lang w:val="es-ES_tradnl"/>
        </w:rPr>
        <w:t xml:space="preserve"> sub-préstamos a una misma persona natural o jurídica o para un mismo proyecto o grupo de proyectos que en su conjunto y en un momento dado: </w:t>
      </w:r>
    </w:p>
    <w:p w:rsidR="00DE5510" w:rsidRPr="00723E16" w:rsidRDefault="00A20D5C" w:rsidP="00443B4B">
      <w:pPr>
        <w:pStyle w:val="subpar"/>
        <w:numPr>
          <w:ilvl w:val="2"/>
          <w:numId w:val="26"/>
        </w:numPr>
        <w:tabs>
          <w:tab w:val="clear" w:pos="2304"/>
          <w:tab w:val="num" w:pos="1170"/>
        </w:tabs>
        <w:spacing w:after="60"/>
        <w:ind w:left="1170" w:hanging="450"/>
      </w:pPr>
      <w:r w:rsidRPr="00723E16">
        <w:t>no excedan USD</w:t>
      </w:r>
      <w:r w:rsidR="00DE5510" w:rsidRPr="00723E16">
        <w:t xml:space="preserve"> 2</w:t>
      </w:r>
      <w:r w:rsidR="00334F0D">
        <w:t>42</w:t>
      </w:r>
      <w:r w:rsidR="00DE5510" w:rsidRPr="00723E16">
        <w:t>.</w:t>
      </w:r>
      <w:r w:rsidR="00334F0D">
        <w:t>718</w:t>
      </w:r>
      <w:r w:rsidR="00DE5510" w:rsidRPr="00062CA0">
        <w:rPr>
          <w:vertAlign w:val="superscript"/>
        </w:rPr>
        <w:footnoteReference w:id="3"/>
      </w:r>
      <w:r w:rsidR="00DE5510" w:rsidRPr="00723E16">
        <w:t xml:space="preserve"> en el caso de proyectos de eficiencia energética, siempre y cuando cumplan con </w:t>
      </w:r>
      <w:r w:rsidR="00612084" w:rsidRPr="00723E16">
        <w:t xml:space="preserve">las características y condiciones ambientales y sociales aplicables según </w:t>
      </w:r>
      <w:r w:rsidR="0028493A" w:rsidRPr="00723E16">
        <w:t>el Anexo I</w:t>
      </w:r>
      <w:r w:rsidR="00612084" w:rsidRPr="00723E16">
        <w:t xml:space="preserve">; o </w:t>
      </w:r>
    </w:p>
    <w:p w:rsidR="00612084" w:rsidRPr="00723E16" w:rsidRDefault="00DE5510" w:rsidP="00443B4B">
      <w:pPr>
        <w:pStyle w:val="subpar"/>
        <w:spacing w:before="60" w:after="60"/>
      </w:pPr>
      <w:r w:rsidRPr="00723E16">
        <w:t>no excedan de USD</w:t>
      </w:r>
      <w:r w:rsidR="005B05D8" w:rsidRPr="00723E16">
        <w:t>7</w:t>
      </w:r>
      <w:r w:rsidR="00334F0D">
        <w:t>7</w:t>
      </w:r>
      <w:r w:rsidR="005B05D8" w:rsidRPr="00723E16">
        <w:t>.</w:t>
      </w:r>
      <w:r w:rsidR="00334F0D">
        <w:t>298</w:t>
      </w:r>
      <w:r w:rsidR="005B05D8" w:rsidRPr="00723E16">
        <w:t xml:space="preserve"> en el caso de proyectos de tecnificación de riego, siempre y cuando cumplan con las características y condiciones ambientales y sociales aplicables según </w:t>
      </w:r>
      <w:r w:rsidR="0028493A" w:rsidRPr="00723E16">
        <w:t>el Anexo I</w:t>
      </w:r>
      <w:r w:rsidR="005B05D8" w:rsidRPr="00723E16">
        <w:t xml:space="preserve">. </w:t>
      </w:r>
    </w:p>
    <w:p w:rsidR="00FF79E6" w:rsidRPr="00723E16" w:rsidRDefault="00FF79E6" w:rsidP="00443B4B">
      <w:pPr>
        <w:ind w:left="720" w:hanging="720"/>
        <w:jc w:val="both"/>
        <w:rPr>
          <w:lang w:val="es-ES_tradnl"/>
        </w:rPr>
      </w:pPr>
      <w:r>
        <w:rPr>
          <w:lang w:val="es-ES_tradnl"/>
        </w:rPr>
        <w:t>3.</w:t>
      </w:r>
      <w:r w:rsidR="00443B4B">
        <w:rPr>
          <w:lang w:val="es-ES_tradnl"/>
        </w:rPr>
        <w:t>2.1</w:t>
      </w:r>
      <w:r>
        <w:rPr>
          <w:lang w:val="es-ES_tradnl"/>
        </w:rPr>
        <w:tab/>
      </w:r>
      <w:r w:rsidR="00E655CF" w:rsidRPr="00443B4B">
        <w:rPr>
          <w:b/>
          <w:lang w:val="es-ES_tradnl"/>
        </w:rPr>
        <w:t xml:space="preserve">Financiamiento de </w:t>
      </w:r>
      <w:r w:rsidR="007E4FDD" w:rsidRPr="00443B4B">
        <w:rPr>
          <w:b/>
          <w:lang w:val="es-ES_tradnl"/>
        </w:rPr>
        <w:t>sub</w:t>
      </w:r>
      <w:r w:rsidR="00E655CF" w:rsidRPr="00443B4B">
        <w:rPr>
          <w:b/>
          <w:lang w:val="es-ES_tradnl"/>
        </w:rPr>
        <w:t xml:space="preserve">-prestamos </w:t>
      </w:r>
      <w:r w:rsidR="005B05D8" w:rsidRPr="00443B4B">
        <w:rPr>
          <w:b/>
          <w:lang w:val="es-ES_tradnl"/>
        </w:rPr>
        <w:t>de eficiencia energética</w:t>
      </w:r>
      <w:r>
        <w:rPr>
          <w:lang w:val="es-ES_tradnl"/>
        </w:rPr>
        <w:t xml:space="preserve">. </w:t>
      </w:r>
      <w:r w:rsidR="00360DA9" w:rsidRPr="00723E16">
        <w:rPr>
          <w:lang w:val="es-ES_tradnl"/>
        </w:rPr>
        <w:t xml:space="preserve">Se </w:t>
      </w:r>
      <w:r w:rsidR="00E655CF" w:rsidRPr="00723E16">
        <w:rPr>
          <w:lang w:val="es-ES_tradnl"/>
        </w:rPr>
        <w:t>podrán conceder los recursos del Programa BID-</w:t>
      </w:r>
      <w:r w:rsidR="005B05D8" w:rsidRPr="00723E16">
        <w:rPr>
          <w:lang w:val="es-ES_tradnl"/>
        </w:rPr>
        <w:t>BANSEFI-FIRA</w:t>
      </w:r>
      <w:r w:rsidR="00E655CF" w:rsidRPr="00723E16">
        <w:rPr>
          <w:lang w:val="es-ES_tradnl"/>
        </w:rPr>
        <w:t xml:space="preserve"> a una misma persona natural o jurídica o para un mismo proyecto, sub-préstamos que, en su conjunto y en un momento dado, no excedan al equivalente de</w:t>
      </w:r>
      <w:r w:rsidR="006D3C55" w:rsidRPr="00723E16">
        <w:rPr>
          <w:lang w:val="es-ES_tradnl"/>
        </w:rPr>
        <w:t xml:space="preserve"> USD</w:t>
      </w:r>
      <w:r w:rsidR="005B05D8" w:rsidRPr="00723E16">
        <w:rPr>
          <w:lang w:val="es-ES_tradnl"/>
        </w:rPr>
        <w:t>2</w:t>
      </w:r>
      <w:r w:rsidR="00334F0D">
        <w:rPr>
          <w:lang w:val="es-ES_tradnl"/>
        </w:rPr>
        <w:t>42.718</w:t>
      </w:r>
      <w:r w:rsidR="00E655CF" w:rsidRPr="00723E16">
        <w:rPr>
          <w:lang w:val="es-ES_tradnl"/>
        </w:rPr>
        <w:t xml:space="preserve">, siempre y cuando se cumplan las siguientes </w:t>
      </w:r>
      <w:r w:rsidR="006D0CD5" w:rsidRPr="00723E16">
        <w:rPr>
          <w:lang w:val="es-ES_tradnl"/>
        </w:rPr>
        <w:t xml:space="preserve">tres </w:t>
      </w:r>
      <w:r w:rsidR="00E655CF" w:rsidRPr="00723E16">
        <w:rPr>
          <w:lang w:val="es-ES_tradnl"/>
        </w:rPr>
        <w:t>condiciones:</w:t>
      </w:r>
    </w:p>
    <w:p w:rsidR="00183A19" w:rsidRPr="00FF79E6" w:rsidRDefault="00504F19" w:rsidP="00443B4B">
      <w:pPr>
        <w:pStyle w:val="subpar"/>
        <w:numPr>
          <w:ilvl w:val="2"/>
          <w:numId w:val="27"/>
        </w:numPr>
        <w:tabs>
          <w:tab w:val="clear" w:pos="2304"/>
          <w:tab w:val="num" w:pos="1170"/>
        </w:tabs>
        <w:spacing w:after="60"/>
        <w:ind w:left="1170" w:hanging="450"/>
        <w:rPr>
          <w:rFonts w:eastAsia="Calibri"/>
        </w:rPr>
      </w:pPr>
      <w:r w:rsidRPr="00723E16">
        <w:t>No financiar con recursos del BID, aquellas actividades, prácticas y/o proyectos que se encuentren relacionadas en la lista de exclusión del BID</w:t>
      </w:r>
      <w:r w:rsidR="00183A19" w:rsidRPr="00723E16">
        <w:t xml:space="preserve">. </w:t>
      </w:r>
      <w:r w:rsidR="00183A19" w:rsidRPr="00FF79E6">
        <w:rPr>
          <w:rFonts w:eastAsia="Calibri"/>
        </w:rPr>
        <w:t>Ver Anexo II: Lista de Exclusión Ambiental del BID.</w:t>
      </w:r>
    </w:p>
    <w:p w:rsidR="0028493A" w:rsidRPr="00E94F82" w:rsidRDefault="0028493A" w:rsidP="00443B4B">
      <w:pPr>
        <w:pStyle w:val="subpar"/>
        <w:spacing w:before="60" w:after="60"/>
      </w:pPr>
      <w:r w:rsidRPr="00723E16">
        <w:t xml:space="preserve">Adoptar un Protocolo de Desmantelamiento y Eliminación de Equipos Sustituidos, que será presentado por BANSEFI-FIRA y aprobado por el Banco, como condición previa al primer desembolso. Una vez aprobado, dicho Protocolo será parte </w:t>
      </w:r>
      <w:r w:rsidR="00E706DF" w:rsidRPr="00723E16">
        <w:t>inte</w:t>
      </w:r>
      <w:r w:rsidR="00E706DF" w:rsidRPr="00E94F82">
        <w:t xml:space="preserve">gral de este </w:t>
      </w:r>
      <w:r w:rsidRPr="00E94F82">
        <w:t xml:space="preserve">Reglamento </w:t>
      </w:r>
      <w:r w:rsidR="00E706DF" w:rsidRPr="00E94F82">
        <w:t xml:space="preserve">de </w:t>
      </w:r>
      <w:r w:rsidR="00183A19" w:rsidRPr="00E94F82">
        <w:t>Operación</w:t>
      </w:r>
      <w:r w:rsidRPr="00E94F82">
        <w:t>, y como tal, se aplicará a BANSEFI-FIRA, a las IF locales participantes y a cada sub-prestatario, en lo pertinente a sus respectivas responsabilidades. Ver Anexo III</w:t>
      </w:r>
      <w:r w:rsidR="00F536B8" w:rsidRPr="00E94F82">
        <w:t>:</w:t>
      </w:r>
      <w:r w:rsidRPr="00E94F82">
        <w:t xml:space="preserve"> Requisitos de Desmantelamiento/Eliminación de Equipos y Materiales Específicos.</w:t>
      </w:r>
    </w:p>
    <w:p w:rsidR="00930EA8" w:rsidRPr="00E94F82" w:rsidRDefault="00F536B8" w:rsidP="00443B4B">
      <w:pPr>
        <w:pStyle w:val="subpar"/>
        <w:spacing w:before="60"/>
      </w:pPr>
      <w:r w:rsidRPr="00E94F82">
        <w:t>Cumplimiento con la legislación ambiental y social vigente en los Estados Unidos Mexicanos</w:t>
      </w:r>
    </w:p>
    <w:p w:rsidR="00A33DB8" w:rsidRDefault="00FF79E6" w:rsidP="00443B4B">
      <w:pPr>
        <w:ind w:left="720" w:hanging="720"/>
        <w:jc w:val="both"/>
        <w:rPr>
          <w:lang w:val="es-ES_tradnl"/>
        </w:rPr>
      </w:pPr>
      <w:r>
        <w:rPr>
          <w:lang w:val="es-ES_tradnl"/>
        </w:rPr>
        <w:t>3.</w:t>
      </w:r>
      <w:r w:rsidR="00443B4B">
        <w:rPr>
          <w:lang w:val="es-ES_tradnl"/>
        </w:rPr>
        <w:t>2.2</w:t>
      </w:r>
      <w:r>
        <w:rPr>
          <w:lang w:val="es-ES_tradnl"/>
        </w:rPr>
        <w:tab/>
      </w:r>
      <w:r w:rsidR="00C664DD" w:rsidRPr="00062CA0">
        <w:rPr>
          <w:b/>
          <w:lang w:val="es-ES_tradnl"/>
        </w:rPr>
        <w:t xml:space="preserve">Financiamiento de </w:t>
      </w:r>
      <w:r w:rsidR="007E4FDD" w:rsidRPr="00062CA0">
        <w:rPr>
          <w:b/>
          <w:lang w:val="es-ES_tradnl"/>
        </w:rPr>
        <w:t>sub</w:t>
      </w:r>
      <w:r w:rsidR="00C664DD" w:rsidRPr="00062CA0">
        <w:rPr>
          <w:b/>
          <w:lang w:val="es-ES_tradnl"/>
        </w:rPr>
        <w:t xml:space="preserve">-prestamos de </w:t>
      </w:r>
      <w:r w:rsidR="00A33DB8" w:rsidRPr="00062CA0">
        <w:rPr>
          <w:b/>
          <w:lang w:val="es-ES_tradnl"/>
        </w:rPr>
        <w:t>tecnificación de riegos</w:t>
      </w:r>
      <w:r w:rsidR="00D60D8D">
        <w:rPr>
          <w:b/>
          <w:lang w:val="es-ES_tradnl"/>
        </w:rPr>
        <w:t>.</w:t>
      </w:r>
      <w:r w:rsidR="00C720D4">
        <w:rPr>
          <w:lang w:val="es-ES_tradnl"/>
        </w:rPr>
        <w:t xml:space="preserve"> </w:t>
      </w:r>
      <w:r w:rsidR="00360DA9" w:rsidRPr="00E94F82">
        <w:rPr>
          <w:lang w:val="es-ES_tradnl"/>
        </w:rPr>
        <w:t>S</w:t>
      </w:r>
      <w:r w:rsidR="00A33DB8" w:rsidRPr="00E94F82">
        <w:rPr>
          <w:lang w:val="es-ES_tradnl"/>
        </w:rPr>
        <w:t xml:space="preserve">e podrán conceder con los recursos del Programa BID-BANSEFI-FIRA a una misma persona natural o jurídica o para un mismo proyecto, sub-préstamos que, en su conjunto y en un momento dado, no </w:t>
      </w:r>
      <w:r w:rsidR="006D3C55" w:rsidRPr="00E94F82">
        <w:rPr>
          <w:lang w:val="es-ES_tradnl"/>
        </w:rPr>
        <w:t>excedan al equivalente de USD7</w:t>
      </w:r>
      <w:r w:rsidR="00334F0D">
        <w:rPr>
          <w:lang w:val="es-ES_tradnl"/>
        </w:rPr>
        <w:t>7</w:t>
      </w:r>
      <w:r w:rsidR="006D3C55" w:rsidRPr="00E94F82">
        <w:rPr>
          <w:lang w:val="es-ES_tradnl"/>
        </w:rPr>
        <w:t>.</w:t>
      </w:r>
      <w:r w:rsidR="00334F0D">
        <w:rPr>
          <w:lang w:val="es-ES_tradnl"/>
        </w:rPr>
        <w:t>298</w:t>
      </w:r>
      <w:r w:rsidR="00A33DB8" w:rsidRPr="00E94F82">
        <w:rPr>
          <w:lang w:val="es-ES_tradnl"/>
        </w:rPr>
        <w:t xml:space="preserve">, siempre y cuando se cumplan las siguientes </w:t>
      </w:r>
      <w:r w:rsidR="006D0CD5" w:rsidRPr="00E94F82">
        <w:rPr>
          <w:lang w:val="es-ES_tradnl"/>
        </w:rPr>
        <w:t xml:space="preserve">dos </w:t>
      </w:r>
      <w:r w:rsidR="00A33DB8" w:rsidRPr="00E94F82">
        <w:rPr>
          <w:lang w:val="es-ES_tradnl"/>
        </w:rPr>
        <w:t>condiciones:</w:t>
      </w:r>
    </w:p>
    <w:p w:rsidR="00C720D4" w:rsidRPr="00E94F82" w:rsidRDefault="00C720D4" w:rsidP="00443B4B">
      <w:pPr>
        <w:ind w:left="720" w:hanging="720"/>
        <w:jc w:val="both"/>
        <w:rPr>
          <w:lang w:val="es-ES_tradnl"/>
        </w:rPr>
      </w:pPr>
    </w:p>
    <w:p w:rsidR="00A33DB8" w:rsidRPr="00E94F82" w:rsidRDefault="00930EA8" w:rsidP="00443B4B">
      <w:pPr>
        <w:pStyle w:val="subpar"/>
        <w:numPr>
          <w:ilvl w:val="2"/>
          <w:numId w:val="28"/>
        </w:numPr>
        <w:tabs>
          <w:tab w:val="clear" w:pos="2304"/>
          <w:tab w:val="num" w:pos="1170"/>
        </w:tabs>
        <w:spacing w:before="60" w:after="60"/>
        <w:ind w:left="1170" w:hanging="450"/>
      </w:pPr>
      <w:r w:rsidRPr="00E94F82">
        <w:lastRenderedPageBreak/>
        <w:t>No financiar con recursos del BID, aquellas actividades, prácticas y/o proyectos que se encuentren relacionadas en la lista de exclusión del BID</w:t>
      </w:r>
      <w:r w:rsidR="00F536B8" w:rsidRPr="00E94F82">
        <w:t>.</w:t>
      </w:r>
      <w:r w:rsidR="00C720D4">
        <w:t xml:space="preserve"> </w:t>
      </w:r>
      <w:r w:rsidR="00183A19" w:rsidRPr="00E94F82">
        <w:t>Ver Anexo II: Lista de Exclusión Ambiental del BID</w:t>
      </w:r>
      <w:r w:rsidRPr="00E94F82">
        <w:t>.</w:t>
      </w:r>
    </w:p>
    <w:p w:rsidR="00764D2A" w:rsidRPr="00E94F82" w:rsidRDefault="00F536B8" w:rsidP="00443B4B">
      <w:pPr>
        <w:pStyle w:val="subpar"/>
        <w:spacing w:before="60" w:after="60"/>
      </w:pPr>
      <w:r w:rsidRPr="00E94F82">
        <w:t>C</w:t>
      </w:r>
      <w:r w:rsidR="00764D2A" w:rsidRPr="00E94F82">
        <w:t xml:space="preserve">umplimiento </w:t>
      </w:r>
      <w:r w:rsidRPr="00E94F82">
        <w:t>con la legislación ambiental y social vigente en los Estados Unidos Mexicanos</w:t>
      </w:r>
    </w:p>
    <w:p w:rsidR="007D0FE0" w:rsidRPr="00E94F82" w:rsidRDefault="00443B4B" w:rsidP="00443B4B">
      <w:pPr>
        <w:ind w:left="720" w:hanging="720"/>
        <w:jc w:val="both"/>
        <w:rPr>
          <w:lang w:val="es-ES_tradnl"/>
        </w:rPr>
      </w:pPr>
      <w:r>
        <w:rPr>
          <w:lang w:val="es-ES_tradnl"/>
        </w:rPr>
        <w:t>3.2.3</w:t>
      </w:r>
      <w:r>
        <w:rPr>
          <w:lang w:val="es-ES_tradnl"/>
        </w:rPr>
        <w:tab/>
      </w:r>
      <w:r w:rsidR="00B817BF" w:rsidRPr="00443B4B">
        <w:rPr>
          <w:b/>
          <w:lang w:val="es-ES_tradnl"/>
        </w:rPr>
        <w:t>Seguimiento de Aspectos Socio-ambientales.</w:t>
      </w:r>
      <w:r>
        <w:rPr>
          <w:lang w:val="es-ES_tradnl"/>
        </w:rPr>
        <w:t xml:space="preserve"> </w:t>
      </w:r>
      <w:r w:rsidR="00A33DB8" w:rsidRPr="00E94F82">
        <w:rPr>
          <w:lang w:val="es-ES_tradnl"/>
        </w:rPr>
        <w:t>BANSEFI-FIRA</w:t>
      </w:r>
      <w:r w:rsidR="007D0FE0" w:rsidRPr="00E94F82">
        <w:rPr>
          <w:lang w:val="es-ES_tradnl"/>
        </w:rPr>
        <w:t xml:space="preserve"> se compromete</w:t>
      </w:r>
      <w:r w:rsidR="00A33DB8" w:rsidRPr="00E94F82">
        <w:rPr>
          <w:lang w:val="es-ES_tradnl"/>
        </w:rPr>
        <w:t>n</w:t>
      </w:r>
      <w:r w:rsidR="007D0FE0" w:rsidRPr="00E94F82">
        <w:rPr>
          <w:lang w:val="es-ES_tradnl"/>
        </w:rPr>
        <w:t xml:space="preserve"> a preparar un informe anual de desempeño ambiental y social del programa con información sobre </w:t>
      </w:r>
      <w:r w:rsidR="006D0CD5" w:rsidRPr="00E94F82">
        <w:rPr>
          <w:lang w:val="es-ES_tradnl"/>
        </w:rPr>
        <w:t>el</w:t>
      </w:r>
      <w:r w:rsidR="007D0FE0" w:rsidRPr="00E94F82">
        <w:rPr>
          <w:lang w:val="es-ES_tradnl"/>
        </w:rPr>
        <w:t xml:space="preserve"> portafolio </w:t>
      </w:r>
      <w:r w:rsidR="006D0CD5" w:rsidRPr="00E94F82">
        <w:rPr>
          <w:lang w:val="es-ES_tradnl"/>
        </w:rPr>
        <w:t>de créditos otorgados con recursos del programa</w:t>
      </w:r>
      <w:r w:rsidR="007D0FE0" w:rsidRPr="00E94F82">
        <w:rPr>
          <w:lang w:val="es-ES_tradnl"/>
        </w:rPr>
        <w:t xml:space="preserve"> y cualquier riesgo particular que se haya identificado</w:t>
      </w:r>
      <w:r w:rsidR="006D0CD5" w:rsidRPr="00E94F82">
        <w:rPr>
          <w:lang w:val="es-ES_tradnl"/>
        </w:rPr>
        <w:t>. Si se llega</w:t>
      </w:r>
      <w:r w:rsidR="007D0FE0" w:rsidRPr="00E94F82">
        <w:rPr>
          <w:lang w:val="es-ES_tradnl"/>
        </w:rPr>
        <w:t xml:space="preserve"> </w:t>
      </w:r>
      <w:r w:rsidR="00456037" w:rsidRPr="00E94F82">
        <w:rPr>
          <w:lang w:val="es-ES_tradnl"/>
        </w:rPr>
        <w:t xml:space="preserve">a </w:t>
      </w:r>
      <w:r w:rsidR="006D0CD5" w:rsidRPr="00E94F82">
        <w:rPr>
          <w:lang w:val="es-ES_tradnl"/>
        </w:rPr>
        <w:t>identificar algún riesgo, el informe reportará</w:t>
      </w:r>
      <w:r w:rsidR="007D0FE0" w:rsidRPr="00E94F82">
        <w:rPr>
          <w:lang w:val="es-ES_tradnl"/>
        </w:rPr>
        <w:t xml:space="preserve"> las medidas de mitigación acordadas con los clientes</w:t>
      </w:r>
      <w:r w:rsidR="00456037" w:rsidRPr="00E94F82">
        <w:rPr>
          <w:lang w:val="es-ES_tradnl"/>
        </w:rPr>
        <w:t xml:space="preserve">, </w:t>
      </w:r>
      <w:r w:rsidR="007D0FE0" w:rsidRPr="00E94F82">
        <w:rPr>
          <w:lang w:val="es-ES_tradnl"/>
        </w:rPr>
        <w:t>así</w:t>
      </w:r>
      <w:r w:rsidR="00456037" w:rsidRPr="00E94F82">
        <w:rPr>
          <w:lang w:val="es-ES_tradnl"/>
        </w:rPr>
        <w:t xml:space="preserve"> como su</w:t>
      </w:r>
      <w:r w:rsidR="007D0FE0" w:rsidRPr="00E94F82">
        <w:rPr>
          <w:lang w:val="es-ES_tradnl"/>
        </w:rPr>
        <w:t xml:space="preserve"> estado de cumplimiento.  </w:t>
      </w:r>
    </w:p>
    <w:p w:rsidR="00930EA8" w:rsidRPr="00E94F82" w:rsidRDefault="00930EA8" w:rsidP="00AB4B36">
      <w:pPr>
        <w:rPr>
          <w:lang w:val="es-ES_tradnl"/>
        </w:rPr>
      </w:pPr>
    </w:p>
    <w:p w:rsidR="00B817BF" w:rsidRDefault="009206E8" w:rsidP="00722AEB">
      <w:pPr>
        <w:ind w:left="720" w:hanging="720"/>
        <w:jc w:val="both"/>
        <w:rPr>
          <w:lang w:val="es-ES_tradnl"/>
        </w:rPr>
      </w:pPr>
      <w:r>
        <w:rPr>
          <w:lang w:val="es-ES_tradnl"/>
        </w:rPr>
        <w:t>3.2.3</w:t>
      </w:r>
      <w:r>
        <w:rPr>
          <w:lang w:val="es-ES_tradnl"/>
        </w:rPr>
        <w:tab/>
      </w:r>
      <w:r w:rsidR="007D0FE0" w:rsidRPr="00E94F82">
        <w:rPr>
          <w:lang w:val="es-ES_tradnl"/>
        </w:rPr>
        <w:t>En el caso de que B</w:t>
      </w:r>
      <w:r w:rsidR="00A33DB8" w:rsidRPr="00E94F82">
        <w:rPr>
          <w:lang w:val="es-ES_tradnl"/>
        </w:rPr>
        <w:t xml:space="preserve">ANSEFI-FIRA </w:t>
      </w:r>
      <w:r w:rsidR="007D0FE0" w:rsidRPr="00E94F82">
        <w:rPr>
          <w:lang w:val="es-ES_tradnl"/>
        </w:rPr>
        <w:t xml:space="preserve">o el BID lleguen a tener conocimiento que un sub-préstamo haya dejado de ser elegible para financiamiento del Programa debido a consideraciones sociales o ambientales, </w:t>
      </w:r>
      <w:r w:rsidR="00A33DB8" w:rsidRPr="00E94F82">
        <w:rPr>
          <w:lang w:val="es-ES_tradnl"/>
        </w:rPr>
        <w:t>BANSEFI-FIRA</w:t>
      </w:r>
      <w:r w:rsidR="007D0FE0" w:rsidRPr="00E94F82">
        <w:rPr>
          <w:lang w:val="es-ES_tradnl"/>
        </w:rPr>
        <w:t xml:space="preserve"> notificará al BID (o el BID a </w:t>
      </w:r>
      <w:r w:rsidR="00A33DB8" w:rsidRPr="00E94F82">
        <w:rPr>
          <w:lang w:val="es-ES_tradnl"/>
        </w:rPr>
        <w:t>BANSEFI-FIRA</w:t>
      </w:r>
      <w:r w:rsidR="007D0FE0" w:rsidRPr="00E94F82">
        <w:rPr>
          <w:lang w:val="es-ES_tradnl"/>
        </w:rPr>
        <w:t xml:space="preserve">), y </w:t>
      </w:r>
      <w:r w:rsidR="00A33DB8" w:rsidRPr="00E94F82">
        <w:rPr>
          <w:lang w:val="es-ES_tradnl"/>
        </w:rPr>
        <w:t>BANSEFI-FIRA</w:t>
      </w:r>
      <w:r w:rsidR="007D0FE0" w:rsidRPr="00E94F82">
        <w:rPr>
          <w:lang w:val="es-ES_tradnl"/>
        </w:rPr>
        <w:t xml:space="preserve"> podrá</w:t>
      </w:r>
      <w:r w:rsidR="00A33DB8" w:rsidRPr="00E94F82">
        <w:rPr>
          <w:lang w:val="es-ES_tradnl"/>
        </w:rPr>
        <w:t>n</w:t>
      </w:r>
      <w:r w:rsidR="007D0FE0" w:rsidRPr="00E94F82">
        <w:rPr>
          <w:lang w:val="es-ES_tradnl"/>
        </w:rPr>
        <w:t xml:space="preserve"> optar por, dentro de un plazo de 120 días u otro acordado con el BID: (1) negociar un plan de acción correctiva, aceptable para el BID, con el ente crediticio y el sub-prestatario respectivo; o (2) remover el sub-préstamo de la cartera del BID. En caso de que ocurra un alto número de dichos casos de pérdida de elegibilidad, el BID y B</w:t>
      </w:r>
      <w:r w:rsidR="00A33DB8" w:rsidRPr="00E94F82">
        <w:rPr>
          <w:lang w:val="es-ES_tradnl"/>
        </w:rPr>
        <w:t>ANSEFI-FIRA</w:t>
      </w:r>
      <w:r w:rsidR="007D0FE0" w:rsidRPr="00E94F82">
        <w:rPr>
          <w:lang w:val="es-ES_tradnl"/>
        </w:rPr>
        <w:t xml:space="preserve"> acordarán medidas para ajustar los criterios de elegibilidad socio-ambiental de manera de mejorar su aplicación para prevenir dichas situaciones.</w:t>
      </w:r>
    </w:p>
    <w:p w:rsidR="009206E8" w:rsidRPr="00E94F82" w:rsidRDefault="009206E8" w:rsidP="00AB4B36">
      <w:pPr>
        <w:rPr>
          <w:lang w:val="es-ES_tradnl"/>
        </w:rPr>
      </w:pPr>
    </w:p>
    <w:p w:rsidR="009206E8" w:rsidRDefault="009206E8" w:rsidP="00EB3DFA">
      <w:pPr>
        <w:ind w:left="720" w:hanging="720"/>
        <w:jc w:val="both"/>
        <w:rPr>
          <w:lang w:val="es-ES_tradnl"/>
        </w:rPr>
      </w:pPr>
      <w:r>
        <w:rPr>
          <w:lang w:val="es-ES_tradnl"/>
        </w:rPr>
        <w:t>3.2.4</w:t>
      </w:r>
      <w:r>
        <w:rPr>
          <w:lang w:val="es-ES_tradnl"/>
        </w:rPr>
        <w:tab/>
      </w:r>
      <w:r w:rsidR="005D5947" w:rsidRPr="00EB3DFA">
        <w:rPr>
          <w:b/>
          <w:lang w:val="es-ES_tradnl"/>
        </w:rPr>
        <w:t>Cofinanciamiento</w:t>
      </w:r>
      <w:r w:rsidR="00722AEB">
        <w:rPr>
          <w:lang w:val="es-ES_tradnl"/>
        </w:rPr>
        <w:t xml:space="preserve">. </w:t>
      </w:r>
      <w:r w:rsidR="000B4E50" w:rsidRPr="00E94F82">
        <w:rPr>
          <w:lang w:val="es-ES_tradnl"/>
        </w:rPr>
        <w:t xml:space="preserve">Cualquier </w:t>
      </w:r>
      <w:r w:rsidR="00612084" w:rsidRPr="00E94F82">
        <w:rPr>
          <w:lang w:val="es-ES_tradnl"/>
        </w:rPr>
        <w:t xml:space="preserve">sub-préstamo </w:t>
      </w:r>
      <w:r w:rsidR="000B4E50" w:rsidRPr="00E94F82">
        <w:rPr>
          <w:lang w:val="es-ES_tradnl"/>
        </w:rPr>
        <w:t>podrá</w:t>
      </w:r>
      <w:r w:rsidR="00612084" w:rsidRPr="00E94F82">
        <w:rPr>
          <w:lang w:val="es-ES_tradnl"/>
        </w:rPr>
        <w:t xml:space="preserve"> ser objeto de cofinanciamiento proveniente de otras fuentes de recursos, incluyendo l</w:t>
      </w:r>
      <w:r w:rsidR="009439DC" w:rsidRPr="00E94F82">
        <w:rPr>
          <w:lang w:val="es-ES_tradnl"/>
        </w:rPr>
        <w:t>os Intermediarios Financieros</w:t>
      </w:r>
      <w:r w:rsidR="006A52FA">
        <w:rPr>
          <w:lang w:val="es-ES_tradnl"/>
        </w:rPr>
        <w:t xml:space="preserve"> </w:t>
      </w:r>
      <w:r w:rsidR="00612084" w:rsidRPr="00E94F82">
        <w:rPr>
          <w:lang w:val="es-ES_tradnl"/>
        </w:rPr>
        <w:t xml:space="preserve">y </w:t>
      </w:r>
      <w:r w:rsidR="006D0CD5" w:rsidRPr="00E94F82">
        <w:rPr>
          <w:lang w:val="es-ES_tradnl"/>
        </w:rPr>
        <w:t>los propio</w:t>
      </w:r>
      <w:r w:rsidR="00612084" w:rsidRPr="00E94F82">
        <w:rPr>
          <w:lang w:val="es-ES_tradnl"/>
        </w:rPr>
        <w:t xml:space="preserve">s </w:t>
      </w:r>
      <w:r w:rsidR="006D0CD5" w:rsidRPr="00E94F82">
        <w:rPr>
          <w:lang w:val="es-ES_tradnl"/>
        </w:rPr>
        <w:t>productores</w:t>
      </w:r>
      <w:r w:rsidR="00612084" w:rsidRPr="00E94F82">
        <w:rPr>
          <w:lang w:val="es-ES_tradnl"/>
        </w:rPr>
        <w:t xml:space="preserve"> </w:t>
      </w:r>
      <w:r w:rsidR="0068053F" w:rsidRPr="00E94F82">
        <w:rPr>
          <w:lang w:val="es-ES_tradnl"/>
        </w:rPr>
        <w:t xml:space="preserve">o </w:t>
      </w:r>
      <w:r w:rsidR="006D0CD5" w:rsidRPr="00E94F82">
        <w:rPr>
          <w:lang w:val="es-ES_tradnl"/>
        </w:rPr>
        <w:t>personas morales</w:t>
      </w:r>
      <w:r w:rsidR="00612084" w:rsidRPr="00E94F82">
        <w:rPr>
          <w:lang w:val="es-ES_tradnl"/>
        </w:rPr>
        <w:t xml:space="preserve"> interesadas en desarrollar los proyectos de inversión.</w:t>
      </w:r>
      <w:r w:rsidR="005D5947" w:rsidRPr="00E94F82">
        <w:rPr>
          <w:lang w:val="es-ES_tradnl"/>
        </w:rPr>
        <w:t xml:space="preserve">   </w:t>
      </w:r>
      <w:bookmarkStart w:id="13" w:name="_Toc217379114"/>
    </w:p>
    <w:p w:rsidR="00EB3DFA" w:rsidRDefault="00EB3DFA" w:rsidP="00EB3DFA">
      <w:pPr>
        <w:ind w:left="720" w:hanging="720"/>
        <w:jc w:val="both"/>
        <w:rPr>
          <w:lang w:val="es-ES_tradnl"/>
        </w:rPr>
      </w:pPr>
    </w:p>
    <w:p w:rsidR="007E04A2" w:rsidRPr="00E94F82" w:rsidRDefault="009206E8" w:rsidP="00EB3DFA">
      <w:pPr>
        <w:ind w:left="720" w:hanging="720"/>
        <w:jc w:val="both"/>
        <w:rPr>
          <w:lang w:val="es-ES_tradnl"/>
        </w:rPr>
      </w:pPr>
      <w:r>
        <w:rPr>
          <w:lang w:val="es-ES_tradnl"/>
        </w:rPr>
        <w:t>3.3</w:t>
      </w:r>
      <w:r>
        <w:rPr>
          <w:lang w:val="es-ES_tradnl"/>
        </w:rPr>
        <w:tab/>
      </w:r>
      <w:r w:rsidR="0050047E" w:rsidRPr="00EB3DFA">
        <w:rPr>
          <w:b/>
          <w:lang w:val="es-ES_tradnl"/>
        </w:rPr>
        <w:t>Limitación de utilización de los recursos</w:t>
      </w:r>
      <w:bookmarkEnd w:id="13"/>
      <w:r>
        <w:rPr>
          <w:lang w:val="es-ES_tradnl"/>
        </w:rPr>
        <w:t xml:space="preserve">. </w:t>
      </w:r>
      <w:r w:rsidR="00200832" w:rsidRPr="00E94F82">
        <w:rPr>
          <w:lang w:val="es-ES_tradnl"/>
        </w:rPr>
        <w:t>Adicionalmente a</w:t>
      </w:r>
      <w:r w:rsidR="008678E7" w:rsidRPr="00E94F82">
        <w:rPr>
          <w:lang w:val="es-ES_tradnl"/>
        </w:rPr>
        <w:t xml:space="preserve"> las limitaciones</w:t>
      </w:r>
      <w:r w:rsidR="00316C96" w:rsidRPr="00E94F82">
        <w:rPr>
          <w:lang w:val="es-ES_tradnl"/>
        </w:rPr>
        <w:t xml:space="preserve"> establecidas en la sección anterior vinculadas a temas ambientales y sociales, no podrán concederse sub-préstamos c</w:t>
      </w:r>
      <w:r w:rsidR="0050047E" w:rsidRPr="00E94F82">
        <w:rPr>
          <w:lang w:val="es-ES_tradnl"/>
        </w:rPr>
        <w:t>on recursos del Programa BID</w:t>
      </w:r>
      <w:r w:rsidR="003A338D" w:rsidRPr="00E94F82">
        <w:rPr>
          <w:lang w:val="es-ES_tradnl"/>
        </w:rPr>
        <w:t>-</w:t>
      </w:r>
      <w:r w:rsidR="00A33DB8" w:rsidRPr="00E94F82">
        <w:rPr>
          <w:lang w:val="es-ES_tradnl"/>
        </w:rPr>
        <w:t>BANSEFI-FIRA</w:t>
      </w:r>
      <w:r w:rsidR="003A338D" w:rsidRPr="00E94F82">
        <w:rPr>
          <w:lang w:val="es-ES_tradnl"/>
        </w:rPr>
        <w:t xml:space="preserve"> </w:t>
      </w:r>
      <w:r w:rsidR="0050047E" w:rsidRPr="00E94F82">
        <w:rPr>
          <w:lang w:val="es-ES_tradnl"/>
        </w:rPr>
        <w:t>para: (i) gastos generales y de administración de los sub-prestatarios; (ii) capital de trabajo, excepto el asociado a la inversión financiada por e</w:t>
      </w:r>
      <w:r w:rsidR="00E50AFA" w:rsidRPr="00E94F82">
        <w:rPr>
          <w:lang w:val="es-ES_tradnl"/>
        </w:rPr>
        <w:t>l</w:t>
      </w:r>
      <w:r w:rsidR="0050047E" w:rsidRPr="00E94F82">
        <w:rPr>
          <w:lang w:val="es-ES_tradnl"/>
        </w:rPr>
        <w:t xml:space="preserve"> ente crediticio; (iii) adquisición de inmuebles, salvo los asociados al proyecto de mejoramiento</w:t>
      </w:r>
      <w:r w:rsidR="00522D7B" w:rsidRPr="00E94F82">
        <w:rPr>
          <w:lang w:val="es-ES_tradnl"/>
        </w:rPr>
        <w:t xml:space="preserve">; </w:t>
      </w:r>
      <w:r w:rsidR="003A338D" w:rsidRPr="00E94F82">
        <w:rPr>
          <w:lang w:val="es-ES_tradnl"/>
        </w:rPr>
        <w:t xml:space="preserve">(iv) refinanciamiento de deudas; </w:t>
      </w:r>
      <w:r w:rsidR="0050047E" w:rsidRPr="00E94F82">
        <w:rPr>
          <w:lang w:val="es-ES_tradnl"/>
        </w:rPr>
        <w:t>y (v) la compra de acciones.</w:t>
      </w:r>
    </w:p>
    <w:p w:rsidR="007E4FDD" w:rsidRPr="00E94F82" w:rsidRDefault="007E4FDD" w:rsidP="00AB4B36">
      <w:pPr>
        <w:rPr>
          <w:lang w:val="es-ES_tradnl"/>
        </w:rPr>
      </w:pPr>
    </w:p>
    <w:p w:rsidR="007E04A2" w:rsidRDefault="00524E6F" w:rsidP="00524E6F">
      <w:pPr>
        <w:ind w:left="720" w:hanging="720"/>
        <w:rPr>
          <w:lang w:val="es-ES_tradnl"/>
        </w:rPr>
      </w:pPr>
      <w:bookmarkStart w:id="14" w:name="_Toc217379115"/>
      <w:r>
        <w:rPr>
          <w:lang w:val="es-ES_tradnl"/>
        </w:rPr>
        <w:t>3.4</w:t>
      </w:r>
      <w:r>
        <w:rPr>
          <w:lang w:val="es-ES_tradnl"/>
        </w:rPr>
        <w:tab/>
      </w:r>
      <w:r w:rsidR="0050047E" w:rsidRPr="00524E6F">
        <w:rPr>
          <w:b/>
          <w:lang w:val="es-ES_tradnl"/>
        </w:rPr>
        <w:t>Financiación de importaciones de Países Miembros</w:t>
      </w:r>
      <w:bookmarkEnd w:id="14"/>
      <w:r w:rsidRPr="00524E6F">
        <w:rPr>
          <w:b/>
          <w:lang w:val="es-ES_tradnl"/>
        </w:rPr>
        <w:t>.</w:t>
      </w:r>
      <w:r>
        <w:rPr>
          <w:lang w:val="es-ES_tradnl"/>
        </w:rPr>
        <w:t xml:space="preserve"> </w:t>
      </w:r>
      <w:r w:rsidR="0050047E" w:rsidRPr="00E94F82">
        <w:rPr>
          <w:lang w:val="es-ES_tradnl"/>
        </w:rPr>
        <w:t>Ningún sub-préstamo bajo la financiación del BID podrá ser aplicado directa o indirectamente para la financiación de importaciones de países no miembros del BID (</w:t>
      </w:r>
      <w:r w:rsidR="00120567" w:rsidRPr="00E94F82">
        <w:rPr>
          <w:lang w:val="es-ES_tradnl"/>
        </w:rPr>
        <w:t>V</w:t>
      </w:r>
      <w:r w:rsidR="0050047E" w:rsidRPr="00E94F82">
        <w:rPr>
          <w:lang w:val="es-ES_tradnl"/>
        </w:rPr>
        <w:t xml:space="preserve">er </w:t>
      </w:r>
      <w:r w:rsidR="00E50AFA" w:rsidRPr="00E94F82">
        <w:rPr>
          <w:lang w:val="es-ES_tradnl"/>
        </w:rPr>
        <w:t>A</w:t>
      </w:r>
      <w:r w:rsidR="0050047E" w:rsidRPr="00E94F82">
        <w:rPr>
          <w:lang w:val="es-ES_tradnl"/>
        </w:rPr>
        <w:t xml:space="preserve">nexo </w:t>
      </w:r>
      <w:r w:rsidR="00504F19" w:rsidRPr="00E94F82">
        <w:rPr>
          <w:lang w:val="es-ES_tradnl"/>
        </w:rPr>
        <w:t>IV</w:t>
      </w:r>
      <w:r w:rsidR="00216A50" w:rsidRPr="00E94F82">
        <w:rPr>
          <w:lang w:val="es-ES_tradnl"/>
        </w:rPr>
        <w:t xml:space="preserve"> </w:t>
      </w:r>
      <w:r w:rsidR="0050047E" w:rsidRPr="00E94F82">
        <w:rPr>
          <w:lang w:val="es-ES_tradnl"/>
        </w:rPr>
        <w:t xml:space="preserve">- Países </w:t>
      </w:r>
      <w:r w:rsidR="000C659E" w:rsidRPr="00E94F82">
        <w:rPr>
          <w:lang w:val="es-ES_tradnl"/>
        </w:rPr>
        <w:t>M</w:t>
      </w:r>
      <w:r w:rsidR="0050047E" w:rsidRPr="00E94F82">
        <w:rPr>
          <w:lang w:val="es-ES_tradnl"/>
        </w:rPr>
        <w:t>iembros).</w:t>
      </w:r>
    </w:p>
    <w:p w:rsidR="00524E6F" w:rsidRPr="00E94F82" w:rsidRDefault="00524E6F" w:rsidP="00AB4B36">
      <w:pPr>
        <w:rPr>
          <w:lang w:val="es-ES_tradnl"/>
        </w:rPr>
      </w:pPr>
    </w:p>
    <w:p w:rsidR="005A39BC" w:rsidRDefault="00524E6F" w:rsidP="00524E6F">
      <w:pPr>
        <w:ind w:left="720" w:hanging="720"/>
        <w:rPr>
          <w:lang w:val="es-ES_tradnl"/>
        </w:rPr>
      </w:pPr>
      <w:bookmarkStart w:id="15" w:name="_Toc217379116"/>
      <w:r>
        <w:rPr>
          <w:lang w:val="es-ES_tradnl"/>
        </w:rPr>
        <w:t>3.5</w:t>
      </w:r>
      <w:r>
        <w:rPr>
          <w:lang w:val="es-ES_tradnl"/>
        </w:rPr>
        <w:tab/>
      </w:r>
      <w:r w:rsidR="0050047E" w:rsidRPr="00524E6F">
        <w:rPr>
          <w:b/>
          <w:lang w:val="es-ES_tradnl"/>
        </w:rPr>
        <w:t>Otras condiciones de los sub-préstamos con financiación del Programa</w:t>
      </w:r>
      <w:bookmarkEnd w:id="15"/>
      <w:r>
        <w:rPr>
          <w:lang w:val="es-ES_tradnl"/>
        </w:rPr>
        <w:t xml:space="preserve">. </w:t>
      </w:r>
      <w:r w:rsidR="0050047E" w:rsidRPr="00E94F82">
        <w:rPr>
          <w:lang w:val="es-ES_tradnl"/>
        </w:rPr>
        <w:t>En todos los sub-préstamos que se otorguen con cargo al Financiamiento del Programa, deberán cumplirse las siguientes condicione</w:t>
      </w:r>
      <w:r w:rsidR="00EC4A7B" w:rsidRPr="00E94F82">
        <w:rPr>
          <w:lang w:val="es-ES_tradnl"/>
        </w:rPr>
        <w:t>s</w:t>
      </w:r>
      <w:r w:rsidR="0050047E" w:rsidRPr="00E94F82">
        <w:rPr>
          <w:lang w:val="es-ES_tradnl"/>
        </w:rPr>
        <w:t>:</w:t>
      </w:r>
      <w:bookmarkStart w:id="16" w:name="_Toc217379117"/>
    </w:p>
    <w:p w:rsidR="00524E6F" w:rsidRPr="00E94F82" w:rsidRDefault="00524E6F" w:rsidP="00524E6F">
      <w:pPr>
        <w:ind w:left="720" w:hanging="720"/>
        <w:rPr>
          <w:lang w:val="es-ES_tradnl"/>
        </w:rPr>
      </w:pPr>
    </w:p>
    <w:p w:rsidR="00524E6F" w:rsidRDefault="005A39BC" w:rsidP="00524E6F">
      <w:pPr>
        <w:pStyle w:val="subpar"/>
        <w:numPr>
          <w:ilvl w:val="2"/>
          <w:numId w:val="29"/>
        </w:numPr>
        <w:tabs>
          <w:tab w:val="clear" w:pos="2304"/>
          <w:tab w:val="num" w:pos="1170"/>
          <w:tab w:val="left" w:pos="1620"/>
        </w:tabs>
        <w:ind w:left="1170" w:hanging="450"/>
      </w:pPr>
      <w:r w:rsidRPr="00524E6F">
        <w:rPr>
          <w:b/>
        </w:rPr>
        <w:t>La utilización de los créditos</w:t>
      </w:r>
      <w:r w:rsidR="00524E6F">
        <w:t xml:space="preserve">. </w:t>
      </w:r>
      <w:bookmarkStart w:id="17" w:name="_Toc217379118"/>
      <w:bookmarkEnd w:id="16"/>
      <w:r w:rsidR="0050047E" w:rsidRPr="00E94F82">
        <w:t>El compromiso del sub-prestatario de que los bienes y servicios que se financien con el sub-préstamo se utilizarán exclusivamente en la ejecución del respectivo sub-proyecto</w:t>
      </w:r>
      <w:r w:rsidR="007F3296" w:rsidRPr="00E94F82">
        <w:t xml:space="preserve"> </w:t>
      </w:r>
      <w:r w:rsidR="008220D7" w:rsidRPr="00E94F82">
        <w:t xml:space="preserve">y se </w:t>
      </w:r>
      <w:r w:rsidR="00FC6201" w:rsidRPr="00E94F82">
        <w:t>ajustarán</w:t>
      </w:r>
      <w:r w:rsidR="008220D7" w:rsidRPr="00E94F82">
        <w:t xml:space="preserve"> a </w:t>
      </w:r>
      <w:r w:rsidR="008220D7" w:rsidRPr="00E94F82">
        <w:lastRenderedPageBreak/>
        <w:t>los</w:t>
      </w:r>
      <w:r w:rsidR="007F3296" w:rsidRPr="00E94F82">
        <w:t xml:space="preserve"> compromiso</w:t>
      </w:r>
      <w:r w:rsidR="008220D7" w:rsidRPr="00E94F82">
        <w:t>s</w:t>
      </w:r>
      <w:r w:rsidR="007F3296" w:rsidRPr="00E94F82">
        <w:t xml:space="preserve"> de uso de los recursos estipulado en los reglamentos de las líneas de </w:t>
      </w:r>
      <w:r w:rsidR="00FC6201" w:rsidRPr="00E94F82">
        <w:t>financiamiento</w:t>
      </w:r>
      <w:r w:rsidR="007F3296" w:rsidRPr="00E94F82">
        <w:t xml:space="preserve"> de </w:t>
      </w:r>
      <w:r w:rsidR="00930EA8" w:rsidRPr="00E94F82">
        <w:t>FIRA</w:t>
      </w:r>
      <w:r w:rsidR="008220D7" w:rsidRPr="00E94F82">
        <w:t xml:space="preserve"> elegibles bajo el programa.</w:t>
      </w:r>
      <w:bookmarkStart w:id="18" w:name="_Toc217379119"/>
      <w:bookmarkEnd w:id="17"/>
    </w:p>
    <w:p w:rsidR="00371CD8" w:rsidRPr="00E94F82" w:rsidRDefault="007E04A2" w:rsidP="00524E6F">
      <w:pPr>
        <w:pStyle w:val="subpar"/>
      </w:pPr>
      <w:r w:rsidRPr="00524E6F">
        <w:rPr>
          <w:b/>
        </w:rPr>
        <w:t>El derecho de inspección</w:t>
      </w:r>
      <w:bookmarkEnd w:id="18"/>
      <w:r w:rsidR="00524E6F">
        <w:t xml:space="preserve">. </w:t>
      </w:r>
      <w:bookmarkStart w:id="19" w:name="_Toc217379120"/>
      <w:r w:rsidR="00A33DB8" w:rsidRPr="00E94F82">
        <w:t>BANSEFI, FIRA</w:t>
      </w:r>
      <w:r w:rsidR="00AF65E0" w:rsidRPr="00E94F82">
        <w:t xml:space="preserve">, </w:t>
      </w:r>
      <w:r w:rsidR="00360DA9" w:rsidRPr="00E94F82">
        <w:t>los Intermediarios Financieros</w:t>
      </w:r>
      <w:r w:rsidR="003A338D" w:rsidRPr="00E94F82">
        <w:t xml:space="preserve"> </w:t>
      </w:r>
      <w:r w:rsidR="00371CD8" w:rsidRPr="00E94F82">
        <w:t xml:space="preserve">y el BID tienen el derecho </w:t>
      </w:r>
      <w:r w:rsidR="003A338D" w:rsidRPr="00E94F82">
        <w:t xml:space="preserve">de </w:t>
      </w:r>
      <w:r w:rsidR="00371CD8" w:rsidRPr="00E94F82">
        <w:t xml:space="preserve">examinar los bienes, los lugares, los trabajos y las construcciones del respectivo sub-proyecto, incluyendo todo lo relativo al cumplimiento de las condiciones socio-ambientales. </w:t>
      </w:r>
      <w:r w:rsidR="00A33DB8" w:rsidRPr="00E94F82">
        <w:t>BANSEFI-FIRA</w:t>
      </w:r>
      <w:r w:rsidR="003A338D" w:rsidRPr="00E94F82">
        <w:t xml:space="preserve"> </w:t>
      </w:r>
      <w:r w:rsidR="00765D02" w:rsidRPr="00E94F82">
        <w:t>coordinará</w:t>
      </w:r>
      <w:r w:rsidR="00A33DB8" w:rsidRPr="00E94F82">
        <w:t>n</w:t>
      </w:r>
      <w:r w:rsidR="00765D02" w:rsidRPr="00E94F82">
        <w:t xml:space="preserve"> y </w:t>
      </w:r>
      <w:r w:rsidR="00FC6201" w:rsidRPr="00E94F82">
        <w:t>liderarán</w:t>
      </w:r>
      <w:r w:rsidR="00765D02" w:rsidRPr="00E94F82">
        <w:t xml:space="preserve"> en todo momento esta inspección.</w:t>
      </w:r>
    </w:p>
    <w:p w:rsidR="00EA65B0" w:rsidRPr="00D42551" w:rsidRDefault="005A39BC" w:rsidP="00AB4B36">
      <w:pPr>
        <w:pStyle w:val="subpar"/>
      </w:pPr>
      <w:r w:rsidRPr="00D42551">
        <w:rPr>
          <w:b/>
        </w:rPr>
        <w:t>La obligación de entrega de información</w:t>
      </w:r>
      <w:r w:rsidR="00D42551">
        <w:t xml:space="preserve">. </w:t>
      </w:r>
      <w:r w:rsidR="00A33DB8" w:rsidRPr="00E94F82">
        <w:t>BANSEFI, FIRA</w:t>
      </w:r>
      <w:r w:rsidR="00EA65B0" w:rsidRPr="00E94F82">
        <w:t xml:space="preserve">, </w:t>
      </w:r>
      <w:r w:rsidR="00360DA9" w:rsidRPr="00E94F82">
        <w:t>los Intermediarios Financieros</w:t>
      </w:r>
      <w:r w:rsidR="003A338D" w:rsidRPr="00E94F82">
        <w:t xml:space="preserve"> </w:t>
      </w:r>
      <w:r w:rsidR="00EA65B0" w:rsidRPr="00E94F82">
        <w:t>y el BID tienen el derecho de solicitarle al sub-prestatario todas las informaciones en relación con el sub-proyecto y con el desempeño y la situación financiera y socio-ambiental  del proyecto y de</w:t>
      </w:r>
      <w:r w:rsidR="00FC6201" w:rsidRPr="00E94F82">
        <w:t>l emprendimiento</w:t>
      </w:r>
      <w:r w:rsidR="00EA65B0" w:rsidRPr="00E94F82">
        <w:t xml:space="preserve"> sub-</w:t>
      </w:r>
      <w:r w:rsidR="00FC6201" w:rsidRPr="00E94F82">
        <w:t>prestatario</w:t>
      </w:r>
      <w:r w:rsidR="00EA65B0" w:rsidRPr="00E94F82">
        <w:t>.</w:t>
      </w:r>
      <w:r w:rsidR="00176BAB" w:rsidRPr="00E94F82">
        <w:t xml:space="preserve"> </w:t>
      </w:r>
      <w:r w:rsidR="00A33DB8" w:rsidRPr="00E94F82">
        <w:t>BANSEFI-FIRA</w:t>
      </w:r>
      <w:r w:rsidR="00EA65B0" w:rsidRPr="00E94F82">
        <w:t xml:space="preserve"> </w:t>
      </w:r>
      <w:r w:rsidR="00FC6201" w:rsidRPr="00E94F82">
        <w:t>coordinarán</w:t>
      </w:r>
      <w:r w:rsidR="00A33DB8" w:rsidRPr="00E94F82">
        <w:t xml:space="preserve"> y </w:t>
      </w:r>
      <w:r w:rsidR="00FC6201" w:rsidRPr="00E94F82">
        <w:t>liderarán</w:t>
      </w:r>
      <w:r w:rsidR="00EA65B0" w:rsidRPr="00E94F82">
        <w:t xml:space="preserve"> en todo momento la entrega de esta información.</w:t>
      </w:r>
    </w:p>
    <w:p w:rsidR="007E04A2" w:rsidRPr="00E94F82" w:rsidRDefault="00EA65B0" w:rsidP="00D42551">
      <w:pPr>
        <w:pStyle w:val="subpar"/>
      </w:pPr>
      <w:r w:rsidRPr="00D42551">
        <w:rPr>
          <w:b/>
        </w:rPr>
        <w:t>El derecho de suspender desembolsos</w:t>
      </w:r>
      <w:r w:rsidR="00D42551">
        <w:t xml:space="preserve">. </w:t>
      </w:r>
      <w:bookmarkEnd w:id="19"/>
      <w:r w:rsidR="00360DA9" w:rsidRPr="00E94F82">
        <w:t>Los Intermediarios Financieros</w:t>
      </w:r>
      <w:r w:rsidR="0050047E" w:rsidRPr="00E94F82">
        <w:t xml:space="preserve"> cuenta</w:t>
      </w:r>
      <w:r w:rsidR="00060296" w:rsidRPr="00E94F82">
        <w:t>n</w:t>
      </w:r>
      <w:r w:rsidR="0050047E" w:rsidRPr="00E94F82">
        <w:t xml:space="preserve"> con el derecho en cualquier momento de la vida del crédito a suspender los desembolsos y/o solicitar el vencimiento anticipado del sub–préstamo dentro del </w:t>
      </w:r>
      <w:r w:rsidR="008A1A55" w:rsidRPr="00E94F82">
        <w:t>p</w:t>
      </w:r>
      <w:r w:rsidR="0050047E" w:rsidRPr="00E94F82">
        <w:t>rograma de financiación BID-</w:t>
      </w:r>
      <w:r w:rsidR="00060296" w:rsidRPr="00E94F82">
        <w:t>BANSEFI-FIRA</w:t>
      </w:r>
      <w:r w:rsidR="0050047E" w:rsidRPr="00E94F82">
        <w:t>, si el sub–prestatario no cumple con sus obligaciones relacionadas con la utilización de los créditos</w:t>
      </w:r>
      <w:r w:rsidR="00060296" w:rsidRPr="00E94F82">
        <w:t xml:space="preserve"> en proyectos de inversión elegibles</w:t>
      </w:r>
      <w:r w:rsidR="0050047E" w:rsidRPr="00E94F82">
        <w:t xml:space="preserve">, la limitación de destino de los recursos (listas de </w:t>
      </w:r>
      <w:r w:rsidR="00BA6736" w:rsidRPr="00E94F82">
        <w:t>A</w:t>
      </w:r>
      <w:r w:rsidR="00A7190B" w:rsidRPr="00E94F82">
        <w:t>c</w:t>
      </w:r>
      <w:r w:rsidR="00BA6736" w:rsidRPr="00E94F82">
        <w:t>tividades Excluidas</w:t>
      </w:r>
      <w:r w:rsidR="008A1A55" w:rsidRPr="00E94F82">
        <w:t xml:space="preserve">, </w:t>
      </w:r>
      <w:r w:rsidR="00BA6736" w:rsidRPr="00E94F82">
        <w:t>Anexo</w:t>
      </w:r>
      <w:r w:rsidR="00522D7B" w:rsidRPr="00E94F82">
        <w:t xml:space="preserve"> </w:t>
      </w:r>
      <w:r w:rsidR="00930EA8" w:rsidRPr="00E94F82">
        <w:t>II</w:t>
      </w:r>
      <w:r w:rsidR="0050047E" w:rsidRPr="00E94F82">
        <w:t xml:space="preserve">), </w:t>
      </w:r>
      <w:r w:rsidR="00A14316" w:rsidRPr="00E94F82">
        <w:t xml:space="preserve">el desempeño socio-ambiental, </w:t>
      </w:r>
      <w:r w:rsidR="0050047E" w:rsidRPr="00E94F82">
        <w:t xml:space="preserve">el derecho de inspección </w:t>
      </w:r>
      <w:r w:rsidR="00FC6201" w:rsidRPr="00E94F82">
        <w:t>así como</w:t>
      </w:r>
      <w:r w:rsidR="0050047E" w:rsidRPr="00E94F82">
        <w:t xml:space="preserve"> la obligación de entrega de información. En estos casos</w:t>
      </w:r>
      <w:r w:rsidR="00060296" w:rsidRPr="00E94F82">
        <w:t>,</w:t>
      </w:r>
      <w:r w:rsidR="00765D02" w:rsidRPr="00E94F82">
        <w:t xml:space="preserve"> </w:t>
      </w:r>
      <w:r w:rsidR="003A338D" w:rsidRPr="00E94F82">
        <w:t>B</w:t>
      </w:r>
      <w:r w:rsidR="00060296" w:rsidRPr="00E94F82">
        <w:t>ANSEFI-FIRA</w:t>
      </w:r>
      <w:r w:rsidR="003A338D" w:rsidRPr="00E94F82">
        <w:t xml:space="preserve"> </w:t>
      </w:r>
      <w:r w:rsidR="00765D02" w:rsidRPr="00E94F82">
        <w:t xml:space="preserve">procederá de inmediato a reemplazar </w:t>
      </w:r>
      <w:r w:rsidR="00DA59CC" w:rsidRPr="00E94F82">
        <w:t>de la cartera del programa BID-</w:t>
      </w:r>
      <w:r w:rsidR="00060296" w:rsidRPr="00E94F82">
        <w:t>BANSEFI-FIRA</w:t>
      </w:r>
      <w:r w:rsidR="003A338D" w:rsidRPr="00E94F82">
        <w:t xml:space="preserve"> </w:t>
      </w:r>
      <w:r w:rsidR="00DA59CC" w:rsidRPr="00E94F82">
        <w:t xml:space="preserve">cualquier sub-préstamo que caiga en incumplimiento por las razones previamente aludidas. </w:t>
      </w:r>
    </w:p>
    <w:p w:rsidR="00060296" w:rsidRPr="00D42551" w:rsidRDefault="00EA65B0" w:rsidP="00AB4B36">
      <w:pPr>
        <w:pStyle w:val="subpar"/>
      </w:pPr>
      <w:r w:rsidRPr="00D42551">
        <w:rPr>
          <w:b/>
        </w:rPr>
        <w:t>Garantías</w:t>
      </w:r>
      <w:r w:rsidR="00D42551">
        <w:t xml:space="preserve">. </w:t>
      </w:r>
      <w:bookmarkStart w:id="20" w:name="_Toc217379126"/>
      <w:r w:rsidR="0050047E" w:rsidRPr="00E94F82">
        <w:t xml:space="preserve">La constitución por parte del sub-prestatario de garantías suficientes, en favor </w:t>
      </w:r>
      <w:r w:rsidR="003A338D" w:rsidRPr="00E94F82">
        <w:t xml:space="preserve">de </w:t>
      </w:r>
      <w:r w:rsidR="00360DA9" w:rsidRPr="00E94F82">
        <w:t xml:space="preserve">los Intermediarios Financieros </w:t>
      </w:r>
      <w:r w:rsidR="003A338D" w:rsidRPr="00E94F82">
        <w:t xml:space="preserve"> </w:t>
      </w:r>
      <w:r w:rsidR="00176BAB" w:rsidRPr="00E94F82">
        <w:t xml:space="preserve">y </w:t>
      </w:r>
      <w:r w:rsidR="0050047E" w:rsidRPr="00E94F82">
        <w:t>a juicio de ést</w:t>
      </w:r>
      <w:r w:rsidR="003A338D" w:rsidRPr="00E94F82">
        <w:t>as</w:t>
      </w:r>
      <w:bookmarkEnd w:id="20"/>
      <w:r w:rsidR="007962C3" w:rsidRPr="00E94F82">
        <w:t>.</w:t>
      </w:r>
    </w:p>
    <w:p w:rsidR="00060296" w:rsidRPr="00E94F82" w:rsidRDefault="00DA2404" w:rsidP="00D42551">
      <w:pPr>
        <w:pStyle w:val="subpar"/>
      </w:pPr>
      <w:r w:rsidRPr="00D42551">
        <w:rPr>
          <w:b/>
        </w:rPr>
        <w:t>Destino de las recuperaciones</w:t>
      </w:r>
      <w:r w:rsidR="00D42551">
        <w:t xml:space="preserve">. </w:t>
      </w:r>
      <w:r w:rsidR="00060296" w:rsidRPr="00E94F82">
        <w:t>BANSEFI-FIRA se compromete a un período de inversión de por lo menos 30 meses. En caso de que un sub-préstamo se repague dentro de ese periodo, BANSEFI-FIRA reinvertirá esos ingresos en proyectos de eficiencia energética y tecnificación de riegos similares. De la misma manera, las amortizaciones de los sub-préstamos se destinarán a reembolsar el préstamo o se invertirán en proyectos similares elegibles bajo el Primer Programa bajo la Línea CCLIP.</w:t>
      </w:r>
    </w:p>
    <w:p w:rsidR="00B3036C" w:rsidRPr="00E94F82" w:rsidRDefault="00B3036C" w:rsidP="00AB4B36">
      <w:pPr>
        <w:rPr>
          <w:lang w:val="es-ES_tradnl"/>
        </w:rPr>
      </w:pPr>
    </w:p>
    <w:p w:rsidR="007E04A2" w:rsidRPr="00E94F82" w:rsidRDefault="005E460E" w:rsidP="005E460E">
      <w:pPr>
        <w:ind w:left="720" w:hanging="720"/>
        <w:jc w:val="both"/>
        <w:rPr>
          <w:lang w:val="es-ES_tradnl"/>
        </w:rPr>
      </w:pPr>
      <w:r>
        <w:rPr>
          <w:lang w:val="es-ES_tradnl"/>
        </w:rPr>
        <w:t>3.6</w:t>
      </w:r>
      <w:r>
        <w:rPr>
          <w:lang w:val="es-ES_tradnl"/>
        </w:rPr>
        <w:tab/>
      </w:r>
      <w:r w:rsidR="00B3036C" w:rsidRPr="005E460E">
        <w:rPr>
          <w:b/>
          <w:lang w:val="es-ES_tradnl"/>
        </w:rPr>
        <w:t>Cesión de los sub-prestamos</w:t>
      </w:r>
      <w:r>
        <w:rPr>
          <w:lang w:val="es-ES_tradnl"/>
        </w:rPr>
        <w:t xml:space="preserve">. </w:t>
      </w:r>
      <w:r w:rsidR="0050047E" w:rsidRPr="00E94F82">
        <w:rPr>
          <w:lang w:val="es-ES_tradnl"/>
        </w:rPr>
        <w:t xml:space="preserve">En relación con los sub-préstamos que </w:t>
      </w:r>
      <w:r w:rsidR="00F80E6A" w:rsidRPr="00E94F82">
        <w:rPr>
          <w:lang w:val="es-ES_tradnl"/>
        </w:rPr>
        <w:t xml:space="preserve">se </w:t>
      </w:r>
      <w:r w:rsidR="0050047E" w:rsidRPr="00E94F82">
        <w:rPr>
          <w:lang w:val="es-ES_tradnl"/>
        </w:rPr>
        <w:t>otorgue</w:t>
      </w:r>
      <w:r w:rsidR="00F80E6A" w:rsidRPr="00E94F82">
        <w:rPr>
          <w:lang w:val="es-ES_tradnl"/>
        </w:rPr>
        <w:t>n</w:t>
      </w:r>
      <w:r w:rsidR="0050047E" w:rsidRPr="00E94F82">
        <w:rPr>
          <w:lang w:val="es-ES_tradnl"/>
        </w:rPr>
        <w:t xml:space="preserve"> con los recursos del Préstamo, </w:t>
      </w:r>
      <w:r w:rsidR="009439DC" w:rsidRPr="00E94F82">
        <w:rPr>
          <w:lang w:val="es-ES_tradnl"/>
        </w:rPr>
        <w:t>los intermediarios financieros</w:t>
      </w:r>
      <w:r w:rsidR="003A338D" w:rsidRPr="00E94F82">
        <w:rPr>
          <w:lang w:val="es-ES_tradnl"/>
        </w:rPr>
        <w:t xml:space="preserve"> </w:t>
      </w:r>
      <w:r w:rsidR="0050047E" w:rsidRPr="00E94F82">
        <w:rPr>
          <w:lang w:val="es-ES_tradnl"/>
        </w:rPr>
        <w:t>se compromete</w:t>
      </w:r>
      <w:r w:rsidR="003A338D" w:rsidRPr="00E94F82">
        <w:rPr>
          <w:lang w:val="es-ES_tradnl"/>
        </w:rPr>
        <w:t>n</w:t>
      </w:r>
      <w:r w:rsidR="0050047E" w:rsidRPr="00E94F82">
        <w:rPr>
          <w:lang w:val="es-ES_tradnl"/>
        </w:rPr>
        <w:t xml:space="preserve"> a: (a) mantenerlos en su cartera libre de todo gravamen; y (b) solicitar y obtener la aceptación previa del Ejecutor en los casos en que se proponga venderlos, cederlos o traspasarlos a terceras personas.</w:t>
      </w:r>
    </w:p>
    <w:p w:rsidR="007D0FE0" w:rsidRPr="00E94F82" w:rsidRDefault="007D0FE0" w:rsidP="000A3B6F">
      <w:pPr>
        <w:pStyle w:val="SecHeading"/>
        <w:spacing w:before="240" w:after="240"/>
        <w:rPr>
          <w:lang w:val="es-ES_tradnl"/>
        </w:rPr>
      </w:pPr>
      <w:bookmarkStart w:id="21" w:name="_Toc391571187"/>
      <w:r w:rsidRPr="00E94F82">
        <w:rPr>
          <w:lang w:val="es-ES_tradnl"/>
        </w:rPr>
        <w:t xml:space="preserve">Capacidad Socio-Ambiental de </w:t>
      </w:r>
      <w:r w:rsidR="00930EA8" w:rsidRPr="00E94F82">
        <w:rPr>
          <w:lang w:val="es-ES_tradnl"/>
        </w:rPr>
        <w:t>FIRA</w:t>
      </w:r>
      <w:bookmarkEnd w:id="21"/>
      <w:r w:rsidR="00F74FF7" w:rsidRPr="00E94F82">
        <w:rPr>
          <w:lang w:val="es-ES_tradnl"/>
        </w:rPr>
        <w:t xml:space="preserve"> </w:t>
      </w:r>
    </w:p>
    <w:p w:rsidR="007D0FE0" w:rsidRDefault="000A3B6F" w:rsidP="000A3B6F">
      <w:pPr>
        <w:ind w:left="720" w:hanging="720"/>
        <w:rPr>
          <w:lang w:val="es-ES_tradnl"/>
        </w:rPr>
      </w:pPr>
      <w:bookmarkStart w:id="22" w:name="_Toc217379128"/>
      <w:r>
        <w:rPr>
          <w:lang w:val="es-ES_tradnl"/>
        </w:rPr>
        <w:t>4.1</w:t>
      </w:r>
      <w:r>
        <w:rPr>
          <w:lang w:val="es-ES_tradnl"/>
        </w:rPr>
        <w:tab/>
      </w:r>
      <w:r w:rsidR="007D0FE0" w:rsidRPr="00E94F82">
        <w:rPr>
          <w:lang w:val="es-ES_tradnl"/>
        </w:rPr>
        <w:t xml:space="preserve">El informe de gestión ambiental y social de </w:t>
      </w:r>
      <w:r w:rsidR="00060296" w:rsidRPr="00E94F82">
        <w:rPr>
          <w:lang w:val="es-ES_tradnl"/>
        </w:rPr>
        <w:t>BANSEFI-FIRA</w:t>
      </w:r>
      <w:r w:rsidR="007D0FE0" w:rsidRPr="00E94F82">
        <w:rPr>
          <w:lang w:val="es-ES_tradnl"/>
        </w:rPr>
        <w:t xml:space="preserve"> al BID reportará </w:t>
      </w:r>
      <w:r w:rsidR="00FC6201" w:rsidRPr="00E94F82">
        <w:rPr>
          <w:lang w:val="es-ES_tradnl"/>
        </w:rPr>
        <w:t xml:space="preserve">sobre </w:t>
      </w:r>
      <w:r w:rsidR="007D0FE0" w:rsidRPr="00E94F82">
        <w:rPr>
          <w:lang w:val="es-ES_tradnl"/>
        </w:rPr>
        <w:t xml:space="preserve">los recursos </w:t>
      </w:r>
      <w:r w:rsidR="00FC6201" w:rsidRPr="00E94F82">
        <w:rPr>
          <w:lang w:val="es-ES_tradnl"/>
        </w:rPr>
        <w:t xml:space="preserve">humanos </w:t>
      </w:r>
      <w:r w:rsidR="007D0FE0" w:rsidRPr="00E94F82">
        <w:rPr>
          <w:lang w:val="es-ES_tradnl"/>
        </w:rPr>
        <w:t xml:space="preserve">empleados </w:t>
      </w:r>
      <w:r w:rsidR="00FC6201" w:rsidRPr="00E94F82">
        <w:rPr>
          <w:lang w:val="es-ES_tradnl"/>
        </w:rPr>
        <w:t xml:space="preserve">en la gestión de riesgos ambientales </w:t>
      </w:r>
      <w:r w:rsidR="007D0FE0" w:rsidRPr="00E94F82">
        <w:rPr>
          <w:lang w:val="es-ES_tradnl"/>
        </w:rPr>
        <w:t xml:space="preserve">y </w:t>
      </w:r>
      <w:r w:rsidR="00FC6201" w:rsidRPr="00E94F82">
        <w:rPr>
          <w:lang w:val="es-ES_tradnl"/>
        </w:rPr>
        <w:lastRenderedPageBreak/>
        <w:t xml:space="preserve">sociales del programa </w:t>
      </w:r>
      <w:r w:rsidR="007D0FE0" w:rsidRPr="00E94F82">
        <w:rPr>
          <w:lang w:val="es-ES_tradnl"/>
        </w:rPr>
        <w:t xml:space="preserve">y </w:t>
      </w:r>
      <w:r w:rsidR="00FC6201" w:rsidRPr="00E94F82">
        <w:rPr>
          <w:lang w:val="es-ES_tradnl"/>
        </w:rPr>
        <w:t xml:space="preserve">sobre cualquier </w:t>
      </w:r>
      <w:r w:rsidR="007D0FE0" w:rsidRPr="00E94F82">
        <w:rPr>
          <w:lang w:val="es-ES_tradnl"/>
        </w:rPr>
        <w:t>actividad de capacitación</w:t>
      </w:r>
      <w:r w:rsidR="00FC6201" w:rsidRPr="00E94F82">
        <w:rPr>
          <w:lang w:val="es-ES_tradnl"/>
        </w:rPr>
        <w:t xml:space="preserve"> impartida a dichos recursos, si aplica</w:t>
      </w:r>
      <w:r w:rsidR="007D0FE0" w:rsidRPr="00E94F82">
        <w:rPr>
          <w:lang w:val="es-ES_tradnl"/>
        </w:rPr>
        <w:t>.</w:t>
      </w:r>
    </w:p>
    <w:p w:rsidR="000A3B6F" w:rsidRPr="00E94F82" w:rsidRDefault="000A3B6F" w:rsidP="000A3B6F">
      <w:pPr>
        <w:ind w:left="720" w:hanging="720"/>
        <w:rPr>
          <w:lang w:val="es-ES_tradnl"/>
        </w:rPr>
      </w:pPr>
    </w:p>
    <w:p w:rsidR="000A3B6F" w:rsidRDefault="000A3B6F" w:rsidP="000A3B6F">
      <w:pPr>
        <w:ind w:left="720" w:hanging="720"/>
        <w:rPr>
          <w:lang w:val="es-ES_tradnl"/>
        </w:rPr>
      </w:pPr>
      <w:r>
        <w:rPr>
          <w:lang w:val="es-ES_tradnl"/>
        </w:rPr>
        <w:t>4.2</w:t>
      </w:r>
      <w:r>
        <w:rPr>
          <w:lang w:val="es-ES_tradnl"/>
        </w:rPr>
        <w:tab/>
      </w:r>
      <w:r w:rsidR="004F7D8F" w:rsidRPr="00E94F82">
        <w:rPr>
          <w:lang w:val="es-ES_tradnl"/>
        </w:rPr>
        <w:t>Así mismo, la detección de riesgos sociales y ambientales será realizada</w:t>
      </w:r>
      <w:r w:rsidR="00E15474" w:rsidRPr="00E94F82">
        <w:rPr>
          <w:lang w:val="es-ES_tradnl"/>
        </w:rPr>
        <w:t xml:space="preserve"> </w:t>
      </w:r>
      <w:r w:rsidR="004F7D8F" w:rsidRPr="00E94F82">
        <w:rPr>
          <w:lang w:val="es-ES_tradnl"/>
        </w:rPr>
        <w:t xml:space="preserve">a través de los mecanismos, reglas y normas </w:t>
      </w:r>
      <w:r w:rsidR="00E15474" w:rsidRPr="00E94F82">
        <w:rPr>
          <w:lang w:val="es-ES_tradnl"/>
        </w:rPr>
        <w:t xml:space="preserve">de FIRA </w:t>
      </w:r>
      <w:r w:rsidR="004F7D8F" w:rsidRPr="00E94F82">
        <w:rPr>
          <w:lang w:val="es-ES_tradnl"/>
        </w:rPr>
        <w:t>que apliquen a cada uno de los sub-préstamos otorgados con recursos del préstamo.</w:t>
      </w:r>
    </w:p>
    <w:p w:rsidR="000A3B6F" w:rsidRDefault="000A3B6F" w:rsidP="00AB4B36">
      <w:pPr>
        <w:rPr>
          <w:lang w:val="es-ES_tradnl"/>
        </w:rPr>
      </w:pPr>
    </w:p>
    <w:p w:rsidR="0050047E" w:rsidRPr="00E94F82" w:rsidRDefault="007D0FE0" w:rsidP="000A3B6F">
      <w:pPr>
        <w:pStyle w:val="SecHeading"/>
        <w:spacing w:after="240"/>
        <w:rPr>
          <w:lang w:val="es-ES_tradnl"/>
        </w:rPr>
      </w:pPr>
      <w:bookmarkStart w:id="23" w:name="_Toc391571188"/>
      <w:r w:rsidRPr="00E94F82">
        <w:rPr>
          <w:lang w:val="es-ES_tradnl"/>
        </w:rPr>
        <w:t>Modificación de disposiciones legales y de este Reglamento de Crédito.</w:t>
      </w:r>
      <w:bookmarkEnd w:id="22"/>
      <w:bookmarkEnd w:id="23"/>
      <w:r w:rsidR="0050047E" w:rsidRPr="00E94F82">
        <w:rPr>
          <w:lang w:val="es-ES_tradnl"/>
        </w:rPr>
        <w:t xml:space="preserve">  </w:t>
      </w:r>
    </w:p>
    <w:p w:rsidR="0050047E" w:rsidRPr="00E94F82" w:rsidRDefault="000A3B6F" w:rsidP="000A3B6F">
      <w:pPr>
        <w:ind w:left="720" w:hanging="720"/>
        <w:rPr>
          <w:lang w:val="es-ES_tradnl"/>
        </w:rPr>
      </w:pPr>
      <w:r>
        <w:rPr>
          <w:lang w:val="es-ES_tradnl"/>
        </w:rPr>
        <w:t>5.1</w:t>
      </w:r>
      <w:r>
        <w:rPr>
          <w:lang w:val="es-ES_tradnl"/>
        </w:rPr>
        <w:tab/>
      </w:r>
      <w:r w:rsidR="0050047E" w:rsidRPr="00E94F82">
        <w:rPr>
          <w:lang w:val="es-ES_tradnl"/>
        </w:rPr>
        <w:t xml:space="preserve">Cualquier cambio material en el Reglamento de </w:t>
      </w:r>
      <w:r w:rsidR="00060296" w:rsidRPr="00E94F82">
        <w:rPr>
          <w:lang w:val="es-ES_tradnl"/>
        </w:rPr>
        <w:t>Operación</w:t>
      </w:r>
      <w:r w:rsidR="0050047E" w:rsidRPr="00E94F82">
        <w:rPr>
          <w:lang w:val="es-ES_tradnl"/>
        </w:rPr>
        <w:t xml:space="preserve"> que se aplique al Programa deberá contar con el consentimiento por escrito del BID.</w:t>
      </w:r>
    </w:p>
    <w:p w:rsidR="00930EA8" w:rsidRPr="00E94F82" w:rsidRDefault="00930EA8" w:rsidP="00AB4B36">
      <w:pPr>
        <w:rPr>
          <w:lang w:val="es-ES_tradnl"/>
        </w:rPr>
      </w:pPr>
    </w:p>
    <w:p w:rsidR="00930EA8" w:rsidRPr="00E94F82" w:rsidRDefault="00930EA8" w:rsidP="00AB4B36">
      <w:pPr>
        <w:rPr>
          <w:lang w:val="es-ES_tradnl"/>
        </w:rPr>
      </w:pPr>
    </w:p>
    <w:p w:rsidR="007E4FDD" w:rsidRPr="00E94F82" w:rsidRDefault="007E4FDD" w:rsidP="00AB4B36">
      <w:pPr>
        <w:rPr>
          <w:lang w:val="es-ES_tradnl"/>
        </w:rPr>
      </w:pPr>
    </w:p>
    <w:p w:rsidR="007E4FDD" w:rsidRPr="00E94F82" w:rsidRDefault="007E4FDD" w:rsidP="00AB4B36">
      <w:pPr>
        <w:rPr>
          <w:lang w:val="es-ES_tradnl"/>
        </w:rPr>
      </w:pPr>
    </w:p>
    <w:p w:rsidR="007E4FDD" w:rsidRPr="00E94F82" w:rsidRDefault="007E4FDD" w:rsidP="00AB4B36">
      <w:pPr>
        <w:rPr>
          <w:lang w:val="es-ES_tradnl"/>
        </w:rPr>
      </w:pPr>
    </w:p>
    <w:p w:rsidR="007E4FDD" w:rsidRPr="00E94F82" w:rsidRDefault="007E4FDD" w:rsidP="00AB4B36">
      <w:pPr>
        <w:rPr>
          <w:lang w:val="es-ES_tradnl"/>
        </w:rPr>
      </w:pPr>
    </w:p>
    <w:p w:rsidR="00221879" w:rsidRDefault="00221879" w:rsidP="00AB4B36">
      <w:pPr>
        <w:rPr>
          <w:lang w:val="es-ES_tradnl"/>
        </w:rPr>
        <w:sectPr w:rsidR="00221879" w:rsidSect="00E94F82">
          <w:type w:val="continuous"/>
          <w:pgSz w:w="11906" w:h="16838"/>
          <w:pgMar w:top="1417" w:right="1646" w:bottom="1260" w:left="1701" w:header="708" w:footer="708" w:gutter="0"/>
          <w:pgNumType w:start="1"/>
          <w:cols w:space="708"/>
          <w:docGrid w:linePitch="360"/>
        </w:sectPr>
      </w:pPr>
    </w:p>
    <w:p w:rsidR="005F3F02" w:rsidRDefault="005F3F02" w:rsidP="000A3B6F">
      <w:pPr>
        <w:jc w:val="center"/>
        <w:rPr>
          <w:b/>
          <w:lang w:val="es-ES_tradnl"/>
        </w:rPr>
      </w:pPr>
      <w:bookmarkStart w:id="24" w:name="_Toc217379138"/>
    </w:p>
    <w:p w:rsidR="005F3F02" w:rsidRDefault="005F3F02"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BF558F" w:rsidRDefault="00BF558F" w:rsidP="000A3B6F">
      <w:pPr>
        <w:jc w:val="center"/>
        <w:rPr>
          <w:b/>
          <w:lang w:val="es-ES_tradnl"/>
        </w:rPr>
      </w:pPr>
    </w:p>
    <w:p w:rsidR="005F3F02" w:rsidRDefault="005F3F02" w:rsidP="000A3B6F">
      <w:pPr>
        <w:jc w:val="center"/>
        <w:rPr>
          <w:b/>
          <w:lang w:val="es-ES_tradnl"/>
        </w:rPr>
      </w:pPr>
    </w:p>
    <w:p w:rsidR="005F3F02" w:rsidRDefault="005F3F02" w:rsidP="000A3B6F">
      <w:pPr>
        <w:jc w:val="center"/>
        <w:rPr>
          <w:b/>
          <w:lang w:val="es-ES_tradnl"/>
        </w:rPr>
      </w:pPr>
    </w:p>
    <w:p w:rsidR="00D82D26" w:rsidRPr="000A3B6F" w:rsidRDefault="00D82D26" w:rsidP="000A3B6F">
      <w:pPr>
        <w:jc w:val="center"/>
        <w:rPr>
          <w:b/>
          <w:lang w:val="es-ES_tradnl"/>
        </w:rPr>
      </w:pPr>
      <w:r w:rsidRPr="000A3B6F">
        <w:rPr>
          <w:b/>
          <w:lang w:val="es-ES_tradnl"/>
        </w:rPr>
        <w:lastRenderedPageBreak/>
        <w:t xml:space="preserve">ANEXO </w:t>
      </w:r>
      <w:r w:rsidR="00930EA8" w:rsidRPr="000A3B6F">
        <w:rPr>
          <w:b/>
          <w:lang w:val="es-ES_tradnl"/>
        </w:rPr>
        <w:t>I</w:t>
      </w:r>
    </w:p>
    <w:p w:rsidR="00D82D26" w:rsidRPr="000A3B6F" w:rsidRDefault="00D82D26" w:rsidP="000A3B6F">
      <w:pPr>
        <w:jc w:val="center"/>
        <w:rPr>
          <w:b/>
          <w:lang w:val="es-ES_tradnl"/>
        </w:rPr>
      </w:pPr>
      <w:r w:rsidRPr="000A3B6F">
        <w:rPr>
          <w:b/>
          <w:lang w:val="es-ES_tradnl"/>
        </w:rPr>
        <w:t>Informe de Gestión Ambiental y Social</w:t>
      </w:r>
    </w:p>
    <w:p w:rsidR="00D82D26" w:rsidRPr="00E94F82" w:rsidRDefault="00D82D26" w:rsidP="00D16645">
      <w:pPr>
        <w:jc w:val="center"/>
        <w:rPr>
          <w:lang w:val="es-ES_tradnl"/>
        </w:rPr>
      </w:pPr>
      <w:r w:rsidRPr="000A3B6F">
        <w:rPr>
          <w:b/>
          <w:lang w:val="es-ES_tradnl"/>
        </w:rPr>
        <w:t>(IGAS)</w:t>
      </w:r>
    </w:p>
    <w:p w:rsidR="004146F4" w:rsidRDefault="004146F4" w:rsidP="004146F4">
      <w:pPr>
        <w:rPr>
          <w:lang w:val="es-ES_tradnl"/>
        </w:rPr>
      </w:pPr>
    </w:p>
    <w:p w:rsidR="006D3C55" w:rsidRPr="004146F4" w:rsidRDefault="004146F4" w:rsidP="004146F4">
      <w:pPr>
        <w:jc w:val="center"/>
        <w:rPr>
          <w:b/>
          <w:lang w:val="es-ES_tradnl"/>
        </w:rPr>
      </w:pPr>
      <w:r w:rsidRPr="004146F4">
        <w:rPr>
          <w:b/>
          <w:lang w:val="es-ES_tradnl"/>
        </w:rPr>
        <w:t xml:space="preserve">I. </w:t>
      </w:r>
      <w:r>
        <w:rPr>
          <w:b/>
          <w:lang w:val="es-ES_tradnl"/>
        </w:rPr>
        <w:t xml:space="preserve"> </w:t>
      </w:r>
      <w:r w:rsidR="006D3C55" w:rsidRPr="004146F4">
        <w:rPr>
          <w:b/>
          <w:lang w:val="es-ES_tradnl"/>
        </w:rPr>
        <w:t>REQUISITOS A SER INCLUIDOS EN LOS ACUERDOS JURÍDICOS</w:t>
      </w:r>
    </w:p>
    <w:p w:rsidR="004146F4" w:rsidRPr="004146F4" w:rsidRDefault="004146F4" w:rsidP="004146F4">
      <w:pPr>
        <w:rPr>
          <w:lang w:val="es-ES_tradnl"/>
        </w:rPr>
      </w:pPr>
    </w:p>
    <w:p w:rsidR="006D3C55" w:rsidRPr="00075C08" w:rsidRDefault="00221879" w:rsidP="00CA537D">
      <w:pPr>
        <w:rPr>
          <w:b/>
          <w:lang w:val="es-ES_tradnl"/>
        </w:rPr>
      </w:pPr>
      <w:r w:rsidRPr="00CA537D">
        <w:rPr>
          <w:b/>
        </w:rPr>
        <w:fldChar w:fldCharType="begin"/>
      </w:r>
      <w:r w:rsidRPr="00075C08">
        <w:rPr>
          <w:b/>
          <w:lang w:val="es-ES_tradnl"/>
        </w:rPr>
        <w:instrText xml:space="preserve"> SEQ "</w:instrText>
      </w:r>
      <w:r w:rsidRPr="00CA537D">
        <w:rPr>
          <w:b/>
        </w:rPr>
        <w:fldChar w:fldCharType="begin"/>
      </w:r>
      <w:r w:rsidRPr="00075C08">
        <w:rPr>
          <w:b/>
          <w:lang w:val="es-ES_tradnl"/>
        </w:rPr>
        <w:instrText xml:space="preserve"> SECTION  \* MERGEFORMAT </w:instrText>
      </w:r>
      <w:r w:rsidRPr="00CA537D">
        <w:rPr>
          <w:b/>
        </w:rPr>
        <w:fldChar w:fldCharType="separate"/>
      </w:r>
      <w:r w:rsidRPr="00075C08">
        <w:rPr>
          <w:b/>
          <w:lang w:val="es-ES_tradnl"/>
        </w:rPr>
        <w:instrText>5</w:instrText>
      </w:r>
      <w:r w:rsidRPr="00CA537D">
        <w:rPr>
          <w:b/>
        </w:rPr>
        <w:fldChar w:fldCharType="end"/>
      </w:r>
      <w:r w:rsidRPr="00075C08">
        <w:rPr>
          <w:b/>
          <w:lang w:val="es-ES_tradnl"/>
        </w:rPr>
        <w:instrText xml:space="preserve">#"\* ALPHABETIC \* MERGEFORMAT </w:instrText>
      </w:r>
      <w:r w:rsidRPr="00CA537D">
        <w:rPr>
          <w:b/>
        </w:rPr>
        <w:fldChar w:fldCharType="separate"/>
      </w:r>
      <w:r w:rsidRPr="00075C08">
        <w:rPr>
          <w:b/>
          <w:lang w:val="es-ES_tradnl"/>
        </w:rPr>
        <w:t>A</w:t>
      </w:r>
      <w:r w:rsidRPr="00CA537D">
        <w:rPr>
          <w:b/>
        </w:rPr>
        <w:fldChar w:fldCharType="end"/>
      </w:r>
      <w:r w:rsidRPr="00075C08">
        <w:rPr>
          <w:b/>
          <w:lang w:val="es-ES_tradnl"/>
        </w:rPr>
        <w:t>.</w:t>
      </w:r>
      <w:r w:rsidRPr="00075C08">
        <w:rPr>
          <w:b/>
          <w:lang w:val="es-ES_tradnl"/>
        </w:rPr>
        <w:tab/>
      </w:r>
      <w:r w:rsidR="006D3C55" w:rsidRPr="00075C08">
        <w:rPr>
          <w:b/>
          <w:lang w:val="es-ES_tradnl"/>
        </w:rPr>
        <w:t>Para líneas de Eficiencia Energética y Tecnificación de Riego</w:t>
      </w:r>
    </w:p>
    <w:p w:rsidR="00221879" w:rsidRDefault="00221879" w:rsidP="00AB4B36">
      <w:pPr>
        <w:rPr>
          <w:lang w:val="es-ES_tradnl"/>
        </w:rPr>
      </w:pPr>
    </w:p>
    <w:p w:rsidR="006D3C55" w:rsidRPr="00E94F82" w:rsidRDefault="006D3C55" w:rsidP="00221879">
      <w:pPr>
        <w:pStyle w:val="Paragraph"/>
      </w:pPr>
      <w:r w:rsidRPr="00E94F82">
        <w:t>El Convenio de Préstamo, a través de su Reglamento de Operación,</w:t>
      </w:r>
      <w:r w:rsidR="00504F19" w:rsidRPr="00E94F82">
        <w:t xml:space="preserve"> que forma</w:t>
      </w:r>
      <w:r w:rsidRPr="00E94F82">
        <w:t xml:space="preserve"> parte integral de dicho Convenio, requerirá por parte de FIRA:</w:t>
      </w:r>
    </w:p>
    <w:p w:rsidR="006D3C55" w:rsidRPr="00E94F82" w:rsidRDefault="006D3C55" w:rsidP="00221879">
      <w:pPr>
        <w:pStyle w:val="subpar"/>
      </w:pPr>
      <w:r w:rsidRPr="00E94F82">
        <w:t>No financiar con recursos del BID, aquellas actividades, prácticas y/o proyectos que se encuentren relacionadas en lista de exclusión del BID - Anexo I.</w:t>
      </w:r>
    </w:p>
    <w:p w:rsidR="006D3C55" w:rsidRPr="00E94F82" w:rsidRDefault="006D3C55" w:rsidP="00221879">
      <w:pPr>
        <w:pStyle w:val="subpar"/>
      </w:pPr>
      <w:r w:rsidRPr="00E94F82">
        <w:t>No financiar con recursos del BID, aquellas actividades y/o proyectos que no cumplan con la legislación ambiental y social vigente en los Estados Unidos Mexicanos.</w:t>
      </w:r>
    </w:p>
    <w:p w:rsidR="006D3C55" w:rsidRPr="00E94F82" w:rsidRDefault="006D3C55" w:rsidP="00221879">
      <w:pPr>
        <w:pStyle w:val="subpar"/>
      </w:pPr>
      <w:r w:rsidRPr="00E94F82">
        <w:t xml:space="preserve">Colaborar con el Banco para evaluar los </w:t>
      </w:r>
      <w:r w:rsidR="004F7D8F" w:rsidRPr="00E94F82">
        <w:t xml:space="preserve">riesgos </w:t>
      </w:r>
      <w:r w:rsidRPr="00E94F82">
        <w:t xml:space="preserve">ambientales y sociales </w:t>
      </w:r>
      <w:r w:rsidR="004F7D8F" w:rsidRPr="00E94F82">
        <w:t xml:space="preserve">que se hayan detectado, </w:t>
      </w:r>
      <w:r w:rsidR="00722AEB">
        <w:t xml:space="preserve">si </w:t>
      </w:r>
      <w:proofErr w:type="spellStart"/>
      <w:r w:rsidR="00722AEB">
        <w:t>asi</w:t>
      </w:r>
      <w:proofErr w:type="spellEnd"/>
      <w:r w:rsidR="00722AEB">
        <w:t xml:space="preserve"> fuera el</w:t>
      </w:r>
      <w:r w:rsidR="004F7D8F" w:rsidRPr="00E94F82">
        <w:t xml:space="preserve"> caso, en</w:t>
      </w:r>
      <w:r w:rsidRPr="00E94F82">
        <w:t xml:space="preserve"> la operación como parte de la evaluación de medio término, e implementar los ajustes acordados.</w:t>
      </w:r>
    </w:p>
    <w:p w:rsidR="006D3C55" w:rsidRPr="00E94F82" w:rsidRDefault="006D3C55" w:rsidP="00221879">
      <w:pPr>
        <w:pStyle w:val="subpar"/>
      </w:pPr>
      <w:r w:rsidRPr="00E94F82">
        <w:t>Informar anualmente al Banco sobre la aplicación de los requisitos ambientales y sociales</w:t>
      </w:r>
      <w:r w:rsidR="0068053F" w:rsidRPr="00E94F82">
        <w:t xml:space="preserve">, reportando particularmente los riesgos ambientales y sociales que se hayan llegado a detectar </w:t>
      </w:r>
      <w:r w:rsidRPr="00E94F82">
        <w:t>con respecto a los sub-préstamos financiados por el programa</w:t>
      </w:r>
      <w:r w:rsidR="0068053F" w:rsidRPr="00E94F82">
        <w:t xml:space="preserve">, sus medidas de mitigación así como los avances en sus implementaciones. </w:t>
      </w:r>
    </w:p>
    <w:p w:rsidR="00CA537D" w:rsidRPr="00E94F82" w:rsidRDefault="006D3C55" w:rsidP="00CA537D">
      <w:pPr>
        <w:pStyle w:val="subpar"/>
      </w:pPr>
      <w:r w:rsidRPr="00E94F82">
        <w:t>Cooperar plenamente con el BID para realizar las acciones de supervisión que el Banco considere necesarias a través de la vida del préstamo, incluyendo el acceso a toda la documentación pertinente, instalaciones y personal, relacionados con los proyectos y el programa; y cooperar plenamente con cualquier inspección o auditoría del Banco, o de sus representantes o asesores designados.</w:t>
      </w:r>
    </w:p>
    <w:p w:rsidR="006D3C55" w:rsidRPr="00075C08" w:rsidRDefault="00221879" w:rsidP="00CA537D">
      <w:pPr>
        <w:ind w:left="720" w:hanging="720"/>
        <w:rPr>
          <w:b/>
          <w:lang w:val="es-ES_tradnl"/>
        </w:rPr>
      </w:pPr>
      <w:r w:rsidRPr="00CA537D">
        <w:rPr>
          <w:b/>
        </w:rPr>
        <w:fldChar w:fldCharType="begin"/>
      </w:r>
      <w:r w:rsidRPr="00075C08">
        <w:rPr>
          <w:b/>
          <w:lang w:val="es-ES_tradnl"/>
        </w:rPr>
        <w:instrText xml:space="preserve"> SEQ "</w:instrText>
      </w:r>
      <w:r w:rsidRPr="00CA537D">
        <w:rPr>
          <w:b/>
        </w:rPr>
        <w:fldChar w:fldCharType="begin"/>
      </w:r>
      <w:r w:rsidRPr="00075C08">
        <w:rPr>
          <w:b/>
          <w:lang w:val="es-ES_tradnl"/>
        </w:rPr>
        <w:instrText xml:space="preserve"> SECTION  \* MERGEFORMAT </w:instrText>
      </w:r>
      <w:r w:rsidRPr="00CA537D">
        <w:rPr>
          <w:b/>
        </w:rPr>
        <w:fldChar w:fldCharType="separate"/>
      </w:r>
      <w:r w:rsidRPr="00075C08">
        <w:rPr>
          <w:b/>
          <w:lang w:val="es-ES_tradnl"/>
        </w:rPr>
        <w:instrText>5</w:instrText>
      </w:r>
      <w:r w:rsidRPr="00CA537D">
        <w:rPr>
          <w:b/>
        </w:rPr>
        <w:fldChar w:fldCharType="end"/>
      </w:r>
      <w:r w:rsidRPr="00075C08">
        <w:rPr>
          <w:b/>
          <w:lang w:val="es-ES_tradnl"/>
        </w:rPr>
        <w:instrText xml:space="preserve">#"\* ALPHABETIC \* MERGEFORMAT </w:instrText>
      </w:r>
      <w:r w:rsidRPr="00CA537D">
        <w:rPr>
          <w:b/>
        </w:rPr>
        <w:fldChar w:fldCharType="separate"/>
      </w:r>
      <w:r w:rsidRPr="00075C08">
        <w:rPr>
          <w:b/>
          <w:lang w:val="es-ES_tradnl"/>
        </w:rPr>
        <w:t>B</w:t>
      </w:r>
      <w:r w:rsidRPr="00CA537D">
        <w:rPr>
          <w:b/>
        </w:rPr>
        <w:fldChar w:fldCharType="end"/>
      </w:r>
      <w:r w:rsidRPr="00075C08">
        <w:rPr>
          <w:b/>
          <w:lang w:val="es-ES_tradnl"/>
        </w:rPr>
        <w:t>.</w:t>
      </w:r>
      <w:r w:rsidRPr="00075C08">
        <w:rPr>
          <w:b/>
          <w:lang w:val="es-ES_tradnl"/>
        </w:rPr>
        <w:tab/>
      </w:r>
      <w:r w:rsidR="006D3C55" w:rsidRPr="00075C08">
        <w:rPr>
          <w:b/>
          <w:lang w:val="es-ES_tradnl"/>
        </w:rPr>
        <w:t xml:space="preserve">Para cumplir con los requisitos del CTF en el contexto del Programa Piloto de Eficiencia Energética dirigido a </w:t>
      </w:r>
      <w:r w:rsidR="0058050B">
        <w:rPr>
          <w:b/>
          <w:lang w:val="es-ES_tradnl"/>
        </w:rPr>
        <w:t>empresas vinculadas al sector agroindustrial</w:t>
      </w:r>
    </w:p>
    <w:p w:rsidR="00CA537D" w:rsidRPr="00075C08" w:rsidRDefault="00CA537D" w:rsidP="00CA537D">
      <w:pPr>
        <w:rPr>
          <w:lang w:val="es-ES_tradnl"/>
        </w:rPr>
      </w:pPr>
    </w:p>
    <w:p w:rsidR="006D3C55" w:rsidRPr="00E94F82" w:rsidRDefault="006D3C55" w:rsidP="00221879">
      <w:pPr>
        <w:pStyle w:val="Paragraph"/>
      </w:pPr>
      <w:r w:rsidRPr="00E94F82">
        <w:t xml:space="preserve">El Convenio de Préstamo, </w:t>
      </w:r>
      <w:r w:rsidR="0028493A" w:rsidRPr="00E94F82">
        <w:t xml:space="preserve">a través de su Reglamento de Operación, que forma parte integral de dicho convenio, se </w:t>
      </w:r>
      <w:r w:rsidRPr="00E94F82">
        <w:t>requerirá por parte de FIRA:</w:t>
      </w:r>
    </w:p>
    <w:p w:rsidR="00C45209" w:rsidRPr="00D16645" w:rsidRDefault="006D3C55" w:rsidP="00AB4B36">
      <w:pPr>
        <w:pStyle w:val="Paragraph"/>
      </w:pPr>
      <w:r w:rsidRPr="00E94F82">
        <w:t xml:space="preserve">Adoptar un Protocolo de Desmantelamiento y Eliminación de Equipos Sustituidos, que será presentado por FIRA y aprobado por el Banco, como condición previa al primer desembolso. Una vez aprobado, dicho Protocolo será parte del Reglamento </w:t>
      </w:r>
      <w:r w:rsidR="00201FD0" w:rsidRPr="00E94F82">
        <w:t>de Operación de</w:t>
      </w:r>
      <w:r w:rsidRPr="00E94F82">
        <w:t xml:space="preserve"> esta línea de crédito, y como tal, se aplicará a FIRA, a las </w:t>
      </w:r>
      <w:r w:rsidR="00201FD0" w:rsidRPr="00E94F82">
        <w:t>instituciones financieras</w:t>
      </w:r>
      <w:r w:rsidRPr="00E94F82">
        <w:t xml:space="preserve"> locales participantes y a cada sub-prestatario, en lo pertinente a sus respectivas responsabilidades. </w:t>
      </w:r>
      <w:r w:rsidRPr="00221879">
        <w:rPr>
          <w:b/>
        </w:rPr>
        <w:t>Ver Anexo I</w:t>
      </w:r>
      <w:r w:rsidR="00930EA8" w:rsidRPr="00221879">
        <w:rPr>
          <w:b/>
        </w:rPr>
        <w:t>I</w:t>
      </w:r>
      <w:r w:rsidRPr="00221879">
        <w:rPr>
          <w:b/>
        </w:rPr>
        <w:t>I</w:t>
      </w:r>
      <w:r w:rsidRPr="00E94F82">
        <w:t>, Requisitos de Desmantelamiento/Eliminación de Equipos y Materiales Específicos.</w:t>
      </w:r>
    </w:p>
    <w:p w:rsidR="00C45209" w:rsidRPr="00A4553D" w:rsidRDefault="00C45209" w:rsidP="00D16645">
      <w:pPr>
        <w:jc w:val="center"/>
        <w:rPr>
          <w:b/>
          <w:sz w:val="22"/>
          <w:lang w:val="es-ES_tradnl"/>
        </w:rPr>
      </w:pPr>
      <w:r w:rsidRPr="00E94F82">
        <w:rPr>
          <w:lang w:val="es-ES_tradnl"/>
        </w:rPr>
        <w:br w:type="page"/>
      </w:r>
      <w:r w:rsidR="006D3C55" w:rsidRPr="00A4553D">
        <w:rPr>
          <w:b/>
          <w:sz w:val="22"/>
          <w:lang w:val="es-ES_tradnl"/>
        </w:rPr>
        <w:lastRenderedPageBreak/>
        <w:t>ANEXO II</w:t>
      </w:r>
    </w:p>
    <w:p w:rsidR="006D3C55" w:rsidRPr="00A4553D" w:rsidRDefault="006D3C55" w:rsidP="00D16645">
      <w:pPr>
        <w:jc w:val="center"/>
        <w:rPr>
          <w:b/>
          <w:sz w:val="22"/>
          <w:lang w:val="es-ES_tradnl"/>
        </w:rPr>
      </w:pPr>
      <w:bookmarkStart w:id="25" w:name="_Toc375051126"/>
      <w:r w:rsidRPr="00A4553D">
        <w:rPr>
          <w:b/>
          <w:sz w:val="22"/>
          <w:lang w:val="es-ES_tradnl"/>
        </w:rPr>
        <w:t>LISTA DE EXCLUSIÓN AMBIENTAL</w:t>
      </w:r>
    </w:p>
    <w:p w:rsidR="006D3C55" w:rsidRPr="00E94F82" w:rsidRDefault="006D3C55" w:rsidP="00AB4B36">
      <w:pPr>
        <w:rPr>
          <w:lang w:val="es-ES_tradnl"/>
        </w:rPr>
      </w:pPr>
    </w:p>
    <w:p w:rsidR="006D3C55" w:rsidRPr="00E94F82" w:rsidRDefault="006D3C55" w:rsidP="00AB4B36">
      <w:pPr>
        <w:rPr>
          <w:lang w:val="es-ES_tradnl"/>
        </w:rPr>
      </w:pPr>
      <w:bookmarkStart w:id="26" w:name="_DV_M380"/>
      <w:bookmarkEnd w:id="26"/>
      <w:r w:rsidRPr="00E94F82">
        <w:rPr>
          <w:lang w:val="es-ES_tradnl"/>
        </w:rPr>
        <w:t>El BID no otorga financiamiento para proyectos ni compañías involucrados en la producción, comercio o uso de los productos, sustancias o actividades</w:t>
      </w:r>
      <w:r w:rsidR="00360DA9" w:rsidRPr="00E94F82">
        <w:rPr>
          <w:lang w:val="es-ES_tradnl"/>
        </w:rPr>
        <w:t xml:space="preserve"> ilegales conforme a las leyes o reglamentos del país receptor, o conforme a convenciones y tratados internacionales ratificados por éste, así como las señaladas a continuación:</w:t>
      </w:r>
      <w:r w:rsidRPr="00E94F82">
        <w:rPr>
          <w:lang w:val="es-ES_tradnl"/>
        </w:rPr>
        <w:t xml:space="preserve"> </w:t>
      </w:r>
      <w:bookmarkStart w:id="27" w:name="_DV_M381"/>
      <w:bookmarkEnd w:id="27"/>
    </w:p>
    <w:p w:rsidR="006D3C55" w:rsidRPr="00E94F82" w:rsidRDefault="006D3C55" w:rsidP="000B0FEF">
      <w:pPr>
        <w:pStyle w:val="subpar"/>
        <w:numPr>
          <w:ilvl w:val="0"/>
          <w:numId w:val="31"/>
        </w:numPr>
        <w:spacing w:after="0"/>
      </w:pPr>
      <w:r w:rsidRPr="00E94F82">
        <w:t>Armas y municiones.</w:t>
      </w:r>
    </w:p>
    <w:p w:rsidR="006D3C55" w:rsidRPr="00E94F82" w:rsidRDefault="006D3C55" w:rsidP="00D16645">
      <w:pPr>
        <w:numPr>
          <w:ilvl w:val="0"/>
          <w:numId w:val="31"/>
        </w:numPr>
        <w:rPr>
          <w:lang w:val="es-ES_tradnl"/>
        </w:rPr>
      </w:pPr>
      <w:bookmarkStart w:id="28" w:name="_DV_M382"/>
      <w:bookmarkStart w:id="29" w:name="_DV_M383"/>
      <w:bookmarkEnd w:id="28"/>
      <w:bookmarkEnd w:id="29"/>
      <w:r w:rsidRPr="00E94F82">
        <w:rPr>
          <w:lang w:val="es-ES_tradnl"/>
        </w:rPr>
        <w:t>Tabaco.</w:t>
      </w:r>
      <w:r w:rsidRPr="00A4553D">
        <w:rPr>
          <w:vertAlign w:val="superscript"/>
        </w:rPr>
        <w:footnoteReference w:id="4"/>
      </w:r>
      <w:r w:rsidR="00504F19" w:rsidRPr="00E94F82">
        <w:rPr>
          <w:lang w:val="es-ES_tradnl"/>
        </w:rPr>
        <w:tab/>
      </w:r>
    </w:p>
    <w:p w:rsidR="006D3C55" w:rsidRPr="00E94F82" w:rsidRDefault="006D3C55" w:rsidP="00D16645">
      <w:pPr>
        <w:numPr>
          <w:ilvl w:val="0"/>
          <w:numId w:val="31"/>
        </w:numPr>
        <w:rPr>
          <w:lang w:val="es-ES_tradnl"/>
        </w:rPr>
      </w:pPr>
      <w:bookmarkStart w:id="30" w:name="_DV_M384"/>
      <w:bookmarkEnd w:id="30"/>
      <w:r w:rsidRPr="00E94F82">
        <w:rPr>
          <w:lang w:val="es-ES_tradnl"/>
        </w:rPr>
        <w:t>Juegos de azar, casinos y empresas equivalentes</w:t>
      </w:r>
      <w:r w:rsidRPr="00A4553D">
        <w:rPr>
          <w:vertAlign w:val="superscript"/>
        </w:rPr>
        <w:footnoteReference w:id="5"/>
      </w:r>
      <w:r w:rsidRPr="00E94F82">
        <w:rPr>
          <w:lang w:val="es-ES_tradnl"/>
        </w:rPr>
        <w:t>.</w:t>
      </w:r>
    </w:p>
    <w:p w:rsidR="006D3C55" w:rsidRPr="00E94F82" w:rsidRDefault="006D3C55" w:rsidP="00D16645">
      <w:pPr>
        <w:numPr>
          <w:ilvl w:val="0"/>
          <w:numId w:val="31"/>
        </w:numPr>
        <w:rPr>
          <w:lang w:val="es-ES_tradnl"/>
        </w:rPr>
      </w:pPr>
      <w:bookmarkStart w:id="31" w:name="_DV_M385"/>
      <w:bookmarkEnd w:id="31"/>
      <w:r w:rsidRPr="00E94F82">
        <w:rPr>
          <w:lang w:val="es-ES_tradnl"/>
        </w:rPr>
        <w:t>Animales y plantas silvestres o productos derivados de ellos reglamentados conforme a la Convención sobre el Comercio Internacional de Especies Amenazadas de Fauna y Flora Silvestres (CITES)</w:t>
      </w:r>
      <w:r w:rsidRPr="00A4553D">
        <w:rPr>
          <w:vertAlign w:val="superscript"/>
        </w:rPr>
        <w:footnoteReference w:id="6"/>
      </w:r>
      <w:r w:rsidRPr="00E94F82">
        <w:rPr>
          <w:lang w:val="es-ES_tradnl"/>
        </w:rPr>
        <w:t>.</w:t>
      </w:r>
    </w:p>
    <w:p w:rsidR="006D3C55" w:rsidRPr="00E94F82" w:rsidRDefault="006D3C55" w:rsidP="00D16645">
      <w:pPr>
        <w:numPr>
          <w:ilvl w:val="0"/>
          <w:numId w:val="31"/>
        </w:numPr>
        <w:rPr>
          <w:lang w:val="es-ES_tradnl"/>
        </w:rPr>
      </w:pPr>
      <w:bookmarkStart w:id="32" w:name="_DV_M386"/>
      <w:bookmarkEnd w:id="32"/>
      <w:r w:rsidRPr="00E94F82">
        <w:rPr>
          <w:lang w:val="es-ES_tradnl"/>
        </w:rPr>
        <w:t>Materiales radioactivos</w:t>
      </w:r>
      <w:r w:rsidRPr="00A4553D">
        <w:rPr>
          <w:vertAlign w:val="superscript"/>
        </w:rPr>
        <w:footnoteReference w:id="7"/>
      </w:r>
      <w:r w:rsidRPr="00E94F82">
        <w:rPr>
          <w:lang w:val="es-ES_tradnl"/>
        </w:rPr>
        <w:t>.</w:t>
      </w:r>
    </w:p>
    <w:p w:rsidR="006D3C55" w:rsidRPr="00E94F82" w:rsidRDefault="006D3C55" w:rsidP="000B0FEF">
      <w:pPr>
        <w:numPr>
          <w:ilvl w:val="0"/>
          <w:numId w:val="31"/>
        </w:numPr>
        <w:rPr>
          <w:lang w:val="es-ES_tradnl"/>
        </w:rPr>
      </w:pPr>
      <w:bookmarkStart w:id="33" w:name="_DV_M387"/>
      <w:bookmarkEnd w:id="33"/>
      <w:r w:rsidRPr="00E94F82">
        <w:rPr>
          <w:lang w:val="es-ES_tradnl"/>
        </w:rPr>
        <w:t>Fibras de amianto no aglutinado</w:t>
      </w:r>
      <w:r w:rsidRPr="00A4553D">
        <w:rPr>
          <w:vertAlign w:val="superscript"/>
        </w:rPr>
        <w:footnoteReference w:id="8"/>
      </w:r>
      <w:r w:rsidRPr="00E94F82">
        <w:rPr>
          <w:lang w:val="es-ES_tradnl"/>
        </w:rPr>
        <w:t>.</w:t>
      </w:r>
      <w:bookmarkStart w:id="34" w:name="_DV_M388"/>
      <w:bookmarkStart w:id="35" w:name="_DV_M389"/>
      <w:bookmarkEnd w:id="34"/>
      <w:bookmarkEnd w:id="35"/>
    </w:p>
    <w:p w:rsidR="006D3C55" w:rsidRPr="00E94F82" w:rsidRDefault="006D3C55" w:rsidP="000B0FEF">
      <w:pPr>
        <w:numPr>
          <w:ilvl w:val="0"/>
          <w:numId w:val="31"/>
        </w:numPr>
        <w:rPr>
          <w:lang w:val="es-ES_tradnl"/>
        </w:rPr>
      </w:pPr>
      <w:r w:rsidRPr="00E94F82">
        <w:rPr>
          <w:lang w:val="es-ES_tradnl"/>
        </w:rPr>
        <w:t>Proyectos u operaciones forestales en áreas frágiles o ambientalmente sensibles, que no cuenten con el plan de manejo forestal y el permiso ambiental aprobado.</w:t>
      </w:r>
    </w:p>
    <w:p w:rsidR="006D3C55" w:rsidRPr="00E94F82" w:rsidRDefault="006D3C55" w:rsidP="000B0FEF">
      <w:pPr>
        <w:numPr>
          <w:ilvl w:val="0"/>
          <w:numId w:val="31"/>
        </w:numPr>
        <w:rPr>
          <w:lang w:val="es-ES_tradnl"/>
        </w:rPr>
      </w:pPr>
      <w:bookmarkStart w:id="36" w:name="_DV_M390"/>
      <w:bookmarkStart w:id="37" w:name="_DV_M391"/>
      <w:bookmarkEnd w:id="36"/>
      <w:bookmarkEnd w:id="37"/>
      <w:r w:rsidRPr="00E94F82">
        <w:rPr>
          <w:lang w:val="es-ES_tradnl"/>
        </w:rPr>
        <w:t xml:space="preserve">Compuestos de </w:t>
      </w:r>
      <w:proofErr w:type="spellStart"/>
      <w:r w:rsidRPr="00E94F82">
        <w:rPr>
          <w:lang w:val="es-ES_tradnl"/>
        </w:rPr>
        <w:t>bifenilo</w:t>
      </w:r>
      <w:proofErr w:type="spellEnd"/>
      <w:r w:rsidRPr="00E94F82">
        <w:rPr>
          <w:lang w:val="es-ES_tradnl"/>
        </w:rPr>
        <w:t xml:space="preserve"> </w:t>
      </w:r>
      <w:proofErr w:type="spellStart"/>
      <w:r w:rsidRPr="00E94F82">
        <w:rPr>
          <w:lang w:val="es-ES_tradnl"/>
        </w:rPr>
        <w:t>policlorado</w:t>
      </w:r>
      <w:proofErr w:type="spellEnd"/>
      <w:r w:rsidRPr="00E94F82">
        <w:rPr>
          <w:lang w:val="es-ES_tradnl"/>
        </w:rPr>
        <w:t>.</w:t>
      </w:r>
    </w:p>
    <w:p w:rsidR="006D3C55" w:rsidRPr="00E94F82" w:rsidRDefault="006D3C55" w:rsidP="000B0FEF">
      <w:pPr>
        <w:numPr>
          <w:ilvl w:val="0"/>
          <w:numId w:val="31"/>
        </w:numPr>
        <w:rPr>
          <w:lang w:val="es-ES_tradnl"/>
        </w:rPr>
      </w:pPr>
      <w:bookmarkStart w:id="38" w:name="_DV_M392"/>
      <w:bookmarkEnd w:id="38"/>
      <w:r w:rsidRPr="00E94F82">
        <w:rPr>
          <w:lang w:val="es-ES_tradnl"/>
        </w:rPr>
        <w:t>Productos farmacéuticos sujetos a eliminación gradual o prohibición internacional</w:t>
      </w:r>
      <w:r w:rsidRPr="00A4553D">
        <w:rPr>
          <w:vertAlign w:val="superscript"/>
        </w:rPr>
        <w:footnoteReference w:id="9"/>
      </w:r>
      <w:r w:rsidRPr="00E94F82">
        <w:rPr>
          <w:lang w:val="es-ES_tradnl"/>
        </w:rPr>
        <w:t>.</w:t>
      </w:r>
    </w:p>
    <w:p w:rsidR="006D3C55" w:rsidRPr="00E94F82" w:rsidRDefault="006D3C55" w:rsidP="000B0FEF">
      <w:pPr>
        <w:numPr>
          <w:ilvl w:val="0"/>
          <w:numId w:val="31"/>
        </w:numPr>
        <w:rPr>
          <w:lang w:val="es-ES_tradnl"/>
        </w:rPr>
      </w:pPr>
      <w:bookmarkStart w:id="39" w:name="_DV_M393"/>
      <w:bookmarkEnd w:id="39"/>
      <w:r w:rsidRPr="00E94F82">
        <w:rPr>
          <w:lang w:val="es-ES_tradnl"/>
        </w:rPr>
        <w:t>Pesticidas y herbicidas sujetos a eliminación gradual o prohibición internacional</w:t>
      </w:r>
      <w:r w:rsidRPr="00A4553D">
        <w:rPr>
          <w:vertAlign w:val="superscript"/>
        </w:rPr>
        <w:footnoteReference w:id="10"/>
      </w:r>
      <w:r w:rsidRPr="00E94F82">
        <w:rPr>
          <w:lang w:val="es-ES_tradnl"/>
        </w:rPr>
        <w:t>.</w:t>
      </w:r>
    </w:p>
    <w:p w:rsidR="006D3C55" w:rsidRPr="00E94F82" w:rsidRDefault="006D3C55" w:rsidP="000B0FEF">
      <w:pPr>
        <w:numPr>
          <w:ilvl w:val="0"/>
          <w:numId w:val="31"/>
        </w:numPr>
        <w:rPr>
          <w:lang w:val="es-ES_tradnl"/>
        </w:rPr>
      </w:pPr>
      <w:bookmarkStart w:id="40" w:name="_DV_M394"/>
      <w:bookmarkEnd w:id="40"/>
      <w:r w:rsidRPr="00E94F82">
        <w:rPr>
          <w:lang w:val="es-ES_tradnl"/>
        </w:rPr>
        <w:t>Sustancias que agotan la capa de ozono sujetas a eliminación gradual internacional</w:t>
      </w:r>
      <w:r w:rsidRPr="00A4553D">
        <w:rPr>
          <w:vertAlign w:val="superscript"/>
        </w:rPr>
        <w:footnoteReference w:id="11"/>
      </w:r>
      <w:r w:rsidRPr="00E94F82">
        <w:rPr>
          <w:lang w:val="es-ES_tradnl"/>
        </w:rPr>
        <w:t>.</w:t>
      </w:r>
    </w:p>
    <w:p w:rsidR="006D3C55" w:rsidRPr="00E94F82" w:rsidRDefault="006D3C55" w:rsidP="000B0FEF">
      <w:pPr>
        <w:numPr>
          <w:ilvl w:val="0"/>
          <w:numId w:val="31"/>
        </w:numPr>
        <w:rPr>
          <w:lang w:val="es-ES_tradnl"/>
        </w:rPr>
      </w:pPr>
      <w:bookmarkStart w:id="41" w:name="_DV_M395"/>
      <w:bookmarkEnd w:id="41"/>
      <w:r w:rsidRPr="00E94F82">
        <w:rPr>
          <w:lang w:val="es-ES_tradnl"/>
        </w:rPr>
        <w:t>Pesca en el entorno marítimo con redes de arrastre superiores a 2,5 km de longitud.</w:t>
      </w:r>
      <w:bookmarkStart w:id="42" w:name="_DV_M396"/>
      <w:bookmarkEnd w:id="42"/>
    </w:p>
    <w:p w:rsidR="00504F19" w:rsidRPr="00E94F82" w:rsidRDefault="00504F19" w:rsidP="00AB4B36">
      <w:pPr>
        <w:rPr>
          <w:lang w:val="es-ES_tradnl"/>
        </w:rPr>
      </w:pPr>
    </w:p>
    <w:p w:rsidR="0028493A" w:rsidRPr="00E94F82" w:rsidRDefault="00504F19" w:rsidP="00AB4B36">
      <w:pPr>
        <w:rPr>
          <w:lang w:val="es-ES_tradnl"/>
        </w:rPr>
      </w:pPr>
      <w:r w:rsidRPr="00E94F82">
        <w:rPr>
          <w:lang w:val="es-ES_tradnl"/>
        </w:rPr>
        <w:t>Movimientos transfronterizos de desechos y productos de desecho</w:t>
      </w:r>
      <w:r w:rsidRPr="00A4553D">
        <w:rPr>
          <w:vertAlign w:val="superscript"/>
        </w:rPr>
        <w:footnoteReference w:id="12"/>
      </w:r>
      <w:bookmarkStart w:id="43" w:name="_DV_M397"/>
      <w:bookmarkEnd w:id="43"/>
      <w:r w:rsidRPr="00E94F82">
        <w:rPr>
          <w:lang w:val="es-ES_tradnl"/>
        </w:rPr>
        <w:t>, excepto desechos no peligrosos destinados a reciclaje.</w:t>
      </w:r>
    </w:p>
    <w:p w:rsidR="006D3C55" w:rsidRPr="00E94F82" w:rsidRDefault="006D3C55" w:rsidP="00AB4B36">
      <w:pPr>
        <w:rPr>
          <w:lang w:val="es-ES_tradnl"/>
        </w:rPr>
      </w:pPr>
    </w:p>
    <w:p w:rsidR="006D3C55" w:rsidRPr="00E94F82" w:rsidRDefault="006D3C55" w:rsidP="00AB4B36">
      <w:pPr>
        <w:rPr>
          <w:lang w:val="es-ES_tradnl"/>
        </w:rPr>
      </w:pPr>
      <w:bookmarkStart w:id="44" w:name="_DV_M398"/>
      <w:bookmarkEnd w:id="44"/>
      <w:r w:rsidRPr="00E94F82">
        <w:rPr>
          <w:lang w:val="es-ES_tradnl"/>
        </w:rPr>
        <w:lastRenderedPageBreak/>
        <w:t>Contaminantes Orgánicos Persistentes</w:t>
      </w:r>
      <w:r w:rsidRPr="00A4553D">
        <w:rPr>
          <w:vertAlign w:val="superscript"/>
        </w:rPr>
        <w:footnoteReference w:id="13"/>
      </w:r>
      <w:bookmarkStart w:id="45" w:name="_DV_M399"/>
      <w:bookmarkEnd w:id="45"/>
      <w:r w:rsidRPr="00A4553D">
        <w:rPr>
          <w:vertAlign w:val="superscript"/>
          <w:lang w:val="es-ES_tradnl"/>
        </w:rPr>
        <w:t>.</w:t>
      </w:r>
    </w:p>
    <w:p w:rsidR="006D3C55" w:rsidRPr="00E94F82" w:rsidRDefault="006D3C55" w:rsidP="00AB4B36">
      <w:pPr>
        <w:rPr>
          <w:lang w:val="es-ES_tradnl"/>
        </w:rPr>
      </w:pPr>
      <w:r w:rsidRPr="00E94F82">
        <w:rPr>
          <w:lang w:val="es-ES_tradnl"/>
        </w:rPr>
        <w:t>Incumplimiento de los principios fundamentales de los trabajadores y de los derechos en el trabajo</w:t>
      </w:r>
      <w:r w:rsidRPr="00A4553D">
        <w:rPr>
          <w:vertAlign w:val="superscript"/>
        </w:rPr>
        <w:footnoteReference w:id="14"/>
      </w:r>
      <w:r w:rsidRPr="00E94F82">
        <w:rPr>
          <w:lang w:val="es-ES_tradnl"/>
        </w:rPr>
        <w:t>.</w:t>
      </w: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6D3C55" w:rsidRPr="00E94F82" w:rsidRDefault="006D3C55" w:rsidP="00AB4B36">
      <w:pPr>
        <w:rPr>
          <w:lang w:val="es-ES_tradnl"/>
        </w:rPr>
      </w:pPr>
    </w:p>
    <w:p w:rsidR="00504F19" w:rsidRPr="00075C08" w:rsidRDefault="00504F19" w:rsidP="00A4553D">
      <w:pPr>
        <w:jc w:val="center"/>
        <w:rPr>
          <w:rStyle w:val="BookTitle"/>
          <w:lang w:val="es-ES_tradnl"/>
        </w:rPr>
      </w:pPr>
      <w:r w:rsidRPr="00075C08">
        <w:rPr>
          <w:rStyle w:val="BookTitle"/>
          <w:lang w:val="es-ES_tradnl"/>
        </w:rPr>
        <w:lastRenderedPageBreak/>
        <w:t>Anexo III</w:t>
      </w:r>
    </w:p>
    <w:p w:rsidR="00504F19" w:rsidRPr="00075C08" w:rsidRDefault="00504F19" w:rsidP="00CB3655">
      <w:pPr>
        <w:jc w:val="center"/>
        <w:rPr>
          <w:rStyle w:val="BookTitle"/>
          <w:lang w:val="es-ES_tradnl"/>
        </w:rPr>
      </w:pPr>
      <w:r w:rsidRPr="00075C08">
        <w:rPr>
          <w:rStyle w:val="BookTitle"/>
          <w:lang w:val="es-ES_tradnl"/>
        </w:rPr>
        <w:t xml:space="preserve">Requisitos de desmantelamiento/eliminación </w:t>
      </w:r>
      <w:r w:rsidRPr="00075C08">
        <w:rPr>
          <w:rStyle w:val="BookTitle"/>
          <w:lang w:val="es-ES_tradnl"/>
        </w:rPr>
        <w:br/>
        <w:t>de equipos y materiales específicos</w:t>
      </w:r>
      <w:r w:rsidR="00B479D6" w:rsidRPr="00075C08">
        <w:rPr>
          <w:rStyle w:val="BookTitle"/>
          <w:lang w:val="es-ES_tradnl"/>
        </w:rPr>
        <w:t xml:space="preserve"> dentro del </w:t>
      </w:r>
      <w:r w:rsidR="0068053F" w:rsidRPr="00075C08">
        <w:rPr>
          <w:rStyle w:val="BookTitle"/>
          <w:lang w:val="es-ES_tradnl"/>
        </w:rPr>
        <w:t>Sub-componente</w:t>
      </w:r>
      <w:r w:rsidR="00B479D6" w:rsidRPr="00075C08">
        <w:rPr>
          <w:rStyle w:val="BookTitle"/>
          <w:lang w:val="es-ES_tradnl"/>
        </w:rPr>
        <w:t xml:space="preserve"> de Eficiencia Energética</w:t>
      </w:r>
      <w:r w:rsidRPr="00CB3655">
        <w:rPr>
          <w:rStyle w:val="BookTitle"/>
          <w:vertAlign w:val="superscript"/>
        </w:rPr>
        <w:footnoteReference w:id="15"/>
      </w:r>
    </w:p>
    <w:p w:rsidR="00504F19" w:rsidRPr="00E94F82" w:rsidRDefault="00504F19" w:rsidP="00AB4B36">
      <w:pPr>
        <w:rPr>
          <w:lang w:val="es-ES_tradnl"/>
        </w:rPr>
      </w:pPr>
    </w:p>
    <w:p w:rsidR="00504F19" w:rsidRPr="00E94F82" w:rsidRDefault="00504F19" w:rsidP="002F2B51">
      <w:pPr>
        <w:numPr>
          <w:ilvl w:val="0"/>
          <w:numId w:val="32"/>
        </w:numPr>
        <w:rPr>
          <w:lang w:val="es-ES_tradnl"/>
        </w:rPr>
      </w:pPr>
      <w:r w:rsidRPr="00E94F82">
        <w:rPr>
          <w:lang w:val="es-ES_tradnl"/>
        </w:rPr>
        <w:t>El programa propone un mecanismo para verificar la correcta instalación de los equipos y del sistema de monitoreo del proyecto, así como la correcta disposición de los residuos, antes de empezar a operar. La verificación la llevaría a cabo el mismo organismo experto independiente que realizaría la validación de la</w:t>
      </w:r>
      <w:r w:rsidR="00201FD0" w:rsidRPr="00E94F82">
        <w:rPr>
          <w:lang w:val="es-ES_tradnl"/>
        </w:rPr>
        <w:t>s</w:t>
      </w:r>
      <w:r w:rsidRPr="00E94F82">
        <w:rPr>
          <w:lang w:val="es-ES_tradnl"/>
        </w:rPr>
        <w:t xml:space="preserve"> pro</w:t>
      </w:r>
      <w:r w:rsidR="00201FD0" w:rsidRPr="00E94F82">
        <w:rPr>
          <w:lang w:val="es-ES_tradnl"/>
        </w:rPr>
        <w:t>puestas</w:t>
      </w:r>
      <w:r w:rsidRPr="00E94F82">
        <w:rPr>
          <w:lang w:val="es-ES_tradnl"/>
        </w:rPr>
        <w:t xml:space="preserve"> técnica y económica </w:t>
      </w:r>
      <w:proofErr w:type="gramStart"/>
      <w:r w:rsidRPr="00E94F82">
        <w:rPr>
          <w:lang w:val="es-ES_tradnl"/>
        </w:rPr>
        <w:t xml:space="preserve">de los proyectos </w:t>
      </w:r>
      <w:r w:rsidR="00201FD0" w:rsidRPr="00E94F82">
        <w:rPr>
          <w:lang w:val="es-ES_tradnl"/>
        </w:rPr>
        <w:t>previo</w:t>
      </w:r>
      <w:proofErr w:type="gramEnd"/>
      <w:r w:rsidR="00201FD0" w:rsidRPr="00E94F82">
        <w:rPr>
          <w:lang w:val="es-ES_tradnl"/>
        </w:rPr>
        <w:t xml:space="preserve"> a la aprobación de sus financiamientos por parte de los inter</w:t>
      </w:r>
      <w:r w:rsidR="00CB3655">
        <w:rPr>
          <w:lang w:val="es-ES_tradnl"/>
        </w:rPr>
        <w:t>mediarios financieros elegible.</w:t>
      </w:r>
    </w:p>
    <w:p w:rsidR="00504F19" w:rsidRPr="00E94F82" w:rsidRDefault="00504F19" w:rsidP="00AB4B36">
      <w:pPr>
        <w:rPr>
          <w:lang w:val="es-ES_tradnl"/>
        </w:rPr>
      </w:pPr>
    </w:p>
    <w:p w:rsidR="00504F19" w:rsidRPr="00E94F82" w:rsidRDefault="00504F19" w:rsidP="002F2B51">
      <w:pPr>
        <w:numPr>
          <w:ilvl w:val="0"/>
          <w:numId w:val="32"/>
        </w:numPr>
        <w:rPr>
          <w:lang w:val="es-ES_tradnl"/>
        </w:rPr>
      </w:pPr>
      <w:r w:rsidRPr="002F2B51">
        <w:rPr>
          <w:b/>
          <w:lang w:val="es-ES_tradnl"/>
        </w:rPr>
        <w:t>Verificación de la disposición de equipos</w:t>
      </w:r>
      <w:r w:rsidRPr="00E94F82">
        <w:rPr>
          <w:lang w:val="es-ES_tradnl"/>
        </w:rPr>
        <w:t xml:space="preserve">. Además de la verificación de </w:t>
      </w:r>
      <w:r w:rsidR="00201FD0" w:rsidRPr="00E94F82">
        <w:rPr>
          <w:lang w:val="es-ES_tradnl"/>
        </w:rPr>
        <w:t xml:space="preserve">la instalación de los </w:t>
      </w:r>
      <w:r w:rsidRPr="00E94F82">
        <w:rPr>
          <w:lang w:val="es-ES_tradnl"/>
        </w:rPr>
        <w:t xml:space="preserve">equipos y de </w:t>
      </w:r>
      <w:r w:rsidR="0020385E" w:rsidRPr="00E94F82">
        <w:rPr>
          <w:lang w:val="es-ES_tradnl"/>
        </w:rPr>
        <w:t xml:space="preserve">los </w:t>
      </w:r>
      <w:r w:rsidRPr="00E94F82">
        <w:rPr>
          <w:lang w:val="es-ES_tradnl"/>
        </w:rPr>
        <w:t>sistemas de monitoreo, se aprovechará la visita de</w:t>
      </w:r>
      <w:r w:rsidR="0020385E" w:rsidRPr="00E94F82">
        <w:rPr>
          <w:lang w:val="es-ES_tradnl"/>
        </w:rPr>
        <w:t>l organismo experto independiente</w:t>
      </w:r>
      <w:r w:rsidRPr="00E94F82">
        <w:rPr>
          <w:lang w:val="es-ES_tradnl"/>
        </w:rPr>
        <w:t xml:space="preserve"> para verificar </w:t>
      </w:r>
      <w:r w:rsidR="0020385E" w:rsidRPr="00E94F82">
        <w:rPr>
          <w:lang w:val="es-ES_tradnl"/>
        </w:rPr>
        <w:t>que el proveedor de servicios técnicos o equipamientos ha realizado</w:t>
      </w:r>
      <w:r w:rsidRPr="00E94F82">
        <w:rPr>
          <w:lang w:val="es-ES_tradnl"/>
        </w:rPr>
        <w:t xml:space="preserve"> la correcta disposición de los equipos reemplazados. La responsabilidad de la correcta disposición de los residuos es compartida entre el cliente y </w:t>
      </w:r>
      <w:r w:rsidR="0020385E" w:rsidRPr="00E94F82">
        <w:rPr>
          <w:lang w:val="es-ES_tradnl"/>
        </w:rPr>
        <w:t>el proveedor de servicios técnicos o equipamientos</w:t>
      </w:r>
      <w:r w:rsidRPr="00E94F82">
        <w:rPr>
          <w:lang w:val="es-ES_tradnl"/>
        </w:rPr>
        <w:t xml:space="preserve">. </w:t>
      </w:r>
      <w:r w:rsidR="0020385E" w:rsidRPr="00E94F82">
        <w:rPr>
          <w:lang w:val="es-ES_tradnl"/>
        </w:rPr>
        <w:t>Esta última</w:t>
      </w:r>
      <w:r w:rsidRPr="00E94F82">
        <w:rPr>
          <w:lang w:val="es-ES_tradnl"/>
        </w:rPr>
        <w:t xml:space="preserve"> es responsable ante el cliente, y el cliente </w:t>
      </w:r>
      <w:r w:rsidR="00360DA9" w:rsidRPr="00E94F82">
        <w:rPr>
          <w:lang w:val="es-ES_tradnl"/>
        </w:rPr>
        <w:t xml:space="preserve">contraerá </w:t>
      </w:r>
      <w:r w:rsidRPr="00E94F82">
        <w:rPr>
          <w:lang w:val="es-ES_tradnl"/>
        </w:rPr>
        <w:t xml:space="preserve">una responsabilidad ante el programa de FIRA. </w:t>
      </w:r>
    </w:p>
    <w:p w:rsidR="00504F19" w:rsidRPr="00E94F82" w:rsidRDefault="00504F19" w:rsidP="00AB4B36">
      <w:pPr>
        <w:rPr>
          <w:lang w:val="es-ES_tradnl"/>
        </w:rPr>
      </w:pPr>
    </w:p>
    <w:p w:rsidR="00504F19" w:rsidRPr="00E94F82" w:rsidRDefault="00504F19" w:rsidP="002F2B51">
      <w:pPr>
        <w:numPr>
          <w:ilvl w:val="0"/>
          <w:numId w:val="32"/>
        </w:numPr>
        <w:rPr>
          <w:lang w:val="es-ES_tradnl"/>
        </w:rPr>
      </w:pPr>
      <w:r w:rsidRPr="00E94F82">
        <w:rPr>
          <w:lang w:val="es-ES_tradnl"/>
        </w:rPr>
        <w:t xml:space="preserve">En el caso de la instalación de calentadores solares de agua </w:t>
      </w:r>
      <w:r w:rsidR="00201FD0" w:rsidRPr="00E94F82">
        <w:rPr>
          <w:lang w:val="es-ES_tradnl"/>
        </w:rPr>
        <w:t>(</w:t>
      </w:r>
      <w:r w:rsidRPr="00E94F82">
        <w:rPr>
          <w:lang w:val="es-ES_tradnl"/>
        </w:rPr>
        <w:t>CSA</w:t>
      </w:r>
      <w:r w:rsidR="00201FD0" w:rsidRPr="00E94F82">
        <w:rPr>
          <w:lang w:val="es-ES_tradnl"/>
        </w:rPr>
        <w:t>)</w:t>
      </w:r>
      <w:r w:rsidRPr="00E94F82">
        <w:rPr>
          <w:lang w:val="es-ES_tradnl"/>
        </w:rPr>
        <w:t xml:space="preserve"> y de los sistemas de cogeneración, no existen residuos o equipos de desecho ya que no se estaría reemplazando ningún equipo. Los CSA y los sistemas de cogeneración son equipos adicionales que se instalan en las industrias con el objeto de incrementar su eficiencia</w:t>
      </w:r>
      <w:r w:rsidR="00201FD0" w:rsidRPr="00E94F82">
        <w:rPr>
          <w:lang w:val="es-ES_tradnl"/>
        </w:rPr>
        <w:t xml:space="preserve"> </w:t>
      </w:r>
      <w:r w:rsidR="0020385E" w:rsidRPr="00E94F82">
        <w:rPr>
          <w:lang w:val="es-ES_tradnl"/>
        </w:rPr>
        <w:t>energética</w:t>
      </w:r>
      <w:r w:rsidRPr="00E94F82">
        <w:rPr>
          <w:lang w:val="es-ES_tradnl"/>
        </w:rPr>
        <w:t xml:space="preserve">, por lo que no existen costos de disposición de residuos. </w:t>
      </w:r>
    </w:p>
    <w:p w:rsidR="00504F19" w:rsidRPr="00E94F82" w:rsidRDefault="00504F19" w:rsidP="00AB4B36">
      <w:pPr>
        <w:rPr>
          <w:lang w:val="es-ES_tradnl"/>
        </w:rPr>
      </w:pPr>
    </w:p>
    <w:p w:rsidR="00504F19" w:rsidRPr="00E94F82" w:rsidRDefault="00504F19" w:rsidP="002F2B51">
      <w:pPr>
        <w:numPr>
          <w:ilvl w:val="0"/>
          <w:numId w:val="32"/>
        </w:numPr>
        <w:rPr>
          <w:lang w:val="es-ES_tradnl"/>
        </w:rPr>
      </w:pPr>
      <w:r w:rsidRPr="00E94F82">
        <w:rPr>
          <w:lang w:val="es-ES_tradnl"/>
        </w:rPr>
        <w:t xml:space="preserve">En el caso de motores eléctricos, calderas, sistemas de aire comprimido viejos, y el equipo electromecánico y del sistema motor – bomba,  son equipos que están conformados en su mayoría por elementos metálicos como </w:t>
      </w:r>
      <w:r w:rsidR="0020385E" w:rsidRPr="00E94F82">
        <w:rPr>
          <w:lang w:val="es-ES_tradnl"/>
        </w:rPr>
        <w:t>h</w:t>
      </w:r>
      <w:r w:rsidRPr="00E94F82">
        <w:rPr>
          <w:lang w:val="es-ES_tradnl"/>
        </w:rPr>
        <w:t xml:space="preserve">ierro, cobre y acero galvanizado. Estos elementos tienen un valor en el mercado de reciclaje y existen empresas dedicadas a la compra-venta (C/V) de </w:t>
      </w:r>
      <w:r w:rsidR="0020385E" w:rsidRPr="00E94F82">
        <w:rPr>
          <w:lang w:val="es-ES_tradnl"/>
        </w:rPr>
        <w:t>h</w:t>
      </w:r>
      <w:r w:rsidRPr="00E94F82">
        <w:rPr>
          <w:lang w:val="es-ES_tradnl"/>
        </w:rPr>
        <w:t>ierro viejo que pagan de acuerdo al peso.</w:t>
      </w:r>
    </w:p>
    <w:p w:rsidR="00504F19" w:rsidRPr="00E94F82" w:rsidRDefault="00504F19" w:rsidP="00AB4B36">
      <w:pPr>
        <w:rPr>
          <w:lang w:val="es-ES_tradnl"/>
        </w:rPr>
      </w:pPr>
    </w:p>
    <w:p w:rsidR="00504F19" w:rsidRPr="00E94F82" w:rsidRDefault="00504F19" w:rsidP="00AB4B36">
      <w:pPr>
        <w:rPr>
          <w:lang w:val="es-ES_tradnl"/>
        </w:rPr>
      </w:pPr>
      <w:r w:rsidRPr="00E94F82">
        <w:rPr>
          <w:lang w:val="es-ES_tradnl"/>
        </w:rPr>
        <w:t xml:space="preserve">Con el objeto de cumplir con el requerimiento del programa, y de garantizar la NO utilización del equipo viejo, es importante que exista un comprobante por parte de la empresa de C/V que se está llevando el equipo. </w:t>
      </w:r>
    </w:p>
    <w:p w:rsidR="00504F19" w:rsidRPr="00E94F82" w:rsidRDefault="00504F19" w:rsidP="00AB4B36">
      <w:pPr>
        <w:rPr>
          <w:lang w:val="es-ES_tradnl"/>
        </w:rPr>
      </w:pPr>
    </w:p>
    <w:p w:rsidR="00504F19" w:rsidRPr="00E94F82" w:rsidRDefault="00504F19" w:rsidP="00AB4B36">
      <w:pPr>
        <w:rPr>
          <w:lang w:val="es-ES_tradnl"/>
        </w:rPr>
      </w:pPr>
      <w:r w:rsidRPr="00E94F82">
        <w:rPr>
          <w:lang w:val="es-ES_tradnl"/>
        </w:rPr>
        <w:t>En relación al manejo de los gases refrigerantes, su disposición será de fácil verificación debido a que la empresa que retira el gas refrigerante normalmente es la misma empresa que instala el equipo de refrigeración nuevo; esta empresa está en la obligación de llevar el gas refrigerante reemplazado a uno de los centros autorizados, los que además son controlados por la SEMARNAT. Al momento en que alguno de estos centros recibe el gas refrigerante, genera un recibo certificado por la SEMARNAT. El recibo es suficiente evidencia para garantizar a FIRA que el gas ha sido dispuesto de acuerdo a la normativa.</w:t>
      </w:r>
    </w:p>
    <w:p w:rsidR="00504F19" w:rsidRPr="00E94F82" w:rsidRDefault="00504F19" w:rsidP="00AB4B36">
      <w:pPr>
        <w:rPr>
          <w:lang w:val="es-ES_tradnl"/>
        </w:rPr>
      </w:pPr>
    </w:p>
    <w:p w:rsidR="00504F19" w:rsidRPr="00E94F82" w:rsidRDefault="00504F19" w:rsidP="00AB4B36">
      <w:pPr>
        <w:rPr>
          <w:lang w:val="es-ES_tradnl"/>
        </w:rPr>
      </w:pPr>
      <w:r w:rsidRPr="00E94F82">
        <w:rPr>
          <w:lang w:val="es-ES_tradnl"/>
        </w:rPr>
        <w:t xml:space="preserve">En caso de que </w:t>
      </w:r>
      <w:r w:rsidR="0020385E" w:rsidRPr="00E94F82">
        <w:rPr>
          <w:lang w:val="es-ES_tradnl"/>
        </w:rPr>
        <w:t>un</w:t>
      </w:r>
      <w:r w:rsidRPr="00E94F82">
        <w:rPr>
          <w:lang w:val="es-ES_tradnl"/>
        </w:rPr>
        <w:t xml:space="preserve"> </w:t>
      </w:r>
      <w:r w:rsidR="0020385E" w:rsidRPr="00E94F82">
        <w:rPr>
          <w:lang w:val="es-ES_tradnl"/>
        </w:rPr>
        <w:t>sub-</w:t>
      </w:r>
      <w:r w:rsidRPr="00E94F82">
        <w:rPr>
          <w:lang w:val="es-ES_tradnl"/>
        </w:rPr>
        <w:t xml:space="preserve">proyecto no cumpla con la verificación de los equipos y sistemas de monitoreo, o no cumpla con los requerimientos </w:t>
      </w:r>
      <w:r w:rsidR="0020385E" w:rsidRPr="00E94F82">
        <w:rPr>
          <w:lang w:val="es-ES_tradnl"/>
        </w:rPr>
        <w:t>para la adecuada</w:t>
      </w:r>
      <w:r w:rsidRPr="00E94F82">
        <w:rPr>
          <w:lang w:val="es-ES_tradnl"/>
        </w:rPr>
        <w:t xml:space="preserve"> disposición de residuos, se tendría que implementar un mecanismo de penalización para el cliente, que podría ser la cancelación del crédito, o algún mecanismo en el que el cliente pierda las condiciones crediticias preferenciales </w:t>
      </w:r>
      <w:r w:rsidR="0020385E" w:rsidRPr="00E94F82">
        <w:rPr>
          <w:lang w:val="es-ES_tradnl"/>
        </w:rPr>
        <w:t>y</w:t>
      </w:r>
      <w:r w:rsidR="00B479D6" w:rsidRPr="00E94F82">
        <w:rPr>
          <w:lang w:val="es-ES_tradnl"/>
        </w:rPr>
        <w:t>/o</w:t>
      </w:r>
      <w:r w:rsidR="0020385E" w:rsidRPr="00E94F82">
        <w:rPr>
          <w:lang w:val="es-ES_tradnl"/>
        </w:rPr>
        <w:t xml:space="preserve"> de apoyo técnico </w:t>
      </w:r>
      <w:r w:rsidRPr="00E94F82">
        <w:rPr>
          <w:lang w:val="es-ES_tradnl"/>
        </w:rPr>
        <w:t>de FIRA.</w:t>
      </w:r>
    </w:p>
    <w:p w:rsidR="00504F19" w:rsidRPr="00E94F82" w:rsidRDefault="00504F19" w:rsidP="00AB4B36">
      <w:pPr>
        <w:rPr>
          <w:lang w:val="es-ES_tradnl"/>
        </w:rPr>
      </w:pPr>
    </w:p>
    <w:p w:rsidR="00504F19" w:rsidRPr="00E94F82" w:rsidRDefault="00504F19" w:rsidP="00AB4B36">
      <w:pPr>
        <w:rPr>
          <w:lang w:val="es-ES_tradnl"/>
        </w:rPr>
      </w:pPr>
      <w:r w:rsidRPr="00E94F82">
        <w:rPr>
          <w:lang w:val="es-ES_tradnl"/>
        </w:rPr>
        <w:t>Con el fin de establecer los detalles relativos a la certificación por parte de los clientes acerca de la adecuada disposición y eliminación de equipos viejos, el programa desarrollará un Protocolo de Desmantelamiento y Eliminación de Equipos Sustituidos</w:t>
      </w:r>
      <w:r w:rsidR="0020385E" w:rsidRPr="00E94F82">
        <w:rPr>
          <w:lang w:val="es-ES_tradnl"/>
        </w:rPr>
        <w:t>,</w:t>
      </w:r>
      <w:r w:rsidRPr="00E94F82">
        <w:rPr>
          <w:lang w:val="es-ES_tradnl"/>
        </w:rPr>
        <w:t xml:space="preserve"> que</w:t>
      </w:r>
      <w:r w:rsidR="0020385E" w:rsidRPr="00E94F82">
        <w:rPr>
          <w:lang w:val="es-ES_tradnl"/>
        </w:rPr>
        <w:t>,</w:t>
      </w:r>
      <w:r w:rsidRPr="00E94F82">
        <w:rPr>
          <w:lang w:val="es-ES_tradnl"/>
        </w:rPr>
        <w:t xml:space="preserve"> entre otros puntos, recopile las características descritas en los puntos 5.5 a 5.8 </w:t>
      </w:r>
      <w:r w:rsidR="0020385E" w:rsidRPr="00E94F82">
        <w:rPr>
          <w:lang w:val="es-ES_tradnl"/>
        </w:rPr>
        <w:t>del IGAS</w:t>
      </w:r>
      <w:r w:rsidRPr="00E94F82">
        <w:rPr>
          <w:lang w:val="es-ES_tradnl"/>
        </w:rPr>
        <w:t xml:space="preserve">, y que detalle la información relativa a los requisitos de manipulación y eliminación de residuos respectivos que se aplicarían al programa, y cualquier documentación relacionada </w:t>
      </w:r>
      <w:r w:rsidR="0020385E" w:rsidRPr="00E94F82">
        <w:rPr>
          <w:lang w:val="es-ES_tradnl"/>
        </w:rPr>
        <w:t xml:space="preserve">que fuera </w:t>
      </w:r>
      <w:r w:rsidRPr="00E94F82">
        <w:rPr>
          <w:lang w:val="es-ES_tradnl"/>
        </w:rPr>
        <w:t>necesaria. El Protocolo se desarrollará en estrecha consulta con FIRA, posibles sub-prestatarios, proveedores de servicios</w:t>
      </w:r>
      <w:r w:rsidR="0020385E" w:rsidRPr="00E94F82">
        <w:rPr>
          <w:lang w:val="es-ES_tradnl"/>
        </w:rPr>
        <w:t xml:space="preserve"> técnicos y/o equipamientos, intermediarios financieros</w:t>
      </w:r>
      <w:r w:rsidRPr="00E94F82">
        <w:rPr>
          <w:lang w:val="es-ES_tradnl"/>
        </w:rPr>
        <w:t xml:space="preserve"> y reguladores, y se ocupará de:</w:t>
      </w:r>
    </w:p>
    <w:p w:rsidR="00504F19" w:rsidRPr="00E94F82" w:rsidRDefault="00504F19" w:rsidP="00AB4B36">
      <w:pPr>
        <w:rPr>
          <w:lang w:val="es-ES_tradnl"/>
        </w:rPr>
      </w:pPr>
    </w:p>
    <w:p w:rsidR="00504F19" w:rsidRPr="00E94F82" w:rsidRDefault="00504F19" w:rsidP="002F2B51">
      <w:pPr>
        <w:numPr>
          <w:ilvl w:val="0"/>
          <w:numId w:val="33"/>
        </w:numPr>
        <w:rPr>
          <w:lang w:val="es-ES_tradnl"/>
        </w:rPr>
      </w:pPr>
      <w:r w:rsidRPr="00E94F82">
        <w:rPr>
          <w:lang w:val="es-ES_tradnl"/>
        </w:rPr>
        <w:t xml:space="preserve">El compromiso de FIRA </w:t>
      </w:r>
      <w:r w:rsidR="00646A45" w:rsidRPr="00E94F82">
        <w:rPr>
          <w:lang w:val="es-ES_tradnl"/>
        </w:rPr>
        <w:t>de</w:t>
      </w:r>
      <w:r w:rsidRPr="00E94F82">
        <w:rPr>
          <w:lang w:val="es-ES_tradnl"/>
        </w:rPr>
        <w:t xml:space="preserve"> establecer la eliminación como un requisito para todos los equipos y materiales obsoletos y para asegurar que los costos conexos se incluy</w:t>
      </w:r>
      <w:r w:rsidR="00646A45" w:rsidRPr="00E94F82">
        <w:rPr>
          <w:lang w:val="es-ES_tradnl"/>
        </w:rPr>
        <w:t>a</w:t>
      </w:r>
      <w:r w:rsidRPr="00E94F82">
        <w:rPr>
          <w:lang w:val="es-ES_tradnl"/>
        </w:rPr>
        <w:t xml:space="preserve">n en el análisis y </w:t>
      </w:r>
      <w:r w:rsidR="00646A45" w:rsidRPr="00E94F82">
        <w:rPr>
          <w:lang w:val="es-ES_tradnl"/>
        </w:rPr>
        <w:t xml:space="preserve">en </w:t>
      </w:r>
      <w:r w:rsidRPr="00E94F82">
        <w:rPr>
          <w:lang w:val="es-ES_tradnl"/>
        </w:rPr>
        <w:t xml:space="preserve">la financiación de los </w:t>
      </w:r>
      <w:r w:rsidR="00646A45" w:rsidRPr="00E94F82">
        <w:rPr>
          <w:lang w:val="es-ES_tradnl"/>
        </w:rPr>
        <w:t>costos de los</w:t>
      </w:r>
      <w:r w:rsidRPr="00E94F82">
        <w:rPr>
          <w:lang w:val="es-ES_tradnl"/>
        </w:rPr>
        <w:t xml:space="preserve"> </w:t>
      </w:r>
      <w:r w:rsidR="00646A45" w:rsidRPr="00E94F82">
        <w:rPr>
          <w:lang w:val="es-ES_tradnl"/>
        </w:rPr>
        <w:t>sub-</w:t>
      </w:r>
      <w:r w:rsidRPr="00E94F82">
        <w:rPr>
          <w:lang w:val="es-ES_tradnl"/>
        </w:rPr>
        <w:t>proyecto</w:t>
      </w:r>
      <w:r w:rsidR="00646A45" w:rsidRPr="00E94F82">
        <w:rPr>
          <w:lang w:val="es-ES_tradnl"/>
        </w:rPr>
        <w:t>s</w:t>
      </w:r>
      <w:r w:rsidRPr="00E94F82">
        <w:rPr>
          <w:lang w:val="es-ES_tradnl"/>
        </w:rPr>
        <w:t>.</w:t>
      </w:r>
    </w:p>
    <w:p w:rsidR="00504F19" w:rsidRPr="00E94F82" w:rsidRDefault="00504F19" w:rsidP="00AB4B36">
      <w:pPr>
        <w:rPr>
          <w:lang w:val="es-ES_tradnl"/>
        </w:rPr>
      </w:pPr>
    </w:p>
    <w:p w:rsidR="00504F19" w:rsidRPr="00E94F82" w:rsidRDefault="00504F19" w:rsidP="002F2B51">
      <w:pPr>
        <w:numPr>
          <w:ilvl w:val="0"/>
          <w:numId w:val="33"/>
        </w:numPr>
        <w:rPr>
          <w:lang w:val="es-ES_tradnl"/>
        </w:rPr>
      </w:pPr>
      <w:r w:rsidRPr="00E94F82">
        <w:rPr>
          <w:lang w:val="es-ES_tradnl"/>
        </w:rPr>
        <w:t>El cumplimiento de la normativa local en materia de residuos y eliminación de materiales peligrosos aplicables a equipos y materiales fuera de servicio y todos los requisitos de consulta y de notificación relacionados.</w:t>
      </w:r>
    </w:p>
    <w:p w:rsidR="00504F19" w:rsidRPr="00E94F82" w:rsidRDefault="00504F19" w:rsidP="00AB4B36">
      <w:pPr>
        <w:rPr>
          <w:lang w:val="es-ES_tradnl"/>
        </w:rPr>
      </w:pPr>
    </w:p>
    <w:p w:rsidR="00504F19" w:rsidRPr="00E94F82" w:rsidRDefault="00504F19" w:rsidP="002F2B51">
      <w:pPr>
        <w:numPr>
          <w:ilvl w:val="0"/>
          <w:numId w:val="33"/>
        </w:numPr>
        <w:rPr>
          <w:lang w:val="es-ES_tradnl"/>
        </w:rPr>
      </w:pPr>
      <w:r w:rsidRPr="00E94F82">
        <w:rPr>
          <w:lang w:val="es-ES_tradnl"/>
        </w:rPr>
        <w:t xml:space="preserve">Uso de los proveedores certificados de servicios y sitios de disposición </w:t>
      </w:r>
      <w:r w:rsidR="00646A45" w:rsidRPr="00E94F82">
        <w:rPr>
          <w:lang w:val="es-ES_tradnl"/>
        </w:rPr>
        <w:t>debidamente autorizados y supervisados por</w:t>
      </w:r>
      <w:r w:rsidRPr="00E94F82">
        <w:rPr>
          <w:lang w:val="es-ES_tradnl"/>
        </w:rPr>
        <w:t xml:space="preserve"> las autoridades de concesión de licencias y los procedimientos para confirmar su estado.</w:t>
      </w:r>
    </w:p>
    <w:p w:rsidR="00504F19" w:rsidRPr="00E94F82" w:rsidRDefault="00504F19" w:rsidP="00AB4B36">
      <w:pPr>
        <w:rPr>
          <w:lang w:val="es-ES_tradnl"/>
        </w:rPr>
      </w:pPr>
    </w:p>
    <w:p w:rsidR="00504F19" w:rsidRPr="00E94F82" w:rsidRDefault="00504F19" w:rsidP="002F2B51">
      <w:pPr>
        <w:numPr>
          <w:ilvl w:val="0"/>
          <w:numId w:val="33"/>
        </w:numPr>
        <w:rPr>
          <w:lang w:val="es-ES_tradnl"/>
        </w:rPr>
      </w:pPr>
      <w:r w:rsidRPr="00E94F82">
        <w:rPr>
          <w:lang w:val="es-ES_tradnl"/>
        </w:rPr>
        <w:t>Provisión de evidencia</w:t>
      </w:r>
      <w:r w:rsidR="00646A45" w:rsidRPr="00E94F82">
        <w:rPr>
          <w:lang w:val="es-ES_tradnl"/>
        </w:rPr>
        <w:t>, a través</w:t>
      </w:r>
      <w:r w:rsidRPr="00E94F82">
        <w:rPr>
          <w:lang w:val="es-ES_tradnl"/>
        </w:rPr>
        <w:t xml:space="preserve"> de </w:t>
      </w:r>
      <w:r w:rsidR="00646A45" w:rsidRPr="00E94F82">
        <w:rPr>
          <w:lang w:val="es-ES_tradnl"/>
        </w:rPr>
        <w:t>un certificado de disposición,  sobre</w:t>
      </w:r>
      <w:r w:rsidRPr="00E94F82">
        <w:rPr>
          <w:lang w:val="es-ES_tradnl"/>
        </w:rPr>
        <w:t xml:space="preserve"> </w:t>
      </w:r>
      <w:r w:rsidR="00646A45" w:rsidRPr="00E94F82">
        <w:rPr>
          <w:lang w:val="es-ES_tradnl"/>
        </w:rPr>
        <w:t xml:space="preserve">la </w:t>
      </w:r>
      <w:r w:rsidRPr="00E94F82">
        <w:rPr>
          <w:lang w:val="es-ES_tradnl"/>
        </w:rPr>
        <w:t xml:space="preserve">manipulación de </w:t>
      </w:r>
      <w:r w:rsidR="00646A45" w:rsidRPr="00E94F82">
        <w:rPr>
          <w:lang w:val="es-ES_tradnl"/>
        </w:rPr>
        <w:t xml:space="preserve">los </w:t>
      </w:r>
      <w:r w:rsidRPr="00E94F82">
        <w:rPr>
          <w:lang w:val="es-ES_tradnl"/>
        </w:rPr>
        <w:t xml:space="preserve">equipos y materiales </w:t>
      </w:r>
      <w:r w:rsidR="00646A45" w:rsidRPr="00E94F82">
        <w:rPr>
          <w:lang w:val="es-ES_tradnl"/>
        </w:rPr>
        <w:t>remplazados</w:t>
      </w:r>
      <w:r w:rsidRPr="00E94F82">
        <w:rPr>
          <w:lang w:val="es-ES_tradnl"/>
        </w:rPr>
        <w:t xml:space="preserve"> de acuerdo con el Protocolo, en un plazo determinado.</w:t>
      </w:r>
    </w:p>
    <w:p w:rsidR="00504F19" w:rsidRPr="00E94F82" w:rsidRDefault="00504F19" w:rsidP="00AB4B36">
      <w:pPr>
        <w:rPr>
          <w:lang w:val="es-ES_tradnl"/>
        </w:rPr>
      </w:pPr>
    </w:p>
    <w:p w:rsidR="00504F19" w:rsidRPr="00E94F82" w:rsidRDefault="00504F19" w:rsidP="002F2B51">
      <w:pPr>
        <w:numPr>
          <w:ilvl w:val="0"/>
          <w:numId w:val="33"/>
        </w:numPr>
        <w:rPr>
          <w:lang w:val="es-ES_tradnl"/>
        </w:rPr>
      </w:pPr>
      <w:r w:rsidRPr="00E94F82">
        <w:rPr>
          <w:lang w:val="es-ES_tradnl"/>
        </w:rPr>
        <w:t xml:space="preserve">Acuerdos contractuales pertinentes entre </w:t>
      </w:r>
      <w:r w:rsidR="00646A45" w:rsidRPr="00E94F82">
        <w:rPr>
          <w:lang w:val="es-ES_tradnl"/>
        </w:rPr>
        <w:t>los sub-prestatarios, los intermediarios financieros</w:t>
      </w:r>
      <w:r w:rsidRPr="00E94F82">
        <w:rPr>
          <w:lang w:val="es-ES_tradnl"/>
        </w:rPr>
        <w:t xml:space="preserve"> y </w:t>
      </w:r>
      <w:r w:rsidR="00646A45" w:rsidRPr="00E94F82">
        <w:rPr>
          <w:lang w:val="es-ES_tradnl"/>
        </w:rPr>
        <w:t>los proveedores de servicios técnicos y/o equipamientos</w:t>
      </w:r>
      <w:r w:rsidRPr="00E94F82">
        <w:rPr>
          <w:lang w:val="es-ES_tradnl"/>
        </w:rPr>
        <w:t xml:space="preserve"> para </w:t>
      </w:r>
      <w:r w:rsidR="00646A45" w:rsidRPr="00E94F82">
        <w:rPr>
          <w:lang w:val="es-ES_tradnl"/>
        </w:rPr>
        <w:t>el proceso</w:t>
      </w:r>
      <w:r w:rsidRPr="00E94F82">
        <w:rPr>
          <w:lang w:val="es-ES_tradnl"/>
        </w:rPr>
        <w:t xml:space="preserve"> de sustitución </w:t>
      </w:r>
      <w:r w:rsidR="00646A45" w:rsidRPr="00E94F82">
        <w:rPr>
          <w:lang w:val="es-ES_tradnl"/>
        </w:rPr>
        <w:t xml:space="preserve">de equipos </w:t>
      </w:r>
      <w:r w:rsidRPr="00E94F82">
        <w:rPr>
          <w:lang w:val="es-ES_tradnl"/>
        </w:rPr>
        <w:t xml:space="preserve">y </w:t>
      </w:r>
      <w:r w:rsidR="00646A45" w:rsidRPr="00E94F82">
        <w:rPr>
          <w:lang w:val="es-ES_tradnl"/>
        </w:rPr>
        <w:t xml:space="preserve">adecuada disposición de los equipos sustituidos. </w:t>
      </w:r>
    </w:p>
    <w:p w:rsidR="00930EA8" w:rsidRPr="00E94F82" w:rsidRDefault="00930EA8" w:rsidP="00AB4B36">
      <w:pPr>
        <w:rPr>
          <w:lang w:val="es-ES_tradnl"/>
        </w:rPr>
      </w:pPr>
    </w:p>
    <w:p w:rsidR="002F2B51" w:rsidRDefault="002F2B51" w:rsidP="00AB4B36">
      <w:pPr>
        <w:rPr>
          <w:lang w:val="es-ES_tradnl"/>
        </w:rPr>
        <w:sectPr w:rsidR="002F2B51" w:rsidSect="00A4553D">
          <w:type w:val="continuous"/>
          <w:pgSz w:w="11906" w:h="16838"/>
          <w:pgMar w:top="1417" w:right="1646" w:bottom="180" w:left="1701" w:header="708" w:footer="708" w:gutter="0"/>
          <w:pgNumType w:start="1"/>
          <w:cols w:space="708"/>
          <w:docGrid w:linePitch="360"/>
        </w:sectPr>
      </w:pPr>
    </w:p>
    <w:p w:rsidR="006D3C55" w:rsidRPr="00E94F82" w:rsidRDefault="006D3C55" w:rsidP="00AB4B36">
      <w:pPr>
        <w:rPr>
          <w:lang w:val="es-ES_tradnl"/>
        </w:rPr>
      </w:pPr>
    </w:p>
    <w:bookmarkEnd w:id="25"/>
    <w:p w:rsidR="00355476" w:rsidRPr="00075C08" w:rsidRDefault="00930693" w:rsidP="002F2B51">
      <w:pPr>
        <w:jc w:val="center"/>
        <w:rPr>
          <w:rStyle w:val="BookTitle"/>
          <w:lang w:val="es-ES_tradnl"/>
        </w:rPr>
      </w:pPr>
      <w:r w:rsidRPr="00075C08">
        <w:rPr>
          <w:rStyle w:val="BookTitle"/>
          <w:lang w:val="es-ES_tradnl"/>
        </w:rPr>
        <w:t xml:space="preserve">ANEXO </w:t>
      </w:r>
      <w:r w:rsidR="00504F19" w:rsidRPr="00075C08">
        <w:rPr>
          <w:rStyle w:val="BookTitle"/>
          <w:lang w:val="es-ES_tradnl"/>
        </w:rPr>
        <w:t>IV</w:t>
      </w:r>
    </w:p>
    <w:p w:rsidR="00930693" w:rsidRPr="00075C08" w:rsidRDefault="00930693" w:rsidP="002F2B51">
      <w:pPr>
        <w:jc w:val="center"/>
        <w:rPr>
          <w:rStyle w:val="BookTitle"/>
          <w:lang w:val="es-ES_tradnl"/>
        </w:rPr>
      </w:pPr>
      <w:r w:rsidRPr="00075C08">
        <w:rPr>
          <w:rStyle w:val="BookTitle"/>
          <w:lang w:val="es-ES_tradnl"/>
        </w:rPr>
        <w:t>Lista de Países Miembros</w:t>
      </w:r>
    </w:p>
    <w:p w:rsidR="00BA0C86" w:rsidRPr="00E94F82" w:rsidRDefault="00BA0C86" w:rsidP="00AB4B36">
      <w:pPr>
        <w:rPr>
          <w:lang w:val="es-ES_tradnl"/>
        </w:rPr>
      </w:pPr>
    </w:p>
    <w:bookmarkEnd w:id="24"/>
    <w:p w:rsidR="0050047E" w:rsidRDefault="0050047E" w:rsidP="00AB4B36">
      <w:pPr>
        <w:rPr>
          <w:lang w:val="es-ES_tradnl"/>
        </w:rPr>
      </w:pPr>
      <w:r w:rsidRPr="00E94F82">
        <w:rPr>
          <w:lang w:val="es-ES_tradnl"/>
        </w:rPr>
        <w:t xml:space="preserve">El BID se creó en 1959 como una asociación entre 19 países latinoamericanos y Estados Unidos. Los países miembros originales del BID son Argentina, Bolivia, Brasil, Chile, Colombia, Costa Rica, Ecuador, El Salvador, Guatemala, Haití, Honduras, México, Nicaragua, Panamá, Paraguay, Perú, República Dominicana, Uruguay, Venezuela y Estados Unidos. </w:t>
      </w:r>
    </w:p>
    <w:p w:rsidR="002F2B51" w:rsidRPr="00E94F82" w:rsidRDefault="002F2B51" w:rsidP="00AB4B36">
      <w:pPr>
        <w:rPr>
          <w:lang w:val="es-ES_tradnl"/>
        </w:rPr>
      </w:pPr>
    </w:p>
    <w:p w:rsidR="0050047E" w:rsidRDefault="0050047E" w:rsidP="00AB4B36">
      <w:pPr>
        <w:rPr>
          <w:lang w:val="es-ES_tradnl"/>
        </w:rPr>
      </w:pPr>
      <w:r w:rsidRPr="00E94F82">
        <w:rPr>
          <w:lang w:val="es-ES_tradnl"/>
        </w:rPr>
        <w:t xml:space="preserve">El Banco actualmente tiene 47 países miembros, de los cuales 26 son </w:t>
      </w:r>
      <w:hyperlink r:id="rId11" w:history="1">
        <w:r w:rsidRPr="00E94F82">
          <w:rPr>
            <w:rStyle w:val="Hyperlink"/>
            <w:lang w:val="es-ES_tradnl"/>
          </w:rPr>
          <w:t>miembros prestatarios</w:t>
        </w:r>
      </w:hyperlink>
      <w:r w:rsidRPr="00E94F82">
        <w:rPr>
          <w:lang w:val="es-ES_tradnl"/>
        </w:rPr>
        <w:t xml:space="preserve"> en la región. </w:t>
      </w:r>
    </w:p>
    <w:p w:rsidR="002F2B51" w:rsidRPr="00E94F82" w:rsidRDefault="002F2B51" w:rsidP="00AB4B36">
      <w:pPr>
        <w:rPr>
          <w:lang w:val="es-ES_tradnl"/>
        </w:rPr>
      </w:pPr>
    </w:p>
    <w:tbl>
      <w:tblPr>
        <w:tblW w:w="8280" w:type="dxa"/>
        <w:jc w:val="center"/>
        <w:tblCellMar>
          <w:top w:w="15" w:type="dxa"/>
          <w:left w:w="15" w:type="dxa"/>
          <w:bottom w:w="15" w:type="dxa"/>
          <w:right w:w="15" w:type="dxa"/>
        </w:tblCellMar>
        <w:tblLook w:val="0000" w:firstRow="0" w:lastRow="0" w:firstColumn="0" w:lastColumn="0" w:noHBand="0" w:noVBand="0"/>
      </w:tblPr>
      <w:tblGrid>
        <w:gridCol w:w="2729"/>
        <w:gridCol w:w="2372"/>
        <w:gridCol w:w="3179"/>
      </w:tblGrid>
      <w:tr w:rsidR="0050047E" w:rsidRPr="00AB4B36" w:rsidTr="004146F4">
        <w:trPr>
          <w:jc w:val="center"/>
        </w:trPr>
        <w:tc>
          <w:tcPr>
            <w:tcW w:w="0" w:type="auto"/>
            <w:gridSpan w:val="3"/>
            <w:tcMar>
              <w:top w:w="60" w:type="dxa"/>
              <w:left w:w="60" w:type="dxa"/>
              <w:bottom w:w="60" w:type="dxa"/>
              <w:right w:w="60" w:type="dxa"/>
            </w:tcMar>
            <w:vAlign w:val="center"/>
          </w:tcPr>
          <w:p w:rsidR="0050047E" w:rsidRPr="002F2B51" w:rsidRDefault="0050047E" w:rsidP="002F2B51">
            <w:pPr>
              <w:jc w:val="center"/>
              <w:rPr>
                <w:b/>
              </w:rPr>
            </w:pPr>
            <w:proofErr w:type="spellStart"/>
            <w:r w:rsidRPr="002F2B51">
              <w:rPr>
                <w:b/>
              </w:rPr>
              <w:t>Países</w:t>
            </w:r>
            <w:proofErr w:type="spellEnd"/>
            <w:r w:rsidRPr="002F2B51">
              <w:rPr>
                <w:b/>
              </w:rPr>
              <w:t xml:space="preserve"> </w:t>
            </w:r>
            <w:proofErr w:type="spellStart"/>
            <w:r w:rsidRPr="002F2B51">
              <w:rPr>
                <w:b/>
              </w:rPr>
              <w:t>miembros</w:t>
            </w:r>
            <w:proofErr w:type="spellEnd"/>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12" w:history="1">
              <w:r w:rsidR="0050047E" w:rsidRPr="00AB4B36">
                <w:rPr>
                  <w:rStyle w:val="Hyperlink"/>
                </w:rPr>
                <w:t>Argentina</w:t>
              </w:r>
            </w:hyperlink>
            <w:r w:rsidR="0050047E" w:rsidRPr="00AB4B36">
              <w:t>* ^</w:t>
            </w:r>
          </w:p>
        </w:tc>
        <w:tc>
          <w:tcPr>
            <w:tcW w:w="0" w:type="auto"/>
            <w:tcMar>
              <w:top w:w="60" w:type="dxa"/>
              <w:left w:w="60" w:type="dxa"/>
              <w:bottom w:w="60" w:type="dxa"/>
              <w:right w:w="60" w:type="dxa"/>
            </w:tcMar>
            <w:vAlign w:val="center"/>
          </w:tcPr>
          <w:p w:rsidR="0050047E" w:rsidRPr="00AB4B36" w:rsidRDefault="00147177" w:rsidP="00AB4B36">
            <w:hyperlink r:id="rId13" w:history="1">
              <w:r w:rsidR="0050047E" w:rsidRPr="00AB4B36">
                <w:rPr>
                  <w:rStyle w:val="Hyperlink"/>
                </w:rPr>
                <w:t>Ecuador</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14" w:history="1">
              <w:r w:rsidR="0050047E" w:rsidRPr="00AB4B36">
                <w:rPr>
                  <w:rStyle w:val="Hyperlink"/>
                </w:rPr>
                <w:t>Nicaragua</w:t>
              </w:r>
            </w:hyperlink>
            <w:r w:rsidR="0050047E" w:rsidRPr="00AB4B36">
              <w:t>*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Alemania</w:t>
            </w:r>
            <w:proofErr w:type="spellEnd"/>
            <w:r w:rsidRPr="00AB4B36">
              <w:t>*</w:t>
            </w:r>
          </w:p>
        </w:tc>
        <w:tc>
          <w:tcPr>
            <w:tcW w:w="0" w:type="auto"/>
            <w:tcMar>
              <w:top w:w="60" w:type="dxa"/>
              <w:left w:w="60" w:type="dxa"/>
              <w:bottom w:w="60" w:type="dxa"/>
              <w:right w:w="60" w:type="dxa"/>
            </w:tcMar>
            <w:vAlign w:val="center"/>
          </w:tcPr>
          <w:p w:rsidR="0050047E" w:rsidRPr="00AB4B36" w:rsidRDefault="00147177" w:rsidP="00AB4B36">
            <w:hyperlink r:id="rId15" w:history="1">
              <w:r w:rsidR="0050047E" w:rsidRPr="00AB4B36">
                <w:rPr>
                  <w:rStyle w:val="Hyperlink"/>
                </w:rPr>
                <w:t>El Salvador</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Noruega</w:t>
            </w:r>
            <w:proofErr w:type="spellEnd"/>
            <w:r w:rsidRPr="00AB4B36">
              <w:t>*</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r w:rsidRPr="00AB4B36">
              <w:t xml:space="preserve">Austria*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Eslovenia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Países</w:t>
            </w:r>
            <w:proofErr w:type="spellEnd"/>
            <w:r w:rsidRPr="00AB4B36">
              <w:t xml:space="preserve"> </w:t>
            </w:r>
            <w:proofErr w:type="spellStart"/>
            <w:r w:rsidRPr="00AB4B36">
              <w:t>Bajos</w:t>
            </w:r>
            <w:proofErr w:type="spellEnd"/>
            <w:r w:rsidRPr="00AB4B36">
              <w:t xml:space="preserve">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16" w:history="1">
              <w:r w:rsidR="0050047E" w:rsidRPr="00AB4B36">
                <w:rPr>
                  <w:rStyle w:val="Hyperlink"/>
                </w:rPr>
                <w:t>Bahamas</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España</w:t>
            </w:r>
            <w:proofErr w:type="spellEnd"/>
            <w:r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17" w:history="1">
              <w:r w:rsidR="0050047E" w:rsidRPr="00AB4B36">
                <w:rPr>
                  <w:rStyle w:val="Hyperlink"/>
                </w:rPr>
                <w:t>Panamá</w:t>
              </w:r>
            </w:hyperlink>
            <w:r w:rsidR="0050047E" w:rsidRPr="00AB4B36">
              <w:t>*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18" w:history="1">
              <w:r w:rsidR="0050047E" w:rsidRPr="00AB4B36">
                <w:rPr>
                  <w:rStyle w:val="Hyperlink"/>
                </w:rPr>
                <w:t>Barbados</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Estados</w:t>
            </w:r>
            <w:proofErr w:type="spellEnd"/>
            <w:r w:rsidRPr="00AB4B36">
              <w:t xml:space="preserve"> </w:t>
            </w:r>
            <w:proofErr w:type="spellStart"/>
            <w:r w:rsidRPr="00AB4B36">
              <w:t>Unidos</w:t>
            </w:r>
            <w:proofErr w:type="spellEnd"/>
            <w:r w:rsidRPr="00AB4B36">
              <w:t>* ^ &gt;</w:t>
            </w:r>
          </w:p>
        </w:tc>
        <w:tc>
          <w:tcPr>
            <w:tcW w:w="0" w:type="auto"/>
            <w:tcMar>
              <w:top w:w="60" w:type="dxa"/>
              <w:left w:w="60" w:type="dxa"/>
              <w:bottom w:w="60" w:type="dxa"/>
              <w:right w:w="60" w:type="dxa"/>
            </w:tcMar>
            <w:vAlign w:val="center"/>
          </w:tcPr>
          <w:p w:rsidR="0050047E" w:rsidRPr="00AB4B36" w:rsidRDefault="00147177" w:rsidP="00AB4B36">
            <w:hyperlink r:id="rId19" w:history="1">
              <w:r w:rsidR="0050047E" w:rsidRPr="00AB4B36">
                <w:rPr>
                  <w:rStyle w:val="Hyperlink"/>
                </w:rPr>
                <w:t>Paraguay</w:t>
              </w:r>
            </w:hyperlink>
            <w:r w:rsidR="0050047E" w:rsidRPr="00AB4B36">
              <w:t xml:space="preserve">*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Bélgica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Finlandia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147177" w:rsidP="00AB4B36">
            <w:hyperlink r:id="rId20" w:history="1">
              <w:proofErr w:type="spellStart"/>
              <w:r w:rsidR="0050047E" w:rsidRPr="00AB4B36">
                <w:rPr>
                  <w:rStyle w:val="Hyperlink"/>
                </w:rPr>
                <w:t>Perú</w:t>
              </w:r>
              <w:proofErr w:type="spellEnd"/>
            </w:hyperlink>
            <w:r w:rsidR="0050047E" w:rsidRPr="00AB4B36">
              <w:t xml:space="preserve">*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21" w:history="1">
              <w:proofErr w:type="spellStart"/>
              <w:r w:rsidR="0050047E" w:rsidRPr="00AB4B36">
                <w:rPr>
                  <w:rStyle w:val="Hyperlink"/>
                </w:rPr>
                <w:t>Belice</w:t>
              </w:r>
              <w:proofErr w:type="spellEnd"/>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Francia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50047E" w:rsidP="00AB4B36">
            <w:r w:rsidRPr="00AB4B36">
              <w:t xml:space="preserve">Portugal*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22" w:history="1">
              <w:r w:rsidR="0050047E" w:rsidRPr="00AB4B36">
                <w:rPr>
                  <w:rStyle w:val="Hyperlink"/>
                </w:rPr>
                <w:t>Bolivia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23" w:history="1">
              <w:r w:rsidR="0050047E" w:rsidRPr="00AB4B36">
                <w:rPr>
                  <w:rStyle w:val="Hyperlink"/>
                </w:rPr>
                <w:t>Guatemala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Reino</w:t>
            </w:r>
            <w:proofErr w:type="spellEnd"/>
            <w:r w:rsidRPr="00AB4B36">
              <w:t xml:space="preserve"> </w:t>
            </w:r>
            <w:proofErr w:type="spellStart"/>
            <w:r w:rsidRPr="00AB4B36">
              <w:t>Unido</w:t>
            </w:r>
            <w:proofErr w:type="spellEnd"/>
            <w:r w:rsidRPr="00AB4B36">
              <w:t>+</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24" w:history="1">
              <w:proofErr w:type="spellStart"/>
              <w:r w:rsidR="0050047E" w:rsidRPr="00AB4B36">
                <w:rPr>
                  <w:rStyle w:val="Hyperlink"/>
                </w:rPr>
                <w:t>Brasil</w:t>
              </w:r>
              <w:proofErr w:type="spellEnd"/>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25" w:history="1">
              <w:r w:rsidR="0050047E" w:rsidRPr="00AB4B36">
                <w:rPr>
                  <w:rStyle w:val="Hyperlink"/>
                </w:rPr>
                <w:t>Guyana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26" w:history="1">
              <w:proofErr w:type="spellStart"/>
              <w:r w:rsidR="0050047E" w:rsidRPr="00AB4B36">
                <w:rPr>
                  <w:rStyle w:val="Hyperlink"/>
                </w:rPr>
                <w:t>República</w:t>
              </w:r>
              <w:proofErr w:type="spellEnd"/>
              <w:r w:rsidR="0050047E" w:rsidRPr="00AB4B36">
                <w:rPr>
                  <w:rStyle w:val="Hyperlink"/>
                </w:rPr>
                <w:t xml:space="preserve"> </w:t>
              </w:r>
              <w:proofErr w:type="spellStart"/>
              <w:r w:rsidR="0050047E" w:rsidRPr="00AB4B36">
                <w:rPr>
                  <w:rStyle w:val="Hyperlink"/>
                </w:rPr>
                <w:t>Dominicana</w:t>
              </w:r>
              <w:proofErr w:type="spellEnd"/>
              <w:r w:rsidR="0050047E" w:rsidRPr="00AB4B36">
                <w:rPr>
                  <w:rStyle w:val="Hyperlink"/>
                </w:rPr>
                <w:t xml:space="preserve"> </w:t>
              </w:r>
            </w:hyperlink>
            <w:r w:rsidR="0050047E" w:rsidRPr="00AB4B36">
              <w:t>*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Canadá</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147177" w:rsidP="00AB4B36">
            <w:hyperlink r:id="rId27" w:history="1">
              <w:proofErr w:type="spellStart"/>
              <w:r w:rsidR="0050047E" w:rsidRPr="00AB4B36">
                <w:rPr>
                  <w:rStyle w:val="Hyperlink"/>
                </w:rPr>
                <w:t>Haití</w:t>
              </w:r>
              <w:proofErr w:type="spellEnd"/>
            </w:hyperlink>
            <w:r w:rsidR="0050047E" w:rsidRPr="00AB4B36">
              <w:t xml:space="preserve">*+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República</w:t>
            </w:r>
            <w:proofErr w:type="spellEnd"/>
            <w:r w:rsidRPr="00AB4B36">
              <w:t xml:space="preserve"> Popular China*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28" w:history="1">
              <w:r w:rsidR="0050047E" w:rsidRPr="00AB4B36">
                <w:rPr>
                  <w:rStyle w:val="Hyperlink"/>
                </w:rPr>
                <w:t>Chile</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29" w:history="1">
              <w:r w:rsidR="0050047E" w:rsidRPr="00AB4B36">
                <w:rPr>
                  <w:rStyle w:val="Hyperlink"/>
                </w:rPr>
                <w:t>Honduras</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Suecia</w:t>
            </w:r>
            <w:proofErr w:type="spellEnd"/>
            <w:r w:rsidRPr="00AB4B36">
              <w:t xml:space="preserve">*+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30" w:history="1">
              <w:r w:rsidR="0050047E" w:rsidRPr="00AB4B36">
                <w:rPr>
                  <w:rStyle w:val="Hyperlink"/>
                </w:rPr>
                <w:t>Colombia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50047E" w:rsidP="00AB4B36">
            <w:r w:rsidRPr="00AB4B36">
              <w:t xml:space="preserve">Israel*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Suiza</w:t>
            </w:r>
            <w:proofErr w:type="spellEnd"/>
            <w:r w:rsidRPr="00AB4B36">
              <w:t xml:space="preserve">*+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Corea</w:t>
            </w:r>
            <w:proofErr w:type="spellEnd"/>
            <w:r w:rsidRPr="00AB4B36">
              <w:t xml:space="preserve"> , </w:t>
            </w:r>
            <w:proofErr w:type="spellStart"/>
            <w:r w:rsidRPr="00AB4B36">
              <w:t>República</w:t>
            </w:r>
            <w:proofErr w:type="spellEnd"/>
            <w:r w:rsidRPr="00AB4B36">
              <w:t xml:space="preserve"> de* ^</w:t>
            </w:r>
          </w:p>
        </w:tc>
        <w:tc>
          <w:tcPr>
            <w:tcW w:w="0" w:type="auto"/>
            <w:tcMar>
              <w:top w:w="60" w:type="dxa"/>
              <w:left w:w="60" w:type="dxa"/>
              <w:bottom w:w="60" w:type="dxa"/>
              <w:right w:w="60" w:type="dxa"/>
            </w:tcMar>
            <w:vAlign w:val="center"/>
          </w:tcPr>
          <w:p w:rsidR="0050047E" w:rsidRPr="00AB4B36" w:rsidRDefault="0050047E" w:rsidP="00AB4B36">
            <w:r w:rsidRPr="00AB4B36">
              <w:t xml:space="preserve">Italia* ^ </w:t>
            </w:r>
          </w:p>
        </w:tc>
        <w:tc>
          <w:tcPr>
            <w:tcW w:w="0" w:type="auto"/>
            <w:tcMar>
              <w:top w:w="60" w:type="dxa"/>
              <w:left w:w="60" w:type="dxa"/>
              <w:bottom w:w="60" w:type="dxa"/>
              <w:right w:w="60" w:type="dxa"/>
            </w:tcMar>
            <w:vAlign w:val="center"/>
          </w:tcPr>
          <w:p w:rsidR="0050047E" w:rsidRPr="00AB4B36" w:rsidRDefault="00147177" w:rsidP="00AB4B36">
            <w:hyperlink r:id="rId31" w:history="1">
              <w:r w:rsidR="0050047E" w:rsidRPr="00AB4B36">
                <w:rPr>
                  <w:rStyle w:val="Hyperlink"/>
                </w:rPr>
                <w:t>Suriname</w:t>
              </w:r>
            </w:hyperlink>
            <w:r w:rsidR="0050047E" w:rsidRPr="00AB4B36">
              <w:t xml:space="preserve">*^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147177" w:rsidP="00AB4B36">
            <w:hyperlink r:id="rId32" w:history="1">
              <w:r w:rsidR="0050047E" w:rsidRPr="00AB4B36">
                <w:rPr>
                  <w:rStyle w:val="Hyperlink"/>
                </w:rPr>
                <w:t>Costa Rica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33" w:history="1">
              <w:r w:rsidR="0050047E" w:rsidRPr="00AB4B36">
                <w:rPr>
                  <w:rStyle w:val="Hyperlink"/>
                </w:rPr>
                <w:t>Jamaica</w:t>
              </w:r>
            </w:hyperlink>
            <w:r w:rsidR="0050047E"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34" w:history="1">
              <w:r w:rsidR="0050047E" w:rsidRPr="00AB4B36">
                <w:rPr>
                  <w:rStyle w:val="Hyperlink"/>
                </w:rPr>
                <w:t>Trinidad y Tobago</w:t>
              </w:r>
            </w:hyperlink>
            <w:r w:rsidR="0050047E" w:rsidRPr="00AB4B36">
              <w:t xml:space="preserve">*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Croacia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50047E" w:rsidP="00AB4B36">
            <w:proofErr w:type="spellStart"/>
            <w:r w:rsidRPr="00AB4B36">
              <w:t>Japón</w:t>
            </w:r>
            <w:proofErr w:type="spellEnd"/>
            <w:r w:rsidRPr="00AB4B36">
              <w:t xml:space="preserve">* ^ </w:t>
            </w:r>
          </w:p>
        </w:tc>
        <w:tc>
          <w:tcPr>
            <w:tcW w:w="0" w:type="auto"/>
            <w:tcMar>
              <w:top w:w="60" w:type="dxa"/>
              <w:left w:w="60" w:type="dxa"/>
              <w:bottom w:w="60" w:type="dxa"/>
              <w:right w:w="60" w:type="dxa"/>
            </w:tcMar>
            <w:vAlign w:val="center"/>
          </w:tcPr>
          <w:p w:rsidR="0050047E" w:rsidRPr="00AB4B36" w:rsidRDefault="00147177" w:rsidP="00AB4B36">
            <w:hyperlink r:id="rId35" w:history="1">
              <w:r w:rsidR="0050047E" w:rsidRPr="00AB4B36">
                <w:rPr>
                  <w:rStyle w:val="Hyperlink"/>
                </w:rPr>
                <w:t>Uruguay</w:t>
              </w:r>
            </w:hyperlink>
            <w:r w:rsidR="0050047E" w:rsidRPr="00AB4B36">
              <w:t xml:space="preserve">* ^ </w:t>
            </w:r>
          </w:p>
        </w:tc>
      </w:tr>
      <w:tr w:rsidR="0050047E" w:rsidRPr="00AB4B36" w:rsidTr="004146F4">
        <w:trPr>
          <w:jc w:val="center"/>
        </w:trPr>
        <w:tc>
          <w:tcPr>
            <w:tcW w:w="0" w:type="auto"/>
            <w:tcMar>
              <w:top w:w="60" w:type="dxa"/>
              <w:left w:w="60" w:type="dxa"/>
              <w:bottom w:w="60" w:type="dxa"/>
              <w:right w:w="60" w:type="dxa"/>
            </w:tcMar>
            <w:vAlign w:val="center"/>
          </w:tcPr>
          <w:p w:rsidR="0050047E" w:rsidRPr="00AB4B36" w:rsidRDefault="0050047E" w:rsidP="00AB4B36">
            <w:proofErr w:type="spellStart"/>
            <w:r w:rsidRPr="00AB4B36">
              <w:t>Dinamarca</w:t>
            </w:r>
            <w:proofErr w:type="spellEnd"/>
            <w:r w:rsidRPr="00AB4B36">
              <w:t xml:space="preserve">*  </w:t>
            </w:r>
          </w:p>
        </w:tc>
        <w:tc>
          <w:tcPr>
            <w:tcW w:w="0" w:type="auto"/>
            <w:tcMar>
              <w:top w:w="60" w:type="dxa"/>
              <w:left w:w="60" w:type="dxa"/>
              <w:bottom w:w="60" w:type="dxa"/>
              <w:right w:w="60" w:type="dxa"/>
            </w:tcMar>
            <w:vAlign w:val="center"/>
          </w:tcPr>
          <w:p w:rsidR="0050047E" w:rsidRPr="00AB4B36" w:rsidRDefault="00147177" w:rsidP="00AB4B36">
            <w:hyperlink r:id="rId36" w:history="1">
              <w:r w:rsidR="0050047E" w:rsidRPr="00AB4B36">
                <w:rPr>
                  <w:rStyle w:val="Hyperlink"/>
                </w:rPr>
                <w:t>Mexico</w:t>
              </w:r>
            </w:hyperlink>
            <w:r w:rsidR="0050047E" w:rsidRPr="00AB4B36">
              <w:t xml:space="preserve">* ^ </w:t>
            </w:r>
          </w:p>
        </w:tc>
        <w:tc>
          <w:tcPr>
            <w:tcW w:w="0" w:type="auto"/>
            <w:vAlign w:val="center"/>
          </w:tcPr>
          <w:p w:rsidR="0050047E" w:rsidRPr="00AB4B36" w:rsidRDefault="00147177" w:rsidP="00AB4B36">
            <w:hyperlink r:id="rId37" w:history="1">
              <w:r w:rsidR="0050047E" w:rsidRPr="00AB4B36">
                <w:rPr>
                  <w:rStyle w:val="Hyperlink"/>
                </w:rPr>
                <w:t>Venezuela</w:t>
              </w:r>
            </w:hyperlink>
            <w:r w:rsidR="0050047E" w:rsidRPr="00AB4B36">
              <w:t>* ^</w:t>
            </w:r>
          </w:p>
        </w:tc>
      </w:tr>
      <w:tr w:rsidR="0050047E" w:rsidRPr="00147177" w:rsidTr="004146F4">
        <w:trPr>
          <w:jc w:val="center"/>
        </w:trPr>
        <w:tc>
          <w:tcPr>
            <w:tcW w:w="0" w:type="auto"/>
            <w:gridSpan w:val="3"/>
            <w:tcMar>
              <w:top w:w="60" w:type="dxa"/>
              <w:left w:w="60" w:type="dxa"/>
              <w:bottom w:w="60" w:type="dxa"/>
              <w:right w:w="60" w:type="dxa"/>
            </w:tcMar>
            <w:vAlign w:val="center"/>
          </w:tcPr>
          <w:p w:rsidR="0050047E" w:rsidRPr="00E94F82" w:rsidRDefault="0050047E" w:rsidP="00AB4B36">
            <w:pPr>
              <w:rPr>
                <w:lang w:val="es-ES_tradnl"/>
              </w:rPr>
            </w:pPr>
            <w:r w:rsidRPr="00E94F82">
              <w:rPr>
                <w:lang w:val="es-ES_tradnl"/>
              </w:rPr>
              <w:t>* Miembro de la Corporación Interamericana de Inversiones</w:t>
            </w:r>
          </w:p>
        </w:tc>
      </w:tr>
      <w:tr w:rsidR="0050047E" w:rsidRPr="00147177" w:rsidTr="004146F4">
        <w:trPr>
          <w:jc w:val="center"/>
        </w:trPr>
        <w:tc>
          <w:tcPr>
            <w:tcW w:w="0" w:type="auto"/>
            <w:gridSpan w:val="3"/>
            <w:tcMar>
              <w:top w:w="60" w:type="dxa"/>
              <w:left w:w="60" w:type="dxa"/>
              <w:bottom w:w="60" w:type="dxa"/>
              <w:right w:w="60" w:type="dxa"/>
            </w:tcMar>
            <w:vAlign w:val="center"/>
          </w:tcPr>
          <w:p w:rsidR="0050047E" w:rsidRPr="00E94F82" w:rsidRDefault="0050047E" w:rsidP="00AB4B36">
            <w:pPr>
              <w:rPr>
                <w:lang w:val="es-ES_tradnl"/>
              </w:rPr>
            </w:pPr>
            <w:r w:rsidRPr="00E94F82">
              <w:rPr>
                <w:lang w:val="es-ES_tradnl"/>
              </w:rPr>
              <w:t>^ Miembro del Fondo Multilateral de Inversiones</w:t>
            </w:r>
          </w:p>
        </w:tc>
      </w:tr>
      <w:tr w:rsidR="0050047E" w:rsidRPr="00147177" w:rsidTr="004146F4">
        <w:trPr>
          <w:jc w:val="center"/>
        </w:trPr>
        <w:tc>
          <w:tcPr>
            <w:tcW w:w="0" w:type="auto"/>
            <w:gridSpan w:val="3"/>
            <w:tcMar>
              <w:top w:w="60" w:type="dxa"/>
              <w:left w:w="60" w:type="dxa"/>
              <w:bottom w:w="60" w:type="dxa"/>
              <w:right w:w="60" w:type="dxa"/>
            </w:tcMar>
            <w:vAlign w:val="center"/>
          </w:tcPr>
          <w:p w:rsidR="0050047E" w:rsidRPr="00E94F82" w:rsidRDefault="0050047E" w:rsidP="00AB4B36">
            <w:pPr>
              <w:rPr>
                <w:lang w:val="es-ES_tradnl"/>
              </w:rPr>
            </w:pPr>
            <w:r w:rsidRPr="00E94F82">
              <w:rPr>
                <w:lang w:val="es-ES_tradnl"/>
              </w:rPr>
              <w:t xml:space="preserve">+ Miembro del Fondo Multilateral de Inversiones </w:t>
            </w:r>
          </w:p>
        </w:tc>
      </w:tr>
    </w:tbl>
    <w:p w:rsidR="00D94EC5" w:rsidRPr="002F2B51" w:rsidRDefault="004146F4" w:rsidP="00AB4B36">
      <w:pPr>
        <w:rPr>
          <w:sz w:val="20"/>
          <w:lang w:val="es-ES_tradnl"/>
        </w:rPr>
      </w:pPr>
      <w:r>
        <w:rPr>
          <w:rFonts w:eastAsia="Batang"/>
          <w:sz w:val="20"/>
          <w:lang w:val="es-ES_tradnl"/>
        </w:rPr>
        <w:t xml:space="preserve">    </w:t>
      </w:r>
      <w:r w:rsidR="0050047E" w:rsidRPr="002F2B51">
        <w:rPr>
          <w:rFonts w:eastAsia="Batang"/>
          <w:sz w:val="20"/>
          <w:lang w:val="es-ES_tradnl"/>
        </w:rPr>
        <w:t xml:space="preserve">(Última versión: 2005, </w:t>
      </w:r>
      <w:hyperlink r:id="rId38" w:history="1">
        <w:r w:rsidR="0050047E" w:rsidRPr="002F2B51">
          <w:rPr>
            <w:rStyle w:val="Hyperlink"/>
            <w:rFonts w:eastAsia="Batang"/>
            <w:sz w:val="20"/>
            <w:lang w:val="es-ES_tradnl"/>
          </w:rPr>
          <w:t>www.who.int/medicines/publications/restrictions/en/</w:t>
        </w:r>
      </w:hyperlink>
      <w:r w:rsidR="0050047E" w:rsidRPr="002F2B51">
        <w:rPr>
          <w:rFonts w:eastAsia="Batang"/>
          <w:sz w:val="20"/>
          <w:lang w:val="es-ES_tradnl" w:eastAsia="es-ES_tradnl"/>
        </w:rPr>
        <w:t xml:space="preserve">) </w:t>
      </w:r>
      <w:bookmarkEnd w:id="2"/>
    </w:p>
    <w:sectPr w:rsidR="00D94EC5" w:rsidRPr="002F2B51" w:rsidSect="002F2B51">
      <w:pgSz w:w="11906" w:h="16838"/>
      <w:pgMar w:top="1417" w:right="1646" w:bottom="180"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3E2" w:rsidRDefault="00F333E2">
      <w:r>
        <w:separator/>
      </w:r>
    </w:p>
  </w:endnote>
  <w:endnote w:type="continuationSeparator" w:id="0">
    <w:p w:rsidR="00F333E2" w:rsidRDefault="00F333E2">
      <w:r>
        <w:continuationSeparator/>
      </w:r>
    </w:p>
  </w:endnote>
  <w:endnote w:type="continuationNotice" w:id="1">
    <w:p w:rsidR="00F333E2" w:rsidRDefault="00F33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476" w:rsidRDefault="00355476">
    <w:pPr>
      <w:pStyle w:val="Footer"/>
      <w:jc w:val="center"/>
    </w:pPr>
    <w:r>
      <w:fldChar w:fldCharType="begin"/>
    </w:r>
    <w:r>
      <w:instrText xml:space="preserve"> PAGE   \* MERGEFORMAT </w:instrText>
    </w:r>
    <w:r>
      <w:fldChar w:fldCharType="separate"/>
    </w:r>
    <w:r w:rsidR="00147177">
      <w:rPr>
        <w:noProof/>
      </w:rPr>
      <w:t>2</w:t>
    </w:r>
    <w:r>
      <w:fldChar w:fldCharType="end"/>
    </w:r>
  </w:p>
  <w:p w:rsidR="00355476" w:rsidRDefault="00355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3E2" w:rsidRDefault="00F333E2">
      <w:r>
        <w:separator/>
      </w:r>
    </w:p>
  </w:footnote>
  <w:footnote w:type="continuationSeparator" w:id="0">
    <w:p w:rsidR="00F333E2" w:rsidRDefault="00F333E2">
      <w:r>
        <w:continuationSeparator/>
      </w:r>
    </w:p>
  </w:footnote>
  <w:footnote w:type="continuationNotice" w:id="1">
    <w:p w:rsidR="00F333E2" w:rsidRDefault="00F333E2"/>
  </w:footnote>
  <w:footnote w:id="2">
    <w:p w:rsidR="007836B5" w:rsidRDefault="007836B5" w:rsidP="007836B5">
      <w:pPr>
        <w:pStyle w:val="FootnoteText"/>
        <w:rPr>
          <w:lang w:val="es-ES_tradnl"/>
        </w:rPr>
      </w:pPr>
      <w:r w:rsidRPr="00062CA0">
        <w:rPr>
          <w:rStyle w:val="FootnoteReference"/>
          <w:vertAlign w:val="superscript"/>
        </w:rPr>
        <w:footnoteRef/>
      </w:r>
      <w:r w:rsidRPr="00062CA0">
        <w:rPr>
          <w:lang w:val="es-ES_tradnl"/>
        </w:rPr>
        <w:t xml:space="preserve"> </w:t>
      </w:r>
      <w:r w:rsidRPr="007836B5">
        <w:rPr>
          <w:lang w:val="es-ES_tradnl"/>
        </w:rPr>
        <w:t>Exclusiones: No se otorgarán apoyos para los siguientes casos</w:t>
      </w:r>
      <w:r>
        <w:rPr>
          <w:lang w:val="es-ES_tradnl"/>
        </w:rPr>
        <w:t xml:space="preserve"> </w:t>
      </w:r>
    </w:p>
    <w:p w:rsidR="007836B5" w:rsidRPr="007836B5" w:rsidRDefault="007836B5" w:rsidP="00062CA0">
      <w:pPr>
        <w:pStyle w:val="FootnoteText"/>
        <w:ind w:left="450" w:hanging="162"/>
        <w:rPr>
          <w:lang w:val="es-ES_tradnl"/>
        </w:rPr>
      </w:pPr>
      <w:proofErr w:type="spellStart"/>
      <w:proofErr w:type="gramStart"/>
      <w:r w:rsidRPr="007836B5">
        <w:rPr>
          <w:lang w:val="es-ES_tradnl"/>
        </w:rPr>
        <w:t>o</w:t>
      </w:r>
      <w:proofErr w:type="spellEnd"/>
      <w:proofErr w:type="gramEnd"/>
      <w:r w:rsidRPr="007836B5">
        <w:rPr>
          <w:lang w:val="es-ES_tradnl"/>
        </w:rPr>
        <w:t xml:space="preserve"> Obras de conducción y distribución desde la fuente de</w:t>
      </w:r>
      <w:r>
        <w:rPr>
          <w:lang w:val="es-ES_tradnl"/>
        </w:rPr>
        <w:t xml:space="preserve"> </w:t>
      </w:r>
      <w:r w:rsidRPr="007836B5">
        <w:rPr>
          <w:lang w:val="es-ES_tradnl"/>
        </w:rPr>
        <w:t>abastecimiento de aguas superficiales hasta la parcela o predio,</w:t>
      </w:r>
      <w:r>
        <w:rPr>
          <w:lang w:val="es-ES_tradnl"/>
        </w:rPr>
        <w:t xml:space="preserve"> </w:t>
      </w:r>
      <w:r w:rsidRPr="007836B5">
        <w:rPr>
          <w:lang w:val="es-ES_tradnl"/>
        </w:rPr>
        <w:t>salvo que la infraestructura sea parte integral del sistema de</w:t>
      </w:r>
      <w:r>
        <w:rPr>
          <w:lang w:val="es-ES_tradnl"/>
        </w:rPr>
        <w:t xml:space="preserve"> </w:t>
      </w:r>
      <w:r w:rsidRPr="007836B5">
        <w:rPr>
          <w:lang w:val="es-ES_tradnl"/>
        </w:rPr>
        <w:t>tecnificación del riego.</w:t>
      </w:r>
    </w:p>
    <w:p w:rsidR="007836B5" w:rsidRPr="007836B5" w:rsidRDefault="007836B5" w:rsidP="00062CA0">
      <w:pPr>
        <w:pStyle w:val="FootnoteText"/>
        <w:ind w:left="450" w:hanging="162"/>
        <w:rPr>
          <w:lang w:val="es-ES_tradnl"/>
        </w:rPr>
      </w:pPr>
      <w:r w:rsidRPr="007836B5">
        <w:rPr>
          <w:lang w:val="es-ES_tradnl"/>
        </w:rPr>
        <w:t>o Perforación y/o rehabilitación electromecánica de pozos.</w:t>
      </w:r>
    </w:p>
    <w:p w:rsidR="007836B5" w:rsidRPr="007836B5" w:rsidRDefault="007836B5" w:rsidP="00062CA0">
      <w:pPr>
        <w:pStyle w:val="FootnoteText"/>
        <w:ind w:left="450" w:hanging="162"/>
        <w:rPr>
          <w:lang w:val="es-ES_tradnl"/>
        </w:rPr>
      </w:pPr>
      <w:r w:rsidRPr="007836B5">
        <w:rPr>
          <w:lang w:val="es-ES_tradnl"/>
        </w:rPr>
        <w:t>o Rehabilitación de sistemas de riego.</w:t>
      </w:r>
    </w:p>
    <w:p w:rsidR="007836B5" w:rsidRPr="00062CA0" w:rsidRDefault="007836B5" w:rsidP="00062CA0">
      <w:pPr>
        <w:pStyle w:val="FootnoteText"/>
        <w:ind w:left="450" w:hanging="162"/>
        <w:rPr>
          <w:lang w:val="es-ES_tradnl"/>
        </w:rPr>
      </w:pPr>
      <w:r w:rsidRPr="007836B5">
        <w:rPr>
          <w:lang w:val="es-ES_tradnl"/>
        </w:rPr>
        <w:t>o Sistemas de riego para agricultura protegida (invernaderos, malla</w:t>
      </w:r>
      <w:r>
        <w:rPr>
          <w:lang w:val="es-ES_tradnl"/>
        </w:rPr>
        <w:t xml:space="preserve"> </w:t>
      </w:r>
      <w:r w:rsidRPr="007836B5">
        <w:rPr>
          <w:lang w:val="es-ES_tradnl"/>
        </w:rPr>
        <w:t>sombra, macro</w:t>
      </w:r>
      <w:r w:rsidR="00CA4B71">
        <w:rPr>
          <w:lang w:val="es-ES_tradnl"/>
        </w:rPr>
        <w:t>-</w:t>
      </w:r>
      <w:r w:rsidR="00CA4B71" w:rsidRPr="007836B5">
        <w:rPr>
          <w:lang w:val="es-ES_tradnl"/>
        </w:rPr>
        <w:t>túneles</w:t>
      </w:r>
      <w:r w:rsidRPr="007836B5">
        <w:rPr>
          <w:lang w:val="es-ES_tradnl"/>
        </w:rPr>
        <w:t xml:space="preserve"> y micro</w:t>
      </w:r>
      <w:r w:rsidR="00CA4B71">
        <w:rPr>
          <w:lang w:val="es-ES_tradnl"/>
        </w:rPr>
        <w:t>-</w:t>
      </w:r>
      <w:r w:rsidR="00CA4B71" w:rsidRPr="007836B5">
        <w:rPr>
          <w:lang w:val="es-ES_tradnl"/>
        </w:rPr>
        <w:t>túneles</w:t>
      </w:r>
      <w:r w:rsidRPr="007836B5">
        <w:rPr>
          <w:lang w:val="es-ES_tradnl"/>
        </w:rPr>
        <w:t>).</w:t>
      </w:r>
    </w:p>
  </w:footnote>
  <w:footnote w:id="3">
    <w:p w:rsidR="00DE5510" w:rsidRPr="00E52750" w:rsidRDefault="00DE5510" w:rsidP="00E52750">
      <w:pPr>
        <w:pStyle w:val="FootnoteText"/>
        <w:ind w:left="180" w:hanging="180"/>
        <w:rPr>
          <w:szCs w:val="20"/>
          <w:lang w:val="es-ES_tradnl"/>
        </w:rPr>
      </w:pPr>
      <w:r w:rsidRPr="00E52750">
        <w:rPr>
          <w:rStyle w:val="FootnoteReference"/>
          <w:rFonts w:cs="Times New Roman"/>
          <w:szCs w:val="20"/>
        </w:rPr>
        <w:footnoteRef/>
      </w:r>
      <w:r w:rsidRPr="00E52750">
        <w:rPr>
          <w:szCs w:val="20"/>
          <w:lang w:val="es-ES_tradnl"/>
        </w:rPr>
        <w:t xml:space="preserve"> Para el caso de </w:t>
      </w:r>
      <w:r w:rsidR="00A33DB8" w:rsidRPr="00E52750">
        <w:rPr>
          <w:szCs w:val="20"/>
          <w:lang w:val="es-ES_tradnl"/>
        </w:rPr>
        <w:t xml:space="preserve">proyectos de inversión en </w:t>
      </w:r>
      <w:r w:rsidRPr="00E52750">
        <w:rPr>
          <w:szCs w:val="20"/>
          <w:lang w:val="es-ES_tradnl"/>
        </w:rPr>
        <w:t xml:space="preserve">Cogeneración se permitirá </w:t>
      </w:r>
      <w:r w:rsidR="006D3C55" w:rsidRPr="00E52750">
        <w:rPr>
          <w:szCs w:val="20"/>
          <w:lang w:val="es-ES_tradnl"/>
        </w:rPr>
        <w:t>el financiamiento con recursos del Banco por hasta US $1.000.000</w:t>
      </w:r>
      <w:r w:rsidRPr="00E52750">
        <w:rPr>
          <w:szCs w:val="20"/>
          <w:lang w:val="es-ES_tradnl"/>
        </w:rPr>
        <w:t>.</w:t>
      </w:r>
    </w:p>
  </w:footnote>
  <w:footnote w:id="4">
    <w:p w:rsidR="006D3C55" w:rsidRPr="000B0FEF" w:rsidRDefault="006D3C55" w:rsidP="000B0FEF">
      <w:pPr>
        <w:pStyle w:val="FootnoteText"/>
        <w:spacing w:after="0"/>
        <w:ind w:left="180" w:hanging="18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 xml:space="preserve">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5">
    <w:p w:rsidR="006D3C55" w:rsidRPr="000B0FEF" w:rsidRDefault="006D3C55" w:rsidP="000B0FEF">
      <w:pPr>
        <w:pStyle w:val="FootnoteText"/>
        <w:tabs>
          <w:tab w:val="left" w:pos="180"/>
        </w:tabs>
        <w:spacing w:after="0"/>
        <w:ind w:left="180" w:hanging="18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 xml:space="preserve">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6">
    <w:p w:rsidR="006D3C55" w:rsidRPr="000B0FEF" w:rsidRDefault="006D3C55" w:rsidP="000B0FEF">
      <w:pPr>
        <w:pStyle w:val="FootnoteText"/>
        <w:spacing w:after="0"/>
        <w:ind w:left="270" w:hanging="27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 xml:space="preserve"> Véase </w:t>
      </w:r>
      <w:r w:rsidR="00147177">
        <w:fldChar w:fldCharType="begin"/>
      </w:r>
      <w:r w:rsidR="00147177" w:rsidRPr="00147177">
        <w:rPr>
          <w:lang w:val="es-ES_tradnl"/>
        </w:rPr>
        <w:instrText xml:space="preserve"> HYPERLINK "http://www.cites.org/" </w:instrText>
      </w:r>
      <w:r w:rsidR="00147177">
        <w:fldChar w:fldCharType="separate"/>
      </w:r>
      <w:r w:rsidRPr="000B0FEF">
        <w:rPr>
          <w:rStyle w:val="Hyperlink"/>
          <w:rFonts w:cs="Times New Roman"/>
          <w:sz w:val="18"/>
          <w:szCs w:val="20"/>
          <w:lang w:val="es-ES_tradnl"/>
        </w:rPr>
        <w:t>http://www.cites.org</w:t>
      </w:r>
      <w:r w:rsidR="00147177">
        <w:rPr>
          <w:rStyle w:val="Hyperlink"/>
          <w:rFonts w:cs="Times New Roman"/>
          <w:sz w:val="18"/>
          <w:szCs w:val="20"/>
          <w:lang w:val="es-ES_tradnl"/>
        </w:rPr>
        <w:fldChar w:fldCharType="end"/>
      </w:r>
    </w:p>
  </w:footnote>
  <w:footnote w:id="7">
    <w:p w:rsidR="006D3C55" w:rsidRPr="000B0FEF" w:rsidRDefault="006D3C55" w:rsidP="000B0FEF">
      <w:pPr>
        <w:pStyle w:val="FootnoteText"/>
        <w:spacing w:after="0"/>
        <w:ind w:left="180" w:hanging="18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 xml:space="preserve"> No se aplica a la compra de equipo médico, equipos de control de calidad (medición) ni otros equipos en los que pueda demostrarse que la fuente radiactiva es insignificante y/o se encuentra debidamente revestida.  </w:t>
      </w:r>
    </w:p>
  </w:footnote>
  <w:footnote w:id="8">
    <w:p w:rsidR="006D3C55" w:rsidRPr="000B0FEF" w:rsidRDefault="006D3C55" w:rsidP="000B0FEF">
      <w:pPr>
        <w:pStyle w:val="FootnoteText"/>
        <w:spacing w:after="0"/>
        <w:ind w:left="180" w:hanging="18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No se aplica a la compra y uso de fibrocemento de amianto aglutinado en el cual el contenido de amianto sea &lt;20%.</w:t>
      </w:r>
    </w:p>
  </w:footnote>
  <w:footnote w:id="9">
    <w:p w:rsidR="00A4553D" w:rsidRDefault="006D3C55" w:rsidP="000B0FEF">
      <w:pPr>
        <w:pStyle w:val="FootnoteText"/>
        <w:spacing w:after="0"/>
        <w:ind w:left="180" w:hanging="180"/>
        <w:rPr>
          <w:sz w:val="18"/>
          <w:szCs w:val="20"/>
        </w:rPr>
      </w:pPr>
      <w:r w:rsidRPr="000B0FEF">
        <w:rPr>
          <w:rStyle w:val="FootnoteReference"/>
          <w:rFonts w:cs="Times New Roman"/>
          <w:sz w:val="18"/>
          <w:szCs w:val="20"/>
        </w:rPr>
        <w:footnoteRef/>
      </w:r>
      <w:r w:rsidRPr="000B0FEF">
        <w:rPr>
          <w:sz w:val="18"/>
          <w:szCs w:val="20"/>
        </w:rPr>
        <w:t xml:space="preserve">  </w:t>
      </w:r>
      <w:proofErr w:type="spellStart"/>
      <w:r w:rsidRPr="000B0FEF">
        <w:rPr>
          <w:sz w:val="18"/>
          <w:szCs w:val="20"/>
        </w:rPr>
        <w:t>Productos</w:t>
      </w:r>
      <w:proofErr w:type="spellEnd"/>
      <w:r w:rsidRPr="000B0FEF">
        <w:rPr>
          <w:sz w:val="18"/>
          <w:szCs w:val="20"/>
        </w:rPr>
        <w:t xml:space="preserve"> </w:t>
      </w:r>
      <w:proofErr w:type="spellStart"/>
      <w:r w:rsidRPr="000B0FEF">
        <w:rPr>
          <w:sz w:val="18"/>
          <w:szCs w:val="20"/>
        </w:rPr>
        <w:t>farmacéuticos</w:t>
      </w:r>
      <w:proofErr w:type="spellEnd"/>
      <w:r w:rsidRPr="000B0FEF">
        <w:rPr>
          <w:sz w:val="18"/>
          <w:szCs w:val="20"/>
        </w:rPr>
        <w:t xml:space="preserve"> </w:t>
      </w:r>
      <w:proofErr w:type="spellStart"/>
      <w:r w:rsidRPr="000B0FEF">
        <w:rPr>
          <w:sz w:val="18"/>
          <w:szCs w:val="20"/>
        </w:rPr>
        <w:t>sujetos</w:t>
      </w:r>
      <w:proofErr w:type="spellEnd"/>
      <w:r w:rsidRPr="000B0FEF">
        <w:rPr>
          <w:sz w:val="18"/>
          <w:szCs w:val="20"/>
        </w:rPr>
        <w:t xml:space="preserve"> </w:t>
      </w:r>
      <w:proofErr w:type="gramStart"/>
      <w:r w:rsidRPr="000B0FEF">
        <w:rPr>
          <w:sz w:val="18"/>
          <w:szCs w:val="20"/>
        </w:rPr>
        <w:t>a</w:t>
      </w:r>
      <w:proofErr w:type="gramEnd"/>
      <w:r w:rsidRPr="000B0FEF">
        <w:rPr>
          <w:sz w:val="18"/>
          <w:szCs w:val="20"/>
        </w:rPr>
        <w:t xml:space="preserve"> </w:t>
      </w:r>
      <w:proofErr w:type="spellStart"/>
      <w:r w:rsidRPr="000B0FEF">
        <w:rPr>
          <w:sz w:val="18"/>
          <w:szCs w:val="20"/>
        </w:rPr>
        <w:t>eliminación</w:t>
      </w:r>
      <w:proofErr w:type="spellEnd"/>
      <w:r w:rsidRPr="000B0FEF">
        <w:rPr>
          <w:sz w:val="18"/>
          <w:szCs w:val="20"/>
        </w:rPr>
        <w:t xml:space="preserve"> gradual o </w:t>
      </w:r>
      <w:proofErr w:type="spellStart"/>
      <w:r w:rsidRPr="000B0FEF">
        <w:rPr>
          <w:sz w:val="18"/>
          <w:szCs w:val="20"/>
        </w:rPr>
        <w:t>prohibición</w:t>
      </w:r>
      <w:proofErr w:type="spellEnd"/>
      <w:r w:rsidRPr="000B0FEF">
        <w:rPr>
          <w:sz w:val="18"/>
          <w:szCs w:val="20"/>
        </w:rPr>
        <w:t xml:space="preserve"> </w:t>
      </w:r>
      <w:proofErr w:type="spellStart"/>
      <w:r w:rsidRPr="000B0FEF">
        <w:rPr>
          <w:sz w:val="18"/>
          <w:szCs w:val="20"/>
        </w:rPr>
        <w:t>en</w:t>
      </w:r>
      <w:proofErr w:type="spellEnd"/>
      <w:r w:rsidRPr="000B0FEF">
        <w:rPr>
          <w:sz w:val="18"/>
          <w:szCs w:val="20"/>
        </w:rPr>
        <w:t xml:space="preserve"> </w:t>
      </w:r>
      <w:proofErr w:type="spellStart"/>
      <w:r w:rsidRPr="000B0FEF">
        <w:rPr>
          <w:sz w:val="18"/>
          <w:szCs w:val="20"/>
        </w:rPr>
        <w:t>Naciones</w:t>
      </w:r>
      <w:proofErr w:type="spellEnd"/>
      <w:r w:rsidRPr="000B0FEF">
        <w:rPr>
          <w:sz w:val="18"/>
          <w:szCs w:val="20"/>
        </w:rPr>
        <w:t xml:space="preserve"> </w:t>
      </w:r>
      <w:proofErr w:type="spellStart"/>
      <w:r w:rsidRPr="000B0FEF">
        <w:rPr>
          <w:sz w:val="18"/>
          <w:szCs w:val="20"/>
        </w:rPr>
        <w:t>Unidas</w:t>
      </w:r>
      <w:proofErr w:type="spellEnd"/>
      <w:r w:rsidRPr="000B0FEF">
        <w:rPr>
          <w:sz w:val="18"/>
          <w:szCs w:val="20"/>
        </w:rPr>
        <w:t xml:space="preserve">, </w:t>
      </w:r>
      <w:r w:rsidRPr="000B0FEF">
        <w:rPr>
          <w:iCs/>
          <w:sz w:val="18"/>
          <w:szCs w:val="20"/>
        </w:rPr>
        <w:t>Banned Products</w:t>
      </w:r>
      <w:r w:rsidRPr="000B0FEF">
        <w:rPr>
          <w:sz w:val="18"/>
          <w:szCs w:val="20"/>
        </w:rPr>
        <w:t xml:space="preserve">: </w:t>
      </w:r>
      <w:r w:rsidRPr="000B0FEF">
        <w:rPr>
          <w:iCs/>
          <w:sz w:val="18"/>
          <w:szCs w:val="20"/>
        </w:rPr>
        <w:t>Consolidated List of Products Whose Consumption and/or Sale Have Been Banned, Withdrawn, Severely Restricted or not Approved by Governments</w:t>
      </w:r>
      <w:r w:rsidRPr="000B0FEF">
        <w:rPr>
          <w:sz w:val="18"/>
          <w:szCs w:val="20"/>
        </w:rPr>
        <w:t xml:space="preserve"> (</w:t>
      </w:r>
      <w:proofErr w:type="spellStart"/>
      <w:r w:rsidRPr="000B0FEF">
        <w:rPr>
          <w:sz w:val="18"/>
          <w:szCs w:val="20"/>
        </w:rPr>
        <w:t>última</w:t>
      </w:r>
      <w:proofErr w:type="spellEnd"/>
      <w:r w:rsidRPr="000B0FEF">
        <w:rPr>
          <w:sz w:val="18"/>
          <w:szCs w:val="20"/>
        </w:rPr>
        <w:t xml:space="preserve"> </w:t>
      </w:r>
      <w:proofErr w:type="spellStart"/>
      <w:r w:rsidRPr="000B0FEF">
        <w:rPr>
          <w:sz w:val="18"/>
          <w:szCs w:val="20"/>
        </w:rPr>
        <w:t>versión</w:t>
      </w:r>
      <w:proofErr w:type="spellEnd"/>
      <w:r w:rsidRPr="000B0FEF">
        <w:rPr>
          <w:sz w:val="18"/>
          <w:szCs w:val="20"/>
        </w:rPr>
        <w:t xml:space="preserve"> 2008). </w:t>
      </w:r>
    </w:p>
    <w:p w:rsidR="006D3C55" w:rsidRPr="000B0FEF" w:rsidRDefault="00147177" w:rsidP="00A4553D">
      <w:pPr>
        <w:pStyle w:val="FootnoteText"/>
        <w:spacing w:after="0"/>
        <w:ind w:left="180" w:firstLine="0"/>
        <w:rPr>
          <w:iCs/>
          <w:sz w:val="18"/>
          <w:szCs w:val="20"/>
        </w:rPr>
      </w:pPr>
      <w:hyperlink r:id="rId1" w:history="1">
        <w:r w:rsidR="006D3C55" w:rsidRPr="000B0FEF">
          <w:rPr>
            <w:rStyle w:val="Hyperlink"/>
            <w:rFonts w:cs="Times New Roman"/>
            <w:sz w:val="18"/>
            <w:szCs w:val="20"/>
          </w:rPr>
          <w:t>http://www.who.int/medicines/areas/quality_safety/safety_efficacy/pharm_restrictions/en/index.html</w:t>
        </w:r>
      </w:hyperlink>
      <w:r w:rsidR="006D3C55" w:rsidRPr="000B0FEF">
        <w:rPr>
          <w:sz w:val="18"/>
          <w:szCs w:val="20"/>
        </w:rPr>
        <w:t xml:space="preserve">) </w:t>
      </w:r>
    </w:p>
  </w:footnote>
  <w:footnote w:id="10">
    <w:p w:rsidR="006D3C55" w:rsidRPr="000B0FEF" w:rsidRDefault="006D3C55" w:rsidP="000B0FEF">
      <w:pPr>
        <w:pStyle w:val="FootnoteText"/>
        <w:spacing w:after="0"/>
        <w:ind w:left="180" w:hanging="180"/>
        <w:rPr>
          <w:sz w:val="18"/>
          <w:szCs w:val="20"/>
          <w:lang w:val="es-ES_tradnl"/>
        </w:rPr>
      </w:pPr>
      <w:r w:rsidRPr="000B0FEF">
        <w:rPr>
          <w:rStyle w:val="FootnoteReference"/>
          <w:rFonts w:cs="Times New Roman"/>
          <w:sz w:val="18"/>
          <w:szCs w:val="20"/>
        </w:rPr>
        <w:footnoteRef/>
      </w:r>
      <w:r w:rsidRPr="000B0FEF">
        <w:rPr>
          <w:sz w:val="18"/>
          <w:szCs w:val="20"/>
          <w:lang w:val="es-ES_tradnl"/>
        </w:rPr>
        <w:t xml:space="preserve">  Pesticidas y herbicidas sujetos a eliminación gradual o prohibición incluidos en los Convenios de Rotterdam (</w:t>
      </w:r>
      <w:hyperlink r:id="rId2" w:history="1">
        <w:r w:rsidRPr="000B0FEF">
          <w:rPr>
            <w:rStyle w:val="Hyperlink"/>
            <w:rFonts w:cs="Times New Roman"/>
            <w:sz w:val="18"/>
            <w:szCs w:val="20"/>
            <w:lang w:val="es-ES_tradnl"/>
          </w:rPr>
          <w:t>http://www.pic.int</w:t>
        </w:r>
      </w:hyperlink>
      <w:r w:rsidRPr="000B0FEF">
        <w:rPr>
          <w:sz w:val="18"/>
          <w:szCs w:val="20"/>
          <w:lang w:val="es-ES_tradnl"/>
        </w:rPr>
        <w:t>) y de Estocolmo (</w:t>
      </w:r>
      <w:hyperlink r:id="rId3" w:history="1">
        <w:r w:rsidRPr="000B0FEF">
          <w:rPr>
            <w:rStyle w:val="Hyperlink"/>
            <w:rFonts w:cs="Times New Roman"/>
            <w:sz w:val="18"/>
            <w:szCs w:val="20"/>
            <w:lang w:val="es-ES_tradnl"/>
          </w:rPr>
          <w:t>http://www.pops.int</w:t>
        </w:r>
      </w:hyperlink>
      <w:r w:rsidRPr="000B0FEF">
        <w:rPr>
          <w:sz w:val="18"/>
          <w:szCs w:val="20"/>
          <w:lang w:val="es-ES_tradnl"/>
        </w:rPr>
        <w:t>).</w:t>
      </w:r>
    </w:p>
  </w:footnote>
  <w:footnote w:id="11">
    <w:p w:rsidR="006D3C55" w:rsidRPr="000B0FEF" w:rsidRDefault="006D3C55" w:rsidP="000B0FEF">
      <w:pPr>
        <w:pStyle w:val="FootnoteText"/>
        <w:spacing w:after="0"/>
        <w:ind w:left="180" w:hanging="180"/>
        <w:rPr>
          <w:sz w:val="18"/>
          <w:szCs w:val="20"/>
          <w:lang w:val="es-ES_tradnl"/>
        </w:rPr>
      </w:pPr>
      <w:r w:rsidRPr="000B0FEF">
        <w:rPr>
          <w:rStyle w:val="FootnoteReference"/>
          <w:rFonts w:cs="Times New Roman"/>
          <w:sz w:val="18"/>
          <w:szCs w:val="20"/>
        </w:rPr>
        <w:footnoteRef/>
      </w:r>
      <w:r w:rsidR="000B0FEF" w:rsidRPr="000B0FEF">
        <w:rPr>
          <w:sz w:val="18"/>
          <w:szCs w:val="20"/>
          <w:lang w:val="es-ES_tradnl"/>
        </w:rPr>
        <w:t xml:space="preserve"> </w:t>
      </w:r>
      <w:r w:rsidRPr="000B0FEF">
        <w:rPr>
          <w:sz w:val="18"/>
          <w:szCs w:val="20"/>
          <w:lang w:val="es-ES_tradnl"/>
        </w:rPr>
        <w:t xml:space="preserve">Las sustancias que agotan la capa de ozono son compuestos químicos que reaccionan con el ozono </w:t>
      </w:r>
      <w:r w:rsidRPr="000B0FEF">
        <w:rPr>
          <w:szCs w:val="20"/>
          <w:lang w:val="es-ES_tradnl"/>
        </w:rPr>
        <w:t>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r w:rsidR="00147177">
        <w:fldChar w:fldCharType="begin"/>
      </w:r>
      <w:r w:rsidR="00147177" w:rsidRPr="00147177">
        <w:rPr>
          <w:lang w:val="es-ES_tradnl"/>
        </w:rPr>
        <w:instrText xml:space="preserve"> HYPERLINK "http://ozone.unep.org/Publications/6ii_publications%</w:instrText>
      </w:r>
      <w:r w:rsidR="00147177" w:rsidRPr="00147177">
        <w:rPr>
          <w:lang w:val="es-ES_tradnl"/>
        </w:rPr>
        <w:instrText xml:space="preserve">20handbooks.shtml" \o "blocked::http://ozone.unep.org/Publications/6ii_publications handbooks.shtml" </w:instrText>
      </w:r>
      <w:r w:rsidR="00147177">
        <w:fldChar w:fldCharType="separate"/>
      </w:r>
      <w:r w:rsidRPr="000B0FEF">
        <w:rPr>
          <w:rStyle w:val="Hyperlink"/>
          <w:rFonts w:cs="Times New Roman"/>
          <w:sz w:val="18"/>
          <w:szCs w:val="20"/>
          <w:lang w:val="es-ES_tradnl"/>
        </w:rPr>
        <w:t>http://ozone.unep.org/Publications/6ii_publications%20handbooks.shtml</w:t>
      </w:r>
      <w:r w:rsidR="00147177">
        <w:rPr>
          <w:rStyle w:val="Hyperlink"/>
          <w:rFonts w:cs="Times New Roman"/>
          <w:sz w:val="18"/>
          <w:szCs w:val="20"/>
          <w:lang w:val="es-ES_tradnl"/>
        </w:rPr>
        <w:fldChar w:fldCharType="end"/>
      </w:r>
      <w:r w:rsidRPr="000B0FEF">
        <w:rPr>
          <w:sz w:val="18"/>
          <w:szCs w:val="20"/>
          <w:lang w:val="es-ES_tradnl"/>
        </w:rPr>
        <w:t>).</w:t>
      </w:r>
    </w:p>
  </w:footnote>
  <w:footnote w:id="12">
    <w:p w:rsidR="00504F19" w:rsidRPr="006D3C55" w:rsidRDefault="00504F19" w:rsidP="00504F19">
      <w:pPr>
        <w:pStyle w:val="FootnoteText"/>
        <w:ind w:left="284" w:hanging="284"/>
        <w:rPr>
          <w:rFonts w:ascii="Arial" w:hAnsi="Arial" w:cs="Arial"/>
          <w:sz w:val="18"/>
          <w:szCs w:val="18"/>
          <w:lang w:val="es-ES_tradnl"/>
        </w:rPr>
      </w:pPr>
      <w:r w:rsidRPr="000B0FEF">
        <w:rPr>
          <w:rStyle w:val="FootnoteReference"/>
          <w:rFonts w:cs="Times New Roman"/>
          <w:sz w:val="18"/>
          <w:szCs w:val="20"/>
        </w:rPr>
        <w:footnoteRef/>
      </w:r>
      <w:r w:rsidRPr="000B0FEF">
        <w:rPr>
          <w:sz w:val="18"/>
          <w:szCs w:val="20"/>
          <w:lang w:val="es-ES_tradnl"/>
        </w:rPr>
        <w:t xml:space="preserve">  Definidos por el Convenio de Basilea (</w:t>
      </w:r>
      <w:hyperlink r:id="rId4" w:history="1">
        <w:r w:rsidRPr="000B0FEF">
          <w:rPr>
            <w:rStyle w:val="Hyperlink"/>
            <w:rFonts w:cs="Times New Roman"/>
            <w:sz w:val="18"/>
            <w:szCs w:val="20"/>
            <w:lang w:val="es-ES_tradnl"/>
          </w:rPr>
          <w:t>http://www.basel.int</w:t>
        </w:r>
      </w:hyperlink>
      <w:r w:rsidRPr="000B0FEF">
        <w:rPr>
          <w:sz w:val="18"/>
          <w:szCs w:val="20"/>
          <w:lang w:val="es-ES_tradnl"/>
        </w:rPr>
        <w:t>).</w:t>
      </w:r>
    </w:p>
  </w:footnote>
  <w:footnote w:id="13">
    <w:p w:rsidR="006D3C55" w:rsidRPr="00A4553D" w:rsidRDefault="006D3C55" w:rsidP="00A4553D">
      <w:pPr>
        <w:pStyle w:val="FootnoteText"/>
        <w:spacing w:after="0"/>
        <w:ind w:left="284" w:hanging="284"/>
        <w:rPr>
          <w:sz w:val="18"/>
          <w:szCs w:val="18"/>
          <w:lang w:val="es-ES_tradnl"/>
        </w:rPr>
      </w:pPr>
      <w:r w:rsidRPr="00A4553D">
        <w:rPr>
          <w:rStyle w:val="FootnoteReference"/>
          <w:rFonts w:cs="Times New Roman"/>
          <w:sz w:val="18"/>
          <w:szCs w:val="18"/>
        </w:rPr>
        <w:footnoteRef/>
      </w:r>
      <w:r w:rsidRPr="00A4553D">
        <w:rPr>
          <w:sz w:val="18"/>
          <w:szCs w:val="18"/>
          <w:lang w:val="es-ES_tradnl"/>
        </w:rPr>
        <w:t xml:space="preserve">   Definidos por el Convenio Internacional sobre reducción y eliminación de contaminantes orgánicos persistentes (de septiembre de 1999) que actualmente incluye los pesticidas </w:t>
      </w:r>
      <w:proofErr w:type="spellStart"/>
      <w:r w:rsidRPr="00A4553D">
        <w:rPr>
          <w:sz w:val="18"/>
          <w:szCs w:val="18"/>
          <w:lang w:val="es-ES_tradnl"/>
        </w:rPr>
        <w:t>aldrina</w:t>
      </w:r>
      <w:proofErr w:type="spellEnd"/>
      <w:r w:rsidRPr="00A4553D">
        <w:rPr>
          <w:sz w:val="18"/>
          <w:szCs w:val="18"/>
          <w:lang w:val="es-ES_tradnl"/>
        </w:rPr>
        <w:t xml:space="preserve">, </w:t>
      </w:r>
      <w:proofErr w:type="spellStart"/>
      <w:r w:rsidRPr="00A4553D">
        <w:rPr>
          <w:sz w:val="18"/>
          <w:szCs w:val="18"/>
          <w:lang w:val="es-ES_tradnl"/>
        </w:rPr>
        <w:t>clordano</w:t>
      </w:r>
      <w:proofErr w:type="spellEnd"/>
      <w:r w:rsidRPr="00A4553D">
        <w:rPr>
          <w:sz w:val="18"/>
          <w:szCs w:val="18"/>
          <w:lang w:val="es-ES_tradnl"/>
        </w:rPr>
        <w:t xml:space="preserve">, </w:t>
      </w:r>
      <w:proofErr w:type="spellStart"/>
      <w:r w:rsidRPr="00A4553D">
        <w:rPr>
          <w:sz w:val="18"/>
          <w:szCs w:val="18"/>
          <w:lang w:val="es-ES_tradnl"/>
        </w:rPr>
        <w:t>dieldrina</w:t>
      </w:r>
      <w:proofErr w:type="spellEnd"/>
      <w:r w:rsidRPr="00A4553D">
        <w:rPr>
          <w:sz w:val="18"/>
          <w:szCs w:val="18"/>
          <w:lang w:val="es-ES_tradnl"/>
        </w:rPr>
        <w:t xml:space="preserve">, endrina, </w:t>
      </w:r>
      <w:proofErr w:type="spellStart"/>
      <w:r w:rsidRPr="00A4553D">
        <w:rPr>
          <w:sz w:val="18"/>
          <w:szCs w:val="18"/>
          <w:lang w:val="es-ES_tradnl"/>
        </w:rPr>
        <w:t>heptacloro</w:t>
      </w:r>
      <w:proofErr w:type="spellEnd"/>
      <w:r w:rsidRPr="00A4553D">
        <w:rPr>
          <w:sz w:val="18"/>
          <w:szCs w:val="18"/>
          <w:lang w:val="es-ES_tradnl"/>
        </w:rPr>
        <w:t xml:space="preserve">, </w:t>
      </w:r>
      <w:proofErr w:type="spellStart"/>
      <w:r w:rsidRPr="00A4553D">
        <w:rPr>
          <w:sz w:val="18"/>
          <w:szCs w:val="18"/>
          <w:lang w:val="es-ES_tradnl"/>
        </w:rPr>
        <w:t>mirex</w:t>
      </w:r>
      <w:proofErr w:type="spellEnd"/>
      <w:r w:rsidRPr="00A4553D">
        <w:rPr>
          <w:sz w:val="18"/>
          <w:szCs w:val="18"/>
          <w:lang w:val="es-ES_tradnl"/>
        </w:rPr>
        <w:t xml:space="preserve"> y </w:t>
      </w:r>
      <w:proofErr w:type="spellStart"/>
      <w:r w:rsidRPr="00A4553D">
        <w:rPr>
          <w:sz w:val="18"/>
          <w:szCs w:val="18"/>
          <w:lang w:val="es-ES_tradnl"/>
        </w:rPr>
        <w:t>toxafeno</w:t>
      </w:r>
      <w:proofErr w:type="spellEnd"/>
      <w:r w:rsidRPr="00A4553D">
        <w:rPr>
          <w:sz w:val="18"/>
          <w:szCs w:val="18"/>
          <w:lang w:val="es-ES_tradnl"/>
        </w:rPr>
        <w:t xml:space="preserve">, así como los </w:t>
      </w:r>
      <w:proofErr w:type="spellStart"/>
      <w:r w:rsidRPr="00A4553D">
        <w:rPr>
          <w:sz w:val="18"/>
          <w:szCs w:val="18"/>
          <w:lang w:val="es-ES_tradnl"/>
        </w:rPr>
        <w:t>clorobencenos</w:t>
      </w:r>
      <w:proofErr w:type="spellEnd"/>
      <w:r w:rsidRPr="00A4553D">
        <w:rPr>
          <w:sz w:val="18"/>
          <w:szCs w:val="18"/>
          <w:lang w:val="es-ES_tradnl"/>
        </w:rPr>
        <w:t xml:space="preserve"> químicos de uso industrial (</w:t>
      </w:r>
      <w:hyperlink r:id="rId5" w:history="1">
        <w:r w:rsidRPr="00A4553D">
          <w:rPr>
            <w:rStyle w:val="Hyperlink"/>
            <w:rFonts w:cs="Times New Roman"/>
            <w:sz w:val="18"/>
            <w:szCs w:val="18"/>
            <w:lang w:val="es-ES_tradnl"/>
          </w:rPr>
          <w:t>http://chm.pops.int/</w:t>
        </w:r>
      </w:hyperlink>
      <w:r w:rsidRPr="00A4553D">
        <w:rPr>
          <w:sz w:val="18"/>
          <w:szCs w:val="18"/>
          <w:lang w:val="es-ES_tradnl"/>
        </w:rPr>
        <w:t>).</w:t>
      </w:r>
    </w:p>
  </w:footnote>
  <w:footnote w:id="14">
    <w:p w:rsidR="006D3C55" w:rsidRPr="006D3C55" w:rsidRDefault="006D3C55" w:rsidP="00A4553D">
      <w:pPr>
        <w:pStyle w:val="FootnoteText"/>
        <w:spacing w:after="0"/>
        <w:ind w:left="284" w:hanging="284"/>
        <w:rPr>
          <w:rFonts w:ascii="Arial" w:hAnsi="Arial" w:cs="Arial"/>
          <w:i/>
          <w:sz w:val="18"/>
          <w:szCs w:val="18"/>
          <w:lang w:val="es-ES_tradnl"/>
        </w:rPr>
      </w:pPr>
      <w:r w:rsidRPr="00A4553D">
        <w:rPr>
          <w:rStyle w:val="FootnoteReference"/>
          <w:rFonts w:cs="Times New Roman"/>
          <w:sz w:val="18"/>
          <w:szCs w:val="18"/>
        </w:rPr>
        <w:footnoteRef/>
      </w:r>
      <w:r w:rsidRPr="00A4553D">
        <w:rPr>
          <w:sz w:val="18"/>
          <w:szCs w:val="18"/>
          <w:lang w:val="es-ES_tradnl"/>
        </w:rPr>
        <w:t xml:space="preserve">   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w:t>
      </w:r>
      <w:r w:rsidR="00147177">
        <w:fldChar w:fldCharType="begin"/>
      </w:r>
      <w:r w:rsidR="00147177" w:rsidRPr="00147177">
        <w:rPr>
          <w:lang w:val="es-ES_tradnl"/>
        </w:rPr>
        <w:instrText xml:space="preserve"> HYPERLINK "http://www.ilo.org/" </w:instrText>
      </w:r>
      <w:r w:rsidR="00147177">
        <w:fldChar w:fldCharType="separate"/>
      </w:r>
      <w:r w:rsidRPr="00A4553D">
        <w:rPr>
          <w:rStyle w:val="Hyperlink"/>
          <w:rFonts w:cs="Times New Roman"/>
          <w:sz w:val="18"/>
          <w:szCs w:val="18"/>
          <w:lang w:val="es-ES_tradnl"/>
        </w:rPr>
        <w:t>http://www.ilo.org</w:t>
      </w:r>
      <w:r w:rsidR="00147177">
        <w:rPr>
          <w:rStyle w:val="Hyperlink"/>
          <w:rFonts w:cs="Times New Roman"/>
          <w:sz w:val="18"/>
          <w:szCs w:val="18"/>
          <w:lang w:val="es-ES_tradnl"/>
        </w:rPr>
        <w:fldChar w:fldCharType="end"/>
      </w:r>
      <w:r w:rsidRPr="00A4553D">
        <w:rPr>
          <w:sz w:val="18"/>
          <w:szCs w:val="18"/>
          <w:lang w:val="es-ES_tradnl"/>
        </w:rPr>
        <w:t>).</w:t>
      </w:r>
    </w:p>
  </w:footnote>
  <w:footnote w:id="15">
    <w:p w:rsidR="00504F19" w:rsidRPr="006D132E" w:rsidRDefault="00504F19" w:rsidP="001600DE">
      <w:pPr>
        <w:pStyle w:val="FootnoteText"/>
        <w:ind w:left="270" w:hanging="270"/>
        <w:rPr>
          <w:lang w:val="es-MX"/>
        </w:rPr>
      </w:pPr>
      <w:r w:rsidRPr="001600DE">
        <w:rPr>
          <w:rStyle w:val="FootnoteReference"/>
          <w:vertAlign w:val="superscript"/>
        </w:rPr>
        <w:footnoteRef/>
      </w:r>
      <w:r w:rsidRPr="00504F19">
        <w:rPr>
          <w:lang w:val="es-ES_tradnl"/>
        </w:rPr>
        <w:t xml:space="preserve"> </w:t>
      </w:r>
      <w:r>
        <w:rPr>
          <w:lang w:val="es-MX"/>
        </w:rPr>
        <w:t>BASE-BID-FIRA- D</w:t>
      </w:r>
      <w:r w:rsidRPr="006D132E">
        <w:rPr>
          <w:lang w:val="es-MX"/>
        </w:rPr>
        <w:t>iseño</w:t>
      </w:r>
      <w:r>
        <w:rPr>
          <w:lang w:val="es-MX"/>
        </w:rPr>
        <w:t xml:space="preserve"> </w:t>
      </w:r>
      <w:r w:rsidRPr="006D132E">
        <w:rPr>
          <w:lang w:val="es-MX"/>
        </w:rPr>
        <w:t>de</w:t>
      </w:r>
      <w:r>
        <w:rPr>
          <w:lang w:val="es-MX"/>
        </w:rPr>
        <w:t xml:space="preserve"> </w:t>
      </w:r>
      <w:r w:rsidRPr="006D132E">
        <w:rPr>
          <w:lang w:val="es-MX"/>
        </w:rPr>
        <w:t>un</w:t>
      </w:r>
      <w:r>
        <w:rPr>
          <w:lang w:val="es-MX"/>
        </w:rPr>
        <w:t xml:space="preserve"> </w:t>
      </w:r>
      <w:r w:rsidRPr="006D132E">
        <w:rPr>
          <w:lang w:val="es-MX"/>
        </w:rPr>
        <w:t>programa</w:t>
      </w:r>
      <w:r>
        <w:rPr>
          <w:lang w:val="es-MX"/>
        </w:rPr>
        <w:t xml:space="preserve"> </w:t>
      </w:r>
      <w:r w:rsidRPr="006D132E">
        <w:rPr>
          <w:lang w:val="es-MX"/>
        </w:rPr>
        <w:t>integral</w:t>
      </w:r>
      <w:r>
        <w:rPr>
          <w:lang w:val="es-MX"/>
        </w:rPr>
        <w:t xml:space="preserve"> </w:t>
      </w:r>
      <w:r w:rsidRPr="006D132E">
        <w:rPr>
          <w:lang w:val="es-MX"/>
        </w:rPr>
        <w:t>para</w:t>
      </w:r>
      <w:r>
        <w:rPr>
          <w:lang w:val="es-MX"/>
        </w:rPr>
        <w:t xml:space="preserve"> </w:t>
      </w:r>
      <w:r w:rsidRPr="006D132E">
        <w:rPr>
          <w:lang w:val="es-MX"/>
        </w:rPr>
        <w:t>financiar</w:t>
      </w:r>
      <w:r>
        <w:rPr>
          <w:lang w:val="es-MX"/>
        </w:rPr>
        <w:t xml:space="preserve"> </w:t>
      </w:r>
      <w:r w:rsidRPr="006D132E">
        <w:rPr>
          <w:lang w:val="es-MX"/>
        </w:rPr>
        <w:t>proyectos</w:t>
      </w:r>
      <w:r>
        <w:rPr>
          <w:lang w:val="es-MX"/>
        </w:rPr>
        <w:t xml:space="preserve"> </w:t>
      </w:r>
      <w:r w:rsidRPr="006D132E">
        <w:rPr>
          <w:lang w:val="es-MX"/>
        </w:rPr>
        <w:t>de</w:t>
      </w:r>
      <w:r>
        <w:rPr>
          <w:lang w:val="es-MX"/>
        </w:rPr>
        <w:t xml:space="preserve"> </w:t>
      </w:r>
      <w:r w:rsidRPr="006D132E">
        <w:rPr>
          <w:lang w:val="es-MX"/>
        </w:rPr>
        <w:t>eficiencia</w:t>
      </w:r>
      <w:r>
        <w:rPr>
          <w:lang w:val="es-MX"/>
        </w:rPr>
        <w:t xml:space="preserve"> </w:t>
      </w:r>
      <w:r w:rsidRPr="006D132E">
        <w:rPr>
          <w:lang w:val="es-MX"/>
        </w:rPr>
        <w:t>energética</w:t>
      </w:r>
      <w:r>
        <w:rPr>
          <w:lang w:val="es-MX"/>
        </w:rPr>
        <w:t xml:space="preserve"> </w:t>
      </w:r>
      <w:r w:rsidRPr="006D132E">
        <w:rPr>
          <w:lang w:val="es-MX"/>
        </w:rPr>
        <w:t>y</w:t>
      </w:r>
      <w:r>
        <w:rPr>
          <w:lang w:val="es-MX"/>
        </w:rPr>
        <w:t xml:space="preserve"> </w:t>
      </w:r>
      <w:r w:rsidRPr="006D132E">
        <w:rPr>
          <w:lang w:val="es-MX"/>
        </w:rPr>
        <w:t>uso</w:t>
      </w:r>
      <w:r>
        <w:rPr>
          <w:lang w:val="es-MX"/>
        </w:rPr>
        <w:t xml:space="preserve"> </w:t>
      </w:r>
      <w:r w:rsidRPr="006D132E">
        <w:rPr>
          <w:lang w:val="es-MX"/>
        </w:rPr>
        <w:t>racional</w:t>
      </w:r>
      <w:r>
        <w:rPr>
          <w:lang w:val="es-MX"/>
        </w:rPr>
        <w:t xml:space="preserve"> </w:t>
      </w:r>
      <w:r w:rsidRPr="006D132E">
        <w:rPr>
          <w:lang w:val="es-MX"/>
        </w:rPr>
        <w:t>del</w:t>
      </w:r>
      <w:r>
        <w:rPr>
          <w:lang w:val="es-MX"/>
        </w:rPr>
        <w:t xml:space="preserve"> </w:t>
      </w:r>
      <w:r w:rsidRPr="006D132E">
        <w:rPr>
          <w:lang w:val="es-MX"/>
        </w:rPr>
        <w:t>agua</w:t>
      </w:r>
      <w:r>
        <w:rPr>
          <w:lang w:val="es-MX"/>
        </w:rPr>
        <w:t xml:space="preserve"> </w:t>
      </w:r>
      <w:r w:rsidRPr="006D132E">
        <w:rPr>
          <w:lang w:val="es-MX"/>
        </w:rPr>
        <w:t>en</w:t>
      </w:r>
      <w:r>
        <w:rPr>
          <w:lang w:val="es-MX"/>
        </w:rPr>
        <w:t xml:space="preserve"> </w:t>
      </w:r>
      <w:r w:rsidRPr="006D132E">
        <w:rPr>
          <w:lang w:val="es-MX"/>
        </w:rPr>
        <w:t>el</w:t>
      </w:r>
      <w:r>
        <w:rPr>
          <w:lang w:val="es-MX"/>
        </w:rPr>
        <w:t xml:space="preserve"> </w:t>
      </w:r>
      <w:r w:rsidRPr="006D132E">
        <w:rPr>
          <w:lang w:val="es-MX"/>
        </w:rPr>
        <w:t>campo</w:t>
      </w:r>
      <w:r>
        <w:rPr>
          <w:lang w:val="es-MX"/>
        </w:rPr>
        <w:t xml:space="preserve"> </w:t>
      </w:r>
      <w:r w:rsidRPr="006D132E">
        <w:rPr>
          <w:lang w:val="es-MX"/>
        </w:rPr>
        <w:t>en</w:t>
      </w:r>
      <w:r>
        <w:rPr>
          <w:lang w:val="es-MX"/>
        </w:rPr>
        <w:t xml:space="preserve"> </w:t>
      </w:r>
      <w:r w:rsidRPr="006D132E">
        <w:rPr>
          <w:lang w:val="es-MX"/>
        </w:rPr>
        <w:t>México</w:t>
      </w:r>
      <w:r>
        <w:rPr>
          <w:lang w:val="es-MX"/>
        </w:rPr>
        <w:t xml:space="preserve"> –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A435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BBA1D5F"/>
    <w:multiLevelType w:val="hybridMultilevel"/>
    <w:tmpl w:val="10167A8E"/>
    <w:lvl w:ilvl="0" w:tplc="240A0019">
      <w:start w:val="1"/>
      <w:numFmt w:val="lowerLetter"/>
      <w:lvlText w:val="%1."/>
      <w:lvlJc w:val="left"/>
      <w:pPr>
        <w:ind w:left="1530" w:hanging="360"/>
      </w:pPr>
    </w:lvl>
    <w:lvl w:ilvl="1" w:tplc="240A0019" w:tentative="1">
      <w:start w:val="1"/>
      <w:numFmt w:val="lowerLetter"/>
      <w:lvlText w:val="%2."/>
      <w:lvlJc w:val="left"/>
      <w:pPr>
        <w:ind w:left="2250" w:hanging="360"/>
      </w:pPr>
    </w:lvl>
    <w:lvl w:ilvl="2" w:tplc="240A001B" w:tentative="1">
      <w:start w:val="1"/>
      <w:numFmt w:val="lowerRoman"/>
      <w:lvlText w:val="%3."/>
      <w:lvlJc w:val="right"/>
      <w:pPr>
        <w:ind w:left="2970" w:hanging="180"/>
      </w:pPr>
    </w:lvl>
    <w:lvl w:ilvl="3" w:tplc="240A000F" w:tentative="1">
      <w:start w:val="1"/>
      <w:numFmt w:val="decimal"/>
      <w:lvlText w:val="%4."/>
      <w:lvlJc w:val="left"/>
      <w:pPr>
        <w:ind w:left="3690" w:hanging="360"/>
      </w:pPr>
    </w:lvl>
    <w:lvl w:ilvl="4" w:tplc="240A0019" w:tentative="1">
      <w:start w:val="1"/>
      <w:numFmt w:val="lowerLetter"/>
      <w:lvlText w:val="%5."/>
      <w:lvlJc w:val="left"/>
      <w:pPr>
        <w:ind w:left="4410" w:hanging="360"/>
      </w:pPr>
    </w:lvl>
    <w:lvl w:ilvl="5" w:tplc="240A001B" w:tentative="1">
      <w:start w:val="1"/>
      <w:numFmt w:val="lowerRoman"/>
      <w:lvlText w:val="%6."/>
      <w:lvlJc w:val="right"/>
      <w:pPr>
        <w:ind w:left="5130" w:hanging="180"/>
      </w:pPr>
    </w:lvl>
    <w:lvl w:ilvl="6" w:tplc="240A000F" w:tentative="1">
      <w:start w:val="1"/>
      <w:numFmt w:val="decimal"/>
      <w:lvlText w:val="%7."/>
      <w:lvlJc w:val="left"/>
      <w:pPr>
        <w:ind w:left="5850" w:hanging="360"/>
      </w:pPr>
    </w:lvl>
    <w:lvl w:ilvl="7" w:tplc="240A0019" w:tentative="1">
      <w:start w:val="1"/>
      <w:numFmt w:val="lowerLetter"/>
      <w:lvlText w:val="%8."/>
      <w:lvlJc w:val="left"/>
      <w:pPr>
        <w:ind w:left="6570" w:hanging="360"/>
      </w:pPr>
    </w:lvl>
    <w:lvl w:ilvl="8" w:tplc="240A001B" w:tentative="1">
      <w:start w:val="1"/>
      <w:numFmt w:val="lowerRoman"/>
      <w:lvlText w:val="%9."/>
      <w:lvlJc w:val="right"/>
      <w:pPr>
        <w:ind w:left="7290" w:hanging="180"/>
      </w:pPr>
    </w:lvl>
  </w:abstractNum>
  <w:abstractNum w:abstractNumId="2">
    <w:nsid w:val="0C2A570C"/>
    <w:multiLevelType w:val="multilevel"/>
    <w:tmpl w:val="1A6634D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0DAB7FC9"/>
    <w:multiLevelType w:val="multilevel"/>
    <w:tmpl w:val="C65E9048"/>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4">
    <w:nsid w:val="0F20704F"/>
    <w:multiLevelType w:val="multilevel"/>
    <w:tmpl w:val="518CD9F0"/>
    <w:lvl w:ilvl="0">
      <w:start w:val="1"/>
      <w:numFmt w:val="upperRoman"/>
      <w:pStyle w:val="ARTICULO"/>
      <w:suff w:val="space"/>
      <w:lvlText w:val="Artículo %1"/>
      <w:lvlJc w:val="left"/>
      <w:pPr>
        <w:ind w:left="0" w:firstLine="0"/>
      </w:pPr>
      <w:rPr>
        <w:rFonts w:hint="default"/>
      </w:rPr>
    </w:lvl>
    <w:lvl w:ilvl="1">
      <w:start w:val="1"/>
      <w:numFmt w:val="decimalZero"/>
      <w:pStyle w:val="SECCION"/>
      <w:isLgl/>
      <w:suff w:val="space"/>
      <w:lvlText w:val="Sección %1.%2"/>
      <w:lvlJc w:val="left"/>
      <w:pPr>
        <w:ind w:left="0" w:firstLine="0"/>
      </w:pPr>
      <w:rPr>
        <w:rFonts w:hint="default"/>
      </w:rPr>
    </w:lvl>
    <w:lvl w:ilvl="2">
      <w:start w:val="1"/>
      <w:numFmt w:val="lowerRoman"/>
      <w:pStyle w:val="INCISO1i"/>
      <w:lvlText w:val="(%3)"/>
      <w:lvlJc w:val="left"/>
      <w:pPr>
        <w:tabs>
          <w:tab w:val="num" w:pos="1080"/>
        </w:tabs>
        <w:ind w:left="720" w:hanging="720"/>
      </w:pPr>
      <w:rPr>
        <w:rFonts w:hint="default"/>
      </w:rPr>
    </w:lvl>
    <w:lvl w:ilvl="3">
      <w:start w:val="1"/>
      <w:numFmt w:val="lowerLetter"/>
      <w:pStyle w:val="INCISO2a"/>
      <w:lvlText w:val="(%4)"/>
      <w:lvlJc w:val="left"/>
      <w:pPr>
        <w:tabs>
          <w:tab w:val="num" w:pos="1440"/>
        </w:tabs>
        <w:ind w:left="1440" w:hanging="720"/>
      </w:pPr>
      <w:rPr>
        <w:rFonts w:hint="default"/>
      </w:rPr>
    </w:lvl>
    <w:lvl w:ilvl="4">
      <w:start w:val="1"/>
      <w:numFmt w:val="upperLetter"/>
      <w:pStyle w:val="INCISO3A"/>
      <w:lvlText w:val="(%5)"/>
      <w:lvlJc w:val="left"/>
      <w:pPr>
        <w:tabs>
          <w:tab w:val="num" w:pos="2160"/>
        </w:tabs>
        <w:ind w:left="2160" w:hanging="720"/>
      </w:pPr>
      <w:rPr>
        <w:rFonts w:hint="default"/>
      </w:rPr>
    </w:lvl>
    <w:lvl w:ilvl="5">
      <w:start w:val="1"/>
      <w:numFmt w:val="upperRoman"/>
      <w:pStyle w:val="Anexo"/>
      <w:suff w:val="space"/>
      <w:lvlText w:val="ANEXO %6"/>
      <w:lvlJc w:val="left"/>
      <w:pPr>
        <w:ind w:left="0" w:firstLine="0"/>
      </w:pPr>
      <w:rPr>
        <w:rFonts w:hint="default"/>
      </w:rPr>
    </w:lvl>
    <w:lvl w:ilvl="6">
      <w:start w:val="1"/>
      <w:numFmt w:val="lowerRoman"/>
      <w:pStyle w:val="IncisoAnexoi"/>
      <w:lvlText w:val="(%7)"/>
      <w:lvlJc w:val="left"/>
      <w:pPr>
        <w:tabs>
          <w:tab w:val="num" w:pos="1080"/>
        </w:tabs>
        <w:ind w:left="720" w:hanging="720"/>
      </w:pPr>
      <w:rPr>
        <w:rFonts w:hint="default"/>
      </w:rPr>
    </w:lvl>
    <w:lvl w:ilvl="7">
      <w:start w:val="1"/>
      <w:numFmt w:val="lowerLetter"/>
      <w:pStyle w:val="IncisoAnexoa"/>
      <w:lvlText w:val="(%8)"/>
      <w:lvlJc w:val="right"/>
      <w:pPr>
        <w:tabs>
          <w:tab w:val="num" w:pos="1440"/>
        </w:tabs>
        <w:ind w:left="1440" w:hanging="720"/>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88601C7"/>
    <w:multiLevelType w:val="multilevel"/>
    <w:tmpl w:val="79B6CD0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1BDC79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11F6651"/>
    <w:multiLevelType w:val="hybridMultilevel"/>
    <w:tmpl w:val="E236E4C0"/>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21434C3E"/>
    <w:multiLevelType w:val="multilevel"/>
    <w:tmpl w:val="BA0E654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52D5FB4"/>
    <w:multiLevelType w:val="hybridMultilevel"/>
    <w:tmpl w:val="09C4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764850"/>
    <w:multiLevelType w:val="multilevel"/>
    <w:tmpl w:val="64322E7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1">
    <w:nsid w:val="296B195F"/>
    <w:multiLevelType w:val="hybridMultilevel"/>
    <w:tmpl w:val="AB847BEA"/>
    <w:lvl w:ilvl="0" w:tplc="080A0001">
      <w:start w:val="1"/>
      <w:numFmt w:val="bullet"/>
      <w:lvlText w:val=""/>
      <w:lvlJc w:val="left"/>
      <w:pPr>
        <w:ind w:left="720" w:hanging="360"/>
      </w:pPr>
      <w:rPr>
        <w:rFonts w:ascii="Symbol" w:hAnsi="Symbol" w:hint="default"/>
      </w:rPr>
    </w:lvl>
    <w:lvl w:ilvl="1" w:tplc="4D7E2CA4">
      <w:start w:val="2"/>
      <w:numFmt w:val="bullet"/>
      <w:lvlText w:val="•"/>
      <w:lvlJc w:val="left"/>
      <w:pPr>
        <w:ind w:left="1440" w:hanging="360"/>
      </w:pPr>
      <w:rPr>
        <w:rFonts w:ascii="Arial" w:eastAsia="Calibr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AC75736"/>
    <w:multiLevelType w:val="multilevel"/>
    <w:tmpl w:val="4ABC64A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2E35A7D"/>
    <w:multiLevelType w:val="hybridMultilevel"/>
    <w:tmpl w:val="72ACBA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34973FFF"/>
    <w:multiLevelType w:val="multilevel"/>
    <w:tmpl w:val="947E507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5CC0A95"/>
    <w:multiLevelType w:val="multilevel"/>
    <w:tmpl w:val="E620E164"/>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6">
    <w:nsid w:val="397C1097"/>
    <w:multiLevelType w:val="hybridMultilevel"/>
    <w:tmpl w:val="697E7028"/>
    <w:lvl w:ilvl="0" w:tplc="080A0001">
      <w:start w:val="1"/>
      <w:numFmt w:val="bullet"/>
      <w:lvlText w:val=""/>
      <w:lvlJc w:val="left"/>
      <w:pPr>
        <w:ind w:left="1428" w:hanging="360"/>
      </w:pPr>
      <w:rPr>
        <w:rFonts w:ascii="Symbol" w:hAnsi="Symbol" w:hint="default"/>
      </w:rPr>
    </w:lvl>
    <w:lvl w:ilvl="1" w:tplc="080A0003">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7">
    <w:nsid w:val="4685311A"/>
    <w:multiLevelType w:val="multilevel"/>
    <w:tmpl w:val="A056B23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51C83969"/>
    <w:multiLevelType w:val="hybridMultilevel"/>
    <w:tmpl w:val="FA645DAE"/>
    <w:lvl w:ilvl="0" w:tplc="FDB005E2">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9">
    <w:nsid w:val="56F25678"/>
    <w:multiLevelType w:val="multilevel"/>
    <w:tmpl w:val="3C5012C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56F6613C"/>
    <w:multiLevelType w:val="hybridMultilevel"/>
    <w:tmpl w:val="C100B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CD22520"/>
    <w:multiLevelType w:val="hybridMultilevel"/>
    <w:tmpl w:val="9850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944332"/>
    <w:multiLevelType w:val="hybridMultilevel"/>
    <w:tmpl w:val="2072FDFE"/>
    <w:lvl w:ilvl="0" w:tplc="04090013">
      <w:start w:val="1"/>
      <w:numFmt w:val="upperRoman"/>
      <w:lvlText w:val="%1."/>
      <w:lvlJc w:val="righ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nsid w:val="654E2A16"/>
    <w:multiLevelType w:val="hybridMultilevel"/>
    <w:tmpl w:val="8DD8FB8A"/>
    <w:lvl w:ilvl="0" w:tplc="2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B16B48"/>
    <w:multiLevelType w:val="hybridMultilevel"/>
    <w:tmpl w:val="CDD4ED82"/>
    <w:name w:val="AODoc"/>
    <w:lvl w:ilvl="0" w:tplc="FFFFFFFF">
      <w:start w:val="1"/>
      <w:numFmt w:val="bullet"/>
      <w:lvlText w:val=""/>
      <w:lvlJc w:val="left"/>
      <w:pPr>
        <w:tabs>
          <w:tab w:val="num" w:pos="2160"/>
        </w:tabs>
        <w:ind w:left="2160" w:hanging="360"/>
      </w:pPr>
      <w:rPr>
        <w:rFonts w:ascii="Symbol" w:hAnsi="Symbol" w:cs="Times New Roman" w:hint="default"/>
        <w:color w:val="auto"/>
      </w:rPr>
    </w:lvl>
    <w:lvl w:ilvl="1" w:tplc="FFFFFFFF">
      <w:start w:val="1"/>
      <w:numFmt w:val="bullet"/>
      <w:lvlText w:val=""/>
      <w:lvlJc w:val="left"/>
      <w:pPr>
        <w:tabs>
          <w:tab w:val="num" w:pos="1440"/>
        </w:tabs>
        <w:ind w:left="1440" w:hanging="360"/>
      </w:pPr>
      <w:rPr>
        <w:rFonts w:ascii="Symbol" w:hAnsi="Symbol" w:cs="Times New Roman" w:hint="default"/>
        <w:color w:val="auto"/>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B3F1429"/>
    <w:multiLevelType w:val="multilevel"/>
    <w:tmpl w:val="3120246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836"/>
        </w:tabs>
        <w:ind w:left="18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6D925089"/>
    <w:multiLevelType w:val="multilevel"/>
    <w:tmpl w:val="0CA8EB7C"/>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3"/>
  </w:num>
  <w:num w:numId="3">
    <w:abstractNumId w:val="26"/>
  </w:num>
  <w:num w:numId="4">
    <w:abstractNumId w:val="21"/>
  </w:num>
  <w:num w:numId="5">
    <w:abstractNumId w:val="0"/>
  </w:num>
  <w:num w:numId="6">
    <w:abstractNumId w:val="18"/>
  </w:num>
  <w:num w:numId="7">
    <w:abstractNumId w:val="27"/>
  </w:num>
  <w:num w:numId="8">
    <w:abstractNumId w:val="7"/>
  </w:num>
  <w:num w:numId="9">
    <w:abstractNumId w:val="1"/>
  </w:num>
  <w:num w:numId="10">
    <w:abstractNumId w:val="25"/>
  </w:num>
  <w:num w:numId="11">
    <w:abstractNumId w:val="11"/>
  </w:num>
  <w:num w:numId="12">
    <w:abstractNumId w:val="13"/>
  </w:num>
  <w:num w:numId="13">
    <w:abstractNumId w:val="16"/>
  </w:num>
  <w:num w:numId="14">
    <w:abstractNumId w:val="24"/>
  </w:num>
  <w:num w:numId="15">
    <w:abstractNumId w:val="8"/>
  </w:num>
  <w:num w:numId="16">
    <w:abstractNumId w:val="17"/>
  </w:num>
  <w:num w:numId="17">
    <w:abstractNumId w:val="15"/>
  </w:num>
  <w:num w:numId="18">
    <w:abstractNumId w:val="5"/>
  </w:num>
  <w:num w:numId="19">
    <w:abstractNumId w:val="14"/>
  </w:num>
  <w:num w:numId="20">
    <w:abstractNumId w:val="19"/>
  </w:num>
  <w:num w:numId="21">
    <w:abstractNumId w:val="12"/>
  </w:num>
  <w:num w:numId="22">
    <w:abstractNumId w:val="2"/>
  </w:num>
  <w:num w:numId="23">
    <w:abstractNumId w:val="10"/>
  </w:num>
  <w:num w:numId="24">
    <w:abstractNumId w:val="6"/>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0"/>
  </w:num>
  <w:num w:numId="33">
    <w:abstractNumId w:val="22"/>
  </w:num>
  <w:num w:numId="34">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56DE9"/>
    <w:rsid w:val="000002F3"/>
    <w:rsid w:val="0000324D"/>
    <w:rsid w:val="000164C3"/>
    <w:rsid w:val="00025805"/>
    <w:rsid w:val="0003282A"/>
    <w:rsid w:val="000335A9"/>
    <w:rsid w:val="000547C4"/>
    <w:rsid w:val="00060296"/>
    <w:rsid w:val="00061CD5"/>
    <w:rsid w:val="000624CB"/>
    <w:rsid w:val="00062CA0"/>
    <w:rsid w:val="00070EBB"/>
    <w:rsid w:val="00072C1D"/>
    <w:rsid w:val="00075C08"/>
    <w:rsid w:val="00077D1B"/>
    <w:rsid w:val="00082080"/>
    <w:rsid w:val="0008233B"/>
    <w:rsid w:val="000826C5"/>
    <w:rsid w:val="00095F8C"/>
    <w:rsid w:val="0009679B"/>
    <w:rsid w:val="000A3B6F"/>
    <w:rsid w:val="000A7012"/>
    <w:rsid w:val="000B0FEF"/>
    <w:rsid w:val="000B151D"/>
    <w:rsid w:val="000B2960"/>
    <w:rsid w:val="000B4E50"/>
    <w:rsid w:val="000C15A2"/>
    <w:rsid w:val="000C659E"/>
    <w:rsid w:val="000D02AF"/>
    <w:rsid w:val="000D0B82"/>
    <w:rsid w:val="000D5BA2"/>
    <w:rsid w:val="000E0FB9"/>
    <w:rsid w:val="000E1922"/>
    <w:rsid w:val="000E50C1"/>
    <w:rsid w:val="000F63D0"/>
    <w:rsid w:val="00102DE4"/>
    <w:rsid w:val="00103112"/>
    <w:rsid w:val="00110F92"/>
    <w:rsid w:val="00120567"/>
    <w:rsid w:val="00121A75"/>
    <w:rsid w:val="00121C12"/>
    <w:rsid w:val="001343B9"/>
    <w:rsid w:val="00137301"/>
    <w:rsid w:val="00147177"/>
    <w:rsid w:val="00147619"/>
    <w:rsid w:val="00157423"/>
    <w:rsid w:val="00157A28"/>
    <w:rsid w:val="001600DE"/>
    <w:rsid w:val="0017429A"/>
    <w:rsid w:val="00175A8B"/>
    <w:rsid w:val="00176BAB"/>
    <w:rsid w:val="00180F88"/>
    <w:rsid w:val="00183A19"/>
    <w:rsid w:val="00192DCD"/>
    <w:rsid w:val="0019708F"/>
    <w:rsid w:val="001A3350"/>
    <w:rsid w:val="001A34EB"/>
    <w:rsid w:val="001A5021"/>
    <w:rsid w:val="001A61A6"/>
    <w:rsid w:val="001C091D"/>
    <w:rsid w:val="001C1061"/>
    <w:rsid w:val="001C1292"/>
    <w:rsid w:val="001F4D83"/>
    <w:rsid w:val="00200832"/>
    <w:rsid w:val="00201FD0"/>
    <w:rsid w:val="002034A0"/>
    <w:rsid w:val="0020385E"/>
    <w:rsid w:val="00204024"/>
    <w:rsid w:val="0020658E"/>
    <w:rsid w:val="00216A50"/>
    <w:rsid w:val="00217408"/>
    <w:rsid w:val="00221879"/>
    <w:rsid w:val="00225ADD"/>
    <w:rsid w:val="002263D5"/>
    <w:rsid w:val="00230D60"/>
    <w:rsid w:val="00237D0F"/>
    <w:rsid w:val="00241214"/>
    <w:rsid w:val="0024244D"/>
    <w:rsid w:val="002441FA"/>
    <w:rsid w:val="00251169"/>
    <w:rsid w:val="002549E6"/>
    <w:rsid w:val="00256EB1"/>
    <w:rsid w:val="00262B42"/>
    <w:rsid w:val="00281916"/>
    <w:rsid w:val="002829DD"/>
    <w:rsid w:val="0028493A"/>
    <w:rsid w:val="00286810"/>
    <w:rsid w:val="002A14BB"/>
    <w:rsid w:val="002A18A9"/>
    <w:rsid w:val="002A1B46"/>
    <w:rsid w:val="002A4E93"/>
    <w:rsid w:val="002A7198"/>
    <w:rsid w:val="002D42D6"/>
    <w:rsid w:val="002F1D22"/>
    <w:rsid w:val="002F26B1"/>
    <w:rsid w:val="002F2B51"/>
    <w:rsid w:val="002F484E"/>
    <w:rsid w:val="0030399B"/>
    <w:rsid w:val="00303E44"/>
    <w:rsid w:val="00311CDF"/>
    <w:rsid w:val="00316C96"/>
    <w:rsid w:val="003239F2"/>
    <w:rsid w:val="00334F0D"/>
    <w:rsid w:val="003365C5"/>
    <w:rsid w:val="00342D90"/>
    <w:rsid w:val="0034452B"/>
    <w:rsid w:val="00344ADF"/>
    <w:rsid w:val="00346EF0"/>
    <w:rsid w:val="00355476"/>
    <w:rsid w:val="00357161"/>
    <w:rsid w:val="00360DA9"/>
    <w:rsid w:val="0036756F"/>
    <w:rsid w:val="00371CD8"/>
    <w:rsid w:val="00372F1E"/>
    <w:rsid w:val="003958EA"/>
    <w:rsid w:val="003A338D"/>
    <w:rsid w:val="003A72F9"/>
    <w:rsid w:val="003B16D3"/>
    <w:rsid w:val="003B3C45"/>
    <w:rsid w:val="003C5119"/>
    <w:rsid w:val="003D0AD7"/>
    <w:rsid w:val="003D3D5E"/>
    <w:rsid w:val="003E0B1C"/>
    <w:rsid w:val="003F5DF9"/>
    <w:rsid w:val="00402B3A"/>
    <w:rsid w:val="004128B6"/>
    <w:rsid w:val="004146F4"/>
    <w:rsid w:val="0041630A"/>
    <w:rsid w:val="00417453"/>
    <w:rsid w:val="00421A4E"/>
    <w:rsid w:val="0043097C"/>
    <w:rsid w:val="004314B8"/>
    <w:rsid w:val="00437826"/>
    <w:rsid w:val="0044138A"/>
    <w:rsid w:val="00443B4B"/>
    <w:rsid w:val="004458C4"/>
    <w:rsid w:val="00446CDA"/>
    <w:rsid w:val="00455D5C"/>
    <w:rsid w:val="00456037"/>
    <w:rsid w:val="00464B16"/>
    <w:rsid w:val="00474AFF"/>
    <w:rsid w:val="00477FE9"/>
    <w:rsid w:val="004810C1"/>
    <w:rsid w:val="00483DDC"/>
    <w:rsid w:val="004952FC"/>
    <w:rsid w:val="004B301E"/>
    <w:rsid w:val="004B7D41"/>
    <w:rsid w:val="004C4776"/>
    <w:rsid w:val="004D0129"/>
    <w:rsid w:val="004D64EC"/>
    <w:rsid w:val="004D6822"/>
    <w:rsid w:val="004D7A81"/>
    <w:rsid w:val="004E39CA"/>
    <w:rsid w:val="004F282C"/>
    <w:rsid w:val="004F2CAC"/>
    <w:rsid w:val="004F321C"/>
    <w:rsid w:val="004F7D8F"/>
    <w:rsid w:val="0050047E"/>
    <w:rsid w:val="00501050"/>
    <w:rsid w:val="00504F19"/>
    <w:rsid w:val="00521085"/>
    <w:rsid w:val="00522D7B"/>
    <w:rsid w:val="00524C02"/>
    <w:rsid w:val="00524E6F"/>
    <w:rsid w:val="00532DB7"/>
    <w:rsid w:val="00550239"/>
    <w:rsid w:val="00556007"/>
    <w:rsid w:val="005616F8"/>
    <w:rsid w:val="005675F7"/>
    <w:rsid w:val="0058050B"/>
    <w:rsid w:val="00581AA2"/>
    <w:rsid w:val="00593CE9"/>
    <w:rsid w:val="00594A04"/>
    <w:rsid w:val="005A123F"/>
    <w:rsid w:val="005A39BC"/>
    <w:rsid w:val="005B05D8"/>
    <w:rsid w:val="005B1893"/>
    <w:rsid w:val="005B1A42"/>
    <w:rsid w:val="005B7009"/>
    <w:rsid w:val="005C2B13"/>
    <w:rsid w:val="005C4797"/>
    <w:rsid w:val="005C724D"/>
    <w:rsid w:val="005D1B50"/>
    <w:rsid w:val="005D42D0"/>
    <w:rsid w:val="005D49AA"/>
    <w:rsid w:val="005D5947"/>
    <w:rsid w:val="005E14C4"/>
    <w:rsid w:val="005E2DA2"/>
    <w:rsid w:val="005E3857"/>
    <w:rsid w:val="005E460E"/>
    <w:rsid w:val="005E576B"/>
    <w:rsid w:val="005F0F21"/>
    <w:rsid w:val="005F1167"/>
    <w:rsid w:val="005F3F02"/>
    <w:rsid w:val="00601B13"/>
    <w:rsid w:val="00605A25"/>
    <w:rsid w:val="0061139C"/>
    <w:rsid w:val="006116BF"/>
    <w:rsid w:val="00612084"/>
    <w:rsid w:val="00621F21"/>
    <w:rsid w:val="006226A6"/>
    <w:rsid w:val="006438ED"/>
    <w:rsid w:val="00644309"/>
    <w:rsid w:val="00645EB9"/>
    <w:rsid w:val="00646A45"/>
    <w:rsid w:val="00654D43"/>
    <w:rsid w:val="006602C2"/>
    <w:rsid w:val="0068053F"/>
    <w:rsid w:val="0068486B"/>
    <w:rsid w:val="0068736A"/>
    <w:rsid w:val="0069316D"/>
    <w:rsid w:val="006959F5"/>
    <w:rsid w:val="006A45B8"/>
    <w:rsid w:val="006A52FA"/>
    <w:rsid w:val="006C6BE0"/>
    <w:rsid w:val="006C70F3"/>
    <w:rsid w:val="006D0CD5"/>
    <w:rsid w:val="006D34D7"/>
    <w:rsid w:val="006D3C55"/>
    <w:rsid w:val="006D48D2"/>
    <w:rsid w:val="006E6361"/>
    <w:rsid w:val="006E6A25"/>
    <w:rsid w:val="006E7F96"/>
    <w:rsid w:val="007079D7"/>
    <w:rsid w:val="00712CA8"/>
    <w:rsid w:val="00722AEB"/>
    <w:rsid w:val="00723E16"/>
    <w:rsid w:val="00733A50"/>
    <w:rsid w:val="007452A5"/>
    <w:rsid w:val="00756DE9"/>
    <w:rsid w:val="00761772"/>
    <w:rsid w:val="00761933"/>
    <w:rsid w:val="00764D2A"/>
    <w:rsid w:val="00765D02"/>
    <w:rsid w:val="00767126"/>
    <w:rsid w:val="00780E9E"/>
    <w:rsid w:val="007829CE"/>
    <w:rsid w:val="007836B5"/>
    <w:rsid w:val="007846B8"/>
    <w:rsid w:val="00784A1A"/>
    <w:rsid w:val="0079207C"/>
    <w:rsid w:val="007962C3"/>
    <w:rsid w:val="007B2536"/>
    <w:rsid w:val="007B3AE9"/>
    <w:rsid w:val="007B7256"/>
    <w:rsid w:val="007C4F26"/>
    <w:rsid w:val="007D0FE0"/>
    <w:rsid w:val="007D4346"/>
    <w:rsid w:val="007E04A2"/>
    <w:rsid w:val="007E09E2"/>
    <w:rsid w:val="007E4FDD"/>
    <w:rsid w:val="007E5049"/>
    <w:rsid w:val="007F207C"/>
    <w:rsid w:val="007F3296"/>
    <w:rsid w:val="007F6CEF"/>
    <w:rsid w:val="00804048"/>
    <w:rsid w:val="00804DB6"/>
    <w:rsid w:val="008116BF"/>
    <w:rsid w:val="00811EAD"/>
    <w:rsid w:val="00812D93"/>
    <w:rsid w:val="00816F1E"/>
    <w:rsid w:val="00817521"/>
    <w:rsid w:val="008220D7"/>
    <w:rsid w:val="00837A5B"/>
    <w:rsid w:val="00840B86"/>
    <w:rsid w:val="00847A43"/>
    <w:rsid w:val="00851F54"/>
    <w:rsid w:val="00853BDC"/>
    <w:rsid w:val="00854249"/>
    <w:rsid w:val="00863B93"/>
    <w:rsid w:val="00864203"/>
    <w:rsid w:val="0086605E"/>
    <w:rsid w:val="008678E7"/>
    <w:rsid w:val="00870F47"/>
    <w:rsid w:val="00876D52"/>
    <w:rsid w:val="00880145"/>
    <w:rsid w:val="0088393A"/>
    <w:rsid w:val="00884780"/>
    <w:rsid w:val="0089518A"/>
    <w:rsid w:val="00897275"/>
    <w:rsid w:val="008A131F"/>
    <w:rsid w:val="008A1A55"/>
    <w:rsid w:val="008A2FB4"/>
    <w:rsid w:val="008B77BC"/>
    <w:rsid w:val="008C5E9D"/>
    <w:rsid w:val="008D46A1"/>
    <w:rsid w:val="008D5FE4"/>
    <w:rsid w:val="008E057B"/>
    <w:rsid w:val="008E3BBD"/>
    <w:rsid w:val="008F2A52"/>
    <w:rsid w:val="008F2D9F"/>
    <w:rsid w:val="00901CA3"/>
    <w:rsid w:val="009028D9"/>
    <w:rsid w:val="00902DE2"/>
    <w:rsid w:val="009206E8"/>
    <w:rsid w:val="00922FBD"/>
    <w:rsid w:val="00930693"/>
    <w:rsid w:val="00930EA8"/>
    <w:rsid w:val="00932920"/>
    <w:rsid w:val="00932FF3"/>
    <w:rsid w:val="00934F30"/>
    <w:rsid w:val="009363D0"/>
    <w:rsid w:val="009401E8"/>
    <w:rsid w:val="00940454"/>
    <w:rsid w:val="00940709"/>
    <w:rsid w:val="009439DC"/>
    <w:rsid w:val="009442A2"/>
    <w:rsid w:val="00944DE3"/>
    <w:rsid w:val="00951537"/>
    <w:rsid w:val="0095158B"/>
    <w:rsid w:val="00954CA1"/>
    <w:rsid w:val="009625D7"/>
    <w:rsid w:val="0096622C"/>
    <w:rsid w:val="00966B26"/>
    <w:rsid w:val="0097078A"/>
    <w:rsid w:val="009720E1"/>
    <w:rsid w:val="009760EB"/>
    <w:rsid w:val="00976B52"/>
    <w:rsid w:val="0098258B"/>
    <w:rsid w:val="00993C47"/>
    <w:rsid w:val="009A5A4C"/>
    <w:rsid w:val="009B2533"/>
    <w:rsid w:val="009C7BF7"/>
    <w:rsid w:val="009D14B1"/>
    <w:rsid w:val="009D4149"/>
    <w:rsid w:val="009D550A"/>
    <w:rsid w:val="009D5D24"/>
    <w:rsid w:val="009E439B"/>
    <w:rsid w:val="009E53C6"/>
    <w:rsid w:val="009F0F76"/>
    <w:rsid w:val="009F35D0"/>
    <w:rsid w:val="009F753D"/>
    <w:rsid w:val="00A131A2"/>
    <w:rsid w:val="00A14316"/>
    <w:rsid w:val="00A1464B"/>
    <w:rsid w:val="00A20D5C"/>
    <w:rsid w:val="00A32AF7"/>
    <w:rsid w:val="00A33DB8"/>
    <w:rsid w:val="00A345A2"/>
    <w:rsid w:val="00A376E1"/>
    <w:rsid w:val="00A40E5E"/>
    <w:rsid w:val="00A4553D"/>
    <w:rsid w:val="00A50A02"/>
    <w:rsid w:val="00A51774"/>
    <w:rsid w:val="00A51860"/>
    <w:rsid w:val="00A527FC"/>
    <w:rsid w:val="00A6088C"/>
    <w:rsid w:val="00A61A0B"/>
    <w:rsid w:val="00A62DFF"/>
    <w:rsid w:val="00A64067"/>
    <w:rsid w:val="00A645AA"/>
    <w:rsid w:val="00A7190B"/>
    <w:rsid w:val="00A74A1F"/>
    <w:rsid w:val="00A75652"/>
    <w:rsid w:val="00A8201C"/>
    <w:rsid w:val="00A94DD1"/>
    <w:rsid w:val="00A94FD4"/>
    <w:rsid w:val="00AA446E"/>
    <w:rsid w:val="00AB4B36"/>
    <w:rsid w:val="00AC0004"/>
    <w:rsid w:val="00AC0391"/>
    <w:rsid w:val="00AC5BA3"/>
    <w:rsid w:val="00AD1C52"/>
    <w:rsid w:val="00AD3453"/>
    <w:rsid w:val="00AD39EA"/>
    <w:rsid w:val="00AD3A64"/>
    <w:rsid w:val="00AD74D5"/>
    <w:rsid w:val="00AE3159"/>
    <w:rsid w:val="00AE4ABD"/>
    <w:rsid w:val="00AF65E0"/>
    <w:rsid w:val="00B02030"/>
    <w:rsid w:val="00B035A5"/>
    <w:rsid w:val="00B072D6"/>
    <w:rsid w:val="00B25A7C"/>
    <w:rsid w:val="00B3036C"/>
    <w:rsid w:val="00B43538"/>
    <w:rsid w:val="00B45E85"/>
    <w:rsid w:val="00B47939"/>
    <w:rsid w:val="00B479D6"/>
    <w:rsid w:val="00B56AB6"/>
    <w:rsid w:val="00B636A7"/>
    <w:rsid w:val="00B65713"/>
    <w:rsid w:val="00B65BCC"/>
    <w:rsid w:val="00B70623"/>
    <w:rsid w:val="00B7315E"/>
    <w:rsid w:val="00B739C3"/>
    <w:rsid w:val="00B76B7C"/>
    <w:rsid w:val="00B80270"/>
    <w:rsid w:val="00B817BF"/>
    <w:rsid w:val="00B91814"/>
    <w:rsid w:val="00B92C75"/>
    <w:rsid w:val="00B93C89"/>
    <w:rsid w:val="00BA0C86"/>
    <w:rsid w:val="00BA6736"/>
    <w:rsid w:val="00BB1D26"/>
    <w:rsid w:val="00BB5A1B"/>
    <w:rsid w:val="00BC02C0"/>
    <w:rsid w:val="00BC25E6"/>
    <w:rsid w:val="00BC3C3E"/>
    <w:rsid w:val="00BC534B"/>
    <w:rsid w:val="00BC6009"/>
    <w:rsid w:val="00BC6992"/>
    <w:rsid w:val="00BC747B"/>
    <w:rsid w:val="00BD1894"/>
    <w:rsid w:val="00BD78DD"/>
    <w:rsid w:val="00BE41C9"/>
    <w:rsid w:val="00BF0A01"/>
    <w:rsid w:val="00BF558F"/>
    <w:rsid w:val="00C31CBB"/>
    <w:rsid w:val="00C3570A"/>
    <w:rsid w:val="00C37C52"/>
    <w:rsid w:val="00C445B4"/>
    <w:rsid w:val="00C4501A"/>
    <w:rsid w:val="00C45209"/>
    <w:rsid w:val="00C503C4"/>
    <w:rsid w:val="00C5245A"/>
    <w:rsid w:val="00C54798"/>
    <w:rsid w:val="00C550E9"/>
    <w:rsid w:val="00C664DD"/>
    <w:rsid w:val="00C720D4"/>
    <w:rsid w:val="00C73F47"/>
    <w:rsid w:val="00C855BE"/>
    <w:rsid w:val="00C8640D"/>
    <w:rsid w:val="00CA0165"/>
    <w:rsid w:val="00CA4B71"/>
    <w:rsid w:val="00CA537D"/>
    <w:rsid w:val="00CB3655"/>
    <w:rsid w:val="00CC2270"/>
    <w:rsid w:val="00CE1626"/>
    <w:rsid w:val="00CE383C"/>
    <w:rsid w:val="00CE4690"/>
    <w:rsid w:val="00CE4B63"/>
    <w:rsid w:val="00D05405"/>
    <w:rsid w:val="00D075C8"/>
    <w:rsid w:val="00D16645"/>
    <w:rsid w:val="00D17615"/>
    <w:rsid w:val="00D25292"/>
    <w:rsid w:val="00D2541D"/>
    <w:rsid w:val="00D32A1C"/>
    <w:rsid w:val="00D3522D"/>
    <w:rsid w:val="00D353E1"/>
    <w:rsid w:val="00D417A7"/>
    <w:rsid w:val="00D42551"/>
    <w:rsid w:val="00D53227"/>
    <w:rsid w:val="00D60D8D"/>
    <w:rsid w:val="00D82D26"/>
    <w:rsid w:val="00D837CF"/>
    <w:rsid w:val="00D91AFE"/>
    <w:rsid w:val="00D91B84"/>
    <w:rsid w:val="00D9335D"/>
    <w:rsid w:val="00D93EB7"/>
    <w:rsid w:val="00D94EC5"/>
    <w:rsid w:val="00D94EE6"/>
    <w:rsid w:val="00DA2404"/>
    <w:rsid w:val="00DA2BB4"/>
    <w:rsid w:val="00DA59CC"/>
    <w:rsid w:val="00DB25AA"/>
    <w:rsid w:val="00DB55C4"/>
    <w:rsid w:val="00DC7200"/>
    <w:rsid w:val="00DD0C89"/>
    <w:rsid w:val="00DD6ECC"/>
    <w:rsid w:val="00DE3239"/>
    <w:rsid w:val="00DE5510"/>
    <w:rsid w:val="00DE5E77"/>
    <w:rsid w:val="00DE7B91"/>
    <w:rsid w:val="00DF4251"/>
    <w:rsid w:val="00DF6A99"/>
    <w:rsid w:val="00E02E03"/>
    <w:rsid w:val="00E15474"/>
    <w:rsid w:val="00E30397"/>
    <w:rsid w:val="00E35AD2"/>
    <w:rsid w:val="00E40DDF"/>
    <w:rsid w:val="00E50AFA"/>
    <w:rsid w:val="00E52750"/>
    <w:rsid w:val="00E53C38"/>
    <w:rsid w:val="00E579B4"/>
    <w:rsid w:val="00E655CF"/>
    <w:rsid w:val="00E706DF"/>
    <w:rsid w:val="00E72B8C"/>
    <w:rsid w:val="00E76414"/>
    <w:rsid w:val="00E80930"/>
    <w:rsid w:val="00E81304"/>
    <w:rsid w:val="00E917AD"/>
    <w:rsid w:val="00E94F82"/>
    <w:rsid w:val="00E97C53"/>
    <w:rsid w:val="00EA0137"/>
    <w:rsid w:val="00EA2B94"/>
    <w:rsid w:val="00EA65B0"/>
    <w:rsid w:val="00EB2B5A"/>
    <w:rsid w:val="00EB3DFA"/>
    <w:rsid w:val="00EB56CA"/>
    <w:rsid w:val="00EB75AD"/>
    <w:rsid w:val="00EC4A7B"/>
    <w:rsid w:val="00EC509D"/>
    <w:rsid w:val="00EF6B69"/>
    <w:rsid w:val="00F04269"/>
    <w:rsid w:val="00F04AC7"/>
    <w:rsid w:val="00F333E2"/>
    <w:rsid w:val="00F35E16"/>
    <w:rsid w:val="00F4278A"/>
    <w:rsid w:val="00F514A7"/>
    <w:rsid w:val="00F536B8"/>
    <w:rsid w:val="00F53B9E"/>
    <w:rsid w:val="00F53EBF"/>
    <w:rsid w:val="00F604E1"/>
    <w:rsid w:val="00F6108B"/>
    <w:rsid w:val="00F7197C"/>
    <w:rsid w:val="00F736FC"/>
    <w:rsid w:val="00F74FF7"/>
    <w:rsid w:val="00F80E6A"/>
    <w:rsid w:val="00FA13E8"/>
    <w:rsid w:val="00FA1524"/>
    <w:rsid w:val="00FA4395"/>
    <w:rsid w:val="00FB31E1"/>
    <w:rsid w:val="00FB357E"/>
    <w:rsid w:val="00FB42CC"/>
    <w:rsid w:val="00FB7DBD"/>
    <w:rsid w:val="00FC3CC2"/>
    <w:rsid w:val="00FC3F2C"/>
    <w:rsid w:val="00FC6201"/>
    <w:rsid w:val="00FD4633"/>
    <w:rsid w:val="00FE42F7"/>
    <w:rsid w:val="00FE6643"/>
    <w:rsid w:val="00FF0383"/>
    <w:rsid w:val="00FF1E69"/>
    <w:rsid w:val="00FF4DFD"/>
    <w:rsid w:val="00FF79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uiPriority="11"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0296"/>
    <w:rPr>
      <w:sz w:val="24"/>
      <w:szCs w:val="24"/>
      <w:lang w:val="en-US" w:eastAsia="en-US"/>
    </w:rPr>
  </w:style>
  <w:style w:type="paragraph" w:styleId="Heading1">
    <w:name w:val="heading 1"/>
    <w:basedOn w:val="Normal"/>
    <w:next w:val="Normal"/>
    <w:qFormat/>
    <w:rsid w:val="00FE6643"/>
    <w:pPr>
      <w:keepNext/>
      <w:numPr>
        <w:numId w:val="3"/>
      </w:numPr>
      <w:spacing w:before="240" w:after="60"/>
      <w:outlineLvl w:val="0"/>
    </w:pPr>
    <w:rPr>
      <w:rFonts w:ascii="Arial" w:hAnsi="Arial" w:cs="Arial"/>
      <w:b/>
      <w:bCs/>
      <w:kern w:val="32"/>
      <w:sz w:val="32"/>
      <w:szCs w:val="32"/>
    </w:rPr>
  </w:style>
  <w:style w:type="paragraph" w:styleId="Heading2">
    <w:name w:val="heading 2"/>
    <w:basedOn w:val="Normal"/>
    <w:qFormat/>
    <w:rsid w:val="00FE6643"/>
    <w:pPr>
      <w:numPr>
        <w:ilvl w:val="1"/>
        <w:numId w:val="3"/>
      </w:numPr>
      <w:spacing w:before="270" w:after="100" w:afterAutospacing="1"/>
      <w:outlineLvl w:val="1"/>
    </w:pPr>
    <w:rPr>
      <w:rFonts w:ascii="Arial" w:hAnsi="Arial" w:cs="Arial"/>
      <w:b/>
      <w:bCs/>
      <w:color w:val="666666"/>
      <w:sz w:val="38"/>
      <w:szCs w:val="38"/>
      <w:lang w:val="es-ES" w:eastAsia="es-ES"/>
    </w:rPr>
  </w:style>
  <w:style w:type="paragraph" w:styleId="Heading3">
    <w:name w:val="heading 3"/>
    <w:basedOn w:val="Normal"/>
    <w:next w:val="Normal"/>
    <w:link w:val="Heading3Char"/>
    <w:qFormat/>
    <w:rsid w:val="00FE6643"/>
    <w:pPr>
      <w:keepNext/>
      <w:numPr>
        <w:ilvl w:val="2"/>
        <w:numId w:val="3"/>
      </w:numPr>
      <w:spacing w:before="240" w:after="60"/>
      <w:outlineLvl w:val="2"/>
    </w:pPr>
    <w:rPr>
      <w:rFonts w:ascii="Arial" w:hAnsi="Arial" w:cs="Arial"/>
      <w:b/>
      <w:bCs/>
      <w:sz w:val="26"/>
      <w:szCs w:val="26"/>
    </w:rPr>
  </w:style>
  <w:style w:type="paragraph" w:styleId="Heading4">
    <w:name w:val="heading 4"/>
    <w:basedOn w:val="Normal"/>
    <w:next w:val="Normal"/>
    <w:qFormat/>
    <w:rsid w:val="00FE6643"/>
    <w:pPr>
      <w:keepNext/>
      <w:numPr>
        <w:ilvl w:val="3"/>
        <w:numId w:val="3"/>
      </w:numPr>
      <w:autoSpaceDE w:val="0"/>
      <w:autoSpaceDN w:val="0"/>
      <w:adjustRightInd w:val="0"/>
      <w:spacing w:before="120"/>
      <w:jc w:val="both"/>
      <w:outlineLvl w:val="3"/>
    </w:pPr>
    <w:rPr>
      <w:rFonts w:ascii="Arial" w:hAnsi="Arial" w:cs="Arial"/>
      <w:color w:val="000080"/>
      <w:lang w:val="es-ES" w:eastAsia="es-ES"/>
    </w:rPr>
  </w:style>
  <w:style w:type="paragraph" w:styleId="Heading5">
    <w:name w:val="heading 5"/>
    <w:basedOn w:val="Normal"/>
    <w:next w:val="Normal"/>
    <w:qFormat/>
    <w:rsid w:val="0034452B"/>
    <w:pPr>
      <w:numPr>
        <w:ilvl w:val="4"/>
        <w:numId w:val="23"/>
      </w:numPr>
      <w:spacing w:before="240" w:after="60"/>
      <w:outlineLvl w:val="4"/>
    </w:pPr>
    <w:rPr>
      <w:b/>
      <w:bCs/>
      <w:i/>
      <w:iCs/>
      <w:sz w:val="26"/>
      <w:szCs w:val="26"/>
    </w:rPr>
  </w:style>
  <w:style w:type="paragraph" w:styleId="Heading6">
    <w:name w:val="heading 6"/>
    <w:basedOn w:val="Normal"/>
    <w:next w:val="Normal"/>
    <w:qFormat/>
    <w:rsid w:val="0034452B"/>
    <w:pPr>
      <w:numPr>
        <w:ilvl w:val="5"/>
        <w:numId w:val="23"/>
      </w:numPr>
      <w:spacing w:before="240" w:after="60"/>
      <w:outlineLvl w:val="5"/>
    </w:pPr>
    <w:rPr>
      <w:b/>
      <w:bCs/>
      <w:sz w:val="22"/>
      <w:szCs w:val="22"/>
    </w:rPr>
  </w:style>
  <w:style w:type="paragraph" w:styleId="Heading7">
    <w:name w:val="heading 7"/>
    <w:basedOn w:val="Normal"/>
    <w:next w:val="Normal"/>
    <w:qFormat/>
    <w:rsid w:val="0034452B"/>
    <w:pPr>
      <w:numPr>
        <w:ilvl w:val="6"/>
        <w:numId w:val="23"/>
      </w:numPr>
      <w:spacing w:before="240" w:after="60"/>
      <w:outlineLvl w:val="6"/>
    </w:pPr>
  </w:style>
  <w:style w:type="paragraph" w:styleId="Heading8">
    <w:name w:val="heading 8"/>
    <w:basedOn w:val="Normal"/>
    <w:next w:val="Normal"/>
    <w:qFormat/>
    <w:rsid w:val="0034452B"/>
    <w:pPr>
      <w:numPr>
        <w:ilvl w:val="7"/>
        <w:numId w:val="23"/>
      </w:numPr>
      <w:spacing w:before="240" w:after="60"/>
      <w:outlineLvl w:val="7"/>
    </w:pPr>
    <w:rPr>
      <w:i/>
      <w:iCs/>
    </w:rPr>
  </w:style>
  <w:style w:type="paragraph" w:styleId="Heading9">
    <w:name w:val="heading 9"/>
    <w:basedOn w:val="Normal"/>
    <w:next w:val="Normal"/>
    <w:qFormat/>
    <w:rsid w:val="0034452B"/>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ocuerpo1">
    <w:name w:val="texto_cuerpo1"/>
    <w:rsid w:val="00FE6643"/>
    <w:rPr>
      <w:rFonts w:ascii="Verdana" w:hAnsi="Verdana" w:hint="default"/>
      <w:strike w:val="0"/>
      <w:dstrike w:val="0"/>
      <w:color w:val="666666"/>
      <w:sz w:val="17"/>
      <w:szCs w:val="17"/>
      <w:u w:val="none"/>
      <w:effect w:val="none"/>
    </w:rPr>
  </w:style>
  <w:style w:type="character" w:customStyle="1" w:styleId="textocategoria21">
    <w:name w:val="texto_categoria21"/>
    <w:rsid w:val="00FE6643"/>
    <w:rPr>
      <w:rFonts w:ascii="Verdana" w:hAnsi="Verdana" w:hint="default"/>
      <w:b/>
      <w:bCs/>
      <w:strike w:val="0"/>
      <w:dstrike w:val="0"/>
      <w:color w:val="626262"/>
      <w:sz w:val="17"/>
      <w:szCs w:val="17"/>
      <w:u w:val="none"/>
      <w:effect w:val="none"/>
    </w:rPr>
  </w:style>
  <w:style w:type="paragraph" w:customStyle="1" w:styleId="Default">
    <w:name w:val="Default"/>
    <w:rsid w:val="00FE6643"/>
    <w:pPr>
      <w:autoSpaceDE w:val="0"/>
      <w:autoSpaceDN w:val="0"/>
      <w:adjustRightInd w:val="0"/>
    </w:pPr>
    <w:rPr>
      <w:rFonts w:ascii="Arial" w:hAnsi="Arial" w:cs="Arial"/>
      <w:color w:val="000000"/>
      <w:sz w:val="24"/>
      <w:szCs w:val="24"/>
      <w:lang w:val="es-ES" w:eastAsia="es-ES"/>
    </w:rPr>
  </w:style>
  <w:style w:type="paragraph" w:styleId="BodyText">
    <w:name w:val="Body Text"/>
    <w:basedOn w:val="Default"/>
    <w:next w:val="Default"/>
    <w:rsid w:val="00FE6643"/>
    <w:rPr>
      <w:rFonts w:cs="Times New Roman"/>
      <w:color w:val="auto"/>
    </w:rPr>
  </w:style>
  <w:style w:type="character" w:styleId="FootnoteReference">
    <w:name w:val="footnote reference"/>
    <w:aliases w:val="Style 24,Style 2,Sty,Style,titulo 2"/>
    <w:semiHidden/>
    <w:rsid w:val="00FE6643"/>
    <w:rPr>
      <w:rFonts w:cs="Arial"/>
      <w:color w:val="000000"/>
    </w:rPr>
  </w:style>
  <w:style w:type="paragraph" w:customStyle="1" w:styleId="Normal0">
    <w:name w:val="Normal."/>
    <w:basedOn w:val="Default"/>
    <w:next w:val="Default"/>
    <w:rsid w:val="00FE6643"/>
    <w:rPr>
      <w:rFonts w:cs="Times New Roman"/>
      <w:color w:val="auto"/>
    </w:rPr>
  </w:style>
  <w:style w:type="character" w:styleId="Hyperlink">
    <w:name w:val="Hyperlink"/>
    <w:rsid w:val="00FE6643"/>
    <w:rPr>
      <w:rFonts w:cs="Arial"/>
      <w:color w:val="000000"/>
    </w:rPr>
  </w:style>
  <w:style w:type="paragraph" w:styleId="NormalWeb">
    <w:name w:val="Normal (Web)"/>
    <w:basedOn w:val="Normal"/>
    <w:rsid w:val="00FE6643"/>
    <w:pPr>
      <w:spacing w:before="270" w:after="100" w:afterAutospacing="1" w:line="360" w:lineRule="atLeast"/>
    </w:pPr>
    <w:rPr>
      <w:sz w:val="29"/>
      <w:szCs w:val="29"/>
      <w:lang w:val="es-ES" w:eastAsia="es-ES"/>
    </w:rPr>
  </w:style>
  <w:style w:type="paragraph" w:customStyle="1" w:styleId="ARTICULO">
    <w:name w:val="ARTICULO"/>
    <w:rsid w:val="00FE6643"/>
    <w:pPr>
      <w:keepNext/>
      <w:keepLines/>
      <w:widowControl w:val="0"/>
      <w:numPr>
        <w:numId w:val="1"/>
      </w:numPr>
      <w:spacing w:before="360"/>
      <w:jc w:val="center"/>
      <w:outlineLvl w:val="0"/>
    </w:pPr>
    <w:rPr>
      <w:rFonts w:ascii="Times" w:hAnsi="Times" w:cs="Times"/>
      <w:b/>
      <w:bCs/>
      <w:caps/>
      <w:sz w:val="22"/>
      <w:szCs w:val="22"/>
      <w:lang w:val="es-ES_tradnl" w:eastAsia="en-US"/>
    </w:rPr>
  </w:style>
  <w:style w:type="paragraph" w:customStyle="1" w:styleId="IncisoAnexoi">
    <w:name w:val="IncisoAnexo(i)"/>
    <w:basedOn w:val="Normal"/>
    <w:rsid w:val="00FE6643"/>
    <w:pPr>
      <w:widowControl w:val="0"/>
      <w:numPr>
        <w:ilvl w:val="6"/>
        <w:numId w:val="1"/>
      </w:numPr>
      <w:spacing w:before="120" w:after="120"/>
      <w:jc w:val="both"/>
    </w:pPr>
    <w:rPr>
      <w:sz w:val="22"/>
      <w:szCs w:val="22"/>
    </w:rPr>
  </w:style>
  <w:style w:type="paragraph" w:customStyle="1" w:styleId="SECCION">
    <w:name w:val="SECCION"/>
    <w:basedOn w:val="Normal"/>
    <w:rsid w:val="00FE6643"/>
    <w:pPr>
      <w:widowControl w:val="0"/>
      <w:numPr>
        <w:ilvl w:val="1"/>
        <w:numId w:val="1"/>
      </w:numPr>
      <w:spacing w:before="120" w:after="120"/>
      <w:jc w:val="both"/>
    </w:pPr>
    <w:rPr>
      <w:b/>
      <w:bCs/>
      <w:sz w:val="22"/>
      <w:szCs w:val="22"/>
      <w:lang w:val="es-ES_tradnl"/>
    </w:rPr>
  </w:style>
  <w:style w:type="paragraph" w:customStyle="1" w:styleId="INCISO1i">
    <w:name w:val="INCISO 1 (i)"/>
    <w:basedOn w:val="Normal"/>
    <w:rsid w:val="00FE6643"/>
    <w:pPr>
      <w:widowControl w:val="0"/>
      <w:numPr>
        <w:ilvl w:val="2"/>
        <w:numId w:val="1"/>
      </w:numPr>
      <w:spacing w:before="120" w:after="120"/>
      <w:jc w:val="both"/>
    </w:pPr>
    <w:rPr>
      <w:sz w:val="22"/>
      <w:szCs w:val="22"/>
      <w:lang w:val="es-ES_tradnl"/>
    </w:rPr>
  </w:style>
  <w:style w:type="paragraph" w:customStyle="1" w:styleId="INCISO2a">
    <w:name w:val="INCISO 2 (a)"/>
    <w:basedOn w:val="Normal"/>
    <w:rsid w:val="00FE6643"/>
    <w:pPr>
      <w:widowControl w:val="0"/>
      <w:numPr>
        <w:ilvl w:val="3"/>
        <w:numId w:val="1"/>
      </w:numPr>
      <w:spacing w:before="120" w:after="120"/>
      <w:jc w:val="both"/>
    </w:pPr>
    <w:rPr>
      <w:sz w:val="22"/>
      <w:szCs w:val="22"/>
      <w:lang w:val="es-ES_tradnl"/>
    </w:rPr>
  </w:style>
  <w:style w:type="paragraph" w:customStyle="1" w:styleId="Anexo">
    <w:name w:val="Anexo"/>
    <w:basedOn w:val="Normal"/>
    <w:next w:val="Normal"/>
    <w:semiHidden/>
    <w:rsid w:val="00FE6643"/>
    <w:pPr>
      <w:widowControl w:val="0"/>
      <w:numPr>
        <w:ilvl w:val="5"/>
        <w:numId w:val="1"/>
      </w:numPr>
      <w:tabs>
        <w:tab w:val="left" w:pos="0"/>
      </w:tabs>
      <w:spacing w:before="120" w:after="120"/>
      <w:jc w:val="center"/>
    </w:pPr>
    <w:rPr>
      <w:rFonts w:ascii="Times New Roman Bold" w:hAnsi="Times New Roman Bold" w:cs="Times New Roman Bold"/>
      <w:b/>
      <w:bCs/>
      <w:sz w:val="22"/>
      <w:szCs w:val="22"/>
      <w:lang w:val="es-ES_tradnl"/>
    </w:rPr>
  </w:style>
  <w:style w:type="paragraph" w:customStyle="1" w:styleId="INCISO3A">
    <w:name w:val="INCISO 3 (A)"/>
    <w:basedOn w:val="Normal"/>
    <w:rsid w:val="00FE6643"/>
    <w:pPr>
      <w:widowControl w:val="0"/>
      <w:numPr>
        <w:ilvl w:val="4"/>
        <w:numId w:val="1"/>
      </w:numPr>
      <w:spacing w:before="120" w:after="120"/>
      <w:jc w:val="both"/>
    </w:pPr>
    <w:rPr>
      <w:sz w:val="22"/>
      <w:szCs w:val="22"/>
    </w:rPr>
  </w:style>
  <w:style w:type="paragraph" w:customStyle="1" w:styleId="IncisoAnexoa">
    <w:name w:val="IncisoAnexo (a)"/>
    <w:basedOn w:val="INCISO2a"/>
    <w:rsid w:val="00FE6643"/>
    <w:pPr>
      <w:numPr>
        <w:ilvl w:val="7"/>
      </w:numPr>
    </w:pPr>
  </w:style>
  <w:style w:type="paragraph" w:customStyle="1" w:styleId="Chapter">
    <w:name w:val="Chapter"/>
    <w:basedOn w:val="Normal"/>
    <w:next w:val="Normal"/>
    <w:rsid w:val="0034452B"/>
    <w:pPr>
      <w:keepNext/>
      <w:numPr>
        <w:numId w:val="22"/>
      </w:numPr>
      <w:tabs>
        <w:tab w:val="clear" w:pos="1800"/>
        <w:tab w:val="num" w:pos="648"/>
        <w:tab w:val="left" w:pos="1440"/>
      </w:tabs>
      <w:spacing w:before="240" w:after="240"/>
      <w:ind w:left="0"/>
      <w:jc w:val="center"/>
    </w:pPr>
    <w:rPr>
      <w:b/>
      <w:smallCaps/>
      <w:lang w:val="es-ES"/>
    </w:rPr>
  </w:style>
  <w:style w:type="paragraph" w:customStyle="1" w:styleId="Paragraph">
    <w:name w:val="Paragraph"/>
    <w:aliases w:val="p,PARAGRAPH,PG,pa,at"/>
    <w:basedOn w:val="BodyTextIndent"/>
    <w:link w:val="ParagraphChar"/>
    <w:rsid w:val="0034452B"/>
    <w:pPr>
      <w:numPr>
        <w:ilvl w:val="1"/>
        <w:numId w:val="22"/>
      </w:numPr>
      <w:tabs>
        <w:tab w:val="clear" w:pos="2448"/>
        <w:tab w:val="num" w:pos="720"/>
      </w:tabs>
      <w:spacing w:before="120"/>
      <w:ind w:left="720" w:hanging="720"/>
      <w:jc w:val="both"/>
      <w:outlineLvl w:val="1"/>
    </w:pPr>
    <w:rPr>
      <w:snapToGrid/>
      <w:lang w:val="es-ES"/>
    </w:rPr>
  </w:style>
  <w:style w:type="paragraph" w:styleId="BodyTextIndent">
    <w:name w:val="Body Text Indent"/>
    <w:basedOn w:val="Normal"/>
    <w:rsid w:val="00AB4B36"/>
    <w:pPr>
      <w:spacing w:after="120"/>
      <w:ind w:left="360"/>
    </w:pPr>
    <w:rPr>
      <w:snapToGrid w:val="0"/>
    </w:rPr>
  </w:style>
  <w:style w:type="paragraph" w:customStyle="1" w:styleId="subpar">
    <w:name w:val="subpar"/>
    <w:basedOn w:val="BodyTextIndent3"/>
    <w:link w:val="subparChar"/>
    <w:rsid w:val="0034452B"/>
    <w:pPr>
      <w:numPr>
        <w:ilvl w:val="2"/>
        <w:numId w:val="22"/>
      </w:numPr>
      <w:tabs>
        <w:tab w:val="clear" w:pos="2304"/>
        <w:tab w:val="num" w:pos="1152"/>
      </w:tabs>
      <w:spacing w:before="120"/>
      <w:ind w:left="1152"/>
      <w:jc w:val="both"/>
      <w:outlineLvl w:val="2"/>
    </w:pPr>
    <w:rPr>
      <w:szCs w:val="20"/>
      <w:lang w:val="es-ES_tradnl"/>
    </w:rPr>
  </w:style>
  <w:style w:type="paragraph" w:customStyle="1" w:styleId="Textodeglobo1">
    <w:name w:val="Texto de globo1"/>
    <w:basedOn w:val="Normal"/>
    <w:semiHidden/>
    <w:rsid w:val="00FE6643"/>
    <w:rPr>
      <w:rFonts w:ascii="Tahoma" w:hAnsi="Tahoma" w:cs="Tahoma"/>
      <w:sz w:val="16"/>
      <w:szCs w:val="16"/>
    </w:rPr>
  </w:style>
  <w:style w:type="paragraph" w:styleId="BodyTextIndent3">
    <w:name w:val="Body Text Indent 3"/>
    <w:basedOn w:val="Normal"/>
    <w:rsid w:val="00FE6643"/>
    <w:pPr>
      <w:spacing w:after="120"/>
      <w:ind w:left="360"/>
    </w:pPr>
    <w:rPr>
      <w:szCs w:val="16"/>
    </w:rPr>
  </w:style>
  <w:style w:type="paragraph" w:styleId="Header">
    <w:name w:val="header"/>
    <w:basedOn w:val="Normal"/>
    <w:rsid w:val="00FE6643"/>
    <w:pPr>
      <w:tabs>
        <w:tab w:val="center" w:pos="4252"/>
        <w:tab w:val="right" w:pos="8504"/>
      </w:tabs>
    </w:pPr>
    <w:rPr>
      <w:lang w:val="es-ES" w:eastAsia="es-ES"/>
    </w:rPr>
  </w:style>
  <w:style w:type="paragraph" w:customStyle="1" w:styleId="xl30">
    <w:name w:val="xl30"/>
    <w:basedOn w:val="Normal"/>
    <w:rsid w:val="00FE6643"/>
    <w:pPr>
      <w:pBdr>
        <w:lef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styleId="TOC1">
    <w:name w:val="toc 1"/>
    <w:basedOn w:val="Normal"/>
    <w:next w:val="Normal"/>
    <w:autoRedefine/>
    <w:uiPriority w:val="39"/>
    <w:rsid w:val="00FE6643"/>
    <w:pPr>
      <w:tabs>
        <w:tab w:val="right" w:leader="dot" w:pos="8741"/>
      </w:tabs>
      <w:spacing w:before="240" w:after="240"/>
      <w:ind w:left="547" w:hanging="547"/>
    </w:pPr>
    <w:rPr>
      <w:smallCaps/>
    </w:rPr>
  </w:style>
  <w:style w:type="paragraph" w:styleId="TOC2">
    <w:name w:val="toc 2"/>
    <w:basedOn w:val="Normal"/>
    <w:next w:val="Normal"/>
    <w:autoRedefine/>
    <w:uiPriority w:val="39"/>
    <w:rsid w:val="00FE6643"/>
    <w:pPr>
      <w:tabs>
        <w:tab w:val="left" w:pos="1152"/>
        <w:tab w:val="right" w:leader="dot" w:pos="8741"/>
      </w:tabs>
      <w:ind w:left="1166" w:hanging="605"/>
    </w:pPr>
  </w:style>
  <w:style w:type="paragraph" w:styleId="TOC3">
    <w:name w:val="toc 3"/>
    <w:basedOn w:val="Normal"/>
    <w:next w:val="Normal"/>
    <w:autoRedefine/>
    <w:uiPriority w:val="39"/>
    <w:rsid w:val="00FE6643"/>
    <w:pPr>
      <w:tabs>
        <w:tab w:val="left" w:pos="1728"/>
        <w:tab w:val="right" w:leader="dot" w:pos="8741"/>
      </w:tabs>
      <w:ind w:left="1714" w:hanging="562"/>
    </w:p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rsid w:val="00FE6643"/>
    <w:pPr>
      <w:keepNext/>
      <w:keepLines/>
      <w:spacing w:after="120"/>
      <w:ind w:left="288" w:hanging="288"/>
      <w:jc w:val="both"/>
    </w:pPr>
    <w:rPr>
      <w:spacing w:val="-3"/>
      <w:sz w:val="20"/>
    </w:rPr>
  </w:style>
  <w:style w:type="paragraph" w:customStyle="1" w:styleId="Estilo1">
    <w:name w:val="Estilo1"/>
    <w:basedOn w:val="TOC4"/>
    <w:rsid w:val="00FE6643"/>
    <w:pPr>
      <w:numPr>
        <w:ilvl w:val="1"/>
        <w:numId w:val="4"/>
      </w:numPr>
      <w:autoSpaceDE w:val="0"/>
      <w:autoSpaceDN w:val="0"/>
      <w:adjustRightInd w:val="0"/>
      <w:spacing w:before="120"/>
      <w:jc w:val="both"/>
    </w:pPr>
    <w:rPr>
      <w:rFonts w:ascii="Arial" w:hAnsi="Arial" w:cs="Arial"/>
      <w:b/>
      <w:bCs/>
      <w:lang w:val="es-ES" w:eastAsia="es-ES"/>
    </w:rPr>
  </w:style>
  <w:style w:type="paragraph" w:customStyle="1" w:styleId="Estilo2">
    <w:name w:val="Estilo2"/>
    <w:basedOn w:val="Title"/>
    <w:rsid w:val="00FE6643"/>
  </w:style>
  <w:style w:type="paragraph" w:styleId="TOC4">
    <w:name w:val="toc 4"/>
    <w:basedOn w:val="Normal"/>
    <w:next w:val="Normal"/>
    <w:autoRedefine/>
    <w:semiHidden/>
    <w:rsid w:val="00FE6643"/>
    <w:pPr>
      <w:ind w:left="600"/>
    </w:pPr>
  </w:style>
  <w:style w:type="character" w:styleId="CommentReference">
    <w:name w:val="annotation reference"/>
    <w:uiPriority w:val="99"/>
    <w:semiHidden/>
    <w:rsid w:val="00FE6643"/>
    <w:rPr>
      <w:sz w:val="16"/>
      <w:szCs w:val="16"/>
    </w:rPr>
  </w:style>
  <w:style w:type="paragraph" w:styleId="Title">
    <w:name w:val="Title"/>
    <w:basedOn w:val="Normal"/>
    <w:qFormat/>
    <w:rsid w:val="00FE6643"/>
    <w:pPr>
      <w:spacing w:before="240" w:after="60"/>
      <w:jc w:val="center"/>
      <w:outlineLvl w:val="0"/>
    </w:pPr>
    <w:rPr>
      <w:rFonts w:ascii="Arial" w:hAnsi="Arial" w:cs="Arial"/>
      <w:b/>
      <w:bCs/>
      <w:kern w:val="28"/>
      <w:sz w:val="32"/>
      <w:szCs w:val="32"/>
    </w:rPr>
  </w:style>
  <w:style w:type="paragraph" w:styleId="CommentText">
    <w:name w:val="annotation text"/>
    <w:basedOn w:val="Normal"/>
    <w:link w:val="CommentTextChar"/>
    <w:semiHidden/>
    <w:rsid w:val="00FE6643"/>
    <w:rPr>
      <w:lang w:val="x-none" w:eastAsia="x-none"/>
    </w:rPr>
  </w:style>
  <w:style w:type="paragraph" w:customStyle="1" w:styleId="Asuntodelcomentario1">
    <w:name w:val="Asunto del comentario1"/>
    <w:basedOn w:val="CommentText"/>
    <w:next w:val="CommentText"/>
    <w:rsid w:val="00FE6643"/>
    <w:rPr>
      <w:b/>
      <w:bCs/>
    </w:rPr>
  </w:style>
  <w:style w:type="character" w:customStyle="1" w:styleId="TextocomentarioCar">
    <w:name w:val="Texto comentario Car"/>
    <w:uiPriority w:val="99"/>
    <w:semiHidden/>
    <w:rsid w:val="00FE6643"/>
    <w:rPr>
      <w:lang w:val="en-US" w:eastAsia="en-US"/>
    </w:rPr>
  </w:style>
  <w:style w:type="character" w:customStyle="1" w:styleId="AsuntodelcomentarioCar">
    <w:name w:val="Asunto del comentario Car"/>
    <w:rsid w:val="00FE6643"/>
    <w:rPr>
      <w:lang w:val="en-US" w:eastAsia="en-US"/>
    </w:rPr>
  </w:style>
  <w:style w:type="paragraph" w:styleId="CommentSubject">
    <w:name w:val="annotation subject"/>
    <w:basedOn w:val="CommentText"/>
    <w:next w:val="CommentText"/>
    <w:semiHidden/>
    <w:rsid w:val="00FE6643"/>
    <w:rPr>
      <w:b/>
      <w:bCs/>
    </w:rPr>
  </w:style>
  <w:style w:type="paragraph" w:styleId="BalloonText">
    <w:name w:val="Balloon Text"/>
    <w:basedOn w:val="Normal"/>
    <w:link w:val="BalloonTextChar"/>
    <w:rsid w:val="00FE6643"/>
    <w:rPr>
      <w:rFonts w:ascii="Tahoma" w:hAnsi="Tahoma" w:cs="Tahoma"/>
      <w:sz w:val="16"/>
      <w:szCs w:val="16"/>
    </w:rPr>
  </w:style>
  <w:style w:type="character" w:styleId="FollowedHyperlink">
    <w:name w:val="FollowedHyperlink"/>
    <w:rsid w:val="00FE6643"/>
    <w:rPr>
      <w:color w:val="800080"/>
      <w:u w:val="single"/>
    </w:rPr>
  </w:style>
  <w:style w:type="paragraph" w:styleId="ListParagraph">
    <w:name w:val="List Paragraph"/>
    <w:basedOn w:val="Normal"/>
    <w:uiPriority w:val="34"/>
    <w:qFormat/>
    <w:rsid w:val="001343B9"/>
    <w:pPr>
      <w:spacing w:after="200" w:line="276" w:lineRule="auto"/>
      <w:ind w:left="720"/>
    </w:pPr>
    <w:rPr>
      <w:rFonts w:ascii="Calibri" w:eastAsia="Calibri" w:hAnsi="Calibri"/>
      <w:sz w:val="22"/>
      <w:szCs w:val="22"/>
    </w:rPr>
  </w:style>
  <w:style w:type="paragraph" w:styleId="BodyText2">
    <w:name w:val="Body Text 2"/>
    <w:basedOn w:val="Normal"/>
    <w:link w:val="BodyText2Char"/>
    <w:rsid w:val="0095158B"/>
    <w:pPr>
      <w:spacing w:after="120" w:line="480" w:lineRule="auto"/>
    </w:pPr>
  </w:style>
  <w:style w:type="character" w:customStyle="1" w:styleId="BodyText2Char">
    <w:name w:val="Body Text 2 Char"/>
    <w:basedOn w:val="DefaultParagraphFont"/>
    <w:link w:val="BodyText2"/>
    <w:rsid w:val="0095158B"/>
  </w:style>
  <w:style w:type="paragraph" w:customStyle="1" w:styleId="CLEDSchedAnnexTitle">
    <w:name w:val="CLED Sched./Annex Title"/>
    <w:basedOn w:val="Normal"/>
    <w:link w:val="CLEDSchedAnnexTitleChar"/>
    <w:rsid w:val="0095158B"/>
    <w:pPr>
      <w:jc w:val="center"/>
    </w:pPr>
    <w:rPr>
      <w:szCs w:val="20"/>
      <w:u w:val="single"/>
      <w:lang w:val="x-none" w:eastAsia="x-none"/>
    </w:rPr>
  </w:style>
  <w:style w:type="character" w:customStyle="1" w:styleId="CLEDSchedAnnexTitleChar">
    <w:name w:val="CLED Sched./Annex Title Char"/>
    <w:link w:val="CLEDSchedAnnexTitle"/>
    <w:rsid w:val="0095158B"/>
    <w:rPr>
      <w:sz w:val="24"/>
      <w:u w:val="single"/>
    </w:rPr>
  </w:style>
  <w:style w:type="paragraph" w:customStyle="1" w:styleId="FaxInfo">
    <w:name w:val="Fax Info"/>
    <w:basedOn w:val="Header"/>
    <w:rsid w:val="0095158B"/>
    <w:pPr>
      <w:tabs>
        <w:tab w:val="clear" w:pos="4252"/>
        <w:tab w:val="clear" w:pos="8504"/>
      </w:tabs>
    </w:pPr>
    <w:rPr>
      <w:b/>
      <w:lang w:val="en-US" w:eastAsia="en-US"/>
    </w:rPr>
  </w:style>
  <w:style w:type="paragraph" w:styleId="ListBullet">
    <w:name w:val="List Bullet"/>
    <w:basedOn w:val="Normal"/>
    <w:rsid w:val="0095158B"/>
    <w:pPr>
      <w:widowControl w:val="0"/>
      <w:numPr>
        <w:numId w:val="5"/>
      </w:numPr>
      <w:tabs>
        <w:tab w:val="left" w:pos="360"/>
      </w:tabs>
    </w:pPr>
    <w:rPr>
      <w:lang w:val="en-AU"/>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link w:val="FootnoteText"/>
    <w:locked/>
    <w:rsid w:val="0095158B"/>
    <w:rPr>
      <w:spacing w:val="-3"/>
      <w:szCs w:val="24"/>
      <w:lang w:val="en-US" w:eastAsia="en-US"/>
    </w:rPr>
  </w:style>
  <w:style w:type="paragraph" w:customStyle="1" w:styleId="CLEDSchedAnnexNo">
    <w:name w:val="CLED Sched./Annex No."/>
    <w:basedOn w:val="Normal"/>
    <w:rsid w:val="002F1D22"/>
    <w:pPr>
      <w:keepNext/>
      <w:jc w:val="right"/>
    </w:pPr>
    <w:rPr>
      <w:u w:val="single"/>
    </w:rPr>
  </w:style>
  <w:style w:type="paragraph" w:styleId="Revision">
    <w:name w:val="Revision"/>
    <w:hidden/>
    <w:uiPriority w:val="99"/>
    <w:semiHidden/>
    <w:rsid w:val="00C5245A"/>
    <w:rPr>
      <w:sz w:val="24"/>
      <w:szCs w:val="24"/>
      <w:lang w:val="en-US" w:eastAsia="en-US"/>
    </w:rPr>
  </w:style>
  <w:style w:type="paragraph" w:styleId="Footer">
    <w:name w:val="footer"/>
    <w:basedOn w:val="Normal"/>
    <w:link w:val="FooterChar"/>
    <w:uiPriority w:val="99"/>
    <w:rsid w:val="00521085"/>
    <w:pPr>
      <w:tabs>
        <w:tab w:val="center" w:pos="4320"/>
        <w:tab w:val="right" w:pos="8640"/>
      </w:tabs>
    </w:pPr>
  </w:style>
  <w:style w:type="character" w:customStyle="1" w:styleId="FooterChar">
    <w:name w:val="Footer Char"/>
    <w:basedOn w:val="DefaultParagraphFont"/>
    <w:link w:val="Footer"/>
    <w:uiPriority w:val="99"/>
    <w:rsid w:val="00521085"/>
  </w:style>
  <w:style w:type="character" w:customStyle="1" w:styleId="FootnoteTextChar1">
    <w:name w:val="Footnote Text Char1"/>
    <w:semiHidden/>
    <w:locked/>
    <w:rsid w:val="004B301E"/>
    <w:rPr>
      <w:rFonts w:ascii="Times New Roman" w:eastAsia="Calibri" w:hAnsi="Times New Roman" w:cs="Times New Roman"/>
      <w:sz w:val="24"/>
      <w:szCs w:val="20"/>
    </w:rPr>
  </w:style>
  <w:style w:type="table" w:styleId="TableGrid">
    <w:name w:val="Table Grid"/>
    <w:basedOn w:val="TableNormal"/>
    <w:rsid w:val="008E0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semiHidden/>
    <w:rsid w:val="00FF1E69"/>
    <w:rPr>
      <w:sz w:val="24"/>
      <w:szCs w:val="24"/>
    </w:rPr>
  </w:style>
  <w:style w:type="character" w:customStyle="1" w:styleId="Heading3Char">
    <w:name w:val="Heading 3 Char"/>
    <w:link w:val="Heading3"/>
    <w:rsid w:val="005A39BC"/>
    <w:rPr>
      <w:rFonts w:ascii="Arial" w:hAnsi="Arial" w:cs="Arial"/>
      <w:b/>
      <w:bCs/>
      <w:sz w:val="26"/>
      <w:szCs w:val="26"/>
    </w:rPr>
  </w:style>
  <w:style w:type="paragraph" w:styleId="Subtitle">
    <w:name w:val="Subtitle"/>
    <w:basedOn w:val="Normal"/>
    <w:next w:val="Normal"/>
    <w:link w:val="SubtitleChar"/>
    <w:uiPriority w:val="11"/>
    <w:qFormat/>
    <w:rsid w:val="00C45209"/>
    <w:pPr>
      <w:spacing w:after="60"/>
      <w:jc w:val="center"/>
      <w:outlineLvl w:val="1"/>
    </w:pPr>
    <w:rPr>
      <w:rFonts w:ascii="Cambria" w:hAnsi="Cambria"/>
      <w:lang w:bidi="en-US"/>
    </w:rPr>
  </w:style>
  <w:style w:type="character" w:customStyle="1" w:styleId="SubtitleChar">
    <w:name w:val="Subtitle Char"/>
    <w:link w:val="Subtitle"/>
    <w:uiPriority w:val="11"/>
    <w:rsid w:val="00C45209"/>
    <w:rPr>
      <w:rFonts w:ascii="Cambria" w:hAnsi="Cambria"/>
      <w:sz w:val="24"/>
      <w:szCs w:val="24"/>
      <w:lang w:bidi="en-US"/>
    </w:rPr>
  </w:style>
  <w:style w:type="character" w:customStyle="1" w:styleId="ParagraphChar">
    <w:name w:val="Paragraph Char"/>
    <w:link w:val="Paragraph"/>
    <w:locked/>
    <w:rsid w:val="0034452B"/>
    <w:rPr>
      <w:sz w:val="24"/>
      <w:szCs w:val="24"/>
      <w:lang w:val="es-ES" w:eastAsia="en-US"/>
    </w:rPr>
  </w:style>
  <w:style w:type="character" w:customStyle="1" w:styleId="subparChar">
    <w:name w:val="subpar Char"/>
    <w:link w:val="subpar"/>
    <w:locked/>
    <w:rsid w:val="0034452B"/>
    <w:rPr>
      <w:sz w:val="24"/>
      <w:lang w:val="es-ES_tradnl" w:eastAsia="en-US"/>
    </w:rPr>
  </w:style>
  <w:style w:type="paragraph" w:customStyle="1" w:styleId="SubSubPar">
    <w:name w:val="SubSubPar"/>
    <w:basedOn w:val="subpar"/>
    <w:rsid w:val="0034452B"/>
    <w:pPr>
      <w:numPr>
        <w:ilvl w:val="3"/>
      </w:numPr>
      <w:tabs>
        <w:tab w:val="clear" w:pos="2736"/>
        <w:tab w:val="left" w:pos="0"/>
        <w:tab w:val="num" w:pos="1296"/>
      </w:tabs>
      <w:ind w:left="1296"/>
    </w:pPr>
    <w:rPr>
      <w:szCs w:val="16"/>
      <w:lang w:val="en-US"/>
    </w:rPr>
  </w:style>
  <w:style w:type="character" w:customStyle="1" w:styleId="BalloonTextChar">
    <w:name w:val="Balloon Text Char"/>
    <w:link w:val="BalloonText"/>
    <w:rsid w:val="006D3C55"/>
    <w:rPr>
      <w:rFonts w:ascii="Tahoma" w:hAnsi="Tahoma" w:cs="Tahoma"/>
      <w:sz w:val="16"/>
      <w:szCs w:val="16"/>
    </w:rPr>
  </w:style>
  <w:style w:type="character" w:customStyle="1" w:styleId="DeltaViewInsertion">
    <w:name w:val="DeltaView Insertion"/>
    <w:rsid w:val="006D3C55"/>
    <w:rPr>
      <w:color w:val="0000FF"/>
      <w:spacing w:val="0"/>
      <w:u w:val="double"/>
    </w:rPr>
  </w:style>
  <w:style w:type="paragraph" w:customStyle="1" w:styleId="FirstHeading">
    <w:name w:val="FirstHeading"/>
    <w:basedOn w:val="Normal"/>
    <w:next w:val="Normal"/>
    <w:link w:val="FirstHeadingChar"/>
    <w:rsid w:val="0034452B"/>
    <w:pPr>
      <w:keepNext/>
      <w:numPr>
        <w:numId w:val="2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34452B"/>
    <w:rPr>
      <w:b/>
      <w:sz w:val="24"/>
      <w:szCs w:val="24"/>
      <w:lang w:val="en-US" w:eastAsia="en-US"/>
    </w:rPr>
  </w:style>
  <w:style w:type="paragraph" w:customStyle="1" w:styleId="SecHeading">
    <w:name w:val="SecHeading"/>
    <w:basedOn w:val="Normal"/>
    <w:next w:val="Paragraph"/>
    <w:link w:val="SecHeadingChar"/>
    <w:rsid w:val="0034452B"/>
    <w:pPr>
      <w:keepNext/>
      <w:numPr>
        <w:ilvl w:val="1"/>
        <w:numId w:val="2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34452B"/>
    <w:rPr>
      <w:b/>
      <w:sz w:val="24"/>
      <w:szCs w:val="24"/>
      <w:lang w:val="en-US" w:eastAsia="en-US"/>
    </w:rPr>
  </w:style>
  <w:style w:type="paragraph" w:customStyle="1" w:styleId="SubHeading1">
    <w:name w:val="SubHeading1"/>
    <w:basedOn w:val="SecHeading"/>
    <w:link w:val="SubHeading1Char"/>
    <w:rsid w:val="0034452B"/>
    <w:pPr>
      <w:numPr>
        <w:ilvl w:val="2"/>
      </w:numPr>
      <w:tabs>
        <w:tab w:val="clear" w:pos="5976"/>
        <w:tab w:val="num" w:pos="1872"/>
      </w:tabs>
      <w:ind w:left="1872"/>
    </w:pPr>
  </w:style>
  <w:style w:type="character" w:customStyle="1" w:styleId="SubHeading1Char">
    <w:name w:val="SubHeading1 Char"/>
    <w:basedOn w:val="DefaultParagraphFont"/>
    <w:link w:val="SubHeading1"/>
    <w:rsid w:val="0034452B"/>
    <w:rPr>
      <w:b/>
      <w:sz w:val="24"/>
      <w:szCs w:val="24"/>
      <w:lang w:val="en-US" w:eastAsia="en-US"/>
    </w:rPr>
  </w:style>
  <w:style w:type="paragraph" w:customStyle="1" w:styleId="Subheading2">
    <w:name w:val="Subheading2"/>
    <w:basedOn w:val="SecHeading"/>
    <w:link w:val="Subheading2Char"/>
    <w:rsid w:val="0034452B"/>
    <w:pPr>
      <w:numPr>
        <w:ilvl w:val="3"/>
      </w:numPr>
      <w:tabs>
        <w:tab w:val="clear" w:pos="6480"/>
        <w:tab w:val="num" w:pos="2376"/>
      </w:tabs>
      <w:ind w:left="2376"/>
    </w:pPr>
  </w:style>
  <w:style w:type="character" w:customStyle="1" w:styleId="Subheading2Char">
    <w:name w:val="Subheading2 Char"/>
    <w:basedOn w:val="DefaultParagraphFont"/>
    <w:link w:val="Subheading2"/>
    <w:rsid w:val="0034452B"/>
    <w:rPr>
      <w:b/>
      <w:sz w:val="24"/>
      <w:szCs w:val="24"/>
      <w:lang w:val="en-US" w:eastAsia="en-US"/>
    </w:rPr>
  </w:style>
  <w:style w:type="paragraph" w:customStyle="1" w:styleId="Regtable">
    <w:name w:val="Regtable"/>
    <w:basedOn w:val="Normal"/>
    <w:link w:val="RegtableChar"/>
    <w:rsid w:val="0034452B"/>
    <w:pPr>
      <w:keepLines/>
      <w:framePr w:wrap="around" w:vAnchor="text" w:hAnchor="text" w:y="1"/>
      <w:spacing w:before="20" w:after="20"/>
    </w:pPr>
    <w:rPr>
      <w:sz w:val="20"/>
    </w:rPr>
  </w:style>
  <w:style w:type="character" w:customStyle="1" w:styleId="RegtableChar">
    <w:name w:val="Regtable Char"/>
    <w:basedOn w:val="DefaultParagraphFont"/>
    <w:link w:val="Regtable"/>
    <w:rsid w:val="0034452B"/>
    <w:rPr>
      <w:szCs w:val="24"/>
      <w:lang w:val="en-US" w:eastAsia="en-US"/>
    </w:rPr>
  </w:style>
  <w:style w:type="paragraph" w:customStyle="1" w:styleId="TableTitle">
    <w:name w:val="TableTitle"/>
    <w:basedOn w:val="Normal"/>
    <w:link w:val="TableTitleChar"/>
    <w:rsid w:val="0034452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34452B"/>
    <w:rPr>
      <w:rFonts w:ascii="Times New Roman Bold" w:hAnsi="Times New Roman Bold"/>
      <w:b/>
      <w:spacing w:val="-3"/>
      <w:szCs w:val="24"/>
      <w:lang w:val="en-US" w:eastAsia="en-US"/>
    </w:rPr>
  </w:style>
  <w:style w:type="character" w:styleId="BookTitle">
    <w:name w:val="Book Title"/>
    <w:basedOn w:val="DefaultParagraphFont"/>
    <w:uiPriority w:val="33"/>
    <w:qFormat/>
    <w:rsid w:val="00CB3655"/>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uiPriority="11"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0296"/>
    <w:rPr>
      <w:sz w:val="24"/>
      <w:szCs w:val="24"/>
      <w:lang w:val="en-US" w:eastAsia="en-US"/>
    </w:rPr>
  </w:style>
  <w:style w:type="paragraph" w:styleId="Heading1">
    <w:name w:val="heading 1"/>
    <w:basedOn w:val="Normal"/>
    <w:next w:val="Normal"/>
    <w:qFormat/>
    <w:rsid w:val="00FE6643"/>
    <w:pPr>
      <w:keepNext/>
      <w:numPr>
        <w:numId w:val="3"/>
      </w:numPr>
      <w:spacing w:before="240" w:after="60"/>
      <w:outlineLvl w:val="0"/>
    </w:pPr>
    <w:rPr>
      <w:rFonts w:ascii="Arial" w:hAnsi="Arial" w:cs="Arial"/>
      <w:b/>
      <w:bCs/>
      <w:kern w:val="32"/>
      <w:sz w:val="32"/>
      <w:szCs w:val="32"/>
    </w:rPr>
  </w:style>
  <w:style w:type="paragraph" w:styleId="Heading2">
    <w:name w:val="heading 2"/>
    <w:basedOn w:val="Normal"/>
    <w:qFormat/>
    <w:rsid w:val="00FE6643"/>
    <w:pPr>
      <w:numPr>
        <w:ilvl w:val="1"/>
        <w:numId w:val="3"/>
      </w:numPr>
      <w:spacing w:before="270" w:after="100" w:afterAutospacing="1"/>
      <w:outlineLvl w:val="1"/>
    </w:pPr>
    <w:rPr>
      <w:rFonts w:ascii="Arial" w:hAnsi="Arial" w:cs="Arial"/>
      <w:b/>
      <w:bCs/>
      <w:color w:val="666666"/>
      <w:sz w:val="38"/>
      <w:szCs w:val="38"/>
      <w:lang w:val="es-ES" w:eastAsia="es-ES"/>
    </w:rPr>
  </w:style>
  <w:style w:type="paragraph" w:styleId="Heading3">
    <w:name w:val="heading 3"/>
    <w:basedOn w:val="Normal"/>
    <w:next w:val="Normal"/>
    <w:link w:val="Heading3Char"/>
    <w:qFormat/>
    <w:rsid w:val="00FE6643"/>
    <w:pPr>
      <w:keepNext/>
      <w:numPr>
        <w:ilvl w:val="2"/>
        <w:numId w:val="3"/>
      </w:numPr>
      <w:spacing w:before="240" w:after="60"/>
      <w:outlineLvl w:val="2"/>
    </w:pPr>
    <w:rPr>
      <w:rFonts w:ascii="Arial" w:hAnsi="Arial" w:cs="Arial"/>
      <w:b/>
      <w:bCs/>
      <w:sz w:val="26"/>
      <w:szCs w:val="26"/>
    </w:rPr>
  </w:style>
  <w:style w:type="paragraph" w:styleId="Heading4">
    <w:name w:val="heading 4"/>
    <w:basedOn w:val="Normal"/>
    <w:next w:val="Normal"/>
    <w:qFormat/>
    <w:rsid w:val="00FE6643"/>
    <w:pPr>
      <w:keepNext/>
      <w:numPr>
        <w:ilvl w:val="3"/>
        <w:numId w:val="3"/>
      </w:numPr>
      <w:autoSpaceDE w:val="0"/>
      <w:autoSpaceDN w:val="0"/>
      <w:adjustRightInd w:val="0"/>
      <w:spacing w:before="120"/>
      <w:jc w:val="both"/>
      <w:outlineLvl w:val="3"/>
    </w:pPr>
    <w:rPr>
      <w:rFonts w:ascii="Arial" w:hAnsi="Arial" w:cs="Arial"/>
      <w:color w:val="000080"/>
      <w:lang w:val="es-ES" w:eastAsia="es-ES"/>
    </w:rPr>
  </w:style>
  <w:style w:type="paragraph" w:styleId="Heading5">
    <w:name w:val="heading 5"/>
    <w:basedOn w:val="Normal"/>
    <w:next w:val="Normal"/>
    <w:qFormat/>
    <w:rsid w:val="0034452B"/>
    <w:pPr>
      <w:numPr>
        <w:ilvl w:val="4"/>
        <w:numId w:val="23"/>
      </w:numPr>
      <w:spacing w:before="240" w:after="60"/>
      <w:outlineLvl w:val="4"/>
    </w:pPr>
    <w:rPr>
      <w:b/>
      <w:bCs/>
      <w:i/>
      <w:iCs/>
      <w:sz w:val="26"/>
      <w:szCs w:val="26"/>
    </w:rPr>
  </w:style>
  <w:style w:type="paragraph" w:styleId="Heading6">
    <w:name w:val="heading 6"/>
    <w:basedOn w:val="Normal"/>
    <w:next w:val="Normal"/>
    <w:qFormat/>
    <w:rsid w:val="0034452B"/>
    <w:pPr>
      <w:numPr>
        <w:ilvl w:val="5"/>
        <w:numId w:val="23"/>
      </w:numPr>
      <w:spacing w:before="240" w:after="60"/>
      <w:outlineLvl w:val="5"/>
    </w:pPr>
    <w:rPr>
      <w:b/>
      <w:bCs/>
      <w:sz w:val="22"/>
      <w:szCs w:val="22"/>
    </w:rPr>
  </w:style>
  <w:style w:type="paragraph" w:styleId="Heading7">
    <w:name w:val="heading 7"/>
    <w:basedOn w:val="Normal"/>
    <w:next w:val="Normal"/>
    <w:qFormat/>
    <w:rsid w:val="0034452B"/>
    <w:pPr>
      <w:numPr>
        <w:ilvl w:val="6"/>
        <w:numId w:val="23"/>
      </w:numPr>
      <w:spacing w:before="240" w:after="60"/>
      <w:outlineLvl w:val="6"/>
    </w:pPr>
  </w:style>
  <w:style w:type="paragraph" w:styleId="Heading8">
    <w:name w:val="heading 8"/>
    <w:basedOn w:val="Normal"/>
    <w:next w:val="Normal"/>
    <w:qFormat/>
    <w:rsid w:val="0034452B"/>
    <w:pPr>
      <w:numPr>
        <w:ilvl w:val="7"/>
        <w:numId w:val="23"/>
      </w:numPr>
      <w:spacing w:before="240" w:after="60"/>
      <w:outlineLvl w:val="7"/>
    </w:pPr>
    <w:rPr>
      <w:i/>
      <w:iCs/>
    </w:rPr>
  </w:style>
  <w:style w:type="paragraph" w:styleId="Heading9">
    <w:name w:val="heading 9"/>
    <w:basedOn w:val="Normal"/>
    <w:next w:val="Normal"/>
    <w:qFormat/>
    <w:rsid w:val="0034452B"/>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ocuerpo1">
    <w:name w:val="texto_cuerpo1"/>
    <w:rsid w:val="00FE6643"/>
    <w:rPr>
      <w:rFonts w:ascii="Verdana" w:hAnsi="Verdana" w:hint="default"/>
      <w:strike w:val="0"/>
      <w:dstrike w:val="0"/>
      <w:color w:val="666666"/>
      <w:sz w:val="17"/>
      <w:szCs w:val="17"/>
      <w:u w:val="none"/>
      <w:effect w:val="none"/>
    </w:rPr>
  </w:style>
  <w:style w:type="character" w:customStyle="1" w:styleId="textocategoria21">
    <w:name w:val="texto_categoria21"/>
    <w:rsid w:val="00FE6643"/>
    <w:rPr>
      <w:rFonts w:ascii="Verdana" w:hAnsi="Verdana" w:hint="default"/>
      <w:b/>
      <w:bCs/>
      <w:strike w:val="0"/>
      <w:dstrike w:val="0"/>
      <w:color w:val="626262"/>
      <w:sz w:val="17"/>
      <w:szCs w:val="17"/>
      <w:u w:val="none"/>
      <w:effect w:val="none"/>
    </w:rPr>
  </w:style>
  <w:style w:type="paragraph" w:customStyle="1" w:styleId="Default">
    <w:name w:val="Default"/>
    <w:rsid w:val="00FE6643"/>
    <w:pPr>
      <w:autoSpaceDE w:val="0"/>
      <w:autoSpaceDN w:val="0"/>
      <w:adjustRightInd w:val="0"/>
    </w:pPr>
    <w:rPr>
      <w:rFonts w:ascii="Arial" w:hAnsi="Arial" w:cs="Arial"/>
      <w:color w:val="000000"/>
      <w:sz w:val="24"/>
      <w:szCs w:val="24"/>
      <w:lang w:val="es-ES" w:eastAsia="es-ES"/>
    </w:rPr>
  </w:style>
  <w:style w:type="paragraph" w:styleId="BodyText">
    <w:name w:val="Body Text"/>
    <w:basedOn w:val="Default"/>
    <w:next w:val="Default"/>
    <w:rsid w:val="00FE6643"/>
    <w:rPr>
      <w:rFonts w:cs="Times New Roman"/>
      <w:color w:val="auto"/>
    </w:rPr>
  </w:style>
  <w:style w:type="character" w:styleId="FootnoteReference">
    <w:name w:val="footnote reference"/>
    <w:aliases w:val="Style 24,Style 2,Sty,Style,titulo 2"/>
    <w:semiHidden/>
    <w:rsid w:val="00FE6643"/>
    <w:rPr>
      <w:rFonts w:cs="Arial"/>
      <w:color w:val="000000"/>
    </w:rPr>
  </w:style>
  <w:style w:type="paragraph" w:customStyle="1" w:styleId="Normal0">
    <w:name w:val="Normal."/>
    <w:basedOn w:val="Default"/>
    <w:next w:val="Default"/>
    <w:rsid w:val="00FE6643"/>
    <w:rPr>
      <w:rFonts w:cs="Times New Roman"/>
      <w:color w:val="auto"/>
    </w:rPr>
  </w:style>
  <w:style w:type="character" w:styleId="Hyperlink">
    <w:name w:val="Hyperlink"/>
    <w:rsid w:val="00FE6643"/>
    <w:rPr>
      <w:rFonts w:cs="Arial"/>
      <w:color w:val="000000"/>
    </w:rPr>
  </w:style>
  <w:style w:type="paragraph" w:styleId="NormalWeb">
    <w:name w:val="Normal (Web)"/>
    <w:basedOn w:val="Normal"/>
    <w:rsid w:val="00FE6643"/>
    <w:pPr>
      <w:spacing w:before="270" w:after="100" w:afterAutospacing="1" w:line="360" w:lineRule="atLeast"/>
    </w:pPr>
    <w:rPr>
      <w:sz w:val="29"/>
      <w:szCs w:val="29"/>
      <w:lang w:val="es-ES" w:eastAsia="es-ES"/>
    </w:rPr>
  </w:style>
  <w:style w:type="paragraph" w:customStyle="1" w:styleId="ARTICULO">
    <w:name w:val="ARTICULO"/>
    <w:rsid w:val="00FE6643"/>
    <w:pPr>
      <w:keepNext/>
      <w:keepLines/>
      <w:widowControl w:val="0"/>
      <w:numPr>
        <w:numId w:val="1"/>
      </w:numPr>
      <w:spacing w:before="360"/>
      <w:jc w:val="center"/>
      <w:outlineLvl w:val="0"/>
    </w:pPr>
    <w:rPr>
      <w:rFonts w:ascii="Times" w:hAnsi="Times" w:cs="Times"/>
      <w:b/>
      <w:bCs/>
      <w:caps/>
      <w:sz w:val="22"/>
      <w:szCs w:val="22"/>
      <w:lang w:val="es-ES_tradnl" w:eastAsia="en-US"/>
    </w:rPr>
  </w:style>
  <w:style w:type="paragraph" w:customStyle="1" w:styleId="IncisoAnexoi">
    <w:name w:val="IncisoAnexo(i)"/>
    <w:basedOn w:val="Normal"/>
    <w:rsid w:val="00FE6643"/>
    <w:pPr>
      <w:widowControl w:val="0"/>
      <w:numPr>
        <w:ilvl w:val="6"/>
        <w:numId w:val="1"/>
      </w:numPr>
      <w:spacing w:before="120" w:after="120"/>
      <w:jc w:val="both"/>
    </w:pPr>
    <w:rPr>
      <w:sz w:val="22"/>
      <w:szCs w:val="22"/>
    </w:rPr>
  </w:style>
  <w:style w:type="paragraph" w:customStyle="1" w:styleId="SECCION">
    <w:name w:val="SECCION"/>
    <w:basedOn w:val="Normal"/>
    <w:rsid w:val="00FE6643"/>
    <w:pPr>
      <w:widowControl w:val="0"/>
      <w:numPr>
        <w:ilvl w:val="1"/>
        <w:numId w:val="1"/>
      </w:numPr>
      <w:spacing w:before="120" w:after="120"/>
      <w:jc w:val="both"/>
    </w:pPr>
    <w:rPr>
      <w:b/>
      <w:bCs/>
      <w:sz w:val="22"/>
      <w:szCs w:val="22"/>
      <w:lang w:val="es-ES_tradnl"/>
    </w:rPr>
  </w:style>
  <w:style w:type="paragraph" w:customStyle="1" w:styleId="INCISO1i">
    <w:name w:val="INCISO 1 (i)"/>
    <w:basedOn w:val="Normal"/>
    <w:rsid w:val="00FE6643"/>
    <w:pPr>
      <w:widowControl w:val="0"/>
      <w:numPr>
        <w:ilvl w:val="2"/>
        <w:numId w:val="1"/>
      </w:numPr>
      <w:spacing w:before="120" w:after="120"/>
      <w:jc w:val="both"/>
    </w:pPr>
    <w:rPr>
      <w:sz w:val="22"/>
      <w:szCs w:val="22"/>
      <w:lang w:val="es-ES_tradnl"/>
    </w:rPr>
  </w:style>
  <w:style w:type="paragraph" w:customStyle="1" w:styleId="INCISO2a">
    <w:name w:val="INCISO 2 (a)"/>
    <w:basedOn w:val="Normal"/>
    <w:rsid w:val="00FE6643"/>
    <w:pPr>
      <w:widowControl w:val="0"/>
      <w:numPr>
        <w:ilvl w:val="3"/>
        <w:numId w:val="1"/>
      </w:numPr>
      <w:spacing w:before="120" w:after="120"/>
      <w:jc w:val="both"/>
    </w:pPr>
    <w:rPr>
      <w:sz w:val="22"/>
      <w:szCs w:val="22"/>
      <w:lang w:val="es-ES_tradnl"/>
    </w:rPr>
  </w:style>
  <w:style w:type="paragraph" w:customStyle="1" w:styleId="Anexo">
    <w:name w:val="Anexo"/>
    <w:basedOn w:val="Normal"/>
    <w:next w:val="Normal"/>
    <w:semiHidden/>
    <w:rsid w:val="00FE6643"/>
    <w:pPr>
      <w:widowControl w:val="0"/>
      <w:numPr>
        <w:ilvl w:val="5"/>
        <w:numId w:val="1"/>
      </w:numPr>
      <w:tabs>
        <w:tab w:val="left" w:pos="0"/>
      </w:tabs>
      <w:spacing w:before="120" w:after="120"/>
      <w:jc w:val="center"/>
    </w:pPr>
    <w:rPr>
      <w:rFonts w:ascii="Times New Roman Bold" w:hAnsi="Times New Roman Bold" w:cs="Times New Roman Bold"/>
      <w:b/>
      <w:bCs/>
      <w:sz w:val="22"/>
      <w:szCs w:val="22"/>
      <w:lang w:val="es-ES_tradnl"/>
    </w:rPr>
  </w:style>
  <w:style w:type="paragraph" w:customStyle="1" w:styleId="INCISO3A">
    <w:name w:val="INCISO 3 (A)"/>
    <w:basedOn w:val="Normal"/>
    <w:rsid w:val="00FE6643"/>
    <w:pPr>
      <w:widowControl w:val="0"/>
      <w:numPr>
        <w:ilvl w:val="4"/>
        <w:numId w:val="1"/>
      </w:numPr>
      <w:spacing w:before="120" w:after="120"/>
      <w:jc w:val="both"/>
    </w:pPr>
    <w:rPr>
      <w:sz w:val="22"/>
      <w:szCs w:val="22"/>
    </w:rPr>
  </w:style>
  <w:style w:type="paragraph" w:customStyle="1" w:styleId="IncisoAnexoa">
    <w:name w:val="IncisoAnexo (a)"/>
    <w:basedOn w:val="INCISO2a"/>
    <w:rsid w:val="00FE6643"/>
    <w:pPr>
      <w:numPr>
        <w:ilvl w:val="7"/>
      </w:numPr>
    </w:pPr>
  </w:style>
  <w:style w:type="paragraph" w:customStyle="1" w:styleId="Chapter">
    <w:name w:val="Chapter"/>
    <w:basedOn w:val="Normal"/>
    <w:next w:val="Normal"/>
    <w:rsid w:val="0034452B"/>
    <w:pPr>
      <w:keepNext/>
      <w:numPr>
        <w:numId w:val="22"/>
      </w:numPr>
      <w:tabs>
        <w:tab w:val="clear" w:pos="1800"/>
        <w:tab w:val="num" w:pos="648"/>
        <w:tab w:val="left" w:pos="1440"/>
      </w:tabs>
      <w:spacing w:before="240" w:after="240"/>
      <w:ind w:left="0"/>
      <w:jc w:val="center"/>
    </w:pPr>
    <w:rPr>
      <w:b/>
      <w:smallCaps/>
      <w:lang w:val="es-ES"/>
    </w:rPr>
  </w:style>
  <w:style w:type="paragraph" w:customStyle="1" w:styleId="Paragraph">
    <w:name w:val="Paragraph"/>
    <w:aliases w:val="p,PARAGRAPH,PG,pa,at"/>
    <w:basedOn w:val="BodyTextIndent"/>
    <w:link w:val="ParagraphChar"/>
    <w:rsid w:val="0034452B"/>
    <w:pPr>
      <w:numPr>
        <w:ilvl w:val="1"/>
        <w:numId w:val="22"/>
      </w:numPr>
      <w:tabs>
        <w:tab w:val="clear" w:pos="2448"/>
        <w:tab w:val="num" w:pos="720"/>
      </w:tabs>
      <w:spacing w:before="120"/>
      <w:ind w:left="720" w:hanging="720"/>
      <w:jc w:val="both"/>
      <w:outlineLvl w:val="1"/>
    </w:pPr>
    <w:rPr>
      <w:snapToGrid/>
      <w:lang w:val="es-ES"/>
    </w:rPr>
  </w:style>
  <w:style w:type="paragraph" w:styleId="BodyTextIndent">
    <w:name w:val="Body Text Indent"/>
    <w:basedOn w:val="Normal"/>
    <w:rsid w:val="00AB4B36"/>
    <w:pPr>
      <w:spacing w:after="120"/>
      <w:ind w:left="360"/>
    </w:pPr>
    <w:rPr>
      <w:snapToGrid w:val="0"/>
    </w:rPr>
  </w:style>
  <w:style w:type="paragraph" w:customStyle="1" w:styleId="subpar">
    <w:name w:val="subpar"/>
    <w:basedOn w:val="BodyTextIndent3"/>
    <w:link w:val="subparChar"/>
    <w:rsid w:val="0034452B"/>
    <w:pPr>
      <w:numPr>
        <w:ilvl w:val="2"/>
        <w:numId w:val="22"/>
      </w:numPr>
      <w:tabs>
        <w:tab w:val="clear" w:pos="2304"/>
        <w:tab w:val="num" w:pos="1152"/>
      </w:tabs>
      <w:spacing w:before="120"/>
      <w:ind w:left="1152"/>
      <w:jc w:val="both"/>
      <w:outlineLvl w:val="2"/>
    </w:pPr>
    <w:rPr>
      <w:szCs w:val="20"/>
      <w:lang w:val="es-ES_tradnl"/>
    </w:rPr>
  </w:style>
  <w:style w:type="paragraph" w:customStyle="1" w:styleId="Textodeglobo1">
    <w:name w:val="Texto de globo1"/>
    <w:basedOn w:val="Normal"/>
    <w:semiHidden/>
    <w:rsid w:val="00FE6643"/>
    <w:rPr>
      <w:rFonts w:ascii="Tahoma" w:hAnsi="Tahoma" w:cs="Tahoma"/>
      <w:sz w:val="16"/>
      <w:szCs w:val="16"/>
    </w:rPr>
  </w:style>
  <w:style w:type="paragraph" w:styleId="BodyTextIndent3">
    <w:name w:val="Body Text Indent 3"/>
    <w:basedOn w:val="Normal"/>
    <w:rsid w:val="00FE6643"/>
    <w:pPr>
      <w:spacing w:after="120"/>
      <w:ind w:left="360"/>
    </w:pPr>
    <w:rPr>
      <w:szCs w:val="16"/>
    </w:rPr>
  </w:style>
  <w:style w:type="paragraph" w:styleId="Header">
    <w:name w:val="header"/>
    <w:basedOn w:val="Normal"/>
    <w:rsid w:val="00FE6643"/>
    <w:pPr>
      <w:tabs>
        <w:tab w:val="center" w:pos="4252"/>
        <w:tab w:val="right" w:pos="8504"/>
      </w:tabs>
    </w:pPr>
    <w:rPr>
      <w:lang w:val="es-ES" w:eastAsia="es-ES"/>
    </w:rPr>
  </w:style>
  <w:style w:type="paragraph" w:customStyle="1" w:styleId="xl30">
    <w:name w:val="xl30"/>
    <w:basedOn w:val="Normal"/>
    <w:rsid w:val="00FE6643"/>
    <w:pPr>
      <w:pBdr>
        <w:left w:val="single" w:sz="4" w:space="0" w:color="auto"/>
      </w:pBdr>
      <w:spacing w:before="100" w:beforeAutospacing="1" w:after="100" w:afterAutospacing="1"/>
      <w:jc w:val="center"/>
    </w:pPr>
    <w:rPr>
      <w:rFonts w:ascii="Arial Unicode MS" w:eastAsia="Arial Unicode MS" w:hAnsi="Arial Unicode MS" w:cs="Arial Unicode MS"/>
      <w:lang w:val="es-ES" w:eastAsia="es-ES"/>
    </w:rPr>
  </w:style>
  <w:style w:type="paragraph" w:styleId="TOC1">
    <w:name w:val="toc 1"/>
    <w:basedOn w:val="Normal"/>
    <w:next w:val="Normal"/>
    <w:autoRedefine/>
    <w:uiPriority w:val="39"/>
    <w:rsid w:val="00FE6643"/>
    <w:pPr>
      <w:tabs>
        <w:tab w:val="right" w:leader="dot" w:pos="8741"/>
      </w:tabs>
      <w:spacing w:before="240" w:after="240"/>
      <w:ind w:left="547" w:hanging="547"/>
    </w:pPr>
    <w:rPr>
      <w:smallCaps/>
    </w:rPr>
  </w:style>
  <w:style w:type="paragraph" w:styleId="TOC2">
    <w:name w:val="toc 2"/>
    <w:basedOn w:val="Normal"/>
    <w:next w:val="Normal"/>
    <w:autoRedefine/>
    <w:uiPriority w:val="39"/>
    <w:rsid w:val="00FE6643"/>
    <w:pPr>
      <w:tabs>
        <w:tab w:val="left" w:pos="1152"/>
        <w:tab w:val="right" w:leader="dot" w:pos="8741"/>
      </w:tabs>
      <w:ind w:left="1166" w:hanging="605"/>
    </w:pPr>
  </w:style>
  <w:style w:type="paragraph" w:styleId="TOC3">
    <w:name w:val="toc 3"/>
    <w:basedOn w:val="Normal"/>
    <w:next w:val="Normal"/>
    <w:autoRedefine/>
    <w:uiPriority w:val="39"/>
    <w:rsid w:val="00FE6643"/>
    <w:pPr>
      <w:tabs>
        <w:tab w:val="left" w:pos="1728"/>
        <w:tab w:val="right" w:leader="dot" w:pos="8741"/>
      </w:tabs>
      <w:ind w:left="1714" w:hanging="562"/>
    </w:pPr>
  </w:style>
  <w:style w:type="paragraph" w:styleId="FootnoteText">
    <w:name w:val="footnote text"/>
    <w:aliases w:val="F,ft,fn,footnote,Texto nota pie IIRSA,foottextfra,Style 25,f,footno,St,Styl,Texto,nota,pie,Ref.,al,Texto1,nota1,pie1,Ref.1,al1,Texto2,nota2,pie2,Ref.2,al2,Texto3,nota3,pie3,Ref.3,al3,Texto4,nota4,pie4,Ref.4,al4,Texto5,nota5,pie5"/>
    <w:basedOn w:val="Normal"/>
    <w:link w:val="FootnoteTextChar"/>
    <w:rsid w:val="00FE6643"/>
    <w:pPr>
      <w:keepNext/>
      <w:keepLines/>
      <w:spacing w:after="120"/>
      <w:ind w:left="288" w:hanging="288"/>
      <w:jc w:val="both"/>
    </w:pPr>
    <w:rPr>
      <w:spacing w:val="-3"/>
      <w:sz w:val="20"/>
    </w:rPr>
  </w:style>
  <w:style w:type="paragraph" w:customStyle="1" w:styleId="Estilo1">
    <w:name w:val="Estilo1"/>
    <w:basedOn w:val="TOC4"/>
    <w:rsid w:val="00FE6643"/>
    <w:pPr>
      <w:numPr>
        <w:ilvl w:val="1"/>
        <w:numId w:val="4"/>
      </w:numPr>
      <w:autoSpaceDE w:val="0"/>
      <w:autoSpaceDN w:val="0"/>
      <w:adjustRightInd w:val="0"/>
      <w:spacing w:before="120"/>
      <w:jc w:val="both"/>
    </w:pPr>
    <w:rPr>
      <w:rFonts w:ascii="Arial" w:hAnsi="Arial" w:cs="Arial"/>
      <w:b/>
      <w:bCs/>
      <w:lang w:val="es-ES" w:eastAsia="es-ES"/>
    </w:rPr>
  </w:style>
  <w:style w:type="paragraph" w:customStyle="1" w:styleId="Estilo2">
    <w:name w:val="Estilo2"/>
    <w:basedOn w:val="Title"/>
    <w:rsid w:val="00FE6643"/>
  </w:style>
  <w:style w:type="paragraph" w:styleId="TOC4">
    <w:name w:val="toc 4"/>
    <w:basedOn w:val="Normal"/>
    <w:next w:val="Normal"/>
    <w:autoRedefine/>
    <w:semiHidden/>
    <w:rsid w:val="00FE6643"/>
    <w:pPr>
      <w:ind w:left="600"/>
    </w:pPr>
  </w:style>
  <w:style w:type="character" w:styleId="CommentReference">
    <w:name w:val="annotation reference"/>
    <w:uiPriority w:val="99"/>
    <w:semiHidden/>
    <w:rsid w:val="00FE6643"/>
    <w:rPr>
      <w:sz w:val="16"/>
      <w:szCs w:val="16"/>
    </w:rPr>
  </w:style>
  <w:style w:type="paragraph" w:styleId="Title">
    <w:name w:val="Title"/>
    <w:basedOn w:val="Normal"/>
    <w:qFormat/>
    <w:rsid w:val="00FE6643"/>
    <w:pPr>
      <w:spacing w:before="240" w:after="60"/>
      <w:jc w:val="center"/>
      <w:outlineLvl w:val="0"/>
    </w:pPr>
    <w:rPr>
      <w:rFonts w:ascii="Arial" w:hAnsi="Arial" w:cs="Arial"/>
      <w:b/>
      <w:bCs/>
      <w:kern w:val="28"/>
      <w:sz w:val="32"/>
      <w:szCs w:val="32"/>
    </w:rPr>
  </w:style>
  <w:style w:type="paragraph" w:styleId="CommentText">
    <w:name w:val="annotation text"/>
    <w:basedOn w:val="Normal"/>
    <w:link w:val="CommentTextChar"/>
    <w:semiHidden/>
    <w:rsid w:val="00FE6643"/>
    <w:rPr>
      <w:lang w:val="x-none" w:eastAsia="x-none"/>
    </w:rPr>
  </w:style>
  <w:style w:type="paragraph" w:customStyle="1" w:styleId="Asuntodelcomentario1">
    <w:name w:val="Asunto del comentario1"/>
    <w:basedOn w:val="CommentText"/>
    <w:next w:val="CommentText"/>
    <w:rsid w:val="00FE6643"/>
    <w:rPr>
      <w:b/>
      <w:bCs/>
    </w:rPr>
  </w:style>
  <w:style w:type="character" w:customStyle="1" w:styleId="TextocomentarioCar">
    <w:name w:val="Texto comentario Car"/>
    <w:uiPriority w:val="99"/>
    <w:semiHidden/>
    <w:rsid w:val="00FE6643"/>
    <w:rPr>
      <w:lang w:val="en-US" w:eastAsia="en-US"/>
    </w:rPr>
  </w:style>
  <w:style w:type="character" w:customStyle="1" w:styleId="AsuntodelcomentarioCar">
    <w:name w:val="Asunto del comentario Car"/>
    <w:rsid w:val="00FE6643"/>
    <w:rPr>
      <w:lang w:val="en-US" w:eastAsia="en-US"/>
    </w:rPr>
  </w:style>
  <w:style w:type="paragraph" w:styleId="CommentSubject">
    <w:name w:val="annotation subject"/>
    <w:basedOn w:val="CommentText"/>
    <w:next w:val="CommentText"/>
    <w:semiHidden/>
    <w:rsid w:val="00FE6643"/>
    <w:rPr>
      <w:b/>
      <w:bCs/>
    </w:rPr>
  </w:style>
  <w:style w:type="paragraph" w:styleId="BalloonText">
    <w:name w:val="Balloon Text"/>
    <w:basedOn w:val="Normal"/>
    <w:link w:val="BalloonTextChar"/>
    <w:rsid w:val="00FE6643"/>
    <w:rPr>
      <w:rFonts w:ascii="Tahoma" w:hAnsi="Tahoma" w:cs="Tahoma"/>
      <w:sz w:val="16"/>
      <w:szCs w:val="16"/>
    </w:rPr>
  </w:style>
  <w:style w:type="character" w:styleId="FollowedHyperlink">
    <w:name w:val="FollowedHyperlink"/>
    <w:rsid w:val="00FE6643"/>
    <w:rPr>
      <w:color w:val="800080"/>
      <w:u w:val="single"/>
    </w:rPr>
  </w:style>
  <w:style w:type="paragraph" w:styleId="ListParagraph">
    <w:name w:val="List Paragraph"/>
    <w:basedOn w:val="Normal"/>
    <w:uiPriority w:val="34"/>
    <w:qFormat/>
    <w:rsid w:val="001343B9"/>
    <w:pPr>
      <w:spacing w:after="200" w:line="276" w:lineRule="auto"/>
      <w:ind w:left="720"/>
    </w:pPr>
    <w:rPr>
      <w:rFonts w:ascii="Calibri" w:eastAsia="Calibri" w:hAnsi="Calibri"/>
      <w:sz w:val="22"/>
      <w:szCs w:val="22"/>
    </w:rPr>
  </w:style>
  <w:style w:type="paragraph" w:styleId="BodyText2">
    <w:name w:val="Body Text 2"/>
    <w:basedOn w:val="Normal"/>
    <w:link w:val="BodyText2Char"/>
    <w:rsid w:val="0095158B"/>
    <w:pPr>
      <w:spacing w:after="120" w:line="480" w:lineRule="auto"/>
    </w:pPr>
  </w:style>
  <w:style w:type="character" w:customStyle="1" w:styleId="BodyText2Char">
    <w:name w:val="Body Text 2 Char"/>
    <w:basedOn w:val="DefaultParagraphFont"/>
    <w:link w:val="BodyText2"/>
    <w:rsid w:val="0095158B"/>
  </w:style>
  <w:style w:type="paragraph" w:customStyle="1" w:styleId="CLEDSchedAnnexTitle">
    <w:name w:val="CLED Sched./Annex Title"/>
    <w:basedOn w:val="Normal"/>
    <w:link w:val="CLEDSchedAnnexTitleChar"/>
    <w:rsid w:val="0095158B"/>
    <w:pPr>
      <w:jc w:val="center"/>
    </w:pPr>
    <w:rPr>
      <w:szCs w:val="20"/>
      <w:u w:val="single"/>
      <w:lang w:val="x-none" w:eastAsia="x-none"/>
    </w:rPr>
  </w:style>
  <w:style w:type="character" w:customStyle="1" w:styleId="CLEDSchedAnnexTitleChar">
    <w:name w:val="CLED Sched./Annex Title Char"/>
    <w:link w:val="CLEDSchedAnnexTitle"/>
    <w:rsid w:val="0095158B"/>
    <w:rPr>
      <w:sz w:val="24"/>
      <w:u w:val="single"/>
    </w:rPr>
  </w:style>
  <w:style w:type="paragraph" w:customStyle="1" w:styleId="FaxInfo">
    <w:name w:val="Fax Info"/>
    <w:basedOn w:val="Header"/>
    <w:rsid w:val="0095158B"/>
    <w:pPr>
      <w:tabs>
        <w:tab w:val="clear" w:pos="4252"/>
        <w:tab w:val="clear" w:pos="8504"/>
      </w:tabs>
    </w:pPr>
    <w:rPr>
      <w:b/>
      <w:lang w:val="en-US" w:eastAsia="en-US"/>
    </w:rPr>
  </w:style>
  <w:style w:type="paragraph" w:styleId="ListBullet">
    <w:name w:val="List Bullet"/>
    <w:basedOn w:val="Normal"/>
    <w:rsid w:val="0095158B"/>
    <w:pPr>
      <w:widowControl w:val="0"/>
      <w:numPr>
        <w:numId w:val="5"/>
      </w:numPr>
      <w:tabs>
        <w:tab w:val="left" w:pos="360"/>
      </w:tabs>
    </w:pPr>
    <w:rPr>
      <w:lang w:val="en-AU"/>
    </w:rPr>
  </w:style>
  <w:style w:type="character" w:customStyle="1" w:styleId="FootnoteTextChar">
    <w:name w:val="Footnote Text Char"/>
    <w:aliases w:val="F Char,ft Char,fn Char,footnote Char,Texto nota pie IIRSA Char,foottextfra Char,Style 25 Char,f Char,footno Char,St Char,Styl Char,Texto Char,nota Char,pie Char,Ref. Char,al Char,Texto1 Char,nota1 Char,pie1 Char,Ref.1 Char,al1 Char"/>
    <w:link w:val="FootnoteText"/>
    <w:locked/>
    <w:rsid w:val="0095158B"/>
    <w:rPr>
      <w:spacing w:val="-3"/>
      <w:szCs w:val="24"/>
      <w:lang w:val="en-US" w:eastAsia="en-US"/>
    </w:rPr>
  </w:style>
  <w:style w:type="paragraph" w:customStyle="1" w:styleId="CLEDSchedAnnexNo">
    <w:name w:val="CLED Sched./Annex No."/>
    <w:basedOn w:val="Normal"/>
    <w:rsid w:val="002F1D22"/>
    <w:pPr>
      <w:keepNext/>
      <w:jc w:val="right"/>
    </w:pPr>
    <w:rPr>
      <w:u w:val="single"/>
    </w:rPr>
  </w:style>
  <w:style w:type="paragraph" w:styleId="Revision">
    <w:name w:val="Revision"/>
    <w:hidden/>
    <w:uiPriority w:val="99"/>
    <w:semiHidden/>
    <w:rsid w:val="00C5245A"/>
    <w:rPr>
      <w:sz w:val="24"/>
      <w:szCs w:val="24"/>
      <w:lang w:val="en-US" w:eastAsia="en-US"/>
    </w:rPr>
  </w:style>
  <w:style w:type="paragraph" w:styleId="Footer">
    <w:name w:val="footer"/>
    <w:basedOn w:val="Normal"/>
    <w:link w:val="FooterChar"/>
    <w:uiPriority w:val="99"/>
    <w:rsid w:val="00521085"/>
    <w:pPr>
      <w:tabs>
        <w:tab w:val="center" w:pos="4320"/>
        <w:tab w:val="right" w:pos="8640"/>
      </w:tabs>
    </w:pPr>
  </w:style>
  <w:style w:type="character" w:customStyle="1" w:styleId="FooterChar">
    <w:name w:val="Footer Char"/>
    <w:basedOn w:val="DefaultParagraphFont"/>
    <w:link w:val="Footer"/>
    <w:uiPriority w:val="99"/>
    <w:rsid w:val="00521085"/>
  </w:style>
  <w:style w:type="character" w:customStyle="1" w:styleId="FootnoteTextChar1">
    <w:name w:val="Footnote Text Char1"/>
    <w:semiHidden/>
    <w:locked/>
    <w:rsid w:val="004B301E"/>
    <w:rPr>
      <w:rFonts w:ascii="Times New Roman" w:eastAsia="Calibri" w:hAnsi="Times New Roman" w:cs="Times New Roman"/>
      <w:sz w:val="24"/>
      <w:szCs w:val="20"/>
    </w:rPr>
  </w:style>
  <w:style w:type="table" w:styleId="TableGrid">
    <w:name w:val="Table Grid"/>
    <w:basedOn w:val="TableNormal"/>
    <w:rsid w:val="008E0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semiHidden/>
    <w:rsid w:val="00FF1E69"/>
    <w:rPr>
      <w:sz w:val="24"/>
      <w:szCs w:val="24"/>
    </w:rPr>
  </w:style>
  <w:style w:type="character" w:customStyle="1" w:styleId="Heading3Char">
    <w:name w:val="Heading 3 Char"/>
    <w:link w:val="Heading3"/>
    <w:rsid w:val="005A39BC"/>
    <w:rPr>
      <w:rFonts w:ascii="Arial" w:hAnsi="Arial" w:cs="Arial"/>
      <w:b/>
      <w:bCs/>
      <w:sz w:val="26"/>
      <w:szCs w:val="26"/>
    </w:rPr>
  </w:style>
  <w:style w:type="paragraph" w:styleId="Subtitle">
    <w:name w:val="Subtitle"/>
    <w:basedOn w:val="Normal"/>
    <w:next w:val="Normal"/>
    <w:link w:val="SubtitleChar"/>
    <w:uiPriority w:val="11"/>
    <w:qFormat/>
    <w:rsid w:val="00C45209"/>
    <w:pPr>
      <w:spacing w:after="60"/>
      <w:jc w:val="center"/>
      <w:outlineLvl w:val="1"/>
    </w:pPr>
    <w:rPr>
      <w:rFonts w:ascii="Cambria" w:hAnsi="Cambria"/>
      <w:lang w:bidi="en-US"/>
    </w:rPr>
  </w:style>
  <w:style w:type="character" w:customStyle="1" w:styleId="SubtitleChar">
    <w:name w:val="Subtitle Char"/>
    <w:link w:val="Subtitle"/>
    <w:uiPriority w:val="11"/>
    <w:rsid w:val="00C45209"/>
    <w:rPr>
      <w:rFonts w:ascii="Cambria" w:hAnsi="Cambria"/>
      <w:sz w:val="24"/>
      <w:szCs w:val="24"/>
      <w:lang w:bidi="en-US"/>
    </w:rPr>
  </w:style>
  <w:style w:type="character" w:customStyle="1" w:styleId="ParagraphChar">
    <w:name w:val="Paragraph Char"/>
    <w:link w:val="Paragraph"/>
    <w:locked/>
    <w:rsid w:val="0034452B"/>
    <w:rPr>
      <w:sz w:val="24"/>
      <w:szCs w:val="24"/>
      <w:lang w:val="es-ES" w:eastAsia="en-US"/>
    </w:rPr>
  </w:style>
  <w:style w:type="character" w:customStyle="1" w:styleId="subparChar">
    <w:name w:val="subpar Char"/>
    <w:link w:val="subpar"/>
    <w:locked/>
    <w:rsid w:val="0034452B"/>
    <w:rPr>
      <w:sz w:val="24"/>
      <w:lang w:val="es-ES_tradnl" w:eastAsia="en-US"/>
    </w:rPr>
  </w:style>
  <w:style w:type="paragraph" w:customStyle="1" w:styleId="SubSubPar">
    <w:name w:val="SubSubPar"/>
    <w:basedOn w:val="subpar"/>
    <w:rsid w:val="0034452B"/>
    <w:pPr>
      <w:numPr>
        <w:ilvl w:val="3"/>
      </w:numPr>
      <w:tabs>
        <w:tab w:val="clear" w:pos="2736"/>
        <w:tab w:val="left" w:pos="0"/>
        <w:tab w:val="num" w:pos="1296"/>
      </w:tabs>
      <w:ind w:left="1296"/>
    </w:pPr>
    <w:rPr>
      <w:szCs w:val="16"/>
      <w:lang w:val="en-US"/>
    </w:rPr>
  </w:style>
  <w:style w:type="character" w:customStyle="1" w:styleId="BalloonTextChar">
    <w:name w:val="Balloon Text Char"/>
    <w:link w:val="BalloonText"/>
    <w:rsid w:val="006D3C55"/>
    <w:rPr>
      <w:rFonts w:ascii="Tahoma" w:hAnsi="Tahoma" w:cs="Tahoma"/>
      <w:sz w:val="16"/>
      <w:szCs w:val="16"/>
    </w:rPr>
  </w:style>
  <w:style w:type="character" w:customStyle="1" w:styleId="DeltaViewInsertion">
    <w:name w:val="DeltaView Insertion"/>
    <w:rsid w:val="006D3C55"/>
    <w:rPr>
      <w:color w:val="0000FF"/>
      <w:spacing w:val="0"/>
      <w:u w:val="double"/>
    </w:rPr>
  </w:style>
  <w:style w:type="paragraph" w:customStyle="1" w:styleId="FirstHeading">
    <w:name w:val="FirstHeading"/>
    <w:basedOn w:val="Normal"/>
    <w:next w:val="Normal"/>
    <w:link w:val="FirstHeadingChar"/>
    <w:rsid w:val="0034452B"/>
    <w:pPr>
      <w:keepNext/>
      <w:numPr>
        <w:numId w:val="23"/>
      </w:numPr>
      <w:tabs>
        <w:tab w:val="left" w:pos="0"/>
        <w:tab w:val="left" w:pos="86"/>
      </w:tabs>
      <w:spacing w:before="120" w:after="120"/>
      <w:ind w:left="720"/>
    </w:pPr>
    <w:rPr>
      <w:b/>
    </w:rPr>
  </w:style>
  <w:style w:type="character" w:customStyle="1" w:styleId="FirstHeadingChar">
    <w:name w:val="FirstHeading Char"/>
    <w:basedOn w:val="DefaultParagraphFont"/>
    <w:link w:val="FirstHeading"/>
    <w:rsid w:val="0034452B"/>
    <w:rPr>
      <w:b/>
      <w:sz w:val="24"/>
      <w:szCs w:val="24"/>
      <w:lang w:val="en-US" w:eastAsia="en-US"/>
    </w:rPr>
  </w:style>
  <w:style w:type="paragraph" w:customStyle="1" w:styleId="SecHeading">
    <w:name w:val="SecHeading"/>
    <w:basedOn w:val="Normal"/>
    <w:next w:val="Paragraph"/>
    <w:link w:val="SecHeadingChar"/>
    <w:rsid w:val="0034452B"/>
    <w:pPr>
      <w:keepNext/>
      <w:numPr>
        <w:ilvl w:val="1"/>
        <w:numId w:val="23"/>
      </w:numPr>
      <w:tabs>
        <w:tab w:val="clear" w:pos="5400"/>
        <w:tab w:val="num" w:pos="1296"/>
      </w:tabs>
      <w:spacing w:before="120" w:after="120"/>
      <w:ind w:left="1296"/>
    </w:pPr>
    <w:rPr>
      <w:b/>
    </w:rPr>
  </w:style>
  <w:style w:type="character" w:customStyle="1" w:styleId="SecHeadingChar">
    <w:name w:val="SecHeading Char"/>
    <w:basedOn w:val="DefaultParagraphFont"/>
    <w:link w:val="SecHeading"/>
    <w:rsid w:val="0034452B"/>
    <w:rPr>
      <w:b/>
      <w:sz w:val="24"/>
      <w:szCs w:val="24"/>
      <w:lang w:val="en-US" w:eastAsia="en-US"/>
    </w:rPr>
  </w:style>
  <w:style w:type="paragraph" w:customStyle="1" w:styleId="SubHeading1">
    <w:name w:val="SubHeading1"/>
    <w:basedOn w:val="SecHeading"/>
    <w:link w:val="SubHeading1Char"/>
    <w:rsid w:val="0034452B"/>
    <w:pPr>
      <w:numPr>
        <w:ilvl w:val="2"/>
      </w:numPr>
      <w:tabs>
        <w:tab w:val="clear" w:pos="5976"/>
        <w:tab w:val="num" w:pos="1872"/>
      </w:tabs>
      <w:ind w:left="1872"/>
    </w:pPr>
  </w:style>
  <w:style w:type="character" w:customStyle="1" w:styleId="SubHeading1Char">
    <w:name w:val="SubHeading1 Char"/>
    <w:basedOn w:val="DefaultParagraphFont"/>
    <w:link w:val="SubHeading1"/>
    <w:rsid w:val="0034452B"/>
    <w:rPr>
      <w:b/>
      <w:sz w:val="24"/>
      <w:szCs w:val="24"/>
      <w:lang w:val="en-US" w:eastAsia="en-US"/>
    </w:rPr>
  </w:style>
  <w:style w:type="paragraph" w:customStyle="1" w:styleId="Subheading2">
    <w:name w:val="Subheading2"/>
    <w:basedOn w:val="SecHeading"/>
    <w:link w:val="Subheading2Char"/>
    <w:rsid w:val="0034452B"/>
    <w:pPr>
      <w:numPr>
        <w:ilvl w:val="3"/>
      </w:numPr>
      <w:tabs>
        <w:tab w:val="clear" w:pos="6480"/>
        <w:tab w:val="num" w:pos="2376"/>
      </w:tabs>
      <w:ind w:left="2376"/>
    </w:pPr>
  </w:style>
  <w:style w:type="character" w:customStyle="1" w:styleId="Subheading2Char">
    <w:name w:val="Subheading2 Char"/>
    <w:basedOn w:val="DefaultParagraphFont"/>
    <w:link w:val="Subheading2"/>
    <w:rsid w:val="0034452B"/>
    <w:rPr>
      <w:b/>
      <w:sz w:val="24"/>
      <w:szCs w:val="24"/>
      <w:lang w:val="en-US" w:eastAsia="en-US"/>
    </w:rPr>
  </w:style>
  <w:style w:type="paragraph" w:customStyle="1" w:styleId="Regtable">
    <w:name w:val="Regtable"/>
    <w:basedOn w:val="Normal"/>
    <w:link w:val="RegtableChar"/>
    <w:rsid w:val="0034452B"/>
    <w:pPr>
      <w:keepLines/>
      <w:framePr w:wrap="around" w:vAnchor="text" w:hAnchor="text" w:y="1"/>
      <w:spacing w:before="20" w:after="20"/>
    </w:pPr>
    <w:rPr>
      <w:sz w:val="20"/>
    </w:rPr>
  </w:style>
  <w:style w:type="character" w:customStyle="1" w:styleId="RegtableChar">
    <w:name w:val="Regtable Char"/>
    <w:basedOn w:val="DefaultParagraphFont"/>
    <w:link w:val="Regtable"/>
    <w:rsid w:val="0034452B"/>
    <w:rPr>
      <w:szCs w:val="24"/>
      <w:lang w:val="en-US" w:eastAsia="en-US"/>
    </w:rPr>
  </w:style>
  <w:style w:type="paragraph" w:customStyle="1" w:styleId="TableTitle">
    <w:name w:val="TableTitle"/>
    <w:basedOn w:val="Normal"/>
    <w:link w:val="TableTitleChar"/>
    <w:rsid w:val="0034452B"/>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34452B"/>
    <w:rPr>
      <w:rFonts w:ascii="Times New Roman Bold" w:hAnsi="Times New Roman Bold"/>
      <w:b/>
      <w:spacing w:val="-3"/>
      <w:szCs w:val="24"/>
      <w:lang w:val="en-US" w:eastAsia="en-US"/>
    </w:rPr>
  </w:style>
  <w:style w:type="character" w:styleId="BookTitle">
    <w:name w:val="Book Title"/>
    <w:basedOn w:val="DefaultParagraphFont"/>
    <w:uiPriority w:val="33"/>
    <w:qFormat/>
    <w:rsid w:val="00CB365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28908">
      <w:bodyDiv w:val="1"/>
      <w:marLeft w:val="0"/>
      <w:marRight w:val="0"/>
      <w:marTop w:val="0"/>
      <w:marBottom w:val="0"/>
      <w:divBdr>
        <w:top w:val="none" w:sz="0" w:space="0" w:color="auto"/>
        <w:left w:val="none" w:sz="0" w:space="0" w:color="auto"/>
        <w:bottom w:val="none" w:sz="0" w:space="0" w:color="auto"/>
        <w:right w:val="none" w:sz="0" w:space="0" w:color="auto"/>
      </w:divBdr>
    </w:div>
    <w:div w:id="629943341">
      <w:bodyDiv w:val="1"/>
      <w:marLeft w:val="0"/>
      <w:marRight w:val="0"/>
      <w:marTop w:val="0"/>
      <w:marBottom w:val="0"/>
      <w:divBdr>
        <w:top w:val="none" w:sz="0" w:space="0" w:color="auto"/>
        <w:left w:val="none" w:sz="0" w:space="0" w:color="auto"/>
        <w:bottom w:val="none" w:sz="0" w:space="0" w:color="auto"/>
        <w:right w:val="none" w:sz="0" w:space="0" w:color="auto"/>
      </w:divBdr>
    </w:div>
    <w:div w:id="681322741">
      <w:bodyDiv w:val="1"/>
      <w:marLeft w:val="0"/>
      <w:marRight w:val="0"/>
      <w:marTop w:val="0"/>
      <w:marBottom w:val="0"/>
      <w:divBdr>
        <w:top w:val="none" w:sz="0" w:space="0" w:color="auto"/>
        <w:left w:val="none" w:sz="0" w:space="0" w:color="auto"/>
        <w:bottom w:val="none" w:sz="0" w:space="0" w:color="auto"/>
        <w:right w:val="none" w:sz="0" w:space="0" w:color="auto"/>
      </w:divBdr>
    </w:div>
    <w:div w:id="1026249091">
      <w:bodyDiv w:val="1"/>
      <w:marLeft w:val="0"/>
      <w:marRight w:val="0"/>
      <w:marTop w:val="0"/>
      <w:marBottom w:val="0"/>
      <w:divBdr>
        <w:top w:val="none" w:sz="0" w:space="0" w:color="auto"/>
        <w:left w:val="none" w:sz="0" w:space="0" w:color="auto"/>
        <w:bottom w:val="none" w:sz="0" w:space="0" w:color="auto"/>
        <w:right w:val="none" w:sz="0" w:space="0" w:color="auto"/>
      </w:divBdr>
    </w:div>
    <w:div w:id="1071584759">
      <w:bodyDiv w:val="1"/>
      <w:marLeft w:val="0"/>
      <w:marRight w:val="0"/>
      <w:marTop w:val="0"/>
      <w:marBottom w:val="0"/>
      <w:divBdr>
        <w:top w:val="none" w:sz="0" w:space="0" w:color="auto"/>
        <w:left w:val="none" w:sz="0" w:space="0" w:color="auto"/>
        <w:bottom w:val="none" w:sz="0" w:space="0" w:color="auto"/>
        <w:right w:val="none" w:sz="0" w:space="0" w:color="auto"/>
      </w:divBdr>
    </w:div>
    <w:div w:id="1097361379">
      <w:bodyDiv w:val="1"/>
      <w:marLeft w:val="0"/>
      <w:marRight w:val="0"/>
      <w:marTop w:val="0"/>
      <w:marBottom w:val="0"/>
      <w:divBdr>
        <w:top w:val="none" w:sz="0" w:space="0" w:color="auto"/>
        <w:left w:val="none" w:sz="0" w:space="0" w:color="auto"/>
        <w:bottom w:val="none" w:sz="0" w:space="0" w:color="auto"/>
        <w:right w:val="none" w:sz="0" w:space="0" w:color="auto"/>
      </w:divBdr>
    </w:div>
    <w:div w:id="136533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adb.org/countries/home.cfm?id_country=EC&amp;Language=English" TargetMode="External"/><Relationship Id="rId18" Type="http://schemas.openxmlformats.org/officeDocument/2006/relationships/hyperlink" Target="http://www.iadb.org/countries/home.cfm?id_country=BA&amp;Language=English" TargetMode="External"/><Relationship Id="rId26" Type="http://schemas.openxmlformats.org/officeDocument/2006/relationships/hyperlink" Target="http://www.iadb.org/countries/home.cfm?id_country=DR&amp;Language=English" TargetMode="External"/><Relationship Id="rId39" Type="http://schemas.openxmlformats.org/officeDocument/2006/relationships/fontTable" Target="fontTable.xml"/><Relationship Id="rId21" Type="http://schemas.openxmlformats.org/officeDocument/2006/relationships/hyperlink" Target="http://www.iadb.org/countries/home.cfm?id_country=BL&amp;Language=English" TargetMode="External"/><Relationship Id="rId34" Type="http://schemas.openxmlformats.org/officeDocument/2006/relationships/hyperlink" Target="http://www.iadb.org/countries/home.cfm?id_country=TT&amp;Language=English" TargetMode="External"/><Relationship Id="rId42" Type="http://schemas.openxmlformats.org/officeDocument/2006/relationships/customXml" Target="../customXml/item4.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iadb.org/countries/home.cfm?id_country=Bh&amp;Language=English" TargetMode="External"/><Relationship Id="rId29" Type="http://schemas.openxmlformats.org/officeDocument/2006/relationships/hyperlink" Target="http://www.iadb.org/countries/home.cfm?id_country=HO&amp;Language=Englis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adb.org/aboutus/VI/borrowing.cfm?lang=es" TargetMode="External"/><Relationship Id="rId24" Type="http://schemas.openxmlformats.org/officeDocument/2006/relationships/hyperlink" Target="http://www.iadb.org/countries/home.cfm?id_country=Br&amp;Language=English" TargetMode="External"/><Relationship Id="rId32" Type="http://schemas.openxmlformats.org/officeDocument/2006/relationships/hyperlink" Target="http://www.iadb.org/countries/home.cfm?id_country=cr&amp;Language=English" TargetMode="External"/><Relationship Id="rId37" Type="http://schemas.openxmlformats.org/officeDocument/2006/relationships/hyperlink" Target="http://www.iadb.org/countries/home.cfm?id_country=VE&amp;Language=English" TargetMode="External"/><Relationship Id="rId40" Type="http://schemas.openxmlformats.org/officeDocument/2006/relationships/theme" Target="theme/theme1.xml"/><Relationship Id="rId45"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hyperlink" Target="http://www.iadb.org/countries/home.cfm?id_country=es&amp;Language=English" TargetMode="External"/><Relationship Id="rId23" Type="http://schemas.openxmlformats.org/officeDocument/2006/relationships/hyperlink" Target="http://www.iadb.org/countries/home.cfm?id_country=gu&amp;Language=English" TargetMode="External"/><Relationship Id="rId28" Type="http://schemas.openxmlformats.org/officeDocument/2006/relationships/hyperlink" Target="http://www.iadb.org/countries/home.cfm?id_country=ch&amp;Language=English" TargetMode="External"/><Relationship Id="rId36" Type="http://schemas.openxmlformats.org/officeDocument/2006/relationships/hyperlink" Target="http://www.iadb.org/countries/home.cfm?id_country=ME&amp;Language=English" TargetMode="External"/><Relationship Id="rId10" Type="http://schemas.openxmlformats.org/officeDocument/2006/relationships/footer" Target="footer1.xml"/><Relationship Id="rId19" Type="http://schemas.openxmlformats.org/officeDocument/2006/relationships/hyperlink" Target="http://www.iadb.org/countries/home.cfm?id_country=PR&amp;Language=English" TargetMode="External"/><Relationship Id="rId31" Type="http://schemas.openxmlformats.org/officeDocument/2006/relationships/hyperlink" Target="http://www.iadb.org/countries/home.cfm?id_country=SU&amp;Language=English" TargetMode="External"/><Relationship Id="rId44"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iadb.org/countries/home.cfm?id_country=NI&amp;Language=English" TargetMode="External"/><Relationship Id="rId22" Type="http://schemas.openxmlformats.org/officeDocument/2006/relationships/hyperlink" Target="http://www.iadb.org/countries/home.cfm?id_country=BO&amp;Language=English" TargetMode="External"/><Relationship Id="rId27" Type="http://schemas.openxmlformats.org/officeDocument/2006/relationships/hyperlink" Target="http://www.iadb.org/countries/home.cfm?id_country=HA&amp;Language=English" TargetMode="External"/><Relationship Id="rId30" Type="http://schemas.openxmlformats.org/officeDocument/2006/relationships/hyperlink" Target="http://www.iadb.org/countries/home.cfm?id_country=CO&amp;Language=English" TargetMode="External"/><Relationship Id="rId35" Type="http://schemas.openxmlformats.org/officeDocument/2006/relationships/hyperlink" Target="http://www.iadb.org/countries/home.cfm?id_country=UR&amp;Language=English" TargetMode="External"/><Relationship Id="rId43" Type="http://schemas.openxmlformats.org/officeDocument/2006/relationships/customXml" Target="../customXml/item5.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www.iadb.org/countries/home.cfm?id_country=AR&amp;Language=English" TargetMode="External"/><Relationship Id="rId17" Type="http://schemas.openxmlformats.org/officeDocument/2006/relationships/hyperlink" Target="http://www.iadb.org/countries/home.cfm?id_country=PN&amp;Language=English" TargetMode="External"/><Relationship Id="rId25" Type="http://schemas.openxmlformats.org/officeDocument/2006/relationships/hyperlink" Target="http://www.iadb.org/countries/home.cfm?id_country=gy&amp;Language=English" TargetMode="External"/><Relationship Id="rId33" Type="http://schemas.openxmlformats.org/officeDocument/2006/relationships/hyperlink" Target="http://www.iadb.org/countries/home.cfm?id_country=JA&amp;Language=English" TargetMode="External"/><Relationship Id="rId38" Type="http://schemas.openxmlformats.org/officeDocument/2006/relationships/hyperlink" Target="http://www.who.int/medicines/publications/restrictions/en/" TargetMode="External"/><Relationship Id="rId20" Type="http://schemas.openxmlformats.org/officeDocument/2006/relationships/hyperlink" Target="http://www.iadb.org/countries/home.cfm?id_country=PE&amp;Language=English" TargetMode="External"/><Relationship Id="rId41"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ops.int" TargetMode="External"/><Relationship Id="rId2" Type="http://schemas.openxmlformats.org/officeDocument/2006/relationships/hyperlink" Target="http://www.pic.int" TargetMode="External"/><Relationship Id="rId1" Type="http://schemas.openxmlformats.org/officeDocument/2006/relationships/hyperlink" Target="http://www.who.int/medicines/areas/quality_safety/safety_efficacy/pharm_restrictions/en/index.html" TargetMode="External"/><Relationship Id="rId5" Type="http://schemas.openxmlformats.org/officeDocument/2006/relationships/hyperlink" Target="http://chm.pops.int/" TargetMode="External"/><Relationship Id="rId4" Type="http://schemas.openxmlformats.org/officeDocument/2006/relationships/hyperlink" Target="http://www.basel.in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59AD4C91A745E4892AA683EBF5F243B" ma:contentTypeVersion="0" ma:contentTypeDescription="A content type to manage public (operations) IDB documents" ma:contentTypeScope="" ma:versionID="4440a073f3317dc9ec20be6f8ca9dcfd">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38889248</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ME-L1145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7856D596-7AB0-4799-AE87-CA1653050A59}"/>
</file>

<file path=customXml/itemProps2.xml><?xml version="1.0" encoding="utf-8"?>
<ds:datastoreItem xmlns:ds="http://schemas.openxmlformats.org/officeDocument/2006/customXml" ds:itemID="{7CAE6A94-4E96-492C-8259-7D24E54ED46E}"/>
</file>

<file path=customXml/itemProps3.xml><?xml version="1.0" encoding="utf-8"?>
<ds:datastoreItem xmlns:ds="http://schemas.openxmlformats.org/officeDocument/2006/customXml" ds:itemID="{D7B354D5-C419-41F7-957D-58E280DA59F3}"/>
</file>

<file path=customXml/itemProps4.xml><?xml version="1.0" encoding="utf-8"?>
<ds:datastoreItem xmlns:ds="http://schemas.openxmlformats.org/officeDocument/2006/customXml" ds:itemID="{AB79FE9C-0FB9-41BE-9CFD-CC647ACE3D21}"/>
</file>

<file path=customXml/itemProps5.xml><?xml version="1.0" encoding="utf-8"?>
<ds:datastoreItem xmlns:ds="http://schemas.openxmlformats.org/officeDocument/2006/customXml" ds:itemID="{2DC021AA-93C4-4E05-BADC-5F3AE23AF868}"/>
</file>

<file path=customXml/itemProps6.xml><?xml version="1.0" encoding="utf-8"?>
<ds:datastoreItem xmlns:ds="http://schemas.openxmlformats.org/officeDocument/2006/customXml" ds:itemID="{2381D0A2-2340-4CEE-A22B-F5F44075EFD0}"/>
</file>

<file path=customXml/itemProps7.xml><?xml version="1.0" encoding="utf-8"?>
<ds:datastoreItem xmlns:ds="http://schemas.openxmlformats.org/officeDocument/2006/customXml" ds:itemID="{04E5DAA2-B289-4601-A1F1-AAD0A812010C}"/>
</file>

<file path=docProps/app.xml><?xml version="1.0" encoding="utf-8"?>
<Properties xmlns="http://schemas.openxmlformats.org/officeDocument/2006/extended-properties" xmlns:vt="http://schemas.openxmlformats.org/officeDocument/2006/docPropsVTypes">
  <Template>Normal.dotm</Template>
  <TotalTime>1</TotalTime>
  <Pages>14</Pages>
  <Words>3708</Words>
  <Characters>23808</Characters>
  <Application>Microsoft Office Word</Application>
  <DocSecurity>0</DocSecurity>
  <Lines>198</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DE CRÉDITO</vt:lpstr>
      <vt:lpstr>REGLAMENTO DE CRÉDITO</vt:lpstr>
    </vt:vector>
  </TitlesOfParts>
  <Company>Bancoldex</Company>
  <LinksUpToDate>false</LinksUpToDate>
  <CharactersWithSpaces>27462</CharactersWithSpaces>
  <SharedDoc>false</SharedDoc>
  <HLinks>
    <vt:vector size="222" baseType="variant">
      <vt:variant>
        <vt:i4>3211324</vt:i4>
      </vt:variant>
      <vt:variant>
        <vt:i4>84</vt:i4>
      </vt:variant>
      <vt:variant>
        <vt:i4>0</vt:i4>
      </vt:variant>
      <vt:variant>
        <vt:i4>5</vt:i4>
      </vt:variant>
      <vt:variant>
        <vt:lpwstr>http://www.who.int/medicines/publications/restrictions/en/</vt:lpwstr>
      </vt:variant>
      <vt:variant>
        <vt:lpwstr/>
      </vt:variant>
      <vt:variant>
        <vt:i4>2686999</vt:i4>
      </vt:variant>
      <vt:variant>
        <vt:i4>81</vt:i4>
      </vt:variant>
      <vt:variant>
        <vt:i4>0</vt:i4>
      </vt:variant>
      <vt:variant>
        <vt:i4>5</vt:i4>
      </vt:variant>
      <vt:variant>
        <vt:lpwstr>http://www.iadb.org/countries/home.cfm?id_country=VE&amp;Language=English</vt:lpwstr>
      </vt:variant>
      <vt:variant>
        <vt:lpwstr/>
      </vt:variant>
      <vt:variant>
        <vt:i4>2686988</vt:i4>
      </vt:variant>
      <vt:variant>
        <vt:i4>78</vt:i4>
      </vt:variant>
      <vt:variant>
        <vt:i4>0</vt:i4>
      </vt:variant>
      <vt:variant>
        <vt:i4>5</vt:i4>
      </vt:variant>
      <vt:variant>
        <vt:lpwstr>http://www.iadb.org/countries/home.cfm?id_country=ME&amp;Language=English</vt:lpwstr>
      </vt:variant>
      <vt:variant>
        <vt:lpwstr/>
      </vt:variant>
      <vt:variant>
        <vt:i4>4063252</vt:i4>
      </vt:variant>
      <vt:variant>
        <vt:i4>75</vt:i4>
      </vt:variant>
      <vt:variant>
        <vt:i4>0</vt:i4>
      </vt:variant>
      <vt:variant>
        <vt:i4>5</vt:i4>
      </vt:variant>
      <vt:variant>
        <vt:lpwstr>http://www.iadb.org/countries/home.cfm?id_country=UR&amp;Language=English</vt:lpwstr>
      </vt:variant>
      <vt:variant>
        <vt:lpwstr/>
      </vt:variant>
      <vt:variant>
        <vt:i4>3670037</vt:i4>
      </vt:variant>
      <vt:variant>
        <vt:i4>72</vt:i4>
      </vt:variant>
      <vt:variant>
        <vt:i4>0</vt:i4>
      </vt:variant>
      <vt:variant>
        <vt:i4>5</vt:i4>
      </vt:variant>
      <vt:variant>
        <vt:lpwstr>http://www.iadb.org/countries/home.cfm?id_country=TT&amp;Language=English</vt:lpwstr>
      </vt:variant>
      <vt:variant>
        <vt:lpwstr/>
      </vt:variant>
      <vt:variant>
        <vt:i4>2949131</vt:i4>
      </vt:variant>
      <vt:variant>
        <vt:i4>69</vt:i4>
      </vt:variant>
      <vt:variant>
        <vt:i4>0</vt:i4>
      </vt:variant>
      <vt:variant>
        <vt:i4>5</vt:i4>
      </vt:variant>
      <vt:variant>
        <vt:lpwstr>http://www.iadb.org/countries/home.cfm?id_country=JA&amp;Language=English</vt:lpwstr>
      </vt:variant>
      <vt:variant>
        <vt:lpwstr/>
      </vt:variant>
      <vt:variant>
        <vt:i4>4063234</vt:i4>
      </vt:variant>
      <vt:variant>
        <vt:i4>66</vt:i4>
      </vt:variant>
      <vt:variant>
        <vt:i4>0</vt:i4>
      </vt:variant>
      <vt:variant>
        <vt:i4>5</vt:i4>
      </vt:variant>
      <vt:variant>
        <vt:lpwstr>http://www.iadb.org/countries/home.cfm?id_country=cr&amp;Language=English</vt:lpwstr>
      </vt:variant>
      <vt:variant>
        <vt:lpwstr/>
      </vt:variant>
      <vt:variant>
        <vt:i4>3735570</vt:i4>
      </vt:variant>
      <vt:variant>
        <vt:i4>63</vt:i4>
      </vt:variant>
      <vt:variant>
        <vt:i4>0</vt:i4>
      </vt:variant>
      <vt:variant>
        <vt:i4>5</vt:i4>
      </vt:variant>
      <vt:variant>
        <vt:lpwstr>http://www.iadb.org/countries/home.cfm?id_country=SU&amp;Language=English</vt:lpwstr>
      </vt:variant>
      <vt:variant>
        <vt:lpwstr/>
      </vt:variant>
      <vt:variant>
        <vt:i4>2293762</vt:i4>
      </vt:variant>
      <vt:variant>
        <vt:i4>60</vt:i4>
      </vt:variant>
      <vt:variant>
        <vt:i4>0</vt:i4>
      </vt:variant>
      <vt:variant>
        <vt:i4>5</vt:i4>
      </vt:variant>
      <vt:variant>
        <vt:lpwstr>http://www.iadb.org/countries/home.cfm?id_country=CO&amp;Language=English</vt:lpwstr>
      </vt:variant>
      <vt:variant>
        <vt:lpwstr/>
      </vt:variant>
      <vt:variant>
        <vt:i4>2293769</vt:i4>
      </vt:variant>
      <vt:variant>
        <vt:i4>57</vt:i4>
      </vt:variant>
      <vt:variant>
        <vt:i4>0</vt:i4>
      </vt:variant>
      <vt:variant>
        <vt:i4>5</vt:i4>
      </vt:variant>
      <vt:variant>
        <vt:lpwstr>http://www.iadb.org/countries/home.cfm?id_country=HO&amp;Language=English</vt:lpwstr>
      </vt:variant>
      <vt:variant>
        <vt:lpwstr/>
      </vt:variant>
      <vt:variant>
        <vt:i4>2359298</vt:i4>
      </vt:variant>
      <vt:variant>
        <vt:i4>54</vt:i4>
      </vt:variant>
      <vt:variant>
        <vt:i4>0</vt:i4>
      </vt:variant>
      <vt:variant>
        <vt:i4>5</vt:i4>
      </vt:variant>
      <vt:variant>
        <vt:lpwstr>http://www.iadb.org/countries/home.cfm?id_country=ch&amp;Language=English</vt:lpwstr>
      </vt:variant>
      <vt:variant>
        <vt:lpwstr/>
      </vt:variant>
      <vt:variant>
        <vt:i4>2949129</vt:i4>
      </vt:variant>
      <vt:variant>
        <vt:i4>51</vt:i4>
      </vt:variant>
      <vt:variant>
        <vt:i4>0</vt:i4>
      </vt:variant>
      <vt:variant>
        <vt:i4>5</vt:i4>
      </vt:variant>
      <vt:variant>
        <vt:lpwstr>http://www.iadb.org/countries/home.cfm?id_country=HA&amp;Language=English</vt:lpwstr>
      </vt:variant>
      <vt:variant>
        <vt:lpwstr/>
      </vt:variant>
      <vt:variant>
        <vt:i4>4063237</vt:i4>
      </vt:variant>
      <vt:variant>
        <vt:i4>48</vt:i4>
      </vt:variant>
      <vt:variant>
        <vt:i4>0</vt:i4>
      </vt:variant>
      <vt:variant>
        <vt:i4>5</vt:i4>
      </vt:variant>
      <vt:variant>
        <vt:lpwstr>http://www.iadb.org/countries/home.cfm?id_country=DR&amp;Language=English</vt:lpwstr>
      </vt:variant>
      <vt:variant>
        <vt:lpwstr/>
      </vt:variant>
      <vt:variant>
        <vt:i4>3473414</vt:i4>
      </vt:variant>
      <vt:variant>
        <vt:i4>45</vt:i4>
      </vt:variant>
      <vt:variant>
        <vt:i4>0</vt:i4>
      </vt:variant>
      <vt:variant>
        <vt:i4>5</vt:i4>
      </vt:variant>
      <vt:variant>
        <vt:lpwstr>http://www.iadb.org/countries/home.cfm?id_country=gy&amp;Language=English</vt:lpwstr>
      </vt:variant>
      <vt:variant>
        <vt:lpwstr/>
      </vt:variant>
      <vt:variant>
        <vt:i4>4063235</vt:i4>
      </vt:variant>
      <vt:variant>
        <vt:i4>42</vt:i4>
      </vt:variant>
      <vt:variant>
        <vt:i4>0</vt:i4>
      </vt:variant>
      <vt:variant>
        <vt:i4>5</vt:i4>
      </vt:variant>
      <vt:variant>
        <vt:lpwstr>http://www.iadb.org/countries/home.cfm?id_country=Br&amp;Language=English</vt:lpwstr>
      </vt:variant>
      <vt:variant>
        <vt:lpwstr/>
      </vt:variant>
      <vt:variant>
        <vt:i4>3735558</vt:i4>
      </vt:variant>
      <vt:variant>
        <vt:i4>39</vt:i4>
      </vt:variant>
      <vt:variant>
        <vt:i4>0</vt:i4>
      </vt:variant>
      <vt:variant>
        <vt:i4>5</vt:i4>
      </vt:variant>
      <vt:variant>
        <vt:lpwstr>http://www.iadb.org/countries/home.cfm?id_country=gu&amp;Language=English</vt:lpwstr>
      </vt:variant>
      <vt:variant>
        <vt:lpwstr/>
      </vt:variant>
      <vt:variant>
        <vt:i4>2293763</vt:i4>
      </vt:variant>
      <vt:variant>
        <vt:i4>36</vt:i4>
      </vt:variant>
      <vt:variant>
        <vt:i4>0</vt:i4>
      </vt:variant>
      <vt:variant>
        <vt:i4>5</vt:i4>
      </vt:variant>
      <vt:variant>
        <vt:lpwstr>http://www.iadb.org/countries/home.cfm?id_country=BO&amp;Language=English</vt:lpwstr>
      </vt:variant>
      <vt:variant>
        <vt:lpwstr/>
      </vt:variant>
      <vt:variant>
        <vt:i4>2097155</vt:i4>
      </vt:variant>
      <vt:variant>
        <vt:i4>33</vt:i4>
      </vt:variant>
      <vt:variant>
        <vt:i4>0</vt:i4>
      </vt:variant>
      <vt:variant>
        <vt:i4>5</vt:i4>
      </vt:variant>
      <vt:variant>
        <vt:lpwstr>http://www.iadb.org/countries/home.cfm?id_country=BL&amp;Language=English</vt:lpwstr>
      </vt:variant>
      <vt:variant>
        <vt:lpwstr/>
      </vt:variant>
      <vt:variant>
        <vt:i4>2686993</vt:i4>
      </vt:variant>
      <vt:variant>
        <vt:i4>30</vt:i4>
      </vt:variant>
      <vt:variant>
        <vt:i4>0</vt:i4>
      </vt:variant>
      <vt:variant>
        <vt:i4>5</vt:i4>
      </vt:variant>
      <vt:variant>
        <vt:lpwstr>http://www.iadb.org/countries/home.cfm?id_country=PE&amp;Language=English</vt:lpwstr>
      </vt:variant>
      <vt:variant>
        <vt:lpwstr/>
      </vt:variant>
      <vt:variant>
        <vt:i4>4063249</vt:i4>
      </vt:variant>
      <vt:variant>
        <vt:i4>27</vt:i4>
      </vt:variant>
      <vt:variant>
        <vt:i4>0</vt:i4>
      </vt:variant>
      <vt:variant>
        <vt:i4>5</vt:i4>
      </vt:variant>
      <vt:variant>
        <vt:lpwstr>http://www.iadb.org/countries/home.cfm?id_country=PR&amp;Language=English</vt:lpwstr>
      </vt:variant>
      <vt:variant>
        <vt:lpwstr/>
      </vt:variant>
      <vt:variant>
        <vt:i4>2949123</vt:i4>
      </vt:variant>
      <vt:variant>
        <vt:i4>24</vt:i4>
      </vt:variant>
      <vt:variant>
        <vt:i4>0</vt:i4>
      </vt:variant>
      <vt:variant>
        <vt:i4>5</vt:i4>
      </vt:variant>
      <vt:variant>
        <vt:lpwstr>http://www.iadb.org/countries/home.cfm?id_country=BA&amp;Language=English</vt:lpwstr>
      </vt:variant>
      <vt:variant>
        <vt:lpwstr/>
      </vt:variant>
      <vt:variant>
        <vt:i4>2228241</vt:i4>
      </vt:variant>
      <vt:variant>
        <vt:i4>21</vt:i4>
      </vt:variant>
      <vt:variant>
        <vt:i4>0</vt:i4>
      </vt:variant>
      <vt:variant>
        <vt:i4>5</vt:i4>
      </vt:variant>
      <vt:variant>
        <vt:lpwstr>http://www.iadb.org/countries/home.cfm?id_country=PN&amp;Language=English</vt:lpwstr>
      </vt:variant>
      <vt:variant>
        <vt:lpwstr/>
      </vt:variant>
      <vt:variant>
        <vt:i4>2359299</vt:i4>
      </vt:variant>
      <vt:variant>
        <vt:i4>18</vt:i4>
      </vt:variant>
      <vt:variant>
        <vt:i4>0</vt:i4>
      </vt:variant>
      <vt:variant>
        <vt:i4>5</vt:i4>
      </vt:variant>
      <vt:variant>
        <vt:lpwstr>http://www.iadb.org/countries/home.cfm?id_country=Bh&amp;Language=English</vt:lpwstr>
      </vt:variant>
      <vt:variant>
        <vt:lpwstr/>
      </vt:variant>
      <vt:variant>
        <vt:i4>4128772</vt:i4>
      </vt:variant>
      <vt:variant>
        <vt:i4>15</vt:i4>
      </vt:variant>
      <vt:variant>
        <vt:i4>0</vt:i4>
      </vt:variant>
      <vt:variant>
        <vt:i4>5</vt:i4>
      </vt:variant>
      <vt:variant>
        <vt:lpwstr>http://www.iadb.org/countries/home.cfm?id_country=es&amp;Language=English</vt:lpwstr>
      </vt:variant>
      <vt:variant>
        <vt:lpwstr/>
      </vt:variant>
      <vt:variant>
        <vt:i4>2424847</vt:i4>
      </vt:variant>
      <vt:variant>
        <vt:i4>12</vt:i4>
      </vt:variant>
      <vt:variant>
        <vt:i4>0</vt:i4>
      </vt:variant>
      <vt:variant>
        <vt:i4>5</vt:i4>
      </vt:variant>
      <vt:variant>
        <vt:lpwstr>http://www.iadb.org/countries/home.cfm?id_country=NI&amp;Language=English</vt:lpwstr>
      </vt:variant>
      <vt:variant>
        <vt:lpwstr/>
      </vt:variant>
      <vt:variant>
        <vt:i4>3080196</vt:i4>
      </vt:variant>
      <vt:variant>
        <vt:i4>9</vt:i4>
      </vt:variant>
      <vt:variant>
        <vt:i4>0</vt:i4>
      </vt:variant>
      <vt:variant>
        <vt:i4>5</vt:i4>
      </vt:variant>
      <vt:variant>
        <vt:lpwstr>http://www.iadb.org/countries/home.cfm?id_country=EC&amp;Language=English</vt:lpwstr>
      </vt:variant>
      <vt:variant>
        <vt:lpwstr/>
      </vt:variant>
      <vt:variant>
        <vt:i4>4063232</vt:i4>
      </vt:variant>
      <vt:variant>
        <vt:i4>6</vt:i4>
      </vt:variant>
      <vt:variant>
        <vt:i4>0</vt:i4>
      </vt:variant>
      <vt:variant>
        <vt:i4>5</vt:i4>
      </vt:variant>
      <vt:variant>
        <vt:lpwstr>http://www.iadb.org/countries/home.cfm?id_country=AR&amp;Language=English</vt:lpwstr>
      </vt:variant>
      <vt:variant>
        <vt:lpwstr/>
      </vt:variant>
      <vt:variant>
        <vt:i4>4325403</vt:i4>
      </vt:variant>
      <vt:variant>
        <vt:i4>3</vt:i4>
      </vt:variant>
      <vt:variant>
        <vt:i4>0</vt:i4>
      </vt:variant>
      <vt:variant>
        <vt:i4>5</vt:i4>
      </vt:variant>
      <vt:variant>
        <vt:lpwstr>http://www.iadb.org/aboutus/VI/borrowing.cfm?lang=es</vt:lpwstr>
      </vt:variant>
      <vt:variant>
        <vt:lpwstr/>
      </vt:variant>
      <vt:variant>
        <vt:i4>458819</vt:i4>
      </vt:variant>
      <vt:variant>
        <vt:i4>0</vt:i4>
      </vt:variant>
      <vt:variant>
        <vt:i4>0</vt:i4>
      </vt:variant>
      <vt:variant>
        <vt:i4>5</vt:i4>
      </vt:variant>
      <vt:variant>
        <vt:lpwstr>https://www.fira.gob.mx/........</vt:lpwstr>
      </vt:variant>
      <vt:variant>
        <vt:lpwstr/>
      </vt:variant>
      <vt:variant>
        <vt:i4>2424928</vt:i4>
      </vt:variant>
      <vt:variant>
        <vt:i4>21</vt:i4>
      </vt:variant>
      <vt:variant>
        <vt:i4>0</vt:i4>
      </vt:variant>
      <vt:variant>
        <vt:i4>5</vt:i4>
      </vt:variant>
      <vt:variant>
        <vt:lpwstr>http://www.ilo.org/</vt:lpwstr>
      </vt:variant>
      <vt:variant>
        <vt:lpwstr/>
      </vt:variant>
      <vt:variant>
        <vt:i4>4849742</vt:i4>
      </vt:variant>
      <vt:variant>
        <vt:i4>18</vt:i4>
      </vt:variant>
      <vt:variant>
        <vt:i4>0</vt:i4>
      </vt:variant>
      <vt:variant>
        <vt:i4>5</vt:i4>
      </vt:variant>
      <vt:variant>
        <vt:lpwstr>http://chm.pops.int/</vt:lpwstr>
      </vt:variant>
      <vt:variant>
        <vt:lpwstr/>
      </vt:variant>
      <vt:variant>
        <vt:i4>4915220</vt:i4>
      </vt:variant>
      <vt:variant>
        <vt:i4>15</vt:i4>
      </vt:variant>
      <vt:variant>
        <vt:i4>0</vt:i4>
      </vt:variant>
      <vt:variant>
        <vt:i4>5</vt:i4>
      </vt:variant>
      <vt:variant>
        <vt:lpwstr>http://www.basel.int/</vt:lpwstr>
      </vt:variant>
      <vt:variant>
        <vt:lpwstr/>
      </vt:variant>
      <vt:variant>
        <vt:i4>7798860</vt:i4>
      </vt:variant>
      <vt:variant>
        <vt:i4>12</vt:i4>
      </vt:variant>
      <vt:variant>
        <vt:i4>0</vt:i4>
      </vt:variant>
      <vt:variant>
        <vt:i4>5</vt:i4>
      </vt:variant>
      <vt:variant>
        <vt:lpwstr>http://ozone.unep.org/Publications/6ii_publications handbooks.shtml</vt:lpwstr>
      </vt:variant>
      <vt:variant>
        <vt:lpwstr/>
      </vt:variant>
      <vt:variant>
        <vt:i4>4456529</vt:i4>
      </vt:variant>
      <vt:variant>
        <vt:i4>9</vt:i4>
      </vt:variant>
      <vt:variant>
        <vt:i4>0</vt:i4>
      </vt:variant>
      <vt:variant>
        <vt:i4>5</vt:i4>
      </vt:variant>
      <vt:variant>
        <vt:lpwstr>http://www.pops.int/</vt:lpwstr>
      </vt:variant>
      <vt:variant>
        <vt:lpwstr/>
      </vt:variant>
      <vt:variant>
        <vt:i4>2424953</vt:i4>
      </vt:variant>
      <vt:variant>
        <vt:i4>6</vt:i4>
      </vt:variant>
      <vt:variant>
        <vt:i4>0</vt:i4>
      </vt:variant>
      <vt:variant>
        <vt:i4>5</vt:i4>
      </vt:variant>
      <vt:variant>
        <vt:lpwstr>http://www.pic.int/</vt:lpwstr>
      </vt:variant>
      <vt:variant>
        <vt:lpwstr/>
      </vt:variant>
      <vt:variant>
        <vt:i4>1245304</vt:i4>
      </vt:variant>
      <vt:variant>
        <vt:i4>3</vt:i4>
      </vt:variant>
      <vt:variant>
        <vt:i4>0</vt:i4>
      </vt:variant>
      <vt:variant>
        <vt:i4>5</vt:i4>
      </vt:variant>
      <vt:variant>
        <vt:lpwstr>http://www.who.int/medicines/areas/quality_safety/safety_efficacy/pharm_restrictions/en/index.html</vt:lpwstr>
      </vt:variant>
      <vt:variant>
        <vt:lpwstr/>
      </vt:variant>
      <vt:variant>
        <vt:i4>4653056</vt:i4>
      </vt:variant>
      <vt:variant>
        <vt:i4>0</vt:i4>
      </vt:variant>
      <vt:variant>
        <vt:i4>0</vt:i4>
      </vt:variant>
      <vt:variant>
        <vt:i4>5</vt:i4>
      </vt:variant>
      <vt:variant>
        <vt:lpwstr>http://www.cites.org/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de Operación</dc:title>
  <dc:creator>MVZ0000</dc:creator>
  <cp:lastModifiedBy>Inter-American Development Bank</cp:lastModifiedBy>
  <cp:revision>4</cp:revision>
  <cp:lastPrinted>2014-05-21T23:09:00Z</cp:lastPrinted>
  <dcterms:created xsi:type="dcterms:W3CDTF">2014-10-30T13:37:00Z</dcterms:created>
  <dcterms:modified xsi:type="dcterms:W3CDTF">2014-11-07T17:28:00Z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0x01010046CF21643EE8D14686A648AA6DAD089200C59AD4C91A745E4892AA683EBF5F243B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