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4CFCA" w14:textId="77777777" w:rsidR="00670E34" w:rsidRDefault="00670E34">
      <w:pPr>
        <w:pStyle w:val="Title"/>
        <w:tabs>
          <w:tab w:val="clear" w:pos="1440"/>
          <w:tab w:val="clear" w:pos="3060"/>
        </w:tabs>
        <w:outlineLvl w:val="9"/>
        <w:rPr>
          <w:smallCaps/>
          <w:szCs w:val="24"/>
        </w:rPr>
      </w:pPr>
      <w:bookmarkStart w:id="0" w:name="_Toc299996936"/>
      <w:bookmarkStart w:id="1" w:name="_Toc299997065"/>
      <w:bookmarkStart w:id="2" w:name="_Toc299997408"/>
    </w:p>
    <w:p w14:paraId="5EC456DE" w14:textId="77777777" w:rsidR="006914E1" w:rsidRDefault="006914E1">
      <w:pPr>
        <w:pStyle w:val="Title"/>
        <w:tabs>
          <w:tab w:val="clear" w:pos="1440"/>
          <w:tab w:val="clear" w:pos="3060"/>
        </w:tabs>
        <w:outlineLvl w:val="9"/>
        <w:rPr>
          <w:smallCaps/>
          <w:szCs w:val="24"/>
        </w:rPr>
      </w:pPr>
    </w:p>
    <w:p w14:paraId="2D455E5D" w14:textId="77777777" w:rsidR="004746AD" w:rsidRDefault="004746AD">
      <w:pPr>
        <w:pStyle w:val="Title"/>
        <w:tabs>
          <w:tab w:val="clear" w:pos="1440"/>
          <w:tab w:val="clear" w:pos="3060"/>
        </w:tabs>
        <w:outlineLvl w:val="9"/>
        <w:rPr>
          <w:smallCaps/>
          <w:szCs w:val="24"/>
        </w:rPr>
      </w:pPr>
    </w:p>
    <w:p w14:paraId="5941D5D9" w14:textId="77777777" w:rsidR="004B4B64" w:rsidRDefault="004B4B64">
      <w:pPr>
        <w:pStyle w:val="Title"/>
        <w:tabs>
          <w:tab w:val="clear" w:pos="1440"/>
          <w:tab w:val="clear" w:pos="3060"/>
        </w:tabs>
        <w:outlineLvl w:val="9"/>
        <w:rPr>
          <w:smallCaps/>
          <w:szCs w:val="24"/>
        </w:rPr>
      </w:pPr>
    </w:p>
    <w:p w14:paraId="4DB5CB49" w14:textId="77777777" w:rsidR="005A7349" w:rsidRDefault="005A7349">
      <w:pPr>
        <w:pStyle w:val="Title"/>
        <w:tabs>
          <w:tab w:val="clear" w:pos="1440"/>
          <w:tab w:val="clear" w:pos="3060"/>
        </w:tabs>
        <w:outlineLvl w:val="9"/>
        <w:rPr>
          <w:smallCaps/>
          <w:szCs w:val="24"/>
        </w:rPr>
      </w:pPr>
    </w:p>
    <w:p w14:paraId="5244871C" w14:textId="77777777" w:rsidR="005A7349" w:rsidRDefault="005A7349">
      <w:pPr>
        <w:pStyle w:val="Title"/>
        <w:tabs>
          <w:tab w:val="clear" w:pos="1440"/>
          <w:tab w:val="clear" w:pos="3060"/>
        </w:tabs>
        <w:outlineLvl w:val="9"/>
        <w:rPr>
          <w:smallCaps/>
          <w:szCs w:val="24"/>
        </w:rPr>
      </w:pPr>
    </w:p>
    <w:p w14:paraId="2A0023FA" w14:textId="77777777" w:rsidR="005A7349" w:rsidRDefault="005A7349">
      <w:pPr>
        <w:pStyle w:val="Title"/>
        <w:tabs>
          <w:tab w:val="clear" w:pos="1440"/>
          <w:tab w:val="clear" w:pos="3060"/>
        </w:tabs>
        <w:outlineLvl w:val="9"/>
        <w:rPr>
          <w:smallCaps/>
          <w:szCs w:val="24"/>
        </w:rPr>
      </w:pPr>
    </w:p>
    <w:p w14:paraId="6270E963" w14:textId="77777777" w:rsidR="00EF436A" w:rsidRPr="00EF436A" w:rsidRDefault="00EF436A" w:rsidP="00EF436A">
      <w:pPr>
        <w:numPr>
          <w:ilvl w:val="3"/>
          <w:numId w:val="0"/>
        </w:numPr>
        <w:tabs>
          <w:tab w:val="left" w:pos="0"/>
        </w:tabs>
        <w:suppressAutoHyphens w:val="0"/>
        <w:autoSpaceDN/>
        <w:spacing w:before="120"/>
        <w:jc w:val="center"/>
        <w:textAlignment w:val="auto"/>
        <w:outlineLvl w:val="2"/>
        <w:rPr>
          <w:rFonts w:ascii="Arial" w:hAnsi="Arial" w:cs="Arial"/>
          <w:smallCaps/>
          <w:spacing w:val="0"/>
          <w:sz w:val="22"/>
          <w:szCs w:val="22"/>
          <w:lang w:val="es-ES"/>
        </w:rPr>
      </w:pPr>
      <w:r w:rsidRPr="00EF436A">
        <w:rPr>
          <w:rFonts w:ascii="Arial" w:hAnsi="Arial" w:cs="Arial"/>
          <w:smallCaps/>
          <w:spacing w:val="0"/>
          <w:sz w:val="22"/>
          <w:szCs w:val="22"/>
          <w:lang w:val="es-ES"/>
        </w:rPr>
        <w:t>Documento del Banco Interamericano de Desarrollo</w:t>
      </w:r>
    </w:p>
    <w:p w14:paraId="20B66451"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103339BE"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183AD7FC"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247CAD99"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5E1C9242"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0923D95A"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3F561056"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63BD8763"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78FFBA20"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059463AD" w14:textId="77777777" w:rsidR="00EF436A" w:rsidRPr="00EF436A" w:rsidRDefault="00EF436A" w:rsidP="00EF436A">
      <w:pPr>
        <w:tabs>
          <w:tab w:val="left" w:pos="1440"/>
          <w:tab w:val="left" w:pos="3060"/>
        </w:tabs>
        <w:suppressAutoHyphens w:val="0"/>
        <w:autoSpaceDN/>
        <w:jc w:val="center"/>
        <w:textAlignment w:val="auto"/>
        <w:rPr>
          <w:rFonts w:ascii="Arial" w:hAnsi="Arial" w:cs="Arial"/>
          <w:b/>
          <w:bCs/>
          <w:smallCaps/>
          <w:spacing w:val="0"/>
          <w:sz w:val="28"/>
          <w:szCs w:val="28"/>
          <w:lang w:val="es-ES"/>
        </w:rPr>
      </w:pPr>
      <w:r w:rsidRPr="00EF436A">
        <w:rPr>
          <w:rFonts w:ascii="Arial" w:hAnsi="Arial" w:cs="Arial"/>
          <w:b/>
          <w:bCs/>
          <w:smallCaps/>
          <w:spacing w:val="0"/>
          <w:sz w:val="28"/>
          <w:szCs w:val="28"/>
          <w:lang w:val="es-ES"/>
        </w:rPr>
        <w:t>Haití</w:t>
      </w:r>
    </w:p>
    <w:p w14:paraId="28C095AD" w14:textId="77777777" w:rsidR="00EF436A" w:rsidRPr="00EF436A" w:rsidRDefault="00EF436A" w:rsidP="00EF436A">
      <w:pPr>
        <w:tabs>
          <w:tab w:val="left" w:pos="1620"/>
          <w:tab w:val="left" w:pos="3060"/>
        </w:tabs>
        <w:suppressAutoHyphens w:val="0"/>
        <w:autoSpaceDN/>
        <w:jc w:val="center"/>
        <w:textAlignment w:val="auto"/>
        <w:rPr>
          <w:rFonts w:ascii="Arial" w:hAnsi="Arial" w:cs="Arial"/>
          <w:smallCaps/>
          <w:spacing w:val="0"/>
          <w:sz w:val="22"/>
          <w:szCs w:val="22"/>
          <w:lang w:val="es-ES"/>
        </w:rPr>
      </w:pPr>
    </w:p>
    <w:p w14:paraId="7F3ADFAA"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10A38A73"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6D0323D5"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2C829C37"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29AFAAF2" w14:textId="77777777" w:rsidR="00EF436A" w:rsidRPr="00EF436A" w:rsidRDefault="00EF436A" w:rsidP="00EF436A">
      <w:pPr>
        <w:tabs>
          <w:tab w:val="left" w:pos="1440"/>
          <w:tab w:val="left" w:pos="3060"/>
        </w:tabs>
        <w:suppressAutoHyphens w:val="0"/>
        <w:autoSpaceDN/>
        <w:jc w:val="center"/>
        <w:textAlignment w:val="auto"/>
        <w:rPr>
          <w:rFonts w:ascii="Arial" w:hAnsi="Arial" w:cs="Arial"/>
          <w:smallCaps/>
          <w:spacing w:val="0"/>
          <w:sz w:val="22"/>
          <w:szCs w:val="22"/>
          <w:lang w:val="es-ES"/>
        </w:rPr>
      </w:pPr>
    </w:p>
    <w:p w14:paraId="533DCBE5" w14:textId="77777777" w:rsidR="00EF436A" w:rsidRPr="00EF436A" w:rsidRDefault="00EF436A" w:rsidP="00EF436A">
      <w:pPr>
        <w:tabs>
          <w:tab w:val="left" w:pos="1440"/>
          <w:tab w:val="left" w:pos="3060"/>
        </w:tabs>
        <w:suppressAutoHyphens w:val="0"/>
        <w:autoSpaceDN/>
        <w:jc w:val="center"/>
        <w:textAlignment w:val="auto"/>
        <w:rPr>
          <w:rFonts w:ascii="Arial" w:hAnsi="Arial" w:cs="Arial"/>
          <w:b/>
          <w:bCs/>
          <w:smallCaps/>
          <w:spacing w:val="0"/>
          <w:sz w:val="28"/>
          <w:szCs w:val="28"/>
          <w:lang w:val="es-ES"/>
        </w:rPr>
      </w:pPr>
      <w:r w:rsidRPr="00EF436A">
        <w:rPr>
          <w:rFonts w:ascii="Arial" w:hAnsi="Arial" w:cs="Arial"/>
          <w:b/>
          <w:bCs/>
          <w:smallCaps/>
          <w:spacing w:val="0"/>
          <w:sz w:val="28"/>
          <w:szCs w:val="28"/>
          <w:lang w:val="es-ES"/>
        </w:rPr>
        <w:t>Gestión de Residuos Sólidos en el Norte de Haití</w:t>
      </w:r>
    </w:p>
    <w:p w14:paraId="04C4030F" w14:textId="77777777" w:rsidR="00EF436A" w:rsidRPr="00EF436A" w:rsidRDefault="00EF436A" w:rsidP="00EF436A">
      <w:pPr>
        <w:keepNext/>
        <w:tabs>
          <w:tab w:val="left" w:pos="3060"/>
        </w:tabs>
        <w:suppressAutoHyphens w:val="0"/>
        <w:autoSpaceDN/>
        <w:spacing w:before="240"/>
        <w:jc w:val="center"/>
        <w:textAlignment w:val="auto"/>
        <w:rPr>
          <w:rFonts w:ascii="Arial" w:hAnsi="Arial" w:cs="Arial"/>
          <w:caps/>
          <w:spacing w:val="0"/>
          <w:sz w:val="22"/>
          <w:szCs w:val="22"/>
          <w:lang w:val="es-ES"/>
        </w:rPr>
      </w:pPr>
    </w:p>
    <w:p w14:paraId="6EB61B61" w14:textId="77777777" w:rsidR="00EF436A" w:rsidRPr="00EF436A" w:rsidRDefault="00EF436A" w:rsidP="00EF436A">
      <w:pPr>
        <w:keepNext/>
        <w:tabs>
          <w:tab w:val="left" w:pos="3060"/>
        </w:tabs>
        <w:suppressAutoHyphens w:val="0"/>
        <w:autoSpaceDN/>
        <w:spacing w:before="240"/>
        <w:jc w:val="center"/>
        <w:textAlignment w:val="auto"/>
        <w:rPr>
          <w:rFonts w:ascii="Arial" w:hAnsi="Arial" w:cs="Arial"/>
          <w:caps/>
          <w:spacing w:val="0"/>
          <w:sz w:val="22"/>
          <w:szCs w:val="22"/>
          <w:lang w:val="es-ES"/>
        </w:rPr>
      </w:pPr>
    </w:p>
    <w:p w14:paraId="5B455CA3" w14:textId="77777777" w:rsidR="00EF436A" w:rsidRPr="00EF436A" w:rsidRDefault="00EF436A" w:rsidP="00EF436A">
      <w:pPr>
        <w:tabs>
          <w:tab w:val="left" w:pos="1440"/>
          <w:tab w:val="left" w:pos="3060"/>
        </w:tabs>
        <w:suppressAutoHyphens w:val="0"/>
        <w:autoSpaceDN/>
        <w:jc w:val="center"/>
        <w:textAlignment w:val="auto"/>
        <w:rPr>
          <w:rFonts w:ascii="Arial" w:hAnsi="Arial" w:cs="Arial"/>
          <w:b/>
          <w:bCs/>
          <w:smallCaps/>
          <w:spacing w:val="0"/>
          <w:sz w:val="22"/>
          <w:szCs w:val="22"/>
          <w:lang w:val="es-ES"/>
        </w:rPr>
      </w:pPr>
      <w:r w:rsidRPr="00EF436A">
        <w:rPr>
          <w:rFonts w:ascii="Arial" w:hAnsi="Arial" w:cs="Arial"/>
          <w:b/>
          <w:bCs/>
          <w:smallCaps/>
          <w:spacing w:val="0"/>
          <w:sz w:val="22"/>
          <w:szCs w:val="22"/>
          <w:lang w:val="es-ES"/>
        </w:rPr>
        <w:t>HA-L1106</w:t>
      </w:r>
    </w:p>
    <w:p w14:paraId="0EFFB18F" w14:textId="77777777" w:rsidR="004B4B64" w:rsidRDefault="004B4B64">
      <w:pPr>
        <w:pStyle w:val="Title"/>
        <w:tabs>
          <w:tab w:val="clear" w:pos="1440"/>
          <w:tab w:val="clear" w:pos="3060"/>
        </w:tabs>
        <w:outlineLvl w:val="9"/>
        <w:rPr>
          <w:smallCaps/>
          <w:szCs w:val="24"/>
        </w:rPr>
      </w:pPr>
    </w:p>
    <w:bookmarkEnd w:id="0"/>
    <w:bookmarkEnd w:id="1"/>
    <w:bookmarkEnd w:id="2"/>
    <w:p w14:paraId="024B7459" w14:textId="77777777" w:rsidR="00EC31C6" w:rsidRPr="00595076" w:rsidRDefault="00EC31C6">
      <w:pPr>
        <w:pStyle w:val="ColorfulList-Accent11"/>
        <w:ind w:left="1080"/>
        <w:jc w:val="center"/>
        <w:rPr>
          <w:rFonts w:ascii="Times New Roman" w:hAnsi="Times New Roman"/>
          <w:b/>
          <w:sz w:val="24"/>
          <w:szCs w:val="24"/>
        </w:rPr>
      </w:pPr>
    </w:p>
    <w:p w14:paraId="23BB330E" w14:textId="77777777" w:rsidR="005A7349" w:rsidRDefault="005A7349" w:rsidP="005A7349">
      <w:pPr>
        <w:tabs>
          <w:tab w:val="left" w:pos="1440"/>
          <w:tab w:val="left" w:pos="3060"/>
        </w:tabs>
        <w:jc w:val="center"/>
        <w:rPr>
          <w:smallCaps/>
          <w:szCs w:val="24"/>
          <w:lang w:val="es-ES"/>
        </w:rPr>
      </w:pPr>
    </w:p>
    <w:p w14:paraId="5FA266D2" w14:textId="77777777" w:rsidR="005A7349" w:rsidRDefault="005A7349" w:rsidP="005A7349">
      <w:pPr>
        <w:tabs>
          <w:tab w:val="left" w:pos="1440"/>
          <w:tab w:val="left" w:pos="3060"/>
        </w:tabs>
        <w:jc w:val="center"/>
        <w:rPr>
          <w:smallCaps/>
          <w:szCs w:val="24"/>
          <w:lang w:val="es-ES"/>
        </w:rPr>
      </w:pPr>
    </w:p>
    <w:p w14:paraId="744F62BF" w14:textId="77777777" w:rsidR="005A7349" w:rsidRPr="00EF436A" w:rsidRDefault="005A7349" w:rsidP="00EF436A">
      <w:pPr>
        <w:tabs>
          <w:tab w:val="left" w:pos="1440"/>
          <w:tab w:val="left" w:pos="3060"/>
        </w:tabs>
        <w:suppressAutoHyphens w:val="0"/>
        <w:autoSpaceDN/>
        <w:jc w:val="center"/>
        <w:textAlignment w:val="auto"/>
        <w:outlineLvl w:val="0"/>
        <w:rPr>
          <w:rFonts w:ascii="Arial" w:hAnsi="Arial" w:cs="Arial"/>
          <w:b/>
          <w:bCs/>
          <w:smallCaps/>
          <w:spacing w:val="0"/>
          <w:lang w:val="es-ES"/>
        </w:rPr>
      </w:pPr>
      <w:r w:rsidRPr="00EF436A">
        <w:rPr>
          <w:rFonts w:ascii="Arial" w:hAnsi="Arial" w:cs="Arial"/>
          <w:b/>
          <w:bCs/>
          <w:smallCaps/>
          <w:spacing w:val="0"/>
          <w:lang w:val="es-ES"/>
        </w:rPr>
        <w:t>Plan de Seguimiento y Evaluación</w:t>
      </w:r>
    </w:p>
    <w:p w14:paraId="248C3F23" w14:textId="77777777" w:rsidR="005A7349" w:rsidRPr="008C1537" w:rsidRDefault="005A7349" w:rsidP="005A7349">
      <w:pPr>
        <w:tabs>
          <w:tab w:val="left" w:pos="1440"/>
          <w:tab w:val="left" w:pos="3060"/>
        </w:tabs>
        <w:rPr>
          <w:b/>
          <w:smallCaps/>
          <w:szCs w:val="24"/>
          <w:lang w:val="es-ES"/>
        </w:rPr>
      </w:pPr>
    </w:p>
    <w:p w14:paraId="335EDE09" w14:textId="77777777" w:rsidR="005A7349" w:rsidRPr="00F00E78" w:rsidRDefault="005A7349" w:rsidP="00F00E78">
      <w:pPr>
        <w:pStyle w:val="Newpage"/>
        <w:rPr>
          <w:b w:val="0"/>
          <w:szCs w:val="24"/>
        </w:rPr>
      </w:pPr>
    </w:p>
    <w:p w14:paraId="5978BB36" w14:textId="77777777" w:rsidR="005A7349" w:rsidRPr="00F00E78" w:rsidRDefault="005A7349" w:rsidP="00F00E78">
      <w:pPr>
        <w:pStyle w:val="Newpage"/>
        <w:rPr>
          <w:b w:val="0"/>
          <w:szCs w:val="24"/>
        </w:rPr>
      </w:pPr>
    </w:p>
    <w:p w14:paraId="07B2EC73" w14:textId="77777777" w:rsidR="005A7349" w:rsidRPr="00F00E78" w:rsidRDefault="005A7349" w:rsidP="00F00E78">
      <w:pPr>
        <w:pStyle w:val="Newpage"/>
        <w:rPr>
          <w:b w:val="0"/>
          <w:szCs w:val="24"/>
        </w:rPr>
      </w:pPr>
    </w:p>
    <w:p w14:paraId="7625A57B" w14:textId="77777777" w:rsidR="005A7349" w:rsidRPr="008C1537" w:rsidRDefault="005A7349" w:rsidP="005A7349">
      <w:pPr>
        <w:tabs>
          <w:tab w:val="left" w:pos="1440"/>
          <w:tab w:val="left" w:pos="3060"/>
        </w:tabs>
        <w:jc w:val="center"/>
        <w:rPr>
          <w:szCs w:val="24"/>
          <w:lang w:val="es-ES"/>
        </w:rPr>
      </w:pPr>
    </w:p>
    <w:p w14:paraId="1D4A583F" w14:textId="77777777" w:rsidR="005A7349" w:rsidRPr="00EF436A" w:rsidRDefault="005A7349" w:rsidP="005A7349">
      <w:pPr>
        <w:pStyle w:val="BodyText"/>
        <w:pBdr>
          <w:top w:val="single" w:sz="4" w:space="0" w:color="000000"/>
          <w:left w:val="single" w:sz="4" w:space="0" w:color="000000"/>
          <w:bottom w:val="single" w:sz="4" w:space="0" w:color="000000"/>
          <w:right w:val="single" w:sz="4" w:space="0" w:color="000000"/>
        </w:pBdr>
        <w:tabs>
          <w:tab w:val="left" w:pos="1440"/>
        </w:tabs>
        <w:jc w:val="both"/>
        <w:rPr>
          <w:rFonts w:ascii="Arial" w:hAnsi="Arial" w:cs="Arial"/>
          <w:sz w:val="20"/>
          <w:lang w:val="es-MX"/>
        </w:rPr>
      </w:pPr>
      <w:r w:rsidRPr="00EF436A">
        <w:rPr>
          <w:rFonts w:ascii="Arial" w:hAnsi="Arial" w:cs="Arial"/>
          <w:sz w:val="20"/>
          <w:lang w:val="es-MX"/>
        </w:rPr>
        <w:t xml:space="preserve">Este documento fue preparado por: </w:t>
      </w:r>
      <w:r w:rsidR="00670086" w:rsidRPr="00EF436A">
        <w:rPr>
          <w:rFonts w:ascii="Arial" w:hAnsi="Arial" w:cs="Arial"/>
          <w:sz w:val="20"/>
          <w:lang w:val="es-MX"/>
        </w:rPr>
        <w:t>Sarah Matthieussent Romain</w:t>
      </w:r>
      <w:r w:rsidR="001B21A7" w:rsidRPr="00EF436A">
        <w:rPr>
          <w:rFonts w:ascii="Arial" w:hAnsi="Arial" w:cs="Arial"/>
          <w:sz w:val="20"/>
          <w:lang w:val="es-MX"/>
        </w:rPr>
        <w:t xml:space="preserve"> </w:t>
      </w:r>
      <w:r w:rsidRPr="00EF436A">
        <w:rPr>
          <w:rFonts w:ascii="Arial" w:hAnsi="Arial" w:cs="Arial"/>
          <w:sz w:val="20"/>
          <w:lang w:val="es-MX"/>
        </w:rPr>
        <w:t>(WSA/CHA)</w:t>
      </w:r>
      <w:r w:rsidR="00D40182" w:rsidRPr="00EF436A">
        <w:rPr>
          <w:rFonts w:ascii="Arial" w:hAnsi="Arial" w:cs="Arial"/>
          <w:sz w:val="20"/>
          <w:lang w:val="es-MX"/>
        </w:rPr>
        <w:t xml:space="preserve"> y Efrain Rueda (INE/WSA).</w:t>
      </w:r>
    </w:p>
    <w:p w14:paraId="48282667" w14:textId="77777777" w:rsidR="00563766" w:rsidRPr="00EF436A" w:rsidRDefault="00563766" w:rsidP="005A7349">
      <w:pPr>
        <w:tabs>
          <w:tab w:val="left" w:pos="1440"/>
          <w:tab w:val="left" w:pos="3060"/>
        </w:tabs>
        <w:jc w:val="center"/>
        <w:rPr>
          <w:rFonts w:ascii="Arial" w:hAnsi="Arial" w:cs="Arial"/>
          <w:b/>
          <w:smallCaps/>
          <w:sz w:val="20"/>
          <w:lang w:val="es-MX"/>
        </w:rPr>
      </w:pPr>
    </w:p>
    <w:p w14:paraId="47561C21" w14:textId="77777777" w:rsidR="00670E34" w:rsidRPr="00EF436A"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rPr>
      </w:pPr>
      <w:r w:rsidRPr="00EF436A">
        <w:rPr>
          <w:rFonts w:ascii="Arial" w:hAnsi="Arial" w:cs="Arial"/>
          <w:color w:val="000000"/>
          <w:sz w:val="20"/>
        </w:rPr>
        <w:t>El presente documento contiene información confidencial comprendida en una o más de las diez excepciones de la Política de Acceso a Información y, por lo tanto, no se puede divulgar fuera del Banco.</w:t>
      </w:r>
    </w:p>
    <w:p w14:paraId="4D81E83E" w14:textId="77777777" w:rsidR="00EC31C6" w:rsidRPr="00595076" w:rsidRDefault="00EC31C6" w:rsidP="00670E34">
      <w:pPr>
        <w:sectPr w:rsidR="00EC31C6" w:rsidRPr="00595076" w:rsidSect="00513B08">
          <w:pgSz w:w="12240" w:h="15840"/>
          <w:pgMar w:top="1440" w:right="1800" w:bottom="1440" w:left="1800" w:header="720" w:footer="720" w:gutter="0"/>
          <w:cols w:space="720"/>
        </w:sectPr>
      </w:pPr>
    </w:p>
    <w:p w14:paraId="0BB76C97" w14:textId="77777777" w:rsidR="00EC31C6" w:rsidRPr="003216E5" w:rsidRDefault="00EE54E0" w:rsidP="00212F82">
      <w:pPr>
        <w:pStyle w:val="TOC1"/>
        <w:tabs>
          <w:tab w:val="center" w:pos="4061"/>
          <w:tab w:val="left" w:pos="5447"/>
        </w:tabs>
        <w:jc w:val="left"/>
      </w:pPr>
      <w:bookmarkStart w:id="3" w:name="_Toc299997067"/>
      <w:bookmarkStart w:id="4" w:name="_Toc299997410"/>
      <w:bookmarkStart w:id="5" w:name="_Toc305003916"/>
      <w:r>
        <w:lastRenderedPageBreak/>
        <w:tab/>
      </w:r>
      <w:r>
        <w:tab/>
      </w:r>
      <w:r w:rsidR="00AF6DFF" w:rsidRPr="003216E5">
        <w:t>Índice</w:t>
      </w:r>
      <w:bookmarkEnd w:id="3"/>
      <w:bookmarkEnd w:id="4"/>
      <w:bookmarkEnd w:id="5"/>
      <w:r w:rsidR="00AF6DFF" w:rsidRPr="003216E5">
        <w:t xml:space="preserve"> </w:t>
      </w:r>
      <w:r>
        <w:tab/>
      </w:r>
    </w:p>
    <w:p w14:paraId="16CD9D12" w14:textId="77777777" w:rsidR="00761F33" w:rsidRPr="00212F82" w:rsidRDefault="006B79CB" w:rsidP="00967E6E">
      <w:pPr>
        <w:pStyle w:val="Listavistosa-nfasis11"/>
        <w:numPr>
          <w:ilvl w:val="0"/>
          <w:numId w:val="8"/>
        </w:numPr>
        <w:ind w:left="540" w:hanging="540"/>
        <w:rPr>
          <w:rFonts w:ascii="Arial" w:eastAsia="Times New Roman" w:hAnsi="Arial" w:cs="Arial"/>
          <w:spacing w:val="-2"/>
          <w:sz w:val="20"/>
          <w:szCs w:val="20"/>
          <w:vertAlign w:val="subscript"/>
        </w:rPr>
      </w:pPr>
      <w:r w:rsidRPr="00212F82">
        <w:rPr>
          <w:rFonts w:ascii="Arial" w:eastAsia="Times New Roman" w:hAnsi="Arial" w:cs="Arial"/>
          <w:b/>
          <w:spacing w:val="-2"/>
          <w:sz w:val="16"/>
          <w:szCs w:val="16"/>
        </w:rPr>
        <w:fldChar w:fldCharType="begin"/>
      </w:r>
      <w:r w:rsidR="00AF6DFF" w:rsidRPr="00212F82">
        <w:rPr>
          <w:rFonts w:ascii="Arial" w:eastAsia="Times New Roman" w:hAnsi="Arial" w:cs="Arial"/>
          <w:b/>
          <w:spacing w:val="-2"/>
          <w:sz w:val="16"/>
          <w:szCs w:val="16"/>
        </w:rPr>
        <w:instrText xml:space="preserve"> TOC \o "1-3" \h </w:instrText>
      </w:r>
      <w:r w:rsidRPr="00212F82">
        <w:rPr>
          <w:rFonts w:ascii="Arial" w:eastAsia="Times New Roman" w:hAnsi="Arial" w:cs="Arial"/>
          <w:b/>
          <w:spacing w:val="-2"/>
          <w:sz w:val="16"/>
          <w:szCs w:val="16"/>
        </w:rPr>
        <w:fldChar w:fldCharType="separate"/>
      </w:r>
      <w:r w:rsidR="00761F33" w:rsidRPr="00212F82">
        <w:rPr>
          <w:rFonts w:ascii="Arial" w:eastAsia="Times New Roman" w:hAnsi="Arial" w:cs="Arial"/>
          <w:b/>
          <w:spacing w:val="-2"/>
          <w:sz w:val="20"/>
          <w:szCs w:val="20"/>
        </w:rPr>
        <w:t>Introducción</w:t>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FD1F92" w:rsidRPr="00212F82">
        <w:rPr>
          <w:rFonts w:ascii="Arial" w:eastAsia="Times New Roman" w:hAnsi="Arial" w:cs="Arial"/>
          <w:b/>
          <w:spacing w:val="-2"/>
          <w:sz w:val="20"/>
          <w:szCs w:val="20"/>
        </w:rPr>
        <w:t>3</w:t>
      </w:r>
      <w:r w:rsidR="00761F33" w:rsidRPr="00212F82">
        <w:rPr>
          <w:rFonts w:ascii="Arial" w:eastAsia="Times New Roman" w:hAnsi="Arial" w:cs="Arial"/>
          <w:spacing w:val="-2"/>
          <w:sz w:val="20"/>
          <w:szCs w:val="20"/>
          <w:vertAlign w:val="subscript"/>
        </w:rPr>
        <w:t xml:space="preserve"> </w:t>
      </w:r>
    </w:p>
    <w:p w14:paraId="690F8890" w14:textId="77777777" w:rsidR="00761F33" w:rsidRPr="00212F82" w:rsidRDefault="00761F33" w:rsidP="00761F33">
      <w:pPr>
        <w:pStyle w:val="Listavistosa-nfasis11"/>
        <w:rPr>
          <w:rFonts w:ascii="Arial" w:eastAsia="Times New Roman" w:hAnsi="Arial" w:cs="Arial"/>
          <w:spacing w:val="-2"/>
          <w:sz w:val="20"/>
          <w:szCs w:val="20"/>
        </w:rPr>
      </w:pPr>
    </w:p>
    <w:p w14:paraId="13F6F207" w14:textId="77777777" w:rsidR="00761F33" w:rsidRPr="00212F82" w:rsidRDefault="00761F33" w:rsidP="00967E6E">
      <w:pPr>
        <w:pStyle w:val="Listavistosa-nfasis11"/>
        <w:numPr>
          <w:ilvl w:val="0"/>
          <w:numId w:val="8"/>
        </w:numPr>
        <w:ind w:left="540" w:hanging="540"/>
        <w:rPr>
          <w:rFonts w:ascii="Arial" w:eastAsia="Times New Roman" w:hAnsi="Arial" w:cs="Arial"/>
          <w:b/>
          <w:spacing w:val="-2"/>
          <w:sz w:val="20"/>
          <w:szCs w:val="20"/>
        </w:rPr>
      </w:pPr>
      <w:r w:rsidRPr="00212F82">
        <w:rPr>
          <w:rFonts w:ascii="Arial" w:eastAsia="Times New Roman" w:hAnsi="Arial" w:cs="Arial"/>
          <w:b/>
          <w:spacing w:val="-2"/>
          <w:sz w:val="20"/>
          <w:szCs w:val="20"/>
        </w:rPr>
        <w:t>Monitoreo</w:t>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FD1F92" w:rsidRPr="00212F82">
        <w:rPr>
          <w:rFonts w:ascii="Arial" w:eastAsia="Times New Roman" w:hAnsi="Arial" w:cs="Arial"/>
          <w:b/>
          <w:spacing w:val="-2"/>
          <w:sz w:val="20"/>
          <w:szCs w:val="20"/>
        </w:rPr>
        <w:t>4</w:t>
      </w:r>
    </w:p>
    <w:p w14:paraId="03AFB7BC" w14:textId="77777777" w:rsidR="00761F33" w:rsidRPr="00212F82" w:rsidRDefault="00761F33" w:rsidP="00761F33">
      <w:pPr>
        <w:pStyle w:val="Listavistosa-nfasis11"/>
        <w:rPr>
          <w:rFonts w:ascii="Arial" w:eastAsia="Times New Roman" w:hAnsi="Arial" w:cs="Arial"/>
          <w:spacing w:val="-2"/>
          <w:sz w:val="20"/>
          <w:szCs w:val="20"/>
        </w:rPr>
      </w:pPr>
    </w:p>
    <w:p w14:paraId="07285BD3" w14:textId="77777777" w:rsidR="00761F33" w:rsidRPr="00212F82" w:rsidRDefault="008743AB" w:rsidP="00EE54E0">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A</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Indicadores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4</w:t>
      </w:r>
    </w:p>
    <w:p w14:paraId="32576DCB" w14:textId="77777777" w:rsidR="00C90BB2" w:rsidRPr="00212F82" w:rsidRDefault="00C90BB2" w:rsidP="00C90BB2">
      <w:pPr>
        <w:rPr>
          <w:rFonts w:ascii="Arial" w:hAnsi="Arial" w:cs="Arial"/>
          <w:sz w:val="20"/>
        </w:rPr>
      </w:pPr>
    </w:p>
    <w:p w14:paraId="5F1BCACD"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B</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Instrumentos para el Monitoreo de los Indicadores y Recopilación de Datos</w:t>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6</w:t>
      </w:r>
    </w:p>
    <w:p w14:paraId="4840144E"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270"/>
        <w:jc w:val="left"/>
        <w:textAlignment w:val="auto"/>
        <w:rPr>
          <w:rFonts w:ascii="Arial" w:hAnsi="Arial" w:cs="Arial"/>
          <w:b w:val="0"/>
          <w:spacing w:val="-2"/>
          <w:sz w:val="20"/>
          <w:lang w:val="es-ES_tradnl"/>
        </w:rPr>
      </w:pPr>
    </w:p>
    <w:p w14:paraId="5D57DB83"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C</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Presentación de Informes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8</w:t>
      </w:r>
      <w:r w:rsidR="00761F33" w:rsidRPr="00212F82">
        <w:rPr>
          <w:rFonts w:ascii="Arial" w:hAnsi="Arial" w:cs="Arial"/>
          <w:b w:val="0"/>
          <w:spacing w:val="-2"/>
          <w:sz w:val="20"/>
          <w:lang w:val="es-ES_tradnl"/>
        </w:rPr>
        <w:t xml:space="preserve"> </w:t>
      </w:r>
    </w:p>
    <w:p w14:paraId="0E8D0F01"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548547BE" w14:textId="77777777" w:rsidR="0074237B"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D</w:t>
      </w:r>
      <w:r w:rsidR="00C90BB2" w:rsidRPr="00212F82">
        <w:rPr>
          <w:rFonts w:ascii="Arial" w:hAnsi="Arial" w:cs="Arial"/>
          <w:b w:val="0"/>
          <w:spacing w:val="-2"/>
          <w:sz w:val="20"/>
          <w:lang w:val="es-ES_tradnl"/>
        </w:rPr>
        <w:tab/>
      </w:r>
      <w:r w:rsidR="00697FA8" w:rsidRPr="00212F82">
        <w:rPr>
          <w:rFonts w:ascii="Arial" w:hAnsi="Arial" w:cs="Arial"/>
          <w:b w:val="0"/>
          <w:spacing w:val="-2"/>
          <w:sz w:val="20"/>
          <w:lang w:val="es-ES_tradnl"/>
        </w:rPr>
        <w:t>Auditorí</w:t>
      </w:r>
      <w:r w:rsidR="001C5080" w:rsidRPr="00212F82">
        <w:rPr>
          <w:rFonts w:ascii="Arial" w:hAnsi="Arial" w:cs="Arial"/>
          <w:b w:val="0"/>
          <w:spacing w:val="-2"/>
          <w:sz w:val="20"/>
          <w:lang w:val="es-ES_tradnl"/>
        </w:rPr>
        <w:t>a</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8</w:t>
      </w:r>
    </w:p>
    <w:p w14:paraId="181E2E93"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58ED7C1E"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E</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Coordinación, Plan de Trabajo y Presupuesto del Monitoreo</w:t>
      </w:r>
      <w:r w:rsidR="00772737" w:rsidRPr="00212F82">
        <w:rPr>
          <w:rFonts w:ascii="Arial" w:hAnsi="Arial" w:cs="Arial"/>
          <w:b w:val="0"/>
          <w:spacing w:val="-2"/>
          <w:sz w:val="20"/>
          <w:lang w:val="es-ES_tradnl"/>
        </w:rPr>
        <w:tab/>
      </w:r>
      <w:r w:rsidR="00F00E78" w:rsidRPr="00212F82">
        <w:rPr>
          <w:rFonts w:ascii="Arial" w:hAnsi="Arial" w:cs="Arial"/>
          <w:b w:val="0"/>
          <w:spacing w:val="-2"/>
          <w:sz w:val="20"/>
          <w:lang w:val="es-ES_tradnl"/>
        </w:rPr>
        <w:t xml:space="preserve"> </w:t>
      </w:r>
      <w:r w:rsidR="00EE54E0">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9</w:t>
      </w:r>
    </w:p>
    <w:p w14:paraId="29BF6603" w14:textId="77777777" w:rsidR="00761F33" w:rsidRPr="00212F82" w:rsidRDefault="00761F33"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2EB95623" w14:textId="77777777" w:rsidR="00761F33" w:rsidRPr="00212F82" w:rsidRDefault="00761F33" w:rsidP="00212F82">
      <w:pPr>
        <w:pStyle w:val="Listavistosa-nfasis11"/>
        <w:numPr>
          <w:ilvl w:val="0"/>
          <w:numId w:val="8"/>
        </w:numPr>
        <w:ind w:left="540" w:right="-247" w:hanging="540"/>
        <w:rPr>
          <w:rFonts w:ascii="Arial" w:eastAsia="Times New Roman" w:hAnsi="Arial" w:cs="Arial"/>
          <w:b/>
          <w:spacing w:val="-2"/>
          <w:sz w:val="20"/>
          <w:szCs w:val="20"/>
        </w:rPr>
      </w:pPr>
      <w:r w:rsidRPr="00212F82">
        <w:rPr>
          <w:rFonts w:ascii="Arial" w:eastAsia="Times New Roman" w:hAnsi="Arial" w:cs="Arial"/>
          <w:b/>
          <w:spacing w:val="-2"/>
          <w:sz w:val="20"/>
          <w:szCs w:val="20"/>
        </w:rPr>
        <w:t>Evaluación</w:t>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EE54E0">
        <w:rPr>
          <w:rFonts w:ascii="Arial" w:eastAsia="Times New Roman" w:hAnsi="Arial" w:cs="Arial"/>
          <w:b/>
          <w:spacing w:val="-2"/>
          <w:sz w:val="20"/>
          <w:szCs w:val="20"/>
        </w:rPr>
        <w:tab/>
      </w:r>
      <w:r w:rsidR="00EE54E0">
        <w:rPr>
          <w:rFonts w:ascii="Arial" w:eastAsia="Times New Roman" w:hAnsi="Arial" w:cs="Arial"/>
          <w:b/>
          <w:spacing w:val="-2"/>
          <w:sz w:val="20"/>
          <w:szCs w:val="20"/>
        </w:rPr>
        <w:tab/>
      </w:r>
      <w:r w:rsidR="00FD1F92" w:rsidRPr="00212F82">
        <w:rPr>
          <w:rFonts w:ascii="Arial" w:eastAsia="Times New Roman" w:hAnsi="Arial" w:cs="Arial"/>
          <w:b/>
          <w:spacing w:val="-2"/>
          <w:sz w:val="20"/>
          <w:szCs w:val="20"/>
        </w:rPr>
        <w:t>12</w:t>
      </w:r>
    </w:p>
    <w:p w14:paraId="172A366A" w14:textId="77777777" w:rsidR="00761F33" w:rsidRPr="00212F82" w:rsidRDefault="00761F33" w:rsidP="00761F33">
      <w:pPr>
        <w:pStyle w:val="Listavistosa-nfasis11"/>
        <w:rPr>
          <w:rFonts w:ascii="Arial" w:eastAsia="Times New Roman" w:hAnsi="Arial" w:cs="Arial"/>
          <w:spacing w:val="-2"/>
          <w:sz w:val="20"/>
          <w:szCs w:val="20"/>
        </w:rPr>
      </w:pPr>
    </w:p>
    <w:p w14:paraId="49762EBD" w14:textId="77777777" w:rsidR="00446C58" w:rsidRPr="00212F82" w:rsidRDefault="00C90BB2" w:rsidP="00212F82">
      <w:pPr>
        <w:pStyle w:val="Heading4"/>
        <w:numPr>
          <w:ilvl w:val="0"/>
          <w:numId w:val="0"/>
        </w:numPr>
        <w:tabs>
          <w:tab w:val="clear" w:pos="-360"/>
          <w:tab w:val="clear" w:pos="0"/>
          <w:tab w:val="left" w:pos="630"/>
          <w:tab w:val="left" w:pos="1080"/>
        </w:tabs>
        <w:suppressAutoHyphens w:val="0"/>
        <w:autoSpaceDN/>
        <w:spacing w:before="0" w:after="0"/>
        <w:ind w:left="720" w:right="-67"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t>A</w:t>
      </w:r>
      <w:r w:rsidRPr="00212F82">
        <w:rPr>
          <w:rFonts w:ascii="Arial" w:hAnsi="Arial" w:cs="Arial"/>
          <w:b w:val="0"/>
          <w:spacing w:val="-2"/>
          <w:sz w:val="20"/>
          <w:lang w:val="es-ES_tradnl"/>
        </w:rPr>
        <w:tab/>
      </w:r>
      <w:r w:rsidR="00761F33" w:rsidRPr="00212F82">
        <w:rPr>
          <w:rFonts w:ascii="Arial" w:hAnsi="Arial" w:cs="Arial"/>
          <w:b w:val="0"/>
          <w:spacing w:val="-2"/>
          <w:sz w:val="20"/>
          <w:lang w:val="es-ES_tradnl"/>
        </w:rPr>
        <w:t>Principales Preguntas de Evaluación</w:t>
      </w:r>
      <w:r w:rsidR="00772737" w:rsidRPr="00212F82">
        <w:rPr>
          <w:rFonts w:ascii="Arial" w:hAnsi="Arial" w:cs="Arial"/>
          <w:b w:val="0"/>
          <w:spacing w:val="-2"/>
          <w:sz w:val="20"/>
          <w:lang w:val="es-ES_tradnl"/>
        </w:rPr>
        <w:tab/>
      </w:r>
      <w:r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12</w:t>
      </w:r>
    </w:p>
    <w:p w14:paraId="55EBE545" w14:textId="77777777" w:rsidR="00C90BB2" w:rsidRPr="00212F82" w:rsidRDefault="00C90BB2" w:rsidP="00C90BB2">
      <w:pPr>
        <w:rPr>
          <w:rFonts w:ascii="Arial" w:hAnsi="Arial" w:cs="Arial"/>
          <w:sz w:val="20"/>
        </w:rPr>
      </w:pPr>
    </w:p>
    <w:p w14:paraId="55C77563" w14:textId="77777777" w:rsidR="00FF7F5F" w:rsidRPr="00212F82" w:rsidRDefault="00C90BB2" w:rsidP="00FF7F5F">
      <w:pPr>
        <w:suppressAutoHyphens w:val="0"/>
        <w:autoSpaceDN/>
        <w:ind w:left="1080" w:right="-517" w:hanging="450"/>
        <w:contextualSpacing/>
        <w:textAlignment w:val="auto"/>
        <w:rPr>
          <w:rFonts w:ascii="Arial" w:hAnsi="Arial" w:cs="Arial"/>
          <w:spacing w:val="-2"/>
          <w:sz w:val="20"/>
        </w:rPr>
      </w:pPr>
      <w:r w:rsidRPr="00212F82">
        <w:rPr>
          <w:rFonts w:ascii="Arial" w:hAnsi="Arial" w:cs="Arial"/>
          <w:spacing w:val="-2"/>
          <w:sz w:val="20"/>
        </w:rPr>
        <w:t>B</w:t>
      </w:r>
      <w:r w:rsidRPr="00212F82">
        <w:rPr>
          <w:rFonts w:ascii="Arial" w:hAnsi="Arial" w:cs="Arial"/>
          <w:spacing w:val="-2"/>
          <w:sz w:val="20"/>
        </w:rPr>
        <w:tab/>
      </w:r>
      <w:r w:rsidR="00446C58" w:rsidRPr="00212F82">
        <w:rPr>
          <w:rFonts w:ascii="Arial" w:hAnsi="Arial" w:cs="Arial"/>
          <w:spacing w:val="-2"/>
          <w:sz w:val="20"/>
        </w:rPr>
        <w:t>Conocimiento Existente</w:t>
      </w:r>
    </w:p>
    <w:p w14:paraId="5FEF3154" w14:textId="77777777" w:rsidR="0074237B" w:rsidRPr="00212F82" w:rsidRDefault="0074237B">
      <w:pPr>
        <w:pStyle w:val="ListParagraph"/>
        <w:suppressAutoHyphens w:val="0"/>
        <w:autoSpaceDN/>
        <w:ind w:left="360"/>
        <w:contextualSpacing/>
        <w:textAlignment w:val="auto"/>
        <w:rPr>
          <w:rFonts w:ascii="Arial" w:hAnsi="Arial" w:cs="Arial"/>
          <w:spacing w:val="-2"/>
          <w:sz w:val="20"/>
          <w:szCs w:val="20"/>
          <w:lang w:val="es-ES_tradnl"/>
        </w:rPr>
      </w:pPr>
    </w:p>
    <w:p w14:paraId="76443F99" w14:textId="77777777" w:rsidR="0074237B" w:rsidRPr="00212F82" w:rsidRDefault="00C90BB2" w:rsidP="00212F82">
      <w:pPr>
        <w:pStyle w:val="Heading4"/>
        <w:numPr>
          <w:ilvl w:val="0"/>
          <w:numId w:val="0"/>
        </w:numPr>
        <w:tabs>
          <w:tab w:val="clear" w:pos="-360"/>
          <w:tab w:val="clear" w:pos="0"/>
          <w:tab w:val="left" w:pos="630"/>
          <w:tab w:val="left" w:pos="1080"/>
        </w:tabs>
        <w:suppressAutoHyphens w:val="0"/>
        <w:autoSpaceDN/>
        <w:spacing w:before="0" w:after="0"/>
        <w:ind w:left="720" w:right="-67" w:hanging="9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C</w:t>
      </w:r>
      <w:r w:rsidR="00EE54E0">
        <w:rPr>
          <w:rFonts w:ascii="Arial" w:hAnsi="Arial" w:cs="Arial"/>
          <w:b w:val="0"/>
          <w:spacing w:val="-2"/>
          <w:sz w:val="20"/>
          <w:lang w:val="es-ES_tradnl"/>
        </w:rPr>
        <w:tab/>
      </w:r>
      <w:r w:rsidR="00761F33" w:rsidRPr="00212F82">
        <w:rPr>
          <w:rFonts w:ascii="Arial" w:hAnsi="Arial" w:cs="Arial"/>
          <w:b w:val="0"/>
          <w:spacing w:val="-2"/>
          <w:sz w:val="20"/>
          <w:lang w:val="es-ES_tradnl"/>
        </w:rPr>
        <w:t>Principales Indicadores de Resultados y su Metodología</w:t>
      </w:r>
      <w:r w:rsidR="00646653" w:rsidRPr="00212F82">
        <w:rPr>
          <w:rFonts w:ascii="Arial" w:hAnsi="Arial" w:cs="Arial"/>
          <w:b w:val="0"/>
          <w:spacing w:val="-2"/>
          <w:sz w:val="20"/>
          <w:lang w:val="es-ES_tradnl"/>
        </w:rPr>
        <w:tab/>
      </w:r>
      <w:r w:rsidR="00F00E78" w:rsidRPr="00212F82">
        <w:rPr>
          <w:rFonts w:ascii="Arial" w:hAnsi="Arial" w:cs="Arial"/>
          <w:b w:val="0"/>
          <w:spacing w:val="-2"/>
          <w:sz w:val="20"/>
          <w:lang w:val="es-ES_tradnl"/>
        </w:rPr>
        <w:tab/>
      </w:r>
      <w:r w:rsidR="00EE54E0">
        <w:rPr>
          <w:rFonts w:ascii="Arial" w:hAnsi="Arial" w:cs="Arial"/>
          <w:b w:val="0"/>
          <w:spacing w:val="-2"/>
          <w:sz w:val="20"/>
          <w:lang w:val="es-ES_tradnl"/>
        </w:rPr>
        <w:t xml:space="preserve">            </w:t>
      </w:r>
      <w:r w:rsidR="00EE54E0">
        <w:rPr>
          <w:rFonts w:ascii="Arial" w:hAnsi="Arial" w:cs="Arial"/>
          <w:b w:val="0"/>
          <w:spacing w:val="-2"/>
          <w:sz w:val="20"/>
          <w:lang w:val="es-ES_tradnl"/>
        </w:rPr>
        <w:tab/>
      </w:r>
      <w:r w:rsidR="00772737" w:rsidRPr="00212F82">
        <w:rPr>
          <w:rFonts w:ascii="Arial" w:hAnsi="Arial" w:cs="Arial"/>
          <w:b w:val="0"/>
          <w:spacing w:val="-2"/>
          <w:sz w:val="20"/>
          <w:lang w:val="es-ES_tradnl"/>
        </w:rPr>
        <w:t>1</w:t>
      </w:r>
      <w:r w:rsidR="00FD1F92" w:rsidRPr="00212F82">
        <w:rPr>
          <w:rFonts w:ascii="Arial" w:hAnsi="Arial" w:cs="Arial"/>
          <w:b w:val="0"/>
          <w:spacing w:val="-2"/>
          <w:sz w:val="20"/>
          <w:lang w:val="es-ES_tradnl"/>
        </w:rPr>
        <w:t>4</w:t>
      </w:r>
      <w:r w:rsidR="00761F33" w:rsidRPr="00212F82">
        <w:rPr>
          <w:rFonts w:ascii="Arial" w:hAnsi="Arial" w:cs="Arial"/>
          <w:b w:val="0"/>
          <w:spacing w:val="-2"/>
          <w:sz w:val="20"/>
          <w:lang w:val="es-ES_tradnl"/>
        </w:rPr>
        <w:t xml:space="preserve"> </w:t>
      </w:r>
    </w:p>
    <w:p w14:paraId="3348D9DA" w14:textId="77777777" w:rsidR="00761F33" w:rsidRPr="00212F82" w:rsidRDefault="00761F33" w:rsidP="00761F33">
      <w:pPr>
        <w:pStyle w:val="ListParagraph"/>
        <w:ind w:left="360"/>
        <w:rPr>
          <w:rFonts w:ascii="Arial" w:hAnsi="Arial" w:cs="Arial"/>
          <w:spacing w:val="-2"/>
          <w:sz w:val="20"/>
          <w:szCs w:val="20"/>
          <w:lang w:val="es-ES_tradnl"/>
        </w:rPr>
      </w:pPr>
    </w:p>
    <w:p w14:paraId="0CDA510C" w14:textId="77777777" w:rsidR="0074237B" w:rsidRPr="00212F82" w:rsidRDefault="00FD1F92" w:rsidP="00FF7F5F">
      <w:pPr>
        <w:pStyle w:val="Heading4"/>
        <w:numPr>
          <w:ilvl w:val="0"/>
          <w:numId w:val="0"/>
        </w:numPr>
        <w:tabs>
          <w:tab w:val="clear" w:pos="-360"/>
          <w:tab w:val="clear" w:pos="0"/>
        </w:tabs>
        <w:suppressAutoHyphens w:val="0"/>
        <w:autoSpaceDN/>
        <w:spacing w:before="0" w:after="0"/>
        <w:ind w:left="1080" w:right="-157" w:hanging="45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D</w:t>
      </w:r>
      <w:r w:rsidR="00DA43DD" w:rsidRPr="00212F82">
        <w:rPr>
          <w:rFonts w:ascii="Arial" w:hAnsi="Arial" w:cs="Arial"/>
          <w:b w:val="0"/>
          <w:spacing w:val="-2"/>
          <w:sz w:val="20"/>
          <w:lang w:val="es-ES_tradnl"/>
        </w:rPr>
        <w:tab/>
      </w:r>
      <w:r w:rsidR="00761F33" w:rsidRPr="00212F82">
        <w:rPr>
          <w:rFonts w:ascii="Arial" w:hAnsi="Arial" w:cs="Arial"/>
          <w:b w:val="0"/>
          <w:spacing w:val="-2"/>
          <w:sz w:val="20"/>
          <w:lang w:val="es-ES_tradnl"/>
        </w:rPr>
        <w:t>Metodología de Evalu</w:t>
      </w:r>
      <w:r w:rsidR="00755128" w:rsidRPr="00212F82">
        <w:rPr>
          <w:rFonts w:ascii="Arial" w:hAnsi="Arial" w:cs="Arial"/>
          <w:b w:val="0"/>
          <w:spacing w:val="-2"/>
          <w:sz w:val="20"/>
          <w:lang w:val="es-ES_tradnl"/>
        </w:rPr>
        <w:t xml:space="preserve">ación Económica </w:t>
      </w:r>
      <w:r w:rsidR="00755128" w:rsidRPr="00212F82">
        <w:rPr>
          <w:rFonts w:ascii="Arial" w:hAnsi="Arial" w:cs="Arial"/>
          <w:b w:val="0"/>
          <w:i/>
          <w:spacing w:val="-2"/>
          <w:sz w:val="20"/>
          <w:lang w:val="es-ES_tradnl"/>
        </w:rPr>
        <w:t>Ex Post</w:t>
      </w:r>
      <w:r w:rsidR="00DA43DD" w:rsidRPr="00212F82">
        <w:rPr>
          <w:rFonts w:ascii="Arial" w:hAnsi="Arial" w:cs="Arial"/>
          <w:b w:val="0"/>
          <w:spacing w:val="-2"/>
          <w:sz w:val="20"/>
          <w:lang w:val="es-ES_tradnl"/>
        </w:rPr>
        <w:tab/>
      </w:r>
      <w:r w:rsidR="00754DB9" w:rsidRPr="00212F82">
        <w:rPr>
          <w:rFonts w:ascii="Arial" w:hAnsi="Arial" w:cs="Arial"/>
          <w:b w:val="0"/>
          <w:spacing w:val="-2"/>
          <w:sz w:val="20"/>
          <w:lang w:val="es-ES_tradnl"/>
        </w:rPr>
        <w:tab/>
      </w:r>
      <w:r w:rsidR="00754DB9" w:rsidRPr="00212F82">
        <w:rPr>
          <w:rFonts w:ascii="Arial" w:hAnsi="Arial" w:cs="Arial"/>
          <w:b w:val="0"/>
          <w:spacing w:val="-2"/>
          <w:sz w:val="20"/>
          <w:lang w:val="es-ES_tradnl"/>
        </w:rPr>
        <w:tab/>
      </w:r>
      <w:r w:rsidR="00DA43DD" w:rsidRPr="00212F82">
        <w:rPr>
          <w:rFonts w:ascii="Arial" w:hAnsi="Arial" w:cs="Arial"/>
          <w:b w:val="0"/>
          <w:spacing w:val="-2"/>
          <w:sz w:val="20"/>
          <w:lang w:val="es-ES_tradnl"/>
        </w:rPr>
        <w:tab/>
      </w:r>
      <w:r w:rsidRPr="00212F82">
        <w:rPr>
          <w:rFonts w:ascii="Arial" w:hAnsi="Arial" w:cs="Arial"/>
          <w:b w:val="0"/>
          <w:spacing w:val="-2"/>
          <w:sz w:val="20"/>
          <w:lang w:val="es-ES_tradnl"/>
        </w:rPr>
        <w:t>15</w:t>
      </w:r>
    </w:p>
    <w:p w14:paraId="2E63EC76" w14:textId="77777777" w:rsidR="00C90BB2" w:rsidRPr="00212F82" w:rsidRDefault="00C90BB2" w:rsidP="00C90BB2">
      <w:pPr>
        <w:rPr>
          <w:rFonts w:ascii="Arial" w:hAnsi="Arial" w:cs="Arial"/>
          <w:sz w:val="20"/>
        </w:rPr>
      </w:pPr>
    </w:p>
    <w:p w14:paraId="4A73400F" w14:textId="77777777" w:rsidR="0074237B" w:rsidRPr="00212F82" w:rsidRDefault="00C90BB2" w:rsidP="00EE54E0">
      <w:pPr>
        <w:pStyle w:val="Heading4"/>
        <w:numPr>
          <w:ilvl w:val="0"/>
          <w:numId w:val="0"/>
        </w:numPr>
        <w:tabs>
          <w:tab w:val="clear" w:pos="-360"/>
          <w:tab w:val="clear" w:pos="0"/>
          <w:tab w:val="left" w:pos="630"/>
          <w:tab w:val="left" w:pos="1080"/>
        </w:tabs>
        <w:suppressAutoHyphens w:val="0"/>
        <w:autoSpaceDN/>
        <w:spacing w:before="0" w:after="0"/>
        <w:ind w:right="-157"/>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FD1F92" w:rsidRPr="00212F82">
        <w:rPr>
          <w:rFonts w:ascii="Arial" w:hAnsi="Arial" w:cs="Arial"/>
          <w:b w:val="0"/>
          <w:spacing w:val="-2"/>
          <w:sz w:val="20"/>
          <w:lang w:val="es-ES_tradnl"/>
        </w:rPr>
        <w:t>E</w:t>
      </w:r>
      <w:r w:rsidR="00EE54E0">
        <w:rPr>
          <w:rFonts w:ascii="Arial" w:hAnsi="Arial" w:cs="Arial"/>
          <w:b w:val="0"/>
          <w:spacing w:val="-2"/>
          <w:sz w:val="20"/>
          <w:lang w:val="es-ES_tradnl"/>
        </w:rPr>
        <w:tab/>
      </w:r>
      <w:r w:rsidR="00761F33" w:rsidRPr="00212F82">
        <w:rPr>
          <w:rFonts w:ascii="Arial" w:hAnsi="Arial" w:cs="Arial"/>
          <w:b w:val="0"/>
          <w:spacing w:val="-2"/>
          <w:sz w:val="20"/>
          <w:lang w:val="es-ES_tradnl"/>
        </w:rPr>
        <w:t>Información de Resultados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15</w:t>
      </w:r>
    </w:p>
    <w:p w14:paraId="426D6D72" w14:textId="77777777" w:rsidR="00C90BB2" w:rsidRPr="00212F82" w:rsidRDefault="00C90BB2" w:rsidP="00C90BB2">
      <w:pPr>
        <w:rPr>
          <w:rFonts w:ascii="Arial" w:hAnsi="Arial" w:cs="Arial"/>
          <w:sz w:val="20"/>
        </w:rPr>
      </w:pPr>
    </w:p>
    <w:p w14:paraId="7B0C7AC3" w14:textId="77777777" w:rsidR="0074237B" w:rsidRPr="00212F82" w:rsidRDefault="00C90BB2" w:rsidP="00EE54E0">
      <w:pPr>
        <w:pStyle w:val="Heading4"/>
        <w:numPr>
          <w:ilvl w:val="0"/>
          <w:numId w:val="0"/>
        </w:numPr>
        <w:tabs>
          <w:tab w:val="clear" w:pos="-360"/>
          <w:tab w:val="clear" w:pos="0"/>
          <w:tab w:val="left" w:pos="630"/>
          <w:tab w:val="left" w:pos="1080"/>
        </w:tabs>
        <w:suppressAutoHyphens w:val="0"/>
        <w:autoSpaceDN/>
        <w:spacing w:before="0" w:after="0"/>
        <w:ind w:right="-157"/>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FD1F92" w:rsidRPr="00212F82">
        <w:rPr>
          <w:rFonts w:ascii="Arial" w:hAnsi="Arial" w:cs="Arial"/>
          <w:b w:val="0"/>
          <w:spacing w:val="-2"/>
          <w:sz w:val="20"/>
          <w:lang w:val="es-ES_tradnl"/>
        </w:rPr>
        <w:t>F</w:t>
      </w:r>
      <w:r w:rsidR="001815B4" w:rsidRPr="00212F82">
        <w:rPr>
          <w:rFonts w:ascii="Arial" w:hAnsi="Arial" w:cs="Arial"/>
          <w:b w:val="0"/>
          <w:spacing w:val="-2"/>
          <w:sz w:val="20"/>
          <w:lang w:val="es-ES_tradnl"/>
        </w:rPr>
        <w:tab/>
      </w:r>
      <w:r w:rsidR="00761F33" w:rsidRPr="00212F82">
        <w:rPr>
          <w:rFonts w:ascii="Arial" w:hAnsi="Arial" w:cs="Arial"/>
          <w:b w:val="0"/>
          <w:spacing w:val="-2"/>
          <w:sz w:val="20"/>
          <w:lang w:val="es-ES_tradnl"/>
        </w:rPr>
        <w:t>Coordinación, P</w:t>
      </w:r>
      <w:r w:rsidR="00755128" w:rsidRPr="00212F82">
        <w:rPr>
          <w:rFonts w:ascii="Arial" w:hAnsi="Arial" w:cs="Arial"/>
          <w:b w:val="0"/>
          <w:spacing w:val="-2"/>
          <w:sz w:val="20"/>
          <w:lang w:val="es-ES_tradnl"/>
        </w:rPr>
        <w:t>lan de Trabajo y Presupuesto de la Evaluación</w:t>
      </w:r>
      <w:r w:rsidR="001815B4" w:rsidRPr="00212F82">
        <w:rPr>
          <w:rFonts w:ascii="Arial" w:hAnsi="Arial" w:cs="Arial"/>
          <w:b w:val="0"/>
          <w:spacing w:val="-2"/>
          <w:sz w:val="20"/>
          <w:lang w:val="es-ES_tradnl"/>
        </w:rPr>
        <w:tab/>
      </w:r>
      <w:r w:rsidR="00EE54E0">
        <w:rPr>
          <w:rFonts w:ascii="Arial" w:hAnsi="Arial" w:cs="Arial"/>
          <w:b w:val="0"/>
          <w:spacing w:val="-2"/>
          <w:sz w:val="20"/>
          <w:lang w:val="es-ES_tradnl"/>
        </w:rPr>
        <w:tab/>
      </w:r>
      <w:r w:rsidR="00772737" w:rsidRPr="00212F82">
        <w:rPr>
          <w:rFonts w:ascii="Arial" w:hAnsi="Arial" w:cs="Arial"/>
          <w:b w:val="0"/>
          <w:spacing w:val="-2"/>
          <w:sz w:val="20"/>
          <w:lang w:val="es-ES_tradnl"/>
        </w:rPr>
        <w:t>1</w:t>
      </w:r>
      <w:r w:rsidR="00FD1F92" w:rsidRPr="00212F82">
        <w:rPr>
          <w:rFonts w:ascii="Arial" w:hAnsi="Arial" w:cs="Arial"/>
          <w:b w:val="0"/>
          <w:spacing w:val="-2"/>
          <w:sz w:val="20"/>
          <w:lang w:val="es-ES_tradnl"/>
        </w:rPr>
        <w:t>6</w:t>
      </w:r>
      <w:r w:rsidR="00755128" w:rsidRPr="00212F82">
        <w:rPr>
          <w:rFonts w:ascii="Arial" w:hAnsi="Arial" w:cs="Arial"/>
          <w:b w:val="0"/>
          <w:spacing w:val="-2"/>
          <w:sz w:val="20"/>
          <w:lang w:val="es-ES_tradnl"/>
        </w:rPr>
        <w:t xml:space="preserve"> </w:t>
      </w:r>
    </w:p>
    <w:p w14:paraId="28CE8E91" w14:textId="77777777" w:rsidR="00EC4CE7" w:rsidRPr="00967E6E" w:rsidRDefault="006B79CB" w:rsidP="003216E5">
      <w:pPr>
        <w:pStyle w:val="TOC1"/>
        <w:sectPr w:rsidR="00EC4CE7" w:rsidRPr="00967E6E" w:rsidSect="00C90BB2">
          <w:footerReference w:type="default" r:id="rId14"/>
          <w:pgSz w:w="12240" w:h="15840"/>
          <w:pgMar w:top="1440" w:right="2317" w:bottom="1440" w:left="1800" w:header="720" w:footer="720" w:gutter="0"/>
          <w:cols w:space="720"/>
        </w:sectPr>
      </w:pPr>
      <w:r w:rsidRPr="00212F82">
        <w:fldChar w:fldCharType="end"/>
      </w:r>
    </w:p>
    <w:p w14:paraId="174010BE" w14:textId="77777777" w:rsidR="00EC31C6" w:rsidRPr="00EB0568" w:rsidRDefault="00281BD6" w:rsidP="00F00E78">
      <w:pPr>
        <w:pStyle w:val="Heading1"/>
        <w:ind w:left="0" w:firstLine="0"/>
        <w:rPr>
          <w:rFonts w:ascii="Arial" w:hAnsi="Arial" w:cs="Arial"/>
          <w:sz w:val="22"/>
          <w:szCs w:val="22"/>
          <w:lang w:val="es-ES_tradnl"/>
        </w:rPr>
      </w:pPr>
      <w:bookmarkStart w:id="6" w:name="_Toc299997411"/>
      <w:bookmarkStart w:id="7" w:name="_Toc305003917"/>
      <w:r w:rsidRPr="00EB0568">
        <w:rPr>
          <w:rFonts w:ascii="Arial" w:hAnsi="Arial" w:cs="Arial"/>
          <w:sz w:val="22"/>
          <w:szCs w:val="22"/>
          <w:lang w:val="es-ES_tradnl"/>
        </w:rPr>
        <w:lastRenderedPageBreak/>
        <w:t>Introducción</w:t>
      </w:r>
      <w:bookmarkEnd w:id="6"/>
      <w:bookmarkEnd w:id="7"/>
    </w:p>
    <w:p w14:paraId="0FCF081E" w14:textId="77777777" w:rsidR="007608DC" w:rsidRPr="00D21E7E" w:rsidRDefault="005A7349" w:rsidP="00212F82">
      <w:pPr>
        <w:pStyle w:val="Paragraph"/>
        <w:numPr>
          <w:ilvl w:val="1"/>
          <w:numId w:val="14"/>
        </w:numPr>
        <w:tabs>
          <w:tab w:val="clear" w:pos="1476"/>
          <w:tab w:val="num" w:pos="900"/>
        </w:tabs>
        <w:autoSpaceDN/>
        <w:ind w:left="720" w:hanging="720"/>
        <w:textAlignment w:val="auto"/>
        <w:rPr>
          <w:rFonts w:ascii="Arial" w:hAnsi="Arial" w:cs="Arial"/>
          <w:sz w:val="22"/>
        </w:rPr>
      </w:pPr>
      <w:bookmarkStart w:id="8" w:name="_Toc305003918"/>
      <w:r w:rsidRPr="00D21E7E">
        <w:rPr>
          <w:rFonts w:ascii="Arial" w:hAnsi="Arial" w:cs="Arial"/>
          <w:sz w:val="22"/>
        </w:rPr>
        <w:t xml:space="preserve">Este anexo presenta los elementos principales que conforman el plan de monitoreo y evaluación del Programa de </w:t>
      </w:r>
      <w:r w:rsidR="00894C03" w:rsidRPr="00D21E7E">
        <w:rPr>
          <w:rFonts w:ascii="Arial" w:hAnsi="Arial" w:cs="Arial"/>
          <w:sz w:val="22"/>
        </w:rPr>
        <w:t>Gestión</w:t>
      </w:r>
      <w:r w:rsidR="00670086" w:rsidRPr="00D21E7E">
        <w:rPr>
          <w:rFonts w:ascii="Arial" w:hAnsi="Arial" w:cs="Arial"/>
          <w:sz w:val="22"/>
        </w:rPr>
        <w:t xml:space="preserve"> de Residuos </w:t>
      </w:r>
      <w:r w:rsidR="00894C03" w:rsidRPr="00D21E7E">
        <w:rPr>
          <w:rFonts w:ascii="Arial" w:hAnsi="Arial" w:cs="Arial"/>
          <w:sz w:val="22"/>
        </w:rPr>
        <w:t>Sólidos</w:t>
      </w:r>
      <w:r w:rsidR="00670086" w:rsidRPr="00D21E7E">
        <w:rPr>
          <w:rFonts w:ascii="Arial" w:hAnsi="Arial" w:cs="Arial"/>
          <w:sz w:val="22"/>
        </w:rPr>
        <w:t xml:space="preserve"> en el Norte de </w:t>
      </w:r>
      <w:r w:rsidR="00894C03" w:rsidRPr="00D21E7E">
        <w:rPr>
          <w:rFonts w:ascii="Arial" w:hAnsi="Arial" w:cs="Arial"/>
          <w:sz w:val="22"/>
        </w:rPr>
        <w:t>Haití</w:t>
      </w:r>
      <w:r w:rsidRPr="00D21E7E">
        <w:rPr>
          <w:rFonts w:ascii="Arial" w:hAnsi="Arial" w:cs="Arial"/>
          <w:sz w:val="22"/>
        </w:rPr>
        <w:t>. Los resultados esperados del programa son</w:t>
      </w:r>
      <w:r w:rsidR="00154F98" w:rsidRPr="00D21E7E">
        <w:rPr>
          <w:rFonts w:ascii="Arial" w:hAnsi="Arial" w:cs="Arial"/>
          <w:sz w:val="22"/>
        </w:rPr>
        <w:t>:</w:t>
      </w:r>
      <w:r w:rsidRPr="00D21E7E">
        <w:rPr>
          <w:rFonts w:ascii="Arial" w:hAnsi="Arial" w:cs="Arial"/>
          <w:sz w:val="22"/>
        </w:rPr>
        <w:t xml:space="preserve"> (i) </w:t>
      </w:r>
      <w:r w:rsidR="00894C03" w:rsidRPr="00D21E7E">
        <w:rPr>
          <w:rFonts w:ascii="Arial" w:hAnsi="Arial" w:cs="Arial"/>
          <w:sz w:val="22"/>
        </w:rPr>
        <w:t xml:space="preserve">un sistema de </w:t>
      </w:r>
      <w:r w:rsidR="007608DC" w:rsidRPr="00D21E7E">
        <w:rPr>
          <w:rFonts w:ascii="Arial" w:hAnsi="Arial" w:cs="Arial"/>
          <w:sz w:val="22"/>
        </w:rPr>
        <w:t>gestión</w:t>
      </w:r>
      <w:r w:rsidR="00894C03" w:rsidRPr="00D21E7E">
        <w:rPr>
          <w:rFonts w:ascii="Arial" w:hAnsi="Arial" w:cs="Arial"/>
          <w:sz w:val="22"/>
        </w:rPr>
        <w:t xml:space="preserve"> de residuos </w:t>
      </w:r>
      <w:r w:rsidR="007608DC" w:rsidRPr="00D21E7E">
        <w:rPr>
          <w:rFonts w:ascii="Arial" w:hAnsi="Arial" w:cs="Arial"/>
          <w:sz w:val="22"/>
        </w:rPr>
        <w:t>sólidos en Cabo Haitiano operando; y, (ii) una institución responsable de la gestión de los residuos sólidos en el Norte de Haití creada</w:t>
      </w:r>
      <w:r w:rsidR="00B91C1E" w:rsidRPr="00D97B76">
        <w:rPr>
          <w:rFonts w:ascii="Arial" w:hAnsi="Arial" w:cs="Arial"/>
          <w:sz w:val="22"/>
        </w:rPr>
        <w:t xml:space="preserve"> y operando</w:t>
      </w:r>
      <w:r w:rsidR="007608DC" w:rsidRPr="00D21E7E">
        <w:rPr>
          <w:rFonts w:ascii="Arial" w:hAnsi="Arial" w:cs="Arial"/>
          <w:sz w:val="22"/>
        </w:rPr>
        <w:t>.</w:t>
      </w:r>
    </w:p>
    <w:p w14:paraId="3A3756CC" w14:textId="0CB89634" w:rsidR="00FB635E" w:rsidRPr="0015241E" w:rsidRDefault="00FB635E" w:rsidP="00FB635E">
      <w:pPr>
        <w:pStyle w:val="Paragraph"/>
        <w:numPr>
          <w:ilvl w:val="1"/>
          <w:numId w:val="61"/>
        </w:numPr>
        <w:tabs>
          <w:tab w:val="clear" w:pos="2448"/>
          <w:tab w:val="num" w:pos="1296"/>
        </w:tabs>
        <w:autoSpaceDN/>
        <w:snapToGrid w:val="0"/>
        <w:ind w:left="720" w:hanging="720"/>
        <w:textAlignment w:val="auto"/>
        <w:rPr>
          <w:rFonts w:ascii="Arial" w:hAnsi="Arial" w:cs="Arial"/>
          <w:sz w:val="22"/>
        </w:rPr>
      </w:pPr>
      <w:r w:rsidRPr="0015241E">
        <w:rPr>
          <w:rFonts w:ascii="Arial" w:hAnsi="Arial" w:cs="Arial"/>
          <w:b/>
          <w:sz w:val="22"/>
        </w:rPr>
        <w:t>Componente 1</w:t>
      </w:r>
      <w:r w:rsidRPr="0015241E">
        <w:rPr>
          <w:rFonts w:ascii="Arial" w:hAnsi="Arial" w:cs="Arial"/>
          <w:sz w:val="22"/>
        </w:rPr>
        <w:t xml:space="preserve">: </w:t>
      </w:r>
      <w:r w:rsidRPr="0015241E">
        <w:rPr>
          <w:rFonts w:ascii="Arial" w:hAnsi="Arial" w:cs="Arial"/>
          <w:b/>
          <w:sz w:val="22"/>
        </w:rPr>
        <w:t xml:space="preserve">Infraestructura para la gestión de residuos sólidos </w:t>
      </w:r>
      <w:bookmarkStart w:id="9" w:name="_Hlk512430691"/>
      <w:r w:rsidR="00CD6B1A">
        <w:rPr>
          <w:rFonts w:ascii="Arial" w:hAnsi="Arial" w:cs="Arial"/>
          <w:b/>
          <w:sz w:val="22"/>
        </w:rPr>
        <w:br/>
      </w:r>
      <w:r w:rsidRPr="0015241E">
        <w:rPr>
          <w:rFonts w:ascii="Arial" w:hAnsi="Arial" w:cs="Arial"/>
          <w:b/>
          <w:sz w:val="22"/>
        </w:rPr>
        <w:t>(US$</w:t>
      </w:r>
      <w:r>
        <w:rPr>
          <w:rFonts w:ascii="Arial" w:hAnsi="Arial" w:cs="Arial"/>
          <w:b/>
          <w:sz w:val="22"/>
          <w:lang w:val="es-MX"/>
        </w:rPr>
        <w:t>30,80 millones</w:t>
      </w:r>
      <w:r w:rsidRPr="0015241E">
        <w:rPr>
          <w:rFonts w:ascii="Arial" w:hAnsi="Arial" w:cs="Arial"/>
          <w:b/>
          <w:sz w:val="22"/>
        </w:rPr>
        <w:t>)</w:t>
      </w:r>
      <w:r w:rsidRPr="005D3EBE">
        <w:rPr>
          <w:rFonts w:ascii="Arial" w:hAnsi="Arial" w:cs="Arial"/>
          <w:b/>
          <w:sz w:val="22"/>
        </w:rPr>
        <w:t>.</w:t>
      </w:r>
      <w:r w:rsidRPr="005D3EBE">
        <w:rPr>
          <w:rFonts w:ascii="Arial" w:hAnsi="Arial" w:cs="Arial"/>
          <w:sz w:val="22"/>
        </w:rPr>
        <w:t xml:space="preserve"> </w:t>
      </w:r>
      <w:bookmarkEnd w:id="9"/>
      <w:r w:rsidRPr="005D3EBE">
        <w:rPr>
          <w:rFonts w:ascii="Arial" w:hAnsi="Arial" w:cs="Arial"/>
          <w:sz w:val="22"/>
        </w:rPr>
        <w:t>Este c</w:t>
      </w:r>
      <w:r w:rsidRPr="0015241E">
        <w:rPr>
          <w:rFonts w:ascii="Arial" w:hAnsi="Arial" w:cs="Arial"/>
          <w:sz w:val="22"/>
        </w:rPr>
        <w:t xml:space="preserve">omponente financiará la construcción de un centro </w:t>
      </w:r>
      <w:r w:rsidRPr="00630641">
        <w:rPr>
          <w:rFonts w:ascii="Arial" w:hAnsi="Arial" w:cs="Arial"/>
          <w:sz w:val="22"/>
        </w:rPr>
        <w:t xml:space="preserve">de gestión </w:t>
      </w:r>
      <w:r>
        <w:rPr>
          <w:rFonts w:ascii="Arial" w:hAnsi="Arial" w:cs="Arial"/>
          <w:sz w:val="22"/>
        </w:rPr>
        <w:t xml:space="preserve">integral </w:t>
      </w:r>
      <w:r w:rsidRPr="00630641">
        <w:rPr>
          <w:rFonts w:ascii="Arial" w:hAnsi="Arial" w:cs="Arial"/>
          <w:sz w:val="22"/>
        </w:rPr>
        <w:t>de residuos sólidos municipales (CGIRS)</w:t>
      </w:r>
      <w:r w:rsidRPr="00630641">
        <w:rPr>
          <w:rStyle w:val="FootnoteReference"/>
          <w:rFonts w:ascii="Arial" w:hAnsi="Arial" w:cs="Arial"/>
          <w:sz w:val="22"/>
        </w:rPr>
        <w:footnoteReference w:id="1"/>
      </w:r>
      <w:r>
        <w:rPr>
          <w:rFonts w:ascii="Arial" w:hAnsi="Arial" w:cs="Arial"/>
          <w:sz w:val="22"/>
        </w:rPr>
        <w:t xml:space="preserve"> </w:t>
      </w:r>
      <w:r w:rsidRPr="0015241E">
        <w:rPr>
          <w:rFonts w:ascii="Arial" w:hAnsi="Arial" w:cs="Arial"/>
          <w:sz w:val="22"/>
        </w:rPr>
        <w:t>y asimilables</w:t>
      </w:r>
      <w:r w:rsidRPr="0015241E">
        <w:rPr>
          <w:rStyle w:val="FootnoteReference"/>
          <w:rFonts w:ascii="Arial" w:hAnsi="Arial" w:cs="Arial"/>
          <w:sz w:val="22"/>
        </w:rPr>
        <w:footnoteReference w:id="2"/>
      </w:r>
      <w:r w:rsidRPr="0015241E">
        <w:rPr>
          <w:rFonts w:ascii="Arial" w:hAnsi="Arial" w:cs="Arial"/>
          <w:sz w:val="22"/>
        </w:rPr>
        <w:t xml:space="preserve">, ubicado en </w:t>
      </w:r>
      <w:proofErr w:type="spellStart"/>
      <w:r w:rsidRPr="0015241E">
        <w:rPr>
          <w:rFonts w:ascii="Arial" w:hAnsi="Arial" w:cs="Arial"/>
          <w:i/>
          <w:sz w:val="22"/>
        </w:rPr>
        <w:t>Mouchinette</w:t>
      </w:r>
      <w:proofErr w:type="spellEnd"/>
      <w:r w:rsidRPr="0015241E">
        <w:rPr>
          <w:rFonts w:ascii="Arial" w:hAnsi="Arial" w:cs="Arial"/>
          <w:sz w:val="22"/>
        </w:rPr>
        <w:t xml:space="preserve">, que incluye </w:t>
      </w:r>
      <w:r>
        <w:rPr>
          <w:rFonts w:ascii="Arial" w:hAnsi="Arial" w:cs="Arial"/>
          <w:sz w:val="22"/>
        </w:rPr>
        <w:t>un relleno sanitario e</w:t>
      </w:r>
      <w:r w:rsidRPr="0015241E">
        <w:rPr>
          <w:rFonts w:ascii="Arial" w:hAnsi="Arial" w:cs="Arial"/>
          <w:bCs/>
          <w:sz w:val="22"/>
        </w:rPr>
        <w:t xml:space="preserve"> infraestructura para la separación, valorización, reciclaje y compostaje de los residuos</w:t>
      </w:r>
      <w:r>
        <w:rPr>
          <w:rFonts w:ascii="Arial" w:hAnsi="Arial" w:cs="Arial"/>
          <w:bCs/>
          <w:sz w:val="22"/>
        </w:rPr>
        <w:t>.</w:t>
      </w:r>
      <w:r w:rsidRPr="0015241E">
        <w:rPr>
          <w:rFonts w:ascii="Arial" w:hAnsi="Arial" w:cs="Arial"/>
          <w:bCs/>
          <w:sz w:val="22"/>
        </w:rPr>
        <w:t xml:space="preserve"> La instalación también incluye una planta de tratamiento de lixiviados, edificios de </w:t>
      </w:r>
      <w:r>
        <w:rPr>
          <w:rFonts w:ascii="Arial" w:hAnsi="Arial" w:cs="Arial"/>
          <w:bCs/>
          <w:sz w:val="22"/>
        </w:rPr>
        <w:t xml:space="preserve">oficinas administrativas, espacios de </w:t>
      </w:r>
      <w:r w:rsidRPr="0015241E">
        <w:rPr>
          <w:rFonts w:ascii="Arial" w:hAnsi="Arial" w:cs="Arial"/>
          <w:bCs/>
          <w:sz w:val="22"/>
        </w:rPr>
        <w:t>capacitación</w:t>
      </w:r>
      <w:r>
        <w:rPr>
          <w:rFonts w:ascii="Arial" w:hAnsi="Arial" w:cs="Arial"/>
          <w:bCs/>
          <w:sz w:val="22"/>
        </w:rPr>
        <w:t xml:space="preserve"> y entrenamiento</w:t>
      </w:r>
      <w:r w:rsidRPr="0015241E">
        <w:rPr>
          <w:rFonts w:ascii="Arial" w:hAnsi="Arial" w:cs="Arial"/>
          <w:bCs/>
          <w:sz w:val="22"/>
        </w:rPr>
        <w:t>, red de caminos interiores, instalaciones complementarias para el mantenimiento de equipos pesados y los servicios generales de las instalaciones</w:t>
      </w:r>
      <w:r>
        <w:rPr>
          <w:rFonts w:ascii="Arial" w:hAnsi="Arial" w:cs="Arial"/>
          <w:bCs/>
          <w:sz w:val="22"/>
        </w:rPr>
        <w:t>. Asimismo, se financiará el camino de acceso al CGIRS,</w:t>
      </w:r>
      <w:r w:rsidRPr="0015241E">
        <w:rPr>
          <w:rFonts w:ascii="Arial" w:hAnsi="Arial" w:cs="Arial"/>
          <w:sz w:val="22"/>
        </w:rPr>
        <w:t xml:space="preserve"> la adquisición y el mantenimiento de camiones para la recolección y el transporte de residuos sólidos, equipamiento de apoyo (contenedores y similares), </w:t>
      </w:r>
      <w:r>
        <w:rPr>
          <w:rFonts w:ascii="Arial" w:hAnsi="Arial" w:cs="Arial"/>
          <w:sz w:val="22"/>
        </w:rPr>
        <w:t xml:space="preserve">y </w:t>
      </w:r>
      <w:r w:rsidRPr="0015241E">
        <w:rPr>
          <w:rFonts w:ascii="Arial" w:hAnsi="Arial" w:cs="Arial"/>
          <w:sz w:val="22"/>
        </w:rPr>
        <w:t xml:space="preserve">la habilitación de </w:t>
      </w:r>
      <w:r>
        <w:rPr>
          <w:rFonts w:ascii="Arial" w:hAnsi="Arial" w:cs="Arial"/>
          <w:sz w:val="22"/>
        </w:rPr>
        <w:t>PDR</w:t>
      </w:r>
      <w:r w:rsidRPr="0015241E">
        <w:rPr>
          <w:rFonts w:ascii="Arial" w:hAnsi="Arial" w:cs="Arial"/>
          <w:sz w:val="22"/>
        </w:rPr>
        <w:t xml:space="preserve"> para zonas periféricas de Cabo Haitiano</w:t>
      </w:r>
      <w:r>
        <w:rPr>
          <w:rFonts w:ascii="Arial" w:hAnsi="Arial" w:cs="Arial"/>
          <w:sz w:val="22"/>
        </w:rPr>
        <w:t xml:space="preserve"> y estudios complementarios</w:t>
      </w:r>
      <w:r w:rsidRPr="0015241E">
        <w:rPr>
          <w:rFonts w:ascii="Arial" w:hAnsi="Arial" w:cs="Arial"/>
          <w:sz w:val="22"/>
        </w:rPr>
        <w:t xml:space="preserve">. </w:t>
      </w:r>
      <w:r>
        <w:rPr>
          <w:rFonts w:ascii="Arial" w:hAnsi="Arial" w:cs="Arial"/>
          <w:sz w:val="22"/>
        </w:rPr>
        <w:t xml:space="preserve">Se cubrirán parcialmente costos de O&amp;M de la infraestructura. </w:t>
      </w:r>
      <w:r w:rsidRPr="0015241E">
        <w:rPr>
          <w:rFonts w:ascii="Arial" w:hAnsi="Arial" w:cs="Arial"/>
          <w:sz w:val="22"/>
        </w:rPr>
        <w:t xml:space="preserve">Adicionalmente, se financiará infraestructura de saneamiento en </w:t>
      </w:r>
      <w:proofErr w:type="spellStart"/>
      <w:r w:rsidRPr="0015241E">
        <w:rPr>
          <w:rFonts w:ascii="Arial" w:hAnsi="Arial" w:cs="Arial"/>
          <w:sz w:val="22"/>
        </w:rPr>
        <w:t>Limonade</w:t>
      </w:r>
      <w:proofErr w:type="spellEnd"/>
      <w:r w:rsidRPr="0015241E">
        <w:rPr>
          <w:rFonts w:ascii="Arial" w:hAnsi="Arial" w:cs="Arial"/>
          <w:sz w:val="22"/>
        </w:rPr>
        <w:t>, particularmente la reconfiguración del mercado local mediante la realización de pequeñas obras civiles</w:t>
      </w:r>
      <w:r>
        <w:rPr>
          <w:rFonts w:ascii="Arial" w:hAnsi="Arial" w:cs="Arial"/>
          <w:sz w:val="22"/>
        </w:rPr>
        <w:t xml:space="preserve">, incluyendo acciones puntuales de canalización y puentes, para el control de inundaciones y saneamiento ambiental. </w:t>
      </w:r>
      <w:r w:rsidRPr="006E5B7D">
        <w:rPr>
          <w:rFonts w:ascii="Arial" w:hAnsi="Arial" w:cs="Arial"/>
          <w:sz w:val="22"/>
          <w:lang w:val="es-ES"/>
        </w:rPr>
        <w:t>Dicha infraestructura tiene como objetivo mejorar la resiliencia en la población ante el cambio climático</w:t>
      </w:r>
      <w:r>
        <w:rPr>
          <w:rStyle w:val="FootnoteReference"/>
          <w:rFonts w:ascii="Arial" w:hAnsi="Arial" w:cs="Arial"/>
          <w:sz w:val="22"/>
        </w:rPr>
        <w:footnoteReference w:id="3"/>
      </w:r>
      <w:r w:rsidRPr="006E5B7D">
        <w:rPr>
          <w:rFonts w:ascii="Arial" w:hAnsi="Arial" w:cs="Arial"/>
          <w:sz w:val="22"/>
          <w:lang w:val="es-ES"/>
        </w:rPr>
        <w:t>.</w:t>
      </w:r>
    </w:p>
    <w:p w14:paraId="109CC3B4" w14:textId="77777777" w:rsidR="0012581B" w:rsidRPr="005D3EBE" w:rsidRDefault="0012581B" w:rsidP="0012581B">
      <w:pPr>
        <w:pStyle w:val="Paragraph"/>
        <w:numPr>
          <w:ilvl w:val="1"/>
          <w:numId w:val="61"/>
        </w:numPr>
        <w:tabs>
          <w:tab w:val="clear" w:pos="2448"/>
          <w:tab w:val="num" w:pos="1296"/>
        </w:tabs>
        <w:autoSpaceDN/>
        <w:snapToGrid w:val="0"/>
        <w:ind w:left="720" w:hanging="720"/>
        <w:textAlignment w:val="auto"/>
        <w:rPr>
          <w:rFonts w:ascii="Arial" w:hAnsi="Arial" w:cs="Arial"/>
          <w:sz w:val="22"/>
        </w:rPr>
      </w:pPr>
      <w:bookmarkStart w:id="10" w:name="_Hlk514870132"/>
      <w:r w:rsidRPr="005D3EBE">
        <w:rPr>
          <w:rFonts w:ascii="Arial" w:hAnsi="Arial" w:cs="Arial"/>
          <w:b/>
          <w:bCs/>
          <w:sz w:val="22"/>
        </w:rPr>
        <w:t>Componente 2</w:t>
      </w:r>
      <w:r w:rsidRPr="005D3EBE">
        <w:rPr>
          <w:rFonts w:ascii="Arial" w:hAnsi="Arial" w:cs="Arial"/>
          <w:sz w:val="22"/>
        </w:rPr>
        <w:t xml:space="preserve">: </w:t>
      </w:r>
      <w:r w:rsidRPr="005D3EBE">
        <w:rPr>
          <w:rFonts w:ascii="Arial" w:hAnsi="Arial" w:cs="Arial"/>
          <w:b/>
          <w:sz w:val="22"/>
        </w:rPr>
        <w:t>Fortalecimiento institucional (US$</w:t>
      </w:r>
      <w:r>
        <w:rPr>
          <w:rFonts w:ascii="Arial" w:hAnsi="Arial" w:cs="Arial"/>
          <w:b/>
          <w:sz w:val="22"/>
          <w:lang w:val="es-MX"/>
        </w:rPr>
        <w:t>5,19 millones</w:t>
      </w:r>
      <w:r w:rsidRPr="005D3EBE">
        <w:rPr>
          <w:rFonts w:ascii="Arial" w:hAnsi="Arial" w:cs="Arial"/>
          <w:b/>
          <w:sz w:val="22"/>
        </w:rPr>
        <w:t>).</w:t>
      </w:r>
      <w:r w:rsidRPr="005D3EBE">
        <w:rPr>
          <w:rFonts w:ascii="Arial" w:hAnsi="Arial" w:cs="Arial"/>
          <w:sz w:val="22"/>
        </w:rPr>
        <w:t xml:space="preserve"> Este componente financiará la generación de capacidades nacionales y locales enfocadas en la gestión de los residuos sólidos municipales</w:t>
      </w:r>
      <w:r>
        <w:rPr>
          <w:rFonts w:ascii="Arial" w:hAnsi="Arial" w:cs="Arial"/>
          <w:sz w:val="22"/>
        </w:rPr>
        <w:t xml:space="preserve"> y recaudación de tasas</w:t>
      </w:r>
      <w:r w:rsidRPr="005D3EBE">
        <w:rPr>
          <w:rFonts w:ascii="Arial" w:hAnsi="Arial" w:cs="Arial"/>
          <w:sz w:val="22"/>
        </w:rPr>
        <w:t xml:space="preserve">, así como actividades de educación ambiental y comunicación. Particularmente, apoyará en la consolidación de la SAM mediante el financiamiento de: </w:t>
      </w:r>
      <w:r>
        <w:rPr>
          <w:rFonts w:ascii="Arial" w:hAnsi="Arial" w:cs="Arial"/>
          <w:sz w:val="22"/>
        </w:rPr>
        <w:t>(</w:t>
      </w:r>
      <w:r w:rsidRPr="005D3EBE">
        <w:rPr>
          <w:rFonts w:ascii="Arial" w:hAnsi="Arial" w:cs="Arial"/>
          <w:sz w:val="22"/>
        </w:rPr>
        <w:t xml:space="preserve">i) consultorías de apoyo para la </w:t>
      </w:r>
      <w:r>
        <w:rPr>
          <w:rFonts w:ascii="Arial" w:hAnsi="Arial" w:cs="Arial"/>
          <w:sz w:val="22"/>
        </w:rPr>
        <w:t xml:space="preserve">puesta en funcionamiento </w:t>
      </w:r>
      <w:r w:rsidRPr="005D3EBE">
        <w:rPr>
          <w:rFonts w:ascii="Arial" w:hAnsi="Arial" w:cs="Arial"/>
          <w:sz w:val="22"/>
        </w:rPr>
        <w:t>de la SAM y la generación de procesos y procedimientos operativos</w:t>
      </w:r>
      <w:r>
        <w:rPr>
          <w:rFonts w:ascii="Arial" w:hAnsi="Arial" w:cs="Arial"/>
          <w:sz w:val="22"/>
        </w:rPr>
        <w:t xml:space="preserve"> de carácter técnico y comercial</w:t>
      </w:r>
      <w:r w:rsidRPr="005D3EBE">
        <w:rPr>
          <w:rFonts w:ascii="Arial" w:hAnsi="Arial" w:cs="Arial"/>
          <w:sz w:val="22"/>
        </w:rPr>
        <w:t xml:space="preserve">; </w:t>
      </w:r>
      <w:r>
        <w:rPr>
          <w:rFonts w:ascii="Arial" w:hAnsi="Arial" w:cs="Arial"/>
          <w:sz w:val="22"/>
        </w:rPr>
        <w:t>(</w:t>
      </w:r>
      <w:r w:rsidRPr="005D3EBE">
        <w:rPr>
          <w:rFonts w:ascii="Arial" w:hAnsi="Arial" w:cs="Arial"/>
          <w:sz w:val="22"/>
        </w:rPr>
        <w:t xml:space="preserve">ii) la capacitación del personal a ser contratado por la SAM y sus salarios; </w:t>
      </w:r>
      <w:r>
        <w:rPr>
          <w:rFonts w:ascii="Arial" w:hAnsi="Arial" w:cs="Arial"/>
          <w:sz w:val="22"/>
        </w:rPr>
        <w:t>(</w:t>
      </w:r>
      <w:r w:rsidRPr="005D3EBE">
        <w:rPr>
          <w:rFonts w:ascii="Arial" w:hAnsi="Arial" w:cs="Arial"/>
          <w:sz w:val="22"/>
        </w:rPr>
        <w:t>iii) la construcción y el equipamiento de oficinas y la dotación de equipo para la supervisión de obras</w:t>
      </w:r>
      <w:r>
        <w:rPr>
          <w:rFonts w:ascii="Arial" w:hAnsi="Arial" w:cs="Arial"/>
          <w:sz w:val="22"/>
        </w:rPr>
        <w:t>;</w:t>
      </w:r>
      <w:r w:rsidRPr="005D3EBE">
        <w:rPr>
          <w:rFonts w:ascii="Arial" w:hAnsi="Arial" w:cs="Arial"/>
          <w:sz w:val="22"/>
        </w:rPr>
        <w:t xml:space="preserve"> </w:t>
      </w:r>
      <w:r>
        <w:rPr>
          <w:rFonts w:ascii="Arial" w:hAnsi="Arial" w:cs="Arial"/>
          <w:sz w:val="22"/>
        </w:rPr>
        <w:t>(</w:t>
      </w:r>
      <w:r w:rsidRPr="005D3EBE">
        <w:rPr>
          <w:rFonts w:ascii="Arial" w:hAnsi="Arial" w:cs="Arial"/>
          <w:sz w:val="22"/>
        </w:rPr>
        <w:t>vi) actividades de educación ambiental</w:t>
      </w:r>
      <w:r>
        <w:rPr>
          <w:rFonts w:ascii="Arial" w:hAnsi="Arial" w:cs="Arial"/>
          <w:sz w:val="22"/>
        </w:rPr>
        <w:t>;</w:t>
      </w:r>
      <w:r w:rsidRPr="005D3EBE">
        <w:rPr>
          <w:rFonts w:ascii="Arial" w:hAnsi="Arial" w:cs="Arial"/>
          <w:sz w:val="22"/>
        </w:rPr>
        <w:t xml:space="preserve"> y </w:t>
      </w:r>
      <w:r>
        <w:rPr>
          <w:rFonts w:ascii="Arial" w:hAnsi="Arial" w:cs="Arial"/>
          <w:sz w:val="22"/>
        </w:rPr>
        <w:t xml:space="preserve">(vii) </w:t>
      </w:r>
      <w:r w:rsidRPr="005D3EBE">
        <w:rPr>
          <w:rFonts w:ascii="Arial" w:hAnsi="Arial" w:cs="Arial"/>
          <w:sz w:val="22"/>
        </w:rPr>
        <w:t xml:space="preserve">un diagnóstico </w:t>
      </w:r>
      <w:r>
        <w:rPr>
          <w:rFonts w:ascii="Arial" w:hAnsi="Arial" w:cs="Arial"/>
          <w:sz w:val="22"/>
        </w:rPr>
        <w:t xml:space="preserve">territorial </w:t>
      </w:r>
      <w:r w:rsidRPr="005D3EBE">
        <w:rPr>
          <w:rFonts w:ascii="Arial" w:hAnsi="Arial" w:cs="Arial"/>
          <w:sz w:val="22"/>
        </w:rPr>
        <w:t xml:space="preserve">de género </w:t>
      </w:r>
      <w:r>
        <w:rPr>
          <w:rFonts w:ascii="Arial" w:hAnsi="Arial" w:cs="Arial"/>
          <w:sz w:val="22"/>
        </w:rPr>
        <w:t xml:space="preserve">y propuesta de empoderamiento económico, </w:t>
      </w:r>
      <w:r w:rsidRPr="005D3EBE">
        <w:rPr>
          <w:rFonts w:ascii="Arial" w:hAnsi="Arial" w:cs="Arial"/>
          <w:sz w:val="22"/>
        </w:rPr>
        <w:t>entre otros.</w:t>
      </w:r>
    </w:p>
    <w:p w14:paraId="44D0643C" w14:textId="77777777" w:rsidR="00FD3683" w:rsidRPr="007A050D" w:rsidRDefault="00FD3683" w:rsidP="00FD3683">
      <w:pPr>
        <w:pStyle w:val="Paragraph"/>
        <w:numPr>
          <w:ilvl w:val="1"/>
          <w:numId w:val="61"/>
        </w:numPr>
        <w:tabs>
          <w:tab w:val="clear" w:pos="2448"/>
          <w:tab w:val="num" w:pos="1296"/>
        </w:tabs>
        <w:autoSpaceDN/>
        <w:snapToGrid w:val="0"/>
        <w:ind w:left="720" w:hanging="720"/>
        <w:textAlignment w:val="auto"/>
        <w:rPr>
          <w:rFonts w:ascii="Arial" w:hAnsi="Arial" w:cs="Arial"/>
          <w:sz w:val="22"/>
        </w:rPr>
      </w:pPr>
      <w:r w:rsidRPr="005031B0">
        <w:rPr>
          <w:rFonts w:ascii="Arial" w:hAnsi="Arial" w:cs="Arial"/>
          <w:b/>
          <w:sz w:val="22"/>
        </w:rPr>
        <w:t>Beneficiarios.</w:t>
      </w:r>
      <w:r>
        <w:rPr>
          <w:rFonts w:ascii="Arial" w:hAnsi="Arial" w:cs="Arial"/>
          <w:sz w:val="22"/>
        </w:rPr>
        <w:t xml:space="preserve"> Los beneficiarios directos de este proyecto serán en primera instancia los habitantes de las ciudades de Cabo Haitiano, </w:t>
      </w:r>
      <w:proofErr w:type="spellStart"/>
      <w:r>
        <w:rPr>
          <w:rFonts w:ascii="Arial" w:hAnsi="Arial" w:cs="Arial"/>
          <w:sz w:val="22"/>
        </w:rPr>
        <w:t>Limonade</w:t>
      </w:r>
      <w:proofErr w:type="spellEnd"/>
      <w:r>
        <w:rPr>
          <w:rFonts w:ascii="Arial" w:hAnsi="Arial" w:cs="Arial"/>
          <w:sz w:val="22"/>
        </w:rPr>
        <w:t xml:space="preserve">, </w:t>
      </w:r>
      <w:proofErr w:type="spellStart"/>
      <w:r>
        <w:rPr>
          <w:rFonts w:ascii="Arial" w:hAnsi="Arial" w:cs="Arial"/>
          <w:sz w:val="22"/>
        </w:rPr>
        <w:t>Quartier</w:t>
      </w:r>
      <w:proofErr w:type="spellEnd"/>
      <w:r>
        <w:rPr>
          <w:rFonts w:ascii="Arial" w:hAnsi="Arial" w:cs="Arial"/>
          <w:sz w:val="22"/>
        </w:rPr>
        <w:t xml:space="preserve"> Morin, Caracol, </w:t>
      </w:r>
      <w:proofErr w:type="spellStart"/>
      <w:r>
        <w:rPr>
          <w:rFonts w:ascii="Arial" w:hAnsi="Arial" w:cs="Arial"/>
          <w:sz w:val="22"/>
        </w:rPr>
        <w:t>Trou</w:t>
      </w:r>
      <w:proofErr w:type="spellEnd"/>
      <w:r>
        <w:rPr>
          <w:rFonts w:ascii="Arial" w:hAnsi="Arial" w:cs="Arial"/>
          <w:sz w:val="22"/>
        </w:rPr>
        <w:t>-du-Nord y Terrier Rouge ya que los residuos recolectados de sus hogares serán dispuestos en un sitio adecuado lejos de sus casas recuperando áreas degradas, me</w:t>
      </w:r>
      <w:r>
        <w:rPr>
          <w:rFonts w:ascii="Arial" w:hAnsi="Arial" w:cs="Arial"/>
          <w:sz w:val="22"/>
        </w:rPr>
        <w:lastRenderedPageBreak/>
        <w:t>jorando las condiciones ambientales de las zonas de intervención. Asimismo, se beneficiarán las industrias (principalmente el PIC), comercios y mercados que contarán con un servicio organizado de recolección y transporte de residuos sólidos.</w:t>
      </w:r>
    </w:p>
    <w:bookmarkEnd w:id="10"/>
    <w:p w14:paraId="7730B987" w14:textId="7774EDAC" w:rsidR="00E8485C" w:rsidRPr="00E21465" w:rsidRDefault="00863CEE" w:rsidP="00036CF1">
      <w:pPr>
        <w:pStyle w:val="Paragraph"/>
        <w:numPr>
          <w:ilvl w:val="1"/>
          <w:numId w:val="14"/>
        </w:numPr>
        <w:tabs>
          <w:tab w:val="clear" w:pos="1476"/>
          <w:tab w:val="num" w:pos="900"/>
        </w:tabs>
        <w:autoSpaceDN/>
        <w:ind w:left="720" w:hanging="720"/>
        <w:textAlignment w:val="auto"/>
        <w:rPr>
          <w:rFonts w:ascii="Arial" w:hAnsi="Arial" w:cs="Arial"/>
          <w:sz w:val="22"/>
          <w:lang w:val="es-MX"/>
        </w:rPr>
      </w:pPr>
      <w:r w:rsidRPr="00E21465">
        <w:rPr>
          <w:rFonts w:ascii="Arial" w:hAnsi="Arial" w:cs="Arial"/>
          <w:b/>
          <w:sz w:val="22"/>
          <w:lang w:val="es-MX"/>
        </w:rPr>
        <w:t xml:space="preserve">Esquema de ejecución. </w:t>
      </w:r>
      <w:r w:rsidR="00E8485C" w:rsidRPr="00E21465">
        <w:rPr>
          <w:rFonts w:ascii="Arial" w:hAnsi="Arial" w:cs="Arial"/>
          <w:sz w:val="22"/>
          <w:lang w:val="es-MX"/>
        </w:rPr>
        <w:t>Los O</w:t>
      </w:r>
      <w:r w:rsidR="00AE3B85" w:rsidRPr="00E21465">
        <w:rPr>
          <w:rFonts w:ascii="Arial" w:hAnsi="Arial" w:cs="Arial"/>
          <w:sz w:val="22"/>
          <w:lang w:val="es-MX"/>
        </w:rPr>
        <w:t xml:space="preserve">rganismos Ejecutores (OE) </w:t>
      </w:r>
      <w:r w:rsidR="00E8485C" w:rsidRPr="00E21465">
        <w:rPr>
          <w:rFonts w:ascii="Arial" w:hAnsi="Arial" w:cs="Arial"/>
          <w:sz w:val="22"/>
          <w:lang w:val="es-MX"/>
        </w:rPr>
        <w:t>serán la UTE</w:t>
      </w:r>
      <w:r w:rsidR="00641EEB">
        <w:rPr>
          <w:rFonts w:ascii="Arial" w:hAnsi="Arial" w:cs="Arial"/>
          <w:sz w:val="22"/>
          <w:lang w:val="es-MX"/>
        </w:rPr>
        <w:t>/MEF</w:t>
      </w:r>
      <w:r w:rsidR="00E8485C" w:rsidRPr="00E21465">
        <w:rPr>
          <w:rFonts w:ascii="Arial" w:hAnsi="Arial" w:cs="Arial"/>
          <w:sz w:val="22"/>
          <w:lang w:val="es-MX"/>
        </w:rPr>
        <w:t xml:space="preserve"> para la ejecución del componente 1 del proyecto y la UCP</w:t>
      </w:r>
      <w:r w:rsidR="00641EEB">
        <w:rPr>
          <w:rFonts w:ascii="Arial" w:hAnsi="Arial" w:cs="Arial"/>
          <w:sz w:val="22"/>
          <w:lang w:val="es-MX"/>
        </w:rPr>
        <w:t>/</w:t>
      </w:r>
      <w:r w:rsidR="00E8485C" w:rsidRPr="00E21465">
        <w:rPr>
          <w:rFonts w:ascii="Arial" w:hAnsi="Arial" w:cs="Arial"/>
          <w:sz w:val="22"/>
          <w:lang w:val="es-MX"/>
        </w:rPr>
        <w:t xml:space="preserve"> MICT para el componente 2. Los OE tendrá, entre otras, las siguientes funciones: i) preparar y actualizar periódicamente el Plan de Ejecución Plurianual (PEP), el Plan Operativo Anual (POA) y el Plan de Adquisiciones (PA); ii) realizar procesos de selección de obras, bienes y servicios de consultoría; iii) llevar a cabo actividades de supervisión de obras, monitoreo y seguimiento de la ejecución y evaluación; iv) gestión financiera y presentación de los informes financieros que se requieran antes el Banco; y iv) preparación y actualización de informes semestrales del programa y matrices de riesgo. </w:t>
      </w:r>
    </w:p>
    <w:p w14:paraId="234A5965" w14:textId="77777777" w:rsidR="003F3485" w:rsidRDefault="003F3485" w:rsidP="00212F82">
      <w:pPr>
        <w:pStyle w:val="Paragraph"/>
        <w:numPr>
          <w:ilvl w:val="1"/>
          <w:numId w:val="14"/>
        </w:numPr>
        <w:tabs>
          <w:tab w:val="clear" w:pos="1476"/>
          <w:tab w:val="num" w:pos="900"/>
        </w:tabs>
        <w:autoSpaceDN/>
        <w:ind w:left="720" w:hanging="720"/>
        <w:textAlignment w:val="auto"/>
        <w:rPr>
          <w:rFonts w:ascii="Arial" w:hAnsi="Arial" w:cs="Arial"/>
          <w:sz w:val="22"/>
        </w:rPr>
      </w:pPr>
      <w:r>
        <w:rPr>
          <w:rFonts w:ascii="Arial" w:hAnsi="Arial" w:cs="Arial"/>
          <w:b/>
          <w:sz w:val="22"/>
          <w:lang w:eastAsia="es-MX"/>
        </w:rPr>
        <w:t xml:space="preserve">El sistema de monitoreo, seguimiento y </w:t>
      </w:r>
      <w:r w:rsidR="00C77E22">
        <w:rPr>
          <w:rFonts w:ascii="Arial" w:hAnsi="Arial" w:cs="Arial"/>
          <w:b/>
          <w:sz w:val="22"/>
          <w:lang w:eastAsia="es-MX"/>
        </w:rPr>
        <w:t>evaluación</w:t>
      </w:r>
      <w:r>
        <w:rPr>
          <w:rFonts w:ascii="Arial" w:hAnsi="Arial" w:cs="Arial"/>
          <w:b/>
          <w:sz w:val="22"/>
          <w:lang w:eastAsia="es-MX"/>
        </w:rPr>
        <w:t xml:space="preserve"> </w:t>
      </w:r>
      <w:r w:rsidRPr="0025148C">
        <w:rPr>
          <w:rFonts w:ascii="Arial" w:hAnsi="Arial" w:cs="Arial"/>
          <w:b/>
          <w:sz w:val="22"/>
          <w:lang w:eastAsia="es-MX"/>
        </w:rPr>
        <w:t>está compuesto por</w:t>
      </w:r>
      <w:r w:rsidRPr="00212F82">
        <w:rPr>
          <w:rFonts w:ascii="Arial" w:hAnsi="Arial" w:cs="Arial"/>
          <w:b/>
          <w:sz w:val="22"/>
        </w:rPr>
        <w:t>:</w:t>
      </w:r>
      <w:r w:rsidRPr="0025148C">
        <w:rPr>
          <w:rFonts w:ascii="Arial" w:hAnsi="Arial" w:cs="Arial"/>
          <w:sz w:val="22"/>
        </w:rPr>
        <w:t xml:space="preserve"> </w:t>
      </w:r>
      <w:r w:rsidR="00781641">
        <w:rPr>
          <w:rFonts w:ascii="Arial" w:hAnsi="Arial" w:cs="Arial"/>
          <w:sz w:val="22"/>
        </w:rPr>
        <w:br/>
      </w:r>
      <w:r w:rsidRPr="0025148C">
        <w:rPr>
          <w:rFonts w:ascii="Arial" w:hAnsi="Arial" w:cs="Arial"/>
          <w:sz w:val="22"/>
        </w:rPr>
        <w:t xml:space="preserve">(i) el Plan de Ejecución del Proyecto (PEP), que incluye el plan de adquisiciones, los indicadores establecidos en la matriz de resultados; (ii) los Planes 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Programa y un plan de acción para el semestre siguiente en aquellos aspectos que requieren acciones correctivas para mejorar el desempeño del Programa; (iv) evaluaciones de desempeño intermedia y final; y (v) evaluación </w:t>
      </w:r>
      <w:r w:rsidRPr="0025148C">
        <w:rPr>
          <w:rFonts w:ascii="Arial" w:hAnsi="Arial" w:cs="Arial"/>
          <w:i/>
          <w:sz w:val="22"/>
        </w:rPr>
        <w:t>ex post</w:t>
      </w:r>
      <w:r w:rsidRPr="0025148C">
        <w:rPr>
          <w:rFonts w:ascii="Arial" w:hAnsi="Arial" w:cs="Arial"/>
          <w:sz w:val="22"/>
        </w:rPr>
        <w:t xml:space="preserve"> socioeconómica. Para este proyecto el elemento esencial del plan de seguimiento y evaluación es la Matriz de Resultados, la cual incluye la información necesaria para realizar la evaluación ex post y de desempeño, así como las entidades responsables por suministrar la información. La metodología de evaluación ex post se elaborará comparando la situación con y sin proyecto.</w:t>
      </w:r>
    </w:p>
    <w:p w14:paraId="76543A26" w14:textId="77777777" w:rsidR="003F3485" w:rsidRPr="002525DC" w:rsidRDefault="00454CA4" w:rsidP="00212F82">
      <w:pPr>
        <w:pStyle w:val="Paragraph"/>
        <w:tabs>
          <w:tab w:val="clear" w:pos="720"/>
        </w:tabs>
        <w:autoSpaceDN/>
        <w:ind w:left="1584" w:firstLine="0"/>
        <w:textAlignment w:val="auto"/>
        <w:rPr>
          <w:rFonts w:ascii="Arial" w:hAnsi="Arial" w:cs="Arial"/>
          <w:b/>
          <w:sz w:val="22"/>
        </w:rPr>
      </w:pPr>
      <w:r w:rsidRPr="002525DC">
        <w:rPr>
          <w:rFonts w:ascii="Arial" w:hAnsi="Arial" w:cs="Arial"/>
          <w:b/>
          <w:sz w:val="22"/>
        </w:rPr>
        <w:t>II.</w:t>
      </w:r>
      <w:r w:rsidRPr="002525DC">
        <w:rPr>
          <w:rFonts w:ascii="Arial" w:hAnsi="Arial" w:cs="Arial"/>
          <w:b/>
          <w:sz w:val="22"/>
        </w:rPr>
        <w:tab/>
      </w:r>
      <w:r w:rsidR="003F3485" w:rsidRPr="002525DC">
        <w:rPr>
          <w:rFonts w:ascii="Arial" w:hAnsi="Arial" w:cs="Arial"/>
          <w:b/>
          <w:sz w:val="22"/>
        </w:rPr>
        <w:t>Monitoreo de la Gestión del Programa</w:t>
      </w:r>
    </w:p>
    <w:p w14:paraId="1847C86E" w14:textId="77777777" w:rsidR="003F3485" w:rsidRPr="002525DC" w:rsidRDefault="0021581D" w:rsidP="00212F82">
      <w:pPr>
        <w:pStyle w:val="Paragraph"/>
        <w:tabs>
          <w:tab w:val="clear" w:pos="720"/>
        </w:tabs>
        <w:autoSpaceDN/>
        <w:ind w:left="0" w:firstLine="0"/>
        <w:textAlignment w:val="auto"/>
        <w:rPr>
          <w:rFonts w:ascii="Arial" w:hAnsi="Arial" w:cs="Arial"/>
          <w:b/>
          <w:sz w:val="22"/>
        </w:rPr>
      </w:pPr>
      <w:r>
        <w:rPr>
          <w:rFonts w:ascii="Arial" w:hAnsi="Arial" w:cs="Arial"/>
          <w:b/>
          <w:sz w:val="22"/>
        </w:rPr>
        <w:t>A</w:t>
      </w:r>
      <w:r>
        <w:rPr>
          <w:rFonts w:ascii="Arial" w:hAnsi="Arial" w:cs="Arial"/>
          <w:b/>
          <w:sz w:val="22"/>
        </w:rPr>
        <w:tab/>
      </w:r>
      <w:r w:rsidR="00454CA4" w:rsidRPr="002525DC">
        <w:rPr>
          <w:rFonts w:ascii="Arial" w:hAnsi="Arial" w:cs="Arial"/>
          <w:b/>
          <w:sz w:val="22"/>
        </w:rPr>
        <w:t>Indicadores</w:t>
      </w:r>
    </w:p>
    <w:p w14:paraId="14E0EAEC" w14:textId="77777777" w:rsidR="003F3485" w:rsidRDefault="00454CA4" w:rsidP="00212F82">
      <w:pPr>
        <w:pStyle w:val="AutoNumpara"/>
        <w:numPr>
          <w:ilvl w:val="1"/>
          <w:numId w:val="13"/>
        </w:numPr>
        <w:autoSpaceDN/>
        <w:textAlignment w:val="auto"/>
        <w:rPr>
          <w:rFonts w:ascii="Arial" w:hAnsi="Arial" w:cs="Arial"/>
          <w:sz w:val="22"/>
        </w:rPr>
      </w:pPr>
      <w:r>
        <w:rPr>
          <w:rFonts w:ascii="Arial" w:hAnsi="Arial" w:cs="Arial"/>
          <w:sz w:val="22"/>
        </w:rPr>
        <w:t>El Cuadro 1 a continuación incluye los indicadores de productos a los que se dará seguimiento y que se consignarán en los informes semestrales de seguimiento del proyecto.</w:t>
      </w:r>
    </w:p>
    <w:p w14:paraId="13A113BD" w14:textId="77777777" w:rsidR="00D633C2" w:rsidRPr="00D21E7E" w:rsidRDefault="00D633C2" w:rsidP="00212F82">
      <w:pPr>
        <w:pStyle w:val="Paragraph"/>
        <w:tabs>
          <w:tab w:val="clear" w:pos="720"/>
        </w:tabs>
        <w:autoSpaceDN/>
        <w:spacing w:after="0"/>
        <w:ind w:left="0" w:firstLine="0"/>
        <w:jc w:val="center"/>
        <w:textAlignment w:val="auto"/>
        <w:rPr>
          <w:rFonts w:ascii="Arial" w:hAnsi="Arial" w:cs="Arial"/>
          <w:b/>
          <w:sz w:val="22"/>
        </w:rPr>
      </w:pPr>
      <w:r w:rsidRPr="00D21E7E">
        <w:rPr>
          <w:rFonts w:ascii="Arial" w:hAnsi="Arial" w:cs="Arial"/>
          <w:b/>
          <w:sz w:val="22"/>
        </w:rPr>
        <w:t>Cuadro 1</w:t>
      </w:r>
    </w:p>
    <w:p w14:paraId="257EEF63" w14:textId="77777777" w:rsidR="00D633C2" w:rsidRPr="00D21E7E" w:rsidRDefault="00D633C2" w:rsidP="00212F82">
      <w:pPr>
        <w:pStyle w:val="Paragraph"/>
        <w:tabs>
          <w:tab w:val="clear" w:pos="720"/>
        </w:tabs>
        <w:autoSpaceDN/>
        <w:spacing w:before="0" w:after="0"/>
        <w:ind w:left="0" w:firstLine="0"/>
        <w:jc w:val="center"/>
        <w:textAlignment w:val="auto"/>
        <w:rPr>
          <w:rFonts w:ascii="Arial" w:hAnsi="Arial" w:cs="Arial"/>
          <w:b/>
          <w:sz w:val="22"/>
        </w:rPr>
      </w:pPr>
      <w:r w:rsidRPr="00D21E7E">
        <w:rPr>
          <w:rFonts w:ascii="Arial" w:hAnsi="Arial" w:cs="Arial"/>
          <w:b/>
          <w:sz w:val="22"/>
        </w:rPr>
        <w:t>Indicadores de Producto por Componente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045"/>
        <w:gridCol w:w="1980"/>
        <w:gridCol w:w="1336"/>
        <w:gridCol w:w="1814"/>
      </w:tblGrid>
      <w:tr w:rsidR="005B587A" w:rsidRPr="00C1151E" w14:paraId="56C90999" w14:textId="77777777" w:rsidTr="00EF436A">
        <w:trPr>
          <w:trHeight w:val="628"/>
          <w:jc w:val="center"/>
        </w:trPr>
        <w:tc>
          <w:tcPr>
            <w:tcW w:w="4045" w:type="dxa"/>
            <w:shd w:val="clear" w:color="auto" w:fill="auto"/>
            <w:noWrap/>
            <w:vAlign w:val="center"/>
            <w:hideMark/>
          </w:tcPr>
          <w:bookmarkEnd w:id="8"/>
          <w:p w14:paraId="11B26583" w14:textId="77777777" w:rsidR="005B587A" w:rsidRPr="00C1151E" w:rsidRDefault="005B587A" w:rsidP="00271450">
            <w:pPr>
              <w:rPr>
                <w:rFonts w:ascii="Arial" w:hAnsi="Arial" w:cs="Arial"/>
                <w:b/>
                <w:sz w:val="20"/>
              </w:rPr>
            </w:pPr>
            <w:r w:rsidRPr="00C1151E">
              <w:rPr>
                <w:rFonts w:ascii="Arial" w:hAnsi="Arial" w:cs="Arial"/>
                <w:b/>
                <w:sz w:val="20"/>
              </w:rPr>
              <w:t>Producto</w:t>
            </w:r>
          </w:p>
        </w:tc>
        <w:tc>
          <w:tcPr>
            <w:tcW w:w="1980" w:type="dxa"/>
            <w:shd w:val="clear" w:color="auto" w:fill="auto"/>
            <w:vAlign w:val="center"/>
            <w:hideMark/>
          </w:tcPr>
          <w:p w14:paraId="03ECFD14" w14:textId="77777777" w:rsidR="005B587A" w:rsidRPr="00C1151E" w:rsidRDefault="005B587A" w:rsidP="00271450">
            <w:pPr>
              <w:jc w:val="center"/>
              <w:rPr>
                <w:rFonts w:ascii="Arial" w:hAnsi="Arial" w:cs="Arial"/>
                <w:b/>
                <w:bCs/>
                <w:sz w:val="20"/>
              </w:rPr>
            </w:pPr>
            <w:r w:rsidRPr="00C1151E">
              <w:rPr>
                <w:rFonts w:ascii="Arial" w:hAnsi="Arial" w:cs="Arial"/>
                <w:b/>
                <w:bCs/>
                <w:sz w:val="20"/>
              </w:rPr>
              <w:t>Definición</w:t>
            </w:r>
          </w:p>
        </w:tc>
        <w:tc>
          <w:tcPr>
            <w:tcW w:w="1336" w:type="dxa"/>
            <w:shd w:val="clear" w:color="auto" w:fill="auto"/>
            <w:vAlign w:val="center"/>
            <w:hideMark/>
          </w:tcPr>
          <w:p w14:paraId="35B59B5E" w14:textId="77777777" w:rsidR="005B587A" w:rsidRPr="00C1151E" w:rsidRDefault="005B587A" w:rsidP="00271450">
            <w:pPr>
              <w:jc w:val="center"/>
              <w:rPr>
                <w:rFonts w:ascii="Arial" w:hAnsi="Arial" w:cs="Arial"/>
                <w:b/>
                <w:bCs/>
                <w:sz w:val="20"/>
              </w:rPr>
            </w:pPr>
            <w:r w:rsidRPr="00C1151E">
              <w:rPr>
                <w:rFonts w:ascii="Arial" w:hAnsi="Arial" w:cs="Arial"/>
                <w:b/>
                <w:bCs/>
                <w:sz w:val="20"/>
              </w:rPr>
              <w:t>Frecuencia</w:t>
            </w:r>
          </w:p>
        </w:tc>
        <w:tc>
          <w:tcPr>
            <w:tcW w:w="1814" w:type="dxa"/>
            <w:shd w:val="clear" w:color="auto" w:fill="auto"/>
            <w:vAlign w:val="center"/>
            <w:hideMark/>
          </w:tcPr>
          <w:p w14:paraId="13163A58" w14:textId="77777777" w:rsidR="005B587A" w:rsidRPr="00C1151E" w:rsidRDefault="005B587A" w:rsidP="00271450">
            <w:pPr>
              <w:rPr>
                <w:rFonts w:ascii="Arial" w:hAnsi="Arial" w:cs="Arial"/>
                <w:b/>
                <w:bCs/>
                <w:sz w:val="20"/>
              </w:rPr>
            </w:pPr>
            <w:r w:rsidRPr="00C1151E">
              <w:rPr>
                <w:rFonts w:ascii="Arial" w:hAnsi="Arial" w:cs="Arial"/>
                <w:b/>
                <w:bCs/>
                <w:sz w:val="20"/>
              </w:rPr>
              <w:t>Medios de verificación</w:t>
            </w:r>
          </w:p>
        </w:tc>
      </w:tr>
      <w:tr w:rsidR="005B587A" w:rsidRPr="00C1151E" w14:paraId="10DDB1F9" w14:textId="77777777" w:rsidTr="00EF436A">
        <w:trPr>
          <w:trHeight w:val="628"/>
          <w:jc w:val="center"/>
        </w:trPr>
        <w:tc>
          <w:tcPr>
            <w:tcW w:w="9175" w:type="dxa"/>
            <w:gridSpan w:val="4"/>
            <w:shd w:val="clear" w:color="auto" w:fill="auto"/>
            <w:noWrap/>
            <w:vAlign w:val="center"/>
          </w:tcPr>
          <w:p w14:paraId="7982254B" w14:textId="4BE84D38" w:rsidR="005B587A" w:rsidRPr="00C1151E" w:rsidRDefault="005B587A" w:rsidP="00271450">
            <w:pPr>
              <w:rPr>
                <w:rFonts w:ascii="Arial" w:hAnsi="Arial" w:cs="Arial"/>
                <w:b/>
                <w:bCs/>
                <w:sz w:val="20"/>
              </w:rPr>
            </w:pPr>
            <w:r w:rsidRPr="00C1151E">
              <w:rPr>
                <w:rFonts w:ascii="Arial" w:hAnsi="Arial" w:cs="Arial"/>
                <w:b/>
                <w:bCs/>
                <w:sz w:val="20"/>
              </w:rPr>
              <w:t xml:space="preserve">Componente </w:t>
            </w:r>
            <w:r w:rsidR="00865E61">
              <w:rPr>
                <w:rFonts w:ascii="Arial" w:hAnsi="Arial" w:cs="Arial"/>
                <w:b/>
                <w:bCs/>
                <w:sz w:val="20"/>
              </w:rPr>
              <w:t>1</w:t>
            </w:r>
            <w:r w:rsidRPr="00C1151E">
              <w:rPr>
                <w:rFonts w:ascii="Arial" w:hAnsi="Arial" w:cs="Arial"/>
                <w:b/>
                <w:bCs/>
                <w:sz w:val="20"/>
              </w:rPr>
              <w:t xml:space="preserve">: </w:t>
            </w:r>
            <w:r w:rsidR="00EC6BC0" w:rsidRPr="00C1151E">
              <w:rPr>
                <w:rFonts w:ascii="Arial" w:hAnsi="Arial" w:cs="Arial"/>
                <w:b/>
                <w:bCs/>
                <w:sz w:val="20"/>
              </w:rPr>
              <w:t>Infraestructura para la gestión de los residuos sólidos</w:t>
            </w:r>
          </w:p>
        </w:tc>
      </w:tr>
      <w:tr w:rsidR="00EC6BC0" w:rsidRPr="00C1151E" w14:paraId="63E4E0CF" w14:textId="77777777" w:rsidTr="00EF436A">
        <w:trPr>
          <w:trHeight w:val="540"/>
          <w:jc w:val="center"/>
        </w:trPr>
        <w:tc>
          <w:tcPr>
            <w:tcW w:w="4045" w:type="dxa"/>
            <w:shd w:val="clear" w:color="auto" w:fill="auto"/>
            <w:vAlign w:val="center"/>
          </w:tcPr>
          <w:p w14:paraId="24015D86" w14:textId="2A05EFA7" w:rsidR="00EC6BC0" w:rsidRPr="00C1151E" w:rsidRDefault="00EC6BC0" w:rsidP="00271450">
            <w:pPr>
              <w:rPr>
                <w:rFonts w:ascii="Arial" w:hAnsi="Arial" w:cs="Arial"/>
                <w:sz w:val="20"/>
                <w:highlight w:val="yellow"/>
              </w:rPr>
            </w:pPr>
            <w:r w:rsidRPr="00C1151E">
              <w:rPr>
                <w:rFonts w:ascii="Arial" w:hAnsi="Arial" w:cs="Arial"/>
                <w:sz w:val="20"/>
              </w:rPr>
              <w:t>CGIRS construido</w:t>
            </w:r>
            <w:r w:rsidR="001F168A">
              <w:rPr>
                <w:rFonts w:ascii="Arial" w:hAnsi="Arial" w:cs="Arial"/>
                <w:sz w:val="20"/>
              </w:rPr>
              <w:t xml:space="preserve"> (diseños ejecutivos</w:t>
            </w:r>
            <w:r w:rsidR="00820139">
              <w:rPr>
                <w:rFonts w:ascii="Arial" w:hAnsi="Arial" w:cs="Arial"/>
                <w:sz w:val="20"/>
              </w:rPr>
              <w:t xml:space="preserve"> validados</w:t>
            </w:r>
            <w:r w:rsidR="001F168A">
              <w:rPr>
                <w:rFonts w:ascii="Arial" w:hAnsi="Arial" w:cs="Arial"/>
                <w:sz w:val="20"/>
              </w:rPr>
              <w:t xml:space="preserve">, celdas </w:t>
            </w:r>
            <w:r w:rsidR="00820139">
              <w:rPr>
                <w:rFonts w:ascii="Arial" w:hAnsi="Arial" w:cs="Arial"/>
                <w:sz w:val="20"/>
              </w:rPr>
              <w:t>e instalaciones auxiliares construi</w:t>
            </w:r>
            <w:r w:rsidR="001F168A">
              <w:rPr>
                <w:rFonts w:ascii="Arial" w:hAnsi="Arial" w:cs="Arial"/>
                <w:sz w:val="20"/>
              </w:rPr>
              <w:t>das y centro de compostaje y reciclaje construido)</w:t>
            </w:r>
          </w:p>
        </w:tc>
        <w:tc>
          <w:tcPr>
            <w:tcW w:w="1980" w:type="dxa"/>
            <w:shd w:val="clear" w:color="auto" w:fill="auto"/>
            <w:vAlign w:val="center"/>
          </w:tcPr>
          <w:p w14:paraId="636D9CC4" w14:textId="77777777" w:rsidR="00EC6BC0" w:rsidRPr="00C1151E" w:rsidRDefault="00EC6BC0" w:rsidP="00271450">
            <w:pPr>
              <w:rPr>
                <w:rFonts w:ascii="Arial" w:hAnsi="Arial" w:cs="Arial"/>
                <w:sz w:val="20"/>
              </w:rPr>
            </w:pPr>
            <w:r w:rsidRPr="00C1151E">
              <w:rPr>
                <w:rFonts w:ascii="Arial" w:hAnsi="Arial" w:cs="Arial"/>
                <w:sz w:val="20"/>
              </w:rPr>
              <w:t>Centro operando</w:t>
            </w:r>
          </w:p>
        </w:tc>
        <w:tc>
          <w:tcPr>
            <w:tcW w:w="1336" w:type="dxa"/>
            <w:shd w:val="clear" w:color="auto" w:fill="auto"/>
            <w:noWrap/>
            <w:vAlign w:val="center"/>
          </w:tcPr>
          <w:p w14:paraId="7F240927" w14:textId="77777777" w:rsidR="00EC6BC0" w:rsidRPr="00C1151E" w:rsidRDefault="00EC6BC0" w:rsidP="00271450">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24802A56" w14:textId="7076DA3F" w:rsidR="00EC6BC0" w:rsidRPr="00C1151E" w:rsidRDefault="00EC6BC0" w:rsidP="00271450">
            <w:pPr>
              <w:rPr>
                <w:rFonts w:ascii="Arial" w:hAnsi="Arial" w:cs="Arial"/>
                <w:sz w:val="20"/>
              </w:rPr>
            </w:pPr>
            <w:r w:rsidRPr="00C1151E">
              <w:rPr>
                <w:rFonts w:ascii="Arial" w:hAnsi="Arial" w:cs="Arial"/>
                <w:sz w:val="20"/>
              </w:rPr>
              <w:t xml:space="preserve">Informe de recepción remitido por UTE </w:t>
            </w:r>
          </w:p>
        </w:tc>
      </w:tr>
      <w:tr w:rsidR="00CA0FCD" w:rsidRPr="00C1151E" w14:paraId="7793F13E" w14:textId="77777777" w:rsidTr="00EF436A">
        <w:trPr>
          <w:trHeight w:val="540"/>
          <w:jc w:val="center"/>
        </w:trPr>
        <w:tc>
          <w:tcPr>
            <w:tcW w:w="4045" w:type="dxa"/>
            <w:shd w:val="clear" w:color="auto" w:fill="auto"/>
            <w:vAlign w:val="center"/>
          </w:tcPr>
          <w:p w14:paraId="5E914E8C" w14:textId="77777777" w:rsidR="00CA0FCD" w:rsidRPr="00C1151E" w:rsidRDefault="00CA0FCD" w:rsidP="00CA0FCD">
            <w:pPr>
              <w:rPr>
                <w:rFonts w:ascii="Arial" w:hAnsi="Arial" w:cs="Arial"/>
                <w:sz w:val="20"/>
              </w:rPr>
            </w:pPr>
            <w:r w:rsidRPr="00C1151E">
              <w:rPr>
                <w:rFonts w:ascii="Arial" w:hAnsi="Arial" w:cs="Arial"/>
                <w:sz w:val="20"/>
              </w:rPr>
              <w:t>Puntos de Recogida de Residuos Sólidos construidos (PDR)</w:t>
            </w:r>
          </w:p>
        </w:tc>
        <w:tc>
          <w:tcPr>
            <w:tcW w:w="1980" w:type="dxa"/>
            <w:shd w:val="clear" w:color="auto" w:fill="auto"/>
            <w:vAlign w:val="center"/>
          </w:tcPr>
          <w:p w14:paraId="077F398A" w14:textId="77777777" w:rsidR="00CA0FCD" w:rsidRPr="00C1151E" w:rsidRDefault="00CA0FCD" w:rsidP="00CA0FCD">
            <w:pPr>
              <w:rPr>
                <w:rFonts w:ascii="Arial" w:hAnsi="Arial" w:cs="Arial"/>
                <w:sz w:val="20"/>
              </w:rPr>
            </w:pPr>
            <w:r w:rsidRPr="00C1151E">
              <w:rPr>
                <w:rFonts w:ascii="Arial" w:hAnsi="Arial" w:cs="Arial"/>
                <w:sz w:val="20"/>
              </w:rPr>
              <w:t>PDR construidos</w:t>
            </w:r>
          </w:p>
        </w:tc>
        <w:tc>
          <w:tcPr>
            <w:tcW w:w="1336" w:type="dxa"/>
            <w:shd w:val="clear" w:color="auto" w:fill="auto"/>
            <w:noWrap/>
            <w:vAlign w:val="center"/>
          </w:tcPr>
          <w:p w14:paraId="36CF0D18" w14:textId="77777777" w:rsidR="00CA0FCD" w:rsidRPr="00C1151E" w:rsidRDefault="00CA0FCD" w:rsidP="00CA0FCD">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403620C5" w14:textId="1A9F8F29" w:rsidR="00CA0FCD" w:rsidRPr="00C1151E" w:rsidRDefault="00CA0FCD" w:rsidP="00CA0FCD">
            <w:pPr>
              <w:rPr>
                <w:rFonts w:ascii="Arial" w:hAnsi="Arial" w:cs="Arial"/>
                <w:sz w:val="20"/>
              </w:rPr>
            </w:pPr>
            <w:r w:rsidRPr="00C1151E">
              <w:rPr>
                <w:rFonts w:ascii="Arial" w:hAnsi="Arial" w:cs="Arial"/>
                <w:sz w:val="20"/>
              </w:rPr>
              <w:t xml:space="preserve">Informe de recepción remitido por UTE </w:t>
            </w:r>
          </w:p>
        </w:tc>
      </w:tr>
      <w:tr w:rsidR="00D43943" w:rsidRPr="00F0210F" w14:paraId="1F06BAA2" w14:textId="77777777" w:rsidTr="00EF436A">
        <w:trPr>
          <w:trHeight w:val="540"/>
          <w:jc w:val="center"/>
        </w:trPr>
        <w:tc>
          <w:tcPr>
            <w:tcW w:w="4045" w:type="dxa"/>
            <w:shd w:val="clear" w:color="auto" w:fill="auto"/>
            <w:vAlign w:val="center"/>
          </w:tcPr>
          <w:p w14:paraId="42D5662E" w14:textId="01721150" w:rsidR="00D43943" w:rsidRPr="00F0210F" w:rsidRDefault="00D43943" w:rsidP="00595F2C">
            <w:pPr>
              <w:rPr>
                <w:rFonts w:ascii="Arial" w:hAnsi="Arial" w:cs="Arial"/>
                <w:sz w:val="20"/>
                <w:lang w:val="es-MX"/>
              </w:rPr>
            </w:pPr>
            <w:r>
              <w:rPr>
                <w:rFonts w:ascii="Arial" w:hAnsi="Arial" w:cs="Arial"/>
                <w:sz w:val="20"/>
                <w:lang w:val="es-MX"/>
              </w:rPr>
              <w:lastRenderedPageBreak/>
              <w:t xml:space="preserve">Puntos de Recogida en </w:t>
            </w:r>
            <w:r w:rsidR="000F4002">
              <w:rPr>
                <w:rFonts w:ascii="Arial" w:hAnsi="Arial" w:cs="Arial"/>
                <w:sz w:val="20"/>
                <w:lang w:val="es-MX"/>
              </w:rPr>
              <w:t>ejes viales</w:t>
            </w:r>
          </w:p>
        </w:tc>
        <w:tc>
          <w:tcPr>
            <w:tcW w:w="1980" w:type="dxa"/>
            <w:shd w:val="clear" w:color="auto" w:fill="auto"/>
            <w:vAlign w:val="center"/>
          </w:tcPr>
          <w:p w14:paraId="0FBDC3C9" w14:textId="46669C03" w:rsidR="00D43943" w:rsidRDefault="00A90552" w:rsidP="00595F2C">
            <w:pPr>
              <w:rPr>
                <w:rFonts w:ascii="Arial" w:hAnsi="Arial" w:cs="Arial"/>
                <w:sz w:val="20"/>
                <w:lang w:val="es-MX"/>
              </w:rPr>
            </w:pPr>
            <w:r>
              <w:rPr>
                <w:rFonts w:ascii="Arial" w:hAnsi="Arial" w:cs="Arial"/>
                <w:sz w:val="20"/>
                <w:lang w:val="es-MX"/>
              </w:rPr>
              <w:t>PDR construidos</w:t>
            </w:r>
          </w:p>
        </w:tc>
        <w:tc>
          <w:tcPr>
            <w:tcW w:w="1336" w:type="dxa"/>
            <w:shd w:val="clear" w:color="auto" w:fill="auto"/>
            <w:noWrap/>
            <w:vAlign w:val="center"/>
          </w:tcPr>
          <w:p w14:paraId="7E0CBE06" w14:textId="77777777" w:rsidR="00D43943" w:rsidRDefault="00D43943" w:rsidP="00595F2C">
            <w:pPr>
              <w:jc w:val="center"/>
              <w:rPr>
                <w:rFonts w:ascii="Arial" w:hAnsi="Arial" w:cs="Arial"/>
                <w:sz w:val="20"/>
                <w:lang w:val="es-MX"/>
              </w:rPr>
            </w:pPr>
          </w:p>
        </w:tc>
        <w:tc>
          <w:tcPr>
            <w:tcW w:w="1814" w:type="dxa"/>
            <w:shd w:val="clear" w:color="auto" w:fill="auto"/>
            <w:vAlign w:val="center"/>
          </w:tcPr>
          <w:p w14:paraId="49E2DB5F" w14:textId="77777777" w:rsidR="00D43943" w:rsidRPr="00C1151E" w:rsidRDefault="00D43943" w:rsidP="00595F2C">
            <w:pPr>
              <w:rPr>
                <w:rFonts w:ascii="Arial" w:hAnsi="Arial" w:cs="Arial"/>
                <w:sz w:val="20"/>
              </w:rPr>
            </w:pPr>
          </w:p>
        </w:tc>
      </w:tr>
      <w:tr w:rsidR="00595F2C" w:rsidRPr="00F0210F" w14:paraId="0E0EE556" w14:textId="77777777" w:rsidTr="00EF436A">
        <w:trPr>
          <w:trHeight w:val="540"/>
          <w:jc w:val="center"/>
        </w:trPr>
        <w:tc>
          <w:tcPr>
            <w:tcW w:w="4045" w:type="dxa"/>
            <w:shd w:val="clear" w:color="auto" w:fill="auto"/>
            <w:vAlign w:val="center"/>
          </w:tcPr>
          <w:p w14:paraId="6FDF0BE5" w14:textId="19748639" w:rsidR="00595F2C" w:rsidRPr="00F0210F" w:rsidRDefault="00595F2C" w:rsidP="00595F2C">
            <w:pPr>
              <w:rPr>
                <w:rFonts w:ascii="Arial" w:hAnsi="Arial" w:cs="Arial"/>
                <w:sz w:val="20"/>
                <w:lang w:val="es-MX"/>
              </w:rPr>
            </w:pPr>
            <w:r w:rsidRPr="00F0210F">
              <w:rPr>
                <w:rFonts w:ascii="Arial" w:hAnsi="Arial" w:cs="Arial"/>
                <w:sz w:val="20"/>
                <w:lang w:val="es-MX"/>
              </w:rPr>
              <w:t>Obras para puntos de recogida en ej</w:t>
            </w:r>
            <w:r>
              <w:rPr>
                <w:rFonts w:ascii="Arial" w:hAnsi="Arial" w:cs="Arial"/>
                <w:sz w:val="20"/>
                <w:lang w:val="es-MX"/>
              </w:rPr>
              <w:t>es viales</w:t>
            </w:r>
          </w:p>
        </w:tc>
        <w:tc>
          <w:tcPr>
            <w:tcW w:w="1980" w:type="dxa"/>
            <w:shd w:val="clear" w:color="auto" w:fill="auto"/>
            <w:vAlign w:val="center"/>
          </w:tcPr>
          <w:p w14:paraId="5AD8447B" w14:textId="505C5B55" w:rsidR="00595F2C" w:rsidRPr="00F0210F" w:rsidRDefault="00595F2C" w:rsidP="00595F2C">
            <w:pPr>
              <w:rPr>
                <w:rFonts w:ascii="Arial" w:hAnsi="Arial" w:cs="Arial"/>
                <w:sz w:val="20"/>
                <w:lang w:val="es-MX"/>
              </w:rPr>
            </w:pPr>
            <w:r>
              <w:rPr>
                <w:rFonts w:ascii="Arial" w:hAnsi="Arial" w:cs="Arial"/>
                <w:sz w:val="20"/>
                <w:lang w:val="es-MX"/>
              </w:rPr>
              <w:t>Obras</w:t>
            </w:r>
            <w:r w:rsidR="0059592B">
              <w:rPr>
                <w:rFonts w:ascii="Arial" w:hAnsi="Arial" w:cs="Arial"/>
                <w:sz w:val="20"/>
                <w:lang w:val="es-MX"/>
              </w:rPr>
              <w:t xml:space="preserve"> realizadas</w:t>
            </w:r>
          </w:p>
        </w:tc>
        <w:tc>
          <w:tcPr>
            <w:tcW w:w="1336" w:type="dxa"/>
            <w:shd w:val="clear" w:color="auto" w:fill="auto"/>
            <w:noWrap/>
            <w:vAlign w:val="center"/>
          </w:tcPr>
          <w:p w14:paraId="35C7F8ED" w14:textId="626A7D2A" w:rsidR="00595F2C" w:rsidRPr="00F0210F" w:rsidRDefault="00595F2C" w:rsidP="00595F2C">
            <w:pPr>
              <w:jc w:val="center"/>
              <w:rPr>
                <w:rFonts w:ascii="Arial" w:hAnsi="Arial" w:cs="Arial"/>
                <w:sz w:val="20"/>
                <w:lang w:val="es-MX"/>
              </w:rPr>
            </w:pPr>
            <w:r>
              <w:rPr>
                <w:rFonts w:ascii="Arial" w:hAnsi="Arial" w:cs="Arial"/>
                <w:sz w:val="20"/>
                <w:lang w:val="es-MX"/>
              </w:rPr>
              <w:t>Anual</w:t>
            </w:r>
          </w:p>
        </w:tc>
        <w:tc>
          <w:tcPr>
            <w:tcW w:w="1814" w:type="dxa"/>
            <w:shd w:val="clear" w:color="auto" w:fill="auto"/>
            <w:vAlign w:val="center"/>
          </w:tcPr>
          <w:p w14:paraId="53A5788F" w14:textId="41D5C3A1" w:rsidR="00595F2C" w:rsidRPr="00F0210F" w:rsidRDefault="00595F2C" w:rsidP="00595F2C">
            <w:pPr>
              <w:rPr>
                <w:rFonts w:ascii="Arial" w:hAnsi="Arial" w:cs="Arial"/>
                <w:sz w:val="20"/>
                <w:lang w:val="es-MX"/>
              </w:rPr>
            </w:pPr>
            <w:r w:rsidRPr="00C1151E">
              <w:rPr>
                <w:rFonts w:ascii="Arial" w:hAnsi="Arial" w:cs="Arial"/>
                <w:sz w:val="20"/>
              </w:rPr>
              <w:t xml:space="preserve">Informe de recepción remitido por UTE </w:t>
            </w:r>
          </w:p>
        </w:tc>
      </w:tr>
      <w:tr w:rsidR="00595F2C" w:rsidRPr="00C1151E" w14:paraId="5325EF5B" w14:textId="77777777" w:rsidTr="00EF436A">
        <w:trPr>
          <w:trHeight w:val="540"/>
          <w:jc w:val="center"/>
        </w:trPr>
        <w:tc>
          <w:tcPr>
            <w:tcW w:w="4045" w:type="dxa"/>
            <w:shd w:val="clear" w:color="auto" w:fill="auto"/>
            <w:vAlign w:val="center"/>
          </w:tcPr>
          <w:p w14:paraId="019AC2E6" w14:textId="77777777" w:rsidR="00595F2C" w:rsidRPr="00C1151E" w:rsidRDefault="00595F2C" w:rsidP="00595F2C">
            <w:pPr>
              <w:rPr>
                <w:rFonts w:ascii="Arial" w:hAnsi="Arial" w:cs="Arial"/>
                <w:sz w:val="20"/>
              </w:rPr>
            </w:pPr>
            <w:r w:rsidRPr="00C1151E">
              <w:rPr>
                <w:rFonts w:ascii="Arial" w:hAnsi="Arial" w:cs="Arial"/>
                <w:sz w:val="20"/>
              </w:rPr>
              <w:t>Vehículos para recolección de residuos sólidos adquiridos</w:t>
            </w:r>
          </w:p>
        </w:tc>
        <w:tc>
          <w:tcPr>
            <w:tcW w:w="1980" w:type="dxa"/>
            <w:shd w:val="clear" w:color="auto" w:fill="auto"/>
            <w:vAlign w:val="center"/>
          </w:tcPr>
          <w:p w14:paraId="2933B045" w14:textId="77777777" w:rsidR="00595F2C" w:rsidRPr="00C1151E" w:rsidRDefault="00595F2C" w:rsidP="00595F2C">
            <w:pPr>
              <w:rPr>
                <w:rFonts w:ascii="Arial" w:hAnsi="Arial" w:cs="Arial"/>
                <w:sz w:val="20"/>
              </w:rPr>
            </w:pPr>
            <w:r w:rsidRPr="00C1151E">
              <w:rPr>
                <w:rFonts w:ascii="Arial" w:hAnsi="Arial" w:cs="Arial"/>
                <w:sz w:val="20"/>
              </w:rPr>
              <w:t>Adquisición de vehículos para recolección</w:t>
            </w:r>
          </w:p>
        </w:tc>
        <w:tc>
          <w:tcPr>
            <w:tcW w:w="1336" w:type="dxa"/>
            <w:shd w:val="clear" w:color="auto" w:fill="auto"/>
            <w:noWrap/>
            <w:vAlign w:val="center"/>
          </w:tcPr>
          <w:p w14:paraId="3EFE222E" w14:textId="77777777" w:rsidR="00595F2C" w:rsidRPr="00C1151E" w:rsidRDefault="00595F2C" w:rsidP="00595F2C">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36721F42" w14:textId="77777777" w:rsidR="00595F2C" w:rsidRPr="00C1151E" w:rsidRDefault="00595F2C" w:rsidP="00595F2C">
            <w:pPr>
              <w:rPr>
                <w:rFonts w:ascii="Arial" w:hAnsi="Arial" w:cs="Arial"/>
                <w:sz w:val="20"/>
              </w:rPr>
            </w:pPr>
            <w:r w:rsidRPr="00C1151E">
              <w:rPr>
                <w:rFonts w:ascii="Arial" w:hAnsi="Arial" w:cs="Arial"/>
                <w:sz w:val="20"/>
              </w:rPr>
              <w:t>Actas de la recepción de bienes</w:t>
            </w:r>
          </w:p>
        </w:tc>
      </w:tr>
      <w:tr w:rsidR="00595F2C" w:rsidRPr="00C1151E" w14:paraId="7A1F5BAD"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715C61BA" w14:textId="1887B477" w:rsidR="00595F2C" w:rsidRPr="00C1151E" w:rsidRDefault="00595F2C" w:rsidP="00595F2C">
            <w:pPr>
              <w:rPr>
                <w:rFonts w:ascii="Arial" w:hAnsi="Arial" w:cs="Arial"/>
                <w:sz w:val="20"/>
                <w:lang w:val="pt-BR"/>
              </w:rPr>
            </w:pPr>
            <w:r w:rsidRPr="00C1151E">
              <w:rPr>
                <w:rFonts w:ascii="Arial" w:hAnsi="Arial" w:cs="Arial"/>
                <w:sz w:val="20"/>
                <w:lang w:val="pt-BR"/>
              </w:rPr>
              <w:t xml:space="preserve">Contendores de </w:t>
            </w:r>
            <w:proofErr w:type="spellStart"/>
            <w:r w:rsidRPr="00C1151E">
              <w:rPr>
                <w:rFonts w:ascii="Arial" w:hAnsi="Arial" w:cs="Arial"/>
                <w:sz w:val="20"/>
                <w:lang w:val="pt-BR"/>
              </w:rPr>
              <w:t>basura</w:t>
            </w:r>
            <w:proofErr w:type="spellEnd"/>
            <w:r w:rsidRPr="00C1151E">
              <w:rPr>
                <w:rFonts w:ascii="Arial" w:hAnsi="Arial" w:cs="Arial"/>
                <w:sz w:val="20"/>
                <w:lang w:val="pt-BR"/>
              </w:rPr>
              <w:t xml:space="preserve"> adquiridos</w:t>
            </w:r>
            <w:r w:rsidR="0059592B">
              <w:rPr>
                <w:rFonts w:ascii="Arial" w:hAnsi="Arial" w:cs="Arial"/>
                <w:sz w:val="20"/>
                <w:lang w:val="pt-BR"/>
              </w:rPr>
              <w:t xml:space="preserve"> e instalados</w:t>
            </w:r>
          </w:p>
        </w:tc>
        <w:tc>
          <w:tcPr>
            <w:tcW w:w="1980" w:type="dxa"/>
            <w:shd w:val="clear" w:color="auto" w:fill="auto"/>
            <w:vAlign w:val="center"/>
          </w:tcPr>
          <w:p w14:paraId="001E1D74" w14:textId="77777777" w:rsidR="00595F2C" w:rsidRPr="00C1151E" w:rsidRDefault="00595F2C" w:rsidP="00595F2C">
            <w:pPr>
              <w:rPr>
                <w:rFonts w:ascii="Arial" w:hAnsi="Arial" w:cs="Arial"/>
                <w:sz w:val="20"/>
                <w:lang w:val="pt-BR"/>
              </w:rPr>
            </w:pPr>
            <w:r w:rsidRPr="00C1151E">
              <w:rPr>
                <w:rFonts w:ascii="Arial" w:hAnsi="Arial" w:cs="Arial"/>
                <w:sz w:val="20"/>
                <w:lang w:val="pt-BR"/>
              </w:rPr>
              <w:t>Contendores instalados</w:t>
            </w:r>
          </w:p>
        </w:tc>
        <w:tc>
          <w:tcPr>
            <w:tcW w:w="1336" w:type="dxa"/>
            <w:shd w:val="clear" w:color="auto" w:fill="auto"/>
            <w:noWrap/>
            <w:vAlign w:val="center"/>
          </w:tcPr>
          <w:p w14:paraId="1E5C8871" w14:textId="77777777" w:rsidR="00595F2C" w:rsidRPr="00C1151E" w:rsidRDefault="00595F2C" w:rsidP="00595F2C">
            <w:pPr>
              <w:jc w:val="center"/>
              <w:rPr>
                <w:rFonts w:ascii="Arial" w:hAnsi="Arial" w:cs="Arial"/>
                <w:sz w:val="20"/>
                <w:lang w:val="pt-BR"/>
              </w:rPr>
            </w:pPr>
            <w:r w:rsidRPr="00C1151E">
              <w:rPr>
                <w:rFonts w:ascii="Arial" w:hAnsi="Arial" w:cs="Arial"/>
                <w:sz w:val="20"/>
                <w:lang w:val="pt-BR"/>
              </w:rPr>
              <w:t>Anual</w:t>
            </w:r>
          </w:p>
        </w:tc>
        <w:tc>
          <w:tcPr>
            <w:tcW w:w="1814" w:type="dxa"/>
            <w:shd w:val="clear" w:color="auto" w:fill="auto"/>
            <w:vAlign w:val="center"/>
          </w:tcPr>
          <w:p w14:paraId="5EEB0B5A" w14:textId="77777777" w:rsidR="00595F2C" w:rsidRPr="00C1151E" w:rsidRDefault="00595F2C" w:rsidP="00595F2C">
            <w:pPr>
              <w:rPr>
                <w:rFonts w:ascii="Arial" w:hAnsi="Arial" w:cs="Arial"/>
                <w:sz w:val="20"/>
              </w:rPr>
            </w:pPr>
            <w:r w:rsidRPr="00C1151E">
              <w:rPr>
                <w:rFonts w:ascii="Arial" w:hAnsi="Arial" w:cs="Arial"/>
                <w:sz w:val="20"/>
              </w:rPr>
              <w:t>Actas de la recepción de bienes</w:t>
            </w:r>
          </w:p>
        </w:tc>
      </w:tr>
      <w:tr w:rsidR="00F62745" w:rsidRPr="00C1151E" w14:paraId="1CEA9C48"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53C8F2B2" w14:textId="2AA2570A" w:rsidR="00F62745" w:rsidRPr="00C1151E" w:rsidRDefault="00F62745" w:rsidP="00F62745">
            <w:pPr>
              <w:rPr>
                <w:rFonts w:ascii="Arial" w:hAnsi="Arial" w:cs="Arial"/>
                <w:sz w:val="20"/>
              </w:rPr>
            </w:pPr>
            <w:r>
              <w:rPr>
                <w:rFonts w:ascii="Arial" w:hAnsi="Arial" w:cs="Arial"/>
                <w:sz w:val="20"/>
              </w:rPr>
              <w:t>Faena</w:t>
            </w:r>
            <w:r w:rsidR="00137683">
              <w:rPr>
                <w:rFonts w:ascii="Arial" w:hAnsi="Arial" w:cs="Arial"/>
                <w:sz w:val="20"/>
              </w:rPr>
              <w:t>s</w:t>
            </w:r>
            <w:r>
              <w:rPr>
                <w:rFonts w:ascii="Arial" w:hAnsi="Arial" w:cs="Arial"/>
                <w:sz w:val="20"/>
              </w:rPr>
              <w:t xml:space="preserve"> de limpieza realizada</w:t>
            </w:r>
            <w:r w:rsidR="00137683">
              <w:rPr>
                <w:rFonts w:ascii="Arial" w:hAnsi="Arial" w:cs="Arial"/>
                <w:sz w:val="20"/>
              </w:rPr>
              <w:t>s</w:t>
            </w:r>
          </w:p>
        </w:tc>
        <w:tc>
          <w:tcPr>
            <w:tcW w:w="1980" w:type="dxa"/>
            <w:shd w:val="clear" w:color="auto" w:fill="auto"/>
            <w:vAlign w:val="center"/>
          </w:tcPr>
          <w:p w14:paraId="5F138A6D" w14:textId="7E08F3B4" w:rsidR="00F62745" w:rsidRPr="00C1151E" w:rsidRDefault="00F62745" w:rsidP="00F62745">
            <w:pPr>
              <w:rPr>
                <w:rFonts w:ascii="Arial" w:hAnsi="Arial" w:cs="Arial"/>
                <w:sz w:val="20"/>
              </w:rPr>
            </w:pPr>
            <w:r>
              <w:rPr>
                <w:rFonts w:ascii="Arial" w:hAnsi="Arial" w:cs="Arial"/>
                <w:sz w:val="20"/>
              </w:rPr>
              <w:t>Faena</w:t>
            </w:r>
          </w:p>
        </w:tc>
        <w:tc>
          <w:tcPr>
            <w:tcW w:w="1336" w:type="dxa"/>
            <w:shd w:val="clear" w:color="auto" w:fill="auto"/>
            <w:noWrap/>
            <w:vAlign w:val="center"/>
          </w:tcPr>
          <w:p w14:paraId="0BB269CB" w14:textId="387A3907" w:rsidR="00F62745" w:rsidRPr="00C1151E" w:rsidRDefault="00F62745" w:rsidP="00F62745">
            <w:pPr>
              <w:jc w:val="center"/>
              <w:rPr>
                <w:rFonts w:ascii="Arial" w:hAnsi="Arial" w:cs="Arial"/>
                <w:sz w:val="20"/>
                <w:lang w:val="pt-BR"/>
              </w:rPr>
            </w:pPr>
            <w:r>
              <w:rPr>
                <w:rFonts w:ascii="Arial" w:hAnsi="Arial" w:cs="Arial"/>
                <w:sz w:val="20"/>
              </w:rPr>
              <w:t>Anual</w:t>
            </w:r>
          </w:p>
        </w:tc>
        <w:tc>
          <w:tcPr>
            <w:tcW w:w="1814" w:type="dxa"/>
            <w:shd w:val="clear" w:color="auto" w:fill="auto"/>
            <w:vAlign w:val="center"/>
          </w:tcPr>
          <w:p w14:paraId="56913D54" w14:textId="175CA593" w:rsidR="00F62745" w:rsidRPr="00C1151E" w:rsidRDefault="00F62745" w:rsidP="00F62745">
            <w:pPr>
              <w:rPr>
                <w:rFonts w:ascii="Arial" w:hAnsi="Arial" w:cs="Arial"/>
                <w:sz w:val="20"/>
              </w:rPr>
            </w:pPr>
            <w:r>
              <w:rPr>
                <w:rFonts w:ascii="Arial" w:hAnsi="Arial" w:cs="Arial"/>
                <w:sz w:val="20"/>
              </w:rPr>
              <w:t>Informe</w:t>
            </w:r>
            <w:r w:rsidR="00C238F4">
              <w:rPr>
                <w:rFonts w:ascii="Arial" w:hAnsi="Arial" w:cs="Arial"/>
                <w:sz w:val="20"/>
              </w:rPr>
              <w:t>s</w:t>
            </w:r>
            <w:r>
              <w:rPr>
                <w:rFonts w:ascii="Arial" w:hAnsi="Arial" w:cs="Arial"/>
                <w:sz w:val="20"/>
              </w:rPr>
              <w:t xml:space="preserve"> anual</w:t>
            </w:r>
            <w:r w:rsidR="00C238F4">
              <w:rPr>
                <w:rFonts w:ascii="Arial" w:hAnsi="Arial" w:cs="Arial"/>
                <w:sz w:val="20"/>
              </w:rPr>
              <w:t>es</w:t>
            </w:r>
          </w:p>
        </w:tc>
      </w:tr>
      <w:tr w:rsidR="00F62745" w:rsidRPr="00C1151E" w14:paraId="0C0E2F2B"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200CEFD7" w14:textId="2AA925EA" w:rsidR="00F62745" w:rsidRPr="00C1151E" w:rsidRDefault="00F62745" w:rsidP="00F62745">
            <w:pPr>
              <w:rPr>
                <w:rFonts w:ascii="Arial" w:hAnsi="Arial" w:cs="Arial"/>
                <w:sz w:val="20"/>
              </w:rPr>
            </w:pPr>
            <w:r w:rsidRPr="00C1151E">
              <w:rPr>
                <w:rFonts w:ascii="Arial" w:hAnsi="Arial" w:cs="Arial"/>
                <w:sz w:val="20"/>
              </w:rPr>
              <w:t xml:space="preserve">Proyectos pilotos para fomentar recuperación de residuos por parte del sector privado </w:t>
            </w:r>
            <w:r>
              <w:rPr>
                <w:rFonts w:ascii="Arial" w:hAnsi="Arial" w:cs="Arial"/>
                <w:sz w:val="20"/>
              </w:rPr>
              <w:t>en la zona norte de</w:t>
            </w:r>
            <w:r w:rsidRPr="00C1151E">
              <w:rPr>
                <w:rFonts w:ascii="Arial" w:hAnsi="Arial" w:cs="Arial"/>
                <w:sz w:val="20"/>
              </w:rPr>
              <w:t xml:space="preserve"> Haití implementados</w:t>
            </w:r>
          </w:p>
        </w:tc>
        <w:tc>
          <w:tcPr>
            <w:tcW w:w="1980" w:type="dxa"/>
            <w:shd w:val="clear" w:color="auto" w:fill="auto"/>
            <w:vAlign w:val="center"/>
          </w:tcPr>
          <w:p w14:paraId="2B59C57A" w14:textId="77777777" w:rsidR="00F62745" w:rsidRPr="00C1151E" w:rsidRDefault="00F62745" w:rsidP="00F62745">
            <w:pPr>
              <w:rPr>
                <w:rFonts w:ascii="Arial" w:hAnsi="Arial" w:cs="Arial"/>
                <w:sz w:val="20"/>
              </w:rPr>
            </w:pPr>
            <w:r w:rsidRPr="00C1151E">
              <w:rPr>
                <w:rFonts w:ascii="Arial" w:hAnsi="Arial" w:cs="Arial"/>
                <w:sz w:val="20"/>
              </w:rPr>
              <w:t>Proyectos implementados</w:t>
            </w:r>
          </w:p>
        </w:tc>
        <w:tc>
          <w:tcPr>
            <w:tcW w:w="1336" w:type="dxa"/>
            <w:shd w:val="clear" w:color="auto" w:fill="auto"/>
            <w:noWrap/>
            <w:vAlign w:val="center"/>
          </w:tcPr>
          <w:p w14:paraId="2DF99FE7" w14:textId="77777777" w:rsidR="00F62745" w:rsidRPr="00C1151E" w:rsidRDefault="00F62745" w:rsidP="00F62745">
            <w:pPr>
              <w:jc w:val="center"/>
              <w:rPr>
                <w:rFonts w:ascii="Arial" w:hAnsi="Arial" w:cs="Arial"/>
                <w:sz w:val="20"/>
              </w:rPr>
            </w:pPr>
            <w:r w:rsidRPr="00C1151E">
              <w:rPr>
                <w:rFonts w:ascii="Arial" w:hAnsi="Arial" w:cs="Arial"/>
                <w:sz w:val="20"/>
                <w:lang w:val="pt-BR"/>
              </w:rPr>
              <w:t>Semestral</w:t>
            </w:r>
          </w:p>
        </w:tc>
        <w:tc>
          <w:tcPr>
            <w:tcW w:w="1814" w:type="dxa"/>
            <w:shd w:val="clear" w:color="auto" w:fill="auto"/>
            <w:vAlign w:val="center"/>
          </w:tcPr>
          <w:p w14:paraId="5C783ECD" w14:textId="10D7BECE" w:rsidR="00F62745" w:rsidRPr="00C1151E" w:rsidRDefault="00697F75" w:rsidP="00F62745">
            <w:pPr>
              <w:rPr>
                <w:rFonts w:ascii="Arial" w:hAnsi="Arial" w:cs="Arial"/>
                <w:sz w:val="20"/>
              </w:rPr>
            </w:pPr>
            <w:r>
              <w:rPr>
                <w:rFonts w:ascii="Arial" w:hAnsi="Arial" w:cs="Arial"/>
                <w:sz w:val="20"/>
              </w:rPr>
              <w:t>Informe de rec</w:t>
            </w:r>
            <w:r w:rsidR="00BC08FB">
              <w:rPr>
                <w:rFonts w:ascii="Arial" w:hAnsi="Arial" w:cs="Arial"/>
                <w:sz w:val="20"/>
              </w:rPr>
              <w:t>epción emitido por la UTE</w:t>
            </w:r>
          </w:p>
        </w:tc>
      </w:tr>
      <w:tr w:rsidR="00F62745" w:rsidRPr="00C1151E" w14:paraId="7878ED87" w14:textId="77777777" w:rsidTr="00F62745">
        <w:trPr>
          <w:trHeight w:val="1574"/>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17343F4B" w14:textId="4D13156B" w:rsidR="00F62745" w:rsidRPr="00C1151E" w:rsidRDefault="00F62745" w:rsidP="00F62745">
            <w:pPr>
              <w:rPr>
                <w:rFonts w:ascii="Arial" w:hAnsi="Arial" w:cs="Arial"/>
                <w:sz w:val="20"/>
              </w:rPr>
            </w:pPr>
            <w:r w:rsidRPr="00C1151E">
              <w:rPr>
                <w:rFonts w:ascii="Arial" w:hAnsi="Arial" w:cs="Arial"/>
                <w:sz w:val="20"/>
              </w:rPr>
              <w:t xml:space="preserve">Sistema de Gestión de residuos de mercado de </w:t>
            </w:r>
            <w:proofErr w:type="spellStart"/>
            <w:r w:rsidRPr="00C1151E">
              <w:rPr>
                <w:rFonts w:ascii="Arial" w:hAnsi="Arial" w:cs="Arial"/>
                <w:sz w:val="20"/>
              </w:rPr>
              <w:t>Limonade</w:t>
            </w:r>
            <w:proofErr w:type="spellEnd"/>
            <w:r w:rsidRPr="00C1151E">
              <w:rPr>
                <w:rFonts w:ascii="Arial" w:hAnsi="Arial" w:cs="Arial"/>
                <w:sz w:val="20"/>
              </w:rPr>
              <w:t xml:space="preserve"> implementado</w:t>
            </w:r>
            <w:r w:rsidR="00195FCF">
              <w:rPr>
                <w:rFonts w:ascii="Arial" w:hAnsi="Arial" w:cs="Arial"/>
                <w:sz w:val="20"/>
              </w:rPr>
              <w:t xml:space="preserve"> </w:t>
            </w:r>
            <w:r w:rsidR="00626EFF">
              <w:rPr>
                <w:rFonts w:ascii="Arial" w:hAnsi="Arial" w:cs="Arial"/>
                <w:sz w:val="20"/>
              </w:rPr>
              <w:t xml:space="preserve">(proyecto de </w:t>
            </w:r>
            <w:r w:rsidR="00195FCF">
              <w:rPr>
                <w:rFonts w:ascii="Arial" w:hAnsi="Arial" w:cs="Arial"/>
                <w:sz w:val="20"/>
              </w:rPr>
              <w:t>lim</w:t>
            </w:r>
            <w:r w:rsidRPr="00C1151E">
              <w:rPr>
                <w:rFonts w:ascii="Arial" w:hAnsi="Arial" w:cs="Arial"/>
                <w:sz w:val="20"/>
              </w:rPr>
              <w:t>pieza del mercado y redistribución de instalaciones y de protección contra inundaciones y drenaje)</w:t>
            </w:r>
          </w:p>
        </w:tc>
        <w:tc>
          <w:tcPr>
            <w:tcW w:w="1980" w:type="dxa"/>
            <w:shd w:val="clear" w:color="auto" w:fill="auto"/>
            <w:vAlign w:val="center"/>
          </w:tcPr>
          <w:p w14:paraId="4A6CDC57" w14:textId="77777777" w:rsidR="00F62745" w:rsidRPr="00C1151E" w:rsidRDefault="00F62745" w:rsidP="00F62745">
            <w:pPr>
              <w:rPr>
                <w:rFonts w:ascii="Arial" w:hAnsi="Arial" w:cs="Arial"/>
                <w:sz w:val="20"/>
              </w:rPr>
            </w:pPr>
            <w:r w:rsidRPr="00C1151E">
              <w:rPr>
                <w:rFonts w:ascii="Arial" w:hAnsi="Arial" w:cs="Arial"/>
                <w:sz w:val="20"/>
              </w:rPr>
              <w:t xml:space="preserve">Obras realizadas </w:t>
            </w:r>
          </w:p>
        </w:tc>
        <w:tc>
          <w:tcPr>
            <w:tcW w:w="1336" w:type="dxa"/>
            <w:shd w:val="clear" w:color="auto" w:fill="auto"/>
            <w:noWrap/>
            <w:vAlign w:val="center"/>
          </w:tcPr>
          <w:p w14:paraId="4D4DC302" w14:textId="77777777" w:rsidR="00F62745" w:rsidRPr="00C1151E" w:rsidRDefault="00F62745" w:rsidP="00F62745">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3B3EEF8E" w14:textId="3FBF95B1" w:rsidR="00F62745" w:rsidRPr="00C1151E" w:rsidRDefault="00F62745" w:rsidP="00F62745">
            <w:pPr>
              <w:rPr>
                <w:rFonts w:ascii="Arial" w:hAnsi="Arial" w:cs="Arial"/>
                <w:sz w:val="20"/>
              </w:rPr>
            </w:pPr>
            <w:r w:rsidRPr="00C1151E">
              <w:rPr>
                <w:rFonts w:ascii="Arial" w:hAnsi="Arial" w:cs="Arial"/>
                <w:sz w:val="20"/>
              </w:rPr>
              <w:t>Informe de recepción emitido por UTE</w:t>
            </w:r>
          </w:p>
        </w:tc>
      </w:tr>
      <w:tr w:rsidR="00F62745" w:rsidRPr="00C1151E" w14:paraId="15F936F3" w14:textId="77777777" w:rsidTr="00F62745">
        <w:trPr>
          <w:trHeight w:val="773"/>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0687D2B0" w14:textId="201DFC17" w:rsidR="00F62745" w:rsidRPr="00C1151E" w:rsidRDefault="00F62745" w:rsidP="00F62745">
            <w:pPr>
              <w:rPr>
                <w:rFonts w:ascii="Arial" w:hAnsi="Arial" w:cs="Arial"/>
                <w:sz w:val="20"/>
              </w:rPr>
            </w:pPr>
            <w:r>
              <w:rPr>
                <w:rFonts w:ascii="Arial" w:hAnsi="Arial" w:cs="Arial"/>
                <w:sz w:val="20"/>
              </w:rPr>
              <w:t>Estudios de ingeniería, medioambientales y sociales</w:t>
            </w:r>
          </w:p>
        </w:tc>
        <w:tc>
          <w:tcPr>
            <w:tcW w:w="1980" w:type="dxa"/>
            <w:shd w:val="clear" w:color="auto" w:fill="auto"/>
            <w:vAlign w:val="center"/>
          </w:tcPr>
          <w:p w14:paraId="23AA54A6" w14:textId="3DA0E106" w:rsidR="00F62745" w:rsidRPr="00C1151E" w:rsidRDefault="00F62745" w:rsidP="00F62745">
            <w:pPr>
              <w:rPr>
                <w:rFonts w:ascii="Arial" w:hAnsi="Arial" w:cs="Arial"/>
                <w:sz w:val="20"/>
              </w:rPr>
            </w:pPr>
            <w:r>
              <w:rPr>
                <w:rFonts w:ascii="Arial" w:hAnsi="Arial" w:cs="Arial"/>
                <w:sz w:val="20"/>
              </w:rPr>
              <w:t xml:space="preserve">Estudios </w:t>
            </w:r>
          </w:p>
        </w:tc>
        <w:tc>
          <w:tcPr>
            <w:tcW w:w="1336" w:type="dxa"/>
            <w:shd w:val="clear" w:color="auto" w:fill="auto"/>
            <w:noWrap/>
            <w:vAlign w:val="center"/>
          </w:tcPr>
          <w:p w14:paraId="587E2C4F" w14:textId="3301DD8F" w:rsidR="00F62745" w:rsidRPr="00C1151E" w:rsidRDefault="00F62745" w:rsidP="00F62745">
            <w:pPr>
              <w:jc w:val="center"/>
              <w:rPr>
                <w:rFonts w:ascii="Arial" w:hAnsi="Arial" w:cs="Arial"/>
                <w:sz w:val="20"/>
              </w:rPr>
            </w:pPr>
            <w:r>
              <w:rPr>
                <w:rFonts w:ascii="Arial" w:hAnsi="Arial" w:cs="Arial"/>
                <w:sz w:val="20"/>
              </w:rPr>
              <w:t>Anual</w:t>
            </w:r>
          </w:p>
        </w:tc>
        <w:tc>
          <w:tcPr>
            <w:tcW w:w="1814" w:type="dxa"/>
            <w:shd w:val="clear" w:color="auto" w:fill="auto"/>
            <w:vAlign w:val="center"/>
          </w:tcPr>
          <w:p w14:paraId="7B76C1E4" w14:textId="4803E585" w:rsidR="00F62745" w:rsidRPr="00C1151E" w:rsidRDefault="00F62745" w:rsidP="00F62745">
            <w:pPr>
              <w:rPr>
                <w:rFonts w:ascii="Arial" w:hAnsi="Arial" w:cs="Arial"/>
                <w:sz w:val="20"/>
              </w:rPr>
            </w:pPr>
            <w:r>
              <w:rPr>
                <w:rFonts w:ascii="Arial" w:hAnsi="Arial" w:cs="Arial"/>
                <w:sz w:val="20"/>
              </w:rPr>
              <w:t>Informes anuales</w:t>
            </w:r>
          </w:p>
        </w:tc>
      </w:tr>
      <w:tr w:rsidR="00F62745" w:rsidRPr="00C1151E" w14:paraId="1645E1AB" w14:textId="77777777" w:rsidTr="00EF436A">
        <w:trPr>
          <w:trHeight w:val="251"/>
          <w:jc w:val="center"/>
        </w:trPr>
        <w:tc>
          <w:tcPr>
            <w:tcW w:w="9175" w:type="dxa"/>
            <w:gridSpan w:val="4"/>
            <w:shd w:val="clear" w:color="auto" w:fill="auto"/>
            <w:vAlign w:val="center"/>
          </w:tcPr>
          <w:p w14:paraId="523D572B" w14:textId="362058B3" w:rsidR="00F62745" w:rsidRPr="00C1151E" w:rsidRDefault="00F62745" w:rsidP="00F62745">
            <w:pPr>
              <w:pStyle w:val="NoSpacing"/>
              <w:rPr>
                <w:rFonts w:ascii="Arial" w:hAnsi="Arial" w:cs="Arial"/>
                <w:b/>
                <w:sz w:val="20"/>
                <w:szCs w:val="20"/>
                <w:highlight w:val="yellow"/>
              </w:rPr>
            </w:pPr>
            <w:r w:rsidRPr="00C1151E">
              <w:rPr>
                <w:rFonts w:ascii="Arial" w:hAnsi="Arial" w:cs="Arial"/>
                <w:b/>
                <w:sz w:val="20"/>
                <w:szCs w:val="20"/>
              </w:rPr>
              <w:t xml:space="preserve">Componente </w:t>
            </w:r>
            <w:r>
              <w:rPr>
                <w:rFonts w:ascii="Arial" w:hAnsi="Arial" w:cs="Arial"/>
                <w:b/>
                <w:sz w:val="20"/>
                <w:szCs w:val="20"/>
              </w:rPr>
              <w:t>2</w:t>
            </w:r>
            <w:r w:rsidRPr="00C1151E">
              <w:rPr>
                <w:rFonts w:ascii="Arial" w:hAnsi="Arial" w:cs="Arial"/>
                <w:b/>
                <w:sz w:val="20"/>
                <w:szCs w:val="20"/>
              </w:rPr>
              <w:t>: Fortalecimiento institucional y educación ambiental</w:t>
            </w:r>
          </w:p>
        </w:tc>
      </w:tr>
      <w:tr w:rsidR="00F62745" w:rsidRPr="00C1151E" w14:paraId="51F43E3C" w14:textId="77777777" w:rsidTr="00346413">
        <w:trPr>
          <w:trHeight w:val="998"/>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11EF16D2" w14:textId="4F05CD02" w:rsidR="00F62745" w:rsidRPr="00C1151E" w:rsidRDefault="000B22B2" w:rsidP="00F62745">
            <w:pPr>
              <w:rPr>
                <w:rFonts w:ascii="Arial" w:hAnsi="Arial" w:cs="Arial"/>
                <w:sz w:val="20"/>
              </w:rPr>
            </w:pPr>
            <w:r>
              <w:rPr>
                <w:rFonts w:ascii="Arial" w:hAnsi="Arial" w:cs="Arial"/>
                <w:sz w:val="20"/>
              </w:rPr>
              <w:t>Apoyo al p</w:t>
            </w:r>
            <w:r w:rsidR="00F62745" w:rsidRPr="00C1151E">
              <w:rPr>
                <w:rFonts w:ascii="Arial" w:hAnsi="Arial" w:cs="Arial"/>
                <w:sz w:val="20"/>
              </w:rPr>
              <w:t>ersonal de la SAM contratado y operando</w:t>
            </w:r>
          </w:p>
        </w:tc>
        <w:tc>
          <w:tcPr>
            <w:tcW w:w="1980" w:type="dxa"/>
            <w:shd w:val="clear" w:color="auto" w:fill="auto"/>
            <w:vAlign w:val="center"/>
          </w:tcPr>
          <w:p w14:paraId="1C4B2486" w14:textId="77777777" w:rsidR="00F62745" w:rsidRPr="00C1151E" w:rsidRDefault="00F62745" w:rsidP="00F62745">
            <w:pPr>
              <w:rPr>
                <w:rFonts w:ascii="Arial" w:hAnsi="Arial" w:cs="Arial"/>
                <w:sz w:val="20"/>
              </w:rPr>
            </w:pPr>
            <w:r w:rsidRPr="00C1151E">
              <w:rPr>
                <w:rFonts w:ascii="Arial" w:hAnsi="Arial" w:cs="Arial"/>
                <w:sz w:val="20"/>
              </w:rPr>
              <w:t>Personal contratado y operando</w:t>
            </w:r>
          </w:p>
        </w:tc>
        <w:tc>
          <w:tcPr>
            <w:tcW w:w="1336" w:type="dxa"/>
            <w:shd w:val="clear" w:color="auto" w:fill="auto"/>
            <w:noWrap/>
            <w:vAlign w:val="center"/>
          </w:tcPr>
          <w:p w14:paraId="09C4DEEE" w14:textId="77777777" w:rsidR="00F62745" w:rsidRPr="00C1151E" w:rsidRDefault="00F62745" w:rsidP="00F62745">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60A9176B" w14:textId="4E3F0ABA" w:rsidR="00F62745" w:rsidRPr="00C1151E" w:rsidRDefault="00F62745" w:rsidP="00F62745">
            <w:pPr>
              <w:rPr>
                <w:rFonts w:ascii="Arial" w:hAnsi="Arial" w:cs="Arial"/>
                <w:sz w:val="20"/>
              </w:rPr>
            </w:pPr>
            <w:r w:rsidRPr="00C1151E">
              <w:rPr>
                <w:rFonts w:ascii="Arial" w:hAnsi="Arial" w:cs="Arial"/>
                <w:sz w:val="20"/>
              </w:rPr>
              <w:t>Contratos</w:t>
            </w:r>
            <w:r w:rsidR="009D4808">
              <w:rPr>
                <w:rFonts w:ascii="Arial" w:hAnsi="Arial" w:cs="Arial"/>
                <w:sz w:val="20"/>
              </w:rPr>
              <w:t xml:space="preserve"> del personal</w:t>
            </w:r>
            <w:r w:rsidRPr="00C1151E">
              <w:rPr>
                <w:rFonts w:ascii="Arial" w:hAnsi="Arial" w:cs="Arial"/>
                <w:sz w:val="20"/>
              </w:rPr>
              <w:t xml:space="preserve"> firmados y planilla del personal de la SAM</w:t>
            </w:r>
          </w:p>
        </w:tc>
      </w:tr>
      <w:tr w:rsidR="000B22B2" w:rsidRPr="00C1151E" w14:paraId="20A80559"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04A00AFE" w14:textId="45959855" w:rsidR="000B22B2" w:rsidRPr="00C1151E" w:rsidRDefault="000B22B2" w:rsidP="00F62745">
            <w:pPr>
              <w:rPr>
                <w:rFonts w:ascii="Arial" w:hAnsi="Arial" w:cs="Arial"/>
                <w:sz w:val="20"/>
              </w:rPr>
            </w:pPr>
            <w:r>
              <w:rPr>
                <w:rFonts w:ascii="Arial" w:hAnsi="Arial" w:cs="Arial"/>
                <w:sz w:val="20"/>
              </w:rPr>
              <w:t>Reglamentación para la prestación de los servicios aprobada</w:t>
            </w:r>
          </w:p>
        </w:tc>
        <w:tc>
          <w:tcPr>
            <w:tcW w:w="1980" w:type="dxa"/>
            <w:shd w:val="clear" w:color="auto" w:fill="auto"/>
            <w:vAlign w:val="center"/>
          </w:tcPr>
          <w:p w14:paraId="0AD27078" w14:textId="6204E2F6" w:rsidR="000B22B2" w:rsidRPr="00C1151E" w:rsidRDefault="000B22B2" w:rsidP="00F62745">
            <w:pPr>
              <w:rPr>
                <w:rFonts w:ascii="Arial" w:hAnsi="Arial" w:cs="Arial"/>
                <w:sz w:val="20"/>
              </w:rPr>
            </w:pPr>
            <w:r>
              <w:rPr>
                <w:rFonts w:ascii="Arial" w:hAnsi="Arial" w:cs="Arial"/>
                <w:sz w:val="20"/>
              </w:rPr>
              <w:t>Reglamentación</w:t>
            </w:r>
          </w:p>
        </w:tc>
        <w:tc>
          <w:tcPr>
            <w:tcW w:w="1336" w:type="dxa"/>
            <w:shd w:val="clear" w:color="auto" w:fill="auto"/>
            <w:noWrap/>
            <w:vAlign w:val="center"/>
          </w:tcPr>
          <w:p w14:paraId="463155EE" w14:textId="365B2754" w:rsidR="000B22B2" w:rsidRPr="00C1151E" w:rsidRDefault="00602A86" w:rsidP="00F62745">
            <w:pPr>
              <w:jc w:val="center"/>
              <w:rPr>
                <w:rFonts w:ascii="Arial" w:hAnsi="Arial" w:cs="Arial"/>
                <w:sz w:val="20"/>
              </w:rPr>
            </w:pPr>
            <w:r>
              <w:rPr>
                <w:rFonts w:ascii="Arial" w:hAnsi="Arial" w:cs="Arial"/>
                <w:sz w:val="20"/>
              </w:rPr>
              <w:t xml:space="preserve">Anual </w:t>
            </w:r>
          </w:p>
        </w:tc>
        <w:tc>
          <w:tcPr>
            <w:tcW w:w="1814" w:type="dxa"/>
            <w:shd w:val="clear" w:color="auto" w:fill="auto"/>
            <w:vAlign w:val="center"/>
          </w:tcPr>
          <w:p w14:paraId="6DBA56FC" w14:textId="00161CD6" w:rsidR="000B22B2" w:rsidRPr="00C1151E" w:rsidRDefault="00602A86" w:rsidP="00F62745">
            <w:pPr>
              <w:rPr>
                <w:rFonts w:ascii="Arial" w:hAnsi="Arial" w:cs="Arial"/>
                <w:sz w:val="20"/>
              </w:rPr>
            </w:pPr>
            <w:r>
              <w:rPr>
                <w:rFonts w:ascii="Arial" w:hAnsi="Arial" w:cs="Arial"/>
                <w:sz w:val="20"/>
              </w:rPr>
              <w:t>Reglamento aprobado por MICT</w:t>
            </w:r>
          </w:p>
        </w:tc>
      </w:tr>
      <w:tr w:rsidR="0029260A" w:rsidRPr="00C1151E" w14:paraId="6316519D"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6C34EE74" w14:textId="7C0B4184" w:rsidR="0029260A" w:rsidRPr="00C1151E" w:rsidRDefault="00526DD2" w:rsidP="00F62745">
            <w:pPr>
              <w:rPr>
                <w:rFonts w:ascii="Arial" w:hAnsi="Arial" w:cs="Arial"/>
                <w:sz w:val="20"/>
              </w:rPr>
            </w:pPr>
            <w:r>
              <w:rPr>
                <w:rFonts w:ascii="Arial" w:hAnsi="Arial" w:cs="Arial"/>
                <w:sz w:val="20"/>
              </w:rPr>
              <w:t xml:space="preserve">Planes Maestros para la GIRS de Terrier Rouge, Caracol y </w:t>
            </w:r>
            <w:proofErr w:type="spellStart"/>
            <w:r>
              <w:rPr>
                <w:rFonts w:ascii="Arial" w:hAnsi="Arial" w:cs="Arial"/>
                <w:sz w:val="20"/>
              </w:rPr>
              <w:t>Limonade</w:t>
            </w:r>
            <w:proofErr w:type="spellEnd"/>
            <w:r>
              <w:rPr>
                <w:rFonts w:ascii="Arial" w:hAnsi="Arial" w:cs="Arial"/>
                <w:sz w:val="20"/>
              </w:rPr>
              <w:t xml:space="preserve"> aprobados</w:t>
            </w:r>
          </w:p>
        </w:tc>
        <w:tc>
          <w:tcPr>
            <w:tcW w:w="1980" w:type="dxa"/>
            <w:shd w:val="clear" w:color="auto" w:fill="auto"/>
            <w:vAlign w:val="center"/>
          </w:tcPr>
          <w:p w14:paraId="45ACC53C" w14:textId="188E4276" w:rsidR="0029260A" w:rsidRPr="00C1151E" w:rsidRDefault="00526DD2" w:rsidP="00F62745">
            <w:pPr>
              <w:rPr>
                <w:rFonts w:ascii="Arial" w:hAnsi="Arial" w:cs="Arial"/>
                <w:sz w:val="20"/>
              </w:rPr>
            </w:pPr>
            <w:r>
              <w:rPr>
                <w:rFonts w:ascii="Arial" w:hAnsi="Arial" w:cs="Arial"/>
                <w:sz w:val="20"/>
              </w:rPr>
              <w:t>Planes Maestros</w:t>
            </w:r>
          </w:p>
        </w:tc>
        <w:tc>
          <w:tcPr>
            <w:tcW w:w="1336" w:type="dxa"/>
            <w:shd w:val="clear" w:color="auto" w:fill="auto"/>
            <w:noWrap/>
            <w:vAlign w:val="center"/>
          </w:tcPr>
          <w:p w14:paraId="10177A9F" w14:textId="0C89D7DE" w:rsidR="0029260A" w:rsidRPr="00C1151E" w:rsidRDefault="00526DD2" w:rsidP="006F580F">
            <w:pPr>
              <w:jc w:val="center"/>
              <w:rPr>
                <w:rFonts w:ascii="Arial" w:hAnsi="Arial" w:cs="Arial"/>
                <w:sz w:val="20"/>
              </w:rPr>
            </w:pPr>
            <w:r>
              <w:rPr>
                <w:rFonts w:ascii="Arial" w:hAnsi="Arial" w:cs="Arial"/>
                <w:sz w:val="20"/>
              </w:rPr>
              <w:t>Anual</w:t>
            </w:r>
          </w:p>
        </w:tc>
        <w:tc>
          <w:tcPr>
            <w:tcW w:w="1814" w:type="dxa"/>
            <w:shd w:val="clear" w:color="auto" w:fill="auto"/>
            <w:vAlign w:val="center"/>
          </w:tcPr>
          <w:p w14:paraId="6FC7E7D9" w14:textId="309A25B1" w:rsidR="0029260A" w:rsidRPr="00C1151E" w:rsidRDefault="00526DD2" w:rsidP="00F62745">
            <w:pPr>
              <w:rPr>
                <w:rFonts w:ascii="Arial" w:hAnsi="Arial" w:cs="Arial"/>
                <w:sz w:val="20"/>
              </w:rPr>
            </w:pPr>
            <w:r>
              <w:rPr>
                <w:rFonts w:ascii="Arial" w:hAnsi="Arial" w:cs="Arial"/>
                <w:sz w:val="20"/>
              </w:rPr>
              <w:t>Planes aprobados por MICT y municipios</w:t>
            </w:r>
          </w:p>
        </w:tc>
      </w:tr>
      <w:tr w:rsidR="00F62745" w:rsidRPr="00C1151E" w14:paraId="3C4A92D8"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22045FE3" w14:textId="11F7AAF0" w:rsidR="00F62745" w:rsidRPr="00C1151E" w:rsidRDefault="00F62745" w:rsidP="00F62745">
            <w:pPr>
              <w:rPr>
                <w:rFonts w:ascii="Arial" w:hAnsi="Arial" w:cs="Arial"/>
                <w:sz w:val="20"/>
              </w:rPr>
            </w:pPr>
            <w:r w:rsidRPr="00C1151E">
              <w:rPr>
                <w:rFonts w:ascii="Arial" w:hAnsi="Arial" w:cs="Arial"/>
                <w:sz w:val="20"/>
              </w:rPr>
              <w:t>Oficinas de la SAM construidas</w:t>
            </w:r>
          </w:p>
        </w:tc>
        <w:tc>
          <w:tcPr>
            <w:tcW w:w="1980" w:type="dxa"/>
            <w:shd w:val="clear" w:color="auto" w:fill="auto"/>
            <w:vAlign w:val="center"/>
          </w:tcPr>
          <w:p w14:paraId="1CDF4402" w14:textId="65657FD8" w:rsidR="00F62745" w:rsidRPr="00C1151E" w:rsidRDefault="00F62745" w:rsidP="00F62745">
            <w:pPr>
              <w:rPr>
                <w:rFonts w:ascii="Arial" w:hAnsi="Arial" w:cs="Arial"/>
                <w:sz w:val="20"/>
              </w:rPr>
            </w:pPr>
            <w:r w:rsidRPr="00C1151E">
              <w:rPr>
                <w:rFonts w:ascii="Arial" w:hAnsi="Arial" w:cs="Arial"/>
                <w:sz w:val="20"/>
              </w:rPr>
              <w:t>Oficina construida</w:t>
            </w:r>
          </w:p>
        </w:tc>
        <w:tc>
          <w:tcPr>
            <w:tcW w:w="1336" w:type="dxa"/>
            <w:shd w:val="clear" w:color="auto" w:fill="auto"/>
            <w:noWrap/>
            <w:vAlign w:val="center"/>
          </w:tcPr>
          <w:p w14:paraId="3C40D193" w14:textId="77777777" w:rsidR="00F62745" w:rsidRPr="00C1151E" w:rsidRDefault="00F62745" w:rsidP="00F62745">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1DB4CDDF" w14:textId="126069B4" w:rsidR="00F62745" w:rsidRPr="00C1151E" w:rsidRDefault="00F62745" w:rsidP="00F62745">
            <w:pPr>
              <w:rPr>
                <w:rFonts w:ascii="Arial" w:hAnsi="Arial" w:cs="Arial"/>
                <w:sz w:val="20"/>
              </w:rPr>
            </w:pPr>
            <w:r w:rsidRPr="00C1151E">
              <w:rPr>
                <w:rFonts w:ascii="Arial" w:hAnsi="Arial" w:cs="Arial"/>
                <w:sz w:val="20"/>
              </w:rPr>
              <w:t>Informe de recepción emitido por el MICT</w:t>
            </w:r>
          </w:p>
        </w:tc>
      </w:tr>
      <w:tr w:rsidR="00F62745" w:rsidRPr="00C1151E" w14:paraId="77999495"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3CD83AF3" w14:textId="5CFF448E" w:rsidR="00F62745" w:rsidRPr="00C1151E" w:rsidRDefault="00F62745" w:rsidP="00F62745">
            <w:pPr>
              <w:rPr>
                <w:rFonts w:ascii="Arial" w:hAnsi="Arial" w:cs="Arial"/>
                <w:sz w:val="20"/>
              </w:rPr>
            </w:pPr>
            <w:r>
              <w:rPr>
                <w:rFonts w:ascii="Arial" w:hAnsi="Arial" w:cs="Arial"/>
                <w:sz w:val="20"/>
              </w:rPr>
              <w:t>Oficinas de la SAM equipadas</w:t>
            </w:r>
          </w:p>
        </w:tc>
        <w:tc>
          <w:tcPr>
            <w:tcW w:w="1980" w:type="dxa"/>
            <w:shd w:val="clear" w:color="auto" w:fill="auto"/>
            <w:vAlign w:val="center"/>
          </w:tcPr>
          <w:p w14:paraId="4E5A5405" w14:textId="25B47757" w:rsidR="00F62745" w:rsidRPr="00C1151E" w:rsidRDefault="00F62745" w:rsidP="00F62745">
            <w:pPr>
              <w:rPr>
                <w:rFonts w:ascii="Arial" w:hAnsi="Arial" w:cs="Arial"/>
                <w:sz w:val="20"/>
              </w:rPr>
            </w:pPr>
            <w:r>
              <w:rPr>
                <w:rFonts w:ascii="Arial" w:hAnsi="Arial" w:cs="Arial"/>
                <w:sz w:val="20"/>
              </w:rPr>
              <w:t>Oficina equipada</w:t>
            </w:r>
          </w:p>
        </w:tc>
        <w:tc>
          <w:tcPr>
            <w:tcW w:w="1336" w:type="dxa"/>
            <w:shd w:val="clear" w:color="auto" w:fill="auto"/>
            <w:noWrap/>
            <w:vAlign w:val="center"/>
          </w:tcPr>
          <w:p w14:paraId="7A561230" w14:textId="62A38E2C" w:rsidR="00F62745" w:rsidRPr="00C1151E" w:rsidRDefault="00F62745" w:rsidP="00F62745">
            <w:pPr>
              <w:jc w:val="center"/>
              <w:rPr>
                <w:rFonts w:ascii="Arial" w:hAnsi="Arial" w:cs="Arial"/>
                <w:sz w:val="20"/>
              </w:rPr>
            </w:pPr>
            <w:r>
              <w:rPr>
                <w:rFonts w:ascii="Arial" w:hAnsi="Arial" w:cs="Arial"/>
                <w:sz w:val="20"/>
              </w:rPr>
              <w:t>Anual</w:t>
            </w:r>
          </w:p>
        </w:tc>
        <w:tc>
          <w:tcPr>
            <w:tcW w:w="1814" w:type="dxa"/>
            <w:shd w:val="clear" w:color="auto" w:fill="auto"/>
            <w:vAlign w:val="center"/>
          </w:tcPr>
          <w:p w14:paraId="5304BB7D" w14:textId="17C3C68E" w:rsidR="00F62745" w:rsidRPr="00C1151E" w:rsidRDefault="00F62745" w:rsidP="00F62745">
            <w:pPr>
              <w:rPr>
                <w:rFonts w:ascii="Arial" w:hAnsi="Arial" w:cs="Arial"/>
                <w:sz w:val="20"/>
              </w:rPr>
            </w:pPr>
            <w:r>
              <w:rPr>
                <w:rFonts w:ascii="Arial" w:hAnsi="Arial" w:cs="Arial"/>
                <w:sz w:val="20"/>
              </w:rPr>
              <w:t>Informe de recepción emitido por el MICT</w:t>
            </w:r>
          </w:p>
        </w:tc>
      </w:tr>
      <w:tr w:rsidR="00F62745" w:rsidRPr="00C1151E" w14:paraId="20DBD6FF"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13F0301A" w14:textId="77777777" w:rsidR="00F62745" w:rsidRPr="00C1151E" w:rsidRDefault="00F62745" w:rsidP="00F62745">
            <w:pPr>
              <w:rPr>
                <w:rFonts w:ascii="Arial" w:hAnsi="Arial" w:cs="Arial"/>
                <w:sz w:val="20"/>
              </w:rPr>
            </w:pPr>
            <w:r w:rsidRPr="00C1151E">
              <w:rPr>
                <w:rFonts w:ascii="Arial" w:hAnsi="Arial" w:cs="Arial"/>
                <w:sz w:val="20"/>
              </w:rPr>
              <w:t>Sistemas de gestión comercial y de información de la SAM instalados</w:t>
            </w:r>
          </w:p>
        </w:tc>
        <w:tc>
          <w:tcPr>
            <w:tcW w:w="1980" w:type="dxa"/>
            <w:shd w:val="clear" w:color="auto" w:fill="auto"/>
            <w:vAlign w:val="center"/>
          </w:tcPr>
          <w:p w14:paraId="007221CD" w14:textId="77777777" w:rsidR="00F62745" w:rsidRPr="00C1151E" w:rsidRDefault="00F62745" w:rsidP="00F62745">
            <w:pPr>
              <w:rPr>
                <w:rFonts w:ascii="Arial" w:hAnsi="Arial" w:cs="Arial"/>
                <w:sz w:val="20"/>
              </w:rPr>
            </w:pPr>
            <w:r w:rsidRPr="00C1151E">
              <w:rPr>
                <w:rFonts w:ascii="Arial" w:hAnsi="Arial" w:cs="Arial"/>
                <w:sz w:val="20"/>
              </w:rPr>
              <w:t>Sistemas instalados</w:t>
            </w:r>
          </w:p>
        </w:tc>
        <w:tc>
          <w:tcPr>
            <w:tcW w:w="1336" w:type="dxa"/>
            <w:shd w:val="clear" w:color="auto" w:fill="auto"/>
            <w:noWrap/>
            <w:vAlign w:val="center"/>
          </w:tcPr>
          <w:p w14:paraId="35876C79" w14:textId="77777777" w:rsidR="00F62745" w:rsidRPr="00C1151E" w:rsidRDefault="00F62745" w:rsidP="00F62745">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27591DE0" w14:textId="582455DD" w:rsidR="00F62745" w:rsidRPr="00C1151E" w:rsidRDefault="00F62745" w:rsidP="00F62745">
            <w:pPr>
              <w:rPr>
                <w:rFonts w:ascii="Arial" w:hAnsi="Arial" w:cs="Arial"/>
                <w:sz w:val="20"/>
              </w:rPr>
            </w:pPr>
            <w:r w:rsidRPr="00C1151E">
              <w:rPr>
                <w:rFonts w:ascii="Arial" w:hAnsi="Arial" w:cs="Arial"/>
                <w:sz w:val="20"/>
              </w:rPr>
              <w:t xml:space="preserve">Reporte operativo </w:t>
            </w:r>
            <w:r w:rsidR="007336F9">
              <w:rPr>
                <w:rFonts w:ascii="Arial" w:hAnsi="Arial" w:cs="Arial"/>
                <w:sz w:val="20"/>
              </w:rPr>
              <w:t xml:space="preserve">del MICT y/o </w:t>
            </w:r>
            <w:r w:rsidRPr="00C1151E">
              <w:rPr>
                <w:rFonts w:ascii="Arial" w:hAnsi="Arial" w:cs="Arial"/>
                <w:sz w:val="20"/>
              </w:rPr>
              <w:t>de la SAM</w:t>
            </w:r>
          </w:p>
        </w:tc>
      </w:tr>
      <w:tr w:rsidR="00F62745" w:rsidRPr="00C1151E" w14:paraId="78ED8268"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2CD3A617" w14:textId="77777777" w:rsidR="00F62745" w:rsidRPr="00C1151E" w:rsidRDefault="00F62745" w:rsidP="00F62745">
            <w:pPr>
              <w:rPr>
                <w:rFonts w:ascii="Arial" w:hAnsi="Arial" w:cs="Arial"/>
                <w:sz w:val="20"/>
              </w:rPr>
            </w:pPr>
            <w:r w:rsidRPr="00C1151E">
              <w:rPr>
                <w:rFonts w:ascii="Arial" w:hAnsi="Arial" w:cs="Arial"/>
                <w:sz w:val="20"/>
              </w:rPr>
              <w:t>Asistencia técnica a la SAM contratada y asesorando</w:t>
            </w:r>
          </w:p>
        </w:tc>
        <w:tc>
          <w:tcPr>
            <w:tcW w:w="1980" w:type="dxa"/>
            <w:shd w:val="clear" w:color="auto" w:fill="auto"/>
            <w:vAlign w:val="center"/>
          </w:tcPr>
          <w:p w14:paraId="4E9795B3" w14:textId="77777777" w:rsidR="00F62745" w:rsidRPr="00C1151E" w:rsidRDefault="00F62745" w:rsidP="00F62745">
            <w:pPr>
              <w:rPr>
                <w:rFonts w:ascii="Arial" w:hAnsi="Arial" w:cs="Arial"/>
                <w:sz w:val="20"/>
              </w:rPr>
            </w:pPr>
            <w:r w:rsidRPr="00C1151E">
              <w:rPr>
                <w:rFonts w:ascii="Arial" w:hAnsi="Arial" w:cs="Arial"/>
                <w:sz w:val="20"/>
              </w:rPr>
              <w:t>Asistencia técnica asesorando a la SAM</w:t>
            </w:r>
          </w:p>
        </w:tc>
        <w:tc>
          <w:tcPr>
            <w:tcW w:w="1336" w:type="dxa"/>
            <w:shd w:val="clear" w:color="auto" w:fill="auto"/>
            <w:noWrap/>
            <w:vAlign w:val="center"/>
          </w:tcPr>
          <w:p w14:paraId="2856C999" w14:textId="77777777" w:rsidR="00F62745" w:rsidRPr="00C1151E" w:rsidRDefault="00F62745" w:rsidP="00F62745">
            <w:pPr>
              <w:jc w:val="center"/>
              <w:rPr>
                <w:rFonts w:ascii="Arial" w:hAnsi="Arial" w:cs="Arial"/>
                <w:sz w:val="20"/>
              </w:rPr>
            </w:pPr>
            <w:r w:rsidRPr="00C1151E">
              <w:rPr>
                <w:rFonts w:ascii="Arial" w:hAnsi="Arial" w:cs="Arial"/>
                <w:sz w:val="20"/>
              </w:rPr>
              <w:t>Anual</w:t>
            </w:r>
          </w:p>
        </w:tc>
        <w:tc>
          <w:tcPr>
            <w:tcW w:w="1814" w:type="dxa"/>
            <w:shd w:val="clear" w:color="auto" w:fill="auto"/>
            <w:vAlign w:val="center"/>
          </w:tcPr>
          <w:p w14:paraId="2480B6B2" w14:textId="77777777" w:rsidR="00F62745" w:rsidRPr="00C1151E" w:rsidRDefault="00F62745" w:rsidP="00F62745">
            <w:pPr>
              <w:rPr>
                <w:rFonts w:ascii="Arial" w:hAnsi="Arial" w:cs="Arial"/>
                <w:sz w:val="20"/>
              </w:rPr>
            </w:pPr>
            <w:r w:rsidRPr="00C1151E">
              <w:rPr>
                <w:rFonts w:ascii="Arial" w:hAnsi="Arial" w:cs="Arial"/>
                <w:sz w:val="20"/>
              </w:rPr>
              <w:t>Contrato de asistencia técnica firmado y reportes mensuales de la empresa de consultoría</w:t>
            </w:r>
          </w:p>
        </w:tc>
      </w:tr>
      <w:tr w:rsidR="00526DD2" w:rsidRPr="00C1151E" w14:paraId="07FAB04D"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768A27DE" w14:textId="063F8B16" w:rsidR="00526DD2" w:rsidRPr="00C1151E" w:rsidRDefault="00526DD2" w:rsidP="00F62745">
            <w:pPr>
              <w:rPr>
                <w:rFonts w:ascii="Arial" w:hAnsi="Arial" w:cs="Arial"/>
                <w:sz w:val="20"/>
              </w:rPr>
            </w:pPr>
            <w:r>
              <w:rPr>
                <w:rFonts w:ascii="Arial" w:hAnsi="Arial" w:cs="Arial"/>
                <w:sz w:val="20"/>
              </w:rPr>
              <w:lastRenderedPageBreak/>
              <w:t>Asistencia técnica a los municipios en catastro y recaudación de tasas contratada y asesorando</w:t>
            </w:r>
          </w:p>
        </w:tc>
        <w:tc>
          <w:tcPr>
            <w:tcW w:w="1980" w:type="dxa"/>
            <w:shd w:val="clear" w:color="auto" w:fill="auto"/>
            <w:vAlign w:val="center"/>
          </w:tcPr>
          <w:p w14:paraId="2D286609" w14:textId="42CFF18D" w:rsidR="00526DD2" w:rsidRPr="00C1151E" w:rsidRDefault="00526DD2" w:rsidP="00F62745">
            <w:pPr>
              <w:rPr>
                <w:rFonts w:ascii="Arial" w:hAnsi="Arial" w:cs="Arial"/>
                <w:sz w:val="20"/>
              </w:rPr>
            </w:pPr>
            <w:r>
              <w:rPr>
                <w:rFonts w:ascii="Arial" w:hAnsi="Arial" w:cs="Arial"/>
                <w:sz w:val="20"/>
              </w:rPr>
              <w:t>Asistencia técnica asesorando a municipios</w:t>
            </w:r>
          </w:p>
        </w:tc>
        <w:tc>
          <w:tcPr>
            <w:tcW w:w="1336" w:type="dxa"/>
            <w:shd w:val="clear" w:color="auto" w:fill="auto"/>
            <w:noWrap/>
            <w:vAlign w:val="center"/>
          </w:tcPr>
          <w:p w14:paraId="01DF40D0" w14:textId="06A44EBC" w:rsidR="00526DD2" w:rsidRPr="00C1151E" w:rsidRDefault="00526DD2" w:rsidP="00F62745">
            <w:pPr>
              <w:jc w:val="center"/>
              <w:rPr>
                <w:rFonts w:ascii="Arial" w:hAnsi="Arial" w:cs="Arial"/>
                <w:sz w:val="20"/>
              </w:rPr>
            </w:pPr>
            <w:r>
              <w:rPr>
                <w:rFonts w:ascii="Arial" w:hAnsi="Arial" w:cs="Arial"/>
                <w:sz w:val="20"/>
              </w:rPr>
              <w:t>A</w:t>
            </w:r>
            <w:r w:rsidR="00DB6025">
              <w:rPr>
                <w:rFonts w:ascii="Arial" w:hAnsi="Arial" w:cs="Arial"/>
                <w:sz w:val="20"/>
              </w:rPr>
              <w:t>nual</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6CC6215C" w14:textId="5A03445B" w:rsidR="00526DD2" w:rsidRPr="00C1151E" w:rsidRDefault="00DB6025" w:rsidP="00F62745">
            <w:pPr>
              <w:rPr>
                <w:rFonts w:ascii="Arial" w:hAnsi="Arial" w:cs="Arial"/>
                <w:sz w:val="20"/>
              </w:rPr>
            </w:pPr>
            <w:r>
              <w:rPr>
                <w:rFonts w:ascii="Arial" w:hAnsi="Arial" w:cs="Arial"/>
                <w:sz w:val="20"/>
              </w:rPr>
              <w:t>Contrato de asistencia técnica firmado y reportes mensuales de la empresa de consultoría</w:t>
            </w:r>
          </w:p>
        </w:tc>
      </w:tr>
      <w:tr w:rsidR="00F62745" w:rsidRPr="00C1151E" w14:paraId="3C6B21F2"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4AB0D561" w14:textId="77777777" w:rsidR="00F62745" w:rsidRPr="00C1151E" w:rsidRDefault="00F62745" w:rsidP="00F62745">
            <w:pPr>
              <w:rPr>
                <w:rFonts w:ascii="Arial" w:hAnsi="Arial" w:cs="Arial"/>
                <w:sz w:val="20"/>
              </w:rPr>
            </w:pPr>
            <w:r w:rsidRPr="00C1151E">
              <w:rPr>
                <w:rFonts w:ascii="Arial" w:hAnsi="Arial" w:cs="Arial"/>
                <w:sz w:val="20"/>
              </w:rPr>
              <w:t>Promotores sanitarios municipales contratados y trabajando</w:t>
            </w:r>
          </w:p>
        </w:tc>
        <w:tc>
          <w:tcPr>
            <w:tcW w:w="1980" w:type="dxa"/>
            <w:shd w:val="clear" w:color="auto" w:fill="auto"/>
            <w:vAlign w:val="center"/>
          </w:tcPr>
          <w:p w14:paraId="7CF6BEFB" w14:textId="01E66654" w:rsidR="00F62745" w:rsidRPr="00C1151E" w:rsidRDefault="00F62745" w:rsidP="00F62745">
            <w:pPr>
              <w:rPr>
                <w:rFonts w:ascii="Arial" w:hAnsi="Arial" w:cs="Arial"/>
                <w:sz w:val="20"/>
              </w:rPr>
            </w:pPr>
            <w:r w:rsidRPr="00C1151E">
              <w:rPr>
                <w:rFonts w:ascii="Arial" w:hAnsi="Arial" w:cs="Arial"/>
                <w:sz w:val="20"/>
              </w:rPr>
              <w:t>P</w:t>
            </w:r>
            <w:r>
              <w:rPr>
                <w:rFonts w:ascii="Arial" w:hAnsi="Arial" w:cs="Arial"/>
                <w:sz w:val="20"/>
              </w:rPr>
              <w:t>ersonas</w:t>
            </w:r>
          </w:p>
        </w:tc>
        <w:tc>
          <w:tcPr>
            <w:tcW w:w="1336" w:type="dxa"/>
            <w:shd w:val="clear" w:color="auto" w:fill="auto"/>
            <w:noWrap/>
            <w:vAlign w:val="center"/>
          </w:tcPr>
          <w:p w14:paraId="21098DBC" w14:textId="77777777" w:rsidR="00F62745" w:rsidRPr="00C1151E" w:rsidRDefault="00F62745" w:rsidP="00F62745">
            <w:pPr>
              <w:jc w:val="center"/>
              <w:rPr>
                <w:rFonts w:ascii="Arial" w:hAnsi="Arial" w:cs="Arial"/>
                <w:sz w:val="20"/>
              </w:rPr>
            </w:pPr>
            <w:r w:rsidRPr="00C1151E">
              <w:rPr>
                <w:rFonts w:ascii="Arial" w:hAnsi="Arial" w:cs="Arial"/>
                <w:sz w:val="20"/>
              </w:rPr>
              <w:t>Semestral</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068F242A" w14:textId="5C3B542C" w:rsidR="00F62745" w:rsidRPr="00C1151E" w:rsidRDefault="00F62745" w:rsidP="00F62745">
            <w:pPr>
              <w:rPr>
                <w:rFonts w:ascii="Arial" w:hAnsi="Arial" w:cs="Arial"/>
                <w:sz w:val="20"/>
              </w:rPr>
            </w:pPr>
            <w:r w:rsidRPr="00C1151E">
              <w:rPr>
                <w:rFonts w:ascii="Arial" w:hAnsi="Arial" w:cs="Arial"/>
                <w:sz w:val="20"/>
              </w:rPr>
              <w:t xml:space="preserve">Informes </w:t>
            </w:r>
            <w:r w:rsidR="00BA7BA5">
              <w:rPr>
                <w:rFonts w:ascii="Arial" w:hAnsi="Arial" w:cs="Arial"/>
                <w:sz w:val="20"/>
              </w:rPr>
              <w:t>anuale</w:t>
            </w:r>
            <w:r w:rsidRPr="00C1151E">
              <w:rPr>
                <w:rFonts w:ascii="Arial" w:hAnsi="Arial" w:cs="Arial"/>
                <w:sz w:val="20"/>
              </w:rPr>
              <w:t>s</w:t>
            </w:r>
          </w:p>
        </w:tc>
      </w:tr>
      <w:tr w:rsidR="00F62745" w:rsidRPr="00C1151E" w14:paraId="5BC2C259" w14:textId="77777777" w:rsidTr="00EF436A">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tcPr>
          <w:p w14:paraId="24E765DA" w14:textId="28CE52B7" w:rsidR="00F62745" w:rsidRPr="00C1151E" w:rsidRDefault="00F62745" w:rsidP="00F62745">
            <w:pPr>
              <w:rPr>
                <w:rFonts w:ascii="Arial" w:hAnsi="Arial" w:cs="Arial"/>
                <w:sz w:val="20"/>
              </w:rPr>
            </w:pPr>
            <w:r>
              <w:rPr>
                <w:rFonts w:ascii="Arial" w:hAnsi="Arial" w:cs="Arial"/>
                <w:sz w:val="20"/>
              </w:rPr>
              <w:t>Actividades</w:t>
            </w:r>
            <w:r w:rsidRPr="00C1151E">
              <w:rPr>
                <w:rFonts w:ascii="Arial" w:hAnsi="Arial" w:cs="Arial"/>
                <w:sz w:val="20"/>
              </w:rPr>
              <w:t xml:space="preserve"> de educación ambiental realizadas</w:t>
            </w:r>
          </w:p>
        </w:tc>
        <w:tc>
          <w:tcPr>
            <w:tcW w:w="1980" w:type="dxa"/>
            <w:shd w:val="clear" w:color="auto" w:fill="auto"/>
          </w:tcPr>
          <w:p w14:paraId="5C3B2A6B" w14:textId="0E47F81F" w:rsidR="00F62745" w:rsidRPr="00C1151E" w:rsidRDefault="00F62745" w:rsidP="00F62745">
            <w:pPr>
              <w:rPr>
                <w:rFonts w:ascii="Arial" w:hAnsi="Arial" w:cs="Arial"/>
                <w:sz w:val="20"/>
              </w:rPr>
            </w:pPr>
            <w:r>
              <w:rPr>
                <w:rFonts w:ascii="Arial" w:hAnsi="Arial" w:cs="Arial"/>
                <w:sz w:val="20"/>
              </w:rPr>
              <w:t>Actividades</w:t>
            </w:r>
          </w:p>
        </w:tc>
        <w:tc>
          <w:tcPr>
            <w:tcW w:w="1336" w:type="dxa"/>
            <w:shd w:val="clear" w:color="auto" w:fill="auto"/>
            <w:noWrap/>
          </w:tcPr>
          <w:p w14:paraId="64D73CFC" w14:textId="77777777" w:rsidR="00F62745" w:rsidRPr="00C1151E" w:rsidRDefault="00F62745" w:rsidP="00F62745">
            <w:pPr>
              <w:jc w:val="center"/>
              <w:rPr>
                <w:rFonts w:ascii="Arial" w:hAnsi="Arial" w:cs="Arial"/>
                <w:sz w:val="20"/>
              </w:rPr>
            </w:pPr>
            <w:r w:rsidRPr="00C1151E">
              <w:rPr>
                <w:rFonts w:ascii="Arial" w:hAnsi="Arial" w:cs="Arial"/>
                <w:sz w:val="20"/>
              </w:rPr>
              <w:t>Semestral</w:t>
            </w:r>
          </w:p>
        </w:tc>
        <w:tc>
          <w:tcPr>
            <w:tcW w:w="1814" w:type="dxa"/>
            <w:shd w:val="clear" w:color="auto" w:fill="auto"/>
          </w:tcPr>
          <w:p w14:paraId="304B81E4" w14:textId="5F662CD8" w:rsidR="00F62745" w:rsidRPr="00C1151E" w:rsidRDefault="00F62745" w:rsidP="00F62745">
            <w:pPr>
              <w:rPr>
                <w:rFonts w:ascii="Arial" w:hAnsi="Arial" w:cs="Arial"/>
                <w:sz w:val="20"/>
              </w:rPr>
            </w:pPr>
            <w:r w:rsidRPr="00C1151E">
              <w:rPr>
                <w:rFonts w:ascii="Arial" w:hAnsi="Arial" w:cs="Arial"/>
                <w:sz w:val="20"/>
              </w:rPr>
              <w:t xml:space="preserve">Informes </w:t>
            </w:r>
            <w:r w:rsidR="009C0A96">
              <w:rPr>
                <w:rFonts w:ascii="Arial" w:hAnsi="Arial" w:cs="Arial"/>
                <w:sz w:val="20"/>
              </w:rPr>
              <w:t>anuales</w:t>
            </w:r>
          </w:p>
        </w:tc>
      </w:tr>
      <w:tr w:rsidR="00075CAD" w:rsidRPr="00C1151E" w14:paraId="55108818" w14:textId="77777777" w:rsidTr="00E61E7F">
        <w:trPr>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2D06ABFB" w14:textId="23D2ABA1" w:rsidR="00075CAD" w:rsidRDefault="00075CAD" w:rsidP="00075CAD">
            <w:pPr>
              <w:rPr>
                <w:rFonts w:ascii="Arial" w:hAnsi="Arial" w:cs="Arial"/>
                <w:sz w:val="20"/>
              </w:rPr>
            </w:pPr>
            <w:r w:rsidRPr="00C1151E">
              <w:rPr>
                <w:rFonts w:ascii="Arial" w:hAnsi="Arial" w:cs="Arial"/>
                <w:sz w:val="20"/>
              </w:rPr>
              <w:t xml:space="preserve">Diagnóstico </w:t>
            </w:r>
            <w:r>
              <w:rPr>
                <w:rFonts w:ascii="Arial" w:hAnsi="Arial" w:cs="Arial"/>
                <w:sz w:val="20"/>
              </w:rPr>
              <w:t xml:space="preserve">territorial </w:t>
            </w:r>
            <w:r w:rsidRPr="00C1151E">
              <w:rPr>
                <w:rFonts w:ascii="Arial" w:hAnsi="Arial" w:cs="Arial"/>
                <w:sz w:val="20"/>
              </w:rPr>
              <w:t xml:space="preserve">de género </w:t>
            </w:r>
            <w:r>
              <w:rPr>
                <w:rFonts w:ascii="Arial" w:hAnsi="Arial" w:cs="Arial"/>
                <w:sz w:val="20"/>
              </w:rPr>
              <w:t xml:space="preserve">y propuesta de desarrollo económico </w:t>
            </w:r>
            <w:r w:rsidRPr="00C1151E">
              <w:rPr>
                <w:rFonts w:ascii="Arial" w:hAnsi="Arial" w:cs="Arial"/>
                <w:sz w:val="20"/>
              </w:rPr>
              <w:t>realizado</w:t>
            </w:r>
          </w:p>
        </w:tc>
        <w:tc>
          <w:tcPr>
            <w:tcW w:w="1980" w:type="dxa"/>
            <w:shd w:val="clear" w:color="auto" w:fill="auto"/>
            <w:vAlign w:val="center"/>
          </w:tcPr>
          <w:p w14:paraId="74007DD1" w14:textId="640EFEA7" w:rsidR="00075CAD" w:rsidRDefault="00075CAD" w:rsidP="00075CAD">
            <w:pPr>
              <w:rPr>
                <w:rFonts w:ascii="Arial" w:hAnsi="Arial" w:cs="Arial"/>
                <w:sz w:val="20"/>
              </w:rPr>
            </w:pPr>
            <w:r w:rsidRPr="00C1151E">
              <w:rPr>
                <w:rFonts w:ascii="Arial" w:hAnsi="Arial" w:cs="Arial"/>
                <w:sz w:val="20"/>
              </w:rPr>
              <w:t>Diagn</w:t>
            </w:r>
            <w:r>
              <w:rPr>
                <w:rFonts w:ascii="Arial" w:hAnsi="Arial" w:cs="Arial"/>
                <w:sz w:val="20"/>
              </w:rPr>
              <w:t>ó</w:t>
            </w:r>
            <w:r w:rsidRPr="00C1151E">
              <w:rPr>
                <w:rFonts w:ascii="Arial" w:hAnsi="Arial" w:cs="Arial"/>
                <w:sz w:val="20"/>
              </w:rPr>
              <w:t>stico</w:t>
            </w:r>
          </w:p>
        </w:tc>
        <w:tc>
          <w:tcPr>
            <w:tcW w:w="1336" w:type="dxa"/>
            <w:shd w:val="clear" w:color="auto" w:fill="auto"/>
            <w:noWrap/>
            <w:vAlign w:val="center"/>
          </w:tcPr>
          <w:p w14:paraId="51E7BF9F" w14:textId="2E4C2B3B" w:rsidR="00075CAD" w:rsidRPr="00C1151E" w:rsidRDefault="00075CAD" w:rsidP="00075CAD">
            <w:pPr>
              <w:jc w:val="center"/>
              <w:rPr>
                <w:rFonts w:ascii="Arial" w:hAnsi="Arial" w:cs="Arial"/>
                <w:sz w:val="20"/>
              </w:rPr>
            </w:pPr>
            <w:r w:rsidRPr="00C1151E">
              <w:rPr>
                <w:rFonts w:ascii="Arial" w:hAnsi="Arial" w:cs="Arial"/>
                <w:sz w:val="20"/>
              </w:rPr>
              <w:t>Semestral</w:t>
            </w:r>
          </w:p>
        </w:tc>
        <w:tc>
          <w:tcPr>
            <w:tcW w:w="1814" w:type="dxa"/>
            <w:shd w:val="clear" w:color="auto" w:fill="auto"/>
            <w:vAlign w:val="center"/>
          </w:tcPr>
          <w:p w14:paraId="42AF2AFA" w14:textId="2146EA05" w:rsidR="00075CAD" w:rsidRPr="00C1151E" w:rsidRDefault="009C0A96" w:rsidP="00075CAD">
            <w:pPr>
              <w:rPr>
                <w:rFonts w:ascii="Arial" w:hAnsi="Arial" w:cs="Arial"/>
                <w:sz w:val="20"/>
              </w:rPr>
            </w:pPr>
            <w:r>
              <w:rPr>
                <w:rFonts w:ascii="Arial" w:hAnsi="Arial" w:cs="Arial"/>
                <w:sz w:val="20"/>
              </w:rPr>
              <w:t>Diagnóstico aprobado por el MICT</w:t>
            </w:r>
          </w:p>
        </w:tc>
      </w:tr>
    </w:tbl>
    <w:p w14:paraId="59A6A4DA" w14:textId="77777777" w:rsidR="001523F1" w:rsidRPr="00B918DE" w:rsidRDefault="001523F1" w:rsidP="00696C8A">
      <w:pPr>
        <w:pStyle w:val="TableTitle"/>
        <w:framePr w:wrap="around"/>
        <w:rPr>
          <w:rFonts w:ascii="Arial" w:hAnsi="Arial" w:cs="Arial"/>
          <w:sz w:val="22"/>
          <w:szCs w:val="22"/>
          <w:highlight w:val="yellow"/>
          <w:lang w:val="es-ES_tradnl"/>
        </w:rPr>
      </w:pPr>
    </w:p>
    <w:p w14:paraId="690F14D6" w14:textId="77777777" w:rsidR="00EB3899" w:rsidRPr="00B918DE" w:rsidRDefault="00C57977" w:rsidP="005246DA">
      <w:pPr>
        <w:pStyle w:val="FirstHeading"/>
        <w:tabs>
          <w:tab w:val="clear" w:pos="86"/>
          <w:tab w:val="left" w:pos="630"/>
        </w:tabs>
        <w:ind w:left="0" w:firstLine="0"/>
        <w:rPr>
          <w:rFonts w:ascii="Arial" w:hAnsi="Arial" w:cs="Arial"/>
          <w:sz w:val="22"/>
          <w:lang w:val="es-ES"/>
        </w:rPr>
      </w:pPr>
      <w:r w:rsidRPr="00B918DE">
        <w:rPr>
          <w:rFonts w:ascii="Arial" w:hAnsi="Arial" w:cs="Arial"/>
          <w:noProof/>
          <w:sz w:val="22"/>
        </w:rPr>
        <w:t>B</w:t>
      </w:r>
      <w:r w:rsidRPr="00B918DE">
        <w:rPr>
          <w:rFonts w:ascii="Arial" w:hAnsi="Arial" w:cs="Arial"/>
          <w:noProof/>
          <w:sz w:val="22"/>
        </w:rPr>
        <w:tab/>
      </w:r>
      <w:bookmarkStart w:id="11" w:name="_Toc305003921"/>
      <w:r w:rsidR="00EB3899" w:rsidRPr="00B918DE">
        <w:rPr>
          <w:rFonts w:ascii="Arial" w:hAnsi="Arial" w:cs="Arial"/>
          <w:sz w:val="22"/>
          <w:lang w:val="es-ES"/>
        </w:rPr>
        <w:t xml:space="preserve"> </w:t>
      </w:r>
      <w:r w:rsidR="00D7387D">
        <w:rPr>
          <w:rFonts w:ascii="Arial" w:hAnsi="Arial" w:cs="Arial"/>
          <w:sz w:val="22"/>
          <w:lang w:val="es-ES"/>
        </w:rPr>
        <w:t>Instrumentos para el Monitoreo de los Indicadores y Recopilación de Datos</w:t>
      </w:r>
    </w:p>
    <w:p w14:paraId="029F4730" w14:textId="77777777" w:rsidR="0056655D" w:rsidRPr="002525DC" w:rsidRDefault="007608DC" w:rsidP="00AC63E6">
      <w:pPr>
        <w:pStyle w:val="AutoNumpara"/>
        <w:numPr>
          <w:ilvl w:val="1"/>
          <w:numId w:val="13"/>
        </w:numPr>
        <w:autoSpaceDN/>
        <w:textAlignment w:val="auto"/>
        <w:rPr>
          <w:rFonts w:ascii="Arial" w:hAnsi="Arial" w:cs="Arial"/>
          <w:spacing w:val="-3"/>
          <w:sz w:val="22"/>
          <w:szCs w:val="22"/>
        </w:rPr>
      </w:pPr>
      <w:r>
        <w:rPr>
          <w:rFonts w:ascii="Arial" w:hAnsi="Arial" w:cs="Arial"/>
          <w:spacing w:val="-3"/>
          <w:sz w:val="22"/>
          <w:szCs w:val="22"/>
        </w:rPr>
        <w:t xml:space="preserve">Cada </w:t>
      </w:r>
      <w:r w:rsidR="00AE3B85">
        <w:rPr>
          <w:rFonts w:ascii="Arial" w:hAnsi="Arial" w:cs="Arial"/>
          <w:spacing w:val="-3"/>
          <w:sz w:val="22"/>
          <w:szCs w:val="22"/>
        </w:rPr>
        <w:t xml:space="preserve">uno </w:t>
      </w:r>
      <w:r>
        <w:rPr>
          <w:rFonts w:ascii="Arial" w:hAnsi="Arial" w:cs="Arial"/>
          <w:spacing w:val="-3"/>
          <w:sz w:val="22"/>
          <w:szCs w:val="22"/>
        </w:rPr>
        <w:t>de l</w:t>
      </w:r>
      <w:r w:rsidR="00660DB7">
        <w:rPr>
          <w:rFonts w:ascii="Arial" w:hAnsi="Arial" w:cs="Arial"/>
          <w:spacing w:val="-3"/>
          <w:sz w:val="22"/>
          <w:szCs w:val="22"/>
        </w:rPr>
        <w:t>o</w:t>
      </w:r>
      <w:r>
        <w:rPr>
          <w:rFonts w:ascii="Arial" w:hAnsi="Arial" w:cs="Arial"/>
          <w:spacing w:val="-3"/>
          <w:sz w:val="22"/>
          <w:szCs w:val="22"/>
        </w:rPr>
        <w:t xml:space="preserve">s dos </w:t>
      </w:r>
      <w:r w:rsidR="00AE3B85">
        <w:rPr>
          <w:rFonts w:ascii="Arial" w:hAnsi="Arial" w:cs="Arial"/>
          <w:spacing w:val="-3"/>
          <w:sz w:val="22"/>
          <w:szCs w:val="22"/>
        </w:rPr>
        <w:t>OE</w:t>
      </w:r>
      <w:r>
        <w:rPr>
          <w:rFonts w:ascii="Arial" w:hAnsi="Arial" w:cs="Arial"/>
          <w:spacing w:val="-3"/>
          <w:sz w:val="22"/>
          <w:szCs w:val="22"/>
        </w:rPr>
        <w:t xml:space="preserve"> (</w:t>
      </w:r>
      <w:r w:rsidR="00660DB7">
        <w:rPr>
          <w:rFonts w:ascii="Arial" w:hAnsi="Arial" w:cs="Arial"/>
          <w:spacing w:val="-3"/>
          <w:sz w:val="22"/>
          <w:szCs w:val="22"/>
        </w:rPr>
        <w:t xml:space="preserve">UTE/MEF y </w:t>
      </w:r>
      <w:r w:rsidR="00EF436A">
        <w:rPr>
          <w:rFonts w:ascii="Arial" w:hAnsi="Arial" w:cs="Arial"/>
          <w:spacing w:val="-3"/>
          <w:sz w:val="22"/>
          <w:szCs w:val="22"/>
        </w:rPr>
        <w:t>UCP/</w:t>
      </w:r>
      <w:r w:rsidR="00660DB7">
        <w:rPr>
          <w:rFonts w:ascii="Arial" w:hAnsi="Arial" w:cs="Arial"/>
          <w:spacing w:val="-3"/>
          <w:sz w:val="22"/>
          <w:szCs w:val="22"/>
        </w:rPr>
        <w:t>MICT</w:t>
      </w:r>
      <w:r>
        <w:rPr>
          <w:rFonts w:ascii="Arial" w:hAnsi="Arial" w:cs="Arial"/>
          <w:spacing w:val="-3"/>
          <w:sz w:val="22"/>
          <w:szCs w:val="22"/>
        </w:rPr>
        <w:t>)</w:t>
      </w:r>
      <w:r w:rsidR="0056655D" w:rsidRPr="002525DC">
        <w:rPr>
          <w:rFonts w:ascii="Arial" w:hAnsi="Arial" w:cs="Arial"/>
          <w:spacing w:val="-3"/>
          <w:sz w:val="22"/>
          <w:szCs w:val="22"/>
        </w:rPr>
        <w:t xml:space="preserve"> es</w:t>
      </w:r>
      <w:r w:rsidR="00AE3B85">
        <w:rPr>
          <w:rFonts w:ascii="Arial" w:hAnsi="Arial" w:cs="Arial"/>
          <w:spacing w:val="-3"/>
          <w:sz w:val="22"/>
          <w:szCs w:val="22"/>
        </w:rPr>
        <w:t>tará</w:t>
      </w:r>
      <w:r w:rsidR="0056655D" w:rsidRPr="002525DC">
        <w:rPr>
          <w:rFonts w:ascii="Arial" w:hAnsi="Arial" w:cs="Arial"/>
          <w:spacing w:val="-3"/>
          <w:sz w:val="22"/>
          <w:szCs w:val="22"/>
        </w:rPr>
        <w:t xml:space="preserve"> encargado de la planeación y monitoreo de</w:t>
      </w:r>
      <w:r w:rsidR="00660DB7">
        <w:rPr>
          <w:rFonts w:ascii="Arial" w:hAnsi="Arial" w:cs="Arial"/>
          <w:spacing w:val="-3"/>
          <w:sz w:val="22"/>
          <w:szCs w:val="22"/>
        </w:rPr>
        <w:t xml:space="preserve"> su componente de</w:t>
      </w:r>
      <w:r w:rsidR="0056655D" w:rsidRPr="002525DC">
        <w:rPr>
          <w:rFonts w:ascii="Arial" w:hAnsi="Arial" w:cs="Arial"/>
          <w:spacing w:val="-3"/>
          <w:sz w:val="22"/>
          <w:szCs w:val="22"/>
        </w:rPr>
        <w:t xml:space="preserve">l proyecto. </w:t>
      </w:r>
      <w:r w:rsidR="00660DB7">
        <w:rPr>
          <w:rFonts w:ascii="Arial" w:hAnsi="Arial" w:cs="Arial"/>
          <w:spacing w:val="-3"/>
          <w:sz w:val="22"/>
          <w:szCs w:val="22"/>
        </w:rPr>
        <w:t>Los</w:t>
      </w:r>
      <w:r w:rsidR="0056655D" w:rsidRPr="002525DC">
        <w:rPr>
          <w:rFonts w:ascii="Arial" w:hAnsi="Arial" w:cs="Arial"/>
          <w:spacing w:val="-3"/>
          <w:sz w:val="22"/>
          <w:szCs w:val="22"/>
        </w:rPr>
        <w:t xml:space="preserve"> </w:t>
      </w:r>
      <w:r>
        <w:rPr>
          <w:rFonts w:ascii="Arial" w:hAnsi="Arial" w:cs="Arial"/>
          <w:spacing w:val="-3"/>
          <w:sz w:val="22"/>
          <w:szCs w:val="22"/>
        </w:rPr>
        <w:t>O</w:t>
      </w:r>
      <w:r w:rsidR="00AE3B85">
        <w:rPr>
          <w:rFonts w:ascii="Arial" w:hAnsi="Arial" w:cs="Arial"/>
          <w:spacing w:val="-3"/>
          <w:sz w:val="22"/>
          <w:szCs w:val="22"/>
        </w:rPr>
        <w:t>E</w:t>
      </w:r>
      <w:r w:rsidR="0056655D" w:rsidRPr="002525DC">
        <w:rPr>
          <w:rFonts w:ascii="Arial" w:hAnsi="Arial" w:cs="Arial"/>
          <w:spacing w:val="-3"/>
          <w:sz w:val="22"/>
          <w:szCs w:val="22"/>
        </w:rPr>
        <w:t xml:space="preserve"> y el Banco han acordado que la matriz de resultados y las actividades definidas en el POD serán los principales elementos para realizar el informe de Seguimiento de Progreso (PMR). Anualmente, se revisará el cumplimiento de los objetivos del programa, se analizarán los problemas que se hayan presentado en la ejecución y se acordarán conjuntamente los ajustes pertinentes.</w:t>
      </w:r>
    </w:p>
    <w:p w14:paraId="337AB010" w14:textId="77777777" w:rsidR="00EB3899" w:rsidRPr="00B918DE" w:rsidRDefault="00EB3899" w:rsidP="00AC63E6">
      <w:pPr>
        <w:pStyle w:val="AutoNumpara"/>
        <w:numPr>
          <w:ilvl w:val="1"/>
          <w:numId w:val="13"/>
        </w:numPr>
        <w:autoSpaceDN/>
        <w:textAlignment w:val="auto"/>
        <w:rPr>
          <w:rFonts w:ascii="Arial" w:hAnsi="Arial" w:cs="Arial"/>
          <w:spacing w:val="-3"/>
          <w:sz w:val="22"/>
          <w:szCs w:val="22"/>
        </w:rPr>
      </w:pPr>
      <w:r w:rsidRPr="00B918DE">
        <w:rPr>
          <w:rFonts w:ascii="Arial" w:hAnsi="Arial" w:cs="Arial"/>
          <w:b/>
          <w:spacing w:val="-3"/>
          <w:sz w:val="22"/>
          <w:szCs w:val="22"/>
        </w:rPr>
        <w:t>Plan Operativo Anual (POA).</w:t>
      </w:r>
      <w:r w:rsidRPr="00B918DE">
        <w:rPr>
          <w:rFonts w:ascii="Arial" w:hAnsi="Arial" w:cs="Arial"/>
          <w:spacing w:val="-3"/>
          <w:sz w:val="22"/>
          <w:szCs w:val="22"/>
        </w:rPr>
        <w:t xml:space="preserve"> El POA consolida todas las actividades que serán desarrolladas durante determinado período de ejecución, por producto y cuenta con un cronograma físico-financiero. </w:t>
      </w:r>
      <w:r w:rsidR="00660DB7">
        <w:rPr>
          <w:rFonts w:ascii="Arial" w:hAnsi="Arial" w:cs="Arial"/>
          <w:spacing w:val="-3"/>
          <w:sz w:val="22"/>
          <w:szCs w:val="22"/>
        </w:rPr>
        <w:t>Cada OE</w:t>
      </w:r>
      <w:r w:rsidRPr="00B918DE">
        <w:rPr>
          <w:rFonts w:ascii="Arial" w:hAnsi="Arial" w:cs="Arial"/>
          <w:spacing w:val="-3"/>
          <w:sz w:val="22"/>
          <w:szCs w:val="22"/>
        </w:rPr>
        <w:t xml:space="preserve"> presentará semestralmente, como parte integral de los informes semestrales de seguimiento</w:t>
      </w:r>
      <w:r w:rsidR="00660DB7">
        <w:rPr>
          <w:rFonts w:ascii="Arial" w:hAnsi="Arial" w:cs="Arial"/>
          <w:spacing w:val="-3"/>
          <w:sz w:val="22"/>
          <w:szCs w:val="22"/>
        </w:rPr>
        <w:t xml:space="preserve"> de la componente </w:t>
      </w:r>
      <w:r w:rsidR="00AE3B85">
        <w:rPr>
          <w:rFonts w:ascii="Arial" w:hAnsi="Arial" w:cs="Arial"/>
          <w:spacing w:val="-3"/>
          <w:sz w:val="22"/>
          <w:szCs w:val="22"/>
        </w:rPr>
        <w:t>de</w:t>
      </w:r>
      <w:r w:rsidR="00660DB7">
        <w:rPr>
          <w:rFonts w:ascii="Arial" w:hAnsi="Arial" w:cs="Arial"/>
          <w:spacing w:val="-3"/>
          <w:sz w:val="22"/>
          <w:szCs w:val="22"/>
        </w:rPr>
        <w:t xml:space="preserve"> la cual </w:t>
      </w:r>
      <w:r w:rsidR="00AE3B85">
        <w:rPr>
          <w:rFonts w:ascii="Arial" w:hAnsi="Arial" w:cs="Arial"/>
          <w:spacing w:val="-3"/>
          <w:sz w:val="22"/>
          <w:szCs w:val="22"/>
        </w:rPr>
        <w:t>es</w:t>
      </w:r>
      <w:r w:rsidR="00660DB7">
        <w:rPr>
          <w:rFonts w:ascii="Arial" w:hAnsi="Arial" w:cs="Arial"/>
          <w:spacing w:val="-3"/>
          <w:sz w:val="22"/>
          <w:szCs w:val="22"/>
        </w:rPr>
        <w:t xml:space="preserve"> responsable</w:t>
      </w:r>
      <w:r w:rsidRPr="00B918DE">
        <w:rPr>
          <w:rFonts w:ascii="Arial" w:hAnsi="Arial" w:cs="Arial"/>
          <w:spacing w:val="-3"/>
          <w:sz w:val="22"/>
          <w:szCs w:val="22"/>
        </w:rPr>
        <w:t xml:space="preserve">, el POA y el Plan de Ejecución de Proyecto (PEP) para los siguientes dos semestres, incluyendo las actividades, cronogramas y presupuestos estimados para los productos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 Durante la preparación del programa, se preparó conjuntamente con el Ejecutor un POA detallado y calendarizado para los primeros 18 meses consistente con el plan de ejecución global, el cual será revisado y actualizado en el taller de arranque del programa. </w:t>
      </w:r>
    </w:p>
    <w:p w14:paraId="04C1356D" w14:textId="77777777" w:rsidR="00EB3899" w:rsidRPr="00B918DE" w:rsidRDefault="00EB3899" w:rsidP="00AC63E6">
      <w:pPr>
        <w:pStyle w:val="AutoNumpara"/>
        <w:numPr>
          <w:ilvl w:val="1"/>
          <w:numId w:val="13"/>
        </w:numPr>
        <w:autoSpaceDN/>
        <w:textAlignment w:val="auto"/>
        <w:rPr>
          <w:rFonts w:ascii="Arial" w:hAnsi="Arial" w:cs="Arial"/>
          <w:sz w:val="22"/>
          <w:szCs w:val="22"/>
          <w:lang w:val="es-ES"/>
        </w:rPr>
      </w:pPr>
      <w:r w:rsidRPr="00B918DE">
        <w:rPr>
          <w:rFonts w:ascii="Arial" w:hAnsi="Arial" w:cs="Arial"/>
          <w:b/>
          <w:sz w:val="22"/>
          <w:szCs w:val="22"/>
        </w:rPr>
        <w:t>Plan Ejecución de Proyectos (PEP)</w:t>
      </w:r>
      <w:r w:rsidRPr="00212F82">
        <w:rPr>
          <w:rFonts w:ascii="Arial" w:hAnsi="Arial" w:cs="Arial"/>
          <w:b/>
          <w:sz w:val="22"/>
          <w:szCs w:val="22"/>
        </w:rPr>
        <w:t>.</w:t>
      </w:r>
      <w:r w:rsidRPr="00B918DE">
        <w:rPr>
          <w:rFonts w:ascii="Arial" w:hAnsi="Arial" w:cs="Arial"/>
          <w:sz w:val="22"/>
          <w:szCs w:val="22"/>
        </w:rPr>
        <w:t xml:space="preserve"> El PEP establece el calendario de los desembolsos (número y monto de los desembolsos) en función de los indicadores de desempeño, ya incluidos en la Matriz de Resultados, y el tiempo de ejecución del proyecto.</w:t>
      </w:r>
    </w:p>
    <w:p w14:paraId="032B5864" w14:textId="77777777" w:rsidR="0074237B" w:rsidRPr="00B918DE" w:rsidRDefault="00B107DB" w:rsidP="00AC63E6">
      <w:pPr>
        <w:pStyle w:val="AutoNumpara"/>
        <w:numPr>
          <w:ilvl w:val="1"/>
          <w:numId w:val="13"/>
        </w:numPr>
        <w:autoSpaceDN/>
        <w:textAlignment w:val="auto"/>
        <w:rPr>
          <w:rFonts w:ascii="Arial" w:hAnsi="Arial" w:cs="Arial"/>
          <w:sz w:val="22"/>
          <w:szCs w:val="22"/>
          <w:lang w:val="es-ES"/>
        </w:rPr>
      </w:pPr>
      <w:r w:rsidRPr="00B918DE">
        <w:rPr>
          <w:rFonts w:ascii="Arial" w:hAnsi="Arial" w:cs="Arial"/>
          <w:b/>
          <w:sz w:val="22"/>
          <w:szCs w:val="22"/>
        </w:rPr>
        <w:t xml:space="preserve">Plan de Adquisiciones (PA). </w:t>
      </w:r>
      <w:r w:rsidRPr="00B918DE">
        <w:rPr>
          <w:rFonts w:ascii="Arial" w:hAnsi="Arial" w:cs="Arial"/>
          <w:sz w:val="22"/>
          <w:szCs w:val="22"/>
        </w:rPr>
        <w:t>Este instrumento tiene por finalidad presentar al Banco y hacer público el detalle de todas las adquisiciones y contrataciones que serán efectuadas en un determinado periodo de ejecución del programa. El PA informa sobres las adquisiciones y contratos que se ejecutarán de conformidad con las Políticas para Adquisiciones de bienes y obras financiadas por el Banc</w:t>
      </w:r>
      <w:r w:rsidR="00660DB7">
        <w:rPr>
          <w:rFonts w:ascii="Arial" w:hAnsi="Arial" w:cs="Arial"/>
          <w:sz w:val="22"/>
          <w:szCs w:val="22"/>
        </w:rPr>
        <w:t>o</w:t>
      </w:r>
      <w:r w:rsidRPr="00B918DE">
        <w:rPr>
          <w:rFonts w:ascii="Arial" w:hAnsi="Arial" w:cs="Arial"/>
          <w:sz w:val="22"/>
          <w:szCs w:val="22"/>
        </w:rPr>
        <w:t xml:space="preserve">” (GN-2349-9) y las “Políticas para </w:t>
      </w:r>
      <w:r w:rsidR="00530CD5" w:rsidRPr="00B918DE">
        <w:rPr>
          <w:rFonts w:ascii="Arial" w:hAnsi="Arial" w:cs="Arial"/>
          <w:sz w:val="22"/>
          <w:szCs w:val="22"/>
        </w:rPr>
        <w:t>l</w:t>
      </w:r>
      <w:r w:rsidRPr="00B918DE">
        <w:rPr>
          <w:rFonts w:ascii="Arial" w:hAnsi="Arial" w:cs="Arial"/>
          <w:sz w:val="22"/>
          <w:szCs w:val="22"/>
        </w:rPr>
        <w:t xml:space="preserve">a Selección y </w:t>
      </w:r>
      <w:r w:rsidR="00530CD5" w:rsidRPr="00B918DE">
        <w:rPr>
          <w:rFonts w:ascii="Arial" w:hAnsi="Arial" w:cs="Arial"/>
          <w:sz w:val="22"/>
          <w:szCs w:val="22"/>
        </w:rPr>
        <w:t>C</w:t>
      </w:r>
      <w:r w:rsidRPr="00B918DE">
        <w:rPr>
          <w:rFonts w:ascii="Arial" w:hAnsi="Arial" w:cs="Arial"/>
          <w:sz w:val="22"/>
          <w:szCs w:val="22"/>
        </w:rPr>
        <w:t xml:space="preserve">ontratación de </w:t>
      </w:r>
      <w:r w:rsidR="00530CD5" w:rsidRPr="00B918DE">
        <w:rPr>
          <w:rFonts w:ascii="Arial" w:hAnsi="Arial" w:cs="Arial"/>
          <w:sz w:val="22"/>
          <w:szCs w:val="22"/>
        </w:rPr>
        <w:t>C</w:t>
      </w:r>
      <w:r w:rsidRPr="00B918DE">
        <w:rPr>
          <w:rFonts w:ascii="Arial" w:hAnsi="Arial" w:cs="Arial"/>
          <w:sz w:val="22"/>
          <w:szCs w:val="22"/>
        </w:rPr>
        <w:t xml:space="preserve">onsultorías financiadas por el Banco (GN-2350-9) de conformidad </w:t>
      </w:r>
      <w:r w:rsidRPr="00B918DE">
        <w:rPr>
          <w:rFonts w:ascii="Arial" w:hAnsi="Arial" w:cs="Arial"/>
          <w:sz w:val="22"/>
          <w:szCs w:val="22"/>
        </w:rPr>
        <w:lastRenderedPageBreak/>
        <w:t>con lo establecido en el Contrato de Préstamo.</w:t>
      </w:r>
      <w:r w:rsidR="00530CD5" w:rsidRPr="00B918DE">
        <w:rPr>
          <w:rFonts w:ascii="Arial" w:hAnsi="Arial" w:cs="Arial"/>
          <w:sz w:val="22"/>
          <w:szCs w:val="22"/>
        </w:rPr>
        <w:t xml:space="preserve"> El</w:t>
      </w:r>
      <w:r w:rsidRPr="00B918DE">
        <w:rPr>
          <w:rFonts w:ascii="Arial" w:hAnsi="Arial" w:cs="Arial"/>
          <w:sz w:val="22"/>
          <w:szCs w:val="22"/>
        </w:rPr>
        <w:t xml:space="preserve">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El PA debe ser presentado junto con el POA, como parte integral de los informes semestrales de seguimiento, para la revisión y aprobación del Banco, y debe ser actualizado anualmente o cuando sea necesario, durante todo el período de ejecución del programa, y cada versión actualizada será sometida a la revisión y</w:t>
      </w:r>
      <w:r w:rsidR="00B075DF" w:rsidRPr="00B918DE">
        <w:rPr>
          <w:rFonts w:ascii="Arial" w:hAnsi="Arial" w:cs="Arial"/>
          <w:sz w:val="22"/>
          <w:szCs w:val="22"/>
        </w:rPr>
        <w:t xml:space="preserve"> </w:t>
      </w:r>
      <w:r w:rsidRPr="00B918DE">
        <w:rPr>
          <w:rFonts w:ascii="Arial" w:hAnsi="Arial" w:cs="Arial"/>
          <w:sz w:val="22"/>
          <w:szCs w:val="22"/>
        </w:rPr>
        <w:t>aprobación del B</w:t>
      </w:r>
      <w:r w:rsidR="00451706">
        <w:rPr>
          <w:rFonts w:ascii="Arial" w:hAnsi="Arial" w:cs="Arial"/>
          <w:sz w:val="22"/>
          <w:szCs w:val="22"/>
        </w:rPr>
        <w:t>anco. Se acordó con el Ejecutor</w:t>
      </w:r>
      <w:r w:rsidRPr="00B918DE">
        <w:rPr>
          <w:rFonts w:ascii="Arial" w:hAnsi="Arial" w:cs="Arial"/>
          <w:sz w:val="22"/>
          <w:szCs w:val="22"/>
        </w:rPr>
        <w:t xml:space="preserve"> un PA inicial para los primeros 24 meses de ejecución del programa.</w:t>
      </w:r>
      <w:bookmarkEnd w:id="11"/>
    </w:p>
    <w:p w14:paraId="30EA93E0" w14:textId="77777777" w:rsidR="0074237B" w:rsidRPr="00D21E7E" w:rsidRDefault="007D3B2B" w:rsidP="00212F82">
      <w:pPr>
        <w:pStyle w:val="AutoNumpara"/>
        <w:numPr>
          <w:ilvl w:val="1"/>
          <w:numId w:val="13"/>
        </w:numPr>
        <w:autoSpaceDN/>
        <w:textAlignment w:val="auto"/>
        <w:rPr>
          <w:rFonts w:ascii="Arial" w:hAnsi="Arial" w:cs="Arial"/>
          <w:spacing w:val="-3"/>
          <w:sz w:val="22"/>
          <w:szCs w:val="22"/>
        </w:rPr>
      </w:pPr>
      <w:r w:rsidRPr="00D21E7E">
        <w:rPr>
          <w:rFonts w:ascii="Arial" w:hAnsi="Arial" w:cs="Arial"/>
          <w:spacing w:val="-3"/>
          <w:sz w:val="22"/>
          <w:szCs w:val="22"/>
        </w:rPr>
        <w:t>En cuanto al monitoreo del p</w:t>
      </w:r>
      <w:r w:rsidR="00054E86" w:rsidRPr="00D21E7E">
        <w:rPr>
          <w:rFonts w:ascii="Arial" w:hAnsi="Arial" w:cs="Arial"/>
          <w:spacing w:val="-3"/>
          <w:sz w:val="22"/>
          <w:szCs w:val="22"/>
        </w:rPr>
        <w:t>rograma, los principales medios de verificación corresponden a documentos administrativos y contractuales de</w:t>
      </w:r>
      <w:r w:rsidR="00660DB7" w:rsidRPr="00D97B76">
        <w:rPr>
          <w:rFonts w:ascii="Arial" w:hAnsi="Arial" w:cs="Arial"/>
          <w:spacing w:val="-3"/>
          <w:sz w:val="22"/>
          <w:szCs w:val="22"/>
        </w:rPr>
        <w:t xml:space="preserve"> </w:t>
      </w:r>
      <w:r w:rsidR="00B107DB" w:rsidRPr="00D21E7E">
        <w:rPr>
          <w:rFonts w:ascii="Arial" w:hAnsi="Arial" w:cs="Arial"/>
          <w:spacing w:val="-3"/>
          <w:sz w:val="22"/>
          <w:szCs w:val="22"/>
        </w:rPr>
        <w:t>l</w:t>
      </w:r>
      <w:r w:rsidR="00660DB7" w:rsidRPr="00D97B76">
        <w:rPr>
          <w:rFonts w:ascii="Arial" w:hAnsi="Arial" w:cs="Arial"/>
          <w:spacing w:val="-3"/>
          <w:sz w:val="22"/>
          <w:szCs w:val="22"/>
        </w:rPr>
        <w:t xml:space="preserve">os </w:t>
      </w:r>
      <w:proofErr w:type="spellStart"/>
      <w:r w:rsidR="00660DB7" w:rsidRPr="00D97B76">
        <w:rPr>
          <w:rFonts w:ascii="Arial" w:hAnsi="Arial" w:cs="Arial"/>
          <w:spacing w:val="-3"/>
          <w:sz w:val="22"/>
          <w:szCs w:val="22"/>
        </w:rPr>
        <w:t>OEs</w:t>
      </w:r>
      <w:proofErr w:type="spellEnd"/>
      <w:r w:rsidR="00054E86" w:rsidRPr="00D21E7E">
        <w:rPr>
          <w:rFonts w:ascii="Arial" w:hAnsi="Arial" w:cs="Arial"/>
          <w:spacing w:val="-3"/>
          <w:sz w:val="22"/>
          <w:szCs w:val="22"/>
        </w:rPr>
        <w:t xml:space="preserve">, a saber: i) Actas de </w:t>
      </w:r>
      <w:r w:rsidR="00BC2F98" w:rsidRPr="00D21E7E">
        <w:rPr>
          <w:rFonts w:ascii="Arial" w:hAnsi="Arial" w:cs="Arial"/>
          <w:spacing w:val="-3"/>
          <w:sz w:val="22"/>
          <w:szCs w:val="22"/>
        </w:rPr>
        <w:t xml:space="preserve">Certificación de </w:t>
      </w:r>
      <w:r w:rsidR="00054E86" w:rsidRPr="00D21E7E">
        <w:rPr>
          <w:rFonts w:ascii="Arial" w:hAnsi="Arial" w:cs="Arial"/>
          <w:spacing w:val="-3"/>
          <w:sz w:val="22"/>
          <w:szCs w:val="22"/>
        </w:rPr>
        <w:t>Obras</w:t>
      </w:r>
      <w:r w:rsidR="00BC2F98" w:rsidRPr="00D21E7E">
        <w:rPr>
          <w:rFonts w:ascii="Arial" w:hAnsi="Arial" w:cs="Arial"/>
          <w:spacing w:val="-3"/>
          <w:sz w:val="22"/>
          <w:szCs w:val="22"/>
        </w:rPr>
        <w:t xml:space="preserve"> por parte de</w:t>
      </w:r>
      <w:r w:rsidR="00660DB7" w:rsidRPr="00D97B76">
        <w:rPr>
          <w:rFonts w:ascii="Arial" w:hAnsi="Arial" w:cs="Arial"/>
          <w:spacing w:val="-3"/>
          <w:sz w:val="22"/>
          <w:szCs w:val="22"/>
        </w:rPr>
        <w:t xml:space="preserve"> </w:t>
      </w:r>
      <w:r w:rsidR="00B107DB" w:rsidRPr="00D21E7E">
        <w:rPr>
          <w:rFonts w:ascii="Arial" w:hAnsi="Arial" w:cs="Arial"/>
          <w:spacing w:val="-3"/>
          <w:sz w:val="22"/>
          <w:szCs w:val="22"/>
        </w:rPr>
        <w:t>l</w:t>
      </w:r>
      <w:r w:rsidR="00660DB7" w:rsidRPr="00D97B76">
        <w:rPr>
          <w:rFonts w:ascii="Arial" w:hAnsi="Arial" w:cs="Arial"/>
          <w:spacing w:val="-3"/>
          <w:sz w:val="22"/>
          <w:szCs w:val="22"/>
        </w:rPr>
        <w:t>a</w:t>
      </w:r>
      <w:r w:rsidR="00B107DB" w:rsidRPr="00D21E7E">
        <w:rPr>
          <w:rFonts w:ascii="Arial" w:hAnsi="Arial" w:cs="Arial"/>
          <w:spacing w:val="-3"/>
          <w:sz w:val="22"/>
          <w:szCs w:val="22"/>
        </w:rPr>
        <w:t xml:space="preserve"> </w:t>
      </w:r>
      <w:r w:rsidR="00660DB7" w:rsidRPr="00D97B76">
        <w:rPr>
          <w:rFonts w:ascii="Arial" w:hAnsi="Arial" w:cs="Arial"/>
          <w:spacing w:val="-3"/>
          <w:sz w:val="22"/>
          <w:szCs w:val="22"/>
        </w:rPr>
        <w:t>UTE</w:t>
      </w:r>
      <w:r w:rsidR="00054E86" w:rsidRPr="00D21E7E">
        <w:rPr>
          <w:rFonts w:ascii="Arial" w:hAnsi="Arial" w:cs="Arial"/>
          <w:spacing w:val="-3"/>
          <w:sz w:val="22"/>
          <w:szCs w:val="22"/>
        </w:rPr>
        <w:t xml:space="preserve">, y ii) Actas de </w:t>
      </w:r>
      <w:r w:rsidR="00DD2C96" w:rsidRPr="00D21E7E">
        <w:rPr>
          <w:rFonts w:ascii="Arial" w:hAnsi="Arial" w:cs="Arial"/>
          <w:spacing w:val="-3"/>
          <w:sz w:val="22"/>
          <w:szCs w:val="22"/>
        </w:rPr>
        <w:t>re</w:t>
      </w:r>
      <w:r w:rsidR="00A90BE0" w:rsidRPr="00D21E7E">
        <w:rPr>
          <w:rFonts w:ascii="Arial" w:hAnsi="Arial" w:cs="Arial"/>
          <w:spacing w:val="-3"/>
          <w:sz w:val="22"/>
          <w:szCs w:val="22"/>
        </w:rPr>
        <w:t>c</w:t>
      </w:r>
      <w:r w:rsidR="00DD2C96" w:rsidRPr="00D21E7E">
        <w:rPr>
          <w:rFonts w:ascii="Arial" w:hAnsi="Arial" w:cs="Arial"/>
          <w:spacing w:val="-3"/>
          <w:sz w:val="22"/>
          <w:szCs w:val="22"/>
        </w:rPr>
        <w:t>epción de bienes</w:t>
      </w:r>
      <w:r w:rsidR="00054E86" w:rsidRPr="00D21E7E">
        <w:rPr>
          <w:rFonts w:ascii="Arial" w:hAnsi="Arial" w:cs="Arial"/>
          <w:spacing w:val="-3"/>
          <w:sz w:val="22"/>
          <w:szCs w:val="22"/>
        </w:rPr>
        <w:t>. Asimismo, se incluyen otros documentos administrativos y contractuales: i) Informes de Servicios de Consultoría</w:t>
      </w:r>
      <w:r w:rsidR="00D22C44" w:rsidRPr="00D21E7E">
        <w:rPr>
          <w:rFonts w:ascii="Arial" w:hAnsi="Arial" w:cs="Arial"/>
          <w:spacing w:val="-3"/>
          <w:sz w:val="22"/>
          <w:szCs w:val="22"/>
        </w:rPr>
        <w:t xml:space="preserve"> y Acta de Aceptación de los mismos</w:t>
      </w:r>
      <w:r w:rsidR="00054E86" w:rsidRPr="00D21E7E">
        <w:rPr>
          <w:rFonts w:ascii="Arial" w:hAnsi="Arial" w:cs="Arial"/>
          <w:spacing w:val="-3"/>
          <w:sz w:val="22"/>
          <w:szCs w:val="22"/>
        </w:rPr>
        <w:t>; ii) listas de asistencia</w:t>
      </w:r>
      <w:r w:rsidR="00D22C44" w:rsidRPr="00D21E7E">
        <w:rPr>
          <w:rFonts w:ascii="Arial" w:hAnsi="Arial" w:cs="Arial"/>
          <w:spacing w:val="-3"/>
          <w:sz w:val="22"/>
          <w:szCs w:val="22"/>
        </w:rPr>
        <w:t xml:space="preserve"> a talleres de capacitación</w:t>
      </w:r>
      <w:r w:rsidR="00BC2F98" w:rsidRPr="00D21E7E">
        <w:rPr>
          <w:rFonts w:ascii="Arial" w:hAnsi="Arial" w:cs="Arial"/>
          <w:spacing w:val="-3"/>
          <w:sz w:val="22"/>
          <w:szCs w:val="22"/>
        </w:rPr>
        <w:t>;</w:t>
      </w:r>
      <w:r w:rsidR="00530CD5" w:rsidRPr="00D21E7E">
        <w:rPr>
          <w:rFonts w:ascii="Arial" w:hAnsi="Arial" w:cs="Arial"/>
          <w:spacing w:val="-3"/>
          <w:sz w:val="22"/>
          <w:szCs w:val="22"/>
        </w:rPr>
        <w:t xml:space="preserve"> </w:t>
      </w:r>
      <w:r w:rsidR="00BC2F98" w:rsidRPr="00D21E7E">
        <w:rPr>
          <w:rFonts w:ascii="Arial" w:hAnsi="Arial" w:cs="Arial"/>
          <w:spacing w:val="-3"/>
          <w:sz w:val="22"/>
          <w:szCs w:val="22"/>
        </w:rPr>
        <w:t>iii) Estados Financieros Au</w:t>
      </w:r>
      <w:r w:rsidR="00060403" w:rsidRPr="00D97B76">
        <w:rPr>
          <w:rFonts w:ascii="Arial" w:hAnsi="Arial" w:cs="Arial"/>
          <w:spacing w:val="-3"/>
          <w:sz w:val="22"/>
          <w:szCs w:val="22"/>
        </w:rPr>
        <w:t>d</w:t>
      </w:r>
      <w:r w:rsidR="00BC2F98" w:rsidRPr="00D21E7E">
        <w:rPr>
          <w:rFonts w:ascii="Arial" w:hAnsi="Arial" w:cs="Arial"/>
          <w:spacing w:val="-3"/>
          <w:sz w:val="22"/>
          <w:szCs w:val="22"/>
        </w:rPr>
        <w:t xml:space="preserve">itados; iv) Resultados </w:t>
      </w:r>
      <w:r w:rsidR="00C32343" w:rsidRPr="00D21E7E">
        <w:rPr>
          <w:rFonts w:ascii="Arial" w:hAnsi="Arial" w:cs="Arial"/>
          <w:spacing w:val="-3"/>
          <w:sz w:val="22"/>
          <w:szCs w:val="22"/>
        </w:rPr>
        <w:t xml:space="preserve">de </w:t>
      </w:r>
      <w:r w:rsidR="00BC2F98" w:rsidRPr="00D21E7E">
        <w:rPr>
          <w:rFonts w:ascii="Arial" w:hAnsi="Arial" w:cs="Arial"/>
          <w:spacing w:val="-3"/>
          <w:sz w:val="22"/>
          <w:szCs w:val="22"/>
        </w:rPr>
        <w:t>Encuestas</w:t>
      </w:r>
      <w:r w:rsidR="00054E86" w:rsidRPr="00D21E7E">
        <w:rPr>
          <w:rFonts w:ascii="Arial" w:hAnsi="Arial" w:cs="Arial"/>
          <w:spacing w:val="-3"/>
          <w:sz w:val="22"/>
          <w:szCs w:val="22"/>
        </w:rPr>
        <w:t xml:space="preserve">. </w:t>
      </w:r>
      <w:r w:rsidR="00D22C44" w:rsidRPr="00D21E7E">
        <w:rPr>
          <w:rFonts w:ascii="Arial" w:hAnsi="Arial" w:cs="Arial"/>
          <w:spacing w:val="-3"/>
          <w:sz w:val="22"/>
          <w:szCs w:val="22"/>
        </w:rPr>
        <w:t xml:space="preserve">En todos los casos, </w:t>
      </w:r>
      <w:r w:rsidR="00054E86" w:rsidRPr="00D21E7E">
        <w:rPr>
          <w:rFonts w:ascii="Arial" w:hAnsi="Arial" w:cs="Arial"/>
          <w:spacing w:val="-3"/>
          <w:sz w:val="22"/>
          <w:szCs w:val="22"/>
        </w:rPr>
        <w:t xml:space="preserve">los instrumentos se encuentran disponibles o no requieren de un diseño especial. </w:t>
      </w:r>
      <w:r w:rsidR="00E802DF" w:rsidRPr="00D21E7E">
        <w:rPr>
          <w:rFonts w:ascii="Arial" w:hAnsi="Arial" w:cs="Arial"/>
          <w:spacing w:val="-3"/>
          <w:sz w:val="22"/>
          <w:szCs w:val="22"/>
        </w:rPr>
        <w:t xml:space="preserve"> </w:t>
      </w:r>
    </w:p>
    <w:p w14:paraId="3237BDE9" w14:textId="77777777" w:rsidR="0074237B" w:rsidRPr="00B918DE" w:rsidRDefault="00054E86" w:rsidP="00212F82">
      <w:pPr>
        <w:pStyle w:val="AutoNumpara"/>
        <w:numPr>
          <w:ilvl w:val="1"/>
          <w:numId w:val="13"/>
        </w:numPr>
        <w:autoSpaceDN/>
        <w:textAlignment w:val="auto"/>
        <w:rPr>
          <w:rFonts w:ascii="Arial" w:hAnsi="Arial" w:cs="Arial"/>
          <w:sz w:val="22"/>
          <w:szCs w:val="22"/>
        </w:rPr>
      </w:pPr>
      <w:r w:rsidRPr="00B918DE">
        <w:rPr>
          <w:rFonts w:ascii="Arial" w:hAnsi="Arial" w:cs="Arial"/>
          <w:sz w:val="22"/>
          <w:szCs w:val="22"/>
        </w:rPr>
        <w:t xml:space="preserve">Asimismo, el Banco, a través del Equipo de Proyecto, realizará </w:t>
      </w:r>
      <w:r w:rsidRPr="00B918DE">
        <w:rPr>
          <w:rFonts w:ascii="Arial" w:hAnsi="Arial" w:cs="Arial"/>
          <w:b/>
          <w:sz w:val="22"/>
          <w:szCs w:val="22"/>
        </w:rPr>
        <w:t xml:space="preserve">Visitas de </w:t>
      </w:r>
      <w:r w:rsidR="00F00E78">
        <w:rPr>
          <w:rFonts w:ascii="Arial" w:hAnsi="Arial" w:cs="Arial"/>
          <w:b/>
          <w:sz w:val="22"/>
          <w:szCs w:val="22"/>
        </w:rPr>
        <w:br/>
      </w:r>
      <w:r w:rsidRPr="00B918DE">
        <w:rPr>
          <w:rFonts w:ascii="Arial" w:hAnsi="Arial" w:cs="Arial"/>
          <w:b/>
          <w:sz w:val="22"/>
          <w:szCs w:val="22"/>
        </w:rPr>
        <w:t>Inspección</w:t>
      </w:r>
      <w:r w:rsidRPr="00B918DE">
        <w:rPr>
          <w:rFonts w:ascii="Arial" w:hAnsi="Arial" w:cs="Arial"/>
          <w:sz w:val="22"/>
          <w:szCs w:val="22"/>
        </w:rPr>
        <w:t xml:space="preserve"> anuales con la finalidad de monitorear las actividades del Programa. También se apoyará de </w:t>
      </w:r>
      <w:r w:rsidR="00281BD6" w:rsidRPr="00B918DE">
        <w:rPr>
          <w:rFonts w:ascii="Arial" w:hAnsi="Arial" w:cs="Arial"/>
          <w:b/>
          <w:sz w:val="22"/>
          <w:szCs w:val="22"/>
        </w:rPr>
        <w:t>Misiones de Administración</w:t>
      </w:r>
      <w:r w:rsidRPr="00B918DE">
        <w:rPr>
          <w:rFonts w:ascii="Arial" w:hAnsi="Arial" w:cs="Arial"/>
          <w:sz w:val="22"/>
          <w:szCs w:val="22"/>
        </w:rPr>
        <w:t xml:space="preserve"> anuales con el objetivo de analizar los avances del Programa y tratar temas específicos identificados. </w:t>
      </w:r>
      <w:r w:rsidR="00003399">
        <w:rPr>
          <w:rFonts w:ascii="Arial" w:hAnsi="Arial" w:cs="Arial"/>
          <w:sz w:val="22"/>
          <w:szCs w:val="22"/>
        </w:rPr>
        <w:br/>
      </w:r>
      <w:r w:rsidRPr="00B918DE">
        <w:rPr>
          <w:rFonts w:ascii="Arial" w:hAnsi="Arial" w:cs="Arial"/>
          <w:sz w:val="22"/>
          <w:szCs w:val="22"/>
        </w:rPr>
        <w:t>Finalmente, durante la ejecución d</w:t>
      </w:r>
      <w:r w:rsidR="007D3B2B" w:rsidRPr="00B918DE">
        <w:rPr>
          <w:rFonts w:ascii="Arial" w:hAnsi="Arial" w:cs="Arial"/>
          <w:sz w:val="22"/>
          <w:szCs w:val="22"/>
        </w:rPr>
        <w:t>el p</w:t>
      </w:r>
      <w:r w:rsidRPr="00B918DE">
        <w:rPr>
          <w:rFonts w:ascii="Arial" w:hAnsi="Arial" w:cs="Arial"/>
          <w:sz w:val="22"/>
          <w:szCs w:val="22"/>
        </w:rPr>
        <w:t xml:space="preserve">rograma </w:t>
      </w:r>
      <w:r w:rsidR="00B107DB" w:rsidRPr="00B918DE">
        <w:rPr>
          <w:rFonts w:ascii="Arial" w:hAnsi="Arial" w:cs="Arial"/>
          <w:sz w:val="22"/>
          <w:szCs w:val="22"/>
        </w:rPr>
        <w:t>el Ejecutor</w:t>
      </w:r>
      <w:r w:rsidRPr="00B918DE">
        <w:rPr>
          <w:rFonts w:ascii="Arial" w:hAnsi="Arial" w:cs="Arial"/>
          <w:sz w:val="22"/>
          <w:szCs w:val="22"/>
        </w:rPr>
        <w:t xml:space="preserve"> presentará anualmente al Banco los estados financieros del </w:t>
      </w:r>
      <w:r w:rsidR="007D3B2B" w:rsidRPr="00B918DE">
        <w:rPr>
          <w:rFonts w:ascii="Arial" w:hAnsi="Arial" w:cs="Arial"/>
          <w:sz w:val="22"/>
          <w:szCs w:val="22"/>
        </w:rPr>
        <w:t>p</w:t>
      </w:r>
      <w:r w:rsidRPr="00B918DE">
        <w:rPr>
          <w:rFonts w:ascii="Arial" w:hAnsi="Arial" w:cs="Arial"/>
          <w:sz w:val="22"/>
          <w:szCs w:val="22"/>
        </w:rPr>
        <w:t xml:space="preserve">rograma para la realización de la </w:t>
      </w:r>
      <w:r w:rsidR="001959AB" w:rsidRPr="00B918DE">
        <w:rPr>
          <w:rFonts w:ascii="Arial" w:hAnsi="Arial" w:cs="Arial"/>
          <w:b/>
          <w:sz w:val="22"/>
          <w:szCs w:val="22"/>
        </w:rPr>
        <w:t>Auditorí</w:t>
      </w:r>
      <w:r w:rsidRPr="00B918DE">
        <w:rPr>
          <w:rFonts w:ascii="Arial" w:hAnsi="Arial" w:cs="Arial"/>
          <w:b/>
          <w:sz w:val="22"/>
          <w:szCs w:val="22"/>
        </w:rPr>
        <w:t xml:space="preserve">a </w:t>
      </w:r>
      <w:r w:rsidR="00F00E78">
        <w:rPr>
          <w:rFonts w:ascii="Arial" w:hAnsi="Arial" w:cs="Arial"/>
          <w:b/>
          <w:sz w:val="22"/>
          <w:szCs w:val="22"/>
        </w:rPr>
        <w:br/>
      </w:r>
      <w:r w:rsidRPr="00B918DE">
        <w:rPr>
          <w:rFonts w:ascii="Arial" w:hAnsi="Arial" w:cs="Arial"/>
          <w:b/>
          <w:sz w:val="22"/>
          <w:szCs w:val="22"/>
        </w:rPr>
        <w:t>Financiera</w:t>
      </w:r>
      <w:r w:rsidRPr="00B918DE">
        <w:rPr>
          <w:rFonts w:ascii="Arial" w:hAnsi="Arial" w:cs="Arial"/>
          <w:sz w:val="22"/>
          <w:szCs w:val="22"/>
        </w:rPr>
        <w:t xml:space="preserve"> correspondiente, en los términos establecidos en las Condiciones </w:t>
      </w:r>
      <w:r w:rsidR="00003399">
        <w:rPr>
          <w:rFonts w:ascii="Arial" w:hAnsi="Arial" w:cs="Arial"/>
          <w:sz w:val="22"/>
          <w:szCs w:val="22"/>
        </w:rPr>
        <w:br/>
      </w:r>
      <w:r w:rsidRPr="00B918DE">
        <w:rPr>
          <w:rFonts w:ascii="Arial" w:hAnsi="Arial" w:cs="Arial"/>
          <w:sz w:val="22"/>
          <w:szCs w:val="22"/>
        </w:rPr>
        <w:t>Generales del Contrato de Préstamo.</w:t>
      </w:r>
    </w:p>
    <w:p w14:paraId="1F7D73B4" w14:textId="77777777" w:rsidR="0074237B" w:rsidRPr="00B918DE" w:rsidRDefault="00C57977" w:rsidP="00212F82">
      <w:pPr>
        <w:pStyle w:val="FirstHeading"/>
        <w:ind w:left="0" w:firstLine="0"/>
        <w:rPr>
          <w:rFonts w:ascii="Arial" w:hAnsi="Arial" w:cs="Arial"/>
          <w:noProof/>
          <w:sz w:val="22"/>
        </w:rPr>
      </w:pPr>
      <w:r w:rsidRPr="00B918DE">
        <w:rPr>
          <w:rFonts w:ascii="Arial" w:hAnsi="Arial" w:cs="Arial"/>
          <w:noProof/>
          <w:sz w:val="22"/>
        </w:rPr>
        <w:t>C.</w:t>
      </w:r>
      <w:r w:rsidRPr="00B918DE">
        <w:rPr>
          <w:rFonts w:ascii="Arial" w:hAnsi="Arial" w:cs="Arial"/>
          <w:noProof/>
          <w:sz w:val="22"/>
        </w:rPr>
        <w:tab/>
      </w:r>
      <w:r w:rsidR="005A35EA" w:rsidRPr="00B918DE">
        <w:rPr>
          <w:rFonts w:ascii="Arial" w:hAnsi="Arial" w:cs="Arial"/>
          <w:noProof/>
          <w:sz w:val="22"/>
        </w:rPr>
        <w:t>Presentación de Informes</w:t>
      </w:r>
    </w:p>
    <w:p w14:paraId="2ACC94FC" w14:textId="77777777" w:rsidR="0074237B" w:rsidRPr="00B918DE" w:rsidRDefault="008B7C95" w:rsidP="00212F82">
      <w:pPr>
        <w:pStyle w:val="AutoNumpara"/>
        <w:numPr>
          <w:ilvl w:val="1"/>
          <w:numId w:val="13"/>
        </w:numPr>
        <w:autoSpaceDN/>
        <w:textAlignment w:val="auto"/>
        <w:rPr>
          <w:rFonts w:ascii="Arial" w:hAnsi="Arial" w:cs="Arial"/>
          <w:sz w:val="22"/>
          <w:szCs w:val="22"/>
        </w:rPr>
      </w:pPr>
      <w:bookmarkStart w:id="12" w:name="_Toc305003925"/>
      <w:r w:rsidRPr="00B918DE">
        <w:rPr>
          <w:rFonts w:ascii="Arial" w:hAnsi="Arial" w:cs="Arial"/>
          <w:sz w:val="22"/>
          <w:szCs w:val="22"/>
        </w:rPr>
        <w:t xml:space="preserve">Durante la ejecución del programa se prevé la entrega de </w:t>
      </w:r>
      <w:r w:rsidRPr="00B918DE">
        <w:rPr>
          <w:rFonts w:ascii="Arial" w:hAnsi="Arial" w:cs="Arial"/>
          <w:b/>
          <w:sz w:val="22"/>
          <w:szCs w:val="22"/>
        </w:rPr>
        <w:t>Informes Semestrales</w:t>
      </w:r>
      <w:r w:rsidR="00060403">
        <w:rPr>
          <w:rFonts w:ascii="Arial" w:hAnsi="Arial" w:cs="Arial"/>
          <w:b/>
          <w:sz w:val="22"/>
          <w:szCs w:val="22"/>
        </w:rPr>
        <w:t xml:space="preserve"> por componente</w:t>
      </w:r>
      <w:r w:rsidRPr="00B918DE">
        <w:rPr>
          <w:rFonts w:ascii="Arial" w:hAnsi="Arial" w:cs="Arial"/>
          <w:sz w:val="22"/>
          <w:szCs w:val="22"/>
        </w:rPr>
        <w:t xml:space="preserve"> para conocer el avance de las obras y otros productos previstos. Dichos informes serán elaborados por </w:t>
      </w:r>
      <w:r w:rsidR="00060403">
        <w:rPr>
          <w:rFonts w:ascii="Arial" w:hAnsi="Arial" w:cs="Arial"/>
          <w:sz w:val="22"/>
          <w:szCs w:val="22"/>
        </w:rPr>
        <w:t>los O</w:t>
      </w:r>
      <w:r w:rsidR="00AE3B85">
        <w:rPr>
          <w:rFonts w:ascii="Arial" w:hAnsi="Arial" w:cs="Arial"/>
          <w:sz w:val="22"/>
          <w:szCs w:val="22"/>
        </w:rPr>
        <w:t>E</w:t>
      </w:r>
      <w:r w:rsidR="00060403">
        <w:rPr>
          <w:rFonts w:ascii="Arial" w:hAnsi="Arial" w:cs="Arial"/>
          <w:sz w:val="22"/>
          <w:szCs w:val="22"/>
        </w:rPr>
        <w:t xml:space="preserve"> (UTE/MEF para la componente 1 y </w:t>
      </w:r>
      <w:r w:rsidR="00AE3B85">
        <w:rPr>
          <w:rFonts w:ascii="Arial" w:hAnsi="Arial" w:cs="Arial"/>
          <w:sz w:val="22"/>
          <w:szCs w:val="22"/>
        </w:rPr>
        <w:t>UCP</w:t>
      </w:r>
      <w:r w:rsidR="00060403">
        <w:rPr>
          <w:rFonts w:ascii="Arial" w:hAnsi="Arial" w:cs="Arial"/>
          <w:sz w:val="22"/>
          <w:szCs w:val="22"/>
        </w:rPr>
        <w:t>-MICT para la componente 2)</w:t>
      </w:r>
      <w:r w:rsidRPr="00B918DE">
        <w:rPr>
          <w:rFonts w:ascii="Arial" w:hAnsi="Arial" w:cs="Arial"/>
          <w:sz w:val="22"/>
          <w:szCs w:val="22"/>
        </w:rPr>
        <w:t xml:space="preserve"> y entregados a la División de Agua y Saneamiento del BID, a través del Jefe de Equipo </w:t>
      </w:r>
      <w:r w:rsidR="00AE3B85">
        <w:rPr>
          <w:rFonts w:ascii="Arial" w:hAnsi="Arial" w:cs="Arial"/>
          <w:sz w:val="22"/>
          <w:szCs w:val="22"/>
        </w:rPr>
        <w:t xml:space="preserve">del </w:t>
      </w:r>
      <w:r w:rsidRPr="00B918DE">
        <w:rPr>
          <w:rFonts w:ascii="Arial" w:hAnsi="Arial" w:cs="Arial"/>
          <w:sz w:val="22"/>
          <w:szCs w:val="22"/>
        </w:rPr>
        <w:t>BID, a más tardar 30 días posteriores al cierre del periodo. Est</w:t>
      </w:r>
      <w:r w:rsidR="00060403">
        <w:rPr>
          <w:rFonts w:ascii="Arial" w:hAnsi="Arial" w:cs="Arial"/>
          <w:sz w:val="22"/>
          <w:szCs w:val="22"/>
        </w:rPr>
        <w:t>os</w:t>
      </w:r>
      <w:r w:rsidRPr="00B918DE">
        <w:rPr>
          <w:rFonts w:ascii="Arial" w:hAnsi="Arial" w:cs="Arial"/>
          <w:sz w:val="22"/>
          <w:szCs w:val="22"/>
        </w:rPr>
        <w:t xml:space="preserve"> informe</w:t>
      </w:r>
      <w:r w:rsidR="00060403">
        <w:rPr>
          <w:rFonts w:ascii="Arial" w:hAnsi="Arial" w:cs="Arial"/>
          <w:sz w:val="22"/>
          <w:szCs w:val="22"/>
        </w:rPr>
        <w:t>s</w:t>
      </w:r>
      <w:r w:rsidRPr="00B918DE">
        <w:rPr>
          <w:rFonts w:ascii="Arial" w:hAnsi="Arial" w:cs="Arial"/>
          <w:sz w:val="22"/>
          <w:szCs w:val="22"/>
        </w:rPr>
        <w:t xml:space="preserve"> tiene</w:t>
      </w:r>
      <w:r w:rsidR="00060403">
        <w:rPr>
          <w:rFonts w:ascii="Arial" w:hAnsi="Arial" w:cs="Arial"/>
          <w:sz w:val="22"/>
          <w:szCs w:val="22"/>
        </w:rPr>
        <w:t>n</w:t>
      </w:r>
      <w:r w:rsidRPr="00B918DE">
        <w:rPr>
          <w:rFonts w:ascii="Arial" w:hAnsi="Arial" w:cs="Arial"/>
          <w:sz w:val="22"/>
          <w:szCs w:val="22"/>
        </w:rPr>
        <w:t xml:space="preserve"> por finalidad presentar al Banco los resultados alcanzados en la ejecución del POA y PA, así como informar sobre el estado de ejecución de los contratos y programa de inversiones del Programa. </w:t>
      </w:r>
      <w:r w:rsidR="00060403">
        <w:rPr>
          <w:rFonts w:ascii="Arial" w:hAnsi="Arial" w:cs="Arial"/>
          <w:sz w:val="22"/>
          <w:szCs w:val="22"/>
        </w:rPr>
        <w:t xml:space="preserve">Los </w:t>
      </w:r>
      <w:proofErr w:type="spellStart"/>
      <w:r w:rsidR="00060403">
        <w:rPr>
          <w:rFonts w:ascii="Arial" w:hAnsi="Arial" w:cs="Arial"/>
          <w:sz w:val="22"/>
          <w:szCs w:val="22"/>
        </w:rPr>
        <w:t>OEs</w:t>
      </w:r>
      <w:proofErr w:type="spellEnd"/>
      <w:r w:rsidRPr="00B918DE">
        <w:rPr>
          <w:rFonts w:ascii="Arial" w:hAnsi="Arial" w:cs="Arial"/>
          <w:sz w:val="22"/>
          <w:szCs w:val="22"/>
        </w:rPr>
        <w:t xml:space="preserve"> </w:t>
      </w:r>
      <w:r w:rsidR="00AE3B85" w:rsidRPr="00B918DE">
        <w:rPr>
          <w:rFonts w:ascii="Arial" w:hAnsi="Arial" w:cs="Arial"/>
          <w:sz w:val="22"/>
          <w:szCs w:val="22"/>
        </w:rPr>
        <w:t>deber</w:t>
      </w:r>
      <w:r w:rsidR="00AE3B85">
        <w:rPr>
          <w:rFonts w:ascii="Arial" w:hAnsi="Arial" w:cs="Arial"/>
          <w:sz w:val="22"/>
          <w:szCs w:val="22"/>
        </w:rPr>
        <w:t>án</w:t>
      </w:r>
      <w:r w:rsidRPr="00B918DE">
        <w:rPr>
          <w:rFonts w:ascii="Arial" w:hAnsi="Arial" w:cs="Arial"/>
          <w:sz w:val="22"/>
          <w:szCs w:val="22"/>
        </w:rPr>
        <w:t xml:space="preserve"> presentar al Banco informes de avance semestrales, indicando los avances logrados en cada uno de los componentes y en el desempeño global del </w:t>
      </w:r>
      <w:r w:rsidR="007D3B2B" w:rsidRPr="00B918DE">
        <w:rPr>
          <w:rFonts w:ascii="Arial" w:hAnsi="Arial" w:cs="Arial"/>
          <w:sz w:val="22"/>
          <w:szCs w:val="22"/>
        </w:rPr>
        <w:t>p</w:t>
      </w:r>
      <w:r w:rsidRPr="00B918DE">
        <w:rPr>
          <w:rFonts w:ascii="Arial" w:hAnsi="Arial" w:cs="Arial"/>
          <w:sz w:val="22"/>
          <w:szCs w:val="22"/>
        </w:rPr>
        <w:t xml:space="preserve">rograma, en base a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Programa, incluyendo el </w:t>
      </w:r>
      <w:proofErr w:type="spellStart"/>
      <w:r w:rsidRPr="00B918DE">
        <w:rPr>
          <w:rFonts w:ascii="Arial" w:hAnsi="Arial" w:cs="Arial"/>
          <w:sz w:val="22"/>
          <w:szCs w:val="22"/>
        </w:rPr>
        <w:t>pari</w:t>
      </w:r>
      <w:proofErr w:type="spellEnd"/>
      <w:r w:rsidRPr="00B918DE">
        <w:rPr>
          <w:rFonts w:ascii="Arial" w:hAnsi="Arial" w:cs="Arial"/>
          <w:sz w:val="22"/>
          <w:szCs w:val="22"/>
        </w:rPr>
        <w:t xml:space="preserve"> </w:t>
      </w:r>
      <w:proofErr w:type="spellStart"/>
      <w:r w:rsidRPr="00B918DE">
        <w:rPr>
          <w:rFonts w:ascii="Arial" w:hAnsi="Arial" w:cs="Arial"/>
          <w:sz w:val="22"/>
          <w:szCs w:val="22"/>
        </w:rPr>
        <w:t>passu</w:t>
      </w:r>
      <w:proofErr w:type="spellEnd"/>
      <w:r w:rsidRPr="00B918DE">
        <w:rPr>
          <w:rFonts w:ascii="Arial" w:hAnsi="Arial" w:cs="Arial"/>
          <w:sz w:val="22"/>
          <w:szCs w:val="22"/>
        </w:rPr>
        <w:t xml:space="preserve"> del mismo; vi) descripción de los procesos de licitación llevados a cabo; vii) evaluación de las firmas contratistas; viii) una sección sobre la gestión socio-ambiental del proyecto, incluyendo cronogramas, resultados y medidas implementadas para dar cumplimiento al </w:t>
      </w:r>
      <w:r w:rsidRPr="00B918DE">
        <w:rPr>
          <w:rFonts w:ascii="Arial" w:hAnsi="Arial" w:cs="Arial"/>
          <w:sz w:val="22"/>
          <w:szCs w:val="22"/>
        </w:rPr>
        <w:lastRenderedPageBreak/>
        <w:t xml:space="preserve">IGAS; ix) un programa de actividades y plan de ejecución detallados para los dos semestres siguientes -POA; x) flujo de fondos estimado para los siguientes dos semestres -PEP; xi) una sección identificando posibles desarrollos o eventos que pudieran poner en riesgo la ejecución del </w:t>
      </w:r>
      <w:r w:rsidR="00646653" w:rsidRPr="00B918DE">
        <w:rPr>
          <w:rFonts w:ascii="Arial" w:hAnsi="Arial" w:cs="Arial"/>
          <w:sz w:val="22"/>
          <w:szCs w:val="22"/>
        </w:rPr>
        <w:t>p</w:t>
      </w:r>
      <w:r w:rsidRPr="00B918DE">
        <w:rPr>
          <w:rFonts w:ascii="Arial" w:hAnsi="Arial" w:cs="Arial"/>
          <w:sz w:val="22"/>
          <w:szCs w:val="22"/>
        </w:rPr>
        <w:t>rograma; y</w:t>
      </w:r>
      <w:r w:rsidR="00DD2C96" w:rsidRPr="00B918DE">
        <w:rPr>
          <w:rFonts w:ascii="Arial" w:hAnsi="Arial" w:cs="Arial"/>
          <w:sz w:val="22"/>
          <w:szCs w:val="22"/>
        </w:rPr>
        <w:t xml:space="preserve"> </w:t>
      </w:r>
      <w:r w:rsidRPr="00B918DE">
        <w:rPr>
          <w:rFonts w:ascii="Arial" w:hAnsi="Arial" w:cs="Arial"/>
          <w:sz w:val="22"/>
          <w:szCs w:val="22"/>
        </w:rPr>
        <w:t>xii) el Plan de Adquisiciones.</w:t>
      </w:r>
    </w:p>
    <w:p w14:paraId="057C642A" w14:textId="77777777" w:rsidR="0090482D" w:rsidRPr="00B918DE" w:rsidRDefault="008B7C95" w:rsidP="00212F82">
      <w:pPr>
        <w:pStyle w:val="AutoNumpara"/>
        <w:numPr>
          <w:ilvl w:val="1"/>
          <w:numId w:val="13"/>
        </w:numPr>
        <w:autoSpaceDN/>
        <w:textAlignment w:val="auto"/>
        <w:rPr>
          <w:rFonts w:ascii="Arial" w:hAnsi="Arial" w:cs="Arial"/>
          <w:sz w:val="22"/>
        </w:rPr>
      </w:pPr>
      <w:r w:rsidRPr="00B918DE">
        <w:rPr>
          <w:rFonts w:ascii="Arial" w:hAnsi="Arial" w:cs="Arial"/>
          <w:sz w:val="22"/>
        </w:rPr>
        <w:t>Los informes deberán incluir toda la información q</w:t>
      </w:r>
      <w:r w:rsidR="00DA43DD" w:rsidRPr="00B918DE">
        <w:rPr>
          <w:rFonts w:ascii="Arial" w:hAnsi="Arial" w:cs="Arial"/>
          <w:sz w:val="22"/>
        </w:rPr>
        <w:t xml:space="preserve">ue sea relevante para reconocer </w:t>
      </w:r>
      <w:r w:rsidRPr="00B918DE">
        <w:rPr>
          <w:rFonts w:ascii="Arial" w:hAnsi="Arial" w:cs="Arial"/>
          <w:sz w:val="22"/>
        </w:rPr>
        <w:t xml:space="preserve">el avance en la medición de los indicadores e identificar necesidades de mejora en el proceso de recolección de información, procesamiento, análisis y reporte de datos. Asimismo, </w:t>
      </w:r>
      <w:r w:rsidR="00060403">
        <w:rPr>
          <w:rFonts w:ascii="Arial" w:hAnsi="Arial" w:cs="Arial"/>
          <w:sz w:val="22"/>
        </w:rPr>
        <w:t>cada</w:t>
      </w:r>
      <w:r w:rsidR="001B21A7" w:rsidRPr="00B918DE">
        <w:rPr>
          <w:rFonts w:ascii="Arial" w:hAnsi="Arial" w:cs="Arial"/>
          <w:sz w:val="22"/>
        </w:rPr>
        <w:t xml:space="preserve"> </w:t>
      </w:r>
      <w:r w:rsidR="00060403">
        <w:rPr>
          <w:rFonts w:ascii="Arial" w:hAnsi="Arial" w:cs="Arial"/>
          <w:sz w:val="22"/>
        </w:rPr>
        <w:t>O</w:t>
      </w:r>
      <w:r w:rsidR="001B21A7" w:rsidRPr="00B918DE">
        <w:rPr>
          <w:rFonts w:ascii="Arial" w:hAnsi="Arial" w:cs="Arial"/>
          <w:sz w:val="22"/>
        </w:rPr>
        <w:t>E</w:t>
      </w:r>
      <w:r w:rsidRPr="00B918DE">
        <w:rPr>
          <w:rFonts w:ascii="Arial" w:hAnsi="Arial" w:cs="Arial"/>
          <w:sz w:val="22"/>
        </w:rPr>
        <w:t xml:space="preserve"> presentará al BID un </w:t>
      </w:r>
      <w:r w:rsidRPr="00B918DE">
        <w:rPr>
          <w:rFonts w:ascii="Arial" w:hAnsi="Arial" w:cs="Arial"/>
          <w:b/>
          <w:sz w:val="22"/>
        </w:rPr>
        <w:t>Informe Anual de Monitoreo de Progreso</w:t>
      </w:r>
      <w:r w:rsidRPr="00B918DE">
        <w:rPr>
          <w:rFonts w:ascii="Arial" w:hAnsi="Arial" w:cs="Arial"/>
          <w:sz w:val="22"/>
        </w:rPr>
        <w:t xml:space="preserve"> al finalizar cada año calendario con la información del periodo transcurrido. Este informe será presentado dentro de los 60 dí</w:t>
      </w:r>
      <w:r w:rsidR="00DD2C96" w:rsidRPr="00B918DE">
        <w:rPr>
          <w:rFonts w:ascii="Arial" w:hAnsi="Arial" w:cs="Arial"/>
          <w:sz w:val="22"/>
        </w:rPr>
        <w:t>as de finalizado cada semestre.</w:t>
      </w:r>
    </w:p>
    <w:bookmarkEnd w:id="12"/>
    <w:p w14:paraId="101B3FDB" w14:textId="77777777" w:rsidR="00B552A6" w:rsidRPr="00B918DE" w:rsidRDefault="00C57977" w:rsidP="00212F82">
      <w:pPr>
        <w:pStyle w:val="FirstHeading"/>
        <w:ind w:left="0" w:firstLine="0"/>
        <w:rPr>
          <w:rFonts w:ascii="Arial" w:hAnsi="Arial" w:cs="Arial"/>
          <w:noProof/>
          <w:sz w:val="22"/>
        </w:rPr>
      </w:pPr>
      <w:r w:rsidRPr="00B918DE">
        <w:rPr>
          <w:rFonts w:ascii="Arial" w:hAnsi="Arial" w:cs="Arial"/>
          <w:noProof/>
          <w:sz w:val="22"/>
        </w:rPr>
        <w:t>D</w:t>
      </w:r>
      <w:r w:rsidRPr="00B918DE">
        <w:rPr>
          <w:rFonts w:ascii="Arial" w:hAnsi="Arial" w:cs="Arial"/>
          <w:noProof/>
          <w:sz w:val="22"/>
        </w:rPr>
        <w:tab/>
      </w:r>
      <w:r w:rsidR="00942F6C" w:rsidRPr="00B918DE">
        <w:rPr>
          <w:rFonts w:ascii="Arial" w:hAnsi="Arial" w:cs="Arial"/>
          <w:noProof/>
          <w:sz w:val="22"/>
        </w:rPr>
        <w:t xml:space="preserve">Auditoría </w:t>
      </w:r>
      <w:r w:rsidR="00041F63">
        <w:rPr>
          <w:rFonts w:ascii="Arial" w:hAnsi="Arial" w:cs="Arial"/>
          <w:noProof/>
          <w:sz w:val="22"/>
        </w:rPr>
        <w:t>E</w:t>
      </w:r>
      <w:r w:rsidR="00942F6C" w:rsidRPr="00B918DE">
        <w:rPr>
          <w:rFonts w:ascii="Arial" w:hAnsi="Arial" w:cs="Arial"/>
          <w:noProof/>
          <w:sz w:val="22"/>
        </w:rPr>
        <w:t>xterna</w:t>
      </w:r>
      <w:r w:rsidR="005A35EA" w:rsidRPr="00B918DE">
        <w:rPr>
          <w:rFonts w:ascii="Arial" w:hAnsi="Arial" w:cs="Arial"/>
          <w:noProof/>
          <w:sz w:val="22"/>
        </w:rPr>
        <w:t xml:space="preserve"> </w:t>
      </w:r>
    </w:p>
    <w:p w14:paraId="724BA054" w14:textId="38626AD8" w:rsidR="00226AE7" w:rsidRPr="00226AE7" w:rsidRDefault="00226AE7" w:rsidP="00226AE7">
      <w:pPr>
        <w:pStyle w:val="Paragraph"/>
        <w:numPr>
          <w:ilvl w:val="1"/>
          <w:numId w:val="13"/>
        </w:numPr>
        <w:autoSpaceDN/>
        <w:spacing w:before="0" w:after="0"/>
        <w:outlineLvl w:val="9"/>
        <w:rPr>
          <w:rFonts w:ascii="Arial" w:eastAsia="Times New Roman" w:hAnsi="Arial" w:cs="Arial"/>
          <w:spacing w:val="-2"/>
          <w:sz w:val="22"/>
          <w:szCs w:val="20"/>
        </w:rPr>
      </w:pPr>
      <w:r w:rsidRPr="00226AE7">
        <w:rPr>
          <w:rFonts w:ascii="Arial" w:eastAsia="Times New Roman" w:hAnsi="Arial" w:cs="Arial"/>
          <w:spacing w:val="-2"/>
          <w:sz w:val="22"/>
          <w:szCs w:val="20"/>
        </w:rPr>
        <w:t>La unidad UC</w:t>
      </w:r>
      <w:r w:rsidR="009F3189">
        <w:rPr>
          <w:rFonts w:ascii="Arial" w:eastAsia="Times New Roman" w:hAnsi="Arial" w:cs="Arial"/>
          <w:spacing w:val="-2"/>
          <w:sz w:val="22"/>
          <w:szCs w:val="20"/>
        </w:rPr>
        <w:t>P</w:t>
      </w:r>
      <w:r w:rsidRPr="00226AE7">
        <w:rPr>
          <w:rFonts w:ascii="Arial" w:eastAsia="Times New Roman" w:hAnsi="Arial" w:cs="Arial"/>
          <w:spacing w:val="-2"/>
          <w:sz w:val="22"/>
          <w:szCs w:val="20"/>
        </w:rPr>
        <w:t>/M</w:t>
      </w:r>
      <w:r w:rsidR="009F3189">
        <w:rPr>
          <w:rFonts w:ascii="Arial" w:eastAsia="Times New Roman" w:hAnsi="Arial" w:cs="Arial"/>
          <w:spacing w:val="-2"/>
          <w:sz w:val="22"/>
          <w:szCs w:val="20"/>
        </w:rPr>
        <w:t>ICT</w:t>
      </w:r>
      <w:r w:rsidRPr="00226AE7">
        <w:rPr>
          <w:rFonts w:ascii="Arial" w:eastAsia="Times New Roman" w:hAnsi="Arial" w:cs="Arial"/>
          <w:spacing w:val="-2"/>
          <w:sz w:val="22"/>
          <w:szCs w:val="20"/>
        </w:rPr>
        <w:t xml:space="preserve"> contratar</w:t>
      </w:r>
      <w:r>
        <w:rPr>
          <w:rFonts w:ascii="Arial" w:eastAsia="Times New Roman" w:hAnsi="Arial" w:cs="Arial"/>
          <w:spacing w:val="-2"/>
          <w:sz w:val="22"/>
          <w:szCs w:val="20"/>
        </w:rPr>
        <w:t>á</w:t>
      </w:r>
      <w:r w:rsidRPr="00226AE7">
        <w:rPr>
          <w:rFonts w:ascii="Arial" w:eastAsia="Times New Roman" w:hAnsi="Arial" w:cs="Arial"/>
          <w:spacing w:val="-2"/>
          <w:sz w:val="22"/>
          <w:szCs w:val="20"/>
        </w:rPr>
        <w:t xml:space="preserve"> una firma de auditor</w:t>
      </w:r>
      <w:r>
        <w:rPr>
          <w:rFonts w:ascii="Arial" w:eastAsia="Times New Roman" w:hAnsi="Arial" w:cs="Arial"/>
          <w:spacing w:val="-2"/>
          <w:sz w:val="22"/>
          <w:szCs w:val="20"/>
        </w:rPr>
        <w:t>í</w:t>
      </w:r>
      <w:r w:rsidRPr="00226AE7">
        <w:rPr>
          <w:rFonts w:ascii="Arial" w:eastAsia="Times New Roman" w:hAnsi="Arial" w:cs="Arial"/>
          <w:spacing w:val="-2"/>
          <w:sz w:val="22"/>
          <w:szCs w:val="20"/>
        </w:rPr>
        <w:t>a externa para que lleve a cabo la auditoría del proyecto como sigue: (i) auditoría anual financiera del proyecto para presentación dentro de los 120 días después del cierre de cada ejercicio fiscal; y (ii) una auditoría financiera final deberá presentarse dentro de los 120 días siguientes a la fecha estipulada para el último desembolso. Cada OE (UCP/MICT y UTE/MEF) tendrá la responsabilidad de preparar los informes financieros de la gestión de los fondos sobre su responsabilidad para la revisión de los auditores. La UCP/MICT tendrá también la responsabilidad de consolidar los informes financieros los cuales se incluirán en el informe de auditoría. Los dos OE tendrán también la responsabilidad de preparar informes financieros semi-anuales non auditados 60 días después del cierre de cada semestre. Auditorias del proyecto se financiarán con recursos del proyecto.</w:t>
      </w:r>
    </w:p>
    <w:p w14:paraId="0051120A" w14:textId="77777777" w:rsidR="0074237B" w:rsidRPr="00B918DE" w:rsidRDefault="00C57977" w:rsidP="00212F82">
      <w:pPr>
        <w:pStyle w:val="FirstHeading"/>
        <w:ind w:left="0" w:firstLine="0"/>
        <w:rPr>
          <w:rFonts w:ascii="Arial" w:hAnsi="Arial" w:cs="Arial"/>
          <w:noProof/>
          <w:sz w:val="22"/>
        </w:rPr>
      </w:pPr>
      <w:r w:rsidRPr="00B918DE">
        <w:rPr>
          <w:rFonts w:ascii="Arial" w:hAnsi="Arial" w:cs="Arial"/>
          <w:noProof/>
          <w:sz w:val="22"/>
        </w:rPr>
        <w:t>E</w:t>
      </w:r>
      <w:r w:rsidRPr="00B918DE">
        <w:rPr>
          <w:rFonts w:ascii="Arial" w:hAnsi="Arial" w:cs="Arial"/>
          <w:noProof/>
          <w:sz w:val="22"/>
        </w:rPr>
        <w:tab/>
      </w:r>
      <w:r w:rsidR="00AF6DFF" w:rsidRPr="00B918DE">
        <w:rPr>
          <w:rFonts w:ascii="Arial" w:hAnsi="Arial" w:cs="Arial"/>
          <w:noProof/>
          <w:sz w:val="22"/>
        </w:rPr>
        <w:t xml:space="preserve">Coordinación, </w:t>
      </w:r>
      <w:r w:rsidR="008B7C95" w:rsidRPr="00B918DE">
        <w:rPr>
          <w:rFonts w:ascii="Arial" w:hAnsi="Arial" w:cs="Arial"/>
          <w:noProof/>
          <w:sz w:val="22"/>
        </w:rPr>
        <w:t>P</w:t>
      </w:r>
      <w:r w:rsidR="00AF6DFF" w:rsidRPr="00B918DE">
        <w:rPr>
          <w:rFonts w:ascii="Arial" w:hAnsi="Arial" w:cs="Arial"/>
          <w:noProof/>
          <w:sz w:val="22"/>
        </w:rPr>
        <w:t xml:space="preserve">lan de </w:t>
      </w:r>
      <w:r w:rsidR="008B7C95" w:rsidRPr="00B918DE">
        <w:rPr>
          <w:rFonts w:ascii="Arial" w:hAnsi="Arial" w:cs="Arial"/>
          <w:noProof/>
          <w:sz w:val="22"/>
        </w:rPr>
        <w:t>T</w:t>
      </w:r>
      <w:r w:rsidR="00AF6DFF" w:rsidRPr="00B918DE">
        <w:rPr>
          <w:rFonts w:ascii="Arial" w:hAnsi="Arial" w:cs="Arial"/>
          <w:noProof/>
          <w:sz w:val="22"/>
        </w:rPr>
        <w:t xml:space="preserve">rabajo y </w:t>
      </w:r>
      <w:r w:rsidR="008B7C95" w:rsidRPr="00B918DE">
        <w:rPr>
          <w:rFonts w:ascii="Arial" w:hAnsi="Arial" w:cs="Arial"/>
          <w:noProof/>
          <w:sz w:val="22"/>
        </w:rPr>
        <w:t>P</w:t>
      </w:r>
      <w:r w:rsidR="00AF6DFF" w:rsidRPr="00B918DE">
        <w:rPr>
          <w:rFonts w:ascii="Arial" w:hAnsi="Arial" w:cs="Arial"/>
          <w:noProof/>
          <w:sz w:val="22"/>
        </w:rPr>
        <w:t xml:space="preserve">resupuesto del </w:t>
      </w:r>
      <w:r w:rsidR="008B7C95" w:rsidRPr="00B918DE">
        <w:rPr>
          <w:rFonts w:ascii="Arial" w:hAnsi="Arial" w:cs="Arial"/>
          <w:noProof/>
          <w:sz w:val="22"/>
        </w:rPr>
        <w:t>Monitoreo</w:t>
      </w:r>
    </w:p>
    <w:p w14:paraId="412DC62D" w14:textId="77777777" w:rsidR="001D2131" w:rsidRPr="00D21E7E" w:rsidRDefault="001D2131" w:rsidP="00212F82">
      <w:pPr>
        <w:pStyle w:val="AutoNumpara"/>
        <w:numPr>
          <w:ilvl w:val="1"/>
          <w:numId w:val="13"/>
        </w:numPr>
        <w:autoSpaceDN/>
        <w:textAlignment w:val="auto"/>
        <w:rPr>
          <w:rFonts w:ascii="Arial" w:hAnsi="Arial" w:cs="Arial"/>
          <w:sz w:val="22"/>
          <w:szCs w:val="22"/>
        </w:rPr>
      </w:pPr>
      <w:bookmarkStart w:id="13" w:name="_Toc305003927"/>
      <w:r w:rsidRPr="00D21E7E">
        <w:rPr>
          <w:rFonts w:ascii="Arial" w:hAnsi="Arial" w:cs="Arial"/>
          <w:sz w:val="22"/>
          <w:szCs w:val="22"/>
        </w:rPr>
        <w:t xml:space="preserve">Por motivos legales, </w:t>
      </w:r>
      <w:r w:rsidR="00137000" w:rsidRPr="00D21E7E">
        <w:rPr>
          <w:rFonts w:ascii="Arial" w:hAnsi="Arial" w:cs="Arial"/>
          <w:sz w:val="22"/>
          <w:szCs w:val="22"/>
        </w:rPr>
        <w:t>el Ministro de Economía y Finanzas (componente 1) y el Ministro de Interior y Colectividades Territoriales (componente 2)</w:t>
      </w:r>
      <w:r w:rsidR="00DD2C96" w:rsidRPr="00D21E7E">
        <w:rPr>
          <w:rFonts w:ascii="Arial" w:hAnsi="Arial" w:cs="Arial"/>
          <w:sz w:val="22"/>
          <w:szCs w:val="22"/>
        </w:rPr>
        <w:t xml:space="preserve"> </w:t>
      </w:r>
      <w:r w:rsidR="00EF436A" w:rsidRPr="00D21E7E">
        <w:rPr>
          <w:rFonts w:ascii="Arial" w:hAnsi="Arial" w:cs="Arial"/>
          <w:sz w:val="22"/>
          <w:szCs w:val="22"/>
        </w:rPr>
        <w:t>ser</w:t>
      </w:r>
      <w:r w:rsidR="00EF436A" w:rsidRPr="00D97B76">
        <w:rPr>
          <w:rFonts w:ascii="Arial" w:hAnsi="Arial" w:cs="Arial"/>
          <w:sz w:val="22"/>
          <w:szCs w:val="22"/>
        </w:rPr>
        <w:t>án</w:t>
      </w:r>
      <w:r w:rsidRPr="00D21E7E">
        <w:rPr>
          <w:rFonts w:ascii="Arial" w:hAnsi="Arial" w:cs="Arial"/>
          <w:sz w:val="22"/>
          <w:szCs w:val="22"/>
        </w:rPr>
        <w:t xml:space="preserve"> quien </w:t>
      </w:r>
      <w:r w:rsidR="00AE3B85" w:rsidRPr="00D21E7E">
        <w:rPr>
          <w:rFonts w:ascii="Arial" w:hAnsi="Arial" w:cs="Arial"/>
          <w:sz w:val="22"/>
          <w:szCs w:val="22"/>
        </w:rPr>
        <w:t>firmar</w:t>
      </w:r>
      <w:r w:rsidR="00AE3B85" w:rsidRPr="00D97B76">
        <w:rPr>
          <w:rFonts w:ascii="Arial" w:hAnsi="Arial" w:cs="Arial"/>
          <w:sz w:val="22"/>
          <w:szCs w:val="22"/>
        </w:rPr>
        <w:t>án</w:t>
      </w:r>
      <w:r w:rsidR="00137000" w:rsidRPr="00D97B76">
        <w:rPr>
          <w:rFonts w:ascii="Arial" w:hAnsi="Arial" w:cs="Arial"/>
          <w:sz w:val="22"/>
          <w:szCs w:val="22"/>
        </w:rPr>
        <w:t xml:space="preserve"> lo</w:t>
      </w:r>
      <w:r w:rsidRPr="00D21E7E">
        <w:rPr>
          <w:rFonts w:ascii="Arial" w:hAnsi="Arial" w:cs="Arial"/>
          <w:sz w:val="22"/>
          <w:szCs w:val="22"/>
        </w:rPr>
        <w:t>s</w:t>
      </w:r>
      <w:r w:rsidR="00137000" w:rsidRPr="00D97B76">
        <w:rPr>
          <w:rFonts w:ascii="Arial" w:hAnsi="Arial" w:cs="Arial"/>
          <w:sz w:val="22"/>
          <w:szCs w:val="22"/>
        </w:rPr>
        <w:t xml:space="preserve"> </w:t>
      </w:r>
      <w:r w:rsidRPr="00D21E7E">
        <w:rPr>
          <w:rFonts w:ascii="Arial" w:hAnsi="Arial" w:cs="Arial"/>
          <w:sz w:val="22"/>
          <w:szCs w:val="22"/>
        </w:rPr>
        <w:t xml:space="preserve">contratos elaborados en el marco del Proyecto. Por eso, una coordinación estrecha deberá existir entre </w:t>
      </w:r>
      <w:r w:rsidR="00E32CD4" w:rsidRPr="00D97B76">
        <w:rPr>
          <w:rFonts w:ascii="Arial" w:hAnsi="Arial" w:cs="Arial"/>
          <w:sz w:val="22"/>
          <w:szCs w:val="22"/>
        </w:rPr>
        <w:t xml:space="preserve">los OE y los </w:t>
      </w:r>
      <w:r w:rsidR="00AE3B85" w:rsidRPr="00D97B76">
        <w:rPr>
          <w:rFonts w:ascii="Arial" w:hAnsi="Arial" w:cs="Arial"/>
          <w:sz w:val="22"/>
          <w:szCs w:val="22"/>
        </w:rPr>
        <w:t>ministros</w:t>
      </w:r>
      <w:r w:rsidRPr="00D21E7E">
        <w:rPr>
          <w:rFonts w:ascii="Arial" w:hAnsi="Arial" w:cs="Arial"/>
          <w:sz w:val="22"/>
          <w:szCs w:val="22"/>
        </w:rPr>
        <w:t xml:space="preserve"> para garantizar la agilidad de los procedimientos administrativos.</w:t>
      </w:r>
    </w:p>
    <w:p w14:paraId="141888B3" w14:textId="77777777" w:rsidR="000B0354" w:rsidRPr="00D21E7E" w:rsidRDefault="00E32CD4" w:rsidP="00212F82">
      <w:pPr>
        <w:pStyle w:val="AutoNumpara"/>
        <w:numPr>
          <w:ilvl w:val="1"/>
          <w:numId w:val="13"/>
        </w:numPr>
        <w:autoSpaceDN/>
        <w:textAlignment w:val="auto"/>
        <w:rPr>
          <w:rFonts w:ascii="Arial" w:hAnsi="Arial" w:cs="Arial"/>
          <w:sz w:val="22"/>
          <w:szCs w:val="22"/>
        </w:rPr>
      </w:pPr>
      <w:r w:rsidRPr="00D97B76">
        <w:rPr>
          <w:rFonts w:ascii="Arial" w:hAnsi="Arial" w:cs="Arial"/>
          <w:sz w:val="22"/>
          <w:szCs w:val="22"/>
        </w:rPr>
        <w:t>L</w:t>
      </w:r>
      <w:r w:rsidR="000B0354" w:rsidRPr="00D21E7E">
        <w:rPr>
          <w:rFonts w:ascii="Arial" w:hAnsi="Arial" w:cs="Arial"/>
          <w:sz w:val="22"/>
          <w:szCs w:val="22"/>
        </w:rPr>
        <w:t>os miembros de</w:t>
      </w:r>
      <w:r w:rsidRPr="00D97B76">
        <w:rPr>
          <w:rFonts w:ascii="Arial" w:hAnsi="Arial" w:cs="Arial"/>
          <w:sz w:val="22"/>
          <w:szCs w:val="22"/>
        </w:rPr>
        <w:t xml:space="preserve"> </w:t>
      </w:r>
      <w:r w:rsidR="000B0354" w:rsidRPr="00D21E7E">
        <w:rPr>
          <w:rFonts w:ascii="Arial" w:hAnsi="Arial" w:cs="Arial"/>
          <w:sz w:val="22"/>
          <w:szCs w:val="22"/>
        </w:rPr>
        <w:t>l</w:t>
      </w:r>
      <w:r w:rsidRPr="00D97B76">
        <w:rPr>
          <w:rFonts w:ascii="Arial" w:hAnsi="Arial" w:cs="Arial"/>
          <w:sz w:val="22"/>
          <w:szCs w:val="22"/>
        </w:rPr>
        <w:t>os</w:t>
      </w:r>
      <w:r w:rsidR="000B0354" w:rsidRPr="00D21E7E">
        <w:rPr>
          <w:rFonts w:ascii="Arial" w:hAnsi="Arial" w:cs="Arial"/>
          <w:sz w:val="22"/>
          <w:szCs w:val="22"/>
        </w:rPr>
        <w:t xml:space="preserve"> equipo</w:t>
      </w:r>
      <w:r w:rsidRPr="00D97B76">
        <w:rPr>
          <w:rFonts w:ascii="Arial" w:hAnsi="Arial" w:cs="Arial"/>
          <w:sz w:val="22"/>
          <w:szCs w:val="22"/>
        </w:rPr>
        <w:t>s</w:t>
      </w:r>
      <w:r w:rsidR="000B0354" w:rsidRPr="00D21E7E">
        <w:rPr>
          <w:rFonts w:ascii="Arial" w:hAnsi="Arial" w:cs="Arial"/>
          <w:sz w:val="22"/>
          <w:szCs w:val="22"/>
        </w:rPr>
        <w:t xml:space="preserve"> del proyecto serán empleados por </w:t>
      </w:r>
      <w:r w:rsidRPr="00D97B76">
        <w:rPr>
          <w:rFonts w:ascii="Arial" w:hAnsi="Arial" w:cs="Arial"/>
          <w:sz w:val="22"/>
          <w:szCs w:val="22"/>
        </w:rPr>
        <w:t>la UTE (componente 1), la DCT/MICT o la UCP/MICT (componente 2)</w:t>
      </w:r>
      <w:r w:rsidR="000B0354" w:rsidRPr="00D21E7E">
        <w:rPr>
          <w:rFonts w:ascii="Arial" w:hAnsi="Arial" w:cs="Arial"/>
          <w:sz w:val="22"/>
          <w:szCs w:val="22"/>
        </w:rPr>
        <w:t xml:space="preserve"> con funciones detalladas en el </w:t>
      </w:r>
      <w:r w:rsidR="00DD2C96" w:rsidRPr="00D21E7E">
        <w:rPr>
          <w:rFonts w:ascii="Arial" w:hAnsi="Arial" w:cs="Arial"/>
          <w:sz w:val="22"/>
          <w:szCs w:val="22"/>
        </w:rPr>
        <w:t>Reglamento Operativo del Programa (ROP)</w:t>
      </w:r>
      <w:r w:rsidR="000B0354" w:rsidRPr="00D21E7E">
        <w:rPr>
          <w:rFonts w:ascii="Arial" w:hAnsi="Arial" w:cs="Arial"/>
          <w:sz w:val="22"/>
          <w:szCs w:val="22"/>
        </w:rPr>
        <w:t xml:space="preserve"> para sus funciones en el marco del proyecto. </w:t>
      </w:r>
    </w:p>
    <w:p w14:paraId="0C40E8AA" w14:textId="77777777" w:rsidR="00B3709F" w:rsidRPr="00B918DE" w:rsidRDefault="008B7C95" w:rsidP="00212F82">
      <w:pPr>
        <w:pStyle w:val="AutoNumpara"/>
        <w:numPr>
          <w:ilvl w:val="1"/>
          <w:numId w:val="13"/>
        </w:numPr>
        <w:autoSpaceDN/>
        <w:textAlignment w:val="auto"/>
        <w:rPr>
          <w:rFonts w:ascii="Arial" w:hAnsi="Arial" w:cs="Arial"/>
          <w:sz w:val="22"/>
          <w:szCs w:val="22"/>
        </w:rPr>
      </w:pPr>
      <w:r w:rsidRPr="00B918DE">
        <w:rPr>
          <w:rFonts w:ascii="Arial" w:hAnsi="Arial" w:cs="Arial"/>
          <w:sz w:val="22"/>
          <w:szCs w:val="22"/>
        </w:rPr>
        <w:t xml:space="preserve">Por su parte el BID, a través del Jefe </w:t>
      </w:r>
      <w:r w:rsidR="00254519" w:rsidRPr="00B918DE">
        <w:rPr>
          <w:rFonts w:ascii="Arial" w:hAnsi="Arial" w:cs="Arial"/>
          <w:sz w:val="22"/>
          <w:szCs w:val="22"/>
        </w:rPr>
        <w:t>de</w:t>
      </w:r>
      <w:r w:rsidRPr="00B918DE">
        <w:rPr>
          <w:rFonts w:ascii="Arial" w:hAnsi="Arial" w:cs="Arial"/>
          <w:sz w:val="22"/>
          <w:szCs w:val="22"/>
        </w:rPr>
        <w:t xml:space="preserve"> Equipo de Proyecto</w:t>
      </w:r>
      <w:r w:rsidR="0041554D" w:rsidRPr="00B918DE">
        <w:rPr>
          <w:rFonts w:ascii="Arial" w:hAnsi="Arial" w:cs="Arial"/>
          <w:sz w:val="22"/>
          <w:szCs w:val="22"/>
        </w:rPr>
        <w:t>,</w:t>
      </w:r>
      <w:r w:rsidRPr="00B918DE">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B918DE">
        <w:rPr>
          <w:rFonts w:ascii="Arial" w:hAnsi="Arial" w:cs="Arial"/>
          <w:sz w:val="22"/>
          <w:szCs w:val="22"/>
        </w:rPr>
        <w:t>trimestrales</w:t>
      </w:r>
      <w:r w:rsidRPr="00B918DE">
        <w:rPr>
          <w:rFonts w:ascii="Arial" w:hAnsi="Arial" w:cs="Arial"/>
          <w:sz w:val="22"/>
          <w:szCs w:val="22"/>
        </w:rPr>
        <w:t xml:space="preserve"> con los responsables de la ejecución de este plan y de ser necesario solicitará informes o presentaciones de resultados extraordinarias. </w:t>
      </w:r>
      <w:r w:rsidR="002678D2" w:rsidRPr="00B918DE">
        <w:rPr>
          <w:rFonts w:ascii="Arial" w:hAnsi="Arial" w:cs="Arial"/>
          <w:sz w:val="22"/>
          <w:szCs w:val="22"/>
        </w:rPr>
        <w:t>Por su parte, el equipo fiduciario del Banco realizará inspecciones financie</w:t>
      </w:r>
      <w:r w:rsidR="0090482D" w:rsidRPr="00B918DE">
        <w:rPr>
          <w:rFonts w:ascii="Arial" w:hAnsi="Arial" w:cs="Arial"/>
          <w:sz w:val="22"/>
          <w:szCs w:val="22"/>
        </w:rPr>
        <w:t>ras y del sistema de adquisiciones</w:t>
      </w:r>
      <w:r w:rsidR="002678D2" w:rsidRPr="00B918DE">
        <w:rPr>
          <w:rFonts w:ascii="Arial" w:hAnsi="Arial" w:cs="Arial"/>
          <w:sz w:val="22"/>
          <w:szCs w:val="22"/>
        </w:rPr>
        <w:t>.</w:t>
      </w:r>
    </w:p>
    <w:p w14:paraId="312A66A0" w14:textId="77777777" w:rsidR="0074237B" w:rsidRPr="00B918DE" w:rsidRDefault="008B7C95" w:rsidP="00212F82">
      <w:pPr>
        <w:pStyle w:val="AutoNumpara"/>
        <w:numPr>
          <w:ilvl w:val="1"/>
          <w:numId w:val="13"/>
        </w:numPr>
        <w:autoSpaceDN/>
        <w:textAlignment w:val="auto"/>
        <w:rPr>
          <w:rFonts w:ascii="Arial" w:hAnsi="Arial" w:cs="Arial"/>
          <w:sz w:val="22"/>
        </w:rPr>
      </w:pPr>
      <w:r w:rsidRPr="00B918DE">
        <w:rPr>
          <w:rFonts w:ascii="Arial" w:hAnsi="Arial" w:cs="Arial"/>
          <w:sz w:val="22"/>
        </w:rPr>
        <w:t xml:space="preserve">Los resultados de los indicadores al final de la ejecución de la operación deberán ser incluidos en el Informe de Terminación de Proyecto (PCR, por sus siglas en </w:t>
      </w:r>
      <w:r w:rsidR="006E20A4" w:rsidRPr="00B918DE">
        <w:rPr>
          <w:rFonts w:ascii="Arial" w:hAnsi="Arial" w:cs="Arial"/>
          <w:sz w:val="22"/>
        </w:rPr>
        <w:t>inglés</w:t>
      </w:r>
      <w:r w:rsidRPr="00B918DE">
        <w:rPr>
          <w:rFonts w:ascii="Arial" w:hAnsi="Arial" w:cs="Arial"/>
          <w:sz w:val="22"/>
        </w:rPr>
        <w:t xml:space="preserve">) del cual la Oficina de País es responsable de su elaboración, con el apoyo de los especialistas de la Sede y de otros especialistas que hayan intervenido en el diseño, ejecución y evaluación de las obras </w:t>
      </w:r>
      <w:r w:rsidR="00E32CD4">
        <w:rPr>
          <w:rFonts w:ascii="Arial" w:hAnsi="Arial" w:cs="Arial"/>
          <w:sz w:val="22"/>
        </w:rPr>
        <w:t xml:space="preserve">y otras actividades </w:t>
      </w:r>
      <w:r w:rsidRPr="00B918DE">
        <w:rPr>
          <w:rFonts w:ascii="Arial" w:hAnsi="Arial" w:cs="Arial"/>
          <w:sz w:val="22"/>
        </w:rPr>
        <w:t>financiadas.</w:t>
      </w:r>
      <w:r w:rsidR="002678D2" w:rsidRPr="00B918DE">
        <w:rPr>
          <w:rFonts w:ascii="Arial" w:hAnsi="Arial" w:cs="Arial"/>
          <w:sz w:val="22"/>
        </w:rPr>
        <w:t xml:space="preserve"> </w:t>
      </w:r>
    </w:p>
    <w:p w14:paraId="42AFC9B0" w14:textId="77777777" w:rsidR="00EC31C6" w:rsidRPr="00B918DE" w:rsidRDefault="00C77E22" w:rsidP="00212F82">
      <w:pPr>
        <w:pStyle w:val="Heading1"/>
        <w:numPr>
          <w:ilvl w:val="0"/>
          <w:numId w:val="0"/>
        </w:numPr>
        <w:rPr>
          <w:rFonts w:ascii="Arial" w:hAnsi="Arial" w:cs="Arial"/>
          <w:sz w:val="22"/>
          <w:szCs w:val="22"/>
          <w:lang w:val="es-ES_tradnl"/>
        </w:rPr>
      </w:pPr>
      <w:bookmarkStart w:id="14" w:name="_Toc299997416"/>
      <w:bookmarkStart w:id="15" w:name="_Toc305003943"/>
      <w:bookmarkEnd w:id="13"/>
      <w:r w:rsidRPr="00D21E7E">
        <w:rPr>
          <w:rFonts w:ascii="Arial" w:hAnsi="Arial" w:cs="Arial"/>
          <w:sz w:val="22"/>
          <w:szCs w:val="22"/>
          <w:lang w:val="es-ES_tradnl"/>
        </w:rPr>
        <w:lastRenderedPageBreak/>
        <w:t xml:space="preserve">III. </w:t>
      </w:r>
      <w:r w:rsidR="00AF6DFF" w:rsidRPr="00D21E7E">
        <w:rPr>
          <w:rFonts w:ascii="Arial" w:hAnsi="Arial" w:cs="Arial"/>
          <w:sz w:val="22"/>
          <w:szCs w:val="22"/>
          <w:lang w:val="es-ES_tradnl"/>
        </w:rPr>
        <w:t>Evaluación</w:t>
      </w:r>
      <w:bookmarkEnd w:id="14"/>
      <w:bookmarkEnd w:id="15"/>
    </w:p>
    <w:p w14:paraId="6CD93C4D" w14:textId="77777777" w:rsidR="00EC31C6" w:rsidRPr="00B918DE" w:rsidRDefault="00C57977" w:rsidP="000E18C8">
      <w:pPr>
        <w:pStyle w:val="FirstHeading"/>
        <w:tabs>
          <w:tab w:val="clear" w:pos="0"/>
          <w:tab w:val="left" w:pos="1080"/>
        </w:tabs>
        <w:ind w:left="0" w:firstLine="360"/>
        <w:rPr>
          <w:rFonts w:ascii="Arial" w:hAnsi="Arial" w:cs="Arial"/>
          <w:noProof/>
          <w:sz w:val="22"/>
        </w:rPr>
      </w:pPr>
      <w:r w:rsidRPr="00B918DE">
        <w:rPr>
          <w:rFonts w:ascii="Arial" w:hAnsi="Arial" w:cs="Arial"/>
          <w:noProof/>
          <w:sz w:val="22"/>
        </w:rPr>
        <w:t>A</w:t>
      </w:r>
      <w:r w:rsidRPr="00B918DE">
        <w:rPr>
          <w:rFonts w:ascii="Arial" w:hAnsi="Arial" w:cs="Arial"/>
          <w:noProof/>
          <w:sz w:val="22"/>
        </w:rPr>
        <w:tab/>
      </w:r>
      <w:r w:rsidR="003720C3" w:rsidRPr="00B918DE">
        <w:rPr>
          <w:rFonts w:ascii="Arial" w:hAnsi="Arial" w:cs="Arial"/>
          <w:noProof/>
          <w:sz w:val="22"/>
        </w:rPr>
        <w:t>P</w:t>
      </w:r>
      <w:r w:rsidR="00AF6DFF" w:rsidRPr="00B918DE">
        <w:rPr>
          <w:rFonts w:ascii="Arial" w:hAnsi="Arial" w:cs="Arial"/>
          <w:noProof/>
          <w:sz w:val="22"/>
        </w:rPr>
        <w:t xml:space="preserve">rincipales </w:t>
      </w:r>
      <w:r w:rsidR="003720C3" w:rsidRPr="00B918DE">
        <w:rPr>
          <w:rFonts w:ascii="Arial" w:hAnsi="Arial" w:cs="Arial"/>
          <w:noProof/>
          <w:sz w:val="22"/>
        </w:rPr>
        <w:t>P</w:t>
      </w:r>
      <w:r w:rsidR="00AF6DFF" w:rsidRPr="00B918DE">
        <w:rPr>
          <w:rFonts w:ascii="Arial" w:hAnsi="Arial" w:cs="Arial"/>
          <w:noProof/>
          <w:sz w:val="22"/>
        </w:rPr>
        <w:t xml:space="preserve">reguntas de </w:t>
      </w:r>
      <w:r w:rsidR="003720C3" w:rsidRPr="00B918DE">
        <w:rPr>
          <w:rFonts w:ascii="Arial" w:hAnsi="Arial" w:cs="Arial"/>
          <w:noProof/>
          <w:sz w:val="22"/>
        </w:rPr>
        <w:t>E</w:t>
      </w:r>
      <w:r w:rsidR="00AF6DFF" w:rsidRPr="00B918DE">
        <w:rPr>
          <w:rFonts w:ascii="Arial" w:hAnsi="Arial" w:cs="Arial"/>
          <w:noProof/>
          <w:sz w:val="22"/>
        </w:rPr>
        <w:t>valuación</w:t>
      </w:r>
    </w:p>
    <w:p w14:paraId="64EB4E3B" w14:textId="77777777" w:rsidR="00B3709F" w:rsidRPr="00D22F90" w:rsidRDefault="00DA43DD" w:rsidP="000E18C8">
      <w:pPr>
        <w:pStyle w:val="Paragraph"/>
        <w:tabs>
          <w:tab w:val="clear" w:pos="720"/>
        </w:tabs>
        <w:ind w:left="1080"/>
        <w:outlineLvl w:val="9"/>
        <w:rPr>
          <w:rFonts w:ascii="Arial" w:hAnsi="Arial" w:cs="Arial"/>
          <w:sz w:val="22"/>
        </w:rPr>
      </w:pPr>
      <w:bookmarkStart w:id="16" w:name="_Toc305003944"/>
      <w:r w:rsidRPr="00B918DE">
        <w:rPr>
          <w:rFonts w:ascii="Arial" w:hAnsi="Arial" w:cs="Arial"/>
          <w:sz w:val="22"/>
        </w:rPr>
        <w:t>3.1</w:t>
      </w:r>
      <w:r w:rsidRPr="00B918DE">
        <w:rPr>
          <w:rFonts w:ascii="Arial" w:hAnsi="Arial" w:cs="Arial"/>
          <w:sz w:val="22"/>
        </w:rPr>
        <w:tab/>
      </w:r>
      <w:r w:rsidR="003720C3" w:rsidRPr="00B918DE">
        <w:rPr>
          <w:rFonts w:ascii="Arial" w:hAnsi="Arial" w:cs="Arial"/>
          <w:sz w:val="22"/>
        </w:rPr>
        <w:t xml:space="preserve">El objetivo de la evaluación </w:t>
      </w:r>
      <w:r w:rsidR="000623EB" w:rsidRPr="00B918DE">
        <w:rPr>
          <w:rFonts w:ascii="Arial" w:hAnsi="Arial" w:cs="Arial"/>
          <w:sz w:val="22"/>
        </w:rPr>
        <w:t xml:space="preserve">del </w:t>
      </w:r>
      <w:r w:rsidR="001D2131" w:rsidRPr="00B918DE">
        <w:rPr>
          <w:rFonts w:ascii="Arial" w:hAnsi="Arial" w:cs="Arial"/>
          <w:sz w:val="22"/>
        </w:rPr>
        <w:t xml:space="preserve">Proyecto de </w:t>
      </w:r>
      <w:r w:rsidR="00E32CD4">
        <w:rPr>
          <w:rFonts w:ascii="Arial" w:hAnsi="Arial" w:cs="Arial"/>
          <w:sz w:val="22"/>
        </w:rPr>
        <w:t>Gestión de los Residuos Sólidos en el Norte de Haití</w:t>
      </w:r>
      <w:r w:rsidR="00222F4E" w:rsidRPr="00B918DE">
        <w:rPr>
          <w:rFonts w:ascii="Arial" w:hAnsi="Arial" w:cs="Arial"/>
          <w:sz w:val="22"/>
        </w:rPr>
        <w:t xml:space="preserve"> </w:t>
      </w:r>
      <w:r w:rsidR="003720C3" w:rsidRPr="00B918DE">
        <w:rPr>
          <w:rFonts w:ascii="Arial" w:hAnsi="Arial" w:cs="Arial"/>
          <w:sz w:val="22"/>
        </w:rPr>
        <w:t xml:space="preserve">es medir el logro de los </w:t>
      </w:r>
      <w:r w:rsidR="003720C3" w:rsidRPr="00D22F90">
        <w:rPr>
          <w:rFonts w:ascii="Arial" w:hAnsi="Arial" w:cs="Arial"/>
          <w:sz w:val="22"/>
        </w:rPr>
        <w:t xml:space="preserve">objetivos del programa en función de lo establecido en la matriz de resultados. Para ello no sólo se realizará una medición del nivel de progreso de los objetivos, sino que además se realizará una evaluación económica ex-post para constatar si los beneficios </w:t>
      </w:r>
      <w:r w:rsidR="00F00E78" w:rsidRPr="00D22F90">
        <w:rPr>
          <w:rFonts w:ascii="Arial" w:hAnsi="Arial" w:cs="Arial"/>
          <w:sz w:val="22"/>
        </w:rPr>
        <w:t xml:space="preserve">previstos en la evaluación ex </w:t>
      </w:r>
      <w:r w:rsidR="003720C3" w:rsidRPr="00D22F90">
        <w:rPr>
          <w:rFonts w:ascii="Arial" w:hAnsi="Arial" w:cs="Arial"/>
          <w:sz w:val="22"/>
        </w:rPr>
        <w:t>ante se han materializado</w:t>
      </w:r>
      <w:r w:rsidR="007148DF" w:rsidRPr="00D22F90">
        <w:rPr>
          <w:rFonts w:ascii="Arial" w:hAnsi="Arial" w:cs="Arial"/>
          <w:sz w:val="22"/>
        </w:rPr>
        <w:t xml:space="preserve"> y estos superan a los costos reales</w:t>
      </w:r>
      <w:r w:rsidR="003720C3" w:rsidRPr="00D22F90">
        <w:rPr>
          <w:rFonts w:ascii="Arial" w:hAnsi="Arial" w:cs="Arial"/>
          <w:sz w:val="22"/>
        </w:rPr>
        <w:t xml:space="preserve">. </w:t>
      </w:r>
      <w:r w:rsidR="000623EB" w:rsidRPr="00D22F90">
        <w:rPr>
          <w:rFonts w:ascii="Arial" w:hAnsi="Arial" w:cs="Arial"/>
          <w:sz w:val="22"/>
        </w:rPr>
        <w:t>Específicamente, l</w:t>
      </w:r>
      <w:r w:rsidR="00281BD6" w:rsidRPr="00D22F90">
        <w:rPr>
          <w:rFonts w:ascii="Arial" w:hAnsi="Arial" w:cs="Arial"/>
          <w:sz w:val="22"/>
        </w:rPr>
        <w:t xml:space="preserve">a evaluación busca responder a las interrogantes sobre si el </w:t>
      </w:r>
      <w:r w:rsidR="007D3B2B" w:rsidRPr="00D22F90">
        <w:rPr>
          <w:rFonts w:ascii="Arial" w:hAnsi="Arial" w:cs="Arial"/>
          <w:sz w:val="22"/>
        </w:rPr>
        <w:t>p</w:t>
      </w:r>
      <w:r w:rsidR="00281BD6" w:rsidRPr="00D22F90">
        <w:rPr>
          <w:rFonts w:ascii="Arial" w:hAnsi="Arial" w:cs="Arial"/>
          <w:sz w:val="22"/>
        </w:rPr>
        <w:t>rograma, mediante las obras realizadas</w:t>
      </w:r>
      <w:r w:rsidR="00607ECD" w:rsidRPr="00D22F90">
        <w:rPr>
          <w:rFonts w:ascii="Arial" w:hAnsi="Arial" w:cs="Arial"/>
          <w:sz w:val="22"/>
        </w:rPr>
        <w:t xml:space="preserve">, </w:t>
      </w:r>
      <w:r w:rsidR="00281BD6" w:rsidRPr="00D22F90">
        <w:rPr>
          <w:rFonts w:ascii="Arial" w:hAnsi="Arial" w:cs="Arial"/>
          <w:sz w:val="22"/>
        </w:rPr>
        <w:t xml:space="preserve">el </w:t>
      </w:r>
      <w:r w:rsidR="00FC4D5C" w:rsidRPr="00D22F90">
        <w:rPr>
          <w:rFonts w:ascii="Arial" w:hAnsi="Arial" w:cs="Arial"/>
          <w:sz w:val="22"/>
        </w:rPr>
        <w:t>apoyo a la gestión</w:t>
      </w:r>
      <w:r w:rsidR="00281BD6" w:rsidRPr="00D22F90">
        <w:rPr>
          <w:rFonts w:ascii="Arial" w:hAnsi="Arial" w:cs="Arial"/>
          <w:sz w:val="22"/>
        </w:rPr>
        <w:t xml:space="preserve"> institucional</w:t>
      </w:r>
      <w:r w:rsidR="00607ECD" w:rsidRPr="00D22F90">
        <w:rPr>
          <w:rFonts w:ascii="Arial" w:hAnsi="Arial" w:cs="Arial"/>
          <w:sz w:val="22"/>
        </w:rPr>
        <w:t xml:space="preserve"> y el apoyo para cubrir temporalmente los costos de operación han permitido alcanzar los resultados previstos</w:t>
      </w:r>
      <w:r w:rsidR="00B3709F" w:rsidRPr="00D22F90">
        <w:rPr>
          <w:rFonts w:ascii="Arial" w:hAnsi="Arial" w:cs="Arial"/>
          <w:sz w:val="22"/>
        </w:rPr>
        <w:t xml:space="preserve">. </w:t>
      </w:r>
    </w:p>
    <w:bookmarkEnd w:id="16"/>
    <w:p w14:paraId="32251BCE" w14:textId="77777777" w:rsidR="00EC31C6" w:rsidRPr="00366A4F" w:rsidRDefault="00C57977" w:rsidP="00212F82">
      <w:pPr>
        <w:pStyle w:val="FirstHeading"/>
        <w:tabs>
          <w:tab w:val="clear" w:pos="0"/>
          <w:tab w:val="clear" w:pos="86"/>
          <w:tab w:val="left" w:pos="1080"/>
        </w:tabs>
        <w:ind w:left="1080"/>
        <w:rPr>
          <w:rFonts w:ascii="Arial" w:hAnsi="Arial" w:cs="Arial"/>
          <w:i/>
          <w:noProof/>
          <w:sz w:val="22"/>
        </w:rPr>
      </w:pPr>
      <w:r w:rsidRPr="00D22F90">
        <w:rPr>
          <w:rFonts w:ascii="Arial" w:hAnsi="Arial" w:cs="Arial"/>
          <w:noProof/>
          <w:sz w:val="22"/>
        </w:rPr>
        <w:t>B</w:t>
      </w:r>
      <w:r w:rsidRPr="00D22F90">
        <w:rPr>
          <w:rFonts w:ascii="Arial" w:hAnsi="Arial" w:cs="Arial"/>
          <w:i/>
          <w:noProof/>
          <w:sz w:val="22"/>
        </w:rPr>
        <w:tab/>
      </w:r>
      <w:r w:rsidR="00281BD6" w:rsidRPr="00D22F90">
        <w:rPr>
          <w:rFonts w:ascii="Arial" w:hAnsi="Arial" w:cs="Arial"/>
          <w:noProof/>
          <w:sz w:val="22"/>
        </w:rPr>
        <w:t xml:space="preserve">Conocimiento </w:t>
      </w:r>
      <w:r w:rsidR="00FB766A" w:rsidRPr="00D22F90">
        <w:rPr>
          <w:rFonts w:ascii="Arial" w:hAnsi="Arial" w:cs="Arial"/>
          <w:noProof/>
          <w:sz w:val="22"/>
        </w:rPr>
        <w:t>E</w:t>
      </w:r>
      <w:r w:rsidR="00281BD6" w:rsidRPr="00D22F90">
        <w:rPr>
          <w:rFonts w:ascii="Arial" w:hAnsi="Arial" w:cs="Arial"/>
          <w:noProof/>
          <w:sz w:val="22"/>
        </w:rPr>
        <w:t>xistente</w:t>
      </w:r>
      <w:r w:rsidR="00281BD6" w:rsidRPr="00366A4F">
        <w:rPr>
          <w:rFonts w:ascii="Arial" w:hAnsi="Arial" w:cs="Arial"/>
          <w:noProof/>
          <w:sz w:val="22"/>
        </w:rPr>
        <w:t xml:space="preserve"> </w:t>
      </w:r>
    </w:p>
    <w:p w14:paraId="54A876AA" w14:textId="10BC5419" w:rsidR="00116AC8" w:rsidRPr="00B918DE" w:rsidRDefault="003629A6" w:rsidP="00D97B76">
      <w:pPr>
        <w:pStyle w:val="Paragraph"/>
        <w:tabs>
          <w:tab w:val="clear" w:pos="720"/>
        </w:tabs>
        <w:ind w:left="1080"/>
        <w:outlineLvl w:val="9"/>
        <w:rPr>
          <w:rFonts w:ascii="Arial" w:hAnsi="Arial" w:cs="Arial"/>
          <w:sz w:val="22"/>
        </w:rPr>
      </w:pPr>
      <w:bookmarkStart w:id="17" w:name="_Toc305003947"/>
      <w:r w:rsidRPr="00B918DE">
        <w:rPr>
          <w:rFonts w:ascii="Arial" w:hAnsi="Arial" w:cs="Arial"/>
          <w:sz w:val="22"/>
        </w:rPr>
        <w:t>3.</w:t>
      </w:r>
      <w:r w:rsidR="00D21E7E">
        <w:rPr>
          <w:rFonts w:ascii="Arial" w:hAnsi="Arial" w:cs="Arial"/>
          <w:sz w:val="22"/>
        </w:rPr>
        <w:t>2</w:t>
      </w:r>
      <w:r w:rsidRPr="00B918DE">
        <w:rPr>
          <w:rFonts w:ascii="Arial" w:hAnsi="Arial" w:cs="Arial"/>
          <w:sz w:val="22"/>
        </w:rPr>
        <w:tab/>
      </w:r>
      <w:r w:rsidRPr="00B918DE">
        <w:rPr>
          <w:rFonts w:ascii="Arial" w:hAnsi="Arial" w:cs="Arial"/>
          <w:b/>
          <w:sz w:val="22"/>
        </w:rPr>
        <w:t>Análisis Costo-Beneficio ex ante de</w:t>
      </w:r>
      <w:r w:rsidR="00D21E7E">
        <w:rPr>
          <w:rFonts w:ascii="Arial" w:hAnsi="Arial" w:cs="Arial"/>
          <w:b/>
          <w:sz w:val="22"/>
        </w:rPr>
        <w:t>l componente de infraestructura de</w:t>
      </w:r>
      <w:r w:rsidRPr="00B918DE">
        <w:rPr>
          <w:rFonts w:ascii="Arial" w:hAnsi="Arial" w:cs="Arial"/>
          <w:b/>
          <w:sz w:val="22"/>
        </w:rPr>
        <w:t xml:space="preserve">l Programa. </w:t>
      </w:r>
      <w:r w:rsidR="00D21E7E" w:rsidRPr="004457DF">
        <w:rPr>
          <w:rFonts w:ascii="Arial" w:hAnsi="Arial" w:cs="Arial"/>
          <w:sz w:val="22"/>
        </w:rPr>
        <w:t>Se realizó un análisis costos-beneficios del componente de infraestructura</w:t>
      </w:r>
      <w:r w:rsidR="00594D53" w:rsidRPr="00594D53">
        <w:rPr>
          <w:rFonts w:ascii="Arial" w:hAnsi="Arial" w:cs="Arial"/>
          <w:sz w:val="22"/>
        </w:rPr>
        <w:t xml:space="preserve"> </w:t>
      </w:r>
      <w:r w:rsidR="00594D53">
        <w:rPr>
          <w:rFonts w:ascii="Arial" w:hAnsi="Arial" w:cs="Arial"/>
          <w:sz w:val="22"/>
        </w:rPr>
        <w:t>del sistema de manejo de residuos sólidos (componente principal)</w:t>
      </w:r>
      <w:r w:rsidR="00D21E7E" w:rsidRPr="004457DF">
        <w:rPr>
          <w:rFonts w:ascii="Arial" w:hAnsi="Arial" w:cs="Arial"/>
          <w:sz w:val="22"/>
        </w:rPr>
        <w:t xml:space="preserve">. El proyecto es viable desde un punto de vista económico, pues muestra una tasa económica de rentabilidad del </w:t>
      </w:r>
      <w:r w:rsidR="007148DF">
        <w:rPr>
          <w:rFonts w:ascii="Arial" w:hAnsi="Arial" w:cs="Arial"/>
          <w:sz w:val="22"/>
        </w:rPr>
        <w:t>14,4</w:t>
      </w:r>
      <w:r w:rsidR="00D21E7E" w:rsidRPr="004457DF">
        <w:rPr>
          <w:rFonts w:ascii="Arial" w:hAnsi="Arial" w:cs="Arial"/>
          <w:sz w:val="22"/>
        </w:rPr>
        <w:t>% y un valor presente neto económico de US$ 1</w:t>
      </w:r>
      <w:r w:rsidR="007148DF">
        <w:rPr>
          <w:rFonts w:ascii="Arial" w:hAnsi="Arial" w:cs="Arial"/>
          <w:sz w:val="22"/>
        </w:rPr>
        <w:t>,5</w:t>
      </w:r>
      <w:r w:rsidR="00D21E7E" w:rsidRPr="004457DF">
        <w:rPr>
          <w:rFonts w:ascii="Arial" w:hAnsi="Arial" w:cs="Arial"/>
          <w:sz w:val="22"/>
        </w:rPr>
        <w:t xml:space="preserve"> millones para una inversión de US$ 2</w:t>
      </w:r>
      <w:r w:rsidR="007148DF">
        <w:rPr>
          <w:rFonts w:ascii="Arial" w:hAnsi="Arial" w:cs="Arial"/>
          <w:sz w:val="22"/>
        </w:rPr>
        <w:t>2,4</w:t>
      </w:r>
      <w:r w:rsidR="00D21E7E" w:rsidRPr="004457DF">
        <w:rPr>
          <w:rFonts w:ascii="Arial" w:hAnsi="Arial" w:cs="Arial"/>
          <w:sz w:val="22"/>
        </w:rPr>
        <w:t xml:space="preserve"> millones. El análisis se complementó con una evaluación apropiada de sensibilidad. Los costos tenidos en cuenta fueron los de inversión y los de operación y mantenimiento del sistema de recolección, los de del relleno sanitario y loa de producción de productos reciclables y de compost. Los beneficios tenidos en cuenta son el incremento en bienestar de la población servida por el sistema valorado por la disposición a pagar DAP (US$ </w:t>
      </w:r>
      <w:r w:rsidR="00971829">
        <w:rPr>
          <w:rFonts w:ascii="Arial" w:hAnsi="Arial" w:cs="Arial"/>
          <w:sz w:val="22"/>
        </w:rPr>
        <w:t>3,61</w:t>
      </w:r>
      <w:r w:rsidR="00D21E7E" w:rsidRPr="004457DF">
        <w:rPr>
          <w:rFonts w:ascii="Arial" w:hAnsi="Arial" w:cs="Arial"/>
          <w:sz w:val="22"/>
        </w:rPr>
        <w:t xml:space="preserve"> /mes/familia) y los del ahorro de costos de las industrias, comercio y mercados públicos quienes deberían desembolsar US$ </w:t>
      </w:r>
      <w:r w:rsidR="007148DF">
        <w:rPr>
          <w:rFonts w:ascii="Arial" w:hAnsi="Arial" w:cs="Arial"/>
          <w:sz w:val="22"/>
        </w:rPr>
        <w:t xml:space="preserve">89,4 </w:t>
      </w:r>
      <w:r w:rsidR="00D21E7E" w:rsidRPr="004457DF">
        <w:rPr>
          <w:rFonts w:ascii="Arial" w:hAnsi="Arial" w:cs="Arial"/>
          <w:sz w:val="22"/>
        </w:rPr>
        <w:t xml:space="preserve">por tonelada procesada. </w:t>
      </w:r>
      <w:r w:rsidR="007148DF">
        <w:rPr>
          <w:rFonts w:ascii="Arial" w:hAnsi="Arial" w:cs="Arial"/>
          <w:sz w:val="22"/>
        </w:rPr>
        <w:t>Adicionalmente se incluyeron los beneficios por reciclaje y elaboración y venta de compost el cual es en promedio US$ 44,7 por tonelada. L</w:t>
      </w:r>
      <w:r w:rsidR="00D21E7E" w:rsidRPr="004457DF">
        <w:rPr>
          <w:rFonts w:ascii="Arial" w:hAnsi="Arial" w:cs="Arial"/>
          <w:sz w:val="22"/>
        </w:rPr>
        <w:t>os resultados de rentabilidad económica son sensibles a las variaciones de los principales supuestos</w:t>
      </w:r>
      <w:r w:rsidR="007148DF">
        <w:rPr>
          <w:rFonts w:ascii="Arial" w:hAnsi="Arial" w:cs="Arial"/>
          <w:sz w:val="22"/>
        </w:rPr>
        <w:t xml:space="preserve"> (especialmente a los costos de inversión). Sin embargo,</w:t>
      </w:r>
      <w:r w:rsidR="00D21E7E" w:rsidRPr="004457DF">
        <w:rPr>
          <w:rFonts w:ascii="Arial" w:hAnsi="Arial" w:cs="Arial"/>
          <w:sz w:val="22"/>
        </w:rPr>
        <w:t xml:space="preserve"> estos muestran que no son negativos </w:t>
      </w:r>
      <w:r w:rsidR="007148DF">
        <w:rPr>
          <w:rFonts w:ascii="Arial" w:hAnsi="Arial" w:cs="Arial"/>
          <w:sz w:val="22"/>
        </w:rPr>
        <w:t>(excepto a un aumento drástico de la inversión)</w:t>
      </w:r>
      <w:r w:rsidR="000024A0">
        <w:rPr>
          <w:rFonts w:ascii="Arial" w:hAnsi="Arial" w:cs="Arial"/>
          <w:sz w:val="22"/>
        </w:rPr>
        <w:t xml:space="preserve"> </w:t>
      </w:r>
      <w:r w:rsidR="00D21E7E" w:rsidRPr="004457DF">
        <w:rPr>
          <w:rFonts w:ascii="Arial" w:hAnsi="Arial" w:cs="Arial"/>
          <w:sz w:val="22"/>
        </w:rPr>
        <w:t xml:space="preserve">aun en los escenarios más desfavorables. Basándose en los datos obtenidos de la encuesta socioeconómica realizada en junio de 2017 como parte de la preparación del proyecto, la DAP representa aproximadamente el 1,6% del ingreso familiar promedio en </w:t>
      </w:r>
      <w:r w:rsidR="00EF436A">
        <w:rPr>
          <w:rFonts w:ascii="Arial" w:hAnsi="Arial" w:cs="Arial"/>
          <w:sz w:val="22"/>
        </w:rPr>
        <w:t>Cabo Haitiano</w:t>
      </w:r>
      <w:r w:rsidR="00D21E7E" w:rsidRPr="004457DF">
        <w:rPr>
          <w:rFonts w:ascii="Arial" w:hAnsi="Arial" w:cs="Arial"/>
          <w:sz w:val="22"/>
        </w:rPr>
        <w:t xml:space="preserve">, el 2,2% en </w:t>
      </w:r>
      <w:proofErr w:type="spellStart"/>
      <w:r w:rsidR="00D21E7E" w:rsidRPr="004457DF">
        <w:rPr>
          <w:rFonts w:ascii="Arial" w:hAnsi="Arial" w:cs="Arial"/>
          <w:sz w:val="22"/>
        </w:rPr>
        <w:t>Limonad</w:t>
      </w:r>
      <w:r w:rsidR="00D21E7E">
        <w:rPr>
          <w:rFonts w:ascii="Arial" w:hAnsi="Arial" w:cs="Arial"/>
          <w:sz w:val="22"/>
        </w:rPr>
        <w:t>e</w:t>
      </w:r>
      <w:proofErr w:type="spellEnd"/>
      <w:r w:rsidR="00D21E7E" w:rsidRPr="004457DF">
        <w:rPr>
          <w:rFonts w:ascii="Arial" w:hAnsi="Arial" w:cs="Arial"/>
          <w:sz w:val="22"/>
        </w:rPr>
        <w:t xml:space="preserve"> y 1,4% en </w:t>
      </w:r>
      <w:proofErr w:type="spellStart"/>
      <w:r w:rsidR="00D21E7E" w:rsidRPr="004457DF">
        <w:rPr>
          <w:rFonts w:ascii="Arial" w:hAnsi="Arial" w:cs="Arial"/>
          <w:sz w:val="22"/>
        </w:rPr>
        <w:t>Quartier</w:t>
      </w:r>
      <w:proofErr w:type="spellEnd"/>
      <w:r w:rsidR="00D21E7E" w:rsidRPr="004457DF">
        <w:rPr>
          <w:rFonts w:ascii="Arial" w:hAnsi="Arial" w:cs="Arial"/>
          <w:sz w:val="22"/>
        </w:rPr>
        <w:t xml:space="preserve"> Morin, lo cual está comprendido en un nivel aceptable a nivel internacional</w:t>
      </w:r>
      <w:r w:rsidR="00EF436A">
        <w:rPr>
          <w:rFonts w:ascii="Arial" w:hAnsi="Arial" w:cs="Arial"/>
          <w:sz w:val="22"/>
        </w:rPr>
        <w:t>.</w:t>
      </w:r>
    </w:p>
    <w:p w14:paraId="5DDD46E0" w14:textId="77777777" w:rsidR="00637B69" w:rsidRPr="00F00E78" w:rsidRDefault="00637B69" w:rsidP="00D97B76">
      <w:pPr>
        <w:spacing w:before="120" w:after="120"/>
        <w:ind w:left="1080" w:hanging="720"/>
        <w:jc w:val="both"/>
        <w:rPr>
          <w:rFonts w:ascii="Arial" w:hAnsi="Arial" w:cs="Arial"/>
          <w:sz w:val="22"/>
          <w:szCs w:val="22"/>
        </w:rPr>
      </w:pPr>
    </w:p>
    <w:bookmarkEnd w:id="17"/>
    <w:p w14:paraId="0CF4E787" w14:textId="77777777" w:rsidR="00EC31C6" w:rsidRPr="00212F82" w:rsidRDefault="00420B9E" w:rsidP="00212F82">
      <w:pPr>
        <w:pStyle w:val="FirstHeading"/>
        <w:tabs>
          <w:tab w:val="clear" w:pos="0"/>
          <w:tab w:val="left" w:pos="1080"/>
        </w:tabs>
        <w:ind w:left="0" w:firstLine="360"/>
        <w:rPr>
          <w:rFonts w:ascii="Arial" w:hAnsi="Arial" w:cs="Arial"/>
          <w:b w:val="0"/>
          <w:sz w:val="22"/>
          <w:lang w:val="es-ES"/>
        </w:rPr>
      </w:pPr>
      <w:r w:rsidRPr="00C363B0">
        <w:rPr>
          <w:rFonts w:ascii="Arial" w:hAnsi="Arial" w:cs="Arial"/>
          <w:sz w:val="22"/>
          <w:lang w:val="es-ES"/>
        </w:rPr>
        <w:t>C</w:t>
      </w:r>
      <w:r w:rsidRPr="00C363B0">
        <w:rPr>
          <w:rFonts w:ascii="Arial" w:hAnsi="Arial" w:cs="Arial"/>
          <w:sz w:val="22"/>
          <w:lang w:val="es-ES"/>
        </w:rPr>
        <w:tab/>
      </w:r>
      <w:r w:rsidR="00281BD6" w:rsidRPr="00C363B0">
        <w:rPr>
          <w:rFonts w:ascii="Arial" w:hAnsi="Arial" w:cs="Arial"/>
          <w:sz w:val="22"/>
          <w:lang w:val="es-ES"/>
        </w:rPr>
        <w:t xml:space="preserve">Principales Indicadores de </w:t>
      </w:r>
      <w:r w:rsidR="000F5E34" w:rsidRPr="00141A49">
        <w:rPr>
          <w:rFonts w:ascii="Arial" w:hAnsi="Arial" w:cs="Arial"/>
          <w:sz w:val="22"/>
          <w:lang w:val="es-ES"/>
        </w:rPr>
        <w:t xml:space="preserve">Resultados y su </w:t>
      </w:r>
      <w:r w:rsidR="00595076" w:rsidRPr="00141A49">
        <w:rPr>
          <w:rFonts w:ascii="Arial" w:hAnsi="Arial" w:cs="Arial"/>
          <w:sz w:val="22"/>
          <w:lang w:val="es-ES"/>
        </w:rPr>
        <w:t>Metodología</w:t>
      </w:r>
      <w:r w:rsidR="000F5E34" w:rsidRPr="00141A49">
        <w:rPr>
          <w:rFonts w:ascii="Arial" w:hAnsi="Arial" w:cs="Arial"/>
          <w:sz w:val="22"/>
          <w:lang w:val="es-ES"/>
        </w:rPr>
        <w:t xml:space="preserve"> </w:t>
      </w:r>
    </w:p>
    <w:p w14:paraId="2A62EBF4" w14:textId="5B6E9C18" w:rsidR="0074237B" w:rsidRDefault="00DA43DD" w:rsidP="00A449B4">
      <w:pPr>
        <w:pStyle w:val="Paragraph"/>
        <w:tabs>
          <w:tab w:val="clear" w:pos="720"/>
        </w:tabs>
        <w:ind w:left="1080"/>
        <w:outlineLvl w:val="9"/>
        <w:rPr>
          <w:rFonts w:ascii="Arial" w:hAnsi="Arial" w:cs="Arial"/>
          <w:sz w:val="22"/>
        </w:rPr>
      </w:pPr>
      <w:bookmarkStart w:id="18" w:name="_Toc305003948"/>
      <w:r w:rsidRPr="00F00E78">
        <w:rPr>
          <w:rFonts w:ascii="Arial" w:hAnsi="Arial" w:cs="Arial"/>
          <w:sz w:val="22"/>
        </w:rPr>
        <w:t>3.</w:t>
      </w:r>
      <w:r w:rsidR="002D56A9" w:rsidRPr="00F00E78">
        <w:rPr>
          <w:rFonts w:ascii="Arial" w:hAnsi="Arial" w:cs="Arial"/>
          <w:sz w:val="22"/>
        </w:rPr>
        <w:t>6</w:t>
      </w:r>
      <w:r w:rsidRPr="00F00E78">
        <w:rPr>
          <w:rFonts w:ascii="Arial" w:hAnsi="Arial" w:cs="Arial"/>
          <w:sz w:val="22"/>
        </w:rPr>
        <w:t xml:space="preserve"> </w:t>
      </w:r>
      <w:r w:rsidRPr="00F00E78">
        <w:rPr>
          <w:rFonts w:ascii="Arial" w:hAnsi="Arial" w:cs="Arial"/>
          <w:sz w:val="22"/>
        </w:rPr>
        <w:tab/>
      </w:r>
      <w:r w:rsidR="00C82F05" w:rsidRPr="00F00E78">
        <w:rPr>
          <w:rFonts w:ascii="Arial" w:hAnsi="Arial" w:cs="Arial"/>
          <w:sz w:val="22"/>
        </w:rPr>
        <w:t xml:space="preserve">El Cuadro </w:t>
      </w:r>
      <w:r w:rsidR="00C1151E">
        <w:rPr>
          <w:rFonts w:ascii="Arial" w:hAnsi="Arial" w:cs="Arial"/>
          <w:sz w:val="22"/>
        </w:rPr>
        <w:t>2</w:t>
      </w:r>
      <w:r w:rsidR="000F5C39" w:rsidRPr="00F00E78">
        <w:rPr>
          <w:rFonts w:ascii="Arial" w:hAnsi="Arial" w:cs="Arial"/>
          <w:sz w:val="22"/>
        </w:rPr>
        <w:t xml:space="preserve"> a continuación presenta la metodología </w:t>
      </w:r>
      <w:r w:rsidRPr="00F00E78">
        <w:rPr>
          <w:rFonts w:ascii="Arial" w:hAnsi="Arial" w:cs="Arial"/>
          <w:sz w:val="22"/>
        </w:rPr>
        <w:t xml:space="preserve">de cálculo para cada uno de los </w:t>
      </w:r>
      <w:r w:rsidR="000F5C39" w:rsidRPr="00F00E78">
        <w:rPr>
          <w:rFonts w:ascii="Arial" w:hAnsi="Arial" w:cs="Arial"/>
          <w:sz w:val="22"/>
        </w:rPr>
        <w:t>indicadores de resultados del programa.</w:t>
      </w:r>
      <w:bookmarkEnd w:id="18"/>
    </w:p>
    <w:p w14:paraId="3D672B12" w14:textId="39EC3006" w:rsidR="00CD6B1A" w:rsidRDefault="00CD6B1A" w:rsidP="00A449B4">
      <w:pPr>
        <w:pStyle w:val="Paragraph"/>
        <w:tabs>
          <w:tab w:val="clear" w:pos="720"/>
        </w:tabs>
        <w:ind w:left="1080"/>
        <w:outlineLvl w:val="9"/>
        <w:rPr>
          <w:rFonts w:ascii="Arial" w:hAnsi="Arial" w:cs="Arial"/>
          <w:sz w:val="22"/>
        </w:rPr>
      </w:pPr>
    </w:p>
    <w:p w14:paraId="34FB31E5" w14:textId="23B5DE42" w:rsidR="00CD6B1A" w:rsidRDefault="00CD6B1A" w:rsidP="00A449B4">
      <w:pPr>
        <w:pStyle w:val="Paragraph"/>
        <w:tabs>
          <w:tab w:val="clear" w:pos="720"/>
        </w:tabs>
        <w:ind w:left="1080"/>
        <w:outlineLvl w:val="9"/>
        <w:rPr>
          <w:rFonts w:ascii="Arial" w:hAnsi="Arial" w:cs="Arial"/>
          <w:sz w:val="22"/>
        </w:rPr>
      </w:pPr>
    </w:p>
    <w:p w14:paraId="131C4912" w14:textId="77777777" w:rsidR="00CD6B1A" w:rsidRDefault="00CD6B1A" w:rsidP="00A449B4">
      <w:pPr>
        <w:pStyle w:val="Paragraph"/>
        <w:tabs>
          <w:tab w:val="clear" w:pos="720"/>
        </w:tabs>
        <w:ind w:left="1080"/>
        <w:outlineLvl w:val="9"/>
        <w:rPr>
          <w:rFonts w:ascii="Arial" w:hAnsi="Arial" w:cs="Arial"/>
          <w:sz w:val="22"/>
        </w:rPr>
      </w:pPr>
    </w:p>
    <w:p w14:paraId="3002B52D" w14:textId="77777777" w:rsidR="00C1151E" w:rsidRPr="00A34A15" w:rsidRDefault="00C1151E" w:rsidP="00C1151E">
      <w:pPr>
        <w:pStyle w:val="Paragraph"/>
        <w:tabs>
          <w:tab w:val="clear" w:pos="720"/>
        </w:tabs>
        <w:autoSpaceDN/>
        <w:spacing w:after="0"/>
        <w:ind w:left="0" w:firstLine="0"/>
        <w:jc w:val="center"/>
        <w:textAlignment w:val="auto"/>
        <w:rPr>
          <w:rFonts w:ascii="Arial" w:hAnsi="Arial" w:cs="Arial"/>
          <w:b/>
          <w:sz w:val="22"/>
        </w:rPr>
      </w:pPr>
      <w:r w:rsidRPr="00A34A15">
        <w:rPr>
          <w:rFonts w:ascii="Arial" w:hAnsi="Arial" w:cs="Arial"/>
          <w:b/>
          <w:sz w:val="22"/>
        </w:rPr>
        <w:lastRenderedPageBreak/>
        <w:t>Cuadro 2</w:t>
      </w:r>
    </w:p>
    <w:p w14:paraId="72ED4866" w14:textId="77777777" w:rsidR="00C1151E" w:rsidRPr="00D21E7E" w:rsidRDefault="00C1151E" w:rsidP="00C1151E">
      <w:pPr>
        <w:pStyle w:val="Paragraph"/>
        <w:tabs>
          <w:tab w:val="clear" w:pos="720"/>
        </w:tabs>
        <w:autoSpaceDN/>
        <w:spacing w:before="0" w:after="0"/>
        <w:ind w:left="0" w:firstLine="0"/>
        <w:jc w:val="center"/>
        <w:textAlignment w:val="auto"/>
        <w:rPr>
          <w:rFonts w:ascii="Arial" w:hAnsi="Arial" w:cs="Arial"/>
          <w:b/>
          <w:sz w:val="22"/>
        </w:rPr>
      </w:pPr>
      <w:r w:rsidRPr="00A34A15">
        <w:rPr>
          <w:rFonts w:ascii="Arial" w:hAnsi="Arial" w:cs="Arial"/>
          <w:b/>
          <w:sz w:val="22"/>
        </w:rPr>
        <w:t>Indicadores de Resultado por Componente</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045"/>
        <w:gridCol w:w="1980"/>
        <w:gridCol w:w="1336"/>
        <w:gridCol w:w="1856"/>
        <w:gridCol w:w="23"/>
      </w:tblGrid>
      <w:tr w:rsidR="00C1151E" w:rsidRPr="00C1151E" w14:paraId="0C54DBCF" w14:textId="77777777" w:rsidTr="00346CA4">
        <w:trPr>
          <w:gridAfter w:val="1"/>
          <w:wAfter w:w="23" w:type="dxa"/>
          <w:trHeight w:val="628"/>
          <w:jc w:val="center"/>
        </w:trPr>
        <w:tc>
          <w:tcPr>
            <w:tcW w:w="4045" w:type="dxa"/>
            <w:shd w:val="clear" w:color="auto" w:fill="auto"/>
            <w:noWrap/>
            <w:vAlign w:val="center"/>
            <w:hideMark/>
          </w:tcPr>
          <w:p w14:paraId="13FF7515" w14:textId="77777777" w:rsidR="00C1151E" w:rsidRPr="00C1151E" w:rsidRDefault="00BC4D44" w:rsidP="00346CA4">
            <w:pPr>
              <w:rPr>
                <w:rFonts w:ascii="Arial" w:hAnsi="Arial" w:cs="Arial"/>
                <w:b/>
                <w:sz w:val="20"/>
              </w:rPr>
            </w:pPr>
            <w:r>
              <w:rPr>
                <w:rFonts w:ascii="Arial" w:hAnsi="Arial" w:cs="Arial"/>
                <w:b/>
                <w:sz w:val="20"/>
              </w:rPr>
              <w:t>Resultado</w:t>
            </w:r>
          </w:p>
        </w:tc>
        <w:tc>
          <w:tcPr>
            <w:tcW w:w="1980" w:type="dxa"/>
            <w:shd w:val="clear" w:color="auto" w:fill="auto"/>
            <w:vAlign w:val="center"/>
            <w:hideMark/>
          </w:tcPr>
          <w:p w14:paraId="4A3B5C34" w14:textId="288DE8B8" w:rsidR="00C1151E" w:rsidRPr="00C1151E" w:rsidRDefault="009E4E0E" w:rsidP="00346CA4">
            <w:pPr>
              <w:jc w:val="center"/>
              <w:rPr>
                <w:rFonts w:ascii="Arial" w:hAnsi="Arial" w:cs="Arial"/>
                <w:b/>
                <w:bCs/>
                <w:sz w:val="20"/>
              </w:rPr>
            </w:pPr>
            <w:r>
              <w:rPr>
                <w:rFonts w:ascii="Arial" w:hAnsi="Arial" w:cs="Arial"/>
                <w:b/>
                <w:bCs/>
                <w:sz w:val="20"/>
              </w:rPr>
              <w:t>Unidad de medida</w:t>
            </w:r>
          </w:p>
        </w:tc>
        <w:tc>
          <w:tcPr>
            <w:tcW w:w="1336" w:type="dxa"/>
            <w:shd w:val="clear" w:color="auto" w:fill="auto"/>
            <w:vAlign w:val="center"/>
            <w:hideMark/>
          </w:tcPr>
          <w:p w14:paraId="624D0BDC" w14:textId="77777777" w:rsidR="00C1151E" w:rsidRPr="00C1151E" w:rsidRDefault="00C1151E" w:rsidP="00346CA4">
            <w:pPr>
              <w:jc w:val="center"/>
              <w:rPr>
                <w:rFonts w:ascii="Arial" w:hAnsi="Arial" w:cs="Arial"/>
                <w:b/>
                <w:bCs/>
                <w:sz w:val="20"/>
              </w:rPr>
            </w:pPr>
            <w:r w:rsidRPr="00C1151E">
              <w:rPr>
                <w:rFonts w:ascii="Arial" w:hAnsi="Arial" w:cs="Arial"/>
                <w:b/>
                <w:bCs/>
                <w:sz w:val="20"/>
              </w:rPr>
              <w:t>Frecuencia</w:t>
            </w:r>
          </w:p>
        </w:tc>
        <w:tc>
          <w:tcPr>
            <w:tcW w:w="1856" w:type="dxa"/>
            <w:shd w:val="clear" w:color="auto" w:fill="auto"/>
            <w:vAlign w:val="center"/>
            <w:hideMark/>
          </w:tcPr>
          <w:p w14:paraId="40CCD003" w14:textId="77777777" w:rsidR="00C1151E" w:rsidRPr="00C1151E" w:rsidRDefault="00C1151E" w:rsidP="00346CA4">
            <w:pPr>
              <w:rPr>
                <w:rFonts w:ascii="Arial" w:hAnsi="Arial" w:cs="Arial"/>
                <w:b/>
                <w:bCs/>
                <w:sz w:val="20"/>
              </w:rPr>
            </w:pPr>
            <w:r w:rsidRPr="00C1151E">
              <w:rPr>
                <w:rFonts w:ascii="Arial" w:hAnsi="Arial" w:cs="Arial"/>
                <w:b/>
                <w:bCs/>
                <w:sz w:val="20"/>
              </w:rPr>
              <w:t>Medios de verificación</w:t>
            </w:r>
          </w:p>
        </w:tc>
      </w:tr>
      <w:tr w:rsidR="00C1151E" w:rsidRPr="00C1151E" w14:paraId="31038562" w14:textId="77777777" w:rsidTr="00346CA4">
        <w:trPr>
          <w:trHeight w:val="628"/>
          <w:jc w:val="center"/>
        </w:trPr>
        <w:tc>
          <w:tcPr>
            <w:tcW w:w="9240" w:type="dxa"/>
            <w:gridSpan w:val="5"/>
            <w:shd w:val="clear" w:color="auto" w:fill="auto"/>
            <w:noWrap/>
            <w:vAlign w:val="center"/>
          </w:tcPr>
          <w:p w14:paraId="2E814A13" w14:textId="77777777" w:rsidR="00C1151E" w:rsidRPr="00C1151E" w:rsidRDefault="00C1151E" w:rsidP="00346CA4">
            <w:pPr>
              <w:rPr>
                <w:rFonts w:ascii="Arial" w:hAnsi="Arial" w:cs="Arial"/>
                <w:b/>
                <w:bCs/>
                <w:sz w:val="20"/>
              </w:rPr>
            </w:pPr>
            <w:r w:rsidRPr="00C1151E">
              <w:rPr>
                <w:rFonts w:ascii="Arial" w:hAnsi="Arial" w:cs="Arial"/>
                <w:b/>
                <w:bCs/>
                <w:sz w:val="20"/>
              </w:rPr>
              <w:t>Componente I: Infraestructura para la gestión de los residuos sólidos en el Norte de Haití operando</w:t>
            </w:r>
          </w:p>
        </w:tc>
      </w:tr>
      <w:tr w:rsidR="00C1151E" w:rsidRPr="00C1151E" w14:paraId="3C289D3C" w14:textId="77777777" w:rsidTr="00346CA4">
        <w:trPr>
          <w:gridAfter w:val="1"/>
          <w:wAfter w:w="23" w:type="dxa"/>
          <w:trHeight w:val="540"/>
          <w:jc w:val="center"/>
        </w:trPr>
        <w:tc>
          <w:tcPr>
            <w:tcW w:w="4045" w:type="dxa"/>
            <w:shd w:val="clear" w:color="auto" w:fill="auto"/>
            <w:vAlign w:val="center"/>
          </w:tcPr>
          <w:p w14:paraId="6F20C934" w14:textId="7495CED0" w:rsidR="00C1151E" w:rsidRPr="00890AF5" w:rsidRDefault="00157C75" w:rsidP="00346CA4">
            <w:pPr>
              <w:rPr>
                <w:rFonts w:ascii="Arial" w:hAnsi="Arial" w:cs="Arial"/>
                <w:sz w:val="20"/>
              </w:rPr>
            </w:pPr>
            <w:r>
              <w:rPr>
                <w:rFonts w:ascii="Arial" w:hAnsi="Arial" w:cs="Arial"/>
                <w:sz w:val="20"/>
              </w:rPr>
              <w:t>R</w:t>
            </w:r>
            <w:r w:rsidR="00BC4D44" w:rsidRPr="00890AF5">
              <w:rPr>
                <w:rFonts w:ascii="Arial" w:hAnsi="Arial" w:cs="Arial"/>
                <w:sz w:val="20"/>
              </w:rPr>
              <w:t>esiduos sólidos</w:t>
            </w:r>
            <w:r w:rsidR="006D7BBB">
              <w:rPr>
                <w:rFonts w:ascii="Arial" w:hAnsi="Arial" w:cs="Arial"/>
                <w:sz w:val="20"/>
              </w:rPr>
              <w:t xml:space="preserve"> de origen municipal y asimilables</w:t>
            </w:r>
            <w:r w:rsidR="00BC4D44" w:rsidRPr="00890AF5">
              <w:rPr>
                <w:rFonts w:ascii="Arial" w:hAnsi="Arial" w:cs="Arial"/>
                <w:sz w:val="20"/>
              </w:rPr>
              <w:t xml:space="preserve"> recolectados</w:t>
            </w:r>
            <w:r w:rsidR="0052621F">
              <w:rPr>
                <w:rFonts w:ascii="Arial" w:hAnsi="Arial" w:cs="Arial"/>
                <w:sz w:val="20"/>
              </w:rPr>
              <w:t xml:space="preserve"> provenientes de la zona Norte de Haití</w:t>
            </w:r>
          </w:p>
        </w:tc>
        <w:tc>
          <w:tcPr>
            <w:tcW w:w="1980" w:type="dxa"/>
            <w:shd w:val="clear" w:color="auto" w:fill="auto"/>
            <w:vAlign w:val="center"/>
          </w:tcPr>
          <w:p w14:paraId="57D3D077" w14:textId="1E910C69" w:rsidR="00C1151E" w:rsidRPr="00C1151E" w:rsidRDefault="009E4E0E" w:rsidP="00346CA4">
            <w:pPr>
              <w:rPr>
                <w:rFonts w:ascii="Arial" w:hAnsi="Arial" w:cs="Arial"/>
                <w:sz w:val="20"/>
              </w:rPr>
            </w:pPr>
            <w:r>
              <w:rPr>
                <w:rFonts w:ascii="Arial" w:hAnsi="Arial" w:cs="Arial"/>
                <w:sz w:val="20"/>
              </w:rPr>
              <w:t>Toneladas recolectadas/ Toneladas generadas</w:t>
            </w:r>
          </w:p>
        </w:tc>
        <w:tc>
          <w:tcPr>
            <w:tcW w:w="1336" w:type="dxa"/>
            <w:shd w:val="clear" w:color="auto" w:fill="auto"/>
            <w:noWrap/>
            <w:vAlign w:val="center"/>
          </w:tcPr>
          <w:p w14:paraId="73F159BE" w14:textId="3D95CC98" w:rsidR="00C1151E" w:rsidRPr="00C1151E" w:rsidRDefault="00745FD7" w:rsidP="00346CA4">
            <w:pPr>
              <w:jc w:val="center"/>
              <w:rPr>
                <w:rFonts w:ascii="Arial" w:hAnsi="Arial" w:cs="Arial"/>
                <w:sz w:val="20"/>
              </w:rPr>
            </w:pPr>
            <w:r>
              <w:rPr>
                <w:rFonts w:ascii="Arial" w:hAnsi="Arial" w:cs="Arial"/>
                <w:sz w:val="20"/>
              </w:rPr>
              <w:t>Al final del proyecto</w:t>
            </w:r>
          </w:p>
        </w:tc>
        <w:tc>
          <w:tcPr>
            <w:tcW w:w="1856" w:type="dxa"/>
            <w:shd w:val="clear" w:color="auto" w:fill="auto"/>
            <w:vAlign w:val="center"/>
          </w:tcPr>
          <w:p w14:paraId="0D0CB92D" w14:textId="77777777" w:rsidR="00C1151E" w:rsidRPr="00C1151E" w:rsidRDefault="00BC4D44" w:rsidP="00346CA4">
            <w:pPr>
              <w:rPr>
                <w:rFonts w:ascii="Arial" w:hAnsi="Arial" w:cs="Arial"/>
                <w:sz w:val="20"/>
              </w:rPr>
            </w:pPr>
            <w:r w:rsidRPr="00890AF5">
              <w:rPr>
                <w:rFonts w:ascii="Arial" w:hAnsi="Arial" w:cs="Arial"/>
                <w:sz w:val="20"/>
              </w:rPr>
              <w:t>Informes anuales basados en informes operativos mensuales del CGIRS.</w:t>
            </w:r>
          </w:p>
        </w:tc>
      </w:tr>
      <w:tr w:rsidR="00C1151E" w:rsidRPr="00C1151E" w14:paraId="1B105037" w14:textId="77777777" w:rsidTr="00346CA4">
        <w:trPr>
          <w:gridAfter w:val="1"/>
          <w:wAfter w:w="23" w:type="dxa"/>
          <w:trHeight w:val="540"/>
          <w:jc w:val="center"/>
        </w:trPr>
        <w:tc>
          <w:tcPr>
            <w:tcW w:w="4045" w:type="dxa"/>
            <w:shd w:val="clear" w:color="auto" w:fill="auto"/>
            <w:vAlign w:val="center"/>
          </w:tcPr>
          <w:p w14:paraId="7D24CEE0" w14:textId="102DEC8D" w:rsidR="00C1151E" w:rsidRPr="00C1151E" w:rsidRDefault="00157C75" w:rsidP="00346CA4">
            <w:pPr>
              <w:rPr>
                <w:rFonts w:ascii="Arial" w:hAnsi="Arial" w:cs="Arial"/>
                <w:sz w:val="20"/>
              </w:rPr>
            </w:pPr>
            <w:r>
              <w:rPr>
                <w:rFonts w:ascii="Arial" w:hAnsi="Arial" w:cs="Arial"/>
                <w:sz w:val="20"/>
              </w:rPr>
              <w:t>H</w:t>
            </w:r>
            <w:r w:rsidR="00BC4D44">
              <w:rPr>
                <w:rFonts w:ascii="Arial" w:hAnsi="Arial" w:cs="Arial"/>
                <w:sz w:val="20"/>
              </w:rPr>
              <w:t xml:space="preserve">ogares </w:t>
            </w:r>
            <w:r w:rsidR="0052621F">
              <w:rPr>
                <w:rFonts w:ascii="Arial" w:hAnsi="Arial" w:cs="Arial"/>
                <w:sz w:val="20"/>
              </w:rPr>
              <w:t xml:space="preserve">de la zona Norte de Haití </w:t>
            </w:r>
            <w:r w:rsidR="00BC4D44">
              <w:rPr>
                <w:rFonts w:ascii="Arial" w:hAnsi="Arial" w:cs="Arial"/>
                <w:sz w:val="20"/>
              </w:rPr>
              <w:t>que</w:t>
            </w:r>
            <w:r w:rsidR="0052621F">
              <w:rPr>
                <w:rFonts w:ascii="Arial" w:hAnsi="Arial" w:cs="Arial"/>
                <w:sz w:val="20"/>
              </w:rPr>
              <w:t xml:space="preserve"> disponen residuos sólidos en el CGIRS</w:t>
            </w:r>
          </w:p>
        </w:tc>
        <w:tc>
          <w:tcPr>
            <w:tcW w:w="1980" w:type="dxa"/>
            <w:shd w:val="clear" w:color="auto" w:fill="auto"/>
            <w:vAlign w:val="center"/>
          </w:tcPr>
          <w:p w14:paraId="08215D8A" w14:textId="0678D6D4" w:rsidR="00C1151E" w:rsidRPr="00C1151E" w:rsidRDefault="009E4E0E" w:rsidP="00346CA4">
            <w:pPr>
              <w:rPr>
                <w:rFonts w:ascii="Arial" w:hAnsi="Arial" w:cs="Arial"/>
                <w:sz w:val="20"/>
              </w:rPr>
            </w:pPr>
            <w:r>
              <w:rPr>
                <w:rFonts w:ascii="Arial" w:hAnsi="Arial" w:cs="Arial"/>
                <w:sz w:val="20"/>
              </w:rPr>
              <w:t>Hogares</w:t>
            </w:r>
          </w:p>
        </w:tc>
        <w:tc>
          <w:tcPr>
            <w:tcW w:w="1336" w:type="dxa"/>
            <w:shd w:val="clear" w:color="auto" w:fill="auto"/>
            <w:noWrap/>
            <w:vAlign w:val="center"/>
          </w:tcPr>
          <w:p w14:paraId="030E3BD9" w14:textId="64D62B8D" w:rsidR="00C1151E" w:rsidRPr="00C1151E" w:rsidRDefault="00745FD7" w:rsidP="00346CA4">
            <w:pPr>
              <w:jc w:val="center"/>
              <w:rPr>
                <w:rFonts w:ascii="Arial" w:hAnsi="Arial" w:cs="Arial"/>
                <w:sz w:val="20"/>
              </w:rPr>
            </w:pPr>
            <w:r>
              <w:rPr>
                <w:rFonts w:ascii="Arial" w:hAnsi="Arial" w:cs="Arial"/>
                <w:sz w:val="20"/>
              </w:rPr>
              <w:t>Al final del proyecto</w:t>
            </w:r>
          </w:p>
        </w:tc>
        <w:tc>
          <w:tcPr>
            <w:tcW w:w="1856" w:type="dxa"/>
            <w:shd w:val="clear" w:color="auto" w:fill="auto"/>
            <w:vAlign w:val="center"/>
          </w:tcPr>
          <w:p w14:paraId="541A9699" w14:textId="77777777" w:rsidR="00C1151E" w:rsidRPr="00C1151E" w:rsidRDefault="00BC4D44" w:rsidP="00346CA4">
            <w:pPr>
              <w:rPr>
                <w:rFonts w:ascii="Arial" w:hAnsi="Arial" w:cs="Arial"/>
                <w:sz w:val="20"/>
              </w:rPr>
            </w:pPr>
            <w:r w:rsidRPr="00890AF5">
              <w:rPr>
                <w:rFonts w:ascii="Arial" w:hAnsi="Arial" w:cs="Arial"/>
                <w:sz w:val="20"/>
              </w:rPr>
              <w:t>Informes anuales basados en informes operativos mensuales del CGIRS.</w:t>
            </w:r>
          </w:p>
        </w:tc>
      </w:tr>
      <w:tr w:rsidR="00D87EF6" w:rsidRPr="00C1151E" w14:paraId="263772F3" w14:textId="77777777" w:rsidTr="00346CA4">
        <w:trPr>
          <w:gridAfter w:val="1"/>
          <w:wAfter w:w="23" w:type="dxa"/>
          <w:trHeight w:val="540"/>
          <w:jc w:val="center"/>
        </w:trPr>
        <w:tc>
          <w:tcPr>
            <w:tcW w:w="4045" w:type="dxa"/>
            <w:shd w:val="clear" w:color="auto" w:fill="auto"/>
            <w:vAlign w:val="center"/>
          </w:tcPr>
          <w:p w14:paraId="5BE21649" w14:textId="644154FE" w:rsidR="00D87EF6" w:rsidRDefault="00157C75" w:rsidP="00346CA4">
            <w:pPr>
              <w:rPr>
                <w:rFonts w:ascii="Arial" w:hAnsi="Arial" w:cs="Arial"/>
                <w:sz w:val="20"/>
              </w:rPr>
            </w:pPr>
            <w:r>
              <w:rPr>
                <w:rFonts w:ascii="Arial" w:hAnsi="Arial" w:cs="Arial"/>
                <w:sz w:val="20"/>
              </w:rPr>
              <w:t>R</w:t>
            </w:r>
            <w:r w:rsidR="00D87EF6" w:rsidRPr="00890AF5">
              <w:rPr>
                <w:rFonts w:ascii="Arial" w:hAnsi="Arial" w:cs="Arial"/>
                <w:sz w:val="20"/>
              </w:rPr>
              <w:t xml:space="preserve">esiduos sólidos </w:t>
            </w:r>
            <w:r w:rsidR="00B604D1">
              <w:rPr>
                <w:rFonts w:ascii="Arial" w:hAnsi="Arial" w:cs="Arial"/>
                <w:sz w:val="20"/>
              </w:rPr>
              <w:t>dispuestos en el</w:t>
            </w:r>
            <w:r w:rsidR="00D87EF6" w:rsidRPr="00890AF5">
              <w:rPr>
                <w:rFonts w:ascii="Arial" w:hAnsi="Arial" w:cs="Arial"/>
                <w:sz w:val="20"/>
              </w:rPr>
              <w:t xml:space="preserve"> CGIRS</w:t>
            </w:r>
          </w:p>
        </w:tc>
        <w:tc>
          <w:tcPr>
            <w:tcW w:w="1980" w:type="dxa"/>
            <w:shd w:val="clear" w:color="auto" w:fill="auto"/>
            <w:vAlign w:val="center"/>
          </w:tcPr>
          <w:p w14:paraId="0B7DD33A" w14:textId="60335A64" w:rsidR="00D87EF6" w:rsidRPr="00890AF5" w:rsidRDefault="00157C75" w:rsidP="00346CA4">
            <w:pPr>
              <w:rPr>
                <w:rFonts w:ascii="Arial" w:hAnsi="Arial" w:cs="Arial"/>
                <w:sz w:val="20"/>
              </w:rPr>
            </w:pPr>
            <w:r w:rsidRPr="00890AF5">
              <w:rPr>
                <w:rFonts w:ascii="Arial" w:hAnsi="Arial" w:cs="Arial"/>
                <w:sz w:val="20"/>
              </w:rPr>
              <w:t>Toneladas</w:t>
            </w:r>
            <w:r w:rsidR="009E4E0E">
              <w:rPr>
                <w:rFonts w:ascii="Arial" w:hAnsi="Arial" w:cs="Arial"/>
                <w:sz w:val="20"/>
              </w:rPr>
              <w:t>/año</w:t>
            </w:r>
          </w:p>
        </w:tc>
        <w:tc>
          <w:tcPr>
            <w:tcW w:w="1336" w:type="dxa"/>
            <w:shd w:val="clear" w:color="auto" w:fill="auto"/>
            <w:noWrap/>
            <w:vAlign w:val="center"/>
          </w:tcPr>
          <w:p w14:paraId="751D1057" w14:textId="2D1F8B8A" w:rsidR="00D87EF6" w:rsidRDefault="00745FD7" w:rsidP="00346CA4">
            <w:pPr>
              <w:jc w:val="center"/>
              <w:rPr>
                <w:rFonts w:ascii="Arial" w:hAnsi="Arial" w:cs="Arial"/>
                <w:sz w:val="20"/>
              </w:rPr>
            </w:pPr>
            <w:r>
              <w:rPr>
                <w:rFonts w:ascii="Arial" w:hAnsi="Arial" w:cs="Arial"/>
                <w:sz w:val="20"/>
              </w:rPr>
              <w:t>Al final del proyecto</w:t>
            </w:r>
          </w:p>
        </w:tc>
        <w:tc>
          <w:tcPr>
            <w:tcW w:w="1856" w:type="dxa"/>
            <w:shd w:val="clear" w:color="auto" w:fill="auto"/>
            <w:vAlign w:val="center"/>
          </w:tcPr>
          <w:p w14:paraId="7708C340" w14:textId="77777777" w:rsidR="00D87EF6" w:rsidRPr="00890AF5" w:rsidRDefault="00890AF5" w:rsidP="00346CA4">
            <w:pPr>
              <w:rPr>
                <w:rFonts w:ascii="Arial" w:hAnsi="Arial" w:cs="Arial"/>
                <w:sz w:val="20"/>
              </w:rPr>
            </w:pPr>
            <w:r w:rsidRPr="00890AF5">
              <w:rPr>
                <w:rFonts w:ascii="Arial" w:hAnsi="Arial" w:cs="Arial"/>
                <w:sz w:val="20"/>
              </w:rPr>
              <w:t>Informes anuales basados en informes operativos mensuales del CGIRS.</w:t>
            </w:r>
          </w:p>
        </w:tc>
      </w:tr>
      <w:tr w:rsidR="00157C75" w:rsidRPr="00C1151E" w14:paraId="029ABD69" w14:textId="77777777" w:rsidTr="00346CA4">
        <w:trPr>
          <w:gridAfter w:val="1"/>
          <w:wAfter w:w="23" w:type="dxa"/>
          <w:trHeight w:val="540"/>
          <w:jc w:val="center"/>
        </w:trPr>
        <w:tc>
          <w:tcPr>
            <w:tcW w:w="4045" w:type="dxa"/>
            <w:shd w:val="clear" w:color="auto" w:fill="auto"/>
            <w:vAlign w:val="center"/>
          </w:tcPr>
          <w:p w14:paraId="64825DBF" w14:textId="77777777" w:rsidR="00157C75" w:rsidRPr="00890AF5" w:rsidRDefault="00157C75" w:rsidP="00157C75">
            <w:pPr>
              <w:rPr>
                <w:rFonts w:ascii="Arial" w:hAnsi="Arial" w:cs="Arial"/>
                <w:sz w:val="20"/>
              </w:rPr>
            </w:pPr>
            <w:r w:rsidRPr="00157C75">
              <w:rPr>
                <w:rFonts w:ascii="Arial" w:hAnsi="Arial" w:cs="Arial"/>
                <w:sz w:val="20"/>
              </w:rPr>
              <w:t>Compost generado</w:t>
            </w:r>
          </w:p>
        </w:tc>
        <w:tc>
          <w:tcPr>
            <w:tcW w:w="1980" w:type="dxa"/>
            <w:shd w:val="clear" w:color="auto" w:fill="auto"/>
            <w:vAlign w:val="center"/>
          </w:tcPr>
          <w:p w14:paraId="7853509C" w14:textId="56DD79B1" w:rsidR="00157C75" w:rsidRPr="00F7001B" w:rsidRDefault="00157C75" w:rsidP="00157C75">
            <w:pPr>
              <w:rPr>
                <w:rFonts w:ascii="Arial" w:hAnsi="Arial" w:cs="Arial"/>
                <w:sz w:val="20"/>
              </w:rPr>
            </w:pPr>
            <w:r w:rsidRPr="00F7001B">
              <w:rPr>
                <w:rFonts w:ascii="Arial" w:hAnsi="Arial" w:cs="Arial"/>
                <w:sz w:val="20"/>
                <w:lang w:val="es-ES"/>
              </w:rPr>
              <w:t>Toneladas</w:t>
            </w:r>
            <w:r w:rsidR="00154896">
              <w:rPr>
                <w:rFonts w:ascii="Arial" w:hAnsi="Arial" w:cs="Arial"/>
                <w:sz w:val="20"/>
                <w:lang w:val="es-ES"/>
              </w:rPr>
              <w:t>/año</w:t>
            </w:r>
          </w:p>
        </w:tc>
        <w:tc>
          <w:tcPr>
            <w:tcW w:w="1336" w:type="dxa"/>
            <w:shd w:val="clear" w:color="auto" w:fill="auto"/>
            <w:noWrap/>
            <w:vAlign w:val="center"/>
          </w:tcPr>
          <w:p w14:paraId="2F4863EA" w14:textId="77777777" w:rsidR="00157C75" w:rsidRDefault="00157C75" w:rsidP="00157C75">
            <w:pPr>
              <w:jc w:val="center"/>
              <w:rPr>
                <w:rFonts w:ascii="Arial" w:hAnsi="Arial" w:cs="Arial"/>
                <w:sz w:val="20"/>
              </w:rPr>
            </w:pPr>
            <w:r>
              <w:rPr>
                <w:rFonts w:ascii="Arial" w:hAnsi="Arial" w:cs="Arial"/>
                <w:sz w:val="20"/>
              </w:rPr>
              <w:t>Anual</w:t>
            </w:r>
          </w:p>
        </w:tc>
        <w:tc>
          <w:tcPr>
            <w:tcW w:w="1856" w:type="dxa"/>
            <w:shd w:val="clear" w:color="auto" w:fill="auto"/>
            <w:vAlign w:val="center"/>
          </w:tcPr>
          <w:p w14:paraId="072DC993" w14:textId="77777777" w:rsidR="00157C75" w:rsidRPr="00890AF5" w:rsidRDefault="00157C75" w:rsidP="00157C75">
            <w:pPr>
              <w:rPr>
                <w:rFonts w:ascii="Arial" w:hAnsi="Arial" w:cs="Arial"/>
                <w:sz w:val="20"/>
              </w:rPr>
            </w:pPr>
            <w:r w:rsidRPr="00890AF5">
              <w:rPr>
                <w:rFonts w:ascii="Arial" w:hAnsi="Arial" w:cs="Arial"/>
                <w:sz w:val="20"/>
              </w:rPr>
              <w:t>Informes anuales basados en informes operativos mensuales del CGIRS.</w:t>
            </w:r>
          </w:p>
        </w:tc>
      </w:tr>
      <w:tr w:rsidR="00157C75" w:rsidRPr="00C1151E" w14:paraId="52F50F61" w14:textId="77777777" w:rsidTr="0014484B">
        <w:trPr>
          <w:gridAfter w:val="1"/>
          <w:wAfter w:w="23" w:type="dxa"/>
          <w:trHeight w:val="540"/>
          <w:jc w:val="center"/>
        </w:trPr>
        <w:tc>
          <w:tcPr>
            <w:tcW w:w="4045" w:type="dxa"/>
            <w:tcBorders>
              <w:top w:val="nil"/>
              <w:left w:val="single" w:sz="4" w:space="0" w:color="auto"/>
              <w:bottom w:val="single" w:sz="4" w:space="0" w:color="auto"/>
              <w:right w:val="single" w:sz="4" w:space="0" w:color="auto"/>
            </w:tcBorders>
            <w:shd w:val="clear" w:color="auto" w:fill="auto"/>
            <w:vAlign w:val="center"/>
          </w:tcPr>
          <w:p w14:paraId="056110AF" w14:textId="09926E65" w:rsidR="00157C75" w:rsidRPr="00890AF5" w:rsidRDefault="00157C75" w:rsidP="00157C75">
            <w:pPr>
              <w:rPr>
                <w:rFonts w:ascii="Arial" w:hAnsi="Arial" w:cs="Arial"/>
                <w:sz w:val="20"/>
              </w:rPr>
            </w:pPr>
            <w:r w:rsidRPr="00157C75">
              <w:rPr>
                <w:rFonts w:ascii="Arial" w:hAnsi="Arial" w:cs="Arial"/>
                <w:sz w:val="20"/>
              </w:rPr>
              <w:t xml:space="preserve">Compost </w:t>
            </w:r>
            <w:r w:rsidR="00B604D1">
              <w:rPr>
                <w:rFonts w:ascii="Arial" w:hAnsi="Arial" w:cs="Arial"/>
                <w:sz w:val="20"/>
              </w:rPr>
              <w:t>producido</w:t>
            </w:r>
            <w:r w:rsidR="003F0E51">
              <w:rPr>
                <w:rFonts w:ascii="Arial" w:hAnsi="Arial" w:cs="Arial"/>
                <w:sz w:val="20"/>
              </w:rPr>
              <w:t xml:space="preserve"> en el CGIRS que es comercializado</w:t>
            </w:r>
          </w:p>
        </w:tc>
        <w:tc>
          <w:tcPr>
            <w:tcW w:w="1980" w:type="dxa"/>
            <w:shd w:val="clear" w:color="auto" w:fill="auto"/>
            <w:vAlign w:val="center"/>
          </w:tcPr>
          <w:p w14:paraId="77C9AB24" w14:textId="1077E131" w:rsidR="00157C75" w:rsidRPr="00F7001B" w:rsidRDefault="00154896" w:rsidP="00157C75">
            <w:pPr>
              <w:rPr>
                <w:rFonts w:ascii="Arial" w:hAnsi="Arial" w:cs="Arial"/>
                <w:sz w:val="20"/>
              </w:rPr>
            </w:pPr>
            <w:r>
              <w:rPr>
                <w:rFonts w:ascii="Arial" w:hAnsi="Arial" w:cs="Arial"/>
                <w:sz w:val="20"/>
                <w:lang w:val="es-ES"/>
              </w:rPr>
              <w:t>Toneladas comercializadas/ Toneladas producidas</w:t>
            </w:r>
          </w:p>
        </w:tc>
        <w:tc>
          <w:tcPr>
            <w:tcW w:w="1336" w:type="dxa"/>
            <w:shd w:val="clear" w:color="auto" w:fill="auto"/>
            <w:noWrap/>
            <w:vAlign w:val="center"/>
          </w:tcPr>
          <w:p w14:paraId="0EB7834D" w14:textId="77777777" w:rsidR="00157C75" w:rsidRDefault="00157C75" w:rsidP="00157C75">
            <w:pPr>
              <w:jc w:val="center"/>
              <w:rPr>
                <w:rFonts w:ascii="Arial" w:hAnsi="Arial" w:cs="Arial"/>
                <w:sz w:val="20"/>
              </w:rPr>
            </w:pPr>
            <w:r>
              <w:rPr>
                <w:rFonts w:ascii="Arial" w:hAnsi="Arial" w:cs="Arial"/>
                <w:sz w:val="20"/>
              </w:rPr>
              <w:t>Anual</w:t>
            </w:r>
          </w:p>
        </w:tc>
        <w:tc>
          <w:tcPr>
            <w:tcW w:w="1856" w:type="dxa"/>
            <w:shd w:val="clear" w:color="auto" w:fill="auto"/>
            <w:vAlign w:val="center"/>
          </w:tcPr>
          <w:p w14:paraId="3134D5A6" w14:textId="77777777" w:rsidR="00157C75" w:rsidRPr="00890AF5" w:rsidRDefault="00157C75" w:rsidP="00157C75">
            <w:pPr>
              <w:rPr>
                <w:rFonts w:ascii="Arial" w:hAnsi="Arial" w:cs="Arial"/>
                <w:sz w:val="20"/>
              </w:rPr>
            </w:pPr>
            <w:r w:rsidRPr="00890AF5">
              <w:rPr>
                <w:rFonts w:ascii="Arial" w:hAnsi="Arial" w:cs="Arial"/>
                <w:sz w:val="20"/>
              </w:rPr>
              <w:t>Informes anuales basados en informes operativos mensuales del CGIRS.</w:t>
            </w:r>
          </w:p>
        </w:tc>
      </w:tr>
      <w:tr w:rsidR="00157C75" w:rsidRPr="00C1151E" w14:paraId="1BA439F3" w14:textId="77777777" w:rsidTr="0014484B">
        <w:trPr>
          <w:gridAfter w:val="1"/>
          <w:wAfter w:w="23" w:type="dxa"/>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1E5BE06B" w14:textId="6206D72F" w:rsidR="00157C75" w:rsidRPr="00890AF5" w:rsidRDefault="00F7001B" w:rsidP="00157C75">
            <w:pPr>
              <w:rPr>
                <w:rFonts w:ascii="Arial" w:hAnsi="Arial" w:cs="Arial"/>
                <w:sz w:val="20"/>
              </w:rPr>
            </w:pPr>
            <w:r w:rsidRPr="00F7001B">
              <w:rPr>
                <w:rFonts w:ascii="Arial" w:hAnsi="Arial" w:cs="Arial"/>
                <w:sz w:val="20"/>
              </w:rPr>
              <w:t xml:space="preserve">Residuos </w:t>
            </w:r>
            <w:r w:rsidR="003F0E51">
              <w:rPr>
                <w:rFonts w:ascii="Arial" w:hAnsi="Arial" w:cs="Arial"/>
                <w:sz w:val="20"/>
              </w:rPr>
              <w:t>reciclables separados para su comercialización</w:t>
            </w:r>
          </w:p>
        </w:tc>
        <w:tc>
          <w:tcPr>
            <w:tcW w:w="1980" w:type="dxa"/>
            <w:shd w:val="clear" w:color="auto" w:fill="auto"/>
            <w:vAlign w:val="center"/>
          </w:tcPr>
          <w:p w14:paraId="45BD3D17" w14:textId="6273289A" w:rsidR="00157C75" w:rsidRPr="00890AF5" w:rsidRDefault="00F7001B" w:rsidP="00157C75">
            <w:pPr>
              <w:rPr>
                <w:rFonts w:ascii="Arial" w:hAnsi="Arial" w:cs="Arial"/>
                <w:sz w:val="20"/>
              </w:rPr>
            </w:pPr>
            <w:r w:rsidRPr="00F7001B">
              <w:rPr>
                <w:rFonts w:ascii="Arial" w:hAnsi="Arial" w:cs="Arial"/>
                <w:sz w:val="20"/>
              </w:rPr>
              <w:t>Toneladas</w:t>
            </w:r>
            <w:r w:rsidR="00154896">
              <w:rPr>
                <w:rFonts w:ascii="Arial" w:hAnsi="Arial" w:cs="Arial"/>
                <w:sz w:val="20"/>
              </w:rPr>
              <w:t>/año</w:t>
            </w:r>
          </w:p>
        </w:tc>
        <w:tc>
          <w:tcPr>
            <w:tcW w:w="1336" w:type="dxa"/>
            <w:shd w:val="clear" w:color="auto" w:fill="auto"/>
            <w:noWrap/>
            <w:vAlign w:val="center"/>
          </w:tcPr>
          <w:p w14:paraId="07DD7B7E" w14:textId="77777777" w:rsidR="00157C75" w:rsidRDefault="00157C75" w:rsidP="00157C75">
            <w:pPr>
              <w:jc w:val="center"/>
              <w:rPr>
                <w:rFonts w:ascii="Arial" w:hAnsi="Arial" w:cs="Arial"/>
                <w:sz w:val="20"/>
              </w:rPr>
            </w:pPr>
            <w:r>
              <w:rPr>
                <w:rFonts w:ascii="Arial" w:hAnsi="Arial" w:cs="Arial"/>
                <w:sz w:val="20"/>
              </w:rPr>
              <w:t>Anual</w:t>
            </w:r>
          </w:p>
        </w:tc>
        <w:tc>
          <w:tcPr>
            <w:tcW w:w="1856" w:type="dxa"/>
            <w:shd w:val="clear" w:color="auto" w:fill="auto"/>
            <w:vAlign w:val="center"/>
          </w:tcPr>
          <w:p w14:paraId="56D745F9" w14:textId="77777777" w:rsidR="00157C75" w:rsidRPr="00890AF5" w:rsidRDefault="00157C75" w:rsidP="00157C75">
            <w:pPr>
              <w:rPr>
                <w:rFonts w:ascii="Arial" w:hAnsi="Arial" w:cs="Arial"/>
                <w:sz w:val="20"/>
              </w:rPr>
            </w:pPr>
            <w:r w:rsidRPr="00890AF5">
              <w:rPr>
                <w:rFonts w:ascii="Arial" w:hAnsi="Arial" w:cs="Arial"/>
                <w:sz w:val="20"/>
              </w:rPr>
              <w:t>Informes anuales basados en informes operativos mensuales del CGIRS.</w:t>
            </w:r>
          </w:p>
        </w:tc>
      </w:tr>
      <w:tr w:rsidR="00157C75" w:rsidRPr="00C1151E" w14:paraId="579B5606" w14:textId="77777777" w:rsidTr="00346CA4">
        <w:trPr>
          <w:trHeight w:val="251"/>
          <w:jc w:val="center"/>
        </w:trPr>
        <w:tc>
          <w:tcPr>
            <w:tcW w:w="9240" w:type="dxa"/>
            <w:gridSpan w:val="5"/>
            <w:shd w:val="clear" w:color="auto" w:fill="auto"/>
            <w:vAlign w:val="center"/>
          </w:tcPr>
          <w:p w14:paraId="06110FE4" w14:textId="77777777" w:rsidR="00157C75" w:rsidRPr="00A34A15" w:rsidRDefault="00157C75" w:rsidP="00157C75">
            <w:pPr>
              <w:pStyle w:val="NoSpacing"/>
              <w:rPr>
                <w:rFonts w:ascii="Arial" w:hAnsi="Arial" w:cs="Arial"/>
                <w:b/>
                <w:sz w:val="20"/>
                <w:szCs w:val="20"/>
              </w:rPr>
            </w:pPr>
            <w:r w:rsidRPr="00A34A15">
              <w:rPr>
                <w:rFonts w:ascii="Arial" w:hAnsi="Arial" w:cs="Arial"/>
                <w:b/>
                <w:sz w:val="20"/>
                <w:szCs w:val="20"/>
              </w:rPr>
              <w:t>Componente II: Fortalecimiento institucional y educación ambiental</w:t>
            </w:r>
          </w:p>
        </w:tc>
      </w:tr>
      <w:tr w:rsidR="00DC3665" w:rsidRPr="00C1151E" w14:paraId="6A09F952" w14:textId="77777777" w:rsidTr="00346CA4">
        <w:trPr>
          <w:gridAfter w:val="1"/>
          <w:wAfter w:w="23" w:type="dxa"/>
          <w:trHeight w:val="540"/>
          <w:jc w:val="center"/>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tcPr>
          <w:p w14:paraId="7D4006DB" w14:textId="3499540A" w:rsidR="00DC3665" w:rsidRPr="00C1151E" w:rsidRDefault="00DC3665" w:rsidP="00DC3665">
            <w:pPr>
              <w:rPr>
                <w:rFonts w:ascii="Arial" w:hAnsi="Arial" w:cs="Arial"/>
                <w:sz w:val="20"/>
              </w:rPr>
            </w:pPr>
            <w:r>
              <w:rPr>
                <w:rFonts w:ascii="Arial" w:hAnsi="Arial" w:cs="Arial"/>
                <w:sz w:val="20"/>
              </w:rPr>
              <w:t xml:space="preserve">SAM </w:t>
            </w:r>
            <w:r w:rsidR="003F0E51">
              <w:rPr>
                <w:rFonts w:ascii="Arial" w:hAnsi="Arial" w:cs="Arial"/>
                <w:sz w:val="20"/>
              </w:rPr>
              <w:t>gestionando el CGIRS adecuadamente</w:t>
            </w:r>
          </w:p>
        </w:tc>
        <w:tc>
          <w:tcPr>
            <w:tcW w:w="1980" w:type="dxa"/>
            <w:shd w:val="clear" w:color="auto" w:fill="auto"/>
            <w:vAlign w:val="center"/>
          </w:tcPr>
          <w:p w14:paraId="1C54083B" w14:textId="253D0EE4" w:rsidR="00DC3665" w:rsidRPr="00DC3665" w:rsidRDefault="00154896" w:rsidP="00DC3665">
            <w:pPr>
              <w:rPr>
                <w:rFonts w:ascii="Arial" w:hAnsi="Arial" w:cs="Arial"/>
                <w:sz w:val="20"/>
              </w:rPr>
            </w:pPr>
            <w:r>
              <w:rPr>
                <w:rFonts w:ascii="Arial" w:hAnsi="Arial" w:cs="Arial"/>
                <w:sz w:val="20"/>
                <w:lang w:val="es-ES"/>
              </w:rPr>
              <w:t>Entidad</w:t>
            </w:r>
          </w:p>
        </w:tc>
        <w:tc>
          <w:tcPr>
            <w:tcW w:w="1336" w:type="dxa"/>
            <w:shd w:val="clear" w:color="auto" w:fill="auto"/>
            <w:noWrap/>
            <w:vAlign w:val="center"/>
          </w:tcPr>
          <w:p w14:paraId="5ECC7EE5" w14:textId="77777777" w:rsidR="00DC3665" w:rsidRPr="00A34A15" w:rsidRDefault="00A34A15" w:rsidP="00DC3665">
            <w:pPr>
              <w:jc w:val="center"/>
              <w:rPr>
                <w:rFonts w:ascii="Arial" w:hAnsi="Arial" w:cs="Arial"/>
                <w:sz w:val="20"/>
              </w:rPr>
            </w:pPr>
            <w:r w:rsidRPr="00A34A15">
              <w:rPr>
                <w:rFonts w:ascii="Arial" w:hAnsi="Arial" w:cs="Arial"/>
                <w:sz w:val="20"/>
              </w:rPr>
              <w:t>Anos 2 y 5</w:t>
            </w:r>
          </w:p>
        </w:tc>
        <w:tc>
          <w:tcPr>
            <w:tcW w:w="1856" w:type="dxa"/>
            <w:shd w:val="clear" w:color="auto" w:fill="auto"/>
            <w:vAlign w:val="center"/>
          </w:tcPr>
          <w:p w14:paraId="662D119F" w14:textId="77777777" w:rsidR="00DC3665" w:rsidRPr="00A34A15" w:rsidRDefault="00DC3665" w:rsidP="00DC3665">
            <w:pPr>
              <w:rPr>
                <w:rFonts w:ascii="Arial" w:hAnsi="Arial" w:cs="Arial"/>
                <w:sz w:val="20"/>
              </w:rPr>
            </w:pPr>
            <w:r w:rsidRPr="00A34A15">
              <w:rPr>
                <w:rFonts w:ascii="Arial" w:hAnsi="Arial" w:cs="Arial"/>
                <w:sz w:val="20"/>
              </w:rPr>
              <w:t xml:space="preserve">Informe de </w:t>
            </w:r>
            <w:r w:rsidR="00A34A15" w:rsidRPr="00A34A15">
              <w:rPr>
                <w:rFonts w:ascii="Arial" w:hAnsi="Arial" w:cs="Arial"/>
                <w:sz w:val="20"/>
              </w:rPr>
              <w:t xml:space="preserve">evaluación inicial y </w:t>
            </w:r>
            <w:r w:rsidRPr="00A34A15">
              <w:rPr>
                <w:rFonts w:ascii="Arial" w:hAnsi="Arial" w:cs="Arial"/>
                <w:sz w:val="20"/>
              </w:rPr>
              <w:t>evaluación final</w:t>
            </w:r>
          </w:p>
        </w:tc>
      </w:tr>
    </w:tbl>
    <w:p w14:paraId="1BAEA299" w14:textId="77777777" w:rsidR="00C1151E" w:rsidRPr="00F00E78" w:rsidRDefault="00C1151E" w:rsidP="00A449B4">
      <w:pPr>
        <w:pStyle w:val="Paragraph"/>
        <w:tabs>
          <w:tab w:val="clear" w:pos="720"/>
        </w:tabs>
        <w:ind w:left="1080"/>
        <w:outlineLvl w:val="9"/>
        <w:rPr>
          <w:rFonts w:ascii="Arial" w:hAnsi="Arial" w:cs="Arial"/>
          <w:sz w:val="22"/>
        </w:rPr>
      </w:pPr>
    </w:p>
    <w:p w14:paraId="15A078F6" w14:textId="77777777" w:rsidR="008C5C10" w:rsidRDefault="008C5C10" w:rsidP="00B918DE">
      <w:pPr>
        <w:jc w:val="center"/>
        <w:rPr>
          <w:rFonts w:ascii="Arial" w:hAnsi="Arial" w:cs="Arial"/>
          <w:sz w:val="22"/>
          <w:szCs w:val="22"/>
        </w:rPr>
      </w:pPr>
    </w:p>
    <w:p w14:paraId="484D43BE" w14:textId="77777777" w:rsidR="00EC31C6" w:rsidRPr="0099375C" w:rsidRDefault="00366A4F" w:rsidP="00212F82">
      <w:pPr>
        <w:pStyle w:val="Heading1"/>
        <w:numPr>
          <w:ilvl w:val="0"/>
          <w:numId w:val="0"/>
        </w:numPr>
        <w:spacing w:before="120" w:after="120"/>
        <w:ind w:left="1080" w:hanging="720"/>
        <w:jc w:val="left"/>
        <w:rPr>
          <w:rFonts w:ascii="Arial" w:hAnsi="Arial" w:cs="Arial"/>
          <w:sz w:val="22"/>
          <w:szCs w:val="22"/>
          <w:lang w:val="es-ES_tradnl"/>
        </w:rPr>
      </w:pPr>
      <w:r w:rsidRPr="005B0813">
        <w:rPr>
          <w:rFonts w:ascii="Arial" w:hAnsi="Arial" w:cs="Arial"/>
          <w:sz w:val="22"/>
          <w:szCs w:val="22"/>
          <w:lang w:val="es-ES_tradnl"/>
        </w:rPr>
        <w:lastRenderedPageBreak/>
        <w:t>D</w:t>
      </w:r>
      <w:r w:rsidRPr="005B0813">
        <w:rPr>
          <w:rFonts w:ascii="Arial" w:hAnsi="Arial" w:cs="Arial"/>
          <w:sz w:val="22"/>
          <w:szCs w:val="22"/>
          <w:lang w:val="es-ES_tradnl"/>
        </w:rPr>
        <w:tab/>
      </w:r>
      <w:r w:rsidR="00281BD6" w:rsidRPr="00B918DE">
        <w:rPr>
          <w:rFonts w:ascii="Arial" w:hAnsi="Arial" w:cs="Arial"/>
          <w:sz w:val="22"/>
          <w:szCs w:val="22"/>
          <w:lang w:val="es-ES_tradnl"/>
        </w:rPr>
        <w:t>Metodología de Evaluación</w:t>
      </w:r>
      <w:r w:rsidR="00422A7A" w:rsidRPr="00B918DE">
        <w:rPr>
          <w:rFonts w:ascii="Arial" w:hAnsi="Arial" w:cs="Arial"/>
          <w:sz w:val="22"/>
          <w:szCs w:val="22"/>
          <w:lang w:val="es-ES_tradnl"/>
        </w:rPr>
        <w:t>:</w:t>
      </w:r>
      <w:r w:rsidR="00281BD6" w:rsidRPr="00B918DE">
        <w:rPr>
          <w:rFonts w:ascii="Arial" w:hAnsi="Arial" w:cs="Arial"/>
          <w:sz w:val="22"/>
          <w:szCs w:val="22"/>
          <w:lang w:val="es-ES_tradnl"/>
        </w:rPr>
        <w:t xml:space="preserve"> </w:t>
      </w:r>
      <w:r w:rsidR="00422A7A" w:rsidRPr="00B918DE">
        <w:rPr>
          <w:rFonts w:ascii="Arial" w:hAnsi="Arial" w:cs="Arial"/>
          <w:sz w:val="22"/>
          <w:szCs w:val="22"/>
          <w:lang w:val="es-ES_tradnl"/>
        </w:rPr>
        <w:t xml:space="preserve">Evaluación </w:t>
      </w:r>
      <w:r w:rsidR="00281BD6" w:rsidRPr="00B918DE">
        <w:rPr>
          <w:rFonts w:ascii="Arial" w:hAnsi="Arial" w:cs="Arial"/>
          <w:sz w:val="22"/>
          <w:szCs w:val="22"/>
          <w:lang w:val="es-ES_tradnl"/>
        </w:rPr>
        <w:t xml:space="preserve">Económica Ex Post de las Obras de </w:t>
      </w:r>
      <w:r w:rsidR="00281BD6" w:rsidRPr="0099375C">
        <w:rPr>
          <w:rFonts w:ascii="Arial" w:hAnsi="Arial" w:cs="Arial"/>
          <w:sz w:val="22"/>
          <w:szCs w:val="22"/>
          <w:lang w:val="es-ES_tradnl"/>
        </w:rPr>
        <w:t>Infraestructura</w:t>
      </w:r>
      <w:r w:rsidR="00422A7A" w:rsidRPr="0099375C">
        <w:rPr>
          <w:rFonts w:ascii="Arial" w:hAnsi="Arial" w:cs="Arial"/>
          <w:sz w:val="22"/>
          <w:szCs w:val="22"/>
          <w:lang w:val="es-ES_tradnl"/>
        </w:rPr>
        <w:t xml:space="preserve"> y Otras Preguntas de Evaluación</w:t>
      </w:r>
    </w:p>
    <w:p w14:paraId="5FBE52E7" w14:textId="77777777" w:rsidR="002B56EB" w:rsidRDefault="00DA43DD" w:rsidP="00212F82">
      <w:pPr>
        <w:pStyle w:val="Paragraph"/>
        <w:tabs>
          <w:tab w:val="clear" w:pos="720"/>
        </w:tabs>
        <w:ind w:left="1080"/>
        <w:outlineLvl w:val="9"/>
        <w:rPr>
          <w:rFonts w:ascii="Arial" w:hAnsi="Arial" w:cs="Arial"/>
          <w:color w:val="000000"/>
          <w:sz w:val="22"/>
        </w:rPr>
      </w:pPr>
      <w:bookmarkStart w:id="19" w:name="_Toc305003949"/>
      <w:r w:rsidRPr="0099375C">
        <w:rPr>
          <w:rFonts w:ascii="Arial" w:hAnsi="Arial" w:cs="Arial"/>
          <w:sz w:val="22"/>
        </w:rPr>
        <w:t>3.</w:t>
      </w:r>
      <w:r w:rsidR="002D56A9" w:rsidRPr="0099375C">
        <w:rPr>
          <w:rFonts w:ascii="Arial" w:hAnsi="Arial" w:cs="Arial"/>
          <w:sz w:val="22"/>
        </w:rPr>
        <w:t>7</w:t>
      </w:r>
      <w:r w:rsidRPr="0099375C">
        <w:rPr>
          <w:rFonts w:ascii="Arial" w:hAnsi="Arial" w:cs="Arial"/>
          <w:sz w:val="22"/>
        </w:rPr>
        <w:tab/>
      </w:r>
      <w:r w:rsidR="0002277E" w:rsidRPr="00D22F90">
        <w:rPr>
          <w:rFonts w:ascii="Arial" w:hAnsi="Arial" w:cs="Arial"/>
          <w:sz w:val="22"/>
          <w:u w:val="single"/>
        </w:rPr>
        <w:t xml:space="preserve">Evaluación económica </w:t>
      </w:r>
      <w:r w:rsidR="0002277E" w:rsidRPr="0099375C">
        <w:rPr>
          <w:rFonts w:ascii="Arial" w:hAnsi="Arial" w:cs="Arial"/>
          <w:sz w:val="22"/>
          <w:u w:val="single"/>
        </w:rPr>
        <w:t>ex post:</w:t>
      </w:r>
      <w:r w:rsidR="00422A7A" w:rsidRPr="0099375C">
        <w:rPr>
          <w:rFonts w:ascii="Arial" w:hAnsi="Arial" w:cs="Arial"/>
          <w:sz w:val="22"/>
        </w:rPr>
        <w:t xml:space="preserve"> </w:t>
      </w:r>
      <w:r w:rsidR="00281BD6" w:rsidRPr="0099375C">
        <w:rPr>
          <w:rFonts w:ascii="Arial" w:hAnsi="Arial" w:cs="Arial"/>
          <w:sz w:val="22"/>
        </w:rPr>
        <w:t xml:space="preserve">La evaluación </w:t>
      </w:r>
      <w:r w:rsidR="00BD6110" w:rsidRPr="0099375C">
        <w:rPr>
          <w:rFonts w:ascii="Arial" w:hAnsi="Arial" w:cs="Arial"/>
          <w:sz w:val="22"/>
        </w:rPr>
        <w:t>socioeconómica ex post utilizará</w:t>
      </w:r>
      <w:r w:rsidR="00281BD6" w:rsidRPr="0099375C">
        <w:rPr>
          <w:rFonts w:ascii="Arial" w:hAnsi="Arial" w:cs="Arial"/>
          <w:sz w:val="22"/>
        </w:rPr>
        <w:t xml:space="preserve"> una metodología “Antes y Después”, es decir tratará de medir </w:t>
      </w:r>
      <w:r w:rsidR="00281BD6" w:rsidRPr="0099375C">
        <w:rPr>
          <w:rFonts w:ascii="Arial" w:hAnsi="Arial" w:cs="Arial"/>
          <w:color w:val="000000"/>
          <w:sz w:val="22"/>
        </w:rPr>
        <w:t>cambios en los valores de variables determinantes de la viabilidad socioeconómica del</w:t>
      </w:r>
      <w:r w:rsidR="008D219E" w:rsidRPr="0099375C">
        <w:rPr>
          <w:rFonts w:ascii="Arial" w:hAnsi="Arial" w:cs="Arial"/>
          <w:color w:val="000000"/>
          <w:sz w:val="22"/>
        </w:rPr>
        <w:t xml:space="preserve"> proyecto antes y después de la implemen</w:t>
      </w:r>
      <w:r w:rsidR="00281BD6" w:rsidRPr="0099375C">
        <w:rPr>
          <w:rFonts w:ascii="Arial" w:hAnsi="Arial" w:cs="Arial"/>
          <w:color w:val="000000"/>
          <w:sz w:val="22"/>
        </w:rPr>
        <w:t>tación de las obras. La viabilidad socioeconómica ex ante de</w:t>
      </w:r>
      <w:r w:rsidR="008D219E" w:rsidRPr="0099375C">
        <w:rPr>
          <w:rFonts w:ascii="Arial" w:hAnsi="Arial" w:cs="Arial"/>
          <w:color w:val="000000"/>
          <w:sz w:val="22"/>
        </w:rPr>
        <w:t>l proyecto</w:t>
      </w:r>
      <w:r w:rsidR="00281BD6" w:rsidRPr="0099375C">
        <w:rPr>
          <w:rFonts w:ascii="Arial" w:hAnsi="Arial" w:cs="Arial"/>
          <w:color w:val="000000"/>
          <w:sz w:val="22"/>
        </w:rPr>
        <w:t xml:space="preserve"> fue determinada comparando </w:t>
      </w:r>
      <w:r w:rsidR="000024A0" w:rsidRPr="0099375C">
        <w:rPr>
          <w:rFonts w:ascii="Arial" w:hAnsi="Arial" w:cs="Arial"/>
          <w:color w:val="000000"/>
          <w:sz w:val="22"/>
        </w:rPr>
        <w:t xml:space="preserve">los beneficios residenciales captados con la  DAP, el ahorro de los usuarios industriales y comerciales, el depósito del material de dragado de los sistemas de drenaje de la ciudad y la elaboración y venta del compost y de los materiales reciclables con los costos de inversión operación y mantenimiento del sistema. </w:t>
      </w:r>
      <w:bookmarkStart w:id="20" w:name="_Toc305003952"/>
      <w:bookmarkEnd w:id="19"/>
    </w:p>
    <w:p w14:paraId="572CA9B6" w14:textId="3A281D4B" w:rsidR="00422A7A" w:rsidRPr="0099375C" w:rsidRDefault="00CE17D7" w:rsidP="00212F82">
      <w:pPr>
        <w:pStyle w:val="Paragraph"/>
        <w:tabs>
          <w:tab w:val="clear" w:pos="720"/>
        </w:tabs>
        <w:ind w:left="1080"/>
        <w:outlineLvl w:val="9"/>
        <w:rPr>
          <w:rFonts w:ascii="Arial" w:hAnsi="Arial" w:cs="Arial"/>
          <w:color w:val="000000"/>
          <w:sz w:val="22"/>
        </w:rPr>
      </w:pPr>
      <w:r>
        <w:rPr>
          <w:rFonts w:ascii="Arial" w:hAnsi="Arial" w:cs="Arial"/>
          <w:sz w:val="22"/>
        </w:rPr>
        <w:t xml:space="preserve">3.7 </w:t>
      </w:r>
      <w:r>
        <w:rPr>
          <w:rFonts w:ascii="Arial" w:hAnsi="Arial" w:cs="Arial"/>
          <w:sz w:val="22"/>
        </w:rPr>
        <w:tab/>
      </w:r>
      <w:r w:rsidR="00281BD6" w:rsidRPr="0099375C">
        <w:rPr>
          <w:rFonts w:ascii="Arial" w:hAnsi="Arial" w:cs="Arial"/>
          <w:color w:val="000000"/>
          <w:sz w:val="22"/>
          <w:u w:val="single"/>
        </w:rPr>
        <w:t>Recopilación de datos</w:t>
      </w:r>
      <w:r w:rsidR="00281BD6" w:rsidRPr="0099375C">
        <w:rPr>
          <w:rFonts w:ascii="Arial" w:hAnsi="Arial" w:cs="Arial"/>
          <w:color w:val="000000"/>
          <w:sz w:val="22"/>
        </w:rPr>
        <w:t xml:space="preserve">. La metodología de evaluación utilizará los mismos elementos del análisis costo-beneficio reseñado en las secciones anteriores. Para realizar la evaluación socioeconómica ex post, </w:t>
      </w:r>
      <w:r w:rsidR="00B552A6" w:rsidRPr="0099375C">
        <w:rPr>
          <w:rFonts w:ascii="Arial" w:hAnsi="Arial" w:cs="Arial"/>
          <w:color w:val="000000"/>
          <w:sz w:val="22"/>
        </w:rPr>
        <w:t xml:space="preserve">una vez que se llegue al final del programa, </w:t>
      </w:r>
      <w:r w:rsidR="00281BD6" w:rsidRPr="0099375C">
        <w:rPr>
          <w:rFonts w:ascii="Arial" w:hAnsi="Arial" w:cs="Arial"/>
          <w:color w:val="000000"/>
          <w:sz w:val="22"/>
        </w:rPr>
        <w:t xml:space="preserve">se deberán </w:t>
      </w:r>
      <w:r w:rsidR="00B552A6" w:rsidRPr="0099375C">
        <w:rPr>
          <w:rFonts w:ascii="Arial" w:hAnsi="Arial" w:cs="Arial"/>
          <w:color w:val="000000"/>
          <w:sz w:val="22"/>
        </w:rPr>
        <w:t>recolect</w:t>
      </w:r>
      <w:r w:rsidR="00281BD6" w:rsidRPr="0099375C">
        <w:rPr>
          <w:rFonts w:ascii="Arial" w:hAnsi="Arial" w:cs="Arial"/>
          <w:color w:val="000000"/>
          <w:sz w:val="22"/>
        </w:rPr>
        <w:t>ar</w:t>
      </w:r>
      <w:r w:rsidR="00B552A6" w:rsidRPr="0099375C">
        <w:rPr>
          <w:rFonts w:ascii="Arial" w:hAnsi="Arial" w:cs="Arial"/>
          <w:color w:val="000000"/>
          <w:sz w:val="22"/>
        </w:rPr>
        <w:t xml:space="preserve"> información relacionada con</w:t>
      </w:r>
      <w:r w:rsidR="00281BD6" w:rsidRPr="0099375C">
        <w:rPr>
          <w:rFonts w:ascii="Arial" w:hAnsi="Arial" w:cs="Arial"/>
          <w:color w:val="000000"/>
          <w:sz w:val="22"/>
        </w:rPr>
        <w:t xml:space="preserve"> los siguientes elementos: </w:t>
      </w:r>
      <w:r w:rsidR="000024A0" w:rsidRPr="0099375C">
        <w:rPr>
          <w:rFonts w:ascii="Arial" w:hAnsi="Arial" w:cs="Arial"/>
          <w:color w:val="000000"/>
          <w:sz w:val="22"/>
        </w:rPr>
        <w:t>Los usuarios realmente servidos, los residuos sólidos de los sectores comerciales e industriales realmente recolectados, el depósito del material de dragado de los sistemas de drenaje de la ciudad y la cantidad y precio del compost vendido tanto como el material reciclado</w:t>
      </w:r>
      <w:r w:rsidR="0012111A" w:rsidRPr="0012111A">
        <w:rPr>
          <w:rFonts w:ascii="Arial" w:hAnsi="Arial" w:cs="Arial"/>
          <w:color w:val="000000"/>
          <w:sz w:val="22"/>
        </w:rPr>
        <w:t xml:space="preserve"> </w:t>
      </w:r>
      <w:r w:rsidR="0012111A">
        <w:rPr>
          <w:rFonts w:ascii="Arial" w:hAnsi="Arial" w:cs="Arial"/>
          <w:color w:val="000000"/>
          <w:sz w:val="22"/>
        </w:rPr>
        <w:t>y tarifas aplicadas a cada sector y a cada ciudad año a año</w:t>
      </w:r>
      <w:r w:rsidR="000024A0" w:rsidRPr="0099375C">
        <w:rPr>
          <w:rFonts w:ascii="Arial" w:hAnsi="Arial" w:cs="Arial"/>
          <w:color w:val="000000"/>
          <w:sz w:val="22"/>
        </w:rPr>
        <w:t xml:space="preserve">. </w:t>
      </w:r>
      <w:r w:rsidR="0099375C" w:rsidRPr="0099375C">
        <w:rPr>
          <w:rFonts w:ascii="Arial" w:hAnsi="Arial" w:cs="Arial"/>
          <w:color w:val="000000"/>
          <w:sz w:val="22"/>
        </w:rPr>
        <w:t>Además,</w:t>
      </w:r>
      <w:r w:rsidR="000024A0" w:rsidRPr="0099375C">
        <w:rPr>
          <w:rFonts w:ascii="Arial" w:hAnsi="Arial" w:cs="Arial"/>
          <w:color w:val="000000"/>
          <w:sz w:val="22"/>
        </w:rPr>
        <w:t xml:space="preserve"> se recopilará la información de los costos de inversión, operación y mantenimiento realizados y una proyección de los mismos basado en lo recolectado durante los primeros </w:t>
      </w:r>
      <w:r w:rsidR="0012111A">
        <w:rPr>
          <w:rFonts w:ascii="Arial" w:hAnsi="Arial" w:cs="Arial"/>
          <w:color w:val="000000"/>
          <w:sz w:val="22"/>
        </w:rPr>
        <w:t>años</w:t>
      </w:r>
      <w:r w:rsidR="0012111A" w:rsidRPr="0099375C">
        <w:rPr>
          <w:rFonts w:ascii="Arial" w:hAnsi="Arial" w:cs="Arial"/>
          <w:color w:val="000000"/>
          <w:sz w:val="22"/>
        </w:rPr>
        <w:t xml:space="preserve"> </w:t>
      </w:r>
      <w:r w:rsidR="000024A0" w:rsidRPr="0099375C">
        <w:rPr>
          <w:rFonts w:ascii="Arial" w:hAnsi="Arial" w:cs="Arial"/>
          <w:color w:val="000000"/>
          <w:sz w:val="22"/>
        </w:rPr>
        <w:t xml:space="preserve">de </w:t>
      </w:r>
      <w:r w:rsidR="001535BA" w:rsidRPr="0099375C">
        <w:rPr>
          <w:rFonts w:ascii="Arial" w:hAnsi="Arial" w:cs="Arial"/>
          <w:color w:val="000000"/>
          <w:sz w:val="22"/>
        </w:rPr>
        <w:t>operación del sistema.</w:t>
      </w:r>
      <w:bookmarkEnd w:id="20"/>
      <w:r w:rsidR="001535BA" w:rsidRPr="0099375C">
        <w:rPr>
          <w:rFonts w:ascii="Arial" w:hAnsi="Arial" w:cs="Arial"/>
          <w:color w:val="000000"/>
          <w:sz w:val="22"/>
        </w:rPr>
        <w:t xml:space="preserve"> </w:t>
      </w:r>
      <w:r w:rsidR="004F18A6" w:rsidRPr="0099375C">
        <w:rPr>
          <w:rFonts w:ascii="Arial" w:hAnsi="Arial" w:cs="Arial"/>
          <w:color w:val="000000"/>
          <w:sz w:val="22"/>
        </w:rPr>
        <w:t xml:space="preserve">Se </w:t>
      </w:r>
      <w:r w:rsidR="00323D5B" w:rsidRPr="0099375C">
        <w:rPr>
          <w:rFonts w:ascii="Arial" w:hAnsi="Arial" w:cs="Arial"/>
          <w:color w:val="000000"/>
          <w:sz w:val="22"/>
        </w:rPr>
        <w:t xml:space="preserve">calculará </w:t>
      </w:r>
      <w:r w:rsidR="008D219E" w:rsidRPr="0099375C">
        <w:rPr>
          <w:rFonts w:ascii="Arial" w:hAnsi="Arial" w:cs="Arial"/>
          <w:color w:val="000000"/>
          <w:sz w:val="22"/>
        </w:rPr>
        <w:t>l</w:t>
      </w:r>
      <w:r w:rsidR="004F18A6" w:rsidRPr="0099375C">
        <w:rPr>
          <w:rFonts w:ascii="Arial" w:hAnsi="Arial" w:cs="Arial"/>
          <w:color w:val="000000"/>
          <w:sz w:val="22"/>
        </w:rPr>
        <w:t xml:space="preserve">a TIRE </w:t>
      </w:r>
      <w:r w:rsidR="001535BA" w:rsidRPr="0099375C">
        <w:rPr>
          <w:rFonts w:ascii="Arial" w:hAnsi="Arial" w:cs="Arial"/>
          <w:color w:val="000000"/>
          <w:sz w:val="22"/>
        </w:rPr>
        <w:t xml:space="preserve">y el valor presente neto </w:t>
      </w:r>
      <w:r w:rsidR="004F18A6" w:rsidRPr="0099375C">
        <w:rPr>
          <w:rFonts w:ascii="Arial" w:hAnsi="Arial" w:cs="Arial"/>
          <w:color w:val="000000"/>
          <w:sz w:val="22"/>
        </w:rPr>
        <w:t>como medida</w:t>
      </w:r>
      <w:r w:rsidR="001535BA" w:rsidRPr="0099375C">
        <w:rPr>
          <w:rFonts w:ascii="Arial" w:hAnsi="Arial" w:cs="Arial"/>
          <w:color w:val="000000"/>
          <w:sz w:val="22"/>
        </w:rPr>
        <w:t>s</w:t>
      </w:r>
      <w:r w:rsidR="004F18A6" w:rsidRPr="0099375C">
        <w:rPr>
          <w:rFonts w:ascii="Arial" w:hAnsi="Arial" w:cs="Arial"/>
          <w:color w:val="000000"/>
          <w:sz w:val="22"/>
        </w:rPr>
        <w:t xml:space="preserve"> de su rentabilidad económica ex post.</w:t>
      </w:r>
    </w:p>
    <w:p w14:paraId="67779537" w14:textId="6215E51C" w:rsidR="00C1151E" w:rsidRDefault="00990021" w:rsidP="00212F82">
      <w:pPr>
        <w:pStyle w:val="Paragraph"/>
        <w:tabs>
          <w:tab w:val="clear" w:pos="720"/>
        </w:tabs>
        <w:ind w:left="1080"/>
        <w:outlineLvl w:val="9"/>
        <w:rPr>
          <w:rFonts w:ascii="Arial" w:hAnsi="Arial" w:cs="Arial"/>
          <w:sz w:val="22"/>
          <w:highlight w:val="yellow"/>
        </w:rPr>
      </w:pPr>
      <w:r w:rsidRPr="0099375C">
        <w:rPr>
          <w:rFonts w:ascii="Arial" w:hAnsi="Arial" w:cs="Arial"/>
          <w:sz w:val="22"/>
        </w:rPr>
        <w:t>3.</w:t>
      </w:r>
      <w:r w:rsidR="002D56A9" w:rsidRPr="0099375C">
        <w:rPr>
          <w:rFonts w:ascii="Arial" w:hAnsi="Arial" w:cs="Arial"/>
          <w:sz w:val="22"/>
        </w:rPr>
        <w:t>8</w:t>
      </w:r>
      <w:r w:rsidRPr="0099375C">
        <w:rPr>
          <w:rFonts w:ascii="Arial" w:hAnsi="Arial" w:cs="Arial"/>
          <w:sz w:val="22"/>
        </w:rPr>
        <w:tab/>
      </w:r>
      <w:r w:rsidRPr="0099375C">
        <w:rPr>
          <w:rFonts w:ascii="Arial" w:hAnsi="Arial" w:cs="Arial"/>
          <w:sz w:val="22"/>
          <w:u w:val="single"/>
        </w:rPr>
        <w:t>Otras preguntas de evaluación</w:t>
      </w:r>
      <w:r w:rsidRPr="0099375C">
        <w:rPr>
          <w:rFonts w:ascii="Arial" w:hAnsi="Arial" w:cs="Arial"/>
          <w:sz w:val="22"/>
        </w:rPr>
        <w:t>: 1) Mejor</w:t>
      </w:r>
      <w:r w:rsidR="00D22FD3" w:rsidRPr="0099375C">
        <w:rPr>
          <w:rFonts w:ascii="Arial" w:hAnsi="Arial" w:cs="Arial"/>
          <w:sz w:val="22"/>
        </w:rPr>
        <w:t>ó</w:t>
      </w:r>
      <w:r w:rsidRPr="0099375C">
        <w:rPr>
          <w:rFonts w:ascii="Arial" w:hAnsi="Arial" w:cs="Arial"/>
          <w:sz w:val="22"/>
        </w:rPr>
        <w:t xml:space="preserve"> </w:t>
      </w:r>
      <w:r w:rsidR="00C1151E" w:rsidRPr="0099375C">
        <w:rPr>
          <w:rFonts w:ascii="Arial" w:hAnsi="Arial" w:cs="Arial"/>
          <w:sz w:val="22"/>
        </w:rPr>
        <w:t>del servicio de recolección de los</w:t>
      </w:r>
      <w:r w:rsidR="00C1151E" w:rsidRPr="00C1151E">
        <w:rPr>
          <w:rFonts w:ascii="Arial" w:hAnsi="Arial" w:cs="Arial"/>
          <w:sz w:val="22"/>
        </w:rPr>
        <w:t xml:space="preserve"> residuos sólidos</w:t>
      </w:r>
      <w:r w:rsidRPr="00C1151E">
        <w:rPr>
          <w:rFonts w:ascii="Arial" w:hAnsi="Arial" w:cs="Arial"/>
          <w:sz w:val="22"/>
        </w:rPr>
        <w:t xml:space="preserve">: como parte de la evaluación económica ex post se recopilarán datos sobre el </w:t>
      </w:r>
      <w:r w:rsidR="004753CB" w:rsidRPr="00C1151E">
        <w:rPr>
          <w:rFonts w:ascii="Arial" w:hAnsi="Arial" w:cs="Arial"/>
          <w:sz w:val="22"/>
        </w:rPr>
        <w:t>número</w:t>
      </w:r>
      <w:r w:rsidRPr="00C1151E">
        <w:rPr>
          <w:rFonts w:ascii="Arial" w:hAnsi="Arial" w:cs="Arial"/>
          <w:sz w:val="22"/>
        </w:rPr>
        <w:t xml:space="preserve"> de ho</w:t>
      </w:r>
      <w:r w:rsidR="00C1151E" w:rsidRPr="00C1151E">
        <w:rPr>
          <w:rFonts w:ascii="Arial" w:hAnsi="Arial" w:cs="Arial"/>
          <w:sz w:val="22"/>
        </w:rPr>
        <w:t xml:space="preserve">gares que tiene un servicio </w:t>
      </w:r>
      <w:r w:rsidR="00FF7F5F">
        <w:rPr>
          <w:rFonts w:ascii="Arial" w:hAnsi="Arial" w:cs="Arial"/>
          <w:sz w:val="22"/>
        </w:rPr>
        <w:t xml:space="preserve">de recolección al final del proyecto </w:t>
      </w:r>
      <w:r w:rsidR="00C1151E" w:rsidRPr="00C1151E">
        <w:rPr>
          <w:rFonts w:ascii="Arial" w:hAnsi="Arial" w:cs="Arial"/>
          <w:sz w:val="22"/>
        </w:rPr>
        <w:t xml:space="preserve">en las localidades de </w:t>
      </w:r>
      <w:r w:rsidR="00EF436A">
        <w:rPr>
          <w:rFonts w:ascii="Arial" w:hAnsi="Arial" w:cs="Arial"/>
          <w:sz w:val="22"/>
        </w:rPr>
        <w:t>Cabo Haitiano</w:t>
      </w:r>
      <w:r w:rsidR="00C1151E" w:rsidRPr="00C1151E">
        <w:rPr>
          <w:rFonts w:ascii="Arial" w:hAnsi="Arial" w:cs="Arial"/>
          <w:sz w:val="22"/>
        </w:rPr>
        <w:t xml:space="preserve">, </w:t>
      </w:r>
      <w:proofErr w:type="spellStart"/>
      <w:r w:rsidR="00C1151E" w:rsidRPr="00C1151E">
        <w:rPr>
          <w:rFonts w:ascii="Arial" w:hAnsi="Arial" w:cs="Arial"/>
          <w:sz w:val="22"/>
        </w:rPr>
        <w:t>Quartier</w:t>
      </w:r>
      <w:proofErr w:type="spellEnd"/>
      <w:r w:rsidR="00C1151E" w:rsidRPr="00C1151E">
        <w:rPr>
          <w:rFonts w:ascii="Arial" w:hAnsi="Arial" w:cs="Arial"/>
          <w:sz w:val="22"/>
        </w:rPr>
        <w:t xml:space="preserve"> Morin et </w:t>
      </w:r>
      <w:proofErr w:type="spellStart"/>
      <w:r w:rsidR="00C1151E" w:rsidRPr="00C1151E">
        <w:rPr>
          <w:rFonts w:ascii="Arial" w:hAnsi="Arial" w:cs="Arial"/>
          <w:sz w:val="22"/>
        </w:rPr>
        <w:t>Limonade</w:t>
      </w:r>
      <w:proofErr w:type="spellEnd"/>
      <w:r w:rsidR="00C1151E" w:rsidRPr="00C1151E">
        <w:rPr>
          <w:rFonts w:ascii="Arial" w:hAnsi="Arial" w:cs="Arial"/>
          <w:sz w:val="22"/>
        </w:rPr>
        <w:t>; y</w:t>
      </w:r>
      <w:r w:rsidRPr="00C1151E">
        <w:rPr>
          <w:rFonts w:ascii="Arial" w:hAnsi="Arial" w:cs="Arial"/>
          <w:sz w:val="22"/>
        </w:rPr>
        <w:t xml:space="preserve"> 2) </w:t>
      </w:r>
      <w:r w:rsidR="00C1151E" w:rsidRPr="00C1151E">
        <w:rPr>
          <w:rFonts w:ascii="Arial" w:hAnsi="Arial" w:cs="Arial"/>
          <w:sz w:val="22"/>
        </w:rPr>
        <w:t xml:space="preserve">Situación </w:t>
      </w:r>
      <w:r w:rsidR="00EC5DF2">
        <w:rPr>
          <w:rFonts w:ascii="Arial" w:hAnsi="Arial" w:cs="Arial"/>
          <w:sz w:val="22"/>
        </w:rPr>
        <w:br/>
      </w:r>
      <w:r w:rsidR="00C1151E" w:rsidRPr="00C1151E">
        <w:rPr>
          <w:rFonts w:ascii="Arial" w:hAnsi="Arial" w:cs="Arial"/>
          <w:sz w:val="22"/>
        </w:rPr>
        <w:t>financiera de la SAM.</w:t>
      </w:r>
    </w:p>
    <w:p w14:paraId="71A4409C" w14:textId="77777777" w:rsidR="00EC31C6" w:rsidRPr="00212F82" w:rsidRDefault="002D56A9" w:rsidP="00212F82">
      <w:pPr>
        <w:pStyle w:val="Paragraph"/>
        <w:tabs>
          <w:tab w:val="clear" w:pos="720"/>
        </w:tabs>
        <w:ind w:left="1080"/>
        <w:outlineLvl w:val="9"/>
        <w:rPr>
          <w:rFonts w:ascii="Arial" w:hAnsi="Arial" w:cs="Arial"/>
          <w:smallCaps/>
          <w:sz w:val="22"/>
        </w:rPr>
      </w:pPr>
      <w:r w:rsidRPr="00212F82">
        <w:rPr>
          <w:rFonts w:ascii="Arial" w:hAnsi="Arial" w:cs="Arial"/>
          <w:b/>
          <w:smallCaps/>
          <w:sz w:val="22"/>
        </w:rPr>
        <w:t>E</w:t>
      </w:r>
      <w:r w:rsidRPr="00212F82">
        <w:rPr>
          <w:rFonts w:ascii="Arial" w:hAnsi="Arial" w:cs="Arial"/>
          <w:b/>
          <w:smallCaps/>
          <w:sz w:val="22"/>
        </w:rPr>
        <w:tab/>
      </w:r>
      <w:r w:rsidR="00C82F05" w:rsidRPr="00212F82">
        <w:rPr>
          <w:rFonts w:ascii="Arial" w:hAnsi="Arial" w:cs="Arial"/>
          <w:b/>
          <w:smallCaps/>
          <w:sz w:val="22"/>
        </w:rPr>
        <w:t>I</w:t>
      </w:r>
      <w:r w:rsidR="00AF6DFF" w:rsidRPr="00212F82">
        <w:rPr>
          <w:rFonts w:ascii="Arial" w:hAnsi="Arial" w:cs="Arial"/>
          <w:b/>
          <w:smallCaps/>
          <w:sz w:val="22"/>
        </w:rPr>
        <w:t xml:space="preserve">nformación de los </w:t>
      </w:r>
      <w:r w:rsidR="004F18A6" w:rsidRPr="00212F82">
        <w:rPr>
          <w:rFonts w:ascii="Arial" w:hAnsi="Arial" w:cs="Arial"/>
          <w:b/>
          <w:smallCaps/>
          <w:sz w:val="22"/>
        </w:rPr>
        <w:t>R</w:t>
      </w:r>
      <w:r w:rsidR="00AF6DFF" w:rsidRPr="00212F82">
        <w:rPr>
          <w:rFonts w:ascii="Arial" w:hAnsi="Arial" w:cs="Arial"/>
          <w:b/>
          <w:smallCaps/>
          <w:sz w:val="22"/>
        </w:rPr>
        <w:t>esultados</w:t>
      </w:r>
    </w:p>
    <w:p w14:paraId="454F9483" w14:textId="77777777" w:rsidR="0074237B" w:rsidRPr="00B918DE" w:rsidRDefault="00DA43DD" w:rsidP="00212F82">
      <w:pPr>
        <w:pStyle w:val="Paragraph"/>
        <w:tabs>
          <w:tab w:val="clear" w:pos="720"/>
        </w:tabs>
        <w:ind w:left="1080"/>
        <w:outlineLvl w:val="9"/>
        <w:rPr>
          <w:rFonts w:ascii="Arial" w:hAnsi="Arial" w:cs="Arial"/>
          <w:sz w:val="22"/>
        </w:rPr>
      </w:pPr>
      <w:bookmarkStart w:id="21" w:name="_Toc305003957"/>
      <w:r w:rsidRPr="00B918DE">
        <w:rPr>
          <w:rFonts w:ascii="Arial" w:hAnsi="Arial" w:cs="Arial"/>
          <w:sz w:val="22"/>
        </w:rPr>
        <w:t>3.</w:t>
      </w:r>
      <w:r w:rsidR="002D56A9" w:rsidRPr="00B918DE">
        <w:rPr>
          <w:rFonts w:ascii="Arial" w:hAnsi="Arial" w:cs="Arial"/>
          <w:sz w:val="22"/>
        </w:rPr>
        <w:t>9</w:t>
      </w:r>
      <w:r w:rsidRPr="00B918DE">
        <w:rPr>
          <w:rFonts w:ascii="Arial" w:hAnsi="Arial" w:cs="Arial"/>
          <w:b/>
          <w:sz w:val="22"/>
        </w:rPr>
        <w:tab/>
      </w:r>
      <w:r w:rsidR="00AF6DFF" w:rsidRPr="00B918DE">
        <w:rPr>
          <w:rFonts w:ascii="Arial" w:hAnsi="Arial" w:cs="Arial"/>
          <w:b/>
          <w:sz w:val="22"/>
        </w:rPr>
        <w:t>Evaluación So</w:t>
      </w:r>
      <w:r w:rsidR="00330E8A">
        <w:rPr>
          <w:rFonts w:ascii="Arial" w:hAnsi="Arial" w:cs="Arial"/>
          <w:b/>
          <w:sz w:val="22"/>
        </w:rPr>
        <w:t>cioeconómica e</w:t>
      </w:r>
      <w:r w:rsidR="00AF6DFF" w:rsidRPr="00B918DE">
        <w:rPr>
          <w:rFonts w:ascii="Arial" w:hAnsi="Arial" w:cs="Arial"/>
          <w:b/>
          <w:sz w:val="22"/>
        </w:rPr>
        <w:t>x post</w:t>
      </w:r>
      <w:r w:rsidR="00AF6DFF" w:rsidRPr="00212F82">
        <w:rPr>
          <w:rFonts w:ascii="Arial" w:hAnsi="Arial" w:cs="Arial"/>
          <w:b/>
          <w:sz w:val="22"/>
        </w:rPr>
        <w:t>.</w:t>
      </w:r>
      <w:r w:rsidR="00AF6DFF" w:rsidRPr="00B918DE">
        <w:rPr>
          <w:rFonts w:ascii="Arial" w:hAnsi="Arial" w:cs="Arial"/>
          <w:sz w:val="22"/>
        </w:rPr>
        <w:t xml:space="preserve"> </w:t>
      </w:r>
      <w:r w:rsidR="008B55D6" w:rsidRPr="00B918DE">
        <w:rPr>
          <w:rFonts w:ascii="Arial" w:hAnsi="Arial" w:cs="Arial"/>
          <w:sz w:val="22"/>
        </w:rPr>
        <w:t xml:space="preserve">El análisis costo-beneficios será realizado por los economistas del BID quienes utilizarán la información descrita en el presente numeral y en el </w:t>
      </w:r>
      <w:r w:rsidR="00451706">
        <w:rPr>
          <w:rFonts w:ascii="Arial" w:hAnsi="Arial" w:cs="Arial"/>
          <w:sz w:val="22"/>
        </w:rPr>
        <w:t xml:space="preserve">anexo de evaluación económica. </w:t>
      </w:r>
      <w:r w:rsidR="008B55D6" w:rsidRPr="00B918DE">
        <w:rPr>
          <w:rFonts w:ascii="Arial" w:hAnsi="Arial" w:cs="Arial"/>
          <w:sz w:val="22"/>
        </w:rPr>
        <w:t xml:space="preserve">Adicionalmente los economistas del BID presentarán una comparación </w:t>
      </w:r>
      <w:r w:rsidR="004F18A6" w:rsidRPr="00B918DE">
        <w:rPr>
          <w:rFonts w:ascii="Arial" w:hAnsi="Arial" w:cs="Arial"/>
          <w:sz w:val="22"/>
        </w:rPr>
        <w:t>con el análisis costo beneficio ex ante. El informe final será elaborado por</w:t>
      </w:r>
      <w:r w:rsidR="008B55D6" w:rsidRPr="00B918DE">
        <w:rPr>
          <w:rFonts w:ascii="Arial" w:hAnsi="Arial" w:cs="Arial"/>
          <w:sz w:val="22"/>
        </w:rPr>
        <w:t xml:space="preserve"> INE/WSA. </w:t>
      </w:r>
      <w:bookmarkEnd w:id="21"/>
    </w:p>
    <w:p w14:paraId="1901388A" w14:textId="00D5FCC2" w:rsidR="00AF36BB"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10</w:t>
      </w:r>
      <w:r w:rsidRPr="00B918DE">
        <w:rPr>
          <w:rFonts w:ascii="Arial" w:hAnsi="Arial" w:cs="Arial"/>
          <w:b/>
          <w:sz w:val="22"/>
        </w:rPr>
        <w:tab/>
      </w:r>
      <w:r w:rsidR="00336935" w:rsidRPr="00B918DE">
        <w:rPr>
          <w:rFonts w:ascii="Arial" w:hAnsi="Arial" w:cs="Arial"/>
          <w:b/>
          <w:sz w:val="22"/>
        </w:rPr>
        <w:t xml:space="preserve">Evaluaciones de desempeño </w:t>
      </w:r>
      <w:r w:rsidR="00AE1894" w:rsidRPr="00B918DE">
        <w:rPr>
          <w:rFonts w:ascii="Arial" w:hAnsi="Arial" w:cs="Arial"/>
          <w:b/>
          <w:sz w:val="22"/>
        </w:rPr>
        <w:t>inicial</w:t>
      </w:r>
      <w:r w:rsidR="00336935" w:rsidRPr="00B918DE">
        <w:rPr>
          <w:rFonts w:ascii="Arial" w:hAnsi="Arial" w:cs="Arial"/>
          <w:b/>
          <w:sz w:val="22"/>
        </w:rPr>
        <w:t xml:space="preserve"> y final.</w:t>
      </w:r>
      <w:r w:rsidR="00336935" w:rsidRPr="00B918DE">
        <w:rPr>
          <w:rFonts w:ascii="Arial" w:hAnsi="Arial" w:cs="Arial"/>
          <w:sz w:val="22"/>
        </w:rPr>
        <w:t xml:space="preserve"> </w:t>
      </w:r>
      <w:r w:rsidR="00D97B76">
        <w:rPr>
          <w:rFonts w:ascii="Arial" w:hAnsi="Arial" w:cs="Arial"/>
          <w:bCs/>
          <w:sz w:val="22"/>
        </w:rPr>
        <w:t>Los</w:t>
      </w:r>
      <w:r w:rsidR="00563766" w:rsidRPr="00B918DE">
        <w:rPr>
          <w:rFonts w:ascii="Arial" w:hAnsi="Arial" w:cs="Arial"/>
          <w:bCs/>
          <w:sz w:val="22"/>
        </w:rPr>
        <w:t xml:space="preserve"> O</w:t>
      </w:r>
      <w:r w:rsidR="00B81946">
        <w:rPr>
          <w:rFonts w:ascii="Arial" w:hAnsi="Arial" w:cs="Arial"/>
          <w:bCs/>
          <w:sz w:val="22"/>
        </w:rPr>
        <w:t>E</w:t>
      </w:r>
      <w:r w:rsidR="00EF6E5B" w:rsidRPr="00B918DE">
        <w:rPr>
          <w:rFonts w:ascii="Arial" w:hAnsi="Arial" w:cs="Arial"/>
          <w:bCs/>
          <w:sz w:val="22"/>
        </w:rPr>
        <w:t xml:space="preserve"> presentar</w:t>
      </w:r>
      <w:r w:rsidR="00D97B76">
        <w:rPr>
          <w:rFonts w:ascii="Arial" w:hAnsi="Arial" w:cs="Arial"/>
          <w:bCs/>
          <w:sz w:val="22"/>
        </w:rPr>
        <w:t>an</w:t>
      </w:r>
      <w:r w:rsidR="00EF6E5B" w:rsidRPr="00B918DE">
        <w:rPr>
          <w:rFonts w:ascii="Arial" w:hAnsi="Arial" w:cs="Arial"/>
          <w:bCs/>
          <w:sz w:val="22"/>
        </w:rPr>
        <w:t xml:space="preserve"> al Banco </w:t>
      </w:r>
      <w:r w:rsidR="00605BDA" w:rsidRPr="00B918DE">
        <w:rPr>
          <w:rFonts w:ascii="Arial" w:hAnsi="Arial" w:cs="Arial"/>
          <w:bCs/>
          <w:sz w:val="22"/>
        </w:rPr>
        <w:t xml:space="preserve">dos evaluaciones independientes, </w:t>
      </w:r>
      <w:r w:rsidR="00EF6E5B" w:rsidRPr="00B918DE">
        <w:rPr>
          <w:rFonts w:ascii="Arial" w:hAnsi="Arial" w:cs="Arial"/>
          <w:bCs/>
          <w:sz w:val="22"/>
        </w:rPr>
        <w:t>un</w:t>
      </w:r>
      <w:r w:rsidR="00B81601" w:rsidRPr="00B918DE">
        <w:rPr>
          <w:rFonts w:ascii="Arial" w:hAnsi="Arial" w:cs="Arial"/>
          <w:bCs/>
          <w:sz w:val="22"/>
        </w:rPr>
        <w:t>a</w:t>
      </w:r>
      <w:r w:rsidR="00EF6E5B" w:rsidRPr="00B918DE">
        <w:rPr>
          <w:rFonts w:ascii="Arial" w:hAnsi="Arial" w:cs="Arial"/>
          <w:bCs/>
          <w:sz w:val="22"/>
        </w:rPr>
        <w:t xml:space="preserve"> </w:t>
      </w:r>
      <w:r w:rsidR="00AE1894" w:rsidRPr="00B918DE">
        <w:rPr>
          <w:rFonts w:ascii="Arial" w:hAnsi="Arial" w:cs="Arial"/>
          <w:bCs/>
          <w:sz w:val="22"/>
        </w:rPr>
        <w:t>inicial</w:t>
      </w:r>
      <w:r w:rsidR="00EF6E5B" w:rsidRPr="00B918DE">
        <w:rPr>
          <w:rFonts w:ascii="Arial" w:hAnsi="Arial" w:cs="Arial"/>
          <w:bCs/>
          <w:sz w:val="22"/>
        </w:rPr>
        <w:t xml:space="preserve"> a los </w:t>
      </w:r>
      <w:r w:rsidR="007B17B5">
        <w:rPr>
          <w:rFonts w:ascii="Arial" w:hAnsi="Arial" w:cs="Arial"/>
          <w:bCs/>
          <w:sz w:val="22"/>
        </w:rPr>
        <w:t>30</w:t>
      </w:r>
      <w:r w:rsidR="00EF6E5B" w:rsidRPr="00B918DE">
        <w:rPr>
          <w:rFonts w:ascii="Arial" w:hAnsi="Arial" w:cs="Arial"/>
          <w:bCs/>
          <w:sz w:val="22"/>
        </w:rPr>
        <w:t xml:space="preserve"> meses </w:t>
      </w:r>
      <w:r w:rsidR="00EF6E5B" w:rsidRPr="00B918DE">
        <w:rPr>
          <w:rFonts w:ascii="Arial" w:hAnsi="Arial" w:cs="Arial"/>
          <w:sz w:val="22"/>
        </w:rPr>
        <w:t xml:space="preserve">contados a partir de la elegibilidad de desembolsos o cuando se haya desembolsado un </w:t>
      </w:r>
      <w:r w:rsidR="007B17B5">
        <w:rPr>
          <w:rFonts w:ascii="Arial" w:hAnsi="Arial" w:cs="Arial"/>
          <w:sz w:val="22"/>
        </w:rPr>
        <w:t>5</w:t>
      </w:r>
      <w:r w:rsidR="00EF6E5B" w:rsidRPr="00B918DE">
        <w:rPr>
          <w:rFonts w:ascii="Arial" w:hAnsi="Arial" w:cs="Arial"/>
          <w:sz w:val="22"/>
        </w:rPr>
        <w:t>0% de los recursos del financiamiento, lo que ocurra primero,</w:t>
      </w:r>
      <w:r w:rsidR="00EF6E5B" w:rsidRPr="00B918DE">
        <w:rPr>
          <w:rFonts w:ascii="Arial" w:hAnsi="Arial" w:cs="Arial"/>
          <w:bCs/>
          <w:sz w:val="22"/>
        </w:rPr>
        <w:t xml:space="preserve"> </w:t>
      </w:r>
      <w:r w:rsidR="00EF6E5B" w:rsidRPr="00B918DE">
        <w:rPr>
          <w:rFonts w:ascii="Arial" w:hAnsi="Arial" w:cs="Arial"/>
          <w:sz w:val="22"/>
        </w:rPr>
        <w:t>y un</w:t>
      </w:r>
      <w:r w:rsidR="00B81601" w:rsidRPr="00B918DE">
        <w:rPr>
          <w:rFonts w:ascii="Arial" w:hAnsi="Arial" w:cs="Arial"/>
          <w:sz w:val="22"/>
        </w:rPr>
        <w:t>a</w:t>
      </w:r>
      <w:r w:rsidR="00EF6E5B" w:rsidRPr="00B918DE">
        <w:rPr>
          <w:rFonts w:ascii="Arial" w:hAnsi="Arial" w:cs="Arial"/>
          <w:sz w:val="22"/>
        </w:rPr>
        <w:t xml:space="preserve"> </w:t>
      </w:r>
      <w:r w:rsidR="00B81601" w:rsidRPr="00B918DE">
        <w:rPr>
          <w:rFonts w:ascii="Arial" w:hAnsi="Arial" w:cs="Arial"/>
          <w:sz w:val="22"/>
        </w:rPr>
        <w:t>evaluación</w:t>
      </w:r>
      <w:r w:rsidR="00EF6E5B" w:rsidRPr="00B918DE">
        <w:rPr>
          <w:rFonts w:ascii="Arial" w:hAnsi="Arial" w:cs="Arial"/>
          <w:sz w:val="22"/>
        </w:rPr>
        <w:t xml:space="preserve"> final una vez se haya desembolsado el </w:t>
      </w:r>
      <w:r w:rsidR="00475E1D">
        <w:rPr>
          <w:rFonts w:ascii="Arial" w:hAnsi="Arial" w:cs="Arial"/>
          <w:sz w:val="22"/>
        </w:rPr>
        <w:t>8</w:t>
      </w:r>
      <w:r w:rsidR="00EF6E5B" w:rsidRPr="00B918DE">
        <w:rPr>
          <w:rFonts w:ascii="Arial" w:hAnsi="Arial" w:cs="Arial"/>
          <w:sz w:val="22"/>
        </w:rPr>
        <w:t>0% de los recursos del préstamo.</w:t>
      </w:r>
      <w:r w:rsidR="00EF6E5B" w:rsidRPr="00B918DE">
        <w:rPr>
          <w:rFonts w:ascii="Arial" w:hAnsi="Arial" w:cs="Arial"/>
          <w:b/>
          <w:bCs/>
          <w:sz w:val="22"/>
        </w:rPr>
        <w:t xml:space="preserve"> </w:t>
      </w:r>
      <w:r w:rsidR="0070252C" w:rsidRPr="00B918DE">
        <w:rPr>
          <w:rFonts w:ascii="Arial" w:hAnsi="Arial" w:cs="Arial"/>
          <w:sz w:val="22"/>
        </w:rPr>
        <w:t>Las</w:t>
      </w:r>
      <w:r w:rsidR="00EF6E5B" w:rsidRPr="00B918DE">
        <w:rPr>
          <w:rFonts w:ascii="Arial" w:hAnsi="Arial" w:cs="Arial"/>
          <w:sz w:val="22"/>
        </w:rPr>
        <w:t xml:space="preserve"> </w:t>
      </w:r>
      <w:r w:rsidR="00B81601" w:rsidRPr="00B918DE">
        <w:rPr>
          <w:rFonts w:ascii="Arial" w:hAnsi="Arial" w:cs="Arial"/>
          <w:sz w:val="22"/>
        </w:rPr>
        <w:t>evaluaciones</w:t>
      </w:r>
      <w:r w:rsidR="00EF6E5B" w:rsidRPr="00B918DE">
        <w:rPr>
          <w:rFonts w:ascii="Arial" w:hAnsi="Arial" w:cs="Arial"/>
          <w:sz w:val="22"/>
        </w:rPr>
        <w:t xml:space="preserve"> </w:t>
      </w:r>
      <w:r w:rsidR="0070252C" w:rsidRPr="00B918DE">
        <w:rPr>
          <w:rFonts w:ascii="Arial" w:hAnsi="Arial" w:cs="Arial"/>
          <w:sz w:val="22"/>
        </w:rPr>
        <w:t xml:space="preserve">inicial y final </w:t>
      </w:r>
      <w:r w:rsidR="00C93536">
        <w:rPr>
          <w:rFonts w:ascii="Arial" w:hAnsi="Arial" w:cs="Arial"/>
          <w:sz w:val="22"/>
        </w:rPr>
        <w:t xml:space="preserve">serán contratadas por la UCP/MICT considerando los aportes de la UTE/MEF y </w:t>
      </w:r>
      <w:r w:rsidR="00C93536" w:rsidRPr="73E2C105">
        <w:rPr>
          <w:rFonts w:ascii="Arial" w:hAnsi="Arial" w:cs="Arial"/>
          <w:sz w:val="22"/>
        </w:rPr>
        <w:t xml:space="preserve"> </w:t>
      </w:r>
      <w:bookmarkStart w:id="22" w:name="_GoBack"/>
      <w:bookmarkEnd w:id="22"/>
      <w:r w:rsidR="00EF6E5B" w:rsidRPr="00B918DE">
        <w:rPr>
          <w:rFonts w:ascii="Arial" w:hAnsi="Arial" w:cs="Arial"/>
          <w:sz w:val="22"/>
        </w:rPr>
        <w:t>contendrán</w:t>
      </w:r>
      <w:r w:rsidR="00B81601" w:rsidRPr="00B918DE">
        <w:rPr>
          <w:rFonts w:ascii="Arial" w:hAnsi="Arial" w:cs="Arial"/>
          <w:sz w:val="22"/>
        </w:rPr>
        <w:t>, entre otros</w:t>
      </w:r>
      <w:r w:rsidR="007D3B2B" w:rsidRPr="00B918DE">
        <w:rPr>
          <w:rFonts w:ascii="Arial" w:hAnsi="Arial" w:cs="Arial"/>
          <w:sz w:val="22"/>
        </w:rPr>
        <w:t xml:space="preserve">: </w:t>
      </w:r>
      <w:r w:rsidR="00330E8A">
        <w:rPr>
          <w:rFonts w:ascii="Arial" w:hAnsi="Arial" w:cs="Arial"/>
          <w:sz w:val="22"/>
        </w:rPr>
        <w:t>(</w:t>
      </w:r>
      <w:r w:rsidR="00EF6E5B" w:rsidRPr="00B918DE">
        <w:rPr>
          <w:rFonts w:ascii="Arial" w:hAnsi="Arial" w:cs="Arial"/>
          <w:sz w:val="22"/>
        </w:rPr>
        <w:t>i) los resultados de la ejecuc</w:t>
      </w:r>
      <w:r w:rsidR="007D3B2B" w:rsidRPr="00B918DE">
        <w:rPr>
          <w:rFonts w:ascii="Arial" w:hAnsi="Arial" w:cs="Arial"/>
          <w:sz w:val="22"/>
        </w:rPr>
        <w:t xml:space="preserve">ión financiera por componente; </w:t>
      </w:r>
      <w:r w:rsidR="00330E8A">
        <w:rPr>
          <w:rFonts w:ascii="Arial" w:hAnsi="Arial" w:cs="Arial"/>
          <w:sz w:val="22"/>
        </w:rPr>
        <w:t>(</w:t>
      </w:r>
      <w:r w:rsidR="00EF6E5B" w:rsidRPr="00B918DE">
        <w:rPr>
          <w:rFonts w:ascii="Arial" w:hAnsi="Arial" w:cs="Arial"/>
          <w:sz w:val="22"/>
        </w:rPr>
        <w:t>ii) el cumplimiento de metas de los productos y resultados y avances de los impactos esperados, de acuerdo a los indicadores establecidos en la Matriz d</w:t>
      </w:r>
      <w:r w:rsidR="007D3B2B" w:rsidRPr="00B918DE">
        <w:rPr>
          <w:rFonts w:ascii="Arial" w:hAnsi="Arial" w:cs="Arial"/>
          <w:sz w:val="22"/>
        </w:rPr>
        <w:t xml:space="preserve">e </w:t>
      </w:r>
      <w:r w:rsidR="00947A58">
        <w:rPr>
          <w:rFonts w:ascii="Arial" w:hAnsi="Arial" w:cs="Arial"/>
          <w:sz w:val="22"/>
        </w:rPr>
        <w:br/>
      </w:r>
      <w:r w:rsidR="007D3B2B" w:rsidRPr="00B918DE">
        <w:rPr>
          <w:rFonts w:ascii="Arial" w:hAnsi="Arial" w:cs="Arial"/>
          <w:sz w:val="22"/>
        </w:rPr>
        <w:t xml:space="preserve">Resultados; </w:t>
      </w:r>
      <w:r w:rsidR="00330E8A">
        <w:rPr>
          <w:rFonts w:ascii="Arial" w:hAnsi="Arial" w:cs="Arial"/>
          <w:sz w:val="22"/>
        </w:rPr>
        <w:t>(</w:t>
      </w:r>
      <w:r w:rsidR="00EF6E5B" w:rsidRPr="00B918DE">
        <w:rPr>
          <w:rFonts w:ascii="Arial" w:hAnsi="Arial" w:cs="Arial"/>
          <w:sz w:val="22"/>
        </w:rPr>
        <w:t xml:space="preserve">iii) el grado de cumplimiento de los requisitos y especificaciones ambientales de obras, según lo establecido en el los planes de gestión ambiental de </w:t>
      </w:r>
      <w:r w:rsidR="00EF6E5B" w:rsidRPr="00B918DE">
        <w:rPr>
          <w:rFonts w:ascii="Arial" w:hAnsi="Arial" w:cs="Arial"/>
          <w:sz w:val="22"/>
        </w:rPr>
        <w:lastRenderedPageBreak/>
        <w:t>los proyectos, de acuerdo con los linea</w:t>
      </w:r>
      <w:r w:rsidR="007D3B2B" w:rsidRPr="00B918DE">
        <w:rPr>
          <w:rFonts w:ascii="Arial" w:hAnsi="Arial" w:cs="Arial"/>
          <w:sz w:val="22"/>
        </w:rPr>
        <w:t xml:space="preserve">mientos del PGAS del programa; </w:t>
      </w:r>
      <w:r w:rsidR="00330E8A">
        <w:rPr>
          <w:rFonts w:ascii="Arial" w:hAnsi="Arial" w:cs="Arial"/>
          <w:sz w:val="22"/>
        </w:rPr>
        <w:t>(</w:t>
      </w:r>
      <w:r w:rsidR="007D3B2B" w:rsidRPr="00B918DE">
        <w:rPr>
          <w:rFonts w:ascii="Arial" w:hAnsi="Arial" w:cs="Arial"/>
          <w:sz w:val="22"/>
        </w:rPr>
        <w:t>i</w:t>
      </w:r>
      <w:r w:rsidR="00EF6E5B" w:rsidRPr="00B918DE">
        <w:rPr>
          <w:rFonts w:ascii="Arial" w:hAnsi="Arial" w:cs="Arial"/>
          <w:sz w:val="22"/>
        </w:rPr>
        <w:t>v) el grado de cumplimiento de las tareas de operación y mantenimie</w:t>
      </w:r>
      <w:r w:rsidR="007D3B2B" w:rsidRPr="00B918DE">
        <w:rPr>
          <w:rFonts w:ascii="Arial" w:hAnsi="Arial" w:cs="Arial"/>
          <w:sz w:val="22"/>
        </w:rPr>
        <w:t xml:space="preserve">nto de las obras concluidas; </w:t>
      </w:r>
      <w:r w:rsidR="00330E8A">
        <w:rPr>
          <w:rFonts w:ascii="Arial" w:hAnsi="Arial" w:cs="Arial"/>
          <w:sz w:val="22"/>
        </w:rPr>
        <w:t>(</w:t>
      </w:r>
      <w:r w:rsidR="007D3B2B" w:rsidRPr="00B918DE">
        <w:rPr>
          <w:rFonts w:ascii="Arial" w:hAnsi="Arial" w:cs="Arial"/>
          <w:sz w:val="22"/>
        </w:rPr>
        <w:t>v</w:t>
      </w:r>
      <w:r w:rsidR="00EF6E5B" w:rsidRPr="00B918DE">
        <w:rPr>
          <w:rFonts w:ascii="Arial" w:hAnsi="Arial" w:cs="Arial"/>
          <w:sz w:val="22"/>
        </w:rPr>
        <w:t>) el grado de cumplim</w:t>
      </w:r>
      <w:r w:rsidR="007D3B2B" w:rsidRPr="00B918DE">
        <w:rPr>
          <w:rFonts w:ascii="Arial" w:hAnsi="Arial" w:cs="Arial"/>
          <w:sz w:val="22"/>
        </w:rPr>
        <w:t xml:space="preserve">iento de los Planes de Obras; y </w:t>
      </w:r>
      <w:r w:rsidR="00330E8A">
        <w:rPr>
          <w:rFonts w:ascii="Arial" w:hAnsi="Arial" w:cs="Arial"/>
          <w:sz w:val="22"/>
        </w:rPr>
        <w:t>(</w:t>
      </w:r>
      <w:r w:rsidR="007D3B2B" w:rsidRPr="00B918DE">
        <w:rPr>
          <w:rFonts w:ascii="Arial" w:hAnsi="Arial" w:cs="Arial"/>
          <w:sz w:val="22"/>
        </w:rPr>
        <w:t>vi</w:t>
      </w:r>
      <w:r w:rsidR="00EF6E5B" w:rsidRPr="00B918DE">
        <w:rPr>
          <w:rFonts w:ascii="Arial" w:hAnsi="Arial" w:cs="Arial"/>
          <w:sz w:val="22"/>
        </w:rPr>
        <w:t xml:space="preserve">) el grado de cumplimiento de los compromisos contractuales. </w:t>
      </w:r>
      <w:r w:rsidR="00605BDA" w:rsidRPr="00B918DE">
        <w:rPr>
          <w:rFonts w:ascii="Arial" w:hAnsi="Arial" w:cs="Arial"/>
          <w:sz w:val="22"/>
        </w:rPr>
        <w:t>En l</w:t>
      </w:r>
      <w:r w:rsidR="0070252C" w:rsidRPr="00B918DE">
        <w:rPr>
          <w:rFonts w:ascii="Arial" w:hAnsi="Arial" w:cs="Arial"/>
          <w:sz w:val="22"/>
        </w:rPr>
        <w:t>a evaluación final se incl</w:t>
      </w:r>
      <w:r w:rsidR="00330E8A">
        <w:rPr>
          <w:rFonts w:ascii="Arial" w:hAnsi="Arial" w:cs="Arial"/>
          <w:sz w:val="22"/>
        </w:rPr>
        <w:t>uirá además la evaluación socio</w:t>
      </w:r>
      <w:r w:rsidR="0070252C" w:rsidRPr="00B918DE">
        <w:rPr>
          <w:rFonts w:ascii="Arial" w:hAnsi="Arial" w:cs="Arial"/>
          <w:sz w:val="22"/>
        </w:rPr>
        <w:t>económica ex post.</w:t>
      </w:r>
    </w:p>
    <w:p w14:paraId="5EE2BC87" w14:textId="77777777" w:rsidR="00336935"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11</w:t>
      </w:r>
      <w:r w:rsidRPr="00B918DE">
        <w:rPr>
          <w:rFonts w:ascii="Arial" w:hAnsi="Arial" w:cs="Arial"/>
          <w:sz w:val="22"/>
        </w:rPr>
        <w:tab/>
      </w:r>
      <w:r w:rsidR="00336935" w:rsidRPr="00B918DE">
        <w:rPr>
          <w:rFonts w:ascii="Arial" w:hAnsi="Arial" w:cs="Arial"/>
          <w:sz w:val="22"/>
        </w:rPr>
        <w:t xml:space="preserve">Con base en </w:t>
      </w:r>
      <w:r w:rsidR="00B81601" w:rsidRPr="00B918DE">
        <w:rPr>
          <w:rFonts w:ascii="Arial" w:hAnsi="Arial" w:cs="Arial"/>
          <w:sz w:val="22"/>
        </w:rPr>
        <w:t>la</w:t>
      </w:r>
      <w:r w:rsidR="00EF6E5B" w:rsidRPr="00B918DE">
        <w:rPr>
          <w:rFonts w:ascii="Arial" w:hAnsi="Arial" w:cs="Arial"/>
          <w:sz w:val="22"/>
        </w:rPr>
        <w:t xml:space="preserve"> </w:t>
      </w:r>
      <w:r w:rsidR="00B81601" w:rsidRPr="00B918DE">
        <w:rPr>
          <w:rFonts w:ascii="Arial" w:hAnsi="Arial" w:cs="Arial"/>
          <w:sz w:val="22"/>
        </w:rPr>
        <w:t>evaluación</w:t>
      </w:r>
      <w:r w:rsidR="00EF6E5B" w:rsidRPr="00B918DE">
        <w:rPr>
          <w:rFonts w:ascii="Arial" w:hAnsi="Arial" w:cs="Arial"/>
          <w:sz w:val="22"/>
        </w:rPr>
        <w:t xml:space="preserve"> </w:t>
      </w:r>
      <w:r w:rsidR="00AE1894" w:rsidRPr="00B918DE">
        <w:rPr>
          <w:rFonts w:ascii="Arial" w:hAnsi="Arial" w:cs="Arial"/>
          <w:sz w:val="22"/>
        </w:rPr>
        <w:t>inicial</w:t>
      </w:r>
      <w:r w:rsidR="00336935" w:rsidRPr="00B918DE">
        <w:rPr>
          <w:rFonts w:ascii="Arial" w:hAnsi="Arial" w:cs="Arial"/>
          <w:sz w:val="22"/>
        </w:rPr>
        <w:t xml:space="preserve"> y </w:t>
      </w:r>
      <w:r w:rsidR="00EF6E5B" w:rsidRPr="00B918DE">
        <w:rPr>
          <w:rFonts w:ascii="Arial" w:hAnsi="Arial" w:cs="Arial"/>
          <w:sz w:val="22"/>
        </w:rPr>
        <w:t>en</w:t>
      </w:r>
      <w:r w:rsidR="00336935" w:rsidRPr="00B918DE">
        <w:rPr>
          <w:rFonts w:ascii="Arial" w:hAnsi="Arial" w:cs="Arial"/>
          <w:sz w:val="22"/>
        </w:rPr>
        <w:t xml:space="preserve"> los informes de progreso semestrales, </w:t>
      </w:r>
      <w:r w:rsidR="00D97B76">
        <w:rPr>
          <w:rFonts w:ascii="Arial" w:hAnsi="Arial" w:cs="Arial"/>
          <w:sz w:val="22"/>
        </w:rPr>
        <w:t>los OE</w:t>
      </w:r>
      <w:r w:rsidR="00336935" w:rsidRPr="00B918DE">
        <w:rPr>
          <w:rFonts w:ascii="Arial" w:hAnsi="Arial" w:cs="Arial"/>
          <w:sz w:val="22"/>
        </w:rPr>
        <w:t xml:space="preserve"> y el Banco verificará</w:t>
      </w:r>
      <w:r w:rsidR="00B81601" w:rsidRPr="00B918DE">
        <w:rPr>
          <w:rFonts w:ascii="Arial" w:hAnsi="Arial" w:cs="Arial"/>
          <w:sz w:val="22"/>
        </w:rPr>
        <w:t>n</w:t>
      </w:r>
      <w:r w:rsidR="00336935" w:rsidRPr="00B918DE">
        <w:rPr>
          <w:rFonts w:ascii="Arial" w:hAnsi="Arial" w:cs="Arial"/>
          <w:sz w:val="22"/>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w:t>
      </w:r>
    </w:p>
    <w:p w14:paraId="3B67824D" w14:textId="77777777" w:rsidR="00F97894"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12</w:t>
      </w:r>
      <w:r w:rsidRPr="00B918DE">
        <w:rPr>
          <w:rFonts w:ascii="Arial" w:hAnsi="Arial" w:cs="Arial"/>
          <w:sz w:val="22"/>
        </w:rPr>
        <w:tab/>
      </w:r>
      <w:r w:rsidR="00512659" w:rsidRPr="00B918DE">
        <w:rPr>
          <w:rFonts w:ascii="Arial" w:hAnsi="Arial" w:cs="Arial"/>
          <w:sz w:val="22"/>
        </w:rPr>
        <w:t xml:space="preserve">Con base en </w:t>
      </w:r>
      <w:r w:rsidR="00605BDA" w:rsidRPr="00B918DE">
        <w:rPr>
          <w:rFonts w:ascii="Arial" w:hAnsi="Arial" w:cs="Arial"/>
          <w:sz w:val="22"/>
        </w:rPr>
        <w:t>la evaluación</w:t>
      </w:r>
      <w:r w:rsidR="00512659" w:rsidRPr="00B918DE">
        <w:rPr>
          <w:rFonts w:ascii="Arial" w:hAnsi="Arial" w:cs="Arial"/>
          <w:sz w:val="22"/>
        </w:rPr>
        <w:t xml:space="preserve"> final </w:t>
      </w:r>
      <w:r w:rsidR="00FF7F5F">
        <w:rPr>
          <w:rFonts w:ascii="Arial" w:hAnsi="Arial" w:cs="Arial"/>
          <w:sz w:val="22"/>
        </w:rPr>
        <w:t>los OE</w:t>
      </w:r>
      <w:r w:rsidR="00512659" w:rsidRPr="00B918DE">
        <w:rPr>
          <w:rFonts w:ascii="Arial" w:hAnsi="Arial" w:cs="Arial"/>
          <w:sz w:val="22"/>
        </w:rPr>
        <w:t xml:space="preserve"> junto al Banco preparará</w:t>
      </w:r>
      <w:r w:rsidR="00605BDA" w:rsidRPr="00B918DE">
        <w:rPr>
          <w:rFonts w:ascii="Arial" w:hAnsi="Arial" w:cs="Arial"/>
          <w:sz w:val="22"/>
        </w:rPr>
        <w:t>n</w:t>
      </w:r>
      <w:r w:rsidR="00512659" w:rsidRPr="00B918DE">
        <w:rPr>
          <w:rFonts w:ascii="Arial" w:hAnsi="Arial" w:cs="Arial"/>
          <w:sz w:val="22"/>
        </w:rPr>
        <w:t xml:space="preserve"> </w:t>
      </w:r>
      <w:r w:rsidR="00330E8A">
        <w:rPr>
          <w:rFonts w:ascii="Arial" w:hAnsi="Arial" w:cs="Arial"/>
          <w:sz w:val="22"/>
        </w:rPr>
        <w:t xml:space="preserve">el </w:t>
      </w:r>
      <w:r w:rsidR="00512659" w:rsidRPr="00B918DE">
        <w:rPr>
          <w:rFonts w:ascii="Arial" w:hAnsi="Arial" w:cs="Arial"/>
          <w:sz w:val="22"/>
        </w:rPr>
        <w:t>Informe de Terminación de Proyecto (ITP).</w:t>
      </w:r>
    </w:p>
    <w:p w14:paraId="0CFE9619" w14:textId="77777777" w:rsidR="00EC31C6" w:rsidRPr="00A31E39" w:rsidRDefault="002D56A9" w:rsidP="00212F82">
      <w:pPr>
        <w:pStyle w:val="Paragraph"/>
        <w:tabs>
          <w:tab w:val="clear" w:pos="720"/>
        </w:tabs>
        <w:ind w:left="1080"/>
        <w:outlineLvl w:val="9"/>
        <w:rPr>
          <w:rFonts w:ascii="Arial" w:hAnsi="Arial" w:cs="Arial"/>
          <w:b/>
          <w:sz w:val="22"/>
        </w:rPr>
      </w:pPr>
      <w:r w:rsidRPr="00A31E39">
        <w:rPr>
          <w:rFonts w:ascii="Arial" w:hAnsi="Arial" w:cs="Arial"/>
          <w:b/>
          <w:smallCaps/>
          <w:sz w:val="22"/>
        </w:rPr>
        <w:t>F</w:t>
      </w:r>
      <w:r w:rsidR="00244D38" w:rsidRPr="00A31E39">
        <w:rPr>
          <w:rFonts w:ascii="Arial" w:hAnsi="Arial" w:cs="Arial"/>
          <w:b/>
          <w:smallCaps/>
          <w:sz w:val="22"/>
        </w:rPr>
        <w:tab/>
      </w:r>
      <w:r w:rsidR="00AF6DFF" w:rsidRPr="00A31E39">
        <w:rPr>
          <w:rFonts w:ascii="Arial" w:hAnsi="Arial" w:cs="Arial"/>
          <w:b/>
          <w:smallCaps/>
          <w:sz w:val="22"/>
        </w:rPr>
        <w:t>Coordinación, plan de trabajo y presupuesto de la evaluación</w:t>
      </w:r>
    </w:p>
    <w:p w14:paraId="1DD0F38F" w14:textId="77777777" w:rsidR="0074237B" w:rsidRPr="00B918DE" w:rsidRDefault="00DA43DD" w:rsidP="00212F82">
      <w:pPr>
        <w:pStyle w:val="Paragraph"/>
        <w:tabs>
          <w:tab w:val="clear" w:pos="720"/>
        </w:tabs>
        <w:ind w:left="1080"/>
        <w:outlineLvl w:val="9"/>
        <w:rPr>
          <w:rFonts w:ascii="Arial" w:hAnsi="Arial" w:cs="Arial"/>
          <w:sz w:val="22"/>
          <w:highlight w:val="yellow"/>
        </w:rPr>
      </w:pPr>
      <w:bookmarkStart w:id="23" w:name="_Toc305003958"/>
      <w:r w:rsidRPr="00B918DE">
        <w:rPr>
          <w:rFonts w:ascii="Arial" w:hAnsi="Arial" w:cs="Arial"/>
          <w:sz w:val="22"/>
        </w:rPr>
        <w:t>3.</w:t>
      </w:r>
      <w:r w:rsidR="002D56A9" w:rsidRPr="00B918DE">
        <w:rPr>
          <w:rFonts w:ascii="Arial" w:hAnsi="Arial" w:cs="Arial"/>
          <w:sz w:val="22"/>
        </w:rPr>
        <w:t>13</w:t>
      </w:r>
      <w:r w:rsidRPr="00B918DE">
        <w:rPr>
          <w:rFonts w:ascii="Arial" w:hAnsi="Arial" w:cs="Arial"/>
          <w:b/>
          <w:sz w:val="22"/>
        </w:rPr>
        <w:tab/>
      </w:r>
      <w:r w:rsidR="00AF6DFF" w:rsidRPr="00B918DE">
        <w:rPr>
          <w:rFonts w:ascii="Arial" w:hAnsi="Arial" w:cs="Arial"/>
          <w:b/>
          <w:sz w:val="22"/>
        </w:rPr>
        <w:t xml:space="preserve">Coordinación y Responsabilidades. </w:t>
      </w:r>
      <w:r w:rsidR="00D97B76">
        <w:rPr>
          <w:rFonts w:ascii="Arial" w:hAnsi="Arial" w:cs="Arial"/>
          <w:sz w:val="22"/>
        </w:rPr>
        <w:t>Los OE</w:t>
      </w:r>
      <w:r w:rsidR="00AF6DFF" w:rsidRPr="00B918DE">
        <w:rPr>
          <w:rFonts w:ascii="Arial" w:hAnsi="Arial" w:cs="Arial"/>
          <w:sz w:val="22"/>
        </w:rPr>
        <w:t xml:space="preserve"> </w:t>
      </w:r>
      <w:r w:rsidR="00D97B76" w:rsidRPr="00B918DE">
        <w:rPr>
          <w:rFonts w:ascii="Arial" w:hAnsi="Arial" w:cs="Arial"/>
          <w:sz w:val="22"/>
        </w:rPr>
        <w:t>ser</w:t>
      </w:r>
      <w:r w:rsidR="00D97B76">
        <w:rPr>
          <w:rFonts w:ascii="Arial" w:hAnsi="Arial" w:cs="Arial"/>
          <w:sz w:val="22"/>
        </w:rPr>
        <w:t>án</w:t>
      </w:r>
      <w:r w:rsidR="00AF6DFF" w:rsidRPr="00B918DE">
        <w:rPr>
          <w:rFonts w:ascii="Arial" w:hAnsi="Arial" w:cs="Arial"/>
          <w:sz w:val="22"/>
        </w:rPr>
        <w:t xml:space="preserve"> responsable</w:t>
      </w:r>
      <w:r w:rsidR="00D97B76">
        <w:rPr>
          <w:rFonts w:ascii="Arial" w:hAnsi="Arial" w:cs="Arial"/>
          <w:sz w:val="22"/>
        </w:rPr>
        <w:t>s</w:t>
      </w:r>
      <w:r w:rsidR="00AF6DFF" w:rsidRPr="00B918DE">
        <w:rPr>
          <w:rFonts w:ascii="Arial" w:hAnsi="Arial" w:cs="Arial"/>
          <w:sz w:val="22"/>
        </w:rPr>
        <w:t xml:space="preserve"> por realizar las </w:t>
      </w:r>
      <w:r w:rsidR="0021581D">
        <w:rPr>
          <w:rFonts w:ascii="Arial" w:hAnsi="Arial" w:cs="Arial"/>
          <w:sz w:val="22"/>
        </w:rPr>
        <w:br/>
      </w:r>
      <w:r w:rsidR="00AF6DFF" w:rsidRPr="00B918DE">
        <w:rPr>
          <w:rFonts w:ascii="Arial" w:hAnsi="Arial" w:cs="Arial"/>
          <w:sz w:val="22"/>
        </w:rPr>
        <w:t xml:space="preserve">actividades de </w:t>
      </w:r>
      <w:r w:rsidR="00054807" w:rsidRPr="00B918DE">
        <w:rPr>
          <w:rFonts w:ascii="Arial" w:hAnsi="Arial" w:cs="Arial"/>
          <w:sz w:val="22"/>
        </w:rPr>
        <w:t xml:space="preserve">evaluación </w:t>
      </w:r>
      <w:r w:rsidR="00AF6DFF" w:rsidRPr="00B918DE">
        <w:rPr>
          <w:rFonts w:ascii="Arial" w:hAnsi="Arial" w:cs="Arial"/>
          <w:sz w:val="22"/>
        </w:rPr>
        <w:t>acordadas en este Plan de Evaluación</w:t>
      </w:r>
      <w:r w:rsidR="00054807" w:rsidRPr="00B918DE">
        <w:rPr>
          <w:rFonts w:ascii="Arial" w:hAnsi="Arial" w:cs="Arial"/>
          <w:sz w:val="22"/>
        </w:rPr>
        <w:t xml:space="preserve">, lo cual incluye la </w:t>
      </w:r>
      <w:r w:rsidR="00D93C73">
        <w:rPr>
          <w:rFonts w:ascii="Arial" w:hAnsi="Arial" w:cs="Arial"/>
          <w:sz w:val="22"/>
        </w:rPr>
        <w:br/>
      </w:r>
      <w:r w:rsidR="00054807" w:rsidRPr="00B918DE">
        <w:rPr>
          <w:rFonts w:ascii="Arial" w:hAnsi="Arial" w:cs="Arial"/>
          <w:sz w:val="22"/>
        </w:rPr>
        <w:t xml:space="preserve">recolección de los datos, su procesamiento y análisis, así como el reporte de los </w:t>
      </w:r>
      <w:r w:rsidR="00D93C73">
        <w:rPr>
          <w:rFonts w:ascii="Arial" w:hAnsi="Arial" w:cs="Arial"/>
          <w:sz w:val="22"/>
        </w:rPr>
        <w:br/>
      </w:r>
      <w:r w:rsidR="00054807" w:rsidRPr="00B918DE">
        <w:rPr>
          <w:rFonts w:ascii="Arial" w:hAnsi="Arial" w:cs="Arial"/>
          <w:sz w:val="22"/>
        </w:rPr>
        <w:t>avances</w:t>
      </w:r>
      <w:r w:rsidR="00AF6DFF" w:rsidRPr="00B918DE">
        <w:rPr>
          <w:rFonts w:ascii="Arial" w:hAnsi="Arial" w:cs="Arial"/>
          <w:sz w:val="22"/>
        </w:rPr>
        <w:t xml:space="preserve">. </w:t>
      </w:r>
      <w:r w:rsidR="00D97B76">
        <w:rPr>
          <w:rFonts w:ascii="Arial" w:hAnsi="Arial" w:cs="Arial"/>
          <w:sz w:val="22"/>
        </w:rPr>
        <w:t>Los OE</w:t>
      </w:r>
      <w:r w:rsidR="00054807" w:rsidRPr="00B918DE">
        <w:rPr>
          <w:rFonts w:ascii="Arial" w:hAnsi="Arial" w:cs="Arial"/>
          <w:sz w:val="22"/>
        </w:rPr>
        <w:t xml:space="preserve"> </w:t>
      </w:r>
      <w:r w:rsidR="00D97B76">
        <w:rPr>
          <w:rFonts w:ascii="Arial" w:hAnsi="Arial" w:cs="Arial"/>
          <w:sz w:val="22"/>
        </w:rPr>
        <w:t>son</w:t>
      </w:r>
      <w:r w:rsidR="00054807" w:rsidRPr="00B918DE">
        <w:rPr>
          <w:rFonts w:ascii="Arial" w:hAnsi="Arial" w:cs="Arial"/>
          <w:sz w:val="22"/>
        </w:rPr>
        <w:t xml:space="preserve"> también</w:t>
      </w:r>
      <w:r w:rsidR="00AF6DFF" w:rsidRPr="00B918DE">
        <w:rPr>
          <w:rFonts w:ascii="Arial" w:hAnsi="Arial" w:cs="Arial"/>
          <w:sz w:val="22"/>
        </w:rPr>
        <w:t xml:space="preserve"> responsable</w:t>
      </w:r>
      <w:r w:rsidR="00D97B76">
        <w:rPr>
          <w:rFonts w:ascii="Arial" w:hAnsi="Arial" w:cs="Arial"/>
          <w:sz w:val="22"/>
        </w:rPr>
        <w:t>s</w:t>
      </w:r>
      <w:r w:rsidR="00AF6DFF" w:rsidRPr="00B918DE">
        <w:rPr>
          <w:rFonts w:ascii="Arial" w:hAnsi="Arial" w:cs="Arial"/>
          <w:sz w:val="22"/>
        </w:rPr>
        <w:t xml:space="preserve"> por la administración de los recursos</w:t>
      </w:r>
      <w:r w:rsidR="00054807" w:rsidRPr="00B918DE">
        <w:rPr>
          <w:rFonts w:ascii="Arial" w:hAnsi="Arial" w:cs="Arial"/>
          <w:sz w:val="22"/>
        </w:rPr>
        <w:t xml:space="preserve"> de evaluación</w:t>
      </w:r>
      <w:r w:rsidR="00EC3663" w:rsidRPr="00B918DE">
        <w:rPr>
          <w:rFonts w:ascii="Arial" w:hAnsi="Arial" w:cs="Arial"/>
          <w:sz w:val="22"/>
        </w:rPr>
        <w:t>.</w:t>
      </w:r>
      <w:r w:rsidR="00AF6DFF" w:rsidRPr="00B918DE">
        <w:rPr>
          <w:rFonts w:ascii="Arial" w:hAnsi="Arial" w:cs="Arial"/>
          <w:sz w:val="22"/>
        </w:rPr>
        <w:t xml:space="preserve"> </w:t>
      </w:r>
      <w:r w:rsidR="00D97B76">
        <w:rPr>
          <w:rFonts w:ascii="Arial" w:hAnsi="Arial" w:cs="Arial"/>
          <w:sz w:val="22"/>
        </w:rPr>
        <w:t>Los OE s</w:t>
      </w:r>
      <w:r w:rsidR="00AF6DFF" w:rsidRPr="00B918DE">
        <w:rPr>
          <w:rFonts w:ascii="Arial" w:hAnsi="Arial" w:cs="Arial"/>
          <w:sz w:val="22"/>
        </w:rPr>
        <w:t>erá</w:t>
      </w:r>
      <w:r w:rsidR="00D97B76">
        <w:rPr>
          <w:rFonts w:ascii="Arial" w:hAnsi="Arial" w:cs="Arial"/>
          <w:sz w:val="22"/>
        </w:rPr>
        <w:t>n</w:t>
      </w:r>
      <w:r w:rsidR="00AF6DFF" w:rsidRPr="00B918DE">
        <w:rPr>
          <w:rFonts w:ascii="Arial" w:hAnsi="Arial" w:cs="Arial"/>
          <w:sz w:val="22"/>
        </w:rPr>
        <w:t xml:space="preserve"> </w:t>
      </w:r>
      <w:r w:rsidR="00D97B76">
        <w:rPr>
          <w:rFonts w:ascii="Arial" w:hAnsi="Arial" w:cs="Arial"/>
          <w:sz w:val="22"/>
        </w:rPr>
        <w:t>los</w:t>
      </w:r>
      <w:r w:rsidR="00AF6DFF" w:rsidRPr="00B918DE">
        <w:rPr>
          <w:rFonts w:ascii="Arial" w:hAnsi="Arial" w:cs="Arial"/>
          <w:sz w:val="22"/>
        </w:rPr>
        <w:t xml:space="preserve"> </w:t>
      </w:r>
      <w:r w:rsidR="00121DE1" w:rsidRPr="00B918DE">
        <w:rPr>
          <w:rFonts w:ascii="Arial" w:hAnsi="Arial" w:cs="Arial"/>
          <w:sz w:val="22"/>
        </w:rPr>
        <w:t>responsable</w:t>
      </w:r>
      <w:r w:rsidR="00D97B76">
        <w:rPr>
          <w:rFonts w:ascii="Arial" w:hAnsi="Arial" w:cs="Arial"/>
          <w:sz w:val="22"/>
        </w:rPr>
        <w:t>s</w:t>
      </w:r>
      <w:r w:rsidR="00AF6DFF" w:rsidRPr="00B918DE">
        <w:rPr>
          <w:rFonts w:ascii="Arial" w:hAnsi="Arial" w:cs="Arial"/>
          <w:sz w:val="22"/>
        </w:rPr>
        <w:t xml:space="preserve"> directo</w:t>
      </w:r>
      <w:r w:rsidR="00D97B76">
        <w:rPr>
          <w:rFonts w:ascii="Arial" w:hAnsi="Arial" w:cs="Arial"/>
          <w:sz w:val="22"/>
        </w:rPr>
        <w:t>s</w:t>
      </w:r>
      <w:r w:rsidR="00AF6DFF" w:rsidRPr="00B918DE">
        <w:rPr>
          <w:rFonts w:ascii="Arial" w:hAnsi="Arial" w:cs="Arial"/>
          <w:sz w:val="22"/>
        </w:rPr>
        <w:t xml:space="preserve"> de las </w:t>
      </w:r>
      <w:r w:rsidR="00D93C73">
        <w:rPr>
          <w:rFonts w:ascii="Arial" w:hAnsi="Arial" w:cs="Arial"/>
          <w:sz w:val="22"/>
        </w:rPr>
        <w:br/>
      </w:r>
      <w:r w:rsidR="00AF6DFF" w:rsidRPr="00B918DE">
        <w:rPr>
          <w:rFonts w:ascii="Arial" w:hAnsi="Arial" w:cs="Arial"/>
          <w:sz w:val="22"/>
        </w:rPr>
        <w:t xml:space="preserve">acciones previstas en </w:t>
      </w:r>
      <w:r w:rsidR="00D97B76">
        <w:rPr>
          <w:rFonts w:ascii="Arial" w:hAnsi="Arial" w:cs="Arial"/>
          <w:sz w:val="22"/>
        </w:rPr>
        <w:t>l</w:t>
      </w:r>
      <w:r w:rsidR="00D26185">
        <w:rPr>
          <w:rFonts w:ascii="Arial" w:hAnsi="Arial" w:cs="Arial"/>
          <w:sz w:val="22"/>
        </w:rPr>
        <w:t>o</w:t>
      </w:r>
      <w:r w:rsidR="00AF6DFF" w:rsidRPr="00B918DE">
        <w:rPr>
          <w:rFonts w:ascii="Arial" w:hAnsi="Arial" w:cs="Arial"/>
          <w:sz w:val="22"/>
        </w:rPr>
        <w:t>s</w:t>
      </w:r>
      <w:r w:rsidR="00366A4F">
        <w:rPr>
          <w:rFonts w:ascii="Arial" w:hAnsi="Arial" w:cs="Arial"/>
          <w:sz w:val="22"/>
        </w:rPr>
        <w:t xml:space="preserve"> </w:t>
      </w:r>
      <w:r w:rsidR="00AF6DFF" w:rsidRPr="00B918DE">
        <w:rPr>
          <w:rFonts w:ascii="Arial" w:hAnsi="Arial" w:cs="Arial"/>
          <w:sz w:val="22"/>
        </w:rPr>
        <w:t xml:space="preserve">diferentes elementos del Plan, así como de suministrar en forma oportuna y completa toda la información que sea requerida por el Banco para supervisar el avance, el cumplimiento normativo y evaluar los logros del </w:t>
      </w:r>
      <w:r w:rsidR="007D3B2B" w:rsidRPr="00B918DE">
        <w:rPr>
          <w:rFonts w:ascii="Arial" w:hAnsi="Arial" w:cs="Arial"/>
          <w:sz w:val="22"/>
        </w:rPr>
        <w:t>p</w:t>
      </w:r>
      <w:r w:rsidR="00AF6DFF" w:rsidRPr="00B918DE">
        <w:rPr>
          <w:rFonts w:ascii="Arial" w:hAnsi="Arial" w:cs="Arial"/>
          <w:sz w:val="22"/>
        </w:rPr>
        <w:t>rograma.</w:t>
      </w:r>
      <w:bookmarkEnd w:id="23"/>
    </w:p>
    <w:p w14:paraId="741C6A72" w14:textId="14FFC205" w:rsidR="0074237B"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14</w:t>
      </w:r>
      <w:r w:rsidRPr="00B918DE">
        <w:rPr>
          <w:rFonts w:ascii="Arial" w:hAnsi="Arial" w:cs="Arial"/>
          <w:sz w:val="22"/>
        </w:rPr>
        <w:tab/>
      </w:r>
      <w:r w:rsidR="00512659" w:rsidRPr="00B918DE">
        <w:rPr>
          <w:rFonts w:ascii="Arial" w:hAnsi="Arial" w:cs="Arial"/>
          <w:sz w:val="22"/>
        </w:rPr>
        <w:t xml:space="preserve">Por su parte el BID, a través del Jefe </w:t>
      </w:r>
      <w:r w:rsidR="00EF436A">
        <w:rPr>
          <w:rFonts w:ascii="Arial" w:hAnsi="Arial" w:cs="Arial"/>
          <w:sz w:val="22"/>
        </w:rPr>
        <w:t>de</w:t>
      </w:r>
      <w:r w:rsidR="00512659" w:rsidRPr="00B918DE">
        <w:rPr>
          <w:rFonts w:ascii="Arial" w:hAnsi="Arial" w:cs="Arial"/>
          <w:sz w:val="22"/>
        </w:rPr>
        <w:t xml:space="preserve"> Equipo de Proyecto, es responsable de coordinar y asegurar que el plan se cumpla con la calidad técnica y el tiempo </w:t>
      </w:r>
      <w:r w:rsidR="00A449B4">
        <w:rPr>
          <w:rFonts w:ascii="Arial" w:hAnsi="Arial" w:cs="Arial"/>
          <w:sz w:val="22"/>
        </w:rPr>
        <w:br/>
      </w:r>
      <w:r w:rsidR="00512659" w:rsidRPr="00B918DE">
        <w:rPr>
          <w:rFonts w:ascii="Arial" w:hAnsi="Arial" w:cs="Arial"/>
          <w:sz w:val="22"/>
        </w:rPr>
        <w:t xml:space="preserve">establecidos. Para ello, llevará a cabo reuniones periódicas con los responsables de la ejecución de este plan y de ser necesario solicitará informes o presentaciones de resultados extraordinarias. </w:t>
      </w:r>
    </w:p>
    <w:p w14:paraId="32C2E3C7" w14:textId="742E5C1A" w:rsidR="00BE32FB" w:rsidRDefault="001935BF" w:rsidP="00212F82">
      <w:pPr>
        <w:pStyle w:val="Paragraph"/>
        <w:tabs>
          <w:tab w:val="clear" w:pos="720"/>
        </w:tabs>
        <w:ind w:left="1080"/>
        <w:outlineLvl w:val="9"/>
        <w:rPr>
          <w:rFonts w:ascii="Arial" w:hAnsi="Arial" w:cs="Arial"/>
          <w:sz w:val="22"/>
        </w:rPr>
      </w:pPr>
      <w:r>
        <w:rPr>
          <w:rFonts w:ascii="Arial" w:hAnsi="Arial" w:cs="Arial"/>
          <w:sz w:val="22"/>
        </w:rPr>
        <w:t>3.15 El presupuesto asignado para las actividades de evaluación del programa es de US$125,000.</w:t>
      </w:r>
      <w:r w:rsidR="00CB76E8">
        <w:rPr>
          <w:rFonts w:ascii="Arial" w:hAnsi="Arial" w:cs="Arial"/>
          <w:sz w:val="22"/>
        </w:rPr>
        <w:t xml:space="preserve"> El cual se destinará a la realización de las siguientes actividades:</w:t>
      </w:r>
    </w:p>
    <w:tbl>
      <w:tblPr>
        <w:tblStyle w:val="TableGrid"/>
        <w:tblW w:w="0" w:type="auto"/>
        <w:tblInd w:w="1080" w:type="dxa"/>
        <w:tblLook w:val="04A0" w:firstRow="1" w:lastRow="0" w:firstColumn="1" w:lastColumn="0" w:noHBand="0" w:noVBand="1"/>
      </w:tblPr>
      <w:tblGrid>
        <w:gridCol w:w="2690"/>
        <w:gridCol w:w="2719"/>
        <w:gridCol w:w="2674"/>
      </w:tblGrid>
      <w:tr w:rsidR="00BE32FB" w:rsidRPr="00947A58" w14:paraId="64ED611E" w14:textId="77777777" w:rsidTr="0017324E">
        <w:tc>
          <w:tcPr>
            <w:tcW w:w="2690" w:type="dxa"/>
            <w:shd w:val="clear" w:color="auto" w:fill="D9D9D9" w:themeFill="background1" w:themeFillShade="D9"/>
          </w:tcPr>
          <w:p w14:paraId="6B6E573A" w14:textId="358F3657" w:rsidR="005F020B" w:rsidRPr="00947A58" w:rsidRDefault="005F020B" w:rsidP="00212F82">
            <w:pPr>
              <w:pStyle w:val="Paragraph"/>
              <w:tabs>
                <w:tab w:val="clear" w:pos="720"/>
              </w:tabs>
              <w:ind w:left="0" w:firstLine="0"/>
              <w:outlineLvl w:val="9"/>
              <w:rPr>
                <w:rFonts w:ascii="Arial" w:hAnsi="Arial" w:cs="Arial"/>
                <w:b/>
                <w:sz w:val="20"/>
                <w:szCs w:val="20"/>
              </w:rPr>
            </w:pPr>
            <w:r w:rsidRPr="00947A58">
              <w:rPr>
                <w:rFonts w:ascii="Arial" w:hAnsi="Arial" w:cs="Arial"/>
                <w:b/>
                <w:sz w:val="20"/>
                <w:szCs w:val="20"/>
              </w:rPr>
              <w:t>Actividad</w:t>
            </w:r>
          </w:p>
        </w:tc>
        <w:tc>
          <w:tcPr>
            <w:tcW w:w="2719" w:type="dxa"/>
            <w:shd w:val="clear" w:color="auto" w:fill="D9D9D9" w:themeFill="background1" w:themeFillShade="D9"/>
          </w:tcPr>
          <w:p w14:paraId="03153D84" w14:textId="570F3766" w:rsidR="005F020B" w:rsidRPr="00947A58" w:rsidRDefault="005F020B" w:rsidP="00212F82">
            <w:pPr>
              <w:pStyle w:val="Paragraph"/>
              <w:tabs>
                <w:tab w:val="clear" w:pos="720"/>
              </w:tabs>
              <w:ind w:left="0" w:firstLine="0"/>
              <w:outlineLvl w:val="9"/>
              <w:rPr>
                <w:rFonts w:ascii="Arial" w:hAnsi="Arial" w:cs="Arial"/>
                <w:b/>
                <w:sz w:val="20"/>
                <w:szCs w:val="20"/>
              </w:rPr>
            </w:pPr>
            <w:r w:rsidRPr="00947A58">
              <w:rPr>
                <w:rFonts w:ascii="Arial" w:hAnsi="Arial" w:cs="Arial"/>
                <w:b/>
                <w:sz w:val="20"/>
                <w:szCs w:val="20"/>
              </w:rPr>
              <w:t>Monto presupuestado</w:t>
            </w:r>
            <w:r w:rsidR="00CB76E8" w:rsidRPr="00947A58">
              <w:rPr>
                <w:rFonts w:ascii="Arial" w:hAnsi="Arial" w:cs="Arial"/>
                <w:b/>
                <w:sz w:val="20"/>
                <w:szCs w:val="20"/>
              </w:rPr>
              <w:t xml:space="preserve"> (US$)</w:t>
            </w:r>
          </w:p>
        </w:tc>
        <w:tc>
          <w:tcPr>
            <w:tcW w:w="2674" w:type="dxa"/>
            <w:shd w:val="clear" w:color="auto" w:fill="D9D9D9" w:themeFill="background1" w:themeFillShade="D9"/>
          </w:tcPr>
          <w:p w14:paraId="60E5A4BA" w14:textId="5A8710B4" w:rsidR="005F020B" w:rsidRPr="00947A58" w:rsidRDefault="005F020B" w:rsidP="00212F82">
            <w:pPr>
              <w:pStyle w:val="Paragraph"/>
              <w:tabs>
                <w:tab w:val="clear" w:pos="720"/>
              </w:tabs>
              <w:ind w:left="0" w:firstLine="0"/>
              <w:outlineLvl w:val="9"/>
              <w:rPr>
                <w:rFonts w:ascii="Arial" w:hAnsi="Arial" w:cs="Arial"/>
                <w:b/>
                <w:sz w:val="20"/>
                <w:szCs w:val="20"/>
              </w:rPr>
            </w:pPr>
            <w:r w:rsidRPr="00947A58">
              <w:rPr>
                <w:rFonts w:ascii="Arial" w:hAnsi="Arial" w:cs="Arial"/>
                <w:b/>
                <w:sz w:val="20"/>
                <w:szCs w:val="20"/>
              </w:rPr>
              <w:t>Fecha de realización</w:t>
            </w:r>
            <w:r w:rsidR="008E64C1" w:rsidRPr="00947A58">
              <w:rPr>
                <w:rFonts w:ascii="Arial" w:hAnsi="Arial" w:cs="Arial"/>
                <w:b/>
                <w:sz w:val="20"/>
                <w:szCs w:val="20"/>
              </w:rPr>
              <w:t xml:space="preserve"> (año)</w:t>
            </w:r>
          </w:p>
        </w:tc>
      </w:tr>
      <w:tr w:rsidR="00BE32FB" w:rsidRPr="00947A58" w14:paraId="7D9747B7" w14:textId="77777777" w:rsidTr="0017324E">
        <w:tc>
          <w:tcPr>
            <w:tcW w:w="2690" w:type="dxa"/>
          </w:tcPr>
          <w:p w14:paraId="01B39BD0" w14:textId="47BEF06B" w:rsidR="005F020B" w:rsidRPr="00947A58" w:rsidRDefault="005F020B"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Evaluación económica acciones urbanas</w:t>
            </w:r>
          </w:p>
        </w:tc>
        <w:tc>
          <w:tcPr>
            <w:tcW w:w="2719" w:type="dxa"/>
          </w:tcPr>
          <w:p w14:paraId="626D1ADB" w14:textId="2EFA3F7E" w:rsidR="005F020B" w:rsidRPr="00947A58" w:rsidRDefault="008E64C1"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10,000</w:t>
            </w:r>
          </w:p>
        </w:tc>
        <w:tc>
          <w:tcPr>
            <w:tcW w:w="2674" w:type="dxa"/>
          </w:tcPr>
          <w:p w14:paraId="0EAC286B" w14:textId="16BE353C" w:rsidR="005F020B" w:rsidRPr="00947A58" w:rsidRDefault="005F020B"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20</w:t>
            </w:r>
            <w:r w:rsidR="008E64C1" w:rsidRPr="00947A58">
              <w:rPr>
                <w:rFonts w:ascii="Arial" w:hAnsi="Arial" w:cs="Arial"/>
                <w:sz w:val="20"/>
                <w:szCs w:val="20"/>
              </w:rPr>
              <w:t>19</w:t>
            </w:r>
          </w:p>
        </w:tc>
      </w:tr>
      <w:tr w:rsidR="00BE32FB" w:rsidRPr="00947A58" w14:paraId="2D7F2FDB" w14:textId="77777777" w:rsidTr="0017324E">
        <w:tc>
          <w:tcPr>
            <w:tcW w:w="2690" w:type="dxa"/>
          </w:tcPr>
          <w:p w14:paraId="2FA7362F" w14:textId="69DCD152" w:rsidR="005F020B" w:rsidRPr="00947A58" w:rsidRDefault="005F020B"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Evaluación intermedia</w:t>
            </w:r>
          </w:p>
        </w:tc>
        <w:tc>
          <w:tcPr>
            <w:tcW w:w="2719" w:type="dxa"/>
          </w:tcPr>
          <w:p w14:paraId="3CD688E8" w14:textId="459A11D4" w:rsidR="005F020B" w:rsidRPr="00947A58" w:rsidRDefault="00475E1D"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5</w:t>
            </w:r>
            <w:r w:rsidR="008E64C1" w:rsidRPr="00947A58">
              <w:rPr>
                <w:rFonts w:ascii="Arial" w:hAnsi="Arial" w:cs="Arial"/>
                <w:sz w:val="20"/>
                <w:szCs w:val="20"/>
              </w:rPr>
              <w:t>0,000</w:t>
            </w:r>
          </w:p>
        </w:tc>
        <w:tc>
          <w:tcPr>
            <w:tcW w:w="2674" w:type="dxa"/>
          </w:tcPr>
          <w:p w14:paraId="0D4F1256" w14:textId="7B1F8594" w:rsidR="005F020B" w:rsidRPr="00947A58" w:rsidRDefault="008E64C1"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2021</w:t>
            </w:r>
          </w:p>
        </w:tc>
      </w:tr>
      <w:tr w:rsidR="00BE32FB" w:rsidRPr="00947A58" w14:paraId="5931FD9A" w14:textId="77777777" w:rsidTr="0017324E">
        <w:tc>
          <w:tcPr>
            <w:tcW w:w="2690" w:type="dxa"/>
          </w:tcPr>
          <w:p w14:paraId="035BAA65" w14:textId="52B5F081" w:rsidR="005F020B" w:rsidRPr="00947A58" w:rsidRDefault="005F020B"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 xml:space="preserve">Evaluación final con evaluación económica </w:t>
            </w:r>
            <w:proofErr w:type="spellStart"/>
            <w:r w:rsidRPr="00947A58">
              <w:rPr>
                <w:rFonts w:ascii="Arial" w:hAnsi="Arial" w:cs="Arial"/>
                <w:sz w:val="20"/>
                <w:szCs w:val="20"/>
              </w:rPr>
              <w:t>expost</w:t>
            </w:r>
            <w:proofErr w:type="spellEnd"/>
            <w:r w:rsidR="00EC42E9" w:rsidRPr="00947A58">
              <w:rPr>
                <w:rStyle w:val="FootnoteReference"/>
                <w:rFonts w:cs="Arial"/>
                <w:szCs w:val="20"/>
              </w:rPr>
              <w:footnoteReference w:id="4"/>
            </w:r>
          </w:p>
        </w:tc>
        <w:tc>
          <w:tcPr>
            <w:tcW w:w="2719" w:type="dxa"/>
          </w:tcPr>
          <w:p w14:paraId="6EA4A341" w14:textId="2C0DF13C" w:rsidR="005F020B" w:rsidRPr="00947A58" w:rsidRDefault="00475E1D"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6</w:t>
            </w:r>
            <w:r w:rsidR="00BE32FB" w:rsidRPr="00947A58">
              <w:rPr>
                <w:rFonts w:ascii="Arial" w:hAnsi="Arial" w:cs="Arial"/>
                <w:sz w:val="20"/>
                <w:szCs w:val="20"/>
              </w:rPr>
              <w:t>5,000</w:t>
            </w:r>
          </w:p>
        </w:tc>
        <w:tc>
          <w:tcPr>
            <w:tcW w:w="2674" w:type="dxa"/>
          </w:tcPr>
          <w:p w14:paraId="3D17E827" w14:textId="7244C015" w:rsidR="005F020B" w:rsidRPr="00947A58" w:rsidRDefault="008E64C1" w:rsidP="00212F82">
            <w:pPr>
              <w:pStyle w:val="Paragraph"/>
              <w:tabs>
                <w:tab w:val="clear" w:pos="720"/>
              </w:tabs>
              <w:ind w:left="0" w:firstLine="0"/>
              <w:outlineLvl w:val="9"/>
              <w:rPr>
                <w:rFonts w:ascii="Arial" w:hAnsi="Arial" w:cs="Arial"/>
                <w:sz w:val="20"/>
                <w:szCs w:val="20"/>
              </w:rPr>
            </w:pPr>
            <w:r w:rsidRPr="00947A58">
              <w:rPr>
                <w:rFonts w:ascii="Arial" w:hAnsi="Arial" w:cs="Arial"/>
                <w:sz w:val="20"/>
                <w:szCs w:val="20"/>
              </w:rPr>
              <w:t>2023</w:t>
            </w:r>
          </w:p>
        </w:tc>
      </w:tr>
      <w:tr w:rsidR="00EC42E9" w:rsidRPr="00947A58" w14:paraId="6FF22A34" w14:textId="77777777" w:rsidTr="00475E1D">
        <w:tc>
          <w:tcPr>
            <w:tcW w:w="2690" w:type="dxa"/>
            <w:shd w:val="clear" w:color="auto" w:fill="D9D9D9" w:themeFill="background1" w:themeFillShade="D9"/>
          </w:tcPr>
          <w:p w14:paraId="10DD11D5" w14:textId="7DBA8442" w:rsidR="00EC42E9" w:rsidRPr="00947A58" w:rsidRDefault="00EC42E9" w:rsidP="00212F82">
            <w:pPr>
              <w:pStyle w:val="Paragraph"/>
              <w:tabs>
                <w:tab w:val="clear" w:pos="720"/>
              </w:tabs>
              <w:ind w:left="0" w:firstLine="0"/>
              <w:outlineLvl w:val="9"/>
              <w:rPr>
                <w:rFonts w:ascii="Arial" w:hAnsi="Arial" w:cs="Arial"/>
                <w:b/>
                <w:sz w:val="20"/>
                <w:szCs w:val="20"/>
              </w:rPr>
            </w:pPr>
            <w:r w:rsidRPr="00947A58">
              <w:rPr>
                <w:rFonts w:ascii="Arial" w:hAnsi="Arial" w:cs="Arial"/>
                <w:b/>
                <w:sz w:val="20"/>
                <w:szCs w:val="20"/>
              </w:rPr>
              <w:t>Monto total</w:t>
            </w:r>
          </w:p>
        </w:tc>
        <w:tc>
          <w:tcPr>
            <w:tcW w:w="2719" w:type="dxa"/>
            <w:shd w:val="clear" w:color="auto" w:fill="D9D9D9" w:themeFill="background1" w:themeFillShade="D9"/>
          </w:tcPr>
          <w:p w14:paraId="0C01D73F" w14:textId="24D99838" w:rsidR="00EC42E9" w:rsidRPr="00947A58" w:rsidRDefault="00EC42E9" w:rsidP="00212F82">
            <w:pPr>
              <w:pStyle w:val="Paragraph"/>
              <w:tabs>
                <w:tab w:val="clear" w:pos="720"/>
              </w:tabs>
              <w:ind w:left="0" w:firstLine="0"/>
              <w:outlineLvl w:val="9"/>
              <w:rPr>
                <w:rFonts w:ascii="Arial" w:hAnsi="Arial" w:cs="Arial"/>
                <w:b/>
                <w:sz w:val="20"/>
                <w:szCs w:val="20"/>
              </w:rPr>
            </w:pPr>
            <w:r w:rsidRPr="00947A58">
              <w:rPr>
                <w:rFonts w:ascii="Arial" w:hAnsi="Arial" w:cs="Arial"/>
                <w:b/>
                <w:sz w:val="20"/>
                <w:szCs w:val="20"/>
              </w:rPr>
              <w:t>125,000</w:t>
            </w:r>
          </w:p>
        </w:tc>
        <w:tc>
          <w:tcPr>
            <w:tcW w:w="2674" w:type="dxa"/>
            <w:shd w:val="clear" w:color="auto" w:fill="D9D9D9" w:themeFill="background1" w:themeFillShade="D9"/>
          </w:tcPr>
          <w:p w14:paraId="3DAB4E93" w14:textId="77777777" w:rsidR="00EC42E9" w:rsidRPr="00947A58" w:rsidRDefault="00EC42E9" w:rsidP="00212F82">
            <w:pPr>
              <w:pStyle w:val="Paragraph"/>
              <w:tabs>
                <w:tab w:val="clear" w:pos="720"/>
              </w:tabs>
              <w:ind w:left="0" w:firstLine="0"/>
              <w:outlineLvl w:val="9"/>
              <w:rPr>
                <w:rFonts w:ascii="Arial" w:hAnsi="Arial" w:cs="Arial"/>
                <w:b/>
                <w:sz w:val="20"/>
                <w:szCs w:val="20"/>
              </w:rPr>
            </w:pPr>
          </w:p>
        </w:tc>
      </w:tr>
    </w:tbl>
    <w:p w14:paraId="012C8BC8" w14:textId="77777777" w:rsidR="000E2C29" w:rsidRPr="00BC4D44" w:rsidRDefault="000E2C29" w:rsidP="00D97B76">
      <w:pPr>
        <w:tabs>
          <w:tab w:val="left" w:pos="2241"/>
        </w:tabs>
      </w:pPr>
    </w:p>
    <w:sectPr w:rsidR="000E2C29" w:rsidRPr="00BC4D44" w:rsidSect="00C1151E">
      <w:footerReference w:type="default" r:id="rId15"/>
      <w:pgSz w:w="12240" w:h="15840"/>
      <w:pgMar w:top="1440" w:right="1627"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649B1" w14:textId="77777777" w:rsidR="005E04F2" w:rsidRDefault="005E04F2" w:rsidP="00EC31C6">
      <w:r>
        <w:separator/>
      </w:r>
    </w:p>
  </w:endnote>
  <w:endnote w:type="continuationSeparator" w:id="0">
    <w:p w14:paraId="6F897F9A" w14:textId="77777777" w:rsidR="005E04F2" w:rsidRDefault="005E04F2"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C54D4" w14:textId="77777777" w:rsidR="00B91C1E" w:rsidRDefault="00B91C1E">
    <w:pPr>
      <w:pStyle w:val="Footer"/>
      <w:jc w:val="center"/>
    </w:pPr>
    <w:r>
      <w:fldChar w:fldCharType="begin"/>
    </w:r>
    <w:r>
      <w:instrText xml:space="preserve"> PAGE  \* roman </w:instrText>
    </w:r>
    <w:r>
      <w:fldChar w:fldCharType="separate"/>
    </w:r>
    <w:r>
      <w:rPr>
        <w:noProof/>
      </w:rPr>
      <w:t>ii</w:t>
    </w:r>
    <w:r>
      <w:rPr>
        <w:noProof/>
      </w:rPr>
      <w:fldChar w:fldCharType="end"/>
    </w:r>
  </w:p>
  <w:p w14:paraId="62EF1404" w14:textId="77777777" w:rsidR="00B91C1E" w:rsidRDefault="00B91C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1B37A" w14:textId="77777777" w:rsidR="00B91C1E" w:rsidRPr="00212F82" w:rsidRDefault="00B91C1E">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Pr>
        <w:rFonts w:ascii="Arial" w:hAnsi="Arial" w:cs="Arial"/>
        <w:noProof/>
        <w:sz w:val="18"/>
        <w:szCs w:val="18"/>
      </w:rPr>
      <w:t>- 22 -</w:t>
    </w:r>
    <w:r w:rsidRPr="00212F82">
      <w:rPr>
        <w:rFonts w:ascii="Arial" w:hAnsi="Arial" w:cs="Arial"/>
        <w:noProof/>
        <w:sz w:val="18"/>
        <w:szCs w:val="18"/>
      </w:rPr>
      <w:fldChar w:fldCharType="end"/>
    </w:r>
  </w:p>
  <w:p w14:paraId="098EF9BC" w14:textId="77777777" w:rsidR="00B91C1E" w:rsidRDefault="00B91C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303F1" w14:textId="77777777" w:rsidR="005E04F2" w:rsidRDefault="005E04F2" w:rsidP="00EC31C6">
      <w:r w:rsidRPr="00EC31C6">
        <w:rPr>
          <w:color w:val="000000"/>
        </w:rPr>
        <w:separator/>
      </w:r>
    </w:p>
  </w:footnote>
  <w:footnote w:type="continuationSeparator" w:id="0">
    <w:p w14:paraId="44F36178" w14:textId="77777777" w:rsidR="005E04F2" w:rsidRDefault="005E04F2" w:rsidP="00EC31C6">
      <w:r>
        <w:continuationSeparator/>
      </w:r>
    </w:p>
  </w:footnote>
  <w:footnote w:id="1">
    <w:p w14:paraId="7809B1AA" w14:textId="77777777" w:rsidR="00FB635E" w:rsidRPr="008209F1" w:rsidRDefault="00FB635E" w:rsidP="00CD6B1A">
      <w:pPr>
        <w:pStyle w:val="FootnoteText"/>
        <w:spacing w:after="0"/>
        <w:ind w:left="270" w:hanging="270"/>
        <w:rPr>
          <w:rFonts w:ascii="Arial" w:hAnsi="Arial" w:cs="Arial"/>
          <w:sz w:val="18"/>
          <w:szCs w:val="18"/>
        </w:rPr>
      </w:pPr>
      <w:r w:rsidRPr="008209F1">
        <w:rPr>
          <w:rStyle w:val="FootnoteReference"/>
          <w:rFonts w:ascii="Arial" w:hAnsi="Arial" w:cs="Arial"/>
          <w:sz w:val="18"/>
          <w:szCs w:val="18"/>
        </w:rPr>
        <w:footnoteRef/>
      </w:r>
      <w:r w:rsidRPr="008209F1">
        <w:rPr>
          <w:rFonts w:ascii="Arial" w:hAnsi="Arial" w:cs="Arial"/>
          <w:sz w:val="18"/>
          <w:szCs w:val="18"/>
        </w:rPr>
        <w:t xml:space="preserve"> </w:t>
      </w:r>
      <w:r>
        <w:rPr>
          <w:rFonts w:ascii="Arial" w:hAnsi="Arial" w:cs="Arial"/>
          <w:sz w:val="18"/>
          <w:szCs w:val="18"/>
        </w:rPr>
        <w:tab/>
        <w:t>Se cuentan ya con diseños técnicos preliminares de las obras y que se describen e</w:t>
      </w:r>
      <w:r w:rsidRPr="008209F1">
        <w:rPr>
          <w:rFonts w:ascii="Arial" w:hAnsi="Arial" w:cs="Arial"/>
          <w:sz w:val="18"/>
          <w:szCs w:val="18"/>
        </w:rPr>
        <w:t>n el Anexo Técnico.</w:t>
      </w:r>
    </w:p>
  </w:footnote>
  <w:footnote w:id="2">
    <w:p w14:paraId="26F1B3A1" w14:textId="77777777" w:rsidR="00FB635E" w:rsidRPr="006E5B7D" w:rsidRDefault="00FB635E" w:rsidP="00CD6B1A">
      <w:pPr>
        <w:pStyle w:val="FootnoteText"/>
        <w:spacing w:after="0"/>
        <w:ind w:left="270" w:hanging="270"/>
        <w:rPr>
          <w:rFonts w:ascii="Arial" w:hAnsi="Arial" w:cs="Arial"/>
          <w:sz w:val="16"/>
          <w:szCs w:val="16"/>
        </w:rPr>
      </w:pPr>
      <w:r w:rsidRPr="0015241E">
        <w:rPr>
          <w:rStyle w:val="FootnoteReference"/>
          <w:rFonts w:ascii="Arial" w:hAnsi="Arial" w:cs="Arial"/>
          <w:sz w:val="18"/>
          <w:szCs w:val="18"/>
        </w:rPr>
        <w:footnoteRef/>
      </w:r>
      <w:r w:rsidRPr="0015241E">
        <w:rPr>
          <w:rFonts w:ascii="Arial" w:hAnsi="Arial" w:cs="Arial"/>
          <w:sz w:val="18"/>
          <w:szCs w:val="18"/>
        </w:rPr>
        <w:t xml:space="preserve"> </w:t>
      </w:r>
      <w:r>
        <w:rPr>
          <w:rFonts w:ascii="Arial" w:hAnsi="Arial" w:cs="Arial"/>
          <w:sz w:val="18"/>
          <w:szCs w:val="18"/>
        </w:rPr>
        <w:tab/>
      </w:r>
      <w:r w:rsidRPr="0015241E">
        <w:rPr>
          <w:rFonts w:ascii="Arial" w:hAnsi="Arial" w:cs="Arial"/>
          <w:sz w:val="18"/>
          <w:szCs w:val="18"/>
        </w:rPr>
        <w:t>Los residuos sólidos asimilables a residuos sólidos municipales se entienden por aquellos de origen distinto al municipal (por ejemplo, origen industrial como el PIC) que poseen características de composición y calidad que los hacen, desde el punto de vista operacional, constructivo y ambiental, equivalentes a los residuos sólidos municipales, y por ende la instalación (CGIRS) puede gestionar y manejar sin necesidad de modificaciones técnicas y operacionales.</w:t>
      </w:r>
    </w:p>
  </w:footnote>
  <w:footnote w:id="3">
    <w:p w14:paraId="2184FE7B" w14:textId="77777777" w:rsidR="00FB635E" w:rsidRPr="006E5B7D" w:rsidRDefault="00FB635E" w:rsidP="00CD6B1A">
      <w:pPr>
        <w:pStyle w:val="FootnoteText"/>
        <w:spacing w:after="0"/>
        <w:rPr>
          <w:sz w:val="18"/>
          <w:szCs w:val="18"/>
          <w:lang w:val="en-US"/>
        </w:rPr>
      </w:pPr>
      <w:r w:rsidRPr="006E5B7D">
        <w:rPr>
          <w:rStyle w:val="FootnoteReference"/>
          <w:rFonts w:ascii="Arial" w:hAnsi="Arial" w:cs="Arial"/>
          <w:sz w:val="18"/>
          <w:szCs w:val="18"/>
        </w:rPr>
        <w:footnoteRef/>
      </w:r>
      <w:r w:rsidRPr="006E5B7D">
        <w:rPr>
          <w:rFonts w:ascii="Arial" w:hAnsi="Arial" w:cs="Arial"/>
          <w:sz w:val="18"/>
          <w:szCs w:val="18"/>
          <w:lang w:val="en-US"/>
        </w:rPr>
        <w:t xml:space="preserve"> </w:t>
      </w:r>
      <w:r>
        <w:rPr>
          <w:rFonts w:ascii="Arial" w:hAnsi="Arial" w:cs="Arial"/>
          <w:sz w:val="18"/>
          <w:szCs w:val="18"/>
          <w:lang w:val="en-US"/>
        </w:rPr>
        <w:tab/>
      </w:r>
      <w:r w:rsidRPr="006E5B7D">
        <w:rPr>
          <w:rFonts w:ascii="Arial" w:hAnsi="Arial" w:cs="Arial"/>
          <w:sz w:val="18"/>
          <w:szCs w:val="18"/>
          <w:lang w:val="en-US"/>
        </w:rPr>
        <w:t xml:space="preserve">IDB, </w:t>
      </w:r>
      <w:r w:rsidRPr="006E5B7D">
        <w:rPr>
          <w:rFonts w:ascii="Arial" w:hAnsi="Arial" w:cs="Arial"/>
          <w:i/>
          <w:sz w:val="18"/>
          <w:szCs w:val="18"/>
          <w:lang w:val="en-US"/>
        </w:rPr>
        <w:t>The Northern Development Corridor</w:t>
      </w:r>
      <w:r w:rsidRPr="006E5B7D">
        <w:rPr>
          <w:rFonts w:ascii="Arial" w:hAnsi="Arial" w:cs="Arial"/>
          <w:sz w:val="18"/>
          <w:szCs w:val="18"/>
          <w:lang w:val="en-US"/>
        </w:rPr>
        <w:t xml:space="preserve">, </w:t>
      </w:r>
      <w:r w:rsidRPr="007613F1">
        <w:rPr>
          <w:rFonts w:ascii="Arial" w:hAnsi="Arial" w:cs="Arial"/>
          <w:sz w:val="18"/>
          <w:szCs w:val="18"/>
          <w:lang w:val="en-US"/>
        </w:rPr>
        <w:t>Haiti</w:t>
      </w:r>
      <w:r w:rsidRPr="006E5B7D">
        <w:rPr>
          <w:rFonts w:ascii="Arial" w:hAnsi="Arial" w:cs="Arial"/>
          <w:sz w:val="18"/>
          <w:szCs w:val="18"/>
          <w:lang w:val="en-US"/>
        </w:rPr>
        <w:t>, 2015.</w:t>
      </w:r>
    </w:p>
  </w:footnote>
  <w:footnote w:id="4">
    <w:p w14:paraId="28D85F01" w14:textId="4031064A" w:rsidR="00EC42E9" w:rsidRPr="0017324E" w:rsidRDefault="00EC42E9">
      <w:pPr>
        <w:pStyle w:val="FootnoteText"/>
        <w:rPr>
          <w:rFonts w:ascii="Arial" w:hAnsi="Arial" w:cs="Arial"/>
          <w:sz w:val="18"/>
          <w:szCs w:val="18"/>
          <w:lang w:val="es-MX"/>
        </w:rPr>
      </w:pPr>
      <w:r w:rsidRPr="0017324E">
        <w:rPr>
          <w:rStyle w:val="FootnoteReference"/>
          <w:rFonts w:ascii="Arial" w:hAnsi="Arial" w:cs="Arial"/>
          <w:sz w:val="18"/>
          <w:szCs w:val="18"/>
        </w:rPr>
        <w:footnoteRef/>
      </w:r>
      <w:r w:rsidRPr="0017324E">
        <w:rPr>
          <w:rFonts w:ascii="Arial" w:hAnsi="Arial" w:cs="Arial"/>
          <w:sz w:val="18"/>
          <w:szCs w:val="18"/>
        </w:rPr>
        <w:t xml:space="preserve"> </w:t>
      </w:r>
      <w:r w:rsidRPr="0017324E">
        <w:rPr>
          <w:rFonts w:ascii="Arial" w:hAnsi="Arial" w:cs="Arial"/>
          <w:sz w:val="18"/>
          <w:szCs w:val="18"/>
          <w:lang w:val="es-MX"/>
        </w:rPr>
        <w:t xml:space="preserve">El presupuesto estimado para la evaluación económica </w:t>
      </w:r>
      <w:proofErr w:type="spellStart"/>
      <w:r w:rsidRPr="0017324E">
        <w:rPr>
          <w:rFonts w:ascii="Arial" w:hAnsi="Arial" w:cs="Arial"/>
          <w:sz w:val="18"/>
          <w:szCs w:val="18"/>
          <w:lang w:val="es-MX"/>
        </w:rPr>
        <w:t>expost</w:t>
      </w:r>
      <w:proofErr w:type="spellEnd"/>
      <w:r w:rsidRPr="0017324E">
        <w:rPr>
          <w:rFonts w:ascii="Arial" w:hAnsi="Arial" w:cs="Arial"/>
          <w:sz w:val="18"/>
          <w:szCs w:val="18"/>
          <w:lang w:val="es-MX"/>
        </w:rPr>
        <w:t xml:space="preserve"> es de 25,000 USD, la cual se realizará en conjunto con la evaluación final del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A6326"/>
    <w:multiLevelType w:val="multilevel"/>
    <w:tmpl w:val="DC844CD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963B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DE0536"/>
    <w:multiLevelType w:val="multilevel"/>
    <w:tmpl w:val="CD804D86"/>
    <w:lvl w:ilvl="0">
      <w:start w:val="1"/>
      <w:numFmt w:val="upperRoman"/>
      <w:lvlRestart w:val="0"/>
      <w:lvlText w:val="%1."/>
      <w:lvlJc w:val="center"/>
      <w:pPr>
        <w:tabs>
          <w:tab w:val="num" w:pos="1800"/>
        </w:tabs>
        <w:ind w:left="1152" w:firstLine="288"/>
      </w:pPr>
      <w:rPr>
        <w:rFonts w:hint="default"/>
        <w:b/>
        <w:i w:val="0"/>
      </w:rPr>
    </w:lvl>
    <w:lvl w:ilvl="1">
      <w:start w:val="1"/>
      <w:numFmt w:val="upperLetter"/>
      <w:lvlText w:val="%2."/>
      <w:lvlJc w:val="left"/>
      <w:pPr>
        <w:tabs>
          <w:tab w:val="num" w:pos="1476"/>
        </w:tabs>
        <w:ind w:left="1476" w:hanging="1296"/>
      </w:pPr>
      <w:rPr>
        <w:rFonts w:hint="default"/>
        <w:b/>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0BED2446"/>
    <w:multiLevelType w:val="multilevel"/>
    <w:tmpl w:val="86EED8D2"/>
    <w:lvl w:ilvl="0">
      <w:start w:val="2"/>
      <w:numFmt w:val="decimal"/>
      <w:lvlText w:val="%1"/>
      <w:lvlJc w:val="left"/>
      <w:pPr>
        <w:ind w:left="420" w:hanging="420"/>
      </w:pPr>
    </w:lvl>
    <w:lvl w:ilvl="1">
      <w:start w:val="10"/>
      <w:numFmt w:val="decimal"/>
      <w:lvlText w:val="%1.%2"/>
      <w:lvlJc w:val="left"/>
      <w:pPr>
        <w:ind w:left="960" w:hanging="42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5" w15:restartNumberingAfterBreak="0">
    <w:nsid w:val="0D010A5C"/>
    <w:multiLevelType w:val="multilevel"/>
    <w:tmpl w:val="3A3C8F3E"/>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2.%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0D7A2B35"/>
    <w:multiLevelType w:val="multilevel"/>
    <w:tmpl w:val="0A4EB1C4"/>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7" w15:restartNumberingAfterBreak="0">
    <w:nsid w:val="0F1F4E08"/>
    <w:multiLevelType w:val="hybridMultilevel"/>
    <w:tmpl w:val="C6D67728"/>
    <w:lvl w:ilvl="0" w:tplc="D8A015F0">
      <w:start w:val="1"/>
      <w:numFmt w:val="upperRoman"/>
      <w:lvlText w:val="%1."/>
      <w:lvlJc w:val="left"/>
      <w:pPr>
        <w:ind w:left="1800" w:hanging="720"/>
      </w:pPr>
      <w:rPr>
        <w:rFonts w:hint="default"/>
        <w:b/>
        <w:vertAlign w:val="baseline"/>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8" w15:restartNumberingAfterBreak="0">
    <w:nsid w:val="10361AD9"/>
    <w:multiLevelType w:val="hybridMultilevel"/>
    <w:tmpl w:val="4E8EEFA0"/>
    <w:lvl w:ilvl="0" w:tplc="55226DEA">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A7A1C"/>
    <w:multiLevelType w:val="hybridMultilevel"/>
    <w:tmpl w:val="777646AA"/>
    <w:lvl w:ilvl="0" w:tplc="C50CF4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D611B"/>
    <w:multiLevelType w:val="multilevel"/>
    <w:tmpl w:val="272C1392"/>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1"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893C33"/>
    <w:multiLevelType w:val="multilevel"/>
    <w:tmpl w:val="E99CAAE6"/>
    <w:lvl w:ilvl="0">
      <w:start w:val="1"/>
      <w:numFmt w:val="upperRoman"/>
      <w:lvlRestart w:val="0"/>
      <w:lvlText w:val="%1."/>
      <w:lvlJc w:val="center"/>
      <w:pPr>
        <w:tabs>
          <w:tab w:val="num" w:pos="2790"/>
        </w:tabs>
        <w:ind w:left="2142" w:firstLine="288"/>
      </w:pPr>
      <w:rPr>
        <w:rFonts w:hint="default"/>
        <w:b/>
        <w:i w:val="0"/>
      </w:rPr>
    </w:lvl>
    <w:lvl w:ilvl="1">
      <w:start w:val="1"/>
      <w:numFmt w:val="decimal"/>
      <w:lvlText w:val="%1.%2"/>
      <w:lvlJc w:val="left"/>
      <w:pPr>
        <w:ind w:left="2718" w:hanging="576"/>
      </w:pPr>
      <w:rPr>
        <w:rFonts w:hint="default"/>
        <w:b/>
      </w:rPr>
    </w:lvl>
    <w:lvl w:ilvl="2">
      <w:start w:val="1"/>
      <w:numFmt w:val="decimal"/>
      <w:lvlText w:val="%1.%2.%3"/>
      <w:lvlJc w:val="left"/>
      <w:pPr>
        <w:ind w:left="2862" w:hanging="720"/>
      </w:pPr>
      <w:rPr>
        <w:rFonts w:hint="default"/>
      </w:rPr>
    </w:lvl>
    <w:lvl w:ilvl="3">
      <w:start w:val="1"/>
      <w:numFmt w:val="decimal"/>
      <w:lvlText w:val="%1.%2.%3.%4"/>
      <w:lvlJc w:val="left"/>
      <w:pPr>
        <w:ind w:left="3006" w:hanging="864"/>
      </w:pPr>
      <w:rPr>
        <w:rFonts w:hint="default"/>
      </w:rPr>
    </w:lvl>
    <w:lvl w:ilvl="4">
      <w:start w:val="1"/>
      <w:numFmt w:val="decimal"/>
      <w:lvlText w:val="%1.%2.%3.%4.%5"/>
      <w:lvlJc w:val="left"/>
      <w:pPr>
        <w:ind w:left="3150" w:hanging="1008"/>
      </w:pPr>
      <w:rPr>
        <w:rFonts w:hint="default"/>
      </w:rPr>
    </w:lvl>
    <w:lvl w:ilvl="5">
      <w:start w:val="1"/>
      <w:numFmt w:val="decimal"/>
      <w:lvlText w:val="%1.%2.%3.%4.%5.%6"/>
      <w:lvlJc w:val="left"/>
      <w:pPr>
        <w:ind w:left="3294" w:hanging="1152"/>
      </w:pPr>
      <w:rPr>
        <w:rFonts w:hint="default"/>
      </w:rPr>
    </w:lvl>
    <w:lvl w:ilvl="6">
      <w:start w:val="1"/>
      <w:numFmt w:val="decimal"/>
      <w:lvlText w:val="%1.%2.%3.%4.%5.%6.%7"/>
      <w:lvlJc w:val="left"/>
      <w:pPr>
        <w:ind w:left="3438" w:hanging="1296"/>
      </w:pPr>
      <w:rPr>
        <w:rFonts w:hint="default"/>
      </w:rPr>
    </w:lvl>
    <w:lvl w:ilvl="7">
      <w:start w:val="1"/>
      <w:numFmt w:val="decimal"/>
      <w:lvlText w:val="%1.%2.%3.%4.%5.%6.%7.%8"/>
      <w:lvlJc w:val="left"/>
      <w:pPr>
        <w:ind w:left="3582" w:hanging="1440"/>
      </w:pPr>
      <w:rPr>
        <w:rFonts w:hint="default"/>
      </w:rPr>
    </w:lvl>
    <w:lvl w:ilvl="8">
      <w:start w:val="1"/>
      <w:numFmt w:val="decimal"/>
      <w:lvlText w:val="%1.%2.%3.%4.%5.%6.%7.%8.%9"/>
      <w:lvlJc w:val="left"/>
      <w:pPr>
        <w:ind w:left="3726" w:hanging="1584"/>
      </w:pPr>
      <w:rPr>
        <w:rFonts w:hint="default"/>
      </w:rPr>
    </w:lvl>
  </w:abstractNum>
  <w:abstractNum w:abstractNumId="13"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2A1E7282"/>
    <w:multiLevelType w:val="hybridMultilevel"/>
    <w:tmpl w:val="680CF3A2"/>
    <w:lvl w:ilvl="0" w:tplc="ED54601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FD3D6E"/>
    <w:multiLevelType w:val="multilevel"/>
    <w:tmpl w:val="69708DA4"/>
    <w:lvl w:ilvl="0">
      <w:start w:val="1"/>
      <w:numFmt w:val="upperRoman"/>
      <w:lvlRestart w:val="0"/>
      <w:lvlText w:val="%1."/>
      <w:lvlJc w:val="center"/>
      <w:pPr>
        <w:tabs>
          <w:tab w:val="num" w:pos="1800"/>
        </w:tabs>
        <w:ind w:left="1152" w:firstLine="288"/>
      </w:pPr>
      <w:rPr>
        <w:rFonts w:hint="default"/>
        <w:b/>
        <w:i w:val="0"/>
      </w:rPr>
    </w:lvl>
    <w:lvl w:ilvl="1">
      <w:start w:val="1"/>
      <w:numFmt w:val="none"/>
      <w:lvlText w:val="1.1"/>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6" w15:restartNumberingAfterBreak="0">
    <w:nsid w:val="35042685"/>
    <w:multiLevelType w:val="multilevel"/>
    <w:tmpl w:val="0C28DAAC"/>
    <w:styleLink w:val="WWOutlineListStyle"/>
    <w:lvl w:ilvl="0">
      <w:start w:val="1"/>
      <w:numFmt w:val="upperRoman"/>
      <w:pStyle w:val="Heading1"/>
      <w:lvlText w:val="%1."/>
      <w:lvlJc w:val="left"/>
      <w:pPr>
        <w:ind w:left="4050" w:hanging="360"/>
      </w:pPr>
      <w:rPr>
        <w:rFonts w:hint="default"/>
        <w:b/>
        <w:i w:val="0"/>
        <w:sz w:val="24"/>
      </w:rPr>
    </w:lvl>
    <w:lvl w:ilvl="1">
      <w:start w:val="1"/>
      <w:numFmt w:val="lowerLetter"/>
      <w:pStyle w:val="Heading2"/>
      <w:lvlText w:val="%2."/>
      <w:lvlJc w:val="left"/>
      <w:pPr>
        <w:ind w:left="1080" w:hanging="360"/>
      </w:pPr>
      <w:rPr>
        <w:b/>
        <w:i w:val="0"/>
        <w:sz w:val="24"/>
      </w:rPr>
    </w:lvl>
    <w:lvl w:ilvl="2" w:tentative="1">
      <w:start w:val="1"/>
      <w:numFmt w:val="lowerRoman"/>
      <w:pStyle w:val="Heading3"/>
      <w:lvlText w:val="%3."/>
      <w:lvlJc w:val="right"/>
      <w:pPr>
        <w:ind w:left="1800" w:hanging="180"/>
      </w:pPr>
      <w:rPr>
        <w:b/>
        <w:i w:val="0"/>
        <w:sz w:val="24"/>
      </w:rPr>
    </w:lvl>
    <w:lvl w:ilvl="3" w:tentative="1">
      <w:start w:val="1"/>
      <w:numFmt w:val="decimal"/>
      <w:pStyle w:val="Heading4"/>
      <w:lvlText w:val="%4."/>
      <w:lvlJc w:val="left"/>
      <w:pPr>
        <w:ind w:left="2520" w:hanging="360"/>
      </w:pPr>
      <w:rPr>
        <w:b/>
        <w:i w:val="0"/>
        <w:sz w:val="24"/>
      </w:rPr>
    </w:lvl>
    <w:lvl w:ilvl="4" w:tentative="1">
      <w:start w:val="1"/>
      <w:numFmt w:val="lowerLetter"/>
      <w:pStyle w:val="Heading5"/>
      <w:lvlText w:val="%5."/>
      <w:lvlJc w:val="left"/>
      <w:pPr>
        <w:ind w:left="3240" w:hanging="360"/>
      </w:pPr>
      <w:rPr>
        <w:b/>
        <w:i w:val="0"/>
        <w:sz w:val="24"/>
      </w:rPr>
    </w:lvl>
    <w:lvl w:ilvl="5" w:tentative="1">
      <w:start w:val="1"/>
      <w:numFmt w:val="lowerRoman"/>
      <w:lvlText w:val="%6."/>
      <w:lvlJc w:val="right"/>
      <w:pPr>
        <w:ind w:left="3960" w:hanging="180"/>
      </w:pPr>
    </w:lvl>
    <w:lvl w:ilvl="6" w:tentative="1">
      <w:start w:val="1"/>
      <w:numFmt w:val="decimal"/>
      <w:pStyle w:val="Heading7"/>
      <w:lvlText w:val="%7."/>
      <w:lvlJc w:val="left"/>
      <w:pPr>
        <w:ind w:left="4680" w:hanging="360"/>
      </w:pPr>
    </w:lvl>
    <w:lvl w:ilvl="7" w:tentative="1">
      <w:start w:val="1"/>
      <w:numFmt w:val="lowerLetter"/>
      <w:pStyle w:val="Heading8"/>
      <w:lvlText w:val="%8."/>
      <w:lvlJc w:val="left"/>
      <w:pPr>
        <w:ind w:left="5400" w:hanging="360"/>
      </w:pPr>
    </w:lvl>
    <w:lvl w:ilvl="8" w:tentative="1">
      <w:start w:val="1"/>
      <w:numFmt w:val="lowerRoman"/>
      <w:pStyle w:val="Heading9"/>
      <w:lvlText w:val="%9."/>
      <w:lvlJc w:val="right"/>
      <w:pPr>
        <w:ind w:left="6120" w:hanging="180"/>
      </w:pPr>
    </w:lvl>
  </w:abstractNum>
  <w:abstractNum w:abstractNumId="17"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3C5F53E6"/>
    <w:multiLevelType w:val="hybridMultilevel"/>
    <w:tmpl w:val="B95C73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1" w15:restartNumberingAfterBreak="0">
    <w:nsid w:val="45020EFC"/>
    <w:multiLevelType w:val="multilevel"/>
    <w:tmpl w:val="BEB242F2"/>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22" w15:restartNumberingAfterBreak="0">
    <w:nsid w:val="4BB82523"/>
    <w:multiLevelType w:val="hybridMultilevel"/>
    <w:tmpl w:val="F216CDEA"/>
    <w:lvl w:ilvl="0" w:tplc="04090013">
      <w:start w:val="1"/>
      <w:numFmt w:val="upperRoman"/>
      <w:lvlText w:val="%1."/>
      <w:lvlJc w:val="righ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23" w15:restartNumberingAfterBreak="0">
    <w:nsid w:val="514621E4"/>
    <w:multiLevelType w:val="multilevel"/>
    <w:tmpl w:val="2706629A"/>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4" w15:restartNumberingAfterBreak="0">
    <w:nsid w:val="53C43E72"/>
    <w:multiLevelType w:val="hybridMultilevel"/>
    <w:tmpl w:val="C9A0B4EC"/>
    <w:lvl w:ilvl="0" w:tplc="74C64E2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B4C05"/>
    <w:multiLevelType w:val="multilevel"/>
    <w:tmpl w:val="F3B89048"/>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6" w15:restartNumberingAfterBreak="0">
    <w:nsid w:val="56C937F6"/>
    <w:multiLevelType w:val="hybridMultilevel"/>
    <w:tmpl w:val="8282446A"/>
    <w:lvl w:ilvl="0" w:tplc="48A41132">
      <w:start w:val="8"/>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91C61"/>
    <w:multiLevelType w:val="multilevel"/>
    <w:tmpl w:val="4D4CD3D2"/>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8"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5B1032C1"/>
    <w:multiLevelType w:val="multilevel"/>
    <w:tmpl w:val="3CB8E514"/>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30" w15:restartNumberingAfterBreak="0">
    <w:nsid w:val="5EBF01E8"/>
    <w:multiLevelType w:val="hybridMultilevel"/>
    <w:tmpl w:val="423C4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2" w15:restartNumberingAfterBreak="0">
    <w:nsid w:val="69E36FFF"/>
    <w:multiLevelType w:val="hybridMultilevel"/>
    <w:tmpl w:val="9D2E7DDA"/>
    <w:lvl w:ilvl="0" w:tplc="04090013">
      <w:start w:val="1"/>
      <w:numFmt w:val="upperRoman"/>
      <w:lvlText w:val="%1."/>
      <w:lvlJc w:val="righ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33"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C57220F"/>
    <w:multiLevelType w:val="multilevel"/>
    <w:tmpl w:val="9676B568"/>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35" w15:restartNumberingAfterBreak="0">
    <w:nsid w:val="707925E2"/>
    <w:multiLevelType w:val="hybridMultilevel"/>
    <w:tmpl w:val="0590C2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1620CC2"/>
    <w:multiLevelType w:val="multilevel"/>
    <w:tmpl w:val="DAF457E2"/>
    <w:lvl w:ilvl="0">
      <w:start w:val="1"/>
      <w:numFmt w:val="upperRoman"/>
      <w:lvlRestart w:val="0"/>
      <w:lvlText w:val="%1."/>
      <w:lvlJc w:val="center"/>
      <w:pPr>
        <w:tabs>
          <w:tab w:val="num" w:pos="1800"/>
        </w:tabs>
        <w:ind w:left="1152" w:firstLine="288"/>
      </w:pPr>
      <w:rPr>
        <w:rFonts w:hint="default"/>
        <w:b/>
        <w:i w:val="0"/>
      </w:rPr>
    </w:lvl>
    <w:lvl w:ilvl="1">
      <w:start w:val="1"/>
      <w:numFmt w:val="none"/>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7" w15:restartNumberingAfterBreak="0">
    <w:nsid w:val="7EB95502"/>
    <w:multiLevelType w:val="hybridMultilevel"/>
    <w:tmpl w:val="F98866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23"/>
  </w:num>
  <w:num w:numId="3">
    <w:abstractNumId w:val="19"/>
  </w:num>
  <w:num w:numId="4">
    <w:abstractNumId w:val="20"/>
  </w:num>
  <w:num w:numId="5">
    <w:abstractNumId w:val="13"/>
  </w:num>
  <w:num w:numId="6">
    <w:abstractNumId w:val="33"/>
  </w:num>
  <w:num w:numId="7">
    <w:abstractNumId w:val="28"/>
  </w:num>
  <w:num w:numId="8">
    <w:abstractNumId w:val="7"/>
  </w:num>
  <w:num w:numId="9">
    <w:abstractNumId w:val="12"/>
  </w:num>
  <w:num w:numId="10">
    <w:abstractNumId w:val="11"/>
  </w:num>
  <w:num w:numId="11">
    <w:abstractNumId w:val="31"/>
  </w:num>
  <w:num w:numId="12">
    <w:abstractNumId w:val="0"/>
  </w:num>
  <w:num w:numId="13">
    <w:abstractNumId w:val="5"/>
  </w:num>
  <w:num w:numId="14">
    <w:abstractNumId w:val="6"/>
  </w:num>
  <w:num w:numId="15">
    <w:abstractNumId w:val="16"/>
    <w:lvlOverride w:ilvl="0">
      <w:startOverride w:val="1"/>
      <w:lvl w:ilvl="0">
        <w:start w:val="1"/>
        <w:numFmt w:val="upperRoman"/>
        <w:pStyle w:val="Heading1"/>
        <w:lvlText w:val="%1."/>
        <w:lvlJc w:val="left"/>
        <w:pPr>
          <w:ind w:left="630" w:hanging="360"/>
        </w:pPr>
        <w:rPr>
          <w:rFonts w:hint="default"/>
          <w:b/>
          <w:i w:val="0"/>
          <w:sz w:val="24"/>
        </w:rPr>
      </w:lvl>
    </w:lvlOverride>
  </w:num>
  <w:num w:numId="16">
    <w:abstractNumId w:val="35"/>
  </w:num>
  <w:num w:numId="17">
    <w:abstractNumId w:val="30"/>
  </w:num>
  <w:num w:numId="18">
    <w:abstractNumId w:val="18"/>
  </w:num>
  <w:num w:numId="19">
    <w:abstractNumId w:val="37"/>
  </w:num>
  <w:num w:numId="20">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2"/>
  </w:num>
  <w:num w:numId="23">
    <w:abstractNumId w:val="32"/>
  </w:num>
  <w:num w:numId="24">
    <w:abstractNumId w:val="24"/>
  </w:num>
  <w:num w:numId="25">
    <w:abstractNumId w:val="9"/>
  </w:num>
  <w:num w:numId="26">
    <w:abstractNumId w:val="26"/>
  </w:num>
  <w:num w:numId="27">
    <w:abstractNumId w:val="14"/>
  </w:num>
  <w:num w:numId="2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7"/>
  </w:num>
  <w:num w:numId="31">
    <w:abstractNumId w:val="10"/>
  </w:num>
  <w:num w:numId="32">
    <w:abstractNumId w:val="29"/>
  </w:num>
  <w:num w:numId="33">
    <w:abstractNumId w:val="25"/>
  </w:num>
  <w:num w:numId="34">
    <w:abstractNumId w:val="34"/>
  </w:num>
  <w:num w:numId="35">
    <w:abstractNumId w:val="21"/>
  </w:num>
  <w:num w:numId="36">
    <w:abstractNumId w:val="1"/>
  </w:num>
  <w:num w:numId="37">
    <w:abstractNumId w:val="3"/>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16"/>
  </w:num>
  <w:num w:numId="45">
    <w:abstractNumId w:val="16"/>
  </w:num>
  <w:num w:numId="46">
    <w:abstractNumId w:val="16"/>
  </w:num>
  <w:num w:numId="47">
    <w:abstractNumId w:val="16"/>
  </w:num>
  <w:num w:numId="48">
    <w:abstractNumId w:val="20"/>
  </w:num>
  <w:num w:numId="49">
    <w:abstractNumId w:val="2"/>
  </w:num>
  <w:num w:numId="50">
    <w:abstractNumId w:val="15"/>
  </w:num>
  <w:num w:numId="51">
    <w:abstractNumId w:val="36"/>
  </w:num>
  <w:num w:numId="52">
    <w:abstractNumId w:val="20"/>
  </w:num>
  <w:num w:numId="53">
    <w:abstractNumId w:val="20"/>
  </w:num>
  <w:num w:numId="54">
    <w:abstractNumId w:val="20"/>
  </w:num>
  <w:num w:numId="55">
    <w:abstractNumId w:val="20"/>
  </w:num>
  <w:num w:numId="56">
    <w:abstractNumId w:val="20"/>
  </w:num>
  <w:num w:numId="57">
    <w:abstractNumId w:val="20"/>
  </w:num>
  <w:num w:numId="58">
    <w:abstractNumId w:val="20"/>
  </w:num>
  <w:num w:numId="59">
    <w:abstractNumId w:val="20"/>
  </w:num>
  <w:num w:numId="60">
    <w:abstractNumId w:val="20"/>
  </w:num>
  <w:num w:numId="61">
    <w:abstractNumId w:val="17"/>
  </w:num>
  <w:num w:numId="62">
    <w:abstractNumId w:val="4"/>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hyphenationZone w:val="425"/>
  <w:drawingGridHorizontalSpacing w:val="237"/>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24A0"/>
    <w:rsid w:val="00003399"/>
    <w:rsid w:val="0000638C"/>
    <w:rsid w:val="0001074A"/>
    <w:rsid w:val="0001420C"/>
    <w:rsid w:val="000152B3"/>
    <w:rsid w:val="0001748D"/>
    <w:rsid w:val="0002277E"/>
    <w:rsid w:val="000240DC"/>
    <w:rsid w:val="0002552F"/>
    <w:rsid w:val="00026275"/>
    <w:rsid w:val="00026B42"/>
    <w:rsid w:val="00027D7D"/>
    <w:rsid w:val="00030316"/>
    <w:rsid w:val="000304C4"/>
    <w:rsid w:val="00030C64"/>
    <w:rsid w:val="000334FF"/>
    <w:rsid w:val="00041F63"/>
    <w:rsid w:val="000452AA"/>
    <w:rsid w:val="0004625C"/>
    <w:rsid w:val="000514FA"/>
    <w:rsid w:val="000524A0"/>
    <w:rsid w:val="00054807"/>
    <w:rsid w:val="00054E86"/>
    <w:rsid w:val="00057690"/>
    <w:rsid w:val="00060403"/>
    <w:rsid w:val="000604C6"/>
    <w:rsid w:val="000623EB"/>
    <w:rsid w:val="00066C32"/>
    <w:rsid w:val="00073971"/>
    <w:rsid w:val="00075CAD"/>
    <w:rsid w:val="000840E3"/>
    <w:rsid w:val="000936A4"/>
    <w:rsid w:val="00095F72"/>
    <w:rsid w:val="00097081"/>
    <w:rsid w:val="000A1A2B"/>
    <w:rsid w:val="000A2E44"/>
    <w:rsid w:val="000A312C"/>
    <w:rsid w:val="000A4802"/>
    <w:rsid w:val="000A7E95"/>
    <w:rsid w:val="000B0354"/>
    <w:rsid w:val="000B22B2"/>
    <w:rsid w:val="000B51ED"/>
    <w:rsid w:val="000C16D7"/>
    <w:rsid w:val="000C26FE"/>
    <w:rsid w:val="000C6265"/>
    <w:rsid w:val="000D1606"/>
    <w:rsid w:val="000D273D"/>
    <w:rsid w:val="000D4CE7"/>
    <w:rsid w:val="000D5D93"/>
    <w:rsid w:val="000D6474"/>
    <w:rsid w:val="000D6E08"/>
    <w:rsid w:val="000E18C8"/>
    <w:rsid w:val="000E2C29"/>
    <w:rsid w:val="000E4047"/>
    <w:rsid w:val="000E735D"/>
    <w:rsid w:val="000F4002"/>
    <w:rsid w:val="000F4D16"/>
    <w:rsid w:val="000F5C39"/>
    <w:rsid w:val="000F5E34"/>
    <w:rsid w:val="001009AF"/>
    <w:rsid w:val="00100E40"/>
    <w:rsid w:val="00101E25"/>
    <w:rsid w:val="0010486C"/>
    <w:rsid w:val="0010629A"/>
    <w:rsid w:val="0011448D"/>
    <w:rsid w:val="00114C8F"/>
    <w:rsid w:val="00115C93"/>
    <w:rsid w:val="00116AC8"/>
    <w:rsid w:val="0012073F"/>
    <w:rsid w:val="0012111A"/>
    <w:rsid w:val="00121DE1"/>
    <w:rsid w:val="001232BB"/>
    <w:rsid w:val="00123B59"/>
    <w:rsid w:val="00124570"/>
    <w:rsid w:val="0012581B"/>
    <w:rsid w:val="001340A9"/>
    <w:rsid w:val="00134145"/>
    <w:rsid w:val="00135155"/>
    <w:rsid w:val="00137000"/>
    <w:rsid w:val="00137683"/>
    <w:rsid w:val="00141A49"/>
    <w:rsid w:val="00141A75"/>
    <w:rsid w:val="00146CAE"/>
    <w:rsid w:val="001470E1"/>
    <w:rsid w:val="001518AB"/>
    <w:rsid w:val="001523F1"/>
    <w:rsid w:val="001535BA"/>
    <w:rsid w:val="00154232"/>
    <w:rsid w:val="00154896"/>
    <w:rsid w:val="00154F98"/>
    <w:rsid w:val="00157C75"/>
    <w:rsid w:val="00163729"/>
    <w:rsid w:val="0016576E"/>
    <w:rsid w:val="00171AF8"/>
    <w:rsid w:val="0017324E"/>
    <w:rsid w:val="001748EB"/>
    <w:rsid w:val="00176B07"/>
    <w:rsid w:val="001815B4"/>
    <w:rsid w:val="00181A02"/>
    <w:rsid w:val="00182716"/>
    <w:rsid w:val="0018273D"/>
    <w:rsid w:val="00185504"/>
    <w:rsid w:val="00187349"/>
    <w:rsid w:val="001935BF"/>
    <w:rsid w:val="0019461E"/>
    <w:rsid w:val="001959AB"/>
    <w:rsid w:val="00195FCF"/>
    <w:rsid w:val="00196A03"/>
    <w:rsid w:val="001A0895"/>
    <w:rsid w:val="001A0FFA"/>
    <w:rsid w:val="001A175E"/>
    <w:rsid w:val="001A35E8"/>
    <w:rsid w:val="001A5D68"/>
    <w:rsid w:val="001B0405"/>
    <w:rsid w:val="001B0982"/>
    <w:rsid w:val="001B21A7"/>
    <w:rsid w:val="001B6F4B"/>
    <w:rsid w:val="001B775E"/>
    <w:rsid w:val="001C3FB5"/>
    <w:rsid w:val="001C5080"/>
    <w:rsid w:val="001D2120"/>
    <w:rsid w:val="001D2131"/>
    <w:rsid w:val="001D3E1F"/>
    <w:rsid w:val="001D3F30"/>
    <w:rsid w:val="001E3E11"/>
    <w:rsid w:val="001E7797"/>
    <w:rsid w:val="001F168A"/>
    <w:rsid w:val="001F5D62"/>
    <w:rsid w:val="00200C7F"/>
    <w:rsid w:val="00205CBD"/>
    <w:rsid w:val="0021187B"/>
    <w:rsid w:val="0021276E"/>
    <w:rsid w:val="00212C83"/>
    <w:rsid w:val="00212F82"/>
    <w:rsid w:val="00213752"/>
    <w:rsid w:val="0021581D"/>
    <w:rsid w:val="00220901"/>
    <w:rsid w:val="00222F4E"/>
    <w:rsid w:val="002236C6"/>
    <w:rsid w:val="002259AB"/>
    <w:rsid w:val="00226AE7"/>
    <w:rsid w:val="0023394B"/>
    <w:rsid w:val="00235DFB"/>
    <w:rsid w:val="00236F9D"/>
    <w:rsid w:val="00240AF1"/>
    <w:rsid w:val="00244D38"/>
    <w:rsid w:val="0024532F"/>
    <w:rsid w:val="002475F1"/>
    <w:rsid w:val="002525DC"/>
    <w:rsid w:val="00252B32"/>
    <w:rsid w:val="0025420D"/>
    <w:rsid w:val="00254519"/>
    <w:rsid w:val="00257146"/>
    <w:rsid w:val="00257881"/>
    <w:rsid w:val="002616B6"/>
    <w:rsid w:val="002622AF"/>
    <w:rsid w:val="0026597A"/>
    <w:rsid w:val="002678D2"/>
    <w:rsid w:val="00271450"/>
    <w:rsid w:val="0027287C"/>
    <w:rsid w:val="002729B4"/>
    <w:rsid w:val="00281BD6"/>
    <w:rsid w:val="00285BC2"/>
    <w:rsid w:val="00291912"/>
    <w:rsid w:val="0029260A"/>
    <w:rsid w:val="00294E41"/>
    <w:rsid w:val="002A31D4"/>
    <w:rsid w:val="002A7765"/>
    <w:rsid w:val="002B0E88"/>
    <w:rsid w:val="002B22C6"/>
    <w:rsid w:val="002B3A1B"/>
    <w:rsid w:val="002B56EB"/>
    <w:rsid w:val="002B6234"/>
    <w:rsid w:val="002C5149"/>
    <w:rsid w:val="002D1123"/>
    <w:rsid w:val="002D3098"/>
    <w:rsid w:val="002D4743"/>
    <w:rsid w:val="002D56A9"/>
    <w:rsid w:val="002D5749"/>
    <w:rsid w:val="002E34F4"/>
    <w:rsid w:val="00301497"/>
    <w:rsid w:val="0030182D"/>
    <w:rsid w:val="00311104"/>
    <w:rsid w:val="00321571"/>
    <w:rsid w:val="003216E5"/>
    <w:rsid w:val="00321EFE"/>
    <w:rsid w:val="003225F4"/>
    <w:rsid w:val="00323D5B"/>
    <w:rsid w:val="00326B8C"/>
    <w:rsid w:val="0033091A"/>
    <w:rsid w:val="00330E8A"/>
    <w:rsid w:val="00336935"/>
    <w:rsid w:val="003371EA"/>
    <w:rsid w:val="00340AD7"/>
    <w:rsid w:val="003442B6"/>
    <w:rsid w:val="00344ECC"/>
    <w:rsid w:val="00346413"/>
    <w:rsid w:val="003619D6"/>
    <w:rsid w:val="003629A6"/>
    <w:rsid w:val="00362A00"/>
    <w:rsid w:val="00365689"/>
    <w:rsid w:val="00366A4F"/>
    <w:rsid w:val="003720C3"/>
    <w:rsid w:val="00377B88"/>
    <w:rsid w:val="003830CB"/>
    <w:rsid w:val="00383D88"/>
    <w:rsid w:val="00386540"/>
    <w:rsid w:val="00386CDD"/>
    <w:rsid w:val="00392859"/>
    <w:rsid w:val="003934CA"/>
    <w:rsid w:val="00395869"/>
    <w:rsid w:val="0039733E"/>
    <w:rsid w:val="003A185F"/>
    <w:rsid w:val="003A363B"/>
    <w:rsid w:val="003A554F"/>
    <w:rsid w:val="003A55F3"/>
    <w:rsid w:val="003C0377"/>
    <w:rsid w:val="003C225A"/>
    <w:rsid w:val="003D102D"/>
    <w:rsid w:val="003D3E42"/>
    <w:rsid w:val="003D5AAD"/>
    <w:rsid w:val="003D7BAB"/>
    <w:rsid w:val="003E2926"/>
    <w:rsid w:val="003E3675"/>
    <w:rsid w:val="003E5F5D"/>
    <w:rsid w:val="003F0E51"/>
    <w:rsid w:val="003F107E"/>
    <w:rsid w:val="003F1150"/>
    <w:rsid w:val="003F3485"/>
    <w:rsid w:val="00402A2B"/>
    <w:rsid w:val="00403A54"/>
    <w:rsid w:val="0040558D"/>
    <w:rsid w:val="004070D6"/>
    <w:rsid w:val="00412334"/>
    <w:rsid w:val="004143FA"/>
    <w:rsid w:val="0041554D"/>
    <w:rsid w:val="00420B9E"/>
    <w:rsid w:val="00422A7A"/>
    <w:rsid w:val="00446C58"/>
    <w:rsid w:val="004505BD"/>
    <w:rsid w:val="00450E13"/>
    <w:rsid w:val="00451706"/>
    <w:rsid w:val="00453DE6"/>
    <w:rsid w:val="00454CA4"/>
    <w:rsid w:val="00455B5B"/>
    <w:rsid w:val="004564D6"/>
    <w:rsid w:val="004573A3"/>
    <w:rsid w:val="004620CD"/>
    <w:rsid w:val="0046226B"/>
    <w:rsid w:val="004652D8"/>
    <w:rsid w:val="004746AD"/>
    <w:rsid w:val="0047481B"/>
    <w:rsid w:val="004753CB"/>
    <w:rsid w:val="00475E1D"/>
    <w:rsid w:val="00483406"/>
    <w:rsid w:val="00491455"/>
    <w:rsid w:val="004924DA"/>
    <w:rsid w:val="00495AE6"/>
    <w:rsid w:val="004A454F"/>
    <w:rsid w:val="004A6729"/>
    <w:rsid w:val="004A71BC"/>
    <w:rsid w:val="004B0F10"/>
    <w:rsid w:val="004B3C64"/>
    <w:rsid w:val="004B481E"/>
    <w:rsid w:val="004B4B64"/>
    <w:rsid w:val="004C038C"/>
    <w:rsid w:val="004C06E1"/>
    <w:rsid w:val="004C2FA5"/>
    <w:rsid w:val="004C4579"/>
    <w:rsid w:val="004D410F"/>
    <w:rsid w:val="004D44A9"/>
    <w:rsid w:val="004D59FF"/>
    <w:rsid w:val="004D75C3"/>
    <w:rsid w:val="004E3D88"/>
    <w:rsid w:val="004E7E7E"/>
    <w:rsid w:val="004F18A6"/>
    <w:rsid w:val="004F1D3D"/>
    <w:rsid w:val="004F2DA9"/>
    <w:rsid w:val="004F48E7"/>
    <w:rsid w:val="004F7964"/>
    <w:rsid w:val="005041E6"/>
    <w:rsid w:val="00510E92"/>
    <w:rsid w:val="00512659"/>
    <w:rsid w:val="00513B08"/>
    <w:rsid w:val="005164E7"/>
    <w:rsid w:val="00520E03"/>
    <w:rsid w:val="005246DA"/>
    <w:rsid w:val="00525CAB"/>
    <w:rsid w:val="0052621F"/>
    <w:rsid w:val="00526DD2"/>
    <w:rsid w:val="00530CD5"/>
    <w:rsid w:val="00531360"/>
    <w:rsid w:val="0053737D"/>
    <w:rsid w:val="005411AF"/>
    <w:rsid w:val="00546D1C"/>
    <w:rsid w:val="00550A40"/>
    <w:rsid w:val="0055268D"/>
    <w:rsid w:val="0055735E"/>
    <w:rsid w:val="00560CC4"/>
    <w:rsid w:val="00563766"/>
    <w:rsid w:val="0056655D"/>
    <w:rsid w:val="00566ED3"/>
    <w:rsid w:val="00574026"/>
    <w:rsid w:val="00584F4B"/>
    <w:rsid w:val="00585CFA"/>
    <w:rsid w:val="005874B1"/>
    <w:rsid w:val="00590F9F"/>
    <w:rsid w:val="0059211F"/>
    <w:rsid w:val="00593CEC"/>
    <w:rsid w:val="0059466D"/>
    <w:rsid w:val="00594D53"/>
    <w:rsid w:val="00595076"/>
    <w:rsid w:val="0059592B"/>
    <w:rsid w:val="00595F2C"/>
    <w:rsid w:val="00597445"/>
    <w:rsid w:val="005A2DF3"/>
    <w:rsid w:val="005A35EA"/>
    <w:rsid w:val="005A4CB2"/>
    <w:rsid w:val="005A6A82"/>
    <w:rsid w:val="005A7349"/>
    <w:rsid w:val="005B0813"/>
    <w:rsid w:val="005B563D"/>
    <w:rsid w:val="005B587A"/>
    <w:rsid w:val="005C5B06"/>
    <w:rsid w:val="005C6719"/>
    <w:rsid w:val="005D1B45"/>
    <w:rsid w:val="005D5D10"/>
    <w:rsid w:val="005D6B85"/>
    <w:rsid w:val="005E04F2"/>
    <w:rsid w:val="005E09BF"/>
    <w:rsid w:val="005E1F3F"/>
    <w:rsid w:val="005E3A0D"/>
    <w:rsid w:val="005E57EB"/>
    <w:rsid w:val="005F020B"/>
    <w:rsid w:val="005F1F13"/>
    <w:rsid w:val="00600BE6"/>
    <w:rsid w:val="006013BE"/>
    <w:rsid w:val="00602A86"/>
    <w:rsid w:val="00602DA3"/>
    <w:rsid w:val="0060397A"/>
    <w:rsid w:val="00605930"/>
    <w:rsid w:val="00605BDA"/>
    <w:rsid w:val="00607ECD"/>
    <w:rsid w:val="00611B8C"/>
    <w:rsid w:val="0061223E"/>
    <w:rsid w:val="0061367A"/>
    <w:rsid w:val="00620E2A"/>
    <w:rsid w:val="0062426D"/>
    <w:rsid w:val="00624AA4"/>
    <w:rsid w:val="0062557C"/>
    <w:rsid w:val="006259D1"/>
    <w:rsid w:val="006260AD"/>
    <w:rsid w:val="00626E1A"/>
    <w:rsid w:val="00626EFF"/>
    <w:rsid w:val="006277D7"/>
    <w:rsid w:val="00632806"/>
    <w:rsid w:val="00637B69"/>
    <w:rsid w:val="006400DD"/>
    <w:rsid w:val="0064137A"/>
    <w:rsid w:val="00641EEB"/>
    <w:rsid w:val="00646653"/>
    <w:rsid w:val="00660DB7"/>
    <w:rsid w:val="00670086"/>
    <w:rsid w:val="00670E34"/>
    <w:rsid w:val="0067126F"/>
    <w:rsid w:val="006729E1"/>
    <w:rsid w:val="0067679A"/>
    <w:rsid w:val="006800FA"/>
    <w:rsid w:val="006914E1"/>
    <w:rsid w:val="00691A88"/>
    <w:rsid w:val="00696C8A"/>
    <w:rsid w:val="00697F75"/>
    <w:rsid w:val="00697FA8"/>
    <w:rsid w:val="006A000C"/>
    <w:rsid w:val="006A761F"/>
    <w:rsid w:val="006B007A"/>
    <w:rsid w:val="006B1AD1"/>
    <w:rsid w:val="006B5596"/>
    <w:rsid w:val="006B5C1A"/>
    <w:rsid w:val="006B677F"/>
    <w:rsid w:val="006B79CB"/>
    <w:rsid w:val="006C015A"/>
    <w:rsid w:val="006C1278"/>
    <w:rsid w:val="006C4C23"/>
    <w:rsid w:val="006C5987"/>
    <w:rsid w:val="006C60A4"/>
    <w:rsid w:val="006C6BB9"/>
    <w:rsid w:val="006D09F0"/>
    <w:rsid w:val="006D0C57"/>
    <w:rsid w:val="006D0EEF"/>
    <w:rsid w:val="006D7BBB"/>
    <w:rsid w:val="006E20A4"/>
    <w:rsid w:val="006E3389"/>
    <w:rsid w:val="006F4340"/>
    <w:rsid w:val="006F580F"/>
    <w:rsid w:val="006F65B2"/>
    <w:rsid w:val="007004A8"/>
    <w:rsid w:val="00700774"/>
    <w:rsid w:val="0070252C"/>
    <w:rsid w:val="00712056"/>
    <w:rsid w:val="007148DF"/>
    <w:rsid w:val="007169A3"/>
    <w:rsid w:val="00730CFC"/>
    <w:rsid w:val="0073199F"/>
    <w:rsid w:val="00732981"/>
    <w:rsid w:val="007336F9"/>
    <w:rsid w:val="00737BC5"/>
    <w:rsid w:val="0074095A"/>
    <w:rsid w:val="0074237B"/>
    <w:rsid w:val="00744F49"/>
    <w:rsid w:val="00745FD7"/>
    <w:rsid w:val="00754DB9"/>
    <w:rsid w:val="00755128"/>
    <w:rsid w:val="00755B96"/>
    <w:rsid w:val="0075602F"/>
    <w:rsid w:val="007608DC"/>
    <w:rsid w:val="00761F33"/>
    <w:rsid w:val="007623F3"/>
    <w:rsid w:val="00762E7B"/>
    <w:rsid w:val="00765A8C"/>
    <w:rsid w:val="00771439"/>
    <w:rsid w:val="00772737"/>
    <w:rsid w:val="00781641"/>
    <w:rsid w:val="00781FD8"/>
    <w:rsid w:val="00782073"/>
    <w:rsid w:val="007849E5"/>
    <w:rsid w:val="00784C5C"/>
    <w:rsid w:val="00785D98"/>
    <w:rsid w:val="007916EB"/>
    <w:rsid w:val="00791A24"/>
    <w:rsid w:val="00792C5B"/>
    <w:rsid w:val="00793271"/>
    <w:rsid w:val="007933F7"/>
    <w:rsid w:val="00793D83"/>
    <w:rsid w:val="007A14F0"/>
    <w:rsid w:val="007A7DF2"/>
    <w:rsid w:val="007B0856"/>
    <w:rsid w:val="007B17B5"/>
    <w:rsid w:val="007B1C45"/>
    <w:rsid w:val="007B23B3"/>
    <w:rsid w:val="007B43E4"/>
    <w:rsid w:val="007B5586"/>
    <w:rsid w:val="007B6918"/>
    <w:rsid w:val="007C23C6"/>
    <w:rsid w:val="007C304A"/>
    <w:rsid w:val="007D3A7F"/>
    <w:rsid w:val="007D3B2B"/>
    <w:rsid w:val="007E0C82"/>
    <w:rsid w:val="007E2EE6"/>
    <w:rsid w:val="007E3AD3"/>
    <w:rsid w:val="007E565E"/>
    <w:rsid w:val="007E5C69"/>
    <w:rsid w:val="007E68EE"/>
    <w:rsid w:val="007E6FF9"/>
    <w:rsid w:val="007E7990"/>
    <w:rsid w:val="007F0FE8"/>
    <w:rsid w:val="007F4F23"/>
    <w:rsid w:val="007F5C1D"/>
    <w:rsid w:val="007F699F"/>
    <w:rsid w:val="008003B6"/>
    <w:rsid w:val="00803CFF"/>
    <w:rsid w:val="008051A2"/>
    <w:rsid w:val="0081009A"/>
    <w:rsid w:val="0081100F"/>
    <w:rsid w:val="008114A3"/>
    <w:rsid w:val="0081192E"/>
    <w:rsid w:val="00814D21"/>
    <w:rsid w:val="008150FE"/>
    <w:rsid w:val="00820139"/>
    <w:rsid w:val="008241C2"/>
    <w:rsid w:val="00832FF7"/>
    <w:rsid w:val="008427B6"/>
    <w:rsid w:val="00843914"/>
    <w:rsid w:val="00850C14"/>
    <w:rsid w:val="008512A1"/>
    <w:rsid w:val="00856BEF"/>
    <w:rsid w:val="008573F7"/>
    <w:rsid w:val="00863CEE"/>
    <w:rsid w:val="00865A08"/>
    <w:rsid w:val="00865E61"/>
    <w:rsid w:val="008703B2"/>
    <w:rsid w:val="0087075C"/>
    <w:rsid w:val="00873214"/>
    <w:rsid w:val="00874244"/>
    <w:rsid w:val="008743AB"/>
    <w:rsid w:val="008778B1"/>
    <w:rsid w:val="00881915"/>
    <w:rsid w:val="00890449"/>
    <w:rsid w:val="00890A4A"/>
    <w:rsid w:val="00890AF5"/>
    <w:rsid w:val="00892A48"/>
    <w:rsid w:val="00894C03"/>
    <w:rsid w:val="00897806"/>
    <w:rsid w:val="008A0BDA"/>
    <w:rsid w:val="008A6B7D"/>
    <w:rsid w:val="008B1623"/>
    <w:rsid w:val="008B55D6"/>
    <w:rsid w:val="008B7C95"/>
    <w:rsid w:val="008C159C"/>
    <w:rsid w:val="008C2052"/>
    <w:rsid w:val="008C5C10"/>
    <w:rsid w:val="008D085F"/>
    <w:rsid w:val="008D219E"/>
    <w:rsid w:val="008D7491"/>
    <w:rsid w:val="008E0878"/>
    <w:rsid w:val="008E1AB3"/>
    <w:rsid w:val="008E3E30"/>
    <w:rsid w:val="008E55C6"/>
    <w:rsid w:val="008E5C5E"/>
    <w:rsid w:val="008E64C1"/>
    <w:rsid w:val="008F1138"/>
    <w:rsid w:val="008F1A0B"/>
    <w:rsid w:val="0090482D"/>
    <w:rsid w:val="00905E22"/>
    <w:rsid w:val="00905E32"/>
    <w:rsid w:val="00906F57"/>
    <w:rsid w:val="009074BC"/>
    <w:rsid w:val="0091563B"/>
    <w:rsid w:val="0091731F"/>
    <w:rsid w:val="00920370"/>
    <w:rsid w:val="00927577"/>
    <w:rsid w:val="00936250"/>
    <w:rsid w:val="00936D2B"/>
    <w:rsid w:val="00937B94"/>
    <w:rsid w:val="00942F6C"/>
    <w:rsid w:val="009431A9"/>
    <w:rsid w:val="00944F62"/>
    <w:rsid w:val="00945665"/>
    <w:rsid w:val="00947A58"/>
    <w:rsid w:val="00947DC5"/>
    <w:rsid w:val="009538CC"/>
    <w:rsid w:val="00960EC0"/>
    <w:rsid w:val="00962860"/>
    <w:rsid w:val="00967E6E"/>
    <w:rsid w:val="00971829"/>
    <w:rsid w:val="00972F17"/>
    <w:rsid w:val="00986E7E"/>
    <w:rsid w:val="00990021"/>
    <w:rsid w:val="009901B9"/>
    <w:rsid w:val="00990350"/>
    <w:rsid w:val="00990CD1"/>
    <w:rsid w:val="0099375C"/>
    <w:rsid w:val="00993CEC"/>
    <w:rsid w:val="009942FA"/>
    <w:rsid w:val="009A4A78"/>
    <w:rsid w:val="009B036D"/>
    <w:rsid w:val="009B15F8"/>
    <w:rsid w:val="009B470B"/>
    <w:rsid w:val="009B773E"/>
    <w:rsid w:val="009C0A96"/>
    <w:rsid w:val="009C13D2"/>
    <w:rsid w:val="009C2D19"/>
    <w:rsid w:val="009C6036"/>
    <w:rsid w:val="009D1D4A"/>
    <w:rsid w:val="009D30CC"/>
    <w:rsid w:val="009D4808"/>
    <w:rsid w:val="009D5D6C"/>
    <w:rsid w:val="009E19B5"/>
    <w:rsid w:val="009E4E0E"/>
    <w:rsid w:val="009E5EBD"/>
    <w:rsid w:val="009F0F85"/>
    <w:rsid w:val="009F3189"/>
    <w:rsid w:val="009F3268"/>
    <w:rsid w:val="00A02663"/>
    <w:rsid w:val="00A23E74"/>
    <w:rsid w:val="00A24759"/>
    <w:rsid w:val="00A30607"/>
    <w:rsid w:val="00A31E39"/>
    <w:rsid w:val="00A34A15"/>
    <w:rsid w:val="00A35BC6"/>
    <w:rsid w:val="00A41167"/>
    <w:rsid w:val="00A42B94"/>
    <w:rsid w:val="00A449B4"/>
    <w:rsid w:val="00A544D8"/>
    <w:rsid w:val="00A556BC"/>
    <w:rsid w:val="00A56E36"/>
    <w:rsid w:val="00A61973"/>
    <w:rsid w:val="00A62CEF"/>
    <w:rsid w:val="00A63B1D"/>
    <w:rsid w:val="00A63E87"/>
    <w:rsid w:val="00A720F5"/>
    <w:rsid w:val="00A74219"/>
    <w:rsid w:val="00A8286C"/>
    <w:rsid w:val="00A867A8"/>
    <w:rsid w:val="00A900C5"/>
    <w:rsid w:val="00A90552"/>
    <w:rsid w:val="00A90BE0"/>
    <w:rsid w:val="00A91D4F"/>
    <w:rsid w:val="00AA0B8E"/>
    <w:rsid w:val="00AA17EF"/>
    <w:rsid w:val="00AA291B"/>
    <w:rsid w:val="00AB2128"/>
    <w:rsid w:val="00AB32AD"/>
    <w:rsid w:val="00AC225D"/>
    <w:rsid w:val="00AC2805"/>
    <w:rsid w:val="00AC3FA5"/>
    <w:rsid w:val="00AC45B7"/>
    <w:rsid w:val="00AC6168"/>
    <w:rsid w:val="00AC63E6"/>
    <w:rsid w:val="00AC6DAC"/>
    <w:rsid w:val="00AD0448"/>
    <w:rsid w:val="00AD3D75"/>
    <w:rsid w:val="00AD3DEE"/>
    <w:rsid w:val="00AD605A"/>
    <w:rsid w:val="00AE02FE"/>
    <w:rsid w:val="00AE1894"/>
    <w:rsid w:val="00AE3277"/>
    <w:rsid w:val="00AE3B85"/>
    <w:rsid w:val="00AE5FEA"/>
    <w:rsid w:val="00AE67FF"/>
    <w:rsid w:val="00AF2135"/>
    <w:rsid w:val="00AF36BB"/>
    <w:rsid w:val="00AF6DFF"/>
    <w:rsid w:val="00B019DA"/>
    <w:rsid w:val="00B02234"/>
    <w:rsid w:val="00B04BC0"/>
    <w:rsid w:val="00B075DF"/>
    <w:rsid w:val="00B07BBD"/>
    <w:rsid w:val="00B1023D"/>
    <w:rsid w:val="00B107DB"/>
    <w:rsid w:val="00B10CB0"/>
    <w:rsid w:val="00B26281"/>
    <w:rsid w:val="00B30577"/>
    <w:rsid w:val="00B3490E"/>
    <w:rsid w:val="00B35737"/>
    <w:rsid w:val="00B36ABF"/>
    <w:rsid w:val="00B3709F"/>
    <w:rsid w:val="00B37DF6"/>
    <w:rsid w:val="00B44BAE"/>
    <w:rsid w:val="00B45928"/>
    <w:rsid w:val="00B5313C"/>
    <w:rsid w:val="00B552A6"/>
    <w:rsid w:val="00B5630E"/>
    <w:rsid w:val="00B57470"/>
    <w:rsid w:val="00B604D1"/>
    <w:rsid w:val="00B66B65"/>
    <w:rsid w:val="00B6744F"/>
    <w:rsid w:val="00B7111E"/>
    <w:rsid w:val="00B7182D"/>
    <w:rsid w:val="00B728CE"/>
    <w:rsid w:val="00B72B7F"/>
    <w:rsid w:val="00B75EB0"/>
    <w:rsid w:val="00B81601"/>
    <w:rsid w:val="00B817AD"/>
    <w:rsid w:val="00B81946"/>
    <w:rsid w:val="00B83C0B"/>
    <w:rsid w:val="00B87248"/>
    <w:rsid w:val="00B87CF2"/>
    <w:rsid w:val="00B90958"/>
    <w:rsid w:val="00B918DE"/>
    <w:rsid w:val="00B91C1E"/>
    <w:rsid w:val="00B92CF9"/>
    <w:rsid w:val="00B963B5"/>
    <w:rsid w:val="00BA1A53"/>
    <w:rsid w:val="00BA6B36"/>
    <w:rsid w:val="00BA7BA5"/>
    <w:rsid w:val="00BB7A87"/>
    <w:rsid w:val="00BC08FB"/>
    <w:rsid w:val="00BC2F98"/>
    <w:rsid w:val="00BC4D44"/>
    <w:rsid w:val="00BC7D7C"/>
    <w:rsid w:val="00BD0140"/>
    <w:rsid w:val="00BD5274"/>
    <w:rsid w:val="00BD6110"/>
    <w:rsid w:val="00BD66BA"/>
    <w:rsid w:val="00BE32FB"/>
    <w:rsid w:val="00BF25DF"/>
    <w:rsid w:val="00BF79B1"/>
    <w:rsid w:val="00C00352"/>
    <w:rsid w:val="00C01863"/>
    <w:rsid w:val="00C1151E"/>
    <w:rsid w:val="00C12727"/>
    <w:rsid w:val="00C15AAE"/>
    <w:rsid w:val="00C238F4"/>
    <w:rsid w:val="00C23A1D"/>
    <w:rsid w:val="00C24937"/>
    <w:rsid w:val="00C32343"/>
    <w:rsid w:val="00C33811"/>
    <w:rsid w:val="00C363B0"/>
    <w:rsid w:val="00C50380"/>
    <w:rsid w:val="00C55F32"/>
    <w:rsid w:val="00C57977"/>
    <w:rsid w:val="00C613E4"/>
    <w:rsid w:val="00C6220A"/>
    <w:rsid w:val="00C63B0D"/>
    <w:rsid w:val="00C730C5"/>
    <w:rsid w:val="00C730FB"/>
    <w:rsid w:val="00C748EB"/>
    <w:rsid w:val="00C76420"/>
    <w:rsid w:val="00C77E22"/>
    <w:rsid w:val="00C82F05"/>
    <w:rsid w:val="00C8546E"/>
    <w:rsid w:val="00C9054D"/>
    <w:rsid w:val="00C90BB2"/>
    <w:rsid w:val="00C9244D"/>
    <w:rsid w:val="00C93536"/>
    <w:rsid w:val="00C97FA3"/>
    <w:rsid w:val="00CA0FCD"/>
    <w:rsid w:val="00CB1627"/>
    <w:rsid w:val="00CB35B2"/>
    <w:rsid w:val="00CB76E8"/>
    <w:rsid w:val="00CC19E6"/>
    <w:rsid w:val="00CC2688"/>
    <w:rsid w:val="00CC3503"/>
    <w:rsid w:val="00CC3DD2"/>
    <w:rsid w:val="00CD14DE"/>
    <w:rsid w:val="00CD2E54"/>
    <w:rsid w:val="00CD6B1A"/>
    <w:rsid w:val="00CE17D7"/>
    <w:rsid w:val="00CE4A04"/>
    <w:rsid w:val="00CF3266"/>
    <w:rsid w:val="00CF4EC6"/>
    <w:rsid w:val="00CF68BE"/>
    <w:rsid w:val="00CF74C0"/>
    <w:rsid w:val="00D004BD"/>
    <w:rsid w:val="00D0134B"/>
    <w:rsid w:val="00D106D7"/>
    <w:rsid w:val="00D13278"/>
    <w:rsid w:val="00D136E7"/>
    <w:rsid w:val="00D21E7E"/>
    <w:rsid w:val="00D22C44"/>
    <w:rsid w:val="00D22F90"/>
    <w:rsid w:val="00D22FD3"/>
    <w:rsid w:val="00D26185"/>
    <w:rsid w:val="00D32BB4"/>
    <w:rsid w:val="00D34426"/>
    <w:rsid w:val="00D3546D"/>
    <w:rsid w:val="00D3664B"/>
    <w:rsid w:val="00D37E97"/>
    <w:rsid w:val="00D40182"/>
    <w:rsid w:val="00D43943"/>
    <w:rsid w:val="00D43D39"/>
    <w:rsid w:val="00D5474E"/>
    <w:rsid w:val="00D560DF"/>
    <w:rsid w:val="00D60237"/>
    <w:rsid w:val="00D6257A"/>
    <w:rsid w:val="00D633C2"/>
    <w:rsid w:val="00D6486B"/>
    <w:rsid w:val="00D66AFD"/>
    <w:rsid w:val="00D70F7F"/>
    <w:rsid w:val="00D7387D"/>
    <w:rsid w:val="00D74A80"/>
    <w:rsid w:val="00D751E1"/>
    <w:rsid w:val="00D758AA"/>
    <w:rsid w:val="00D84106"/>
    <w:rsid w:val="00D87EF6"/>
    <w:rsid w:val="00D87FDE"/>
    <w:rsid w:val="00D92107"/>
    <w:rsid w:val="00D939DB"/>
    <w:rsid w:val="00D93C73"/>
    <w:rsid w:val="00D97B76"/>
    <w:rsid w:val="00DA0581"/>
    <w:rsid w:val="00DA43DD"/>
    <w:rsid w:val="00DA49DE"/>
    <w:rsid w:val="00DB16C3"/>
    <w:rsid w:val="00DB2DB1"/>
    <w:rsid w:val="00DB6025"/>
    <w:rsid w:val="00DB6F1A"/>
    <w:rsid w:val="00DC2D73"/>
    <w:rsid w:val="00DC3665"/>
    <w:rsid w:val="00DC4E01"/>
    <w:rsid w:val="00DC66B9"/>
    <w:rsid w:val="00DD1ED7"/>
    <w:rsid w:val="00DD2C96"/>
    <w:rsid w:val="00DD3CE7"/>
    <w:rsid w:val="00DD60AA"/>
    <w:rsid w:val="00DF0A8E"/>
    <w:rsid w:val="00DF65AE"/>
    <w:rsid w:val="00DF6DB1"/>
    <w:rsid w:val="00E01B9A"/>
    <w:rsid w:val="00E07E23"/>
    <w:rsid w:val="00E10734"/>
    <w:rsid w:val="00E1092D"/>
    <w:rsid w:val="00E128E2"/>
    <w:rsid w:val="00E2055C"/>
    <w:rsid w:val="00E20BF2"/>
    <w:rsid w:val="00E21465"/>
    <w:rsid w:val="00E22B26"/>
    <w:rsid w:val="00E32CD4"/>
    <w:rsid w:val="00E3691E"/>
    <w:rsid w:val="00E369B7"/>
    <w:rsid w:val="00E463D6"/>
    <w:rsid w:val="00E50F8F"/>
    <w:rsid w:val="00E54A21"/>
    <w:rsid w:val="00E61DC6"/>
    <w:rsid w:val="00E64AAD"/>
    <w:rsid w:val="00E64AD2"/>
    <w:rsid w:val="00E65A04"/>
    <w:rsid w:val="00E66801"/>
    <w:rsid w:val="00E70703"/>
    <w:rsid w:val="00E74B7B"/>
    <w:rsid w:val="00E74C38"/>
    <w:rsid w:val="00E76727"/>
    <w:rsid w:val="00E802DF"/>
    <w:rsid w:val="00E80E3D"/>
    <w:rsid w:val="00E835B5"/>
    <w:rsid w:val="00E846E0"/>
    <w:rsid w:val="00E8485C"/>
    <w:rsid w:val="00E85050"/>
    <w:rsid w:val="00E929D2"/>
    <w:rsid w:val="00E92A84"/>
    <w:rsid w:val="00E96194"/>
    <w:rsid w:val="00EA04DF"/>
    <w:rsid w:val="00EA21BD"/>
    <w:rsid w:val="00EA7C7D"/>
    <w:rsid w:val="00EB0568"/>
    <w:rsid w:val="00EB2652"/>
    <w:rsid w:val="00EB2737"/>
    <w:rsid w:val="00EB3662"/>
    <w:rsid w:val="00EB3899"/>
    <w:rsid w:val="00EC31C6"/>
    <w:rsid w:val="00EC3663"/>
    <w:rsid w:val="00EC42E9"/>
    <w:rsid w:val="00EC4CE7"/>
    <w:rsid w:val="00EC5DF2"/>
    <w:rsid w:val="00EC5F8C"/>
    <w:rsid w:val="00EC6BC0"/>
    <w:rsid w:val="00ED0B86"/>
    <w:rsid w:val="00ED336B"/>
    <w:rsid w:val="00ED39B9"/>
    <w:rsid w:val="00ED408C"/>
    <w:rsid w:val="00ED4C26"/>
    <w:rsid w:val="00EE0633"/>
    <w:rsid w:val="00EE0B06"/>
    <w:rsid w:val="00EE25BD"/>
    <w:rsid w:val="00EE54E0"/>
    <w:rsid w:val="00EF436A"/>
    <w:rsid w:val="00EF510A"/>
    <w:rsid w:val="00EF6E5B"/>
    <w:rsid w:val="00F00E78"/>
    <w:rsid w:val="00F0210F"/>
    <w:rsid w:val="00F032E3"/>
    <w:rsid w:val="00F066C6"/>
    <w:rsid w:val="00F107CD"/>
    <w:rsid w:val="00F11D68"/>
    <w:rsid w:val="00F126D3"/>
    <w:rsid w:val="00F13B1A"/>
    <w:rsid w:val="00F20598"/>
    <w:rsid w:val="00F25D34"/>
    <w:rsid w:val="00F27CB1"/>
    <w:rsid w:val="00F300FA"/>
    <w:rsid w:val="00F430AF"/>
    <w:rsid w:val="00F4410A"/>
    <w:rsid w:val="00F523DB"/>
    <w:rsid w:val="00F57951"/>
    <w:rsid w:val="00F62745"/>
    <w:rsid w:val="00F64B8C"/>
    <w:rsid w:val="00F65B98"/>
    <w:rsid w:val="00F67238"/>
    <w:rsid w:val="00F7001B"/>
    <w:rsid w:val="00F7069A"/>
    <w:rsid w:val="00F70BE3"/>
    <w:rsid w:val="00F7661E"/>
    <w:rsid w:val="00F80E6B"/>
    <w:rsid w:val="00F80F59"/>
    <w:rsid w:val="00F84C08"/>
    <w:rsid w:val="00F92AF0"/>
    <w:rsid w:val="00F92CAA"/>
    <w:rsid w:val="00F944C5"/>
    <w:rsid w:val="00F95B6B"/>
    <w:rsid w:val="00F97894"/>
    <w:rsid w:val="00F97E14"/>
    <w:rsid w:val="00FA2A9D"/>
    <w:rsid w:val="00FA4816"/>
    <w:rsid w:val="00FA6FDD"/>
    <w:rsid w:val="00FB3574"/>
    <w:rsid w:val="00FB39C2"/>
    <w:rsid w:val="00FB53BE"/>
    <w:rsid w:val="00FB635E"/>
    <w:rsid w:val="00FB766A"/>
    <w:rsid w:val="00FC21B0"/>
    <w:rsid w:val="00FC3B81"/>
    <w:rsid w:val="00FC3C11"/>
    <w:rsid w:val="00FC4D5C"/>
    <w:rsid w:val="00FC5DC1"/>
    <w:rsid w:val="00FD1F92"/>
    <w:rsid w:val="00FD3683"/>
    <w:rsid w:val="00FD4F9F"/>
    <w:rsid w:val="00FE1869"/>
    <w:rsid w:val="00FE3EBE"/>
    <w:rsid w:val="00FE79E7"/>
    <w:rsid w:val="00FF7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55B02"/>
  <w15:docId w15:val="{FC999542-9885-4461-A5A4-F84CCB6FD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Footnote Referencefr,Ref. de nota al pie.,Знак сноски-FN,titulo 2,F1"/>
    <w:basedOn w:val="DefaultParagraphFont"/>
    <w:link w:val="Char2"/>
    <w:uiPriority w:val="99"/>
    <w:qFormat/>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uiPriority w:val="99"/>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947DC5"/>
    <w:pPr>
      <w:keepNext/>
      <w:tabs>
        <w:tab w:val="num" w:pos="648"/>
        <w:tab w:val="left" w:pos="1440"/>
      </w:tabs>
      <w:suppressAutoHyphens w:val="0"/>
      <w:spacing w:before="240" w:after="240"/>
      <w:ind w:firstLine="288"/>
      <w:jc w:val="center"/>
    </w:pPr>
    <w:rPr>
      <w:rFonts w:eastAsia="Calibri"/>
      <w:b/>
      <w:smallCaps/>
      <w:spacing w:val="0"/>
      <w:szCs w:val="22"/>
    </w:rPr>
  </w:style>
  <w:style w:type="character" w:customStyle="1" w:styleId="ColorfulList-Accent1Char">
    <w:name w:val="Colorful List - Accent 1 Char"/>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uppressAutoHyphens w:val="0"/>
      <w:spacing w:before="120" w:after="120"/>
      <w:ind w:left="720"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num" w:pos="1296"/>
      </w:tabs>
      <w:suppressAutoHyphens w:val="0"/>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num"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947DC5"/>
    <w:pPr>
      <w:tabs>
        <w:tab w:val="num" w:pos="720"/>
      </w:tabs>
      <w:spacing w:before="120"/>
      <w:ind w:left="720" w:hanging="720"/>
      <w:jc w:val="both"/>
      <w:outlineLvl w:val="1"/>
    </w:pPr>
    <w:rPr>
      <w:rFonts w:eastAsia="Calibri"/>
      <w:spacing w:val="0"/>
      <w:szCs w:val="22"/>
    </w:rPr>
  </w:style>
  <w:style w:type="character" w:customStyle="1" w:styleId="ParagraphChar">
    <w:name w:val="Paragraph Char"/>
    <w:aliases w:val="paragraph Char,p Char,PARAGRAPH Char,PG Char,pa Char,at Char"/>
    <w:rsid w:val="00EC31C6"/>
    <w:rPr>
      <w:rFonts w:ascii="Times New Roman" w:hAnsi="Times New Roman"/>
      <w:sz w:val="24"/>
      <w:szCs w:val="22"/>
    </w:rPr>
  </w:style>
  <w:style w:type="paragraph" w:customStyle="1" w:styleId="subpar">
    <w:name w:val="subpar"/>
    <w:basedOn w:val="BodyTextIndent3"/>
    <w:rsid w:val="00EC31C6"/>
    <w:pPr>
      <w:tabs>
        <w:tab w:val="num"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clear" w:pos="1152"/>
        <w:tab w:val="left" w:pos="0"/>
        <w:tab w:val="num"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rsid w:val="00947DC5"/>
    <w:pPr>
      <w:keepLines/>
      <w:framePr w:wrap="around" w:vAnchor="text" w:hAnchor="text" w:y="1"/>
      <w:spacing w:before="20" w:after="20"/>
    </w:p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947DC5"/>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uiPriority w:val="99"/>
    <w:rsid w:val="00EC31C6"/>
    <w:pPr>
      <w:suppressAutoHyphens w:val="0"/>
      <w:spacing w:after="120"/>
      <w:ind w:left="360"/>
    </w:pPr>
  </w:style>
  <w:style w:type="character" w:customStyle="1" w:styleId="BodyTextIndentChar">
    <w:name w:val="Body Text Indent Char"/>
    <w:uiPriority w:val="99"/>
    <w:rsid w:val="00EC31C6"/>
    <w:rPr>
      <w:rFonts w:ascii="Times New Roman" w:eastAsia="Times New Roman" w:hAnsi="Times New Roman"/>
      <w:spacing w:val="-3"/>
      <w:sz w:val="24"/>
    </w:rPr>
  </w:style>
  <w:style w:type="paragraph" w:styleId="BodyTextIndent3">
    <w:name w:val="Body Text Indent 3"/>
    <w:basedOn w:val="Normal"/>
    <w:uiPriority w:val="99"/>
    <w:rsid w:val="00EC31C6"/>
    <w:pPr>
      <w:suppressAutoHyphens w:val="0"/>
      <w:spacing w:after="120"/>
      <w:ind w:left="360"/>
    </w:pPr>
    <w:rPr>
      <w:rFonts w:eastAsia="Calibri"/>
      <w:spacing w:val="0"/>
      <w:szCs w:val="16"/>
    </w:rPr>
  </w:style>
  <w:style w:type="character" w:customStyle="1" w:styleId="BodyTextIndent3Char">
    <w:name w:val="Body Text Indent 3 Char"/>
    <w:uiPriority w:val="99"/>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967E6E"/>
    <w:pPr>
      <w:tabs>
        <w:tab w:val="left" w:pos="634"/>
        <w:tab w:val="right" w:leader="dot" w:pos="8630"/>
      </w:tabs>
      <w:spacing w:before="240" w:after="240"/>
      <w:ind w:left="634" w:hanging="634"/>
      <w:jc w:val="center"/>
    </w:pPr>
    <w:rPr>
      <w:rFonts w:ascii="Arial" w:hAnsi="Arial" w:cs="Arial"/>
      <w:b/>
      <w:smallCaps/>
      <w:sz w:val="20"/>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basedOn w:val="Normal"/>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customStyle="1" w:styleId="Textodebalo">
    <w:name w:val="Texto de balão"/>
    <w:basedOn w:val="Normal"/>
    <w:semiHidden/>
    <w:rsid w:val="00181A02"/>
    <w:pPr>
      <w:suppressAutoHyphens w:val="0"/>
      <w:autoSpaceDN/>
      <w:textAlignment w:val="auto"/>
    </w:pPr>
    <w:rPr>
      <w:rFonts w:ascii="Tahoma" w:hAnsi="Tahoma" w:cs="Tahoma"/>
      <w:spacing w:val="0"/>
      <w:sz w:val="16"/>
      <w:szCs w:val="16"/>
      <w:lang w:val="en-US"/>
    </w:rPr>
  </w:style>
  <w:style w:type="paragraph" w:styleId="NoSpacing">
    <w:name w:val="No Spacing"/>
    <w:uiPriority w:val="1"/>
    <w:qFormat/>
    <w:rsid w:val="005B587A"/>
    <w:pPr>
      <w:autoSpaceDN/>
      <w:textAlignment w:val="auto"/>
    </w:pPr>
    <w:rPr>
      <w:rFonts w:asciiTheme="minorHAnsi" w:eastAsiaTheme="minorHAnsi" w:hAnsiTheme="minorHAnsi" w:cstheme="minorBidi"/>
      <w:sz w:val="22"/>
      <w:szCs w:val="22"/>
      <w:lang w:val="es-ES_tradnl"/>
    </w:rPr>
  </w:style>
  <w:style w:type="table" w:styleId="TableGrid">
    <w:name w:val="Table Grid"/>
    <w:basedOn w:val="TableNormal"/>
    <w:uiPriority w:val="59"/>
    <w:rsid w:val="00637B69"/>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67238"/>
    <w:rPr>
      <w:color w:val="808080"/>
    </w:rPr>
  </w:style>
  <w:style w:type="paragraph" w:customStyle="1" w:styleId="Pa4">
    <w:name w:val="Pa4"/>
    <w:basedOn w:val="Default"/>
    <w:next w:val="Default"/>
    <w:uiPriority w:val="99"/>
    <w:rsid w:val="00F67238"/>
    <w:pPr>
      <w:suppressAutoHyphens w:val="0"/>
      <w:adjustRightInd w:val="0"/>
      <w:spacing w:line="201" w:lineRule="atLeast"/>
      <w:textAlignment w:val="auto"/>
    </w:pPr>
    <w:rPr>
      <w:rFonts w:ascii="Times New Roman" w:eastAsiaTheme="minorHAnsi" w:hAnsi="Times New Roman" w:cs="Times New Roman"/>
      <w:color w:val="auto"/>
    </w:rPr>
  </w:style>
  <w:style w:type="paragraph" w:styleId="Revision">
    <w:name w:val="Revision"/>
    <w:hidden/>
    <w:uiPriority w:val="99"/>
    <w:semiHidden/>
    <w:rsid w:val="00F00E78"/>
    <w:pPr>
      <w:autoSpaceDN/>
      <w:textAlignment w:val="auto"/>
    </w:pPr>
    <w:rPr>
      <w:rFonts w:ascii="Times New Roman" w:eastAsia="Times New Roman" w:hAnsi="Times New Roman"/>
      <w:spacing w:val="-3"/>
      <w:sz w:val="24"/>
      <w:lang w:val="es-ES_tradnl"/>
    </w:rPr>
  </w:style>
  <w:style w:type="character" w:customStyle="1" w:styleId="normaltextrun1">
    <w:name w:val="normaltextrun1"/>
    <w:basedOn w:val="DefaultParagraphFont"/>
    <w:rsid w:val="00226AE7"/>
  </w:style>
  <w:style w:type="paragraph" w:customStyle="1" w:styleId="Char2">
    <w:name w:val="Char2"/>
    <w:basedOn w:val="Normal"/>
    <w:link w:val="FootnoteReference"/>
    <w:uiPriority w:val="99"/>
    <w:rsid w:val="009C13D2"/>
    <w:pPr>
      <w:suppressAutoHyphens w:val="0"/>
      <w:autoSpaceDN/>
      <w:spacing w:after="160" w:line="240" w:lineRule="exact"/>
      <w:textAlignment w:val="auto"/>
    </w:pPr>
    <w:rPr>
      <w:rFonts w:eastAsia="Calibri"/>
      <w:spacing w:val="0"/>
      <w:sz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10821">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28477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83</Value>
      <Value>60</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HA-L1106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R0002225222</Record_x0020_Number>
    <_dlc_DocId xmlns="cdc7663a-08f0-4737-9e8c-148ce897a09c">EZSHARE-535831809-15</_dlc_DocId>
    <_dlc_DocIdUrl xmlns="cdc7663a-08f0-4737-9e8c-148ce897a09c">
      <Url>https://idbg.sharepoint.com/teams/EZ-HA-LON/HA-L1106/_layouts/15/DocIdRedir.aspx?ID=EZSHARE-535831809-15</Url>
      <Description>EZSHARE-535831809-15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5CF45222187B24393C6E2E46F21CBA5" ma:contentTypeVersion="332" ma:contentTypeDescription="A content type to manage public (operations) IDB documents" ma:contentTypeScope="" ma:versionID="33c133e6d750c727ca8cd2bd9fab24f7">
  <xsd:schema xmlns:xsd="http://www.w3.org/2001/XMLSchema" xmlns:xs="http://www.w3.org/2001/XMLSchema" xmlns:p="http://schemas.microsoft.com/office/2006/metadata/properties" xmlns:ns2="cdc7663a-08f0-4737-9e8c-148ce897a09c" targetNamespace="http://schemas.microsoft.com/office/2006/metadata/properties" ma:root="true" ma:fieldsID="95c9035acea6c87b599156be98b0f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A-L11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EDCAF-B5A1-4EC1-BD3F-17BFCA2113BE}">
  <ds:schemaRefs>
    <ds:schemaRef ds:uri="http://schemas.microsoft.com/sharepoint/events"/>
  </ds:schemaRefs>
</ds:datastoreItem>
</file>

<file path=customXml/itemProps2.xml><?xml version="1.0" encoding="utf-8"?>
<ds:datastoreItem xmlns:ds="http://schemas.openxmlformats.org/officeDocument/2006/customXml" ds:itemID="{4B9E9F46-3969-4E1F-BF83-1FD4211A906A}">
  <ds:schemaRefs>
    <ds:schemaRef ds:uri="http://schemas.microsoft.com/sharepoint/v3/contenttype/forms"/>
  </ds:schemaRefs>
</ds:datastoreItem>
</file>

<file path=customXml/itemProps3.xml><?xml version="1.0" encoding="utf-8"?>
<ds:datastoreItem xmlns:ds="http://schemas.openxmlformats.org/officeDocument/2006/customXml" ds:itemID="{6E0C6B37-ECCA-4B05-A0E3-0E35884DDFD0}">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EEF2D28E-0A13-4348-ACB9-78D8659FA673}"/>
</file>

<file path=customXml/itemProps5.xml><?xml version="1.0" encoding="utf-8"?>
<ds:datastoreItem xmlns:ds="http://schemas.openxmlformats.org/officeDocument/2006/customXml" ds:itemID="{1A252201-9EF8-4CE2-960F-E89E85575CB5}"/>
</file>

<file path=customXml/itemProps6.xml><?xml version="1.0" encoding="utf-8"?>
<ds:datastoreItem xmlns:ds="http://schemas.openxmlformats.org/officeDocument/2006/customXml" ds:itemID="{18AE4593-E8AA-4180-8F86-80A28D4A5D44}"/>
</file>

<file path=customXml/itemProps7.xml><?xml version="1.0" encoding="utf-8"?>
<ds:datastoreItem xmlns:ds="http://schemas.openxmlformats.org/officeDocument/2006/customXml" ds:itemID="{062B50F9-A7F1-4D7F-9255-D00926519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12</Pages>
  <Words>4402</Words>
  <Characters>25095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keywords/>
  <cp:lastModifiedBy>Cartin, Irene</cp:lastModifiedBy>
  <cp:revision>93</cp:revision>
  <cp:lastPrinted>2017-09-11T14:57:00Z</cp:lastPrinted>
  <dcterms:created xsi:type="dcterms:W3CDTF">2018-04-26T21:36:00Z</dcterms:created>
  <dcterms:modified xsi:type="dcterms:W3CDTF">2018-08-27T15:26:00Z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60;#WATER AND SANITATION|58dede58-0f72-4d2f-8205-0b2af4d108e7</vt:lpwstr>
  </property>
  <property fmtid="{D5CDD505-2E9C-101B-9397-08002B2CF9AE}" pid="11" name="Country">
    <vt:lpwstr>42;#Haiti|77a11ace-c854-4e9c-9e19-c924bca0dd43</vt:lpwstr>
  </property>
  <property fmtid="{D5CDD505-2E9C-101B-9397-08002B2CF9AE}" pid="12" name="Fund IDB">
    <vt:lpwstr/>
  </property>
  <property fmtid="{D5CDD505-2E9C-101B-9397-08002B2CF9AE}" pid="13" name="Sector IDB">
    <vt:lpwstr>83;#WATER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c32d25db-454d-49b6-a086-c4500dc2bea3</vt:lpwstr>
  </property>
  <property fmtid="{D5CDD505-2E9C-101B-9397-08002B2CF9AE}" pid="16" name="RecordStorageActiveId">
    <vt:lpwstr>0991a05f-7d1d-4742-8849-2d27b8fe52c5</vt:lpwstr>
  </property>
  <property fmtid="{D5CDD505-2E9C-101B-9397-08002B2CF9AE}" pid="17" name="ContentTypeId">
    <vt:lpwstr>0x0101001A458A224826124E8B45B1D613300CFC0075CF45222187B24393C6E2E46F21CBA5</vt:lpwstr>
  </property>
</Properties>
</file>