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app.xml" ContentType="application/vnd.openxmlformats-officedocument.extended-properties+xml"/>
  <Override PartName="/word/glossary/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glossary/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glossary/webSettings.xml" ContentType="application/vnd.openxmlformats-officedocument.wordprocessingml.webSetting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7518C" w14:textId="77777777" w:rsidR="00A639EE" w:rsidRPr="007C7560" w:rsidRDefault="00A639EE">
      <w:pPr>
        <w:pStyle w:val="Heading1"/>
        <w:jc w:val="center"/>
        <w:rPr>
          <w:sz w:val="22"/>
          <w:szCs w:val="22"/>
        </w:rPr>
      </w:pPr>
      <w:r w:rsidRPr="007C7560">
        <w:rPr>
          <w:b/>
          <w:sz w:val="22"/>
          <w:szCs w:val="22"/>
          <w:u w:val="single"/>
        </w:rPr>
        <w:t>TERMS OF REFERENCE</w:t>
      </w:r>
    </w:p>
    <w:p w14:paraId="06EA54B4" w14:textId="7F0CF95B" w:rsidR="00A969D8" w:rsidRPr="00A12096" w:rsidRDefault="00A12096" w:rsidP="00A12096">
      <w:pPr>
        <w:spacing w:after="0" w:line="240" w:lineRule="auto"/>
        <w:jc w:val="center"/>
        <w:rPr>
          <w:rFonts w:ascii="Times New Roman" w:hAnsi="Times New Roman" w:cs="Times New Roman"/>
          <w:b/>
        </w:rPr>
      </w:pPr>
      <w:r w:rsidRPr="00A12096">
        <w:rPr>
          <w:rFonts w:ascii="Times New Roman" w:hAnsi="Times New Roman" w:cs="Times New Roman"/>
          <w:b/>
        </w:rPr>
        <w:t xml:space="preserve">RG-T3243 - </w:t>
      </w:r>
      <w:r w:rsidRPr="00A12096">
        <w:rPr>
          <w:rFonts w:ascii="Times New Roman" w:hAnsi="Times New Roman" w:cs="Times New Roman"/>
          <w:b/>
          <w:lang w:val="en-GB"/>
        </w:rPr>
        <w:t>Saint Lucia Competitiveness Agenda &amp; Action Plan</w:t>
      </w:r>
    </w:p>
    <w:p w14:paraId="03A4C373" w14:textId="3F35CD9C" w:rsidR="00A639EE" w:rsidRPr="007C7560" w:rsidRDefault="00A639EE">
      <w:pPr>
        <w:spacing w:after="0" w:line="240" w:lineRule="auto"/>
        <w:jc w:val="center"/>
        <w:rPr>
          <w:rFonts w:ascii="Times New Roman" w:hAnsi="Times New Roman" w:cs="Times New Roman"/>
          <w:b/>
        </w:rPr>
      </w:pPr>
      <w:r w:rsidRPr="007C7560">
        <w:rPr>
          <w:rFonts w:ascii="Times New Roman" w:hAnsi="Times New Roman" w:cs="Times New Roman"/>
          <w:b/>
        </w:rPr>
        <w:t xml:space="preserve">Technical Assistance to Develop a National Competitiveness </w:t>
      </w:r>
      <w:r w:rsidR="00327542" w:rsidRPr="007C7560">
        <w:rPr>
          <w:rFonts w:ascii="Times New Roman" w:hAnsi="Times New Roman" w:cs="Times New Roman"/>
          <w:b/>
        </w:rPr>
        <w:t>Agenda</w:t>
      </w:r>
      <w:r w:rsidRPr="007C7560">
        <w:rPr>
          <w:rFonts w:ascii="Times New Roman" w:hAnsi="Times New Roman" w:cs="Times New Roman"/>
          <w:b/>
        </w:rPr>
        <w:t xml:space="preserve"> </w:t>
      </w:r>
      <w:r w:rsidR="00D11CC9" w:rsidRPr="007C7560">
        <w:rPr>
          <w:rFonts w:ascii="Times New Roman" w:hAnsi="Times New Roman" w:cs="Times New Roman"/>
          <w:b/>
        </w:rPr>
        <w:t>for</w:t>
      </w:r>
      <w:r w:rsidRPr="007C7560">
        <w:rPr>
          <w:rFonts w:ascii="Times New Roman" w:hAnsi="Times New Roman" w:cs="Times New Roman"/>
          <w:b/>
        </w:rPr>
        <w:t xml:space="preserve"> Saint Lucia</w:t>
      </w:r>
    </w:p>
    <w:p w14:paraId="480C077F" w14:textId="77777777" w:rsidR="00FA2728" w:rsidRPr="007C7560" w:rsidRDefault="00FA2728">
      <w:pPr>
        <w:widowControl w:val="0"/>
        <w:spacing w:after="0" w:line="240" w:lineRule="auto"/>
        <w:jc w:val="both"/>
        <w:rPr>
          <w:rFonts w:ascii="Times New Roman" w:hAnsi="Times New Roman" w:cs="Times New Roman"/>
        </w:rPr>
      </w:pPr>
    </w:p>
    <w:p w14:paraId="66BE510E" w14:textId="2E387C79" w:rsidR="00FA2728" w:rsidRPr="007C7560" w:rsidRDefault="00FA2728" w:rsidP="007C7560">
      <w:pPr>
        <w:pStyle w:val="ListParagraph"/>
        <w:widowControl w:val="0"/>
        <w:numPr>
          <w:ilvl w:val="0"/>
          <w:numId w:val="22"/>
        </w:numPr>
        <w:spacing w:after="0" w:line="240" w:lineRule="auto"/>
        <w:ind w:hanging="720"/>
        <w:jc w:val="both"/>
        <w:rPr>
          <w:rFonts w:ascii="Times New Roman" w:hAnsi="Times New Roman" w:cs="Times New Roman"/>
          <w:b/>
        </w:rPr>
      </w:pPr>
      <w:r w:rsidRPr="007C7560">
        <w:rPr>
          <w:rFonts w:ascii="Times New Roman" w:hAnsi="Times New Roman" w:cs="Times New Roman"/>
          <w:b/>
        </w:rPr>
        <w:t>Background</w:t>
      </w:r>
    </w:p>
    <w:p w14:paraId="6BAFA5D7" w14:textId="77777777" w:rsidR="00E267F8" w:rsidRPr="007C7560" w:rsidRDefault="00E267F8">
      <w:pPr>
        <w:widowControl w:val="0"/>
        <w:spacing w:after="0" w:line="240" w:lineRule="auto"/>
        <w:jc w:val="both"/>
        <w:rPr>
          <w:rFonts w:ascii="Times New Roman" w:hAnsi="Times New Roman" w:cs="Times New Roman"/>
        </w:rPr>
      </w:pPr>
    </w:p>
    <w:p w14:paraId="4770A1FF" w14:textId="22625F89" w:rsidR="00761921" w:rsidRPr="007C7560" w:rsidRDefault="00AE183E" w:rsidP="007C7560">
      <w:pPr>
        <w:pStyle w:val="ListParagraph"/>
        <w:widowControl w:val="0"/>
        <w:numPr>
          <w:ilvl w:val="0"/>
          <w:numId w:val="23"/>
        </w:numPr>
        <w:spacing w:after="0" w:line="240" w:lineRule="auto"/>
        <w:ind w:hanging="720"/>
        <w:jc w:val="both"/>
        <w:rPr>
          <w:rFonts w:ascii="Times New Roman" w:hAnsi="Times New Roman" w:cs="Times New Roman"/>
        </w:rPr>
      </w:pPr>
      <w:r w:rsidRPr="007C7560">
        <w:rPr>
          <w:rFonts w:ascii="Times New Roman" w:hAnsi="Times New Roman" w:cs="Times New Roman"/>
        </w:rPr>
        <w:t>Saint Lucia is an upper-middle income small island developing state and currently the largest economy in the Eastern Caribbean Currency Union (ECCU) with gross domestic product (GDP) of US$1.4 billion in 2016</w:t>
      </w:r>
      <w:r w:rsidR="006E6276" w:rsidRPr="007C7560">
        <w:rPr>
          <w:rFonts w:ascii="Times New Roman" w:hAnsi="Times New Roman" w:cs="Times New Roman"/>
          <w:vertAlign w:val="superscript"/>
        </w:rPr>
        <w:footnoteReference w:id="1"/>
      </w:r>
      <w:r w:rsidRPr="007C7560">
        <w:rPr>
          <w:rFonts w:ascii="Times New Roman" w:hAnsi="Times New Roman" w:cs="Times New Roman"/>
        </w:rPr>
        <w:t>. Nevertheless, the economic performance of the country has been severely impacted by the global financial crisis of 2007/2008 and the significant damage caused by hurricane Tomas</w:t>
      </w:r>
      <w:r w:rsidR="000344E0" w:rsidRPr="007C7560">
        <w:rPr>
          <w:rFonts w:ascii="Times New Roman" w:hAnsi="Times New Roman" w:cs="Times New Roman"/>
        </w:rPr>
        <w:t xml:space="preserve"> in 2010</w:t>
      </w:r>
      <w:r w:rsidRPr="007C7560">
        <w:rPr>
          <w:rFonts w:ascii="Times New Roman" w:hAnsi="Times New Roman" w:cs="Times New Roman"/>
        </w:rPr>
        <w:t>, the Christmas Trough of 2013 and Hurricane Matthew in 2015</w:t>
      </w:r>
      <w:r w:rsidR="000C0F3F" w:rsidRPr="007C7560">
        <w:rPr>
          <w:rFonts w:ascii="Times New Roman" w:hAnsi="Times New Roman" w:cs="Times New Roman"/>
          <w:vertAlign w:val="superscript"/>
        </w:rPr>
        <w:footnoteReference w:id="2"/>
      </w:r>
      <w:r w:rsidRPr="007C7560">
        <w:rPr>
          <w:rFonts w:ascii="Times New Roman" w:hAnsi="Times New Roman" w:cs="Times New Roman"/>
        </w:rPr>
        <w:t xml:space="preserve">. These shocks to the economy have highlighted some structural weaknesses that present great challenges for sustainable development in the near to medium term. In particular, the economy is highly concentrated with the services sector accounting for over 80% of GDP, low productivity stagnates the country’s development prospect and innovation is limited and fractured. Despite several attempts at </w:t>
      </w:r>
      <w:r w:rsidR="00761921" w:rsidRPr="007C7560">
        <w:rPr>
          <w:rFonts w:ascii="Times New Roman" w:hAnsi="Times New Roman" w:cs="Times New Roman"/>
        </w:rPr>
        <w:t>analysing</w:t>
      </w:r>
      <w:r w:rsidRPr="007C7560">
        <w:rPr>
          <w:rFonts w:ascii="Times New Roman" w:hAnsi="Times New Roman" w:cs="Times New Roman"/>
        </w:rPr>
        <w:t xml:space="preserve"> the </w:t>
      </w:r>
      <w:r w:rsidR="00761921" w:rsidRPr="007C7560">
        <w:rPr>
          <w:rFonts w:ascii="Times New Roman" w:hAnsi="Times New Roman" w:cs="Times New Roman"/>
        </w:rPr>
        <w:t xml:space="preserve">economy, Saint Lucia does not have a clear roadmap to enhance its competitiveness. </w:t>
      </w:r>
    </w:p>
    <w:p w14:paraId="70683B32" w14:textId="77777777" w:rsidR="00761921" w:rsidRPr="007C7560" w:rsidRDefault="00761921">
      <w:pPr>
        <w:widowControl w:val="0"/>
        <w:spacing w:after="0" w:line="240" w:lineRule="auto"/>
        <w:jc w:val="both"/>
        <w:rPr>
          <w:rFonts w:ascii="Times New Roman" w:hAnsi="Times New Roman" w:cs="Times New Roman"/>
        </w:rPr>
      </w:pPr>
      <w:bookmarkStart w:id="0" w:name="_Hlk513116768"/>
    </w:p>
    <w:p w14:paraId="29560521" w14:textId="04320D88" w:rsidR="00AA32FA" w:rsidRPr="007C7560" w:rsidRDefault="00761921" w:rsidP="007C7560">
      <w:pPr>
        <w:pStyle w:val="ListParagraph"/>
        <w:widowControl w:val="0"/>
        <w:numPr>
          <w:ilvl w:val="0"/>
          <w:numId w:val="23"/>
        </w:numPr>
        <w:spacing w:after="0" w:line="240" w:lineRule="auto"/>
        <w:ind w:hanging="720"/>
        <w:jc w:val="both"/>
        <w:rPr>
          <w:rFonts w:ascii="Times New Roman" w:hAnsi="Times New Roman" w:cs="Times New Roman"/>
        </w:rPr>
      </w:pPr>
      <w:r w:rsidRPr="007C7560">
        <w:rPr>
          <w:rFonts w:ascii="Times New Roman" w:hAnsi="Times New Roman" w:cs="Times New Roman"/>
        </w:rPr>
        <w:t xml:space="preserve">In this regard, </w:t>
      </w:r>
      <w:r w:rsidR="00B46C1A" w:rsidRPr="007C7560">
        <w:rPr>
          <w:rFonts w:ascii="Times New Roman" w:hAnsi="Times New Roman" w:cs="Times New Roman"/>
        </w:rPr>
        <w:t xml:space="preserve">the Compete Caribbean Partnership Facility is supporting the implementation of a project titled </w:t>
      </w:r>
      <w:bookmarkStart w:id="1" w:name="_Hlk512867942"/>
      <w:r w:rsidR="00B46C1A" w:rsidRPr="007C7560">
        <w:rPr>
          <w:rFonts w:ascii="Times New Roman" w:hAnsi="Times New Roman" w:cs="Times New Roman"/>
          <w:i/>
        </w:rPr>
        <w:t>Saint Lucia Competitiveness Agenda &amp; Action Plan</w:t>
      </w:r>
      <w:bookmarkEnd w:id="1"/>
      <w:r w:rsidR="00B46C1A" w:rsidRPr="007C7560">
        <w:rPr>
          <w:rFonts w:ascii="Times New Roman" w:hAnsi="Times New Roman" w:cs="Times New Roman"/>
        </w:rPr>
        <w:t xml:space="preserve">.  </w:t>
      </w:r>
      <w:r w:rsidR="004255C8" w:rsidRPr="007C7560">
        <w:rPr>
          <w:rFonts w:ascii="Times New Roman" w:hAnsi="Times New Roman" w:cs="Times New Roman"/>
          <w:lang w:val="en-GB"/>
        </w:rPr>
        <w:t>The ultimate goal of this project is to enhance innovation, productivity and competitiveness and foster sustainable economic growth in Saint Lucia. The specific objectives are to: (</w:t>
      </w:r>
      <w:proofErr w:type="spellStart"/>
      <w:r w:rsidR="004255C8" w:rsidRPr="007C7560">
        <w:rPr>
          <w:rFonts w:ascii="Times New Roman" w:hAnsi="Times New Roman" w:cs="Times New Roman"/>
          <w:lang w:val="en-GB"/>
        </w:rPr>
        <w:t>i</w:t>
      </w:r>
      <w:proofErr w:type="spellEnd"/>
      <w:r w:rsidR="004255C8" w:rsidRPr="007C7560">
        <w:rPr>
          <w:rFonts w:ascii="Times New Roman" w:hAnsi="Times New Roman" w:cs="Times New Roman"/>
          <w:lang w:val="en-GB"/>
        </w:rPr>
        <w:t xml:space="preserve">) define a Competitiveness Agenda for the country that reflects public sector, private sector and civil society consensus and focuses on strategic interventions that promote private sector development; (ii) strengthen key institutions that facilitate innovation, productivity and competitiveness and, which will have lead roles in </w:t>
      </w:r>
      <w:r w:rsidR="009C591E" w:rsidRPr="007C7560">
        <w:rPr>
          <w:rFonts w:ascii="Times New Roman" w:hAnsi="Times New Roman" w:cs="Times New Roman"/>
          <w:lang w:val="en-GB"/>
        </w:rPr>
        <w:t xml:space="preserve">developing and </w:t>
      </w:r>
      <w:r w:rsidR="004255C8" w:rsidRPr="007C7560">
        <w:rPr>
          <w:rFonts w:ascii="Times New Roman" w:hAnsi="Times New Roman" w:cs="Times New Roman"/>
          <w:lang w:val="en-GB"/>
        </w:rPr>
        <w:t xml:space="preserve">implementing the agenda, in particular the </w:t>
      </w:r>
      <w:r w:rsidR="00E267F8" w:rsidRPr="007C7560">
        <w:rPr>
          <w:rFonts w:ascii="Times New Roman" w:hAnsi="Times New Roman" w:cs="Times New Roman"/>
          <w:lang w:val="en-GB"/>
        </w:rPr>
        <w:t>National Completeness and Productivity Council (</w:t>
      </w:r>
      <w:r w:rsidR="004255C8" w:rsidRPr="007C7560">
        <w:rPr>
          <w:rFonts w:ascii="Times New Roman" w:hAnsi="Times New Roman" w:cs="Times New Roman"/>
          <w:lang w:val="en-GB"/>
        </w:rPr>
        <w:t>NCPC</w:t>
      </w:r>
      <w:r w:rsidR="00E267F8" w:rsidRPr="007C7560">
        <w:rPr>
          <w:rFonts w:ascii="Times New Roman" w:hAnsi="Times New Roman" w:cs="Times New Roman"/>
          <w:lang w:val="en-GB"/>
        </w:rPr>
        <w:t>)</w:t>
      </w:r>
      <w:r w:rsidR="004255C8" w:rsidRPr="007C7560">
        <w:rPr>
          <w:rFonts w:ascii="Times New Roman" w:hAnsi="Times New Roman" w:cs="Times New Roman"/>
          <w:lang w:val="en-GB"/>
        </w:rPr>
        <w:t xml:space="preserve"> and the </w:t>
      </w:r>
      <w:r w:rsidR="00E267F8" w:rsidRPr="007C7560">
        <w:rPr>
          <w:rFonts w:ascii="Times New Roman" w:hAnsi="Times New Roman" w:cs="Times New Roman"/>
          <w:lang w:val="en-GB"/>
        </w:rPr>
        <w:t>Department of Innovation (</w:t>
      </w:r>
      <w:r w:rsidR="004255C8" w:rsidRPr="007C7560">
        <w:rPr>
          <w:rFonts w:ascii="Times New Roman" w:hAnsi="Times New Roman" w:cs="Times New Roman"/>
          <w:lang w:val="en-GB"/>
        </w:rPr>
        <w:t>DOI</w:t>
      </w:r>
      <w:r w:rsidR="00E267F8" w:rsidRPr="007C7560">
        <w:rPr>
          <w:rFonts w:ascii="Times New Roman" w:hAnsi="Times New Roman" w:cs="Times New Roman"/>
          <w:lang w:val="en-GB"/>
        </w:rPr>
        <w:t>)</w:t>
      </w:r>
      <w:r w:rsidR="00E267F8" w:rsidRPr="007C7560">
        <w:rPr>
          <w:rStyle w:val="FootnoteReference"/>
          <w:rFonts w:ascii="Times New Roman" w:hAnsi="Times New Roman" w:cs="Times New Roman"/>
          <w:lang w:val="en-GB"/>
        </w:rPr>
        <w:footnoteReference w:id="3"/>
      </w:r>
      <w:r w:rsidR="004255C8" w:rsidRPr="007C7560">
        <w:rPr>
          <w:rFonts w:ascii="Times New Roman" w:hAnsi="Times New Roman" w:cs="Times New Roman"/>
          <w:lang w:val="en-GB"/>
        </w:rPr>
        <w:t xml:space="preserve">; (iii) increase awareness and understanding of  innovation, productivity and competitiveness among key stakeholders to increase ownership of and capacity to participate in the </w:t>
      </w:r>
      <w:r w:rsidR="00FC19E7" w:rsidRPr="007C7560">
        <w:rPr>
          <w:rFonts w:ascii="Times New Roman" w:hAnsi="Times New Roman" w:cs="Times New Roman"/>
          <w:lang w:val="en-GB"/>
        </w:rPr>
        <w:t xml:space="preserve">development and </w:t>
      </w:r>
      <w:r w:rsidR="004255C8" w:rsidRPr="007C7560">
        <w:rPr>
          <w:rFonts w:ascii="Times New Roman" w:hAnsi="Times New Roman" w:cs="Times New Roman"/>
          <w:lang w:val="en-GB"/>
        </w:rPr>
        <w:t xml:space="preserve">implementation of the </w:t>
      </w:r>
      <w:r w:rsidR="00FC19E7" w:rsidRPr="007C7560">
        <w:rPr>
          <w:rFonts w:ascii="Times New Roman" w:hAnsi="Times New Roman" w:cs="Times New Roman"/>
          <w:lang w:val="en-GB"/>
        </w:rPr>
        <w:t>A</w:t>
      </w:r>
      <w:r w:rsidR="004255C8" w:rsidRPr="007C7560">
        <w:rPr>
          <w:rFonts w:ascii="Times New Roman" w:hAnsi="Times New Roman" w:cs="Times New Roman"/>
          <w:lang w:val="en-GB"/>
        </w:rPr>
        <w:t xml:space="preserve">genda; and (iv) support the implementation of priority vertical reforms detailed in the </w:t>
      </w:r>
      <w:r w:rsidR="00FC19E7" w:rsidRPr="007C7560">
        <w:rPr>
          <w:rFonts w:ascii="Times New Roman" w:hAnsi="Times New Roman" w:cs="Times New Roman"/>
          <w:lang w:val="en-GB"/>
        </w:rPr>
        <w:t>A</w:t>
      </w:r>
      <w:r w:rsidR="004255C8" w:rsidRPr="007C7560">
        <w:rPr>
          <w:rFonts w:ascii="Times New Roman" w:hAnsi="Times New Roman" w:cs="Times New Roman"/>
          <w:lang w:val="en-GB"/>
        </w:rPr>
        <w:t>genda</w:t>
      </w:r>
      <w:r w:rsidR="00053A34">
        <w:rPr>
          <w:rFonts w:ascii="Times New Roman" w:hAnsi="Times New Roman" w:cs="Times New Roman"/>
          <w:lang w:val="en-GB"/>
        </w:rPr>
        <w:t>.</w:t>
      </w:r>
    </w:p>
    <w:p w14:paraId="07C96E72" w14:textId="5CD4E2F0" w:rsidR="00772C6E" w:rsidRPr="007C7560" w:rsidRDefault="00772C6E">
      <w:pPr>
        <w:spacing w:after="0" w:line="240" w:lineRule="auto"/>
        <w:jc w:val="both"/>
        <w:rPr>
          <w:rFonts w:ascii="Times New Roman" w:hAnsi="Times New Roman" w:cs="Times New Roman"/>
        </w:rPr>
      </w:pPr>
    </w:p>
    <w:bookmarkEnd w:id="0"/>
    <w:p w14:paraId="6E130BC5" w14:textId="77777777" w:rsidR="00A600C2" w:rsidRPr="007C7560" w:rsidRDefault="00A600C2">
      <w:pPr>
        <w:spacing w:after="0" w:line="240" w:lineRule="auto"/>
        <w:jc w:val="both"/>
        <w:rPr>
          <w:rFonts w:ascii="Times New Roman" w:hAnsi="Times New Roman" w:cs="Times New Roman"/>
        </w:rPr>
      </w:pPr>
    </w:p>
    <w:p w14:paraId="5B67682A" w14:textId="01528881" w:rsidR="00772C6E" w:rsidRPr="007C7560" w:rsidRDefault="00772C6E" w:rsidP="007C7560">
      <w:pPr>
        <w:pStyle w:val="ListParagraph"/>
        <w:widowControl w:val="0"/>
        <w:numPr>
          <w:ilvl w:val="0"/>
          <w:numId w:val="22"/>
        </w:numPr>
        <w:spacing w:after="0" w:line="240" w:lineRule="auto"/>
        <w:ind w:hanging="720"/>
        <w:jc w:val="both"/>
        <w:rPr>
          <w:rFonts w:ascii="Times New Roman" w:hAnsi="Times New Roman" w:cs="Times New Roman"/>
          <w:b/>
        </w:rPr>
      </w:pPr>
      <w:r w:rsidRPr="007C7560">
        <w:rPr>
          <w:rFonts w:ascii="Times New Roman" w:hAnsi="Times New Roman" w:cs="Times New Roman"/>
          <w:b/>
        </w:rPr>
        <w:t>Objective</w:t>
      </w:r>
      <w:r w:rsidRPr="007C7560">
        <w:rPr>
          <w:rFonts w:ascii="Times New Roman" w:hAnsi="Times New Roman" w:cs="Times New Roman"/>
          <w:b/>
          <w:u w:val="single"/>
        </w:rPr>
        <w:t xml:space="preserve"> </w:t>
      </w:r>
    </w:p>
    <w:p w14:paraId="3DB8279F" w14:textId="77777777" w:rsidR="00A600C2" w:rsidRPr="007C7560" w:rsidRDefault="00A600C2">
      <w:pPr>
        <w:widowControl w:val="0"/>
        <w:spacing w:after="0" w:line="240" w:lineRule="auto"/>
        <w:jc w:val="both"/>
        <w:rPr>
          <w:rFonts w:ascii="Times New Roman" w:hAnsi="Times New Roman" w:cs="Times New Roman"/>
        </w:rPr>
      </w:pPr>
    </w:p>
    <w:p w14:paraId="7186EBF3" w14:textId="2BD933EC" w:rsidR="00772C6E" w:rsidRPr="007C7560" w:rsidRDefault="00772C6E" w:rsidP="007C7560">
      <w:pPr>
        <w:pStyle w:val="ListParagraph"/>
        <w:widowControl w:val="0"/>
        <w:numPr>
          <w:ilvl w:val="0"/>
          <w:numId w:val="24"/>
        </w:numPr>
        <w:spacing w:after="0" w:line="240" w:lineRule="auto"/>
        <w:ind w:hanging="720"/>
        <w:jc w:val="both"/>
        <w:rPr>
          <w:rFonts w:ascii="Times New Roman" w:hAnsi="Times New Roman" w:cs="Times New Roman"/>
        </w:rPr>
      </w:pPr>
      <w:r w:rsidRPr="007C7560">
        <w:rPr>
          <w:rFonts w:ascii="Times New Roman" w:hAnsi="Times New Roman" w:cs="Times New Roman"/>
        </w:rPr>
        <w:t>The objective</w:t>
      </w:r>
      <w:r w:rsidR="00B13936" w:rsidRPr="007C7560">
        <w:rPr>
          <w:rFonts w:ascii="Times New Roman" w:hAnsi="Times New Roman" w:cs="Times New Roman"/>
        </w:rPr>
        <w:t>s</w:t>
      </w:r>
      <w:r w:rsidRPr="007C7560">
        <w:rPr>
          <w:rFonts w:ascii="Times New Roman" w:hAnsi="Times New Roman" w:cs="Times New Roman"/>
        </w:rPr>
        <w:t xml:space="preserve"> of this consultancy </w:t>
      </w:r>
      <w:r w:rsidR="00B13936" w:rsidRPr="007C7560">
        <w:rPr>
          <w:rFonts w:ascii="Times New Roman" w:hAnsi="Times New Roman" w:cs="Times New Roman"/>
        </w:rPr>
        <w:t xml:space="preserve">are to (a) </w:t>
      </w:r>
      <w:r w:rsidRPr="007C7560">
        <w:rPr>
          <w:rFonts w:ascii="Times New Roman" w:hAnsi="Times New Roman" w:cs="Times New Roman"/>
        </w:rPr>
        <w:t xml:space="preserve">develop a </w:t>
      </w:r>
      <w:r w:rsidR="00300456" w:rsidRPr="007C7560">
        <w:rPr>
          <w:rFonts w:ascii="Times New Roman" w:hAnsi="Times New Roman" w:cs="Times New Roman"/>
        </w:rPr>
        <w:t xml:space="preserve">Competitiveness </w:t>
      </w:r>
      <w:r w:rsidR="00D8546D" w:rsidRPr="007C7560">
        <w:rPr>
          <w:rFonts w:ascii="Times New Roman" w:hAnsi="Times New Roman" w:cs="Times New Roman"/>
        </w:rPr>
        <w:t xml:space="preserve">Agenda and Action Plan for Saint Lucia </w:t>
      </w:r>
      <w:r w:rsidR="00A600C2" w:rsidRPr="007C7560">
        <w:rPr>
          <w:rFonts w:ascii="Times New Roman" w:hAnsi="Times New Roman" w:cs="Times New Roman"/>
        </w:rPr>
        <w:t>that addresses gender, social inclusion and climate change considerations</w:t>
      </w:r>
      <w:r w:rsidR="009A0622" w:rsidRPr="007C7560">
        <w:rPr>
          <w:rFonts w:ascii="Times New Roman" w:hAnsi="Times New Roman" w:cs="Times New Roman"/>
        </w:rPr>
        <w:t xml:space="preserve">, </w:t>
      </w:r>
      <w:r w:rsidR="00D8546D" w:rsidRPr="007C7560">
        <w:rPr>
          <w:rFonts w:ascii="Times New Roman" w:hAnsi="Times New Roman" w:cs="Times New Roman"/>
        </w:rPr>
        <w:t xml:space="preserve">along with </w:t>
      </w:r>
      <w:r w:rsidR="00B13936" w:rsidRPr="007C7560">
        <w:rPr>
          <w:rFonts w:ascii="Times New Roman" w:hAnsi="Times New Roman" w:cs="Times New Roman"/>
        </w:rPr>
        <w:t xml:space="preserve">a </w:t>
      </w:r>
      <w:r w:rsidR="00875C44" w:rsidRPr="007C7560">
        <w:rPr>
          <w:rFonts w:ascii="Times New Roman" w:hAnsi="Times New Roman" w:cs="Times New Roman"/>
        </w:rPr>
        <w:t>Financing</w:t>
      </w:r>
      <w:r w:rsidR="00B13936" w:rsidRPr="007C7560">
        <w:rPr>
          <w:rFonts w:ascii="Times New Roman" w:hAnsi="Times New Roman" w:cs="Times New Roman"/>
        </w:rPr>
        <w:t xml:space="preserve"> Strategy and Implementation Strategy; and (b) </w:t>
      </w:r>
      <w:r w:rsidR="00875C44" w:rsidRPr="007C7560">
        <w:rPr>
          <w:rFonts w:ascii="Times New Roman" w:hAnsi="Times New Roman" w:cs="Times New Roman"/>
        </w:rPr>
        <w:t xml:space="preserve">design and implement capacity building initiatives aimed at improving key stakeholders’ capacity to participate in developing, implementing and/or coordinating the implementation of the </w:t>
      </w:r>
      <w:r w:rsidR="00D8546D" w:rsidRPr="007C7560">
        <w:rPr>
          <w:rFonts w:ascii="Times New Roman" w:hAnsi="Times New Roman" w:cs="Times New Roman"/>
        </w:rPr>
        <w:t>Agenda</w:t>
      </w:r>
      <w:r w:rsidRPr="007C7560">
        <w:rPr>
          <w:rFonts w:ascii="Times New Roman" w:hAnsi="Times New Roman" w:cs="Times New Roman"/>
        </w:rPr>
        <w:t xml:space="preserve">. </w:t>
      </w:r>
    </w:p>
    <w:p w14:paraId="71B3625D" w14:textId="01124496" w:rsidR="00772C6E" w:rsidRPr="007C7560" w:rsidRDefault="00772C6E">
      <w:pPr>
        <w:spacing w:after="0" w:line="240" w:lineRule="auto"/>
        <w:jc w:val="both"/>
        <w:rPr>
          <w:rFonts w:ascii="Times New Roman" w:hAnsi="Times New Roman" w:cs="Times New Roman"/>
        </w:rPr>
      </w:pPr>
    </w:p>
    <w:p w14:paraId="34DDE02C" w14:textId="77777777" w:rsidR="00E267F8" w:rsidRPr="007C7560" w:rsidRDefault="00E267F8">
      <w:pPr>
        <w:spacing w:after="0" w:line="240" w:lineRule="auto"/>
        <w:jc w:val="both"/>
        <w:rPr>
          <w:rFonts w:ascii="Times New Roman" w:hAnsi="Times New Roman" w:cs="Times New Roman"/>
        </w:rPr>
      </w:pPr>
    </w:p>
    <w:p w14:paraId="28BF4736" w14:textId="46A9A480" w:rsidR="00940419" w:rsidRPr="007C7560" w:rsidRDefault="00E267F8" w:rsidP="007C7560">
      <w:pPr>
        <w:pStyle w:val="ListParagraph"/>
        <w:widowControl w:val="0"/>
        <w:numPr>
          <w:ilvl w:val="0"/>
          <w:numId w:val="22"/>
        </w:numPr>
        <w:spacing w:after="0" w:line="240" w:lineRule="auto"/>
        <w:ind w:hanging="720"/>
        <w:jc w:val="both"/>
        <w:rPr>
          <w:rFonts w:ascii="Times New Roman" w:hAnsi="Times New Roman" w:cs="Times New Roman"/>
          <w:b/>
        </w:rPr>
      </w:pPr>
      <w:r w:rsidRPr="007C7560">
        <w:rPr>
          <w:rFonts w:ascii="Times New Roman" w:hAnsi="Times New Roman" w:cs="Times New Roman"/>
          <w:b/>
        </w:rPr>
        <w:lastRenderedPageBreak/>
        <w:t>Scope of Services</w:t>
      </w:r>
    </w:p>
    <w:p w14:paraId="5397BC3E" w14:textId="1477771D" w:rsidR="009A0622" w:rsidRPr="007C7560" w:rsidRDefault="009A0622">
      <w:pPr>
        <w:spacing w:after="0" w:line="240" w:lineRule="auto"/>
        <w:jc w:val="both"/>
        <w:rPr>
          <w:rFonts w:ascii="Times New Roman" w:hAnsi="Times New Roman" w:cs="Times New Roman"/>
        </w:rPr>
      </w:pPr>
    </w:p>
    <w:p w14:paraId="46213DA5" w14:textId="4A0F4432" w:rsidR="00E267F8" w:rsidRPr="007C7560" w:rsidRDefault="00E267F8">
      <w:pPr>
        <w:spacing w:after="0" w:line="240" w:lineRule="auto"/>
        <w:jc w:val="both"/>
        <w:rPr>
          <w:rFonts w:ascii="Times New Roman" w:hAnsi="Times New Roman" w:cs="Times New Roman"/>
        </w:rPr>
      </w:pPr>
      <w:r w:rsidRPr="007C7560">
        <w:rPr>
          <w:rFonts w:ascii="Times New Roman" w:hAnsi="Times New Roman" w:cs="Times New Roman"/>
        </w:rPr>
        <w:t>The scope of services includes the following:</w:t>
      </w:r>
    </w:p>
    <w:p w14:paraId="46B80137" w14:textId="77777777" w:rsidR="00E267F8" w:rsidRPr="007C7560" w:rsidRDefault="00E267F8">
      <w:pPr>
        <w:spacing w:after="0" w:line="240" w:lineRule="auto"/>
        <w:jc w:val="both"/>
        <w:rPr>
          <w:rFonts w:ascii="Times New Roman" w:hAnsi="Times New Roman" w:cs="Times New Roman"/>
        </w:rPr>
      </w:pPr>
    </w:p>
    <w:p w14:paraId="2B288CC6" w14:textId="7DD4252B" w:rsidR="00E267F8" w:rsidRPr="007C7560" w:rsidRDefault="00E267F8" w:rsidP="007C7560">
      <w:pPr>
        <w:pStyle w:val="ListParagraph"/>
        <w:numPr>
          <w:ilvl w:val="0"/>
          <w:numId w:val="26"/>
        </w:numPr>
        <w:spacing w:after="0" w:line="240" w:lineRule="auto"/>
        <w:ind w:hanging="630"/>
        <w:jc w:val="both"/>
        <w:rPr>
          <w:rFonts w:ascii="Times New Roman" w:hAnsi="Times New Roman" w:cs="Times New Roman"/>
        </w:rPr>
      </w:pPr>
      <w:r w:rsidRPr="007C7560">
        <w:rPr>
          <w:rFonts w:ascii="Times New Roman" w:eastAsia="Times New Roman" w:hAnsi="Times New Roman" w:cs="Times New Roman"/>
          <w:b/>
          <w:bCs/>
          <w:lang w:eastAsia="en-029"/>
        </w:rPr>
        <w:t>Defining a National Competitiveness Agenda, Action Plan, Financing Strategy and Implementation Strategy</w:t>
      </w:r>
      <w:r w:rsidR="00DD6994" w:rsidRPr="007C7560">
        <w:rPr>
          <w:rFonts w:ascii="Times New Roman" w:hAnsi="Times New Roman" w:cs="Times New Roman"/>
        </w:rPr>
        <w:t>. The consultants will u</w:t>
      </w:r>
      <w:r w:rsidR="002C69D0" w:rsidRPr="007C7560">
        <w:rPr>
          <w:rFonts w:ascii="Times New Roman" w:hAnsi="Times New Roman" w:cs="Times New Roman"/>
        </w:rPr>
        <w:t xml:space="preserve">se a participatory approach to assist the Government of Saint Lucia with the preparation of a </w:t>
      </w:r>
      <w:r w:rsidR="00071C93" w:rsidRPr="007C7560">
        <w:rPr>
          <w:rFonts w:ascii="Times New Roman" w:hAnsi="Times New Roman" w:cs="Times New Roman"/>
        </w:rPr>
        <w:t>C</w:t>
      </w:r>
      <w:r w:rsidR="002C69D0" w:rsidRPr="007C7560">
        <w:rPr>
          <w:rFonts w:ascii="Times New Roman" w:hAnsi="Times New Roman" w:cs="Times New Roman"/>
        </w:rPr>
        <w:t xml:space="preserve">ompetitiveness </w:t>
      </w:r>
      <w:r w:rsidR="00E57C3B" w:rsidRPr="007C7560">
        <w:rPr>
          <w:rFonts w:ascii="Times New Roman" w:hAnsi="Times New Roman" w:cs="Times New Roman"/>
        </w:rPr>
        <w:t>Agenda and A</w:t>
      </w:r>
      <w:r w:rsidR="002C69D0" w:rsidRPr="007C7560">
        <w:rPr>
          <w:rFonts w:ascii="Times New Roman" w:hAnsi="Times New Roman" w:cs="Times New Roman"/>
        </w:rPr>
        <w:t xml:space="preserve">ction </w:t>
      </w:r>
      <w:r w:rsidR="00071C93" w:rsidRPr="007C7560">
        <w:rPr>
          <w:rFonts w:ascii="Times New Roman" w:hAnsi="Times New Roman" w:cs="Times New Roman"/>
        </w:rPr>
        <w:t>P</w:t>
      </w:r>
      <w:r w:rsidR="002C69D0" w:rsidRPr="007C7560">
        <w:rPr>
          <w:rFonts w:ascii="Times New Roman" w:hAnsi="Times New Roman" w:cs="Times New Roman"/>
        </w:rPr>
        <w:t>lan</w:t>
      </w:r>
      <w:r w:rsidR="00940419" w:rsidRPr="007C7560">
        <w:rPr>
          <w:rFonts w:ascii="Times New Roman" w:hAnsi="Times New Roman" w:cs="Times New Roman"/>
        </w:rPr>
        <w:t xml:space="preserve"> </w:t>
      </w:r>
      <w:r w:rsidRPr="007C7560">
        <w:rPr>
          <w:rFonts w:ascii="Times New Roman" w:hAnsi="Times New Roman" w:cs="Times New Roman"/>
        </w:rPr>
        <w:t>that addresses gender, social inclusion and climate change considerations, a Financing Strategy and an Implementation Strategy. and realistic</w:t>
      </w:r>
      <w:r w:rsidR="00940419" w:rsidRPr="007C7560">
        <w:rPr>
          <w:rFonts w:ascii="Times New Roman" w:hAnsi="Times New Roman" w:cs="Times New Roman"/>
        </w:rPr>
        <w:t xml:space="preserve"> </w:t>
      </w:r>
      <w:r w:rsidR="00E57C3B" w:rsidRPr="007C7560">
        <w:rPr>
          <w:rFonts w:ascii="Times New Roman" w:hAnsi="Times New Roman" w:cs="Times New Roman"/>
        </w:rPr>
        <w:t>strateg</w:t>
      </w:r>
      <w:r w:rsidR="009A0622" w:rsidRPr="007C7560">
        <w:rPr>
          <w:rFonts w:ascii="Times New Roman" w:hAnsi="Times New Roman" w:cs="Times New Roman"/>
        </w:rPr>
        <w:t>ies</w:t>
      </w:r>
      <w:r w:rsidR="00E57C3B" w:rsidRPr="007C7560">
        <w:rPr>
          <w:rFonts w:ascii="Times New Roman" w:hAnsi="Times New Roman" w:cs="Times New Roman"/>
        </w:rPr>
        <w:t xml:space="preserve"> for its financing and implementation</w:t>
      </w:r>
      <w:r w:rsidR="00486583" w:rsidRPr="007C7560">
        <w:rPr>
          <w:rFonts w:ascii="Times New Roman" w:hAnsi="Times New Roman" w:cs="Times New Roman"/>
        </w:rPr>
        <w:t>.</w:t>
      </w:r>
      <w:r w:rsidR="005618F1" w:rsidRPr="007C7560">
        <w:rPr>
          <w:rStyle w:val="FootnoteReference"/>
          <w:rFonts w:ascii="Times New Roman" w:hAnsi="Times New Roman" w:cs="Times New Roman"/>
        </w:rPr>
        <w:footnoteReference w:id="4"/>
      </w:r>
      <w:r w:rsidR="00486583" w:rsidRPr="007C7560">
        <w:rPr>
          <w:rFonts w:ascii="Times New Roman" w:hAnsi="Times New Roman" w:cs="Times New Roman"/>
        </w:rPr>
        <w:t xml:space="preserve"> </w:t>
      </w:r>
      <w:r w:rsidRPr="007C7560">
        <w:rPr>
          <w:rFonts w:ascii="Times New Roman" w:hAnsi="Times New Roman" w:cs="Times New Roman"/>
        </w:rPr>
        <w:t xml:space="preserve">  The Agenda, Financing Strategy and Implementation Strategy must be informed by a thorough review of the following:</w:t>
      </w:r>
    </w:p>
    <w:p w14:paraId="0DD4C807" w14:textId="77777777" w:rsidR="00E267F8" w:rsidRPr="007C7560" w:rsidRDefault="00E267F8">
      <w:pPr>
        <w:spacing w:after="0" w:line="240" w:lineRule="auto"/>
        <w:jc w:val="both"/>
        <w:rPr>
          <w:rFonts w:ascii="Times New Roman" w:hAnsi="Times New Roman" w:cs="Times New Roman"/>
        </w:rPr>
      </w:pPr>
    </w:p>
    <w:p w14:paraId="5DE2FE61" w14:textId="769EC25E" w:rsidR="00E267F8" w:rsidRPr="007C7560" w:rsidRDefault="00E267F8">
      <w:pPr>
        <w:pStyle w:val="ListParagraph"/>
        <w:numPr>
          <w:ilvl w:val="0"/>
          <w:numId w:val="25"/>
        </w:numPr>
        <w:spacing w:after="0" w:line="240" w:lineRule="auto"/>
        <w:ind w:left="1440" w:hanging="720"/>
        <w:jc w:val="both"/>
        <w:rPr>
          <w:rFonts w:ascii="Times New Roman" w:hAnsi="Times New Roman" w:cs="Times New Roman"/>
        </w:rPr>
      </w:pPr>
      <w:r w:rsidRPr="007C7560">
        <w:rPr>
          <w:rFonts w:ascii="Times New Roman" w:hAnsi="Times New Roman" w:cs="Times New Roman"/>
        </w:rPr>
        <w:t>The structure and performance of Saint Lucia’s economy with a view to understanding, not only the characteristics of individual sectors, but also the inter-linkages.</w:t>
      </w:r>
    </w:p>
    <w:p w14:paraId="6D1CA7EB" w14:textId="215FD1CA" w:rsidR="00E267F8" w:rsidRPr="007C7560" w:rsidRDefault="00E267F8" w:rsidP="007C7560">
      <w:pPr>
        <w:pStyle w:val="ListParagraph"/>
        <w:numPr>
          <w:ilvl w:val="0"/>
          <w:numId w:val="25"/>
        </w:numPr>
        <w:spacing w:after="0" w:line="240" w:lineRule="auto"/>
        <w:ind w:left="1440" w:hanging="720"/>
        <w:jc w:val="both"/>
        <w:rPr>
          <w:rFonts w:ascii="Times New Roman" w:hAnsi="Times New Roman" w:cs="Times New Roman"/>
        </w:rPr>
      </w:pPr>
      <w:r w:rsidRPr="007C7560">
        <w:rPr>
          <w:rFonts w:ascii="Times New Roman" w:hAnsi="Times New Roman" w:cs="Times New Roman"/>
        </w:rPr>
        <w:t>I</w:t>
      </w:r>
      <w:r w:rsidR="00486583" w:rsidRPr="007C7560">
        <w:rPr>
          <w:rFonts w:ascii="Times New Roman" w:hAnsi="Times New Roman" w:cs="Times New Roman"/>
        </w:rPr>
        <w:t>ssues constraining innovation</w:t>
      </w:r>
      <w:r w:rsidR="00E57C3B" w:rsidRPr="007C7560">
        <w:rPr>
          <w:rFonts w:ascii="Times New Roman" w:hAnsi="Times New Roman" w:cs="Times New Roman"/>
        </w:rPr>
        <w:t xml:space="preserve">, productivity and </w:t>
      </w:r>
      <w:r w:rsidR="00E209C3" w:rsidRPr="007C7560">
        <w:rPr>
          <w:rFonts w:ascii="Times New Roman" w:hAnsi="Times New Roman" w:cs="Times New Roman"/>
        </w:rPr>
        <w:t>competitiveness</w:t>
      </w:r>
      <w:r w:rsidR="00486583" w:rsidRPr="007C7560">
        <w:rPr>
          <w:rFonts w:ascii="Times New Roman" w:hAnsi="Times New Roman" w:cs="Times New Roman"/>
        </w:rPr>
        <w:t xml:space="preserve"> in the private sector</w:t>
      </w:r>
      <w:r w:rsidRPr="007C7560">
        <w:rPr>
          <w:rFonts w:ascii="Times New Roman" w:hAnsi="Times New Roman" w:cs="Times New Roman"/>
        </w:rPr>
        <w:t>;  the major facilitators and inhibitors to the flows of technology and information; and th</w:t>
      </w:r>
      <w:r w:rsidR="00486583" w:rsidRPr="007C7560">
        <w:rPr>
          <w:rFonts w:ascii="Times New Roman" w:hAnsi="Times New Roman" w:cs="Times New Roman"/>
        </w:rPr>
        <w:t>e state of development of the national innovation eco-system</w:t>
      </w:r>
      <w:r w:rsidRPr="007C7560">
        <w:rPr>
          <w:rFonts w:ascii="Times New Roman" w:hAnsi="Times New Roman" w:cs="Times New Roman"/>
        </w:rPr>
        <w:t xml:space="preserve">. </w:t>
      </w:r>
    </w:p>
    <w:p w14:paraId="716860CF" w14:textId="4FC11F19" w:rsidR="00940419" w:rsidRPr="007C7560" w:rsidRDefault="00E267F8" w:rsidP="007C7560">
      <w:pPr>
        <w:pStyle w:val="ListParagraph"/>
        <w:numPr>
          <w:ilvl w:val="0"/>
          <w:numId w:val="25"/>
        </w:numPr>
        <w:spacing w:after="0" w:line="240" w:lineRule="auto"/>
        <w:ind w:left="1440" w:hanging="720"/>
        <w:jc w:val="both"/>
        <w:rPr>
          <w:rFonts w:ascii="Times New Roman" w:hAnsi="Times New Roman" w:cs="Times New Roman"/>
        </w:rPr>
      </w:pPr>
      <w:r w:rsidRPr="007C7560">
        <w:rPr>
          <w:rFonts w:ascii="Times New Roman" w:hAnsi="Times New Roman" w:cs="Times New Roman"/>
        </w:rPr>
        <w:t>Ex</w:t>
      </w:r>
      <w:r w:rsidR="00940419" w:rsidRPr="007C7560">
        <w:rPr>
          <w:rFonts w:ascii="Times New Roman" w:hAnsi="Times New Roman" w:cs="Times New Roman"/>
        </w:rPr>
        <w:t>isting sectoral and</w:t>
      </w:r>
      <w:r w:rsidR="005F0C7C" w:rsidRPr="00402135">
        <w:rPr>
          <w:rFonts w:ascii="Times New Roman" w:hAnsi="Times New Roman" w:cs="Times New Roman"/>
        </w:rPr>
        <w:t>/or</w:t>
      </w:r>
      <w:r w:rsidR="00940419" w:rsidRPr="007C7560">
        <w:rPr>
          <w:rFonts w:ascii="Times New Roman" w:hAnsi="Times New Roman" w:cs="Times New Roman"/>
        </w:rPr>
        <w:t xml:space="preserve"> national </w:t>
      </w:r>
      <w:r w:rsidR="005F0C7C" w:rsidRPr="00402135">
        <w:rPr>
          <w:rFonts w:ascii="Times New Roman" w:hAnsi="Times New Roman" w:cs="Times New Roman"/>
        </w:rPr>
        <w:t xml:space="preserve">plans </w:t>
      </w:r>
      <w:r w:rsidR="00940419" w:rsidRPr="007C7560">
        <w:rPr>
          <w:rFonts w:ascii="Times New Roman" w:hAnsi="Times New Roman" w:cs="Times New Roman"/>
        </w:rPr>
        <w:t xml:space="preserve"> </w:t>
      </w:r>
      <w:r w:rsidRPr="007C7560">
        <w:rPr>
          <w:rFonts w:ascii="Times New Roman" w:hAnsi="Times New Roman" w:cs="Times New Roman"/>
        </w:rPr>
        <w:t xml:space="preserve">to develop an understanding of </w:t>
      </w:r>
      <w:r w:rsidR="00940419" w:rsidRPr="007C7560">
        <w:rPr>
          <w:rFonts w:ascii="Times New Roman" w:hAnsi="Times New Roman" w:cs="Times New Roman"/>
        </w:rPr>
        <w:t>sectoral and national objectives</w:t>
      </w:r>
      <w:r w:rsidRPr="007C7560">
        <w:rPr>
          <w:rFonts w:ascii="Times New Roman" w:hAnsi="Times New Roman" w:cs="Times New Roman"/>
        </w:rPr>
        <w:t xml:space="preserve"> and the most urgent development challenges, as perceived by the country’s leaders.</w:t>
      </w:r>
    </w:p>
    <w:p w14:paraId="5AA79980" w14:textId="77777777" w:rsidR="00804168" w:rsidRPr="00402135" w:rsidRDefault="00804168">
      <w:pPr>
        <w:pStyle w:val="ListParagraph"/>
        <w:numPr>
          <w:ilvl w:val="0"/>
          <w:numId w:val="25"/>
        </w:numPr>
        <w:spacing w:after="0" w:line="240" w:lineRule="auto"/>
        <w:ind w:left="1440" w:hanging="720"/>
        <w:jc w:val="both"/>
        <w:rPr>
          <w:rFonts w:ascii="Times New Roman" w:hAnsi="Times New Roman" w:cs="Times New Roman"/>
        </w:rPr>
      </w:pPr>
      <w:r w:rsidRPr="00402135">
        <w:rPr>
          <w:rFonts w:ascii="Times New Roman" w:hAnsi="Times New Roman" w:cs="Times New Roman"/>
        </w:rPr>
        <w:t>Barriers to greater participation in the economy by marginalized segments, including women, youth and the poor; and how the Agenda may contribute to addressing observed productivity gaps among women-owned firms</w:t>
      </w:r>
      <w:r w:rsidRPr="00402135">
        <w:rPr>
          <w:rFonts w:ascii="Times New Roman" w:hAnsi="Times New Roman" w:cs="Times New Roman"/>
          <w:vertAlign w:val="superscript"/>
        </w:rPr>
        <w:footnoteReference w:id="5"/>
      </w:r>
      <w:r w:rsidRPr="00402135">
        <w:rPr>
          <w:rFonts w:ascii="Times New Roman" w:hAnsi="Times New Roman" w:cs="Times New Roman"/>
        </w:rPr>
        <w:t>, and higher levels of female and youth unemployment.</w:t>
      </w:r>
    </w:p>
    <w:p w14:paraId="6AB8AEA5" w14:textId="77777777" w:rsidR="00804168" w:rsidRPr="00402135" w:rsidRDefault="00804168">
      <w:pPr>
        <w:pStyle w:val="ListParagraph"/>
        <w:numPr>
          <w:ilvl w:val="0"/>
          <w:numId w:val="25"/>
        </w:numPr>
        <w:spacing w:after="0" w:line="240" w:lineRule="auto"/>
        <w:ind w:left="1440" w:hanging="720"/>
        <w:jc w:val="both"/>
        <w:rPr>
          <w:rFonts w:ascii="Times New Roman" w:hAnsi="Times New Roman" w:cs="Times New Roman"/>
        </w:rPr>
      </w:pPr>
      <w:r w:rsidRPr="00402135">
        <w:rPr>
          <w:rFonts w:ascii="Times New Roman" w:hAnsi="Times New Roman" w:cs="Times New Roman"/>
        </w:rPr>
        <w:t>Domestic business practices across all sectors, and a benchmarking of sector performance based on international best practices.</w:t>
      </w:r>
      <w:r w:rsidRPr="00402135" w:rsidDel="00327542">
        <w:rPr>
          <w:rFonts w:ascii="Times New Roman" w:hAnsi="Times New Roman" w:cs="Times New Roman"/>
        </w:rPr>
        <w:t xml:space="preserve"> </w:t>
      </w:r>
    </w:p>
    <w:p w14:paraId="4A10E667" w14:textId="77777777" w:rsidR="00804168" w:rsidRPr="00402135" w:rsidRDefault="00804168">
      <w:pPr>
        <w:pStyle w:val="ListParagraph"/>
        <w:numPr>
          <w:ilvl w:val="0"/>
          <w:numId w:val="25"/>
        </w:numPr>
        <w:spacing w:after="0" w:line="240" w:lineRule="auto"/>
        <w:ind w:left="1440" w:hanging="720"/>
        <w:jc w:val="both"/>
        <w:rPr>
          <w:rFonts w:ascii="Times New Roman" w:hAnsi="Times New Roman" w:cs="Times New Roman"/>
        </w:rPr>
      </w:pPr>
      <w:r w:rsidRPr="00402135">
        <w:rPr>
          <w:rFonts w:ascii="Times New Roman" w:hAnsi="Times New Roman" w:cs="Times New Roman"/>
        </w:rPr>
        <w:t>The experience of other countries, especially those with small open economies, with developing and implementing national competitiveness strategies.</w:t>
      </w:r>
    </w:p>
    <w:p w14:paraId="2BECD7DB" w14:textId="42A93509" w:rsidR="00E267F8" w:rsidRPr="007C7560" w:rsidRDefault="00E267F8" w:rsidP="007C7560">
      <w:pPr>
        <w:pStyle w:val="ListParagraph"/>
        <w:numPr>
          <w:ilvl w:val="0"/>
          <w:numId w:val="25"/>
        </w:numPr>
        <w:spacing w:after="0" w:line="240" w:lineRule="auto"/>
        <w:ind w:left="1440" w:hanging="720"/>
        <w:jc w:val="both"/>
        <w:rPr>
          <w:rFonts w:ascii="Times New Roman" w:hAnsi="Times New Roman" w:cs="Times New Roman"/>
        </w:rPr>
      </w:pPr>
      <w:r w:rsidRPr="007C7560">
        <w:rPr>
          <w:rFonts w:ascii="Times New Roman" w:hAnsi="Times New Roman" w:cs="Times New Roman"/>
        </w:rPr>
        <w:t>C</w:t>
      </w:r>
      <w:r w:rsidR="00325DC2" w:rsidRPr="007C7560">
        <w:rPr>
          <w:rFonts w:ascii="Times New Roman" w:hAnsi="Times New Roman" w:cs="Times New Roman"/>
        </w:rPr>
        <w:t xml:space="preserve">urrent </w:t>
      </w:r>
      <w:r w:rsidRPr="007C7560">
        <w:rPr>
          <w:rFonts w:ascii="Times New Roman" w:hAnsi="Times New Roman" w:cs="Times New Roman"/>
        </w:rPr>
        <w:t xml:space="preserve">initiatives </w:t>
      </w:r>
      <w:r w:rsidR="00325DC2" w:rsidRPr="007C7560">
        <w:rPr>
          <w:rFonts w:ascii="Times New Roman" w:hAnsi="Times New Roman" w:cs="Times New Roman"/>
        </w:rPr>
        <w:t>(even if not integrated/streamlined) that Saint Lucia is pursuing to improve competitiveness and the gaps</w:t>
      </w:r>
      <w:r w:rsidRPr="007C7560">
        <w:rPr>
          <w:rFonts w:ascii="Times New Roman" w:hAnsi="Times New Roman" w:cs="Times New Roman"/>
        </w:rPr>
        <w:t>,</w:t>
      </w:r>
      <w:r w:rsidR="00325DC2" w:rsidRPr="007C7560">
        <w:rPr>
          <w:rFonts w:ascii="Times New Roman" w:hAnsi="Times New Roman" w:cs="Times New Roman"/>
        </w:rPr>
        <w:t xml:space="preserve"> in the context of international best practices</w:t>
      </w:r>
      <w:r w:rsidR="0040442A" w:rsidRPr="007C7560">
        <w:rPr>
          <w:rFonts w:ascii="Times New Roman" w:hAnsi="Times New Roman" w:cs="Times New Roman"/>
        </w:rPr>
        <w:t>.</w:t>
      </w:r>
      <w:r w:rsidRPr="007C7560">
        <w:rPr>
          <w:rFonts w:ascii="Times New Roman" w:hAnsi="Times New Roman" w:cs="Times New Roman"/>
        </w:rPr>
        <w:t xml:space="preserve"> The level of financing already committed and/or mobilised for current initiatives; and potential sources of additional funding to finance the implementation of the Agenda.</w:t>
      </w:r>
    </w:p>
    <w:p w14:paraId="20F2FB24" w14:textId="51F6AD58" w:rsidR="00325DC2" w:rsidRPr="007C7560" w:rsidRDefault="00AF522D" w:rsidP="007C7560">
      <w:pPr>
        <w:pStyle w:val="ListParagraph"/>
        <w:numPr>
          <w:ilvl w:val="0"/>
          <w:numId w:val="25"/>
        </w:numPr>
        <w:spacing w:after="0" w:line="240" w:lineRule="auto"/>
        <w:ind w:left="1440" w:hanging="720"/>
        <w:jc w:val="both"/>
        <w:rPr>
          <w:rFonts w:ascii="Times New Roman" w:hAnsi="Times New Roman" w:cs="Times New Roman"/>
        </w:rPr>
      </w:pPr>
      <w:r w:rsidRPr="00402135">
        <w:rPr>
          <w:rFonts w:ascii="Times New Roman" w:eastAsia="Times New Roman" w:hAnsi="Times New Roman" w:cs="Times New Roman"/>
          <w:shd w:val="clear" w:color="auto" w:fill="FFFFFF"/>
          <w:lang w:val="en-GB" w:eastAsia="en-GB"/>
        </w:rPr>
        <w:t>Current</w:t>
      </w:r>
      <w:r w:rsidR="00325DC2" w:rsidRPr="007C7560">
        <w:rPr>
          <w:rFonts w:ascii="Times New Roman" w:hAnsi="Times New Roman" w:cs="Times New Roman"/>
        </w:rPr>
        <w:t xml:space="preserve"> and recent implementation performance</w:t>
      </w:r>
      <w:r w:rsidR="00E267F8" w:rsidRPr="007C7560">
        <w:rPr>
          <w:rFonts w:ascii="Times New Roman" w:hAnsi="Times New Roman" w:cs="Times New Roman"/>
        </w:rPr>
        <w:t xml:space="preserve"> implementing national initiatives</w:t>
      </w:r>
      <w:r w:rsidR="00325DC2" w:rsidRPr="007C7560">
        <w:rPr>
          <w:rFonts w:ascii="Times New Roman" w:hAnsi="Times New Roman" w:cs="Times New Roman"/>
        </w:rPr>
        <w:t xml:space="preserve">, reasons for same and implications for developing and implementing the </w:t>
      </w:r>
      <w:r w:rsidR="00E267F8" w:rsidRPr="007C7560">
        <w:rPr>
          <w:rFonts w:ascii="Times New Roman" w:hAnsi="Times New Roman" w:cs="Times New Roman"/>
        </w:rPr>
        <w:t xml:space="preserve">Competitiveness </w:t>
      </w:r>
      <w:r w:rsidR="00327542" w:rsidRPr="007C7560">
        <w:rPr>
          <w:rFonts w:ascii="Times New Roman" w:hAnsi="Times New Roman" w:cs="Times New Roman"/>
        </w:rPr>
        <w:t>Agenda</w:t>
      </w:r>
      <w:r w:rsidR="0014628D" w:rsidRPr="007C7560">
        <w:rPr>
          <w:rFonts w:ascii="Times New Roman" w:hAnsi="Times New Roman" w:cs="Times New Roman"/>
        </w:rPr>
        <w:t>.</w:t>
      </w:r>
    </w:p>
    <w:p w14:paraId="4532FE05" w14:textId="3608673D" w:rsidR="005E684E" w:rsidRPr="00402135" w:rsidRDefault="00737BA6">
      <w:pPr>
        <w:pStyle w:val="ListParagraph"/>
        <w:numPr>
          <w:ilvl w:val="0"/>
          <w:numId w:val="25"/>
        </w:numPr>
        <w:spacing w:after="0" w:line="240" w:lineRule="auto"/>
        <w:ind w:left="1440" w:hanging="720"/>
        <w:jc w:val="both"/>
        <w:rPr>
          <w:rFonts w:ascii="Times New Roman" w:hAnsi="Times New Roman" w:cs="Times New Roman"/>
        </w:rPr>
      </w:pPr>
      <w:r w:rsidRPr="00402135">
        <w:rPr>
          <w:rFonts w:ascii="Times New Roman" w:hAnsi="Times New Roman" w:cs="Times New Roman"/>
        </w:rPr>
        <w:t>Capacity</w:t>
      </w:r>
      <w:r w:rsidR="00F75BE5" w:rsidRPr="007C7560">
        <w:rPr>
          <w:rFonts w:ascii="Times New Roman" w:hAnsi="Times New Roman" w:cs="Times New Roman"/>
        </w:rPr>
        <w:t xml:space="preserve"> of</w:t>
      </w:r>
      <w:r w:rsidR="00325DC2" w:rsidRPr="007C7560">
        <w:rPr>
          <w:rFonts w:ascii="Times New Roman" w:hAnsi="Times New Roman" w:cs="Times New Roman"/>
        </w:rPr>
        <w:t xml:space="preserve"> key </w:t>
      </w:r>
      <w:r w:rsidR="005E684E" w:rsidRPr="007C7560">
        <w:rPr>
          <w:rFonts w:ascii="Times New Roman" w:hAnsi="Times New Roman" w:cs="Times New Roman"/>
        </w:rPr>
        <w:t xml:space="preserve">competitiveness related agencies </w:t>
      </w:r>
      <w:r w:rsidR="00F75BE5" w:rsidRPr="007C7560">
        <w:rPr>
          <w:rFonts w:ascii="Times New Roman" w:hAnsi="Times New Roman" w:cs="Times New Roman"/>
        </w:rPr>
        <w:t xml:space="preserve">to </w:t>
      </w:r>
      <w:r w:rsidR="00E267F8" w:rsidRPr="007C7560">
        <w:rPr>
          <w:rFonts w:ascii="Times New Roman" w:hAnsi="Times New Roman" w:cs="Times New Roman"/>
        </w:rPr>
        <w:t xml:space="preserve">lead and/or participate in the development and </w:t>
      </w:r>
      <w:r w:rsidR="0078722D" w:rsidRPr="007C7560">
        <w:rPr>
          <w:rFonts w:ascii="Times New Roman" w:hAnsi="Times New Roman" w:cs="Times New Roman"/>
        </w:rPr>
        <w:t xml:space="preserve">implementation </w:t>
      </w:r>
      <w:r w:rsidR="0078722D">
        <w:rPr>
          <w:rFonts w:ascii="Times New Roman" w:hAnsi="Times New Roman" w:cs="Times New Roman"/>
        </w:rPr>
        <w:t xml:space="preserve">of </w:t>
      </w:r>
      <w:r w:rsidR="0078722D" w:rsidRPr="007C7560">
        <w:rPr>
          <w:rFonts w:ascii="Times New Roman" w:hAnsi="Times New Roman" w:cs="Times New Roman"/>
        </w:rPr>
        <w:t>the</w:t>
      </w:r>
      <w:r w:rsidR="005E684E" w:rsidRPr="007C7560">
        <w:rPr>
          <w:rFonts w:ascii="Times New Roman" w:hAnsi="Times New Roman" w:cs="Times New Roman"/>
        </w:rPr>
        <w:t xml:space="preserve"> </w:t>
      </w:r>
      <w:r w:rsidR="00E267F8" w:rsidRPr="007C7560">
        <w:rPr>
          <w:rFonts w:ascii="Times New Roman" w:hAnsi="Times New Roman" w:cs="Times New Roman"/>
        </w:rPr>
        <w:t>A</w:t>
      </w:r>
      <w:r w:rsidR="005E684E" w:rsidRPr="007C7560">
        <w:rPr>
          <w:rFonts w:ascii="Times New Roman" w:hAnsi="Times New Roman" w:cs="Times New Roman"/>
        </w:rPr>
        <w:t>genda</w:t>
      </w:r>
      <w:r w:rsidR="00F75BE5" w:rsidRPr="007C7560">
        <w:rPr>
          <w:rFonts w:ascii="Times New Roman" w:hAnsi="Times New Roman" w:cs="Times New Roman"/>
        </w:rPr>
        <w:t>.</w:t>
      </w:r>
    </w:p>
    <w:p w14:paraId="0771B836" w14:textId="65EC1974" w:rsidR="00AF522D" w:rsidRPr="007C7560" w:rsidRDefault="00AF522D">
      <w:pPr>
        <w:pStyle w:val="ListParagraph"/>
        <w:numPr>
          <w:ilvl w:val="0"/>
          <w:numId w:val="25"/>
        </w:numPr>
        <w:spacing w:after="0" w:line="240" w:lineRule="auto"/>
        <w:ind w:left="1440" w:hanging="720"/>
        <w:jc w:val="both"/>
        <w:rPr>
          <w:rFonts w:ascii="Times New Roman" w:hAnsi="Times New Roman" w:cs="Times New Roman"/>
        </w:rPr>
      </w:pPr>
      <w:r w:rsidRPr="00402135">
        <w:rPr>
          <w:rFonts w:ascii="Times New Roman" w:hAnsi="Times New Roman" w:cs="Times New Roman"/>
        </w:rPr>
        <w:t>Level of ownership for the Agenda among key stakeholders.</w:t>
      </w:r>
    </w:p>
    <w:p w14:paraId="268DFDE6" w14:textId="77777777" w:rsidR="005618F1" w:rsidRPr="007C7560" w:rsidRDefault="005618F1">
      <w:pPr>
        <w:spacing w:after="0" w:line="240" w:lineRule="auto"/>
        <w:jc w:val="both"/>
        <w:rPr>
          <w:rFonts w:ascii="Times New Roman" w:hAnsi="Times New Roman" w:cs="Times New Roman"/>
        </w:rPr>
      </w:pPr>
    </w:p>
    <w:p w14:paraId="69D921D7" w14:textId="4F2485FB" w:rsidR="00E267F8" w:rsidRPr="007C7560" w:rsidRDefault="00F75BE5">
      <w:pPr>
        <w:pStyle w:val="ListParagraph"/>
        <w:numPr>
          <w:ilvl w:val="0"/>
          <w:numId w:val="26"/>
        </w:numPr>
        <w:spacing w:after="0" w:line="240" w:lineRule="auto"/>
        <w:ind w:hanging="630"/>
        <w:jc w:val="both"/>
        <w:rPr>
          <w:rFonts w:ascii="Times New Roman" w:hAnsi="Times New Roman" w:cs="Times New Roman"/>
        </w:rPr>
      </w:pPr>
      <w:r w:rsidRPr="007C7560">
        <w:rPr>
          <w:rFonts w:ascii="Times New Roman" w:hAnsi="Times New Roman" w:cs="Times New Roman"/>
          <w:b/>
        </w:rPr>
        <w:t xml:space="preserve">Capacity </w:t>
      </w:r>
      <w:r w:rsidRPr="007C7560">
        <w:rPr>
          <w:rFonts w:ascii="Times New Roman" w:eastAsia="Times New Roman" w:hAnsi="Times New Roman" w:cs="Times New Roman"/>
          <w:b/>
          <w:bCs/>
          <w:lang w:eastAsia="en-029"/>
        </w:rPr>
        <w:t>Building</w:t>
      </w:r>
      <w:r w:rsidR="004F7F82" w:rsidRPr="007C7560">
        <w:rPr>
          <w:rFonts w:ascii="Times New Roman" w:hAnsi="Times New Roman" w:cs="Times New Roman"/>
          <w:b/>
        </w:rPr>
        <w:t>.</w:t>
      </w:r>
      <w:r w:rsidR="004F7F82" w:rsidRPr="007C7560">
        <w:rPr>
          <w:rFonts w:ascii="Times New Roman" w:hAnsi="Times New Roman" w:cs="Times New Roman"/>
        </w:rPr>
        <w:t xml:space="preserve"> </w:t>
      </w:r>
      <w:r w:rsidR="00EB602F" w:rsidRPr="00402135">
        <w:rPr>
          <w:rFonts w:ascii="Times New Roman" w:hAnsi="Times New Roman" w:cs="Times New Roman"/>
        </w:rPr>
        <w:t>Based on the institutional assessment at item 3.1 (</w:t>
      </w:r>
      <w:proofErr w:type="spellStart"/>
      <w:r w:rsidR="00212A07" w:rsidRPr="00402135">
        <w:rPr>
          <w:rFonts w:ascii="Times New Roman" w:hAnsi="Times New Roman" w:cs="Times New Roman"/>
        </w:rPr>
        <w:t>i</w:t>
      </w:r>
      <w:proofErr w:type="spellEnd"/>
      <w:r w:rsidR="00EB602F" w:rsidRPr="00402135">
        <w:rPr>
          <w:rFonts w:ascii="Times New Roman" w:hAnsi="Times New Roman" w:cs="Times New Roman"/>
        </w:rPr>
        <w:t>), t</w:t>
      </w:r>
      <w:r w:rsidR="008C03AF" w:rsidRPr="007C7560">
        <w:rPr>
          <w:rFonts w:ascii="Times New Roman" w:hAnsi="Times New Roman" w:cs="Times New Roman"/>
        </w:rPr>
        <w:t>he consultant</w:t>
      </w:r>
      <w:r w:rsidR="00A339D9" w:rsidRPr="007C7560">
        <w:rPr>
          <w:rFonts w:ascii="Times New Roman" w:hAnsi="Times New Roman" w:cs="Times New Roman"/>
        </w:rPr>
        <w:t>s</w:t>
      </w:r>
      <w:r w:rsidR="008C03AF" w:rsidRPr="007C7560">
        <w:rPr>
          <w:rFonts w:ascii="Times New Roman" w:hAnsi="Times New Roman" w:cs="Times New Roman"/>
        </w:rPr>
        <w:t xml:space="preserve"> will d</w:t>
      </w:r>
      <w:r w:rsidR="00940419" w:rsidRPr="007C7560">
        <w:rPr>
          <w:rFonts w:ascii="Times New Roman" w:hAnsi="Times New Roman" w:cs="Times New Roman"/>
        </w:rPr>
        <w:t xml:space="preserve">esign and implement </w:t>
      </w:r>
      <w:r w:rsidR="00911E9F" w:rsidRPr="00402135">
        <w:rPr>
          <w:rFonts w:ascii="Times New Roman" w:hAnsi="Times New Roman" w:cs="Times New Roman"/>
        </w:rPr>
        <w:t xml:space="preserve">capacity building </w:t>
      </w:r>
      <w:r w:rsidR="00E267F8" w:rsidRPr="007C7560">
        <w:rPr>
          <w:rFonts w:ascii="Times New Roman" w:hAnsi="Times New Roman" w:cs="Times New Roman"/>
        </w:rPr>
        <w:t xml:space="preserve">activities </w:t>
      </w:r>
      <w:r w:rsidR="00E267F8" w:rsidRPr="007C7560">
        <w:rPr>
          <w:rFonts w:ascii="Times New Roman" w:hAnsi="Times New Roman" w:cs="Times New Roman"/>
          <w:lang w:val="en-GB"/>
        </w:rPr>
        <w:t>targeted at NCPC, DOI, and other key public sector, private sector and civil society stakeholders and aimed at:</w:t>
      </w:r>
    </w:p>
    <w:p w14:paraId="749F2640" w14:textId="77777777" w:rsidR="00E267F8" w:rsidRPr="007C7560" w:rsidRDefault="00E267F8">
      <w:pPr>
        <w:pStyle w:val="ListParagraph"/>
        <w:numPr>
          <w:ilvl w:val="0"/>
          <w:numId w:val="27"/>
        </w:numPr>
        <w:spacing w:after="0" w:line="240" w:lineRule="auto"/>
        <w:jc w:val="both"/>
        <w:rPr>
          <w:rFonts w:ascii="Times New Roman" w:hAnsi="Times New Roman" w:cs="Times New Roman"/>
        </w:rPr>
      </w:pPr>
      <w:r w:rsidRPr="007C7560">
        <w:rPr>
          <w:rFonts w:ascii="Times New Roman" w:hAnsi="Times New Roman" w:cs="Times New Roman"/>
          <w:lang w:val="en-GB"/>
        </w:rPr>
        <w:t>improving understanding of issues impacting innovation, productivity, and competitiveness in Saint Lucia and the potential contribution of a Competitiveness Agenda.</w:t>
      </w:r>
    </w:p>
    <w:p w14:paraId="777F848B" w14:textId="3FD2392B" w:rsidR="00E267F8" w:rsidRPr="007C7560" w:rsidRDefault="00E267F8">
      <w:pPr>
        <w:pStyle w:val="ListParagraph"/>
        <w:numPr>
          <w:ilvl w:val="0"/>
          <w:numId w:val="27"/>
        </w:numPr>
        <w:spacing w:after="0" w:line="240" w:lineRule="auto"/>
        <w:jc w:val="both"/>
        <w:rPr>
          <w:rFonts w:ascii="Times New Roman" w:hAnsi="Times New Roman" w:cs="Times New Roman"/>
        </w:rPr>
      </w:pPr>
      <w:r w:rsidRPr="007C7560">
        <w:rPr>
          <w:rFonts w:ascii="Times New Roman" w:hAnsi="Times New Roman" w:cs="Times New Roman"/>
          <w:lang w:val="en-GB"/>
        </w:rPr>
        <w:lastRenderedPageBreak/>
        <w:t xml:space="preserve">improving understanding and </w:t>
      </w:r>
      <w:r w:rsidRPr="007C7560">
        <w:rPr>
          <w:rFonts w:ascii="Times New Roman" w:hAnsi="Times New Roman" w:cs="Times New Roman"/>
        </w:rPr>
        <w:t>raising awareness of approaches used by other countries to accelerate: technology adoption, human capital formation, the move towards a digital economy, and innovation and productivity in the public and private sectors.</w:t>
      </w:r>
    </w:p>
    <w:p w14:paraId="7352CC65" w14:textId="77777777" w:rsidR="00E267F8" w:rsidRPr="007C7560" w:rsidRDefault="00E267F8">
      <w:pPr>
        <w:pStyle w:val="ListParagraph"/>
        <w:numPr>
          <w:ilvl w:val="0"/>
          <w:numId w:val="27"/>
        </w:numPr>
        <w:spacing w:after="0" w:line="240" w:lineRule="auto"/>
        <w:jc w:val="both"/>
        <w:rPr>
          <w:rFonts w:ascii="Times New Roman" w:hAnsi="Times New Roman" w:cs="Times New Roman"/>
        </w:rPr>
      </w:pPr>
      <w:r w:rsidRPr="007C7560">
        <w:rPr>
          <w:rFonts w:ascii="Times New Roman" w:hAnsi="Times New Roman" w:cs="Times New Roman"/>
          <w:lang w:val="en-GB"/>
        </w:rPr>
        <w:t>improving capacity to address gender, climate change and social inclusion considerations in the development and implementation of the agenda.</w:t>
      </w:r>
    </w:p>
    <w:p w14:paraId="38B445B7" w14:textId="0EFDA62E" w:rsidR="00E267F8" w:rsidRPr="007C7560" w:rsidRDefault="00E267F8">
      <w:pPr>
        <w:pStyle w:val="ListParagraph"/>
        <w:numPr>
          <w:ilvl w:val="0"/>
          <w:numId w:val="27"/>
        </w:numPr>
        <w:spacing w:after="0" w:line="240" w:lineRule="auto"/>
        <w:jc w:val="both"/>
        <w:rPr>
          <w:rFonts w:ascii="Times New Roman" w:hAnsi="Times New Roman" w:cs="Times New Roman"/>
        </w:rPr>
      </w:pPr>
      <w:r w:rsidRPr="007C7560">
        <w:rPr>
          <w:rFonts w:ascii="Times New Roman" w:hAnsi="Times New Roman" w:cs="Times New Roman"/>
        </w:rPr>
        <w:t>increasing understanding of the need for a results-focused, collaborative, multi-stakeholder approach to implementation, the details of the implementation strategy, and the role of NCPC as a central coordinating agency.</w:t>
      </w:r>
    </w:p>
    <w:p w14:paraId="1EFF740A" w14:textId="77E71AE5" w:rsidR="00E267F8" w:rsidRPr="007C7560" w:rsidRDefault="00E267F8">
      <w:pPr>
        <w:pStyle w:val="ListParagraph"/>
        <w:numPr>
          <w:ilvl w:val="0"/>
          <w:numId w:val="27"/>
        </w:numPr>
        <w:spacing w:after="0" w:line="240" w:lineRule="auto"/>
        <w:jc w:val="both"/>
        <w:rPr>
          <w:rFonts w:ascii="Times New Roman" w:hAnsi="Times New Roman" w:cs="Times New Roman"/>
        </w:rPr>
      </w:pPr>
      <w:r w:rsidRPr="007C7560">
        <w:rPr>
          <w:rFonts w:ascii="Times New Roman" w:hAnsi="Times New Roman" w:cs="Times New Roman"/>
          <w:lang w:val="en-GB"/>
        </w:rPr>
        <w:t>improving senior public officers’ capacity to lead the implementation process.</w:t>
      </w:r>
    </w:p>
    <w:p w14:paraId="0B969049" w14:textId="4ADFD707" w:rsidR="005E684E" w:rsidRPr="007C7560" w:rsidRDefault="00E267F8" w:rsidP="007C7560">
      <w:pPr>
        <w:pStyle w:val="ListParagraph"/>
        <w:numPr>
          <w:ilvl w:val="0"/>
          <w:numId w:val="27"/>
        </w:numPr>
        <w:spacing w:after="0" w:line="240" w:lineRule="auto"/>
        <w:jc w:val="both"/>
        <w:rPr>
          <w:rFonts w:ascii="Times New Roman" w:hAnsi="Times New Roman" w:cs="Times New Roman"/>
        </w:rPr>
      </w:pPr>
      <w:r w:rsidRPr="007C7560">
        <w:rPr>
          <w:rFonts w:ascii="Times New Roman" w:hAnsi="Times New Roman" w:cs="Times New Roman"/>
          <w:lang w:val="en-GB"/>
        </w:rPr>
        <w:t>increasing  ownership for the implementation of the Agenda.</w:t>
      </w:r>
      <w:r w:rsidR="00325DC2" w:rsidRPr="007C7560">
        <w:rPr>
          <w:rFonts w:ascii="Times New Roman" w:hAnsi="Times New Roman" w:cs="Times New Roman"/>
        </w:rPr>
        <w:t xml:space="preserve"> </w:t>
      </w:r>
    </w:p>
    <w:p w14:paraId="67AF82CE" w14:textId="77777777" w:rsidR="002F70E0" w:rsidRPr="007C7560" w:rsidRDefault="002F70E0" w:rsidP="007C7560">
      <w:pPr>
        <w:spacing w:after="0" w:line="240" w:lineRule="auto"/>
        <w:jc w:val="both"/>
        <w:rPr>
          <w:rFonts w:ascii="Times New Roman" w:hAnsi="Times New Roman" w:cs="Times New Roman"/>
        </w:rPr>
      </w:pPr>
    </w:p>
    <w:p w14:paraId="609F905B" w14:textId="75A1674F" w:rsidR="005E684E" w:rsidRPr="007C7560" w:rsidRDefault="005E684E" w:rsidP="007C7560">
      <w:pPr>
        <w:spacing w:after="0" w:line="240" w:lineRule="auto"/>
        <w:jc w:val="both"/>
        <w:rPr>
          <w:rFonts w:ascii="Times New Roman" w:hAnsi="Times New Roman" w:cs="Times New Roman"/>
        </w:rPr>
      </w:pPr>
    </w:p>
    <w:p w14:paraId="5ABF4AD6" w14:textId="752E0F78" w:rsidR="00D20A8D" w:rsidRPr="007C7560" w:rsidRDefault="00D20A8D" w:rsidP="007C7560">
      <w:pPr>
        <w:pStyle w:val="ListParagraph"/>
        <w:widowControl w:val="0"/>
        <w:numPr>
          <w:ilvl w:val="0"/>
          <w:numId w:val="22"/>
        </w:numPr>
        <w:spacing w:after="0" w:line="240" w:lineRule="auto"/>
        <w:ind w:hanging="720"/>
        <w:jc w:val="both"/>
        <w:rPr>
          <w:rFonts w:ascii="Times New Roman" w:hAnsi="Times New Roman" w:cs="Times New Roman"/>
          <w:b/>
        </w:rPr>
      </w:pPr>
      <w:r w:rsidRPr="007C7560">
        <w:rPr>
          <w:rFonts w:ascii="Times New Roman" w:hAnsi="Times New Roman" w:cs="Times New Roman"/>
          <w:b/>
        </w:rPr>
        <w:t>Key Activities</w:t>
      </w:r>
    </w:p>
    <w:p w14:paraId="700D5DF0" w14:textId="2D6B56F8" w:rsidR="00D20A8D" w:rsidRPr="007C7560" w:rsidRDefault="00D20A8D" w:rsidP="007C7560">
      <w:pPr>
        <w:spacing w:after="0" w:line="240" w:lineRule="auto"/>
        <w:rPr>
          <w:rFonts w:ascii="Times New Roman" w:hAnsi="Times New Roman" w:cs="Times New Roman"/>
        </w:rPr>
      </w:pPr>
    </w:p>
    <w:p w14:paraId="09F4235E" w14:textId="50C48827" w:rsidR="00D20A8D" w:rsidRPr="007C7560" w:rsidRDefault="00D20A8D" w:rsidP="007C7560">
      <w:pPr>
        <w:spacing w:after="0" w:line="240" w:lineRule="auto"/>
        <w:rPr>
          <w:rFonts w:ascii="Times New Roman" w:hAnsi="Times New Roman" w:cs="Times New Roman"/>
        </w:rPr>
      </w:pPr>
      <w:r w:rsidRPr="007C7560">
        <w:rPr>
          <w:rFonts w:ascii="Times New Roman" w:hAnsi="Times New Roman" w:cs="Times New Roman"/>
        </w:rPr>
        <w:t>The contractual will carry out the following key activities that will facilitate the achievement of the objective:</w:t>
      </w:r>
    </w:p>
    <w:p w14:paraId="093D3191" w14:textId="6D98CA7D" w:rsidR="00505A6D" w:rsidRPr="007C7560" w:rsidRDefault="00505A6D" w:rsidP="007C7560">
      <w:pPr>
        <w:pStyle w:val="ListParagraph"/>
        <w:numPr>
          <w:ilvl w:val="0"/>
          <w:numId w:val="30"/>
        </w:numPr>
        <w:spacing w:after="0" w:line="240" w:lineRule="auto"/>
        <w:ind w:hanging="720"/>
        <w:jc w:val="both"/>
        <w:rPr>
          <w:rFonts w:ascii="Times New Roman" w:hAnsi="Times New Roman" w:cs="Times New Roman"/>
        </w:rPr>
      </w:pPr>
      <w:bookmarkStart w:id="3" w:name="_Hlk512884113"/>
      <w:r w:rsidRPr="007C7560">
        <w:rPr>
          <w:rFonts w:ascii="Times New Roman" w:hAnsi="Times New Roman" w:cs="Times New Roman"/>
        </w:rPr>
        <w:t>Liaise with Compete Caribbean and NCPC to develop a more in depth understanding of the assignment.</w:t>
      </w:r>
    </w:p>
    <w:p w14:paraId="75A247D5" w14:textId="18C66111" w:rsidR="00C807E3" w:rsidRPr="007C7560" w:rsidRDefault="00C807E3" w:rsidP="007C7560">
      <w:pPr>
        <w:pStyle w:val="ListParagraph"/>
        <w:numPr>
          <w:ilvl w:val="0"/>
          <w:numId w:val="30"/>
        </w:numPr>
        <w:spacing w:after="0" w:line="240" w:lineRule="auto"/>
        <w:ind w:hanging="720"/>
        <w:jc w:val="both"/>
        <w:rPr>
          <w:rFonts w:ascii="Times New Roman" w:hAnsi="Times New Roman" w:cs="Times New Roman"/>
        </w:rPr>
      </w:pPr>
      <w:r w:rsidRPr="007C7560">
        <w:rPr>
          <w:rFonts w:ascii="Times New Roman" w:hAnsi="Times New Roman" w:cs="Times New Roman"/>
        </w:rPr>
        <w:t>Conduct an inception mission. Liaise with key stakeholders on the country’s priority development challenges</w:t>
      </w:r>
      <w:r w:rsidRPr="00402135">
        <w:rPr>
          <w:rFonts w:ascii="Times New Roman" w:hAnsi="Times New Roman" w:cs="Times New Roman"/>
        </w:rPr>
        <w:t>; recent, ongoing or planned initiatives to address these challenges, and</w:t>
      </w:r>
      <w:r w:rsidRPr="007C7560">
        <w:rPr>
          <w:rFonts w:ascii="Times New Roman" w:hAnsi="Times New Roman" w:cs="Times New Roman"/>
        </w:rPr>
        <w:t xml:space="preserve"> the potential contribution of a Competitiveness Agenda.</w:t>
      </w:r>
      <w:r w:rsidRPr="00402135">
        <w:rPr>
          <w:rFonts w:ascii="Times New Roman" w:hAnsi="Times New Roman" w:cs="Times New Roman"/>
        </w:rPr>
        <w:t xml:space="preserve">  Assess </w:t>
      </w:r>
      <w:r w:rsidR="00460C57" w:rsidRPr="00402135">
        <w:rPr>
          <w:rFonts w:ascii="Times New Roman" w:hAnsi="Times New Roman" w:cs="Times New Roman"/>
        </w:rPr>
        <w:t xml:space="preserve">capacity </w:t>
      </w:r>
      <w:r w:rsidR="00C92625" w:rsidRPr="00402135">
        <w:rPr>
          <w:rFonts w:ascii="Times New Roman" w:hAnsi="Times New Roman" w:cs="Times New Roman"/>
        </w:rPr>
        <w:t>of key</w:t>
      </w:r>
      <w:r w:rsidR="00460C57" w:rsidRPr="00402135">
        <w:rPr>
          <w:rFonts w:ascii="Times New Roman" w:hAnsi="Times New Roman" w:cs="Times New Roman"/>
        </w:rPr>
        <w:t xml:space="preserve"> stakeholders to participate in developing, implementing, leading the implementation </w:t>
      </w:r>
      <w:r w:rsidR="00CB2A56" w:rsidRPr="00402135">
        <w:rPr>
          <w:rFonts w:ascii="Times New Roman" w:hAnsi="Times New Roman" w:cs="Times New Roman"/>
        </w:rPr>
        <w:t>process</w:t>
      </w:r>
      <w:r w:rsidR="00460C57" w:rsidRPr="00402135">
        <w:rPr>
          <w:rFonts w:ascii="Times New Roman" w:hAnsi="Times New Roman" w:cs="Times New Roman"/>
        </w:rPr>
        <w:t xml:space="preserve">, and/or </w:t>
      </w:r>
      <w:r w:rsidR="00B920E8" w:rsidRPr="00402135">
        <w:rPr>
          <w:rFonts w:ascii="Times New Roman" w:hAnsi="Times New Roman" w:cs="Times New Roman"/>
        </w:rPr>
        <w:t>monitoring and evaluating implementation performance of, the Agenda.</w:t>
      </w:r>
      <w:r w:rsidR="00460C57" w:rsidRPr="00402135">
        <w:rPr>
          <w:rFonts w:ascii="Times New Roman" w:hAnsi="Times New Roman" w:cs="Times New Roman"/>
        </w:rPr>
        <w:t xml:space="preserve"> </w:t>
      </w:r>
    </w:p>
    <w:p w14:paraId="47B67530" w14:textId="087C7C09" w:rsidR="00E267F8" w:rsidRPr="007C7560" w:rsidRDefault="00505A6D" w:rsidP="007C7560">
      <w:pPr>
        <w:pStyle w:val="ListParagraph"/>
        <w:numPr>
          <w:ilvl w:val="0"/>
          <w:numId w:val="30"/>
        </w:numPr>
        <w:spacing w:after="0" w:line="240" w:lineRule="auto"/>
        <w:ind w:hanging="720"/>
        <w:jc w:val="both"/>
        <w:rPr>
          <w:rFonts w:ascii="Times New Roman" w:hAnsi="Times New Roman" w:cs="Times New Roman"/>
        </w:rPr>
      </w:pPr>
      <w:r w:rsidRPr="007C7560">
        <w:rPr>
          <w:rFonts w:ascii="Times New Roman" w:hAnsi="Times New Roman" w:cs="Times New Roman"/>
        </w:rPr>
        <w:t>Review background documents</w:t>
      </w:r>
      <w:r w:rsidR="00460C57" w:rsidRPr="00402135">
        <w:rPr>
          <w:rFonts w:ascii="Times New Roman" w:hAnsi="Times New Roman" w:cs="Times New Roman"/>
        </w:rPr>
        <w:t xml:space="preserve"> (</w:t>
      </w:r>
      <w:r w:rsidRPr="007C7560">
        <w:rPr>
          <w:rFonts w:ascii="Times New Roman" w:hAnsi="Times New Roman" w:cs="Times New Roman"/>
        </w:rPr>
        <w:t>sector analyses prepared by the Government of Saint Lucia</w:t>
      </w:r>
      <w:r w:rsidR="00460C57" w:rsidRPr="00402135">
        <w:rPr>
          <w:rFonts w:ascii="Times New Roman" w:hAnsi="Times New Roman" w:cs="Times New Roman"/>
        </w:rPr>
        <w:t>; national policies, strategies and action plans</w:t>
      </w:r>
      <w:r w:rsidRPr="007C7560">
        <w:rPr>
          <w:rFonts w:ascii="Times New Roman" w:hAnsi="Times New Roman" w:cs="Times New Roman"/>
        </w:rPr>
        <w:t xml:space="preserve">; </w:t>
      </w:r>
      <w:r w:rsidR="00460C57" w:rsidRPr="00402135">
        <w:rPr>
          <w:rFonts w:ascii="Times New Roman" w:hAnsi="Times New Roman" w:cs="Times New Roman"/>
        </w:rPr>
        <w:t>outputs of other related initiatives</w:t>
      </w:r>
      <w:r w:rsidR="00460C57" w:rsidRPr="00402135">
        <w:rPr>
          <w:rStyle w:val="FootnoteReference"/>
          <w:rFonts w:ascii="Times New Roman" w:hAnsi="Times New Roman" w:cs="Times New Roman"/>
        </w:rPr>
        <w:footnoteReference w:id="6"/>
      </w:r>
      <w:r w:rsidR="00460C57" w:rsidRPr="00402135">
        <w:rPr>
          <w:rFonts w:ascii="Times New Roman" w:hAnsi="Times New Roman" w:cs="Times New Roman"/>
        </w:rPr>
        <w:t xml:space="preserve">, etc) </w:t>
      </w:r>
      <w:r w:rsidRPr="007C7560">
        <w:rPr>
          <w:rFonts w:ascii="Times New Roman" w:hAnsi="Times New Roman" w:cs="Times New Roman"/>
        </w:rPr>
        <w:t xml:space="preserve">and liaise with </w:t>
      </w:r>
      <w:r w:rsidR="00AB5B45" w:rsidRPr="00402135">
        <w:rPr>
          <w:rFonts w:ascii="Times New Roman" w:hAnsi="Times New Roman" w:cs="Times New Roman"/>
        </w:rPr>
        <w:t>key</w:t>
      </w:r>
      <w:r w:rsidRPr="007C7560">
        <w:rPr>
          <w:rFonts w:ascii="Times New Roman" w:hAnsi="Times New Roman" w:cs="Times New Roman"/>
        </w:rPr>
        <w:t xml:space="preserve"> stakeholders to assess </w:t>
      </w:r>
      <w:r w:rsidR="00C807E3" w:rsidRPr="007C7560">
        <w:rPr>
          <w:rFonts w:ascii="Times New Roman" w:hAnsi="Times New Roman" w:cs="Times New Roman"/>
        </w:rPr>
        <w:t xml:space="preserve">the </w:t>
      </w:r>
      <w:r w:rsidRPr="007C7560">
        <w:rPr>
          <w:rFonts w:ascii="Times New Roman" w:hAnsi="Times New Roman" w:cs="Times New Roman"/>
        </w:rPr>
        <w:t>availab</w:t>
      </w:r>
      <w:r w:rsidR="00C807E3" w:rsidRPr="007C7560">
        <w:rPr>
          <w:rFonts w:ascii="Times New Roman" w:hAnsi="Times New Roman" w:cs="Times New Roman"/>
        </w:rPr>
        <w:t>i</w:t>
      </w:r>
      <w:r w:rsidRPr="007C7560">
        <w:rPr>
          <w:rFonts w:ascii="Times New Roman" w:hAnsi="Times New Roman" w:cs="Times New Roman"/>
        </w:rPr>
        <w:t>l</w:t>
      </w:r>
      <w:r w:rsidR="00C807E3" w:rsidRPr="007C7560">
        <w:rPr>
          <w:rFonts w:ascii="Times New Roman" w:hAnsi="Times New Roman" w:cs="Times New Roman"/>
        </w:rPr>
        <w:t>ity of</w:t>
      </w:r>
      <w:r w:rsidRPr="007C7560">
        <w:rPr>
          <w:rFonts w:ascii="Times New Roman" w:hAnsi="Times New Roman" w:cs="Times New Roman"/>
        </w:rPr>
        <w:t xml:space="preserve"> data and </w:t>
      </w:r>
      <w:r w:rsidR="00C807E3" w:rsidRPr="007C7560">
        <w:rPr>
          <w:rFonts w:ascii="Times New Roman" w:hAnsi="Times New Roman" w:cs="Times New Roman"/>
        </w:rPr>
        <w:t xml:space="preserve">identify </w:t>
      </w:r>
      <w:r w:rsidRPr="007C7560">
        <w:rPr>
          <w:rFonts w:ascii="Times New Roman" w:hAnsi="Times New Roman" w:cs="Times New Roman"/>
        </w:rPr>
        <w:t>data gaps.</w:t>
      </w:r>
    </w:p>
    <w:p w14:paraId="1741C4B7" w14:textId="415908A9" w:rsidR="00505A6D" w:rsidRPr="00402135" w:rsidRDefault="00C92625">
      <w:pPr>
        <w:pStyle w:val="ListParagraph"/>
        <w:numPr>
          <w:ilvl w:val="0"/>
          <w:numId w:val="30"/>
        </w:numPr>
        <w:spacing w:after="0" w:line="240" w:lineRule="auto"/>
        <w:ind w:hanging="720"/>
        <w:jc w:val="both"/>
        <w:rPr>
          <w:rFonts w:ascii="Times New Roman" w:hAnsi="Times New Roman" w:cs="Times New Roman"/>
        </w:rPr>
      </w:pPr>
      <w:r w:rsidRPr="007C7560">
        <w:rPr>
          <w:rFonts w:ascii="Times New Roman" w:hAnsi="Times New Roman" w:cs="Times New Roman"/>
        </w:rPr>
        <w:t xml:space="preserve">Prepare an Inception Report detailing the findings of the inception </w:t>
      </w:r>
      <w:r w:rsidR="005043BA" w:rsidRPr="007C7560">
        <w:rPr>
          <w:rFonts w:ascii="Times New Roman" w:hAnsi="Times New Roman" w:cs="Times New Roman"/>
        </w:rPr>
        <w:t>mission</w:t>
      </w:r>
      <w:r w:rsidR="00B318AA" w:rsidRPr="007C7560">
        <w:rPr>
          <w:rFonts w:ascii="Times New Roman" w:hAnsi="Times New Roman" w:cs="Times New Roman"/>
        </w:rPr>
        <w:t>;</w:t>
      </w:r>
      <w:r w:rsidR="005043BA" w:rsidRPr="007C7560">
        <w:rPr>
          <w:rFonts w:ascii="Times New Roman" w:hAnsi="Times New Roman" w:cs="Times New Roman"/>
        </w:rPr>
        <w:t xml:space="preserve"> </w:t>
      </w:r>
      <w:r w:rsidR="00B318AA" w:rsidRPr="007C7560">
        <w:rPr>
          <w:rFonts w:ascii="Times New Roman" w:hAnsi="Times New Roman" w:cs="Times New Roman"/>
        </w:rPr>
        <w:t>and a</w:t>
      </w:r>
      <w:r w:rsidR="005043BA" w:rsidRPr="007C7560">
        <w:rPr>
          <w:rFonts w:ascii="Times New Roman" w:hAnsi="Times New Roman" w:cs="Times New Roman"/>
        </w:rPr>
        <w:t xml:space="preserve"> </w:t>
      </w:r>
      <w:r w:rsidR="00C807E3" w:rsidRPr="007C7560">
        <w:rPr>
          <w:rFonts w:ascii="Times New Roman" w:hAnsi="Times New Roman" w:cs="Times New Roman"/>
        </w:rPr>
        <w:t>Work Plan</w:t>
      </w:r>
      <w:r w:rsidR="005043BA" w:rsidRPr="007C7560">
        <w:rPr>
          <w:rFonts w:ascii="Times New Roman" w:hAnsi="Times New Roman" w:cs="Times New Roman"/>
        </w:rPr>
        <w:t xml:space="preserve"> that </w:t>
      </w:r>
      <w:r w:rsidR="00AB5B45" w:rsidRPr="007C7560">
        <w:rPr>
          <w:rFonts w:ascii="Times New Roman" w:hAnsi="Times New Roman" w:cs="Times New Roman"/>
        </w:rPr>
        <w:t>details data collection methods and tools; strategies for engaging</w:t>
      </w:r>
      <w:r w:rsidR="00B920E8" w:rsidRPr="00402135">
        <w:rPr>
          <w:rFonts w:ascii="Times New Roman" w:hAnsi="Times New Roman" w:cs="Times New Roman"/>
        </w:rPr>
        <w:t>,</w:t>
      </w:r>
      <w:r w:rsidR="00AB5B45" w:rsidRPr="007C7560">
        <w:rPr>
          <w:rFonts w:ascii="Times New Roman" w:hAnsi="Times New Roman" w:cs="Times New Roman"/>
        </w:rPr>
        <w:t xml:space="preserve"> securing the participation of </w:t>
      </w:r>
      <w:r w:rsidR="00B920E8" w:rsidRPr="00402135">
        <w:rPr>
          <w:rFonts w:ascii="Times New Roman" w:hAnsi="Times New Roman" w:cs="Times New Roman"/>
        </w:rPr>
        <w:t xml:space="preserve"> and ownership by </w:t>
      </w:r>
      <w:r w:rsidR="00AB5B45" w:rsidRPr="007C7560">
        <w:rPr>
          <w:rFonts w:ascii="Times New Roman" w:hAnsi="Times New Roman" w:cs="Times New Roman"/>
        </w:rPr>
        <w:t>stakeholders</w:t>
      </w:r>
      <w:r w:rsidR="00B920E8" w:rsidRPr="00402135">
        <w:rPr>
          <w:rFonts w:ascii="Times New Roman" w:hAnsi="Times New Roman" w:cs="Times New Roman"/>
        </w:rPr>
        <w:t>, including national leaders</w:t>
      </w:r>
      <w:r w:rsidR="00AB5B45" w:rsidRPr="007C7560">
        <w:rPr>
          <w:rFonts w:ascii="Times New Roman" w:hAnsi="Times New Roman" w:cs="Times New Roman"/>
        </w:rPr>
        <w:t xml:space="preserve">; and a </w:t>
      </w:r>
      <w:r w:rsidR="00B318AA" w:rsidRPr="007C7560">
        <w:rPr>
          <w:rFonts w:ascii="Times New Roman" w:hAnsi="Times New Roman" w:cs="Times New Roman"/>
        </w:rPr>
        <w:t xml:space="preserve">very results-focused </w:t>
      </w:r>
      <w:r w:rsidR="00AB5B45" w:rsidRPr="007C7560">
        <w:rPr>
          <w:rFonts w:ascii="Times New Roman" w:hAnsi="Times New Roman" w:cs="Times New Roman"/>
        </w:rPr>
        <w:t>stakeholder capacity building plan</w:t>
      </w:r>
      <w:r w:rsidR="000617FF" w:rsidRPr="00402135">
        <w:rPr>
          <w:rFonts w:ascii="Times New Roman" w:hAnsi="Times New Roman" w:cs="Times New Roman"/>
        </w:rPr>
        <w:t xml:space="preserve"> with clear implementation timelines</w:t>
      </w:r>
      <w:r w:rsidR="00B318AA" w:rsidRPr="007C7560">
        <w:rPr>
          <w:rFonts w:ascii="Times New Roman" w:hAnsi="Times New Roman" w:cs="Times New Roman"/>
        </w:rPr>
        <w:t>.</w:t>
      </w:r>
      <w:r w:rsidRPr="007C7560">
        <w:rPr>
          <w:rFonts w:ascii="Times New Roman" w:hAnsi="Times New Roman" w:cs="Times New Roman"/>
        </w:rPr>
        <w:t xml:space="preserve"> </w:t>
      </w:r>
    </w:p>
    <w:p w14:paraId="6319D6E6" w14:textId="5B6C54CE" w:rsidR="00CB2A56" w:rsidRPr="007C7560" w:rsidRDefault="00CB2A56" w:rsidP="007C7560">
      <w:pPr>
        <w:pStyle w:val="ListParagraph"/>
        <w:numPr>
          <w:ilvl w:val="0"/>
          <w:numId w:val="30"/>
        </w:numPr>
        <w:spacing w:after="0" w:line="240" w:lineRule="auto"/>
        <w:ind w:hanging="720"/>
        <w:jc w:val="both"/>
        <w:rPr>
          <w:rFonts w:ascii="Times New Roman" w:hAnsi="Times New Roman" w:cs="Times New Roman"/>
        </w:rPr>
      </w:pPr>
      <w:r w:rsidRPr="00402135">
        <w:rPr>
          <w:rFonts w:ascii="Times New Roman" w:hAnsi="Times New Roman" w:cs="Times New Roman"/>
        </w:rPr>
        <w:t>Execute the capacity building plan in accordance with the approved timelines.</w:t>
      </w:r>
    </w:p>
    <w:p w14:paraId="7F995AAC" w14:textId="77777777" w:rsidR="00B920E8" w:rsidRPr="00402135" w:rsidRDefault="00B920E8">
      <w:pPr>
        <w:pStyle w:val="ListParagraph"/>
        <w:numPr>
          <w:ilvl w:val="0"/>
          <w:numId w:val="30"/>
        </w:numPr>
        <w:spacing w:after="0" w:line="240" w:lineRule="auto"/>
        <w:ind w:hanging="720"/>
        <w:jc w:val="both"/>
        <w:rPr>
          <w:rFonts w:ascii="Times New Roman" w:hAnsi="Times New Roman" w:cs="Times New Roman"/>
        </w:rPr>
      </w:pPr>
      <w:r w:rsidRPr="00402135">
        <w:rPr>
          <w:rFonts w:ascii="Times New Roman" w:hAnsi="Times New Roman" w:cs="Times New Roman"/>
        </w:rPr>
        <w:lastRenderedPageBreak/>
        <w:t>Prepare and submit to NCPC and Compete Caribbean draft of all materials to be used for capacity building events at least 2 weeks prior to the planned event; revised draft within 2 days of receipt of comments; and a concise Capacity Building Evaluation Report, within 2 days of the completion of the event.</w:t>
      </w:r>
    </w:p>
    <w:p w14:paraId="0D3F2EB0" w14:textId="1C86C256" w:rsidR="00D0559D" w:rsidRPr="007C7560" w:rsidRDefault="005043BA" w:rsidP="007C7560">
      <w:pPr>
        <w:pStyle w:val="ListParagraph"/>
        <w:numPr>
          <w:ilvl w:val="0"/>
          <w:numId w:val="30"/>
        </w:numPr>
        <w:spacing w:after="0" w:line="240" w:lineRule="auto"/>
        <w:ind w:hanging="720"/>
        <w:jc w:val="both"/>
        <w:rPr>
          <w:rFonts w:ascii="Times New Roman" w:hAnsi="Times New Roman" w:cs="Times New Roman"/>
        </w:rPr>
      </w:pPr>
      <w:r w:rsidRPr="007C7560">
        <w:rPr>
          <w:rFonts w:ascii="Times New Roman" w:hAnsi="Times New Roman" w:cs="Times New Roman"/>
        </w:rPr>
        <w:t>Facilitate</w:t>
      </w:r>
      <w:r w:rsidR="00D0559D" w:rsidRPr="007C7560">
        <w:rPr>
          <w:rFonts w:ascii="Times New Roman" w:hAnsi="Times New Roman" w:cs="Times New Roman"/>
        </w:rPr>
        <w:t>, using a very participatory approach, the</w:t>
      </w:r>
      <w:r w:rsidRPr="007C7560">
        <w:rPr>
          <w:rFonts w:ascii="Times New Roman" w:hAnsi="Times New Roman" w:cs="Times New Roman"/>
        </w:rPr>
        <w:t xml:space="preserve"> development of the first draft of the Competitiveness Agenda</w:t>
      </w:r>
      <w:r w:rsidR="00D0559D" w:rsidRPr="007C7560">
        <w:rPr>
          <w:rFonts w:ascii="Times New Roman" w:hAnsi="Times New Roman" w:cs="Times New Roman"/>
        </w:rPr>
        <w:t xml:space="preserve">, which presents </w:t>
      </w:r>
      <w:r w:rsidR="00B318AA" w:rsidRPr="007C7560">
        <w:rPr>
          <w:rFonts w:ascii="Times New Roman" w:hAnsi="Times New Roman" w:cs="Times New Roman"/>
        </w:rPr>
        <w:t>(</w:t>
      </w:r>
      <w:proofErr w:type="spellStart"/>
      <w:r w:rsidR="00B318AA" w:rsidRPr="007C7560">
        <w:rPr>
          <w:rFonts w:ascii="Times New Roman" w:hAnsi="Times New Roman" w:cs="Times New Roman"/>
        </w:rPr>
        <w:t>i</w:t>
      </w:r>
      <w:proofErr w:type="spellEnd"/>
      <w:r w:rsidR="00B318AA" w:rsidRPr="007C7560">
        <w:rPr>
          <w:rFonts w:ascii="Times New Roman" w:hAnsi="Times New Roman" w:cs="Times New Roman"/>
        </w:rPr>
        <w:t xml:space="preserve">) </w:t>
      </w:r>
      <w:r w:rsidR="005919BB" w:rsidRPr="00402135">
        <w:rPr>
          <w:rFonts w:ascii="Times New Roman" w:hAnsi="Times New Roman" w:cs="Times New Roman"/>
        </w:rPr>
        <w:t xml:space="preserve">a </w:t>
      </w:r>
      <w:r w:rsidR="00E177A7" w:rsidRPr="00402135">
        <w:rPr>
          <w:rFonts w:ascii="Times New Roman" w:hAnsi="Times New Roman" w:cs="Times New Roman"/>
        </w:rPr>
        <w:t>situational</w:t>
      </w:r>
      <w:r w:rsidR="005919BB" w:rsidRPr="00402135">
        <w:rPr>
          <w:rFonts w:ascii="Times New Roman" w:hAnsi="Times New Roman" w:cs="Times New Roman"/>
        </w:rPr>
        <w:t xml:space="preserve"> analysis (</w:t>
      </w:r>
      <w:r w:rsidR="005919BB" w:rsidRPr="007C7560">
        <w:rPr>
          <w:rFonts w:ascii="Times New Roman" w:hAnsi="Times New Roman" w:cs="Times New Roman"/>
          <w:i/>
        </w:rPr>
        <w:t>A Situational Analysis: Innovation, Productivity and Competitiveness and Implications for a National Competitiveness Agenda</w:t>
      </w:r>
      <w:r w:rsidR="00E177A7" w:rsidRPr="00402135">
        <w:rPr>
          <w:rFonts w:ascii="Times New Roman" w:hAnsi="Times New Roman" w:cs="Times New Roman"/>
        </w:rPr>
        <w:t>)</w:t>
      </w:r>
      <w:r w:rsidR="00D0559D" w:rsidRPr="007C7560">
        <w:rPr>
          <w:rFonts w:ascii="Times New Roman" w:hAnsi="Times New Roman" w:cs="Times New Roman"/>
        </w:rPr>
        <w:t xml:space="preserve">; and </w:t>
      </w:r>
      <w:r w:rsidR="00B318AA" w:rsidRPr="007C7560">
        <w:rPr>
          <w:rFonts w:ascii="Times New Roman" w:hAnsi="Times New Roman" w:cs="Times New Roman"/>
        </w:rPr>
        <w:t xml:space="preserve">(ii) </w:t>
      </w:r>
      <w:r w:rsidR="00D0559D" w:rsidRPr="007C7560">
        <w:rPr>
          <w:rFonts w:ascii="Times New Roman" w:hAnsi="Times New Roman" w:cs="Times New Roman"/>
        </w:rPr>
        <w:t>recommended actions for improving the country’s competitiveness, as well as for financing and managing the implementation process.</w:t>
      </w:r>
    </w:p>
    <w:p w14:paraId="570F7770" w14:textId="68761449" w:rsidR="00C92625" w:rsidRPr="007C7560" w:rsidRDefault="00AB5B45" w:rsidP="007C7560">
      <w:pPr>
        <w:pStyle w:val="ListParagraph"/>
        <w:numPr>
          <w:ilvl w:val="0"/>
          <w:numId w:val="30"/>
        </w:numPr>
        <w:spacing w:after="0" w:line="240" w:lineRule="auto"/>
        <w:ind w:hanging="720"/>
        <w:jc w:val="both"/>
        <w:rPr>
          <w:rFonts w:ascii="Times New Roman" w:hAnsi="Times New Roman" w:cs="Times New Roman"/>
        </w:rPr>
      </w:pPr>
      <w:r w:rsidRPr="007C7560">
        <w:rPr>
          <w:rFonts w:ascii="Times New Roman" w:hAnsi="Times New Roman" w:cs="Times New Roman"/>
        </w:rPr>
        <w:t>Prepare the second draft of the Competitiveness Agenda</w:t>
      </w:r>
      <w:r w:rsidR="00D0559D" w:rsidRPr="007C7560">
        <w:rPr>
          <w:rFonts w:ascii="Times New Roman" w:hAnsi="Times New Roman" w:cs="Times New Roman"/>
        </w:rPr>
        <w:t xml:space="preserve"> incorporating comments from Government of Saint Lucia, through NCPC, and from Compete Caribbean.</w:t>
      </w:r>
    </w:p>
    <w:p w14:paraId="0D2F8D93" w14:textId="0B34356B" w:rsidR="00D0559D" w:rsidRPr="007C7560" w:rsidRDefault="00D0559D" w:rsidP="007C7560">
      <w:pPr>
        <w:pStyle w:val="ListParagraph"/>
        <w:numPr>
          <w:ilvl w:val="0"/>
          <w:numId w:val="30"/>
        </w:numPr>
        <w:spacing w:after="0" w:line="240" w:lineRule="auto"/>
        <w:ind w:hanging="720"/>
        <w:jc w:val="both"/>
        <w:rPr>
          <w:rFonts w:ascii="Times New Roman" w:hAnsi="Times New Roman" w:cs="Times New Roman"/>
        </w:rPr>
      </w:pPr>
      <w:r w:rsidRPr="007C7560">
        <w:rPr>
          <w:rFonts w:ascii="Times New Roman" w:hAnsi="Times New Roman" w:cs="Times New Roman"/>
        </w:rPr>
        <w:t xml:space="preserve">Facilitate, using a very participatory </w:t>
      </w:r>
      <w:r w:rsidR="009C2F55" w:rsidRPr="00402135">
        <w:rPr>
          <w:rFonts w:ascii="Times New Roman" w:hAnsi="Times New Roman" w:cs="Times New Roman"/>
        </w:rPr>
        <w:t>process, first</w:t>
      </w:r>
      <w:r w:rsidR="00B318AA" w:rsidRPr="007C7560">
        <w:rPr>
          <w:rFonts w:ascii="Times New Roman" w:hAnsi="Times New Roman" w:cs="Times New Roman"/>
        </w:rPr>
        <w:t xml:space="preserve"> drafts of the </w:t>
      </w:r>
      <w:r w:rsidR="00AB5B45" w:rsidRPr="007C7560">
        <w:rPr>
          <w:rFonts w:ascii="Times New Roman" w:hAnsi="Times New Roman" w:cs="Times New Roman"/>
        </w:rPr>
        <w:t xml:space="preserve">Action Plan, </w:t>
      </w:r>
      <w:r w:rsidR="00B318AA" w:rsidRPr="007C7560">
        <w:rPr>
          <w:rFonts w:ascii="Times New Roman" w:hAnsi="Times New Roman" w:cs="Times New Roman"/>
        </w:rPr>
        <w:t xml:space="preserve">Implementation Strategy and </w:t>
      </w:r>
      <w:r w:rsidR="00AB5B45" w:rsidRPr="007C7560">
        <w:rPr>
          <w:rFonts w:ascii="Times New Roman" w:hAnsi="Times New Roman" w:cs="Times New Roman"/>
        </w:rPr>
        <w:t>Financing Strategy</w:t>
      </w:r>
      <w:r w:rsidR="00B318AA" w:rsidRPr="007C7560">
        <w:rPr>
          <w:rFonts w:ascii="Times New Roman" w:hAnsi="Times New Roman" w:cs="Times New Roman"/>
        </w:rPr>
        <w:t xml:space="preserve">. The Action Plan </w:t>
      </w:r>
      <w:r w:rsidR="009C2F55" w:rsidRPr="007C7560">
        <w:rPr>
          <w:rFonts w:ascii="Times New Roman" w:hAnsi="Times New Roman" w:cs="Times New Roman"/>
        </w:rPr>
        <w:t>should clearly identify s</w:t>
      </w:r>
      <w:r w:rsidR="00985B92" w:rsidRPr="007C7560">
        <w:rPr>
          <w:rFonts w:ascii="Times New Roman" w:hAnsi="Times New Roman" w:cs="Times New Roman"/>
        </w:rPr>
        <w:t xml:space="preserve">hort term priorities (low </w:t>
      </w:r>
      <w:r w:rsidR="009C2F55" w:rsidRPr="007C7560">
        <w:rPr>
          <w:rFonts w:ascii="Times New Roman" w:hAnsi="Times New Roman" w:cs="Times New Roman"/>
        </w:rPr>
        <w:t>hanging</w:t>
      </w:r>
      <w:r w:rsidR="00985B92" w:rsidRPr="007C7560">
        <w:rPr>
          <w:rFonts w:ascii="Times New Roman" w:hAnsi="Times New Roman" w:cs="Times New Roman"/>
        </w:rPr>
        <w:t xml:space="preserve"> fruits)</w:t>
      </w:r>
      <w:r w:rsidR="009C2F55" w:rsidRPr="007C7560">
        <w:rPr>
          <w:rFonts w:ascii="Times New Roman" w:hAnsi="Times New Roman" w:cs="Times New Roman"/>
        </w:rPr>
        <w:t xml:space="preserve">, which may be financed under the Compete Caribbean supported project </w:t>
      </w:r>
      <w:r w:rsidR="009C2F55" w:rsidRPr="007C7560">
        <w:rPr>
          <w:rFonts w:ascii="Times New Roman" w:hAnsi="Times New Roman" w:cs="Times New Roman"/>
          <w:i/>
        </w:rPr>
        <w:t>Saint Lucia Competitiveness Agenda &amp; Action Plan</w:t>
      </w:r>
      <w:r w:rsidR="009C2F55" w:rsidRPr="00402135">
        <w:rPr>
          <w:rFonts w:ascii="Times New Roman" w:hAnsi="Times New Roman" w:cs="Times New Roman"/>
        </w:rPr>
        <w:t>. The Financing Plan should be informed by discussions with relevant government officials and regional</w:t>
      </w:r>
      <w:r w:rsidR="00B318AA" w:rsidRPr="007C7560">
        <w:rPr>
          <w:rFonts w:ascii="Times New Roman" w:hAnsi="Times New Roman" w:cs="Times New Roman"/>
        </w:rPr>
        <w:t xml:space="preserve"> and international development partners.</w:t>
      </w:r>
    </w:p>
    <w:p w14:paraId="0D737BD8" w14:textId="393882A7" w:rsidR="00B318AA" w:rsidRPr="00402135" w:rsidRDefault="00B318AA">
      <w:pPr>
        <w:pStyle w:val="ListParagraph"/>
        <w:numPr>
          <w:ilvl w:val="0"/>
          <w:numId w:val="30"/>
        </w:numPr>
        <w:spacing w:after="0" w:line="240" w:lineRule="auto"/>
        <w:ind w:hanging="720"/>
        <w:jc w:val="both"/>
        <w:rPr>
          <w:rFonts w:ascii="Times New Roman" w:hAnsi="Times New Roman" w:cs="Times New Roman"/>
        </w:rPr>
      </w:pPr>
      <w:r w:rsidRPr="007C7560">
        <w:rPr>
          <w:rFonts w:ascii="Times New Roman" w:hAnsi="Times New Roman" w:cs="Times New Roman"/>
        </w:rPr>
        <w:t>Finalise the Competitiveness Agenda, Action Plan, Implementation Strategy and Financing Strategy incorporating comments from Government of Saint Lucia, through NCPC, and from Compete Caribbean.</w:t>
      </w:r>
    </w:p>
    <w:bookmarkEnd w:id="3"/>
    <w:p w14:paraId="1D850EFE" w14:textId="12C9AA1A" w:rsidR="009C2F55" w:rsidRPr="007C7560" w:rsidRDefault="009C2F55" w:rsidP="007C7560">
      <w:pPr>
        <w:spacing w:after="0" w:line="240" w:lineRule="auto"/>
        <w:jc w:val="both"/>
        <w:rPr>
          <w:rFonts w:ascii="Times New Roman" w:hAnsi="Times New Roman" w:cs="Times New Roman"/>
          <w:lang w:val="en-US"/>
        </w:rPr>
      </w:pPr>
    </w:p>
    <w:p w14:paraId="2C5187B3" w14:textId="77777777" w:rsidR="00E267F8" w:rsidRPr="007C7560" w:rsidRDefault="00E267F8">
      <w:pPr>
        <w:spacing w:after="0" w:line="240" w:lineRule="auto"/>
        <w:jc w:val="both"/>
        <w:rPr>
          <w:rFonts w:ascii="Times New Roman" w:eastAsia="Times New Roman" w:hAnsi="Times New Roman" w:cs="Times New Roman"/>
          <w:lang w:val="en-GB" w:eastAsia="en-GB"/>
        </w:rPr>
      </w:pPr>
    </w:p>
    <w:p w14:paraId="3B09C6AE" w14:textId="4665DBE2" w:rsidR="00772C6E" w:rsidRPr="007C7560" w:rsidRDefault="005919BB" w:rsidP="007C7560">
      <w:pPr>
        <w:pStyle w:val="ListParagraph"/>
        <w:widowControl w:val="0"/>
        <w:numPr>
          <w:ilvl w:val="0"/>
          <w:numId w:val="22"/>
        </w:numPr>
        <w:spacing w:after="0" w:line="240" w:lineRule="auto"/>
        <w:ind w:hanging="720"/>
        <w:jc w:val="both"/>
        <w:rPr>
          <w:rFonts w:ascii="Times New Roman" w:hAnsi="Times New Roman" w:cs="Times New Roman"/>
          <w:b/>
        </w:rPr>
      </w:pPr>
      <w:r w:rsidRPr="007C7560">
        <w:rPr>
          <w:rFonts w:ascii="Times New Roman" w:hAnsi="Times New Roman" w:cs="Times New Roman"/>
          <w:b/>
        </w:rPr>
        <w:t>Expected Outcomes and Del</w:t>
      </w:r>
      <w:r w:rsidR="00772C6E" w:rsidRPr="007C7560">
        <w:rPr>
          <w:rFonts w:ascii="Times New Roman" w:hAnsi="Times New Roman" w:cs="Times New Roman"/>
          <w:b/>
        </w:rPr>
        <w:t>iverables</w:t>
      </w:r>
    </w:p>
    <w:p w14:paraId="565568B1" w14:textId="77777777" w:rsidR="005919BB" w:rsidRPr="00402135" w:rsidRDefault="005919BB">
      <w:pPr>
        <w:spacing w:after="0" w:line="240" w:lineRule="auto"/>
        <w:jc w:val="both"/>
        <w:rPr>
          <w:rFonts w:ascii="Times New Roman" w:hAnsi="Times New Roman" w:cs="Times New Roman"/>
        </w:rPr>
      </w:pPr>
    </w:p>
    <w:p w14:paraId="49E283C2" w14:textId="4CB15148" w:rsidR="00D81D3E" w:rsidRPr="00402135" w:rsidRDefault="00D81D3E">
      <w:pPr>
        <w:spacing w:after="0" w:line="240" w:lineRule="auto"/>
        <w:jc w:val="both"/>
        <w:rPr>
          <w:rFonts w:ascii="Times New Roman" w:hAnsi="Times New Roman" w:cs="Times New Roman"/>
        </w:rPr>
      </w:pPr>
      <w:r w:rsidRPr="007C7560">
        <w:rPr>
          <w:rFonts w:ascii="Times New Roman" w:hAnsi="Times New Roman" w:cs="Times New Roman"/>
        </w:rPr>
        <w:t xml:space="preserve">The expected </w:t>
      </w:r>
      <w:r w:rsidR="005919BB" w:rsidRPr="00402135">
        <w:rPr>
          <w:rFonts w:ascii="Times New Roman" w:hAnsi="Times New Roman" w:cs="Times New Roman"/>
        </w:rPr>
        <w:t>outcomes and products under this assignment</w:t>
      </w:r>
      <w:r w:rsidRPr="007C7560">
        <w:rPr>
          <w:rFonts w:ascii="Times New Roman" w:hAnsi="Times New Roman" w:cs="Times New Roman"/>
        </w:rPr>
        <w:t xml:space="preserve"> are as follows: </w:t>
      </w:r>
    </w:p>
    <w:p w14:paraId="0E389F48" w14:textId="77777777" w:rsidR="005919BB" w:rsidRPr="007C7560" w:rsidRDefault="005919BB">
      <w:pPr>
        <w:spacing w:after="0" w:line="240" w:lineRule="auto"/>
        <w:jc w:val="both"/>
        <w:rPr>
          <w:rFonts w:ascii="Times New Roman" w:hAnsi="Times New Roman" w:cs="Times New Roman"/>
        </w:rPr>
      </w:pPr>
    </w:p>
    <w:p w14:paraId="6A603190" w14:textId="722086AA" w:rsidR="00953F30" w:rsidRPr="00402135" w:rsidRDefault="00953F30" w:rsidP="007C7560">
      <w:pPr>
        <w:pStyle w:val="ListParagraph"/>
        <w:numPr>
          <w:ilvl w:val="0"/>
          <w:numId w:val="31"/>
        </w:numPr>
        <w:spacing w:after="0" w:line="240" w:lineRule="auto"/>
        <w:ind w:hanging="720"/>
        <w:jc w:val="both"/>
        <w:rPr>
          <w:rFonts w:ascii="Times New Roman" w:hAnsi="Times New Roman" w:cs="Times New Roman"/>
        </w:rPr>
      </w:pPr>
      <w:r w:rsidRPr="00402135">
        <w:rPr>
          <w:rFonts w:ascii="Times New Roman" w:hAnsi="Times New Roman" w:cs="Times New Roman"/>
        </w:rPr>
        <w:t xml:space="preserve">Inception Report within 4 weeks of contract signing. </w:t>
      </w:r>
    </w:p>
    <w:p w14:paraId="075A4C8A" w14:textId="77777777" w:rsidR="00953F30" w:rsidRPr="00402135" w:rsidRDefault="00953F30" w:rsidP="007C7560">
      <w:pPr>
        <w:pStyle w:val="ListParagraph"/>
        <w:numPr>
          <w:ilvl w:val="0"/>
          <w:numId w:val="31"/>
        </w:numPr>
        <w:spacing w:after="0" w:line="240" w:lineRule="auto"/>
        <w:ind w:hanging="720"/>
        <w:jc w:val="both"/>
        <w:rPr>
          <w:rFonts w:ascii="Times New Roman" w:hAnsi="Times New Roman" w:cs="Times New Roman"/>
        </w:rPr>
      </w:pPr>
      <w:r w:rsidRPr="00402135">
        <w:rPr>
          <w:rFonts w:ascii="Times New Roman" w:hAnsi="Times New Roman" w:cs="Times New Roman"/>
        </w:rPr>
        <w:t>Draft of all materials to be used for capacity building events at least 2 weeks prior to the planned event; revised draft of materials within 2 days of receipt of comments; and a concise Capacity Building Evaluation Report, within 2 days of the completion of the event.</w:t>
      </w:r>
    </w:p>
    <w:p w14:paraId="2E36FAD6" w14:textId="52109BC7" w:rsidR="00953F30" w:rsidRPr="00402135" w:rsidRDefault="00953F30" w:rsidP="007C7560">
      <w:pPr>
        <w:pStyle w:val="ListParagraph"/>
        <w:numPr>
          <w:ilvl w:val="0"/>
          <w:numId w:val="31"/>
        </w:numPr>
        <w:spacing w:after="0" w:line="240" w:lineRule="auto"/>
        <w:ind w:hanging="720"/>
        <w:jc w:val="both"/>
        <w:rPr>
          <w:rFonts w:ascii="Times New Roman" w:hAnsi="Times New Roman" w:cs="Times New Roman"/>
        </w:rPr>
      </w:pPr>
      <w:r w:rsidRPr="00402135">
        <w:rPr>
          <w:rFonts w:ascii="Times New Roman" w:hAnsi="Times New Roman" w:cs="Times New Roman"/>
        </w:rPr>
        <w:t xml:space="preserve">First draft of the Competitiveness Agenda within 8 weeks of contract signing. </w:t>
      </w:r>
      <w:r w:rsidRPr="007C7560">
        <w:rPr>
          <w:rFonts w:ascii="Times New Roman" w:hAnsi="Times New Roman" w:cs="Times New Roman"/>
        </w:rPr>
        <w:t xml:space="preserve"> </w:t>
      </w:r>
    </w:p>
    <w:p w14:paraId="0E41C022" w14:textId="211871EC" w:rsidR="00953F30" w:rsidRPr="00402135" w:rsidRDefault="00953F30" w:rsidP="007C7560">
      <w:pPr>
        <w:pStyle w:val="ListParagraph"/>
        <w:numPr>
          <w:ilvl w:val="0"/>
          <w:numId w:val="31"/>
        </w:numPr>
        <w:spacing w:after="0" w:line="240" w:lineRule="auto"/>
        <w:ind w:hanging="720"/>
        <w:jc w:val="both"/>
        <w:rPr>
          <w:rFonts w:ascii="Times New Roman" w:hAnsi="Times New Roman" w:cs="Times New Roman"/>
        </w:rPr>
      </w:pPr>
      <w:r w:rsidRPr="00402135">
        <w:rPr>
          <w:rFonts w:ascii="Times New Roman" w:hAnsi="Times New Roman" w:cs="Times New Roman"/>
        </w:rPr>
        <w:t>Second draft of the Competitiveness Agenda within 1 week of receipt of comments from Compete Caribbean and NCPC on the first draft of the Agenda.</w:t>
      </w:r>
    </w:p>
    <w:p w14:paraId="0B748A68" w14:textId="4E0C109C" w:rsidR="00953F30" w:rsidRPr="00402135" w:rsidRDefault="00953F30" w:rsidP="007C7560">
      <w:pPr>
        <w:pStyle w:val="ListParagraph"/>
        <w:numPr>
          <w:ilvl w:val="0"/>
          <w:numId w:val="31"/>
        </w:numPr>
        <w:spacing w:after="0" w:line="240" w:lineRule="auto"/>
        <w:ind w:hanging="720"/>
        <w:jc w:val="both"/>
        <w:rPr>
          <w:rFonts w:ascii="Times New Roman" w:hAnsi="Times New Roman" w:cs="Times New Roman"/>
        </w:rPr>
      </w:pPr>
      <w:r w:rsidRPr="00402135">
        <w:rPr>
          <w:rFonts w:ascii="Times New Roman" w:hAnsi="Times New Roman" w:cs="Times New Roman"/>
        </w:rPr>
        <w:t>First drafts of the Action Plan, Implementation Strategy and Financing Strategy within 3 weeks of receipt of comments from Compete Caribbean and NCPC on the first draft of the Agenda.</w:t>
      </w:r>
    </w:p>
    <w:p w14:paraId="10EE7826" w14:textId="470901E4" w:rsidR="00953F30" w:rsidRPr="00402135" w:rsidRDefault="00953F30" w:rsidP="007C7560">
      <w:pPr>
        <w:pStyle w:val="ListParagraph"/>
        <w:numPr>
          <w:ilvl w:val="0"/>
          <w:numId w:val="31"/>
        </w:numPr>
        <w:spacing w:after="0" w:line="240" w:lineRule="auto"/>
        <w:ind w:hanging="720"/>
        <w:jc w:val="both"/>
        <w:rPr>
          <w:rFonts w:ascii="Times New Roman" w:hAnsi="Times New Roman" w:cs="Times New Roman"/>
        </w:rPr>
      </w:pPr>
      <w:r w:rsidRPr="00402135">
        <w:rPr>
          <w:rFonts w:ascii="Times New Roman" w:hAnsi="Times New Roman" w:cs="Times New Roman"/>
        </w:rPr>
        <w:t>The finalised Competitiveness Agenda, Action Plan, Implementation Strategy and Financing Strategy within three weeks of receipt of comments from Compete Caribbean and NCPC on the first drafts of the Action Plan, Implementation Strategy and Financing Strategy</w:t>
      </w:r>
      <w:r w:rsidR="00E626F0" w:rsidRPr="00402135">
        <w:rPr>
          <w:rFonts w:ascii="Times New Roman" w:hAnsi="Times New Roman" w:cs="Times New Roman"/>
        </w:rPr>
        <w:t>.</w:t>
      </w:r>
    </w:p>
    <w:p w14:paraId="1015F455" w14:textId="2DE35BA1" w:rsidR="00E626F0" w:rsidRPr="00402135" w:rsidRDefault="00E626F0" w:rsidP="007C7560">
      <w:pPr>
        <w:pStyle w:val="ListParagraph"/>
        <w:numPr>
          <w:ilvl w:val="0"/>
          <w:numId w:val="31"/>
        </w:numPr>
        <w:spacing w:after="0" w:line="240" w:lineRule="auto"/>
        <w:ind w:hanging="720"/>
        <w:jc w:val="both"/>
        <w:rPr>
          <w:rFonts w:ascii="Times New Roman" w:hAnsi="Times New Roman" w:cs="Times New Roman"/>
        </w:rPr>
      </w:pPr>
      <w:r w:rsidRPr="00402135">
        <w:rPr>
          <w:rFonts w:ascii="Times New Roman" w:hAnsi="Times New Roman" w:cs="Times New Roman"/>
        </w:rPr>
        <w:t>Final Report that summarises the results of the capacity building activities</w:t>
      </w:r>
      <w:r w:rsidR="005D3192" w:rsidRPr="007C7560">
        <w:rPr>
          <w:rFonts w:ascii="Times New Roman" w:hAnsi="Times New Roman" w:cs="Times New Roman"/>
        </w:rPr>
        <w:t>, other achievements of the assignment</w:t>
      </w:r>
      <w:r w:rsidRPr="00402135">
        <w:rPr>
          <w:rFonts w:ascii="Times New Roman" w:hAnsi="Times New Roman" w:cs="Times New Roman"/>
        </w:rPr>
        <w:t xml:space="preserve">, </w:t>
      </w:r>
      <w:r w:rsidR="00DC60E3" w:rsidRPr="00402135">
        <w:rPr>
          <w:rFonts w:ascii="Times New Roman" w:hAnsi="Times New Roman" w:cs="Times New Roman"/>
        </w:rPr>
        <w:t xml:space="preserve">and </w:t>
      </w:r>
      <w:r w:rsidR="005D3192" w:rsidRPr="007C7560">
        <w:rPr>
          <w:rFonts w:ascii="Times New Roman" w:hAnsi="Times New Roman" w:cs="Times New Roman"/>
        </w:rPr>
        <w:t xml:space="preserve">possible </w:t>
      </w:r>
      <w:r w:rsidRPr="00402135">
        <w:rPr>
          <w:rFonts w:ascii="Times New Roman" w:hAnsi="Times New Roman" w:cs="Times New Roman"/>
        </w:rPr>
        <w:t>threats to the successfu</w:t>
      </w:r>
      <w:r w:rsidR="00C43B96" w:rsidRPr="007C7560">
        <w:rPr>
          <w:rFonts w:ascii="Times New Roman" w:hAnsi="Times New Roman" w:cs="Times New Roman"/>
        </w:rPr>
        <w:t>l implementation</w:t>
      </w:r>
      <w:r w:rsidRPr="00402135">
        <w:rPr>
          <w:rFonts w:ascii="Times New Roman" w:hAnsi="Times New Roman" w:cs="Times New Roman"/>
        </w:rPr>
        <w:t xml:space="preserve"> </w:t>
      </w:r>
      <w:r w:rsidR="005D3192" w:rsidRPr="007C7560">
        <w:rPr>
          <w:rFonts w:ascii="Times New Roman" w:hAnsi="Times New Roman" w:cs="Times New Roman"/>
        </w:rPr>
        <w:t>of the Agenda and mitigation measures.</w:t>
      </w:r>
    </w:p>
    <w:p w14:paraId="128056D4" w14:textId="7EB8B611" w:rsidR="00772C6E" w:rsidRPr="00402135" w:rsidRDefault="00772C6E">
      <w:pPr>
        <w:widowControl w:val="0"/>
        <w:spacing w:after="0" w:line="240" w:lineRule="auto"/>
        <w:jc w:val="both"/>
        <w:rPr>
          <w:rFonts w:ascii="Times New Roman" w:hAnsi="Times New Roman" w:cs="Times New Roman"/>
        </w:rPr>
      </w:pPr>
    </w:p>
    <w:p w14:paraId="24306C5C" w14:textId="77777777" w:rsidR="00F00975" w:rsidRPr="00402135" w:rsidRDefault="00F00975">
      <w:pPr>
        <w:widowControl w:val="0"/>
        <w:spacing w:after="0" w:line="240" w:lineRule="auto"/>
        <w:contextualSpacing/>
        <w:jc w:val="both"/>
        <w:rPr>
          <w:rFonts w:ascii="Times New Roman" w:hAnsi="Times New Roman" w:cs="Times New Roman"/>
        </w:rPr>
      </w:pPr>
    </w:p>
    <w:p w14:paraId="70B9D91D" w14:textId="77777777" w:rsidR="00F00975" w:rsidRPr="007C7560" w:rsidRDefault="00F00975" w:rsidP="007C7560">
      <w:pPr>
        <w:pStyle w:val="ListParagraph"/>
        <w:widowControl w:val="0"/>
        <w:numPr>
          <w:ilvl w:val="0"/>
          <w:numId w:val="22"/>
        </w:numPr>
        <w:spacing w:after="0" w:line="240" w:lineRule="auto"/>
        <w:ind w:hanging="720"/>
        <w:jc w:val="both"/>
        <w:rPr>
          <w:rFonts w:ascii="Times New Roman" w:hAnsi="Times New Roman" w:cs="Times New Roman"/>
          <w:b/>
        </w:rPr>
      </w:pPr>
      <w:r w:rsidRPr="007C7560">
        <w:rPr>
          <w:rFonts w:ascii="Times New Roman" w:hAnsi="Times New Roman" w:cs="Times New Roman"/>
          <w:b/>
        </w:rPr>
        <w:t>Supervision and Reporting</w:t>
      </w:r>
    </w:p>
    <w:p w14:paraId="24CB299E" w14:textId="77777777" w:rsidR="00F00975" w:rsidRPr="00402135" w:rsidRDefault="00F00975">
      <w:pPr>
        <w:spacing w:after="0" w:line="240" w:lineRule="auto"/>
        <w:jc w:val="both"/>
        <w:rPr>
          <w:rFonts w:ascii="Times New Roman" w:hAnsi="Times New Roman" w:cs="Times New Roman"/>
        </w:rPr>
      </w:pPr>
    </w:p>
    <w:p w14:paraId="21086472" w14:textId="3244B7EA" w:rsidR="00F00975" w:rsidRPr="00402135" w:rsidRDefault="00F00975" w:rsidP="007C7560">
      <w:pPr>
        <w:pStyle w:val="ListParagraph"/>
        <w:numPr>
          <w:ilvl w:val="1"/>
          <w:numId w:val="32"/>
        </w:numPr>
        <w:spacing w:after="0" w:line="240" w:lineRule="auto"/>
        <w:ind w:left="720" w:hanging="720"/>
        <w:jc w:val="both"/>
        <w:rPr>
          <w:rFonts w:ascii="Times New Roman" w:hAnsi="Times New Roman" w:cs="Times New Roman"/>
          <w:b/>
          <w:u w:val="single"/>
        </w:rPr>
      </w:pPr>
      <w:r w:rsidRPr="00402135">
        <w:rPr>
          <w:rFonts w:ascii="Times New Roman" w:hAnsi="Times New Roman" w:cs="Times New Roman"/>
        </w:rPr>
        <w:t xml:space="preserve">The technical and administrative responsibilities of this consultancy will be coordinated by Stevenson, Claudia (IFD/CTI) </w:t>
      </w:r>
      <w:r w:rsidR="00E37EAD" w:rsidRPr="00402135">
        <w:rPr>
          <w:rFonts w:ascii="Times New Roman" w:hAnsi="Times New Roman" w:cs="Times New Roman"/>
        </w:rPr>
        <w:t>Team Leader</w:t>
      </w:r>
      <w:r w:rsidRPr="00402135">
        <w:rPr>
          <w:rFonts w:ascii="Times New Roman" w:hAnsi="Times New Roman" w:cs="Times New Roman"/>
        </w:rPr>
        <w:t>.</w:t>
      </w:r>
    </w:p>
    <w:p w14:paraId="5A023F48" w14:textId="77777777" w:rsidR="00F00975" w:rsidRPr="00402135" w:rsidRDefault="00F00975">
      <w:pPr>
        <w:spacing w:after="0" w:line="240" w:lineRule="auto"/>
        <w:ind w:right="-10"/>
        <w:jc w:val="both"/>
        <w:rPr>
          <w:rFonts w:ascii="Times New Roman" w:hAnsi="Times New Roman" w:cs="Times New Roman"/>
        </w:rPr>
      </w:pPr>
    </w:p>
    <w:p w14:paraId="23428D24" w14:textId="1622F3E1" w:rsidR="00F00975" w:rsidRPr="00402135" w:rsidRDefault="00F00975">
      <w:pPr>
        <w:spacing w:after="0" w:line="240" w:lineRule="auto"/>
        <w:ind w:right="-10"/>
        <w:jc w:val="both"/>
        <w:rPr>
          <w:rFonts w:ascii="Times New Roman" w:hAnsi="Times New Roman" w:cs="Times New Roman"/>
        </w:rPr>
      </w:pPr>
      <w:r w:rsidRPr="00402135">
        <w:rPr>
          <w:rFonts w:ascii="Times New Roman" w:hAnsi="Times New Roman" w:cs="Times New Roman"/>
        </w:rPr>
        <w:br w:type="page"/>
      </w:r>
    </w:p>
    <w:p w14:paraId="55F2B8CF" w14:textId="77777777" w:rsidR="00F00975" w:rsidRPr="00402135" w:rsidRDefault="00F00975">
      <w:pPr>
        <w:spacing w:after="0" w:line="240" w:lineRule="auto"/>
        <w:ind w:right="-10"/>
        <w:jc w:val="both"/>
        <w:rPr>
          <w:rFonts w:ascii="Times New Roman" w:hAnsi="Times New Roman" w:cs="Times New Roman"/>
        </w:rPr>
      </w:pPr>
    </w:p>
    <w:p w14:paraId="4B2D6BB4" w14:textId="77777777" w:rsidR="00F00975" w:rsidRPr="007C7560" w:rsidRDefault="00F00975" w:rsidP="007C7560">
      <w:pPr>
        <w:pStyle w:val="ListParagraph"/>
        <w:widowControl w:val="0"/>
        <w:numPr>
          <w:ilvl w:val="0"/>
          <w:numId w:val="22"/>
        </w:numPr>
        <w:spacing w:after="0" w:line="240" w:lineRule="auto"/>
        <w:ind w:hanging="720"/>
        <w:jc w:val="both"/>
        <w:rPr>
          <w:rFonts w:ascii="Times New Roman" w:hAnsi="Times New Roman" w:cs="Times New Roman"/>
          <w:b/>
        </w:rPr>
      </w:pPr>
      <w:r w:rsidRPr="007C7560">
        <w:rPr>
          <w:rFonts w:ascii="Times New Roman" w:hAnsi="Times New Roman" w:cs="Times New Roman"/>
          <w:b/>
        </w:rPr>
        <w:t>Schedule of Payments &amp; Qualifications</w:t>
      </w:r>
    </w:p>
    <w:p w14:paraId="2889B920" w14:textId="77777777" w:rsidR="00F00975" w:rsidRPr="00402135" w:rsidRDefault="00F00975">
      <w:pPr>
        <w:spacing w:after="0" w:line="240" w:lineRule="auto"/>
        <w:ind w:left="360" w:right="-10" w:hanging="360"/>
        <w:jc w:val="both"/>
        <w:rPr>
          <w:rFonts w:ascii="Times New Roman" w:hAnsi="Times New Roman" w:cs="Times New Roman"/>
        </w:rPr>
      </w:pPr>
    </w:p>
    <w:p w14:paraId="468FC735" w14:textId="77777777" w:rsidR="00F00975" w:rsidRPr="00402135" w:rsidRDefault="00F00975">
      <w:pPr>
        <w:pStyle w:val="ListParagraph"/>
        <w:numPr>
          <w:ilvl w:val="0"/>
          <w:numId w:val="33"/>
        </w:numPr>
        <w:spacing w:after="0" w:line="240" w:lineRule="auto"/>
        <w:ind w:right="-10" w:hanging="720"/>
        <w:jc w:val="both"/>
        <w:rPr>
          <w:rFonts w:ascii="Times New Roman" w:hAnsi="Times New Roman" w:cs="Times New Roman"/>
          <w:b/>
        </w:rPr>
      </w:pPr>
      <w:r w:rsidRPr="00402135">
        <w:rPr>
          <w:rFonts w:ascii="Times New Roman" w:hAnsi="Times New Roman" w:cs="Times New Roman"/>
        </w:rPr>
        <w:t xml:space="preserve">Payment terms will be based on project milestones or deliverables. The Bank does not expect to make advance payments under consulting contracts unless a significant amount of travel is required. </w:t>
      </w:r>
    </w:p>
    <w:p w14:paraId="0F2DA2F7" w14:textId="77777777" w:rsidR="005919BB" w:rsidRPr="007C7560" w:rsidRDefault="005919BB">
      <w:pPr>
        <w:widowControl w:val="0"/>
        <w:spacing w:after="0" w:line="240" w:lineRule="auto"/>
        <w:jc w:val="both"/>
        <w:rPr>
          <w:rFonts w:ascii="Times New Roman" w:hAnsi="Times New Roman" w:cs="Times New Roman"/>
        </w:rPr>
      </w:pPr>
    </w:p>
    <w:p w14:paraId="00D56127" w14:textId="4CBB4964" w:rsidR="009204BB" w:rsidRPr="007C7560" w:rsidRDefault="009204BB" w:rsidP="007C7560">
      <w:pPr>
        <w:spacing w:after="0" w:line="240" w:lineRule="auto"/>
        <w:jc w:val="both"/>
        <w:rPr>
          <w:rFonts w:ascii="Times New Roman" w:hAnsi="Times New Roman" w:cs="Times New Roman"/>
        </w:rPr>
      </w:pPr>
    </w:p>
    <w:tbl>
      <w:tblPr>
        <w:tblStyle w:val="TableGrid"/>
        <w:tblW w:w="0" w:type="auto"/>
        <w:tblInd w:w="715" w:type="dxa"/>
        <w:tblLook w:val="04A0" w:firstRow="1" w:lastRow="0" w:firstColumn="1" w:lastColumn="0" w:noHBand="0" w:noVBand="1"/>
      </w:tblPr>
      <w:tblGrid>
        <w:gridCol w:w="445"/>
        <w:gridCol w:w="4229"/>
        <w:gridCol w:w="2338"/>
      </w:tblGrid>
      <w:tr w:rsidR="009204BB" w:rsidRPr="00402135" w14:paraId="04869461" w14:textId="77777777" w:rsidTr="007C7560">
        <w:tc>
          <w:tcPr>
            <w:tcW w:w="7012" w:type="dxa"/>
            <w:gridSpan w:val="3"/>
          </w:tcPr>
          <w:p w14:paraId="2A8FADB8" w14:textId="5EB7F2A5" w:rsidR="009204BB" w:rsidRPr="007C7560" w:rsidRDefault="009204BB" w:rsidP="007C7560">
            <w:pPr>
              <w:ind w:right="-10"/>
              <w:jc w:val="center"/>
              <w:rPr>
                <w:b/>
                <w:sz w:val="22"/>
                <w:szCs w:val="22"/>
              </w:rPr>
            </w:pPr>
            <w:proofErr w:type="spellStart"/>
            <w:r w:rsidRPr="007C7560">
              <w:rPr>
                <w:b/>
              </w:rPr>
              <w:t>Payment</w:t>
            </w:r>
            <w:proofErr w:type="spellEnd"/>
            <w:r w:rsidRPr="007C7560">
              <w:rPr>
                <w:b/>
              </w:rPr>
              <w:t xml:space="preserve"> Schedule</w:t>
            </w:r>
          </w:p>
        </w:tc>
      </w:tr>
      <w:tr w:rsidR="009204BB" w:rsidRPr="00402135" w14:paraId="40FD434D" w14:textId="77777777" w:rsidTr="007C7560">
        <w:tc>
          <w:tcPr>
            <w:tcW w:w="7012" w:type="dxa"/>
            <w:gridSpan w:val="3"/>
          </w:tcPr>
          <w:p w14:paraId="28D17D6D" w14:textId="0613A419" w:rsidR="009204BB" w:rsidRPr="007C7560" w:rsidRDefault="009204BB" w:rsidP="007C7560">
            <w:pPr>
              <w:ind w:right="-10"/>
              <w:jc w:val="center"/>
              <w:rPr>
                <w:b/>
                <w:sz w:val="22"/>
                <w:szCs w:val="22"/>
              </w:rPr>
            </w:pPr>
            <w:proofErr w:type="spellStart"/>
            <w:r w:rsidRPr="007C7560">
              <w:rPr>
                <w:b/>
              </w:rPr>
              <w:t>Deliverable</w:t>
            </w:r>
            <w:proofErr w:type="spellEnd"/>
          </w:p>
        </w:tc>
      </w:tr>
      <w:tr w:rsidR="009204BB" w:rsidRPr="00402135" w14:paraId="708B96F2" w14:textId="77777777" w:rsidTr="007C7560">
        <w:tc>
          <w:tcPr>
            <w:tcW w:w="445" w:type="dxa"/>
          </w:tcPr>
          <w:p w14:paraId="4F0BBD22" w14:textId="77777777" w:rsidR="009204BB" w:rsidRPr="007C7560" w:rsidRDefault="009204BB">
            <w:pPr>
              <w:ind w:right="-10"/>
              <w:jc w:val="both"/>
              <w:rPr>
                <w:sz w:val="22"/>
                <w:szCs w:val="22"/>
              </w:rPr>
            </w:pPr>
          </w:p>
        </w:tc>
        <w:tc>
          <w:tcPr>
            <w:tcW w:w="4229" w:type="dxa"/>
          </w:tcPr>
          <w:p w14:paraId="1063AB3A" w14:textId="6F37C0C8" w:rsidR="009204BB" w:rsidRPr="007C7560" w:rsidRDefault="009204BB">
            <w:pPr>
              <w:ind w:right="-10"/>
              <w:jc w:val="both"/>
              <w:rPr>
                <w:sz w:val="22"/>
                <w:szCs w:val="22"/>
                <w:lang w:val="en-US"/>
              </w:rPr>
            </w:pPr>
            <w:r w:rsidRPr="007C7560">
              <w:rPr>
                <w:lang w:val="en-US"/>
              </w:rPr>
              <w:t>Inception Report</w:t>
            </w:r>
          </w:p>
        </w:tc>
        <w:tc>
          <w:tcPr>
            <w:tcW w:w="2338" w:type="dxa"/>
          </w:tcPr>
          <w:p w14:paraId="5AAC9CCC" w14:textId="390E28C7" w:rsidR="009204BB" w:rsidRPr="007C7560" w:rsidRDefault="005D3192">
            <w:pPr>
              <w:ind w:right="-10"/>
              <w:jc w:val="both"/>
              <w:rPr>
                <w:sz w:val="22"/>
                <w:szCs w:val="22"/>
                <w:lang w:val="en-US"/>
              </w:rPr>
            </w:pPr>
            <w:r w:rsidRPr="00402135">
              <w:rPr>
                <w:lang w:val="en-US"/>
              </w:rPr>
              <w:t>20%</w:t>
            </w:r>
          </w:p>
        </w:tc>
      </w:tr>
      <w:tr w:rsidR="009204BB" w:rsidRPr="00402135" w14:paraId="0B9E1F2F" w14:textId="77777777" w:rsidTr="007C7560">
        <w:tc>
          <w:tcPr>
            <w:tcW w:w="445" w:type="dxa"/>
          </w:tcPr>
          <w:p w14:paraId="362AC1AB" w14:textId="77777777" w:rsidR="009204BB" w:rsidRPr="007C7560" w:rsidRDefault="009204BB">
            <w:pPr>
              <w:ind w:right="-10"/>
              <w:jc w:val="both"/>
              <w:rPr>
                <w:sz w:val="22"/>
                <w:szCs w:val="22"/>
                <w:lang w:val="en-US"/>
              </w:rPr>
            </w:pPr>
          </w:p>
        </w:tc>
        <w:tc>
          <w:tcPr>
            <w:tcW w:w="4229" w:type="dxa"/>
          </w:tcPr>
          <w:p w14:paraId="21548B6C" w14:textId="799D0F75" w:rsidR="009204BB" w:rsidRPr="007C7560" w:rsidRDefault="009204BB">
            <w:pPr>
              <w:ind w:right="-10"/>
              <w:jc w:val="both"/>
              <w:rPr>
                <w:sz w:val="22"/>
                <w:szCs w:val="22"/>
                <w:lang w:val="en-US"/>
              </w:rPr>
            </w:pPr>
            <w:r w:rsidRPr="007C7560">
              <w:rPr>
                <w:lang w:val="en-US"/>
              </w:rPr>
              <w:t xml:space="preserve">First draft of the Competitiveness Agenda </w:t>
            </w:r>
          </w:p>
        </w:tc>
        <w:tc>
          <w:tcPr>
            <w:tcW w:w="2338" w:type="dxa"/>
          </w:tcPr>
          <w:p w14:paraId="437580F5" w14:textId="75C52BED" w:rsidR="009204BB" w:rsidRPr="007C7560" w:rsidRDefault="005D3192">
            <w:pPr>
              <w:ind w:right="-10"/>
              <w:jc w:val="both"/>
              <w:rPr>
                <w:sz w:val="22"/>
                <w:szCs w:val="22"/>
                <w:lang w:val="en-US"/>
              </w:rPr>
            </w:pPr>
            <w:r w:rsidRPr="00402135">
              <w:rPr>
                <w:lang w:val="en-US"/>
              </w:rPr>
              <w:t>20%</w:t>
            </w:r>
          </w:p>
        </w:tc>
      </w:tr>
      <w:tr w:rsidR="009204BB" w:rsidRPr="00402135" w14:paraId="7CEA3128" w14:textId="77777777" w:rsidTr="007C7560">
        <w:tc>
          <w:tcPr>
            <w:tcW w:w="445" w:type="dxa"/>
          </w:tcPr>
          <w:p w14:paraId="689C7201" w14:textId="77777777" w:rsidR="009204BB" w:rsidRPr="007C7560" w:rsidRDefault="009204BB">
            <w:pPr>
              <w:ind w:right="-10"/>
              <w:jc w:val="both"/>
              <w:rPr>
                <w:sz w:val="22"/>
                <w:szCs w:val="22"/>
                <w:lang w:val="en-US"/>
              </w:rPr>
            </w:pPr>
          </w:p>
        </w:tc>
        <w:tc>
          <w:tcPr>
            <w:tcW w:w="4229" w:type="dxa"/>
          </w:tcPr>
          <w:p w14:paraId="54CE8E9E" w14:textId="5AB2DAC8" w:rsidR="009204BB" w:rsidRPr="007C7560" w:rsidRDefault="009204BB">
            <w:pPr>
              <w:ind w:right="-10"/>
              <w:jc w:val="both"/>
              <w:rPr>
                <w:sz w:val="22"/>
                <w:szCs w:val="22"/>
                <w:lang w:val="en-US"/>
              </w:rPr>
            </w:pPr>
            <w:r w:rsidRPr="007C7560">
              <w:rPr>
                <w:lang w:val="en-US"/>
              </w:rPr>
              <w:t xml:space="preserve">First drafts of the Action Plan, Implementation Strategy and Financing Strategy </w:t>
            </w:r>
          </w:p>
        </w:tc>
        <w:tc>
          <w:tcPr>
            <w:tcW w:w="2338" w:type="dxa"/>
          </w:tcPr>
          <w:p w14:paraId="13421FB7" w14:textId="6E4DC4FE" w:rsidR="009204BB" w:rsidRPr="007C7560" w:rsidRDefault="005D3192">
            <w:pPr>
              <w:ind w:right="-10"/>
              <w:jc w:val="both"/>
              <w:rPr>
                <w:sz w:val="22"/>
                <w:szCs w:val="22"/>
                <w:lang w:val="en-US"/>
              </w:rPr>
            </w:pPr>
            <w:r w:rsidRPr="00402135">
              <w:rPr>
                <w:lang w:val="en-US"/>
              </w:rPr>
              <w:t>20%</w:t>
            </w:r>
          </w:p>
        </w:tc>
      </w:tr>
      <w:tr w:rsidR="009204BB" w:rsidRPr="00402135" w14:paraId="6612FC9B" w14:textId="77777777" w:rsidTr="007C7560">
        <w:tc>
          <w:tcPr>
            <w:tcW w:w="445" w:type="dxa"/>
          </w:tcPr>
          <w:p w14:paraId="672992AE" w14:textId="77777777" w:rsidR="009204BB" w:rsidRPr="007C7560" w:rsidRDefault="009204BB">
            <w:pPr>
              <w:ind w:right="-10"/>
              <w:jc w:val="both"/>
              <w:rPr>
                <w:sz w:val="22"/>
                <w:szCs w:val="22"/>
                <w:lang w:val="en-US"/>
              </w:rPr>
            </w:pPr>
          </w:p>
        </w:tc>
        <w:tc>
          <w:tcPr>
            <w:tcW w:w="4229" w:type="dxa"/>
          </w:tcPr>
          <w:p w14:paraId="40ED10D3" w14:textId="1308677E" w:rsidR="009204BB" w:rsidRPr="007C7560" w:rsidRDefault="009204BB">
            <w:pPr>
              <w:ind w:right="-10"/>
              <w:jc w:val="both"/>
              <w:rPr>
                <w:sz w:val="22"/>
                <w:szCs w:val="22"/>
                <w:lang w:val="en-US"/>
              </w:rPr>
            </w:pPr>
            <w:r w:rsidRPr="007C7560">
              <w:rPr>
                <w:lang w:val="en-US"/>
              </w:rPr>
              <w:t>F</w:t>
            </w:r>
            <w:r w:rsidRPr="00402135">
              <w:rPr>
                <w:lang w:val="en-US"/>
              </w:rPr>
              <w:t>inalized Competitiveness A</w:t>
            </w:r>
            <w:r w:rsidR="00E626F0" w:rsidRPr="00402135">
              <w:rPr>
                <w:lang w:val="en-US"/>
              </w:rPr>
              <w:t>g</w:t>
            </w:r>
            <w:r w:rsidRPr="00402135">
              <w:rPr>
                <w:lang w:val="en-US"/>
              </w:rPr>
              <w:t>en</w:t>
            </w:r>
            <w:r w:rsidR="00E626F0" w:rsidRPr="00402135">
              <w:rPr>
                <w:lang w:val="en-US"/>
              </w:rPr>
              <w:t>d</w:t>
            </w:r>
            <w:r w:rsidRPr="007C7560">
              <w:rPr>
                <w:lang w:val="en-US"/>
              </w:rPr>
              <w:t xml:space="preserve">a, Implementation Strategy and Financing Strategy </w:t>
            </w:r>
          </w:p>
        </w:tc>
        <w:tc>
          <w:tcPr>
            <w:tcW w:w="2338" w:type="dxa"/>
          </w:tcPr>
          <w:p w14:paraId="61AB52E8" w14:textId="147FF128" w:rsidR="009204BB" w:rsidRPr="007C7560" w:rsidRDefault="005D3192">
            <w:pPr>
              <w:ind w:right="-10"/>
              <w:jc w:val="both"/>
              <w:rPr>
                <w:sz w:val="22"/>
                <w:szCs w:val="22"/>
                <w:lang w:val="en-US"/>
              </w:rPr>
            </w:pPr>
            <w:r w:rsidRPr="00402135">
              <w:rPr>
                <w:lang w:val="en-US"/>
              </w:rPr>
              <w:t>20%</w:t>
            </w:r>
          </w:p>
        </w:tc>
      </w:tr>
      <w:tr w:rsidR="009204BB" w:rsidRPr="00402135" w14:paraId="1A4C8D31" w14:textId="77777777" w:rsidTr="007C7560">
        <w:tc>
          <w:tcPr>
            <w:tcW w:w="445" w:type="dxa"/>
          </w:tcPr>
          <w:p w14:paraId="7CBAB642" w14:textId="77777777" w:rsidR="009204BB" w:rsidRPr="007C7560" w:rsidRDefault="009204BB">
            <w:pPr>
              <w:ind w:right="-10"/>
              <w:jc w:val="both"/>
              <w:rPr>
                <w:sz w:val="22"/>
                <w:szCs w:val="22"/>
                <w:lang w:val="en-US"/>
              </w:rPr>
            </w:pPr>
          </w:p>
        </w:tc>
        <w:tc>
          <w:tcPr>
            <w:tcW w:w="4229" w:type="dxa"/>
          </w:tcPr>
          <w:p w14:paraId="21EF04A7" w14:textId="456EF45D" w:rsidR="009204BB" w:rsidRPr="007C7560" w:rsidRDefault="005D3192">
            <w:pPr>
              <w:ind w:right="-10"/>
              <w:jc w:val="both"/>
              <w:rPr>
                <w:sz w:val="22"/>
                <w:szCs w:val="22"/>
                <w:lang w:val="en-US"/>
              </w:rPr>
            </w:pPr>
            <w:r w:rsidRPr="00402135">
              <w:rPr>
                <w:lang w:val="en-US"/>
              </w:rPr>
              <w:t>Final Report</w:t>
            </w:r>
          </w:p>
        </w:tc>
        <w:tc>
          <w:tcPr>
            <w:tcW w:w="2338" w:type="dxa"/>
          </w:tcPr>
          <w:p w14:paraId="69924C1D" w14:textId="3C4CE5A8" w:rsidR="009204BB" w:rsidRPr="007C7560" w:rsidRDefault="005D3192">
            <w:pPr>
              <w:ind w:right="-10"/>
              <w:jc w:val="both"/>
              <w:rPr>
                <w:sz w:val="22"/>
                <w:szCs w:val="22"/>
                <w:lang w:val="en-US"/>
              </w:rPr>
            </w:pPr>
            <w:r w:rsidRPr="00402135">
              <w:rPr>
                <w:lang w:val="en-US"/>
              </w:rPr>
              <w:t>20%</w:t>
            </w:r>
          </w:p>
        </w:tc>
      </w:tr>
      <w:tr w:rsidR="009204BB" w:rsidRPr="00402135" w14:paraId="61410845" w14:textId="77777777" w:rsidTr="007C7560">
        <w:tc>
          <w:tcPr>
            <w:tcW w:w="445" w:type="dxa"/>
          </w:tcPr>
          <w:p w14:paraId="4C1EF8B5" w14:textId="77777777" w:rsidR="009204BB" w:rsidRPr="007C7560" w:rsidRDefault="009204BB">
            <w:pPr>
              <w:ind w:right="-10"/>
              <w:jc w:val="both"/>
              <w:rPr>
                <w:sz w:val="22"/>
                <w:szCs w:val="22"/>
                <w:lang w:val="en-US"/>
              </w:rPr>
            </w:pPr>
          </w:p>
        </w:tc>
        <w:tc>
          <w:tcPr>
            <w:tcW w:w="4229" w:type="dxa"/>
          </w:tcPr>
          <w:p w14:paraId="5B381F27" w14:textId="09079446" w:rsidR="009204BB" w:rsidRPr="007C7560" w:rsidRDefault="005D3192">
            <w:pPr>
              <w:ind w:right="-10"/>
              <w:jc w:val="both"/>
              <w:rPr>
                <w:sz w:val="22"/>
                <w:szCs w:val="22"/>
                <w:lang w:val="en-US"/>
              </w:rPr>
            </w:pPr>
            <w:r w:rsidRPr="00402135">
              <w:rPr>
                <w:lang w:val="en-US"/>
              </w:rPr>
              <w:t>Total</w:t>
            </w:r>
          </w:p>
        </w:tc>
        <w:tc>
          <w:tcPr>
            <w:tcW w:w="2338" w:type="dxa"/>
          </w:tcPr>
          <w:p w14:paraId="13100E7C" w14:textId="155EB2A7" w:rsidR="009204BB" w:rsidRPr="007C7560" w:rsidRDefault="005D3192">
            <w:pPr>
              <w:ind w:right="-10"/>
              <w:jc w:val="both"/>
              <w:rPr>
                <w:sz w:val="22"/>
                <w:szCs w:val="22"/>
                <w:lang w:val="en-US"/>
              </w:rPr>
            </w:pPr>
            <w:r w:rsidRPr="00402135">
              <w:rPr>
                <w:lang w:val="en-US"/>
              </w:rPr>
              <w:t>100%</w:t>
            </w:r>
          </w:p>
        </w:tc>
      </w:tr>
    </w:tbl>
    <w:p w14:paraId="1D1EEBA6" w14:textId="77777777" w:rsidR="00E626F0" w:rsidRPr="007C7560" w:rsidRDefault="00E626F0" w:rsidP="007C7560">
      <w:pPr>
        <w:spacing w:after="0" w:line="240" w:lineRule="auto"/>
        <w:jc w:val="both"/>
        <w:rPr>
          <w:rFonts w:ascii="Times New Roman" w:hAnsi="Times New Roman" w:cs="Times New Roman"/>
        </w:rPr>
      </w:pPr>
    </w:p>
    <w:p w14:paraId="09D2FBBD" w14:textId="77777777" w:rsidR="00E76596" w:rsidRPr="00402135" w:rsidRDefault="00E76596">
      <w:pPr>
        <w:spacing w:after="0" w:line="240" w:lineRule="auto"/>
        <w:jc w:val="both"/>
        <w:rPr>
          <w:rFonts w:ascii="Times New Roman" w:hAnsi="Times New Roman" w:cs="Times New Roman"/>
        </w:rPr>
      </w:pPr>
    </w:p>
    <w:p w14:paraId="7E103A9A" w14:textId="77777777" w:rsidR="00E76596" w:rsidRPr="00402135" w:rsidRDefault="00E76596">
      <w:pPr>
        <w:spacing w:after="0" w:line="240" w:lineRule="auto"/>
        <w:ind w:left="720" w:right="-10"/>
        <w:jc w:val="both"/>
        <w:rPr>
          <w:rFonts w:ascii="Times New Roman" w:hAnsi="Times New Roman" w:cs="Times New Roman"/>
          <w:b/>
          <w:u w:val="single"/>
        </w:rPr>
      </w:pPr>
      <w:r w:rsidRPr="00402135">
        <w:rPr>
          <w:rFonts w:ascii="Times New Roman" w:hAnsi="Times New Roman" w:cs="Times New Roman"/>
          <w:b/>
          <w:u w:val="single"/>
        </w:rPr>
        <w:t>Qualifications</w:t>
      </w:r>
    </w:p>
    <w:p w14:paraId="4FA527F2" w14:textId="77777777" w:rsidR="00E76596" w:rsidRPr="00402135" w:rsidRDefault="00E76596">
      <w:pPr>
        <w:spacing w:after="0" w:line="240" w:lineRule="auto"/>
        <w:ind w:firstLine="720"/>
        <w:jc w:val="both"/>
        <w:rPr>
          <w:rFonts w:ascii="Times New Roman" w:eastAsia="MS Mincho" w:hAnsi="Times New Roman" w:cs="Times New Roman"/>
        </w:rPr>
      </w:pPr>
    </w:p>
    <w:p w14:paraId="0DFA4E73" w14:textId="77777777" w:rsidR="00E76596" w:rsidRPr="00402135" w:rsidRDefault="00E76596">
      <w:pPr>
        <w:spacing w:after="0" w:line="240" w:lineRule="auto"/>
        <w:ind w:left="720"/>
        <w:jc w:val="both"/>
        <w:rPr>
          <w:rFonts w:ascii="Times New Roman" w:eastAsia="MS Mincho" w:hAnsi="Times New Roman" w:cs="Times New Roman"/>
        </w:rPr>
      </w:pPr>
      <w:r w:rsidRPr="00402135">
        <w:rPr>
          <w:rFonts w:ascii="Times New Roman" w:eastAsia="MS Mincho" w:hAnsi="Times New Roman" w:cs="Times New Roman"/>
        </w:rPr>
        <w:t>Contractual teams should have specific expertise and knowledge, which will be the main criterion for their selection. It is anticipated that the team would comprise individuals with strong competencies in the below areas, but this is not meant to restrict team composition to the exact roles described below.</w:t>
      </w:r>
    </w:p>
    <w:p w14:paraId="56A05BF5" w14:textId="77777777" w:rsidR="00E76596" w:rsidRPr="00402135" w:rsidRDefault="00E76596">
      <w:pPr>
        <w:spacing w:after="0" w:line="240" w:lineRule="auto"/>
        <w:ind w:firstLine="720"/>
        <w:jc w:val="both"/>
        <w:rPr>
          <w:rFonts w:ascii="Times New Roman" w:eastAsia="MS Mincho" w:hAnsi="Times New Roman" w:cs="Times New Roman"/>
        </w:rPr>
      </w:pPr>
    </w:p>
    <w:p w14:paraId="60F49919" w14:textId="77777777" w:rsidR="00E76596" w:rsidRPr="00402135" w:rsidRDefault="00E76596">
      <w:pPr>
        <w:spacing w:after="0" w:line="240" w:lineRule="auto"/>
        <w:ind w:firstLine="720"/>
        <w:jc w:val="both"/>
        <w:rPr>
          <w:rFonts w:ascii="Times New Roman" w:eastAsia="MS Mincho" w:hAnsi="Times New Roman" w:cs="Times New Roman"/>
          <w:b/>
        </w:rPr>
      </w:pPr>
      <w:r w:rsidRPr="00402135">
        <w:rPr>
          <w:rFonts w:ascii="Times New Roman" w:eastAsia="MS Mincho" w:hAnsi="Times New Roman" w:cs="Times New Roman"/>
          <w:b/>
        </w:rPr>
        <w:t>Team Leader</w:t>
      </w:r>
    </w:p>
    <w:p w14:paraId="22A23EC8" w14:textId="77777777" w:rsidR="00E76596" w:rsidRPr="00402135" w:rsidRDefault="00E76596">
      <w:pPr>
        <w:spacing w:after="0" w:line="240" w:lineRule="auto"/>
        <w:ind w:firstLine="720"/>
        <w:jc w:val="both"/>
        <w:rPr>
          <w:rFonts w:ascii="Times New Roman" w:eastAsia="MS Mincho" w:hAnsi="Times New Roman" w:cs="Times New Roman"/>
        </w:rPr>
      </w:pPr>
    </w:p>
    <w:p w14:paraId="454F4B4F" w14:textId="77777777" w:rsidR="00E76596" w:rsidRPr="00402135" w:rsidRDefault="00E76596">
      <w:pPr>
        <w:spacing w:after="0" w:line="240" w:lineRule="auto"/>
        <w:ind w:firstLine="720"/>
        <w:jc w:val="both"/>
        <w:rPr>
          <w:rFonts w:ascii="Times New Roman" w:eastAsia="MS Mincho" w:hAnsi="Times New Roman" w:cs="Times New Roman"/>
        </w:rPr>
      </w:pPr>
      <w:r w:rsidRPr="00402135">
        <w:rPr>
          <w:rFonts w:ascii="Times New Roman" w:eastAsia="MS Mincho" w:hAnsi="Times New Roman" w:cs="Times New Roman"/>
        </w:rPr>
        <w:t xml:space="preserve">Academic Degree / Level &amp; Years of Professional Work Experience:  </w:t>
      </w:r>
    </w:p>
    <w:p w14:paraId="0E08E893" w14:textId="77777777" w:rsidR="00E76596" w:rsidRPr="00402135" w:rsidRDefault="00E76596">
      <w:pPr>
        <w:spacing w:after="0" w:line="240" w:lineRule="auto"/>
        <w:ind w:left="1080"/>
        <w:contextualSpacing/>
        <w:jc w:val="both"/>
        <w:rPr>
          <w:rFonts w:ascii="Times New Roman" w:eastAsia="MS Mincho" w:hAnsi="Times New Roman" w:cs="Times New Roman"/>
        </w:rPr>
      </w:pPr>
    </w:p>
    <w:p w14:paraId="06CEFED6" w14:textId="459E2B25" w:rsidR="00E76596" w:rsidRPr="00402135" w:rsidRDefault="00E76596">
      <w:pPr>
        <w:numPr>
          <w:ilvl w:val="0"/>
          <w:numId w:val="37"/>
        </w:numPr>
        <w:spacing w:after="0" w:line="240" w:lineRule="auto"/>
        <w:contextualSpacing/>
        <w:jc w:val="both"/>
        <w:rPr>
          <w:rFonts w:ascii="Times New Roman" w:eastAsia="MS Mincho" w:hAnsi="Times New Roman" w:cs="Times New Roman"/>
        </w:rPr>
      </w:pPr>
      <w:bookmarkStart w:id="4" w:name="_Hlk513103060"/>
      <w:r w:rsidRPr="00402135">
        <w:rPr>
          <w:rFonts w:ascii="Times New Roman" w:eastAsia="MS Mincho" w:hAnsi="Times New Roman" w:cs="Times New Roman"/>
        </w:rPr>
        <w:t xml:space="preserve">Advanced university degree in </w:t>
      </w:r>
      <w:r w:rsidR="00516F23">
        <w:rPr>
          <w:rFonts w:ascii="Times New Roman" w:eastAsia="MS Mincho" w:hAnsi="Times New Roman" w:cs="Times New Roman"/>
        </w:rPr>
        <w:t xml:space="preserve">Competitiveness and Innovation, </w:t>
      </w:r>
      <w:r w:rsidR="008D7A91">
        <w:rPr>
          <w:rFonts w:ascii="Times New Roman" w:eastAsia="MS Mincho" w:hAnsi="Times New Roman" w:cs="Times New Roman"/>
        </w:rPr>
        <w:t xml:space="preserve">Innovation Policy, </w:t>
      </w:r>
      <w:r w:rsidRPr="00402135">
        <w:rPr>
          <w:rFonts w:ascii="Times New Roman" w:eastAsia="MS Mincho" w:hAnsi="Times New Roman" w:cs="Times New Roman"/>
        </w:rPr>
        <w:t>Economic</w:t>
      </w:r>
      <w:r w:rsidR="008D7A91">
        <w:rPr>
          <w:rFonts w:ascii="Times New Roman" w:eastAsia="MS Mincho" w:hAnsi="Times New Roman" w:cs="Times New Roman"/>
        </w:rPr>
        <w:t xml:space="preserve"> Development</w:t>
      </w:r>
      <w:r w:rsidR="00FA2A08">
        <w:rPr>
          <w:rFonts w:ascii="Times New Roman" w:eastAsia="MS Mincho" w:hAnsi="Times New Roman" w:cs="Times New Roman"/>
        </w:rPr>
        <w:t>, Public Policy</w:t>
      </w:r>
      <w:r w:rsidR="00303255">
        <w:rPr>
          <w:rFonts w:ascii="Times New Roman" w:eastAsia="MS Mincho" w:hAnsi="Times New Roman" w:cs="Times New Roman"/>
        </w:rPr>
        <w:t xml:space="preserve">, </w:t>
      </w:r>
      <w:r w:rsidR="00A03428">
        <w:rPr>
          <w:rFonts w:ascii="Times New Roman" w:eastAsia="MS Mincho" w:hAnsi="Times New Roman" w:cs="Times New Roman"/>
        </w:rPr>
        <w:t xml:space="preserve">Science and Technology </w:t>
      </w:r>
      <w:r w:rsidR="00303255">
        <w:rPr>
          <w:rFonts w:ascii="Times New Roman" w:eastAsia="MS Mincho" w:hAnsi="Times New Roman" w:cs="Times New Roman"/>
        </w:rPr>
        <w:t>o</w:t>
      </w:r>
      <w:r w:rsidR="0067486D">
        <w:rPr>
          <w:rFonts w:ascii="Times New Roman" w:eastAsia="MS Mincho" w:hAnsi="Times New Roman" w:cs="Times New Roman"/>
        </w:rPr>
        <w:t>r</w:t>
      </w:r>
      <w:r w:rsidR="00303255">
        <w:rPr>
          <w:rFonts w:ascii="Times New Roman" w:eastAsia="MS Mincho" w:hAnsi="Times New Roman" w:cs="Times New Roman"/>
        </w:rPr>
        <w:t xml:space="preserve"> ot</w:t>
      </w:r>
      <w:r w:rsidRPr="00402135">
        <w:rPr>
          <w:rFonts w:ascii="Times New Roman" w:eastAsia="MS Mincho" w:hAnsi="Times New Roman" w:cs="Times New Roman"/>
        </w:rPr>
        <w:t>her related field.</w:t>
      </w:r>
    </w:p>
    <w:bookmarkEnd w:id="4"/>
    <w:p w14:paraId="4E130A65" w14:textId="77777777" w:rsidR="00E76596" w:rsidRPr="00402135" w:rsidRDefault="00E76596">
      <w:pPr>
        <w:spacing w:after="0" w:line="240" w:lineRule="auto"/>
        <w:ind w:left="1080"/>
        <w:contextualSpacing/>
        <w:jc w:val="both"/>
        <w:rPr>
          <w:rFonts w:ascii="Times New Roman" w:eastAsia="MS Mincho" w:hAnsi="Times New Roman" w:cs="Times New Roman"/>
        </w:rPr>
      </w:pPr>
    </w:p>
    <w:p w14:paraId="4B829670" w14:textId="77777777" w:rsidR="00E76596" w:rsidRPr="00402135" w:rsidRDefault="00E76596">
      <w:pPr>
        <w:spacing w:after="0" w:line="240" w:lineRule="auto"/>
        <w:ind w:left="720"/>
        <w:contextualSpacing/>
        <w:jc w:val="both"/>
        <w:rPr>
          <w:rFonts w:ascii="Times New Roman" w:eastAsia="MS Mincho" w:hAnsi="Times New Roman" w:cs="Times New Roman"/>
          <w:u w:val="single"/>
        </w:rPr>
      </w:pPr>
      <w:r w:rsidRPr="00402135">
        <w:rPr>
          <w:rFonts w:ascii="Times New Roman" w:eastAsia="MS Mincho" w:hAnsi="Times New Roman" w:cs="Times New Roman"/>
          <w:u w:val="single"/>
        </w:rPr>
        <w:t>Experience</w:t>
      </w:r>
    </w:p>
    <w:p w14:paraId="017ABE70" w14:textId="1D221121" w:rsidR="00E76596" w:rsidRPr="007C7560" w:rsidRDefault="00E76596" w:rsidP="007C7560">
      <w:pPr>
        <w:numPr>
          <w:ilvl w:val="0"/>
          <w:numId w:val="35"/>
        </w:numPr>
        <w:spacing w:after="0" w:line="240" w:lineRule="auto"/>
        <w:ind w:left="1080"/>
        <w:contextualSpacing/>
        <w:jc w:val="both"/>
        <w:rPr>
          <w:rFonts w:ascii="Times New Roman" w:eastAsia="MS Mincho" w:hAnsi="Times New Roman" w:cs="Times New Roman"/>
        </w:rPr>
      </w:pPr>
      <w:r w:rsidRPr="00402135">
        <w:rPr>
          <w:rFonts w:ascii="Times New Roman" w:eastAsia="MS Mincho" w:hAnsi="Times New Roman" w:cs="Times New Roman"/>
        </w:rPr>
        <w:t>A minimum of 1</w:t>
      </w:r>
      <w:r w:rsidR="00ED4F9A">
        <w:rPr>
          <w:rFonts w:ascii="Times New Roman" w:eastAsia="MS Mincho" w:hAnsi="Times New Roman" w:cs="Times New Roman"/>
        </w:rPr>
        <w:t>5</w:t>
      </w:r>
      <w:r w:rsidRPr="00402135">
        <w:rPr>
          <w:rFonts w:ascii="Times New Roman" w:eastAsia="MS Mincho" w:hAnsi="Times New Roman" w:cs="Times New Roman"/>
        </w:rPr>
        <w:t xml:space="preserve"> years of experience </w:t>
      </w:r>
      <w:r w:rsidR="00C35464">
        <w:rPr>
          <w:rFonts w:ascii="Times New Roman" w:eastAsia="MS Mincho" w:hAnsi="Times New Roman" w:cs="Times New Roman"/>
        </w:rPr>
        <w:t xml:space="preserve">leading </w:t>
      </w:r>
      <w:r w:rsidR="008D7A91">
        <w:rPr>
          <w:rFonts w:ascii="Times New Roman" w:eastAsia="MS Mincho" w:hAnsi="Times New Roman" w:cs="Times New Roman"/>
        </w:rPr>
        <w:t xml:space="preserve">the development, </w:t>
      </w:r>
      <w:r w:rsidR="008D7A91" w:rsidRPr="008D7A91">
        <w:rPr>
          <w:rFonts w:ascii="Times New Roman" w:eastAsia="MS Mincho" w:hAnsi="Times New Roman" w:cs="Times New Roman"/>
        </w:rPr>
        <w:t>implementation and/or evaluation of economic growth policies and strategies, specifically national competitiveness strategies and action plans.</w:t>
      </w:r>
      <w:r w:rsidR="00E37EAD">
        <w:rPr>
          <w:rFonts w:ascii="Times New Roman" w:eastAsia="MS Mincho" w:hAnsi="Times New Roman" w:cs="Times New Roman"/>
        </w:rPr>
        <w:t xml:space="preserve"> </w:t>
      </w:r>
      <w:r w:rsidR="00C35464" w:rsidRPr="007C7560">
        <w:rPr>
          <w:rFonts w:ascii="Times New Roman" w:eastAsia="MS Mincho" w:hAnsi="Times New Roman" w:cs="Times New Roman"/>
        </w:rPr>
        <w:t xml:space="preserve">Specific experience in leading </w:t>
      </w:r>
      <w:r w:rsidR="000A1A8E">
        <w:rPr>
          <w:rFonts w:ascii="Times New Roman" w:eastAsia="MS Mincho" w:hAnsi="Times New Roman" w:cs="Times New Roman"/>
        </w:rPr>
        <w:t xml:space="preserve">the design of </w:t>
      </w:r>
      <w:r w:rsidR="00C35464" w:rsidRPr="007C7560">
        <w:rPr>
          <w:rFonts w:ascii="Times New Roman" w:eastAsia="MS Mincho" w:hAnsi="Times New Roman" w:cs="Times New Roman"/>
        </w:rPr>
        <w:t xml:space="preserve">economic </w:t>
      </w:r>
      <w:r w:rsidRPr="007C7560">
        <w:rPr>
          <w:rFonts w:ascii="Times New Roman" w:eastAsia="MS Mincho" w:hAnsi="Times New Roman" w:cs="Times New Roman"/>
        </w:rPr>
        <w:t>refor</w:t>
      </w:r>
      <w:r w:rsidR="00C35464" w:rsidRPr="007C7560">
        <w:rPr>
          <w:rFonts w:ascii="Times New Roman" w:eastAsia="MS Mincho" w:hAnsi="Times New Roman" w:cs="Times New Roman"/>
        </w:rPr>
        <w:t>m</w:t>
      </w:r>
      <w:r w:rsidRPr="007C7560">
        <w:rPr>
          <w:rFonts w:ascii="Times New Roman" w:eastAsia="MS Mincho" w:hAnsi="Times New Roman" w:cs="Times New Roman"/>
        </w:rPr>
        <w:t>s</w:t>
      </w:r>
      <w:r w:rsidR="00C35464" w:rsidRPr="007C7560">
        <w:rPr>
          <w:rFonts w:ascii="Times New Roman" w:eastAsia="MS Mincho" w:hAnsi="Times New Roman" w:cs="Times New Roman"/>
        </w:rPr>
        <w:t xml:space="preserve"> in </w:t>
      </w:r>
      <w:r w:rsidR="00E37EAD">
        <w:rPr>
          <w:rFonts w:ascii="Times New Roman" w:eastAsia="MS Mincho" w:hAnsi="Times New Roman" w:cs="Times New Roman"/>
        </w:rPr>
        <w:t xml:space="preserve">a </w:t>
      </w:r>
      <w:r w:rsidR="00A2005A">
        <w:rPr>
          <w:rFonts w:ascii="Times New Roman" w:eastAsia="MS Mincho" w:hAnsi="Times New Roman" w:cs="Times New Roman"/>
        </w:rPr>
        <w:t>developing</w:t>
      </w:r>
      <w:r w:rsidR="00E37EAD">
        <w:rPr>
          <w:rFonts w:ascii="Times New Roman" w:eastAsia="MS Mincho" w:hAnsi="Times New Roman" w:cs="Times New Roman"/>
        </w:rPr>
        <w:t xml:space="preserve"> country context is required. </w:t>
      </w:r>
      <w:r w:rsidR="00C35464" w:rsidRPr="007C7560">
        <w:rPr>
          <w:rFonts w:ascii="Times New Roman" w:eastAsia="MS Mincho" w:hAnsi="Times New Roman" w:cs="Times New Roman"/>
        </w:rPr>
        <w:t xml:space="preserve">Caribbean </w:t>
      </w:r>
      <w:r w:rsidR="00E37EAD">
        <w:rPr>
          <w:rFonts w:ascii="Times New Roman" w:eastAsia="MS Mincho" w:hAnsi="Times New Roman" w:cs="Times New Roman"/>
        </w:rPr>
        <w:t xml:space="preserve">experience </w:t>
      </w:r>
      <w:r w:rsidR="00C35464" w:rsidRPr="007C7560">
        <w:rPr>
          <w:rFonts w:ascii="Times New Roman" w:eastAsia="MS Mincho" w:hAnsi="Times New Roman" w:cs="Times New Roman"/>
        </w:rPr>
        <w:t>will be highly valued</w:t>
      </w:r>
      <w:r w:rsidRPr="007C7560">
        <w:rPr>
          <w:rFonts w:ascii="Times New Roman" w:eastAsia="MS Mincho" w:hAnsi="Times New Roman" w:cs="Times New Roman"/>
        </w:rPr>
        <w:t>.</w:t>
      </w:r>
    </w:p>
    <w:p w14:paraId="5CE877D2" w14:textId="01642FD0" w:rsidR="00E76596" w:rsidRPr="00402135" w:rsidRDefault="00E76596" w:rsidP="007C7560">
      <w:pPr>
        <w:spacing w:after="0" w:line="240" w:lineRule="auto"/>
        <w:contextualSpacing/>
        <w:jc w:val="both"/>
        <w:rPr>
          <w:rFonts w:ascii="Times New Roman" w:eastAsia="MS Mincho" w:hAnsi="Times New Roman" w:cs="Times New Roman"/>
        </w:rPr>
      </w:pPr>
    </w:p>
    <w:p w14:paraId="5D49A8C7" w14:textId="77777777" w:rsidR="00E76596" w:rsidRPr="00402135" w:rsidRDefault="00E76596">
      <w:pPr>
        <w:spacing w:after="0" w:line="240" w:lineRule="auto"/>
        <w:ind w:firstLine="720"/>
        <w:jc w:val="both"/>
        <w:rPr>
          <w:rFonts w:ascii="Times New Roman" w:eastAsia="MS Mincho" w:hAnsi="Times New Roman" w:cs="Times New Roman"/>
          <w:u w:val="single"/>
        </w:rPr>
      </w:pPr>
      <w:r w:rsidRPr="00402135">
        <w:rPr>
          <w:rFonts w:ascii="Times New Roman" w:eastAsia="MS Mincho" w:hAnsi="Times New Roman" w:cs="Times New Roman"/>
          <w:u w:val="single"/>
        </w:rPr>
        <w:t>Other Skills</w:t>
      </w:r>
    </w:p>
    <w:p w14:paraId="2A9182D1" w14:textId="413BB2E7" w:rsidR="000A1A8E" w:rsidRDefault="000A1A8E">
      <w:pPr>
        <w:numPr>
          <w:ilvl w:val="0"/>
          <w:numId w:val="36"/>
        </w:numPr>
        <w:spacing w:after="0" w:line="240" w:lineRule="auto"/>
        <w:contextualSpacing/>
        <w:jc w:val="both"/>
        <w:rPr>
          <w:rFonts w:ascii="Times New Roman" w:eastAsia="MS Mincho" w:hAnsi="Times New Roman" w:cs="Times New Roman"/>
        </w:rPr>
      </w:pPr>
      <w:r>
        <w:rPr>
          <w:rFonts w:ascii="Times New Roman" w:eastAsia="MS Mincho" w:hAnsi="Times New Roman" w:cs="Times New Roman"/>
        </w:rPr>
        <w:t>Project Management</w:t>
      </w:r>
    </w:p>
    <w:p w14:paraId="2A4B2C19" w14:textId="48F18469" w:rsidR="000A1A8E" w:rsidRDefault="000A1A8E">
      <w:pPr>
        <w:numPr>
          <w:ilvl w:val="0"/>
          <w:numId w:val="36"/>
        </w:numPr>
        <w:spacing w:after="0" w:line="240" w:lineRule="auto"/>
        <w:contextualSpacing/>
        <w:jc w:val="both"/>
        <w:rPr>
          <w:rFonts w:ascii="Times New Roman" w:eastAsia="MS Mincho" w:hAnsi="Times New Roman" w:cs="Times New Roman"/>
        </w:rPr>
      </w:pPr>
      <w:r>
        <w:rPr>
          <w:rFonts w:ascii="Times New Roman" w:eastAsia="MS Mincho" w:hAnsi="Times New Roman" w:cs="Times New Roman"/>
        </w:rPr>
        <w:t xml:space="preserve">Institutional Assessment and Capacity Building </w:t>
      </w:r>
    </w:p>
    <w:p w14:paraId="6DDCB867" w14:textId="1D503F1A" w:rsidR="00E76596" w:rsidRPr="00402135" w:rsidRDefault="000A1A8E">
      <w:pPr>
        <w:numPr>
          <w:ilvl w:val="0"/>
          <w:numId w:val="36"/>
        </w:numPr>
        <w:spacing w:after="0" w:line="240" w:lineRule="auto"/>
        <w:contextualSpacing/>
        <w:jc w:val="both"/>
        <w:rPr>
          <w:rFonts w:ascii="Times New Roman" w:eastAsia="MS Mincho" w:hAnsi="Times New Roman" w:cs="Times New Roman"/>
        </w:rPr>
      </w:pPr>
      <w:r>
        <w:rPr>
          <w:rFonts w:ascii="Times New Roman" w:eastAsia="MS Mincho" w:hAnsi="Times New Roman" w:cs="Times New Roman"/>
        </w:rPr>
        <w:t>Research and data analysis</w:t>
      </w:r>
    </w:p>
    <w:p w14:paraId="479B26A7" w14:textId="77777777" w:rsidR="00E76596" w:rsidRPr="00402135" w:rsidRDefault="00E76596">
      <w:pPr>
        <w:numPr>
          <w:ilvl w:val="0"/>
          <w:numId w:val="36"/>
        </w:numPr>
        <w:spacing w:after="0" w:line="240" w:lineRule="auto"/>
        <w:contextualSpacing/>
        <w:jc w:val="both"/>
        <w:rPr>
          <w:rFonts w:ascii="Times New Roman" w:eastAsia="MS Mincho" w:hAnsi="Times New Roman" w:cs="Times New Roman"/>
        </w:rPr>
      </w:pPr>
      <w:r w:rsidRPr="00402135">
        <w:rPr>
          <w:rFonts w:ascii="Times New Roman" w:eastAsia="MS Mincho" w:hAnsi="Times New Roman" w:cs="Times New Roman"/>
        </w:rPr>
        <w:t>Strong inter-personal and stakeholder engagement skills</w:t>
      </w:r>
    </w:p>
    <w:p w14:paraId="343E0BB2" w14:textId="77777777" w:rsidR="00E76596" w:rsidRPr="00402135" w:rsidRDefault="00E76596">
      <w:pPr>
        <w:numPr>
          <w:ilvl w:val="0"/>
          <w:numId w:val="36"/>
        </w:numPr>
        <w:spacing w:after="0" w:line="240" w:lineRule="auto"/>
        <w:contextualSpacing/>
        <w:jc w:val="both"/>
        <w:rPr>
          <w:rFonts w:ascii="Times New Roman" w:eastAsia="MS Mincho" w:hAnsi="Times New Roman" w:cs="Times New Roman"/>
        </w:rPr>
      </w:pPr>
      <w:r w:rsidRPr="00402135">
        <w:rPr>
          <w:rFonts w:ascii="Times New Roman" w:eastAsia="MS Mincho" w:hAnsi="Times New Roman" w:cs="Times New Roman"/>
        </w:rPr>
        <w:t>Training/facilitation</w:t>
      </w:r>
    </w:p>
    <w:p w14:paraId="5A24E65A" w14:textId="59932C7C" w:rsidR="00E76596" w:rsidRPr="00402135" w:rsidRDefault="008D7A91">
      <w:pPr>
        <w:numPr>
          <w:ilvl w:val="0"/>
          <w:numId w:val="36"/>
        </w:numPr>
        <w:spacing w:after="0" w:line="240" w:lineRule="auto"/>
        <w:contextualSpacing/>
        <w:jc w:val="both"/>
        <w:rPr>
          <w:rFonts w:ascii="Times New Roman" w:eastAsia="MS Mincho" w:hAnsi="Times New Roman" w:cs="Times New Roman"/>
        </w:rPr>
      </w:pPr>
      <w:r w:rsidRPr="00ED4F9A">
        <w:rPr>
          <w:rFonts w:ascii="Times New Roman" w:eastAsia="MS Mincho" w:hAnsi="Times New Roman" w:cs="Times New Roman"/>
        </w:rPr>
        <w:t>A sound understanding of the current body of work on innovation, productivity and competitiveness including the General Competitiveness Principles of the Americas, and the World Economic Forum’s 12 pillars of competitiveness.</w:t>
      </w:r>
    </w:p>
    <w:p w14:paraId="54A5DFBD" w14:textId="5CBBFFB0" w:rsidR="00E76596" w:rsidRDefault="0067486D" w:rsidP="007C7560">
      <w:pPr>
        <w:numPr>
          <w:ilvl w:val="0"/>
          <w:numId w:val="36"/>
        </w:numPr>
        <w:spacing w:after="0" w:line="240" w:lineRule="auto"/>
        <w:contextualSpacing/>
        <w:jc w:val="both"/>
        <w:rPr>
          <w:rFonts w:ascii="Times New Roman" w:hAnsi="Times New Roman" w:cs="Times New Roman"/>
          <w:lang w:val="en-GB"/>
        </w:rPr>
      </w:pPr>
      <w:r>
        <w:rPr>
          <w:rFonts w:ascii="Times New Roman" w:eastAsia="MS Mincho" w:hAnsi="Times New Roman" w:cs="Times New Roman"/>
        </w:rPr>
        <w:t>C</w:t>
      </w:r>
      <w:r w:rsidRPr="007C7560">
        <w:rPr>
          <w:rFonts w:ascii="Times New Roman" w:eastAsia="MS Mincho" w:hAnsi="Times New Roman" w:cs="Times New Roman"/>
        </w:rPr>
        <w:t>apacity</w:t>
      </w:r>
      <w:r w:rsidRPr="006F5047">
        <w:rPr>
          <w:rFonts w:ascii="Times New Roman" w:hAnsi="Times New Roman" w:cs="Times New Roman"/>
          <w:lang w:val="en-GB"/>
        </w:rPr>
        <w:t xml:space="preserve"> to </w:t>
      </w:r>
      <w:r>
        <w:rPr>
          <w:rFonts w:ascii="Times New Roman" w:hAnsi="Times New Roman" w:cs="Times New Roman"/>
          <w:lang w:val="en-GB"/>
        </w:rPr>
        <w:t>integrate</w:t>
      </w:r>
      <w:r w:rsidRPr="006F5047">
        <w:rPr>
          <w:rFonts w:ascii="Times New Roman" w:hAnsi="Times New Roman" w:cs="Times New Roman"/>
          <w:lang w:val="en-GB"/>
        </w:rPr>
        <w:t xml:space="preserve"> gender, climate change and social inclusion considerations in the </w:t>
      </w:r>
      <w:r w:rsidR="000A1A8E">
        <w:rPr>
          <w:rFonts w:ascii="Times New Roman" w:hAnsi="Times New Roman" w:cs="Times New Roman"/>
          <w:lang w:val="en-GB"/>
        </w:rPr>
        <w:t>national strategic plans</w:t>
      </w:r>
      <w:r>
        <w:rPr>
          <w:rFonts w:ascii="Times New Roman" w:hAnsi="Times New Roman" w:cs="Times New Roman"/>
          <w:lang w:val="en-GB"/>
        </w:rPr>
        <w:t>.</w:t>
      </w:r>
    </w:p>
    <w:p w14:paraId="721122AC" w14:textId="77777777" w:rsidR="0067486D" w:rsidRPr="00402135" w:rsidRDefault="0067486D" w:rsidP="0067486D">
      <w:pPr>
        <w:numPr>
          <w:ilvl w:val="0"/>
          <w:numId w:val="36"/>
        </w:numPr>
        <w:spacing w:after="0" w:line="240" w:lineRule="auto"/>
        <w:contextualSpacing/>
        <w:jc w:val="both"/>
        <w:rPr>
          <w:rFonts w:ascii="Times New Roman" w:eastAsia="MS Mincho" w:hAnsi="Times New Roman" w:cs="Times New Roman"/>
        </w:rPr>
      </w:pPr>
      <w:r w:rsidRPr="00402135">
        <w:rPr>
          <w:rFonts w:ascii="Times New Roman" w:eastAsia="MS Mincho" w:hAnsi="Times New Roman" w:cs="Times New Roman"/>
        </w:rPr>
        <w:lastRenderedPageBreak/>
        <w:t>Fluency in oral and written English.</w:t>
      </w:r>
    </w:p>
    <w:p w14:paraId="76D8B127" w14:textId="77777777" w:rsidR="0067486D" w:rsidRPr="00402135" w:rsidRDefault="0067486D">
      <w:pPr>
        <w:spacing w:after="0" w:line="240" w:lineRule="auto"/>
        <w:ind w:left="1080"/>
        <w:contextualSpacing/>
        <w:jc w:val="both"/>
        <w:rPr>
          <w:rFonts w:ascii="Times New Roman" w:eastAsia="MS Mincho" w:hAnsi="Times New Roman" w:cs="Times New Roman"/>
        </w:rPr>
      </w:pPr>
    </w:p>
    <w:p w14:paraId="636AA870" w14:textId="77777777" w:rsidR="00E76596" w:rsidRPr="00402135" w:rsidRDefault="00E76596">
      <w:pPr>
        <w:spacing w:after="0" w:line="240" w:lineRule="auto"/>
        <w:jc w:val="both"/>
        <w:rPr>
          <w:rFonts w:ascii="Times New Roman" w:eastAsia="MS Mincho" w:hAnsi="Times New Roman" w:cs="Times New Roman"/>
        </w:rPr>
      </w:pPr>
    </w:p>
    <w:p w14:paraId="0DCCAD61" w14:textId="593D1CF7" w:rsidR="00E76596" w:rsidRPr="007C7560" w:rsidRDefault="003A67CD">
      <w:pPr>
        <w:spacing w:after="0" w:line="240" w:lineRule="auto"/>
        <w:ind w:left="720"/>
        <w:jc w:val="both"/>
        <w:rPr>
          <w:rFonts w:ascii="Times New Roman" w:eastAsia="MS Mincho" w:hAnsi="Times New Roman" w:cs="Times New Roman"/>
          <w:b/>
        </w:rPr>
      </w:pPr>
      <w:r w:rsidRPr="007C7560">
        <w:rPr>
          <w:rFonts w:ascii="Times New Roman" w:eastAsia="MS Mincho" w:hAnsi="Times New Roman" w:cs="Times New Roman"/>
          <w:b/>
        </w:rPr>
        <w:t>Expert – Innovation Ecosystems</w:t>
      </w:r>
    </w:p>
    <w:p w14:paraId="002409CE" w14:textId="77777777" w:rsidR="00E76596" w:rsidRPr="00402135" w:rsidRDefault="00E76596">
      <w:pPr>
        <w:spacing w:after="0" w:line="240" w:lineRule="auto"/>
        <w:ind w:firstLine="720"/>
        <w:jc w:val="both"/>
        <w:rPr>
          <w:rFonts w:ascii="Times New Roman" w:eastAsia="MS Mincho" w:hAnsi="Times New Roman" w:cs="Times New Roman"/>
        </w:rPr>
      </w:pPr>
    </w:p>
    <w:p w14:paraId="0198D3B8" w14:textId="38365711" w:rsidR="00E76596" w:rsidRPr="00402135" w:rsidRDefault="00E76596">
      <w:pPr>
        <w:spacing w:after="0" w:line="240" w:lineRule="auto"/>
        <w:ind w:firstLine="720"/>
        <w:jc w:val="both"/>
        <w:rPr>
          <w:rFonts w:ascii="Times New Roman" w:eastAsia="MS Mincho" w:hAnsi="Times New Roman" w:cs="Times New Roman"/>
        </w:rPr>
      </w:pPr>
      <w:r w:rsidRPr="00402135">
        <w:rPr>
          <w:rFonts w:ascii="Times New Roman" w:eastAsia="MS Mincho" w:hAnsi="Times New Roman" w:cs="Times New Roman"/>
        </w:rPr>
        <w:t>Academic Degree / Level &amp; Years of Professional Work Experience:</w:t>
      </w:r>
    </w:p>
    <w:p w14:paraId="5EFEEFF1" w14:textId="77777777" w:rsidR="00E76596" w:rsidRPr="00402135" w:rsidRDefault="00E76596">
      <w:pPr>
        <w:spacing w:after="0" w:line="240" w:lineRule="auto"/>
        <w:ind w:firstLine="720"/>
        <w:jc w:val="both"/>
        <w:rPr>
          <w:rFonts w:ascii="Times New Roman" w:eastAsia="MS Mincho" w:hAnsi="Times New Roman" w:cs="Times New Roman"/>
        </w:rPr>
      </w:pPr>
    </w:p>
    <w:p w14:paraId="395D5CEB" w14:textId="5BA45E33" w:rsidR="00177CDC" w:rsidRPr="00177CDC" w:rsidRDefault="197EFAE5" w:rsidP="197EFAE5">
      <w:pPr>
        <w:pStyle w:val="ListParagraph"/>
        <w:numPr>
          <w:ilvl w:val="0"/>
          <w:numId w:val="38"/>
        </w:numPr>
        <w:rPr>
          <w:rFonts w:ascii="Times New Roman" w:eastAsia="MS Mincho" w:hAnsi="Times New Roman" w:cs="Times New Roman"/>
        </w:rPr>
      </w:pPr>
      <w:r w:rsidRPr="197EFAE5">
        <w:rPr>
          <w:rFonts w:ascii="Times New Roman" w:eastAsia="MS Mincho" w:hAnsi="Times New Roman" w:cs="Times New Roman"/>
        </w:rPr>
        <w:t>Advanced university degree in Competitiveness and Innovation, Innovation Policy, Economic Development, Public Policy, Science and Technology, or other related field.</w:t>
      </w:r>
    </w:p>
    <w:p w14:paraId="61284F1E" w14:textId="77777777" w:rsidR="00E76596" w:rsidRPr="00402135" w:rsidRDefault="00E76596">
      <w:pPr>
        <w:spacing w:after="0" w:line="240" w:lineRule="auto"/>
        <w:jc w:val="both"/>
        <w:rPr>
          <w:rFonts w:ascii="Times New Roman" w:eastAsia="MS Mincho" w:hAnsi="Times New Roman" w:cs="Times New Roman"/>
        </w:rPr>
      </w:pPr>
    </w:p>
    <w:p w14:paraId="62702A9B" w14:textId="77777777" w:rsidR="00E76596" w:rsidRPr="00402135" w:rsidRDefault="00E76596">
      <w:pPr>
        <w:spacing w:after="0" w:line="240" w:lineRule="auto"/>
        <w:ind w:left="720"/>
        <w:jc w:val="both"/>
        <w:rPr>
          <w:rFonts w:ascii="Times New Roman" w:eastAsia="MS Mincho" w:hAnsi="Times New Roman" w:cs="Times New Roman"/>
        </w:rPr>
      </w:pPr>
      <w:r w:rsidRPr="00402135">
        <w:rPr>
          <w:rFonts w:ascii="Times New Roman" w:eastAsia="MS Mincho" w:hAnsi="Times New Roman" w:cs="Times New Roman"/>
          <w:u w:val="single"/>
        </w:rPr>
        <w:t>Experience</w:t>
      </w:r>
    </w:p>
    <w:p w14:paraId="4B818B06" w14:textId="3F720C20" w:rsidR="00E76596" w:rsidRPr="00402135" w:rsidRDefault="00E76596" w:rsidP="007C7560">
      <w:pPr>
        <w:pStyle w:val="ListParagraph"/>
        <w:numPr>
          <w:ilvl w:val="0"/>
          <w:numId w:val="38"/>
        </w:numPr>
        <w:spacing w:after="0" w:line="240" w:lineRule="auto"/>
        <w:jc w:val="both"/>
        <w:rPr>
          <w:rFonts w:ascii="Times New Roman" w:eastAsia="MS Mincho" w:hAnsi="Times New Roman" w:cs="Times New Roman"/>
        </w:rPr>
      </w:pPr>
      <w:r w:rsidRPr="00402135">
        <w:rPr>
          <w:rFonts w:ascii="Times New Roman" w:eastAsia="MS Mincho" w:hAnsi="Times New Roman" w:cs="Times New Roman"/>
        </w:rPr>
        <w:t xml:space="preserve">A minimum of </w:t>
      </w:r>
      <w:r w:rsidR="000A1A8E">
        <w:rPr>
          <w:rFonts w:ascii="Times New Roman" w:eastAsia="MS Mincho" w:hAnsi="Times New Roman" w:cs="Times New Roman"/>
        </w:rPr>
        <w:t>10</w:t>
      </w:r>
      <w:r w:rsidRPr="00402135">
        <w:rPr>
          <w:rFonts w:ascii="Times New Roman" w:eastAsia="MS Mincho" w:hAnsi="Times New Roman" w:cs="Times New Roman"/>
        </w:rPr>
        <w:t xml:space="preserve"> years of experience in </w:t>
      </w:r>
      <w:r w:rsidR="00177CDC">
        <w:rPr>
          <w:rFonts w:ascii="Times New Roman" w:eastAsia="MS Mincho" w:hAnsi="Times New Roman" w:cs="Times New Roman"/>
        </w:rPr>
        <w:t>assessing</w:t>
      </w:r>
      <w:r w:rsidR="000A1A8E">
        <w:rPr>
          <w:rFonts w:ascii="Times New Roman" w:eastAsia="MS Mincho" w:hAnsi="Times New Roman" w:cs="Times New Roman"/>
        </w:rPr>
        <w:t>,</w:t>
      </w:r>
      <w:r w:rsidR="00177CDC">
        <w:rPr>
          <w:rFonts w:ascii="Times New Roman" w:eastAsia="MS Mincho" w:hAnsi="Times New Roman" w:cs="Times New Roman"/>
        </w:rPr>
        <w:t xml:space="preserve"> and developing </w:t>
      </w:r>
      <w:r w:rsidR="000A1A8E">
        <w:rPr>
          <w:rFonts w:ascii="Times New Roman" w:eastAsia="MS Mincho" w:hAnsi="Times New Roman" w:cs="Times New Roman"/>
        </w:rPr>
        <w:t xml:space="preserve">policy recommendations and action plans </w:t>
      </w:r>
      <w:r w:rsidR="00177CDC">
        <w:rPr>
          <w:rFonts w:ascii="Times New Roman" w:eastAsia="MS Mincho" w:hAnsi="Times New Roman" w:cs="Times New Roman"/>
        </w:rPr>
        <w:t>for strengthening</w:t>
      </w:r>
      <w:r w:rsidR="000A1A8E">
        <w:rPr>
          <w:rFonts w:ascii="Times New Roman" w:eastAsia="MS Mincho" w:hAnsi="Times New Roman" w:cs="Times New Roman"/>
        </w:rPr>
        <w:t>,</w:t>
      </w:r>
      <w:r w:rsidR="00177CDC">
        <w:rPr>
          <w:rFonts w:ascii="Times New Roman" w:eastAsia="MS Mincho" w:hAnsi="Times New Roman" w:cs="Times New Roman"/>
        </w:rPr>
        <w:t xml:space="preserve"> national innovation ecosystems</w:t>
      </w:r>
      <w:r w:rsidRPr="00402135">
        <w:rPr>
          <w:rFonts w:ascii="Times New Roman" w:eastAsia="MS Mincho" w:hAnsi="Times New Roman" w:cs="Times New Roman"/>
        </w:rPr>
        <w:t xml:space="preserve">. </w:t>
      </w:r>
    </w:p>
    <w:p w14:paraId="43BF4C6E" w14:textId="77777777" w:rsidR="00E76596" w:rsidRPr="00402135" w:rsidRDefault="00E76596">
      <w:pPr>
        <w:spacing w:after="0" w:line="240" w:lineRule="auto"/>
        <w:jc w:val="both"/>
        <w:rPr>
          <w:rFonts w:ascii="Times New Roman" w:eastAsia="MS Mincho" w:hAnsi="Times New Roman" w:cs="Times New Roman"/>
        </w:rPr>
      </w:pPr>
    </w:p>
    <w:p w14:paraId="1CE3FD57" w14:textId="77777777" w:rsidR="00E76596" w:rsidRPr="00402135" w:rsidRDefault="00E76596">
      <w:pPr>
        <w:spacing w:after="0" w:line="240" w:lineRule="auto"/>
        <w:ind w:firstLine="720"/>
        <w:jc w:val="both"/>
        <w:rPr>
          <w:rFonts w:ascii="Times New Roman" w:eastAsia="MS Mincho" w:hAnsi="Times New Roman" w:cs="Times New Roman"/>
          <w:u w:val="single"/>
        </w:rPr>
      </w:pPr>
      <w:r w:rsidRPr="00402135">
        <w:rPr>
          <w:rFonts w:ascii="Times New Roman" w:eastAsia="MS Mincho" w:hAnsi="Times New Roman" w:cs="Times New Roman"/>
          <w:u w:val="single"/>
        </w:rPr>
        <w:t>Other Skills</w:t>
      </w:r>
    </w:p>
    <w:p w14:paraId="0565B088" w14:textId="77777777" w:rsidR="000A1A8E" w:rsidRDefault="000A1A8E" w:rsidP="000A1A8E">
      <w:pPr>
        <w:numPr>
          <w:ilvl w:val="0"/>
          <w:numId w:val="36"/>
        </w:numPr>
        <w:spacing w:after="0" w:line="240" w:lineRule="auto"/>
        <w:contextualSpacing/>
        <w:jc w:val="both"/>
        <w:rPr>
          <w:rFonts w:ascii="Times New Roman" w:eastAsia="MS Mincho" w:hAnsi="Times New Roman" w:cs="Times New Roman"/>
        </w:rPr>
      </w:pPr>
      <w:r>
        <w:rPr>
          <w:rFonts w:ascii="Times New Roman" w:eastAsia="MS Mincho" w:hAnsi="Times New Roman" w:cs="Times New Roman"/>
        </w:rPr>
        <w:t xml:space="preserve">Institutional Assessment and Capacity Building </w:t>
      </w:r>
    </w:p>
    <w:p w14:paraId="29320269" w14:textId="77777777" w:rsidR="000A1A8E" w:rsidRPr="00402135" w:rsidRDefault="000A1A8E" w:rsidP="000A1A8E">
      <w:pPr>
        <w:numPr>
          <w:ilvl w:val="0"/>
          <w:numId w:val="36"/>
        </w:numPr>
        <w:spacing w:after="0" w:line="240" w:lineRule="auto"/>
        <w:contextualSpacing/>
        <w:jc w:val="both"/>
        <w:rPr>
          <w:rFonts w:ascii="Times New Roman" w:eastAsia="MS Mincho" w:hAnsi="Times New Roman" w:cs="Times New Roman"/>
        </w:rPr>
      </w:pPr>
      <w:r>
        <w:rPr>
          <w:rFonts w:ascii="Times New Roman" w:eastAsia="MS Mincho" w:hAnsi="Times New Roman" w:cs="Times New Roman"/>
        </w:rPr>
        <w:t>Research and data analysis</w:t>
      </w:r>
    </w:p>
    <w:p w14:paraId="7E93480A" w14:textId="77777777" w:rsidR="000A1A8E" w:rsidRPr="00402135" w:rsidRDefault="000A1A8E" w:rsidP="000A1A8E">
      <w:pPr>
        <w:numPr>
          <w:ilvl w:val="0"/>
          <w:numId w:val="36"/>
        </w:numPr>
        <w:spacing w:after="0" w:line="240" w:lineRule="auto"/>
        <w:contextualSpacing/>
        <w:jc w:val="both"/>
        <w:rPr>
          <w:rFonts w:ascii="Times New Roman" w:eastAsia="MS Mincho" w:hAnsi="Times New Roman" w:cs="Times New Roman"/>
        </w:rPr>
      </w:pPr>
      <w:r w:rsidRPr="00402135">
        <w:rPr>
          <w:rFonts w:ascii="Times New Roman" w:eastAsia="MS Mincho" w:hAnsi="Times New Roman" w:cs="Times New Roman"/>
        </w:rPr>
        <w:t>Strong inter-personal and stakeholder engagement skills</w:t>
      </w:r>
    </w:p>
    <w:p w14:paraId="733F95ED" w14:textId="77777777" w:rsidR="000A1A8E" w:rsidRPr="00402135" w:rsidRDefault="000A1A8E" w:rsidP="000A1A8E">
      <w:pPr>
        <w:numPr>
          <w:ilvl w:val="0"/>
          <w:numId w:val="36"/>
        </w:numPr>
        <w:spacing w:after="0" w:line="240" w:lineRule="auto"/>
        <w:contextualSpacing/>
        <w:jc w:val="both"/>
        <w:rPr>
          <w:rFonts w:ascii="Times New Roman" w:eastAsia="MS Mincho" w:hAnsi="Times New Roman" w:cs="Times New Roman"/>
        </w:rPr>
      </w:pPr>
      <w:r w:rsidRPr="00402135">
        <w:rPr>
          <w:rFonts w:ascii="Times New Roman" w:eastAsia="MS Mincho" w:hAnsi="Times New Roman" w:cs="Times New Roman"/>
        </w:rPr>
        <w:t>Training/facilitation</w:t>
      </w:r>
    </w:p>
    <w:p w14:paraId="69678D52" w14:textId="4CAB4665" w:rsidR="000A1A8E" w:rsidRPr="00402135" w:rsidRDefault="000A1A8E" w:rsidP="000A1A8E">
      <w:pPr>
        <w:numPr>
          <w:ilvl w:val="0"/>
          <w:numId w:val="36"/>
        </w:numPr>
        <w:spacing w:after="0" w:line="240" w:lineRule="auto"/>
        <w:contextualSpacing/>
        <w:jc w:val="both"/>
        <w:rPr>
          <w:rFonts w:ascii="Times New Roman" w:eastAsia="MS Mincho" w:hAnsi="Times New Roman" w:cs="Times New Roman"/>
        </w:rPr>
      </w:pPr>
      <w:r w:rsidRPr="00ED4F9A">
        <w:rPr>
          <w:rFonts w:ascii="Times New Roman" w:eastAsia="MS Mincho" w:hAnsi="Times New Roman" w:cs="Times New Roman"/>
        </w:rPr>
        <w:t>A sound understanding of the current body of work on innovation, productivity and competitiveness including the General Competitiveness Principles of the Americas, and the World Economic Forum’s 12 pillars of competitiveness.</w:t>
      </w:r>
    </w:p>
    <w:p w14:paraId="44A5761B" w14:textId="77777777" w:rsidR="000A1A8E" w:rsidRDefault="000A1A8E" w:rsidP="000A1A8E">
      <w:pPr>
        <w:numPr>
          <w:ilvl w:val="0"/>
          <w:numId w:val="36"/>
        </w:numPr>
        <w:spacing w:after="0" w:line="240" w:lineRule="auto"/>
        <w:contextualSpacing/>
        <w:jc w:val="both"/>
        <w:rPr>
          <w:rFonts w:ascii="Times New Roman" w:hAnsi="Times New Roman" w:cs="Times New Roman"/>
          <w:lang w:val="en-GB"/>
        </w:rPr>
      </w:pPr>
      <w:r>
        <w:rPr>
          <w:rFonts w:ascii="Times New Roman" w:eastAsia="MS Mincho" w:hAnsi="Times New Roman" w:cs="Times New Roman"/>
        </w:rPr>
        <w:t>C</w:t>
      </w:r>
      <w:r w:rsidRPr="0038577E">
        <w:rPr>
          <w:rFonts w:ascii="Times New Roman" w:eastAsia="MS Mincho" w:hAnsi="Times New Roman" w:cs="Times New Roman"/>
        </w:rPr>
        <w:t>apacity</w:t>
      </w:r>
      <w:r w:rsidRPr="006F5047">
        <w:rPr>
          <w:rFonts w:ascii="Times New Roman" w:hAnsi="Times New Roman" w:cs="Times New Roman"/>
          <w:lang w:val="en-GB"/>
        </w:rPr>
        <w:t xml:space="preserve"> to </w:t>
      </w:r>
      <w:r>
        <w:rPr>
          <w:rFonts w:ascii="Times New Roman" w:hAnsi="Times New Roman" w:cs="Times New Roman"/>
          <w:lang w:val="en-GB"/>
        </w:rPr>
        <w:t>integrate</w:t>
      </w:r>
      <w:r w:rsidRPr="006F5047">
        <w:rPr>
          <w:rFonts w:ascii="Times New Roman" w:hAnsi="Times New Roman" w:cs="Times New Roman"/>
          <w:lang w:val="en-GB"/>
        </w:rPr>
        <w:t xml:space="preserve"> gender, climate change and social inclusion considerations in the </w:t>
      </w:r>
      <w:r>
        <w:rPr>
          <w:rFonts w:ascii="Times New Roman" w:hAnsi="Times New Roman" w:cs="Times New Roman"/>
          <w:lang w:val="en-GB"/>
        </w:rPr>
        <w:t>national strategic plans.</w:t>
      </w:r>
    </w:p>
    <w:p w14:paraId="64160545" w14:textId="1AB0B231" w:rsidR="00E76596" w:rsidRPr="00402135" w:rsidRDefault="000A1A8E" w:rsidP="007C7560">
      <w:pPr>
        <w:numPr>
          <w:ilvl w:val="0"/>
          <w:numId w:val="36"/>
        </w:numPr>
        <w:spacing w:after="0" w:line="240" w:lineRule="auto"/>
        <w:contextualSpacing/>
        <w:jc w:val="both"/>
        <w:rPr>
          <w:rFonts w:ascii="Times New Roman" w:eastAsia="MS Mincho" w:hAnsi="Times New Roman" w:cs="Times New Roman"/>
        </w:rPr>
      </w:pPr>
      <w:r w:rsidRPr="00402135">
        <w:rPr>
          <w:rFonts w:ascii="Times New Roman" w:eastAsia="MS Mincho" w:hAnsi="Times New Roman" w:cs="Times New Roman"/>
        </w:rPr>
        <w:t>Fluency in oral and written English</w:t>
      </w:r>
    </w:p>
    <w:p w14:paraId="57FFACF0" w14:textId="77777777" w:rsidR="00E76596" w:rsidRPr="00402135" w:rsidRDefault="00E76596">
      <w:pPr>
        <w:spacing w:after="0" w:line="240" w:lineRule="auto"/>
        <w:ind w:left="720"/>
        <w:jc w:val="both"/>
        <w:rPr>
          <w:rFonts w:ascii="Times New Roman" w:eastAsia="MS Mincho" w:hAnsi="Times New Roman" w:cs="Times New Roman"/>
        </w:rPr>
      </w:pPr>
    </w:p>
    <w:p w14:paraId="069A5F9D" w14:textId="77777777" w:rsidR="00E76596" w:rsidRPr="00402135" w:rsidRDefault="00E76596">
      <w:pPr>
        <w:spacing w:after="0" w:line="240" w:lineRule="auto"/>
        <w:ind w:left="720"/>
        <w:jc w:val="both"/>
        <w:rPr>
          <w:rFonts w:ascii="Times New Roman" w:eastAsia="MS Mincho" w:hAnsi="Times New Roman" w:cs="Times New Roman"/>
        </w:rPr>
      </w:pPr>
      <w:r w:rsidRPr="00402135">
        <w:rPr>
          <w:rFonts w:ascii="Times New Roman" w:eastAsia="MS Mincho" w:hAnsi="Times New Roman" w:cs="Times New Roman"/>
        </w:rPr>
        <w:br w:type="page"/>
      </w:r>
    </w:p>
    <w:p w14:paraId="6B52B724" w14:textId="77777777" w:rsidR="00E76596" w:rsidRPr="00402135" w:rsidRDefault="00E76596">
      <w:pPr>
        <w:spacing w:after="0" w:line="240" w:lineRule="auto"/>
        <w:ind w:left="720"/>
        <w:jc w:val="both"/>
        <w:rPr>
          <w:rFonts w:ascii="Times New Roman" w:eastAsia="MS Mincho" w:hAnsi="Times New Roman" w:cs="Times New Roman"/>
        </w:rPr>
      </w:pPr>
    </w:p>
    <w:p w14:paraId="5F48C741" w14:textId="77777777" w:rsidR="00E76596" w:rsidRPr="00402135" w:rsidRDefault="00E76596">
      <w:pPr>
        <w:spacing w:after="0" w:line="240" w:lineRule="auto"/>
        <w:ind w:firstLine="720"/>
        <w:jc w:val="both"/>
        <w:rPr>
          <w:rFonts w:ascii="Times New Roman" w:eastAsia="MS Mincho" w:hAnsi="Times New Roman" w:cs="Times New Roman"/>
          <w:b/>
        </w:rPr>
      </w:pPr>
      <w:r w:rsidRPr="00402135">
        <w:rPr>
          <w:rFonts w:ascii="Times New Roman" w:eastAsia="MS Mincho" w:hAnsi="Times New Roman" w:cs="Times New Roman"/>
          <w:b/>
        </w:rPr>
        <w:t>Characteristics of the Consultancy</w:t>
      </w:r>
    </w:p>
    <w:p w14:paraId="0610E71A" w14:textId="77777777" w:rsidR="00E76596" w:rsidRPr="00402135" w:rsidRDefault="00E76596" w:rsidP="007C7560">
      <w:pPr>
        <w:spacing w:after="0" w:line="240" w:lineRule="auto"/>
        <w:ind w:left="720"/>
        <w:jc w:val="both"/>
        <w:rPr>
          <w:rFonts w:ascii="Times New Roman" w:eastAsia="MS Mincho" w:hAnsi="Times New Roman" w:cs="Times New Roman"/>
          <w:color w:val="000000"/>
        </w:rPr>
      </w:pPr>
    </w:p>
    <w:p w14:paraId="323D2051" w14:textId="77777777" w:rsidR="005829F1" w:rsidRPr="007C7560" w:rsidRDefault="00E76596" w:rsidP="007C7560">
      <w:pPr>
        <w:spacing w:after="0" w:line="240" w:lineRule="auto"/>
        <w:ind w:firstLine="720"/>
        <w:jc w:val="both"/>
        <w:rPr>
          <w:rFonts w:ascii="Times New Roman" w:eastAsia="MS Mincho" w:hAnsi="Times New Roman" w:cs="Times New Roman"/>
        </w:rPr>
      </w:pPr>
      <w:r w:rsidRPr="00EB71C8">
        <w:rPr>
          <w:rFonts w:ascii="Times New Roman" w:eastAsia="MS Mincho" w:hAnsi="Times New Roman" w:cs="Times New Roman"/>
        </w:rPr>
        <w:t xml:space="preserve">Consultancy category and modality: </w:t>
      </w:r>
      <w:r w:rsidR="005829F1" w:rsidRPr="00EB71C8">
        <w:rPr>
          <w:rFonts w:ascii="Times New Roman" w:eastAsia="MS Mincho" w:hAnsi="Times New Roman" w:cs="Times New Roman"/>
        </w:rPr>
        <w:t>Firm, Simplified Competitive Selection (SCS)</w:t>
      </w:r>
    </w:p>
    <w:p w14:paraId="7DDFA32B" w14:textId="46D9F29C" w:rsidR="00E76596" w:rsidRPr="00402135" w:rsidRDefault="00E76596" w:rsidP="005829F1">
      <w:pPr>
        <w:spacing w:after="0" w:line="240" w:lineRule="auto"/>
        <w:ind w:left="720"/>
        <w:jc w:val="both"/>
        <w:rPr>
          <w:rFonts w:ascii="Times New Roman" w:eastAsia="MS Mincho" w:hAnsi="Times New Roman" w:cs="Times New Roman"/>
        </w:rPr>
      </w:pPr>
    </w:p>
    <w:p w14:paraId="0783B471" w14:textId="77777777" w:rsidR="00E76596" w:rsidRPr="00402135" w:rsidRDefault="00E76596">
      <w:pPr>
        <w:spacing w:after="0" w:line="240" w:lineRule="auto"/>
        <w:ind w:firstLine="720"/>
        <w:jc w:val="both"/>
        <w:rPr>
          <w:rFonts w:ascii="Times New Roman" w:eastAsia="MS Mincho" w:hAnsi="Times New Roman" w:cs="Times New Roman"/>
        </w:rPr>
      </w:pPr>
      <w:r w:rsidRPr="00402135">
        <w:rPr>
          <w:rFonts w:ascii="Times New Roman" w:eastAsia="MS Mincho" w:hAnsi="Times New Roman" w:cs="Times New Roman"/>
        </w:rPr>
        <w:t>Contract duration:  10 months from the start date</w:t>
      </w:r>
    </w:p>
    <w:p w14:paraId="62AE046D" w14:textId="77777777" w:rsidR="00E76596" w:rsidRPr="00402135" w:rsidRDefault="00E76596">
      <w:pPr>
        <w:spacing w:after="0" w:line="240" w:lineRule="auto"/>
        <w:jc w:val="both"/>
        <w:rPr>
          <w:rFonts w:ascii="Times New Roman" w:eastAsia="MS Mincho" w:hAnsi="Times New Roman" w:cs="Times New Roman"/>
        </w:rPr>
      </w:pPr>
    </w:p>
    <w:p w14:paraId="48ECBE56" w14:textId="60392121" w:rsidR="00E76596" w:rsidRPr="00402135" w:rsidRDefault="00E76596">
      <w:pPr>
        <w:spacing w:after="0" w:line="240" w:lineRule="auto"/>
        <w:ind w:left="720"/>
        <w:jc w:val="both"/>
        <w:rPr>
          <w:rFonts w:ascii="Times New Roman" w:eastAsia="MS Mincho" w:hAnsi="Times New Roman" w:cs="Times New Roman"/>
        </w:rPr>
      </w:pPr>
      <w:r w:rsidRPr="00EB71C8">
        <w:rPr>
          <w:rFonts w:ascii="Times New Roman" w:eastAsia="MS Mincho" w:hAnsi="Times New Roman" w:cs="Times New Roman"/>
        </w:rPr>
        <w:t>Place(s) of work:</w:t>
      </w:r>
      <w:r w:rsidRPr="00402135">
        <w:rPr>
          <w:rFonts w:ascii="Times New Roman" w:eastAsia="MS Mincho" w:hAnsi="Times New Roman" w:cs="Times New Roman"/>
        </w:rPr>
        <w:t xml:space="preserve"> </w:t>
      </w:r>
      <w:r w:rsidR="00EB71C8">
        <w:rPr>
          <w:rFonts w:ascii="Times New Roman" w:eastAsia="MS Mincho" w:hAnsi="Times New Roman" w:cs="Times New Roman"/>
        </w:rPr>
        <w:t>St. Lucia and Contractual’s place of residence</w:t>
      </w:r>
    </w:p>
    <w:p w14:paraId="3D4EC2EF" w14:textId="77777777" w:rsidR="00E76596" w:rsidRPr="00402135" w:rsidRDefault="00E76596">
      <w:pPr>
        <w:spacing w:after="0" w:line="240" w:lineRule="auto"/>
        <w:ind w:left="720"/>
        <w:jc w:val="both"/>
        <w:rPr>
          <w:rFonts w:ascii="Times New Roman" w:eastAsia="MS Mincho" w:hAnsi="Times New Roman" w:cs="Times New Roman"/>
        </w:rPr>
      </w:pPr>
    </w:p>
    <w:p w14:paraId="11990E90" w14:textId="77777777" w:rsidR="00E76596" w:rsidRPr="00402135" w:rsidRDefault="00E76596" w:rsidP="007C7560">
      <w:pPr>
        <w:pStyle w:val="ListParagraph"/>
        <w:widowControl w:val="0"/>
        <w:numPr>
          <w:ilvl w:val="0"/>
          <w:numId w:val="22"/>
        </w:numPr>
        <w:spacing w:after="0" w:line="240" w:lineRule="auto"/>
        <w:ind w:hanging="720"/>
        <w:jc w:val="both"/>
        <w:rPr>
          <w:rFonts w:ascii="Times New Roman" w:hAnsi="Times New Roman" w:cs="Times New Roman"/>
          <w:bCs/>
        </w:rPr>
      </w:pPr>
      <w:r w:rsidRPr="00402135">
        <w:rPr>
          <w:rFonts w:ascii="Times New Roman" w:hAnsi="Times New Roman" w:cs="Times New Roman"/>
          <w:b/>
          <w:bCs/>
        </w:rPr>
        <w:t>Payment and Conditions of Employment:</w:t>
      </w:r>
      <w:r w:rsidRPr="00402135">
        <w:rPr>
          <w:rFonts w:ascii="Times New Roman" w:hAnsi="Times New Roman" w:cs="Times New Roman"/>
          <w:bCs/>
          <w:color w:val="000000"/>
        </w:rPr>
        <w:t xml:space="preserve"> Remuneration will be determined in accordance with Bank regulations and criteria</w:t>
      </w:r>
      <w:r w:rsidRPr="00402135">
        <w:rPr>
          <w:rFonts w:ascii="Times New Roman" w:hAnsi="Times New Roman" w:cs="Times New Roman"/>
          <w:bCs/>
        </w:rPr>
        <w:t xml:space="preserve">. </w:t>
      </w:r>
    </w:p>
    <w:p w14:paraId="37D06595" w14:textId="77777777" w:rsidR="00E76596" w:rsidRPr="00402135" w:rsidRDefault="00E76596">
      <w:pPr>
        <w:pStyle w:val="ListParagraph"/>
        <w:spacing w:after="0" w:line="240" w:lineRule="auto"/>
        <w:ind w:left="360"/>
        <w:jc w:val="both"/>
        <w:rPr>
          <w:rFonts w:ascii="Times New Roman" w:hAnsi="Times New Roman" w:cs="Times New Roman"/>
          <w:bCs/>
        </w:rPr>
      </w:pPr>
    </w:p>
    <w:p w14:paraId="50D5D29B" w14:textId="313F3EB5" w:rsidR="00E76596" w:rsidRPr="00402135" w:rsidRDefault="00E76596" w:rsidP="007C7560">
      <w:pPr>
        <w:pStyle w:val="ListParagraph"/>
        <w:widowControl w:val="0"/>
        <w:numPr>
          <w:ilvl w:val="0"/>
          <w:numId w:val="22"/>
        </w:numPr>
        <w:spacing w:after="0" w:line="240" w:lineRule="auto"/>
        <w:ind w:hanging="720"/>
        <w:jc w:val="both"/>
        <w:rPr>
          <w:rFonts w:ascii="Times New Roman" w:hAnsi="Times New Roman" w:cs="Times New Roman"/>
          <w:bCs/>
        </w:rPr>
      </w:pPr>
      <w:r w:rsidRPr="00402135">
        <w:rPr>
          <w:rFonts w:ascii="Times New Roman" w:hAnsi="Times New Roman" w:cs="Times New Roman"/>
          <w:b/>
          <w:bCs/>
        </w:rPr>
        <w:t>Consanguinity:</w:t>
      </w:r>
      <w:r w:rsidRPr="00402135">
        <w:rPr>
          <w:rFonts w:ascii="Times New Roman" w:hAnsi="Times New Roman" w:cs="Times New Roman"/>
          <w:bCs/>
        </w:rPr>
        <w:t xml:space="preserve"> Individuals with relatives working for the IDB </w:t>
      </w:r>
      <w:r w:rsidR="00EB71C8" w:rsidRPr="00402135">
        <w:rPr>
          <w:rFonts w:ascii="Times New Roman" w:hAnsi="Times New Roman" w:cs="Times New Roman"/>
          <w:bCs/>
        </w:rPr>
        <w:t>within and</w:t>
      </w:r>
      <w:r w:rsidRPr="00402135">
        <w:rPr>
          <w:rFonts w:ascii="Times New Roman" w:hAnsi="Times New Roman" w:cs="Times New Roman"/>
          <w:bCs/>
        </w:rPr>
        <w:t xml:space="preserve"> including the fourth degree of consanguinity and the second degree of affinity are not eligible for employment as staff or contractual. </w:t>
      </w:r>
      <w:bookmarkStart w:id="5" w:name="_Hlk514769755"/>
      <w:r w:rsidR="00E17C08">
        <w:rPr>
          <w:rFonts w:ascii="Times New Roman" w:hAnsi="Times New Roman" w:cs="Times New Roman"/>
          <w:bCs/>
        </w:rPr>
        <w:t>C</w:t>
      </w:r>
      <w:bookmarkStart w:id="6" w:name="_GoBack"/>
      <w:bookmarkEnd w:id="6"/>
      <w:r w:rsidR="00E17C08" w:rsidRPr="00E17C08">
        <w:rPr>
          <w:rFonts w:ascii="Times New Roman" w:hAnsi="Times New Roman" w:cs="Times New Roman"/>
          <w:bCs/>
        </w:rPr>
        <w:t>andidates must be individuals from any IDB member country and non-IDB member countries recognized by the Donors of the Compete Caribbean Partnership Facility as eligible</w:t>
      </w:r>
      <w:bookmarkEnd w:id="5"/>
    </w:p>
    <w:p w14:paraId="35FD571B" w14:textId="77777777" w:rsidR="00E76596" w:rsidRPr="00402135" w:rsidRDefault="00E76596">
      <w:pPr>
        <w:pStyle w:val="ListParagraph"/>
        <w:spacing w:after="0" w:line="240" w:lineRule="auto"/>
        <w:ind w:left="360"/>
        <w:jc w:val="both"/>
        <w:rPr>
          <w:rFonts w:ascii="Times New Roman" w:hAnsi="Times New Roman" w:cs="Times New Roman"/>
          <w:bCs/>
        </w:rPr>
      </w:pPr>
    </w:p>
    <w:p w14:paraId="530375A2" w14:textId="77777777" w:rsidR="00E76596" w:rsidRPr="00402135" w:rsidRDefault="00E76596" w:rsidP="007C7560">
      <w:pPr>
        <w:pStyle w:val="ListParagraph"/>
        <w:widowControl w:val="0"/>
        <w:numPr>
          <w:ilvl w:val="0"/>
          <w:numId w:val="22"/>
        </w:numPr>
        <w:spacing w:after="0" w:line="240" w:lineRule="auto"/>
        <w:ind w:hanging="720"/>
        <w:jc w:val="both"/>
        <w:rPr>
          <w:rFonts w:ascii="Times New Roman" w:hAnsi="Times New Roman" w:cs="Times New Roman"/>
          <w:bCs/>
        </w:rPr>
      </w:pPr>
      <w:r w:rsidRPr="00402135">
        <w:rPr>
          <w:rFonts w:ascii="Times New Roman" w:hAnsi="Times New Roman" w:cs="Times New Roman"/>
          <w:b/>
          <w:bCs/>
        </w:rPr>
        <w:t>Diversity:</w:t>
      </w:r>
      <w:r w:rsidRPr="00402135">
        <w:rPr>
          <w:rFonts w:ascii="Times New Roman" w:hAnsi="Times New Roman" w:cs="Times New Roman"/>
          <w:bCs/>
        </w:rPr>
        <w:t xml:space="preserve"> The IDB is committed to diversity and inclusion and to providing equal opportunities in employment. We embrace diversity on the basis of gender, age, education, national origin, ethnic origin, race, disability, sexual orientation, religion, and HIV/AIDs status. We encourage women, Afro descendants and persons of indigenous origins to apply.</w:t>
      </w:r>
    </w:p>
    <w:p w14:paraId="46C4A4FD" w14:textId="77777777" w:rsidR="00E76596" w:rsidRPr="00402135" w:rsidRDefault="00E76596">
      <w:pPr>
        <w:spacing w:after="0" w:line="240" w:lineRule="auto"/>
        <w:jc w:val="both"/>
        <w:rPr>
          <w:rFonts w:ascii="Times New Roman" w:hAnsi="Times New Roman" w:cs="Times New Roman"/>
          <w:bCs/>
        </w:rPr>
      </w:pPr>
    </w:p>
    <w:p w14:paraId="00FA4F49" w14:textId="77777777" w:rsidR="00E76596" w:rsidRPr="00402135" w:rsidRDefault="00E76596">
      <w:pPr>
        <w:spacing w:after="0" w:line="240" w:lineRule="auto"/>
        <w:jc w:val="both"/>
        <w:rPr>
          <w:rFonts w:ascii="Times New Roman" w:hAnsi="Times New Roman" w:cs="Times New Roman"/>
        </w:rPr>
      </w:pPr>
    </w:p>
    <w:p w14:paraId="706DB738" w14:textId="77777777" w:rsidR="00D56D37" w:rsidRPr="007C7560" w:rsidRDefault="00D56D37">
      <w:pPr>
        <w:spacing w:after="0" w:line="240" w:lineRule="auto"/>
        <w:jc w:val="both"/>
        <w:rPr>
          <w:rFonts w:ascii="Times New Roman" w:hAnsi="Times New Roman" w:cs="Times New Roman"/>
        </w:rPr>
      </w:pPr>
    </w:p>
    <w:sectPr w:rsidR="00D56D37" w:rsidRPr="007C7560" w:rsidSect="006D6515">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A0691" w14:textId="77777777" w:rsidR="00730F7E" w:rsidRDefault="00730F7E" w:rsidP="000B617E">
      <w:pPr>
        <w:spacing w:after="0" w:line="240" w:lineRule="auto"/>
      </w:pPr>
      <w:r>
        <w:separator/>
      </w:r>
    </w:p>
  </w:endnote>
  <w:endnote w:type="continuationSeparator" w:id="0">
    <w:p w14:paraId="2915FBD5" w14:textId="77777777" w:rsidR="00730F7E" w:rsidRDefault="00730F7E" w:rsidP="000B6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altName w:val="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4570257"/>
      <w:docPartObj>
        <w:docPartGallery w:val="Page Numbers (Bottom of Page)"/>
        <w:docPartUnique/>
      </w:docPartObj>
    </w:sdtPr>
    <w:sdtEndPr>
      <w:rPr>
        <w:noProof/>
      </w:rPr>
    </w:sdtEndPr>
    <w:sdtContent>
      <w:p w14:paraId="23EF4680" w14:textId="76140AF9" w:rsidR="00140228" w:rsidRDefault="00140228">
        <w:pPr>
          <w:pStyle w:val="Footer"/>
          <w:jc w:val="center"/>
        </w:pPr>
        <w:r>
          <w:fldChar w:fldCharType="begin"/>
        </w:r>
        <w:r>
          <w:instrText xml:space="preserve"> PAGE   \* MERGEFORMAT </w:instrText>
        </w:r>
        <w:r>
          <w:fldChar w:fldCharType="separate"/>
        </w:r>
        <w:r w:rsidR="00FF444C">
          <w:rPr>
            <w:noProof/>
          </w:rPr>
          <w:t>2</w:t>
        </w:r>
        <w:r>
          <w:rPr>
            <w:noProof/>
          </w:rPr>
          <w:fldChar w:fldCharType="end"/>
        </w:r>
      </w:p>
    </w:sdtContent>
  </w:sdt>
  <w:p w14:paraId="2D7068A1" w14:textId="77777777" w:rsidR="00140228" w:rsidRDefault="001402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DE2AF" w14:textId="77777777" w:rsidR="00730F7E" w:rsidRDefault="00730F7E" w:rsidP="000B617E">
      <w:pPr>
        <w:spacing w:after="0" w:line="240" w:lineRule="auto"/>
      </w:pPr>
      <w:r>
        <w:separator/>
      </w:r>
    </w:p>
  </w:footnote>
  <w:footnote w:type="continuationSeparator" w:id="0">
    <w:p w14:paraId="5754043B" w14:textId="77777777" w:rsidR="00730F7E" w:rsidRDefault="00730F7E" w:rsidP="000B617E">
      <w:pPr>
        <w:spacing w:after="0" w:line="240" w:lineRule="auto"/>
      </w:pPr>
      <w:r>
        <w:continuationSeparator/>
      </w:r>
    </w:p>
  </w:footnote>
  <w:footnote w:id="1">
    <w:p w14:paraId="6F4CB828" w14:textId="77777777" w:rsidR="006E6276" w:rsidRPr="007C7560" w:rsidRDefault="006E6276" w:rsidP="00E267F8">
      <w:pPr>
        <w:pStyle w:val="FootnoteText"/>
        <w:jc w:val="both"/>
        <w:rPr>
          <w:rFonts w:ascii="Times New Roman" w:hAnsi="Times New Roman"/>
        </w:rPr>
      </w:pPr>
      <w:r w:rsidRPr="007C7560">
        <w:rPr>
          <w:rStyle w:val="FootnoteReference"/>
          <w:rFonts w:ascii="Times New Roman" w:hAnsi="Times New Roman"/>
        </w:rPr>
        <w:footnoteRef/>
      </w:r>
      <w:r w:rsidRPr="007C7560">
        <w:rPr>
          <w:rFonts w:ascii="Times New Roman" w:hAnsi="Times New Roman"/>
        </w:rPr>
        <w:t xml:space="preserve">Data from the World Bank’s World Development Indicators. </w:t>
      </w:r>
    </w:p>
  </w:footnote>
  <w:footnote w:id="2">
    <w:p w14:paraId="68BA24CB" w14:textId="77777777" w:rsidR="00140228" w:rsidRPr="007C7560" w:rsidRDefault="00140228">
      <w:pPr>
        <w:pStyle w:val="FootnoteText"/>
        <w:jc w:val="both"/>
        <w:rPr>
          <w:rFonts w:ascii="Times New Roman" w:hAnsi="Times New Roman"/>
        </w:rPr>
      </w:pPr>
      <w:r w:rsidRPr="007C7560">
        <w:rPr>
          <w:rFonts w:ascii="Times New Roman" w:hAnsi="Times New Roman"/>
          <w:vertAlign w:val="superscript"/>
        </w:rPr>
        <w:footnoteRef/>
      </w:r>
      <w:r w:rsidRPr="007C7560">
        <w:rPr>
          <w:rFonts w:ascii="Times New Roman" w:hAnsi="Times New Roman"/>
        </w:rPr>
        <w:t xml:space="preserve">GDP growth is estimated to have reached 0.8% in 2016, down from 1.8% in 2015 GDP is estimated to grow at 0.5% in 2017 and 1.5% in 2018, driven mostly by continued strong performance in construction and agriculture. </w:t>
      </w:r>
    </w:p>
  </w:footnote>
  <w:footnote w:id="3">
    <w:p w14:paraId="76261DDA" w14:textId="758632B1" w:rsidR="00E267F8" w:rsidRDefault="00E267F8" w:rsidP="007C7560">
      <w:pPr>
        <w:pStyle w:val="FootnoteText"/>
        <w:jc w:val="both"/>
      </w:pPr>
      <w:r w:rsidRPr="007C7560">
        <w:rPr>
          <w:rStyle w:val="FootnoteReference"/>
          <w:rFonts w:ascii="Times New Roman" w:hAnsi="Times New Roman"/>
        </w:rPr>
        <w:footnoteRef/>
      </w:r>
      <w:r w:rsidRPr="007C7560">
        <w:rPr>
          <w:rFonts w:ascii="Times New Roman" w:hAnsi="Times New Roman"/>
        </w:rPr>
        <w:t xml:space="preserve"> </w:t>
      </w:r>
      <w:r w:rsidRPr="00E267F8">
        <w:rPr>
          <w:rFonts w:ascii="Times New Roman" w:hAnsi="Times New Roman"/>
        </w:rPr>
        <w:t xml:space="preserve">In 2013, with the assistance of the Compete Caribbean Program, the Government established the National Competitiveness and Productivity Council (NCPC) and an accompanying Technical Unit. The mandate of the NCPC is to </w:t>
      </w:r>
      <w:bookmarkStart w:id="2" w:name="_Hlk502055237"/>
      <w:r w:rsidRPr="00E267F8">
        <w:rPr>
          <w:rFonts w:ascii="Times New Roman" w:hAnsi="Times New Roman"/>
        </w:rPr>
        <w:t>raise awareness on issues of productivity and competitiveness and to undertake and recommend key reforms for the improvement of the business environment and the country’s competitiveness</w:t>
      </w:r>
      <w:bookmarkEnd w:id="2"/>
      <w:r w:rsidRPr="00E267F8">
        <w:rPr>
          <w:rFonts w:ascii="Times New Roman" w:hAnsi="Times New Roman"/>
        </w:rPr>
        <w:t>. In 2017, the Government established a Department of Innovation (DOI), which has a critical role to play in furthering innovation, productivity and competitiveness in Saint Lucia.</w:t>
      </w:r>
    </w:p>
  </w:footnote>
  <w:footnote w:id="4">
    <w:p w14:paraId="4971A5F0" w14:textId="5DE8D3B9" w:rsidR="00140228" w:rsidRPr="005618F1" w:rsidRDefault="00140228" w:rsidP="005618F1">
      <w:pPr>
        <w:spacing w:line="240" w:lineRule="auto"/>
        <w:jc w:val="both"/>
        <w:rPr>
          <w:rFonts w:ascii="Times New Roman" w:eastAsia="Times New Roman" w:hAnsi="Times New Roman" w:cs="Times New Roman"/>
          <w:sz w:val="18"/>
          <w:szCs w:val="18"/>
          <w:lang w:val="en-US"/>
        </w:rPr>
      </w:pPr>
      <w:r w:rsidRPr="005618F1">
        <w:rPr>
          <w:rStyle w:val="FootnoteReference"/>
          <w:rFonts w:ascii="Times New Roman" w:hAnsi="Times New Roman" w:cs="Times New Roman"/>
          <w:sz w:val="18"/>
          <w:szCs w:val="18"/>
        </w:rPr>
        <w:footnoteRef/>
      </w:r>
      <w:r w:rsidRPr="005618F1">
        <w:rPr>
          <w:rFonts w:ascii="Times New Roman" w:hAnsi="Times New Roman" w:cs="Times New Roman"/>
          <w:sz w:val="18"/>
          <w:szCs w:val="18"/>
        </w:rPr>
        <w:t xml:space="preserve"> </w:t>
      </w:r>
      <w:r w:rsidRPr="005618F1">
        <w:rPr>
          <w:rFonts w:ascii="Times New Roman" w:eastAsia="Times New Roman" w:hAnsi="Times New Roman" w:cs="Times New Roman"/>
          <w:sz w:val="18"/>
          <w:szCs w:val="18"/>
          <w:lang w:val="en-US"/>
        </w:rPr>
        <w:t xml:space="preserve">The </w:t>
      </w:r>
      <w:r>
        <w:rPr>
          <w:rFonts w:ascii="Times New Roman" w:eastAsia="Times New Roman" w:hAnsi="Times New Roman" w:cs="Times New Roman"/>
          <w:sz w:val="18"/>
          <w:szCs w:val="18"/>
          <w:lang w:val="en-US"/>
        </w:rPr>
        <w:t xml:space="preserve">financing strategy </w:t>
      </w:r>
      <w:r w:rsidRPr="005618F1">
        <w:rPr>
          <w:rFonts w:ascii="Times New Roman" w:eastAsia="Times New Roman" w:hAnsi="Times New Roman" w:cs="Times New Roman"/>
          <w:sz w:val="18"/>
          <w:szCs w:val="18"/>
          <w:lang w:val="en-US"/>
        </w:rPr>
        <w:t>need to identify activities for which funding is already committed/</w:t>
      </w:r>
      <w:r w:rsidR="00695931" w:rsidRPr="005618F1">
        <w:rPr>
          <w:rFonts w:ascii="Times New Roman" w:eastAsia="Times New Roman" w:hAnsi="Times New Roman" w:cs="Times New Roman"/>
          <w:sz w:val="18"/>
          <w:szCs w:val="18"/>
          <w:lang w:val="en-US"/>
        </w:rPr>
        <w:t>mobilized</w:t>
      </w:r>
      <w:r w:rsidRPr="005618F1">
        <w:rPr>
          <w:rFonts w:ascii="Times New Roman" w:eastAsia="Times New Roman" w:hAnsi="Times New Roman" w:cs="Times New Roman"/>
          <w:sz w:val="18"/>
          <w:szCs w:val="18"/>
          <w:lang w:val="en-US"/>
        </w:rPr>
        <w:t>, develop estimates for others, estimate financing gap, identify resources of funds to fill financing gap.</w:t>
      </w:r>
    </w:p>
    <w:p w14:paraId="715DAE0D" w14:textId="11DB525A" w:rsidR="00140228" w:rsidRPr="005618F1" w:rsidRDefault="00140228" w:rsidP="005618F1">
      <w:pPr>
        <w:pStyle w:val="FootnoteText"/>
        <w:jc w:val="both"/>
        <w:rPr>
          <w:rFonts w:ascii="Times New Roman" w:hAnsi="Times New Roman"/>
          <w:sz w:val="18"/>
          <w:szCs w:val="18"/>
          <w:lang w:val="en-GB"/>
        </w:rPr>
      </w:pPr>
    </w:p>
  </w:footnote>
  <w:footnote w:id="5">
    <w:p w14:paraId="0563DDEE" w14:textId="77777777" w:rsidR="00804168" w:rsidRPr="00890434" w:rsidRDefault="00804168" w:rsidP="00804168">
      <w:pPr>
        <w:pStyle w:val="FootnoteText"/>
        <w:jc w:val="both"/>
        <w:rPr>
          <w:rFonts w:ascii="Times New Roman" w:hAnsi="Times New Roman"/>
        </w:rPr>
      </w:pPr>
      <w:r w:rsidRPr="00890434">
        <w:rPr>
          <w:rStyle w:val="FootnoteReference"/>
          <w:rFonts w:eastAsia="Courier New"/>
        </w:rPr>
        <w:footnoteRef/>
      </w:r>
      <w:r w:rsidRPr="00890434">
        <w:rPr>
          <w:rFonts w:ascii="Times New Roman" w:hAnsi="Times New Roman"/>
        </w:rPr>
        <w:t xml:space="preserve"> The Consultants should also consult the findings of the ongoing Compete Caribbean financed study Reducing the Gender Gap in Firm Productivity in the Caribbean.</w:t>
      </w:r>
    </w:p>
  </w:footnote>
  <w:footnote w:id="6">
    <w:p w14:paraId="2DBE814E" w14:textId="086D7BB6" w:rsidR="00460C57" w:rsidRPr="007C7560" w:rsidRDefault="00460C57">
      <w:pPr>
        <w:pStyle w:val="FootnoteText"/>
        <w:rPr>
          <w:rFonts w:ascii="Times New Roman" w:hAnsi="Times New Roman"/>
          <w:sz w:val="18"/>
          <w:szCs w:val="18"/>
        </w:rPr>
      </w:pPr>
      <w:r>
        <w:rPr>
          <w:rStyle w:val="FootnoteReference"/>
        </w:rPr>
        <w:footnoteRef/>
      </w:r>
      <w:r>
        <w:t xml:space="preserve"> </w:t>
      </w:r>
      <w:r w:rsidRPr="007C7560">
        <w:rPr>
          <w:rFonts w:ascii="Times New Roman" w:hAnsi="Times New Roman"/>
          <w:sz w:val="18"/>
          <w:szCs w:val="18"/>
        </w:rPr>
        <w:t>Some of these initiatives include:</w:t>
      </w:r>
    </w:p>
    <w:p w14:paraId="5996BBC1" w14:textId="7FA3DF89" w:rsidR="00460C57" w:rsidRPr="007C7560" w:rsidRDefault="00AA27BA">
      <w:pPr>
        <w:pStyle w:val="FootnoteText"/>
        <w:jc w:val="both"/>
        <w:rPr>
          <w:rFonts w:ascii="Times New Roman" w:hAnsi="Times New Roman"/>
          <w:sz w:val="18"/>
          <w:szCs w:val="18"/>
        </w:rPr>
      </w:pPr>
      <w:r w:rsidRPr="007C7560">
        <w:rPr>
          <w:rFonts w:ascii="Times New Roman" w:hAnsi="Times New Roman"/>
          <w:sz w:val="18"/>
          <w:szCs w:val="18"/>
        </w:rPr>
        <w:t>P</w:t>
      </w:r>
      <w:r w:rsidR="00460C57" w:rsidRPr="007C7560">
        <w:rPr>
          <w:rFonts w:ascii="Times New Roman" w:hAnsi="Times New Roman"/>
          <w:sz w:val="18"/>
          <w:szCs w:val="18"/>
        </w:rPr>
        <w:t>repar</w:t>
      </w:r>
      <w:r w:rsidRPr="007C7560">
        <w:rPr>
          <w:rFonts w:ascii="Times New Roman" w:hAnsi="Times New Roman"/>
          <w:sz w:val="18"/>
          <w:szCs w:val="18"/>
        </w:rPr>
        <w:t xml:space="preserve">ation of </w:t>
      </w:r>
      <w:r w:rsidR="00460C57" w:rsidRPr="007C7560">
        <w:rPr>
          <w:rFonts w:ascii="Times New Roman" w:hAnsi="Times New Roman"/>
          <w:sz w:val="18"/>
          <w:szCs w:val="18"/>
        </w:rPr>
        <w:t>a long term National Development Plan with assistance from the Caribbean Regional Technical Assistance Centre (CARTAC).</w:t>
      </w:r>
    </w:p>
    <w:p w14:paraId="06ADC48B" w14:textId="73C5AC44" w:rsidR="00460C57" w:rsidRPr="007C7560" w:rsidRDefault="00AA27BA">
      <w:pPr>
        <w:pStyle w:val="FootnoteText"/>
        <w:jc w:val="both"/>
        <w:rPr>
          <w:rFonts w:ascii="Times New Roman" w:hAnsi="Times New Roman"/>
          <w:sz w:val="18"/>
          <w:szCs w:val="18"/>
        </w:rPr>
      </w:pPr>
      <w:r w:rsidRPr="007C7560">
        <w:rPr>
          <w:rFonts w:ascii="Times New Roman" w:hAnsi="Times New Roman"/>
          <w:sz w:val="18"/>
          <w:szCs w:val="18"/>
        </w:rPr>
        <w:t>P</w:t>
      </w:r>
      <w:r w:rsidR="00460C57" w:rsidRPr="007C7560">
        <w:rPr>
          <w:rFonts w:ascii="Times New Roman" w:hAnsi="Times New Roman"/>
          <w:sz w:val="18"/>
          <w:szCs w:val="18"/>
        </w:rPr>
        <w:t>repar</w:t>
      </w:r>
      <w:r w:rsidRPr="007C7560">
        <w:rPr>
          <w:rFonts w:ascii="Times New Roman" w:hAnsi="Times New Roman"/>
          <w:sz w:val="18"/>
          <w:szCs w:val="18"/>
        </w:rPr>
        <w:t xml:space="preserve">ation of </w:t>
      </w:r>
      <w:r w:rsidR="00460C57" w:rsidRPr="007C7560">
        <w:rPr>
          <w:rFonts w:ascii="Times New Roman" w:hAnsi="Times New Roman"/>
          <w:sz w:val="18"/>
          <w:szCs w:val="18"/>
        </w:rPr>
        <w:t>a Medium-Term Plan (MTP), which will be informed by long-term development goals. The MTP will be implemented through agency level, sector level or thematic strategies and action plans, many of which are already existing or under preparation.</w:t>
      </w:r>
    </w:p>
    <w:p w14:paraId="5359AB69" w14:textId="275C3733" w:rsidR="00460C57" w:rsidRPr="007C7560" w:rsidRDefault="00AA27BA">
      <w:pPr>
        <w:pStyle w:val="FootnoteText"/>
        <w:jc w:val="both"/>
        <w:rPr>
          <w:rFonts w:ascii="Times New Roman" w:hAnsi="Times New Roman"/>
          <w:sz w:val="18"/>
          <w:szCs w:val="18"/>
        </w:rPr>
      </w:pPr>
      <w:r w:rsidRPr="007C7560">
        <w:rPr>
          <w:rFonts w:ascii="Times New Roman" w:hAnsi="Times New Roman"/>
          <w:sz w:val="18"/>
          <w:szCs w:val="18"/>
        </w:rPr>
        <w:t>The Caribbean Development Bank supported “</w:t>
      </w:r>
      <w:r w:rsidR="00460C57" w:rsidRPr="007C7560">
        <w:rPr>
          <w:rFonts w:ascii="Times New Roman" w:hAnsi="Times New Roman"/>
          <w:sz w:val="18"/>
          <w:szCs w:val="18"/>
        </w:rPr>
        <w:t>PEMANDU initiative</w:t>
      </w:r>
      <w:r w:rsidRPr="007C7560">
        <w:rPr>
          <w:rFonts w:ascii="Times New Roman" w:hAnsi="Times New Roman"/>
          <w:sz w:val="18"/>
          <w:szCs w:val="18"/>
        </w:rPr>
        <w:t>”</w:t>
      </w:r>
      <w:r w:rsidR="00460C57" w:rsidRPr="007C7560">
        <w:rPr>
          <w:rFonts w:ascii="Times New Roman" w:hAnsi="Times New Roman"/>
          <w:sz w:val="18"/>
          <w:szCs w:val="18"/>
        </w:rPr>
        <w:t xml:space="preserve">  aimed at improving delivery and development outcomes in the Caribbean through the establishment of Delivery Systems in Borrowing Member Countries.  The outputs of PEMANDU process in Saint Lucia will inform the objectives of the MTP and lead to the establishment of a Delivery Unit.</w:t>
      </w:r>
    </w:p>
    <w:p w14:paraId="3211CDB6" w14:textId="48984153" w:rsidR="00460C57" w:rsidRPr="007C7560" w:rsidRDefault="00460C57">
      <w:pPr>
        <w:pStyle w:val="FootnoteText"/>
        <w:jc w:val="both"/>
        <w:rPr>
          <w:rFonts w:ascii="Times New Roman" w:hAnsi="Times New Roman"/>
          <w:sz w:val="18"/>
          <w:szCs w:val="18"/>
        </w:rPr>
      </w:pPr>
      <w:r w:rsidRPr="007C7560">
        <w:rPr>
          <w:rFonts w:ascii="Times New Roman" w:hAnsi="Times New Roman"/>
          <w:sz w:val="18"/>
          <w:szCs w:val="18"/>
        </w:rPr>
        <w:t>The Development Control Authority (DCA) of Saint Lucia is receiving technical assistance from the Infrastructure Transitions Research Consortium  (ITRC) to prepare a development plan for Castries.</w:t>
      </w:r>
    </w:p>
    <w:p w14:paraId="700D8E8A" w14:textId="7236DB1C" w:rsidR="00460C57" w:rsidRPr="007C7560" w:rsidRDefault="00460C57">
      <w:pPr>
        <w:pStyle w:val="FootnoteText"/>
        <w:jc w:val="both"/>
        <w:rPr>
          <w:rFonts w:ascii="Times New Roman" w:hAnsi="Times New Roman"/>
          <w:sz w:val="18"/>
          <w:szCs w:val="18"/>
        </w:rPr>
      </w:pPr>
      <w:r w:rsidRPr="007C7560">
        <w:rPr>
          <w:rFonts w:ascii="Times New Roman" w:hAnsi="Times New Roman"/>
          <w:sz w:val="18"/>
          <w:szCs w:val="18"/>
        </w:rPr>
        <w:t>Saint Lucia’s Cultural Development Foundation is leading community-based tourism efforts in three communities as part of wider efforts to improve the competitiveness of country’s tourism product.</w:t>
      </w:r>
    </w:p>
    <w:p w14:paraId="532232A7" w14:textId="170BB816" w:rsidR="00460C57" w:rsidRPr="007C7560" w:rsidRDefault="00460C57">
      <w:pPr>
        <w:pStyle w:val="FootnoteText"/>
        <w:jc w:val="both"/>
        <w:rPr>
          <w:rFonts w:ascii="Times New Roman" w:hAnsi="Times New Roman"/>
          <w:sz w:val="18"/>
          <w:szCs w:val="18"/>
        </w:rPr>
      </w:pPr>
      <w:r w:rsidRPr="007C7560">
        <w:rPr>
          <w:rFonts w:ascii="Times New Roman" w:hAnsi="Times New Roman"/>
          <w:sz w:val="18"/>
          <w:szCs w:val="18"/>
        </w:rPr>
        <w:t>The Caribbean Centre for Development Administration (CARICAD) is assisting GOSL to implement a leadership development and succession planning program.</w:t>
      </w:r>
    </w:p>
    <w:p w14:paraId="61FE0782" w14:textId="2AA87FED" w:rsidR="00460C57" w:rsidRPr="007C7560" w:rsidRDefault="00460C57">
      <w:pPr>
        <w:pStyle w:val="FootnoteText"/>
        <w:jc w:val="both"/>
        <w:rPr>
          <w:rFonts w:ascii="Times New Roman" w:hAnsi="Times New Roman"/>
          <w:sz w:val="18"/>
          <w:szCs w:val="18"/>
        </w:rPr>
      </w:pPr>
      <w:r w:rsidRPr="007C7560">
        <w:rPr>
          <w:rFonts w:ascii="Times New Roman" w:hAnsi="Times New Roman"/>
          <w:sz w:val="18"/>
          <w:szCs w:val="18"/>
        </w:rPr>
        <w:t>The Trade Export Promotion Agency (TEPA) has just drafted a National Export Strategy with assistance from the International Trade Centre.</w:t>
      </w:r>
    </w:p>
    <w:p w14:paraId="6972F412" w14:textId="341183C6" w:rsidR="00460C57" w:rsidRPr="007C7560" w:rsidRDefault="00460C57">
      <w:pPr>
        <w:pStyle w:val="FootnoteText"/>
        <w:jc w:val="both"/>
        <w:rPr>
          <w:rFonts w:ascii="Times New Roman" w:hAnsi="Times New Roman"/>
          <w:sz w:val="18"/>
          <w:szCs w:val="18"/>
        </w:rPr>
      </w:pPr>
      <w:r w:rsidRPr="007C7560">
        <w:rPr>
          <w:rFonts w:ascii="Times New Roman" w:hAnsi="Times New Roman"/>
          <w:sz w:val="18"/>
          <w:szCs w:val="18"/>
        </w:rPr>
        <w:t>Various efforts are ongoing to diversify Saint Lucia’s energy sources (solar energy, geothermal, introduction of electric vehicles, etc.) and reduce the cost of energy.</w:t>
      </w:r>
    </w:p>
    <w:p w14:paraId="7A0A3B50" w14:textId="4F54F996" w:rsidR="00460C57" w:rsidRPr="007C7560" w:rsidRDefault="00460C57">
      <w:pPr>
        <w:pStyle w:val="FootnoteText"/>
        <w:jc w:val="both"/>
        <w:rPr>
          <w:rFonts w:ascii="Times New Roman" w:hAnsi="Times New Roman"/>
          <w:sz w:val="18"/>
          <w:szCs w:val="18"/>
        </w:rPr>
      </w:pPr>
      <w:r w:rsidRPr="007C7560">
        <w:rPr>
          <w:rFonts w:ascii="Times New Roman" w:hAnsi="Times New Roman"/>
          <w:sz w:val="18"/>
          <w:szCs w:val="18"/>
        </w:rPr>
        <w:t>A national initiative to map Saint Lucia’s road to improve traffic management plans is ongoing.</w:t>
      </w:r>
    </w:p>
    <w:p w14:paraId="6B2FB315" w14:textId="17BE6C68" w:rsidR="00460C57" w:rsidRPr="007C7560" w:rsidRDefault="00460C57" w:rsidP="007C7560">
      <w:pPr>
        <w:pStyle w:val="FootnoteText"/>
        <w:jc w:val="both"/>
        <w:rPr>
          <w:rFonts w:ascii="Times New Roman" w:hAnsi="Times New Roman"/>
        </w:rPr>
      </w:pPr>
      <w:r w:rsidRPr="007C7560">
        <w:rPr>
          <w:rFonts w:ascii="Times New Roman" w:hAnsi="Times New Roman"/>
          <w:sz w:val="18"/>
          <w:szCs w:val="18"/>
        </w:rPr>
        <w:t>The 1st National Bank, Chamber of Commerce, and Small Business Development Centre network are partnering with the German Savings Bank Foundation for International Cooperation to strengthen Saint Lucia’s entrepreneurial ecosystem and improve MSMEs’ access to credit and business support services</w:t>
      </w:r>
      <w:r w:rsidR="00AA27BA" w:rsidRPr="007C7560">
        <w:rPr>
          <w:rFonts w:ascii="Times New Roman" w:hAnsi="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457BF"/>
    <w:multiLevelType w:val="hybridMultilevel"/>
    <w:tmpl w:val="A6D24DE6"/>
    <w:lvl w:ilvl="0" w:tplc="FC0278F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E200A7"/>
    <w:multiLevelType w:val="multilevel"/>
    <w:tmpl w:val="83525B2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19569D2"/>
    <w:multiLevelType w:val="hybridMultilevel"/>
    <w:tmpl w:val="B19AD46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3AD3ED5"/>
    <w:multiLevelType w:val="hybridMultilevel"/>
    <w:tmpl w:val="013C9B22"/>
    <w:lvl w:ilvl="0" w:tplc="38FA5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B848AA"/>
    <w:multiLevelType w:val="multilevel"/>
    <w:tmpl w:val="C77ECB0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B93358C"/>
    <w:multiLevelType w:val="hybridMultilevel"/>
    <w:tmpl w:val="E264C2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1360E9"/>
    <w:multiLevelType w:val="hybridMultilevel"/>
    <w:tmpl w:val="1E2620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1C133D"/>
    <w:multiLevelType w:val="hybridMultilevel"/>
    <w:tmpl w:val="75D4C02C"/>
    <w:lvl w:ilvl="0" w:tplc="D1F434B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120366F"/>
    <w:multiLevelType w:val="hybridMultilevel"/>
    <w:tmpl w:val="1E90B9B6"/>
    <w:lvl w:ilvl="0" w:tplc="E6BA2950">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C52005"/>
    <w:multiLevelType w:val="hybridMultilevel"/>
    <w:tmpl w:val="A17C7E40"/>
    <w:lvl w:ilvl="0" w:tplc="73FE34DE">
      <w:start w:val="1"/>
      <w:numFmt w:val="lowerRoman"/>
      <w:lvlText w:val="(%1)"/>
      <w:lvlJc w:val="left"/>
      <w:pPr>
        <w:ind w:left="2160" w:hanging="720"/>
      </w:pPr>
      <w:rPr>
        <w:rFonts w:hint="default"/>
      </w:rPr>
    </w:lvl>
    <w:lvl w:ilvl="1" w:tplc="24090019" w:tentative="1">
      <w:start w:val="1"/>
      <w:numFmt w:val="lowerLetter"/>
      <w:lvlText w:val="%2."/>
      <w:lvlJc w:val="left"/>
      <w:pPr>
        <w:ind w:left="2520" w:hanging="360"/>
      </w:pPr>
    </w:lvl>
    <w:lvl w:ilvl="2" w:tplc="2409001B" w:tentative="1">
      <w:start w:val="1"/>
      <w:numFmt w:val="lowerRoman"/>
      <w:lvlText w:val="%3."/>
      <w:lvlJc w:val="right"/>
      <w:pPr>
        <w:ind w:left="3240" w:hanging="180"/>
      </w:pPr>
    </w:lvl>
    <w:lvl w:ilvl="3" w:tplc="2409000F" w:tentative="1">
      <w:start w:val="1"/>
      <w:numFmt w:val="decimal"/>
      <w:lvlText w:val="%4."/>
      <w:lvlJc w:val="left"/>
      <w:pPr>
        <w:ind w:left="3960" w:hanging="360"/>
      </w:pPr>
    </w:lvl>
    <w:lvl w:ilvl="4" w:tplc="24090019" w:tentative="1">
      <w:start w:val="1"/>
      <w:numFmt w:val="lowerLetter"/>
      <w:lvlText w:val="%5."/>
      <w:lvlJc w:val="left"/>
      <w:pPr>
        <w:ind w:left="4680" w:hanging="360"/>
      </w:pPr>
    </w:lvl>
    <w:lvl w:ilvl="5" w:tplc="2409001B" w:tentative="1">
      <w:start w:val="1"/>
      <w:numFmt w:val="lowerRoman"/>
      <w:lvlText w:val="%6."/>
      <w:lvlJc w:val="right"/>
      <w:pPr>
        <w:ind w:left="5400" w:hanging="180"/>
      </w:pPr>
    </w:lvl>
    <w:lvl w:ilvl="6" w:tplc="2409000F" w:tentative="1">
      <w:start w:val="1"/>
      <w:numFmt w:val="decimal"/>
      <w:lvlText w:val="%7."/>
      <w:lvlJc w:val="left"/>
      <w:pPr>
        <w:ind w:left="6120" w:hanging="360"/>
      </w:pPr>
    </w:lvl>
    <w:lvl w:ilvl="7" w:tplc="24090019" w:tentative="1">
      <w:start w:val="1"/>
      <w:numFmt w:val="lowerLetter"/>
      <w:lvlText w:val="%8."/>
      <w:lvlJc w:val="left"/>
      <w:pPr>
        <w:ind w:left="6840" w:hanging="360"/>
      </w:pPr>
    </w:lvl>
    <w:lvl w:ilvl="8" w:tplc="2409001B" w:tentative="1">
      <w:start w:val="1"/>
      <w:numFmt w:val="lowerRoman"/>
      <w:lvlText w:val="%9."/>
      <w:lvlJc w:val="right"/>
      <w:pPr>
        <w:ind w:left="7560" w:hanging="180"/>
      </w:pPr>
    </w:lvl>
  </w:abstractNum>
  <w:abstractNum w:abstractNumId="10" w15:restartNumberingAfterBreak="0">
    <w:nsid w:val="15E530AF"/>
    <w:multiLevelType w:val="hybridMultilevel"/>
    <w:tmpl w:val="B790A492"/>
    <w:lvl w:ilvl="0" w:tplc="FF5C137E">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5A12BC"/>
    <w:multiLevelType w:val="hybridMultilevel"/>
    <w:tmpl w:val="02E692C0"/>
    <w:lvl w:ilvl="0" w:tplc="6C4C1664">
      <w:start w:val="1"/>
      <w:numFmt w:val="lowerRoman"/>
      <w:lvlText w:val="(%1)"/>
      <w:lvlJc w:val="left"/>
      <w:pPr>
        <w:ind w:left="720" w:hanging="360"/>
      </w:pPr>
      <w:rPr>
        <w:rFonts w:hint="default"/>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B06B61"/>
    <w:multiLevelType w:val="hybridMultilevel"/>
    <w:tmpl w:val="84366A06"/>
    <w:lvl w:ilvl="0" w:tplc="FBF48A64">
      <w:start w:val="1"/>
      <w:numFmt w:val="lowerLetter"/>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3" w15:restartNumberingAfterBreak="0">
    <w:nsid w:val="200C14A7"/>
    <w:multiLevelType w:val="hybridMultilevel"/>
    <w:tmpl w:val="019C2542"/>
    <w:lvl w:ilvl="0" w:tplc="62C6AA0E">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A75E50"/>
    <w:multiLevelType w:val="hybridMultilevel"/>
    <w:tmpl w:val="449ECCF4"/>
    <w:lvl w:ilvl="0" w:tplc="67860B64">
      <w:start w:val="1"/>
      <w:numFmt w:val="lowerRoman"/>
      <w:lvlText w:val="(%1)"/>
      <w:lvlJc w:val="left"/>
      <w:pPr>
        <w:ind w:left="3600" w:hanging="72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5" w15:restartNumberingAfterBreak="0">
    <w:nsid w:val="265825EF"/>
    <w:multiLevelType w:val="hybridMultilevel"/>
    <w:tmpl w:val="39C0E5E6"/>
    <w:lvl w:ilvl="0" w:tplc="69264F34">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B0063BD"/>
    <w:multiLevelType w:val="hybridMultilevel"/>
    <w:tmpl w:val="42D0AEA6"/>
    <w:lvl w:ilvl="0" w:tplc="9F368216">
      <w:start w:val="1"/>
      <w:numFmt w:val="decimal"/>
      <w:lvlText w:val="4.%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3F2CB3"/>
    <w:multiLevelType w:val="hybridMultilevel"/>
    <w:tmpl w:val="BC72F782"/>
    <w:lvl w:ilvl="0" w:tplc="B956A68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CB406A"/>
    <w:multiLevelType w:val="hybridMultilevel"/>
    <w:tmpl w:val="99A01870"/>
    <w:lvl w:ilvl="0" w:tplc="6074CED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3046D0B"/>
    <w:multiLevelType w:val="hybridMultilevel"/>
    <w:tmpl w:val="1D64EEF0"/>
    <w:lvl w:ilvl="0" w:tplc="0C568B8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D03E0D"/>
    <w:multiLevelType w:val="hybridMultilevel"/>
    <w:tmpl w:val="6A04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13B6B"/>
    <w:multiLevelType w:val="hybridMultilevel"/>
    <w:tmpl w:val="793A0A40"/>
    <w:lvl w:ilvl="0" w:tplc="0809001B">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B20700"/>
    <w:multiLevelType w:val="hybridMultilevel"/>
    <w:tmpl w:val="99280934"/>
    <w:lvl w:ilvl="0" w:tplc="0809001B">
      <w:start w:val="1"/>
      <w:numFmt w:val="lowerRoman"/>
      <w:lvlText w:val="%1."/>
      <w:lvlJc w:val="righ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30D0581"/>
    <w:multiLevelType w:val="hybridMultilevel"/>
    <w:tmpl w:val="F086D33C"/>
    <w:lvl w:ilvl="0" w:tplc="DF348A7A">
      <w:start w:val="1"/>
      <w:numFmt w:val="upp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385CD4"/>
    <w:multiLevelType w:val="hybridMultilevel"/>
    <w:tmpl w:val="0DEEE2DE"/>
    <w:lvl w:ilvl="0" w:tplc="E6BA2950">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D661F7"/>
    <w:multiLevelType w:val="hybridMultilevel"/>
    <w:tmpl w:val="DEC83A0E"/>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26" w15:restartNumberingAfterBreak="0">
    <w:nsid w:val="4CA81F10"/>
    <w:multiLevelType w:val="hybridMultilevel"/>
    <w:tmpl w:val="A69E8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257C84"/>
    <w:multiLevelType w:val="hybridMultilevel"/>
    <w:tmpl w:val="B7582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93472C"/>
    <w:multiLevelType w:val="hybridMultilevel"/>
    <w:tmpl w:val="1A0699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33648EF"/>
    <w:multiLevelType w:val="hybridMultilevel"/>
    <w:tmpl w:val="8AEE62A2"/>
    <w:lvl w:ilvl="0" w:tplc="08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5F662E6"/>
    <w:multiLevelType w:val="hybridMultilevel"/>
    <w:tmpl w:val="CC2087B8"/>
    <w:lvl w:ilvl="0" w:tplc="6D76C4E4">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363B93"/>
    <w:multiLevelType w:val="hybridMultilevel"/>
    <w:tmpl w:val="576EB0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BCF2221"/>
    <w:multiLevelType w:val="hybridMultilevel"/>
    <w:tmpl w:val="8A100070"/>
    <w:lvl w:ilvl="0" w:tplc="2A8C9B7E">
      <w:start w:val="1"/>
      <w:numFmt w:val="decimal"/>
      <w:lvlText w:val="7.%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4737C5"/>
    <w:multiLevelType w:val="multilevel"/>
    <w:tmpl w:val="93D24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7635775"/>
    <w:multiLevelType w:val="hybridMultilevel"/>
    <w:tmpl w:val="6CE4F5DC"/>
    <w:lvl w:ilvl="0" w:tplc="27AEA0E2">
      <w:start w:val="1"/>
      <w:numFmt w:val="lowerRoman"/>
      <w:lvlText w:val="(%1)"/>
      <w:lvlJc w:val="left"/>
      <w:pPr>
        <w:ind w:left="2445" w:hanging="1005"/>
      </w:pPr>
      <w:rPr>
        <w:rFonts w:hint="default"/>
      </w:rPr>
    </w:lvl>
    <w:lvl w:ilvl="1" w:tplc="24090019" w:tentative="1">
      <w:start w:val="1"/>
      <w:numFmt w:val="lowerLetter"/>
      <w:lvlText w:val="%2."/>
      <w:lvlJc w:val="left"/>
      <w:pPr>
        <w:ind w:left="2520" w:hanging="360"/>
      </w:pPr>
    </w:lvl>
    <w:lvl w:ilvl="2" w:tplc="2409001B" w:tentative="1">
      <w:start w:val="1"/>
      <w:numFmt w:val="lowerRoman"/>
      <w:lvlText w:val="%3."/>
      <w:lvlJc w:val="right"/>
      <w:pPr>
        <w:ind w:left="3240" w:hanging="180"/>
      </w:pPr>
    </w:lvl>
    <w:lvl w:ilvl="3" w:tplc="2409000F" w:tentative="1">
      <w:start w:val="1"/>
      <w:numFmt w:val="decimal"/>
      <w:lvlText w:val="%4."/>
      <w:lvlJc w:val="left"/>
      <w:pPr>
        <w:ind w:left="3960" w:hanging="360"/>
      </w:pPr>
    </w:lvl>
    <w:lvl w:ilvl="4" w:tplc="24090019" w:tentative="1">
      <w:start w:val="1"/>
      <w:numFmt w:val="lowerLetter"/>
      <w:lvlText w:val="%5."/>
      <w:lvlJc w:val="left"/>
      <w:pPr>
        <w:ind w:left="4680" w:hanging="360"/>
      </w:pPr>
    </w:lvl>
    <w:lvl w:ilvl="5" w:tplc="2409001B" w:tentative="1">
      <w:start w:val="1"/>
      <w:numFmt w:val="lowerRoman"/>
      <w:lvlText w:val="%6."/>
      <w:lvlJc w:val="right"/>
      <w:pPr>
        <w:ind w:left="5400" w:hanging="180"/>
      </w:pPr>
    </w:lvl>
    <w:lvl w:ilvl="6" w:tplc="2409000F" w:tentative="1">
      <w:start w:val="1"/>
      <w:numFmt w:val="decimal"/>
      <w:lvlText w:val="%7."/>
      <w:lvlJc w:val="left"/>
      <w:pPr>
        <w:ind w:left="6120" w:hanging="360"/>
      </w:pPr>
    </w:lvl>
    <w:lvl w:ilvl="7" w:tplc="24090019" w:tentative="1">
      <w:start w:val="1"/>
      <w:numFmt w:val="lowerLetter"/>
      <w:lvlText w:val="%8."/>
      <w:lvlJc w:val="left"/>
      <w:pPr>
        <w:ind w:left="6840" w:hanging="360"/>
      </w:pPr>
    </w:lvl>
    <w:lvl w:ilvl="8" w:tplc="2409001B" w:tentative="1">
      <w:start w:val="1"/>
      <w:numFmt w:val="lowerRoman"/>
      <w:lvlText w:val="%9."/>
      <w:lvlJc w:val="right"/>
      <w:pPr>
        <w:ind w:left="7560" w:hanging="180"/>
      </w:pPr>
    </w:lvl>
  </w:abstractNum>
  <w:abstractNum w:abstractNumId="36" w15:restartNumberingAfterBreak="0">
    <w:nsid w:val="7991131B"/>
    <w:multiLevelType w:val="hybridMultilevel"/>
    <w:tmpl w:val="3F924D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9A8012D"/>
    <w:multiLevelType w:val="multilevel"/>
    <w:tmpl w:val="AFDE7B50"/>
    <w:lvl w:ilvl="0">
      <w:start w:val="1"/>
      <w:numFmt w:val="decimal"/>
      <w:lvlText w:val="%1"/>
      <w:lvlJc w:val="left"/>
      <w:pPr>
        <w:ind w:left="360" w:hanging="360"/>
      </w:pPr>
      <w:rPr>
        <w:rFonts w:eastAsiaTheme="minorEastAsia" w:hint="default"/>
        <w:b/>
        <w:u w:val="none"/>
      </w:rPr>
    </w:lvl>
    <w:lvl w:ilvl="1">
      <w:start w:val="1"/>
      <w:numFmt w:val="decimal"/>
      <w:lvlText w:val="6.%2"/>
      <w:lvlJc w:val="left"/>
      <w:pPr>
        <w:ind w:left="360" w:hanging="360"/>
      </w:pPr>
      <w:rPr>
        <w:rFonts w:hint="default"/>
        <w:b w:val="0"/>
        <w:u w:val="none"/>
      </w:rPr>
    </w:lvl>
    <w:lvl w:ilvl="2">
      <w:start w:val="1"/>
      <w:numFmt w:val="decimal"/>
      <w:lvlText w:val="5.%3"/>
      <w:lvlJc w:val="left"/>
      <w:pPr>
        <w:ind w:left="720" w:hanging="720"/>
      </w:pPr>
      <w:rPr>
        <w:rFonts w:hint="default"/>
        <w:b w:val="0"/>
        <w:u w:val="none"/>
      </w:rPr>
    </w:lvl>
    <w:lvl w:ilvl="3">
      <w:start w:val="1"/>
      <w:numFmt w:val="decimal"/>
      <w:lvlText w:val="%1.%2.%3.%4"/>
      <w:lvlJc w:val="left"/>
      <w:pPr>
        <w:ind w:left="720" w:hanging="720"/>
      </w:pPr>
      <w:rPr>
        <w:rFonts w:eastAsiaTheme="minorEastAsia" w:hint="default"/>
        <w:b w:val="0"/>
        <w:u w:val="none"/>
      </w:rPr>
    </w:lvl>
    <w:lvl w:ilvl="4">
      <w:start w:val="1"/>
      <w:numFmt w:val="decimal"/>
      <w:lvlText w:val="%1.%2.%3.%4.%5"/>
      <w:lvlJc w:val="left"/>
      <w:pPr>
        <w:ind w:left="1080" w:hanging="1080"/>
      </w:pPr>
      <w:rPr>
        <w:rFonts w:eastAsiaTheme="minorEastAsia" w:hint="default"/>
        <w:b w:val="0"/>
        <w:u w:val="none"/>
      </w:rPr>
    </w:lvl>
    <w:lvl w:ilvl="5">
      <w:start w:val="1"/>
      <w:numFmt w:val="decimal"/>
      <w:lvlText w:val="%1.%2.%3.%4.%5.%6"/>
      <w:lvlJc w:val="left"/>
      <w:pPr>
        <w:ind w:left="1080" w:hanging="1080"/>
      </w:pPr>
      <w:rPr>
        <w:rFonts w:eastAsiaTheme="minorEastAsia" w:hint="default"/>
        <w:b w:val="0"/>
        <w:u w:val="none"/>
      </w:rPr>
    </w:lvl>
    <w:lvl w:ilvl="6">
      <w:start w:val="1"/>
      <w:numFmt w:val="decimal"/>
      <w:lvlText w:val="%1.%2.%3.%4.%5.%6.%7"/>
      <w:lvlJc w:val="left"/>
      <w:pPr>
        <w:ind w:left="1440" w:hanging="1440"/>
      </w:pPr>
      <w:rPr>
        <w:rFonts w:eastAsiaTheme="minorEastAsia" w:hint="default"/>
        <w:b w:val="0"/>
        <w:u w:val="none"/>
      </w:rPr>
    </w:lvl>
    <w:lvl w:ilvl="7">
      <w:start w:val="1"/>
      <w:numFmt w:val="decimal"/>
      <w:lvlText w:val="%1.%2.%3.%4.%5.%6.%7.%8"/>
      <w:lvlJc w:val="left"/>
      <w:pPr>
        <w:ind w:left="1440" w:hanging="1440"/>
      </w:pPr>
      <w:rPr>
        <w:rFonts w:eastAsiaTheme="minorEastAsia" w:hint="default"/>
        <w:b w:val="0"/>
        <w:u w:val="none"/>
      </w:rPr>
    </w:lvl>
    <w:lvl w:ilvl="8">
      <w:start w:val="1"/>
      <w:numFmt w:val="decimal"/>
      <w:lvlText w:val="%1.%2.%3.%4.%5.%6.%7.%8.%9"/>
      <w:lvlJc w:val="left"/>
      <w:pPr>
        <w:ind w:left="1800" w:hanging="1800"/>
      </w:pPr>
      <w:rPr>
        <w:rFonts w:eastAsiaTheme="minorEastAsia" w:hint="default"/>
        <w:b w:val="0"/>
        <w:u w:val="none"/>
      </w:rPr>
    </w:lvl>
  </w:abstractNum>
  <w:abstractNum w:abstractNumId="38" w15:restartNumberingAfterBreak="0">
    <w:nsid w:val="7EA731D9"/>
    <w:multiLevelType w:val="hybridMultilevel"/>
    <w:tmpl w:val="10A85A1C"/>
    <w:lvl w:ilvl="0" w:tplc="84D8C03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5"/>
  </w:num>
  <w:num w:numId="2">
    <w:abstractNumId w:val="35"/>
  </w:num>
  <w:num w:numId="3">
    <w:abstractNumId w:val="9"/>
  </w:num>
  <w:num w:numId="4">
    <w:abstractNumId w:val="29"/>
  </w:num>
  <w:num w:numId="5">
    <w:abstractNumId w:val="17"/>
  </w:num>
  <w:num w:numId="6">
    <w:abstractNumId w:val="12"/>
  </w:num>
  <w:num w:numId="7">
    <w:abstractNumId w:val="14"/>
  </w:num>
  <w:num w:numId="8">
    <w:abstractNumId w:val="18"/>
  </w:num>
  <w:num w:numId="9">
    <w:abstractNumId w:val="15"/>
  </w:num>
  <w:num w:numId="10">
    <w:abstractNumId w:val="23"/>
  </w:num>
  <w:num w:numId="11">
    <w:abstractNumId w:val="11"/>
  </w:num>
  <w:num w:numId="12">
    <w:abstractNumId w:val="5"/>
  </w:num>
  <w:num w:numId="13">
    <w:abstractNumId w:val="27"/>
  </w:num>
  <w:num w:numId="14">
    <w:abstractNumId w:val="20"/>
  </w:num>
  <w:num w:numId="15">
    <w:abstractNumId w:val="38"/>
  </w:num>
  <w:num w:numId="16">
    <w:abstractNumId w:val="22"/>
  </w:num>
  <w:num w:numId="17">
    <w:abstractNumId w:val="4"/>
  </w:num>
  <w:num w:numId="18">
    <w:abstractNumId w:val="34"/>
  </w:num>
  <w:num w:numId="19">
    <w:abstractNumId w:val="21"/>
  </w:num>
  <w:num w:numId="20">
    <w:abstractNumId w:val="0"/>
  </w:num>
  <w:num w:numId="21">
    <w:abstractNumId w:val="1"/>
  </w:num>
  <w:num w:numId="22">
    <w:abstractNumId w:val="26"/>
  </w:num>
  <w:num w:numId="23">
    <w:abstractNumId w:val="19"/>
  </w:num>
  <w:num w:numId="24">
    <w:abstractNumId w:val="13"/>
  </w:num>
  <w:num w:numId="25">
    <w:abstractNumId w:val="3"/>
  </w:num>
  <w:num w:numId="26">
    <w:abstractNumId w:val="10"/>
  </w:num>
  <w:num w:numId="27">
    <w:abstractNumId w:val="7"/>
  </w:num>
  <w:num w:numId="28">
    <w:abstractNumId w:val="24"/>
  </w:num>
  <w:num w:numId="29">
    <w:abstractNumId w:val="8"/>
  </w:num>
  <w:num w:numId="30">
    <w:abstractNumId w:val="16"/>
  </w:num>
  <w:num w:numId="31">
    <w:abstractNumId w:val="31"/>
  </w:num>
  <w:num w:numId="32">
    <w:abstractNumId w:val="37"/>
  </w:num>
  <w:num w:numId="33">
    <w:abstractNumId w:val="33"/>
  </w:num>
  <w:num w:numId="34">
    <w:abstractNumId w:val="30"/>
  </w:num>
  <w:num w:numId="35">
    <w:abstractNumId w:val="2"/>
  </w:num>
  <w:num w:numId="36">
    <w:abstractNumId w:val="32"/>
  </w:num>
  <w:num w:numId="37">
    <w:abstractNumId w:val="36"/>
  </w:num>
  <w:num w:numId="38">
    <w:abstractNumId w:val="28"/>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9D8"/>
    <w:rsid w:val="000344E0"/>
    <w:rsid w:val="00044611"/>
    <w:rsid w:val="0004760F"/>
    <w:rsid w:val="00050190"/>
    <w:rsid w:val="00053A34"/>
    <w:rsid w:val="000617FF"/>
    <w:rsid w:val="00071C93"/>
    <w:rsid w:val="00077585"/>
    <w:rsid w:val="000A1A8E"/>
    <w:rsid w:val="000B01D3"/>
    <w:rsid w:val="000B09F9"/>
    <w:rsid w:val="000B144F"/>
    <w:rsid w:val="000B617E"/>
    <w:rsid w:val="000B6930"/>
    <w:rsid w:val="000C0F3F"/>
    <w:rsid w:val="000D18F3"/>
    <w:rsid w:val="000D2EC4"/>
    <w:rsid w:val="000D4DE3"/>
    <w:rsid w:val="000E0EC6"/>
    <w:rsid w:val="000F409E"/>
    <w:rsid w:val="000F4D11"/>
    <w:rsid w:val="00105287"/>
    <w:rsid w:val="00111009"/>
    <w:rsid w:val="00113ABA"/>
    <w:rsid w:val="0011474A"/>
    <w:rsid w:val="0012059C"/>
    <w:rsid w:val="0013136A"/>
    <w:rsid w:val="00133AED"/>
    <w:rsid w:val="00140228"/>
    <w:rsid w:val="00141FF8"/>
    <w:rsid w:val="0014628D"/>
    <w:rsid w:val="00146A91"/>
    <w:rsid w:val="001530D2"/>
    <w:rsid w:val="00154E32"/>
    <w:rsid w:val="00163B12"/>
    <w:rsid w:val="0017261F"/>
    <w:rsid w:val="001734E3"/>
    <w:rsid w:val="001777EC"/>
    <w:rsid w:val="00177CDC"/>
    <w:rsid w:val="00194BF9"/>
    <w:rsid w:val="00196ABD"/>
    <w:rsid w:val="001C282A"/>
    <w:rsid w:val="001C29E1"/>
    <w:rsid w:val="001E21B6"/>
    <w:rsid w:val="001E572F"/>
    <w:rsid w:val="00200E9A"/>
    <w:rsid w:val="002024EE"/>
    <w:rsid w:val="00212A07"/>
    <w:rsid w:val="00226A67"/>
    <w:rsid w:val="0023156B"/>
    <w:rsid w:val="002404FB"/>
    <w:rsid w:val="0025031F"/>
    <w:rsid w:val="002523BF"/>
    <w:rsid w:val="00273340"/>
    <w:rsid w:val="00295440"/>
    <w:rsid w:val="00296B01"/>
    <w:rsid w:val="002A07C4"/>
    <w:rsid w:val="002A0EF5"/>
    <w:rsid w:val="002A2D1A"/>
    <w:rsid w:val="002B3677"/>
    <w:rsid w:val="002C69D0"/>
    <w:rsid w:val="002D780B"/>
    <w:rsid w:val="002E1C62"/>
    <w:rsid w:val="002F1350"/>
    <w:rsid w:val="002F2F0E"/>
    <w:rsid w:val="002F56CB"/>
    <w:rsid w:val="002F70E0"/>
    <w:rsid w:val="00300456"/>
    <w:rsid w:val="00303255"/>
    <w:rsid w:val="0030395E"/>
    <w:rsid w:val="00313626"/>
    <w:rsid w:val="00325DC2"/>
    <w:rsid w:val="00327542"/>
    <w:rsid w:val="0034584B"/>
    <w:rsid w:val="00352ADF"/>
    <w:rsid w:val="00361D40"/>
    <w:rsid w:val="003A67CD"/>
    <w:rsid w:val="003C4535"/>
    <w:rsid w:val="003F041C"/>
    <w:rsid w:val="003F2706"/>
    <w:rsid w:val="003F2B3D"/>
    <w:rsid w:val="003F758F"/>
    <w:rsid w:val="00402135"/>
    <w:rsid w:val="0040442A"/>
    <w:rsid w:val="00411A18"/>
    <w:rsid w:val="004126AA"/>
    <w:rsid w:val="00423CF0"/>
    <w:rsid w:val="00424CA9"/>
    <w:rsid w:val="004255C8"/>
    <w:rsid w:val="0045235D"/>
    <w:rsid w:val="00460C57"/>
    <w:rsid w:val="00472BFE"/>
    <w:rsid w:val="0048294E"/>
    <w:rsid w:val="00486583"/>
    <w:rsid w:val="004A414D"/>
    <w:rsid w:val="004B108B"/>
    <w:rsid w:val="004B13A2"/>
    <w:rsid w:val="004C6892"/>
    <w:rsid w:val="004C768C"/>
    <w:rsid w:val="004F7F82"/>
    <w:rsid w:val="0050328F"/>
    <w:rsid w:val="005043BA"/>
    <w:rsid w:val="00505A6D"/>
    <w:rsid w:val="00513D1B"/>
    <w:rsid w:val="005162F2"/>
    <w:rsid w:val="00516F23"/>
    <w:rsid w:val="0052277E"/>
    <w:rsid w:val="00525699"/>
    <w:rsid w:val="005263A4"/>
    <w:rsid w:val="005274CB"/>
    <w:rsid w:val="005409BC"/>
    <w:rsid w:val="00542278"/>
    <w:rsid w:val="005438C1"/>
    <w:rsid w:val="00555C83"/>
    <w:rsid w:val="00556E28"/>
    <w:rsid w:val="00557532"/>
    <w:rsid w:val="005618F1"/>
    <w:rsid w:val="005751C5"/>
    <w:rsid w:val="005829F1"/>
    <w:rsid w:val="005838A4"/>
    <w:rsid w:val="005919BB"/>
    <w:rsid w:val="00594F3C"/>
    <w:rsid w:val="005A2FA7"/>
    <w:rsid w:val="005B1D36"/>
    <w:rsid w:val="005D3192"/>
    <w:rsid w:val="005D3239"/>
    <w:rsid w:val="005D4078"/>
    <w:rsid w:val="005E684E"/>
    <w:rsid w:val="005F0C7C"/>
    <w:rsid w:val="005F5DFE"/>
    <w:rsid w:val="005F7CFA"/>
    <w:rsid w:val="006130D1"/>
    <w:rsid w:val="00635B75"/>
    <w:rsid w:val="0063708E"/>
    <w:rsid w:val="00654231"/>
    <w:rsid w:val="006549B9"/>
    <w:rsid w:val="00661929"/>
    <w:rsid w:val="00665777"/>
    <w:rsid w:val="00673093"/>
    <w:rsid w:val="0067486D"/>
    <w:rsid w:val="00675F9E"/>
    <w:rsid w:val="00676C11"/>
    <w:rsid w:val="00677254"/>
    <w:rsid w:val="00695931"/>
    <w:rsid w:val="006A1618"/>
    <w:rsid w:val="006B65F5"/>
    <w:rsid w:val="006B6688"/>
    <w:rsid w:val="006B716F"/>
    <w:rsid w:val="006D1E0D"/>
    <w:rsid w:val="006D6515"/>
    <w:rsid w:val="006D7F43"/>
    <w:rsid w:val="006E6276"/>
    <w:rsid w:val="00707A98"/>
    <w:rsid w:val="00713D42"/>
    <w:rsid w:val="0071624B"/>
    <w:rsid w:val="00720724"/>
    <w:rsid w:val="00730F7E"/>
    <w:rsid w:val="00737BA6"/>
    <w:rsid w:val="00744B4F"/>
    <w:rsid w:val="00756EDA"/>
    <w:rsid w:val="00761921"/>
    <w:rsid w:val="00772C6E"/>
    <w:rsid w:val="00780746"/>
    <w:rsid w:val="0078722D"/>
    <w:rsid w:val="00791256"/>
    <w:rsid w:val="00796CD5"/>
    <w:rsid w:val="007A3E46"/>
    <w:rsid w:val="007B2951"/>
    <w:rsid w:val="007C2469"/>
    <w:rsid w:val="007C7560"/>
    <w:rsid w:val="007F0760"/>
    <w:rsid w:val="007F1CEA"/>
    <w:rsid w:val="00801D5B"/>
    <w:rsid w:val="00804168"/>
    <w:rsid w:val="008065D7"/>
    <w:rsid w:val="00806627"/>
    <w:rsid w:val="0081097A"/>
    <w:rsid w:val="0082767D"/>
    <w:rsid w:val="00842947"/>
    <w:rsid w:val="00843E71"/>
    <w:rsid w:val="00846804"/>
    <w:rsid w:val="00847457"/>
    <w:rsid w:val="00856453"/>
    <w:rsid w:val="00857B36"/>
    <w:rsid w:val="0086106A"/>
    <w:rsid w:val="00866048"/>
    <w:rsid w:val="00875C44"/>
    <w:rsid w:val="00887E1A"/>
    <w:rsid w:val="008938BB"/>
    <w:rsid w:val="008A704C"/>
    <w:rsid w:val="008A73C8"/>
    <w:rsid w:val="008A752A"/>
    <w:rsid w:val="008C03AF"/>
    <w:rsid w:val="008D7A91"/>
    <w:rsid w:val="008E38AC"/>
    <w:rsid w:val="008F10A4"/>
    <w:rsid w:val="00901DF2"/>
    <w:rsid w:val="009066CC"/>
    <w:rsid w:val="00911E9F"/>
    <w:rsid w:val="00914E85"/>
    <w:rsid w:val="009204BB"/>
    <w:rsid w:val="00922313"/>
    <w:rsid w:val="009232AE"/>
    <w:rsid w:val="0093406C"/>
    <w:rsid w:val="00940419"/>
    <w:rsid w:val="00953F30"/>
    <w:rsid w:val="00975C33"/>
    <w:rsid w:val="00985B92"/>
    <w:rsid w:val="00986983"/>
    <w:rsid w:val="009A0622"/>
    <w:rsid w:val="009A19BC"/>
    <w:rsid w:val="009C17C8"/>
    <w:rsid w:val="009C280D"/>
    <w:rsid w:val="009C2F55"/>
    <w:rsid w:val="009C2F89"/>
    <w:rsid w:val="009C591E"/>
    <w:rsid w:val="009D086F"/>
    <w:rsid w:val="009E1E7F"/>
    <w:rsid w:val="009E64DC"/>
    <w:rsid w:val="009F1ABD"/>
    <w:rsid w:val="00A03428"/>
    <w:rsid w:val="00A12096"/>
    <w:rsid w:val="00A2005A"/>
    <w:rsid w:val="00A234A2"/>
    <w:rsid w:val="00A324E9"/>
    <w:rsid w:val="00A339D9"/>
    <w:rsid w:val="00A374A7"/>
    <w:rsid w:val="00A43B18"/>
    <w:rsid w:val="00A472F3"/>
    <w:rsid w:val="00A4764B"/>
    <w:rsid w:val="00A600C2"/>
    <w:rsid w:val="00A62004"/>
    <w:rsid w:val="00A639EE"/>
    <w:rsid w:val="00A818D5"/>
    <w:rsid w:val="00A90556"/>
    <w:rsid w:val="00A969D8"/>
    <w:rsid w:val="00AA27BA"/>
    <w:rsid w:val="00AA32FA"/>
    <w:rsid w:val="00AB5B45"/>
    <w:rsid w:val="00AC0C18"/>
    <w:rsid w:val="00AD2B2B"/>
    <w:rsid w:val="00AE183E"/>
    <w:rsid w:val="00AF522D"/>
    <w:rsid w:val="00B05E22"/>
    <w:rsid w:val="00B06790"/>
    <w:rsid w:val="00B11EBD"/>
    <w:rsid w:val="00B13936"/>
    <w:rsid w:val="00B15FF4"/>
    <w:rsid w:val="00B250F2"/>
    <w:rsid w:val="00B27DA1"/>
    <w:rsid w:val="00B3056A"/>
    <w:rsid w:val="00B318AA"/>
    <w:rsid w:val="00B3347F"/>
    <w:rsid w:val="00B36EFD"/>
    <w:rsid w:val="00B37273"/>
    <w:rsid w:val="00B46C1A"/>
    <w:rsid w:val="00B474A2"/>
    <w:rsid w:val="00B6156E"/>
    <w:rsid w:val="00B8525B"/>
    <w:rsid w:val="00B920E8"/>
    <w:rsid w:val="00B9766C"/>
    <w:rsid w:val="00BA45B0"/>
    <w:rsid w:val="00BC625F"/>
    <w:rsid w:val="00BC698B"/>
    <w:rsid w:val="00BE2773"/>
    <w:rsid w:val="00BE302D"/>
    <w:rsid w:val="00C252B8"/>
    <w:rsid w:val="00C2745D"/>
    <w:rsid w:val="00C338D3"/>
    <w:rsid w:val="00C35464"/>
    <w:rsid w:val="00C37F84"/>
    <w:rsid w:val="00C40BFF"/>
    <w:rsid w:val="00C43B96"/>
    <w:rsid w:val="00C519B8"/>
    <w:rsid w:val="00C536AF"/>
    <w:rsid w:val="00C56BBA"/>
    <w:rsid w:val="00C807E3"/>
    <w:rsid w:val="00C851F8"/>
    <w:rsid w:val="00C92625"/>
    <w:rsid w:val="00C9282C"/>
    <w:rsid w:val="00C96398"/>
    <w:rsid w:val="00CB2A56"/>
    <w:rsid w:val="00CB2E6C"/>
    <w:rsid w:val="00CC47CA"/>
    <w:rsid w:val="00CE1A5E"/>
    <w:rsid w:val="00CF6105"/>
    <w:rsid w:val="00D04FBC"/>
    <w:rsid w:val="00D0559D"/>
    <w:rsid w:val="00D05FE3"/>
    <w:rsid w:val="00D11CC9"/>
    <w:rsid w:val="00D20A8D"/>
    <w:rsid w:val="00D26102"/>
    <w:rsid w:val="00D31EA6"/>
    <w:rsid w:val="00D512B3"/>
    <w:rsid w:val="00D5523E"/>
    <w:rsid w:val="00D55385"/>
    <w:rsid w:val="00D56D37"/>
    <w:rsid w:val="00D7079E"/>
    <w:rsid w:val="00D81D3E"/>
    <w:rsid w:val="00D84584"/>
    <w:rsid w:val="00D8546D"/>
    <w:rsid w:val="00DA52FB"/>
    <w:rsid w:val="00DC60E3"/>
    <w:rsid w:val="00DD394E"/>
    <w:rsid w:val="00DD6994"/>
    <w:rsid w:val="00DE5FD0"/>
    <w:rsid w:val="00DF4CF5"/>
    <w:rsid w:val="00E00966"/>
    <w:rsid w:val="00E040E2"/>
    <w:rsid w:val="00E05925"/>
    <w:rsid w:val="00E06F37"/>
    <w:rsid w:val="00E13A21"/>
    <w:rsid w:val="00E177A7"/>
    <w:rsid w:val="00E17C08"/>
    <w:rsid w:val="00E209C3"/>
    <w:rsid w:val="00E23C47"/>
    <w:rsid w:val="00E267F8"/>
    <w:rsid w:val="00E308D9"/>
    <w:rsid w:val="00E37EAD"/>
    <w:rsid w:val="00E57A6E"/>
    <w:rsid w:val="00E57C3B"/>
    <w:rsid w:val="00E626F0"/>
    <w:rsid w:val="00E76596"/>
    <w:rsid w:val="00E81EE2"/>
    <w:rsid w:val="00E84660"/>
    <w:rsid w:val="00E92DEE"/>
    <w:rsid w:val="00E950F1"/>
    <w:rsid w:val="00EB602F"/>
    <w:rsid w:val="00EB71C8"/>
    <w:rsid w:val="00EC6F28"/>
    <w:rsid w:val="00ED4F9A"/>
    <w:rsid w:val="00EE6E32"/>
    <w:rsid w:val="00EF4F8B"/>
    <w:rsid w:val="00F00975"/>
    <w:rsid w:val="00F009CB"/>
    <w:rsid w:val="00F01AE1"/>
    <w:rsid w:val="00F1252C"/>
    <w:rsid w:val="00F1367F"/>
    <w:rsid w:val="00F136F0"/>
    <w:rsid w:val="00F16566"/>
    <w:rsid w:val="00F23CA4"/>
    <w:rsid w:val="00F257F4"/>
    <w:rsid w:val="00F34490"/>
    <w:rsid w:val="00F36B45"/>
    <w:rsid w:val="00F40079"/>
    <w:rsid w:val="00F443A4"/>
    <w:rsid w:val="00F47257"/>
    <w:rsid w:val="00F47303"/>
    <w:rsid w:val="00F75BE5"/>
    <w:rsid w:val="00F80518"/>
    <w:rsid w:val="00F80A2E"/>
    <w:rsid w:val="00FA0CDC"/>
    <w:rsid w:val="00FA2728"/>
    <w:rsid w:val="00FA2A08"/>
    <w:rsid w:val="00FA4827"/>
    <w:rsid w:val="00FB0195"/>
    <w:rsid w:val="00FB60F9"/>
    <w:rsid w:val="00FC0977"/>
    <w:rsid w:val="00FC19E7"/>
    <w:rsid w:val="00FC4F05"/>
    <w:rsid w:val="00FE00F4"/>
    <w:rsid w:val="00FF444C"/>
    <w:rsid w:val="197EF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7F833"/>
  <w15:docId w15:val="{BD16CA0C-C688-48B5-A8D7-7B0D79127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D6515"/>
  </w:style>
  <w:style w:type="paragraph" w:styleId="Heading1">
    <w:name w:val="heading 1"/>
    <w:basedOn w:val="Normal"/>
    <w:next w:val="Normal"/>
    <w:link w:val="Heading1Char"/>
    <w:qFormat/>
    <w:rsid w:val="00A639EE"/>
    <w:pPr>
      <w:keepNext/>
      <w:spacing w:after="0" w:line="240" w:lineRule="auto"/>
      <w:outlineLvl w:val="0"/>
    </w:pPr>
    <w:rPr>
      <w:rFonts w:ascii="Times New Roman" w:eastAsia="Times New Roman" w:hAnsi="Times New Roman" w:cs="Times New Roman"/>
      <w:sz w:val="32"/>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FCL - List Paragraph,List Paragraph (numbered (a)),Use Case List Paragraph,Bullets,References,ReferencesCxSpLast,lp1,List_Paragraph,Multilevel para_II,List Paragraph1,Normal 2,Numbered Paragraph,Main numbered paragraph,Source,Liste 1"/>
    <w:basedOn w:val="Normal"/>
    <w:link w:val="ListParagraphChar"/>
    <w:uiPriority w:val="34"/>
    <w:qFormat/>
    <w:rsid w:val="00AC0C18"/>
    <w:pPr>
      <w:ind w:left="720"/>
      <w:contextualSpacing/>
    </w:pPr>
  </w:style>
  <w:style w:type="paragraph" w:styleId="Header">
    <w:name w:val="header"/>
    <w:basedOn w:val="Normal"/>
    <w:link w:val="HeaderChar"/>
    <w:uiPriority w:val="99"/>
    <w:unhideWhenUsed/>
    <w:rsid w:val="000B61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617E"/>
  </w:style>
  <w:style w:type="paragraph" w:styleId="Footer">
    <w:name w:val="footer"/>
    <w:basedOn w:val="Normal"/>
    <w:link w:val="FooterChar"/>
    <w:uiPriority w:val="99"/>
    <w:unhideWhenUsed/>
    <w:rsid w:val="000B61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617E"/>
  </w:style>
  <w:style w:type="paragraph" w:styleId="BalloonText">
    <w:name w:val="Balloon Text"/>
    <w:basedOn w:val="Normal"/>
    <w:link w:val="BalloonTextChar"/>
    <w:uiPriority w:val="99"/>
    <w:semiHidden/>
    <w:unhideWhenUsed/>
    <w:rsid w:val="00B615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156E"/>
    <w:rPr>
      <w:rFonts w:ascii="Segoe UI" w:hAnsi="Segoe UI" w:cs="Segoe UI"/>
      <w:sz w:val="18"/>
      <w:szCs w:val="18"/>
    </w:rPr>
  </w:style>
  <w:style w:type="character" w:customStyle="1" w:styleId="Heading1Char">
    <w:name w:val="Heading 1 Char"/>
    <w:basedOn w:val="DefaultParagraphFont"/>
    <w:link w:val="Heading1"/>
    <w:rsid w:val="00A639EE"/>
    <w:rPr>
      <w:rFonts w:ascii="Times New Roman" w:eastAsia="Times New Roman" w:hAnsi="Times New Roman" w:cs="Times New Roman"/>
      <w:sz w:val="32"/>
      <w:szCs w:val="20"/>
      <w:lang w:val="en-US"/>
    </w:rPr>
  </w:style>
  <w:style w:type="table" w:styleId="TableGrid">
    <w:name w:val="Table Grid"/>
    <w:basedOn w:val="TableNormal"/>
    <w:uiPriority w:val="59"/>
    <w:rsid w:val="00772C6E"/>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772C6E"/>
    <w:pPr>
      <w:spacing w:after="120" w:line="240" w:lineRule="auto"/>
    </w:pPr>
    <w:rPr>
      <w:rFonts w:ascii="Arial" w:eastAsia="Times New Roman" w:hAnsi="Arial" w:cs="Times New Roman"/>
      <w:sz w:val="20"/>
      <w:szCs w:val="20"/>
      <w:lang w:val="en-US"/>
    </w:rPr>
  </w:style>
  <w:style w:type="character" w:customStyle="1" w:styleId="BodyTextChar">
    <w:name w:val="Body Text Char"/>
    <w:basedOn w:val="DefaultParagraphFont"/>
    <w:link w:val="BodyText"/>
    <w:uiPriority w:val="99"/>
    <w:rsid w:val="00772C6E"/>
    <w:rPr>
      <w:rFonts w:ascii="Arial" w:eastAsia="Times New Roman" w:hAnsi="Arial" w:cs="Times New Roman"/>
      <w:sz w:val="20"/>
      <w:szCs w:val="20"/>
      <w:lang w:val="en-US"/>
    </w:rPr>
  </w:style>
  <w:style w:type="character" w:customStyle="1" w:styleId="ListParagraphChar">
    <w:name w:val="List Paragraph Char"/>
    <w:aliases w:val="IFCL - List Paragraph Char,List Paragraph (numbered (a)) Char,Use Case List Paragraph Char,Bullets Char,References Char,ReferencesCxSpLast Char,lp1 Char,List_Paragraph Char,Multilevel para_II Char,List Paragraph1 Char,Normal 2 Char"/>
    <w:link w:val="ListParagraph"/>
    <w:uiPriority w:val="34"/>
    <w:locked/>
    <w:rsid w:val="00772C6E"/>
  </w:style>
  <w:style w:type="paragraph" w:styleId="FootnoteText">
    <w:name w:val="footnote text"/>
    <w:basedOn w:val="Normal"/>
    <w:link w:val="FootnoteTextChar"/>
    <w:uiPriority w:val="99"/>
    <w:unhideWhenUsed/>
    <w:rsid w:val="00772C6E"/>
    <w:pPr>
      <w:spacing w:after="0" w:line="240" w:lineRule="auto"/>
    </w:pPr>
    <w:rPr>
      <w:rFonts w:ascii="Arial" w:eastAsia="Times New Roman" w:hAnsi="Arial" w:cs="Times New Roman"/>
      <w:sz w:val="20"/>
      <w:szCs w:val="20"/>
      <w:lang w:val="en-US"/>
    </w:rPr>
  </w:style>
  <w:style w:type="character" w:customStyle="1" w:styleId="FootnoteTextChar">
    <w:name w:val="Footnote Text Char"/>
    <w:basedOn w:val="DefaultParagraphFont"/>
    <w:link w:val="FootnoteText"/>
    <w:uiPriority w:val="99"/>
    <w:rsid w:val="00772C6E"/>
    <w:rPr>
      <w:rFonts w:ascii="Arial" w:eastAsia="Times New Roman" w:hAnsi="Arial" w:cs="Times New Roman"/>
      <w:sz w:val="20"/>
      <w:szCs w:val="20"/>
      <w:lang w:val="en-US"/>
    </w:rPr>
  </w:style>
  <w:style w:type="character" w:styleId="FootnoteReference">
    <w:name w:val="footnote reference"/>
    <w:basedOn w:val="DefaultParagraphFont"/>
    <w:uiPriority w:val="99"/>
    <w:unhideWhenUsed/>
    <w:rsid w:val="00772C6E"/>
    <w:rPr>
      <w:vertAlign w:val="superscript"/>
    </w:rPr>
  </w:style>
  <w:style w:type="character" w:styleId="Hyperlink">
    <w:name w:val="Hyperlink"/>
    <w:basedOn w:val="DefaultParagraphFont"/>
    <w:uiPriority w:val="99"/>
    <w:unhideWhenUsed/>
    <w:rsid w:val="00772C6E"/>
    <w:rPr>
      <w:color w:val="0000FF" w:themeColor="hyperlink"/>
      <w:u w:val="single"/>
    </w:rPr>
  </w:style>
  <w:style w:type="paragraph" w:styleId="NormalWeb">
    <w:name w:val="Normal (Web)"/>
    <w:basedOn w:val="Normal"/>
    <w:uiPriority w:val="99"/>
    <w:unhideWhenUsed/>
    <w:rsid w:val="00AE183E"/>
    <w:pPr>
      <w:spacing w:before="100" w:beforeAutospacing="1" w:after="100" w:afterAutospacing="1" w:line="240" w:lineRule="auto"/>
    </w:pPr>
    <w:rPr>
      <w:rFonts w:ascii="Times New Roman" w:eastAsia="Courier New" w:hAnsi="Times New Roman" w:cs="Times New Roman"/>
      <w:sz w:val="24"/>
      <w:szCs w:val="24"/>
      <w:lang w:val="en-GB" w:eastAsia="en-GB"/>
    </w:rPr>
  </w:style>
  <w:style w:type="paragraph" w:customStyle="1" w:styleId="yiv5011115341msonormal21">
    <w:name w:val="yiv5011115341msonormal21"/>
    <w:basedOn w:val="Normal"/>
    <w:rsid w:val="00DD6994"/>
    <w:pPr>
      <w:spacing w:before="100" w:beforeAutospacing="1" w:after="100" w:afterAutospacing="1" w:line="240" w:lineRule="auto"/>
    </w:pPr>
    <w:rPr>
      <w:rFonts w:ascii="Times New Roman" w:hAnsi="Times New Roman" w:cs="Times New Roman"/>
      <w:sz w:val="24"/>
      <w:szCs w:val="24"/>
      <w:lang w:val="en-GB" w:eastAsia="en-GB"/>
    </w:rPr>
  </w:style>
  <w:style w:type="character" w:customStyle="1" w:styleId="apple-converted-space">
    <w:name w:val="apple-converted-space"/>
    <w:basedOn w:val="DefaultParagraphFont"/>
    <w:rsid w:val="00DD6994"/>
  </w:style>
  <w:style w:type="character" w:styleId="CommentReference">
    <w:name w:val="annotation reference"/>
    <w:basedOn w:val="DefaultParagraphFont"/>
    <w:uiPriority w:val="99"/>
    <w:semiHidden/>
    <w:unhideWhenUsed/>
    <w:rsid w:val="000C0F3F"/>
    <w:rPr>
      <w:sz w:val="16"/>
      <w:szCs w:val="16"/>
    </w:rPr>
  </w:style>
  <w:style w:type="paragraph" w:styleId="CommentText">
    <w:name w:val="annotation text"/>
    <w:basedOn w:val="Normal"/>
    <w:link w:val="CommentTextChar"/>
    <w:uiPriority w:val="99"/>
    <w:semiHidden/>
    <w:unhideWhenUsed/>
    <w:rsid w:val="000C0F3F"/>
    <w:pPr>
      <w:spacing w:after="0" w:line="240" w:lineRule="auto"/>
    </w:pPr>
    <w:rPr>
      <w:rFonts w:ascii="Times New Roman" w:eastAsia="Courier New"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0C0F3F"/>
    <w:rPr>
      <w:rFonts w:ascii="Times New Roman" w:eastAsia="Courier New"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0C0F3F"/>
    <w:pPr>
      <w:spacing w:after="200"/>
    </w:pPr>
    <w:rPr>
      <w:rFonts w:asciiTheme="minorHAnsi" w:eastAsiaTheme="minorHAnsi" w:hAnsiTheme="minorHAnsi" w:cstheme="minorBidi"/>
      <w:b/>
      <w:bCs/>
      <w:lang w:val="en-029" w:eastAsia="en-US"/>
    </w:rPr>
  </w:style>
  <w:style w:type="character" w:customStyle="1" w:styleId="CommentSubjectChar">
    <w:name w:val="Comment Subject Char"/>
    <w:basedOn w:val="CommentTextChar"/>
    <w:link w:val="CommentSubject"/>
    <w:uiPriority w:val="99"/>
    <w:semiHidden/>
    <w:rsid w:val="000C0F3F"/>
    <w:rPr>
      <w:rFonts w:ascii="Times New Roman" w:eastAsia="Courier New" w:hAnsi="Times New Roman" w:cs="Times New Roman"/>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58431">
      <w:bodyDiv w:val="1"/>
      <w:marLeft w:val="0"/>
      <w:marRight w:val="0"/>
      <w:marTop w:val="0"/>
      <w:marBottom w:val="0"/>
      <w:divBdr>
        <w:top w:val="none" w:sz="0" w:space="0" w:color="auto"/>
        <w:left w:val="none" w:sz="0" w:space="0" w:color="auto"/>
        <w:bottom w:val="none" w:sz="0" w:space="0" w:color="auto"/>
        <w:right w:val="none" w:sz="0" w:space="0" w:color="auto"/>
      </w:divBdr>
    </w:div>
    <w:div w:id="322398488">
      <w:bodyDiv w:val="1"/>
      <w:marLeft w:val="0"/>
      <w:marRight w:val="0"/>
      <w:marTop w:val="0"/>
      <w:marBottom w:val="0"/>
      <w:divBdr>
        <w:top w:val="none" w:sz="0" w:space="0" w:color="auto"/>
        <w:left w:val="none" w:sz="0" w:space="0" w:color="auto"/>
        <w:bottom w:val="none" w:sz="0" w:space="0" w:color="auto"/>
        <w:right w:val="none" w:sz="0" w:space="0" w:color="auto"/>
      </w:divBdr>
    </w:div>
    <w:div w:id="475072896">
      <w:bodyDiv w:val="1"/>
      <w:marLeft w:val="0"/>
      <w:marRight w:val="0"/>
      <w:marTop w:val="0"/>
      <w:marBottom w:val="0"/>
      <w:divBdr>
        <w:top w:val="none" w:sz="0" w:space="0" w:color="auto"/>
        <w:left w:val="none" w:sz="0" w:space="0" w:color="auto"/>
        <w:bottom w:val="none" w:sz="0" w:space="0" w:color="auto"/>
        <w:right w:val="none" w:sz="0" w:space="0" w:color="auto"/>
      </w:divBdr>
      <w:divsChild>
        <w:div w:id="1657874495">
          <w:marLeft w:val="0"/>
          <w:marRight w:val="0"/>
          <w:marTop w:val="0"/>
          <w:marBottom w:val="0"/>
          <w:divBdr>
            <w:top w:val="none" w:sz="0" w:space="0" w:color="auto"/>
            <w:left w:val="none" w:sz="0" w:space="0" w:color="auto"/>
            <w:bottom w:val="none" w:sz="0" w:space="0" w:color="auto"/>
            <w:right w:val="none" w:sz="0" w:space="0" w:color="auto"/>
          </w:divBdr>
          <w:divsChild>
            <w:div w:id="2086219155">
              <w:marLeft w:val="0"/>
              <w:marRight w:val="0"/>
              <w:marTop w:val="0"/>
              <w:marBottom w:val="0"/>
              <w:divBdr>
                <w:top w:val="none" w:sz="0" w:space="0" w:color="auto"/>
                <w:left w:val="none" w:sz="0" w:space="0" w:color="auto"/>
                <w:bottom w:val="none" w:sz="0" w:space="0" w:color="auto"/>
                <w:right w:val="none" w:sz="0" w:space="0" w:color="auto"/>
              </w:divBdr>
              <w:divsChild>
                <w:div w:id="5231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256952">
      <w:bodyDiv w:val="1"/>
      <w:marLeft w:val="0"/>
      <w:marRight w:val="0"/>
      <w:marTop w:val="0"/>
      <w:marBottom w:val="0"/>
      <w:divBdr>
        <w:top w:val="none" w:sz="0" w:space="0" w:color="auto"/>
        <w:left w:val="none" w:sz="0" w:space="0" w:color="auto"/>
        <w:bottom w:val="none" w:sz="0" w:space="0" w:color="auto"/>
        <w:right w:val="none" w:sz="0" w:space="0" w:color="auto"/>
      </w:divBdr>
      <w:divsChild>
        <w:div w:id="1935357563">
          <w:marLeft w:val="0"/>
          <w:marRight w:val="0"/>
          <w:marTop w:val="0"/>
          <w:marBottom w:val="0"/>
          <w:divBdr>
            <w:top w:val="none" w:sz="0" w:space="0" w:color="auto"/>
            <w:left w:val="none" w:sz="0" w:space="0" w:color="auto"/>
            <w:bottom w:val="none" w:sz="0" w:space="0" w:color="auto"/>
            <w:right w:val="none" w:sz="0" w:space="0" w:color="auto"/>
          </w:divBdr>
          <w:divsChild>
            <w:div w:id="1937054271">
              <w:marLeft w:val="0"/>
              <w:marRight w:val="0"/>
              <w:marTop w:val="0"/>
              <w:marBottom w:val="0"/>
              <w:divBdr>
                <w:top w:val="none" w:sz="0" w:space="0" w:color="auto"/>
                <w:left w:val="none" w:sz="0" w:space="0" w:color="auto"/>
                <w:bottom w:val="none" w:sz="0" w:space="0" w:color="auto"/>
                <w:right w:val="none" w:sz="0" w:space="0" w:color="auto"/>
              </w:divBdr>
              <w:divsChild>
                <w:div w:id="28392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301493">
      <w:bodyDiv w:val="1"/>
      <w:marLeft w:val="0"/>
      <w:marRight w:val="0"/>
      <w:marTop w:val="0"/>
      <w:marBottom w:val="0"/>
      <w:divBdr>
        <w:top w:val="none" w:sz="0" w:space="0" w:color="auto"/>
        <w:left w:val="none" w:sz="0" w:space="0" w:color="auto"/>
        <w:bottom w:val="none" w:sz="0" w:space="0" w:color="auto"/>
        <w:right w:val="none" w:sz="0" w:space="0" w:color="auto"/>
      </w:divBdr>
    </w:div>
    <w:div w:id="920874592">
      <w:bodyDiv w:val="1"/>
      <w:marLeft w:val="0"/>
      <w:marRight w:val="0"/>
      <w:marTop w:val="0"/>
      <w:marBottom w:val="0"/>
      <w:divBdr>
        <w:top w:val="none" w:sz="0" w:space="0" w:color="auto"/>
        <w:left w:val="none" w:sz="0" w:space="0" w:color="auto"/>
        <w:bottom w:val="none" w:sz="0" w:space="0" w:color="auto"/>
        <w:right w:val="none" w:sz="0" w:space="0" w:color="auto"/>
      </w:divBdr>
    </w:div>
    <w:div w:id="1223368560">
      <w:bodyDiv w:val="1"/>
      <w:marLeft w:val="0"/>
      <w:marRight w:val="0"/>
      <w:marTop w:val="0"/>
      <w:marBottom w:val="0"/>
      <w:divBdr>
        <w:top w:val="none" w:sz="0" w:space="0" w:color="auto"/>
        <w:left w:val="none" w:sz="0" w:space="0" w:color="auto"/>
        <w:bottom w:val="none" w:sz="0" w:space="0" w:color="auto"/>
        <w:right w:val="none" w:sz="0" w:space="0" w:color="auto"/>
      </w:divBdr>
    </w:div>
    <w:div w:id="1307667681">
      <w:bodyDiv w:val="1"/>
      <w:marLeft w:val="0"/>
      <w:marRight w:val="0"/>
      <w:marTop w:val="0"/>
      <w:marBottom w:val="0"/>
      <w:divBdr>
        <w:top w:val="none" w:sz="0" w:space="0" w:color="auto"/>
        <w:left w:val="none" w:sz="0" w:space="0" w:color="auto"/>
        <w:bottom w:val="none" w:sz="0" w:space="0" w:color="auto"/>
        <w:right w:val="none" w:sz="0" w:space="0" w:color="auto"/>
      </w:divBdr>
    </w:div>
    <w:div w:id="202639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1" Type="http://schemas.openxmlformats.org/officeDocument/2006/relationships/webSettings" Target="web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14" Type="http://schemas.openxmlformats.org/officeDocument/2006/relationships/footer" Target="footer1.xml"/><Relationship Id="rId9"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altName w:val="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B1D7F"/>
    <w:rsid w:val="005B1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Torrico Duran, Blanca Paola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BUSINESS CLIMATE AND COMPETITIVENESS</TermName>
          <TermId xmlns="http://schemas.microsoft.com/office/infopath/2007/PartnerControls">d6b7efeb-3b05-435a-8a94-64ec38c400db</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Related_x0020_SisCor_x0020_Number xmlns="cdc7663a-08f0-4737-9e8c-148ce897a09c" xsi:nil="true"/>
    <TaxCatchAll xmlns="cdc7663a-08f0-4737-9e8c-148ce897a09c">
      <Value>216</Value>
      <Value>95</Value>
      <Value>44</Value>
      <Value>372</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RG-T3243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 xsi:nil="true"/>
    <_dlc_DocId xmlns="cdc7663a-08f0-4737-9e8c-148ce897a09c">EZSHARE-5606946-6</_dlc_DocId>
    <_dlc_DocIdUrl xmlns="cdc7663a-08f0-4737-9e8c-148ce897a09c">
      <Url>https://idbg.sharepoint.com/teams/EZ-RG-TCP/RG-T3243/_layouts/15/DocIdRedir.aspx?ID=EZSHARE-5606946-6</Url>
      <Description>EZSHARE-5606946-6</Description>
    </_dlc_DocIdUrl>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67E04745CE30FC4B93B01F895A35671A" ma:contentTypeVersion="28" ma:contentTypeDescription="The base project type from which other project content types inherit their information." ma:contentTypeScope="" ma:versionID="f118e73c36ee1eca043d3e0e49dbabda">
  <xsd:schema xmlns:xsd="http://www.w3.org/2001/XMLSchema" xmlns:xs="http://www.w3.org/2001/XMLSchema" xmlns:p="http://schemas.microsoft.com/office/2006/metadata/properties" xmlns:ns2="cdc7663a-08f0-4737-9e8c-148ce897a09c" targetNamespace="http://schemas.microsoft.com/office/2006/metadata/properties" ma:root="true" ma:fieldsID="72cc2317ba1536587990714ba4a4249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24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F3C5A2C84F60F46B8F30B247F6A9FE4" ma:contentTypeVersion="106" ma:contentTypeDescription="A content type to manage public (operations) IDB documents" ma:contentTypeScope="" ma:versionID="b918acf9d2cfa67a441c5266e7b7f356">
  <xsd:schema xmlns:xsd="http://www.w3.org/2001/XMLSchema" xmlns:xs="http://www.w3.org/2001/XMLSchema" xmlns:p="http://schemas.microsoft.com/office/2006/metadata/properties" xmlns:ns2="cdc7663a-08f0-4737-9e8c-148ce897a09c" targetNamespace="http://schemas.microsoft.com/office/2006/metadata/properties" ma:root="true" ma:fieldsID="a456116f92b3cc1cac16b7cff38f8bb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24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F3D826-0F2D-4416-8A73-6A5AEF4C7A61}">
  <ds:schemaRefs>
    <ds:schemaRef ds:uri="Microsoft.SharePoint.Taxonomy.ContentTypeSync"/>
  </ds:schemaRefs>
</ds:datastoreItem>
</file>

<file path=customXml/itemProps2.xml><?xml version="1.0" encoding="utf-8"?>
<ds:datastoreItem xmlns:ds="http://schemas.openxmlformats.org/officeDocument/2006/customXml" ds:itemID="{E3C4075B-9FB4-415A-BBA8-2692BA7CA273}"/>
</file>

<file path=customXml/itemProps3.xml><?xml version="1.0" encoding="utf-8"?>
<ds:datastoreItem xmlns:ds="http://schemas.openxmlformats.org/officeDocument/2006/customXml" ds:itemID="{1070D4D3-52E3-4112-A5DD-8B89B0A6EB83}">
  <ds:schemaRefs>
    <ds:schemaRef ds:uri="http://schemas.microsoft.com/office/2006/documentManagement/types"/>
    <ds:schemaRef ds:uri="http://purl.org/dc/terms/"/>
    <ds:schemaRef ds:uri="http://purl.org/dc/dcmitype/"/>
    <ds:schemaRef ds:uri="http://schemas.microsoft.com/office/infopath/2007/PartnerControls"/>
    <ds:schemaRef ds:uri="cdc7663a-08f0-4737-9e8c-148ce897a09c"/>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D9A4F30-F920-4B43-9229-C712E83AF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BD17D1A-661B-45BB-9F59-463400BB4253}">
  <ds:schemaRefs>
    <ds:schemaRef ds:uri="http://schemas.microsoft.com/sharepoint/v3/contenttype/forms"/>
  </ds:schemaRefs>
</ds:datastoreItem>
</file>

<file path=customXml/itemProps6.xml><?xml version="1.0" encoding="utf-8"?>
<ds:datastoreItem xmlns:ds="http://schemas.openxmlformats.org/officeDocument/2006/customXml" ds:itemID="{28808675-B6D0-4C3F-AD20-CB05F4CFA4D0}">
  <ds:schemaRefs>
    <ds:schemaRef ds:uri="http://schemas.microsoft.com/sharepoint/events"/>
  </ds:schemaRefs>
</ds:datastoreItem>
</file>

<file path=customXml/itemProps7.xml><?xml version="1.0" encoding="utf-8"?>
<ds:datastoreItem xmlns:ds="http://schemas.openxmlformats.org/officeDocument/2006/customXml" ds:itemID="{BAA56D8C-6D9F-410E-91C1-97BAD6A7184E}">
  <ds:schemaRefs>
    <ds:schemaRef ds:uri="http://schemas.openxmlformats.org/officeDocument/2006/bibliography"/>
  </ds:schemaRefs>
</ds:datastoreItem>
</file>

<file path=customXml/itemProps8.xml><?xml version="1.0" encoding="utf-8"?>
<ds:datastoreItem xmlns:ds="http://schemas.openxmlformats.org/officeDocument/2006/customXml" ds:itemID="{1996E931-A38B-46EA-AB13-86CCF59D7471}"/>
</file>

<file path=docProps/app.xml><?xml version="1.0" encoding="utf-8"?>
<Properties xmlns="http://schemas.openxmlformats.org/officeDocument/2006/extended-properties" xmlns:vt="http://schemas.openxmlformats.org/officeDocument/2006/docPropsVTypes">
  <Template>Normal.dotm</Template>
  <TotalTime>0</TotalTime>
  <Pages>7</Pages>
  <Words>2226</Words>
  <Characters>12691</Characters>
  <Application>Microsoft Office Word</Application>
  <DocSecurity>0</DocSecurity>
  <Lines>105</Lines>
  <Paragraphs>29</Paragraphs>
  <ScaleCrop>false</ScaleCrop>
  <Company>Microsoft</Company>
  <LinksUpToDate>false</LinksUpToDate>
  <CharactersWithSpaces>14888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Maylene Browne</dc:creator>
  <cp:keywords/>
  <dc:description/>
  <cp:lastModifiedBy>Pereira, Stefano</cp:lastModifiedBy>
  <cp:revision>4</cp:revision>
  <cp:lastPrinted>2014-09-15T18:13:00Z</cp:lastPrinted>
  <dcterms:created xsi:type="dcterms:W3CDTF">2018-05-03T19:32:00Z</dcterms:created>
  <dcterms:modified xsi:type="dcterms:W3CDTF">2018-05-23T19:56:00Z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216;#BUSINESS CLIMATE AND COMPETITIVENESS|d6b7efeb-3b05-435a-8a94-64ec38c400db</vt:lpwstr>
  </property>
  <property fmtid="{D5CDD505-2E9C-101B-9397-08002B2CF9AE}" pid="7" name="Fund IDB">
    <vt:lpwstr>372;#CCP|61cb5ab4-c090-4d7d-aa96-784b018822a5</vt:lpwstr>
  </property>
  <property fmtid="{D5CDD505-2E9C-101B-9397-08002B2CF9AE}" pid="8" name="Country">
    <vt:lpwstr>44;#Regional|2537a5b7-6d8e-482c-94dc-32c3cc44ff65</vt:lpwstr>
  </property>
  <property fmtid="{D5CDD505-2E9C-101B-9397-08002B2CF9AE}" pid="9" name="Sector IDB">
    <vt:lpwstr>95;#PRIVATE FIRMS AND SME DEVELOPMENT|c1e6207a-501c-43c6-a42a-7c1a019b2e26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f719388d-001d-4a24-8e97-93d1857a3179</vt:lpwstr>
  </property>
  <property fmtid="{D5CDD505-2E9C-101B-9397-08002B2CF9AE}" pid="12" name="RecordPoint_ActiveItemMoved">
    <vt:lpwstr>/teams/EZ-RG-TCP/RG-T3243/05 Basic Data/RG-T3243 TOR - Drafting of Competitiveness Agenda.docx</vt:lpwstr>
  </property>
  <property fmtid="{D5CDD505-2E9C-101B-9397-08002B2CF9AE}" pid="13" name="Disclosure Activity">
    <vt:lpwstr>Approved TC document</vt:lpwstr>
  </property>
  <property fmtid="{D5CDD505-2E9C-101B-9397-08002B2CF9AE}" pid="14" name="ContentTypeId">
    <vt:lpwstr>0x0101001A458A224826124E8B45B1D613300CFC000F3C5A2C84F60F46B8F30B247F6A9FE4</vt:lpwstr>
  </property>
</Properties>
</file>