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0E66D" w14:textId="77777777" w:rsidR="003C477F" w:rsidRPr="003C477F" w:rsidRDefault="003C477F" w:rsidP="003C477F">
      <w:pPr>
        <w:jc w:val="center"/>
        <w:rPr>
          <w:rFonts w:ascii="Times New Roman" w:hAnsi="Times New Roman"/>
          <w:b/>
          <w:sz w:val="28"/>
          <w:szCs w:val="28"/>
        </w:rPr>
      </w:pPr>
    </w:p>
    <w:p w14:paraId="51A49BA5" w14:textId="77777777" w:rsidR="003C477F" w:rsidRPr="003C477F" w:rsidRDefault="003C477F" w:rsidP="003C477F">
      <w:pPr>
        <w:jc w:val="center"/>
        <w:rPr>
          <w:rFonts w:ascii="Times New Roman" w:hAnsi="Times New Roman"/>
          <w:b/>
          <w:bCs/>
          <w:sz w:val="28"/>
          <w:szCs w:val="24"/>
        </w:rPr>
      </w:pPr>
      <w:r w:rsidRPr="003C477F">
        <w:rPr>
          <w:rFonts w:ascii="Times New Roman" w:hAnsi="Times New Roman"/>
          <w:b/>
          <w:bCs/>
          <w:sz w:val="28"/>
          <w:szCs w:val="28"/>
        </w:rPr>
        <w:t>INTER- AMERICAN DEVELOPMENT BANK</w:t>
      </w:r>
    </w:p>
    <w:p w14:paraId="32F3DDB0" w14:textId="77777777" w:rsidR="003C477F" w:rsidRPr="003C477F" w:rsidRDefault="003C477F" w:rsidP="003C477F">
      <w:pPr>
        <w:jc w:val="center"/>
        <w:rPr>
          <w:rFonts w:ascii="Trajan Pro" w:hAnsi="Trajan Pro"/>
          <w:b/>
          <w:bCs/>
          <w:sz w:val="28"/>
        </w:rPr>
      </w:pPr>
    </w:p>
    <w:p w14:paraId="508C8420" w14:textId="77777777" w:rsidR="003C477F" w:rsidRPr="003C477F" w:rsidRDefault="003C477F" w:rsidP="003C477F">
      <w:pPr>
        <w:jc w:val="center"/>
        <w:rPr>
          <w:rFonts w:ascii="Trajan Pro" w:hAnsi="Trajan Pro"/>
          <w:b/>
          <w:bCs/>
          <w:sz w:val="28"/>
        </w:rPr>
      </w:pPr>
    </w:p>
    <w:p w14:paraId="39B59BA3" w14:textId="77777777" w:rsidR="003C477F" w:rsidRPr="003C477F" w:rsidRDefault="003C477F" w:rsidP="003C477F">
      <w:pPr>
        <w:jc w:val="center"/>
        <w:rPr>
          <w:rFonts w:ascii="Trajan Pro" w:hAnsi="Trajan Pro"/>
          <w:b/>
          <w:bCs/>
          <w:sz w:val="28"/>
        </w:rPr>
      </w:pPr>
    </w:p>
    <w:p w14:paraId="07209828" w14:textId="77777777" w:rsidR="003C477F" w:rsidRPr="003C477F" w:rsidRDefault="003C477F" w:rsidP="003C477F">
      <w:pPr>
        <w:jc w:val="center"/>
        <w:rPr>
          <w:rFonts w:ascii="Trajan Pro" w:hAnsi="Trajan Pro"/>
          <w:b/>
          <w:bCs/>
          <w:sz w:val="28"/>
        </w:rPr>
      </w:pPr>
    </w:p>
    <w:p w14:paraId="0879E524" w14:textId="77777777" w:rsidR="003C477F" w:rsidRPr="003C477F" w:rsidRDefault="003C477F" w:rsidP="003C477F">
      <w:pPr>
        <w:jc w:val="center"/>
        <w:rPr>
          <w:rFonts w:ascii="Trajan Pro" w:hAnsi="Trajan Pro"/>
          <w:b/>
          <w:bCs/>
          <w:sz w:val="28"/>
        </w:rPr>
      </w:pPr>
    </w:p>
    <w:p w14:paraId="475848CE" w14:textId="77777777" w:rsidR="003C477F" w:rsidRPr="003C477F" w:rsidRDefault="003C477F" w:rsidP="003C477F">
      <w:pPr>
        <w:jc w:val="center"/>
        <w:rPr>
          <w:rFonts w:ascii="Trajan Pro" w:hAnsi="Trajan Pro"/>
          <w:b/>
          <w:bCs/>
          <w:sz w:val="28"/>
        </w:rPr>
      </w:pPr>
    </w:p>
    <w:p w14:paraId="20EDDF8E" w14:textId="77777777" w:rsidR="003C477F" w:rsidRPr="003C477F" w:rsidRDefault="003C477F" w:rsidP="003C477F">
      <w:pPr>
        <w:jc w:val="center"/>
        <w:rPr>
          <w:rFonts w:ascii="Trajan Pro" w:hAnsi="Trajan Pro"/>
          <w:b/>
          <w:bCs/>
          <w:sz w:val="28"/>
        </w:rPr>
      </w:pPr>
    </w:p>
    <w:p w14:paraId="60A60075" w14:textId="77777777" w:rsidR="003C477F" w:rsidRPr="003C477F" w:rsidRDefault="003C477F" w:rsidP="003C477F">
      <w:pPr>
        <w:jc w:val="center"/>
        <w:rPr>
          <w:rFonts w:ascii="Times New Roman" w:hAnsi="Times New Roman"/>
          <w:b/>
          <w:bCs/>
          <w:sz w:val="28"/>
        </w:rPr>
      </w:pPr>
      <w:r w:rsidRPr="003C477F">
        <w:rPr>
          <w:rFonts w:ascii="Times New Roman" w:hAnsi="Times New Roman"/>
          <w:b/>
          <w:bCs/>
          <w:sz w:val="28"/>
        </w:rPr>
        <w:t>GUYANA</w:t>
      </w:r>
    </w:p>
    <w:p w14:paraId="5B6C7958" w14:textId="77777777" w:rsidR="003C477F" w:rsidRPr="003C477F" w:rsidRDefault="003C477F" w:rsidP="003C477F">
      <w:pPr>
        <w:jc w:val="center"/>
        <w:rPr>
          <w:rFonts w:ascii="Times New Roman" w:hAnsi="Times New Roman"/>
          <w:b/>
          <w:bCs/>
          <w:sz w:val="28"/>
        </w:rPr>
      </w:pPr>
    </w:p>
    <w:p w14:paraId="6B7813EF" w14:textId="77777777" w:rsidR="003C477F" w:rsidRPr="003C477F" w:rsidRDefault="003C477F" w:rsidP="003C477F">
      <w:pPr>
        <w:jc w:val="center"/>
        <w:rPr>
          <w:rFonts w:ascii="Times New Roman" w:hAnsi="Times New Roman"/>
          <w:b/>
          <w:bCs/>
          <w:sz w:val="28"/>
        </w:rPr>
      </w:pPr>
      <w:r w:rsidRPr="003C477F">
        <w:rPr>
          <w:rFonts w:ascii="Times New Roman" w:hAnsi="Times New Roman"/>
          <w:b/>
          <w:bCs/>
          <w:sz w:val="28"/>
        </w:rPr>
        <w:t>ENVIRONMENT SECTOR STRENGTHENING – II</w:t>
      </w:r>
    </w:p>
    <w:p w14:paraId="78A1B866" w14:textId="77777777" w:rsidR="003C477F" w:rsidRPr="003C477F" w:rsidRDefault="003C477F" w:rsidP="003C477F">
      <w:pPr>
        <w:jc w:val="center"/>
        <w:rPr>
          <w:rFonts w:ascii="Times New Roman" w:hAnsi="Times New Roman"/>
          <w:b/>
          <w:bCs/>
          <w:sz w:val="28"/>
        </w:rPr>
      </w:pPr>
    </w:p>
    <w:p w14:paraId="6F2C1591" w14:textId="77777777" w:rsidR="003C477F" w:rsidRPr="003C477F" w:rsidRDefault="003C477F" w:rsidP="003C477F">
      <w:pPr>
        <w:jc w:val="center"/>
        <w:rPr>
          <w:rFonts w:ascii="Times New Roman" w:hAnsi="Times New Roman"/>
          <w:b/>
          <w:bCs/>
          <w:sz w:val="28"/>
        </w:rPr>
      </w:pPr>
      <w:r w:rsidRPr="003C477F">
        <w:rPr>
          <w:rFonts w:ascii="Times New Roman" w:hAnsi="Times New Roman"/>
          <w:b/>
          <w:bCs/>
          <w:sz w:val="28"/>
        </w:rPr>
        <w:t>GY-L1043</w:t>
      </w:r>
    </w:p>
    <w:p w14:paraId="094446E7" w14:textId="77777777" w:rsidR="003C477F" w:rsidRPr="003C477F" w:rsidRDefault="003C477F" w:rsidP="003C477F">
      <w:pPr>
        <w:jc w:val="center"/>
        <w:rPr>
          <w:rFonts w:ascii="Times New Roman" w:hAnsi="Times New Roman"/>
          <w:b/>
          <w:bCs/>
          <w:sz w:val="28"/>
        </w:rPr>
      </w:pPr>
    </w:p>
    <w:p w14:paraId="1B60BCB3" w14:textId="77777777" w:rsidR="003C477F" w:rsidRPr="003C477F" w:rsidRDefault="003C477F" w:rsidP="003C477F">
      <w:pPr>
        <w:jc w:val="center"/>
        <w:rPr>
          <w:rFonts w:ascii="Times New Roman" w:hAnsi="Times New Roman"/>
          <w:b/>
          <w:bCs/>
          <w:sz w:val="28"/>
        </w:rPr>
      </w:pPr>
    </w:p>
    <w:p w14:paraId="6933DC04" w14:textId="77777777" w:rsidR="003C477F" w:rsidRPr="003C477F" w:rsidRDefault="003C477F" w:rsidP="003C477F">
      <w:pPr>
        <w:jc w:val="center"/>
        <w:rPr>
          <w:rFonts w:ascii="Times New Roman" w:hAnsi="Times New Roman"/>
          <w:b/>
          <w:bCs/>
          <w:sz w:val="28"/>
        </w:rPr>
      </w:pPr>
    </w:p>
    <w:p w14:paraId="058C801D" w14:textId="77777777" w:rsidR="003C477F" w:rsidRPr="003C477F" w:rsidRDefault="003C477F" w:rsidP="003C477F">
      <w:pPr>
        <w:jc w:val="center"/>
        <w:rPr>
          <w:rFonts w:ascii="Times New Roman" w:hAnsi="Times New Roman"/>
          <w:b/>
          <w:bCs/>
          <w:i/>
          <w:iCs/>
          <w:sz w:val="28"/>
          <w:szCs w:val="28"/>
        </w:rPr>
      </w:pPr>
      <w:r w:rsidRPr="003C477F">
        <w:rPr>
          <w:rFonts w:ascii="Times New Roman" w:hAnsi="Times New Roman"/>
          <w:b/>
          <w:bCs/>
          <w:sz w:val="28"/>
          <w:szCs w:val="28"/>
        </w:rPr>
        <w:t>Final Evaluation of PBP1 (GY-L 1039)</w:t>
      </w:r>
    </w:p>
    <w:p w14:paraId="7A1B9945" w14:textId="77777777" w:rsidR="003C477F" w:rsidRPr="003C477F" w:rsidRDefault="003C477F" w:rsidP="003C477F">
      <w:pPr>
        <w:jc w:val="center"/>
        <w:rPr>
          <w:rFonts w:ascii="Times New Roman" w:hAnsi="Times New Roman"/>
          <w:b/>
          <w:bCs/>
          <w:sz w:val="28"/>
          <w:szCs w:val="28"/>
        </w:rPr>
      </w:pPr>
    </w:p>
    <w:p w14:paraId="0FD3E9E0" w14:textId="77777777" w:rsidR="003C477F" w:rsidRPr="003C477F" w:rsidRDefault="003C477F" w:rsidP="003C477F">
      <w:pPr>
        <w:jc w:val="center"/>
        <w:rPr>
          <w:rFonts w:ascii="Times New Roman" w:hAnsi="Times New Roman"/>
          <w:b/>
          <w:bCs/>
          <w:sz w:val="28"/>
          <w:szCs w:val="28"/>
        </w:rPr>
      </w:pPr>
    </w:p>
    <w:p w14:paraId="4FBFE8F3" w14:textId="77777777" w:rsidR="003C477F" w:rsidRPr="003C477F" w:rsidRDefault="003C477F" w:rsidP="003C477F">
      <w:pPr>
        <w:jc w:val="center"/>
        <w:rPr>
          <w:rFonts w:ascii="Times New Roman" w:hAnsi="Times New Roman"/>
          <w:b/>
          <w:bCs/>
          <w:sz w:val="28"/>
          <w:szCs w:val="28"/>
        </w:rPr>
      </w:pPr>
    </w:p>
    <w:p w14:paraId="1058A36C" w14:textId="77777777" w:rsidR="003C477F" w:rsidRPr="003C477F" w:rsidRDefault="003C477F" w:rsidP="003C477F">
      <w:pPr>
        <w:jc w:val="center"/>
        <w:rPr>
          <w:rFonts w:ascii="Times New Roman" w:hAnsi="Times New Roman"/>
          <w:b/>
          <w:bCs/>
          <w:sz w:val="28"/>
          <w:szCs w:val="28"/>
        </w:rPr>
      </w:pPr>
    </w:p>
    <w:p w14:paraId="3382245A" w14:textId="77777777" w:rsidR="003C477F" w:rsidRPr="003C477F" w:rsidRDefault="003C477F" w:rsidP="003C477F">
      <w:pPr>
        <w:jc w:val="center"/>
        <w:rPr>
          <w:rFonts w:ascii="Times New Roman" w:hAnsi="Times New Roman"/>
          <w:b/>
          <w:bCs/>
          <w:sz w:val="28"/>
          <w:szCs w:val="28"/>
        </w:rPr>
      </w:pPr>
    </w:p>
    <w:p w14:paraId="22B95A6D" w14:textId="77777777" w:rsidR="003C477F" w:rsidRPr="003C477F" w:rsidRDefault="003C477F" w:rsidP="003C477F">
      <w:pPr>
        <w:jc w:val="center"/>
        <w:rPr>
          <w:rFonts w:ascii="Times New Roman" w:hAnsi="Times New Roman"/>
          <w:b/>
          <w:bCs/>
          <w:sz w:val="28"/>
          <w:szCs w:val="28"/>
        </w:rPr>
      </w:pPr>
    </w:p>
    <w:p w14:paraId="3BCED73F" w14:textId="77777777" w:rsidR="003C477F" w:rsidRPr="003C477F" w:rsidRDefault="003C477F" w:rsidP="003C477F">
      <w:pPr>
        <w:jc w:val="center"/>
        <w:rPr>
          <w:rFonts w:ascii="Times New Roman" w:hAnsi="Times New Roman"/>
          <w:b/>
          <w:bCs/>
          <w:sz w:val="28"/>
          <w:szCs w:val="28"/>
        </w:rPr>
      </w:pPr>
    </w:p>
    <w:p w14:paraId="092468F4" w14:textId="77777777" w:rsidR="003C477F" w:rsidRPr="003C477F" w:rsidRDefault="003C477F" w:rsidP="003C477F">
      <w:pPr>
        <w:jc w:val="center"/>
        <w:rPr>
          <w:b/>
          <w:bCs/>
          <w:sz w:val="28"/>
          <w:szCs w:val="19"/>
        </w:rPr>
      </w:pPr>
    </w:p>
    <w:p w14:paraId="54DAFCAE" w14:textId="77777777" w:rsidR="003C477F" w:rsidRPr="003C477F" w:rsidRDefault="003C477F" w:rsidP="003C477F">
      <w:pPr>
        <w:jc w:val="center"/>
        <w:rPr>
          <w:b/>
          <w:bCs/>
          <w:sz w:val="28"/>
        </w:rPr>
      </w:pPr>
    </w:p>
    <w:p w14:paraId="701C8735" w14:textId="77777777" w:rsidR="003C477F" w:rsidRPr="003C477F" w:rsidRDefault="003C477F" w:rsidP="003C477F">
      <w:pPr>
        <w:jc w:val="center"/>
        <w:rPr>
          <w:b/>
          <w:bCs/>
          <w:sz w:val="28"/>
        </w:rPr>
      </w:pPr>
    </w:p>
    <w:p w14:paraId="117C00F5" w14:textId="77777777" w:rsidR="003C477F" w:rsidRPr="003C477F" w:rsidRDefault="003C477F" w:rsidP="003C477F">
      <w:pPr>
        <w:jc w:val="center"/>
        <w:rPr>
          <w:b/>
          <w:bCs/>
          <w:sz w:val="28"/>
        </w:rPr>
      </w:pPr>
    </w:p>
    <w:p w14:paraId="5D3D5E7D" w14:textId="77777777" w:rsidR="003C477F" w:rsidRPr="003C477F" w:rsidRDefault="003C477F" w:rsidP="003C477F">
      <w:pPr>
        <w:jc w:val="center"/>
        <w:rPr>
          <w:b/>
          <w:bCs/>
          <w:sz w:val="28"/>
        </w:rPr>
      </w:pPr>
    </w:p>
    <w:p w14:paraId="165ED70D" w14:textId="77777777" w:rsidR="003C477F" w:rsidRPr="003C477F" w:rsidRDefault="003C477F" w:rsidP="003C477F">
      <w:pPr>
        <w:jc w:val="center"/>
        <w:rPr>
          <w:b/>
          <w:bCs/>
          <w:sz w:val="28"/>
        </w:rPr>
      </w:pPr>
    </w:p>
    <w:p w14:paraId="4F6CC7F1" w14:textId="77777777" w:rsidR="003C477F" w:rsidRPr="003C477F" w:rsidRDefault="003C477F" w:rsidP="003C477F">
      <w:pPr>
        <w:jc w:val="center"/>
        <w:rPr>
          <w:b/>
          <w:bCs/>
          <w:sz w:val="28"/>
        </w:rPr>
      </w:pPr>
    </w:p>
    <w:p w14:paraId="1B3F4790" w14:textId="77777777" w:rsidR="003C477F" w:rsidRPr="003C477F" w:rsidRDefault="003C477F" w:rsidP="003C477F">
      <w:pPr>
        <w:jc w:val="center"/>
        <w:rPr>
          <w:b/>
          <w:bCs/>
          <w:sz w:val="28"/>
        </w:rPr>
      </w:pPr>
    </w:p>
    <w:p w14:paraId="65A91F13" w14:textId="77777777" w:rsidR="003C477F" w:rsidRPr="003C477F" w:rsidRDefault="003C477F" w:rsidP="003C477F">
      <w:pPr>
        <w:jc w:val="center"/>
        <w:rPr>
          <w:b/>
          <w:bCs/>
          <w:sz w:val="28"/>
        </w:rPr>
      </w:pPr>
    </w:p>
    <w:p w14:paraId="241A0BD9" w14:textId="77777777" w:rsidR="003C477F" w:rsidRPr="003C477F" w:rsidRDefault="003C477F" w:rsidP="003C477F">
      <w:pPr>
        <w:jc w:val="center"/>
        <w:rPr>
          <w:b/>
          <w:bCs/>
          <w:sz w:val="28"/>
        </w:rPr>
      </w:pPr>
    </w:p>
    <w:p w14:paraId="1645458C" w14:textId="77777777" w:rsidR="003C477F" w:rsidRPr="003C477F" w:rsidRDefault="003C477F" w:rsidP="003C477F">
      <w:pPr>
        <w:jc w:val="center"/>
        <w:rPr>
          <w:b/>
          <w:bCs/>
          <w:sz w:val="28"/>
        </w:rPr>
      </w:pPr>
    </w:p>
    <w:p w14:paraId="7A89CACC" w14:textId="77777777" w:rsidR="003C477F" w:rsidRPr="003C477F" w:rsidRDefault="003C477F" w:rsidP="003C477F">
      <w:pPr>
        <w:jc w:val="center"/>
        <w:rPr>
          <w:b/>
          <w:bCs/>
          <w:sz w:val="28"/>
        </w:rPr>
      </w:pPr>
    </w:p>
    <w:p w14:paraId="1335E421" w14:textId="77777777" w:rsidR="003C477F" w:rsidRPr="003C477F" w:rsidRDefault="003C477F" w:rsidP="003C477F">
      <w:pPr>
        <w:jc w:val="center"/>
        <w:rPr>
          <w:b/>
          <w:bCs/>
          <w:sz w:val="28"/>
        </w:rPr>
      </w:pPr>
    </w:p>
    <w:p w14:paraId="157D8EBF" w14:textId="77777777" w:rsidR="003C477F" w:rsidRPr="003C477F" w:rsidRDefault="003C477F" w:rsidP="003C477F">
      <w:pPr>
        <w:jc w:val="center"/>
        <w:rPr>
          <w:rFonts w:ascii="Times New Roman" w:hAnsi="Times New Roman"/>
          <w:b/>
          <w:bCs/>
          <w:noProof/>
          <w:sz w:val="24"/>
          <w:szCs w:val="24"/>
        </w:rPr>
      </w:pPr>
    </w:p>
    <w:p w14:paraId="0CD9F72D" w14:textId="77777777" w:rsidR="003C477F" w:rsidRPr="001C67FC" w:rsidRDefault="003C477F" w:rsidP="003C477F">
      <w:pPr>
        <w:jc w:val="center"/>
        <w:rPr>
          <w:rFonts w:ascii="Times New Roman" w:hAnsi="Times New Roman"/>
          <w:b/>
          <w:bCs/>
          <w:noProof/>
          <w:sz w:val="24"/>
          <w:szCs w:val="24"/>
        </w:rPr>
      </w:pPr>
      <w:r w:rsidRPr="001C67FC">
        <w:rPr>
          <w:rFonts w:ascii="Times New Roman" w:hAnsi="Times New Roman"/>
          <w:b/>
          <w:bCs/>
          <w:noProof/>
          <w:sz w:val="24"/>
          <w:szCs w:val="24"/>
        </w:rPr>
        <w:t>Georgetown, October 2014</w:t>
      </w:r>
    </w:p>
    <w:p w14:paraId="20EC3F42" w14:textId="77777777" w:rsidR="003C477F" w:rsidRPr="001C67FC" w:rsidRDefault="003C477F" w:rsidP="003C477F">
      <w:pPr>
        <w:tabs>
          <w:tab w:val="left" w:pos="6394"/>
        </w:tabs>
        <w:rPr>
          <w:b/>
          <w:bCs/>
          <w:sz w:val="28"/>
        </w:rPr>
      </w:pPr>
      <w:r w:rsidRPr="001C67FC">
        <w:rPr>
          <w:b/>
          <w:bCs/>
          <w:sz w:val="28"/>
        </w:rPr>
        <w:tab/>
      </w:r>
    </w:p>
    <w:p w14:paraId="22438C83" w14:textId="77777777" w:rsidR="003C477F" w:rsidRPr="001C67FC" w:rsidRDefault="003C477F" w:rsidP="003C477F">
      <w:pPr>
        <w:pStyle w:val="TOCHeading1"/>
        <w:ind w:left="360"/>
        <w:rPr>
          <w:rFonts w:ascii="Times New Roman" w:hAnsi="Times New Roman"/>
          <w:i w:val="0"/>
          <w:iCs w:val="0"/>
          <w:caps/>
          <w:noProof/>
          <w:color w:val="000000"/>
          <w:sz w:val="20"/>
          <w:szCs w:val="20"/>
          <w:lang w:val="en-US"/>
        </w:rPr>
      </w:pPr>
      <w:r w:rsidRPr="001C67FC">
        <w:rPr>
          <w:rFonts w:eastAsia="Cambria" w:cs="Cambria"/>
          <w:lang w:val="en-US"/>
        </w:rPr>
        <w:br w:type="page"/>
      </w:r>
      <w:r w:rsidRPr="001C67FC">
        <w:rPr>
          <w:rFonts w:ascii="Times New Roman" w:hAnsi="Times New Roman"/>
          <w:i w:val="0"/>
          <w:iCs w:val="0"/>
          <w:caps/>
          <w:color w:val="000000"/>
          <w:sz w:val="20"/>
          <w:szCs w:val="20"/>
          <w:lang w:val="en-US"/>
        </w:rPr>
        <w:lastRenderedPageBreak/>
        <w:t>TABLE OF CONTENTS</w:t>
      </w:r>
    </w:p>
    <w:p w14:paraId="34584F66" w14:textId="77777777" w:rsidR="0001070F" w:rsidRDefault="003C477F">
      <w:pPr>
        <w:pStyle w:val="TOC1"/>
        <w:tabs>
          <w:tab w:val="right" w:leader="dot" w:pos="8303"/>
        </w:tabs>
        <w:rPr>
          <w:rFonts w:asciiTheme="minorHAnsi" w:eastAsiaTheme="minorEastAsia" w:hAnsiTheme="minorHAnsi" w:cstheme="minorBidi"/>
          <w:b w:val="0"/>
          <w:bCs w:val="0"/>
          <w:caps w:val="0"/>
          <w:noProof/>
          <w:sz w:val="24"/>
          <w:szCs w:val="24"/>
          <w:lang w:eastAsia="ja-JP"/>
        </w:rPr>
      </w:pPr>
      <w:r w:rsidRPr="003C477F">
        <w:rPr>
          <w:b w:val="0"/>
          <w:i/>
          <w:iCs/>
          <w:noProof/>
          <w:lang w:val="es-ES"/>
        </w:rPr>
        <w:fldChar w:fldCharType="begin"/>
      </w:r>
      <w:r w:rsidRPr="001C67FC">
        <w:rPr>
          <w:b w:val="0"/>
          <w:i/>
          <w:iCs/>
          <w:noProof/>
        </w:rPr>
        <w:instrText xml:space="preserve"> TOC \o "1-4" \h \z \t "Título,1" </w:instrText>
      </w:r>
      <w:r w:rsidRPr="003C477F">
        <w:rPr>
          <w:b w:val="0"/>
          <w:i/>
          <w:iCs/>
          <w:noProof/>
          <w:lang w:val="es-ES"/>
        </w:rPr>
        <w:fldChar w:fldCharType="separate"/>
      </w:r>
      <w:r w:rsidR="0001070F">
        <w:rPr>
          <w:noProof/>
        </w:rPr>
        <w:t>Summary</w:t>
      </w:r>
      <w:r w:rsidR="0001070F">
        <w:rPr>
          <w:noProof/>
        </w:rPr>
        <w:tab/>
      </w:r>
      <w:r w:rsidR="0001070F">
        <w:rPr>
          <w:noProof/>
        </w:rPr>
        <w:fldChar w:fldCharType="begin"/>
      </w:r>
      <w:r w:rsidR="0001070F">
        <w:rPr>
          <w:noProof/>
        </w:rPr>
        <w:instrText xml:space="preserve"> PAGEREF _Toc277413505 \h </w:instrText>
      </w:r>
      <w:r w:rsidR="0001070F">
        <w:rPr>
          <w:noProof/>
        </w:rPr>
      </w:r>
      <w:r w:rsidR="0001070F">
        <w:rPr>
          <w:noProof/>
        </w:rPr>
        <w:fldChar w:fldCharType="separate"/>
      </w:r>
      <w:r w:rsidR="0001070F">
        <w:rPr>
          <w:noProof/>
        </w:rPr>
        <w:t>4</w:t>
      </w:r>
      <w:r w:rsidR="0001070F">
        <w:rPr>
          <w:noProof/>
        </w:rPr>
        <w:fldChar w:fldCharType="end"/>
      </w:r>
    </w:p>
    <w:p w14:paraId="3AEAC0D7"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1.</w:t>
      </w:r>
      <w:r>
        <w:rPr>
          <w:rFonts w:asciiTheme="minorHAnsi" w:eastAsiaTheme="minorEastAsia" w:hAnsiTheme="minorHAnsi" w:cstheme="minorBidi"/>
          <w:b w:val="0"/>
          <w:bCs w:val="0"/>
          <w:caps w:val="0"/>
          <w:noProof/>
          <w:sz w:val="24"/>
          <w:szCs w:val="24"/>
          <w:lang w:eastAsia="ja-JP"/>
        </w:rPr>
        <w:tab/>
      </w:r>
      <w:r>
        <w:rPr>
          <w:noProof/>
        </w:rPr>
        <w:t>Introduction</w:t>
      </w:r>
      <w:r>
        <w:rPr>
          <w:noProof/>
        </w:rPr>
        <w:tab/>
      </w:r>
      <w:r>
        <w:rPr>
          <w:noProof/>
        </w:rPr>
        <w:fldChar w:fldCharType="begin"/>
      </w:r>
      <w:r>
        <w:rPr>
          <w:noProof/>
        </w:rPr>
        <w:instrText xml:space="preserve"> PAGEREF _Toc277413506 \h </w:instrText>
      </w:r>
      <w:r>
        <w:rPr>
          <w:noProof/>
        </w:rPr>
      </w:r>
      <w:r>
        <w:rPr>
          <w:noProof/>
        </w:rPr>
        <w:fldChar w:fldCharType="separate"/>
      </w:r>
      <w:r>
        <w:rPr>
          <w:noProof/>
        </w:rPr>
        <w:t>6</w:t>
      </w:r>
      <w:r>
        <w:rPr>
          <w:noProof/>
        </w:rPr>
        <w:fldChar w:fldCharType="end"/>
      </w:r>
    </w:p>
    <w:p w14:paraId="5AF4C834"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Program Framework and Progress.</w:t>
      </w:r>
      <w:r w:rsidRPr="001C67FC">
        <w:rPr>
          <w:lang w:val="en-US"/>
        </w:rPr>
        <w:tab/>
      </w:r>
      <w:r>
        <w:fldChar w:fldCharType="begin"/>
      </w:r>
      <w:r w:rsidRPr="001C67FC">
        <w:rPr>
          <w:lang w:val="en-US"/>
        </w:rPr>
        <w:instrText xml:space="preserve"> PAGEREF _Toc277413507 \h </w:instrText>
      </w:r>
      <w:r>
        <w:fldChar w:fldCharType="separate"/>
      </w:r>
      <w:r w:rsidRPr="001C67FC">
        <w:rPr>
          <w:lang w:val="en-US"/>
        </w:rPr>
        <w:t>6</w:t>
      </w:r>
      <w:r>
        <w:fldChar w:fldCharType="end"/>
      </w:r>
    </w:p>
    <w:p w14:paraId="7BB15365"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Design Characteristics</w:t>
      </w:r>
      <w:r w:rsidRPr="001C67FC">
        <w:rPr>
          <w:lang w:val="en-US"/>
        </w:rPr>
        <w:tab/>
      </w:r>
      <w:r>
        <w:fldChar w:fldCharType="begin"/>
      </w:r>
      <w:r w:rsidRPr="001C67FC">
        <w:rPr>
          <w:lang w:val="en-US"/>
        </w:rPr>
        <w:instrText xml:space="preserve"> PAGEREF _Toc277413508 \h </w:instrText>
      </w:r>
      <w:r>
        <w:fldChar w:fldCharType="separate"/>
      </w:r>
      <w:r w:rsidRPr="001C67FC">
        <w:rPr>
          <w:lang w:val="en-US"/>
        </w:rPr>
        <w:t>6</w:t>
      </w:r>
      <w:r>
        <w:fldChar w:fldCharType="end"/>
      </w:r>
    </w:p>
    <w:p w14:paraId="5CD94818"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sidRPr="00D64FE3">
        <w:rPr>
          <w:noProof/>
        </w:rPr>
        <w:t>2.</w:t>
      </w:r>
      <w:r>
        <w:rPr>
          <w:rFonts w:asciiTheme="minorHAnsi" w:eastAsiaTheme="minorEastAsia" w:hAnsiTheme="minorHAnsi" w:cstheme="minorBidi"/>
          <w:b w:val="0"/>
          <w:bCs w:val="0"/>
          <w:caps w:val="0"/>
          <w:noProof/>
          <w:sz w:val="24"/>
          <w:szCs w:val="24"/>
          <w:lang w:eastAsia="ja-JP"/>
        </w:rPr>
        <w:tab/>
      </w:r>
      <w:r>
        <w:rPr>
          <w:noProof/>
        </w:rPr>
        <w:t>Monitoring</w:t>
      </w:r>
      <w:r>
        <w:rPr>
          <w:noProof/>
        </w:rPr>
        <w:tab/>
      </w:r>
      <w:r>
        <w:rPr>
          <w:noProof/>
        </w:rPr>
        <w:fldChar w:fldCharType="begin"/>
      </w:r>
      <w:r>
        <w:rPr>
          <w:noProof/>
        </w:rPr>
        <w:instrText xml:space="preserve"> PAGEREF _Toc277413509 \h </w:instrText>
      </w:r>
      <w:r>
        <w:rPr>
          <w:noProof/>
        </w:rPr>
      </w:r>
      <w:r>
        <w:rPr>
          <w:noProof/>
        </w:rPr>
        <w:fldChar w:fldCharType="separate"/>
      </w:r>
      <w:r>
        <w:rPr>
          <w:noProof/>
        </w:rPr>
        <w:t>7</w:t>
      </w:r>
      <w:r>
        <w:rPr>
          <w:noProof/>
        </w:rPr>
        <w:fldChar w:fldCharType="end"/>
      </w:r>
    </w:p>
    <w:p w14:paraId="16AFAB0B"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Monitoring Responsibilities.</w:t>
      </w:r>
      <w:r w:rsidRPr="001C67FC">
        <w:rPr>
          <w:lang w:val="en-US"/>
        </w:rPr>
        <w:tab/>
      </w:r>
      <w:r>
        <w:fldChar w:fldCharType="begin"/>
      </w:r>
      <w:r w:rsidRPr="001C67FC">
        <w:rPr>
          <w:lang w:val="en-US"/>
        </w:rPr>
        <w:instrText xml:space="preserve"> PAGEREF _Toc277413510 \h </w:instrText>
      </w:r>
      <w:r>
        <w:fldChar w:fldCharType="separate"/>
      </w:r>
      <w:r w:rsidRPr="001C67FC">
        <w:rPr>
          <w:lang w:val="en-US"/>
        </w:rPr>
        <w:t>7</w:t>
      </w:r>
      <w:r>
        <w:fldChar w:fldCharType="end"/>
      </w:r>
    </w:p>
    <w:p w14:paraId="6C41952B"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Indicators to Monitor/Means of Verification.</w:t>
      </w:r>
      <w:r w:rsidRPr="001C67FC">
        <w:rPr>
          <w:lang w:val="en-US"/>
        </w:rPr>
        <w:tab/>
      </w:r>
      <w:r>
        <w:fldChar w:fldCharType="begin"/>
      </w:r>
      <w:r w:rsidRPr="001C67FC">
        <w:rPr>
          <w:lang w:val="en-US"/>
        </w:rPr>
        <w:instrText xml:space="preserve"> PAGEREF _Toc277413511 \h </w:instrText>
      </w:r>
      <w:r>
        <w:fldChar w:fldCharType="separate"/>
      </w:r>
      <w:r w:rsidRPr="001C67FC">
        <w:rPr>
          <w:lang w:val="en-US"/>
        </w:rPr>
        <w:t>8</w:t>
      </w:r>
      <w:r>
        <w:fldChar w:fldCharType="end"/>
      </w:r>
    </w:p>
    <w:p w14:paraId="2B047A19"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Progress made in monitoring.</w:t>
      </w:r>
      <w:r w:rsidRPr="001C67FC">
        <w:rPr>
          <w:lang w:val="en-US"/>
        </w:rPr>
        <w:tab/>
      </w:r>
      <w:r>
        <w:fldChar w:fldCharType="begin"/>
      </w:r>
      <w:r w:rsidRPr="001C67FC">
        <w:rPr>
          <w:lang w:val="en-US"/>
        </w:rPr>
        <w:instrText xml:space="preserve"> PAGEREF _Toc277413512 \h </w:instrText>
      </w:r>
      <w:r>
        <w:fldChar w:fldCharType="separate"/>
      </w:r>
      <w:r w:rsidRPr="001C67FC">
        <w:rPr>
          <w:lang w:val="en-US"/>
        </w:rPr>
        <w:t>8</w:t>
      </w:r>
      <w:r>
        <w:fldChar w:fldCharType="end"/>
      </w:r>
    </w:p>
    <w:p w14:paraId="65CCE513"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3.</w:t>
      </w:r>
      <w:r>
        <w:rPr>
          <w:rFonts w:asciiTheme="minorHAnsi" w:eastAsiaTheme="minorEastAsia" w:hAnsiTheme="minorHAnsi" w:cstheme="minorBidi"/>
          <w:b w:val="0"/>
          <w:bCs w:val="0"/>
          <w:caps w:val="0"/>
          <w:noProof/>
          <w:sz w:val="24"/>
          <w:szCs w:val="24"/>
          <w:lang w:eastAsia="ja-JP"/>
        </w:rPr>
        <w:tab/>
      </w:r>
      <w:r>
        <w:rPr>
          <w:noProof/>
        </w:rPr>
        <w:t>Evaluation Plan</w:t>
      </w:r>
      <w:r>
        <w:rPr>
          <w:noProof/>
        </w:rPr>
        <w:tab/>
      </w:r>
      <w:r>
        <w:rPr>
          <w:noProof/>
        </w:rPr>
        <w:fldChar w:fldCharType="begin"/>
      </w:r>
      <w:r>
        <w:rPr>
          <w:noProof/>
        </w:rPr>
        <w:instrText xml:space="preserve"> PAGEREF _Toc277413513 \h </w:instrText>
      </w:r>
      <w:r>
        <w:rPr>
          <w:noProof/>
        </w:rPr>
      </w:r>
      <w:r>
        <w:rPr>
          <w:noProof/>
        </w:rPr>
        <w:fldChar w:fldCharType="separate"/>
      </w:r>
      <w:r>
        <w:rPr>
          <w:noProof/>
        </w:rPr>
        <w:t>8</w:t>
      </w:r>
      <w:r>
        <w:rPr>
          <w:noProof/>
        </w:rPr>
        <w:fldChar w:fldCharType="end"/>
      </w:r>
    </w:p>
    <w:p w14:paraId="007CFB7F"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Responsibility and Methodology</w:t>
      </w:r>
      <w:r w:rsidRPr="001C67FC">
        <w:rPr>
          <w:lang w:val="en-US"/>
        </w:rPr>
        <w:tab/>
      </w:r>
      <w:r>
        <w:fldChar w:fldCharType="begin"/>
      </w:r>
      <w:r w:rsidRPr="001C67FC">
        <w:rPr>
          <w:lang w:val="en-US"/>
        </w:rPr>
        <w:instrText xml:space="preserve"> PAGEREF _Toc277413514 \h </w:instrText>
      </w:r>
      <w:r>
        <w:fldChar w:fldCharType="separate"/>
      </w:r>
      <w:r w:rsidRPr="001C67FC">
        <w:rPr>
          <w:lang w:val="en-US"/>
        </w:rPr>
        <w:t>8</w:t>
      </w:r>
      <w:r>
        <w:fldChar w:fldCharType="end"/>
      </w:r>
    </w:p>
    <w:p w14:paraId="55C8F8B3"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Intervention logic</w:t>
      </w:r>
      <w:r w:rsidRPr="001C67FC">
        <w:rPr>
          <w:lang w:val="en-US"/>
        </w:rPr>
        <w:tab/>
      </w:r>
      <w:r>
        <w:fldChar w:fldCharType="begin"/>
      </w:r>
      <w:r w:rsidRPr="001C67FC">
        <w:rPr>
          <w:lang w:val="en-US"/>
        </w:rPr>
        <w:instrText xml:space="preserve"> PAGEREF _Toc277413515 \h </w:instrText>
      </w:r>
      <w:r>
        <w:fldChar w:fldCharType="separate"/>
      </w:r>
      <w:r w:rsidRPr="001C67FC">
        <w:rPr>
          <w:lang w:val="en-US"/>
        </w:rPr>
        <w:t>10</w:t>
      </w:r>
      <w:r>
        <w:fldChar w:fldCharType="end"/>
      </w:r>
    </w:p>
    <w:p w14:paraId="19F9C266"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4.</w:t>
      </w:r>
      <w:r>
        <w:rPr>
          <w:rFonts w:asciiTheme="minorHAnsi" w:eastAsiaTheme="minorEastAsia" w:hAnsiTheme="minorHAnsi" w:cstheme="minorBidi"/>
          <w:b w:val="0"/>
          <w:bCs w:val="0"/>
          <w:caps w:val="0"/>
          <w:noProof/>
          <w:sz w:val="24"/>
          <w:szCs w:val="24"/>
          <w:lang w:eastAsia="ja-JP"/>
        </w:rPr>
        <w:tab/>
      </w:r>
      <w:r>
        <w:rPr>
          <w:noProof/>
        </w:rPr>
        <w:t>Compliance with the conditions in the Policies Matrix.</w:t>
      </w:r>
      <w:r>
        <w:rPr>
          <w:noProof/>
        </w:rPr>
        <w:tab/>
      </w:r>
      <w:r>
        <w:rPr>
          <w:noProof/>
        </w:rPr>
        <w:fldChar w:fldCharType="begin"/>
      </w:r>
      <w:r>
        <w:rPr>
          <w:noProof/>
        </w:rPr>
        <w:instrText xml:space="preserve"> PAGEREF _Toc277413516 \h </w:instrText>
      </w:r>
      <w:r>
        <w:rPr>
          <w:noProof/>
        </w:rPr>
      </w:r>
      <w:r>
        <w:rPr>
          <w:noProof/>
        </w:rPr>
        <w:fldChar w:fldCharType="separate"/>
      </w:r>
      <w:r>
        <w:rPr>
          <w:noProof/>
        </w:rPr>
        <w:t>12</w:t>
      </w:r>
      <w:r>
        <w:rPr>
          <w:noProof/>
        </w:rPr>
        <w:fldChar w:fldCharType="end"/>
      </w:r>
    </w:p>
    <w:p w14:paraId="1DA37A0E"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5.</w:t>
      </w:r>
      <w:r>
        <w:rPr>
          <w:rFonts w:asciiTheme="minorHAnsi" w:eastAsiaTheme="minorEastAsia" w:hAnsiTheme="minorHAnsi" w:cstheme="minorBidi"/>
          <w:b w:val="0"/>
          <w:bCs w:val="0"/>
          <w:caps w:val="0"/>
          <w:noProof/>
          <w:sz w:val="24"/>
          <w:szCs w:val="24"/>
          <w:lang w:eastAsia="ja-JP"/>
        </w:rPr>
        <w:tab/>
      </w:r>
      <w:r>
        <w:rPr>
          <w:noProof/>
        </w:rPr>
        <w:t>Evaluation of the Impact and Results indicators</w:t>
      </w:r>
      <w:r>
        <w:rPr>
          <w:noProof/>
        </w:rPr>
        <w:tab/>
      </w:r>
      <w:r>
        <w:rPr>
          <w:noProof/>
        </w:rPr>
        <w:fldChar w:fldCharType="begin"/>
      </w:r>
      <w:r>
        <w:rPr>
          <w:noProof/>
        </w:rPr>
        <w:instrText xml:space="preserve"> PAGEREF _Toc277413517 \h </w:instrText>
      </w:r>
      <w:r>
        <w:rPr>
          <w:noProof/>
        </w:rPr>
      </w:r>
      <w:r>
        <w:rPr>
          <w:noProof/>
        </w:rPr>
        <w:fldChar w:fldCharType="separate"/>
      </w:r>
      <w:r>
        <w:rPr>
          <w:noProof/>
        </w:rPr>
        <w:t>12</w:t>
      </w:r>
      <w:r>
        <w:rPr>
          <w:noProof/>
        </w:rPr>
        <w:fldChar w:fldCharType="end"/>
      </w:r>
    </w:p>
    <w:p w14:paraId="238E2B00"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6.</w:t>
      </w:r>
      <w:r>
        <w:rPr>
          <w:rFonts w:asciiTheme="minorHAnsi" w:eastAsiaTheme="minorEastAsia" w:hAnsiTheme="minorHAnsi" w:cstheme="minorBidi"/>
          <w:b w:val="0"/>
          <w:bCs w:val="0"/>
          <w:caps w:val="0"/>
          <w:noProof/>
          <w:sz w:val="24"/>
          <w:szCs w:val="24"/>
          <w:lang w:eastAsia="ja-JP"/>
        </w:rPr>
        <w:tab/>
      </w:r>
      <w:r>
        <w:rPr>
          <w:noProof/>
        </w:rPr>
        <w:t>Evaluation of the PBL 1 Components (GY 1039).</w:t>
      </w:r>
      <w:r>
        <w:rPr>
          <w:noProof/>
        </w:rPr>
        <w:tab/>
      </w:r>
      <w:r>
        <w:rPr>
          <w:noProof/>
        </w:rPr>
        <w:fldChar w:fldCharType="begin"/>
      </w:r>
      <w:r>
        <w:rPr>
          <w:noProof/>
        </w:rPr>
        <w:instrText xml:space="preserve"> PAGEREF _Toc277413518 \h </w:instrText>
      </w:r>
      <w:r>
        <w:rPr>
          <w:noProof/>
        </w:rPr>
      </w:r>
      <w:r>
        <w:rPr>
          <w:noProof/>
        </w:rPr>
        <w:fldChar w:fldCharType="separate"/>
      </w:r>
      <w:r>
        <w:rPr>
          <w:noProof/>
        </w:rPr>
        <w:t>15</w:t>
      </w:r>
      <w:r>
        <w:rPr>
          <w:noProof/>
        </w:rPr>
        <w:fldChar w:fldCharType="end"/>
      </w:r>
    </w:p>
    <w:p w14:paraId="20147685"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Component 1. Macroeconomic Stability</w:t>
      </w:r>
      <w:r w:rsidRPr="001C67FC">
        <w:rPr>
          <w:lang w:val="en-US"/>
        </w:rPr>
        <w:tab/>
      </w:r>
      <w:r>
        <w:fldChar w:fldCharType="begin"/>
      </w:r>
      <w:r w:rsidRPr="001C67FC">
        <w:rPr>
          <w:lang w:val="en-US"/>
        </w:rPr>
        <w:instrText xml:space="preserve"> PAGEREF _Toc277413519 \h </w:instrText>
      </w:r>
      <w:r>
        <w:fldChar w:fldCharType="separate"/>
      </w:r>
      <w:r w:rsidRPr="001C67FC">
        <w:rPr>
          <w:lang w:val="en-US"/>
        </w:rPr>
        <w:t>15</w:t>
      </w:r>
      <w:r>
        <w:fldChar w:fldCharType="end"/>
      </w:r>
    </w:p>
    <w:p w14:paraId="4C1385C9"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Component 2. Regulatory Framework</w:t>
      </w:r>
      <w:r w:rsidRPr="001C67FC">
        <w:rPr>
          <w:lang w:val="en-US"/>
        </w:rPr>
        <w:tab/>
      </w:r>
      <w:r>
        <w:fldChar w:fldCharType="begin"/>
      </w:r>
      <w:r w:rsidRPr="001C67FC">
        <w:rPr>
          <w:lang w:val="en-US"/>
        </w:rPr>
        <w:instrText xml:space="preserve"> PAGEREF _Toc277413520 \h </w:instrText>
      </w:r>
      <w:r>
        <w:fldChar w:fldCharType="separate"/>
      </w:r>
      <w:r w:rsidRPr="001C67FC">
        <w:rPr>
          <w:lang w:val="en-US"/>
        </w:rPr>
        <w:t>17</w:t>
      </w:r>
      <w:r>
        <w:fldChar w:fldCharType="end"/>
      </w:r>
    </w:p>
    <w:p w14:paraId="24005613"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Component 3. Institutional Strengthening</w:t>
      </w:r>
      <w:r w:rsidRPr="001C67FC">
        <w:rPr>
          <w:lang w:val="en-US"/>
        </w:rPr>
        <w:tab/>
      </w:r>
      <w:r>
        <w:fldChar w:fldCharType="begin"/>
      </w:r>
      <w:r w:rsidRPr="001C67FC">
        <w:rPr>
          <w:lang w:val="en-US"/>
        </w:rPr>
        <w:instrText xml:space="preserve"> PAGEREF _Toc277413521 \h </w:instrText>
      </w:r>
      <w:r>
        <w:fldChar w:fldCharType="separate"/>
      </w:r>
      <w:r w:rsidRPr="001C67FC">
        <w:rPr>
          <w:lang w:val="en-US"/>
        </w:rPr>
        <w:t>20</w:t>
      </w:r>
      <w:r>
        <w:fldChar w:fldCharType="end"/>
      </w:r>
    </w:p>
    <w:p w14:paraId="3BF2D984"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Component 4. MRV System.</w:t>
      </w:r>
      <w:r w:rsidRPr="001C67FC">
        <w:rPr>
          <w:lang w:val="en-US"/>
        </w:rPr>
        <w:tab/>
      </w:r>
      <w:r>
        <w:fldChar w:fldCharType="begin"/>
      </w:r>
      <w:r w:rsidRPr="001C67FC">
        <w:rPr>
          <w:lang w:val="en-US"/>
        </w:rPr>
        <w:instrText xml:space="preserve"> PAGEREF _Toc277413522 \h </w:instrText>
      </w:r>
      <w:r>
        <w:fldChar w:fldCharType="separate"/>
      </w:r>
      <w:r w:rsidRPr="001C67FC">
        <w:rPr>
          <w:lang w:val="en-US"/>
        </w:rPr>
        <w:t>21</w:t>
      </w:r>
      <w:r>
        <w:fldChar w:fldCharType="end"/>
      </w:r>
    </w:p>
    <w:p w14:paraId="6E8F62C9"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7.</w:t>
      </w:r>
      <w:r>
        <w:rPr>
          <w:rFonts w:asciiTheme="minorHAnsi" w:eastAsiaTheme="minorEastAsia" w:hAnsiTheme="minorHAnsi" w:cstheme="minorBidi"/>
          <w:b w:val="0"/>
          <w:bCs w:val="0"/>
          <w:caps w:val="0"/>
          <w:noProof/>
          <w:sz w:val="24"/>
          <w:szCs w:val="24"/>
          <w:lang w:eastAsia="ja-JP"/>
        </w:rPr>
        <w:tab/>
      </w:r>
      <w:r>
        <w:rPr>
          <w:noProof/>
        </w:rPr>
        <w:t>Considerations on the PBP 2 Commitments (GY 1043).</w:t>
      </w:r>
      <w:r>
        <w:rPr>
          <w:noProof/>
        </w:rPr>
        <w:tab/>
      </w:r>
      <w:r>
        <w:rPr>
          <w:noProof/>
        </w:rPr>
        <w:fldChar w:fldCharType="begin"/>
      </w:r>
      <w:r>
        <w:rPr>
          <w:noProof/>
        </w:rPr>
        <w:instrText xml:space="preserve"> PAGEREF _Toc277413523 \h </w:instrText>
      </w:r>
      <w:r>
        <w:rPr>
          <w:noProof/>
        </w:rPr>
      </w:r>
      <w:r>
        <w:rPr>
          <w:noProof/>
        </w:rPr>
        <w:fldChar w:fldCharType="separate"/>
      </w:r>
      <w:r>
        <w:rPr>
          <w:noProof/>
        </w:rPr>
        <w:t>22</w:t>
      </w:r>
      <w:r>
        <w:rPr>
          <w:noProof/>
        </w:rPr>
        <w:fldChar w:fldCharType="end"/>
      </w:r>
    </w:p>
    <w:p w14:paraId="0DCD9DF4"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8.</w:t>
      </w:r>
      <w:r>
        <w:rPr>
          <w:rFonts w:asciiTheme="minorHAnsi" w:eastAsiaTheme="minorEastAsia" w:hAnsiTheme="minorHAnsi" w:cstheme="minorBidi"/>
          <w:b w:val="0"/>
          <w:bCs w:val="0"/>
          <w:caps w:val="0"/>
          <w:noProof/>
          <w:sz w:val="24"/>
          <w:szCs w:val="24"/>
          <w:lang w:eastAsia="ja-JP"/>
        </w:rPr>
        <w:tab/>
      </w:r>
      <w:r>
        <w:rPr>
          <w:noProof/>
        </w:rPr>
        <w:t>Future actions in terms of PBP Evaluation.</w:t>
      </w:r>
      <w:r>
        <w:rPr>
          <w:noProof/>
        </w:rPr>
        <w:tab/>
      </w:r>
      <w:r>
        <w:rPr>
          <w:noProof/>
        </w:rPr>
        <w:fldChar w:fldCharType="begin"/>
      </w:r>
      <w:r>
        <w:rPr>
          <w:noProof/>
        </w:rPr>
        <w:instrText xml:space="preserve"> PAGEREF _Toc277413524 \h </w:instrText>
      </w:r>
      <w:r>
        <w:rPr>
          <w:noProof/>
        </w:rPr>
      </w:r>
      <w:r>
        <w:rPr>
          <w:noProof/>
        </w:rPr>
        <w:fldChar w:fldCharType="separate"/>
      </w:r>
      <w:r>
        <w:rPr>
          <w:noProof/>
        </w:rPr>
        <w:t>23</w:t>
      </w:r>
      <w:r>
        <w:rPr>
          <w:noProof/>
        </w:rPr>
        <w:fldChar w:fldCharType="end"/>
      </w:r>
    </w:p>
    <w:p w14:paraId="24314088"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Final Evaluation of the PBP as a source for PCR creation.</w:t>
      </w:r>
      <w:r w:rsidRPr="001C67FC">
        <w:rPr>
          <w:lang w:val="en-US"/>
        </w:rPr>
        <w:tab/>
      </w:r>
      <w:r>
        <w:fldChar w:fldCharType="begin"/>
      </w:r>
      <w:r w:rsidRPr="001C67FC">
        <w:rPr>
          <w:lang w:val="en-US"/>
        </w:rPr>
        <w:instrText xml:space="preserve"> PAGEREF _Toc277413525 \h </w:instrText>
      </w:r>
      <w:r>
        <w:fldChar w:fldCharType="separate"/>
      </w:r>
      <w:r w:rsidRPr="001C67FC">
        <w:rPr>
          <w:lang w:val="en-US"/>
        </w:rPr>
        <w:t>23</w:t>
      </w:r>
      <w:r>
        <w:fldChar w:fldCharType="end"/>
      </w:r>
    </w:p>
    <w:p w14:paraId="10855F4D" w14:textId="77777777" w:rsidR="0001070F" w:rsidRPr="001C67FC" w:rsidRDefault="0001070F">
      <w:pPr>
        <w:pStyle w:val="TOC3"/>
        <w:rPr>
          <w:rFonts w:asciiTheme="minorHAnsi" w:eastAsiaTheme="minorEastAsia" w:hAnsiTheme="minorHAnsi" w:cstheme="minorBidi"/>
          <w:i w:val="0"/>
          <w:iCs w:val="0"/>
          <w:sz w:val="24"/>
          <w:szCs w:val="24"/>
          <w:lang w:val="es-ES" w:eastAsia="ja-JP"/>
        </w:rPr>
      </w:pPr>
      <w:r w:rsidRPr="00D64FE3">
        <w:rPr>
          <w:lang w:val="es-AR"/>
        </w:rPr>
        <w:t>Evaluación de Impacto del PBP.</w:t>
      </w:r>
      <w:r>
        <w:tab/>
      </w:r>
      <w:r>
        <w:fldChar w:fldCharType="begin"/>
      </w:r>
      <w:r>
        <w:instrText xml:space="preserve"> PAGEREF _Toc277413526 \h </w:instrText>
      </w:r>
      <w:r>
        <w:fldChar w:fldCharType="separate"/>
      </w:r>
      <w:r>
        <w:t>23</w:t>
      </w:r>
      <w:r>
        <w:fldChar w:fldCharType="end"/>
      </w:r>
    </w:p>
    <w:p w14:paraId="67A5C1CC" w14:textId="77777777" w:rsidR="0001070F" w:rsidRDefault="0001070F">
      <w:pPr>
        <w:pStyle w:val="TOC1"/>
        <w:tabs>
          <w:tab w:val="left" w:pos="390"/>
          <w:tab w:val="right" w:leader="dot" w:pos="8303"/>
        </w:tabs>
        <w:rPr>
          <w:rFonts w:asciiTheme="minorHAnsi" w:eastAsiaTheme="minorEastAsia" w:hAnsiTheme="minorHAnsi" w:cstheme="minorBidi"/>
          <w:b w:val="0"/>
          <w:bCs w:val="0"/>
          <w:caps w:val="0"/>
          <w:noProof/>
          <w:sz w:val="24"/>
          <w:szCs w:val="24"/>
          <w:lang w:eastAsia="ja-JP"/>
        </w:rPr>
      </w:pPr>
      <w:r>
        <w:rPr>
          <w:noProof/>
        </w:rPr>
        <w:t>9.</w:t>
      </w:r>
      <w:r>
        <w:rPr>
          <w:rFonts w:asciiTheme="minorHAnsi" w:eastAsiaTheme="minorEastAsia" w:hAnsiTheme="minorHAnsi" w:cstheme="minorBidi"/>
          <w:b w:val="0"/>
          <w:bCs w:val="0"/>
          <w:caps w:val="0"/>
          <w:noProof/>
          <w:sz w:val="24"/>
          <w:szCs w:val="24"/>
          <w:lang w:eastAsia="ja-JP"/>
        </w:rPr>
        <w:tab/>
      </w:r>
      <w:r>
        <w:rPr>
          <w:noProof/>
        </w:rPr>
        <w:t>Summary and Conclusions</w:t>
      </w:r>
      <w:r>
        <w:rPr>
          <w:noProof/>
        </w:rPr>
        <w:tab/>
      </w:r>
      <w:r>
        <w:rPr>
          <w:noProof/>
        </w:rPr>
        <w:fldChar w:fldCharType="begin"/>
      </w:r>
      <w:r>
        <w:rPr>
          <w:noProof/>
        </w:rPr>
        <w:instrText xml:space="preserve"> PAGEREF _Toc277413527 \h </w:instrText>
      </w:r>
      <w:r>
        <w:rPr>
          <w:noProof/>
        </w:rPr>
      </w:r>
      <w:r>
        <w:rPr>
          <w:noProof/>
        </w:rPr>
        <w:fldChar w:fldCharType="separate"/>
      </w:r>
      <w:r>
        <w:rPr>
          <w:noProof/>
        </w:rPr>
        <w:t>24</w:t>
      </w:r>
      <w:r>
        <w:rPr>
          <w:noProof/>
        </w:rPr>
        <w:fldChar w:fldCharType="end"/>
      </w:r>
    </w:p>
    <w:p w14:paraId="5D088B1F"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Introductory considerations:</w:t>
      </w:r>
      <w:r w:rsidRPr="001C67FC">
        <w:rPr>
          <w:lang w:val="en-US"/>
        </w:rPr>
        <w:tab/>
      </w:r>
      <w:r>
        <w:fldChar w:fldCharType="begin"/>
      </w:r>
      <w:r w:rsidRPr="001C67FC">
        <w:rPr>
          <w:lang w:val="en-US"/>
        </w:rPr>
        <w:instrText xml:space="preserve"> PAGEREF _Toc277413528 \h </w:instrText>
      </w:r>
      <w:r>
        <w:fldChar w:fldCharType="separate"/>
      </w:r>
      <w:r w:rsidRPr="001C67FC">
        <w:rPr>
          <w:lang w:val="en-US"/>
        </w:rPr>
        <w:t>24</w:t>
      </w:r>
      <w:r>
        <w:fldChar w:fldCharType="end"/>
      </w:r>
    </w:p>
    <w:p w14:paraId="2BCE0033"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Quality of the design:</w:t>
      </w:r>
      <w:r w:rsidRPr="001C67FC">
        <w:rPr>
          <w:lang w:val="en-US"/>
        </w:rPr>
        <w:tab/>
      </w:r>
      <w:r>
        <w:fldChar w:fldCharType="begin"/>
      </w:r>
      <w:r w:rsidRPr="001C67FC">
        <w:rPr>
          <w:lang w:val="en-US"/>
        </w:rPr>
        <w:instrText xml:space="preserve"> PAGEREF _Toc277413529 \h </w:instrText>
      </w:r>
      <w:r>
        <w:fldChar w:fldCharType="separate"/>
      </w:r>
      <w:r w:rsidRPr="001C67FC">
        <w:rPr>
          <w:lang w:val="en-US"/>
        </w:rPr>
        <w:t>24</w:t>
      </w:r>
      <w:r>
        <w:fldChar w:fldCharType="end"/>
      </w:r>
    </w:p>
    <w:p w14:paraId="18EA7980"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Compliance with conditions for disbursement</w:t>
      </w:r>
      <w:r w:rsidRPr="001C67FC">
        <w:rPr>
          <w:lang w:val="en-US"/>
        </w:rPr>
        <w:tab/>
      </w:r>
      <w:r>
        <w:fldChar w:fldCharType="begin"/>
      </w:r>
      <w:r w:rsidRPr="001C67FC">
        <w:rPr>
          <w:lang w:val="en-US"/>
        </w:rPr>
        <w:instrText xml:space="preserve"> PAGEREF _Toc277413530 \h </w:instrText>
      </w:r>
      <w:r>
        <w:fldChar w:fldCharType="separate"/>
      </w:r>
      <w:r w:rsidRPr="001C67FC">
        <w:rPr>
          <w:lang w:val="en-US"/>
        </w:rPr>
        <w:t>25</w:t>
      </w:r>
      <w:r>
        <w:fldChar w:fldCharType="end"/>
      </w:r>
    </w:p>
    <w:p w14:paraId="7643D639"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Results Framework - Matrix of indicators</w:t>
      </w:r>
      <w:r w:rsidRPr="001C67FC">
        <w:rPr>
          <w:lang w:val="en-US"/>
        </w:rPr>
        <w:tab/>
      </w:r>
      <w:r>
        <w:fldChar w:fldCharType="begin"/>
      </w:r>
      <w:r w:rsidRPr="001C67FC">
        <w:rPr>
          <w:lang w:val="en-US"/>
        </w:rPr>
        <w:instrText xml:space="preserve"> PAGEREF _Toc277413531 \h </w:instrText>
      </w:r>
      <w:r>
        <w:fldChar w:fldCharType="separate"/>
      </w:r>
      <w:r w:rsidRPr="001C67FC">
        <w:rPr>
          <w:lang w:val="en-US"/>
        </w:rPr>
        <w:t>25</w:t>
      </w:r>
      <w:r>
        <w:fldChar w:fldCharType="end"/>
      </w:r>
    </w:p>
    <w:p w14:paraId="237E47CA"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Related items.</w:t>
      </w:r>
      <w:r w:rsidRPr="001C67FC">
        <w:rPr>
          <w:lang w:val="en-US"/>
        </w:rPr>
        <w:tab/>
      </w:r>
      <w:r>
        <w:fldChar w:fldCharType="begin"/>
      </w:r>
      <w:r w:rsidRPr="001C67FC">
        <w:rPr>
          <w:lang w:val="en-US"/>
        </w:rPr>
        <w:instrText xml:space="preserve"> PAGEREF _Toc277413532 \h </w:instrText>
      </w:r>
      <w:r>
        <w:fldChar w:fldCharType="separate"/>
      </w:r>
      <w:r w:rsidRPr="001C67FC">
        <w:rPr>
          <w:lang w:val="en-US"/>
        </w:rPr>
        <w:t>26</w:t>
      </w:r>
      <w:r>
        <w:fldChar w:fldCharType="end"/>
      </w:r>
    </w:p>
    <w:p w14:paraId="3E94C642" w14:textId="77777777" w:rsidR="0001070F" w:rsidRDefault="0001070F">
      <w:pPr>
        <w:pStyle w:val="TOC3"/>
        <w:rPr>
          <w:rFonts w:asciiTheme="minorHAnsi" w:eastAsiaTheme="minorEastAsia" w:hAnsiTheme="minorHAnsi" w:cstheme="minorBidi"/>
          <w:i w:val="0"/>
          <w:iCs w:val="0"/>
          <w:sz w:val="24"/>
          <w:szCs w:val="24"/>
          <w:lang w:val="en-US" w:eastAsia="ja-JP"/>
        </w:rPr>
      </w:pPr>
      <w:r w:rsidRPr="001C67FC">
        <w:rPr>
          <w:lang w:val="en-US"/>
        </w:rPr>
        <w:t>Operation of the PBP tool:</w:t>
      </w:r>
      <w:r w:rsidRPr="001C67FC">
        <w:rPr>
          <w:lang w:val="en-US"/>
        </w:rPr>
        <w:tab/>
      </w:r>
      <w:r>
        <w:fldChar w:fldCharType="begin"/>
      </w:r>
      <w:r w:rsidRPr="001C67FC">
        <w:rPr>
          <w:lang w:val="en-US"/>
        </w:rPr>
        <w:instrText xml:space="preserve"> PAGEREF _Toc277413533 \h </w:instrText>
      </w:r>
      <w:r>
        <w:fldChar w:fldCharType="separate"/>
      </w:r>
      <w:r w:rsidRPr="001C67FC">
        <w:rPr>
          <w:lang w:val="en-US"/>
        </w:rPr>
        <w:t>26</w:t>
      </w:r>
      <w:r>
        <w:fldChar w:fldCharType="end"/>
      </w:r>
    </w:p>
    <w:p w14:paraId="6C869C74" w14:textId="77777777" w:rsidR="0001070F" w:rsidRDefault="0001070F">
      <w:pPr>
        <w:pStyle w:val="TOC1"/>
        <w:tabs>
          <w:tab w:val="right" w:leader="dot" w:pos="8303"/>
        </w:tabs>
        <w:rPr>
          <w:rFonts w:asciiTheme="minorHAnsi" w:eastAsiaTheme="minorEastAsia" w:hAnsiTheme="minorHAnsi" w:cstheme="minorBidi"/>
          <w:b w:val="0"/>
          <w:bCs w:val="0"/>
          <w:caps w:val="0"/>
          <w:noProof/>
          <w:sz w:val="24"/>
          <w:szCs w:val="24"/>
          <w:lang w:eastAsia="ja-JP"/>
        </w:rPr>
      </w:pPr>
      <w:r w:rsidRPr="00D64FE3">
        <w:rPr>
          <w:noProof/>
        </w:rPr>
        <w:t>Annex I:  Results Framework - Matrix of indicators</w:t>
      </w:r>
      <w:r>
        <w:rPr>
          <w:noProof/>
        </w:rPr>
        <w:tab/>
      </w:r>
      <w:r>
        <w:rPr>
          <w:noProof/>
        </w:rPr>
        <w:fldChar w:fldCharType="begin"/>
      </w:r>
      <w:r>
        <w:rPr>
          <w:noProof/>
        </w:rPr>
        <w:instrText xml:space="preserve"> PAGEREF _Toc277413534 \h </w:instrText>
      </w:r>
      <w:r>
        <w:rPr>
          <w:noProof/>
        </w:rPr>
      </w:r>
      <w:r>
        <w:rPr>
          <w:noProof/>
        </w:rPr>
        <w:fldChar w:fldCharType="separate"/>
      </w:r>
      <w:r>
        <w:rPr>
          <w:noProof/>
        </w:rPr>
        <w:t>28</w:t>
      </w:r>
      <w:r>
        <w:rPr>
          <w:noProof/>
        </w:rPr>
        <w:fldChar w:fldCharType="end"/>
      </w:r>
    </w:p>
    <w:p w14:paraId="032CFD1D" w14:textId="77777777" w:rsidR="0001070F" w:rsidRDefault="0001070F">
      <w:pPr>
        <w:pStyle w:val="TOC1"/>
        <w:tabs>
          <w:tab w:val="right" w:leader="dot" w:pos="8303"/>
        </w:tabs>
        <w:rPr>
          <w:rFonts w:asciiTheme="minorHAnsi" w:eastAsiaTheme="minorEastAsia" w:hAnsiTheme="minorHAnsi" w:cstheme="minorBidi"/>
          <w:b w:val="0"/>
          <w:bCs w:val="0"/>
          <w:caps w:val="0"/>
          <w:noProof/>
          <w:sz w:val="24"/>
          <w:szCs w:val="24"/>
          <w:lang w:eastAsia="ja-JP"/>
        </w:rPr>
      </w:pPr>
      <w:r w:rsidRPr="00D64FE3">
        <w:rPr>
          <w:noProof/>
        </w:rPr>
        <w:t>ANNEX II - GY-L1039 Table of Compliance with PBP1 Conditions</w:t>
      </w:r>
      <w:r>
        <w:rPr>
          <w:noProof/>
        </w:rPr>
        <w:tab/>
      </w:r>
      <w:r>
        <w:rPr>
          <w:noProof/>
        </w:rPr>
        <w:fldChar w:fldCharType="begin"/>
      </w:r>
      <w:r>
        <w:rPr>
          <w:noProof/>
        </w:rPr>
        <w:instrText xml:space="preserve"> PAGEREF _Toc277413535 \h </w:instrText>
      </w:r>
      <w:r>
        <w:rPr>
          <w:noProof/>
        </w:rPr>
      </w:r>
      <w:r>
        <w:rPr>
          <w:noProof/>
        </w:rPr>
        <w:fldChar w:fldCharType="separate"/>
      </w:r>
      <w:r>
        <w:rPr>
          <w:noProof/>
        </w:rPr>
        <w:t>32</w:t>
      </w:r>
      <w:r>
        <w:rPr>
          <w:noProof/>
        </w:rPr>
        <w:fldChar w:fldCharType="end"/>
      </w:r>
    </w:p>
    <w:p w14:paraId="6FF6F575" w14:textId="77777777" w:rsidR="0001070F" w:rsidRDefault="0001070F">
      <w:pPr>
        <w:pStyle w:val="TOC1"/>
        <w:tabs>
          <w:tab w:val="right" w:leader="dot" w:pos="8303"/>
        </w:tabs>
        <w:rPr>
          <w:rFonts w:asciiTheme="minorHAnsi" w:eastAsiaTheme="minorEastAsia" w:hAnsiTheme="minorHAnsi" w:cstheme="minorBidi"/>
          <w:b w:val="0"/>
          <w:bCs w:val="0"/>
          <w:caps w:val="0"/>
          <w:noProof/>
          <w:sz w:val="24"/>
          <w:szCs w:val="24"/>
          <w:lang w:eastAsia="ja-JP"/>
        </w:rPr>
      </w:pPr>
      <w:r w:rsidRPr="00D64FE3">
        <w:rPr>
          <w:noProof/>
        </w:rPr>
        <w:t>ANNEX III - GY-L1043 Table of Compliance with PBP2 Conditions</w:t>
      </w:r>
      <w:r>
        <w:rPr>
          <w:noProof/>
        </w:rPr>
        <w:tab/>
      </w:r>
      <w:r>
        <w:rPr>
          <w:noProof/>
        </w:rPr>
        <w:fldChar w:fldCharType="begin"/>
      </w:r>
      <w:r>
        <w:rPr>
          <w:noProof/>
        </w:rPr>
        <w:instrText xml:space="preserve"> PAGEREF _Toc277413536 \h </w:instrText>
      </w:r>
      <w:r>
        <w:rPr>
          <w:noProof/>
        </w:rPr>
      </w:r>
      <w:r>
        <w:rPr>
          <w:noProof/>
        </w:rPr>
        <w:fldChar w:fldCharType="separate"/>
      </w:r>
      <w:r>
        <w:rPr>
          <w:noProof/>
        </w:rPr>
        <w:t>35</w:t>
      </w:r>
      <w:r>
        <w:rPr>
          <w:noProof/>
        </w:rPr>
        <w:fldChar w:fldCharType="end"/>
      </w:r>
    </w:p>
    <w:p w14:paraId="703384FC" w14:textId="77777777" w:rsidR="0001070F" w:rsidRDefault="0001070F">
      <w:pPr>
        <w:pStyle w:val="TOC1"/>
        <w:tabs>
          <w:tab w:val="right" w:leader="dot" w:pos="8303"/>
        </w:tabs>
        <w:rPr>
          <w:rFonts w:asciiTheme="minorHAnsi" w:eastAsiaTheme="minorEastAsia" w:hAnsiTheme="minorHAnsi" w:cstheme="minorBidi"/>
          <w:b w:val="0"/>
          <w:bCs w:val="0"/>
          <w:caps w:val="0"/>
          <w:noProof/>
          <w:sz w:val="24"/>
          <w:szCs w:val="24"/>
          <w:lang w:eastAsia="ja-JP"/>
        </w:rPr>
      </w:pPr>
      <w:r>
        <w:rPr>
          <w:noProof/>
        </w:rPr>
        <w:t xml:space="preserve">ANNEX IV – Final </w:t>
      </w:r>
      <w:r w:rsidRPr="00D64FE3">
        <w:rPr>
          <w:noProof/>
        </w:rPr>
        <w:t>Evaluation Consultancy</w:t>
      </w:r>
      <w:r>
        <w:rPr>
          <w:noProof/>
        </w:rPr>
        <w:t xml:space="preserve"> TOR</w:t>
      </w:r>
      <w:r>
        <w:rPr>
          <w:noProof/>
        </w:rPr>
        <w:tab/>
      </w:r>
      <w:r>
        <w:rPr>
          <w:noProof/>
        </w:rPr>
        <w:fldChar w:fldCharType="begin"/>
      </w:r>
      <w:r>
        <w:rPr>
          <w:noProof/>
        </w:rPr>
        <w:instrText xml:space="preserve"> PAGEREF _Toc277413537 \h </w:instrText>
      </w:r>
      <w:r>
        <w:rPr>
          <w:noProof/>
        </w:rPr>
      </w:r>
      <w:r>
        <w:rPr>
          <w:noProof/>
        </w:rPr>
        <w:fldChar w:fldCharType="separate"/>
      </w:r>
      <w:r>
        <w:rPr>
          <w:noProof/>
        </w:rPr>
        <w:t>41</w:t>
      </w:r>
      <w:r>
        <w:rPr>
          <w:noProof/>
        </w:rPr>
        <w:fldChar w:fldCharType="end"/>
      </w:r>
    </w:p>
    <w:p w14:paraId="0381B5A8" w14:textId="77777777" w:rsidR="0001070F" w:rsidRDefault="0001070F">
      <w:pPr>
        <w:pStyle w:val="TOC1"/>
        <w:tabs>
          <w:tab w:val="right" w:leader="dot" w:pos="8303"/>
        </w:tabs>
        <w:rPr>
          <w:rFonts w:asciiTheme="minorHAnsi" w:eastAsiaTheme="minorEastAsia" w:hAnsiTheme="minorHAnsi" w:cstheme="minorBidi"/>
          <w:b w:val="0"/>
          <w:bCs w:val="0"/>
          <w:caps w:val="0"/>
          <w:noProof/>
          <w:sz w:val="24"/>
          <w:szCs w:val="24"/>
          <w:lang w:eastAsia="ja-JP"/>
        </w:rPr>
      </w:pPr>
      <w:r>
        <w:rPr>
          <w:noProof/>
        </w:rPr>
        <w:t>ANNEX V – Impact Evaluation Consultancy TOR</w:t>
      </w:r>
      <w:r>
        <w:rPr>
          <w:noProof/>
        </w:rPr>
        <w:tab/>
      </w:r>
      <w:r>
        <w:rPr>
          <w:noProof/>
        </w:rPr>
        <w:fldChar w:fldCharType="begin"/>
      </w:r>
      <w:r>
        <w:rPr>
          <w:noProof/>
        </w:rPr>
        <w:instrText xml:space="preserve"> PAGEREF _Toc277413538 \h </w:instrText>
      </w:r>
      <w:r>
        <w:rPr>
          <w:noProof/>
        </w:rPr>
      </w:r>
      <w:r>
        <w:rPr>
          <w:noProof/>
        </w:rPr>
        <w:fldChar w:fldCharType="separate"/>
      </w:r>
      <w:r>
        <w:rPr>
          <w:noProof/>
        </w:rPr>
        <w:t>44</w:t>
      </w:r>
      <w:r>
        <w:rPr>
          <w:noProof/>
        </w:rPr>
        <w:fldChar w:fldCharType="end"/>
      </w:r>
    </w:p>
    <w:p w14:paraId="5E002BEC" w14:textId="77777777" w:rsidR="003C477F" w:rsidRPr="001C67FC" w:rsidRDefault="003C477F" w:rsidP="003C477F">
      <w:r w:rsidRPr="003C477F">
        <w:rPr>
          <w:b/>
          <w:i/>
          <w:iCs/>
          <w:noProof/>
          <w:lang w:val="es-ES"/>
        </w:rPr>
        <w:fldChar w:fldCharType="end"/>
      </w:r>
      <w:r w:rsidRPr="001C67FC">
        <w:rPr>
          <w:rFonts w:ascii="Times New Roman" w:hAnsi="Times New Roman"/>
          <w:b/>
          <w:bCs/>
          <w:caps/>
        </w:rPr>
        <w:t xml:space="preserve"> </w:t>
      </w:r>
    </w:p>
    <w:p w14:paraId="47A1D6DF" w14:textId="77777777" w:rsidR="003C477F" w:rsidRPr="001C67FC" w:rsidRDefault="003C477F" w:rsidP="003C477F">
      <w:pPr>
        <w:jc w:val="center"/>
      </w:pPr>
    </w:p>
    <w:p w14:paraId="26BD168F" w14:textId="77777777" w:rsidR="003C477F" w:rsidRPr="001C67FC" w:rsidRDefault="003C477F" w:rsidP="003C477F">
      <w:pPr>
        <w:jc w:val="center"/>
      </w:pPr>
    </w:p>
    <w:p w14:paraId="3F1734DB" w14:textId="77777777" w:rsidR="003C477F" w:rsidRPr="001C67FC" w:rsidRDefault="003C477F">
      <w:r w:rsidRPr="001C67FC">
        <w:br w:type="page"/>
      </w:r>
    </w:p>
    <w:p w14:paraId="78538547"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lastRenderedPageBreak/>
        <w:t>ABBREVIATIONS</w:t>
      </w:r>
    </w:p>
    <w:p w14:paraId="372CFF30" w14:textId="77777777" w:rsidR="003C477F" w:rsidRPr="003C477F" w:rsidRDefault="003C477F" w:rsidP="003C477F">
      <w:pPr>
        <w:rPr>
          <w:rFonts w:ascii="Times New Roman" w:hAnsi="Times New Roman"/>
          <w:sz w:val="22"/>
          <w:szCs w:val="22"/>
        </w:rPr>
      </w:pPr>
    </w:p>
    <w:p w14:paraId="54469ACB" w14:textId="77777777" w:rsidR="003C477F" w:rsidRPr="003C477F" w:rsidRDefault="003C477F" w:rsidP="003C477F">
      <w:pPr>
        <w:rPr>
          <w:rFonts w:ascii="Times New Roman" w:hAnsi="Times New Roman"/>
          <w:sz w:val="22"/>
          <w:szCs w:val="22"/>
        </w:rPr>
      </w:pPr>
    </w:p>
    <w:p w14:paraId="33AD4D17"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 xml:space="preserve">ASM </w:t>
      </w:r>
      <w:r w:rsidRPr="003C477F">
        <w:rPr>
          <w:rFonts w:ascii="Times New Roman" w:hAnsi="Times New Roman"/>
          <w:sz w:val="22"/>
          <w:szCs w:val="22"/>
        </w:rPr>
        <w:tab/>
      </w:r>
      <w:r w:rsidRPr="003C477F">
        <w:rPr>
          <w:rFonts w:ascii="Times New Roman" w:hAnsi="Times New Roman"/>
          <w:sz w:val="22"/>
          <w:szCs w:val="22"/>
        </w:rPr>
        <w:tab/>
        <w:t>Artisanal and Small-scale gold Mining</w:t>
      </w:r>
    </w:p>
    <w:p w14:paraId="1A73420D"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EITI</w:t>
      </w:r>
      <w:r w:rsidRPr="003C477F">
        <w:rPr>
          <w:rFonts w:ascii="Times New Roman" w:hAnsi="Times New Roman"/>
          <w:sz w:val="22"/>
          <w:szCs w:val="22"/>
        </w:rPr>
        <w:tab/>
      </w:r>
      <w:r w:rsidRPr="003C477F">
        <w:rPr>
          <w:rFonts w:ascii="Times New Roman" w:hAnsi="Times New Roman"/>
          <w:sz w:val="22"/>
          <w:szCs w:val="22"/>
        </w:rPr>
        <w:tab/>
        <w:t>Extractive Industry Transparency Initiative</w:t>
      </w:r>
    </w:p>
    <w:p w14:paraId="52B9A644"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EPA</w:t>
      </w:r>
      <w:r w:rsidRPr="003C477F">
        <w:rPr>
          <w:rFonts w:ascii="Times New Roman" w:hAnsi="Times New Roman"/>
          <w:sz w:val="22"/>
          <w:szCs w:val="22"/>
        </w:rPr>
        <w:tab/>
      </w:r>
      <w:r w:rsidRPr="003C477F">
        <w:rPr>
          <w:rFonts w:ascii="Times New Roman" w:hAnsi="Times New Roman"/>
          <w:sz w:val="22"/>
          <w:szCs w:val="22"/>
        </w:rPr>
        <w:tab/>
        <w:t>Environmental Protection Agency</w:t>
      </w:r>
    </w:p>
    <w:p w14:paraId="372C6BBA"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EU-FLEGT</w:t>
      </w:r>
      <w:r w:rsidRPr="003C477F">
        <w:rPr>
          <w:rFonts w:ascii="Times New Roman" w:hAnsi="Times New Roman"/>
          <w:sz w:val="22"/>
          <w:szCs w:val="22"/>
        </w:rPr>
        <w:tab/>
        <w:t xml:space="preserve">European Union Forest Law Enforcement, Governance and Trade </w:t>
      </w:r>
    </w:p>
    <w:p w14:paraId="3E2D7D10"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EVN</w:t>
      </w:r>
      <w:r w:rsidRPr="003C477F">
        <w:rPr>
          <w:rFonts w:ascii="Times New Roman" w:hAnsi="Times New Roman"/>
          <w:sz w:val="22"/>
          <w:szCs w:val="22"/>
        </w:rPr>
        <w:tab/>
      </w:r>
      <w:r w:rsidRPr="003C477F">
        <w:rPr>
          <w:rFonts w:ascii="Times New Roman" w:hAnsi="Times New Roman"/>
          <w:sz w:val="22"/>
          <w:szCs w:val="22"/>
        </w:rPr>
        <w:tab/>
        <w:t>Economic Value to the Nation</w:t>
      </w:r>
    </w:p>
    <w:p w14:paraId="72239504"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EVW</w:t>
      </w:r>
      <w:r w:rsidRPr="003C477F">
        <w:rPr>
          <w:rFonts w:ascii="Times New Roman" w:hAnsi="Times New Roman"/>
          <w:sz w:val="22"/>
          <w:szCs w:val="22"/>
        </w:rPr>
        <w:tab/>
      </w:r>
      <w:r w:rsidRPr="003C477F">
        <w:rPr>
          <w:rFonts w:ascii="Times New Roman" w:hAnsi="Times New Roman"/>
          <w:sz w:val="22"/>
          <w:szCs w:val="22"/>
        </w:rPr>
        <w:tab/>
        <w:t xml:space="preserve">Economic Value to the World </w:t>
      </w:r>
    </w:p>
    <w:p w14:paraId="5A18C239"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FAO</w:t>
      </w:r>
      <w:r w:rsidRPr="003C477F">
        <w:rPr>
          <w:rFonts w:ascii="Times New Roman" w:hAnsi="Times New Roman"/>
          <w:sz w:val="22"/>
          <w:szCs w:val="22"/>
        </w:rPr>
        <w:tab/>
      </w:r>
      <w:r w:rsidRPr="003C477F">
        <w:rPr>
          <w:rFonts w:ascii="Times New Roman" w:hAnsi="Times New Roman"/>
          <w:sz w:val="22"/>
          <w:szCs w:val="22"/>
        </w:rPr>
        <w:tab/>
        <w:t>Food Agriculture Organization</w:t>
      </w:r>
    </w:p>
    <w:p w14:paraId="02DFE3A5"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FCPF</w:t>
      </w:r>
      <w:r w:rsidRPr="003C477F">
        <w:rPr>
          <w:rFonts w:ascii="Times New Roman" w:hAnsi="Times New Roman"/>
          <w:sz w:val="22"/>
          <w:szCs w:val="22"/>
        </w:rPr>
        <w:tab/>
      </w:r>
      <w:r w:rsidRPr="003C477F">
        <w:rPr>
          <w:rFonts w:ascii="Times New Roman" w:hAnsi="Times New Roman"/>
          <w:sz w:val="22"/>
          <w:szCs w:val="22"/>
        </w:rPr>
        <w:tab/>
        <w:t>Forest Carbon Partnership Facility</w:t>
      </w:r>
    </w:p>
    <w:p w14:paraId="622CE9BC"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FDI</w:t>
      </w:r>
      <w:r w:rsidRPr="003C477F">
        <w:rPr>
          <w:rFonts w:ascii="Times New Roman" w:hAnsi="Times New Roman"/>
          <w:sz w:val="22"/>
          <w:szCs w:val="22"/>
        </w:rPr>
        <w:tab/>
      </w:r>
      <w:r w:rsidRPr="003C477F">
        <w:rPr>
          <w:rFonts w:ascii="Times New Roman" w:hAnsi="Times New Roman"/>
          <w:sz w:val="22"/>
          <w:szCs w:val="22"/>
        </w:rPr>
        <w:tab/>
        <w:t>Foreign Direct Investment</w:t>
      </w:r>
    </w:p>
    <w:p w14:paraId="700FC55C"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GFC</w:t>
      </w:r>
      <w:r w:rsidRPr="003C477F">
        <w:rPr>
          <w:rFonts w:ascii="Times New Roman" w:hAnsi="Times New Roman"/>
          <w:sz w:val="22"/>
          <w:szCs w:val="22"/>
        </w:rPr>
        <w:tab/>
      </w:r>
      <w:r w:rsidRPr="003C477F">
        <w:rPr>
          <w:rFonts w:ascii="Times New Roman" w:hAnsi="Times New Roman"/>
          <w:sz w:val="22"/>
          <w:szCs w:val="22"/>
        </w:rPr>
        <w:tab/>
        <w:t>Guyana Forestry Commission</w:t>
      </w:r>
    </w:p>
    <w:p w14:paraId="28135921"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GGMC</w:t>
      </w:r>
      <w:r w:rsidRPr="003C477F">
        <w:rPr>
          <w:rFonts w:ascii="Times New Roman" w:hAnsi="Times New Roman"/>
          <w:sz w:val="22"/>
          <w:szCs w:val="22"/>
        </w:rPr>
        <w:tab/>
      </w:r>
      <w:r w:rsidRPr="003C477F">
        <w:rPr>
          <w:rFonts w:ascii="Times New Roman" w:hAnsi="Times New Roman"/>
          <w:sz w:val="22"/>
          <w:szCs w:val="22"/>
        </w:rPr>
        <w:tab/>
        <w:t xml:space="preserve">Guyana Geology and Mines Commission </w:t>
      </w:r>
    </w:p>
    <w:p w14:paraId="094F0076"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GLSC</w:t>
      </w:r>
      <w:r w:rsidRPr="003C477F">
        <w:rPr>
          <w:rFonts w:ascii="Times New Roman" w:hAnsi="Times New Roman"/>
          <w:sz w:val="22"/>
          <w:szCs w:val="22"/>
        </w:rPr>
        <w:tab/>
      </w:r>
      <w:r w:rsidRPr="003C477F">
        <w:rPr>
          <w:rFonts w:ascii="Times New Roman" w:hAnsi="Times New Roman"/>
          <w:sz w:val="22"/>
          <w:szCs w:val="22"/>
        </w:rPr>
        <w:tab/>
        <w:t>Guyana Lands and Survey Commission</w:t>
      </w:r>
    </w:p>
    <w:p w14:paraId="36D16E8F" w14:textId="77777777" w:rsidR="003C477F" w:rsidRPr="003C477F" w:rsidRDefault="003C477F" w:rsidP="003C477F">
      <w:pPr>
        <w:rPr>
          <w:rFonts w:ascii="Times New Roman" w:hAnsi="Times New Roman"/>
          <w:sz w:val="22"/>
          <w:szCs w:val="22"/>
        </w:rPr>
      </w:pPr>
      <w:proofErr w:type="spellStart"/>
      <w:r w:rsidRPr="003C477F">
        <w:rPr>
          <w:rFonts w:ascii="Times New Roman" w:hAnsi="Times New Roman"/>
          <w:sz w:val="22"/>
          <w:szCs w:val="22"/>
        </w:rPr>
        <w:t>GoG</w:t>
      </w:r>
      <w:proofErr w:type="spellEnd"/>
      <w:r w:rsidRPr="003C477F">
        <w:rPr>
          <w:rFonts w:ascii="Times New Roman" w:hAnsi="Times New Roman"/>
          <w:sz w:val="22"/>
          <w:szCs w:val="22"/>
        </w:rPr>
        <w:tab/>
      </w:r>
      <w:r w:rsidRPr="003C477F">
        <w:rPr>
          <w:rFonts w:ascii="Times New Roman" w:hAnsi="Times New Roman"/>
          <w:sz w:val="22"/>
          <w:szCs w:val="22"/>
        </w:rPr>
        <w:tab/>
        <w:t>Government of Guyana</w:t>
      </w:r>
    </w:p>
    <w:p w14:paraId="1B8B2690"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GRIF</w:t>
      </w:r>
      <w:r w:rsidRPr="003C477F">
        <w:rPr>
          <w:rFonts w:ascii="Times New Roman" w:hAnsi="Times New Roman"/>
          <w:sz w:val="22"/>
          <w:szCs w:val="22"/>
        </w:rPr>
        <w:tab/>
      </w:r>
      <w:r w:rsidRPr="003C477F">
        <w:rPr>
          <w:rFonts w:ascii="Times New Roman" w:hAnsi="Times New Roman"/>
          <w:sz w:val="22"/>
          <w:szCs w:val="22"/>
        </w:rPr>
        <w:tab/>
        <w:t xml:space="preserve">Guyana REDD+ Investment Fund </w:t>
      </w:r>
    </w:p>
    <w:p w14:paraId="44532825"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HDI</w:t>
      </w:r>
      <w:r w:rsidRPr="003C477F">
        <w:rPr>
          <w:rFonts w:ascii="Times New Roman" w:hAnsi="Times New Roman"/>
          <w:sz w:val="22"/>
          <w:szCs w:val="22"/>
        </w:rPr>
        <w:tab/>
      </w:r>
      <w:r w:rsidRPr="003C477F">
        <w:rPr>
          <w:rFonts w:ascii="Times New Roman" w:hAnsi="Times New Roman"/>
          <w:sz w:val="22"/>
          <w:szCs w:val="22"/>
        </w:rPr>
        <w:tab/>
        <w:t xml:space="preserve">Human Development Index </w:t>
      </w:r>
    </w:p>
    <w:p w14:paraId="4537F85F"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IDB</w:t>
      </w:r>
      <w:r w:rsidRPr="003C477F">
        <w:rPr>
          <w:rFonts w:ascii="Times New Roman" w:hAnsi="Times New Roman"/>
          <w:sz w:val="22"/>
          <w:szCs w:val="22"/>
        </w:rPr>
        <w:tab/>
      </w:r>
      <w:r w:rsidRPr="003C477F">
        <w:rPr>
          <w:rFonts w:ascii="Times New Roman" w:hAnsi="Times New Roman"/>
          <w:sz w:val="22"/>
          <w:szCs w:val="22"/>
        </w:rPr>
        <w:tab/>
        <w:t>Inter-American Development Bank</w:t>
      </w:r>
    </w:p>
    <w:p w14:paraId="0F4021B1"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JCN</w:t>
      </w:r>
      <w:r w:rsidRPr="003C477F">
        <w:rPr>
          <w:rFonts w:ascii="Times New Roman" w:hAnsi="Times New Roman"/>
          <w:sz w:val="22"/>
          <w:szCs w:val="22"/>
        </w:rPr>
        <w:tab/>
      </w:r>
      <w:r w:rsidRPr="003C477F">
        <w:rPr>
          <w:rFonts w:ascii="Times New Roman" w:hAnsi="Times New Roman"/>
          <w:sz w:val="22"/>
          <w:szCs w:val="22"/>
        </w:rPr>
        <w:tab/>
        <w:t>Joint Concept Note, Government of Norway &amp; Government of Guyana</w:t>
      </w:r>
    </w:p>
    <w:p w14:paraId="2A593A3A"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LAC</w:t>
      </w:r>
      <w:r w:rsidRPr="003C477F">
        <w:rPr>
          <w:rFonts w:ascii="Times New Roman" w:hAnsi="Times New Roman"/>
          <w:sz w:val="22"/>
          <w:szCs w:val="22"/>
        </w:rPr>
        <w:tab/>
      </w:r>
      <w:r w:rsidRPr="003C477F">
        <w:rPr>
          <w:rFonts w:ascii="Times New Roman" w:hAnsi="Times New Roman"/>
          <w:sz w:val="22"/>
          <w:szCs w:val="22"/>
        </w:rPr>
        <w:tab/>
        <w:t xml:space="preserve">Latin American and the Caribbean </w:t>
      </w:r>
    </w:p>
    <w:p w14:paraId="3C1B7C04"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LCDS</w:t>
      </w:r>
      <w:r w:rsidRPr="003C477F">
        <w:rPr>
          <w:rFonts w:ascii="Times New Roman" w:hAnsi="Times New Roman"/>
          <w:sz w:val="22"/>
          <w:szCs w:val="22"/>
        </w:rPr>
        <w:tab/>
      </w:r>
      <w:r w:rsidRPr="003C477F">
        <w:rPr>
          <w:rFonts w:ascii="Times New Roman" w:hAnsi="Times New Roman"/>
          <w:sz w:val="22"/>
          <w:szCs w:val="22"/>
        </w:rPr>
        <w:tab/>
        <w:t xml:space="preserve">Low Carbon Development Strategy </w:t>
      </w:r>
    </w:p>
    <w:p w14:paraId="05718118"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MNRE</w:t>
      </w:r>
      <w:r w:rsidRPr="003C477F">
        <w:rPr>
          <w:rFonts w:ascii="Times New Roman" w:hAnsi="Times New Roman"/>
          <w:sz w:val="22"/>
          <w:szCs w:val="22"/>
        </w:rPr>
        <w:tab/>
      </w:r>
      <w:r w:rsidRPr="003C477F">
        <w:rPr>
          <w:rFonts w:ascii="Times New Roman" w:hAnsi="Times New Roman"/>
          <w:sz w:val="22"/>
          <w:szCs w:val="22"/>
        </w:rPr>
        <w:tab/>
        <w:t>Ministry of Natural Resources and Environment</w:t>
      </w:r>
    </w:p>
    <w:p w14:paraId="6E722ED0"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MOF</w:t>
      </w:r>
      <w:r w:rsidRPr="003C477F">
        <w:rPr>
          <w:rFonts w:ascii="Times New Roman" w:hAnsi="Times New Roman"/>
          <w:sz w:val="22"/>
          <w:szCs w:val="22"/>
        </w:rPr>
        <w:tab/>
      </w:r>
      <w:r w:rsidRPr="003C477F">
        <w:rPr>
          <w:rFonts w:ascii="Times New Roman" w:hAnsi="Times New Roman"/>
          <w:sz w:val="22"/>
          <w:szCs w:val="22"/>
        </w:rPr>
        <w:tab/>
        <w:t>Ministry of Finance</w:t>
      </w:r>
    </w:p>
    <w:p w14:paraId="2D7ACB23" w14:textId="77777777" w:rsidR="003C477F" w:rsidRPr="003C477F" w:rsidRDefault="003C477F" w:rsidP="003C477F">
      <w:pPr>
        <w:ind w:left="1440" w:hanging="1440"/>
        <w:rPr>
          <w:rFonts w:ascii="Times New Roman" w:hAnsi="Times New Roman"/>
          <w:sz w:val="22"/>
          <w:szCs w:val="22"/>
        </w:rPr>
      </w:pPr>
      <w:r w:rsidRPr="003C477F">
        <w:rPr>
          <w:rFonts w:ascii="Times New Roman" w:hAnsi="Times New Roman"/>
          <w:sz w:val="22"/>
          <w:szCs w:val="22"/>
        </w:rPr>
        <w:t>MOU</w:t>
      </w:r>
      <w:r w:rsidRPr="003C477F">
        <w:rPr>
          <w:rFonts w:ascii="Times New Roman" w:hAnsi="Times New Roman"/>
          <w:sz w:val="22"/>
          <w:szCs w:val="22"/>
        </w:rPr>
        <w:tab/>
        <w:t>Memorandum of Understanding, Government of Norway &amp; Government of Guyana</w:t>
      </w:r>
    </w:p>
    <w:p w14:paraId="5ACFD501"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MRVS</w:t>
      </w:r>
      <w:r w:rsidRPr="003C477F">
        <w:rPr>
          <w:rFonts w:ascii="Times New Roman" w:hAnsi="Times New Roman"/>
          <w:sz w:val="22"/>
          <w:szCs w:val="22"/>
        </w:rPr>
        <w:tab/>
      </w:r>
      <w:r w:rsidRPr="003C477F">
        <w:rPr>
          <w:rFonts w:ascii="Times New Roman" w:hAnsi="Times New Roman"/>
          <w:sz w:val="22"/>
          <w:szCs w:val="22"/>
        </w:rPr>
        <w:tab/>
        <w:t xml:space="preserve">Monitoring, Reporting, and Verification System </w:t>
      </w:r>
    </w:p>
    <w:p w14:paraId="722B78A7"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MSSC</w:t>
      </w:r>
      <w:r w:rsidRPr="003C477F">
        <w:rPr>
          <w:rFonts w:ascii="Times New Roman" w:hAnsi="Times New Roman"/>
          <w:sz w:val="22"/>
          <w:szCs w:val="22"/>
        </w:rPr>
        <w:tab/>
      </w:r>
      <w:r w:rsidRPr="003C477F">
        <w:rPr>
          <w:rFonts w:ascii="Times New Roman" w:hAnsi="Times New Roman"/>
          <w:sz w:val="22"/>
          <w:szCs w:val="22"/>
        </w:rPr>
        <w:tab/>
        <w:t>Multi-Stakeholder Steering Committee</w:t>
      </w:r>
    </w:p>
    <w:p w14:paraId="08C09116"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NORAD</w:t>
      </w:r>
      <w:r w:rsidRPr="003C477F">
        <w:rPr>
          <w:rFonts w:ascii="Times New Roman" w:hAnsi="Times New Roman"/>
          <w:sz w:val="22"/>
          <w:szCs w:val="22"/>
        </w:rPr>
        <w:tab/>
        <w:t>Norwegian Agency for Development</w:t>
      </w:r>
    </w:p>
    <w:p w14:paraId="5E8ABA8E"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OC</w:t>
      </w:r>
      <w:r w:rsidRPr="003C477F">
        <w:rPr>
          <w:rFonts w:ascii="Times New Roman" w:hAnsi="Times New Roman"/>
          <w:sz w:val="22"/>
          <w:szCs w:val="22"/>
        </w:rPr>
        <w:tab/>
      </w:r>
      <w:r w:rsidRPr="003C477F">
        <w:rPr>
          <w:rFonts w:ascii="Times New Roman" w:hAnsi="Times New Roman"/>
          <w:sz w:val="22"/>
          <w:szCs w:val="22"/>
        </w:rPr>
        <w:tab/>
        <w:t>Ordinary Capital</w:t>
      </w:r>
    </w:p>
    <w:p w14:paraId="0B23B0F5"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PBL</w:t>
      </w:r>
      <w:r w:rsidRPr="003C477F">
        <w:rPr>
          <w:rFonts w:ascii="Times New Roman" w:hAnsi="Times New Roman"/>
          <w:sz w:val="22"/>
          <w:szCs w:val="22"/>
        </w:rPr>
        <w:tab/>
      </w:r>
      <w:r w:rsidRPr="003C477F">
        <w:rPr>
          <w:rFonts w:ascii="Times New Roman" w:hAnsi="Times New Roman"/>
          <w:sz w:val="22"/>
          <w:szCs w:val="22"/>
        </w:rPr>
        <w:tab/>
        <w:t>Policy Based Loan</w:t>
      </w:r>
    </w:p>
    <w:p w14:paraId="73485289"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PBP</w:t>
      </w:r>
      <w:r w:rsidRPr="003C477F">
        <w:rPr>
          <w:rFonts w:ascii="Times New Roman" w:hAnsi="Times New Roman"/>
          <w:sz w:val="22"/>
          <w:szCs w:val="22"/>
        </w:rPr>
        <w:tab/>
      </w:r>
      <w:r w:rsidRPr="003C477F">
        <w:rPr>
          <w:rFonts w:ascii="Times New Roman" w:hAnsi="Times New Roman"/>
          <w:sz w:val="22"/>
          <w:szCs w:val="22"/>
        </w:rPr>
        <w:tab/>
        <w:t>Programmatic Policy Based Loan</w:t>
      </w:r>
    </w:p>
    <w:p w14:paraId="38934011"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REDD+</w:t>
      </w:r>
      <w:r w:rsidRPr="003C477F">
        <w:rPr>
          <w:rFonts w:ascii="Times New Roman" w:hAnsi="Times New Roman"/>
          <w:sz w:val="22"/>
          <w:szCs w:val="22"/>
        </w:rPr>
        <w:tab/>
        <w:t xml:space="preserve">Reducing Emissions from Deforestation and Forest Degradation </w:t>
      </w:r>
    </w:p>
    <w:p w14:paraId="040D8E0B"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UNDP</w:t>
      </w:r>
      <w:r w:rsidRPr="003C477F">
        <w:rPr>
          <w:rFonts w:ascii="Times New Roman" w:hAnsi="Times New Roman"/>
          <w:sz w:val="22"/>
          <w:szCs w:val="22"/>
        </w:rPr>
        <w:tab/>
      </w:r>
      <w:r w:rsidRPr="003C477F">
        <w:rPr>
          <w:rFonts w:ascii="Times New Roman" w:hAnsi="Times New Roman"/>
          <w:sz w:val="22"/>
          <w:szCs w:val="22"/>
        </w:rPr>
        <w:tab/>
        <w:t>United Nation for Development Program</w:t>
      </w:r>
    </w:p>
    <w:p w14:paraId="170EE283"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UNFCCC</w:t>
      </w:r>
      <w:r w:rsidRPr="003C477F">
        <w:rPr>
          <w:rFonts w:ascii="Times New Roman" w:hAnsi="Times New Roman"/>
          <w:sz w:val="22"/>
          <w:szCs w:val="22"/>
        </w:rPr>
        <w:tab/>
        <w:t>United Nations Framework Convention on Climate Change</w:t>
      </w:r>
    </w:p>
    <w:p w14:paraId="31147D01"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VPA</w:t>
      </w:r>
      <w:r w:rsidRPr="003C477F">
        <w:rPr>
          <w:rFonts w:ascii="Times New Roman" w:hAnsi="Times New Roman"/>
          <w:sz w:val="22"/>
          <w:szCs w:val="22"/>
        </w:rPr>
        <w:tab/>
      </w:r>
      <w:r w:rsidRPr="003C477F">
        <w:rPr>
          <w:rFonts w:ascii="Times New Roman" w:hAnsi="Times New Roman"/>
          <w:sz w:val="22"/>
          <w:szCs w:val="22"/>
        </w:rPr>
        <w:tab/>
        <w:t xml:space="preserve">Voluntary Partnership Agreement </w:t>
      </w:r>
    </w:p>
    <w:p w14:paraId="7A0C58CA"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WB</w:t>
      </w:r>
      <w:r w:rsidRPr="003C477F">
        <w:rPr>
          <w:rFonts w:ascii="Times New Roman" w:hAnsi="Times New Roman"/>
          <w:sz w:val="22"/>
          <w:szCs w:val="22"/>
        </w:rPr>
        <w:tab/>
      </w:r>
      <w:r w:rsidRPr="003C477F">
        <w:rPr>
          <w:rFonts w:ascii="Times New Roman" w:hAnsi="Times New Roman"/>
          <w:sz w:val="22"/>
          <w:szCs w:val="22"/>
        </w:rPr>
        <w:tab/>
        <w:t>World Bank</w:t>
      </w:r>
    </w:p>
    <w:p w14:paraId="46B73DE2" w14:textId="77777777" w:rsidR="003C477F" w:rsidRPr="003C477F" w:rsidRDefault="003C477F">
      <w:pPr>
        <w:rPr>
          <w:rFonts w:ascii="Times New Roman" w:hAnsi="Times New Roman"/>
          <w:sz w:val="22"/>
          <w:szCs w:val="22"/>
        </w:rPr>
      </w:pPr>
      <w:r w:rsidRPr="003C477F">
        <w:rPr>
          <w:rFonts w:ascii="Times New Roman" w:hAnsi="Times New Roman"/>
          <w:sz w:val="22"/>
          <w:szCs w:val="22"/>
        </w:rPr>
        <w:br w:type="page"/>
      </w:r>
    </w:p>
    <w:p w14:paraId="7ECDF4B8" w14:textId="77777777" w:rsidR="003C477F" w:rsidRPr="003C477F" w:rsidRDefault="003C477F" w:rsidP="003C477F">
      <w:pPr>
        <w:ind w:left="720" w:hanging="720"/>
        <w:jc w:val="center"/>
        <w:rPr>
          <w:rFonts w:ascii="Times New Roman" w:hAnsi="Times New Roman"/>
          <w:b/>
          <w:bCs/>
          <w:sz w:val="22"/>
          <w:szCs w:val="22"/>
        </w:rPr>
      </w:pPr>
      <w:r w:rsidRPr="003C477F">
        <w:rPr>
          <w:rFonts w:ascii="Times New Roman" w:hAnsi="Times New Roman"/>
          <w:b/>
          <w:bCs/>
          <w:sz w:val="22"/>
          <w:szCs w:val="22"/>
        </w:rPr>
        <w:lastRenderedPageBreak/>
        <w:t>GUYANA</w:t>
      </w:r>
    </w:p>
    <w:p w14:paraId="3E322D15" w14:textId="77777777" w:rsidR="003C477F" w:rsidRPr="003C477F" w:rsidRDefault="003C477F" w:rsidP="003C477F">
      <w:pPr>
        <w:jc w:val="center"/>
        <w:rPr>
          <w:rFonts w:ascii="Times New Roman" w:hAnsi="Times New Roman"/>
          <w:b/>
          <w:bCs/>
          <w:sz w:val="22"/>
          <w:szCs w:val="22"/>
        </w:rPr>
      </w:pPr>
      <w:r w:rsidRPr="003C477F">
        <w:rPr>
          <w:rFonts w:ascii="Times New Roman" w:hAnsi="Times New Roman"/>
          <w:b/>
          <w:bCs/>
          <w:sz w:val="22"/>
          <w:szCs w:val="22"/>
        </w:rPr>
        <w:t>ENVIRONMENT SECTOR STRENGTHENING II (GY-L1043)</w:t>
      </w:r>
    </w:p>
    <w:p w14:paraId="25F84A62" w14:textId="77777777" w:rsidR="003C477F" w:rsidRPr="003C477F" w:rsidRDefault="003C477F" w:rsidP="003C477F">
      <w:pPr>
        <w:jc w:val="center"/>
        <w:rPr>
          <w:rFonts w:ascii="Times New Roman" w:hAnsi="Times New Roman"/>
          <w:b/>
          <w:bCs/>
          <w:sz w:val="22"/>
          <w:szCs w:val="22"/>
        </w:rPr>
      </w:pPr>
    </w:p>
    <w:p w14:paraId="414A5D94" w14:textId="77777777" w:rsidR="003C477F" w:rsidRPr="001C67FC" w:rsidRDefault="003C477F" w:rsidP="003C477F">
      <w:pPr>
        <w:jc w:val="center"/>
      </w:pPr>
      <w:r w:rsidRPr="003C477F">
        <w:rPr>
          <w:rFonts w:ascii="Times New Roman" w:hAnsi="Times New Roman"/>
          <w:b/>
          <w:bCs/>
          <w:sz w:val="22"/>
          <w:szCs w:val="22"/>
        </w:rPr>
        <w:t>Final Evaluation PBP 1</w:t>
      </w:r>
    </w:p>
    <w:p w14:paraId="5CF4D7A5" w14:textId="77777777" w:rsidR="003C477F" w:rsidRPr="001C67FC" w:rsidRDefault="003C477F" w:rsidP="003C477F">
      <w:pPr>
        <w:rPr>
          <w:i/>
          <w:sz w:val="22"/>
          <w:szCs w:val="22"/>
        </w:rPr>
      </w:pPr>
    </w:p>
    <w:p w14:paraId="3801CFD3" w14:textId="77777777" w:rsidR="003C477F" w:rsidRPr="001C67FC" w:rsidRDefault="003C477F" w:rsidP="003C477F">
      <w:pPr>
        <w:pStyle w:val="Heading1"/>
        <w:ind w:left="720"/>
        <w:rPr>
          <w:lang w:val="en-US"/>
        </w:rPr>
      </w:pPr>
      <w:bookmarkStart w:id="0" w:name="_Toc402430647"/>
      <w:bookmarkStart w:id="1" w:name="_Toc277413505"/>
      <w:r w:rsidRPr="001C67FC">
        <w:rPr>
          <w:lang w:val="en-US"/>
        </w:rPr>
        <w:t>Summary</w:t>
      </w:r>
      <w:bookmarkEnd w:id="0"/>
      <w:bookmarkEnd w:id="1"/>
    </w:p>
    <w:p w14:paraId="388EA74C" w14:textId="77777777" w:rsidR="003C477F" w:rsidRPr="001C67FC" w:rsidRDefault="003C477F" w:rsidP="003C477F">
      <w:pPr>
        <w:rPr>
          <w:rFonts w:ascii="Times New Roman" w:hAnsi="Times New Roman"/>
          <w:sz w:val="22"/>
          <w:szCs w:val="22"/>
        </w:rPr>
      </w:pPr>
    </w:p>
    <w:p w14:paraId="53B4D9B0" w14:textId="77777777" w:rsidR="003C477F" w:rsidRPr="001C67FC" w:rsidRDefault="003C477F" w:rsidP="003C477F">
      <w:pPr>
        <w:jc w:val="both"/>
        <w:rPr>
          <w:rFonts w:ascii="Times New Roman" w:hAnsi="Times New Roman"/>
          <w:sz w:val="22"/>
          <w:szCs w:val="22"/>
        </w:rPr>
      </w:pPr>
      <w:r w:rsidRPr="003C477F">
        <w:rPr>
          <w:rFonts w:ascii="Times New Roman" w:hAnsi="Times New Roman"/>
          <w:sz w:val="22"/>
          <w:szCs w:val="22"/>
        </w:rPr>
        <w:t xml:space="preserve">Within the structure of a Programmatic Series, the IDB is currently supporting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in order to strengthen Environmental Management for the purpose of encouraging the implementation of the LCDS and modernizing the management of those sectors tied to forest resources (mining and forestry, mainly). In this way, the intervention aims to contribute to the consolidation of the sectorial regulatory framework and capacity of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institutions to face environmental challenges, including the development of monitoring, information and verification systems tools. The operation has two phases and the first PBP was disbursed in December 2013 and is the subject of this review. A second PBP is currently being created and has an estimated close out date of February 2015. </w:t>
      </w:r>
    </w:p>
    <w:p w14:paraId="5C100EED" w14:textId="77777777" w:rsidR="003C477F" w:rsidRPr="001C67FC" w:rsidRDefault="003C477F" w:rsidP="003C477F">
      <w:pPr>
        <w:jc w:val="both"/>
        <w:rPr>
          <w:rFonts w:ascii="Times New Roman" w:hAnsi="Times New Roman"/>
          <w:sz w:val="22"/>
          <w:szCs w:val="22"/>
        </w:rPr>
      </w:pPr>
    </w:p>
    <w:p w14:paraId="6F1979B4"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 xml:space="preserve">In terms of context, there are several factors that demonstrate the support and consolidation of the PBP-supported strategy: (i) the LCDS was reformulated in 2013, maintaining its strategic orientation, (ii) the agreement with Norway is still fully valid and (iii) the REDD+ mechanism is being used to channel financial resources to initiatives. It should be noted that the process overcame pronounced changes in the political context that began in 2013, when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lost its parliamentary majority in the elections and faced greater challenges. Given this, the maintenance of the initiatives of this Programmatic Series shows the conviction and commitment of the country with regard to the established objectives. </w:t>
      </w:r>
    </w:p>
    <w:p w14:paraId="3F5EE5E7" w14:textId="77777777" w:rsidR="003C477F" w:rsidRPr="001C67FC" w:rsidRDefault="003C477F" w:rsidP="003C477F">
      <w:pPr>
        <w:jc w:val="both"/>
        <w:rPr>
          <w:rFonts w:ascii="Times New Roman" w:hAnsi="Times New Roman"/>
          <w:bCs/>
          <w:sz w:val="22"/>
          <w:szCs w:val="22"/>
        </w:rPr>
      </w:pPr>
    </w:p>
    <w:p w14:paraId="36A69DF8"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 xml:space="preserve">Upon reviewing the </w:t>
      </w:r>
      <w:r w:rsidRPr="003C477F">
        <w:rPr>
          <w:rFonts w:ascii="Times New Roman" w:hAnsi="Times New Roman"/>
          <w:i/>
          <w:iCs/>
          <w:sz w:val="22"/>
          <w:szCs w:val="22"/>
        </w:rPr>
        <w:t>Design</w:t>
      </w:r>
      <w:r w:rsidRPr="003C477F">
        <w:rPr>
          <w:rFonts w:ascii="Times New Roman" w:hAnsi="Times New Roman"/>
          <w:sz w:val="22"/>
          <w:szCs w:val="22"/>
        </w:rPr>
        <w:t xml:space="preserve">, it can be seen that both phases show: (i) a general concept of the intervention that shows effective coordination between the various components and (2) a common thread with regard to environmental issues and the strengthening of the same, which contributes to improving sustainability and competitiveness in priority sectors (mining and forestry). </w:t>
      </w:r>
    </w:p>
    <w:p w14:paraId="3106FEC6" w14:textId="77777777" w:rsidR="003C477F" w:rsidRPr="001C67FC" w:rsidRDefault="003C477F" w:rsidP="003C477F">
      <w:pPr>
        <w:jc w:val="both"/>
        <w:rPr>
          <w:rFonts w:ascii="Times New Roman" w:hAnsi="Times New Roman"/>
          <w:sz w:val="22"/>
          <w:szCs w:val="22"/>
        </w:rPr>
      </w:pPr>
    </w:p>
    <w:p w14:paraId="7468B6F0" w14:textId="77777777" w:rsidR="003C477F" w:rsidRPr="001C67FC" w:rsidRDefault="003C477F" w:rsidP="003C477F">
      <w:pPr>
        <w:jc w:val="both"/>
        <w:rPr>
          <w:rFonts w:ascii="Times New Roman" w:hAnsi="Times New Roman"/>
          <w:i/>
          <w:sz w:val="22"/>
          <w:szCs w:val="22"/>
        </w:rPr>
      </w:pPr>
      <w:r w:rsidRPr="003C477F">
        <w:rPr>
          <w:rFonts w:ascii="Times New Roman" w:hAnsi="Times New Roman"/>
          <w:sz w:val="22"/>
          <w:szCs w:val="22"/>
        </w:rPr>
        <w:t xml:space="preserve">In terms of completion of the </w:t>
      </w:r>
      <w:r w:rsidRPr="003C477F">
        <w:rPr>
          <w:rFonts w:ascii="Times New Roman" w:hAnsi="Times New Roman"/>
          <w:i/>
          <w:iCs/>
          <w:sz w:val="22"/>
          <w:szCs w:val="22"/>
        </w:rPr>
        <w:t>Disbursement conditions</w:t>
      </w:r>
      <w:r w:rsidRPr="003C477F">
        <w:rPr>
          <w:rFonts w:ascii="Times New Roman" w:hAnsi="Times New Roman"/>
          <w:sz w:val="22"/>
          <w:szCs w:val="22"/>
        </w:rPr>
        <w:t>, as this is a PBP, it was verified that the policy commitments were covered prior to the close out of PBP1 (detailed information on the same can be found in Annex II).</w:t>
      </w:r>
    </w:p>
    <w:p w14:paraId="703EFA30" w14:textId="77777777" w:rsidR="003C477F" w:rsidRPr="001C67FC" w:rsidRDefault="003C477F" w:rsidP="003C477F">
      <w:pPr>
        <w:jc w:val="both"/>
        <w:rPr>
          <w:rFonts w:ascii="Times New Roman" w:hAnsi="Times New Roman"/>
          <w:bCs/>
          <w:sz w:val="22"/>
          <w:szCs w:val="22"/>
        </w:rPr>
      </w:pPr>
    </w:p>
    <w:p w14:paraId="3B10FDF2"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 xml:space="preserve">The following can be mentioned in terms of </w:t>
      </w:r>
      <w:r w:rsidRPr="003C477F">
        <w:rPr>
          <w:rFonts w:ascii="Times New Roman" w:hAnsi="Times New Roman"/>
          <w:i/>
          <w:iCs/>
          <w:sz w:val="22"/>
          <w:szCs w:val="22"/>
        </w:rPr>
        <w:t>Achievements</w:t>
      </w:r>
      <w:r w:rsidRPr="003C477F">
        <w:rPr>
          <w:rFonts w:ascii="Times New Roman" w:hAnsi="Times New Roman"/>
          <w:sz w:val="22"/>
          <w:szCs w:val="22"/>
        </w:rPr>
        <w:t>:</w:t>
      </w:r>
    </w:p>
    <w:p w14:paraId="15EB0628" w14:textId="77777777" w:rsidR="003C477F" w:rsidRPr="001C67FC" w:rsidRDefault="003C477F" w:rsidP="003C477F">
      <w:pPr>
        <w:jc w:val="both"/>
        <w:rPr>
          <w:rFonts w:ascii="Times New Roman" w:hAnsi="Times New Roman"/>
          <w:bCs/>
          <w:sz w:val="22"/>
          <w:szCs w:val="22"/>
        </w:rPr>
      </w:pPr>
      <w:r w:rsidRPr="001C67FC">
        <w:rPr>
          <w:rFonts w:ascii="Times New Roman" w:hAnsi="Times New Roman"/>
          <w:bCs/>
          <w:sz w:val="22"/>
          <w:szCs w:val="22"/>
        </w:rPr>
        <w:t xml:space="preserve">  </w:t>
      </w:r>
    </w:p>
    <w:p w14:paraId="7457ECD1" w14:textId="2FCF87C5" w:rsidR="003C477F" w:rsidRPr="001C67FC" w:rsidRDefault="003C477F" w:rsidP="003C477F">
      <w:pPr>
        <w:jc w:val="both"/>
        <w:rPr>
          <w:rFonts w:ascii="Times New Roman" w:hAnsi="Times New Roman"/>
          <w:bCs/>
          <w:sz w:val="22"/>
          <w:szCs w:val="22"/>
        </w:rPr>
      </w:pPr>
      <w:r w:rsidRPr="003C477F">
        <w:rPr>
          <w:rFonts w:ascii="Times New Roman" w:hAnsi="Times New Roman"/>
          <w:i/>
          <w:iCs/>
          <w:sz w:val="22"/>
          <w:szCs w:val="22"/>
        </w:rPr>
        <w:t>1. Impacts.</w:t>
      </w:r>
      <w:r w:rsidRPr="003C477F">
        <w:rPr>
          <w:rFonts w:ascii="Times New Roman" w:hAnsi="Times New Roman"/>
          <w:sz w:val="22"/>
          <w:szCs w:val="22"/>
        </w:rPr>
        <w:t xml:space="preserve"> The main challenge with regard to preserving forest resources is controlling the impacts of the mining sector, especially with regard to the local </w:t>
      </w:r>
      <w:r w:rsidR="001C67FC">
        <w:rPr>
          <w:rFonts w:ascii="Times New Roman" w:hAnsi="Times New Roman"/>
          <w:sz w:val="22"/>
          <w:szCs w:val="22"/>
        </w:rPr>
        <w:t>significance</w:t>
      </w:r>
      <w:r w:rsidRPr="003C477F">
        <w:rPr>
          <w:rFonts w:ascii="Times New Roman" w:hAnsi="Times New Roman"/>
          <w:bCs/>
          <w:sz w:val="22"/>
          <w:szCs w:val="22"/>
          <w:vertAlign w:val="superscript"/>
        </w:rPr>
        <w:footnoteReference w:id="1"/>
      </w:r>
      <w:r w:rsidRPr="003C477F">
        <w:rPr>
          <w:rFonts w:ascii="Times New Roman" w:hAnsi="Times New Roman"/>
          <w:sz w:val="22"/>
          <w:szCs w:val="22"/>
        </w:rPr>
        <w:t xml:space="preserve">.  In the last evaluation </w:t>
      </w:r>
      <w:r w:rsidRPr="003C477F">
        <w:rPr>
          <w:rFonts w:ascii="Times New Roman" w:hAnsi="Times New Roman"/>
          <w:bCs/>
          <w:sz w:val="22"/>
          <w:szCs w:val="22"/>
          <w:vertAlign w:val="superscript"/>
          <w:lang w:val="es-ES_tradnl"/>
        </w:rPr>
        <w:footnoteReference w:id="2"/>
      </w:r>
      <w:r w:rsidR="001C67FC">
        <w:rPr>
          <w:rFonts w:ascii="Times New Roman" w:hAnsi="Times New Roman"/>
          <w:sz w:val="22"/>
          <w:szCs w:val="22"/>
        </w:rPr>
        <w:t xml:space="preserve"> </w:t>
      </w:r>
      <w:r w:rsidRPr="003C477F">
        <w:rPr>
          <w:rFonts w:ascii="Times New Roman" w:hAnsi="Times New Roman"/>
          <w:sz w:val="22"/>
          <w:szCs w:val="22"/>
        </w:rPr>
        <w:t xml:space="preserve">the annual rate of deforestation was 0.069%, which is slightly lower than the previous year (0.079%). While the indicator is above the level set by the PBP (0.056%, based on the objective set by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the verification of this impact should be evaluated after a period of time in which the policies and strategies put in place by the Program can have an effect on the sectors. Measurements of more extensive periods are required in order to verify structural trends and the effectiveness of policies.  Also, it should be noted that the PBP was signed in 2013, meaning that the data in question does not address causality for this operation.</w:t>
      </w:r>
    </w:p>
    <w:p w14:paraId="6C250848" w14:textId="77777777" w:rsidR="003C477F" w:rsidRPr="001C67FC" w:rsidRDefault="003C477F" w:rsidP="003C477F">
      <w:pPr>
        <w:ind w:left="718"/>
        <w:jc w:val="both"/>
        <w:rPr>
          <w:rFonts w:ascii="Times New Roman" w:hAnsi="Times New Roman"/>
          <w:bCs/>
          <w:sz w:val="22"/>
          <w:szCs w:val="22"/>
        </w:rPr>
      </w:pPr>
    </w:p>
    <w:p w14:paraId="63BBA3D2" w14:textId="77777777" w:rsidR="003C477F" w:rsidRPr="003C477F" w:rsidRDefault="003C477F" w:rsidP="003C477F">
      <w:pPr>
        <w:jc w:val="both"/>
        <w:rPr>
          <w:rFonts w:ascii="Times New Roman" w:hAnsi="Times New Roman"/>
          <w:bCs/>
          <w:sz w:val="22"/>
          <w:szCs w:val="22"/>
          <w:lang w:val="es-ES_tradnl"/>
        </w:rPr>
      </w:pPr>
      <w:r w:rsidRPr="003C477F">
        <w:rPr>
          <w:rFonts w:ascii="Times New Roman" w:hAnsi="Times New Roman"/>
          <w:i/>
          <w:iCs/>
          <w:sz w:val="22"/>
          <w:szCs w:val="22"/>
        </w:rPr>
        <w:t>2. Results</w:t>
      </w:r>
      <w:r w:rsidRPr="003C477F">
        <w:rPr>
          <w:rFonts w:ascii="Times New Roman" w:hAnsi="Times New Roman"/>
          <w:sz w:val="22"/>
          <w:szCs w:val="22"/>
        </w:rPr>
        <w:t xml:space="preserve">. At the Program level, it is expected that the intervention will result in a regulatory and governance scheme that supports LCDS implementation and contributes to increase environmental sustainability.  This concept is based on 3 items: </w:t>
      </w:r>
    </w:p>
    <w:p w14:paraId="30889E42" w14:textId="77777777" w:rsidR="003C477F" w:rsidRPr="001C67FC" w:rsidRDefault="003C477F" w:rsidP="008C6646">
      <w:pPr>
        <w:numPr>
          <w:ilvl w:val="0"/>
          <w:numId w:val="41"/>
        </w:numPr>
        <w:ind w:left="360"/>
        <w:jc w:val="both"/>
        <w:rPr>
          <w:rFonts w:ascii="Times New Roman" w:hAnsi="Times New Roman"/>
          <w:bCs/>
          <w:sz w:val="22"/>
          <w:szCs w:val="22"/>
        </w:rPr>
      </w:pPr>
      <w:r w:rsidRPr="003C477F">
        <w:rPr>
          <w:rFonts w:ascii="Times New Roman" w:hAnsi="Times New Roman"/>
          <w:sz w:val="22"/>
          <w:szCs w:val="22"/>
        </w:rPr>
        <w:t xml:space="preserve"> LCDS sustainability, verified through the update carried out in 2013, as well as the expansion of regulations aimed at modernizing environmental management in the mining and forestry sectors (more information analyzed in Component 2),</w:t>
      </w:r>
    </w:p>
    <w:p w14:paraId="042C2432" w14:textId="77777777" w:rsidR="003C477F" w:rsidRPr="001C67FC" w:rsidRDefault="003C477F" w:rsidP="008C6646">
      <w:pPr>
        <w:numPr>
          <w:ilvl w:val="0"/>
          <w:numId w:val="41"/>
        </w:numPr>
        <w:ind w:left="360"/>
        <w:jc w:val="both"/>
        <w:rPr>
          <w:rFonts w:ascii="Times New Roman" w:hAnsi="Times New Roman"/>
          <w:bCs/>
          <w:sz w:val="22"/>
          <w:szCs w:val="22"/>
        </w:rPr>
      </w:pPr>
      <w:r w:rsidRPr="003C477F">
        <w:rPr>
          <w:rFonts w:ascii="Times New Roman" w:hAnsi="Times New Roman"/>
          <w:sz w:val="22"/>
          <w:szCs w:val="22"/>
        </w:rPr>
        <w:t xml:space="preserve"> </w:t>
      </w:r>
      <w:proofErr w:type="gramStart"/>
      <w:r w:rsidRPr="003C477F">
        <w:rPr>
          <w:rFonts w:ascii="Times New Roman" w:hAnsi="Times New Roman"/>
          <w:sz w:val="22"/>
          <w:szCs w:val="22"/>
        </w:rPr>
        <w:t>the</w:t>
      </w:r>
      <w:proofErr w:type="gramEnd"/>
      <w:r w:rsidRPr="003C477F">
        <w:rPr>
          <w:rFonts w:ascii="Times New Roman" w:hAnsi="Times New Roman"/>
          <w:sz w:val="22"/>
          <w:szCs w:val="22"/>
        </w:rPr>
        <w:t xml:space="preserve"> MNRE has made progress in gradually consolidating its structure after the creation and approval of the Strategic Plan. The creation of an Evaluation and Monitoring Unit, the hiring of experts in the areas of Climate Change and Legal Counsel, and the creation of a GIS system policy as a tool to support inter-sector coordination functions are being considered.</w:t>
      </w:r>
    </w:p>
    <w:p w14:paraId="2C7539F4" w14:textId="77777777" w:rsidR="003C477F" w:rsidRPr="001C67FC" w:rsidRDefault="003C477F" w:rsidP="008C6646">
      <w:pPr>
        <w:numPr>
          <w:ilvl w:val="0"/>
          <w:numId w:val="41"/>
        </w:numPr>
        <w:ind w:left="360"/>
        <w:jc w:val="both"/>
        <w:rPr>
          <w:rFonts w:ascii="Times New Roman" w:hAnsi="Times New Roman"/>
          <w:bCs/>
          <w:sz w:val="22"/>
          <w:szCs w:val="22"/>
        </w:rPr>
      </w:pPr>
      <w:r w:rsidRPr="003C477F">
        <w:rPr>
          <w:rFonts w:ascii="Times New Roman" w:hAnsi="Times New Roman"/>
          <w:sz w:val="22"/>
          <w:szCs w:val="22"/>
        </w:rPr>
        <w:t>The implementation of the MRVS by GFC was successful and there are 4 annual reports to date, which show sustained progress with regard to the application of tools. The reliability of the system has been endorsed by auditors hired by NORAD.</w:t>
      </w:r>
    </w:p>
    <w:p w14:paraId="283D0A6D" w14:textId="77777777" w:rsidR="003C477F" w:rsidRPr="001C67FC" w:rsidRDefault="003C477F" w:rsidP="003C477F">
      <w:pPr>
        <w:pStyle w:val="ListParagraph"/>
        <w:rPr>
          <w:rFonts w:ascii="Times New Roman" w:hAnsi="Times New Roman"/>
          <w:bCs/>
          <w:sz w:val="22"/>
          <w:szCs w:val="22"/>
        </w:rPr>
      </w:pPr>
    </w:p>
    <w:p w14:paraId="48C5C7B2"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The most relevant sectorial advances are the following:</w:t>
      </w:r>
    </w:p>
    <w:p w14:paraId="668AD82B" w14:textId="77777777" w:rsidR="003C477F" w:rsidRPr="001C67FC" w:rsidRDefault="003C477F" w:rsidP="008C6646">
      <w:pPr>
        <w:pStyle w:val="ListParagraph"/>
        <w:numPr>
          <w:ilvl w:val="0"/>
          <w:numId w:val="45"/>
        </w:numPr>
        <w:jc w:val="both"/>
        <w:rPr>
          <w:rFonts w:ascii="Times New Roman" w:hAnsi="Times New Roman"/>
          <w:bCs/>
          <w:sz w:val="22"/>
          <w:szCs w:val="22"/>
        </w:rPr>
      </w:pPr>
      <w:r w:rsidRPr="003C477F">
        <w:rPr>
          <w:rFonts w:ascii="Times New Roman" w:hAnsi="Times New Roman"/>
          <w:i/>
          <w:iCs/>
          <w:sz w:val="22"/>
          <w:szCs w:val="22"/>
        </w:rPr>
        <w:t>Mining</w:t>
      </w:r>
      <w:r w:rsidRPr="003C477F">
        <w:rPr>
          <w:rFonts w:ascii="Times New Roman" w:hAnsi="Times New Roman"/>
          <w:sz w:val="22"/>
          <w:szCs w:val="22"/>
        </w:rPr>
        <w:t xml:space="preserve">: The acceptance and ratification of the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represents a milestone in terms of reducing mercury pollution. Also,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has undertaken a series of commitments in this area, creating conditions in the ASM segment to incorporate related management projects and new technologies that not only support the project, but also improve productivity per surface unit. Together with the entry into the EITI, they will substantially contribute to supporting actions in the area of sectorial transparency. Additionally, actions in terms of sectorial training programs that cover operators, official agents and Amerindian communities in mining project influence zones are fundamental for the promotion of management best practices.</w:t>
      </w:r>
    </w:p>
    <w:p w14:paraId="7793E806" w14:textId="77777777" w:rsidR="003C477F" w:rsidRPr="001C67FC" w:rsidRDefault="003C477F" w:rsidP="008C6646">
      <w:pPr>
        <w:pStyle w:val="ListParagraph"/>
        <w:numPr>
          <w:ilvl w:val="0"/>
          <w:numId w:val="45"/>
        </w:numPr>
        <w:jc w:val="both"/>
        <w:rPr>
          <w:rFonts w:ascii="Times New Roman" w:hAnsi="Times New Roman"/>
          <w:bCs/>
          <w:sz w:val="22"/>
          <w:szCs w:val="22"/>
        </w:rPr>
      </w:pPr>
      <w:r w:rsidRPr="003C477F">
        <w:rPr>
          <w:rFonts w:ascii="Times New Roman" w:hAnsi="Times New Roman"/>
          <w:i/>
          <w:iCs/>
          <w:sz w:val="22"/>
          <w:szCs w:val="22"/>
        </w:rPr>
        <w:t>Forestry:</w:t>
      </w:r>
      <w:r w:rsidRPr="003C477F">
        <w:rPr>
          <w:rFonts w:ascii="Times New Roman" w:hAnsi="Times New Roman"/>
          <w:sz w:val="22"/>
          <w:szCs w:val="22"/>
        </w:rPr>
        <w:t xml:space="preserve"> The most significant progress is related to the creation of the Code of Practices for Sustainable Forest Management, the implementation of a National Log Tracking System and the carrying out of forest inventories that contribute to sector monitoring, all of which are used to set the orientation of activities. Additionally, the progress in working towards an agreement with the EU on the FLEGT mechanism (the definition of legality established by both parties was approved) corroborates the orientation towards an opening of markets.    </w:t>
      </w:r>
    </w:p>
    <w:p w14:paraId="0039186F"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The progresses observed show that the commitments and progresses achieved are consistently oriented around the results expected for this Program. The completion of these objectives can be evaluated with better perspective during the Final Evaluation of the programmatic series.</w:t>
      </w:r>
    </w:p>
    <w:p w14:paraId="296AFD51" w14:textId="77777777" w:rsidR="003C477F" w:rsidRPr="001C67FC" w:rsidRDefault="003C477F" w:rsidP="003C477F">
      <w:pPr>
        <w:jc w:val="both"/>
        <w:rPr>
          <w:rFonts w:ascii="Times New Roman" w:hAnsi="Times New Roman"/>
          <w:bCs/>
          <w:sz w:val="22"/>
          <w:szCs w:val="22"/>
        </w:rPr>
      </w:pPr>
    </w:p>
    <w:p w14:paraId="0884DF9A" w14:textId="77777777" w:rsidR="003C477F" w:rsidRPr="001C67FC" w:rsidRDefault="003C477F" w:rsidP="003C477F">
      <w:pPr>
        <w:jc w:val="both"/>
        <w:rPr>
          <w:rFonts w:ascii="Times New Roman" w:hAnsi="Times New Roman"/>
          <w:bCs/>
          <w:sz w:val="22"/>
          <w:szCs w:val="22"/>
        </w:rPr>
      </w:pPr>
      <w:r w:rsidRPr="003C477F">
        <w:rPr>
          <w:rFonts w:ascii="Times New Roman" w:hAnsi="Times New Roman"/>
          <w:sz w:val="22"/>
          <w:szCs w:val="22"/>
        </w:rPr>
        <w:t>In response to the challenges identified in the previous diagnostic,</w:t>
      </w:r>
      <w:r w:rsidRPr="003C477F">
        <w:rPr>
          <w:rStyle w:val="FootnoteReference"/>
          <w:rFonts w:ascii="Times New Roman" w:hAnsi="Times New Roman"/>
          <w:bCs/>
          <w:sz w:val="22"/>
          <w:szCs w:val="22"/>
          <w:lang w:val="es-ES_tradnl"/>
        </w:rPr>
        <w:footnoteReference w:id="3"/>
      </w:r>
      <w:r w:rsidRPr="003C477F">
        <w:rPr>
          <w:rFonts w:ascii="Times New Roman" w:hAnsi="Times New Roman"/>
          <w:sz w:val="22"/>
          <w:szCs w:val="22"/>
        </w:rPr>
        <w:t xml:space="preserve"> the Policy Commitments agreed upon and the progress achieved allow for the conclusion that the Design and Execution of the operation have been Very Satisfactory to date. </w:t>
      </w:r>
    </w:p>
    <w:p w14:paraId="6C82CA45" w14:textId="77777777" w:rsidR="003C477F" w:rsidRPr="001C67FC" w:rsidRDefault="003C477F" w:rsidP="003C477F">
      <w:pPr>
        <w:rPr>
          <w:rFonts w:ascii="Times New Roman" w:hAnsi="Times New Roman"/>
          <w:sz w:val="22"/>
          <w:szCs w:val="22"/>
        </w:rPr>
      </w:pPr>
    </w:p>
    <w:p w14:paraId="7096A32A" w14:textId="77777777" w:rsidR="003C477F" w:rsidRPr="001C67FC" w:rsidRDefault="003C477F" w:rsidP="003C477F">
      <w:pPr>
        <w:rPr>
          <w:rFonts w:ascii="Times New Roman" w:hAnsi="Times New Roman"/>
          <w:sz w:val="22"/>
          <w:szCs w:val="22"/>
        </w:rPr>
      </w:pPr>
    </w:p>
    <w:p w14:paraId="5DFE63E3" w14:textId="77777777" w:rsidR="003C477F" w:rsidRPr="001C67FC" w:rsidRDefault="003C477F" w:rsidP="003C477F">
      <w:pPr>
        <w:rPr>
          <w:rFonts w:ascii="Times New Roman" w:hAnsi="Times New Roman"/>
          <w:sz w:val="22"/>
          <w:szCs w:val="22"/>
        </w:rPr>
      </w:pPr>
    </w:p>
    <w:p w14:paraId="034AEF62" w14:textId="77777777" w:rsidR="003C477F" w:rsidRPr="001C67FC" w:rsidRDefault="003C477F" w:rsidP="003C477F">
      <w:pPr>
        <w:rPr>
          <w:rFonts w:ascii="Times New Roman" w:hAnsi="Times New Roman"/>
          <w:sz w:val="22"/>
          <w:szCs w:val="22"/>
        </w:rPr>
      </w:pPr>
    </w:p>
    <w:p w14:paraId="6CCE3600" w14:textId="77777777" w:rsidR="003C477F" w:rsidRPr="001C67FC" w:rsidRDefault="003C477F" w:rsidP="003C477F">
      <w:pPr>
        <w:rPr>
          <w:rFonts w:ascii="Times New Roman" w:hAnsi="Times New Roman"/>
          <w:sz w:val="22"/>
          <w:szCs w:val="22"/>
        </w:rPr>
      </w:pPr>
    </w:p>
    <w:p w14:paraId="3DFA8F12" w14:textId="77777777" w:rsidR="003C477F" w:rsidRPr="001C67FC" w:rsidRDefault="003C477F">
      <w:pPr>
        <w:rPr>
          <w:rFonts w:ascii="Times New Roman" w:hAnsi="Times New Roman"/>
          <w:sz w:val="22"/>
          <w:szCs w:val="22"/>
        </w:rPr>
      </w:pPr>
      <w:r w:rsidRPr="001C67FC">
        <w:rPr>
          <w:rFonts w:ascii="Times New Roman" w:hAnsi="Times New Roman"/>
          <w:sz w:val="22"/>
          <w:szCs w:val="22"/>
        </w:rPr>
        <w:br w:type="page"/>
      </w:r>
    </w:p>
    <w:p w14:paraId="504F73B0" w14:textId="77777777" w:rsidR="003C477F" w:rsidRPr="001C67FC" w:rsidRDefault="003C477F" w:rsidP="003C477F">
      <w:pPr>
        <w:rPr>
          <w:rFonts w:ascii="Times New Roman" w:hAnsi="Times New Roman"/>
          <w:sz w:val="22"/>
          <w:szCs w:val="22"/>
        </w:rPr>
      </w:pPr>
    </w:p>
    <w:p w14:paraId="13161217" w14:textId="77777777" w:rsidR="003C477F" w:rsidRPr="001C67FC" w:rsidRDefault="003C477F" w:rsidP="003C477F">
      <w:pPr>
        <w:rPr>
          <w:rFonts w:ascii="Times New Roman" w:hAnsi="Times New Roman"/>
          <w:sz w:val="22"/>
          <w:szCs w:val="22"/>
        </w:rPr>
      </w:pPr>
    </w:p>
    <w:p w14:paraId="50C0A617" w14:textId="77777777" w:rsidR="003C477F" w:rsidRPr="003C477F" w:rsidRDefault="003C477F" w:rsidP="008C6646">
      <w:pPr>
        <w:pStyle w:val="Heading1"/>
        <w:numPr>
          <w:ilvl w:val="0"/>
          <w:numId w:val="24"/>
        </w:numPr>
        <w:jc w:val="left"/>
      </w:pPr>
      <w:bookmarkStart w:id="2" w:name="_Toc277413506"/>
      <w:proofErr w:type="spellStart"/>
      <w:r w:rsidRPr="003C477F">
        <w:t>Introduction</w:t>
      </w:r>
      <w:bookmarkEnd w:id="2"/>
      <w:proofErr w:type="spellEnd"/>
    </w:p>
    <w:p w14:paraId="09B0A0DE" w14:textId="77777777" w:rsidR="003C477F" w:rsidRPr="003C477F" w:rsidRDefault="003C477F" w:rsidP="003C477F">
      <w:pPr>
        <w:rPr>
          <w:lang w:val="es-ES_tradnl"/>
        </w:rPr>
      </w:pPr>
    </w:p>
    <w:p w14:paraId="58181653" w14:textId="77777777" w:rsidR="003C477F" w:rsidRPr="003C477F" w:rsidRDefault="003C477F" w:rsidP="003C477F">
      <w:pPr>
        <w:pStyle w:val="Heading3"/>
        <w:rPr>
          <w:sz w:val="22"/>
          <w:szCs w:val="22"/>
          <w:lang w:val="es-ES_tradnl"/>
        </w:rPr>
      </w:pPr>
      <w:bookmarkStart w:id="3" w:name="_Toc277413507"/>
      <w:r w:rsidRPr="003C477F">
        <w:rPr>
          <w:iCs/>
          <w:sz w:val="22"/>
          <w:szCs w:val="22"/>
        </w:rPr>
        <w:t>Program Framework and Progress.</w:t>
      </w:r>
      <w:bookmarkEnd w:id="3"/>
    </w:p>
    <w:p w14:paraId="2F1D5867" w14:textId="77777777" w:rsidR="003C477F" w:rsidRPr="003C477F" w:rsidRDefault="003C477F" w:rsidP="003C477F">
      <w:pPr>
        <w:ind w:left="142"/>
        <w:jc w:val="both"/>
        <w:rPr>
          <w:rFonts w:ascii="Times New Roman" w:hAnsi="Times New Roman"/>
          <w:bCs/>
          <w:sz w:val="22"/>
          <w:lang w:val="es-ES_tradnl"/>
        </w:rPr>
      </w:pPr>
    </w:p>
    <w:p w14:paraId="13D530A0"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 xml:space="preserve">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emphasizes the protection of the environment in order to achieve long-term sustainable development under the LCDS, approved in 2009 and amended in 2013. This initiative is based on three components: (i) creating a low-carbon emissions economy, for which reforms are planned in the mining and forestry sectors; (ii) strengthening resistance to the effects of climate change through investment in priority infrastructure; and (iii) funding management, where the bulk of resources come from a Memorandum of Understanding signed by the governments of Norway and Guyana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within the framework of the Guyana REDD+ Investment Fund.</w:t>
      </w:r>
    </w:p>
    <w:p w14:paraId="74B72F5B" w14:textId="77777777" w:rsidR="003C477F" w:rsidRPr="001C67FC" w:rsidRDefault="003C477F" w:rsidP="003C477F">
      <w:pPr>
        <w:tabs>
          <w:tab w:val="num" w:pos="958"/>
        </w:tabs>
        <w:ind w:left="718"/>
        <w:jc w:val="both"/>
        <w:rPr>
          <w:rFonts w:ascii="Times New Roman" w:hAnsi="Times New Roman"/>
          <w:bCs/>
          <w:sz w:val="22"/>
          <w:szCs w:val="22"/>
        </w:rPr>
      </w:pPr>
    </w:p>
    <w:p w14:paraId="32A0AFF8"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 xml:space="preserve">In this area, the IDB has progressed with regard to a loan for Policy Reform to Strengthen the Environmental Sector. The PBP objectives are to promote: (i) greater macroeconomic stability; (ii) an appropriate regulatory framework that supports the implementation of the LCDS and modernizes the management of sectors that rely on forest resources (principally mining and forestry); (iii) the institutional strengthening of the Government of Guyana's capacity to address environmental concerns; and (iv) efficient monitoring through the development of information and verification systems. </w:t>
      </w:r>
    </w:p>
    <w:p w14:paraId="598B84F3" w14:textId="77777777" w:rsidR="003C477F" w:rsidRPr="003C477F" w:rsidRDefault="003C477F" w:rsidP="003C477F">
      <w:pPr>
        <w:pStyle w:val="Heading3"/>
        <w:rPr>
          <w:sz w:val="22"/>
          <w:szCs w:val="22"/>
          <w:lang w:val="es-ES"/>
        </w:rPr>
      </w:pPr>
      <w:bookmarkStart w:id="4" w:name="_Toc277413508"/>
      <w:r w:rsidRPr="003C477F">
        <w:rPr>
          <w:iCs/>
          <w:sz w:val="22"/>
          <w:szCs w:val="22"/>
        </w:rPr>
        <w:t>Design Characteristics</w:t>
      </w:r>
      <w:bookmarkEnd w:id="4"/>
    </w:p>
    <w:p w14:paraId="58783F88" w14:textId="77777777" w:rsidR="003C477F" w:rsidRPr="003C477F" w:rsidRDefault="003C477F" w:rsidP="003C477F">
      <w:pPr>
        <w:rPr>
          <w:lang w:val="es-ES_tradnl"/>
        </w:rPr>
      </w:pPr>
    </w:p>
    <w:p w14:paraId="182A3BC5"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The monitoring and evaluation system is a core tool for the Program, as it provides information that allows for the monitoring of instrumentation and measurement of progress and results achieved. For analysis purposes, it is crucial to outline the general approach of the intervention, as well as its components and progress timeline.</w:t>
      </w:r>
    </w:p>
    <w:p w14:paraId="2743B59B" w14:textId="77777777" w:rsidR="003C477F" w:rsidRPr="001C67FC" w:rsidRDefault="003C477F" w:rsidP="003C477F">
      <w:pPr>
        <w:tabs>
          <w:tab w:val="num" w:pos="958"/>
        </w:tabs>
        <w:jc w:val="both"/>
        <w:rPr>
          <w:rFonts w:ascii="Times New Roman" w:hAnsi="Times New Roman"/>
          <w:bCs/>
          <w:sz w:val="22"/>
          <w:szCs w:val="22"/>
        </w:rPr>
      </w:pPr>
    </w:p>
    <w:p w14:paraId="6B9AC842"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The following figure shows the basic structure of the PBP.</w:t>
      </w:r>
    </w:p>
    <w:p w14:paraId="2C017AB9" w14:textId="77777777" w:rsidR="003C477F" w:rsidRPr="001C67FC" w:rsidRDefault="003C477F" w:rsidP="003C477F">
      <w:pPr>
        <w:tabs>
          <w:tab w:val="num" w:pos="958"/>
        </w:tabs>
        <w:jc w:val="both"/>
        <w:rPr>
          <w:rFonts w:ascii="Times New Roman" w:hAnsi="Times New Roman"/>
          <w:bCs/>
          <w:sz w:val="22"/>
          <w:szCs w:val="22"/>
        </w:rPr>
      </w:pPr>
    </w:p>
    <w:p w14:paraId="4FCDD0AA" w14:textId="77777777" w:rsidR="003C477F" w:rsidRPr="001C67FC" w:rsidRDefault="003C477F" w:rsidP="003C477F">
      <w:pPr>
        <w:tabs>
          <w:tab w:val="num" w:pos="958"/>
        </w:tabs>
        <w:jc w:val="center"/>
        <w:rPr>
          <w:rFonts w:ascii="Times New Roman" w:hAnsi="Times New Roman"/>
          <w:bCs/>
          <w:sz w:val="22"/>
          <w:szCs w:val="22"/>
        </w:rPr>
      </w:pPr>
      <w:proofErr w:type="gramStart"/>
      <w:r w:rsidRPr="003C477F">
        <w:rPr>
          <w:rFonts w:ascii="Times New Roman" w:hAnsi="Times New Roman"/>
          <w:sz w:val="22"/>
          <w:szCs w:val="22"/>
        </w:rPr>
        <w:t>Figure 1.</w:t>
      </w:r>
      <w:proofErr w:type="gramEnd"/>
      <w:r w:rsidRPr="003C477F">
        <w:rPr>
          <w:rFonts w:ascii="Times New Roman" w:hAnsi="Times New Roman"/>
          <w:sz w:val="22"/>
          <w:szCs w:val="22"/>
        </w:rPr>
        <w:t xml:space="preserve"> </w:t>
      </w:r>
      <w:proofErr w:type="gramStart"/>
      <w:r w:rsidRPr="003C477F">
        <w:rPr>
          <w:rFonts w:ascii="Times New Roman" w:hAnsi="Times New Roman"/>
          <w:sz w:val="22"/>
          <w:szCs w:val="22"/>
        </w:rPr>
        <w:t>Basic Structure and Objective of the PBP.</w:t>
      </w:r>
      <w:proofErr w:type="gramEnd"/>
    </w:p>
    <w:p w14:paraId="25CAF236" w14:textId="77777777" w:rsidR="003C477F" w:rsidRPr="003C477F" w:rsidRDefault="003C477F" w:rsidP="003C477F">
      <w:pPr>
        <w:tabs>
          <w:tab w:val="num" w:pos="958"/>
        </w:tabs>
        <w:jc w:val="both"/>
        <w:rPr>
          <w:rFonts w:ascii="Times New Roman" w:hAnsi="Times New Roman"/>
          <w:bCs/>
          <w:sz w:val="22"/>
          <w:szCs w:val="22"/>
          <w:lang w:val="es-ES_tradnl"/>
        </w:rPr>
      </w:pPr>
      <w:r w:rsidRPr="003C477F">
        <w:rPr>
          <w:noProof/>
          <w:szCs w:val="22"/>
        </w:rPr>
        <w:drawing>
          <wp:inline distT="0" distB="0" distL="0" distR="0" wp14:anchorId="28C27516" wp14:editId="4712924D">
            <wp:extent cx="5278755" cy="1872362"/>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78755" cy="1872362"/>
                    </a:xfrm>
                    <a:prstGeom prst="rect">
                      <a:avLst/>
                    </a:prstGeom>
                    <a:noFill/>
                    <a:ln w="9525">
                      <a:noFill/>
                      <a:miter lim="800000"/>
                      <a:headEnd/>
                      <a:tailEnd/>
                    </a:ln>
                  </pic:spPr>
                </pic:pic>
              </a:graphicData>
            </a:graphic>
          </wp:inline>
        </w:drawing>
      </w:r>
    </w:p>
    <w:p w14:paraId="75BABD08" w14:textId="77777777" w:rsidR="003C477F" w:rsidRPr="003C477F" w:rsidRDefault="003C477F" w:rsidP="003C477F">
      <w:pPr>
        <w:tabs>
          <w:tab w:val="num" w:pos="958"/>
        </w:tabs>
        <w:jc w:val="both"/>
        <w:rPr>
          <w:rFonts w:ascii="Times New Roman" w:hAnsi="Times New Roman"/>
          <w:bCs/>
          <w:sz w:val="22"/>
          <w:szCs w:val="22"/>
          <w:lang w:val="es-ES_tradnl"/>
        </w:rPr>
      </w:pPr>
    </w:p>
    <w:p w14:paraId="17F2DDAF"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 xml:space="preserve">Both phases have the same structure with four identical components: </w:t>
      </w:r>
      <w:proofErr w:type="gramStart"/>
      <w:r w:rsidRPr="003C477F">
        <w:rPr>
          <w:rFonts w:ascii="Times New Roman" w:hAnsi="Times New Roman"/>
          <w:sz w:val="22"/>
          <w:szCs w:val="22"/>
        </w:rPr>
        <w:t>1 Macro-economic stability</w:t>
      </w:r>
      <w:proofErr w:type="gramEnd"/>
      <w:r w:rsidRPr="003C477F">
        <w:rPr>
          <w:rFonts w:ascii="Times New Roman" w:hAnsi="Times New Roman"/>
          <w:sz w:val="22"/>
          <w:szCs w:val="22"/>
        </w:rPr>
        <w:t xml:space="preserve">, 2 Regulatory framework, 3 Institutional strengthening and 4 MRVS. </w:t>
      </w:r>
    </w:p>
    <w:p w14:paraId="5B2F4D20" w14:textId="77777777" w:rsidR="003C477F" w:rsidRPr="001C67FC" w:rsidRDefault="003C477F" w:rsidP="003C477F">
      <w:pPr>
        <w:tabs>
          <w:tab w:val="num" w:pos="958"/>
        </w:tabs>
        <w:ind w:left="718"/>
        <w:jc w:val="both"/>
        <w:rPr>
          <w:rFonts w:ascii="Times New Roman" w:hAnsi="Times New Roman"/>
          <w:bCs/>
          <w:sz w:val="22"/>
          <w:szCs w:val="22"/>
        </w:rPr>
      </w:pPr>
    </w:p>
    <w:p w14:paraId="40AEBA90"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 xml:space="preserve">The first operation (PBP1, GY-L1039) was disbursed in December 2013 after verifying compliance with the conditions (triggers) established in the Commitments and Policies Matrix.  The formulation process for the second operation (PBP2, GY </w:t>
      </w:r>
      <w:r w:rsidRPr="003C477F">
        <w:rPr>
          <w:rFonts w:ascii="Times New Roman" w:hAnsi="Times New Roman"/>
          <w:sz w:val="22"/>
          <w:szCs w:val="22"/>
        </w:rPr>
        <w:lastRenderedPageBreak/>
        <w:t xml:space="preserve">1043) requires the completion of a review and validation process on the progress of the first (PBP1).  The original conditions for PBP2 are subject to review with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in order to verify progress within the framework of the agreed-upon policies. Both loans focus on lines of intervention that have a logical sequence, as can be seen in the figure below.</w:t>
      </w:r>
    </w:p>
    <w:p w14:paraId="0A37FC69" w14:textId="77777777" w:rsidR="003C477F" w:rsidRPr="001C67FC" w:rsidRDefault="003C477F" w:rsidP="003C477F">
      <w:pPr>
        <w:tabs>
          <w:tab w:val="num" w:pos="958"/>
        </w:tabs>
        <w:jc w:val="center"/>
        <w:rPr>
          <w:rFonts w:ascii="Times New Roman" w:hAnsi="Times New Roman"/>
          <w:bCs/>
          <w:sz w:val="22"/>
          <w:szCs w:val="22"/>
        </w:rPr>
      </w:pPr>
    </w:p>
    <w:p w14:paraId="20DAF04F" w14:textId="77777777" w:rsidR="003C477F" w:rsidRDefault="003C477F" w:rsidP="00E37616">
      <w:pPr>
        <w:tabs>
          <w:tab w:val="num" w:pos="958"/>
        </w:tabs>
        <w:spacing w:before="60" w:after="60"/>
        <w:jc w:val="center"/>
        <w:rPr>
          <w:rFonts w:ascii="Times New Roman" w:hAnsi="Times New Roman"/>
          <w:sz w:val="22"/>
          <w:szCs w:val="22"/>
        </w:rPr>
      </w:pPr>
      <w:proofErr w:type="gramStart"/>
      <w:r w:rsidRPr="003C477F">
        <w:rPr>
          <w:rFonts w:ascii="Times New Roman" w:hAnsi="Times New Roman"/>
          <w:sz w:val="22"/>
          <w:szCs w:val="22"/>
        </w:rPr>
        <w:t>Figure 2.</w:t>
      </w:r>
      <w:proofErr w:type="gramEnd"/>
      <w:r w:rsidRPr="003C477F">
        <w:rPr>
          <w:rFonts w:ascii="Times New Roman" w:hAnsi="Times New Roman"/>
          <w:sz w:val="22"/>
          <w:szCs w:val="22"/>
        </w:rPr>
        <w:t xml:space="preserve"> PBP1 and PBP2 Lines of Intervention</w:t>
      </w:r>
    </w:p>
    <w:p w14:paraId="757EC40C" w14:textId="71971FE1" w:rsidR="00E37616" w:rsidRDefault="00E37616" w:rsidP="003C477F">
      <w:pPr>
        <w:tabs>
          <w:tab w:val="num" w:pos="958"/>
        </w:tabs>
        <w:jc w:val="center"/>
        <w:rPr>
          <w:rFonts w:ascii="Times New Roman" w:hAnsi="Times New Roman"/>
          <w:sz w:val="22"/>
          <w:szCs w:val="22"/>
        </w:rPr>
      </w:pPr>
      <w:r w:rsidRPr="003F3225">
        <w:rPr>
          <w:noProof/>
          <w:szCs w:val="22"/>
          <w:highlight w:val="green"/>
        </w:rPr>
        <w:drawing>
          <wp:inline distT="0" distB="0" distL="0" distR="0" wp14:anchorId="4DAEDCF8" wp14:editId="70498EE8">
            <wp:extent cx="5278755" cy="317055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278755" cy="3170555"/>
                    </a:xfrm>
                    <a:prstGeom prst="rect">
                      <a:avLst/>
                    </a:prstGeom>
                    <a:noFill/>
                    <a:ln w="9525">
                      <a:noFill/>
                      <a:miter lim="800000"/>
                      <a:headEnd/>
                      <a:tailEnd/>
                    </a:ln>
                  </pic:spPr>
                </pic:pic>
              </a:graphicData>
            </a:graphic>
          </wp:inline>
        </w:drawing>
      </w:r>
    </w:p>
    <w:p w14:paraId="18A10A3A" w14:textId="77777777" w:rsidR="003C477F" w:rsidRPr="003C477F" w:rsidRDefault="003C477F" w:rsidP="003C477F">
      <w:pPr>
        <w:ind w:left="718"/>
        <w:jc w:val="both"/>
        <w:rPr>
          <w:rFonts w:ascii="Times New Roman" w:hAnsi="Times New Roman"/>
          <w:bCs/>
          <w:sz w:val="22"/>
          <w:szCs w:val="22"/>
          <w:lang w:val="es-ES_tradnl"/>
        </w:rPr>
      </w:pPr>
    </w:p>
    <w:p w14:paraId="75120F16" w14:textId="77777777" w:rsidR="003C477F" w:rsidRPr="001C67FC" w:rsidRDefault="003C477F" w:rsidP="003C477F">
      <w:pPr>
        <w:numPr>
          <w:ilvl w:val="1"/>
          <w:numId w:val="1"/>
        </w:numPr>
        <w:tabs>
          <w:tab w:val="num" w:pos="958"/>
        </w:tabs>
        <w:jc w:val="both"/>
        <w:rPr>
          <w:rFonts w:ascii="Times New Roman" w:hAnsi="Times New Roman"/>
          <w:bCs/>
          <w:sz w:val="22"/>
          <w:szCs w:val="22"/>
        </w:rPr>
      </w:pPr>
      <w:r w:rsidRPr="003C477F">
        <w:rPr>
          <w:rFonts w:ascii="Times New Roman" w:hAnsi="Times New Roman"/>
          <w:sz w:val="22"/>
          <w:szCs w:val="22"/>
        </w:rPr>
        <w:t xml:space="preserve">As part of the PBP1, the Evaluation and Monitoring Plan was created, which is used as a reference and guide for the following project to establish the instruments and mechanisms to monitor and evaluate progress and achievements. The following chapters will detail the aspects found in the same, which are based on two main ideas: (a) Monitoring progress and (b) Assessment of objective completion. </w:t>
      </w:r>
    </w:p>
    <w:p w14:paraId="50D9ABCA" w14:textId="77777777" w:rsidR="003C477F" w:rsidRPr="001C67FC" w:rsidRDefault="003C477F" w:rsidP="003C477F">
      <w:pPr>
        <w:rPr>
          <w:rFonts w:ascii="Times New Roman" w:hAnsi="Times New Roman"/>
          <w:b/>
        </w:rPr>
      </w:pPr>
    </w:p>
    <w:p w14:paraId="49A03455" w14:textId="77777777" w:rsidR="003C477F" w:rsidRPr="003C477F" w:rsidRDefault="003C477F" w:rsidP="008C6646">
      <w:pPr>
        <w:pStyle w:val="Heading1"/>
        <w:numPr>
          <w:ilvl w:val="0"/>
          <w:numId w:val="24"/>
        </w:numPr>
        <w:jc w:val="left"/>
        <w:rPr>
          <w:lang w:val="en-US"/>
        </w:rPr>
      </w:pPr>
      <w:bookmarkStart w:id="5" w:name="_Toc277413509"/>
      <w:proofErr w:type="spellStart"/>
      <w:r w:rsidRPr="003C477F">
        <w:t>Monitoring</w:t>
      </w:r>
      <w:bookmarkEnd w:id="5"/>
      <w:proofErr w:type="spellEnd"/>
      <w:r w:rsidRPr="003C477F">
        <w:t xml:space="preserve"> </w:t>
      </w:r>
    </w:p>
    <w:p w14:paraId="22047374" w14:textId="77777777" w:rsidR="003C477F" w:rsidRPr="003C477F" w:rsidRDefault="003C477F" w:rsidP="003C477F">
      <w:pPr>
        <w:rPr>
          <w:rFonts w:ascii="Times New Roman" w:hAnsi="Times New Roman"/>
          <w:bCs/>
          <w:sz w:val="22"/>
          <w:szCs w:val="22"/>
          <w:lang w:val="es-ES_tradnl"/>
        </w:rPr>
      </w:pPr>
    </w:p>
    <w:p w14:paraId="1FCDE310" w14:textId="77777777" w:rsidR="003C477F" w:rsidRPr="003C477F" w:rsidRDefault="003C477F" w:rsidP="003C477F">
      <w:pPr>
        <w:pStyle w:val="Heading3"/>
        <w:spacing w:before="0"/>
        <w:rPr>
          <w:sz w:val="22"/>
          <w:szCs w:val="22"/>
          <w:lang w:val="es-ES_tradnl"/>
        </w:rPr>
      </w:pPr>
      <w:bookmarkStart w:id="6" w:name="_Toc277413510"/>
      <w:r w:rsidRPr="003C477F">
        <w:rPr>
          <w:iCs/>
          <w:sz w:val="22"/>
          <w:szCs w:val="22"/>
        </w:rPr>
        <w:t>Monitoring Responsibilities.</w:t>
      </w:r>
      <w:bookmarkEnd w:id="6"/>
      <w:r w:rsidRPr="003C477F">
        <w:rPr>
          <w:iCs/>
          <w:sz w:val="22"/>
          <w:szCs w:val="22"/>
        </w:rPr>
        <w:t xml:space="preserve"> </w:t>
      </w:r>
    </w:p>
    <w:p w14:paraId="388C9FF3" w14:textId="77777777" w:rsidR="003C477F" w:rsidRPr="003C477F" w:rsidRDefault="003C477F" w:rsidP="003C477F">
      <w:pPr>
        <w:rPr>
          <w:rFonts w:ascii="Times New Roman" w:hAnsi="Times New Roman"/>
          <w:bCs/>
          <w:sz w:val="22"/>
          <w:szCs w:val="22"/>
          <w:lang w:val="es-ES_tradnl"/>
        </w:rPr>
      </w:pPr>
    </w:p>
    <w:p w14:paraId="05E0FD88" w14:textId="77777777" w:rsidR="003C477F" w:rsidRPr="003C477F" w:rsidRDefault="003C477F" w:rsidP="003C477F">
      <w:pPr>
        <w:jc w:val="both"/>
        <w:rPr>
          <w:rFonts w:ascii="Times New Roman" w:hAnsi="Times New Roman"/>
          <w:bCs/>
          <w:sz w:val="22"/>
          <w:szCs w:val="22"/>
          <w:lang w:val="es-ES_tradnl"/>
        </w:rPr>
      </w:pPr>
    </w:p>
    <w:p w14:paraId="236AEC20" w14:textId="77777777" w:rsidR="003C477F" w:rsidRPr="001C67FC" w:rsidRDefault="003C477F" w:rsidP="008C6646">
      <w:pPr>
        <w:numPr>
          <w:ilvl w:val="1"/>
          <w:numId w:val="46"/>
        </w:numPr>
        <w:jc w:val="both"/>
        <w:rPr>
          <w:rFonts w:ascii="Times New Roman" w:hAnsi="Times New Roman"/>
          <w:bCs/>
          <w:sz w:val="22"/>
          <w:szCs w:val="22"/>
        </w:rPr>
      </w:pPr>
      <w:r w:rsidRPr="003C477F">
        <w:rPr>
          <w:rFonts w:ascii="Times New Roman" w:hAnsi="Times New Roman"/>
          <w:sz w:val="22"/>
          <w:szCs w:val="22"/>
        </w:rPr>
        <w:t>The Project Loan Contract</w:t>
      </w:r>
      <w:r w:rsidRPr="003C477F">
        <w:rPr>
          <w:vertAlign w:val="superscript"/>
        </w:rPr>
        <w:footnoteReference w:id="4"/>
      </w:r>
      <w:r w:rsidRPr="003C477F">
        <w:rPr>
          <w:rFonts w:ascii="Times New Roman" w:hAnsi="Times New Roman"/>
          <w:sz w:val="22"/>
          <w:szCs w:val="22"/>
        </w:rPr>
        <w:t xml:space="preserve"> established the functions of monitoring under the responsibility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through the Ministry of Finance (MOF), with the support of the IDB project team.   It also establishes regular meetings between the MOF and the project team in order to review progresses made in the implementation of the established commitments and compliance with the conditions established as </w:t>
      </w:r>
      <w:r w:rsidRPr="003C477F">
        <w:rPr>
          <w:rFonts w:ascii="Times New Roman" w:hAnsi="Times New Roman"/>
          <w:i/>
          <w:iCs/>
          <w:sz w:val="22"/>
          <w:szCs w:val="22"/>
        </w:rPr>
        <w:t>triggers</w:t>
      </w:r>
      <w:r w:rsidRPr="003C477F">
        <w:rPr>
          <w:rFonts w:ascii="Times New Roman" w:hAnsi="Times New Roman"/>
          <w:sz w:val="22"/>
          <w:szCs w:val="22"/>
        </w:rPr>
        <w:t xml:space="preserve"> for the subsequent phases, following the standards established in the Matrix of Policies.</w:t>
      </w:r>
    </w:p>
    <w:p w14:paraId="57F1576C" w14:textId="77777777" w:rsidR="003C477F" w:rsidRPr="001C67FC" w:rsidRDefault="003C477F" w:rsidP="003C477F">
      <w:pPr>
        <w:rPr>
          <w:rFonts w:ascii="Times New Roman" w:hAnsi="Times New Roman"/>
          <w:bCs/>
          <w:sz w:val="22"/>
          <w:szCs w:val="22"/>
        </w:rPr>
      </w:pPr>
    </w:p>
    <w:p w14:paraId="60B3B53B" w14:textId="77777777"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 xml:space="preserve">Therefore, the aforementioned meetings are focused on the following aspects: </w:t>
      </w:r>
    </w:p>
    <w:p w14:paraId="693C80F5" w14:textId="77777777" w:rsidR="003C477F" w:rsidRPr="001C67FC" w:rsidRDefault="003C477F" w:rsidP="008C6646">
      <w:pPr>
        <w:pStyle w:val="ListParagraph"/>
        <w:numPr>
          <w:ilvl w:val="0"/>
          <w:numId w:val="19"/>
        </w:numPr>
        <w:spacing w:after="200"/>
        <w:ind w:left="1440"/>
        <w:jc w:val="both"/>
        <w:rPr>
          <w:rFonts w:ascii="Times New Roman" w:hAnsi="Times New Roman"/>
          <w:sz w:val="22"/>
          <w:szCs w:val="22"/>
        </w:rPr>
      </w:pPr>
      <w:r w:rsidRPr="003C477F">
        <w:rPr>
          <w:rFonts w:ascii="Times New Roman" w:hAnsi="Times New Roman"/>
          <w:sz w:val="22"/>
          <w:szCs w:val="22"/>
        </w:rPr>
        <w:t>Verify the level of compliance with the indicators established for the Program in general and for the various PBP1 components, following the commitments and means of verification established in the Matrix of Results and Matrix of Policies;</w:t>
      </w:r>
    </w:p>
    <w:p w14:paraId="512C1FC1" w14:textId="77777777" w:rsidR="003C477F" w:rsidRPr="001C67FC" w:rsidRDefault="003C477F" w:rsidP="008C6646">
      <w:pPr>
        <w:pStyle w:val="ListParagraph"/>
        <w:numPr>
          <w:ilvl w:val="0"/>
          <w:numId w:val="19"/>
        </w:numPr>
        <w:spacing w:after="200"/>
        <w:ind w:left="1440"/>
        <w:jc w:val="both"/>
        <w:rPr>
          <w:rFonts w:ascii="Times New Roman" w:hAnsi="Times New Roman"/>
          <w:sz w:val="22"/>
          <w:szCs w:val="22"/>
        </w:rPr>
      </w:pPr>
      <w:r w:rsidRPr="003C477F">
        <w:rPr>
          <w:rFonts w:ascii="Times New Roman" w:hAnsi="Times New Roman"/>
          <w:sz w:val="22"/>
          <w:szCs w:val="22"/>
        </w:rPr>
        <w:lastRenderedPageBreak/>
        <w:t>Carry out an assessment of the successes and weaknesses found in the Program management, both with regard to design and execution aspects and in terms of contribution to the objectives pursued, and</w:t>
      </w:r>
    </w:p>
    <w:p w14:paraId="24CB0668" w14:textId="77777777" w:rsidR="003C477F" w:rsidRPr="001C67FC" w:rsidRDefault="003C477F" w:rsidP="008C6646">
      <w:pPr>
        <w:pStyle w:val="ListParagraph"/>
        <w:numPr>
          <w:ilvl w:val="0"/>
          <w:numId w:val="19"/>
        </w:numPr>
        <w:spacing w:after="200"/>
        <w:ind w:left="1440"/>
        <w:jc w:val="both"/>
        <w:rPr>
          <w:rFonts w:ascii="Times New Roman" w:hAnsi="Times New Roman"/>
          <w:sz w:val="22"/>
          <w:szCs w:val="22"/>
        </w:rPr>
      </w:pPr>
      <w:r w:rsidRPr="003C477F">
        <w:rPr>
          <w:rFonts w:ascii="Times New Roman" w:hAnsi="Times New Roman"/>
          <w:sz w:val="22"/>
          <w:szCs w:val="22"/>
        </w:rPr>
        <w:t>Recommend adjustments or corrections for the second operation in the programmatic series (PBP 2).</w:t>
      </w:r>
    </w:p>
    <w:p w14:paraId="1BC18EB6" w14:textId="77777777" w:rsidR="003C477F" w:rsidRPr="001C67FC" w:rsidRDefault="003C477F" w:rsidP="003C477F">
      <w:pPr>
        <w:pStyle w:val="Heading3"/>
        <w:rPr>
          <w:sz w:val="22"/>
          <w:szCs w:val="22"/>
        </w:rPr>
      </w:pPr>
      <w:bookmarkStart w:id="7" w:name="_Toc277413511"/>
      <w:proofErr w:type="gramStart"/>
      <w:r w:rsidRPr="003C477F">
        <w:rPr>
          <w:iCs/>
          <w:sz w:val="22"/>
          <w:szCs w:val="22"/>
        </w:rPr>
        <w:t>Indicators to Monitor/Means of Verification.</w:t>
      </w:r>
      <w:bookmarkEnd w:id="7"/>
      <w:proofErr w:type="gramEnd"/>
    </w:p>
    <w:p w14:paraId="6B8CA82B" w14:textId="77777777" w:rsidR="003C477F" w:rsidRPr="001C67FC" w:rsidRDefault="003C477F" w:rsidP="003C477F">
      <w:pPr>
        <w:rPr>
          <w:rFonts w:ascii="Times New Roman" w:hAnsi="Times New Roman"/>
          <w:sz w:val="22"/>
          <w:szCs w:val="22"/>
        </w:rPr>
      </w:pPr>
    </w:p>
    <w:p w14:paraId="0E1C617A" w14:textId="77777777"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 xml:space="preserve">The Matrix of Results </w:t>
      </w:r>
      <w:proofErr w:type="gramStart"/>
      <w:r w:rsidRPr="003C477F">
        <w:rPr>
          <w:rFonts w:ascii="Times New Roman" w:hAnsi="Times New Roman"/>
          <w:sz w:val="22"/>
          <w:szCs w:val="22"/>
        </w:rPr>
        <w:t>establish</w:t>
      </w:r>
      <w:proofErr w:type="gramEnd"/>
      <w:r w:rsidRPr="003C477F">
        <w:rPr>
          <w:rFonts w:ascii="Times New Roman" w:hAnsi="Times New Roman"/>
          <w:sz w:val="22"/>
          <w:szCs w:val="22"/>
        </w:rPr>
        <w:t xml:space="preserve"> a detailed list of the indicators to be monitored, both at the Program level and the level of the Components making up the same. Indicators were established at the impact, results and products levels in order to evaluate the effectiveness of the intervention.</w:t>
      </w:r>
    </w:p>
    <w:p w14:paraId="71D42F81" w14:textId="77777777" w:rsidR="003C477F" w:rsidRPr="001C67FC" w:rsidRDefault="003C477F" w:rsidP="008C6646">
      <w:pPr>
        <w:pStyle w:val="ListParagraph"/>
        <w:numPr>
          <w:ilvl w:val="0"/>
          <w:numId w:val="20"/>
        </w:numPr>
        <w:jc w:val="both"/>
        <w:rPr>
          <w:rFonts w:ascii="Times New Roman" w:hAnsi="Times New Roman"/>
          <w:sz w:val="22"/>
          <w:szCs w:val="22"/>
        </w:rPr>
      </w:pPr>
      <w:r w:rsidRPr="003C477F">
        <w:rPr>
          <w:rFonts w:ascii="Times New Roman" w:hAnsi="Times New Roman"/>
          <w:sz w:val="22"/>
          <w:szCs w:val="22"/>
        </w:rPr>
        <w:t xml:space="preserve">The main indicator of impact is the </w:t>
      </w:r>
      <w:r w:rsidRPr="003C477F">
        <w:rPr>
          <w:rFonts w:ascii="Times New Roman" w:hAnsi="Times New Roman"/>
          <w:i/>
          <w:iCs/>
          <w:sz w:val="22"/>
          <w:szCs w:val="22"/>
        </w:rPr>
        <w:t>Annual Deforestation Rate</w:t>
      </w:r>
      <w:r w:rsidRPr="003C477F">
        <w:rPr>
          <w:rFonts w:ascii="Times New Roman" w:hAnsi="Times New Roman"/>
          <w:sz w:val="22"/>
          <w:szCs w:val="22"/>
        </w:rPr>
        <w:t xml:space="preserve">, which is a core tool for validating the transfer of funds through the REDD+ mechanism pursuant to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It should be noted that the resources of this agreement fund the implementation of actions to support the LCDS. </w:t>
      </w:r>
    </w:p>
    <w:p w14:paraId="742F4BD1" w14:textId="77777777" w:rsidR="003C477F" w:rsidRPr="001C67FC" w:rsidRDefault="003C477F" w:rsidP="008C6646">
      <w:pPr>
        <w:pStyle w:val="ListParagraph"/>
        <w:numPr>
          <w:ilvl w:val="0"/>
          <w:numId w:val="20"/>
        </w:numPr>
        <w:jc w:val="both"/>
        <w:rPr>
          <w:rFonts w:ascii="Times New Roman" w:hAnsi="Times New Roman"/>
          <w:sz w:val="22"/>
          <w:szCs w:val="22"/>
        </w:rPr>
      </w:pPr>
      <w:r w:rsidRPr="003C477F">
        <w:rPr>
          <w:rFonts w:ascii="Times New Roman" w:hAnsi="Times New Roman"/>
          <w:sz w:val="22"/>
          <w:szCs w:val="22"/>
        </w:rPr>
        <w:t xml:space="preserve">The Results (outcomes) are set at the level of various components and are focused on the </w:t>
      </w:r>
      <w:proofErr w:type="spellStart"/>
      <w:r w:rsidRPr="003C477F">
        <w:rPr>
          <w:rFonts w:ascii="Times New Roman" w:hAnsi="Times New Roman"/>
          <w:sz w:val="22"/>
          <w:szCs w:val="22"/>
        </w:rPr>
        <w:t>the</w:t>
      </w:r>
      <w:proofErr w:type="spellEnd"/>
      <w:r w:rsidRPr="003C477F">
        <w:rPr>
          <w:rFonts w:ascii="Times New Roman" w:hAnsi="Times New Roman"/>
          <w:sz w:val="22"/>
          <w:szCs w:val="22"/>
        </w:rPr>
        <w:t xml:space="preserve"> following achievements: (i) preserve the macroeconomic balance, (ii) strengthen the policies and regulatory framework with regard to the environment, especially for industries based on forest resources, (iii) strengthen the MNRE and other environmental institutions, (iv) contribute to the implementation of the MRVS with regard to LCDS function and REDD+ operation.</w:t>
      </w:r>
    </w:p>
    <w:p w14:paraId="557C76C1" w14:textId="77777777" w:rsidR="003C477F" w:rsidRPr="001C67FC" w:rsidRDefault="003C477F" w:rsidP="008C6646">
      <w:pPr>
        <w:pStyle w:val="ListParagraph"/>
        <w:numPr>
          <w:ilvl w:val="0"/>
          <w:numId w:val="20"/>
        </w:numPr>
        <w:jc w:val="both"/>
        <w:rPr>
          <w:rFonts w:ascii="Times New Roman" w:hAnsi="Times New Roman"/>
          <w:sz w:val="22"/>
          <w:szCs w:val="22"/>
        </w:rPr>
      </w:pPr>
      <w:r w:rsidRPr="003C477F">
        <w:rPr>
          <w:rFonts w:ascii="Times New Roman" w:hAnsi="Times New Roman"/>
          <w:sz w:val="22"/>
          <w:szCs w:val="22"/>
        </w:rPr>
        <w:t>The Products (outputs) match the Policies Matrix.</w:t>
      </w:r>
    </w:p>
    <w:p w14:paraId="22E49E43" w14:textId="77777777" w:rsidR="003C477F" w:rsidRPr="001C67FC" w:rsidRDefault="003C477F" w:rsidP="003C477F">
      <w:pPr>
        <w:jc w:val="both"/>
        <w:rPr>
          <w:rFonts w:ascii="Times New Roman" w:hAnsi="Times New Roman"/>
          <w:sz w:val="22"/>
          <w:szCs w:val="22"/>
        </w:rPr>
      </w:pPr>
    </w:p>
    <w:p w14:paraId="37982324" w14:textId="77777777"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The indicators, as well as the source of information used as Means of Verification, are described in the Matrix of Results (see Annex I for more information).</w:t>
      </w:r>
    </w:p>
    <w:p w14:paraId="6288FBC3" w14:textId="77777777" w:rsidR="003C477F" w:rsidRPr="003C477F" w:rsidRDefault="003C477F" w:rsidP="003C477F">
      <w:pPr>
        <w:pStyle w:val="Heading3"/>
        <w:rPr>
          <w:sz w:val="22"/>
          <w:szCs w:val="22"/>
          <w:lang w:val="es-ES_tradnl"/>
        </w:rPr>
      </w:pPr>
      <w:bookmarkStart w:id="8" w:name="_Toc277413512"/>
      <w:r w:rsidRPr="003C477F">
        <w:rPr>
          <w:iCs/>
          <w:sz w:val="22"/>
          <w:szCs w:val="22"/>
        </w:rPr>
        <w:t>Progress made in monitoring.</w:t>
      </w:r>
      <w:bookmarkEnd w:id="8"/>
    </w:p>
    <w:p w14:paraId="3C2F3FF5" w14:textId="77777777" w:rsidR="003C477F" w:rsidRPr="003C477F" w:rsidRDefault="003C477F" w:rsidP="003C477F">
      <w:pPr>
        <w:tabs>
          <w:tab w:val="num" w:pos="958"/>
        </w:tabs>
        <w:jc w:val="both"/>
        <w:rPr>
          <w:rFonts w:ascii="Times New Roman" w:hAnsi="Times New Roman"/>
          <w:bCs/>
          <w:sz w:val="22"/>
          <w:szCs w:val="22"/>
          <w:highlight w:val="green"/>
          <w:lang w:val="es-ES_tradnl"/>
        </w:rPr>
      </w:pPr>
    </w:p>
    <w:p w14:paraId="7BB564DB" w14:textId="77777777"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 xml:space="preserve">Meetings were held between the IDB work teams present in Guyana and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officials, as well as regular Conference Calls between supervisory teams and specialists in Washington.</w:t>
      </w:r>
    </w:p>
    <w:p w14:paraId="78EB1101" w14:textId="77777777" w:rsidR="003C477F" w:rsidRPr="001C67FC" w:rsidRDefault="003C477F" w:rsidP="003C477F">
      <w:pPr>
        <w:tabs>
          <w:tab w:val="num" w:pos="958"/>
        </w:tabs>
        <w:ind w:left="718"/>
        <w:jc w:val="both"/>
        <w:rPr>
          <w:rFonts w:ascii="Times New Roman" w:hAnsi="Times New Roman"/>
          <w:bCs/>
          <w:sz w:val="22"/>
          <w:szCs w:val="22"/>
        </w:rPr>
      </w:pPr>
    </w:p>
    <w:p w14:paraId="6CF83F7B" w14:textId="77777777"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 xml:space="preserve">The first monitoring activity with regard to Program progress was coordinated between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and the Project Team during the months of May and June 2014. It was held in July 2014, with the participation of Consultants María Eugenia Di Paola (expert in Natural Resources) and Felix </w:t>
      </w:r>
      <w:proofErr w:type="spellStart"/>
      <w:r w:rsidRPr="003C477F">
        <w:rPr>
          <w:rFonts w:ascii="Times New Roman" w:hAnsi="Times New Roman"/>
          <w:sz w:val="22"/>
          <w:szCs w:val="22"/>
        </w:rPr>
        <w:t>Hruschka</w:t>
      </w:r>
      <w:proofErr w:type="spellEnd"/>
      <w:r w:rsidRPr="003C477F">
        <w:rPr>
          <w:rFonts w:ascii="Times New Roman" w:hAnsi="Times New Roman"/>
          <w:sz w:val="22"/>
          <w:szCs w:val="22"/>
        </w:rPr>
        <w:t xml:space="preserve"> (expert in Extractive Industries). </w:t>
      </w:r>
    </w:p>
    <w:p w14:paraId="0AA85616" w14:textId="77777777" w:rsidR="003C477F" w:rsidRPr="001C67FC" w:rsidRDefault="003C477F" w:rsidP="003C477F">
      <w:pPr>
        <w:tabs>
          <w:tab w:val="num" w:pos="958"/>
        </w:tabs>
        <w:ind w:left="718"/>
        <w:jc w:val="both"/>
        <w:rPr>
          <w:rFonts w:ascii="Times New Roman" w:hAnsi="Times New Roman"/>
          <w:bCs/>
          <w:sz w:val="22"/>
          <w:szCs w:val="22"/>
        </w:rPr>
      </w:pPr>
    </w:p>
    <w:p w14:paraId="76FB3BF7" w14:textId="5CD915F6" w:rsidR="003C477F" w:rsidRPr="001C67FC" w:rsidRDefault="003C477F" w:rsidP="008C6646">
      <w:pPr>
        <w:numPr>
          <w:ilvl w:val="1"/>
          <w:numId w:val="46"/>
        </w:numPr>
        <w:tabs>
          <w:tab w:val="num" w:pos="958"/>
        </w:tabs>
        <w:jc w:val="both"/>
        <w:rPr>
          <w:rFonts w:ascii="Times New Roman" w:hAnsi="Times New Roman"/>
          <w:bCs/>
          <w:sz w:val="22"/>
          <w:szCs w:val="22"/>
        </w:rPr>
      </w:pPr>
      <w:r w:rsidRPr="003C477F">
        <w:rPr>
          <w:rFonts w:ascii="Times New Roman" w:hAnsi="Times New Roman"/>
          <w:sz w:val="22"/>
          <w:szCs w:val="22"/>
        </w:rPr>
        <w:t>A following round of consultations and interviews was carried out in October 2014 with the participation of Consultants in the following topics: María Eugenia Di Paola - Natural Resour</w:t>
      </w:r>
      <w:r w:rsidR="00024035">
        <w:rPr>
          <w:rFonts w:ascii="Times New Roman" w:hAnsi="Times New Roman"/>
          <w:sz w:val="22"/>
          <w:szCs w:val="22"/>
        </w:rPr>
        <w:t xml:space="preserve">ces, </w:t>
      </w:r>
      <w:r w:rsidRPr="003C477F">
        <w:rPr>
          <w:rFonts w:ascii="Times New Roman" w:hAnsi="Times New Roman"/>
          <w:sz w:val="22"/>
          <w:szCs w:val="22"/>
        </w:rPr>
        <w:t xml:space="preserve">Felix </w:t>
      </w:r>
      <w:proofErr w:type="spellStart"/>
      <w:r w:rsidRPr="003C477F">
        <w:rPr>
          <w:rFonts w:ascii="Times New Roman" w:hAnsi="Times New Roman"/>
          <w:sz w:val="22"/>
          <w:szCs w:val="22"/>
        </w:rPr>
        <w:t>Hruschka</w:t>
      </w:r>
      <w:proofErr w:type="spellEnd"/>
      <w:r w:rsidRPr="003C477F">
        <w:rPr>
          <w:rFonts w:ascii="Times New Roman" w:hAnsi="Times New Roman"/>
          <w:sz w:val="22"/>
          <w:szCs w:val="22"/>
        </w:rPr>
        <w:t xml:space="preserve"> - Extractive Industries y Jorge Mendoza – Economic Evaluation.  The meetings between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agencies and civil society representatives were held in Georgetown, Guyana (from October 20-24, 2014) under the active supervision of the IDB Project Team.</w:t>
      </w:r>
    </w:p>
    <w:p w14:paraId="1F3878DB" w14:textId="77777777" w:rsidR="003C477F" w:rsidRPr="001C67FC" w:rsidRDefault="003C477F" w:rsidP="003C477F">
      <w:pPr>
        <w:pStyle w:val="ListParagraph"/>
        <w:rPr>
          <w:rFonts w:ascii="Times New Roman" w:hAnsi="Times New Roman"/>
          <w:bCs/>
          <w:sz w:val="22"/>
          <w:szCs w:val="22"/>
        </w:rPr>
      </w:pPr>
    </w:p>
    <w:p w14:paraId="5481226E" w14:textId="77777777" w:rsidR="003C477F" w:rsidRPr="001C67FC" w:rsidRDefault="003C477F" w:rsidP="003C477F">
      <w:pPr>
        <w:tabs>
          <w:tab w:val="num" w:pos="958"/>
        </w:tabs>
        <w:jc w:val="both"/>
        <w:rPr>
          <w:rFonts w:ascii="Times New Roman" w:hAnsi="Times New Roman"/>
          <w:bCs/>
          <w:sz w:val="22"/>
          <w:szCs w:val="22"/>
        </w:rPr>
      </w:pPr>
    </w:p>
    <w:p w14:paraId="7912AAA0" w14:textId="77777777" w:rsidR="003C477F" w:rsidRPr="001C67FC" w:rsidRDefault="003C477F" w:rsidP="003C477F">
      <w:pPr>
        <w:tabs>
          <w:tab w:val="num" w:pos="958"/>
        </w:tabs>
        <w:jc w:val="both"/>
        <w:rPr>
          <w:rFonts w:ascii="Times New Roman" w:hAnsi="Times New Roman"/>
          <w:bCs/>
          <w:sz w:val="22"/>
          <w:szCs w:val="22"/>
        </w:rPr>
      </w:pPr>
    </w:p>
    <w:p w14:paraId="5C28C611" w14:textId="77777777" w:rsidR="003C477F" w:rsidRPr="003C477F" w:rsidRDefault="003C477F" w:rsidP="008C6646">
      <w:pPr>
        <w:pStyle w:val="Heading1"/>
        <w:numPr>
          <w:ilvl w:val="0"/>
          <w:numId w:val="24"/>
        </w:numPr>
        <w:jc w:val="left"/>
      </w:pPr>
      <w:bookmarkStart w:id="9" w:name="_Toc277413513"/>
      <w:proofErr w:type="spellStart"/>
      <w:r w:rsidRPr="003C477F">
        <w:t>Evaluation</w:t>
      </w:r>
      <w:proofErr w:type="spellEnd"/>
      <w:r w:rsidRPr="003C477F">
        <w:t xml:space="preserve"> Plan</w:t>
      </w:r>
      <w:bookmarkEnd w:id="9"/>
    </w:p>
    <w:p w14:paraId="23436374" w14:textId="77777777" w:rsidR="003C477F" w:rsidRPr="003C477F" w:rsidRDefault="003C477F" w:rsidP="003C477F">
      <w:pPr>
        <w:rPr>
          <w:lang w:val="es-ES_tradnl"/>
        </w:rPr>
      </w:pPr>
    </w:p>
    <w:p w14:paraId="6B4B147B" w14:textId="77777777" w:rsidR="003C477F" w:rsidRPr="003C477F" w:rsidRDefault="003C477F" w:rsidP="003C477F">
      <w:pPr>
        <w:pStyle w:val="Heading3"/>
        <w:spacing w:before="0"/>
      </w:pPr>
      <w:bookmarkStart w:id="10" w:name="_Toc277413514"/>
      <w:r w:rsidRPr="003C477F">
        <w:rPr>
          <w:iCs/>
          <w:sz w:val="22"/>
          <w:szCs w:val="22"/>
        </w:rPr>
        <w:t>Responsibility and Methodology</w:t>
      </w:r>
      <w:bookmarkEnd w:id="10"/>
    </w:p>
    <w:p w14:paraId="3A5DAD7E" w14:textId="77777777" w:rsidR="003C477F" w:rsidRPr="003C477F" w:rsidRDefault="003C477F" w:rsidP="003C477F">
      <w:pPr>
        <w:rPr>
          <w:lang w:val="es-ES_tradnl"/>
        </w:rPr>
      </w:pPr>
    </w:p>
    <w:p w14:paraId="36D58986" w14:textId="77777777" w:rsidR="003C477F" w:rsidRPr="003C477F" w:rsidRDefault="003C477F" w:rsidP="003C477F">
      <w:pPr>
        <w:jc w:val="both"/>
        <w:rPr>
          <w:rFonts w:ascii="Times New Roman" w:hAnsi="Times New Roman"/>
          <w:bCs/>
          <w:sz w:val="22"/>
          <w:szCs w:val="22"/>
          <w:lang w:val="es-ES_tradnl"/>
        </w:rPr>
      </w:pPr>
    </w:p>
    <w:p w14:paraId="3909AFD9"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i/>
          <w:iCs/>
          <w:sz w:val="22"/>
          <w:szCs w:val="22"/>
        </w:rPr>
        <w:lastRenderedPageBreak/>
        <w:t>Evaluation Plan Responsibility.</w:t>
      </w:r>
      <w:r w:rsidRPr="003C477F">
        <w:rPr>
          <w:rFonts w:ascii="Times New Roman" w:hAnsi="Times New Roman"/>
          <w:sz w:val="22"/>
          <w:szCs w:val="22"/>
        </w:rPr>
        <w:t xml:space="preserve"> It was agreed that the Evaluation Reports would be carried out by independent consultants, having established the completion of this intermediate evaluation and two others: </w:t>
      </w:r>
    </w:p>
    <w:p w14:paraId="43ABED53" w14:textId="77777777" w:rsidR="003C477F" w:rsidRPr="001C67FC" w:rsidRDefault="003C477F" w:rsidP="008C6646">
      <w:pPr>
        <w:pStyle w:val="ListParagraph"/>
        <w:numPr>
          <w:ilvl w:val="0"/>
          <w:numId w:val="21"/>
        </w:numPr>
        <w:jc w:val="both"/>
        <w:rPr>
          <w:rFonts w:ascii="Times New Roman" w:hAnsi="Times New Roman"/>
          <w:sz w:val="22"/>
          <w:szCs w:val="22"/>
        </w:rPr>
      </w:pPr>
      <w:r w:rsidRPr="003C477F">
        <w:rPr>
          <w:rFonts w:ascii="Times New Roman" w:hAnsi="Times New Roman"/>
          <w:sz w:val="22"/>
          <w:szCs w:val="22"/>
        </w:rPr>
        <w:t xml:space="preserve">Final Evaluation for PBP-1 and PBP-2, which will serve as a resource for the preparation of the Project Completion Report (PCR) by the IDB at the end of the programmatic series. </w:t>
      </w:r>
    </w:p>
    <w:p w14:paraId="35BC6CA8" w14:textId="77777777" w:rsidR="003C477F" w:rsidRPr="001C67FC" w:rsidRDefault="003C477F" w:rsidP="008C6646">
      <w:pPr>
        <w:pStyle w:val="ListParagraph"/>
        <w:numPr>
          <w:ilvl w:val="0"/>
          <w:numId w:val="21"/>
        </w:numPr>
        <w:jc w:val="both"/>
        <w:rPr>
          <w:rFonts w:ascii="Times New Roman" w:hAnsi="Times New Roman"/>
          <w:sz w:val="22"/>
          <w:szCs w:val="22"/>
        </w:rPr>
      </w:pPr>
      <w:r w:rsidRPr="003C477F">
        <w:rPr>
          <w:rFonts w:ascii="Times New Roman" w:hAnsi="Times New Roman"/>
          <w:sz w:val="22"/>
          <w:szCs w:val="22"/>
        </w:rPr>
        <w:t>Impact Evaluation for PBP has the objective of identifying the contribution of the Program to changes in productivity and competitiveness made by LCDS, with an emphasis on those areas linked to monitoring of the Deforestation Rate, as well as on progress in the regulatory framework and strengthening governance in the mining and forestry sectors.</w:t>
      </w:r>
    </w:p>
    <w:p w14:paraId="18A14B44" w14:textId="77777777" w:rsidR="003C477F" w:rsidRPr="001C67FC" w:rsidRDefault="003C477F" w:rsidP="003C477F">
      <w:pPr>
        <w:jc w:val="both"/>
        <w:rPr>
          <w:rFonts w:ascii="Times New Roman" w:hAnsi="Times New Roman"/>
          <w:sz w:val="22"/>
          <w:szCs w:val="22"/>
        </w:rPr>
      </w:pPr>
    </w:p>
    <w:p w14:paraId="7ED12832"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t xml:space="preserve">While the hiring of the individual contractors who will carry out these projects will be done by the IDB (see draft Term of Reference in Annex IV and V), the MOF is the part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responsible for coordinating the request for information required for the project with the other participating Ministries and Entities.</w:t>
      </w:r>
    </w:p>
    <w:p w14:paraId="390004B8" w14:textId="77777777" w:rsidR="003C477F" w:rsidRPr="001C67FC" w:rsidRDefault="003C477F" w:rsidP="003C477F">
      <w:pPr>
        <w:jc w:val="both"/>
        <w:rPr>
          <w:rFonts w:ascii="Times New Roman" w:hAnsi="Times New Roman"/>
          <w:b/>
          <w:sz w:val="22"/>
          <w:szCs w:val="22"/>
        </w:rPr>
      </w:pPr>
    </w:p>
    <w:p w14:paraId="50C1D8BD"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i/>
          <w:iCs/>
          <w:sz w:val="22"/>
          <w:szCs w:val="22"/>
        </w:rPr>
        <w:t>Evaluation Plan Methodology.</w:t>
      </w:r>
      <w:r w:rsidRPr="003C477F">
        <w:rPr>
          <w:rFonts w:ascii="Times New Roman" w:hAnsi="Times New Roman"/>
          <w:sz w:val="22"/>
          <w:szCs w:val="22"/>
        </w:rPr>
        <w:t xml:space="preserve"> With regard to each of planned tools, the main methodological criteria for their preparation are the following:</w:t>
      </w:r>
    </w:p>
    <w:p w14:paraId="37A4B8F5" w14:textId="77777777" w:rsidR="003C477F" w:rsidRPr="001C67FC" w:rsidRDefault="003C477F" w:rsidP="003C477F">
      <w:pPr>
        <w:jc w:val="both"/>
        <w:rPr>
          <w:rFonts w:ascii="Times New Roman" w:hAnsi="Times New Roman"/>
          <w:sz w:val="22"/>
          <w:szCs w:val="22"/>
        </w:rPr>
      </w:pPr>
    </w:p>
    <w:p w14:paraId="455850DE" w14:textId="77777777" w:rsidR="003C477F" w:rsidRPr="001C67FC" w:rsidRDefault="003C477F" w:rsidP="008C6646">
      <w:pPr>
        <w:pStyle w:val="ListParagraph"/>
        <w:numPr>
          <w:ilvl w:val="0"/>
          <w:numId w:val="23"/>
        </w:numPr>
        <w:jc w:val="both"/>
        <w:rPr>
          <w:rFonts w:ascii="Times New Roman" w:hAnsi="Times New Roman"/>
          <w:sz w:val="22"/>
          <w:szCs w:val="22"/>
        </w:rPr>
      </w:pPr>
      <w:r w:rsidRPr="003C477F">
        <w:rPr>
          <w:rFonts w:ascii="Times New Roman" w:hAnsi="Times New Roman"/>
          <w:sz w:val="22"/>
          <w:szCs w:val="22"/>
        </w:rPr>
        <w:t xml:space="preserve">Final Evaluation for PBP-1 and PBP-2. This will serve as a resource for the preparation of the Project Completion Report () </w:t>
      </w:r>
      <w:r w:rsidRPr="003C477F">
        <w:rPr>
          <w:rStyle w:val="FootnoteReference"/>
          <w:rFonts w:ascii="Times New Roman" w:hAnsi="Times New Roman"/>
          <w:sz w:val="22"/>
          <w:szCs w:val="22"/>
          <w:lang w:val="es-AR"/>
        </w:rPr>
        <w:footnoteReference w:id="5"/>
      </w:r>
      <w:r w:rsidRPr="003C477F">
        <w:rPr>
          <w:rFonts w:ascii="Times New Roman" w:hAnsi="Times New Roman"/>
          <w:sz w:val="22"/>
          <w:szCs w:val="22"/>
        </w:rPr>
        <w:t xml:space="preserve">by the IDB at the end of the programmatic series. Its content should cover </w:t>
      </w:r>
      <w:proofErr w:type="gramStart"/>
      <w:r w:rsidRPr="003C477F">
        <w:rPr>
          <w:rFonts w:ascii="Times New Roman" w:hAnsi="Times New Roman"/>
          <w:sz w:val="22"/>
          <w:szCs w:val="22"/>
        </w:rPr>
        <w:t>the  requirements</w:t>
      </w:r>
      <w:proofErr w:type="gramEnd"/>
      <w:r w:rsidRPr="003C477F">
        <w:rPr>
          <w:rFonts w:ascii="Times New Roman" w:hAnsi="Times New Roman"/>
          <w:sz w:val="22"/>
          <w:szCs w:val="22"/>
        </w:rPr>
        <w:t xml:space="preserve">, including the joint report on both phases of the PBP, focusing on: (i) Design of the Programmatic Series, (ii) Efficiency and Effectiveness, (iii) Achievements and (iv) Lessons Learned. </w:t>
      </w:r>
    </w:p>
    <w:p w14:paraId="68232186" w14:textId="77777777" w:rsidR="003C477F" w:rsidRPr="001C67FC" w:rsidRDefault="003C477F" w:rsidP="003C477F">
      <w:pPr>
        <w:pStyle w:val="ListParagraph"/>
        <w:ind w:left="1078"/>
        <w:jc w:val="both"/>
        <w:rPr>
          <w:rFonts w:ascii="Times New Roman" w:hAnsi="Times New Roman"/>
          <w:sz w:val="22"/>
          <w:szCs w:val="22"/>
        </w:rPr>
      </w:pPr>
    </w:p>
    <w:p w14:paraId="26C9F975" w14:textId="77777777" w:rsidR="003C477F" w:rsidRPr="001C67FC" w:rsidRDefault="003C477F" w:rsidP="008C6646">
      <w:pPr>
        <w:pStyle w:val="ListParagraph"/>
        <w:numPr>
          <w:ilvl w:val="0"/>
          <w:numId w:val="23"/>
        </w:numPr>
        <w:jc w:val="both"/>
        <w:rPr>
          <w:rFonts w:ascii="Times New Roman" w:hAnsi="Times New Roman"/>
          <w:sz w:val="22"/>
          <w:szCs w:val="22"/>
        </w:rPr>
      </w:pPr>
      <w:r w:rsidRPr="003C477F">
        <w:rPr>
          <w:rFonts w:ascii="Times New Roman" w:hAnsi="Times New Roman"/>
          <w:sz w:val="22"/>
          <w:szCs w:val="22"/>
        </w:rPr>
        <w:t>Impact Evaluation for PBP. It has been established that for this programmatic series, which contains two successive PBP phases, the most appropriate choice is the application of the Reflexive Evaluation Method.  This type of analysis is recommended for Programs that involve complex reforms and whose greatest impacts can be seen in the long term. Additionally, it involves both quantitative and qualitative elements. This is the most useful strategy given the impossibility of identifying a valid counterfactual example for the purposes of another kind of comparison</w:t>
      </w:r>
      <w:r w:rsidRPr="003C477F">
        <w:rPr>
          <w:rStyle w:val="FootnoteReference"/>
          <w:rFonts w:ascii="Times New Roman" w:hAnsi="Times New Roman"/>
          <w:sz w:val="22"/>
          <w:szCs w:val="22"/>
        </w:rPr>
        <w:footnoteReference w:id="6"/>
      </w:r>
      <w:r w:rsidRPr="003C477F">
        <w:rPr>
          <w:rFonts w:ascii="Times New Roman" w:hAnsi="Times New Roman"/>
          <w:sz w:val="22"/>
          <w:szCs w:val="22"/>
        </w:rPr>
        <w:t xml:space="preserve">. While the core idea is the review of the selected indicators, this should be supplemented by an analysis of information from secondary sources for the purposes of a constructive discussion in terms of causality relationships for the observable behavior of relevant variables related to the economy and the sectors of interest (mining and forestry). </w:t>
      </w:r>
    </w:p>
    <w:p w14:paraId="2D73C6EF" w14:textId="77777777" w:rsidR="003C477F" w:rsidRPr="001C67FC" w:rsidRDefault="003C477F" w:rsidP="003C477F">
      <w:pPr>
        <w:jc w:val="both"/>
        <w:rPr>
          <w:rFonts w:ascii="Times New Roman" w:hAnsi="Times New Roman"/>
          <w:sz w:val="22"/>
          <w:szCs w:val="22"/>
        </w:rPr>
      </w:pPr>
    </w:p>
    <w:p w14:paraId="4DA398F6" w14:textId="77777777" w:rsidR="003C477F" w:rsidRPr="003C477F" w:rsidRDefault="003C477F" w:rsidP="008C6646">
      <w:pPr>
        <w:numPr>
          <w:ilvl w:val="1"/>
          <w:numId w:val="47"/>
        </w:numPr>
        <w:jc w:val="both"/>
        <w:rPr>
          <w:rFonts w:ascii="Times New Roman" w:hAnsi="Times New Roman"/>
          <w:bCs/>
          <w:sz w:val="22"/>
          <w:szCs w:val="22"/>
        </w:rPr>
      </w:pPr>
      <w:r w:rsidRPr="003C477F">
        <w:rPr>
          <w:rFonts w:ascii="Times New Roman" w:hAnsi="Times New Roman"/>
          <w:bCs/>
          <w:sz w:val="22"/>
          <w:szCs w:val="22"/>
        </w:rPr>
        <w:t>This evaluation methodology will try to establish how successful the PBP was by thinking about the answers to the questions the program’s stakeholders ask themselves. The additionally of this type of evaluation methodology is that the ex-post impact evaluation of the project will produce evidence to close knowledge gaps that were identified in the project document and/or in the evaluation plan.</w:t>
      </w:r>
    </w:p>
    <w:p w14:paraId="183002EA" w14:textId="77777777" w:rsidR="003C477F" w:rsidRPr="003C477F" w:rsidRDefault="003C477F" w:rsidP="003C477F">
      <w:pPr>
        <w:jc w:val="both"/>
        <w:rPr>
          <w:rFonts w:ascii="Times New Roman" w:hAnsi="Times New Roman"/>
          <w:sz w:val="22"/>
          <w:szCs w:val="22"/>
        </w:rPr>
      </w:pPr>
    </w:p>
    <w:p w14:paraId="04EC93EB" w14:textId="77777777" w:rsidR="003C477F" w:rsidRPr="003C477F" w:rsidRDefault="003C477F" w:rsidP="008C6646">
      <w:pPr>
        <w:numPr>
          <w:ilvl w:val="1"/>
          <w:numId w:val="47"/>
        </w:numPr>
        <w:jc w:val="both"/>
        <w:rPr>
          <w:rFonts w:ascii="Times New Roman" w:hAnsi="Times New Roman"/>
          <w:bCs/>
          <w:sz w:val="22"/>
          <w:szCs w:val="22"/>
        </w:rPr>
      </w:pPr>
      <w:r w:rsidRPr="003C477F">
        <w:rPr>
          <w:rFonts w:ascii="Times New Roman" w:hAnsi="Times New Roman"/>
          <w:bCs/>
          <w:sz w:val="22"/>
          <w:szCs w:val="22"/>
        </w:rPr>
        <w:t xml:space="preserve">In both cases, the consultant will assess compliance with the policy goals and their sustainability over time, as well as the output targets included in the PBP’s Results Matrix. The Means of verification (MOVs) matrix will be the source of information </w:t>
      </w:r>
      <w:r w:rsidRPr="003C477F">
        <w:rPr>
          <w:rFonts w:ascii="Times New Roman" w:hAnsi="Times New Roman"/>
          <w:bCs/>
          <w:sz w:val="22"/>
          <w:szCs w:val="22"/>
        </w:rPr>
        <w:lastRenderedPageBreak/>
        <w:t>that determines compliance with the policy goals. For the purpose of addressing the evaluation, the consultant will conduct interview with relevant stakeholders and use previous assessments as reference material.</w:t>
      </w:r>
    </w:p>
    <w:p w14:paraId="02F347BC" w14:textId="77777777" w:rsidR="003C477F" w:rsidRPr="003C477F" w:rsidRDefault="003C477F" w:rsidP="003C477F">
      <w:pPr>
        <w:jc w:val="both"/>
        <w:rPr>
          <w:rFonts w:ascii="Times New Roman" w:hAnsi="Times New Roman"/>
          <w:sz w:val="22"/>
          <w:szCs w:val="22"/>
        </w:rPr>
      </w:pPr>
    </w:p>
    <w:p w14:paraId="4A13B4F6" w14:textId="77777777" w:rsidR="003C477F" w:rsidRPr="003C477F" w:rsidRDefault="003C477F" w:rsidP="008C6646">
      <w:pPr>
        <w:numPr>
          <w:ilvl w:val="1"/>
          <w:numId w:val="47"/>
        </w:numPr>
        <w:jc w:val="both"/>
        <w:rPr>
          <w:rFonts w:ascii="Times New Roman" w:hAnsi="Times New Roman"/>
          <w:bCs/>
          <w:sz w:val="22"/>
          <w:szCs w:val="22"/>
        </w:rPr>
      </w:pPr>
      <w:r w:rsidRPr="003C477F">
        <w:rPr>
          <w:rFonts w:ascii="Times New Roman" w:hAnsi="Times New Roman"/>
          <w:bCs/>
          <w:i/>
          <w:sz w:val="22"/>
          <w:szCs w:val="22"/>
        </w:rPr>
        <w:t>Evaluation Plan Schedule.</w:t>
      </w:r>
      <w:r w:rsidRPr="003C477F">
        <w:rPr>
          <w:rFonts w:ascii="Times New Roman" w:hAnsi="Times New Roman"/>
          <w:bCs/>
          <w:sz w:val="22"/>
          <w:szCs w:val="22"/>
        </w:rPr>
        <w:t xml:space="preserve"> The Final Evaluation for PBP-1 and PBP-2 is expected to be conducted in the third quarter of 2015 (six month after last disbursement of PBP 2); while the Impact Evaluation is expected to be conducted in 2017, that is two years after last disbursement of PBP-2.</w:t>
      </w:r>
    </w:p>
    <w:p w14:paraId="71122E03" w14:textId="77777777" w:rsidR="003C477F" w:rsidRPr="003C477F" w:rsidRDefault="003C477F" w:rsidP="003C477F">
      <w:pPr>
        <w:rPr>
          <w:rFonts w:ascii="Times New Roman" w:hAnsi="Times New Roman"/>
          <w:b/>
          <w:sz w:val="22"/>
          <w:szCs w:val="22"/>
        </w:rPr>
      </w:pPr>
    </w:p>
    <w:p w14:paraId="617C2877" w14:textId="77777777" w:rsidR="003C477F" w:rsidRDefault="003C477F" w:rsidP="008C6646">
      <w:pPr>
        <w:numPr>
          <w:ilvl w:val="1"/>
          <w:numId w:val="47"/>
        </w:numPr>
        <w:jc w:val="both"/>
        <w:rPr>
          <w:rFonts w:ascii="Times New Roman" w:hAnsi="Times New Roman"/>
          <w:bCs/>
          <w:sz w:val="22"/>
          <w:szCs w:val="22"/>
        </w:rPr>
      </w:pPr>
      <w:r w:rsidRPr="003C477F">
        <w:rPr>
          <w:rFonts w:ascii="Times New Roman" w:hAnsi="Times New Roman"/>
          <w:bCs/>
          <w:i/>
          <w:sz w:val="22"/>
          <w:szCs w:val="22"/>
        </w:rPr>
        <w:t>Evaluation Plan Budget.</w:t>
      </w:r>
      <w:r w:rsidRPr="003C477F">
        <w:rPr>
          <w:rFonts w:ascii="Times New Roman" w:hAnsi="Times New Roman"/>
          <w:bCs/>
          <w:sz w:val="22"/>
          <w:szCs w:val="22"/>
        </w:rPr>
        <w:t xml:space="preserve"> The total cost of the consultancy should not exceed USD $ 49.940, including all travel and other expenses incurred by the consultants.</w:t>
      </w:r>
    </w:p>
    <w:p w14:paraId="15FF75ED" w14:textId="77777777" w:rsidR="00B10DE4" w:rsidRDefault="00B10DE4" w:rsidP="00B10DE4">
      <w:pPr>
        <w:pStyle w:val="ListParagraph"/>
        <w:rPr>
          <w:rFonts w:ascii="Times New Roman" w:hAnsi="Times New Roman"/>
          <w:bCs/>
          <w:sz w:val="22"/>
          <w:szCs w:val="22"/>
        </w:rPr>
      </w:pPr>
    </w:p>
    <w:p w14:paraId="29329EB6" w14:textId="77777777" w:rsidR="00B10DE4" w:rsidRPr="003C477F" w:rsidRDefault="00B10DE4" w:rsidP="00B10DE4">
      <w:pPr>
        <w:ind w:left="718"/>
        <w:jc w:val="both"/>
        <w:rPr>
          <w:rFonts w:ascii="Times New Roman" w:hAnsi="Times New Roman"/>
          <w:bCs/>
          <w:sz w:val="22"/>
          <w:szCs w:val="22"/>
        </w:rPr>
      </w:pPr>
    </w:p>
    <w:p w14:paraId="73295556" w14:textId="77777777" w:rsidR="003C477F" w:rsidRPr="003C477F" w:rsidRDefault="003C477F" w:rsidP="00B10DE4">
      <w:pPr>
        <w:ind w:left="718"/>
        <w:jc w:val="center"/>
        <w:rPr>
          <w:rFonts w:ascii="Times New Roman" w:hAnsi="Times New Roman"/>
          <w:bCs/>
          <w:sz w:val="22"/>
          <w:szCs w:val="22"/>
        </w:rPr>
      </w:pPr>
      <w:r w:rsidRPr="003C477F">
        <w:rPr>
          <w:rFonts w:ascii="Times New Roman" w:hAnsi="Times New Roman"/>
          <w:bCs/>
          <w:sz w:val="22"/>
          <w:szCs w:val="22"/>
        </w:rPr>
        <w:t>Table 1: Evaluation Plan Budget</w:t>
      </w:r>
    </w:p>
    <w:tbl>
      <w:tblPr>
        <w:tblW w:w="7440" w:type="dxa"/>
        <w:tblInd w:w="886" w:type="dxa"/>
        <w:tblCellMar>
          <w:left w:w="70" w:type="dxa"/>
          <w:right w:w="70" w:type="dxa"/>
        </w:tblCellMar>
        <w:tblLook w:val="04A0" w:firstRow="1" w:lastRow="0" w:firstColumn="1" w:lastColumn="0" w:noHBand="0" w:noVBand="1"/>
      </w:tblPr>
      <w:tblGrid>
        <w:gridCol w:w="3840"/>
        <w:gridCol w:w="1200"/>
        <w:gridCol w:w="1200"/>
        <w:gridCol w:w="1200"/>
      </w:tblGrid>
      <w:tr w:rsidR="00C2388D" w:rsidRPr="003C477F" w14:paraId="072B5F48" w14:textId="77777777" w:rsidTr="003C477F">
        <w:trPr>
          <w:trHeight w:val="315"/>
        </w:trPr>
        <w:tc>
          <w:tcPr>
            <w:tcW w:w="3840" w:type="dxa"/>
            <w:tcBorders>
              <w:top w:val="single" w:sz="8" w:space="0" w:color="auto"/>
              <w:left w:val="single" w:sz="8" w:space="0" w:color="auto"/>
              <w:bottom w:val="nil"/>
              <w:right w:val="single" w:sz="8" w:space="0" w:color="auto"/>
            </w:tcBorders>
            <w:shd w:val="clear" w:color="000000" w:fill="D8D8D8"/>
            <w:noWrap/>
            <w:vAlign w:val="bottom"/>
            <w:hideMark/>
          </w:tcPr>
          <w:p w14:paraId="13BBCAF7" w14:textId="77777777" w:rsidR="003C477F" w:rsidRPr="003C477F" w:rsidRDefault="003C477F" w:rsidP="003C477F">
            <w:pPr>
              <w:jc w:val="cente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Item</w:t>
            </w:r>
          </w:p>
        </w:tc>
        <w:tc>
          <w:tcPr>
            <w:tcW w:w="1200" w:type="dxa"/>
            <w:tcBorders>
              <w:top w:val="single" w:sz="8" w:space="0" w:color="auto"/>
              <w:left w:val="nil"/>
              <w:bottom w:val="nil"/>
              <w:right w:val="single" w:sz="8" w:space="0" w:color="auto"/>
            </w:tcBorders>
            <w:shd w:val="clear" w:color="000000" w:fill="D8D8D8"/>
            <w:noWrap/>
            <w:vAlign w:val="bottom"/>
            <w:hideMark/>
          </w:tcPr>
          <w:p w14:paraId="26662FFC" w14:textId="77777777" w:rsidR="003C477F" w:rsidRPr="003C477F" w:rsidRDefault="003C477F" w:rsidP="003C477F">
            <w:pPr>
              <w:jc w:val="cente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Unit Cost</w:t>
            </w:r>
          </w:p>
        </w:tc>
        <w:tc>
          <w:tcPr>
            <w:tcW w:w="1200" w:type="dxa"/>
            <w:tcBorders>
              <w:top w:val="single" w:sz="8" w:space="0" w:color="auto"/>
              <w:left w:val="nil"/>
              <w:bottom w:val="nil"/>
              <w:right w:val="single" w:sz="8" w:space="0" w:color="auto"/>
            </w:tcBorders>
            <w:shd w:val="clear" w:color="000000" w:fill="D8D8D8"/>
            <w:noWrap/>
            <w:vAlign w:val="bottom"/>
            <w:hideMark/>
          </w:tcPr>
          <w:p w14:paraId="394BB09D" w14:textId="77777777" w:rsidR="003C477F" w:rsidRPr="003C477F" w:rsidRDefault="003C477F" w:rsidP="003C477F">
            <w:pPr>
              <w:jc w:val="cente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w:t>
            </w:r>
          </w:p>
        </w:tc>
        <w:tc>
          <w:tcPr>
            <w:tcW w:w="1200" w:type="dxa"/>
            <w:tcBorders>
              <w:top w:val="single" w:sz="8" w:space="0" w:color="auto"/>
              <w:left w:val="nil"/>
              <w:bottom w:val="nil"/>
              <w:right w:val="single" w:sz="8" w:space="0" w:color="auto"/>
            </w:tcBorders>
            <w:shd w:val="clear" w:color="000000" w:fill="D8D8D8"/>
            <w:noWrap/>
            <w:vAlign w:val="bottom"/>
            <w:hideMark/>
          </w:tcPr>
          <w:p w14:paraId="27C33740" w14:textId="77777777" w:rsidR="003C477F" w:rsidRPr="003C477F" w:rsidRDefault="003C477F" w:rsidP="003C477F">
            <w:pPr>
              <w:jc w:val="cente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Total Cost</w:t>
            </w:r>
          </w:p>
        </w:tc>
      </w:tr>
      <w:tr w:rsidR="00C2388D" w:rsidRPr="003C477F" w14:paraId="5646192A" w14:textId="77777777" w:rsidTr="003C477F">
        <w:trPr>
          <w:trHeight w:val="300"/>
        </w:trPr>
        <w:tc>
          <w:tcPr>
            <w:tcW w:w="3840" w:type="dxa"/>
            <w:tcBorders>
              <w:top w:val="single" w:sz="8" w:space="0" w:color="auto"/>
              <w:left w:val="single" w:sz="8" w:space="0" w:color="auto"/>
              <w:bottom w:val="nil"/>
              <w:right w:val="nil"/>
            </w:tcBorders>
            <w:shd w:val="clear" w:color="000000" w:fill="FFFFFF"/>
            <w:noWrap/>
            <w:vAlign w:val="bottom"/>
            <w:hideMark/>
          </w:tcPr>
          <w:p w14:paraId="25F2F625" w14:textId="77777777" w:rsidR="003C477F" w:rsidRPr="003C477F" w:rsidRDefault="003C477F" w:rsidP="003C477F">
            <w:pP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xml:space="preserve"> Final Evaluation Cost</w:t>
            </w:r>
          </w:p>
        </w:tc>
        <w:tc>
          <w:tcPr>
            <w:tcW w:w="1200" w:type="dxa"/>
            <w:tcBorders>
              <w:top w:val="single" w:sz="8" w:space="0" w:color="auto"/>
              <w:left w:val="nil"/>
              <w:bottom w:val="nil"/>
              <w:right w:val="nil"/>
            </w:tcBorders>
            <w:shd w:val="clear" w:color="000000" w:fill="FFFFFF"/>
            <w:noWrap/>
            <w:vAlign w:val="bottom"/>
            <w:hideMark/>
          </w:tcPr>
          <w:p w14:paraId="74D9AAA0"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w:t>
            </w:r>
          </w:p>
        </w:tc>
        <w:tc>
          <w:tcPr>
            <w:tcW w:w="1200" w:type="dxa"/>
            <w:tcBorders>
              <w:top w:val="single" w:sz="8" w:space="0" w:color="auto"/>
              <w:left w:val="nil"/>
              <w:bottom w:val="nil"/>
              <w:right w:val="nil"/>
            </w:tcBorders>
            <w:shd w:val="clear" w:color="000000" w:fill="FFFFFF"/>
            <w:noWrap/>
            <w:vAlign w:val="bottom"/>
            <w:hideMark/>
          </w:tcPr>
          <w:p w14:paraId="5D73BD60"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w:t>
            </w:r>
          </w:p>
        </w:tc>
        <w:tc>
          <w:tcPr>
            <w:tcW w:w="1200" w:type="dxa"/>
            <w:tcBorders>
              <w:top w:val="single" w:sz="8" w:space="0" w:color="auto"/>
              <w:left w:val="nil"/>
              <w:bottom w:val="nil"/>
              <w:right w:val="single" w:sz="8" w:space="0" w:color="auto"/>
            </w:tcBorders>
            <w:shd w:val="clear" w:color="000000" w:fill="FFFFFF"/>
            <w:noWrap/>
            <w:vAlign w:val="bottom"/>
            <w:hideMark/>
          </w:tcPr>
          <w:p w14:paraId="3C34F274"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U$S 24.970</w:t>
            </w:r>
          </w:p>
        </w:tc>
      </w:tr>
      <w:tr w:rsidR="00C2388D" w:rsidRPr="003C477F" w14:paraId="6F7FA13E"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5A4055F8"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Consultant fee</w:t>
            </w:r>
          </w:p>
        </w:tc>
        <w:tc>
          <w:tcPr>
            <w:tcW w:w="1200" w:type="dxa"/>
            <w:tcBorders>
              <w:top w:val="nil"/>
              <w:left w:val="nil"/>
              <w:bottom w:val="nil"/>
              <w:right w:val="nil"/>
            </w:tcBorders>
            <w:shd w:val="clear" w:color="000000" w:fill="FFFFFF"/>
            <w:noWrap/>
            <w:vAlign w:val="bottom"/>
            <w:hideMark/>
          </w:tcPr>
          <w:p w14:paraId="712EF2A4"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600</w:t>
            </w:r>
          </w:p>
        </w:tc>
        <w:tc>
          <w:tcPr>
            <w:tcW w:w="1200" w:type="dxa"/>
            <w:tcBorders>
              <w:top w:val="nil"/>
              <w:left w:val="nil"/>
              <w:bottom w:val="nil"/>
              <w:right w:val="nil"/>
            </w:tcBorders>
            <w:shd w:val="clear" w:color="000000" w:fill="FFFFFF"/>
            <w:noWrap/>
            <w:vAlign w:val="bottom"/>
            <w:hideMark/>
          </w:tcPr>
          <w:p w14:paraId="311F7ED5"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30 days</w:t>
            </w:r>
          </w:p>
        </w:tc>
        <w:tc>
          <w:tcPr>
            <w:tcW w:w="1200" w:type="dxa"/>
            <w:tcBorders>
              <w:top w:val="nil"/>
              <w:left w:val="nil"/>
              <w:bottom w:val="nil"/>
              <w:right w:val="single" w:sz="8" w:space="0" w:color="auto"/>
            </w:tcBorders>
            <w:shd w:val="clear" w:color="000000" w:fill="FFFFFF"/>
            <w:noWrap/>
            <w:vAlign w:val="bottom"/>
            <w:hideMark/>
          </w:tcPr>
          <w:p w14:paraId="20517198"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1E92BC18"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0E59BD3D"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Travel  costs</w:t>
            </w:r>
          </w:p>
        </w:tc>
        <w:tc>
          <w:tcPr>
            <w:tcW w:w="1200" w:type="dxa"/>
            <w:tcBorders>
              <w:top w:val="nil"/>
              <w:left w:val="nil"/>
              <w:bottom w:val="nil"/>
              <w:right w:val="nil"/>
            </w:tcBorders>
            <w:shd w:val="clear" w:color="000000" w:fill="FFFFFF"/>
            <w:noWrap/>
            <w:vAlign w:val="bottom"/>
            <w:hideMark/>
          </w:tcPr>
          <w:p w14:paraId="23BD8E6D"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xml:space="preserve">         2.500 </w:t>
            </w:r>
          </w:p>
        </w:tc>
        <w:tc>
          <w:tcPr>
            <w:tcW w:w="1200" w:type="dxa"/>
            <w:tcBorders>
              <w:top w:val="nil"/>
              <w:left w:val="nil"/>
              <w:bottom w:val="nil"/>
              <w:right w:val="nil"/>
            </w:tcBorders>
            <w:shd w:val="clear" w:color="000000" w:fill="FFFFFF"/>
            <w:noWrap/>
            <w:vAlign w:val="bottom"/>
            <w:hideMark/>
          </w:tcPr>
          <w:p w14:paraId="3A0DA717" w14:textId="77777777" w:rsidR="003C477F" w:rsidRPr="003C477F" w:rsidRDefault="003C477F" w:rsidP="003C477F">
            <w:pPr>
              <w:jc w:val="center"/>
              <w:rPr>
                <w:rFonts w:ascii="Times New Roman" w:hAnsi="Times New Roman"/>
                <w:color w:val="000000"/>
                <w:sz w:val="22"/>
                <w:szCs w:val="22"/>
                <w:lang w:eastAsia="es-AR"/>
              </w:rPr>
            </w:pPr>
            <w:r w:rsidRPr="003C477F">
              <w:rPr>
                <w:rFonts w:ascii="Times New Roman" w:hAnsi="Times New Roman"/>
                <w:color w:val="000000"/>
                <w:sz w:val="22"/>
                <w:szCs w:val="22"/>
                <w:lang w:eastAsia="es-AR"/>
              </w:rPr>
              <w:t>1</w:t>
            </w:r>
          </w:p>
        </w:tc>
        <w:tc>
          <w:tcPr>
            <w:tcW w:w="1200" w:type="dxa"/>
            <w:tcBorders>
              <w:top w:val="nil"/>
              <w:left w:val="nil"/>
              <w:bottom w:val="nil"/>
              <w:right w:val="single" w:sz="8" w:space="0" w:color="auto"/>
            </w:tcBorders>
            <w:shd w:val="clear" w:color="000000" w:fill="FFFFFF"/>
            <w:noWrap/>
            <w:vAlign w:val="bottom"/>
            <w:hideMark/>
          </w:tcPr>
          <w:p w14:paraId="38CFFFBD"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21C21164"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7E46B4AA"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Per diem (days in Georgetown -GY)</w:t>
            </w:r>
          </w:p>
        </w:tc>
        <w:tc>
          <w:tcPr>
            <w:tcW w:w="1200" w:type="dxa"/>
            <w:tcBorders>
              <w:top w:val="nil"/>
              <w:left w:val="nil"/>
              <w:bottom w:val="nil"/>
              <w:right w:val="nil"/>
            </w:tcBorders>
            <w:shd w:val="clear" w:color="000000" w:fill="FFFFFF"/>
            <w:noWrap/>
            <w:vAlign w:val="bottom"/>
            <w:hideMark/>
          </w:tcPr>
          <w:p w14:paraId="798DD6B0"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210</w:t>
            </w:r>
          </w:p>
        </w:tc>
        <w:tc>
          <w:tcPr>
            <w:tcW w:w="1200" w:type="dxa"/>
            <w:tcBorders>
              <w:top w:val="nil"/>
              <w:left w:val="nil"/>
              <w:bottom w:val="nil"/>
              <w:right w:val="nil"/>
            </w:tcBorders>
            <w:shd w:val="clear" w:color="000000" w:fill="FFFFFF"/>
            <w:noWrap/>
            <w:vAlign w:val="bottom"/>
            <w:hideMark/>
          </w:tcPr>
          <w:p w14:paraId="517224BC"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7  days</w:t>
            </w:r>
          </w:p>
        </w:tc>
        <w:tc>
          <w:tcPr>
            <w:tcW w:w="1200" w:type="dxa"/>
            <w:tcBorders>
              <w:top w:val="nil"/>
              <w:left w:val="nil"/>
              <w:bottom w:val="nil"/>
              <w:right w:val="single" w:sz="8" w:space="0" w:color="auto"/>
            </w:tcBorders>
            <w:shd w:val="clear" w:color="000000" w:fill="FFFFFF"/>
            <w:noWrap/>
            <w:vAlign w:val="bottom"/>
            <w:hideMark/>
          </w:tcPr>
          <w:p w14:paraId="22F81172"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5E11F3BF"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2D21EE0A"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Unexpected  costs</w:t>
            </w:r>
          </w:p>
        </w:tc>
        <w:tc>
          <w:tcPr>
            <w:tcW w:w="1200" w:type="dxa"/>
            <w:tcBorders>
              <w:top w:val="nil"/>
              <w:left w:val="nil"/>
              <w:bottom w:val="nil"/>
              <w:right w:val="nil"/>
            </w:tcBorders>
            <w:shd w:val="clear" w:color="000000" w:fill="FFFFFF"/>
            <w:noWrap/>
            <w:vAlign w:val="bottom"/>
            <w:hideMark/>
          </w:tcPr>
          <w:p w14:paraId="09B5BEC4"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xml:space="preserve">         3.000 </w:t>
            </w:r>
          </w:p>
        </w:tc>
        <w:tc>
          <w:tcPr>
            <w:tcW w:w="1200" w:type="dxa"/>
            <w:tcBorders>
              <w:top w:val="nil"/>
              <w:left w:val="nil"/>
              <w:bottom w:val="nil"/>
              <w:right w:val="nil"/>
            </w:tcBorders>
            <w:shd w:val="clear" w:color="000000" w:fill="FFFFFF"/>
            <w:noWrap/>
            <w:vAlign w:val="bottom"/>
            <w:hideMark/>
          </w:tcPr>
          <w:p w14:paraId="1C642379"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c>
          <w:tcPr>
            <w:tcW w:w="1200" w:type="dxa"/>
            <w:tcBorders>
              <w:top w:val="nil"/>
              <w:left w:val="nil"/>
              <w:bottom w:val="nil"/>
              <w:right w:val="single" w:sz="8" w:space="0" w:color="auto"/>
            </w:tcBorders>
            <w:shd w:val="clear" w:color="000000" w:fill="FFFFFF"/>
            <w:noWrap/>
            <w:vAlign w:val="bottom"/>
            <w:hideMark/>
          </w:tcPr>
          <w:p w14:paraId="48B18A42"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6DDB947F" w14:textId="77777777" w:rsidTr="003C477F">
        <w:trPr>
          <w:trHeight w:val="195"/>
        </w:trPr>
        <w:tc>
          <w:tcPr>
            <w:tcW w:w="3840" w:type="dxa"/>
            <w:tcBorders>
              <w:top w:val="nil"/>
              <w:left w:val="single" w:sz="8" w:space="0" w:color="auto"/>
              <w:bottom w:val="nil"/>
              <w:right w:val="nil"/>
            </w:tcBorders>
            <w:shd w:val="clear" w:color="000000" w:fill="FFFFFF"/>
            <w:noWrap/>
            <w:vAlign w:val="bottom"/>
            <w:hideMark/>
          </w:tcPr>
          <w:p w14:paraId="71C0C432"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c>
          <w:tcPr>
            <w:tcW w:w="1200" w:type="dxa"/>
            <w:tcBorders>
              <w:top w:val="nil"/>
              <w:left w:val="nil"/>
              <w:bottom w:val="nil"/>
              <w:right w:val="nil"/>
            </w:tcBorders>
            <w:shd w:val="clear" w:color="000000" w:fill="FFFFFF"/>
            <w:noWrap/>
            <w:vAlign w:val="bottom"/>
            <w:hideMark/>
          </w:tcPr>
          <w:p w14:paraId="0B339BE4"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c>
          <w:tcPr>
            <w:tcW w:w="1200" w:type="dxa"/>
            <w:tcBorders>
              <w:top w:val="nil"/>
              <w:left w:val="nil"/>
              <w:bottom w:val="nil"/>
              <w:right w:val="nil"/>
            </w:tcBorders>
            <w:shd w:val="clear" w:color="000000" w:fill="FFFFFF"/>
            <w:noWrap/>
            <w:vAlign w:val="bottom"/>
            <w:hideMark/>
          </w:tcPr>
          <w:p w14:paraId="55F038B1"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c>
          <w:tcPr>
            <w:tcW w:w="1200" w:type="dxa"/>
            <w:tcBorders>
              <w:top w:val="nil"/>
              <w:left w:val="nil"/>
              <w:bottom w:val="nil"/>
              <w:right w:val="single" w:sz="8" w:space="0" w:color="auto"/>
            </w:tcBorders>
            <w:shd w:val="clear" w:color="000000" w:fill="FFFFFF"/>
            <w:noWrap/>
            <w:vAlign w:val="bottom"/>
            <w:hideMark/>
          </w:tcPr>
          <w:p w14:paraId="7BBBC759"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44DACAB0"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1BDCAD06" w14:textId="77777777" w:rsidR="003C477F" w:rsidRPr="003C477F" w:rsidRDefault="003C477F" w:rsidP="003C477F">
            <w:pPr>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xml:space="preserve"> Impact Evaluation Cost</w:t>
            </w:r>
          </w:p>
        </w:tc>
        <w:tc>
          <w:tcPr>
            <w:tcW w:w="1200" w:type="dxa"/>
            <w:tcBorders>
              <w:top w:val="nil"/>
              <w:left w:val="nil"/>
              <w:bottom w:val="nil"/>
              <w:right w:val="nil"/>
            </w:tcBorders>
            <w:shd w:val="clear" w:color="000000" w:fill="FFFFFF"/>
            <w:noWrap/>
            <w:vAlign w:val="bottom"/>
            <w:hideMark/>
          </w:tcPr>
          <w:p w14:paraId="7BE66D68"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w:t>
            </w:r>
          </w:p>
        </w:tc>
        <w:tc>
          <w:tcPr>
            <w:tcW w:w="1200" w:type="dxa"/>
            <w:tcBorders>
              <w:top w:val="nil"/>
              <w:left w:val="nil"/>
              <w:bottom w:val="nil"/>
              <w:right w:val="nil"/>
            </w:tcBorders>
            <w:shd w:val="clear" w:color="000000" w:fill="FFFFFF"/>
            <w:noWrap/>
            <w:vAlign w:val="bottom"/>
            <w:hideMark/>
          </w:tcPr>
          <w:p w14:paraId="520031C1"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 </w:t>
            </w:r>
          </w:p>
        </w:tc>
        <w:tc>
          <w:tcPr>
            <w:tcW w:w="1200" w:type="dxa"/>
            <w:tcBorders>
              <w:top w:val="nil"/>
              <w:left w:val="nil"/>
              <w:bottom w:val="nil"/>
              <w:right w:val="single" w:sz="8" w:space="0" w:color="auto"/>
            </w:tcBorders>
            <w:shd w:val="clear" w:color="000000" w:fill="FFFFFF"/>
            <w:noWrap/>
            <w:vAlign w:val="bottom"/>
            <w:hideMark/>
          </w:tcPr>
          <w:p w14:paraId="6C81A66E" w14:textId="77777777" w:rsidR="003C477F" w:rsidRPr="003C477F" w:rsidRDefault="003C477F" w:rsidP="003C477F">
            <w:pPr>
              <w:jc w:val="right"/>
              <w:rPr>
                <w:rFonts w:ascii="Times New Roman" w:hAnsi="Times New Roman"/>
                <w:b/>
                <w:bCs/>
                <w:color w:val="000000"/>
                <w:sz w:val="22"/>
                <w:szCs w:val="22"/>
                <w:lang w:eastAsia="es-AR"/>
              </w:rPr>
            </w:pPr>
            <w:r w:rsidRPr="003C477F">
              <w:rPr>
                <w:rFonts w:ascii="Times New Roman" w:hAnsi="Times New Roman"/>
                <w:b/>
                <w:bCs/>
                <w:color w:val="000000"/>
                <w:sz w:val="22"/>
                <w:szCs w:val="22"/>
                <w:lang w:eastAsia="es-AR"/>
              </w:rPr>
              <w:t>U$S 24.970</w:t>
            </w:r>
          </w:p>
        </w:tc>
      </w:tr>
      <w:tr w:rsidR="00C2388D" w:rsidRPr="003C477F" w14:paraId="62F978F8"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189E9E2D"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Consultant fee</w:t>
            </w:r>
          </w:p>
        </w:tc>
        <w:tc>
          <w:tcPr>
            <w:tcW w:w="1200" w:type="dxa"/>
            <w:tcBorders>
              <w:top w:val="nil"/>
              <w:left w:val="nil"/>
              <w:bottom w:val="nil"/>
              <w:right w:val="nil"/>
            </w:tcBorders>
            <w:shd w:val="clear" w:color="000000" w:fill="FFFFFF"/>
            <w:noWrap/>
            <w:vAlign w:val="bottom"/>
            <w:hideMark/>
          </w:tcPr>
          <w:p w14:paraId="1826EED4"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600</w:t>
            </w:r>
          </w:p>
        </w:tc>
        <w:tc>
          <w:tcPr>
            <w:tcW w:w="1200" w:type="dxa"/>
            <w:tcBorders>
              <w:top w:val="nil"/>
              <w:left w:val="nil"/>
              <w:bottom w:val="nil"/>
              <w:right w:val="nil"/>
            </w:tcBorders>
            <w:shd w:val="clear" w:color="000000" w:fill="FFFFFF"/>
            <w:noWrap/>
            <w:vAlign w:val="bottom"/>
            <w:hideMark/>
          </w:tcPr>
          <w:p w14:paraId="28A5039F"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30 days</w:t>
            </w:r>
          </w:p>
        </w:tc>
        <w:tc>
          <w:tcPr>
            <w:tcW w:w="1200" w:type="dxa"/>
            <w:tcBorders>
              <w:top w:val="nil"/>
              <w:left w:val="nil"/>
              <w:bottom w:val="nil"/>
              <w:right w:val="single" w:sz="8" w:space="0" w:color="auto"/>
            </w:tcBorders>
            <w:shd w:val="clear" w:color="000000" w:fill="FFFFFF"/>
            <w:noWrap/>
            <w:vAlign w:val="bottom"/>
            <w:hideMark/>
          </w:tcPr>
          <w:p w14:paraId="5D88C4F9"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31551C22"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17A2AD3E"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Travel  cost</w:t>
            </w:r>
          </w:p>
        </w:tc>
        <w:tc>
          <w:tcPr>
            <w:tcW w:w="1200" w:type="dxa"/>
            <w:tcBorders>
              <w:top w:val="nil"/>
              <w:left w:val="nil"/>
              <w:bottom w:val="nil"/>
              <w:right w:val="nil"/>
            </w:tcBorders>
            <w:shd w:val="clear" w:color="000000" w:fill="FFFFFF"/>
            <w:noWrap/>
            <w:vAlign w:val="bottom"/>
            <w:hideMark/>
          </w:tcPr>
          <w:p w14:paraId="56DCF39F"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xml:space="preserve">         2.500 </w:t>
            </w:r>
          </w:p>
        </w:tc>
        <w:tc>
          <w:tcPr>
            <w:tcW w:w="1200" w:type="dxa"/>
            <w:tcBorders>
              <w:top w:val="nil"/>
              <w:left w:val="nil"/>
              <w:bottom w:val="nil"/>
              <w:right w:val="nil"/>
            </w:tcBorders>
            <w:shd w:val="clear" w:color="000000" w:fill="FFFFFF"/>
            <w:noWrap/>
            <w:vAlign w:val="bottom"/>
            <w:hideMark/>
          </w:tcPr>
          <w:p w14:paraId="757AFB44" w14:textId="77777777" w:rsidR="003C477F" w:rsidRPr="003C477F" w:rsidRDefault="003C477F" w:rsidP="003C477F">
            <w:pPr>
              <w:jc w:val="center"/>
              <w:rPr>
                <w:rFonts w:ascii="Times New Roman" w:hAnsi="Times New Roman"/>
                <w:color w:val="000000"/>
                <w:sz w:val="22"/>
                <w:szCs w:val="22"/>
                <w:lang w:eastAsia="es-AR"/>
              </w:rPr>
            </w:pPr>
            <w:r w:rsidRPr="003C477F">
              <w:rPr>
                <w:rFonts w:ascii="Times New Roman" w:hAnsi="Times New Roman"/>
                <w:color w:val="000000"/>
                <w:sz w:val="22"/>
                <w:szCs w:val="22"/>
                <w:lang w:eastAsia="es-AR"/>
              </w:rPr>
              <w:t>1</w:t>
            </w:r>
          </w:p>
        </w:tc>
        <w:tc>
          <w:tcPr>
            <w:tcW w:w="1200" w:type="dxa"/>
            <w:tcBorders>
              <w:top w:val="nil"/>
              <w:left w:val="nil"/>
              <w:bottom w:val="nil"/>
              <w:right w:val="single" w:sz="8" w:space="0" w:color="auto"/>
            </w:tcBorders>
            <w:shd w:val="clear" w:color="000000" w:fill="FFFFFF"/>
            <w:noWrap/>
            <w:vAlign w:val="bottom"/>
            <w:hideMark/>
          </w:tcPr>
          <w:p w14:paraId="0A065E1C"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465B252D" w14:textId="77777777" w:rsidTr="003C477F">
        <w:trPr>
          <w:trHeight w:val="300"/>
        </w:trPr>
        <w:tc>
          <w:tcPr>
            <w:tcW w:w="3840" w:type="dxa"/>
            <w:tcBorders>
              <w:top w:val="nil"/>
              <w:left w:val="single" w:sz="8" w:space="0" w:color="auto"/>
              <w:bottom w:val="nil"/>
              <w:right w:val="nil"/>
            </w:tcBorders>
            <w:shd w:val="clear" w:color="000000" w:fill="FFFFFF"/>
            <w:noWrap/>
            <w:vAlign w:val="bottom"/>
            <w:hideMark/>
          </w:tcPr>
          <w:p w14:paraId="29251487"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Per diem (days in Georgetown- GY)</w:t>
            </w:r>
          </w:p>
        </w:tc>
        <w:tc>
          <w:tcPr>
            <w:tcW w:w="1200" w:type="dxa"/>
            <w:tcBorders>
              <w:top w:val="nil"/>
              <w:left w:val="nil"/>
              <w:bottom w:val="nil"/>
              <w:right w:val="nil"/>
            </w:tcBorders>
            <w:shd w:val="clear" w:color="000000" w:fill="FFFFFF"/>
            <w:noWrap/>
            <w:vAlign w:val="bottom"/>
            <w:hideMark/>
          </w:tcPr>
          <w:p w14:paraId="0E914029"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210</w:t>
            </w:r>
          </w:p>
        </w:tc>
        <w:tc>
          <w:tcPr>
            <w:tcW w:w="1200" w:type="dxa"/>
            <w:tcBorders>
              <w:top w:val="nil"/>
              <w:left w:val="nil"/>
              <w:bottom w:val="nil"/>
              <w:right w:val="nil"/>
            </w:tcBorders>
            <w:shd w:val="clear" w:color="000000" w:fill="FFFFFF"/>
            <w:noWrap/>
            <w:vAlign w:val="bottom"/>
            <w:hideMark/>
          </w:tcPr>
          <w:p w14:paraId="75571273"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7  days</w:t>
            </w:r>
          </w:p>
        </w:tc>
        <w:tc>
          <w:tcPr>
            <w:tcW w:w="1200" w:type="dxa"/>
            <w:tcBorders>
              <w:top w:val="nil"/>
              <w:left w:val="nil"/>
              <w:bottom w:val="nil"/>
              <w:right w:val="single" w:sz="8" w:space="0" w:color="auto"/>
            </w:tcBorders>
            <w:shd w:val="clear" w:color="000000" w:fill="FFFFFF"/>
            <w:noWrap/>
            <w:vAlign w:val="bottom"/>
            <w:hideMark/>
          </w:tcPr>
          <w:p w14:paraId="286BB067"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5FAA642E" w14:textId="77777777" w:rsidTr="003C477F">
        <w:trPr>
          <w:trHeight w:val="315"/>
        </w:trPr>
        <w:tc>
          <w:tcPr>
            <w:tcW w:w="3840" w:type="dxa"/>
            <w:tcBorders>
              <w:top w:val="nil"/>
              <w:left w:val="single" w:sz="8" w:space="0" w:color="auto"/>
              <w:bottom w:val="single" w:sz="8" w:space="0" w:color="auto"/>
              <w:right w:val="nil"/>
            </w:tcBorders>
            <w:shd w:val="clear" w:color="000000" w:fill="FFFFFF"/>
            <w:noWrap/>
            <w:vAlign w:val="bottom"/>
            <w:hideMark/>
          </w:tcPr>
          <w:p w14:paraId="31AE0D4F" w14:textId="77777777" w:rsidR="003C477F" w:rsidRPr="003C477F" w:rsidRDefault="003C477F" w:rsidP="003C477F">
            <w:pPr>
              <w:ind w:firstLineChars="100" w:firstLine="220"/>
              <w:rPr>
                <w:rFonts w:ascii="Times New Roman" w:hAnsi="Times New Roman"/>
                <w:color w:val="000000"/>
                <w:sz w:val="22"/>
                <w:szCs w:val="22"/>
                <w:lang w:eastAsia="es-AR"/>
              </w:rPr>
            </w:pPr>
            <w:r w:rsidRPr="003C477F">
              <w:rPr>
                <w:rFonts w:ascii="Times New Roman" w:hAnsi="Times New Roman"/>
                <w:color w:val="000000"/>
                <w:sz w:val="22"/>
                <w:szCs w:val="22"/>
                <w:lang w:eastAsia="es-AR"/>
              </w:rPr>
              <w:t>Unexpected  costs</w:t>
            </w:r>
          </w:p>
        </w:tc>
        <w:tc>
          <w:tcPr>
            <w:tcW w:w="1200" w:type="dxa"/>
            <w:tcBorders>
              <w:top w:val="nil"/>
              <w:left w:val="nil"/>
              <w:bottom w:val="single" w:sz="8" w:space="0" w:color="auto"/>
              <w:right w:val="nil"/>
            </w:tcBorders>
            <w:shd w:val="clear" w:color="000000" w:fill="FFFFFF"/>
            <w:noWrap/>
            <w:vAlign w:val="bottom"/>
            <w:hideMark/>
          </w:tcPr>
          <w:p w14:paraId="7D4160FE"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xml:space="preserve">         3.000 </w:t>
            </w:r>
          </w:p>
        </w:tc>
        <w:tc>
          <w:tcPr>
            <w:tcW w:w="1200" w:type="dxa"/>
            <w:tcBorders>
              <w:top w:val="nil"/>
              <w:left w:val="nil"/>
              <w:bottom w:val="single" w:sz="8" w:space="0" w:color="auto"/>
              <w:right w:val="nil"/>
            </w:tcBorders>
            <w:shd w:val="clear" w:color="000000" w:fill="FFFFFF"/>
            <w:noWrap/>
            <w:vAlign w:val="bottom"/>
            <w:hideMark/>
          </w:tcPr>
          <w:p w14:paraId="5032F38C"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c>
          <w:tcPr>
            <w:tcW w:w="1200" w:type="dxa"/>
            <w:tcBorders>
              <w:top w:val="nil"/>
              <w:left w:val="nil"/>
              <w:bottom w:val="single" w:sz="8" w:space="0" w:color="auto"/>
              <w:right w:val="single" w:sz="8" w:space="0" w:color="auto"/>
            </w:tcBorders>
            <w:shd w:val="clear" w:color="000000" w:fill="FFFFFF"/>
            <w:noWrap/>
            <w:vAlign w:val="bottom"/>
            <w:hideMark/>
          </w:tcPr>
          <w:p w14:paraId="4DB624B0" w14:textId="77777777" w:rsidR="003C477F" w:rsidRPr="003C477F" w:rsidRDefault="003C477F" w:rsidP="003C477F">
            <w:pPr>
              <w:jc w:val="right"/>
              <w:rPr>
                <w:rFonts w:ascii="Times New Roman" w:hAnsi="Times New Roman"/>
                <w:color w:val="000000"/>
                <w:sz w:val="22"/>
                <w:szCs w:val="22"/>
                <w:lang w:eastAsia="es-AR"/>
              </w:rPr>
            </w:pPr>
            <w:r w:rsidRPr="003C477F">
              <w:rPr>
                <w:rFonts w:ascii="Times New Roman" w:hAnsi="Times New Roman"/>
                <w:color w:val="000000"/>
                <w:sz w:val="22"/>
                <w:szCs w:val="22"/>
                <w:lang w:eastAsia="es-AR"/>
              </w:rPr>
              <w:t> </w:t>
            </w:r>
          </w:p>
        </w:tc>
      </w:tr>
      <w:tr w:rsidR="00C2388D" w:rsidRPr="003C477F" w14:paraId="72D63F42" w14:textId="77777777" w:rsidTr="003C477F">
        <w:trPr>
          <w:trHeight w:val="315"/>
        </w:trPr>
        <w:tc>
          <w:tcPr>
            <w:tcW w:w="3840" w:type="dxa"/>
            <w:tcBorders>
              <w:top w:val="nil"/>
              <w:left w:val="single" w:sz="8" w:space="0" w:color="auto"/>
              <w:bottom w:val="single" w:sz="8" w:space="0" w:color="auto"/>
              <w:right w:val="nil"/>
            </w:tcBorders>
            <w:shd w:val="clear" w:color="000000" w:fill="FFFFFF"/>
            <w:noWrap/>
            <w:vAlign w:val="bottom"/>
            <w:hideMark/>
          </w:tcPr>
          <w:p w14:paraId="26D2164C" w14:textId="77777777" w:rsidR="003C477F" w:rsidRPr="003C477F" w:rsidRDefault="003C477F" w:rsidP="003C477F">
            <w:pPr>
              <w:rPr>
                <w:rFonts w:ascii="Times New Roman" w:hAnsi="Times New Roman"/>
                <w:b/>
                <w:bCs/>
                <w:color w:val="000000"/>
                <w:sz w:val="22"/>
                <w:szCs w:val="22"/>
                <w:lang w:val="es-AR" w:eastAsia="es-AR"/>
              </w:rPr>
            </w:pPr>
            <w:r w:rsidRPr="003C477F">
              <w:rPr>
                <w:rFonts w:ascii="Times New Roman" w:hAnsi="Times New Roman"/>
                <w:b/>
                <w:bCs/>
                <w:color w:val="000000"/>
                <w:sz w:val="22"/>
                <w:szCs w:val="22"/>
                <w:lang w:val="es-AR" w:eastAsia="es-AR"/>
              </w:rPr>
              <w:t>Total</w:t>
            </w:r>
          </w:p>
        </w:tc>
        <w:tc>
          <w:tcPr>
            <w:tcW w:w="1200" w:type="dxa"/>
            <w:tcBorders>
              <w:top w:val="nil"/>
              <w:left w:val="nil"/>
              <w:bottom w:val="single" w:sz="8" w:space="0" w:color="auto"/>
              <w:right w:val="nil"/>
            </w:tcBorders>
            <w:shd w:val="clear" w:color="000000" w:fill="FFFFFF"/>
            <w:noWrap/>
            <w:vAlign w:val="bottom"/>
            <w:hideMark/>
          </w:tcPr>
          <w:p w14:paraId="64AE366D" w14:textId="77777777" w:rsidR="003C477F" w:rsidRPr="003C477F" w:rsidRDefault="003C477F" w:rsidP="003C477F">
            <w:pPr>
              <w:rPr>
                <w:rFonts w:ascii="Times New Roman" w:hAnsi="Times New Roman"/>
                <w:b/>
                <w:bCs/>
                <w:color w:val="000000"/>
                <w:sz w:val="22"/>
                <w:szCs w:val="22"/>
                <w:lang w:val="es-AR" w:eastAsia="es-AR"/>
              </w:rPr>
            </w:pPr>
            <w:r w:rsidRPr="003C477F">
              <w:rPr>
                <w:rFonts w:ascii="Times New Roman" w:hAnsi="Times New Roman"/>
                <w:b/>
                <w:bCs/>
                <w:color w:val="000000"/>
                <w:sz w:val="22"/>
                <w:szCs w:val="22"/>
                <w:lang w:val="es-AR" w:eastAsia="es-AR"/>
              </w:rPr>
              <w:t> </w:t>
            </w:r>
          </w:p>
        </w:tc>
        <w:tc>
          <w:tcPr>
            <w:tcW w:w="1200" w:type="dxa"/>
            <w:tcBorders>
              <w:top w:val="nil"/>
              <w:left w:val="nil"/>
              <w:bottom w:val="single" w:sz="8" w:space="0" w:color="auto"/>
              <w:right w:val="nil"/>
            </w:tcBorders>
            <w:shd w:val="clear" w:color="000000" w:fill="FFFFFF"/>
            <w:noWrap/>
            <w:vAlign w:val="bottom"/>
            <w:hideMark/>
          </w:tcPr>
          <w:p w14:paraId="0A6AE51E" w14:textId="77777777" w:rsidR="003C477F" w:rsidRPr="003C477F" w:rsidRDefault="003C477F" w:rsidP="003C477F">
            <w:pPr>
              <w:rPr>
                <w:rFonts w:ascii="Times New Roman" w:hAnsi="Times New Roman"/>
                <w:b/>
                <w:bCs/>
                <w:color w:val="000000"/>
                <w:sz w:val="22"/>
                <w:szCs w:val="22"/>
                <w:lang w:val="es-AR" w:eastAsia="es-AR"/>
              </w:rPr>
            </w:pPr>
            <w:r w:rsidRPr="003C477F">
              <w:rPr>
                <w:rFonts w:ascii="Times New Roman" w:hAnsi="Times New Roman"/>
                <w:b/>
                <w:bCs/>
                <w:color w:val="000000"/>
                <w:sz w:val="22"/>
                <w:szCs w:val="22"/>
                <w:lang w:val="es-AR" w:eastAsia="es-AR"/>
              </w:rPr>
              <w:t> </w:t>
            </w:r>
          </w:p>
        </w:tc>
        <w:tc>
          <w:tcPr>
            <w:tcW w:w="1200" w:type="dxa"/>
            <w:tcBorders>
              <w:top w:val="nil"/>
              <w:left w:val="nil"/>
              <w:bottom w:val="single" w:sz="8" w:space="0" w:color="auto"/>
              <w:right w:val="single" w:sz="8" w:space="0" w:color="auto"/>
            </w:tcBorders>
            <w:shd w:val="clear" w:color="000000" w:fill="FFFFFF"/>
            <w:noWrap/>
            <w:vAlign w:val="bottom"/>
            <w:hideMark/>
          </w:tcPr>
          <w:p w14:paraId="41E46A7E" w14:textId="77777777" w:rsidR="003C477F" w:rsidRPr="003C477F" w:rsidRDefault="003C477F" w:rsidP="003C477F">
            <w:pPr>
              <w:jc w:val="right"/>
              <w:rPr>
                <w:rFonts w:ascii="Times New Roman" w:hAnsi="Times New Roman"/>
                <w:b/>
                <w:bCs/>
                <w:color w:val="000000"/>
                <w:sz w:val="22"/>
                <w:szCs w:val="22"/>
                <w:lang w:val="es-AR" w:eastAsia="es-AR"/>
              </w:rPr>
            </w:pPr>
            <w:r w:rsidRPr="003C477F">
              <w:rPr>
                <w:rFonts w:ascii="Times New Roman" w:hAnsi="Times New Roman"/>
                <w:b/>
                <w:bCs/>
                <w:color w:val="000000"/>
                <w:sz w:val="22"/>
                <w:szCs w:val="22"/>
                <w:lang w:val="es-AR" w:eastAsia="es-AR"/>
              </w:rPr>
              <w:t>U$S 49.940</w:t>
            </w:r>
          </w:p>
        </w:tc>
      </w:tr>
    </w:tbl>
    <w:p w14:paraId="2045BEDD" w14:textId="77777777" w:rsidR="003C477F" w:rsidRPr="003C477F" w:rsidRDefault="003C477F" w:rsidP="003C477F">
      <w:pPr>
        <w:pStyle w:val="ListParagraph"/>
        <w:rPr>
          <w:rFonts w:ascii="Times New Roman" w:hAnsi="Times New Roman"/>
          <w:bCs/>
          <w:sz w:val="22"/>
          <w:szCs w:val="22"/>
          <w:lang w:val="es-AR"/>
        </w:rPr>
      </w:pPr>
    </w:p>
    <w:p w14:paraId="2EB7EFBD" w14:textId="77777777" w:rsidR="003C477F" w:rsidRPr="003C477F" w:rsidRDefault="003C477F" w:rsidP="003C477F">
      <w:pPr>
        <w:pStyle w:val="Heading3"/>
        <w:rPr>
          <w:sz w:val="22"/>
          <w:szCs w:val="22"/>
        </w:rPr>
      </w:pPr>
      <w:bookmarkStart w:id="11" w:name="_Toc277413515"/>
      <w:r w:rsidRPr="003C477F">
        <w:rPr>
          <w:iCs/>
          <w:sz w:val="22"/>
          <w:szCs w:val="22"/>
        </w:rPr>
        <w:t>Intervention logic</w:t>
      </w:r>
      <w:bookmarkEnd w:id="11"/>
    </w:p>
    <w:p w14:paraId="6174FC20" w14:textId="77777777" w:rsidR="003C477F" w:rsidRPr="003C477F" w:rsidRDefault="003C477F" w:rsidP="003C477F">
      <w:pPr>
        <w:tabs>
          <w:tab w:val="num" w:pos="958"/>
        </w:tabs>
        <w:ind w:left="360"/>
        <w:jc w:val="both"/>
        <w:rPr>
          <w:rFonts w:ascii="Times New Roman" w:hAnsi="Times New Roman"/>
          <w:bCs/>
          <w:sz w:val="22"/>
          <w:lang w:val="es-ES_tradnl"/>
        </w:rPr>
      </w:pPr>
    </w:p>
    <w:p w14:paraId="5FF948FD"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t>Following the methodological recommendations established by the IDB</w:t>
      </w:r>
      <w:r w:rsidRPr="003C477F">
        <w:rPr>
          <w:szCs w:val="22"/>
          <w:vertAlign w:val="superscript"/>
        </w:rPr>
        <w:footnoteReference w:id="7"/>
      </w:r>
      <w:r w:rsidRPr="003C477F">
        <w:rPr>
          <w:rFonts w:ascii="Times New Roman" w:hAnsi="Times New Roman"/>
          <w:sz w:val="22"/>
          <w:szCs w:val="22"/>
        </w:rPr>
        <w:t xml:space="preserve">, the economic logic for the intervention is summarized for the purposes of placing this Final Evaluation of PBP1 within the framework of the programmatic series. </w:t>
      </w:r>
    </w:p>
    <w:p w14:paraId="79720B4A" w14:textId="77777777" w:rsidR="003C477F" w:rsidRPr="001C67FC" w:rsidRDefault="003C477F" w:rsidP="003C477F">
      <w:pPr>
        <w:ind w:left="718"/>
        <w:jc w:val="both"/>
        <w:rPr>
          <w:rFonts w:ascii="Times New Roman" w:hAnsi="Times New Roman"/>
          <w:bCs/>
          <w:sz w:val="22"/>
          <w:szCs w:val="22"/>
        </w:rPr>
      </w:pPr>
    </w:p>
    <w:p w14:paraId="27281FFA" w14:textId="77777777" w:rsidR="003C477F" w:rsidRPr="003C477F"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t>The economy of Guyana has a production profile that is based on the exploitation of natural resources, has low human development</w:t>
      </w:r>
      <w:r w:rsidRPr="003C477F">
        <w:rPr>
          <w:szCs w:val="22"/>
          <w:vertAlign w:val="superscript"/>
        </w:rPr>
        <w:footnoteReference w:id="8"/>
      </w:r>
      <w:r w:rsidRPr="003C477F">
        <w:rPr>
          <w:rFonts w:ascii="Times New Roman" w:hAnsi="Times New Roman"/>
          <w:sz w:val="22"/>
          <w:szCs w:val="22"/>
          <w:vertAlign w:val="superscript"/>
        </w:rPr>
        <w:t xml:space="preserve"> </w:t>
      </w:r>
      <w:r w:rsidRPr="003C477F">
        <w:rPr>
          <w:rFonts w:ascii="Times New Roman" w:hAnsi="Times New Roman"/>
          <w:sz w:val="22"/>
          <w:szCs w:val="22"/>
        </w:rPr>
        <w:t xml:space="preserve">and competitiveness, but at the same time has great environmental strength. Guyana is one of the best-conserved high-biodiversity countries in the world, with substantial remaining natural habitat cover. Together with biodiversity and water regulation, carbon is one of the critical environmental services that Guyana’s forests provide to the world.  Conservative valuations of the Economic Value to the World (EVW) provided by Guyana’s forests suggest that, left standing, they could contribute US$40 billion to the global economy each year. This is a significant potential for Guyana, taking into consideration that the Economic Value to the Nation (EVN) of Guyana’s forests is estimated on US$580 million and the country’s GDP in 2013 was US$2.9 billion. </w:t>
      </w:r>
      <w:r w:rsidRPr="003C477F">
        <w:rPr>
          <w:szCs w:val="22"/>
          <w:vertAlign w:val="superscript"/>
        </w:rPr>
        <w:footnoteReference w:id="9"/>
      </w:r>
    </w:p>
    <w:p w14:paraId="495F8AAB" w14:textId="77777777" w:rsidR="003C477F" w:rsidRPr="003C477F" w:rsidRDefault="003C477F" w:rsidP="003C477F">
      <w:pPr>
        <w:tabs>
          <w:tab w:val="num" w:pos="958"/>
        </w:tabs>
        <w:ind w:left="360"/>
        <w:jc w:val="both"/>
        <w:rPr>
          <w:rFonts w:ascii="Times New Roman" w:hAnsi="Times New Roman"/>
          <w:bCs/>
          <w:sz w:val="22"/>
        </w:rPr>
      </w:pPr>
    </w:p>
    <w:p w14:paraId="71579B95" w14:textId="31C86735"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t xml:space="preserve">In that context,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perceived in the middle of the last decade that conditions created by discussions in global forums on the effects of climate change (CC) created an opportunity to procure financing for economic restructuring. Objectives were outlined within this framework based on two ideas: (i) making gradual progress in investments that stimulate development, redirecting land use toward activities with greater productivity (thereby increasing economic value to the nation - EVN) and (ii)</w:t>
      </w:r>
      <w:r w:rsidR="00B10DE4">
        <w:rPr>
          <w:rFonts w:ascii="Times New Roman" w:hAnsi="Times New Roman"/>
          <w:sz w:val="22"/>
          <w:szCs w:val="22"/>
        </w:rPr>
        <w:t> </w:t>
      </w:r>
      <w:r w:rsidRPr="003C477F">
        <w:rPr>
          <w:rFonts w:ascii="Times New Roman" w:hAnsi="Times New Roman"/>
          <w:sz w:val="22"/>
          <w:szCs w:val="22"/>
        </w:rPr>
        <w:t xml:space="preserve">maintaining forest resources in a way that does not harm the environmental services that Guyana currently provides to the world (maintain stable economic value to the world - EVW). Coordinating both aspects of the strategies is the main challenge in question. </w:t>
      </w:r>
    </w:p>
    <w:p w14:paraId="48F89EAF" w14:textId="77777777" w:rsidR="0041091C" w:rsidRDefault="0041091C" w:rsidP="003C477F">
      <w:pPr>
        <w:tabs>
          <w:tab w:val="num" w:pos="958"/>
        </w:tabs>
        <w:ind w:left="792"/>
        <w:jc w:val="both"/>
        <w:rPr>
          <w:rFonts w:ascii="Times New Roman" w:hAnsi="Times New Roman"/>
          <w:sz w:val="22"/>
          <w:szCs w:val="22"/>
        </w:rPr>
      </w:pPr>
    </w:p>
    <w:p w14:paraId="04EC8DA6" w14:textId="0B8235C1" w:rsidR="003C477F" w:rsidRDefault="003C477F" w:rsidP="00B10DE4">
      <w:pPr>
        <w:tabs>
          <w:tab w:val="num" w:pos="958"/>
        </w:tabs>
        <w:ind w:left="792"/>
        <w:jc w:val="center"/>
        <w:rPr>
          <w:rFonts w:ascii="Times New Roman" w:hAnsi="Times New Roman"/>
          <w:i/>
          <w:iCs/>
          <w:sz w:val="22"/>
          <w:szCs w:val="22"/>
        </w:rPr>
      </w:pPr>
      <w:r w:rsidRPr="003C477F">
        <w:rPr>
          <w:rFonts w:ascii="Times New Roman" w:hAnsi="Times New Roman"/>
          <w:sz w:val="22"/>
          <w:szCs w:val="22"/>
        </w:rPr>
        <w:t xml:space="preserve">Figure 3. </w:t>
      </w:r>
      <w:r w:rsidRPr="003C477F">
        <w:rPr>
          <w:rFonts w:ascii="Times New Roman" w:hAnsi="Times New Roman"/>
          <w:i/>
          <w:iCs/>
          <w:sz w:val="22"/>
          <w:szCs w:val="22"/>
        </w:rPr>
        <w:t>Development model – D</w:t>
      </w:r>
      <w:r w:rsidR="00B10DE4">
        <w:rPr>
          <w:rFonts w:ascii="Times New Roman" w:hAnsi="Times New Roman"/>
          <w:i/>
          <w:iCs/>
          <w:sz w:val="22"/>
          <w:szCs w:val="22"/>
        </w:rPr>
        <w:t>irection, conditions, and tools</w:t>
      </w:r>
    </w:p>
    <w:p w14:paraId="045BB55B" w14:textId="4AD1F2CF" w:rsidR="00B10DE4" w:rsidRDefault="00B10DE4" w:rsidP="00B10DE4">
      <w:pPr>
        <w:jc w:val="center"/>
        <w:rPr>
          <w:rFonts w:ascii="Times New Roman" w:hAnsi="Times New Roman"/>
          <w:noProof/>
          <w:sz w:val="22"/>
          <w:lang w:eastAsia="es-AR"/>
        </w:rPr>
      </w:pPr>
      <w:r w:rsidRPr="00566F25">
        <w:rPr>
          <w:noProof/>
          <w:highlight w:val="green"/>
        </w:rPr>
        <w:drawing>
          <wp:inline distT="0" distB="0" distL="0" distR="0" wp14:anchorId="735CBB53" wp14:editId="478B4DF9">
            <wp:extent cx="5029200" cy="306705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029200" cy="3067050"/>
                    </a:xfrm>
                    <a:prstGeom prst="rect">
                      <a:avLst/>
                    </a:prstGeom>
                    <a:noFill/>
                    <a:ln w="9525">
                      <a:noFill/>
                      <a:miter lim="800000"/>
                      <a:headEnd/>
                      <a:tailEnd/>
                    </a:ln>
                  </pic:spPr>
                </pic:pic>
              </a:graphicData>
            </a:graphic>
          </wp:inline>
        </w:drawing>
      </w:r>
    </w:p>
    <w:p w14:paraId="63C0838F" w14:textId="77777777" w:rsidR="00B10DE4" w:rsidRDefault="00B10DE4" w:rsidP="00B10DE4">
      <w:pPr>
        <w:tabs>
          <w:tab w:val="num" w:pos="958"/>
        </w:tabs>
        <w:ind w:left="792"/>
        <w:jc w:val="center"/>
        <w:rPr>
          <w:rFonts w:ascii="Times New Roman" w:hAnsi="Times New Roman"/>
          <w:i/>
          <w:noProof/>
          <w:sz w:val="22"/>
          <w:szCs w:val="22"/>
          <w:lang w:eastAsia="es-AR"/>
        </w:rPr>
      </w:pPr>
    </w:p>
    <w:p w14:paraId="3EE3E796" w14:textId="77777777" w:rsidR="00B10DE4" w:rsidRDefault="00B10DE4" w:rsidP="00B10DE4">
      <w:pPr>
        <w:tabs>
          <w:tab w:val="num" w:pos="958"/>
        </w:tabs>
        <w:ind w:left="792"/>
        <w:jc w:val="center"/>
        <w:rPr>
          <w:rFonts w:ascii="Times New Roman" w:hAnsi="Times New Roman"/>
          <w:i/>
          <w:noProof/>
          <w:sz w:val="22"/>
          <w:szCs w:val="22"/>
          <w:lang w:eastAsia="es-AR"/>
        </w:rPr>
      </w:pPr>
    </w:p>
    <w:p w14:paraId="4D4916A2" w14:textId="77777777" w:rsidR="00B10DE4" w:rsidRPr="001C67FC" w:rsidRDefault="00B10DE4" w:rsidP="003C477F">
      <w:pPr>
        <w:tabs>
          <w:tab w:val="num" w:pos="958"/>
        </w:tabs>
        <w:ind w:left="792"/>
        <w:jc w:val="both"/>
        <w:rPr>
          <w:rFonts w:ascii="Times New Roman" w:hAnsi="Times New Roman"/>
          <w:i/>
          <w:noProof/>
          <w:sz w:val="22"/>
          <w:szCs w:val="22"/>
          <w:lang w:eastAsia="es-AR"/>
        </w:rPr>
      </w:pPr>
    </w:p>
    <w:p w14:paraId="3281016C"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t>Given this situation, progress was made in designing policies and strategies linked to global financing tools, which operate in both an associated and integrated fashion and share fundamental premises, including: (i) the implementation of the LCDS,</w:t>
      </w:r>
      <w:r w:rsidRPr="003C477F">
        <w:rPr>
          <w:rFonts w:ascii="Times New Roman" w:hAnsi="Times New Roman"/>
          <w:bCs/>
          <w:sz w:val="22"/>
          <w:szCs w:val="22"/>
          <w:vertAlign w:val="superscript"/>
          <w:lang w:val="es-ES_tradnl"/>
        </w:rPr>
        <w:footnoteReference w:id="10"/>
      </w:r>
      <w:r w:rsidRPr="003C477F">
        <w:rPr>
          <w:rFonts w:ascii="Times New Roman" w:hAnsi="Times New Roman"/>
          <w:sz w:val="22"/>
          <w:szCs w:val="22"/>
        </w:rPr>
        <w:t xml:space="preserve"> supporting strategic investments that create economic growth, while simultaneously contributing to keeping forest areas under control (limiting deforestation and degradation) and promoting the reduction of greenhouse gases, (2) the signing of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with Norway, which sets commitments for Guyana in terms of forest management and emissions levels, while receiving funds in exchange to finance investment and reconversion programs</w:t>
      </w:r>
      <w:r w:rsidRPr="003C477F">
        <w:rPr>
          <w:rFonts w:ascii="Times New Roman" w:hAnsi="Times New Roman"/>
          <w:bCs/>
          <w:sz w:val="22"/>
          <w:szCs w:val="22"/>
          <w:vertAlign w:val="superscript"/>
          <w:lang w:val="es-ES_tradnl"/>
        </w:rPr>
        <w:footnoteReference w:id="11"/>
      </w:r>
      <w:r w:rsidRPr="003C477F">
        <w:rPr>
          <w:rFonts w:ascii="Times New Roman" w:hAnsi="Times New Roman"/>
          <w:sz w:val="22"/>
          <w:szCs w:val="22"/>
        </w:rPr>
        <w:t>, and (3) the use of the REDD+ mechanism</w:t>
      </w:r>
      <w:r w:rsidRPr="003C477F">
        <w:rPr>
          <w:rStyle w:val="FootnoteReference"/>
          <w:rFonts w:ascii="Times New Roman" w:hAnsi="Times New Roman"/>
          <w:bCs/>
          <w:sz w:val="22"/>
          <w:szCs w:val="22"/>
          <w:lang w:val="es-ES_tradnl"/>
        </w:rPr>
        <w:footnoteReference w:id="12"/>
      </w:r>
      <w:r w:rsidRPr="003C477F">
        <w:rPr>
          <w:rFonts w:ascii="Times New Roman" w:hAnsi="Times New Roman"/>
          <w:sz w:val="22"/>
          <w:szCs w:val="22"/>
        </w:rPr>
        <w:t xml:space="preserve">, which coordinates the allocation of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resources to investments to implement the</w:t>
      </w:r>
      <w:r w:rsidRPr="003C477F">
        <w:rPr>
          <w:rFonts w:eastAsia="Arial" w:cs="Arial"/>
          <w:sz w:val="22"/>
          <w:szCs w:val="22"/>
        </w:rPr>
        <w:t xml:space="preserve"> </w:t>
      </w:r>
      <w:r w:rsidRPr="003C477F">
        <w:rPr>
          <w:rFonts w:ascii="Times New Roman" w:hAnsi="Times New Roman"/>
          <w:sz w:val="22"/>
          <w:szCs w:val="22"/>
        </w:rPr>
        <w:t xml:space="preserve">LCDS, including the institutional strengthening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w:t>
      </w:r>
    </w:p>
    <w:p w14:paraId="1A2050DF" w14:textId="77777777" w:rsidR="003C477F" w:rsidRPr="001C67FC" w:rsidRDefault="003C477F" w:rsidP="003C477F">
      <w:pPr>
        <w:jc w:val="both"/>
        <w:rPr>
          <w:rFonts w:ascii="Times New Roman" w:hAnsi="Times New Roman"/>
          <w:bCs/>
          <w:sz w:val="22"/>
        </w:rPr>
      </w:pPr>
    </w:p>
    <w:p w14:paraId="64CB3D2C" w14:textId="77777777" w:rsidR="003C477F" w:rsidRPr="001C67FC" w:rsidRDefault="003C477F" w:rsidP="008C6646">
      <w:pPr>
        <w:numPr>
          <w:ilvl w:val="1"/>
          <w:numId w:val="47"/>
        </w:numPr>
        <w:jc w:val="both"/>
        <w:rPr>
          <w:rFonts w:ascii="Times New Roman" w:hAnsi="Times New Roman"/>
          <w:bCs/>
          <w:sz w:val="22"/>
          <w:szCs w:val="22"/>
        </w:rPr>
      </w:pPr>
      <w:r w:rsidRPr="003C477F">
        <w:rPr>
          <w:rFonts w:ascii="Times New Roman" w:hAnsi="Times New Roman"/>
          <w:sz w:val="22"/>
          <w:szCs w:val="22"/>
        </w:rPr>
        <w:lastRenderedPageBreak/>
        <w:t>Disbursement of the PBP. The following is the disbursement scheme for the series:</w:t>
      </w:r>
    </w:p>
    <w:p w14:paraId="63F6A9BB" w14:textId="77777777" w:rsidR="0041091C" w:rsidRPr="001C67FC" w:rsidRDefault="0041091C" w:rsidP="0041091C">
      <w:pPr>
        <w:jc w:val="both"/>
        <w:rPr>
          <w:rFonts w:ascii="Times New Roman" w:hAnsi="Times New Roman"/>
          <w:bCs/>
          <w:sz w:val="22"/>
          <w:szCs w:val="22"/>
        </w:rPr>
      </w:pPr>
    </w:p>
    <w:p w14:paraId="27DB0464" w14:textId="77777777" w:rsidR="003C477F" w:rsidRPr="001C67FC" w:rsidRDefault="003C477F" w:rsidP="003C477F">
      <w:pPr>
        <w:ind w:left="718"/>
        <w:jc w:val="both"/>
        <w:rPr>
          <w:rFonts w:ascii="Times New Roman" w:hAnsi="Times New Roman"/>
          <w:bCs/>
          <w:sz w:val="22"/>
          <w:szCs w:val="22"/>
        </w:rPr>
      </w:pPr>
    </w:p>
    <w:tbl>
      <w:tblPr>
        <w:tblW w:w="7390" w:type="dxa"/>
        <w:jc w:val="center"/>
        <w:tblCellMar>
          <w:left w:w="70" w:type="dxa"/>
          <w:right w:w="70" w:type="dxa"/>
        </w:tblCellMar>
        <w:tblLook w:val="04A0" w:firstRow="1" w:lastRow="0" w:firstColumn="1" w:lastColumn="0" w:noHBand="0" w:noVBand="1"/>
      </w:tblPr>
      <w:tblGrid>
        <w:gridCol w:w="3293"/>
        <w:gridCol w:w="1924"/>
        <w:gridCol w:w="2173"/>
      </w:tblGrid>
      <w:tr w:rsidR="00C2388D" w:rsidRPr="003C477F" w14:paraId="6DC6C953" w14:textId="77777777" w:rsidTr="003C477F">
        <w:trPr>
          <w:trHeight w:val="492"/>
          <w:jc w:val="center"/>
        </w:trPr>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440BB" w14:textId="77777777" w:rsidR="003C477F" w:rsidRPr="003C477F" w:rsidRDefault="003C477F" w:rsidP="003C477F">
            <w:pPr>
              <w:rPr>
                <w:rFonts w:ascii="Times New Roman" w:hAnsi="Times New Roman"/>
                <w:b/>
                <w:bCs/>
                <w:color w:val="000000"/>
                <w:lang w:eastAsia="es-AR"/>
              </w:rPr>
            </w:pPr>
            <w:r w:rsidRPr="003C477F">
              <w:rPr>
                <w:rFonts w:ascii="Times New Roman" w:hAnsi="Times New Roman"/>
                <w:b/>
                <w:bCs/>
                <w:color w:val="000000"/>
              </w:rPr>
              <w:t xml:space="preserve">Tranches </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14:paraId="0D740C98" w14:textId="77777777" w:rsidR="003C477F" w:rsidRPr="003C477F" w:rsidRDefault="003C477F" w:rsidP="003C477F">
            <w:pPr>
              <w:jc w:val="center"/>
              <w:rPr>
                <w:rFonts w:ascii="Times New Roman" w:hAnsi="Times New Roman"/>
                <w:b/>
                <w:bCs/>
                <w:color w:val="000000"/>
                <w:lang w:eastAsia="es-AR"/>
              </w:rPr>
            </w:pPr>
            <w:r w:rsidRPr="003C477F">
              <w:rPr>
                <w:rFonts w:ascii="Times New Roman" w:hAnsi="Times New Roman"/>
                <w:b/>
                <w:bCs/>
                <w:color w:val="000000"/>
              </w:rPr>
              <w:t>Amount (US$)</w:t>
            </w:r>
          </w:p>
        </w:tc>
        <w:tc>
          <w:tcPr>
            <w:tcW w:w="2173" w:type="dxa"/>
            <w:tcBorders>
              <w:top w:val="single" w:sz="4" w:space="0" w:color="auto"/>
              <w:left w:val="nil"/>
              <w:bottom w:val="single" w:sz="4" w:space="0" w:color="auto"/>
              <w:right w:val="single" w:sz="4" w:space="0" w:color="auto"/>
            </w:tcBorders>
            <w:shd w:val="clear" w:color="auto" w:fill="auto"/>
            <w:noWrap/>
            <w:vAlign w:val="center"/>
            <w:hideMark/>
          </w:tcPr>
          <w:p w14:paraId="3813E1B6" w14:textId="77777777" w:rsidR="003C477F" w:rsidRPr="003C477F" w:rsidRDefault="003C477F" w:rsidP="003C477F">
            <w:pPr>
              <w:jc w:val="center"/>
              <w:rPr>
                <w:rFonts w:ascii="Times New Roman" w:hAnsi="Times New Roman"/>
                <w:b/>
                <w:bCs/>
                <w:color w:val="000000"/>
                <w:lang w:eastAsia="es-AR"/>
              </w:rPr>
            </w:pPr>
            <w:r w:rsidRPr="003C477F">
              <w:rPr>
                <w:rFonts w:ascii="Times New Roman" w:hAnsi="Times New Roman"/>
                <w:b/>
                <w:bCs/>
                <w:color w:val="000000"/>
              </w:rPr>
              <w:t>Disbursement</w:t>
            </w:r>
          </w:p>
        </w:tc>
      </w:tr>
      <w:tr w:rsidR="00C2388D" w:rsidRPr="003C477F" w14:paraId="0B1BBAEA" w14:textId="77777777" w:rsidTr="003C477F">
        <w:trPr>
          <w:trHeight w:val="492"/>
          <w:jc w:val="center"/>
        </w:trPr>
        <w:tc>
          <w:tcPr>
            <w:tcW w:w="3293" w:type="dxa"/>
            <w:tcBorders>
              <w:top w:val="nil"/>
              <w:left w:val="single" w:sz="8" w:space="0" w:color="auto"/>
              <w:bottom w:val="single" w:sz="4" w:space="0" w:color="auto"/>
              <w:right w:val="single" w:sz="4" w:space="0" w:color="auto"/>
            </w:tcBorders>
            <w:shd w:val="clear" w:color="auto" w:fill="auto"/>
            <w:vAlign w:val="center"/>
            <w:hideMark/>
          </w:tcPr>
          <w:p w14:paraId="7E26568E" w14:textId="77777777" w:rsidR="003C477F" w:rsidRPr="003C477F" w:rsidRDefault="003C477F" w:rsidP="003C477F">
            <w:pPr>
              <w:rPr>
                <w:rFonts w:ascii="Times New Roman" w:hAnsi="Times New Roman"/>
                <w:i/>
                <w:iCs/>
                <w:color w:val="000000"/>
                <w:lang w:eastAsia="es-AR"/>
              </w:rPr>
            </w:pPr>
            <w:r w:rsidRPr="003C477F">
              <w:rPr>
                <w:rFonts w:ascii="Times New Roman" w:hAnsi="Times New Roman"/>
                <w:i/>
                <w:iCs/>
                <w:color w:val="000000"/>
              </w:rPr>
              <w:t>PBP  First Tranche (GY-L1039)</w:t>
            </w:r>
          </w:p>
        </w:tc>
        <w:tc>
          <w:tcPr>
            <w:tcW w:w="1924" w:type="dxa"/>
            <w:tcBorders>
              <w:top w:val="nil"/>
              <w:left w:val="nil"/>
              <w:bottom w:val="single" w:sz="4" w:space="0" w:color="auto"/>
              <w:right w:val="single" w:sz="4" w:space="0" w:color="auto"/>
            </w:tcBorders>
            <w:shd w:val="clear" w:color="auto" w:fill="auto"/>
            <w:vAlign w:val="center"/>
            <w:hideMark/>
          </w:tcPr>
          <w:p w14:paraId="1FD38AE3" w14:textId="77777777" w:rsidR="003C477F" w:rsidRPr="003C477F" w:rsidRDefault="003C477F" w:rsidP="003C477F">
            <w:pPr>
              <w:jc w:val="center"/>
              <w:rPr>
                <w:rFonts w:ascii="Times New Roman" w:hAnsi="Times New Roman"/>
                <w:color w:val="000000"/>
                <w:lang w:eastAsia="es-AR"/>
              </w:rPr>
            </w:pPr>
            <w:r w:rsidRPr="003C477F">
              <w:rPr>
                <w:rFonts w:ascii="Times New Roman" w:hAnsi="Times New Roman"/>
                <w:color w:val="000000"/>
                <w:lang w:eastAsia="es-AR"/>
              </w:rPr>
              <w:t>16.920.000</w:t>
            </w:r>
          </w:p>
        </w:tc>
        <w:tc>
          <w:tcPr>
            <w:tcW w:w="2173" w:type="dxa"/>
            <w:tcBorders>
              <w:top w:val="nil"/>
              <w:left w:val="nil"/>
              <w:bottom w:val="single" w:sz="4" w:space="0" w:color="auto"/>
              <w:right w:val="single" w:sz="4" w:space="0" w:color="auto"/>
            </w:tcBorders>
            <w:shd w:val="clear" w:color="auto" w:fill="auto"/>
            <w:vAlign w:val="center"/>
            <w:hideMark/>
          </w:tcPr>
          <w:p w14:paraId="1183DF57" w14:textId="77777777" w:rsidR="003C477F" w:rsidRPr="003C477F" w:rsidRDefault="003C477F" w:rsidP="003C477F">
            <w:pPr>
              <w:jc w:val="center"/>
              <w:rPr>
                <w:rFonts w:ascii="Times New Roman" w:hAnsi="Times New Roman"/>
                <w:color w:val="000000"/>
                <w:lang w:eastAsia="es-AR"/>
              </w:rPr>
            </w:pPr>
            <w:r w:rsidRPr="003C477F">
              <w:rPr>
                <w:rFonts w:ascii="Times New Roman" w:hAnsi="Times New Roman"/>
                <w:color w:val="000000"/>
              </w:rPr>
              <w:t>December  2013</w:t>
            </w:r>
          </w:p>
        </w:tc>
      </w:tr>
      <w:tr w:rsidR="00C2388D" w:rsidRPr="003C477F" w14:paraId="180A8662" w14:textId="77777777" w:rsidTr="003C477F">
        <w:trPr>
          <w:trHeight w:val="492"/>
          <w:jc w:val="center"/>
        </w:trPr>
        <w:tc>
          <w:tcPr>
            <w:tcW w:w="3293" w:type="dxa"/>
            <w:tcBorders>
              <w:top w:val="nil"/>
              <w:left w:val="single" w:sz="8" w:space="0" w:color="auto"/>
              <w:bottom w:val="single" w:sz="4" w:space="0" w:color="auto"/>
              <w:right w:val="single" w:sz="4" w:space="0" w:color="auto"/>
            </w:tcBorders>
            <w:shd w:val="clear" w:color="auto" w:fill="auto"/>
            <w:vAlign w:val="center"/>
            <w:hideMark/>
          </w:tcPr>
          <w:p w14:paraId="41DE6039" w14:textId="77777777" w:rsidR="003C477F" w:rsidRPr="003C477F" w:rsidRDefault="003C477F" w:rsidP="003C477F">
            <w:pPr>
              <w:rPr>
                <w:rFonts w:ascii="Times New Roman" w:hAnsi="Times New Roman"/>
                <w:i/>
                <w:iCs/>
                <w:color w:val="000000"/>
                <w:lang w:eastAsia="es-AR"/>
              </w:rPr>
            </w:pPr>
            <w:r w:rsidRPr="003C477F">
              <w:rPr>
                <w:rFonts w:ascii="Times New Roman" w:hAnsi="Times New Roman"/>
                <w:i/>
                <w:iCs/>
                <w:color w:val="000000"/>
              </w:rPr>
              <w:t>PBP Second Tranche (GY-L1043)</w:t>
            </w:r>
          </w:p>
        </w:tc>
        <w:tc>
          <w:tcPr>
            <w:tcW w:w="1924" w:type="dxa"/>
            <w:tcBorders>
              <w:top w:val="nil"/>
              <w:left w:val="nil"/>
              <w:bottom w:val="single" w:sz="4" w:space="0" w:color="auto"/>
              <w:right w:val="single" w:sz="4" w:space="0" w:color="auto"/>
            </w:tcBorders>
            <w:shd w:val="clear" w:color="auto" w:fill="auto"/>
            <w:vAlign w:val="center"/>
            <w:hideMark/>
          </w:tcPr>
          <w:p w14:paraId="0B1E53E9" w14:textId="77777777" w:rsidR="003C477F" w:rsidRPr="003C477F" w:rsidRDefault="003C477F" w:rsidP="003C477F">
            <w:pPr>
              <w:jc w:val="center"/>
              <w:rPr>
                <w:rFonts w:ascii="Times New Roman" w:hAnsi="Times New Roman"/>
                <w:color w:val="000000"/>
                <w:lang w:eastAsia="es-AR"/>
              </w:rPr>
            </w:pPr>
            <w:r w:rsidRPr="003C477F">
              <w:rPr>
                <w:rFonts w:ascii="Times New Roman" w:hAnsi="Times New Roman"/>
                <w:color w:val="000000"/>
                <w:lang w:eastAsia="es-AR"/>
              </w:rPr>
              <w:t>17.160.000</w:t>
            </w:r>
          </w:p>
        </w:tc>
        <w:tc>
          <w:tcPr>
            <w:tcW w:w="2173" w:type="dxa"/>
            <w:tcBorders>
              <w:top w:val="nil"/>
              <w:left w:val="nil"/>
              <w:bottom w:val="single" w:sz="4" w:space="0" w:color="auto"/>
              <w:right w:val="single" w:sz="4" w:space="0" w:color="auto"/>
            </w:tcBorders>
            <w:shd w:val="clear" w:color="auto" w:fill="auto"/>
            <w:vAlign w:val="center"/>
            <w:hideMark/>
          </w:tcPr>
          <w:p w14:paraId="2585C605" w14:textId="77777777" w:rsidR="003C477F" w:rsidRPr="003C477F" w:rsidRDefault="003C477F" w:rsidP="003C477F">
            <w:pPr>
              <w:jc w:val="center"/>
              <w:rPr>
                <w:rFonts w:ascii="Times New Roman" w:hAnsi="Times New Roman"/>
                <w:color w:val="000000"/>
                <w:lang w:eastAsia="es-AR"/>
              </w:rPr>
            </w:pPr>
            <w:r w:rsidRPr="003C477F">
              <w:rPr>
                <w:rFonts w:ascii="Times New Roman" w:hAnsi="Times New Roman"/>
                <w:color w:val="000000"/>
              </w:rPr>
              <w:t>February 2015 (estimated)</w:t>
            </w:r>
          </w:p>
        </w:tc>
      </w:tr>
    </w:tbl>
    <w:p w14:paraId="66D22BE6" w14:textId="77777777" w:rsidR="003C477F" w:rsidRPr="003C477F" w:rsidRDefault="003C477F" w:rsidP="003C477F">
      <w:pPr>
        <w:ind w:left="718"/>
        <w:jc w:val="both"/>
        <w:rPr>
          <w:rFonts w:ascii="Times New Roman" w:hAnsi="Times New Roman"/>
          <w:bCs/>
          <w:sz w:val="22"/>
          <w:szCs w:val="22"/>
          <w:lang w:val="es-ES_tradnl"/>
        </w:rPr>
      </w:pPr>
    </w:p>
    <w:p w14:paraId="27EB0FA4" w14:textId="77777777" w:rsidR="003C477F" w:rsidRPr="003C477F" w:rsidRDefault="003C477F" w:rsidP="003C477F">
      <w:pPr>
        <w:jc w:val="both"/>
        <w:rPr>
          <w:rFonts w:ascii="Times New Roman" w:hAnsi="Times New Roman"/>
          <w:bCs/>
          <w:sz w:val="22"/>
          <w:lang w:val="es-AR"/>
        </w:rPr>
      </w:pPr>
    </w:p>
    <w:p w14:paraId="7FC3CE6E" w14:textId="77777777" w:rsidR="003C477F" w:rsidRPr="001C67FC" w:rsidRDefault="003C477F" w:rsidP="008C6646">
      <w:pPr>
        <w:pStyle w:val="Heading1"/>
        <w:numPr>
          <w:ilvl w:val="0"/>
          <w:numId w:val="24"/>
        </w:numPr>
        <w:jc w:val="left"/>
        <w:rPr>
          <w:lang w:val="en-US"/>
        </w:rPr>
      </w:pPr>
      <w:bookmarkStart w:id="12" w:name="_Toc277413516"/>
      <w:proofErr w:type="gramStart"/>
      <w:r w:rsidRPr="001C67FC">
        <w:rPr>
          <w:lang w:val="en-US"/>
        </w:rPr>
        <w:t>Compliance with the conditions in the Policies Matrix.</w:t>
      </w:r>
      <w:bookmarkEnd w:id="12"/>
      <w:proofErr w:type="gramEnd"/>
    </w:p>
    <w:p w14:paraId="15D35996" w14:textId="77777777" w:rsidR="003C477F" w:rsidRPr="001C67FC" w:rsidRDefault="003C477F" w:rsidP="003C477F"/>
    <w:p w14:paraId="68207A46" w14:textId="77777777" w:rsidR="003C477F" w:rsidRPr="001C67FC" w:rsidRDefault="003C477F" w:rsidP="0041091C">
      <w:pPr>
        <w:jc w:val="both"/>
        <w:rPr>
          <w:rFonts w:ascii="Times New Roman" w:hAnsi="Times New Roman"/>
          <w:bCs/>
          <w:sz w:val="22"/>
          <w:szCs w:val="22"/>
        </w:rPr>
      </w:pPr>
    </w:p>
    <w:p w14:paraId="40FFC4C5" w14:textId="77777777" w:rsidR="003C477F" w:rsidRPr="001C67FC" w:rsidRDefault="003C477F" w:rsidP="003C477F">
      <w:pPr>
        <w:ind w:left="709"/>
        <w:jc w:val="both"/>
        <w:rPr>
          <w:rFonts w:ascii="Times New Roman" w:hAnsi="Times New Roman"/>
          <w:i/>
          <w:sz w:val="22"/>
          <w:szCs w:val="22"/>
        </w:rPr>
      </w:pPr>
      <w:r w:rsidRPr="003C477F">
        <w:rPr>
          <w:rFonts w:ascii="Times New Roman" w:hAnsi="Times New Roman"/>
          <w:i/>
          <w:iCs/>
          <w:sz w:val="22"/>
          <w:szCs w:val="22"/>
        </w:rPr>
        <w:t xml:space="preserve">Note: This section supplements the analysis and evaluation work carried out by Consultants María Eugenia Di Paola (expert in Natural Resources) and Félix </w:t>
      </w:r>
      <w:proofErr w:type="spellStart"/>
      <w:r w:rsidRPr="003C477F">
        <w:rPr>
          <w:rFonts w:ascii="Times New Roman" w:hAnsi="Times New Roman"/>
          <w:i/>
          <w:iCs/>
          <w:sz w:val="22"/>
          <w:szCs w:val="22"/>
        </w:rPr>
        <w:t>Hruschka</w:t>
      </w:r>
      <w:proofErr w:type="spellEnd"/>
      <w:r w:rsidRPr="003C477F">
        <w:rPr>
          <w:rFonts w:ascii="Times New Roman" w:hAnsi="Times New Roman"/>
          <w:i/>
          <w:iCs/>
          <w:sz w:val="22"/>
          <w:szCs w:val="22"/>
        </w:rPr>
        <w:t xml:space="preserve"> (expert in extractive industries). The technical foundation is based on the efforts made by those same individuals. The review of each of the commitments established in the Policies Matrix at the Program and Components levels, as well as a study of the Means of Verification, is the result of the considerations and analyses issued by the aforementioned experts.</w:t>
      </w:r>
    </w:p>
    <w:p w14:paraId="2F2C7E47" w14:textId="77777777" w:rsidR="003C477F" w:rsidRPr="001C67FC" w:rsidRDefault="003C477F" w:rsidP="003C477F">
      <w:pPr>
        <w:ind w:left="718"/>
        <w:jc w:val="both"/>
        <w:rPr>
          <w:rFonts w:ascii="Times New Roman" w:hAnsi="Times New Roman"/>
          <w:bCs/>
          <w:sz w:val="22"/>
          <w:szCs w:val="22"/>
        </w:rPr>
      </w:pPr>
    </w:p>
    <w:p w14:paraId="58F532EC" w14:textId="77777777" w:rsidR="003C477F" w:rsidRPr="001C67FC" w:rsidRDefault="003C477F" w:rsidP="008C6646">
      <w:pPr>
        <w:numPr>
          <w:ilvl w:val="1"/>
          <w:numId w:val="48"/>
        </w:numPr>
        <w:jc w:val="both"/>
        <w:rPr>
          <w:rFonts w:ascii="Times New Roman" w:hAnsi="Times New Roman"/>
          <w:bCs/>
          <w:sz w:val="22"/>
          <w:szCs w:val="22"/>
        </w:rPr>
      </w:pPr>
      <w:r w:rsidRPr="003C477F">
        <w:rPr>
          <w:rFonts w:ascii="Times New Roman" w:hAnsi="Times New Roman"/>
          <w:sz w:val="22"/>
          <w:szCs w:val="22"/>
        </w:rPr>
        <w:t>Regarding the PBP, the policy commitments, which represent the products of the project, must have been fulfilled before disbursement for each tranche of the operation. Compliance with each commitment is reviewed through the established means for verification.</w:t>
      </w:r>
    </w:p>
    <w:p w14:paraId="51AF6C5D" w14:textId="77777777" w:rsidR="003C477F" w:rsidRPr="001C67FC" w:rsidRDefault="003C477F" w:rsidP="003C477F">
      <w:pPr>
        <w:ind w:left="718"/>
        <w:jc w:val="both"/>
        <w:rPr>
          <w:rFonts w:ascii="Times New Roman" w:hAnsi="Times New Roman"/>
          <w:bCs/>
          <w:sz w:val="22"/>
          <w:szCs w:val="22"/>
        </w:rPr>
      </w:pPr>
    </w:p>
    <w:p w14:paraId="51DD0373" w14:textId="77777777" w:rsidR="003C477F" w:rsidRPr="001C67FC" w:rsidRDefault="003C477F" w:rsidP="008C6646">
      <w:pPr>
        <w:numPr>
          <w:ilvl w:val="1"/>
          <w:numId w:val="48"/>
        </w:numPr>
        <w:jc w:val="both"/>
        <w:rPr>
          <w:rFonts w:ascii="Times New Roman" w:hAnsi="Times New Roman"/>
          <w:bCs/>
          <w:i/>
          <w:sz w:val="22"/>
          <w:szCs w:val="22"/>
        </w:rPr>
      </w:pPr>
      <w:r w:rsidRPr="003C477F">
        <w:rPr>
          <w:rFonts w:ascii="Times New Roman" w:hAnsi="Times New Roman"/>
          <w:sz w:val="22"/>
          <w:szCs w:val="22"/>
        </w:rPr>
        <w:t xml:space="preserve">In the Annexes, a list of the policy conditions for each of the PBP 1 and 2 Components can be found, as well as the Means of Verification in place to confirm compliance in each case. The PBP1 Policy Commitments are presented in detail in Annex II GY-L1039 Table of Compliance with PBP1 Conditions. Their verification was carried out prior to disbursement, with evidence of the same recorded in the document </w:t>
      </w:r>
      <w:r w:rsidRPr="003C477F">
        <w:rPr>
          <w:rFonts w:ascii="Times New Roman" w:hAnsi="Times New Roman"/>
          <w:i/>
          <w:iCs/>
          <w:sz w:val="22"/>
          <w:szCs w:val="22"/>
        </w:rPr>
        <w:t>Compliance Report of Special Conditions precedent to the Disbursement for the first Tranche Financing (December 2013).</w:t>
      </w:r>
    </w:p>
    <w:p w14:paraId="26DA408D" w14:textId="77777777" w:rsidR="003C477F" w:rsidRPr="001C67FC" w:rsidRDefault="003C477F" w:rsidP="003C477F"/>
    <w:p w14:paraId="1DEB18AC" w14:textId="77777777" w:rsidR="003C477F" w:rsidRPr="003C477F" w:rsidRDefault="003C477F" w:rsidP="008C6646">
      <w:pPr>
        <w:numPr>
          <w:ilvl w:val="1"/>
          <w:numId w:val="48"/>
        </w:numPr>
        <w:jc w:val="both"/>
      </w:pPr>
      <w:r w:rsidRPr="003C477F">
        <w:rPr>
          <w:rFonts w:ascii="Times New Roman" w:hAnsi="Times New Roman"/>
          <w:sz w:val="22"/>
          <w:szCs w:val="22"/>
        </w:rPr>
        <w:t xml:space="preserve">The monitoring of compliance with the policy commitments for PBP 2 through the Means of Verification was carried out by the consultants María Eugenia Di Paola (natural resources) and Félix </w:t>
      </w:r>
      <w:proofErr w:type="spellStart"/>
      <w:r w:rsidRPr="003C477F">
        <w:rPr>
          <w:rFonts w:ascii="Times New Roman" w:hAnsi="Times New Roman"/>
          <w:sz w:val="22"/>
          <w:szCs w:val="22"/>
        </w:rPr>
        <w:t>Hruschka</w:t>
      </w:r>
      <w:proofErr w:type="spellEnd"/>
      <w:r w:rsidRPr="003C477F">
        <w:rPr>
          <w:rFonts w:ascii="Times New Roman" w:hAnsi="Times New Roman"/>
          <w:sz w:val="22"/>
          <w:szCs w:val="22"/>
        </w:rPr>
        <w:t xml:space="preserve"> (extractive industries). The PBP2 Policy Commitments are presented in detail in GY-L1043 </w:t>
      </w:r>
      <w:r w:rsidRPr="003C477F">
        <w:rPr>
          <w:rFonts w:ascii="Times New Roman" w:hAnsi="Times New Roman"/>
          <w:i/>
          <w:iCs/>
          <w:sz w:val="22"/>
          <w:szCs w:val="22"/>
        </w:rPr>
        <w:t>Table of Compliance with PBP2 Conditions</w:t>
      </w:r>
      <w:r w:rsidRPr="003C477F">
        <w:rPr>
          <w:rFonts w:ascii="Times New Roman" w:hAnsi="Times New Roman"/>
          <w:sz w:val="22"/>
          <w:szCs w:val="22"/>
        </w:rPr>
        <w:t xml:space="preserve">.  A detailed analysis can be found in the report: </w:t>
      </w:r>
      <w:r w:rsidRPr="003C477F">
        <w:rPr>
          <w:rFonts w:ascii="Times New Roman" w:hAnsi="Times New Roman"/>
          <w:i/>
          <w:iCs/>
          <w:sz w:val="22"/>
          <w:szCs w:val="22"/>
        </w:rPr>
        <w:t>Status of fulfillment of Conditions of the second loan</w:t>
      </w:r>
      <w:r w:rsidRPr="003C477F">
        <w:rPr>
          <w:rFonts w:ascii="Times New Roman" w:hAnsi="Times New Roman"/>
          <w:sz w:val="22"/>
          <w:szCs w:val="22"/>
        </w:rPr>
        <w:t xml:space="preserve"> - </w:t>
      </w:r>
      <w:hyperlink r:id="rId12" w:history="1">
        <w:r w:rsidRPr="003C477F">
          <w:rPr>
            <w:rFonts w:ascii="Times New Roman" w:hAnsi="Times New Roman"/>
            <w:i/>
            <w:iCs/>
            <w:color w:val="0000FF"/>
            <w:sz w:val="22"/>
            <w:szCs w:val="22"/>
            <w:u w:val="single"/>
          </w:rPr>
          <w:t>http://idbdocs.iadb.org/wsdocs/getDocument.aspx?DOCNUM=0000000</w:t>
        </w:r>
      </w:hyperlink>
      <w:r w:rsidRPr="003C477F">
        <w:rPr>
          <w:rFonts w:ascii="Times New Roman" w:hAnsi="Times New Roman"/>
          <w:sz w:val="22"/>
          <w:szCs w:val="22"/>
        </w:rPr>
        <w:t>)</w:t>
      </w:r>
      <w:r w:rsidRPr="003C477F">
        <w:rPr>
          <w:rFonts w:ascii="Times New Roman" w:hAnsi="Times New Roman"/>
          <w:i/>
          <w:iCs/>
          <w:sz w:val="22"/>
          <w:szCs w:val="22"/>
        </w:rPr>
        <w:t>.</w:t>
      </w:r>
    </w:p>
    <w:p w14:paraId="5F1E41D8" w14:textId="77777777" w:rsidR="003C477F" w:rsidRPr="003C477F" w:rsidRDefault="003C477F" w:rsidP="003C477F">
      <w:pPr>
        <w:ind w:left="718"/>
        <w:jc w:val="both"/>
      </w:pPr>
    </w:p>
    <w:p w14:paraId="26D0E0A0" w14:textId="77777777" w:rsidR="003C477F" w:rsidRPr="001C67FC" w:rsidRDefault="003C477F" w:rsidP="008C6646">
      <w:pPr>
        <w:numPr>
          <w:ilvl w:val="1"/>
          <w:numId w:val="48"/>
        </w:numPr>
        <w:jc w:val="both"/>
      </w:pPr>
      <w:r w:rsidRPr="003C477F">
        <w:rPr>
          <w:rFonts w:ascii="Times New Roman" w:hAnsi="Times New Roman"/>
          <w:i/>
          <w:iCs/>
          <w:sz w:val="22"/>
          <w:szCs w:val="22"/>
        </w:rPr>
        <w:t xml:space="preserve"> </w:t>
      </w:r>
      <w:r w:rsidRPr="003C477F">
        <w:rPr>
          <w:rFonts w:ascii="Times New Roman" w:hAnsi="Times New Roman"/>
          <w:sz w:val="22"/>
          <w:szCs w:val="22"/>
        </w:rPr>
        <w:t>The aforementioned documents verify compliance with all conditions mentioned for the disbursement of PBP 1 and 2, as well as serving as analysis items for the Results of the programmatic series, as will be explained below.</w:t>
      </w:r>
    </w:p>
    <w:p w14:paraId="364615D8" w14:textId="77777777" w:rsidR="003C477F" w:rsidRPr="001C67FC" w:rsidRDefault="003C477F" w:rsidP="003C477F"/>
    <w:p w14:paraId="39C0D064" w14:textId="77777777" w:rsidR="003C477F" w:rsidRPr="001C67FC" w:rsidRDefault="003C477F" w:rsidP="008C6646">
      <w:pPr>
        <w:pStyle w:val="Heading1"/>
        <w:numPr>
          <w:ilvl w:val="0"/>
          <w:numId w:val="24"/>
        </w:numPr>
        <w:jc w:val="left"/>
        <w:rPr>
          <w:lang w:val="en-US"/>
        </w:rPr>
      </w:pPr>
      <w:bookmarkStart w:id="13" w:name="_Toc277413517"/>
      <w:r w:rsidRPr="001C67FC">
        <w:rPr>
          <w:lang w:val="en-US"/>
        </w:rPr>
        <w:t>Evaluation of the Impact and Results indicators</w:t>
      </w:r>
      <w:bookmarkEnd w:id="13"/>
    </w:p>
    <w:p w14:paraId="35076CC3" w14:textId="77777777" w:rsidR="003C477F" w:rsidRPr="001C67FC" w:rsidRDefault="003C477F" w:rsidP="0041091C">
      <w:pPr>
        <w:ind w:left="142"/>
        <w:jc w:val="both"/>
        <w:rPr>
          <w:rFonts w:ascii="Times New Roman" w:hAnsi="Times New Roman"/>
          <w:bCs/>
          <w:sz w:val="22"/>
          <w:szCs w:val="22"/>
        </w:rPr>
      </w:pPr>
    </w:p>
    <w:p w14:paraId="78E445E9"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 xml:space="preserve">This evaluation will be carried out on a date near the finalization of the main commitments agreed upon. The regulatory and institutional structure changes can be seen in the political decisions and strategies taken on by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The effects on the sectors were relevant in terms of the orientation of policies and strategic and organizational guidelines. However, time is needed for them to mature and for adaptation processes in order for the same to become relevant for sector activity. The </w:t>
      </w:r>
      <w:r w:rsidRPr="003C477F">
        <w:rPr>
          <w:rFonts w:ascii="Times New Roman" w:hAnsi="Times New Roman"/>
          <w:sz w:val="22"/>
          <w:szCs w:val="22"/>
        </w:rPr>
        <w:lastRenderedPageBreak/>
        <w:t>following is the analysis of the indicators to verify the correlation between findings and the strategic objectives of the intervention.</w:t>
      </w:r>
    </w:p>
    <w:p w14:paraId="685AEA03" w14:textId="77777777" w:rsidR="003C477F" w:rsidRPr="001C67FC" w:rsidRDefault="003C477F" w:rsidP="003C477F">
      <w:pPr>
        <w:ind w:left="718"/>
        <w:jc w:val="both"/>
        <w:rPr>
          <w:rFonts w:ascii="Times New Roman" w:hAnsi="Times New Roman"/>
          <w:bCs/>
          <w:sz w:val="22"/>
          <w:szCs w:val="22"/>
        </w:rPr>
      </w:pPr>
    </w:p>
    <w:p w14:paraId="02D0645D"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The Matrix of Results shows the following indicators:</w:t>
      </w:r>
    </w:p>
    <w:p w14:paraId="0FA6ED26" w14:textId="77777777" w:rsidR="003C477F" w:rsidRPr="001C67FC" w:rsidRDefault="003C477F" w:rsidP="003C477F">
      <w:pPr>
        <w:jc w:val="both"/>
        <w:rPr>
          <w:rFonts w:ascii="Times New Roman" w:hAnsi="Times New Roman"/>
          <w:bCs/>
          <w:sz w:val="22"/>
          <w:szCs w:val="22"/>
        </w:rPr>
      </w:pPr>
    </w:p>
    <w:p w14:paraId="11E4887A" w14:textId="77777777" w:rsidR="003C477F" w:rsidRPr="003C477F" w:rsidRDefault="003C477F" w:rsidP="001D48AB">
      <w:pPr>
        <w:jc w:val="center"/>
        <w:rPr>
          <w:rFonts w:ascii="Times New Roman" w:hAnsi="Times New Roman"/>
          <w:bCs/>
          <w:sz w:val="22"/>
          <w:szCs w:val="22"/>
        </w:rPr>
      </w:pPr>
      <w:r w:rsidRPr="003C477F">
        <w:rPr>
          <w:rFonts w:ascii="Times New Roman" w:hAnsi="Times New Roman"/>
          <w:sz w:val="22"/>
          <w:szCs w:val="22"/>
        </w:rPr>
        <w:t>Table 2: Results framework – Matrix of indicators - Impact and results</w:t>
      </w:r>
    </w:p>
    <w:p w14:paraId="0754673F" w14:textId="77777777" w:rsidR="003C477F" w:rsidRPr="003C477F" w:rsidRDefault="003C477F" w:rsidP="003C477F">
      <w:pPr>
        <w:jc w:val="both"/>
        <w:rPr>
          <w:rFonts w:ascii="Times New Roman" w:hAnsi="Times New Roman"/>
          <w:bCs/>
          <w:sz w:val="22"/>
          <w:szCs w:val="22"/>
        </w:rPr>
      </w:pPr>
      <w:r w:rsidRPr="003C477F">
        <w:rPr>
          <w:noProof/>
          <w:szCs w:val="22"/>
        </w:rPr>
        <w:drawing>
          <wp:inline distT="0" distB="0" distL="0" distR="0" wp14:anchorId="58774ED5" wp14:editId="74183105">
            <wp:extent cx="5278163" cy="1902372"/>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278755" cy="1902585"/>
                    </a:xfrm>
                    <a:prstGeom prst="rect">
                      <a:avLst/>
                    </a:prstGeom>
                    <a:noFill/>
                    <a:ln w="9525">
                      <a:noFill/>
                      <a:miter lim="800000"/>
                      <a:headEnd/>
                      <a:tailEnd/>
                    </a:ln>
                  </pic:spPr>
                </pic:pic>
              </a:graphicData>
            </a:graphic>
          </wp:inline>
        </w:drawing>
      </w:r>
    </w:p>
    <w:p w14:paraId="4C0994D5" w14:textId="77777777" w:rsidR="003C477F" w:rsidRPr="003C477F" w:rsidRDefault="003C477F" w:rsidP="003C477F">
      <w:pPr>
        <w:jc w:val="both"/>
        <w:rPr>
          <w:rFonts w:ascii="Times New Roman" w:hAnsi="Times New Roman"/>
          <w:bCs/>
          <w:sz w:val="22"/>
          <w:szCs w:val="22"/>
        </w:rPr>
      </w:pPr>
    </w:p>
    <w:p w14:paraId="269F8B05"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i/>
          <w:iCs/>
          <w:sz w:val="22"/>
          <w:szCs w:val="22"/>
        </w:rPr>
        <w:t>Impact</w:t>
      </w:r>
      <w:r w:rsidRPr="003C477F">
        <w:rPr>
          <w:rFonts w:ascii="Times New Roman" w:hAnsi="Times New Roman"/>
          <w:sz w:val="22"/>
          <w:szCs w:val="22"/>
        </w:rPr>
        <w:t xml:space="preserve">. One of the central objectives of the development plan is to reconcile growth patterns of various sectors without undermining the environmental strength of their environment. Given this perspective, the Deforestation Rate was chosen as the PBP impact indicator, using the parameters set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to maximize the financial revenues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as the expected value</w:t>
      </w:r>
      <w:r w:rsidRPr="003C477F">
        <w:rPr>
          <w:rStyle w:val="FootnoteReference"/>
          <w:rFonts w:ascii="Times New Roman" w:hAnsi="Times New Roman"/>
          <w:bCs/>
          <w:sz w:val="22"/>
          <w:lang w:val="es-AR"/>
        </w:rPr>
        <w:footnoteReference w:id="13"/>
      </w:r>
      <w:r w:rsidRPr="003C477F">
        <w:rPr>
          <w:rFonts w:ascii="Times New Roman" w:hAnsi="Times New Roman"/>
          <w:sz w:val="22"/>
          <w:szCs w:val="22"/>
        </w:rPr>
        <w:t xml:space="preserve">. </w:t>
      </w:r>
    </w:p>
    <w:p w14:paraId="51A4F7E9" w14:textId="77777777" w:rsidR="003C477F" w:rsidRPr="001C67FC" w:rsidRDefault="003C477F" w:rsidP="003C477F">
      <w:pPr>
        <w:ind w:left="718"/>
        <w:jc w:val="both"/>
        <w:rPr>
          <w:rFonts w:ascii="Times New Roman" w:hAnsi="Times New Roman"/>
          <w:bCs/>
          <w:sz w:val="22"/>
          <w:szCs w:val="22"/>
        </w:rPr>
      </w:pPr>
    </w:p>
    <w:p w14:paraId="40C78F38" w14:textId="77777777" w:rsidR="003C477F" w:rsidRPr="003C477F" w:rsidRDefault="003C477F" w:rsidP="008C6646">
      <w:pPr>
        <w:numPr>
          <w:ilvl w:val="1"/>
          <w:numId w:val="49"/>
        </w:numPr>
        <w:jc w:val="both"/>
        <w:rPr>
          <w:rFonts w:ascii="Times New Roman" w:hAnsi="Times New Roman"/>
          <w:bCs/>
          <w:sz w:val="22"/>
          <w:szCs w:val="22"/>
          <w:lang w:val="es-ES_tradnl"/>
        </w:rPr>
      </w:pPr>
      <w:r w:rsidRPr="003C477F">
        <w:rPr>
          <w:rFonts w:ascii="Times New Roman" w:hAnsi="Times New Roman"/>
          <w:sz w:val="22"/>
          <w:szCs w:val="22"/>
        </w:rPr>
        <w:t>Also, it should be noted that the PBP was signed in 2013, meaning that the data in question and the trends resulting from the same do not address causality for this operation. However, its relevance is tied to the understanding of the drivers of deforestation, and is a fundamental basis for areas of intervention.  The data is summarized below:</w:t>
      </w:r>
    </w:p>
    <w:p w14:paraId="42CE2E8F" w14:textId="77777777" w:rsidR="003C477F" w:rsidRPr="003C477F" w:rsidRDefault="003C477F" w:rsidP="003C477F">
      <w:pPr>
        <w:jc w:val="both"/>
        <w:rPr>
          <w:rFonts w:ascii="Times New Roman" w:hAnsi="Times New Roman"/>
          <w:bCs/>
          <w:sz w:val="22"/>
          <w:szCs w:val="22"/>
          <w:lang w:val="es-ES_tradnl"/>
        </w:rPr>
      </w:pPr>
    </w:p>
    <w:p w14:paraId="7ADD0E45" w14:textId="77777777" w:rsidR="003C477F" w:rsidRPr="001C67FC" w:rsidRDefault="003C477F" w:rsidP="003C477F">
      <w:pPr>
        <w:ind w:left="718"/>
        <w:jc w:val="both"/>
        <w:rPr>
          <w:rFonts w:ascii="Times New Roman" w:hAnsi="Times New Roman"/>
          <w:bCs/>
          <w:sz w:val="22"/>
          <w:szCs w:val="22"/>
        </w:rPr>
      </w:pPr>
      <w:r w:rsidRPr="003C477F">
        <w:rPr>
          <w:rFonts w:ascii="Times New Roman" w:hAnsi="Times New Roman"/>
          <w:i/>
          <w:iCs/>
          <w:sz w:val="22"/>
          <w:szCs w:val="22"/>
        </w:rPr>
        <w:t>Trend and Drivers of deforestation 2001-2013</w:t>
      </w:r>
    </w:p>
    <w:tbl>
      <w:tblPr>
        <w:tblW w:w="8300" w:type="dxa"/>
        <w:tblInd w:w="65" w:type="dxa"/>
        <w:tblCellMar>
          <w:left w:w="70" w:type="dxa"/>
          <w:right w:w="70" w:type="dxa"/>
        </w:tblCellMar>
        <w:tblLook w:val="04A0" w:firstRow="1" w:lastRow="0" w:firstColumn="1" w:lastColumn="0" w:noHBand="0" w:noVBand="1"/>
      </w:tblPr>
      <w:tblGrid>
        <w:gridCol w:w="2096"/>
        <w:gridCol w:w="1208"/>
        <w:gridCol w:w="1012"/>
        <w:gridCol w:w="996"/>
        <w:gridCol w:w="996"/>
        <w:gridCol w:w="996"/>
        <w:gridCol w:w="996"/>
      </w:tblGrid>
      <w:tr w:rsidR="00C2388D" w:rsidRPr="003C477F" w14:paraId="4064AC2A" w14:textId="77777777" w:rsidTr="003C477F">
        <w:trPr>
          <w:trHeight w:val="290"/>
        </w:trPr>
        <w:tc>
          <w:tcPr>
            <w:tcW w:w="2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79639B"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Driver</w:t>
            </w:r>
          </w:p>
        </w:tc>
        <w:tc>
          <w:tcPr>
            <w:tcW w:w="12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EEF293"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Historical   2001/2005</w:t>
            </w:r>
          </w:p>
        </w:tc>
        <w:tc>
          <w:tcPr>
            <w:tcW w:w="10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DCACE5"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Historical  2006/2009</w:t>
            </w:r>
          </w:p>
        </w:tc>
        <w:tc>
          <w:tcPr>
            <w:tcW w:w="9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E1AF92"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Year 1 2009/2010</w:t>
            </w:r>
          </w:p>
        </w:tc>
        <w:tc>
          <w:tcPr>
            <w:tcW w:w="9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1960D5"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Year 2 2010/2011</w:t>
            </w:r>
          </w:p>
        </w:tc>
        <w:tc>
          <w:tcPr>
            <w:tcW w:w="9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A4C1B0"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Year 3 2011/2012</w:t>
            </w:r>
          </w:p>
        </w:tc>
        <w:tc>
          <w:tcPr>
            <w:tcW w:w="9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A775F2" w14:textId="77777777" w:rsidR="003C477F" w:rsidRPr="003C477F" w:rsidRDefault="003C477F" w:rsidP="003C477F">
            <w:pPr>
              <w:jc w:val="center"/>
              <w:rPr>
                <w:rFonts w:ascii="Times New Roman" w:hAnsi="Times New Roman"/>
                <w:color w:val="000000"/>
                <w:lang w:val="en-GB" w:eastAsia="es-AR"/>
              </w:rPr>
            </w:pPr>
            <w:r w:rsidRPr="003C477F">
              <w:rPr>
                <w:rFonts w:ascii="Times New Roman" w:hAnsi="Times New Roman"/>
                <w:color w:val="000000"/>
              </w:rPr>
              <w:t>Year 4 2012/2013</w:t>
            </w:r>
          </w:p>
        </w:tc>
      </w:tr>
      <w:tr w:rsidR="00C2388D" w:rsidRPr="003C477F" w14:paraId="0C7B2835" w14:textId="77777777" w:rsidTr="003C477F">
        <w:trPr>
          <w:trHeight w:val="497"/>
        </w:trPr>
        <w:tc>
          <w:tcPr>
            <w:tcW w:w="2096" w:type="dxa"/>
            <w:vMerge/>
            <w:tcBorders>
              <w:top w:val="single" w:sz="4" w:space="0" w:color="auto"/>
              <w:left w:val="single" w:sz="4" w:space="0" w:color="auto"/>
              <w:bottom w:val="single" w:sz="4" w:space="0" w:color="auto"/>
              <w:right w:val="single" w:sz="4" w:space="0" w:color="auto"/>
            </w:tcBorders>
            <w:vAlign w:val="center"/>
            <w:hideMark/>
          </w:tcPr>
          <w:p w14:paraId="712DACC8" w14:textId="77777777" w:rsidR="003C477F" w:rsidRPr="003C477F" w:rsidRDefault="003C477F" w:rsidP="003C477F">
            <w:pPr>
              <w:rPr>
                <w:rFonts w:ascii="Times New Roman" w:hAnsi="Times New Roman"/>
                <w:color w:val="000000"/>
                <w:lang w:val="en-GB" w:eastAsia="es-AR"/>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14:paraId="004A7995" w14:textId="77777777" w:rsidR="003C477F" w:rsidRPr="003C477F" w:rsidRDefault="003C477F" w:rsidP="003C477F">
            <w:pPr>
              <w:rPr>
                <w:rFonts w:ascii="Times New Roman" w:hAnsi="Times New Roman"/>
                <w:color w:val="000000"/>
                <w:lang w:val="en-GB" w:eastAsia="es-AR"/>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44270599" w14:textId="77777777" w:rsidR="003C477F" w:rsidRPr="003C477F" w:rsidRDefault="003C477F" w:rsidP="003C477F">
            <w:pPr>
              <w:rPr>
                <w:rFonts w:ascii="Times New Roman" w:hAnsi="Times New Roman"/>
                <w:color w:val="000000"/>
                <w:lang w:val="en-GB" w:eastAsia="es-AR"/>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280E8877" w14:textId="77777777" w:rsidR="003C477F" w:rsidRPr="003C477F" w:rsidRDefault="003C477F" w:rsidP="003C477F">
            <w:pPr>
              <w:rPr>
                <w:rFonts w:ascii="Times New Roman" w:hAnsi="Times New Roman"/>
                <w:color w:val="000000"/>
                <w:lang w:val="en-GB" w:eastAsia="es-AR"/>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509602D7" w14:textId="77777777" w:rsidR="003C477F" w:rsidRPr="003C477F" w:rsidRDefault="003C477F" w:rsidP="003C477F">
            <w:pPr>
              <w:rPr>
                <w:rFonts w:ascii="Times New Roman" w:hAnsi="Times New Roman"/>
                <w:color w:val="000000"/>
                <w:lang w:val="en-GB" w:eastAsia="es-AR"/>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25F7C221" w14:textId="77777777" w:rsidR="003C477F" w:rsidRPr="003C477F" w:rsidRDefault="003C477F" w:rsidP="003C477F">
            <w:pPr>
              <w:rPr>
                <w:rFonts w:ascii="Times New Roman" w:hAnsi="Times New Roman"/>
                <w:color w:val="000000"/>
                <w:lang w:val="en-GB" w:eastAsia="es-AR"/>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2CDF4587" w14:textId="77777777" w:rsidR="003C477F" w:rsidRPr="003C477F" w:rsidRDefault="003C477F" w:rsidP="003C477F">
            <w:pPr>
              <w:rPr>
                <w:rFonts w:ascii="Times New Roman" w:hAnsi="Times New Roman"/>
                <w:color w:val="000000"/>
                <w:lang w:val="en-GB" w:eastAsia="es-AR"/>
              </w:rPr>
            </w:pPr>
          </w:p>
        </w:tc>
      </w:tr>
      <w:tr w:rsidR="00C2388D" w:rsidRPr="003C477F" w14:paraId="5CED3689" w14:textId="77777777" w:rsidTr="003C477F">
        <w:trPr>
          <w:trHeight w:val="290"/>
        </w:trPr>
        <w:tc>
          <w:tcPr>
            <w:tcW w:w="2096" w:type="dxa"/>
            <w:tcBorders>
              <w:top w:val="nil"/>
              <w:left w:val="nil"/>
              <w:bottom w:val="nil"/>
              <w:right w:val="nil"/>
            </w:tcBorders>
            <w:shd w:val="clear" w:color="000000" w:fill="FFFFFF"/>
            <w:noWrap/>
            <w:vAlign w:val="center"/>
            <w:hideMark/>
          </w:tcPr>
          <w:p w14:paraId="6BC23CC3"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Mining</w:t>
            </w:r>
          </w:p>
        </w:tc>
        <w:tc>
          <w:tcPr>
            <w:tcW w:w="1208" w:type="dxa"/>
            <w:tcBorders>
              <w:top w:val="nil"/>
              <w:left w:val="nil"/>
              <w:bottom w:val="nil"/>
              <w:right w:val="nil"/>
            </w:tcBorders>
            <w:shd w:val="clear" w:color="000000" w:fill="FFFFFF"/>
            <w:noWrap/>
            <w:vAlign w:val="center"/>
            <w:hideMark/>
          </w:tcPr>
          <w:p w14:paraId="15A1F7EF"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21.438</w:t>
            </w:r>
          </w:p>
        </w:tc>
        <w:tc>
          <w:tcPr>
            <w:tcW w:w="1012" w:type="dxa"/>
            <w:tcBorders>
              <w:top w:val="nil"/>
              <w:left w:val="nil"/>
              <w:bottom w:val="nil"/>
              <w:right w:val="nil"/>
            </w:tcBorders>
            <w:shd w:val="clear" w:color="000000" w:fill="FFFFFF"/>
            <w:noWrap/>
            <w:vAlign w:val="center"/>
            <w:hideMark/>
          </w:tcPr>
          <w:p w14:paraId="01B13F4E"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12.624</w:t>
            </w:r>
          </w:p>
        </w:tc>
        <w:tc>
          <w:tcPr>
            <w:tcW w:w="996" w:type="dxa"/>
            <w:tcBorders>
              <w:top w:val="nil"/>
              <w:left w:val="nil"/>
              <w:bottom w:val="nil"/>
              <w:right w:val="nil"/>
            </w:tcBorders>
            <w:shd w:val="clear" w:color="000000" w:fill="FFFFFF"/>
            <w:noWrap/>
            <w:vAlign w:val="center"/>
            <w:hideMark/>
          </w:tcPr>
          <w:p w14:paraId="07D63EA6"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9.384</w:t>
            </w:r>
          </w:p>
        </w:tc>
        <w:tc>
          <w:tcPr>
            <w:tcW w:w="996" w:type="dxa"/>
            <w:tcBorders>
              <w:top w:val="nil"/>
              <w:left w:val="nil"/>
              <w:bottom w:val="nil"/>
              <w:right w:val="nil"/>
            </w:tcBorders>
            <w:shd w:val="clear" w:color="000000" w:fill="FFFFFF"/>
            <w:noWrap/>
            <w:vAlign w:val="center"/>
            <w:hideMark/>
          </w:tcPr>
          <w:p w14:paraId="412E195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9.175</w:t>
            </w:r>
          </w:p>
        </w:tc>
        <w:tc>
          <w:tcPr>
            <w:tcW w:w="996" w:type="dxa"/>
            <w:tcBorders>
              <w:top w:val="nil"/>
              <w:left w:val="nil"/>
              <w:bottom w:val="nil"/>
              <w:right w:val="nil"/>
            </w:tcBorders>
            <w:shd w:val="clear" w:color="000000" w:fill="FFFFFF"/>
            <w:noWrap/>
            <w:vAlign w:val="center"/>
            <w:hideMark/>
          </w:tcPr>
          <w:p w14:paraId="208EB71A"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13.516</w:t>
            </w:r>
          </w:p>
        </w:tc>
        <w:tc>
          <w:tcPr>
            <w:tcW w:w="996" w:type="dxa"/>
            <w:tcBorders>
              <w:top w:val="nil"/>
              <w:left w:val="nil"/>
              <w:bottom w:val="nil"/>
              <w:right w:val="nil"/>
            </w:tcBorders>
            <w:shd w:val="clear" w:color="000000" w:fill="FFFFFF"/>
            <w:noWrap/>
            <w:vAlign w:val="center"/>
            <w:hideMark/>
          </w:tcPr>
          <w:p w14:paraId="1E1313D9"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11.250</w:t>
            </w:r>
          </w:p>
        </w:tc>
      </w:tr>
      <w:tr w:rsidR="00C2388D" w:rsidRPr="003C477F" w14:paraId="658B626F" w14:textId="77777777" w:rsidTr="003C477F">
        <w:trPr>
          <w:trHeight w:val="290"/>
        </w:trPr>
        <w:tc>
          <w:tcPr>
            <w:tcW w:w="2096" w:type="dxa"/>
            <w:tcBorders>
              <w:top w:val="nil"/>
              <w:left w:val="nil"/>
              <w:bottom w:val="nil"/>
              <w:right w:val="nil"/>
            </w:tcBorders>
            <w:shd w:val="clear" w:color="000000" w:fill="FFFFFF"/>
            <w:noWrap/>
            <w:vAlign w:val="center"/>
            <w:hideMark/>
          </w:tcPr>
          <w:p w14:paraId="13520348"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Forestry</w:t>
            </w:r>
          </w:p>
        </w:tc>
        <w:tc>
          <w:tcPr>
            <w:tcW w:w="1208" w:type="dxa"/>
            <w:tcBorders>
              <w:top w:val="nil"/>
              <w:left w:val="nil"/>
              <w:bottom w:val="nil"/>
              <w:right w:val="nil"/>
            </w:tcBorders>
            <w:shd w:val="clear" w:color="000000" w:fill="FFFFFF"/>
            <w:noWrap/>
            <w:vAlign w:val="center"/>
            <w:hideMark/>
          </w:tcPr>
          <w:p w14:paraId="4C54AF02"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8.420</w:t>
            </w:r>
          </w:p>
        </w:tc>
        <w:tc>
          <w:tcPr>
            <w:tcW w:w="1012" w:type="dxa"/>
            <w:tcBorders>
              <w:top w:val="nil"/>
              <w:left w:val="nil"/>
              <w:bottom w:val="nil"/>
              <w:right w:val="nil"/>
            </w:tcBorders>
            <w:shd w:val="clear" w:color="000000" w:fill="FFFFFF"/>
            <w:noWrap/>
            <w:vAlign w:val="center"/>
            <w:hideMark/>
          </w:tcPr>
          <w:p w14:paraId="67CAAF00"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4.784</w:t>
            </w:r>
          </w:p>
        </w:tc>
        <w:tc>
          <w:tcPr>
            <w:tcW w:w="996" w:type="dxa"/>
            <w:tcBorders>
              <w:top w:val="nil"/>
              <w:left w:val="nil"/>
              <w:bottom w:val="nil"/>
              <w:right w:val="nil"/>
            </w:tcBorders>
            <w:shd w:val="clear" w:color="000000" w:fill="FFFFFF"/>
            <w:noWrap/>
            <w:vAlign w:val="center"/>
            <w:hideMark/>
          </w:tcPr>
          <w:p w14:paraId="65A8739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294</w:t>
            </w:r>
          </w:p>
        </w:tc>
        <w:tc>
          <w:tcPr>
            <w:tcW w:w="996" w:type="dxa"/>
            <w:tcBorders>
              <w:top w:val="nil"/>
              <w:left w:val="nil"/>
              <w:bottom w:val="nil"/>
              <w:right w:val="nil"/>
            </w:tcBorders>
            <w:shd w:val="clear" w:color="000000" w:fill="FFFFFF"/>
            <w:noWrap/>
            <w:vAlign w:val="center"/>
            <w:hideMark/>
          </w:tcPr>
          <w:p w14:paraId="0A66FA24"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233</w:t>
            </w:r>
          </w:p>
        </w:tc>
        <w:tc>
          <w:tcPr>
            <w:tcW w:w="996" w:type="dxa"/>
            <w:tcBorders>
              <w:top w:val="nil"/>
              <w:left w:val="nil"/>
              <w:bottom w:val="nil"/>
              <w:right w:val="nil"/>
            </w:tcBorders>
            <w:shd w:val="clear" w:color="000000" w:fill="FFFFFF"/>
            <w:noWrap/>
            <w:vAlign w:val="center"/>
            <w:hideMark/>
          </w:tcPr>
          <w:p w14:paraId="2B96F6D8"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240</w:t>
            </w:r>
          </w:p>
        </w:tc>
        <w:tc>
          <w:tcPr>
            <w:tcW w:w="996" w:type="dxa"/>
            <w:tcBorders>
              <w:top w:val="nil"/>
              <w:left w:val="nil"/>
              <w:bottom w:val="nil"/>
              <w:right w:val="nil"/>
            </w:tcBorders>
            <w:shd w:val="clear" w:color="000000" w:fill="FFFFFF"/>
            <w:noWrap/>
            <w:vAlign w:val="center"/>
            <w:hideMark/>
          </w:tcPr>
          <w:p w14:paraId="5988860C"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330</w:t>
            </w:r>
          </w:p>
        </w:tc>
      </w:tr>
      <w:tr w:rsidR="00C2388D" w:rsidRPr="003C477F" w14:paraId="61634E16" w14:textId="77777777" w:rsidTr="003C477F">
        <w:trPr>
          <w:trHeight w:val="290"/>
        </w:trPr>
        <w:tc>
          <w:tcPr>
            <w:tcW w:w="2096" w:type="dxa"/>
            <w:tcBorders>
              <w:top w:val="nil"/>
              <w:left w:val="nil"/>
              <w:bottom w:val="nil"/>
              <w:right w:val="nil"/>
            </w:tcBorders>
            <w:shd w:val="clear" w:color="000000" w:fill="FFFFFF"/>
            <w:noWrap/>
            <w:vAlign w:val="center"/>
            <w:hideMark/>
          </w:tcPr>
          <w:p w14:paraId="2F4C21A1"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Agriculture</w:t>
            </w:r>
          </w:p>
        </w:tc>
        <w:tc>
          <w:tcPr>
            <w:tcW w:w="1208" w:type="dxa"/>
            <w:tcBorders>
              <w:top w:val="nil"/>
              <w:left w:val="nil"/>
              <w:bottom w:val="nil"/>
              <w:right w:val="nil"/>
            </w:tcBorders>
            <w:shd w:val="clear" w:color="000000" w:fill="FFFFFF"/>
            <w:noWrap/>
            <w:vAlign w:val="center"/>
            <w:hideMark/>
          </w:tcPr>
          <w:p w14:paraId="16B2E72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2.852</w:t>
            </w:r>
          </w:p>
        </w:tc>
        <w:tc>
          <w:tcPr>
            <w:tcW w:w="1012" w:type="dxa"/>
            <w:tcBorders>
              <w:top w:val="nil"/>
              <w:left w:val="nil"/>
              <w:bottom w:val="nil"/>
              <w:right w:val="nil"/>
            </w:tcBorders>
            <w:shd w:val="clear" w:color="000000" w:fill="FFFFFF"/>
            <w:noWrap/>
            <w:vAlign w:val="center"/>
            <w:hideMark/>
          </w:tcPr>
          <w:p w14:paraId="685A3F1F"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1.797</w:t>
            </w:r>
          </w:p>
        </w:tc>
        <w:tc>
          <w:tcPr>
            <w:tcW w:w="996" w:type="dxa"/>
            <w:tcBorders>
              <w:top w:val="nil"/>
              <w:left w:val="nil"/>
              <w:bottom w:val="nil"/>
              <w:right w:val="nil"/>
            </w:tcBorders>
            <w:shd w:val="clear" w:color="000000" w:fill="FFFFFF"/>
            <w:noWrap/>
            <w:vAlign w:val="center"/>
            <w:hideMark/>
          </w:tcPr>
          <w:p w14:paraId="69346971"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513</w:t>
            </w:r>
          </w:p>
        </w:tc>
        <w:tc>
          <w:tcPr>
            <w:tcW w:w="996" w:type="dxa"/>
            <w:tcBorders>
              <w:top w:val="nil"/>
              <w:left w:val="nil"/>
              <w:bottom w:val="nil"/>
              <w:right w:val="nil"/>
            </w:tcBorders>
            <w:shd w:val="clear" w:color="000000" w:fill="FFFFFF"/>
            <w:noWrap/>
            <w:vAlign w:val="center"/>
            <w:hideMark/>
          </w:tcPr>
          <w:p w14:paraId="1ABE0472"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52</w:t>
            </w:r>
          </w:p>
        </w:tc>
        <w:tc>
          <w:tcPr>
            <w:tcW w:w="996" w:type="dxa"/>
            <w:tcBorders>
              <w:top w:val="nil"/>
              <w:left w:val="nil"/>
              <w:bottom w:val="nil"/>
              <w:right w:val="nil"/>
            </w:tcBorders>
            <w:shd w:val="clear" w:color="000000" w:fill="FFFFFF"/>
            <w:noWrap/>
            <w:vAlign w:val="center"/>
            <w:hideMark/>
          </w:tcPr>
          <w:p w14:paraId="06BD4E94"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440</w:t>
            </w:r>
          </w:p>
        </w:tc>
        <w:tc>
          <w:tcPr>
            <w:tcW w:w="996" w:type="dxa"/>
            <w:tcBorders>
              <w:top w:val="nil"/>
              <w:left w:val="nil"/>
              <w:bottom w:val="nil"/>
              <w:right w:val="nil"/>
            </w:tcBorders>
            <w:shd w:val="clear" w:color="000000" w:fill="FFFFFF"/>
            <w:noWrap/>
            <w:vAlign w:val="center"/>
            <w:hideMark/>
          </w:tcPr>
          <w:p w14:paraId="277C29FB"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424</w:t>
            </w:r>
          </w:p>
        </w:tc>
      </w:tr>
      <w:tr w:rsidR="00C2388D" w:rsidRPr="003C477F" w14:paraId="07C69DAD" w14:textId="77777777" w:rsidTr="003C477F">
        <w:trPr>
          <w:trHeight w:val="290"/>
        </w:trPr>
        <w:tc>
          <w:tcPr>
            <w:tcW w:w="2096" w:type="dxa"/>
            <w:tcBorders>
              <w:top w:val="nil"/>
              <w:left w:val="nil"/>
              <w:bottom w:val="nil"/>
              <w:right w:val="nil"/>
            </w:tcBorders>
            <w:shd w:val="clear" w:color="000000" w:fill="FFFFFF"/>
            <w:noWrap/>
            <w:vAlign w:val="center"/>
            <w:hideMark/>
          </w:tcPr>
          <w:p w14:paraId="39B77BE8"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Infrastructure</w:t>
            </w:r>
          </w:p>
        </w:tc>
        <w:tc>
          <w:tcPr>
            <w:tcW w:w="1208" w:type="dxa"/>
            <w:tcBorders>
              <w:top w:val="nil"/>
              <w:left w:val="nil"/>
              <w:bottom w:val="nil"/>
              <w:right w:val="nil"/>
            </w:tcBorders>
            <w:shd w:val="clear" w:color="000000" w:fill="FFFFFF"/>
            <w:noWrap/>
            <w:vAlign w:val="center"/>
            <w:hideMark/>
          </w:tcPr>
          <w:p w14:paraId="4F194BEC"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1.304</w:t>
            </w:r>
          </w:p>
        </w:tc>
        <w:tc>
          <w:tcPr>
            <w:tcW w:w="1012" w:type="dxa"/>
            <w:tcBorders>
              <w:top w:val="nil"/>
              <w:left w:val="nil"/>
              <w:bottom w:val="nil"/>
              <w:right w:val="nil"/>
            </w:tcBorders>
            <w:shd w:val="clear" w:color="000000" w:fill="FFFFFF"/>
            <w:noWrap/>
            <w:vAlign w:val="center"/>
            <w:hideMark/>
          </w:tcPr>
          <w:p w14:paraId="18827201"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195</w:t>
            </w:r>
          </w:p>
        </w:tc>
        <w:tc>
          <w:tcPr>
            <w:tcW w:w="996" w:type="dxa"/>
            <w:tcBorders>
              <w:top w:val="nil"/>
              <w:left w:val="nil"/>
              <w:bottom w:val="nil"/>
              <w:right w:val="nil"/>
            </w:tcBorders>
            <w:shd w:val="clear" w:color="000000" w:fill="FFFFFF"/>
            <w:noWrap/>
            <w:vAlign w:val="center"/>
            <w:hideMark/>
          </w:tcPr>
          <w:p w14:paraId="5F5C5EF6"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64</w:t>
            </w:r>
          </w:p>
        </w:tc>
        <w:tc>
          <w:tcPr>
            <w:tcW w:w="996" w:type="dxa"/>
            <w:tcBorders>
              <w:top w:val="nil"/>
              <w:left w:val="nil"/>
              <w:bottom w:val="nil"/>
              <w:right w:val="nil"/>
            </w:tcBorders>
            <w:shd w:val="clear" w:color="000000" w:fill="FFFFFF"/>
            <w:noWrap/>
            <w:vAlign w:val="center"/>
            <w:hideMark/>
          </w:tcPr>
          <w:p w14:paraId="75B3F1F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148</w:t>
            </w:r>
          </w:p>
        </w:tc>
        <w:tc>
          <w:tcPr>
            <w:tcW w:w="996" w:type="dxa"/>
            <w:tcBorders>
              <w:top w:val="nil"/>
              <w:left w:val="nil"/>
              <w:bottom w:val="nil"/>
              <w:right w:val="nil"/>
            </w:tcBorders>
            <w:shd w:val="clear" w:color="000000" w:fill="FFFFFF"/>
            <w:noWrap/>
            <w:vAlign w:val="center"/>
            <w:hideMark/>
          </w:tcPr>
          <w:p w14:paraId="1356481B"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127</w:t>
            </w:r>
          </w:p>
        </w:tc>
        <w:tc>
          <w:tcPr>
            <w:tcW w:w="996" w:type="dxa"/>
            <w:tcBorders>
              <w:top w:val="nil"/>
              <w:left w:val="nil"/>
              <w:bottom w:val="nil"/>
              <w:right w:val="nil"/>
            </w:tcBorders>
            <w:shd w:val="clear" w:color="000000" w:fill="FFFFFF"/>
            <w:noWrap/>
            <w:vAlign w:val="center"/>
            <w:hideMark/>
          </w:tcPr>
          <w:p w14:paraId="7018F046"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278</w:t>
            </w:r>
          </w:p>
        </w:tc>
      </w:tr>
      <w:tr w:rsidR="00C2388D" w:rsidRPr="003C477F" w14:paraId="40AA8DF5" w14:textId="77777777" w:rsidTr="003C477F">
        <w:trPr>
          <w:trHeight w:val="290"/>
        </w:trPr>
        <w:tc>
          <w:tcPr>
            <w:tcW w:w="2096" w:type="dxa"/>
            <w:tcBorders>
              <w:top w:val="nil"/>
              <w:left w:val="nil"/>
              <w:bottom w:val="nil"/>
              <w:right w:val="nil"/>
            </w:tcBorders>
            <w:shd w:val="clear" w:color="000000" w:fill="FFFFFF"/>
            <w:noWrap/>
            <w:vAlign w:val="center"/>
            <w:hideMark/>
          </w:tcPr>
          <w:p w14:paraId="699BAD38"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Fire</w:t>
            </w:r>
          </w:p>
        </w:tc>
        <w:tc>
          <w:tcPr>
            <w:tcW w:w="1208" w:type="dxa"/>
            <w:tcBorders>
              <w:top w:val="nil"/>
              <w:left w:val="nil"/>
              <w:bottom w:val="nil"/>
              <w:right w:val="nil"/>
            </w:tcBorders>
            <w:shd w:val="clear" w:color="000000" w:fill="FFFFFF"/>
            <w:noWrap/>
            <w:vAlign w:val="center"/>
            <w:hideMark/>
          </w:tcPr>
          <w:p w14:paraId="1451201A"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235</w:t>
            </w:r>
          </w:p>
        </w:tc>
        <w:tc>
          <w:tcPr>
            <w:tcW w:w="1012" w:type="dxa"/>
            <w:tcBorders>
              <w:top w:val="nil"/>
              <w:left w:val="nil"/>
              <w:bottom w:val="nil"/>
              <w:right w:val="nil"/>
            </w:tcBorders>
            <w:shd w:val="clear" w:color="000000" w:fill="FFFFFF"/>
            <w:noWrap/>
            <w:vAlign w:val="center"/>
            <w:hideMark/>
          </w:tcPr>
          <w:p w14:paraId="0749485C"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w:t>
            </w:r>
          </w:p>
        </w:tc>
        <w:tc>
          <w:tcPr>
            <w:tcW w:w="996" w:type="dxa"/>
            <w:tcBorders>
              <w:top w:val="nil"/>
              <w:left w:val="nil"/>
              <w:bottom w:val="nil"/>
              <w:right w:val="nil"/>
            </w:tcBorders>
            <w:shd w:val="clear" w:color="000000" w:fill="FFFFFF"/>
            <w:noWrap/>
            <w:vAlign w:val="center"/>
            <w:hideMark/>
          </w:tcPr>
          <w:p w14:paraId="2169ACC4"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32</w:t>
            </w:r>
          </w:p>
        </w:tc>
        <w:tc>
          <w:tcPr>
            <w:tcW w:w="996" w:type="dxa"/>
            <w:tcBorders>
              <w:top w:val="nil"/>
              <w:left w:val="nil"/>
              <w:bottom w:val="nil"/>
              <w:right w:val="nil"/>
            </w:tcBorders>
            <w:shd w:val="clear" w:color="000000" w:fill="FFFFFF"/>
            <w:noWrap/>
            <w:vAlign w:val="center"/>
            <w:hideMark/>
          </w:tcPr>
          <w:p w14:paraId="6E15AFA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58</w:t>
            </w:r>
          </w:p>
        </w:tc>
        <w:tc>
          <w:tcPr>
            <w:tcW w:w="996" w:type="dxa"/>
            <w:tcBorders>
              <w:top w:val="nil"/>
              <w:left w:val="nil"/>
              <w:bottom w:val="nil"/>
              <w:right w:val="nil"/>
            </w:tcBorders>
            <w:shd w:val="clear" w:color="000000" w:fill="FFFFFF"/>
            <w:noWrap/>
            <w:vAlign w:val="center"/>
            <w:hideMark/>
          </w:tcPr>
          <w:p w14:paraId="510041FB"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184</w:t>
            </w:r>
          </w:p>
        </w:tc>
        <w:tc>
          <w:tcPr>
            <w:tcW w:w="996" w:type="dxa"/>
            <w:tcBorders>
              <w:top w:val="nil"/>
              <w:left w:val="nil"/>
              <w:bottom w:val="nil"/>
              <w:right w:val="nil"/>
            </w:tcBorders>
            <w:shd w:val="clear" w:color="000000" w:fill="FFFFFF"/>
            <w:noWrap/>
            <w:vAlign w:val="center"/>
            <w:hideMark/>
          </w:tcPr>
          <w:p w14:paraId="11F00989"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96</w:t>
            </w:r>
          </w:p>
        </w:tc>
      </w:tr>
      <w:tr w:rsidR="00C2388D" w:rsidRPr="003C477F" w14:paraId="16C9D90D" w14:textId="77777777" w:rsidTr="003C477F">
        <w:trPr>
          <w:trHeight w:val="290"/>
        </w:trPr>
        <w:tc>
          <w:tcPr>
            <w:tcW w:w="2096" w:type="dxa"/>
            <w:tcBorders>
              <w:top w:val="nil"/>
              <w:left w:val="nil"/>
              <w:bottom w:val="nil"/>
              <w:right w:val="nil"/>
            </w:tcBorders>
            <w:shd w:val="clear" w:color="000000" w:fill="FFFFFF"/>
            <w:noWrap/>
            <w:vAlign w:val="center"/>
            <w:hideMark/>
          </w:tcPr>
          <w:p w14:paraId="6A14CAE4"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Other</w:t>
            </w:r>
          </w:p>
        </w:tc>
        <w:tc>
          <w:tcPr>
            <w:tcW w:w="1208" w:type="dxa"/>
            <w:tcBorders>
              <w:top w:val="nil"/>
              <w:left w:val="nil"/>
              <w:bottom w:val="nil"/>
              <w:right w:val="nil"/>
            </w:tcBorders>
            <w:shd w:val="clear" w:color="000000" w:fill="FFFFFF"/>
            <w:noWrap/>
            <w:vAlign w:val="center"/>
            <w:hideMark/>
          </w:tcPr>
          <w:p w14:paraId="3AB87355" w14:textId="77777777" w:rsidR="003C477F" w:rsidRPr="003C477F" w:rsidRDefault="003C477F" w:rsidP="003C477F">
            <w:pPr>
              <w:jc w:val="right"/>
              <w:rPr>
                <w:rFonts w:ascii="Times New Roman" w:hAnsi="Times New Roman"/>
                <w:color w:val="000000"/>
                <w:lang w:val="en-GB" w:eastAsia="es-AR"/>
              </w:rPr>
            </w:pPr>
          </w:p>
        </w:tc>
        <w:tc>
          <w:tcPr>
            <w:tcW w:w="1012" w:type="dxa"/>
            <w:tcBorders>
              <w:top w:val="nil"/>
              <w:left w:val="nil"/>
              <w:bottom w:val="nil"/>
              <w:right w:val="nil"/>
            </w:tcBorders>
            <w:shd w:val="clear" w:color="000000" w:fill="FFFFFF"/>
            <w:noWrap/>
            <w:vAlign w:val="center"/>
            <w:hideMark/>
          </w:tcPr>
          <w:p w14:paraId="512D49F0" w14:textId="77777777" w:rsidR="003C477F" w:rsidRPr="003C477F" w:rsidRDefault="003C477F" w:rsidP="003C477F">
            <w:pPr>
              <w:jc w:val="right"/>
              <w:rPr>
                <w:rFonts w:ascii="Times New Roman" w:hAnsi="Times New Roman"/>
                <w:color w:val="000000"/>
                <w:lang w:val="en-GB" w:eastAsia="es-AR"/>
              </w:rPr>
            </w:pPr>
          </w:p>
        </w:tc>
        <w:tc>
          <w:tcPr>
            <w:tcW w:w="996" w:type="dxa"/>
            <w:tcBorders>
              <w:top w:val="nil"/>
              <w:left w:val="nil"/>
              <w:bottom w:val="nil"/>
              <w:right w:val="nil"/>
            </w:tcBorders>
            <w:shd w:val="clear" w:color="000000" w:fill="FFFFFF"/>
            <w:noWrap/>
            <w:vAlign w:val="center"/>
            <w:hideMark/>
          </w:tcPr>
          <w:p w14:paraId="517A4FA8" w14:textId="77777777" w:rsidR="003C477F" w:rsidRPr="003C477F" w:rsidRDefault="003C477F" w:rsidP="003C477F">
            <w:pPr>
              <w:jc w:val="right"/>
              <w:rPr>
                <w:rFonts w:ascii="Times New Roman" w:hAnsi="Times New Roman"/>
                <w:color w:val="000000"/>
                <w:lang w:val="en-GB" w:eastAsia="es-AR"/>
              </w:rPr>
            </w:pPr>
          </w:p>
        </w:tc>
        <w:tc>
          <w:tcPr>
            <w:tcW w:w="996" w:type="dxa"/>
            <w:tcBorders>
              <w:top w:val="nil"/>
              <w:left w:val="nil"/>
              <w:bottom w:val="nil"/>
              <w:right w:val="nil"/>
            </w:tcBorders>
            <w:shd w:val="clear" w:color="000000" w:fill="FFFFFF"/>
            <w:noWrap/>
            <w:vAlign w:val="center"/>
            <w:hideMark/>
          </w:tcPr>
          <w:p w14:paraId="5C4EC735"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225</w:t>
            </w:r>
          </w:p>
        </w:tc>
        <w:tc>
          <w:tcPr>
            <w:tcW w:w="996" w:type="dxa"/>
            <w:tcBorders>
              <w:top w:val="nil"/>
              <w:left w:val="nil"/>
              <w:bottom w:val="nil"/>
              <w:right w:val="nil"/>
            </w:tcBorders>
            <w:shd w:val="clear" w:color="000000" w:fill="FFFFFF"/>
            <w:noWrap/>
            <w:vAlign w:val="center"/>
            <w:hideMark/>
          </w:tcPr>
          <w:p w14:paraId="553D1AAA"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148</w:t>
            </w:r>
          </w:p>
        </w:tc>
        <w:tc>
          <w:tcPr>
            <w:tcW w:w="996" w:type="dxa"/>
            <w:tcBorders>
              <w:top w:val="nil"/>
              <w:left w:val="nil"/>
              <w:bottom w:val="nil"/>
              <w:right w:val="nil"/>
            </w:tcBorders>
            <w:shd w:val="clear" w:color="000000" w:fill="FFFFFF"/>
            <w:noWrap/>
            <w:vAlign w:val="center"/>
            <w:hideMark/>
          </w:tcPr>
          <w:p w14:paraId="2434C081"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324</w:t>
            </w:r>
          </w:p>
        </w:tc>
      </w:tr>
      <w:tr w:rsidR="00C2388D" w:rsidRPr="003C477F" w14:paraId="76193F5D" w14:textId="77777777" w:rsidTr="003C477F">
        <w:trPr>
          <w:trHeight w:val="290"/>
        </w:trPr>
        <w:tc>
          <w:tcPr>
            <w:tcW w:w="2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988670"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Area Change</w:t>
            </w:r>
          </w:p>
        </w:tc>
        <w:tc>
          <w:tcPr>
            <w:tcW w:w="1208" w:type="dxa"/>
            <w:tcBorders>
              <w:top w:val="single" w:sz="4" w:space="0" w:color="auto"/>
              <w:left w:val="nil"/>
              <w:bottom w:val="single" w:sz="4" w:space="0" w:color="auto"/>
              <w:right w:val="single" w:sz="4" w:space="0" w:color="auto"/>
            </w:tcBorders>
            <w:shd w:val="clear" w:color="000000" w:fill="FFFFFF"/>
            <w:noWrap/>
            <w:vAlign w:val="center"/>
            <w:hideMark/>
          </w:tcPr>
          <w:p w14:paraId="6E6A51CC"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34.249</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14:paraId="7FD0FA83"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19.400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14:paraId="0F277A17"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10.287</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14:paraId="788379A0"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9.891</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14:paraId="66DDF4F2"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14.655</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14:paraId="6C0AD1A3" w14:textId="77777777" w:rsidR="003C477F" w:rsidRPr="003C477F" w:rsidRDefault="003C477F" w:rsidP="003C477F">
            <w:pPr>
              <w:jc w:val="right"/>
              <w:rPr>
                <w:rFonts w:ascii="Times New Roman" w:hAnsi="Times New Roman"/>
                <w:color w:val="000000"/>
                <w:lang w:val="en-GB" w:eastAsia="es-AR"/>
              </w:rPr>
            </w:pPr>
            <w:r w:rsidRPr="003C477F">
              <w:rPr>
                <w:rFonts w:ascii="Times New Roman" w:hAnsi="Times New Roman"/>
                <w:color w:val="000000"/>
                <w:lang w:val="en-GB" w:eastAsia="es-AR"/>
              </w:rPr>
              <w:t>12.702</w:t>
            </w:r>
          </w:p>
        </w:tc>
      </w:tr>
      <w:tr w:rsidR="00C2388D" w:rsidRPr="003C477F" w14:paraId="32ADF6B4" w14:textId="77777777" w:rsidTr="003C477F">
        <w:trPr>
          <w:trHeight w:val="290"/>
        </w:trPr>
        <w:tc>
          <w:tcPr>
            <w:tcW w:w="2096" w:type="dxa"/>
            <w:tcBorders>
              <w:top w:val="nil"/>
              <w:left w:val="single" w:sz="4" w:space="0" w:color="auto"/>
              <w:bottom w:val="single" w:sz="4" w:space="0" w:color="auto"/>
              <w:right w:val="single" w:sz="4" w:space="0" w:color="auto"/>
            </w:tcBorders>
            <w:shd w:val="clear" w:color="000000" w:fill="FFFFFF"/>
            <w:noWrap/>
            <w:vAlign w:val="center"/>
            <w:hideMark/>
          </w:tcPr>
          <w:p w14:paraId="41A0DB61" w14:textId="77777777" w:rsidR="003C477F" w:rsidRPr="003C477F" w:rsidRDefault="003C477F" w:rsidP="003C477F">
            <w:pPr>
              <w:rPr>
                <w:rFonts w:ascii="Times New Roman" w:hAnsi="Times New Roman"/>
                <w:color w:val="000000"/>
                <w:lang w:val="en-GB" w:eastAsia="es-AR"/>
              </w:rPr>
            </w:pPr>
            <w:r w:rsidRPr="003C477F">
              <w:rPr>
                <w:rFonts w:ascii="Times New Roman" w:hAnsi="Times New Roman"/>
                <w:color w:val="000000"/>
              </w:rPr>
              <w:t>Total Forest Area</w:t>
            </w:r>
          </w:p>
        </w:tc>
        <w:tc>
          <w:tcPr>
            <w:tcW w:w="1208" w:type="dxa"/>
            <w:tcBorders>
              <w:top w:val="nil"/>
              <w:left w:val="nil"/>
              <w:bottom w:val="single" w:sz="4" w:space="0" w:color="auto"/>
              <w:right w:val="single" w:sz="4" w:space="0" w:color="auto"/>
            </w:tcBorders>
            <w:shd w:val="clear" w:color="000000" w:fill="FFFFFF"/>
            <w:noWrap/>
            <w:vAlign w:val="center"/>
            <w:hideMark/>
          </w:tcPr>
          <w:p w14:paraId="530CF72C"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18.452.127</w:t>
            </w:r>
          </w:p>
        </w:tc>
        <w:tc>
          <w:tcPr>
            <w:tcW w:w="1012" w:type="dxa"/>
            <w:tcBorders>
              <w:top w:val="nil"/>
              <w:left w:val="nil"/>
              <w:bottom w:val="single" w:sz="4" w:space="0" w:color="auto"/>
              <w:right w:val="single" w:sz="4" w:space="0" w:color="auto"/>
            </w:tcBorders>
            <w:shd w:val="clear" w:color="000000" w:fill="FFFFFF"/>
            <w:noWrap/>
            <w:vAlign w:val="center"/>
            <w:hideMark/>
          </w:tcPr>
          <w:p w14:paraId="33733225"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18.417.878</w:t>
            </w:r>
          </w:p>
        </w:tc>
        <w:tc>
          <w:tcPr>
            <w:tcW w:w="996" w:type="dxa"/>
            <w:tcBorders>
              <w:top w:val="nil"/>
              <w:left w:val="nil"/>
              <w:bottom w:val="single" w:sz="4" w:space="0" w:color="auto"/>
              <w:right w:val="single" w:sz="4" w:space="0" w:color="auto"/>
            </w:tcBorders>
            <w:shd w:val="clear" w:color="000000" w:fill="FFFFFF"/>
            <w:noWrap/>
            <w:vAlign w:val="center"/>
            <w:hideMark/>
          </w:tcPr>
          <w:p w14:paraId="65578324"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18.398.478</w:t>
            </w:r>
          </w:p>
        </w:tc>
        <w:tc>
          <w:tcPr>
            <w:tcW w:w="996" w:type="dxa"/>
            <w:tcBorders>
              <w:top w:val="nil"/>
              <w:left w:val="nil"/>
              <w:bottom w:val="single" w:sz="4" w:space="0" w:color="auto"/>
              <w:right w:val="single" w:sz="4" w:space="0" w:color="auto"/>
            </w:tcBorders>
            <w:shd w:val="clear" w:color="000000" w:fill="FFFFFF"/>
            <w:noWrap/>
            <w:vAlign w:val="center"/>
            <w:hideMark/>
          </w:tcPr>
          <w:p w14:paraId="694EE3C7"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18.388.191</w:t>
            </w:r>
          </w:p>
        </w:tc>
        <w:tc>
          <w:tcPr>
            <w:tcW w:w="996" w:type="dxa"/>
            <w:tcBorders>
              <w:top w:val="nil"/>
              <w:left w:val="nil"/>
              <w:bottom w:val="single" w:sz="4" w:space="0" w:color="auto"/>
              <w:right w:val="single" w:sz="4" w:space="0" w:color="auto"/>
            </w:tcBorders>
            <w:shd w:val="clear" w:color="000000" w:fill="FFFFFF"/>
            <w:noWrap/>
            <w:vAlign w:val="center"/>
            <w:hideMark/>
          </w:tcPr>
          <w:p w14:paraId="1285321F"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18.502.531</w:t>
            </w:r>
          </w:p>
        </w:tc>
        <w:tc>
          <w:tcPr>
            <w:tcW w:w="996" w:type="dxa"/>
            <w:tcBorders>
              <w:top w:val="nil"/>
              <w:left w:val="nil"/>
              <w:bottom w:val="single" w:sz="4" w:space="0" w:color="auto"/>
              <w:right w:val="single" w:sz="4" w:space="0" w:color="auto"/>
            </w:tcBorders>
            <w:shd w:val="clear" w:color="000000" w:fill="FFFFFF"/>
            <w:noWrap/>
            <w:vAlign w:val="center"/>
            <w:hideMark/>
          </w:tcPr>
          <w:p w14:paraId="1AE08729" w14:textId="77777777" w:rsidR="003C477F" w:rsidRPr="003C477F" w:rsidRDefault="003C477F" w:rsidP="003C477F">
            <w:pPr>
              <w:jc w:val="right"/>
              <w:rPr>
                <w:rFonts w:ascii="Times New Roman" w:hAnsi="Times New Roman"/>
                <w:color w:val="000000"/>
                <w:sz w:val="18"/>
                <w:szCs w:val="18"/>
                <w:lang w:val="en-GB" w:eastAsia="es-AR"/>
              </w:rPr>
            </w:pPr>
            <w:r w:rsidRPr="003C477F">
              <w:rPr>
                <w:rFonts w:ascii="Times New Roman" w:hAnsi="Times New Roman"/>
                <w:color w:val="000000"/>
                <w:sz w:val="18"/>
                <w:szCs w:val="18"/>
                <w:lang w:val="en-GB" w:eastAsia="es-AR"/>
              </w:rPr>
              <w:t>18.487.876</w:t>
            </w:r>
          </w:p>
        </w:tc>
      </w:tr>
      <w:tr w:rsidR="00C2388D" w:rsidRPr="003C477F" w14:paraId="1FE58303" w14:textId="77777777" w:rsidTr="003C477F">
        <w:trPr>
          <w:trHeight w:val="290"/>
        </w:trPr>
        <w:tc>
          <w:tcPr>
            <w:tcW w:w="2096" w:type="dxa"/>
            <w:tcBorders>
              <w:top w:val="nil"/>
              <w:left w:val="single" w:sz="4" w:space="0" w:color="auto"/>
              <w:bottom w:val="single" w:sz="4" w:space="0" w:color="auto"/>
              <w:right w:val="single" w:sz="4" w:space="0" w:color="auto"/>
            </w:tcBorders>
            <w:shd w:val="clear" w:color="000000" w:fill="FFFFFF"/>
            <w:noWrap/>
            <w:vAlign w:val="bottom"/>
            <w:hideMark/>
          </w:tcPr>
          <w:p w14:paraId="56DE23D1" w14:textId="77777777" w:rsidR="003C477F" w:rsidRPr="003C477F" w:rsidRDefault="003C477F" w:rsidP="003C477F">
            <w:pPr>
              <w:rPr>
                <w:rFonts w:ascii="Times New Roman" w:hAnsi="Times New Roman"/>
                <w:i/>
                <w:iCs/>
                <w:color w:val="000000"/>
                <w:lang w:val="en-GB" w:eastAsia="es-AR"/>
              </w:rPr>
            </w:pPr>
            <w:r w:rsidRPr="003C477F">
              <w:rPr>
                <w:rFonts w:ascii="Times New Roman" w:hAnsi="Times New Roman"/>
                <w:i/>
                <w:iCs/>
                <w:color w:val="000000"/>
              </w:rPr>
              <w:t>Period deforestation</w:t>
            </w:r>
          </w:p>
        </w:tc>
        <w:tc>
          <w:tcPr>
            <w:tcW w:w="1208" w:type="dxa"/>
            <w:tcBorders>
              <w:top w:val="nil"/>
              <w:left w:val="nil"/>
              <w:bottom w:val="single" w:sz="4" w:space="0" w:color="auto"/>
              <w:right w:val="single" w:sz="4" w:space="0" w:color="auto"/>
            </w:tcBorders>
            <w:shd w:val="clear" w:color="000000" w:fill="FFFFFF"/>
            <w:noWrap/>
            <w:vAlign w:val="bottom"/>
            <w:hideMark/>
          </w:tcPr>
          <w:p w14:paraId="2310ED42"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0.037%</w:t>
            </w:r>
          </w:p>
        </w:tc>
        <w:tc>
          <w:tcPr>
            <w:tcW w:w="1012" w:type="dxa"/>
            <w:tcBorders>
              <w:top w:val="nil"/>
              <w:left w:val="nil"/>
              <w:bottom w:val="single" w:sz="4" w:space="0" w:color="auto"/>
              <w:right w:val="single" w:sz="4" w:space="0" w:color="auto"/>
            </w:tcBorders>
            <w:shd w:val="clear" w:color="000000" w:fill="FFFFFF"/>
            <w:noWrap/>
            <w:vAlign w:val="bottom"/>
            <w:hideMark/>
          </w:tcPr>
          <w:p w14:paraId="5B6AB8C5"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0.021%</w:t>
            </w:r>
          </w:p>
        </w:tc>
        <w:tc>
          <w:tcPr>
            <w:tcW w:w="996" w:type="dxa"/>
            <w:tcBorders>
              <w:top w:val="nil"/>
              <w:left w:val="nil"/>
              <w:bottom w:val="single" w:sz="4" w:space="0" w:color="auto"/>
              <w:right w:val="single" w:sz="4" w:space="0" w:color="auto"/>
            </w:tcBorders>
            <w:shd w:val="clear" w:color="000000" w:fill="FFFFFF"/>
            <w:noWrap/>
            <w:vAlign w:val="bottom"/>
            <w:hideMark/>
          </w:tcPr>
          <w:p w14:paraId="283F3576"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0.056%</w:t>
            </w:r>
          </w:p>
        </w:tc>
        <w:tc>
          <w:tcPr>
            <w:tcW w:w="996" w:type="dxa"/>
            <w:tcBorders>
              <w:top w:val="nil"/>
              <w:left w:val="nil"/>
              <w:bottom w:val="single" w:sz="4" w:space="0" w:color="auto"/>
              <w:right w:val="single" w:sz="4" w:space="0" w:color="auto"/>
            </w:tcBorders>
            <w:shd w:val="clear" w:color="000000" w:fill="FFFFFF"/>
            <w:noWrap/>
            <w:vAlign w:val="bottom"/>
            <w:hideMark/>
          </w:tcPr>
          <w:p w14:paraId="1BF2A5D1"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0.054%</w:t>
            </w:r>
          </w:p>
        </w:tc>
        <w:tc>
          <w:tcPr>
            <w:tcW w:w="996" w:type="dxa"/>
            <w:tcBorders>
              <w:top w:val="nil"/>
              <w:left w:val="nil"/>
              <w:bottom w:val="single" w:sz="4" w:space="0" w:color="auto"/>
              <w:right w:val="single" w:sz="4" w:space="0" w:color="auto"/>
            </w:tcBorders>
            <w:shd w:val="clear" w:color="000000" w:fill="FFFFFF"/>
            <w:noWrap/>
            <w:vAlign w:val="bottom"/>
            <w:hideMark/>
          </w:tcPr>
          <w:p w14:paraId="46D0145F"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0.079%</w:t>
            </w:r>
          </w:p>
        </w:tc>
        <w:tc>
          <w:tcPr>
            <w:tcW w:w="996" w:type="dxa"/>
            <w:tcBorders>
              <w:top w:val="nil"/>
              <w:left w:val="nil"/>
              <w:bottom w:val="single" w:sz="4" w:space="0" w:color="auto"/>
              <w:right w:val="single" w:sz="4" w:space="0" w:color="auto"/>
            </w:tcBorders>
            <w:shd w:val="clear" w:color="000000" w:fill="FFFFFF"/>
            <w:noWrap/>
            <w:vAlign w:val="bottom"/>
            <w:hideMark/>
          </w:tcPr>
          <w:p w14:paraId="37AA6B5C" w14:textId="77777777" w:rsidR="003C477F" w:rsidRPr="003C477F" w:rsidRDefault="003C477F" w:rsidP="003C477F">
            <w:pPr>
              <w:jc w:val="right"/>
              <w:rPr>
                <w:rFonts w:ascii="Times New Roman" w:hAnsi="Times New Roman"/>
                <w:i/>
                <w:iCs/>
                <w:color w:val="000000"/>
                <w:lang w:val="en-GB" w:eastAsia="es-AR"/>
              </w:rPr>
            </w:pPr>
            <w:r w:rsidRPr="003C477F">
              <w:rPr>
                <w:rFonts w:ascii="Times New Roman" w:hAnsi="Times New Roman"/>
                <w:i/>
                <w:iCs/>
                <w:color w:val="000000"/>
              </w:rPr>
              <w:t>0.069%</w:t>
            </w:r>
          </w:p>
        </w:tc>
      </w:tr>
    </w:tbl>
    <w:p w14:paraId="42DFD4B8" w14:textId="77777777" w:rsidR="003C477F" w:rsidRPr="003C477F" w:rsidRDefault="003C477F" w:rsidP="003C477F">
      <w:pPr>
        <w:pStyle w:val="ListParagraph"/>
        <w:ind w:left="0"/>
        <w:rPr>
          <w:rFonts w:ascii="Times New Roman" w:hAnsi="Times New Roman"/>
          <w:bCs/>
          <w:sz w:val="18"/>
          <w:szCs w:val="18"/>
        </w:rPr>
      </w:pPr>
      <w:r w:rsidRPr="003C477F">
        <w:rPr>
          <w:rFonts w:ascii="Times New Roman" w:hAnsi="Times New Roman"/>
          <w:sz w:val="18"/>
          <w:szCs w:val="18"/>
        </w:rPr>
        <w:t xml:space="preserve">Source: GFC and </w:t>
      </w:r>
      <w:proofErr w:type="spellStart"/>
      <w:r w:rsidRPr="003C477F">
        <w:rPr>
          <w:rFonts w:ascii="Times New Roman" w:hAnsi="Times New Roman"/>
          <w:sz w:val="18"/>
          <w:szCs w:val="18"/>
        </w:rPr>
        <w:t>Indufor</w:t>
      </w:r>
      <w:proofErr w:type="spellEnd"/>
      <w:r w:rsidRPr="003C477F">
        <w:rPr>
          <w:rFonts w:ascii="Times New Roman" w:hAnsi="Times New Roman"/>
          <w:sz w:val="18"/>
          <w:szCs w:val="18"/>
        </w:rPr>
        <w:t xml:space="preserve"> reports.</w:t>
      </w:r>
    </w:p>
    <w:p w14:paraId="1FF06D63" w14:textId="77777777" w:rsidR="003C477F" w:rsidRPr="003C477F" w:rsidRDefault="003C477F" w:rsidP="003C477F">
      <w:pPr>
        <w:jc w:val="both"/>
        <w:rPr>
          <w:rFonts w:ascii="Times New Roman" w:hAnsi="Times New Roman"/>
          <w:bCs/>
          <w:sz w:val="22"/>
          <w:szCs w:val="22"/>
        </w:rPr>
      </w:pPr>
    </w:p>
    <w:p w14:paraId="65A140EF"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lastRenderedPageBreak/>
        <w:t>The data shown allow for some comments: (a) the national system shows variations in the year-to-year Deforestation Rate due to regular changes in land use. The analysis of the process requires the consideration of extensive periods of time, since this PBP is in its first year of life. Additionally, it should be noted that the range of variations in recent periods has been small as compared to indicators in other countries</w:t>
      </w:r>
      <w:r w:rsidRPr="003C477F">
        <w:rPr>
          <w:rFonts w:ascii="Times New Roman" w:hAnsi="Times New Roman"/>
          <w:bCs/>
          <w:sz w:val="22"/>
          <w:szCs w:val="22"/>
          <w:vertAlign w:val="superscript"/>
        </w:rPr>
        <w:footnoteReference w:id="14"/>
      </w:r>
      <w:r w:rsidRPr="003C477F">
        <w:rPr>
          <w:rFonts w:ascii="Times New Roman" w:hAnsi="Times New Roman"/>
          <w:sz w:val="22"/>
          <w:szCs w:val="22"/>
        </w:rPr>
        <w:t xml:space="preserve">, (b) while there is significant relative variation at first glance from year to year in percentage </w:t>
      </w:r>
      <w:proofErr w:type="gramStart"/>
      <w:r w:rsidRPr="003C477F">
        <w:rPr>
          <w:rFonts w:ascii="Times New Roman" w:hAnsi="Times New Roman"/>
          <w:sz w:val="22"/>
          <w:szCs w:val="22"/>
        </w:rPr>
        <w:t>terms,</w:t>
      </w:r>
      <w:proofErr w:type="gramEnd"/>
      <w:r w:rsidRPr="003C477F">
        <w:rPr>
          <w:rFonts w:ascii="Times New Roman" w:hAnsi="Times New Roman"/>
          <w:sz w:val="22"/>
          <w:szCs w:val="22"/>
        </w:rPr>
        <w:t xml:space="preserve"> the final values have regularly fallen within the terms set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with Norway</w:t>
      </w:r>
      <w:r w:rsidRPr="003C477F">
        <w:rPr>
          <w:rFonts w:ascii="Times New Roman" w:hAnsi="Times New Roman"/>
          <w:bCs/>
          <w:sz w:val="22"/>
          <w:szCs w:val="22"/>
          <w:vertAlign w:val="superscript"/>
          <w:lang w:val="es-ES"/>
        </w:rPr>
        <w:footnoteReference w:id="15"/>
      </w:r>
      <w:r w:rsidRPr="003C477F">
        <w:rPr>
          <w:rFonts w:ascii="Times New Roman" w:hAnsi="Times New Roman"/>
          <w:sz w:val="22"/>
          <w:szCs w:val="22"/>
        </w:rPr>
        <w:t xml:space="preserve">.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xml:space="preserve"> sets a maximum deforestation level of 0.100%, which is the limit above which Guyana is not entitled to receive funds. </w:t>
      </w:r>
    </w:p>
    <w:p w14:paraId="76450616" w14:textId="77777777" w:rsidR="003C477F" w:rsidRPr="001C67FC" w:rsidRDefault="003C477F" w:rsidP="003C477F">
      <w:pPr>
        <w:ind w:left="718"/>
        <w:jc w:val="both"/>
        <w:rPr>
          <w:rFonts w:ascii="Times New Roman" w:hAnsi="Times New Roman"/>
          <w:bCs/>
          <w:sz w:val="22"/>
          <w:szCs w:val="22"/>
        </w:rPr>
      </w:pPr>
    </w:p>
    <w:p w14:paraId="51075E18"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 xml:space="preserve">In the last evaluation, </w:t>
      </w:r>
      <w:r w:rsidRPr="003C477F">
        <w:rPr>
          <w:rStyle w:val="FootnoteReference"/>
          <w:rFonts w:ascii="Times New Roman" w:hAnsi="Times New Roman"/>
          <w:bCs/>
          <w:sz w:val="22"/>
          <w:szCs w:val="22"/>
          <w:lang w:val="es-ES_tradnl"/>
        </w:rPr>
        <w:footnoteReference w:id="16"/>
      </w:r>
      <w:r w:rsidRPr="003C477F">
        <w:rPr>
          <w:rFonts w:ascii="Times New Roman" w:hAnsi="Times New Roman"/>
          <w:sz w:val="22"/>
          <w:szCs w:val="22"/>
        </w:rPr>
        <w:t xml:space="preserve">deforestation was estimated at 12,702 h in the period of January 1 to December 31, 2013, representing an annual deforestation rate of 0.069%, which is slightly less than the previous year (0.079%).  The principal justification for this reduction is the reduced impact of mining activities between both periods, the area affected by which shrank by 2,177 hectares.  While the sector numbers did decrease in the last year, the operation conditions show direct effects on deforestation and ecosystem degradation, representing 91% of total forest loss in the last 3 years.  The loss attributable to logging fell substantially, making agriculture the second-leading cause of deforestation, with 2% of the total. </w:t>
      </w:r>
    </w:p>
    <w:p w14:paraId="22B1B256" w14:textId="77777777" w:rsidR="003C477F" w:rsidRPr="001C67FC" w:rsidRDefault="003C477F" w:rsidP="003C477F">
      <w:pPr>
        <w:ind w:left="718"/>
        <w:jc w:val="both"/>
        <w:rPr>
          <w:rFonts w:ascii="Times New Roman" w:hAnsi="Times New Roman"/>
          <w:bCs/>
          <w:sz w:val="22"/>
          <w:szCs w:val="22"/>
        </w:rPr>
      </w:pPr>
    </w:p>
    <w:p w14:paraId="16134B23"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 xml:space="preserve">Given the challenge represented by the preservation of forest resources, controlling the actions of the mining sector, which has a strong influence on the economy, </w:t>
      </w:r>
      <w:r w:rsidRPr="003C477F">
        <w:rPr>
          <w:rStyle w:val="FootnoteReference"/>
          <w:rFonts w:ascii="Times New Roman" w:hAnsi="Times New Roman"/>
          <w:bCs/>
          <w:sz w:val="22"/>
          <w:szCs w:val="22"/>
        </w:rPr>
        <w:footnoteReference w:id="17"/>
      </w:r>
      <w:r w:rsidRPr="003C477F">
        <w:rPr>
          <w:rFonts w:ascii="Times New Roman" w:hAnsi="Times New Roman"/>
          <w:sz w:val="22"/>
          <w:szCs w:val="22"/>
        </w:rPr>
        <w:t xml:space="preserve">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has intensified monitoring activities in the sector.  The importance of managing this issue within the framework of the LCDS objectives is recognized, for which reason work </w:t>
      </w:r>
      <w:proofErr w:type="gramStart"/>
      <w:r w:rsidRPr="003C477F">
        <w:rPr>
          <w:rFonts w:ascii="Times New Roman" w:hAnsi="Times New Roman"/>
          <w:sz w:val="22"/>
          <w:szCs w:val="22"/>
        </w:rPr>
        <w:t>is being</w:t>
      </w:r>
      <w:proofErr w:type="gramEnd"/>
      <w:r w:rsidRPr="003C477F">
        <w:rPr>
          <w:rFonts w:ascii="Times New Roman" w:hAnsi="Times New Roman"/>
          <w:sz w:val="22"/>
          <w:szCs w:val="22"/>
        </w:rPr>
        <w:t xml:space="preserve"> carried out to strengthen areas that contribute to control of mining activities: (a) application of regulations on extractive industries, (b) incentives for citizen participation</w:t>
      </w:r>
      <w:r w:rsidRPr="003C477F">
        <w:rPr>
          <w:rStyle w:val="FootnoteReference"/>
          <w:rFonts w:ascii="Times New Roman" w:hAnsi="Times New Roman"/>
          <w:bCs/>
          <w:sz w:val="22"/>
          <w:lang w:val="es-ES"/>
        </w:rPr>
        <w:footnoteReference w:id="18"/>
      </w:r>
      <w:r w:rsidRPr="003C477F">
        <w:rPr>
          <w:rFonts w:ascii="Times New Roman" w:hAnsi="Times New Roman"/>
          <w:sz w:val="22"/>
          <w:szCs w:val="22"/>
        </w:rPr>
        <w:t xml:space="preserve">, (d) use of the Opt-In Mechanism as applicable to Amerindian groups. </w:t>
      </w:r>
    </w:p>
    <w:p w14:paraId="7D363289" w14:textId="77777777" w:rsidR="003C477F" w:rsidRPr="001C67FC" w:rsidRDefault="003C477F" w:rsidP="003C477F">
      <w:pPr>
        <w:pStyle w:val="ListParagraph"/>
        <w:rPr>
          <w:rFonts w:ascii="Times New Roman" w:hAnsi="Times New Roman"/>
          <w:bCs/>
          <w:sz w:val="22"/>
          <w:szCs w:val="22"/>
        </w:rPr>
      </w:pPr>
    </w:p>
    <w:p w14:paraId="233DB426"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 xml:space="preserve">While the 2013 deforestation rate indicator is slightly above the set target (0.069% vs. 0.056%), the verification of this impact should be evaluated after a period of time in which the policies and strategies put in place by the Program can have an effect on the sectors. The observed figures show variations that are not very relevant, as measurements of more extensive periods are required in order to verify structural trends and the effectiveness of policies in this regard.  </w:t>
      </w:r>
    </w:p>
    <w:p w14:paraId="1134CB62" w14:textId="77777777" w:rsidR="003C477F" w:rsidRPr="001C67FC" w:rsidRDefault="003C477F" w:rsidP="003C477F">
      <w:pPr>
        <w:pStyle w:val="ListParagraph"/>
        <w:rPr>
          <w:rFonts w:ascii="Times New Roman" w:hAnsi="Times New Roman"/>
          <w:bCs/>
          <w:sz w:val="22"/>
          <w:szCs w:val="22"/>
        </w:rPr>
      </w:pPr>
    </w:p>
    <w:p w14:paraId="316B1D35" w14:textId="77777777" w:rsidR="003C477F" w:rsidRPr="003C477F" w:rsidRDefault="003C477F" w:rsidP="008C6646">
      <w:pPr>
        <w:numPr>
          <w:ilvl w:val="1"/>
          <w:numId w:val="49"/>
        </w:numPr>
        <w:jc w:val="both"/>
        <w:rPr>
          <w:rFonts w:ascii="Times New Roman" w:hAnsi="Times New Roman"/>
          <w:bCs/>
          <w:sz w:val="22"/>
          <w:szCs w:val="22"/>
          <w:lang w:val="es-AR"/>
        </w:rPr>
      </w:pPr>
      <w:r w:rsidRPr="003C477F">
        <w:rPr>
          <w:rFonts w:ascii="Times New Roman" w:hAnsi="Times New Roman"/>
          <w:sz w:val="22"/>
          <w:szCs w:val="22"/>
        </w:rPr>
        <w:lastRenderedPageBreak/>
        <w:t xml:space="preserve">Results. At the Program level, it is expected that the intervention will result in a regulatory and governance scheme that supports LCDS implementation and contributes to increase environmental sustainability.  This concept is supported by its definition of 3 cornerstones: </w:t>
      </w:r>
    </w:p>
    <w:p w14:paraId="754C5357" w14:textId="77777777" w:rsidR="003C477F" w:rsidRPr="001C67FC" w:rsidRDefault="003C477F" w:rsidP="008C6646">
      <w:pPr>
        <w:numPr>
          <w:ilvl w:val="1"/>
          <w:numId w:val="40"/>
        </w:numPr>
        <w:jc w:val="both"/>
        <w:rPr>
          <w:rFonts w:ascii="Times New Roman" w:hAnsi="Times New Roman"/>
          <w:bCs/>
          <w:sz w:val="22"/>
          <w:szCs w:val="22"/>
        </w:rPr>
      </w:pPr>
      <w:r w:rsidRPr="003C477F">
        <w:rPr>
          <w:rFonts w:ascii="Times New Roman" w:hAnsi="Times New Roman"/>
          <w:sz w:val="22"/>
          <w:szCs w:val="22"/>
        </w:rPr>
        <w:t xml:space="preserve"> the sustainability of the LCDS, which was verified in practice through the update in 2013 and the expansion of the scope of the regulatory framework, which has translated into relevant progress in the mining and forestry sectors (more information in the analysis of Component 2),</w:t>
      </w:r>
    </w:p>
    <w:p w14:paraId="0C262FB0" w14:textId="77777777" w:rsidR="003C477F" w:rsidRPr="001C67FC" w:rsidRDefault="003C477F" w:rsidP="003C477F">
      <w:pPr>
        <w:pStyle w:val="ListParagraph"/>
        <w:rPr>
          <w:rFonts w:ascii="Times New Roman" w:hAnsi="Times New Roman"/>
          <w:bCs/>
          <w:sz w:val="22"/>
          <w:szCs w:val="22"/>
        </w:rPr>
      </w:pPr>
    </w:p>
    <w:p w14:paraId="300028D0" w14:textId="77777777" w:rsidR="003C477F" w:rsidRPr="001C67FC" w:rsidRDefault="003C477F" w:rsidP="008C6646">
      <w:pPr>
        <w:numPr>
          <w:ilvl w:val="1"/>
          <w:numId w:val="40"/>
        </w:numPr>
        <w:jc w:val="both"/>
        <w:rPr>
          <w:rFonts w:ascii="Times New Roman" w:hAnsi="Times New Roman"/>
          <w:bCs/>
          <w:sz w:val="22"/>
          <w:szCs w:val="22"/>
        </w:rPr>
      </w:pPr>
      <w:r w:rsidRPr="003C477F">
        <w:rPr>
          <w:rFonts w:ascii="Times New Roman" w:hAnsi="Times New Roman"/>
          <w:sz w:val="22"/>
          <w:szCs w:val="22"/>
        </w:rPr>
        <w:t xml:space="preserve"> </w:t>
      </w:r>
      <w:proofErr w:type="gramStart"/>
      <w:r w:rsidRPr="003C477F">
        <w:rPr>
          <w:rFonts w:ascii="Times New Roman" w:hAnsi="Times New Roman"/>
          <w:sz w:val="22"/>
          <w:szCs w:val="22"/>
        </w:rPr>
        <w:t>a</w:t>
      </w:r>
      <w:proofErr w:type="gramEnd"/>
      <w:r w:rsidRPr="003C477F">
        <w:rPr>
          <w:rFonts w:ascii="Times New Roman" w:hAnsi="Times New Roman"/>
          <w:sz w:val="22"/>
          <w:szCs w:val="22"/>
        </w:rPr>
        <w:t xml:space="preserve"> strengthened MNRE that is carrying out its Strategic Plan, which can be seen through the approval of the same and the gradual consolidation of its structure. The creation of an Evaluation and Monitoring Unit, the hiring of experts in the areas of Climate Change and Legal Counsel, and the creation of a GIS system policy as a tool to support inter-sector coordination functions are being considered.</w:t>
      </w:r>
    </w:p>
    <w:p w14:paraId="112A7E0B" w14:textId="77777777" w:rsidR="003C477F" w:rsidRPr="001C67FC" w:rsidRDefault="003C477F" w:rsidP="003C477F">
      <w:pPr>
        <w:pStyle w:val="ListParagraph"/>
        <w:rPr>
          <w:rFonts w:ascii="Times New Roman" w:hAnsi="Times New Roman"/>
          <w:bCs/>
          <w:sz w:val="22"/>
          <w:szCs w:val="22"/>
        </w:rPr>
      </w:pPr>
    </w:p>
    <w:p w14:paraId="2632349A" w14:textId="77777777" w:rsidR="003C477F" w:rsidRPr="001C67FC" w:rsidRDefault="003C477F" w:rsidP="008C6646">
      <w:pPr>
        <w:numPr>
          <w:ilvl w:val="1"/>
          <w:numId w:val="40"/>
        </w:numPr>
        <w:jc w:val="both"/>
        <w:rPr>
          <w:rFonts w:ascii="Times New Roman" w:hAnsi="Times New Roman"/>
          <w:bCs/>
          <w:sz w:val="22"/>
          <w:szCs w:val="22"/>
        </w:rPr>
      </w:pPr>
      <w:r w:rsidRPr="003C477F">
        <w:rPr>
          <w:rFonts w:ascii="Times New Roman" w:hAnsi="Times New Roman"/>
          <w:sz w:val="22"/>
          <w:szCs w:val="22"/>
        </w:rPr>
        <w:t>The implementation of the MRVS by GFC was successful and there are 4 annual reports to date, which show sustained progress with regard to the application of tools. The reliability of the system has been endorsed by auditors hired by NORAD.</w:t>
      </w:r>
    </w:p>
    <w:p w14:paraId="6F18D228" w14:textId="77777777" w:rsidR="003C477F" w:rsidRPr="001C67FC" w:rsidRDefault="003C477F" w:rsidP="003C477F">
      <w:pPr>
        <w:pStyle w:val="ListParagraph"/>
        <w:rPr>
          <w:rFonts w:ascii="Times New Roman" w:hAnsi="Times New Roman"/>
          <w:bCs/>
          <w:sz w:val="22"/>
          <w:szCs w:val="22"/>
        </w:rPr>
      </w:pPr>
    </w:p>
    <w:p w14:paraId="26433D0C" w14:textId="77777777" w:rsidR="003C477F" w:rsidRPr="001C67FC" w:rsidRDefault="003C477F" w:rsidP="008C6646">
      <w:pPr>
        <w:numPr>
          <w:ilvl w:val="1"/>
          <w:numId w:val="49"/>
        </w:numPr>
        <w:jc w:val="both"/>
        <w:rPr>
          <w:rFonts w:ascii="Times New Roman" w:hAnsi="Times New Roman"/>
          <w:bCs/>
          <w:sz w:val="22"/>
          <w:szCs w:val="22"/>
        </w:rPr>
      </w:pPr>
      <w:r w:rsidRPr="003C477F">
        <w:rPr>
          <w:rFonts w:ascii="Times New Roman" w:hAnsi="Times New Roman"/>
          <w:sz w:val="22"/>
          <w:szCs w:val="22"/>
        </w:rPr>
        <w:t>The progresses observed show that the commitments and progresses achieved are consistently oriented around the results expected for this Program. The completion of these objectives can be further evaluated during the Final Evaluation of the programmatic series.</w:t>
      </w:r>
    </w:p>
    <w:p w14:paraId="7C89BA37" w14:textId="77777777" w:rsidR="003C477F" w:rsidRPr="001C67FC" w:rsidRDefault="003C477F" w:rsidP="003C477F">
      <w:pPr>
        <w:jc w:val="both"/>
        <w:rPr>
          <w:rFonts w:ascii="Times New Roman" w:hAnsi="Times New Roman"/>
          <w:bCs/>
          <w:sz w:val="22"/>
        </w:rPr>
      </w:pPr>
    </w:p>
    <w:p w14:paraId="4AB9CD69" w14:textId="77777777" w:rsidR="0041091C" w:rsidRPr="001C67FC" w:rsidRDefault="0041091C" w:rsidP="003C477F">
      <w:pPr>
        <w:jc w:val="both"/>
        <w:rPr>
          <w:rFonts w:ascii="Times New Roman" w:hAnsi="Times New Roman"/>
          <w:bCs/>
          <w:sz w:val="22"/>
        </w:rPr>
      </w:pPr>
    </w:p>
    <w:p w14:paraId="550A11AE" w14:textId="77777777" w:rsidR="003C477F" w:rsidRPr="001C67FC" w:rsidRDefault="003C477F" w:rsidP="0041091C">
      <w:pPr>
        <w:jc w:val="both"/>
        <w:rPr>
          <w:rFonts w:ascii="Times New Roman" w:hAnsi="Times New Roman"/>
          <w:sz w:val="22"/>
          <w:szCs w:val="22"/>
        </w:rPr>
      </w:pPr>
    </w:p>
    <w:p w14:paraId="7E55268F" w14:textId="77777777" w:rsidR="003C477F" w:rsidRPr="001C67FC" w:rsidRDefault="003C477F" w:rsidP="008C6646">
      <w:pPr>
        <w:pStyle w:val="Heading1"/>
        <w:numPr>
          <w:ilvl w:val="0"/>
          <w:numId w:val="24"/>
        </w:numPr>
        <w:jc w:val="left"/>
        <w:rPr>
          <w:lang w:val="en-US"/>
        </w:rPr>
      </w:pPr>
      <w:bookmarkStart w:id="14" w:name="_Toc277413518"/>
      <w:proofErr w:type="gramStart"/>
      <w:r w:rsidRPr="001C67FC">
        <w:rPr>
          <w:lang w:val="en-US"/>
        </w:rPr>
        <w:t>Evaluation of the PBL 1 Components (GY 1039).</w:t>
      </w:r>
      <w:bookmarkEnd w:id="14"/>
      <w:proofErr w:type="gramEnd"/>
    </w:p>
    <w:p w14:paraId="23B540CD" w14:textId="77777777" w:rsidR="003C477F" w:rsidRPr="003C477F" w:rsidRDefault="003C477F" w:rsidP="003C477F">
      <w:pPr>
        <w:pStyle w:val="Heading3"/>
        <w:rPr>
          <w:sz w:val="22"/>
          <w:szCs w:val="22"/>
        </w:rPr>
      </w:pPr>
      <w:bookmarkStart w:id="15" w:name="_Toc277413519"/>
      <w:proofErr w:type="gramStart"/>
      <w:r w:rsidRPr="003C477F">
        <w:rPr>
          <w:iCs/>
          <w:sz w:val="22"/>
          <w:szCs w:val="22"/>
        </w:rPr>
        <w:t>Component 1.</w:t>
      </w:r>
      <w:proofErr w:type="gramEnd"/>
      <w:r w:rsidRPr="003C477F">
        <w:rPr>
          <w:iCs/>
          <w:sz w:val="22"/>
          <w:szCs w:val="22"/>
        </w:rPr>
        <w:t xml:space="preserve"> Macroeconomic Stability</w:t>
      </w:r>
      <w:bookmarkEnd w:id="15"/>
    </w:p>
    <w:p w14:paraId="7B83ADE5" w14:textId="77777777" w:rsidR="003C477F" w:rsidRPr="0041091C" w:rsidRDefault="003C477F" w:rsidP="0041091C">
      <w:pPr>
        <w:jc w:val="both"/>
        <w:rPr>
          <w:rFonts w:ascii="Times New Roman" w:hAnsi="Times New Roman"/>
          <w:bCs/>
          <w:sz w:val="22"/>
          <w:szCs w:val="22"/>
          <w:lang w:val="es-ES_tradnl"/>
        </w:rPr>
      </w:pPr>
    </w:p>
    <w:p w14:paraId="05B31797" w14:textId="77777777" w:rsidR="003C477F" w:rsidRPr="001D48AB"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The objective of this component is to maintain an environment that promotes the generation of investments and the inflow of capitals/financial agents that maintain the important commitments required for LCDS implementation.  Based on the progress observed from 2005 to the present, relative stability has been achieved, so the required commitment is to maintain this stability.</w:t>
      </w:r>
    </w:p>
    <w:p w14:paraId="066B53E8" w14:textId="77777777" w:rsidR="001D48AB" w:rsidRDefault="001D48AB" w:rsidP="001D48AB">
      <w:pPr>
        <w:ind w:left="718"/>
        <w:jc w:val="both"/>
        <w:rPr>
          <w:rFonts w:ascii="Times New Roman" w:hAnsi="Times New Roman"/>
          <w:sz w:val="22"/>
          <w:szCs w:val="22"/>
        </w:rPr>
      </w:pPr>
    </w:p>
    <w:p w14:paraId="5E7EA43A" w14:textId="77777777" w:rsidR="001D48AB" w:rsidRPr="001C67FC" w:rsidRDefault="001D48AB" w:rsidP="001D48AB">
      <w:pPr>
        <w:ind w:left="718"/>
        <w:jc w:val="both"/>
        <w:rPr>
          <w:rFonts w:ascii="Times New Roman" w:hAnsi="Times New Roman"/>
          <w:bCs/>
          <w:sz w:val="22"/>
          <w:szCs w:val="22"/>
        </w:rPr>
      </w:pPr>
    </w:p>
    <w:p w14:paraId="429CB6D3" w14:textId="77777777" w:rsidR="003C477F" w:rsidRPr="001C67FC" w:rsidRDefault="00FF280B" w:rsidP="003C477F">
      <w:pPr>
        <w:jc w:val="both"/>
        <w:rPr>
          <w:rFonts w:ascii="Times New Roman" w:hAnsi="Times New Roman"/>
          <w:bCs/>
          <w:szCs w:val="22"/>
          <w:lang w:eastAsia="es-ES_tradnl"/>
        </w:rPr>
      </w:pPr>
      <w:r>
        <w:rPr>
          <w:noProof/>
        </w:rPr>
        <w:pict w14:anchorId="5F1D7F61">
          <v:shapetype id="_x0000_t202" coordsize="21600,21600" o:spt="202" path="m,l,21600r21600,l21600,xe">
            <v:stroke joinstyle="miter"/>
            <v:path gradientshapeok="t" o:connecttype="rect"/>
          </v:shapetype>
          <v:shape id="Text Box 17" o:spid="_x0000_s1029" type="#_x0000_t202" style="position:absolute;left:0;text-align:left;margin-left:8.15pt;margin-top:5.7pt;width:425.6pt;height:35.65pt;z-index:251659264;visibility:visible;mso-wrap-style:square;mso-width-percent:0;mso-height-percent:0;mso-wrap-distance-left:9pt;mso-wrap-distance-top:0;mso-wrap-distance-right:9pt;mso-wrap-distance-bottom:0;mso-width-percent:0;mso-height-percent:0;mso-width-relative:margin;mso-height-relative:margin;v-text-anchor:top" fillcolor="#f2f2f2" strokecolor="#f2f2f2" strokeweight="1pt">
            <v:fill color2="#f2dbdb" angle="135" focus="50%" type="gradient"/>
            <v:shadow on="t" color="#622423" opacity=".5" offset="1pt"/>
            <v:textbox style="mso-next-textbox:#Text Box 17">
              <w:txbxContent>
                <w:p w14:paraId="73C3F1F1" w14:textId="77777777" w:rsidR="00FF280B" w:rsidRPr="001C67FC" w:rsidRDefault="00FF280B" w:rsidP="003C477F">
                  <w:pPr>
                    <w:pStyle w:val="Sinespaciado1"/>
                    <w:shd w:val="clear" w:color="auto" w:fill="F2F2F2" w:themeFill="background1" w:themeFillShade="F2"/>
                    <w:jc w:val="center"/>
                    <w:rPr>
                      <w:b/>
                      <w:sz w:val="20"/>
                      <w:szCs w:val="20"/>
                      <w:lang w:val="en-US"/>
                    </w:rPr>
                  </w:pPr>
                  <w:r w:rsidRPr="001C67FC">
                    <w:rPr>
                      <w:b/>
                      <w:bCs/>
                      <w:sz w:val="20"/>
                      <w:szCs w:val="20"/>
                      <w:lang w:val="en-US"/>
                    </w:rPr>
                    <w:t>Component 1 - Expected Result 1</w:t>
                  </w:r>
                </w:p>
                <w:p w14:paraId="3F259D31" w14:textId="77777777" w:rsidR="00FF280B" w:rsidRPr="001C67FC" w:rsidRDefault="00FF280B" w:rsidP="003C477F">
                  <w:pPr>
                    <w:pStyle w:val="Sinespaciado1"/>
                    <w:rPr>
                      <w:sz w:val="20"/>
                      <w:szCs w:val="20"/>
                      <w:lang w:val="en-US"/>
                    </w:rPr>
                  </w:pPr>
                  <w:r w:rsidRPr="001C67FC">
                    <w:rPr>
                      <w:sz w:val="20"/>
                      <w:szCs w:val="20"/>
                      <w:lang w:val="en-US"/>
                    </w:rPr>
                    <w:t>- Create conditions for the stimulation of investments facilitating LCDS objectives.</w:t>
                  </w:r>
                </w:p>
              </w:txbxContent>
            </v:textbox>
          </v:shape>
        </w:pict>
      </w:r>
    </w:p>
    <w:p w14:paraId="111E949F" w14:textId="77777777" w:rsidR="003C477F" w:rsidRPr="001C67FC" w:rsidRDefault="003C477F" w:rsidP="003C477F">
      <w:pPr>
        <w:jc w:val="both"/>
        <w:rPr>
          <w:rFonts w:ascii="Times New Roman" w:hAnsi="Times New Roman"/>
          <w:szCs w:val="22"/>
        </w:rPr>
      </w:pPr>
    </w:p>
    <w:p w14:paraId="5D3854AD" w14:textId="77777777" w:rsidR="003C477F" w:rsidRPr="001C67FC" w:rsidRDefault="003C477F" w:rsidP="003C477F">
      <w:pPr>
        <w:jc w:val="both"/>
        <w:rPr>
          <w:rFonts w:ascii="Times New Roman" w:hAnsi="Times New Roman"/>
        </w:rPr>
      </w:pPr>
    </w:p>
    <w:p w14:paraId="55156489" w14:textId="77777777" w:rsidR="003C477F" w:rsidRPr="001C67FC" w:rsidRDefault="003C477F" w:rsidP="003C477F">
      <w:pPr>
        <w:jc w:val="both"/>
        <w:rPr>
          <w:rFonts w:ascii="Times New Roman" w:hAnsi="Times New Roman"/>
        </w:rPr>
      </w:pPr>
    </w:p>
    <w:p w14:paraId="30BEC6FE" w14:textId="77777777" w:rsidR="003C477F" w:rsidRPr="001C67FC" w:rsidRDefault="003C477F" w:rsidP="003C477F">
      <w:pPr>
        <w:jc w:val="both"/>
        <w:rPr>
          <w:rFonts w:ascii="Times New Roman" w:hAnsi="Times New Roman"/>
        </w:rPr>
      </w:pPr>
    </w:p>
    <w:p w14:paraId="21E4D558"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The current context shows satisfactory trends in the relevant variables, and the following table shows a profile with the main indicators of the economy of Guyana. </w:t>
      </w:r>
    </w:p>
    <w:p w14:paraId="62D946FE" w14:textId="77777777" w:rsidR="003C477F" w:rsidRPr="001C67FC" w:rsidRDefault="003C477F" w:rsidP="003C477F">
      <w:pPr>
        <w:jc w:val="both"/>
        <w:rPr>
          <w:rFonts w:ascii="Times New Roman" w:hAnsi="Times New Roman"/>
          <w:sz w:val="22"/>
          <w:szCs w:val="22"/>
        </w:rPr>
      </w:pPr>
    </w:p>
    <w:p w14:paraId="448556B0" w14:textId="77777777" w:rsidR="003C477F" w:rsidRPr="001C67FC" w:rsidRDefault="003C477F" w:rsidP="003C477F">
      <w:pPr>
        <w:jc w:val="both"/>
        <w:rPr>
          <w:rFonts w:ascii="Times New Roman" w:hAnsi="Times New Roman"/>
          <w:sz w:val="22"/>
          <w:szCs w:val="22"/>
        </w:rPr>
      </w:pPr>
    </w:p>
    <w:p w14:paraId="4A5B84AA" w14:textId="77777777" w:rsidR="003C477F" w:rsidRPr="001C67FC" w:rsidRDefault="003C477F" w:rsidP="003C477F">
      <w:pPr>
        <w:jc w:val="both"/>
        <w:rPr>
          <w:rFonts w:ascii="Times New Roman" w:hAnsi="Times New Roman"/>
          <w:sz w:val="22"/>
          <w:szCs w:val="22"/>
        </w:rPr>
      </w:pPr>
    </w:p>
    <w:p w14:paraId="33FD48B9" w14:textId="77777777" w:rsidR="003C477F" w:rsidRDefault="003C477F" w:rsidP="003C477F">
      <w:pPr>
        <w:jc w:val="both"/>
        <w:rPr>
          <w:rFonts w:ascii="Times New Roman" w:hAnsi="Times New Roman"/>
          <w:bCs/>
          <w:sz w:val="22"/>
          <w:szCs w:val="22"/>
        </w:rPr>
      </w:pPr>
    </w:p>
    <w:p w14:paraId="639A2C5F" w14:textId="77777777" w:rsidR="001D48AB" w:rsidRDefault="001D48AB" w:rsidP="003C477F">
      <w:pPr>
        <w:jc w:val="both"/>
        <w:rPr>
          <w:rFonts w:ascii="Times New Roman" w:hAnsi="Times New Roman"/>
          <w:bCs/>
          <w:sz w:val="22"/>
          <w:szCs w:val="22"/>
        </w:rPr>
      </w:pPr>
    </w:p>
    <w:p w14:paraId="2CA516FF" w14:textId="77777777" w:rsidR="001D48AB" w:rsidRDefault="001D48AB" w:rsidP="003C477F">
      <w:pPr>
        <w:jc w:val="both"/>
        <w:rPr>
          <w:rFonts w:ascii="Times New Roman" w:hAnsi="Times New Roman"/>
          <w:bCs/>
          <w:sz w:val="22"/>
          <w:szCs w:val="22"/>
        </w:rPr>
      </w:pPr>
    </w:p>
    <w:p w14:paraId="54701059" w14:textId="77777777" w:rsidR="001D48AB" w:rsidRDefault="001D48AB" w:rsidP="003C477F">
      <w:pPr>
        <w:jc w:val="both"/>
        <w:rPr>
          <w:rFonts w:ascii="Times New Roman" w:hAnsi="Times New Roman"/>
          <w:bCs/>
          <w:sz w:val="22"/>
          <w:szCs w:val="22"/>
        </w:rPr>
      </w:pPr>
    </w:p>
    <w:p w14:paraId="6A300CC2" w14:textId="77777777" w:rsidR="001D48AB" w:rsidRDefault="001D48AB" w:rsidP="003C477F">
      <w:pPr>
        <w:jc w:val="both"/>
        <w:rPr>
          <w:rFonts w:ascii="Times New Roman" w:hAnsi="Times New Roman"/>
          <w:bCs/>
          <w:sz w:val="22"/>
          <w:szCs w:val="22"/>
        </w:rPr>
      </w:pPr>
    </w:p>
    <w:p w14:paraId="506653EE" w14:textId="77777777" w:rsidR="001D48AB" w:rsidRPr="001C67FC" w:rsidRDefault="001D48AB" w:rsidP="003C477F">
      <w:pPr>
        <w:jc w:val="both"/>
        <w:rPr>
          <w:rFonts w:ascii="Times New Roman" w:hAnsi="Times New Roman"/>
          <w:bCs/>
          <w:sz w:val="22"/>
          <w:szCs w:val="22"/>
        </w:rPr>
      </w:pPr>
    </w:p>
    <w:p w14:paraId="16DBA851" w14:textId="77777777" w:rsidR="003C477F" w:rsidRDefault="003C477F" w:rsidP="001D48AB">
      <w:pPr>
        <w:spacing w:after="60"/>
        <w:ind w:left="1440"/>
        <w:jc w:val="both"/>
        <w:rPr>
          <w:rFonts w:ascii="Times New Roman" w:hAnsi="Times New Roman"/>
          <w:i/>
          <w:iCs/>
          <w:sz w:val="22"/>
          <w:szCs w:val="22"/>
        </w:rPr>
      </w:pPr>
      <w:r w:rsidRPr="003C477F">
        <w:rPr>
          <w:rFonts w:ascii="Times New Roman" w:hAnsi="Times New Roman"/>
          <w:i/>
          <w:iCs/>
          <w:sz w:val="22"/>
          <w:szCs w:val="22"/>
        </w:rPr>
        <w:lastRenderedPageBreak/>
        <w:t>Table 1 - Principal Economic Indicators in Guyana</w:t>
      </w:r>
    </w:p>
    <w:p w14:paraId="24307AC7" w14:textId="39981B4F" w:rsidR="001D48AB" w:rsidRDefault="001D48AB" w:rsidP="003C477F">
      <w:pPr>
        <w:ind w:left="1440"/>
        <w:jc w:val="both"/>
        <w:rPr>
          <w:rFonts w:ascii="Times New Roman" w:hAnsi="Times New Roman"/>
          <w:i/>
          <w:iCs/>
          <w:sz w:val="22"/>
          <w:szCs w:val="22"/>
        </w:rPr>
      </w:pPr>
      <w:r w:rsidRPr="00566F25">
        <w:rPr>
          <w:noProof/>
          <w:highlight w:val="green"/>
        </w:rPr>
        <w:drawing>
          <wp:inline distT="0" distB="0" distL="0" distR="0" wp14:anchorId="1B5C756D" wp14:editId="6AE162DA">
            <wp:extent cx="5330952" cy="2240280"/>
            <wp:effectExtent l="0" t="0" r="3175" b="762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330952" cy="2240280"/>
                    </a:xfrm>
                    <a:prstGeom prst="rect">
                      <a:avLst/>
                    </a:prstGeom>
                    <a:noFill/>
                    <a:ln w="9525">
                      <a:noFill/>
                      <a:miter lim="800000"/>
                      <a:headEnd/>
                      <a:tailEnd/>
                    </a:ln>
                  </pic:spPr>
                </pic:pic>
              </a:graphicData>
            </a:graphic>
          </wp:inline>
        </w:drawing>
      </w:r>
    </w:p>
    <w:p w14:paraId="1AA2DCA2" w14:textId="77777777" w:rsidR="003C477F" w:rsidRPr="001C67FC" w:rsidRDefault="003C477F" w:rsidP="003C477F">
      <w:pPr>
        <w:tabs>
          <w:tab w:val="num" w:pos="709"/>
        </w:tabs>
        <w:autoSpaceDE w:val="0"/>
        <w:autoSpaceDN w:val="0"/>
        <w:adjustRightInd w:val="0"/>
        <w:ind w:left="709"/>
        <w:rPr>
          <w:rFonts w:ascii="Times New Roman" w:hAnsi="Times New Roman"/>
          <w:i/>
          <w:noProof/>
          <w:sz w:val="18"/>
          <w:szCs w:val="18"/>
        </w:rPr>
      </w:pPr>
      <w:r w:rsidRPr="003C477F">
        <w:rPr>
          <w:rFonts w:ascii="Times New Roman" w:hAnsi="Times New Roman"/>
          <w:i/>
          <w:iCs/>
          <w:sz w:val="18"/>
          <w:szCs w:val="18"/>
          <w:u w:val="single"/>
        </w:rPr>
        <w:t>Source:</w:t>
      </w:r>
      <w:r w:rsidRPr="003C477F">
        <w:rPr>
          <w:rFonts w:ascii="Times New Roman" w:hAnsi="Times New Roman"/>
          <w:i/>
          <w:iCs/>
          <w:sz w:val="18"/>
          <w:szCs w:val="18"/>
        </w:rPr>
        <w:t xml:space="preserve"> Bureau of Statistics of Guyana Historical Information (</w:t>
      </w:r>
      <w:r w:rsidRPr="003C477F">
        <w:rPr>
          <w:rFonts w:ascii="Times New Roman" w:hAnsi="Times New Roman"/>
          <w:color w:val="0000FF"/>
          <w:sz w:val="18"/>
          <w:szCs w:val="18"/>
          <w:u w:val="single"/>
        </w:rPr>
        <w:t>www.statisticsguyana.gov.gy)</w:t>
      </w:r>
      <w:r w:rsidRPr="003C477F">
        <w:rPr>
          <w:rFonts w:ascii="Times New Roman" w:hAnsi="Times New Roman"/>
          <w:i/>
          <w:iCs/>
          <w:sz w:val="18"/>
          <w:szCs w:val="18"/>
        </w:rPr>
        <w:t xml:space="preserve"> and </w:t>
      </w:r>
      <w:r w:rsidRPr="003C477F">
        <w:rPr>
          <w:rFonts w:ascii="Times New Roman" w:hAnsi="Times New Roman"/>
          <w:i/>
          <w:iCs/>
          <w:color w:val="000000"/>
          <w:sz w:val="18"/>
          <w:szCs w:val="18"/>
        </w:rPr>
        <w:t>Bank of Guyana (</w:t>
      </w:r>
      <w:hyperlink r:id="rId15" w:tgtFrame="_blank" w:history="1">
        <w:r w:rsidRPr="003C477F">
          <w:rPr>
            <w:rFonts w:ascii="Times New Roman" w:hAnsi="Times New Roman"/>
            <w:i/>
            <w:iCs/>
            <w:color w:val="0000FF"/>
            <w:sz w:val="18"/>
            <w:szCs w:val="18"/>
            <w:u w:val="single"/>
          </w:rPr>
          <w:t>www.bankofguyana.org.gy</w:t>
        </w:r>
      </w:hyperlink>
      <w:r w:rsidRPr="003C477F">
        <w:rPr>
          <w:rFonts w:ascii="Times New Roman" w:hAnsi="Times New Roman"/>
          <w:i/>
          <w:iCs/>
          <w:color w:val="000000"/>
          <w:sz w:val="18"/>
          <w:szCs w:val="18"/>
        </w:rPr>
        <w:t>). Projections based on IMF Reports</w:t>
      </w:r>
      <w:r w:rsidRPr="003C477F">
        <w:rPr>
          <w:rStyle w:val="FootnoteReference"/>
          <w:rFonts w:ascii="Times New Roman" w:hAnsi="Times New Roman"/>
          <w:i/>
          <w:noProof/>
          <w:color w:val="000000"/>
          <w:sz w:val="18"/>
          <w:szCs w:val="18"/>
          <w:lang w:val="es-AR"/>
        </w:rPr>
        <w:footnoteReference w:id="19"/>
      </w:r>
      <w:r w:rsidRPr="003C477F">
        <w:rPr>
          <w:rFonts w:ascii="Times New Roman" w:hAnsi="Times New Roman"/>
          <w:i/>
          <w:iCs/>
          <w:color w:val="000000"/>
          <w:sz w:val="18"/>
          <w:szCs w:val="18"/>
        </w:rPr>
        <w:t xml:space="preserve">.  </w:t>
      </w:r>
      <w:proofErr w:type="gramStart"/>
      <w:r w:rsidRPr="003C477F">
        <w:rPr>
          <w:rFonts w:ascii="Times New Roman" w:hAnsi="Times New Roman"/>
          <w:i/>
          <w:iCs/>
          <w:color w:val="000000"/>
          <w:sz w:val="18"/>
          <w:szCs w:val="18"/>
        </w:rPr>
        <w:t>Monetary baseline according to ECLAC Economic Survey 2014.</w:t>
      </w:r>
      <w:proofErr w:type="gramEnd"/>
    </w:p>
    <w:p w14:paraId="74F6F024" w14:textId="77777777" w:rsidR="003C477F" w:rsidRPr="001C67FC" w:rsidRDefault="003C477F" w:rsidP="003C477F">
      <w:pPr>
        <w:jc w:val="both"/>
        <w:rPr>
          <w:rFonts w:ascii="Times New Roman" w:hAnsi="Times New Roman"/>
          <w:bCs/>
          <w:sz w:val="22"/>
        </w:rPr>
      </w:pPr>
    </w:p>
    <w:p w14:paraId="4067853F"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The table can be explained according to the description of the indicators, grouped thematically:</w:t>
      </w:r>
    </w:p>
    <w:p w14:paraId="5E6F9894" w14:textId="77777777" w:rsidR="003C477F" w:rsidRPr="001C67FC" w:rsidRDefault="003C477F" w:rsidP="008C6646">
      <w:pPr>
        <w:pStyle w:val="ListParagraph"/>
        <w:numPr>
          <w:ilvl w:val="0"/>
          <w:numId w:val="31"/>
        </w:numPr>
        <w:jc w:val="both"/>
        <w:rPr>
          <w:rFonts w:ascii="Times New Roman" w:hAnsi="Times New Roman"/>
          <w:bCs/>
          <w:sz w:val="22"/>
        </w:rPr>
      </w:pPr>
      <w:r w:rsidRPr="003C477F">
        <w:rPr>
          <w:rFonts w:ascii="Times New Roman" w:hAnsi="Times New Roman"/>
          <w:sz w:val="22"/>
          <w:szCs w:val="22"/>
          <w:u w:val="single"/>
        </w:rPr>
        <w:t>Real Sector</w:t>
      </w:r>
      <w:r w:rsidRPr="003C477F">
        <w:rPr>
          <w:rFonts w:ascii="Times New Roman" w:hAnsi="Times New Roman"/>
          <w:sz w:val="22"/>
          <w:szCs w:val="22"/>
        </w:rPr>
        <w:t>. The first group of indicators refers to the real economy, where the 2006-2013 period shows an average annual growth rate of 4.6%, which, within a framework of stability, has allowed for significant improvement of the indicator per capita (between 2006 and 2013 the GDP per capita increased 132%, measured in US$). In 2013, growth was 5.2%</w:t>
      </w:r>
      <w:r w:rsidRPr="003C477F">
        <w:rPr>
          <w:rStyle w:val="FootnoteReference"/>
          <w:rFonts w:ascii="Times New Roman" w:hAnsi="Times New Roman"/>
          <w:bCs/>
          <w:sz w:val="22"/>
          <w:lang w:val="es-ES"/>
        </w:rPr>
        <w:footnoteReference w:id="20"/>
      </w:r>
      <w:r w:rsidRPr="003C477F">
        <w:rPr>
          <w:rFonts w:ascii="Times New Roman" w:hAnsi="Times New Roman"/>
          <w:sz w:val="22"/>
          <w:szCs w:val="22"/>
        </w:rPr>
        <w:t xml:space="preserve"> and the economy is expected to continue growing vigorously in 2014 (4.3% prediction IMF – 4.5% prediction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w:t>
      </w:r>
    </w:p>
    <w:p w14:paraId="7A3D45AC" w14:textId="77777777" w:rsidR="003C477F" w:rsidRPr="001C67FC" w:rsidRDefault="003C477F" w:rsidP="008C6646">
      <w:pPr>
        <w:pStyle w:val="ListParagraph"/>
        <w:numPr>
          <w:ilvl w:val="0"/>
          <w:numId w:val="31"/>
        </w:numPr>
        <w:jc w:val="both"/>
        <w:rPr>
          <w:rFonts w:ascii="Times New Roman" w:hAnsi="Times New Roman"/>
          <w:bCs/>
          <w:sz w:val="22"/>
        </w:rPr>
      </w:pPr>
      <w:r w:rsidRPr="003C477F">
        <w:rPr>
          <w:rFonts w:ascii="Times New Roman" w:hAnsi="Times New Roman"/>
          <w:sz w:val="22"/>
          <w:szCs w:val="22"/>
          <w:u w:val="single"/>
        </w:rPr>
        <w:t>Monetary Indicators.</w:t>
      </w:r>
      <w:r w:rsidRPr="003C477F">
        <w:rPr>
          <w:rFonts w:ascii="Times New Roman" w:hAnsi="Times New Roman"/>
          <w:sz w:val="22"/>
          <w:szCs w:val="22"/>
        </w:rPr>
        <w:t xml:space="preserve"> Inflation has been in the 3% to 7% range during the last 5 years, with a value of 0.9% in 2013. The forecasts for the expected 2014 rate vary within a small range, delimited by the estimates from the Bank of Guyana (3.0%, due to expected increases in food and fuel) and the IMF (5.0%). Other sources agree that inflation will continue to be moderate in 2014, although it will exceed 2013 rates as a result of anticipated upward pressures on fuel and food prices</w:t>
      </w:r>
      <w:r w:rsidRPr="003C477F">
        <w:rPr>
          <w:rStyle w:val="FootnoteReference"/>
          <w:rFonts w:ascii="Times New Roman" w:hAnsi="Times New Roman"/>
          <w:bCs/>
          <w:sz w:val="22"/>
          <w:lang w:val="es-ES"/>
        </w:rPr>
        <w:footnoteReference w:id="21"/>
      </w:r>
      <w:r w:rsidRPr="003C477F">
        <w:rPr>
          <w:rFonts w:ascii="Times New Roman" w:hAnsi="Times New Roman"/>
          <w:sz w:val="22"/>
          <w:szCs w:val="22"/>
        </w:rPr>
        <w:t xml:space="preserve">.  In this context, the exchange rate (Guyana Dollar/US Dollar parity) has been stable with minimal variations. </w:t>
      </w:r>
    </w:p>
    <w:p w14:paraId="1BA6C482" w14:textId="77777777" w:rsidR="003C477F" w:rsidRPr="001C67FC" w:rsidRDefault="003C477F" w:rsidP="008C6646">
      <w:pPr>
        <w:pStyle w:val="ListParagraph"/>
        <w:numPr>
          <w:ilvl w:val="0"/>
          <w:numId w:val="31"/>
        </w:numPr>
        <w:jc w:val="both"/>
        <w:rPr>
          <w:rFonts w:ascii="Times New Roman" w:hAnsi="Times New Roman"/>
          <w:bCs/>
          <w:sz w:val="22"/>
        </w:rPr>
      </w:pPr>
      <w:r w:rsidRPr="003C477F">
        <w:rPr>
          <w:rFonts w:ascii="Times New Roman" w:hAnsi="Times New Roman"/>
          <w:sz w:val="22"/>
          <w:szCs w:val="22"/>
          <w:u w:val="single"/>
        </w:rPr>
        <w:t>External Sector</w:t>
      </w:r>
      <w:r w:rsidRPr="003C477F">
        <w:rPr>
          <w:rFonts w:ascii="Times New Roman" w:hAnsi="Times New Roman"/>
          <w:sz w:val="22"/>
          <w:szCs w:val="22"/>
        </w:rPr>
        <w:t>. The balance of payment current account deficit remains within the 11-16% range, and was 14.2% of GDP in 2013. Similarly, reserves are at a level in keeping with the evolution of the economy, reaching 23.6% of GDP at the end of 2013</w:t>
      </w:r>
      <w:r w:rsidRPr="003C477F">
        <w:rPr>
          <w:rStyle w:val="FootnoteReference"/>
          <w:rFonts w:ascii="Times New Roman" w:hAnsi="Times New Roman"/>
          <w:bCs/>
          <w:sz w:val="22"/>
          <w:lang w:val="es-ES"/>
        </w:rPr>
        <w:footnoteReference w:id="22"/>
      </w:r>
      <w:r w:rsidRPr="003C477F">
        <w:rPr>
          <w:rFonts w:ascii="Times New Roman" w:hAnsi="Times New Roman"/>
          <w:sz w:val="22"/>
          <w:szCs w:val="22"/>
        </w:rPr>
        <w:t>.</w:t>
      </w:r>
    </w:p>
    <w:p w14:paraId="67CD6DCA" w14:textId="77777777" w:rsidR="003C477F" w:rsidRPr="001C67FC" w:rsidRDefault="003C477F" w:rsidP="008C6646">
      <w:pPr>
        <w:pStyle w:val="ListParagraph"/>
        <w:numPr>
          <w:ilvl w:val="0"/>
          <w:numId w:val="31"/>
        </w:numPr>
        <w:jc w:val="both"/>
        <w:rPr>
          <w:rFonts w:ascii="Times New Roman" w:hAnsi="Times New Roman"/>
          <w:bCs/>
          <w:sz w:val="22"/>
        </w:rPr>
      </w:pPr>
      <w:r w:rsidRPr="003C477F">
        <w:rPr>
          <w:rFonts w:ascii="Times New Roman" w:hAnsi="Times New Roman"/>
          <w:sz w:val="22"/>
          <w:szCs w:val="22"/>
          <w:u w:val="single"/>
        </w:rPr>
        <w:t>Fiscal situation.</w:t>
      </w:r>
      <w:r w:rsidRPr="003C477F">
        <w:rPr>
          <w:rFonts w:ascii="Times New Roman" w:hAnsi="Times New Roman"/>
          <w:sz w:val="22"/>
          <w:szCs w:val="22"/>
        </w:rPr>
        <w:t xml:space="preserve"> Management consolidation in this area can be seen in the decrease of the fiscal deficit, which dropped from 11.6% of GDP in 2006 to 4.3% of GDP in 2013. Pressures on spending come principally from state-owned enterprises (sugar and electricity), the external petroleum supply, and salaries of state sector employees</w:t>
      </w:r>
      <w:r w:rsidRPr="003C477F">
        <w:rPr>
          <w:rStyle w:val="FootnoteReference"/>
          <w:rFonts w:ascii="Times New Roman" w:hAnsi="Times New Roman"/>
          <w:bCs/>
          <w:sz w:val="22"/>
          <w:lang w:val="es-ES"/>
        </w:rPr>
        <w:footnoteReference w:id="23"/>
      </w:r>
      <w:r w:rsidRPr="003C477F">
        <w:rPr>
          <w:rFonts w:ascii="Times New Roman" w:hAnsi="Times New Roman"/>
          <w:sz w:val="22"/>
          <w:szCs w:val="22"/>
        </w:rPr>
        <w:t xml:space="preserve">. National debt, both at the total level and in its external </w:t>
      </w:r>
      <w:r w:rsidRPr="003C477F">
        <w:rPr>
          <w:rFonts w:ascii="Times New Roman" w:hAnsi="Times New Roman"/>
          <w:sz w:val="22"/>
          <w:szCs w:val="22"/>
        </w:rPr>
        <w:lastRenderedPageBreak/>
        <w:t xml:space="preserve">component, has remained within the parameters defined after its renegotiation (in 2013 the total debt represents 57.7% and the external debt represents 41.6% of the GDP).  </w:t>
      </w:r>
    </w:p>
    <w:p w14:paraId="4EF9D1EC" w14:textId="77777777" w:rsidR="003C477F" w:rsidRDefault="003C477F" w:rsidP="003C477F">
      <w:pPr>
        <w:pStyle w:val="ListParagraph"/>
        <w:ind w:left="1080"/>
        <w:jc w:val="both"/>
        <w:rPr>
          <w:rFonts w:ascii="Times New Roman" w:hAnsi="Times New Roman"/>
          <w:bCs/>
          <w:sz w:val="22"/>
        </w:rPr>
      </w:pPr>
    </w:p>
    <w:p w14:paraId="17D8435C" w14:textId="77777777" w:rsidR="003E74ED" w:rsidRPr="003E74ED" w:rsidRDefault="003E74ED" w:rsidP="003E74ED">
      <w:pPr>
        <w:numPr>
          <w:ilvl w:val="1"/>
          <w:numId w:val="25"/>
        </w:numPr>
        <w:jc w:val="both"/>
        <w:rPr>
          <w:rFonts w:ascii="Times New Roman" w:hAnsi="Times New Roman"/>
          <w:bCs/>
          <w:sz w:val="22"/>
          <w:szCs w:val="22"/>
        </w:rPr>
      </w:pPr>
      <w:r w:rsidRPr="003E74ED">
        <w:rPr>
          <w:rFonts w:ascii="Times New Roman" w:hAnsi="Times New Roman"/>
          <w:i/>
          <w:iCs/>
          <w:sz w:val="22"/>
          <w:szCs w:val="22"/>
        </w:rPr>
        <w:t xml:space="preserve">Review of macroeconomic risks. </w:t>
      </w:r>
      <w:r w:rsidRPr="003E74ED">
        <w:rPr>
          <w:rFonts w:ascii="Times New Roman" w:hAnsi="Times New Roman"/>
          <w:sz w:val="22"/>
          <w:szCs w:val="22"/>
        </w:rPr>
        <w:t>The analysis of the following elements allows for a general reflection:</w:t>
      </w:r>
    </w:p>
    <w:p w14:paraId="5E9CD399" w14:textId="77777777" w:rsidR="003E74ED" w:rsidRPr="003E74ED" w:rsidRDefault="003E74ED" w:rsidP="003E74ED">
      <w:pPr>
        <w:pStyle w:val="ListParagraph"/>
        <w:numPr>
          <w:ilvl w:val="0"/>
          <w:numId w:val="56"/>
        </w:numPr>
        <w:jc w:val="both"/>
        <w:rPr>
          <w:rFonts w:ascii="Times New Roman" w:hAnsi="Times New Roman"/>
          <w:bCs/>
          <w:sz w:val="22"/>
        </w:rPr>
      </w:pPr>
      <w:r w:rsidRPr="003E74ED">
        <w:rPr>
          <w:rFonts w:ascii="Times New Roman" w:hAnsi="Times New Roman"/>
          <w:sz w:val="22"/>
          <w:szCs w:val="22"/>
        </w:rPr>
        <w:t>Public Debt/GDP Ratio: Given that the indicator has improved considerably (57.7% of the GDP)</w:t>
      </w:r>
      <w:proofErr w:type="gramStart"/>
      <w:r w:rsidRPr="003E74ED">
        <w:rPr>
          <w:rFonts w:ascii="Times New Roman" w:hAnsi="Times New Roman"/>
          <w:sz w:val="22"/>
          <w:szCs w:val="22"/>
        </w:rPr>
        <w:t>,</w:t>
      </w:r>
      <w:proofErr w:type="gramEnd"/>
      <w:r w:rsidRPr="003E74ED">
        <w:rPr>
          <w:rFonts w:ascii="Times New Roman" w:hAnsi="Times New Roman"/>
          <w:sz w:val="22"/>
          <w:szCs w:val="22"/>
        </w:rPr>
        <w:t xml:space="preserve"> future management of debt shows a moderate risk. According to </w:t>
      </w:r>
      <w:proofErr w:type="spellStart"/>
      <w:r w:rsidRPr="003E74ED">
        <w:rPr>
          <w:rFonts w:ascii="Times New Roman" w:hAnsi="Times New Roman"/>
          <w:sz w:val="22"/>
          <w:szCs w:val="22"/>
        </w:rPr>
        <w:t>GoG</w:t>
      </w:r>
      <w:proofErr w:type="spellEnd"/>
      <w:r w:rsidRPr="003E74ED">
        <w:rPr>
          <w:rFonts w:ascii="Times New Roman" w:hAnsi="Times New Roman"/>
          <w:sz w:val="22"/>
          <w:szCs w:val="22"/>
        </w:rPr>
        <w:t xml:space="preserve"> data, it is estimated that the projected capital investment plan of the public sector, financed with external resources, will increase to US$ 115-125 million per year until 2016. The </w:t>
      </w:r>
      <w:proofErr w:type="spellStart"/>
      <w:r w:rsidRPr="003E74ED">
        <w:rPr>
          <w:rFonts w:ascii="Times New Roman" w:hAnsi="Times New Roman"/>
          <w:sz w:val="22"/>
          <w:szCs w:val="22"/>
        </w:rPr>
        <w:t>GoG</w:t>
      </w:r>
      <w:proofErr w:type="spellEnd"/>
      <w:r w:rsidRPr="003E74ED">
        <w:rPr>
          <w:rFonts w:ascii="Times New Roman" w:hAnsi="Times New Roman"/>
          <w:sz w:val="22"/>
          <w:szCs w:val="22"/>
        </w:rPr>
        <w:t xml:space="preserve"> faces the challenge of maintaining a suitable level of public capital investment to promote growth while simultaneously limiting the risk of debt distress. Production matrix: This is a country with intensive energy use, supplied mainly by external sources.</w:t>
      </w:r>
    </w:p>
    <w:p w14:paraId="416E70BE" w14:textId="77777777" w:rsidR="003E74ED" w:rsidRPr="003E74ED" w:rsidRDefault="003E74ED" w:rsidP="003E74ED">
      <w:pPr>
        <w:pStyle w:val="ListParagraph"/>
        <w:numPr>
          <w:ilvl w:val="0"/>
          <w:numId w:val="56"/>
        </w:numPr>
        <w:jc w:val="both"/>
        <w:rPr>
          <w:rFonts w:ascii="Times New Roman" w:hAnsi="Times New Roman"/>
          <w:bCs/>
          <w:sz w:val="22"/>
        </w:rPr>
      </w:pPr>
      <w:r w:rsidRPr="003E74ED">
        <w:rPr>
          <w:rFonts w:ascii="Times New Roman" w:hAnsi="Times New Roman"/>
          <w:sz w:val="22"/>
          <w:szCs w:val="22"/>
        </w:rPr>
        <w:t xml:space="preserve">Current account/external sector: Following the collateral effects of the 2008-9 international financial </w:t>
      </w:r>
      <w:proofErr w:type="gramStart"/>
      <w:r w:rsidRPr="003E74ED">
        <w:rPr>
          <w:rFonts w:ascii="Times New Roman" w:hAnsi="Times New Roman"/>
          <w:sz w:val="22"/>
          <w:szCs w:val="22"/>
        </w:rPr>
        <w:t>crisis</w:t>
      </w:r>
      <w:proofErr w:type="gramEnd"/>
      <w:r w:rsidRPr="003E74ED">
        <w:rPr>
          <w:rFonts w:ascii="Times New Roman" w:hAnsi="Times New Roman"/>
          <w:sz w:val="22"/>
          <w:szCs w:val="22"/>
        </w:rPr>
        <w:t>, the factor creating undesired effects in the results is the aforementioned importation of fuels.  A greater than expected increase in the price of oil could have a destabilizing effect on the current account, its fiscal position and, therefore, on debt sustainability.</w:t>
      </w:r>
    </w:p>
    <w:p w14:paraId="44E812E6" w14:textId="77777777" w:rsidR="003E74ED" w:rsidRPr="003E74ED" w:rsidRDefault="003E74ED" w:rsidP="003E74ED">
      <w:pPr>
        <w:pStyle w:val="ListParagraph"/>
        <w:numPr>
          <w:ilvl w:val="0"/>
          <w:numId w:val="56"/>
        </w:numPr>
        <w:jc w:val="both"/>
        <w:rPr>
          <w:rFonts w:ascii="Times New Roman" w:hAnsi="Times New Roman"/>
          <w:bCs/>
          <w:sz w:val="22"/>
        </w:rPr>
      </w:pPr>
      <w:r w:rsidRPr="003E74ED">
        <w:rPr>
          <w:rFonts w:ascii="Times New Roman" w:hAnsi="Times New Roman"/>
          <w:sz w:val="22"/>
          <w:szCs w:val="22"/>
        </w:rPr>
        <w:t xml:space="preserve">Fiscal balance:   Two factors that require resources have limited the consolidation of the fiscal balance: (i) persistent GPL losses </w:t>
      </w:r>
      <w:r w:rsidRPr="003E74ED">
        <w:rPr>
          <w:rStyle w:val="FootnoteReference"/>
          <w:rFonts w:ascii="Times New Roman" w:hAnsi="Times New Roman"/>
          <w:bCs/>
          <w:sz w:val="22"/>
          <w:lang w:val="es-ES"/>
        </w:rPr>
        <w:footnoteReference w:id="24"/>
      </w:r>
      <w:r w:rsidRPr="003E74ED">
        <w:rPr>
          <w:rFonts w:ascii="Times New Roman" w:hAnsi="Times New Roman"/>
          <w:sz w:val="22"/>
          <w:szCs w:val="22"/>
        </w:rPr>
        <w:t>attributable to a rise in oil prices above the predicted amount and/or continued levels of technical and commercial losses, and (ii) infrastructure investment projects that are currently in progress.</w:t>
      </w:r>
    </w:p>
    <w:p w14:paraId="1629CE49" w14:textId="77777777" w:rsidR="003E74ED" w:rsidRPr="003E74ED" w:rsidRDefault="003E74ED" w:rsidP="003E74ED">
      <w:pPr>
        <w:pStyle w:val="ListParagraph"/>
        <w:numPr>
          <w:ilvl w:val="0"/>
          <w:numId w:val="56"/>
        </w:numPr>
        <w:jc w:val="both"/>
        <w:rPr>
          <w:rFonts w:ascii="Times New Roman" w:hAnsi="Times New Roman"/>
          <w:bCs/>
          <w:sz w:val="22"/>
        </w:rPr>
      </w:pPr>
      <w:r w:rsidRPr="003E74ED">
        <w:rPr>
          <w:rFonts w:ascii="Times New Roman" w:hAnsi="Times New Roman"/>
          <w:sz w:val="22"/>
          <w:szCs w:val="22"/>
        </w:rPr>
        <w:t>Exposure to natural disasters: The territory is exposed to meteorological and natural threats (floods) that have a significant impact on public accounts. While Guyana has a relatively low incidence probability (40% compared to the almost 90% for many countries in Central America and the Caribbean), there have been significant effects on the economy (damages/GDP ratio of 37.4% as opposed to approximately 1% for other countries)</w:t>
      </w:r>
      <w:r w:rsidRPr="003E74ED">
        <w:rPr>
          <w:rStyle w:val="FootnoteReference"/>
          <w:rFonts w:ascii="Times New Roman" w:hAnsi="Times New Roman"/>
          <w:bCs/>
          <w:sz w:val="22"/>
          <w:lang w:val="es-ES"/>
        </w:rPr>
        <w:footnoteReference w:id="25"/>
      </w:r>
      <w:r w:rsidRPr="003E74ED">
        <w:rPr>
          <w:rFonts w:ascii="Times New Roman" w:hAnsi="Times New Roman"/>
          <w:sz w:val="22"/>
          <w:szCs w:val="22"/>
        </w:rPr>
        <w:t xml:space="preserve">. </w:t>
      </w:r>
    </w:p>
    <w:p w14:paraId="5CDB79FE" w14:textId="77777777" w:rsidR="003E74ED" w:rsidRPr="003E74ED" w:rsidRDefault="003E74ED" w:rsidP="003E74ED">
      <w:pPr>
        <w:pStyle w:val="ListParagraph"/>
        <w:numPr>
          <w:ilvl w:val="0"/>
          <w:numId w:val="56"/>
        </w:numPr>
        <w:jc w:val="both"/>
        <w:rPr>
          <w:rFonts w:ascii="Times New Roman" w:hAnsi="Times New Roman"/>
          <w:bCs/>
          <w:sz w:val="22"/>
        </w:rPr>
      </w:pPr>
      <w:r w:rsidRPr="003E74ED">
        <w:rPr>
          <w:rFonts w:ascii="Times New Roman" w:hAnsi="Times New Roman"/>
          <w:sz w:val="22"/>
          <w:szCs w:val="22"/>
        </w:rPr>
        <w:t>Political Risk: After the 2011 elections, the new government assumed power in December of that year without a majority of seats in the National Assembly. This could delay the public investment program and the timely execution of the main projects promoted by the authorities.</w:t>
      </w:r>
    </w:p>
    <w:p w14:paraId="33C97194" w14:textId="77777777" w:rsidR="003C477F" w:rsidRPr="003C477F" w:rsidRDefault="003C477F" w:rsidP="003C477F">
      <w:pPr>
        <w:pStyle w:val="Heading3"/>
        <w:rPr>
          <w:sz w:val="22"/>
          <w:szCs w:val="22"/>
        </w:rPr>
      </w:pPr>
      <w:bookmarkStart w:id="16" w:name="_Toc277413520"/>
      <w:proofErr w:type="gramStart"/>
      <w:r w:rsidRPr="003C477F">
        <w:rPr>
          <w:iCs/>
          <w:sz w:val="22"/>
          <w:szCs w:val="22"/>
        </w:rPr>
        <w:t>Component 2.</w:t>
      </w:r>
      <w:proofErr w:type="gramEnd"/>
      <w:r w:rsidRPr="003C477F">
        <w:rPr>
          <w:iCs/>
          <w:sz w:val="22"/>
          <w:szCs w:val="22"/>
        </w:rPr>
        <w:t xml:space="preserve"> Regulatory Framework</w:t>
      </w:r>
      <w:bookmarkEnd w:id="16"/>
    </w:p>
    <w:p w14:paraId="521706D1" w14:textId="77777777" w:rsidR="003C477F" w:rsidRPr="003C477F" w:rsidRDefault="003C477F" w:rsidP="003C477F">
      <w:pPr>
        <w:jc w:val="both"/>
        <w:rPr>
          <w:rFonts w:ascii="Times New Roman" w:hAnsi="Times New Roman"/>
          <w:bCs/>
          <w:sz w:val="22"/>
          <w:lang w:val="es-ES"/>
        </w:rPr>
      </w:pPr>
    </w:p>
    <w:p w14:paraId="586D67C6"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The objective of this component is to modernize and adapt management practices to superior environmental standards, through the update of the regulatory framework.  The diagnosis identified the main weaknesses found in relation to the mining and forestry sectors. Because of this, the specific problems associated with the operation of the main institutions in those sectors have been identified, so as to implement the expected reforms in accordance with the defined policies.</w:t>
      </w:r>
    </w:p>
    <w:p w14:paraId="78330DB0" w14:textId="77777777" w:rsidR="003C477F" w:rsidRPr="001C67FC" w:rsidRDefault="003C477F" w:rsidP="003C477F">
      <w:pPr>
        <w:ind w:left="718"/>
        <w:jc w:val="both"/>
        <w:rPr>
          <w:rFonts w:ascii="Times New Roman" w:hAnsi="Times New Roman"/>
          <w:bCs/>
          <w:sz w:val="22"/>
          <w:szCs w:val="22"/>
        </w:rPr>
      </w:pPr>
      <w:r w:rsidRPr="001C67FC">
        <w:rPr>
          <w:rFonts w:ascii="Times New Roman" w:hAnsi="Times New Roman"/>
          <w:bCs/>
          <w:sz w:val="22"/>
          <w:szCs w:val="22"/>
        </w:rPr>
        <w:t xml:space="preserve"> </w:t>
      </w:r>
    </w:p>
    <w:p w14:paraId="59A11551"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Mining is the main sector to be strengthened, in which the main weaknesses can be seen in two aspects: (a) the aforementioned impact on deforestation levels and (b) pollution due to the application of inappropriate techniques (mercury use in gold mining being the most significant).  </w:t>
      </w:r>
    </w:p>
    <w:p w14:paraId="13BBB259" w14:textId="77777777" w:rsidR="003C477F" w:rsidRPr="001C67FC" w:rsidRDefault="003C477F" w:rsidP="003C477F">
      <w:pPr>
        <w:jc w:val="both"/>
        <w:rPr>
          <w:rFonts w:ascii="Times New Roman" w:hAnsi="Times New Roman"/>
          <w:bCs/>
          <w:sz w:val="22"/>
        </w:rPr>
      </w:pPr>
    </w:p>
    <w:p w14:paraId="22B5C5B8" w14:textId="77777777" w:rsidR="003C477F" w:rsidRPr="001C67FC" w:rsidRDefault="00FF280B" w:rsidP="003C477F">
      <w:pPr>
        <w:jc w:val="both"/>
        <w:rPr>
          <w:rFonts w:ascii="Times New Roman" w:hAnsi="Times New Roman"/>
          <w:bCs/>
          <w:sz w:val="22"/>
        </w:rPr>
      </w:pPr>
      <w:r>
        <w:rPr>
          <w:noProof/>
        </w:rPr>
        <w:lastRenderedPageBreak/>
        <w:pict w14:anchorId="551149AF">
          <v:shape id="Text Box 5" o:spid="_x0000_s1026" type="#_x0000_t202" style="position:absolute;left:0;text-align:left;margin-left:-5.65pt;margin-top:-9pt;width:422.15pt;height:66.2pt;z-index:251660288;visibility:visible;mso-wrap-style:square;mso-width-percent:0;mso-height-percent:0;mso-wrap-distance-left:9pt;mso-wrap-distance-top:0;mso-wrap-distance-right:9pt;mso-wrap-distance-bottom:0;mso-width-percent:0;mso-height-percent:0;mso-width-relative:margin;mso-height-relative:margin;v-text-anchor:top" fillcolor="#f2f2f2" strokecolor="#f2f2f2" strokeweight="1pt">
            <v:fill color2="#f2dbdb" angle="135" focus="50%" type="gradient"/>
            <v:shadow on="t" color="#622423" opacity=".5" offset="1pt"/>
            <v:textbox style="mso-next-textbox:#Text Box 5">
              <w:txbxContent>
                <w:p w14:paraId="6CB3FCF0" w14:textId="77777777" w:rsidR="00FF280B" w:rsidRDefault="00FF280B" w:rsidP="003C477F">
                  <w:pPr>
                    <w:pStyle w:val="Sinespaciado1"/>
                    <w:shd w:val="clear" w:color="auto" w:fill="F2F2F2" w:themeFill="background1" w:themeFillShade="F2"/>
                    <w:jc w:val="center"/>
                    <w:rPr>
                      <w:b/>
                      <w:sz w:val="20"/>
                      <w:szCs w:val="20"/>
                      <w:lang w:val="es-AR"/>
                    </w:rPr>
                  </w:pPr>
                  <w:r>
                    <w:rPr>
                      <w:b/>
                      <w:bCs/>
                      <w:sz w:val="20"/>
                      <w:szCs w:val="20"/>
                    </w:rPr>
                    <w:t>Component 2 - Expected Results 2 and 3 - Focus</w:t>
                  </w:r>
                </w:p>
                <w:p w14:paraId="4FFB7873" w14:textId="77777777" w:rsidR="00FF280B" w:rsidRPr="001C67FC" w:rsidRDefault="00FF280B" w:rsidP="008C6646">
                  <w:pPr>
                    <w:pStyle w:val="Sinespaciado1"/>
                    <w:numPr>
                      <w:ilvl w:val="0"/>
                      <w:numId w:val="9"/>
                    </w:numPr>
                    <w:ind w:left="142" w:hanging="142"/>
                    <w:rPr>
                      <w:sz w:val="20"/>
                      <w:szCs w:val="20"/>
                      <w:lang w:val="en-US"/>
                    </w:rPr>
                  </w:pPr>
                  <w:r w:rsidRPr="001C67FC">
                    <w:rPr>
                      <w:sz w:val="20"/>
                      <w:szCs w:val="20"/>
                      <w:lang w:val="en-US"/>
                    </w:rPr>
                    <w:t>Improve the capacity for sustainable management of forest resources.</w:t>
                  </w:r>
                </w:p>
                <w:p w14:paraId="7D48B7F4" w14:textId="77777777" w:rsidR="00FF280B" w:rsidRPr="001C67FC" w:rsidRDefault="00FF280B" w:rsidP="008C6646">
                  <w:pPr>
                    <w:pStyle w:val="Sinespaciado1"/>
                    <w:numPr>
                      <w:ilvl w:val="0"/>
                      <w:numId w:val="9"/>
                    </w:numPr>
                    <w:ind w:left="142" w:hanging="142"/>
                    <w:rPr>
                      <w:sz w:val="20"/>
                      <w:szCs w:val="20"/>
                      <w:lang w:val="en-US"/>
                    </w:rPr>
                  </w:pPr>
                  <w:r w:rsidRPr="001C67FC">
                    <w:rPr>
                      <w:sz w:val="20"/>
                      <w:szCs w:val="20"/>
                      <w:lang w:val="en-US"/>
                    </w:rPr>
                    <w:t>Promotion of clean production practices.</w:t>
                  </w:r>
                </w:p>
                <w:p w14:paraId="69C60639" w14:textId="77777777" w:rsidR="00FF280B" w:rsidRPr="001C67FC" w:rsidRDefault="00FF280B" w:rsidP="008C6646">
                  <w:pPr>
                    <w:pStyle w:val="Sinespaciado1"/>
                    <w:numPr>
                      <w:ilvl w:val="0"/>
                      <w:numId w:val="9"/>
                    </w:numPr>
                    <w:ind w:left="142" w:hanging="142"/>
                    <w:rPr>
                      <w:sz w:val="20"/>
                      <w:szCs w:val="20"/>
                      <w:lang w:val="en-US"/>
                    </w:rPr>
                  </w:pPr>
                  <w:r w:rsidRPr="001C67FC">
                    <w:rPr>
                      <w:sz w:val="20"/>
                      <w:szCs w:val="20"/>
                      <w:lang w:val="en-US"/>
                    </w:rPr>
                    <w:t>Promotion of transparency and integration mechanisms in public-private initiatives (EITI).</w:t>
                  </w:r>
                </w:p>
                <w:p w14:paraId="6CE998D6" w14:textId="77777777" w:rsidR="00FF280B" w:rsidRPr="001C67FC" w:rsidRDefault="00FF280B" w:rsidP="008C6646">
                  <w:pPr>
                    <w:pStyle w:val="Sinespaciado1"/>
                    <w:numPr>
                      <w:ilvl w:val="0"/>
                      <w:numId w:val="9"/>
                    </w:numPr>
                    <w:ind w:left="142" w:hanging="142"/>
                    <w:rPr>
                      <w:sz w:val="20"/>
                      <w:szCs w:val="20"/>
                      <w:lang w:val="en-US"/>
                    </w:rPr>
                  </w:pPr>
                  <w:r w:rsidRPr="001C67FC">
                    <w:rPr>
                      <w:sz w:val="20"/>
                      <w:szCs w:val="20"/>
                      <w:lang w:val="en-US"/>
                    </w:rPr>
                    <w:t>Create conditions for intersectorial coordination in land use.</w:t>
                  </w:r>
                </w:p>
              </w:txbxContent>
            </v:textbox>
          </v:shape>
        </w:pict>
      </w:r>
    </w:p>
    <w:p w14:paraId="326EDEF7" w14:textId="77777777" w:rsidR="003C477F" w:rsidRPr="001C67FC" w:rsidRDefault="003C477F" w:rsidP="003C477F">
      <w:pPr>
        <w:jc w:val="both"/>
        <w:rPr>
          <w:rFonts w:ascii="Times New Roman" w:hAnsi="Times New Roman"/>
          <w:bCs/>
          <w:sz w:val="22"/>
        </w:rPr>
      </w:pPr>
    </w:p>
    <w:p w14:paraId="626C6945" w14:textId="77777777" w:rsidR="003C477F" w:rsidRPr="001C67FC" w:rsidRDefault="003C477F" w:rsidP="003C477F">
      <w:pPr>
        <w:jc w:val="both"/>
        <w:rPr>
          <w:rFonts w:ascii="Times New Roman" w:hAnsi="Times New Roman"/>
          <w:bCs/>
          <w:sz w:val="22"/>
        </w:rPr>
      </w:pPr>
    </w:p>
    <w:p w14:paraId="740F571A" w14:textId="77777777" w:rsidR="003C477F" w:rsidRPr="001C67FC" w:rsidRDefault="003C477F" w:rsidP="003C477F">
      <w:pPr>
        <w:jc w:val="both"/>
        <w:rPr>
          <w:rFonts w:ascii="Times New Roman" w:hAnsi="Times New Roman"/>
          <w:bCs/>
          <w:sz w:val="22"/>
        </w:rPr>
      </w:pPr>
    </w:p>
    <w:p w14:paraId="0B8D74E3" w14:textId="77777777" w:rsidR="003C477F" w:rsidRPr="001C67FC" w:rsidRDefault="003C477F" w:rsidP="003C477F">
      <w:pPr>
        <w:jc w:val="both"/>
        <w:rPr>
          <w:rFonts w:ascii="Times New Roman" w:hAnsi="Times New Roman"/>
          <w:bCs/>
          <w:sz w:val="22"/>
        </w:rPr>
      </w:pPr>
    </w:p>
    <w:p w14:paraId="4CC9E66E" w14:textId="77777777" w:rsidR="003C477F" w:rsidRPr="001C67FC" w:rsidRDefault="003C477F" w:rsidP="003C477F">
      <w:pPr>
        <w:jc w:val="both"/>
        <w:rPr>
          <w:rFonts w:ascii="Times New Roman" w:hAnsi="Times New Roman"/>
          <w:bCs/>
          <w:sz w:val="22"/>
        </w:rPr>
      </w:pPr>
    </w:p>
    <w:p w14:paraId="7899EC1D"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With regard to the results related to the regulatory Framework Component, there were two main results. The first is tied to more global issues and the second focuses on sectorial issues.</w:t>
      </w:r>
    </w:p>
    <w:p w14:paraId="440412CA" w14:textId="77777777" w:rsidR="003C477F" w:rsidRPr="001C67FC" w:rsidRDefault="003C477F" w:rsidP="003C477F">
      <w:pPr>
        <w:rPr>
          <w:rFonts w:ascii="Times New Roman" w:hAnsi="Times New Roman"/>
          <w:sz w:val="22"/>
          <w:szCs w:val="22"/>
          <w:u w:val="single"/>
        </w:rPr>
      </w:pPr>
    </w:p>
    <w:p w14:paraId="6B51ABC4" w14:textId="77777777" w:rsidR="003C477F" w:rsidRPr="003C477F" w:rsidRDefault="003C477F" w:rsidP="003C477F">
      <w:pPr>
        <w:rPr>
          <w:rFonts w:ascii="Times New Roman" w:hAnsi="Times New Roman"/>
          <w:sz w:val="22"/>
          <w:szCs w:val="22"/>
          <w:lang w:val="es-AR"/>
        </w:rPr>
      </w:pPr>
      <w:r w:rsidRPr="003C477F">
        <w:rPr>
          <w:rFonts w:ascii="Times New Roman" w:hAnsi="Times New Roman"/>
          <w:sz w:val="22"/>
          <w:szCs w:val="22"/>
        </w:rPr>
        <w:t>Result 2: Indicators considered.</w:t>
      </w:r>
    </w:p>
    <w:p w14:paraId="37377CFC" w14:textId="77777777" w:rsidR="003C477F" w:rsidRPr="003C477F" w:rsidRDefault="003C477F" w:rsidP="003C477F">
      <w:pPr>
        <w:jc w:val="both"/>
      </w:pPr>
    </w:p>
    <w:p w14:paraId="66C28FE9" w14:textId="77777777" w:rsidR="003C477F" w:rsidRPr="003C477F" w:rsidRDefault="003C477F" w:rsidP="003C477F">
      <w:pPr>
        <w:jc w:val="both"/>
        <w:rPr>
          <w:rFonts w:ascii="Times New Roman" w:hAnsi="Times New Roman"/>
          <w:bCs/>
          <w:sz w:val="22"/>
          <w:lang w:val="es-ES"/>
        </w:rPr>
      </w:pPr>
      <w:r w:rsidRPr="003C477F">
        <w:rPr>
          <w:noProof/>
        </w:rPr>
        <w:drawing>
          <wp:inline distT="0" distB="0" distL="0" distR="0" wp14:anchorId="1344A5D4" wp14:editId="4B9A7508">
            <wp:extent cx="5268742" cy="1899138"/>
            <wp:effectExtent l="19050" t="0" r="8108"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278755" cy="1902747"/>
                    </a:xfrm>
                    <a:prstGeom prst="rect">
                      <a:avLst/>
                    </a:prstGeom>
                    <a:noFill/>
                    <a:ln w="9525">
                      <a:noFill/>
                      <a:miter lim="800000"/>
                      <a:headEnd/>
                      <a:tailEnd/>
                    </a:ln>
                  </pic:spPr>
                </pic:pic>
              </a:graphicData>
            </a:graphic>
          </wp:inline>
        </w:drawing>
      </w:r>
    </w:p>
    <w:p w14:paraId="5117B89B" w14:textId="77777777" w:rsidR="003C477F" w:rsidRPr="003C477F" w:rsidRDefault="003C477F" w:rsidP="003C477F">
      <w:pPr>
        <w:jc w:val="both"/>
        <w:rPr>
          <w:rFonts w:ascii="Times New Roman" w:hAnsi="Times New Roman"/>
          <w:bCs/>
          <w:sz w:val="22"/>
          <w:lang w:val="es-ES"/>
        </w:rPr>
      </w:pPr>
    </w:p>
    <w:p w14:paraId="1611FFC8" w14:textId="77777777" w:rsidR="003C477F" w:rsidRPr="001C67FC" w:rsidRDefault="003C477F" w:rsidP="008C6646">
      <w:pPr>
        <w:numPr>
          <w:ilvl w:val="1"/>
          <w:numId w:val="25"/>
        </w:numPr>
        <w:jc w:val="both"/>
        <w:rPr>
          <w:rFonts w:ascii="Times New Roman" w:hAnsi="Times New Roman"/>
          <w:bCs/>
          <w:szCs w:val="22"/>
          <w:lang w:eastAsia="es-ES_tradnl"/>
        </w:rPr>
      </w:pPr>
      <w:r w:rsidRPr="003C477F">
        <w:rPr>
          <w:rFonts w:ascii="Times New Roman" w:hAnsi="Times New Roman"/>
          <w:sz w:val="22"/>
          <w:szCs w:val="22"/>
        </w:rPr>
        <w:t>The first result is linked to the implementation of the LCDS. This issue was successfully covered, as can be seen in the following items: (i) the LCDS was updated in 2013, (ii) progress has been made in completing 2 projects as part of GRIF, (iii) the MSSC</w:t>
      </w:r>
      <w:r w:rsidRPr="003C477F">
        <w:rPr>
          <w:rStyle w:val="FootnoteReference"/>
          <w:rFonts w:ascii="Times New Roman" w:hAnsi="Times New Roman"/>
          <w:bCs/>
          <w:sz w:val="22"/>
          <w:szCs w:val="22"/>
          <w:lang w:val="es-ES_tradnl"/>
        </w:rPr>
        <w:footnoteReference w:id="26"/>
      </w:r>
      <w:r w:rsidRPr="003C477F">
        <w:rPr>
          <w:rFonts w:ascii="Times New Roman" w:hAnsi="Times New Roman"/>
          <w:sz w:val="22"/>
          <w:szCs w:val="22"/>
        </w:rPr>
        <w:t xml:space="preserve"> has operated normally during 2013 and 2014. ,</w:t>
      </w:r>
    </w:p>
    <w:p w14:paraId="4B8E5D98" w14:textId="77777777" w:rsidR="003C477F" w:rsidRPr="001C67FC" w:rsidRDefault="003C477F" w:rsidP="003C477F">
      <w:pPr>
        <w:jc w:val="both"/>
        <w:rPr>
          <w:rFonts w:ascii="Times New Roman" w:hAnsi="Times New Roman"/>
        </w:rPr>
      </w:pPr>
    </w:p>
    <w:p w14:paraId="2FA96411"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Result 3: Indicators considered. Result 3 has two main areas of focus. One is focused on environmental management regulations, while the second is tied to market orientation in order to translate environmental strength into practice aspects for the country's environmental competitiveness. </w:t>
      </w:r>
    </w:p>
    <w:p w14:paraId="10709D78" w14:textId="77777777" w:rsidR="003C477F" w:rsidRPr="001C67FC" w:rsidRDefault="003C477F" w:rsidP="003C477F">
      <w:pPr>
        <w:jc w:val="both"/>
      </w:pPr>
    </w:p>
    <w:p w14:paraId="4B55CE66" w14:textId="77777777" w:rsidR="003C477F" w:rsidRPr="001C67FC" w:rsidRDefault="003C477F" w:rsidP="003C477F">
      <w:pPr>
        <w:jc w:val="both"/>
      </w:pPr>
    </w:p>
    <w:p w14:paraId="35DBF5AC" w14:textId="77777777" w:rsidR="003C477F" w:rsidRPr="001C67FC" w:rsidRDefault="003C477F" w:rsidP="003C477F">
      <w:pPr>
        <w:jc w:val="both"/>
      </w:pPr>
    </w:p>
    <w:p w14:paraId="526CA06C" w14:textId="77777777" w:rsidR="003C477F" w:rsidRPr="001C67FC" w:rsidRDefault="003C477F" w:rsidP="003C477F">
      <w:pPr>
        <w:jc w:val="both"/>
      </w:pPr>
    </w:p>
    <w:p w14:paraId="2C534061" w14:textId="77777777" w:rsidR="003C477F" w:rsidRPr="001C67FC" w:rsidRDefault="003C477F" w:rsidP="003C477F">
      <w:pPr>
        <w:jc w:val="both"/>
      </w:pPr>
    </w:p>
    <w:p w14:paraId="10D9875B" w14:textId="77777777" w:rsidR="003C477F" w:rsidRPr="001C67FC" w:rsidRDefault="003C477F" w:rsidP="003C477F">
      <w:pPr>
        <w:jc w:val="both"/>
      </w:pPr>
    </w:p>
    <w:p w14:paraId="042A77CB" w14:textId="77777777" w:rsidR="003C477F" w:rsidRPr="001C67FC" w:rsidRDefault="003C477F" w:rsidP="003C477F">
      <w:pPr>
        <w:jc w:val="both"/>
      </w:pPr>
    </w:p>
    <w:p w14:paraId="6C425007" w14:textId="77777777" w:rsidR="003C477F" w:rsidRPr="001C67FC" w:rsidRDefault="003C477F" w:rsidP="003C477F">
      <w:pPr>
        <w:jc w:val="both"/>
      </w:pPr>
    </w:p>
    <w:p w14:paraId="47051FF8" w14:textId="77777777" w:rsidR="003C477F" w:rsidRPr="001C67FC" w:rsidRDefault="003C477F" w:rsidP="003C477F">
      <w:pPr>
        <w:jc w:val="both"/>
      </w:pPr>
    </w:p>
    <w:p w14:paraId="2AA837A6" w14:textId="77777777" w:rsidR="003C477F" w:rsidRPr="001C67FC" w:rsidRDefault="003C477F" w:rsidP="003C477F">
      <w:pPr>
        <w:jc w:val="both"/>
      </w:pPr>
    </w:p>
    <w:p w14:paraId="126BAAE2" w14:textId="77777777" w:rsidR="003C477F" w:rsidRPr="001C67FC" w:rsidRDefault="003C477F" w:rsidP="003C477F">
      <w:pPr>
        <w:jc w:val="both"/>
      </w:pPr>
    </w:p>
    <w:p w14:paraId="47874FD5" w14:textId="77777777" w:rsidR="003C477F" w:rsidRPr="001C67FC" w:rsidRDefault="003C477F" w:rsidP="003C477F">
      <w:pPr>
        <w:jc w:val="both"/>
      </w:pPr>
    </w:p>
    <w:p w14:paraId="2D0E6CE8" w14:textId="77777777" w:rsidR="003C477F" w:rsidRPr="001C67FC" w:rsidRDefault="003C477F" w:rsidP="003C477F">
      <w:pPr>
        <w:jc w:val="both"/>
      </w:pPr>
    </w:p>
    <w:p w14:paraId="1D74C18C" w14:textId="77777777" w:rsidR="003C477F" w:rsidRPr="001C67FC" w:rsidRDefault="003C477F" w:rsidP="003C477F">
      <w:pPr>
        <w:jc w:val="both"/>
      </w:pPr>
    </w:p>
    <w:p w14:paraId="0BD7FD74" w14:textId="77777777" w:rsidR="001400B8" w:rsidRDefault="001400B8">
      <w:pPr>
        <w:rPr>
          <w:rFonts w:ascii="Times New Roman" w:hAnsi="Times New Roman"/>
          <w:sz w:val="22"/>
          <w:szCs w:val="22"/>
        </w:rPr>
      </w:pPr>
      <w:r>
        <w:rPr>
          <w:rFonts w:ascii="Times New Roman" w:hAnsi="Times New Roman"/>
          <w:sz w:val="22"/>
          <w:szCs w:val="22"/>
        </w:rPr>
        <w:br w:type="page"/>
      </w:r>
    </w:p>
    <w:p w14:paraId="2331D35B" w14:textId="5087FBE9" w:rsidR="003C477F" w:rsidRPr="003C477F" w:rsidRDefault="003C477F" w:rsidP="003C477F">
      <w:pPr>
        <w:rPr>
          <w:rFonts w:ascii="Times New Roman" w:hAnsi="Times New Roman"/>
          <w:sz w:val="22"/>
          <w:szCs w:val="22"/>
          <w:lang w:val="es-AR"/>
        </w:rPr>
      </w:pPr>
      <w:r w:rsidRPr="003C477F">
        <w:rPr>
          <w:rFonts w:ascii="Times New Roman" w:hAnsi="Times New Roman"/>
          <w:sz w:val="22"/>
          <w:szCs w:val="22"/>
        </w:rPr>
        <w:lastRenderedPageBreak/>
        <w:t>Result 3a: Indicators considered.</w:t>
      </w:r>
    </w:p>
    <w:p w14:paraId="49860613" w14:textId="77777777" w:rsidR="003C477F" w:rsidRPr="003C477F" w:rsidRDefault="003C477F" w:rsidP="003C477F">
      <w:pPr>
        <w:jc w:val="both"/>
        <w:rPr>
          <w:lang w:val="es-ES_tradnl"/>
        </w:rPr>
      </w:pPr>
    </w:p>
    <w:p w14:paraId="35A3F3B3" w14:textId="77777777" w:rsidR="003C477F" w:rsidRPr="003C477F" w:rsidRDefault="003C477F" w:rsidP="003C477F">
      <w:pPr>
        <w:jc w:val="both"/>
        <w:rPr>
          <w:rFonts w:ascii="Times New Roman" w:hAnsi="Times New Roman"/>
          <w:bCs/>
          <w:sz w:val="22"/>
          <w:lang w:val="es-ES"/>
        </w:rPr>
      </w:pPr>
      <w:r w:rsidRPr="003C477F">
        <w:rPr>
          <w:noProof/>
        </w:rPr>
        <w:drawing>
          <wp:inline distT="0" distB="0" distL="0" distR="0" wp14:anchorId="7F888487" wp14:editId="335119F7">
            <wp:extent cx="5278755" cy="2538044"/>
            <wp:effectExtent l="19050" t="0" r="0" b="0"/>
            <wp:docPr id="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5278755" cy="2538044"/>
                    </a:xfrm>
                    <a:prstGeom prst="rect">
                      <a:avLst/>
                    </a:prstGeom>
                    <a:noFill/>
                    <a:ln w="9525">
                      <a:noFill/>
                      <a:miter lim="800000"/>
                      <a:headEnd/>
                      <a:tailEnd/>
                    </a:ln>
                  </pic:spPr>
                </pic:pic>
              </a:graphicData>
            </a:graphic>
          </wp:inline>
        </w:drawing>
      </w:r>
    </w:p>
    <w:p w14:paraId="6DC8E9F9" w14:textId="77777777" w:rsidR="003C477F" w:rsidRPr="003C477F" w:rsidRDefault="003C477F" w:rsidP="003C477F">
      <w:pPr>
        <w:jc w:val="both"/>
        <w:rPr>
          <w:rFonts w:ascii="Times New Roman" w:hAnsi="Times New Roman"/>
          <w:bCs/>
          <w:sz w:val="22"/>
          <w:lang w:val="es-ES"/>
        </w:rPr>
      </w:pPr>
    </w:p>
    <w:p w14:paraId="4FC4EE64"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The first indicator refers to basic environmental management tools for extractive industries, such as the review of EPA-related regulations and safeguard policies for mining and forestation that are in the process of being implemented.  </w:t>
      </w:r>
    </w:p>
    <w:p w14:paraId="50FA52C3" w14:textId="77777777" w:rsidR="003C477F" w:rsidRPr="001C67FC" w:rsidRDefault="003C477F" w:rsidP="003C477F">
      <w:pPr>
        <w:ind w:left="142"/>
        <w:jc w:val="both"/>
        <w:rPr>
          <w:rFonts w:ascii="Times New Roman" w:hAnsi="Times New Roman"/>
          <w:bCs/>
          <w:sz w:val="22"/>
          <w:szCs w:val="22"/>
        </w:rPr>
      </w:pPr>
    </w:p>
    <w:p w14:paraId="2E45D3EA" w14:textId="77777777" w:rsidR="003C477F" w:rsidRPr="003C477F" w:rsidRDefault="003C477F" w:rsidP="003C477F">
      <w:pPr>
        <w:ind w:left="142"/>
        <w:jc w:val="both"/>
        <w:rPr>
          <w:rFonts w:ascii="Times New Roman" w:hAnsi="Times New Roman"/>
          <w:bCs/>
          <w:sz w:val="22"/>
          <w:szCs w:val="22"/>
          <w:lang w:val="es-AR"/>
        </w:rPr>
      </w:pPr>
      <w:r w:rsidRPr="003C477F">
        <w:rPr>
          <w:rFonts w:ascii="Times New Roman" w:hAnsi="Times New Roman"/>
          <w:sz w:val="22"/>
          <w:szCs w:val="22"/>
        </w:rPr>
        <w:t>Result 3b: Indicators considered.</w:t>
      </w:r>
    </w:p>
    <w:p w14:paraId="47DF8004" w14:textId="77777777" w:rsidR="003C477F" w:rsidRPr="003C477F" w:rsidRDefault="003C477F" w:rsidP="003C477F">
      <w:pPr>
        <w:ind w:left="142"/>
        <w:jc w:val="both"/>
        <w:rPr>
          <w:rFonts w:ascii="Times New Roman" w:hAnsi="Times New Roman"/>
          <w:bCs/>
          <w:sz w:val="22"/>
          <w:szCs w:val="22"/>
          <w:lang w:val="es-AR"/>
        </w:rPr>
      </w:pPr>
    </w:p>
    <w:p w14:paraId="643EE248" w14:textId="77777777" w:rsidR="003C477F" w:rsidRPr="003C477F" w:rsidRDefault="003C477F" w:rsidP="003C477F">
      <w:pPr>
        <w:ind w:left="142"/>
        <w:jc w:val="both"/>
        <w:rPr>
          <w:rFonts w:ascii="Times New Roman" w:hAnsi="Times New Roman"/>
          <w:bCs/>
          <w:sz w:val="22"/>
          <w:szCs w:val="22"/>
          <w:lang w:val="es-AR"/>
        </w:rPr>
      </w:pPr>
      <w:r w:rsidRPr="003C477F">
        <w:rPr>
          <w:noProof/>
          <w:szCs w:val="22"/>
        </w:rPr>
        <w:drawing>
          <wp:inline distT="0" distB="0" distL="0" distR="0" wp14:anchorId="495DFA5D" wp14:editId="355A8F43">
            <wp:extent cx="5278755" cy="2769775"/>
            <wp:effectExtent l="19050" t="0" r="0" b="0"/>
            <wp:docPr id="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5278755" cy="2769775"/>
                    </a:xfrm>
                    <a:prstGeom prst="rect">
                      <a:avLst/>
                    </a:prstGeom>
                    <a:noFill/>
                    <a:ln w="9525">
                      <a:noFill/>
                      <a:miter lim="800000"/>
                      <a:headEnd/>
                      <a:tailEnd/>
                    </a:ln>
                  </pic:spPr>
                </pic:pic>
              </a:graphicData>
            </a:graphic>
          </wp:inline>
        </w:drawing>
      </w:r>
    </w:p>
    <w:p w14:paraId="5B7BD346" w14:textId="77777777" w:rsidR="003C477F" w:rsidRPr="003C477F" w:rsidRDefault="003C477F"/>
    <w:p w14:paraId="38650C95" w14:textId="77777777" w:rsidR="003C477F" w:rsidRPr="003C477F" w:rsidRDefault="003C477F" w:rsidP="003C477F">
      <w:pPr>
        <w:jc w:val="both"/>
        <w:rPr>
          <w:rFonts w:ascii="Calibri" w:hAnsi="Calibri" w:cs="Calibri"/>
          <w:color w:val="000000"/>
          <w:sz w:val="22"/>
          <w:szCs w:val="22"/>
          <w:lang w:val="pt-BR" w:eastAsia="es-AR"/>
        </w:rPr>
      </w:pPr>
    </w:p>
    <w:p w14:paraId="17A0760A" w14:textId="77777777" w:rsidR="003C477F" w:rsidRPr="001C67FC" w:rsidRDefault="003C477F" w:rsidP="008C6646">
      <w:pPr>
        <w:numPr>
          <w:ilvl w:val="1"/>
          <w:numId w:val="25"/>
        </w:numPr>
        <w:jc w:val="both"/>
        <w:rPr>
          <w:rFonts w:ascii="Times New Roman" w:hAnsi="Times New Roman"/>
          <w:bCs/>
          <w:sz w:val="22"/>
        </w:rPr>
      </w:pPr>
      <w:bookmarkStart w:id="17" w:name="_Ref396391481"/>
      <w:r w:rsidRPr="003C477F">
        <w:rPr>
          <w:rFonts w:ascii="Times New Roman" w:hAnsi="Times New Roman"/>
          <w:sz w:val="22"/>
          <w:szCs w:val="22"/>
        </w:rPr>
        <w:t xml:space="preserve">The second indicator is focused on market tools. Specifically, this includes recent documents that confirm the status of Guyana as an EITI pre-candidate, </w:t>
      </w:r>
      <w:r w:rsidRPr="003C477F">
        <w:rPr>
          <w:rStyle w:val="FootnoteReference"/>
          <w:rFonts w:ascii="Times New Roman" w:hAnsi="Times New Roman"/>
          <w:bCs/>
          <w:sz w:val="22"/>
          <w:lang w:val="es-ES"/>
        </w:rPr>
        <w:footnoteReference w:id="27"/>
      </w:r>
      <w:r w:rsidRPr="003C477F">
        <w:rPr>
          <w:rFonts w:ascii="Times New Roman" w:hAnsi="Times New Roman"/>
          <w:sz w:val="22"/>
          <w:szCs w:val="22"/>
        </w:rPr>
        <w:t>which indicates improvements in the formalization of the mining sector.</w:t>
      </w:r>
      <w:r w:rsidRPr="003C477F">
        <w:rPr>
          <w:rFonts w:eastAsia="Arial" w:cs="Arial"/>
        </w:rPr>
        <w:t xml:space="preserve"> </w:t>
      </w:r>
      <w:r w:rsidRPr="003C477F">
        <w:rPr>
          <w:rFonts w:ascii="Times New Roman" w:hAnsi="Times New Roman"/>
          <w:sz w:val="22"/>
          <w:szCs w:val="22"/>
        </w:rPr>
        <w:t xml:space="preserve">Along this line, a feasibility study was conducted to identify challenges and opportunities for implementing this initiative, including legal and regulatory aspects.  With regard to mining management, keeping in mind the need to improve recovery indexes per unit of exploited land, progress was made in carrying out studies to adapt Clean </w:t>
      </w:r>
      <w:r w:rsidRPr="003C477F">
        <w:rPr>
          <w:rFonts w:ascii="Times New Roman" w:hAnsi="Times New Roman"/>
          <w:sz w:val="22"/>
          <w:szCs w:val="22"/>
        </w:rPr>
        <w:lastRenderedPageBreak/>
        <w:t xml:space="preserve">Technologies to the local context. Add to this, the signing and ratification of the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on the reduction of pollution due to mercury use. </w:t>
      </w:r>
    </w:p>
    <w:p w14:paraId="01DD232C" w14:textId="77777777" w:rsidR="003C477F" w:rsidRPr="003C477F" w:rsidRDefault="003C477F" w:rsidP="008C6646">
      <w:pPr>
        <w:numPr>
          <w:ilvl w:val="1"/>
          <w:numId w:val="25"/>
        </w:numPr>
        <w:ind w:left="720" w:hanging="578"/>
        <w:jc w:val="both"/>
        <w:rPr>
          <w:rFonts w:ascii="Times New Roman" w:hAnsi="Times New Roman"/>
          <w:bCs/>
          <w:sz w:val="22"/>
        </w:rPr>
      </w:pPr>
      <w:r w:rsidRPr="003C477F">
        <w:rPr>
          <w:rFonts w:ascii="Times New Roman" w:hAnsi="Times New Roman"/>
          <w:sz w:val="22"/>
          <w:szCs w:val="22"/>
        </w:rPr>
        <w:t>Additionally, the preparation and application of Codes of Practice for forest extraction, as approved and disseminated by the GFC, has been extended.</w:t>
      </w:r>
      <w:r w:rsidRPr="003C477F">
        <w:rPr>
          <w:rFonts w:eastAsia="Arial" w:cs="Arial"/>
        </w:rPr>
        <w:t xml:space="preserve"> </w:t>
      </w:r>
      <w:r w:rsidRPr="003C477F">
        <w:rPr>
          <w:rFonts w:ascii="Times New Roman" w:hAnsi="Times New Roman"/>
          <w:sz w:val="22"/>
          <w:szCs w:val="22"/>
        </w:rPr>
        <w:t>In addition, negotiations with the EU continue regarding the FLEGT mechanism (Approval of revised version of the Definition of Legality by the E.U. Forest Law Enforcement, Governance and Trade -EU FLEGT).</w:t>
      </w:r>
    </w:p>
    <w:p w14:paraId="1B9AF1AE" w14:textId="77777777" w:rsidR="003C477F" w:rsidRPr="003C477F" w:rsidRDefault="003C477F" w:rsidP="003C477F">
      <w:pPr>
        <w:ind w:left="142"/>
        <w:jc w:val="both"/>
        <w:rPr>
          <w:rFonts w:ascii="Times New Roman" w:hAnsi="Times New Roman"/>
          <w:bCs/>
          <w:sz w:val="22"/>
        </w:rPr>
      </w:pPr>
    </w:p>
    <w:p w14:paraId="22365783" w14:textId="77777777" w:rsidR="003C477F" w:rsidRPr="003C477F" w:rsidRDefault="003C477F" w:rsidP="003C477F">
      <w:pPr>
        <w:pStyle w:val="Heading3"/>
      </w:pPr>
      <w:bookmarkStart w:id="18" w:name="_Toc277413521"/>
      <w:bookmarkEnd w:id="17"/>
      <w:r w:rsidRPr="003C477F">
        <w:rPr>
          <w:iCs/>
          <w:sz w:val="22"/>
          <w:szCs w:val="22"/>
        </w:rPr>
        <w:t>Component 3. Institutional Strengthening</w:t>
      </w:r>
      <w:bookmarkEnd w:id="18"/>
    </w:p>
    <w:p w14:paraId="19C80905" w14:textId="77777777" w:rsidR="003C477F" w:rsidRPr="003C477F" w:rsidRDefault="003C477F" w:rsidP="003C477F">
      <w:pPr>
        <w:jc w:val="both"/>
        <w:rPr>
          <w:rFonts w:ascii="Times New Roman" w:hAnsi="Times New Roman"/>
          <w:bCs/>
          <w:sz w:val="22"/>
          <w:lang w:val="pt-BR"/>
        </w:rPr>
      </w:pPr>
    </w:p>
    <w:p w14:paraId="2A0EC2C9"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The objective of this Component was to improve the capacity of the public sector to contribute to the objectives defined in the LCDS. G.</w:t>
      </w:r>
    </w:p>
    <w:p w14:paraId="135354D1" w14:textId="77777777" w:rsidR="003C477F" w:rsidRPr="001C67FC" w:rsidRDefault="003C477F" w:rsidP="003C477F">
      <w:pPr>
        <w:jc w:val="both"/>
        <w:rPr>
          <w:rFonts w:ascii="Times New Roman" w:hAnsi="Times New Roman"/>
          <w:bCs/>
          <w:sz w:val="22"/>
        </w:rPr>
      </w:pPr>
    </w:p>
    <w:p w14:paraId="7EE98773" w14:textId="77777777" w:rsidR="003C477F" w:rsidRPr="001C67FC" w:rsidRDefault="00FF280B" w:rsidP="003C477F">
      <w:pPr>
        <w:jc w:val="both"/>
        <w:rPr>
          <w:rFonts w:ascii="Times New Roman" w:hAnsi="Times New Roman"/>
          <w:szCs w:val="22"/>
          <w:lang w:eastAsia="es-ES_tradnl"/>
        </w:rPr>
      </w:pPr>
      <w:r>
        <w:rPr>
          <w:rFonts w:ascii="Times New Roman" w:hAnsi="Times New Roman"/>
          <w:noProof/>
        </w:rPr>
        <w:pict w14:anchorId="6E36D022">
          <v:shape id="Text Box 12" o:spid="_x0000_s1027" type="#_x0000_t202" style="position:absolute;left:0;text-align:left;margin-left:10.8pt;margin-top:3.1pt;width:402.55pt;height:46.1pt;z-index:251661312;visibility:visible;mso-wrap-style:square;mso-width-percent:0;mso-height-percent:0;mso-wrap-distance-left:9pt;mso-wrap-distance-top:0;mso-wrap-distance-right:9pt;mso-wrap-distance-bottom:0;mso-width-percent:0;mso-height-percent:0;mso-width-relative:margin;mso-height-relative:margin;v-text-anchor:top" fillcolor="#f2f2f2" strokecolor="#f2f2f2" strokeweight="1pt">
            <v:fill color2="#f2dcdb" angle="135" focus="50%" type="gradient"/>
            <v:shadow on="t" color="#632523" opacity=".5" offset="1pt"/>
            <v:textbox style="mso-next-textbox:#Text Box 12">
              <w:txbxContent>
                <w:p w14:paraId="0BF8B7C4" w14:textId="77777777" w:rsidR="00FF280B" w:rsidRPr="001C67FC" w:rsidRDefault="00FF280B" w:rsidP="003C477F">
                  <w:pPr>
                    <w:pStyle w:val="Sinespaciado1"/>
                    <w:jc w:val="center"/>
                    <w:rPr>
                      <w:b/>
                      <w:sz w:val="20"/>
                      <w:szCs w:val="20"/>
                      <w:lang w:val="en-US"/>
                    </w:rPr>
                  </w:pPr>
                  <w:r w:rsidRPr="001C67FC">
                    <w:rPr>
                      <w:b/>
                      <w:bCs/>
                      <w:sz w:val="20"/>
                      <w:szCs w:val="20"/>
                      <w:lang w:val="en-US"/>
                    </w:rPr>
                    <w:t>Component 3 Result 4 - Focus</w:t>
                  </w:r>
                </w:p>
                <w:p w14:paraId="5FAE891B" w14:textId="77777777" w:rsidR="00FF280B" w:rsidRPr="001C67FC" w:rsidRDefault="00FF280B" w:rsidP="003C477F">
                  <w:pPr>
                    <w:pStyle w:val="Sinespaciado1"/>
                    <w:rPr>
                      <w:sz w:val="20"/>
                      <w:szCs w:val="20"/>
                      <w:lang w:val="en-US"/>
                    </w:rPr>
                  </w:pPr>
                  <w:r w:rsidRPr="001C67FC">
                    <w:rPr>
                      <w:sz w:val="20"/>
                      <w:szCs w:val="20"/>
                      <w:lang w:val="en-US"/>
                    </w:rPr>
                    <w:t>Strengthen the capacity of the MNRE to carry out its responsibilities within the framework of the LCDS.</w:t>
                  </w:r>
                </w:p>
                <w:p w14:paraId="45CEC5C6" w14:textId="77777777" w:rsidR="00FF280B" w:rsidRPr="001C67FC" w:rsidRDefault="00FF280B" w:rsidP="003C477F">
                  <w:pPr>
                    <w:pStyle w:val="Sinespaciado1"/>
                    <w:rPr>
                      <w:sz w:val="20"/>
                      <w:szCs w:val="20"/>
                      <w:lang w:val="en-US"/>
                    </w:rPr>
                  </w:pPr>
                  <w:r w:rsidRPr="001C67FC">
                    <w:rPr>
                      <w:sz w:val="20"/>
                      <w:szCs w:val="20"/>
                      <w:lang w:val="en-US"/>
                    </w:rPr>
                    <w:t xml:space="preserve"> </w:t>
                  </w:r>
                </w:p>
              </w:txbxContent>
            </v:textbox>
          </v:shape>
        </w:pict>
      </w:r>
    </w:p>
    <w:p w14:paraId="5FFE4973" w14:textId="77777777" w:rsidR="003C477F" w:rsidRPr="001C67FC" w:rsidRDefault="003C477F" w:rsidP="003C477F">
      <w:pPr>
        <w:jc w:val="both"/>
        <w:rPr>
          <w:lang w:eastAsia="es-ES_tradnl"/>
        </w:rPr>
      </w:pPr>
    </w:p>
    <w:p w14:paraId="3954B897" w14:textId="77777777" w:rsidR="003C477F" w:rsidRPr="001C67FC" w:rsidRDefault="003C477F" w:rsidP="003C477F">
      <w:pPr>
        <w:jc w:val="both"/>
        <w:rPr>
          <w:lang w:eastAsia="es-ES_tradnl"/>
        </w:rPr>
      </w:pPr>
    </w:p>
    <w:p w14:paraId="023A3D58" w14:textId="77777777" w:rsidR="003C477F" w:rsidRPr="001C67FC" w:rsidRDefault="003C477F" w:rsidP="003C477F">
      <w:pPr>
        <w:jc w:val="both"/>
        <w:rPr>
          <w:rFonts w:ascii="Times New Roman" w:hAnsi="Times New Roman"/>
          <w:bCs/>
          <w:sz w:val="22"/>
        </w:rPr>
      </w:pPr>
    </w:p>
    <w:p w14:paraId="0F500D32" w14:textId="77777777" w:rsidR="003C477F" w:rsidRPr="001C67FC" w:rsidRDefault="003C477F" w:rsidP="003C477F">
      <w:pPr>
        <w:jc w:val="both"/>
        <w:rPr>
          <w:rFonts w:ascii="Times New Roman" w:hAnsi="Times New Roman"/>
          <w:bCs/>
          <w:sz w:val="22"/>
        </w:rPr>
      </w:pPr>
    </w:p>
    <w:p w14:paraId="0D1701CC" w14:textId="77777777" w:rsidR="003C477F" w:rsidRPr="001C67FC" w:rsidRDefault="003C477F" w:rsidP="003C477F">
      <w:pPr>
        <w:jc w:val="both"/>
        <w:rPr>
          <w:rFonts w:ascii="Times New Roman" w:hAnsi="Times New Roman"/>
          <w:bCs/>
          <w:sz w:val="22"/>
        </w:rPr>
      </w:pPr>
    </w:p>
    <w:p w14:paraId="46ACB64B"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Result 4 uses two groups of indicators: (a) pertinent to planning, monitoring and coordination mechanisms and (b) adoption of monitoring mechanisms and knowledge transfer </w:t>
      </w:r>
      <w:proofErr w:type="gramStart"/>
      <w:r w:rsidRPr="003C477F">
        <w:rPr>
          <w:rFonts w:ascii="Times New Roman" w:hAnsi="Times New Roman"/>
          <w:sz w:val="22"/>
          <w:szCs w:val="22"/>
        </w:rPr>
        <w:t>actions .</w:t>
      </w:r>
      <w:proofErr w:type="gramEnd"/>
    </w:p>
    <w:p w14:paraId="6ADA2426" w14:textId="77777777" w:rsidR="003C477F" w:rsidRPr="001C67FC" w:rsidRDefault="003C477F" w:rsidP="003C477F">
      <w:pPr>
        <w:jc w:val="both"/>
        <w:rPr>
          <w:rFonts w:ascii="Calibri" w:hAnsi="Calibri" w:cs="Calibri"/>
          <w:color w:val="000000"/>
          <w:sz w:val="22"/>
          <w:szCs w:val="22"/>
          <w:lang w:eastAsia="es-AR"/>
        </w:rPr>
      </w:pPr>
    </w:p>
    <w:p w14:paraId="4DA9BBE4" w14:textId="77777777" w:rsidR="003C477F" w:rsidRPr="003C477F" w:rsidRDefault="003C477F" w:rsidP="003C477F">
      <w:pPr>
        <w:jc w:val="both"/>
        <w:rPr>
          <w:rFonts w:ascii="Calibri" w:hAnsi="Calibri" w:cs="Calibri"/>
          <w:color w:val="000000"/>
          <w:sz w:val="22"/>
          <w:szCs w:val="22"/>
          <w:lang w:val="pt-BR" w:eastAsia="es-AR"/>
        </w:rPr>
      </w:pPr>
      <w:r w:rsidRPr="003C477F">
        <w:rPr>
          <w:noProof/>
          <w:szCs w:val="22"/>
        </w:rPr>
        <w:drawing>
          <wp:inline distT="0" distB="0" distL="0" distR="0" wp14:anchorId="47DB9D8A" wp14:editId="4F379445">
            <wp:extent cx="5278755" cy="1820071"/>
            <wp:effectExtent l="19050" t="0" r="0" b="0"/>
            <wp:docPr id="16"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5278755" cy="1820071"/>
                    </a:xfrm>
                    <a:prstGeom prst="rect">
                      <a:avLst/>
                    </a:prstGeom>
                    <a:noFill/>
                    <a:ln w="9525">
                      <a:noFill/>
                      <a:miter lim="800000"/>
                      <a:headEnd/>
                      <a:tailEnd/>
                    </a:ln>
                  </pic:spPr>
                </pic:pic>
              </a:graphicData>
            </a:graphic>
          </wp:inline>
        </w:drawing>
      </w:r>
    </w:p>
    <w:p w14:paraId="0399FDDD" w14:textId="77777777" w:rsidR="003C477F" w:rsidRPr="003C477F" w:rsidRDefault="003C477F" w:rsidP="003C477F">
      <w:pPr>
        <w:jc w:val="both"/>
        <w:rPr>
          <w:rFonts w:ascii="Calibri" w:hAnsi="Calibri" w:cs="Calibri"/>
          <w:color w:val="000000"/>
          <w:sz w:val="22"/>
          <w:szCs w:val="22"/>
          <w:lang w:val="pt-BR" w:eastAsia="es-AR"/>
        </w:rPr>
      </w:pPr>
    </w:p>
    <w:p w14:paraId="45ACA734" w14:textId="77777777" w:rsidR="003C477F" w:rsidRPr="001C67FC" w:rsidRDefault="003C477F" w:rsidP="008C6646">
      <w:pPr>
        <w:numPr>
          <w:ilvl w:val="1"/>
          <w:numId w:val="25"/>
        </w:numPr>
        <w:jc w:val="both"/>
      </w:pPr>
      <w:r w:rsidRPr="003C477F">
        <w:rPr>
          <w:rFonts w:ascii="Times New Roman" w:hAnsi="Times New Roman"/>
          <w:sz w:val="22"/>
          <w:szCs w:val="22"/>
        </w:rPr>
        <w:t>Result 4a highlights the approval of the 2013-2018 Strategic Plan and the gradual consolidation of its structure. The creation of an Evaluation and Monitoring Unit, the hiring of experts in the areas of Climate Change and Legal Counsel, and the creation of a GIS system policy as a tool to support inter-sector coordination functions are being considered.</w:t>
      </w:r>
    </w:p>
    <w:p w14:paraId="0B975E45" w14:textId="77777777" w:rsidR="003C477F" w:rsidRPr="001C67FC" w:rsidRDefault="003C477F" w:rsidP="003C477F"/>
    <w:p w14:paraId="49083184" w14:textId="77777777" w:rsidR="003C477F" w:rsidRPr="003C477F" w:rsidRDefault="003C477F" w:rsidP="003C477F">
      <w:pPr>
        <w:rPr>
          <w:lang w:val="es-AR"/>
        </w:rPr>
      </w:pPr>
      <w:r w:rsidRPr="003C477F">
        <w:rPr>
          <w:noProof/>
        </w:rPr>
        <w:lastRenderedPageBreak/>
        <w:drawing>
          <wp:inline distT="0" distB="0" distL="0" distR="0" wp14:anchorId="223FEC71" wp14:editId="095E6892">
            <wp:extent cx="5278755" cy="2755243"/>
            <wp:effectExtent l="19050" t="0" r="0" b="0"/>
            <wp:docPr id="17"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srcRect/>
                    <a:stretch>
                      <a:fillRect/>
                    </a:stretch>
                  </pic:blipFill>
                  <pic:spPr bwMode="auto">
                    <a:xfrm>
                      <a:off x="0" y="0"/>
                      <a:ext cx="5278755" cy="2755243"/>
                    </a:xfrm>
                    <a:prstGeom prst="rect">
                      <a:avLst/>
                    </a:prstGeom>
                    <a:noFill/>
                    <a:ln w="9525">
                      <a:noFill/>
                      <a:miter lim="800000"/>
                      <a:headEnd/>
                      <a:tailEnd/>
                    </a:ln>
                  </pic:spPr>
                </pic:pic>
              </a:graphicData>
            </a:graphic>
          </wp:inline>
        </w:drawing>
      </w:r>
    </w:p>
    <w:p w14:paraId="5A60747C" w14:textId="77777777" w:rsidR="003C477F" w:rsidRPr="003C477F" w:rsidRDefault="003C477F" w:rsidP="003C477F">
      <w:pPr>
        <w:rPr>
          <w:lang w:val="es-AR"/>
        </w:rPr>
      </w:pPr>
    </w:p>
    <w:p w14:paraId="4161A997" w14:textId="77777777" w:rsidR="003C477F" w:rsidRPr="003C477F" w:rsidRDefault="003C477F" w:rsidP="003C477F">
      <w:pPr>
        <w:rPr>
          <w:lang w:val="es-AR"/>
        </w:rPr>
      </w:pPr>
    </w:p>
    <w:p w14:paraId="5AB3D8F3" w14:textId="77777777" w:rsidR="003C477F" w:rsidRPr="001C67FC" w:rsidRDefault="003C477F" w:rsidP="008C6646">
      <w:pPr>
        <w:numPr>
          <w:ilvl w:val="1"/>
          <w:numId w:val="25"/>
        </w:numPr>
        <w:jc w:val="both"/>
      </w:pPr>
      <w:r w:rsidRPr="003C477F">
        <w:rPr>
          <w:rFonts w:ascii="Times New Roman" w:hAnsi="Times New Roman"/>
          <w:sz w:val="22"/>
          <w:szCs w:val="22"/>
        </w:rPr>
        <w:t>Result 4b shows the implementation of the National Log Tracking System in the forestry segment (including a system based on a electronic barcode reader). In April 2014, the 3rd Edition of the Forestry Code was approved for small and large operators.</w:t>
      </w:r>
    </w:p>
    <w:p w14:paraId="4096CCFA" w14:textId="77777777" w:rsidR="003C477F" w:rsidRPr="001C67FC" w:rsidRDefault="003C477F" w:rsidP="003C477F">
      <w:pPr>
        <w:ind w:left="718"/>
        <w:jc w:val="both"/>
      </w:pPr>
    </w:p>
    <w:p w14:paraId="74425F78" w14:textId="77777777" w:rsidR="003C477F" w:rsidRPr="001C67FC" w:rsidRDefault="003C477F" w:rsidP="008C6646">
      <w:pPr>
        <w:numPr>
          <w:ilvl w:val="1"/>
          <w:numId w:val="25"/>
        </w:numPr>
        <w:jc w:val="both"/>
      </w:pPr>
      <w:r w:rsidRPr="003C477F">
        <w:rPr>
          <w:rFonts w:ascii="Times New Roman" w:hAnsi="Times New Roman"/>
          <w:sz w:val="22"/>
          <w:szCs w:val="22"/>
        </w:rPr>
        <w:t xml:space="preserve">Additionally, progress was made in the structuring of training programs in best practices in mining (training of mining producers and official employees is promoted), as well as courses in EIA preparedness in association with extractive industries.  With regard to actions to combat mercury pollution, the </w:t>
      </w:r>
      <w:proofErr w:type="gramStart"/>
      <w:r w:rsidRPr="003C477F">
        <w:rPr>
          <w:rFonts w:ascii="Times New Roman" w:hAnsi="Times New Roman"/>
          <w:sz w:val="22"/>
          <w:szCs w:val="22"/>
        </w:rPr>
        <w:t xml:space="preserve">contents of the aforementioned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includes</w:t>
      </w:r>
      <w:proofErr w:type="gramEnd"/>
      <w:r w:rsidRPr="003C477F">
        <w:rPr>
          <w:rFonts w:ascii="Times New Roman" w:hAnsi="Times New Roman"/>
          <w:sz w:val="22"/>
          <w:szCs w:val="22"/>
        </w:rPr>
        <w:t xml:space="preserve"> a National Action Plan.</w:t>
      </w:r>
    </w:p>
    <w:p w14:paraId="315577D4" w14:textId="77777777" w:rsidR="003C477F" w:rsidRPr="003C477F" w:rsidRDefault="003C477F" w:rsidP="003C477F">
      <w:pPr>
        <w:pStyle w:val="Heading3"/>
        <w:rPr>
          <w:sz w:val="22"/>
          <w:szCs w:val="22"/>
        </w:rPr>
      </w:pPr>
      <w:bookmarkStart w:id="19" w:name="_Toc277413522"/>
      <w:proofErr w:type="gramStart"/>
      <w:r w:rsidRPr="003C477F">
        <w:rPr>
          <w:iCs/>
          <w:sz w:val="22"/>
          <w:szCs w:val="22"/>
        </w:rPr>
        <w:t>Component 4.</w:t>
      </w:r>
      <w:proofErr w:type="gramEnd"/>
      <w:r w:rsidRPr="003C477F">
        <w:rPr>
          <w:iCs/>
          <w:sz w:val="22"/>
          <w:szCs w:val="22"/>
        </w:rPr>
        <w:t xml:space="preserve"> MRV System.</w:t>
      </w:r>
      <w:bookmarkEnd w:id="19"/>
    </w:p>
    <w:p w14:paraId="36E2D5F6" w14:textId="77777777" w:rsidR="003C477F" w:rsidRPr="003C477F" w:rsidRDefault="003C477F" w:rsidP="003C477F">
      <w:pPr>
        <w:pStyle w:val="Heading2"/>
        <w:jc w:val="left"/>
        <w:rPr>
          <w:lang w:eastAsia="es-AR"/>
        </w:rPr>
      </w:pPr>
      <w:r w:rsidRPr="003C477F">
        <w:rPr>
          <w:lang w:eastAsia="es-AR"/>
        </w:rPr>
        <w:tab/>
      </w:r>
    </w:p>
    <w:p w14:paraId="3736FEF5" w14:textId="77777777" w:rsidR="003C477F" w:rsidRPr="001C67FC" w:rsidRDefault="003C477F" w:rsidP="008C6646">
      <w:pPr>
        <w:numPr>
          <w:ilvl w:val="1"/>
          <w:numId w:val="25"/>
        </w:numPr>
        <w:jc w:val="both"/>
        <w:rPr>
          <w:rFonts w:ascii="Times New Roman" w:hAnsi="Times New Roman"/>
          <w:bCs/>
          <w:sz w:val="22"/>
          <w:szCs w:val="22"/>
        </w:rPr>
      </w:pPr>
      <w:r w:rsidRPr="003C477F">
        <w:rPr>
          <w:rFonts w:ascii="Times New Roman" w:hAnsi="Times New Roman"/>
          <w:sz w:val="22"/>
          <w:szCs w:val="22"/>
        </w:rPr>
        <w:t xml:space="preserve">The objective of this component was to provide system support to the management of forest resources. The strategy is focused on creating and consolidating permanent technical capacities to facilitate appropriate evaluation and planning, as well as permanent monitoring of degradation and deforestation levels. </w:t>
      </w:r>
    </w:p>
    <w:p w14:paraId="53DFC682" w14:textId="77777777" w:rsidR="003C477F" w:rsidRPr="001C67FC" w:rsidRDefault="003C477F" w:rsidP="003C477F">
      <w:pPr>
        <w:jc w:val="both"/>
        <w:rPr>
          <w:rFonts w:ascii="Times New Roman" w:hAnsi="Times New Roman"/>
          <w:bCs/>
          <w:szCs w:val="22"/>
          <w:lang w:eastAsia="es-ES_tradnl"/>
        </w:rPr>
      </w:pPr>
    </w:p>
    <w:p w14:paraId="4ACF4A55" w14:textId="77777777" w:rsidR="003C477F" w:rsidRPr="001C67FC" w:rsidRDefault="00FF280B" w:rsidP="003C477F">
      <w:pPr>
        <w:jc w:val="both"/>
        <w:rPr>
          <w:rFonts w:ascii="Times New Roman" w:hAnsi="Times New Roman"/>
          <w:bCs/>
          <w:szCs w:val="22"/>
          <w:lang w:eastAsia="es-ES_tradnl"/>
        </w:rPr>
      </w:pPr>
      <w:r>
        <w:rPr>
          <w:noProof/>
        </w:rPr>
        <w:pict w14:anchorId="05DE6164">
          <v:shape id="Text Box 9" o:spid="_x0000_s1028" type="#_x0000_t202" style="position:absolute;left:0;text-align:left;margin-left:-.5pt;margin-top:2.2pt;width:423.2pt;height:52.75pt;z-index:251658240;visibility:visible;mso-wrap-style:square;mso-width-percent:0;mso-height-percent:0;mso-wrap-distance-left:9pt;mso-wrap-distance-top:0;mso-wrap-distance-right:9pt;mso-wrap-distance-bottom:0;mso-width-percent:0;mso-height-percent:0;mso-width-relative:margin;mso-height-relative:margin;v-text-anchor:top" fillcolor="#f2f2f2" strokecolor="#f2f2f2" strokeweight="1pt">
            <v:fill color2="#f2dbdb" angle="135" focus="50%" type="gradient"/>
            <v:shadow on="t" color="#622423" opacity=".5" offset="1pt"/>
            <v:textbox style="mso-next-textbox:#Text Box 9">
              <w:txbxContent>
                <w:p w14:paraId="3880D3A1" w14:textId="77777777" w:rsidR="00FF280B" w:rsidRPr="001C67FC" w:rsidRDefault="00FF280B" w:rsidP="003C477F">
                  <w:pPr>
                    <w:pStyle w:val="Sinespaciado1"/>
                    <w:jc w:val="center"/>
                    <w:rPr>
                      <w:b/>
                      <w:sz w:val="20"/>
                      <w:szCs w:val="20"/>
                      <w:lang w:val="en-US"/>
                    </w:rPr>
                  </w:pPr>
                  <w:r w:rsidRPr="001C67FC">
                    <w:rPr>
                      <w:b/>
                      <w:bCs/>
                      <w:sz w:val="20"/>
                      <w:szCs w:val="20"/>
                      <w:lang w:val="en-US"/>
                    </w:rPr>
                    <w:t>Component 4 Result 5</w:t>
                  </w:r>
                </w:p>
                <w:p w14:paraId="4143AA3E" w14:textId="77777777" w:rsidR="00FF280B" w:rsidRPr="001C67FC" w:rsidRDefault="00FF280B" w:rsidP="003C477F">
                  <w:pPr>
                    <w:pStyle w:val="Sinespaciado1"/>
                    <w:rPr>
                      <w:sz w:val="20"/>
                      <w:szCs w:val="20"/>
                      <w:lang w:val="en-US"/>
                    </w:rPr>
                  </w:pPr>
                  <w:r w:rsidRPr="001C67FC">
                    <w:rPr>
                      <w:sz w:val="20"/>
                      <w:szCs w:val="20"/>
                      <w:lang w:val="en-US"/>
                    </w:rPr>
                    <w:t>Strengthen the capacity of GFC to conduct the appropriate monitoring in order to control the fulfillment of the commitments established in the MoU with Norway, within the framework of the LCDS.</w:t>
                  </w:r>
                </w:p>
              </w:txbxContent>
            </v:textbox>
          </v:shape>
        </w:pict>
      </w:r>
    </w:p>
    <w:p w14:paraId="0D63884E" w14:textId="77777777" w:rsidR="003C477F" w:rsidRPr="001C67FC" w:rsidRDefault="003C477F" w:rsidP="003C477F">
      <w:pPr>
        <w:jc w:val="both"/>
        <w:rPr>
          <w:rFonts w:ascii="Times New Roman" w:hAnsi="Times New Roman"/>
          <w:szCs w:val="22"/>
        </w:rPr>
      </w:pPr>
    </w:p>
    <w:p w14:paraId="3E70E19E" w14:textId="77777777" w:rsidR="003C477F" w:rsidRPr="001C67FC" w:rsidRDefault="003C477F" w:rsidP="003C477F">
      <w:pPr>
        <w:jc w:val="both"/>
        <w:rPr>
          <w:rFonts w:ascii="Times New Roman" w:hAnsi="Times New Roman"/>
        </w:rPr>
      </w:pPr>
    </w:p>
    <w:p w14:paraId="0B8C369B" w14:textId="77777777" w:rsidR="003C477F" w:rsidRPr="001C67FC" w:rsidRDefault="003C477F" w:rsidP="003C477F">
      <w:pPr>
        <w:jc w:val="both"/>
        <w:rPr>
          <w:rFonts w:ascii="Times New Roman" w:hAnsi="Times New Roman"/>
        </w:rPr>
      </w:pPr>
    </w:p>
    <w:p w14:paraId="1D17815F" w14:textId="77777777" w:rsidR="003C477F" w:rsidRPr="001C67FC" w:rsidRDefault="003C477F" w:rsidP="003C477F">
      <w:pPr>
        <w:jc w:val="both"/>
        <w:rPr>
          <w:rFonts w:ascii="Times New Roman" w:hAnsi="Times New Roman"/>
        </w:rPr>
      </w:pPr>
    </w:p>
    <w:p w14:paraId="29CAE1AB" w14:textId="77777777" w:rsidR="003C477F" w:rsidRPr="001C67FC" w:rsidRDefault="003C477F" w:rsidP="003C477F">
      <w:pPr>
        <w:jc w:val="both"/>
        <w:rPr>
          <w:rFonts w:ascii="Times New Roman" w:hAnsi="Times New Roman"/>
        </w:rPr>
      </w:pPr>
    </w:p>
    <w:p w14:paraId="674033E3" w14:textId="77777777" w:rsidR="003C477F" w:rsidRPr="001C67FC" w:rsidRDefault="003C477F" w:rsidP="003C477F">
      <w:pPr>
        <w:jc w:val="both"/>
        <w:rPr>
          <w:rFonts w:ascii="Times New Roman" w:hAnsi="Times New Roman"/>
        </w:rPr>
      </w:pPr>
    </w:p>
    <w:p w14:paraId="25137258" w14:textId="77777777" w:rsidR="003C477F" w:rsidRPr="001C67FC" w:rsidRDefault="003C477F" w:rsidP="003C477F">
      <w:pPr>
        <w:jc w:val="both"/>
        <w:rPr>
          <w:rFonts w:ascii="Times New Roman" w:hAnsi="Times New Roman"/>
          <w:bCs/>
          <w:sz w:val="22"/>
        </w:rPr>
      </w:pPr>
    </w:p>
    <w:p w14:paraId="76165C81" w14:textId="77777777" w:rsidR="003C477F" w:rsidRPr="001C67FC" w:rsidRDefault="003C477F" w:rsidP="003C477F">
      <w:pPr>
        <w:jc w:val="both"/>
        <w:rPr>
          <w:rFonts w:ascii="Times New Roman" w:hAnsi="Times New Roman"/>
          <w:bCs/>
          <w:sz w:val="22"/>
        </w:rPr>
      </w:pPr>
    </w:p>
    <w:p w14:paraId="52E7A617" w14:textId="77777777" w:rsidR="003C477F" w:rsidRPr="001C67FC" w:rsidRDefault="003C477F" w:rsidP="003C477F">
      <w:pPr>
        <w:jc w:val="both"/>
        <w:rPr>
          <w:rFonts w:ascii="Times New Roman" w:hAnsi="Times New Roman"/>
          <w:bCs/>
          <w:sz w:val="22"/>
        </w:rPr>
      </w:pPr>
    </w:p>
    <w:p w14:paraId="1BDBA97B" w14:textId="77777777" w:rsidR="003C477F" w:rsidRPr="001C67FC" w:rsidRDefault="003C477F" w:rsidP="003C477F">
      <w:pPr>
        <w:jc w:val="both"/>
        <w:rPr>
          <w:rFonts w:ascii="Times New Roman" w:hAnsi="Times New Roman"/>
          <w:bCs/>
          <w:sz w:val="22"/>
        </w:rPr>
      </w:pPr>
    </w:p>
    <w:p w14:paraId="5501A774" w14:textId="77777777" w:rsidR="003C477F" w:rsidRPr="001C67FC" w:rsidRDefault="003C477F" w:rsidP="003C477F">
      <w:pPr>
        <w:jc w:val="both"/>
        <w:rPr>
          <w:rFonts w:ascii="Times New Roman" w:hAnsi="Times New Roman"/>
          <w:bCs/>
          <w:sz w:val="22"/>
        </w:rPr>
      </w:pPr>
    </w:p>
    <w:p w14:paraId="3B81E9D4" w14:textId="77777777" w:rsidR="003C477F" w:rsidRPr="001C67FC" w:rsidRDefault="003C477F" w:rsidP="003C477F">
      <w:pPr>
        <w:jc w:val="both"/>
        <w:rPr>
          <w:rFonts w:ascii="Times New Roman" w:hAnsi="Times New Roman"/>
          <w:bCs/>
          <w:sz w:val="22"/>
        </w:rPr>
      </w:pPr>
    </w:p>
    <w:p w14:paraId="01F437F2" w14:textId="77777777" w:rsidR="003C477F" w:rsidRPr="001C67FC" w:rsidRDefault="003C477F" w:rsidP="003C477F">
      <w:pPr>
        <w:jc w:val="both"/>
        <w:rPr>
          <w:rFonts w:ascii="Times New Roman" w:hAnsi="Times New Roman"/>
          <w:bCs/>
          <w:sz w:val="22"/>
        </w:rPr>
      </w:pPr>
    </w:p>
    <w:p w14:paraId="1112EECC" w14:textId="77777777" w:rsidR="003C477F" w:rsidRPr="001C67FC" w:rsidRDefault="003C477F" w:rsidP="003C477F">
      <w:pPr>
        <w:jc w:val="both"/>
        <w:rPr>
          <w:rFonts w:ascii="Times New Roman" w:hAnsi="Times New Roman"/>
          <w:bCs/>
          <w:sz w:val="22"/>
        </w:rPr>
      </w:pPr>
    </w:p>
    <w:p w14:paraId="1E5FBE36" w14:textId="77777777" w:rsidR="003C477F" w:rsidRPr="001C67FC" w:rsidRDefault="003C477F" w:rsidP="003C477F">
      <w:pPr>
        <w:jc w:val="both"/>
        <w:rPr>
          <w:rFonts w:ascii="Times New Roman" w:hAnsi="Times New Roman"/>
          <w:bCs/>
          <w:sz w:val="22"/>
        </w:rPr>
      </w:pPr>
    </w:p>
    <w:p w14:paraId="41A31AAD" w14:textId="77777777" w:rsidR="008C6646" w:rsidRDefault="008C6646">
      <w:pPr>
        <w:rPr>
          <w:rFonts w:ascii="Times New Roman" w:hAnsi="Times New Roman"/>
          <w:sz w:val="22"/>
          <w:szCs w:val="22"/>
        </w:rPr>
      </w:pPr>
      <w:r>
        <w:rPr>
          <w:rFonts w:ascii="Times New Roman" w:hAnsi="Times New Roman"/>
          <w:sz w:val="22"/>
          <w:szCs w:val="22"/>
        </w:rPr>
        <w:br w:type="page"/>
      </w:r>
    </w:p>
    <w:p w14:paraId="5A10EDA4" w14:textId="66EA3293" w:rsidR="003C477F" w:rsidRPr="003C477F" w:rsidRDefault="003C477F" w:rsidP="003C477F">
      <w:pPr>
        <w:jc w:val="both"/>
        <w:rPr>
          <w:rFonts w:ascii="Times New Roman" w:hAnsi="Times New Roman"/>
          <w:bCs/>
          <w:sz w:val="22"/>
          <w:lang w:val="es-ES"/>
        </w:rPr>
      </w:pPr>
      <w:r w:rsidRPr="003C477F">
        <w:rPr>
          <w:rFonts w:ascii="Times New Roman" w:hAnsi="Times New Roman"/>
          <w:sz w:val="22"/>
          <w:szCs w:val="22"/>
        </w:rPr>
        <w:lastRenderedPageBreak/>
        <w:t>Result 5 Expected Indicators.</w:t>
      </w:r>
    </w:p>
    <w:p w14:paraId="5679861E" w14:textId="77777777" w:rsidR="003C477F" w:rsidRPr="003C477F" w:rsidRDefault="003C477F" w:rsidP="003C477F">
      <w:pPr>
        <w:rPr>
          <w:lang w:val="es-ES_tradnl"/>
        </w:rPr>
      </w:pPr>
    </w:p>
    <w:p w14:paraId="0F1B0910" w14:textId="77777777" w:rsidR="003C477F" w:rsidRPr="003C477F" w:rsidRDefault="003C477F" w:rsidP="003C477F">
      <w:pPr>
        <w:rPr>
          <w:lang w:val="es-ES_tradnl"/>
        </w:rPr>
      </w:pPr>
      <w:r w:rsidRPr="003C477F">
        <w:rPr>
          <w:noProof/>
        </w:rPr>
        <w:drawing>
          <wp:inline distT="0" distB="0" distL="0" distR="0" wp14:anchorId="3F4ADD38" wp14:editId="36158769">
            <wp:extent cx="5278755" cy="2733641"/>
            <wp:effectExtent l="19050" t="0" r="0" b="0"/>
            <wp:docPr id="21"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srcRect/>
                    <a:stretch>
                      <a:fillRect/>
                    </a:stretch>
                  </pic:blipFill>
                  <pic:spPr bwMode="auto">
                    <a:xfrm>
                      <a:off x="0" y="0"/>
                      <a:ext cx="5278755" cy="2733641"/>
                    </a:xfrm>
                    <a:prstGeom prst="rect">
                      <a:avLst/>
                    </a:prstGeom>
                    <a:noFill/>
                    <a:ln w="9525">
                      <a:noFill/>
                      <a:miter lim="800000"/>
                      <a:headEnd/>
                      <a:tailEnd/>
                    </a:ln>
                  </pic:spPr>
                </pic:pic>
              </a:graphicData>
            </a:graphic>
          </wp:inline>
        </w:drawing>
      </w:r>
    </w:p>
    <w:p w14:paraId="1B376E53" w14:textId="77777777" w:rsidR="003C477F" w:rsidRPr="003C477F" w:rsidRDefault="003C477F" w:rsidP="003C477F">
      <w:pPr>
        <w:rPr>
          <w:lang w:val="es-ES_tradnl"/>
        </w:rPr>
      </w:pPr>
    </w:p>
    <w:p w14:paraId="389032E1" w14:textId="77777777" w:rsidR="003C477F" w:rsidRPr="001C67FC" w:rsidRDefault="003C477F" w:rsidP="008C6646">
      <w:pPr>
        <w:numPr>
          <w:ilvl w:val="1"/>
          <w:numId w:val="25"/>
        </w:numPr>
        <w:jc w:val="both"/>
        <w:rPr>
          <w:rFonts w:ascii="Times New Roman" w:hAnsi="Times New Roman"/>
          <w:bCs/>
          <w:sz w:val="22"/>
        </w:rPr>
      </w:pPr>
      <w:r w:rsidRPr="003C477F">
        <w:rPr>
          <w:rFonts w:ascii="Times New Roman" w:hAnsi="Times New Roman"/>
          <w:sz w:val="22"/>
          <w:szCs w:val="22"/>
        </w:rPr>
        <w:t>Indicator: Tools for Carbon Impact Assessment for main drivers developed, and Forest Cover database prepared. Progress in the development of this monitoring system has been gradual and consistent.  To date, the MRVS has completed 3 annual rounds of independent study, reporting and verification of results (2010-2012), with the figures for Report 4 (2013) currently under review by auditors. Per the opinion of NORAD,</w:t>
      </w:r>
      <w:r w:rsidRPr="003C477F">
        <w:rPr>
          <w:rStyle w:val="FootnoteReference"/>
          <w:rFonts w:ascii="Times New Roman" w:hAnsi="Times New Roman"/>
          <w:bCs/>
          <w:sz w:val="22"/>
        </w:rPr>
        <w:footnoteReference w:id="28"/>
      </w:r>
      <w:r w:rsidRPr="003C477F">
        <w:rPr>
          <w:rFonts w:ascii="Times New Roman" w:hAnsi="Times New Roman"/>
          <w:sz w:val="22"/>
          <w:szCs w:val="22"/>
        </w:rPr>
        <w:t xml:space="preserve"> the successful implementation of this mechanism is due to the quality of GFC staff and successful planning of its execution. </w:t>
      </w:r>
    </w:p>
    <w:p w14:paraId="0EFCBB95" w14:textId="77777777" w:rsidR="003C477F" w:rsidRPr="001C67FC" w:rsidRDefault="003C477F" w:rsidP="003C477F"/>
    <w:p w14:paraId="10B4EE71" w14:textId="77777777" w:rsidR="003C477F" w:rsidRPr="001C67FC" w:rsidRDefault="003C477F" w:rsidP="003C477F"/>
    <w:p w14:paraId="082C1815" w14:textId="77777777" w:rsidR="003C477F" w:rsidRPr="001C67FC" w:rsidRDefault="003C477F" w:rsidP="008C6646">
      <w:pPr>
        <w:pStyle w:val="Heading1"/>
        <w:numPr>
          <w:ilvl w:val="0"/>
          <w:numId w:val="24"/>
        </w:numPr>
        <w:jc w:val="left"/>
        <w:rPr>
          <w:lang w:val="en-US"/>
        </w:rPr>
      </w:pPr>
      <w:bookmarkStart w:id="20" w:name="_Toc277413523"/>
      <w:proofErr w:type="gramStart"/>
      <w:r w:rsidRPr="001C67FC">
        <w:rPr>
          <w:lang w:val="en-US"/>
        </w:rPr>
        <w:t>Considerations on the PBP 2 Commitments (GY 1043).</w:t>
      </w:r>
      <w:bookmarkEnd w:id="20"/>
      <w:proofErr w:type="gramEnd"/>
    </w:p>
    <w:p w14:paraId="1EA4857E" w14:textId="77777777" w:rsidR="003C477F" w:rsidRPr="001C67FC" w:rsidRDefault="003C477F" w:rsidP="003C477F">
      <w:pPr>
        <w:ind w:left="718"/>
        <w:jc w:val="both"/>
        <w:rPr>
          <w:rFonts w:ascii="Times New Roman" w:hAnsi="Times New Roman"/>
          <w:sz w:val="22"/>
          <w:szCs w:val="22"/>
        </w:rPr>
      </w:pPr>
    </w:p>
    <w:p w14:paraId="28A1FE87" w14:textId="77777777" w:rsidR="003C477F" w:rsidRPr="001C67FC" w:rsidRDefault="003C477F" w:rsidP="008C6646">
      <w:pPr>
        <w:jc w:val="both"/>
        <w:rPr>
          <w:rFonts w:ascii="Times New Roman" w:hAnsi="Times New Roman"/>
          <w:sz w:val="22"/>
          <w:szCs w:val="22"/>
        </w:rPr>
      </w:pPr>
    </w:p>
    <w:p w14:paraId="69AE4D05" w14:textId="77777777" w:rsidR="003C477F" w:rsidRPr="001C67FC" w:rsidRDefault="003C477F" w:rsidP="008C6646">
      <w:pPr>
        <w:numPr>
          <w:ilvl w:val="1"/>
          <w:numId w:val="51"/>
        </w:numPr>
        <w:jc w:val="both"/>
        <w:rPr>
          <w:sz w:val="22"/>
          <w:szCs w:val="22"/>
        </w:rPr>
      </w:pPr>
      <w:r w:rsidRPr="003C477F">
        <w:rPr>
          <w:rFonts w:ascii="Times New Roman" w:hAnsi="Times New Roman"/>
          <w:sz w:val="22"/>
          <w:szCs w:val="22"/>
        </w:rPr>
        <w:t xml:space="preserve">The progress detected with regard to PBP2 in terms of livestock can be summarized as follows: </w:t>
      </w:r>
    </w:p>
    <w:p w14:paraId="5ECD99B2" w14:textId="77777777" w:rsidR="003C477F" w:rsidRPr="001C67FC" w:rsidRDefault="003C477F" w:rsidP="008C6646">
      <w:pPr>
        <w:pStyle w:val="ListParagraph"/>
        <w:numPr>
          <w:ilvl w:val="0"/>
          <w:numId w:val="35"/>
        </w:numPr>
        <w:ind w:left="1078"/>
        <w:jc w:val="both"/>
        <w:rPr>
          <w:rFonts w:ascii="Times New Roman" w:hAnsi="Times New Roman"/>
          <w:sz w:val="22"/>
          <w:szCs w:val="22"/>
        </w:rPr>
      </w:pPr>
      <w:r w:rsidRPr="003C477F">
        <w:rPr>
          <w:rFonts w:ascii="Times New Roman" w:hAnsi="Times New Roman"/>
          <w:i/>
          <w:iCs/>
          <w:sz w:val="22"/>
          <w:szCs w:val="22"/>
        </w:rPr>
        <w:t>Result 1: Continued macro-economic stability</w:t>
      </w:r>
      <w:r w:rsidRPr="003C477F">
        <w:rPr>
          <w:rFonts w:ascii="Times New Roman" w:hAnsi="Times New Roman"/>
          <w:sz w:val="22"/>
          <w:szCs w:val="22"/>
        </w:rPr>
        <w:t xml:space="preserve">. The macroeconomic situation described previously shows the maintenance of stability conditions. </w:t>
      </w:r>
    </w:p>
    <w:p w14:paraId="108E3C8D" w14:textId="77777777" w:rsidR="003C477F" w:rsidRPr="001C67FC" w:rsidRDefault="003C477F" w:rsidP="008C6646">
      <w:pPr>
        <w:pStyle w:val="ListParagraph"/>
        <w:numPr>
          <w:ilvl w:val="0"/>
          <w:numId w:val="35"/>
        </w:numPr>
        <w:ind w:left="1078"/>
        <w:jc w:val="both"/>
        <w:rPr>
          <w:rFonts w:ascii="Times New Roman" w:hAnsi="Times New Roman"/>
          <w:sz w:val="22"/>
          <w:szCs w:val="22"/>
        </w:rPr>
      </w:pPr>
      <w:r w:rsidRPr="003C477F">
        <w:rPr>
          <w:rFonts w:ascii="Times New Roman" w:hAnsi="Times New Roman"/>
          <w:i/>
          <w:iCs/>
          <w:sz w:val="22"/>
          <w:szCs w:val="22"/>
        </w:rPr>
        <w:t>Result 2: LCDS implemented.</w:t>
      </w:r>
      <w:r w:rsidRPr="003C477F">
        <w:rPr>
          <w:rFonts w:ascii="Times New Roman" w:hAnsi="Times New Roman"/>
          <w:sz w:val="22"/>
          <w:szCs w:val="22"/>
        </w:rPr>
        <w:t xml:space="preserve"> Within the framework of GRIF, 2 other projects were approved in order to consolidate LCDS objectives</w:t>
      </w:r>
      <w:r w:rsidRPr="003C477F">
        <w:rPr>
          <w:rFonts w:ascii="Times New Roman" w:hAnsi="Times New Roman"/>
          <w:sz w:val="22"/>
          <w:szCs w:val="22"/>
          <w:vertAlign w:val="superscript"/>
        </w:rPr>
        <w:footnoteReference w:id="29"/>
      </w:r>
      <w:r w:rsidRPr="003C477F">
        <w:rPr>
          <w:rFonts w:ascii="Times New Roman" w:hAnsi="Times New Roman"/>
          <w:sz w:val="22"/>
          <w:szCs w:val="22"/>
        </w:rPr>
        <w:t xml:space="preserve"> that are currently underway. </w:t>
      </w:r>
    </w:p>
    <w:p w14:paraId="3BB59C81" w14:textId="4CB3A76B" w:rsidR="003C477F" w:rsidRPr="003C477F" w:rsidRDefault="003C477F" w:rsidP="008C6646">
      <w:pPr>
        <w:pStyle w:val="ListParagraph"/>
        <w:numPr>
          <w:ilvl w:val="0"/>
          <w:numId w:val="35"/>
        </w:numPr>
        <w:ind w:left="1078"/>
        <w:jc w:val="both"/>
        <w:rPr>
          <w:rFonts w:ascii="Times New Roman" w:hAnsi="Times New Roman"/>
          <w:sz w:val="22"/>
          <w:szCs w:val="22"/>
        </w:rPr>
      </w:pPr>
      <w:r w:rsidRPr="003C477F">
        <w:rPr>
          <w:rFonts w:ascii="Times New Roman" w:hAnsi="Times New Roman"/>
          <w:i/>
          <w:sz w:val="22"/>
          <w:szCs w:val="22"/>
        </w:rPr>
        <w:t>Result 3: Forestry &amp; Mining sector have improved environmental management and law enforcement</w:t>
      </w:r>
      <w:r w:rsidRPr="003C477F">
        <w:rPr>
          <w:rFonts w:ascii="Times New Roman" w:hAnsi="Times New Roman"/>
          <w:sz w:val="22"/>
          <w:szCs w:val="22"/>
        </w:rPr>
        <w:t xml:space="preserve">. Guyana started to create enabling framework conditions for structural changes in the mining sector, such as (i) the ratification of the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on Mercury in September 2014, (ii) capacity building through a mining school, targeting middle management and professionalization of workers, (iii) stimulating investment in clean technologies through a Mercury Free Development Fund, (iv) amendments to the regulations of the Mining Act, and (v) steps towards becoming a member country of the EITI. </w:t>
      </w:r>
    </w:p>
    <w:p w14:paraId="4141CBF1" w14:textId="77777777" w:rsidR="003C477F" w:rsidRPr="003C477F" w:rsidRDefault="003C477F" w:rsidP="008C6646">
      <w:pPr>
        <w:pStyle w:val="ListParagraph"/>
        <w:numPr>
          <w:ilvl w:val="0"/>
          <w:numId w:val="35"/>
        </w:numPr>
        <w:ind w:left="1078"/>
        <w:jc w:val="both"/>
        <w:rPr>
          <w:rFonts w:ascii="Times New Roman" w:hAnsi="Times New Roman"/>
          <w:sz w:val="22"/>
          <w:szCs w:val="22"/>
        </w:rPr>
      </w:pPr>
      <w:r w:rsidRPr="003C477F">
        <w:rPr>
          <w:rFonts w:ascii="Times New Roman" w:hAnsi="Times New Roman"/>
          <w:sz w:val="22"/>
          <w:szCs w:val="22"/>
        </w:rPr>
        <w:lastRenderedPageBreak/>
        <w:t>In addition, logging companies have to complete comprehensive forest management and annual planning which includes pre-harvest forest inventory, and are required to comply with detailed control procedures and legality assurance measures and log tracking.</w:t>
      </w:r>
    </w:p>
    <w:p w14:paraId="1439B68B" w14:textId="77777777" w:rsidR="003C477F" w:rsidRPr="003C477F" w:rsidRDefault="003C477F" w:rsidP="008C6646">
      <w:pPr>
        <w:pStyle w:val="ListParagraph"/>
        <w:numPr>
          <w:ilvl w:val="0"/>
          <w:numId w:val="35"/>
        </w:numPr>
        <w:ind w:left="1078"/>
        <w:jc w:val="both"/>
        <w:rPr>
          <w:rFonts w:ascii="Times New Roman" w:hAnsi="Times New Roman"/>
          <w:sz w:val="22"/>
          <w:szCs w:val="22"/>
        </w:rPr>
      </w:pPr>
      <w:r w:rsidRPr="003C477F">
        <w:rPr>
          <w:rFonts w:ascii="Times New Roman" w:hAnsi="Times New Roman"/>
          <w:i/>
          <w:sz w:val="22"/>
          <w:szCs w:val="22"/>
        </w:rPr>
        <w:t>Result 4: MNRE has a Strategic Plan that provides for adequate inter-agency coordination and oversight to accomplish LCDS objectives</w:t>
      </w:r>
      <w:r w:rsidRPr="003C477F">
        <w:rPr>
          <w:rFonts w:ascii="Times New Roman" w:hAnsi="Times New Roman"/>
          <w:sz w:val="22"/>
          <w:szCs w:val="22"/>
        </w:rPr>
        <w:t xml:space="preserve">. Technological and environmental improvements of ASGM, triggered by the adoption of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will extend new and clean technologies  and therefore directly contribute to reduce forest degradation (mercury contamination of biomass) and deforestation (less area required per unit of gold). </w:t>
      </w:r>
    </w:p>
    <w:p w14:paraId="051CABBF" w14:textId="77777777" w:rsidR="003C477F" w:rsidRPr="003C477F" w:rsidRDefault="003C477F" w:rsidP="008C6646">
      <w:pPr>
        <w:pStyle w:val="ListParagraph"/>
        <w:numPr>
          <w:ilvl w:val="0"/>
          <w:numId w:val="35"/>
        </w:numPr>
        <w:ind w:left="1078"/>
        <w:jc w:val="both"/>
        <w:rPr>
          <w:rFonts w:ascii="Times New Roman" w:hAnsi="Times New Roman"/>
          <w:sz w:val="22"/>
          <w:szCs w:val="22"/>
          <w:lang w:val="es-AR"/>
        </w:rPr>
      </w:pPr>
      <w:r w:rsidRPr="003C477F">
        <w:rPr>
          <w:rFonts w:ascii="Times New Roman" w:hAnsi="Times New Roman"/>
          <w:i/>
          <w:sz w:val="22"/>
          <w:szCs w:val="22"/>
        </w:rPr>
        <w:t xml:space="preserve">Result 5: MRVS capable of generating country-wide, verified reports on forest cover and deforestation drivers. </w:t>
      </w:r>
      <w:r w:rsidRPr="003C477F">
        <w:rPr>
          <w:rFonts w:ascii="Times New Roman" w:hAnsi="Times New Roman"/>
          <w:sz w:val="22"/>
          <w:szCs w:val="22"/>
        </w:rPr>
        <w:t xml:space="preserve">Se </w:t>
      </w:r>
      <w:proofErr w:type="spellStart"/>
      <w:r w:rsidRPr="003C477F">
        <w:rPr>
          <w:rFonts w:ascii="Times New Roman" w:hAnsi="Times New Roman"/>
          <w:sz w:val="22"/>
          <w:szCs w:val="22"/>
        </w:rPr>
        <w:t>estima</w:t>
      </w:r>
      <w:proofErr w:type="spellEnd"/>
      <w:r w:rsidRPr="003C477F">
        <w:rPr>
          <w:rFonts w:ascii="Times New Roman" w:hAnsi="Times New Roman"/>
          <w:sz w:val="22"/>
          <w:szCs w:val="22"/>
        </w:rPr>
        <w:t xml:space="preserve"> </w:t>
      </w:r>
      <w:proofErr w:type="spellStart"/>
      <w:r w:rsidRPr="003C477F">
        <w:rPr>
          <w:rFonts w:ascii="Times New Roman" w:hAnsi="Times New Roman"/>
          <w:sz w:val="22"/>
          <w:szCs w:val="22"/>
        </w:rPr>
        <w:t>continuar</w:t>
      </w:r>
      <w:proofErr w:type="spellEnd"/>
      <w:r w:rsidRPr="003C477F">
        <w:rPr>
          <w:rFonts w:ascii="Times New Roman" w:hAnsi="Times New Roman"/>
          <w:sz w:val="22"/>
          <w:szCs w:val="22"/>
        </w:rPr>
        <w:t xml:space="preserve"> con los advances </w:t>
      </w:r>
      <w:proofErr w:type="spellStart"/>
      <w:r w:rsidRPr="003C477F">
        <w:rPr>
          <w:rFonts w:ascii="Times New Roman" w:hAnsi="Times New Roman"/>
          <w:sz w:val="22"/>
          <w:szCs w:val="22"/>
        </w:rPr>
        <w:t>alcanzados</w:t>
      </w:r>
      <w:proofErr w:type="spellEnd"/>
      <w:r w:rsidRPr="003C477F">
        <w:rPr>
          <w:rFonts w:ascii="Times New Roman" w:hAnsi="Times New Roman"/>
          <w:sz w:val="22"/>
          <w:szCs w:val="22"/>
          <w:lang w:val="es-AR"/>
        </w:rPr>
        <w:t>.</w:t>
      </w:r>
    </w:p>
    <w:p w14:paraId="37F5692C" w14:textId="77777777" w:rsidR="003C477F" w:rsidRPr="003C477F" w:rsidRDefault="003C477F" w:rsidP="003C477F">
      <w:pPr>
        <w:rPr>
          <w:lang w:val="es-ES_tradnl"/>
        </w:rPr>
      </w:pPr>
    </w:p>
    <w:p w14:paraId="5CD08BF5" w14:textId="77777777" w:rsidR="003C477F" w:rsidRPr="003C477F" w:rsidRDefault="003C477F" w:rsidP="003C477F">
      <w:pPr>
        <w:pStyle w:val="Heading1"/>
        <w:jc w:val="left"/>
      </w:pPr>
    </w:p>
    <w:p w14:paraId="47962114" w14:textId="77777777" w:rsidR="003C477F" w:rsidRPr="001C67FC" w:rsidRDefault="003C477F" w:rsidP="008C6646">
      <w:pPr>
        <w:pStyle w:val="Heading1"/>
        <w:numPr>
          <w:ilvl w:val="0"/>
          <w:numId w:val="24"/>
        </w:numPr>
        <w:jc w:val="left"/>
        <w:rPr>
          <w:lang w:val="en-US"/>
        </w:rPr>
      </w:pPr>
      <w:bookmarkStart w:id="21" w:name="_Toc277413524"/>
      <w:proofErr w:type="gramStart"/>
      <w:r w:rsidRPr="001C67FC">
        <w:rPr>
          <w:lang w:val="en-US"/>
        </w:rPr>
        <w:t>Future actions in terms of PBP Evaluation.</w:t>
      </w:r>
      <w:bookmarkEnd w:id="21"/>
      <w:proofErr w:type="gramEnd"/>
    </w:p>
    <w:p w14:paraId="657FC565" w14:textId="77777777" w:rsidR="003C477F" w:rsidRPr="001C67FC" w:rsidRDefault="003C477F" w:rsidP="008C6646">
      <w:pPr>
        <w:jc w:val="both"/>
      </w:pPr>
    </w:p>
    <w:p w14:paraId="71C49851" w14:textId="77777777" w:rsidR="003C477F" w:rsidRPr="001C67FC" w:rsidRDefault="003C477F" w:rsidP="003C477F">
      <w:pPr>
        <w:pStyle w:val="Heading3"/>
        <w:rPr>
          <w:sz w:val="22"/>
          <w:szCs w:val="22"/>
        </w:rPr>
      </w:pPr>
      <w:bookmarkStart w:id="22" w:name="_Toc277413525"/>
      <w:proofErr w:type="gramStart"/>
      <w:r w:rsidRPr="003C477F">
        <w:rPr>
          <w:iCs/>
          <w:sz w:val="22"/>
          <w:szCs w:val="22"/>
        </w:rPr>
        <w:t>Final Evaluation of the PBP as a source for PCR creation.</w:t>
      </w:r>
      <w:bookmarkEnd w:id="22"/>
      <w:proofErr w:type="gramEnd"/>
    </w:p>
    <w:p w14:paraId="1E145975" w14:textId="77777777" w:rsidR="003C477F" w:rsidRPr="001C67FC" w:rsidRDefault="003C477F" w:rsidP="003C477F"/>
    <w:p w14:paraId="3DCDDE0E" w14:textId="77777777" w:rsidR="003C477F" w:rsidRPr="003C477F" w:rsidRDefault="003C477F" w:rsidP="008C6646">
      <w:pPr>
        <w:numPr>
          <w:ilvl w:val="1"/>
          <w:numId w:val="53"/>
        </w:numPr>
        <w:jc w:val="both"/>
        <w:rPr>
          <w:rFonts w:ascii="Times New Roman" w:hAnsi="Times New Roman"/>
          <w:bCs/>
          <w:sz w:val="22"/>
          <w:szCs w:val="22"/>
        </w:rPr>
      </w:pPr>
      <w:r w:rsidRPr="003C477F">
        <w:rPr>
          <w:rFonts w:ascii="Times New Roman" w:hAnsi="Times New Roman"/>
          <w:bCs/>
          <w:sz w:val="22"/>
          <w:szCs w:val="22"/>
        </w:rPr>
        <w:t>The Final Evaluation for PBP-1 and PBP-2 is expected to be conducted in the first quarter of 2015 (see draft Terms of Reference in Annex IV). This report will be an input to the Project Completion Report (PCR) program.</w:t>
      </w:r>
    </w:p>
    <w:p w14:paraId="1DCC8B71" w14:textId="15D329FF" w:rsidR="003C477F" w:rsidRPr="00897BDF" w:rsidRDefault="00897BDF" w:rsidP="003C477F">
      <w:pPr>
        <w:pStyle w:val="Heading3"/>
        <w:rPr>
          <w:sz w:val="22"/>
          <w:szCs w:val="22"/>
        </w:rPr>
      </w:pPr>
      <w:bookmarkStart w:id="23" w:name="_Toc277413526"/>
      <w:proofErr w:type="gramStart"/>
      <w:r w:rsidRPr="00897BDF">
        <w:rPr>
          <w:sz w:val="22"/>
          <w:szCs w:val="22"/>
        </w:rPr>
        <w:t xml:space="preserve">Impact </w:t>
      </w:r>
      <w:r w:rsidR="003C477F" w:rsidRPr="00897BDF">
        <w:rPr>
          <w:sz w:val="22"/>
          <w:szCs w:val="22"/>
        </w:rPr>
        <w:t>Evalua</w:t>
      </w:r>
      <w:r w:rsidRPr="00897BDF">
        <w:rPr>
          <w:sz w:val="22"/>
          <w:szCs w:val="22"/>
        </w:rPr>
        <w:t>tio</w:t>
      </w:r>
      <w:r w:rsidR="003C477F" w:rsidRPr="00897BDF">
        <w:rPr>
          <w:sz w:val="22"/>
          <w:szCs w:val="22"/>
        </w:rPr>
        <w:t xml:space="preserve">n </w:t>
      </w:r>
      <w:r w:rsidRPr="00897BDF">
        <w:rPr>
          <w:sz w:val="22"/>
          <w:szCs w:val="22"/>
        </w:rPr>
        <w:t xml:space="preserve">of the </w:t>
      </w:r>
      <w:r w:rsidR="003C477F" w:rsidRPr="00897BDF">
        <w:rPr>
          <w:sz w:val="22"/>
          <w:szCs w:val="22"/>
        </w:rPr>
        <w:t>PBP.</w:t>
      </w:r>
      <w:bookmarkEnd w:id="23"/>
      <w:proofErr w:type="gramEnd"/>
    </w:p>
    <w:p w14:paraId="4B0E250C" w14:textId="77777777" w:rsidR="003C477F" w:rsidRPr="00897BDF" w:rsidRDefault="003C477F" w:rsidP="003C477F">
      <w:pPr>
        <w:jc w:val="both"/>
        <w:rPr>
          <w:rFonts w:ascii="Times New Roman" w:hAnsi="Times New Roman"/>
          <w:bCs/>
          <w:sz w:val="22"/>
          <w:szCs w:val="22"/>
        </w:rPr>
      </w:pPr>
    </w:p>
    <w:p w14:paraId="78B023A2" w14:textId="77777777" w:rsidR="003C477F" w:rsidRPr="003C477F" w:rsidRDefault="003C477F" w:rsidP="008C6646">
      <w:pPr>
        <w:numPr>
          <w:ilvl w:val="1"/>
          <w:numId w:val="53"/>
        </w:numPr>
        <w:tabs>
          <w:tab w:val="num" w:pos="958"/>
        </w:tabs>
        <w:ind w:left="720" w:hanging="578"/>
        <w:jc w:val="both"/>
        <w:rPr>
          <w:rFonts w:ascii="Times New Roman" w:hAnsi="Times New Roman"/>
          <w:bCs/>
          <w:sz w:val="22"/>
          <w:szCs w:val="22"/>
        </w:rPr>
      </w:pPr>
      <w:r w:rsidRPr="003C477F">
        <w:rPr>
          <w:rFonts w:ascii="Times New Roman" w:hAnsi="Times New Roman"/>
          <w:bCs/>
          <w:sz w:val="22"/>
          <w:szCs w:val="22"/>
        </w:rPr>
        <w:t xml:space="preserve">The Impact Evaluation is expected to be conducted in </w:t>
      </w:r>
      <w:proofErr w:type="gramStart"/>
      <w:r w:rsidRPr="003C477F">
        <w:rPr>
          <w:rFonts w:ascii="Times New Roman" w:hAnsi="Times New Roman"/>
          <w:bCs/>
          <w:sz w:val="22"/>
          <w:szCs w:val="22"/>
        </w:rPr>
        <w:t>2017, that</w:t>
      </w:r>
      <w:proofErr w:type="gramEnd"/>
      <w:r w:rsidRPr="003C477F">
        <w:rPr>
          <w:rFonts w:ascii="Times New Roman" w:hAnsi="Times New Roman"/>
          <w:bCs/>
          <w:sz w:val="22"/>
          <w:szCs w:val="22"/>
        </w:rPr>
        <w:t xml:space="preserve"> is two years after last disbursement of PBL-2 (see draft Terms of Reference in Annex V).  In this particular case, similar questions to Final Evaluation will be used by the consultant to guide the evaluation process.</w:t>
      </w:r>
    </w:p>
    <w:p w14:paraId="1853FBBC" w14:textId="77777777" w:rsidR="003C477F" w:rsidRPr="003C477F" w:rsidRDefault="003C477F">
      <w:pPr>
        <w:rPr>
          <w:rFonts w:ascii="Times New Roman" w:hAnsi="Times New Roman"/>
          <w:bCs/>
          <w:sz w:val="22"/>
          <w:szCs w:val="22"/>
        </w:rPr>
      </w:pPr>
      <w:r w:rsidRPr="003C477F">
        <w:rPr>
          <w:rFonts w:ascii="Times New Roman" w:hAnsi="Times New Roman"/>
          <w:bCs/>
          <w:sz w:val="22"/>
          <w:szCs w:val="22"/>
        </w:rPr>
        <w:br w:type="page"/>
      </w:r>
    </w:p>
    <w:p w14:paraId="68ED14C4" w14:textId="77777777" w:rsidR="003C477F" w:rsidRPr="003C477F" w:rsidRDefault="003C477F" w:rsidP="003C477F">
      <w:pPr>
        <w:jc w:val="both"/>
      </w:pPr>
      <w:r w:rsidRPr="003C477F">
        <w:lastRenderedPageBreak/>
        <w:t xml:space="preserve"> </w:t>
      </w:r>
    </w:p>
    <w:p w14:paraId="6A428941" w14:textId="77777777" w:rsidR="003C477F" w:rsidRPr="003C477F" w:rsidRDefault="003C477F" w:rsidP="008C6646">
      <w:pPr>
        <w:pStyle w:val="Heading1"/>
        <w:numPr>
          <w:ilvl w:val="0"/>
          <w:numId w:val="24"/>
        </w:numPr>
        <w:jc w:val="left"/>
      </w:pPr>
      <w:bookmarkStart w:id="24" w:name="_Toc277413527"/>
      <w:proofErr w:type="spellStart"/>
      <w:r w:rsidRPr="003C477F">
        <w:t>Summary</w:t>
      </w:r>
      <w:proofErr w:type="spellEnd"/>
      <w:r w:rsidRPr="003C477F">
        <w:t xml:space="preserve"> and </w:t>
      </w:r>
      <w:proofErr w:type="spellStart"/>
      <w:r w:rsidRPr="003C477F">
        <w:t>Conclusions</w:t>
      </w:r>
      <w:bookmarkEnd w:id="24"/>
      <w:proofErr w:type="spellEnd"/>
    </w:p>
    <w:p w14:paraId="15986B97" w14:textId="77777777" w:rsidR="003C477F" w:rsidRPr="003C477F" w:rsidRDefault="003C477F" w:rsidP="003C477F">
      <w:pPr>
        <w:pStyle w:val="Heading3"/>
        <w:rPr>
          <w:sz w:val="22"/>
          <w:szCs w:val="22"/>
          <w:lang w:val="es-ES_tradnl"/>
        </w:rPr>
      </w:pPr>
      <w:bookmarkStart w:id="25" w:name="_Toc277413528"/>
      <w:r w:rsidRPr="003C477F">
        <w:rPr>
          <w:iCs/>
          <w:sz w:val="22"/>
          <w:szCs w:val="22"/>
        </w:rPr>
        <w:t>Introductory considerations:</w:t>
      </w:r>
      <w:bookmarkEnd w:id="25"/>
    </w:p>
    <w:p w14:paraId="136445B1" w14:textId="77777777" w:rsidR="003C477F" w:rsidRPr="003C477F" w:rsidRDefault="003C477F" w:rsidP="003C477F">
      <w:pPr>
        <w:jc w:val="both"/>
        <w:rPr>
          <w:rFonts w:ascii="Times New Roman" w:hAnsi="Times New Roman"/>
          <w:sz w:val="22"/>
          <w:szCs w:val="22"/>
          <w:lang w:val="es-ES_tradnl"/>
        </w:rPr>
      </w:pPr>
    </w:p>
    <w:p w14:paraId="08D255DF" w14:textId="77777777" w:rsidR="003C477F" w:rsidRPr="001B5878" w:rsidRDefault="003C477F" w:rsidP="001B5878">
      <w:pPr>
        <w:jc w:val="both"/>
        <w:rPr>
          <w:rFonts w:ascii="Times New Roman" w:hAnsi="Times New Roman"/>
          <w:bCs/>
          <w:sz w:val="22"/>
          <w:szCs w:val="22"/>
          <w:lang w:val="es-ES_tradnl"/>
        </w:rPr>
      </w:pPr>
    </w:p>
    <w:p w14:paraId="0834F2D4"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In terms of general reflections, the following should be noted:</w:t>
      </w:r>
    </w:p>
    <w:p w14:paraId="725465EF" w14:textId="77777777" w:rsidR="003C477F" w:rsidRPr="001C67FC" w:rsidRDefault="003C477F" w:rsidP="008C6646">
      <w:pPr>
        <w:pStyle w:val="ListParagraph"/>
        <w:numPr>
          <w:ilvl w:val="0"/>
          <w:numId w:val="34"/>
        </w:numPr>
        <w:jc w:val="both"/>
        <w:rPr>
          <w:rFonts w:ascii="Times New Roman" w:hAnsi="Times New Roman"/>
          <w:sz w:val="22"/>
          <w:szCs w:val="22"/>
        </w:rPr>
      </w:pPr>
      <w:r w:rsidRPr="003C477F">
        <w:rPr>
          <w:rFonts w:ascii="Times New Roman" w:hAnsi="Times New Roman"/>
          <w:sz w:val="22"/>
          <w:szCs w:val="22"/>
        </w:rPr>
        <w:t>The effective execution of the Program was carried out in accordance with the set intervention schedules in terms of the dates set for the disbursement of PBP1 and the creation of PBP2.</w:t>
      </w:r>
    </w:p>
    <w:p w14:paraId="2AD7877F" w14:textId="77777777" w:rsidR="003C477F" w:rsidRPr="001C67FC" w:rsidRDefault="003C477F" w:rsidP="008C6646">
      <w:pPr>
        <w:pStyle w:val="ListParagraph"/>
        <w:numPr>
          <w:ilvl w:val="0"/>
          <w:numId w:val="34"/>
        </w:numPr>
        <w:jc w:val="both"/>
        <w:rPr>
          <w:rFonts w:ascii="Times New Roman" w:hAnsi="Times New Roman"/>
          <w:sz w:val="22"/>
          <w:szCs w:val="22"/>
        </w:rPr>
      </w:pPr>
      <w:r w:rsidRPr="003C477F">
        <w:rPr>
          <w:rFonts w:ascii="Times New Roman" w:hAnsi="Times New Roman"/>
          <w:sz w:val="22"/>
          <w:szCs w:val="22"/>
        </w:rPr>
        <w:t>This intermediate evaluation is near the commitment completion date. By its very nature, the most important part of the same is the political and strategic decisions that take time to create effective changes in priority economic sectors. Therefore, the impacts have not had enough time to mature, making rigorous measurement at this time more difficult. Therefore, the interpretation of results is based primarily on the analysis of the orientation of policies.</w:t>
      </w:r>
    </w:p>
    <w:p w14:paraId="2975EEC7" w14:textId="77777777" w:rsidR="003C477F" w:rsidRPr="001C67FC" w:rsidRDefault="003C477F" w:rsidP="008C6646">
      <w:pPr>
        <w:pStyle w:val="ListParagraph"/>
        <w:numPr>
          <w:ilvl w:val="0"/>
          <w:numId w:val="34"/>
        </w:numPr>
        <w:jc w:val="both"/>
        <w:rPr>
          <w:rFonts w:ascii="Times New Roman" w:hAnsi="Times New Roman"/>
          <w:sz w:val="22"/>
          <w:szCs w:val="22"/>
        </w:rPr>
      </w:pPr>
      <w:r w:rsidRPr="003C477F">
        <w:rPr>
          <w:rFonts w:ascii="Times New Roman" w:hAnsi="Times New Roman"/>
          <w:sz w:val="22"/>
          <w:szCs w:val="22"/>
        </w:rPr>
        <w:t xml:space="preserve">While the goal is to isolate the evaluations from the external factors that affect them, the connection with the surrounding area is close and binding. </w:t>
      </w:r>
    </w:p>
    <w:p w14:paraId="2C560164" w14:textId="77777777" w:rsidR="003C477F" w:rsidRPr="003C477F" w:rsidRDefault="003C477F" w:rsidP="003C477F">
      <w:pPr>
        <w:pStyle w:val="Heading3"/>
        <w:rPr>
          <w:sz w:val="22"/>
          <w:szCs w:val="22"/>
          <w:lang w:val="es-ES_tradnl"/>
        </w:rPr>
      </w:pPr>
      <w:bookmarkStart w:id="26" w:name="_Toc277413529"/>
      <w:r w:rsidRPr="003C477F">
        <w:rPr>
          <w:iCs/>
          <w:sz w:val="22"/>
          <w:szCs w:val="22"/>
        </w:rPr>
        <w:t>Quality of the design:</w:t>
      </w:r>
      <w:bookmarkEnd w:id="26"/>
    </w:p>
    <w:p w14:paraId="7A801C89" w14:textId="77777777" w:rsidR="003C477F" w:rsidRPr="003C477F" w:rsidRDefault="003C477F" w:rsidP="003C477F">
      <w:pPr>
        <w:jc w:val="both"/>
        <w:rPr>
          <w:lang w:val="es-ES_tradnl"/>
        </w:rPr>
      </w:pPr>
    </w:p>
    <w:p w14:paraId="1FD3B15A"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There are several aspects to point out as policy elements in Guyana that show the support and consolidation of the environmental strategy supported by this operation: (i) the LCDS was reformulated in 2013, maintaining its strategic orientation, (ii) the agreement with Norway, which was a highly innovative experience when it was signed, is still fully valid and (iii) the REDD+ mechanism was effectively used to channel financial resources to initiatives.</w:t>
      </w:r>
    </w:p>
    <w:p w14:paraId="17478DA8" w14:textId="77777777" w:rsidR="003C477F" w:rsidRPr="001C67FC" w:rsidRDefault="003C477F" w:rsidP="003C477F">
      <w:pPr>
        <w:jc w:val="both"/>
        <w:rPr>
          <w:rFonts w:ascii="Times New Roman" w:hAnsi="Times New Roman"/>
          <w:sz w:val="22"/>
          <w:szCs w:val="22"/>
        </w:rPr>
      </w:pPr>
    </w:p>
    <w:p w14:paraId="2F123635"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The reforms process in Guyana overcame pronounced changes in the political context that began in 2013</w:t>
      </w:r>
      <w:r w:rsidRPr="003C477F">
        <w:rPr>
          <w:rStyle w:val="FootnoteReference"/>
          <w:rFonts w:ascii="Times New Roman" w:hAnsi="Times New Roman"/>
          <w:bCs/>
          <w:sz w:val="22"/>
          <w:szCs w:val="22"/>
          <w:lang w:val="es-ES_tradnl"/>
        </w:rPr>
        <w:footnoteReference w:id="30"/>
      </w:r>
      <w:r w:rsidRPr="003C477F">
        <w:rPr>
          <w:rFonts w:ascii="Times New Roman" w:hAnsi="Times New Roman"/>
          <w:sz w:val="22"/>
          <w:szCs w:val="22"/>
        </w:rPr>
        <w:t>, as the National Government lost its majority in Parliament and faced increased challenges.  However, the maintenance of the initiatives of this Programmatic Series shows the conviction and commitment of the country with regard to the established objectives that go beyond instrumental or one-time decisions</w:t>
      </w:r>
      <w:r w:rsidRPr="003C477F">
        <w:rPr>
          <w:rStyle w:val="FootnoteReference"/>
          <w:rFonts w:ascii="Times New Roman" w:hAnsi="Times New Roman"/>
          <w:bCs/>
          <w:sz w:val="22"/>
          <w:szCs w:val="22"/>
          <w:lang w:val="es-ES_tradnl"/>
        </w:rPr>
        <w:footnoteReference w:id="31"/>
      </w:r>
      <w:r w:rsidRPr="003C477F">
        <w:rPr>
          <w:rFonts w:ascii="Times New Roman" w:hAnsi="Times New Roman"/>
          <w:sz w:val="22"/>
          <w:szCs w:val="22"/>
        </w:rPr>
        <w:t xml:space="preserve">. It should be noted that the review of the design for both phases solidly demonstrates: (i) a general concept of the intervention that shows effective coordination between the various components and (2) a common thread with regard to environmental issues and the strengthening of the same, addressing the relevant changes arising from the initial diagnosis and contributing in this way to improving the sustainability and competitiveness of both sectors.   The process to create and implement the policy, which began with the implementation of the LCDS, has been replaced by a phase of adjustment by institutions and consolidation of relevant regulations. </w:t>
      </w:r>
    </w:p>
    <w:p w14:paraId="68B6505D" w14:textId="77777777" w:rsidR="003C477F" w:rsidRPr="001C67FC" w:rsidRDefault="003C477F" w:rsidP="003C477F">
      <w:pPr>
        <w:pStyle w:val="ListParagraph"/>
        <w:rPr>
          <w:rFonts w:ascii="Times New Roman" w:hAnsi="Times New Roman"/>
          <w:bCs/>
          <w:sz w:val="22"/>
          <w:szCs w:val="22"/>
        </w:rPr>
      </w:pPr>
    </w:p>
    <w:p w14:paraId="3535FA12"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 xml:space="preserve">Additionally, based on the progress achieved, the MNRE is observed to be stronger today, based on the 2013-2018 Strategic Plan and other related measures (EPA management, EIA implementation, incorporation of Climate Change, Legal Counsel and Monitoring and Evaluation specialists). In particular, the area shows superior tools and technical elements to exercise the role of coordinator between the sectors </w:t>
      </w:r>
      <w:r w:rsidRPr="003C477F">
        <w:rPr>
          <w:rFonts w:ascii="Times New Roman" w:hAnsi="Times New Roman"/>
          <w:sz w:val="22"/>
          <w:szCs w:val="22"/>
        </w:rPr>
        <w:lastRenderedPageBreak/>
        <w:t>that compete in terms of development of land use and renewable resources (given the importance of mining in terms of effect on the economy, preserving its development while not harming environmental resources is one of the central challenges of the MNRE).</w:t>
      </w:r>
    </w:p>
    <w:p w14:paraId="72C748CC" w14:textId="77777777" w:rsidR="003C477F" w:rsidRPr="003C477F" w:rsidRDefault="003C477F" w:rsidP="003C477F">
      <w:pPr>
        <w:pStyle w:val="Heading3"/>
        <w:rPr>
          <w:sz w:val="22"/>
          <w:szCs w:val="22"/>
          <w:lang w:val="es-ES_tradnl"/>
        </w:rPr>
      </w:pPr>
      <w:bookmarkStart w:id="27" w:name="_Toc277413530"/>
      <w:r w:rsidRPr="003C477F">
        <w:rPr>
          <w:iCs/>
          <w:sz w:val="22"/>
          <w:szCs w:val="22"/>
        </w:rPr>
        <w:t>Compliance with conditions for disbursement</w:t>
      </w:r>
      <w:bookmarkEnd w:id="27"/>
      <w:r w:rsidRPr="003C477F">
        <w:rPr>
          <w:iCs/>
          <w:sz w:val="22"/>
          <w:szCs w:val="22"/>
        </w:rPr>
        <w:t xml:space="preserve"> </w:t>
      </w:r>
    </w:p>
    <w:p w14:paraId="6240A627" w14:textId="77777777" w:rsidR="003C477F" w:rsidRPr="003C477F" w:rsidRDefault="003C477F" w:rsidP="003C477F">
      <w:pPr>
        <w:pStyle w:val="ListParagraph"/>
        <w:rPr>
          <w:lang w:val="es-ES_tradnl"/>
        </w:rPr>
      </w:pPr>
    </w:p>
    <w:p w14:paraId="653323AC"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As it is a PBP, the policy commitments, which represent the products of the project, must have been fulfilled before the payment of the operation. This means that the monitoring process takes place before the execution, which implies that the collection of data for that verification, the budget for the monitoring, the work plan and any other necessary elements must be agreed upon and executed before the payment of the loan.</w:t>
      </w:r>
    </w:p>
    <w:p w14:paraId="75EC60D6" w14:textId="77777777" w:rsidR="003C477F" w:rsidRPr="003C477F" w:rsidRDefault="003C477F" w:rsidP="003C477F">
      <w:pPr>
        <w:pStyle w:val="Heading3"/>
        <w:rPr>
          <w:sz w:val="22"/>
          <w:szCs w:val="22"/>
          <w:lang w:val="es-AR"/>
        </w:rPr>
      </w:pPr>
      <w:bookmarkStart w:id="28" w:name="_Toc277413531"/>
      <w:r w:rsidRPr="003C477F">
        <w:rPr>
          <w:iCs/>
          <w:sz w:val="22"/>
          <w:szCs w:val="22"/>
        </w:rPr>
        <w:t>Results Framework - Matrix of indicators</w:t>
      </w:r>
      <w:bookmarkEnd w:id="28"/>
    </w:p>
    <w:p w14:paraId="084BEC67" w14:textId="77777777" w:rsidR="003C477F" w:rsidRPr="003C477F" w:rsidRDefault="003C477F" w:rsidP="003C477F">
      <w:pPr>
        <w:pStyle w:val="ListParagraph"/>
        <w:rPr>
          <w:rFonts w:ascii="Times New Roman" w:hAnsi="Times New Roman"/>
          <w:bCs/>
          <w:sz w:val="22"/>
          <w:szCs w:val="22"/>
          <w:lang w:val="es-ES_tradnl"/>
        </w:rPr>
      </w:pPr>
    </w:p>
    <w:p w14:paraId="63B8EC3B"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 xml:space="preserve">The following can be mentioned in terms of achievements:  </w:t>
      </w:r>
    </w:p>
    <w:p w14:paraId="484B71D8" w14:textId="62D8AA64" w:rsidR="003C477F" w:rsidRPr="001C67FC" w:rsidRDefault="003C477F" w:rsidP="003C477F">
      <w:pPr>
        <w:ind w:left="718"/>
        <w:jc w:val="both"/>
        <w:rPr>
          <w:rFonts w:ascii="Times New Roman" w:hAnsi="Times New Roman"/>
          <w:bCs/>
          <w:sz w:val="22"/>
          <w:szCs w:val="22"/>
        </w:rPr>
      </w:pPr>
      <w:proofErr w:type="gramStart"/>
      <w:r w:rsidRPr="003C477F">
        <w:rPr>
          <w:rFonts w:ascii="Times New Roman" w:hAnsi="Times New Roman"/>
          <w:sz w:val="22"/>
          <w:szCs w:val="22"/>
        </w:rPr>
        <w:t>Impacts.</w:t>
      </w:r>
      <w:proofErr w:type="gramEnd"/>
      <w:r w:rsidRPr="003C477F">
        <w:rPr>
          <w:rFonts w:ascii="Times New Roman" w:hAnsi="Times New Roman"/>
          <w:sz w:val="22"/>
          <w:szCs w:val="22"/>
        </w:rPr>
        <w:t xml:space="preserve"> The main challenge with regard to preserving forest resources is controlling the impacts of the mining sector, especially with regard to the local </w:t>
      </w:r>
      <w:r w:rsidR="00897BDF">
        <w:rPr>
          <w:rFonts w:ascii="Times New Roman" w:hAnsi="Times New Roman"/>
          <w:sz w:val="22"/>
          <w:szCs w:val="22"/>
        </w:rPr>
        <w:t>significance</w:t>
      </w:r>
      <w:r w:rsidRPr="003C477F">
        <w:rPr>
          <w:rFonts w:ascii="Times New Roman" w:hAnsi="Times New Roman"/>
          <w:bCs/>
          <w:sz w:val="22"/>
          <w:szCs w:val="22"/>
          <w:vertAlign w:val="superscript"/>
        </w:rPr>
        <w:footnoteReference w:id="32"/>
      </w:r>
      <w:r w:rsidRPr="003C477F">
        <w:rPr>
          <w:rFonts w:ascii="Times New Roman" w:hAnsi="Times New Roman"/>
          <w:sz w:val="22"/>
          <w:szCs w:val="22"/>
        </w:rPr>
        <w:t xml:space="preserve">.  In the last evaluation, </w:t>
      </w:r>
      <w:r w:rsidRPr="003C477F">
        <w:rPr>
          <w:rFonts w:ascii="Times New Roman" w:hAnsi="Times New Roman"/>
          <w:bCs/>
          <w:sz w:val="22"/>
          <w:szCs w:val="22"/>
          <w:vertAlign w:val="superscript"/>
          <w:lang w:val="es-ES_tradnl"/>
        </w:rPr>
        <w:footnoteReference w:id="33"/>
      </w:r>
      <w:r w:rsidRPr="003C477F">
        <w:rPr>
          <w:rFonts w:ascii="Times New Roman" w:hAnsi="Times New Roman"/>
          <w:sz w:val="22"/>
          <w:szCs w:val="22"/>
        </w:rPr>
        <w:t xml:space="preserve">the annual rate of deforestation was 0.069%, which is slightly lower than the previous year (0.079%). While the indicator is slightly above the level set by the PBP (0.056%, based on the objective set by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the verification of this impact should be evaluated after a period of time in which the policies and strategies put in place by the Program can have an effect on the sectors. The observed figures show variations that are not very relevant, as measurements of more extensive periods are required in order to verify structural trends and the effectiveness of policies in this regard.  Also, it should be noted that the PBP was signed in 2013, meaning that the data in question does not address causality for this operation.</w:t>
      </w:r>
    </w:p>
    <w:p w14:paraId="115B4037" w14:textId="77777777" w:rsidR="003C477F" w:rsidRPr="001C67FC" w:rsidRDefault="003C477F" w:rsidP="003C477F">
      <w:pPr>
        <w:ind w:left="718"/>
        <w:jc w:val="both"/>
        <w:rPr>
          <w:rFonts w:ascii="Times New Roman" w:hAnsi="Times New Roman"/>
          <w:bCs/>
          <w:sz w:val="22"/>
          <w:szCs w:val="22"/>
        </w:rPr>
      </w:pPr>
    </w:p>
    <w:p w14:paraId="74BB422A" w14:textId="77777777" w:rsidR="003C477F" w:rsidRPr="003C477F" w:rsidRDefault="003C477F" w:rsidP="003C477F">
      <w:pPr>
        <w:ind w:left="718"/>
        <w:jc w:val="both"/>
        <w:rPr>
          <w:rFonts w:ascii="Times New Roman" w:hAnsi="Times New Roman"/>
          <w:bCs/>
          <w:sz w:val="22"/>
          <w:szCs w:val="22"/>
          <w:lang w:val="es-ES_tradnl"/>
        </w:rPr>
      </w:pPr>
      <w:proofErr w:type="gramStart"/>
      <w:r w:rsidRPr="003C477F">
        <w:rPr>
          <w:rFonts w:ascii="Times New Roman" w:hAnsi="Times New Roman"/>
          <w:sz w:val="22"/>
          <w:szCs w:val="22"/>
        </w:rPr>
        <w:t>Results.</w:t>
      </w:r>
      <w:proofErr w:type="gramEnd"/>
      <w:r w:rsidRPr="003C477F">
        <w:rPr>
          <w:rFonts w:ascii="Times New Roman" w:hAnsi="Times New Roman"/>
          <w:sz w:val="22"/>
          <w:szCs w:val="22"/>
        </w:rPr>
        <w:t xml:space="preserve"> At the Program level, it is expected that the intervention will result in a regulatory and governance scheme that supports LCDS implementation and contributes to increase environmental sustainability.  This concept is supported by its definition of 3 cornerstones: </w:t>
      </w:r>
    </w:p>
    <w:p w14:paraId="4EE62A56" w14:textId="77777777" w:rsidR="003C477F" w:rsidRPr="001C67FC" w:rsidRDefault="003C477F" w:rsidP="008C6646">
      <w:pPr>
        <w:numPr>
          <w:ilvl w:val="0"/>
          <w:numId w:val="42"/>
        </w:numPr>
        <w:jc w:val="both"/>
        <w:rPr>
          <w:rFonts w:ascii="Times New Roman" w:hAnsi="Times New Roman"/>
          <w:bCs/>
          <w:sz w:val="22"/>
          <w:szCs w:val="22"/>
        </w:rPr>
      </w:pPr>
      <w:r w:rsidRPr="003C477F">
        <w:rPr>
          <w:rFonts w:ascii="Times New Roman" w:hAnsi="Times New Roman"/>
          <w:sz w:val="22"/>
          <w:szCs w:val="22"/>
        </w:rPr>
        <w:t xml:space="preserve"> the sustainability of the LCDS, which was verified in practice through the update in 2013 and the expansion of the scope of the regulatory framework, which has translated into relevant progress in the mining and forestry sectors (more information in the analysis of Component 2),</w:t>
      </w:r>
    </w:p>
    <w:p w14:paraId="6EF3006D" w14:textId="77777777" w:rsidR="003C477F" w:rsidRPr="001C67FC" w:rsidRDefault="003C477F" w:rsidP="003C477F">
      <w:pPr>
        <w:ind w:left="718"/>
        <w:jc w:val="both"/>
        <w:rPr>
          <w:rFonts w:ascii="Times New Roman" w:hAnsi="Times New Roman"/>
          <w:bCs/>
          <w:sz w:val="22"/>
          <w:szCs w:val="22"/>
        </w:rPr>
      </w:pPr>
    </w:p>
    <w:p w14:paraId="7B6457F8" w14:textId="77777777" w:rsidR="003C477F" w:rsidRPr="001C67FC" w:rsidRDefault="003C477F" w:rsidP="008C6646">
      <w:pPr>
        <w:numPr>
          <w:ilvl w:val="0"/>
          <w:numId w:val="42"/>
        </w:numPr>
        <w:jc w:val="both"/>
        <w:rPr>
          <w:rFonts w:ascii="Times New Roman" w:hAnsi="Times New Roman"/>
          <w:bCs/>
          <w:sz w:val="22"/>
          <w:szCs w:val="22"/>
        </w:rPr>
      </w:pPr>
      <w:r w:rsidRPr="003C477F">
        <w:rPr>
          <w:rFonts w:ascii="Times New Roman" w:hAnsi="Times New Roman"/>
          <w:sz w:val="22"/>
          <w:szCs w:val="22"/>
        </w:rPr>
        <w:t xml:space="preserve"> </w:t>
      </w:r>
      <w:proofErr w:type="gramStart"/>
      <w:r w:rsidRPr="003C477F">
        <w:rPr>
          <w:rFonts w:ascii="Times New Roman" w:hAnsi="Times New Roman"/>
          <w:sz w:val="22"/>
          <w:szCs w:val="22"/>
        </w:rPr>
        <w:t>a</w:t>
      </w:r>
      <w:proofErr w:type="gramEnd"/>
      <w:r w:rsidRPr="003C477F">
        <w:rPr>
          <w:rFonts w:ascii="Times New Roman" w:hAnsi="Times New Roman"/>
          <w:sz w:val="22"/>
          <w:szCs w:val="22"/>
        </w:rPr>
        <w:t xml:space="preserve"> strengthened MNRE that is carrying out its Strategic Plan, which can be seen through the approval of the same and the gradual consolidation of its structure. The creation of an Evaluation and Monitoring Unit, the hiring of experts in the areas of Climate Change and Legal Counsel, and the creation of a GIS system policy as a tool to support inter-sector coordination functions are being considered.</w:t>
      </w:r>
    </w:p>
    <w:p w14:paraId="538FC765" w14:textId="77777777" w:rsidR="003C477F" w:rsidRPr="001C67FC" w:rsidRDefault="003C477F" w:rsidP="008C6646">
      <w:pPr>
        <w:numPr>
          <w:ilvl w:val="0"/>
          <w:numId w:val="42"/>
        </w:numPr>
        <w:jc w:val="both"/>
        <w:rPr>
          <w:rFonts w:ascii="Times New Roman" w:hAnsi="Times New Roman"/>
          <w:bCs/>
          <w:sz w:val="22"/>
          <w:szCs w:val="22"/>
        </w:rPr>
      </w:pPr>
      <w:r w:rsidRPr="003C477F">
        <w:rPr>
          <w:rFonts w:ascii="Times New Roman" w:hAnsi="Times New Roman"/>
          <w:sz w:val="22"/>
          <w:szCs w:val="22"/>
        </w:rPr>
        <w:t xml:space="preserve">The implementation of the MRVS by GFC was successful and there are 4 annual reports to date, which show sustained progress with regard to the </w:t>
      </w:r>
      <w:r w:rsidRPr="003C477F">
        <w:rPr>
          <w:rFonts w:ascii="Times New Roman" w:hAnsi="Times New Roman"/>
          <w:sz w:val="22"/>
          <w:szCs w:val="22"/>
        </w:rPr>
        <w:lastRenderedPageBreak/>
        <w:t>application of tools. The reliability of the system has been endorsed by auditors hired by NORAD.</w:t>
      </w:r>
    </w:p>
    <w:p w14:paraId="4DE142BC" w14:textId="77777777" w:rsidR="003C477F" w:rsidRPr="001C67FC" w:rsidRDefault="003C477F" w:rsidP="003C477F">
      <w:pPr>
        <w:ind w:left="718"/>
        <w:jc w:val="both"/>
        <w:rPr>
          <w:rFonts w:ascii="Times New Roman" w:hAnsi="Times New Roman"/>
          <w:bCs/>
          <w:sz w:val="22"/>
          <w:szCs w:val="22"/>
        </w:rPr>
      </w:pPr>
    </w:p>
    <w:p w14:paraId="55CA065B"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The most relevant sectorial advances are the following:</w:t>
      </w:r>
    </w:p>
    <w:p w14:paraId="4262A5A7" w14:textId="77777777" w:rsidR="003C477F" w:rsidRPr="001C67FC" w:rsidRDefault="003C477F" w:rsidP="003C477F">
      <w:pPr>
        <w:ind w:left="718"/>
        <w:jc w:val="both"/>
        <w:rPr>
          <w:rFonts w:ascii="Times New Roman" w:hAnsi="Times New Roman"/>
          <w:bCs/>
          <w:sz w:val="22"/>
          <w:szCs w:val="22"/>
        </w:rPr>
      </w:pPr>
      <w:r w:rsidRPr="003C477F">
        <w:rPr>
          <w:rFonts w:ascii="Times New Roman" w:hAnsi="Times New Roman"/>
          <w:i/>
          <w:iCs/>
          <w:sz w:val="22"/>
          <w:szCs w:val="22"/>
        </w:rPr>
        <w:t>Mining</w:t>
      </w:r>
      <w:r w:rsidRPr="003C477F">
        <w:rPr>
          <w:rFonts w:ascii="Times New Roman" w:hAnsi="Times New Roman"/>
          <w:sz w:val="22"/>
          <w:szCs w:val="22"/>
        </w:rPr>
        <w:t xml:space="preserve">: The acceptance and ratification of the </w:t>
      </w:r>
      <w:proofErr w:type="spellStart"/>
      <w:r w:rsidRPr="003C477F">
        <w:rPr>
          <w:rFonts w:ascii="Times New Roman" w:hAnsi="Times New Roman"/>
          <w:sz w:val="22"/>
          <w:szCs w:val="22"/>
        </w:rPr>
        <w:t>Minamata</w:t>
      </w:r>
      <w:proofErr w:type="spellEnd"/>
      <w:r w:rsidRPr="003C477F">
        <w:rPr>
          <w:rFonts w:ascii="Times New Roman" w:hAnsi="Times New Roman"/>
          <w:sz w:val="22"/>
          <w:szCs w:val="22"/>
        </w:rPr>
        <w:t xml:space="preserve"> Convention represents a milestone in terms of reducing mercury pollution. Also,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has undertaken a series of commitments in this area, creating conditions in the ASM segment to incorporate related management projects and new technologies that not only support the project, but also improve productivity per surface unit. Together with the entry into the EITI, they will substantially contribute to supporting actions in the area of sectorial transparency. Additionally, actions in terms of sector training programs (operators, regulators and communities in the areas of influence of mining projects) are shown to be fundamental for the promotion of management best practices.</w:t>
      </w:r>
    </w:p>
    <w:p w14:paraId="5D79D447" w14:textId="77777777" w:rsidR="003C477F" w:rsidRPr="001C67FC" w:rsidRDefault="003C477F" w:rsidP="003C477F">
      <w:pPr>
        <w:ind w:left="718"/>
        <w:jc w:val="both"/>
        <w:rPr>
          <w:rFonts w:ascii="Times New Roman" w:hAnsi="Times New Roman"/>
          <w:bCs/>
          <w:sz w:val="22"/>
          <w:szCs w:val="22"/>
        </w:rPr>
      </w:pPr>
    </w:p>
    <w:p w14:paraId="25D1951E" w14:textId="77777777" w:rsidR="003C477F" w:rsidRPr="001C67FC" w:rsidRDefault="003C477F" w:rsidP="003C477F">
      <w:pPr>
        <w:ind w:left="718"/>
        <w:jc w:val="both"/>
        <w:rPr>
          <w:rFonts w:ascii="Times New Roman" w:hAnsi="Times New Roman"/>
          <w:bCs/>
          <w:sz w:val="22"/>
          <w:szCs w:val="22"/>
        </w:rPr>
      </w:pPr>
      <w:r w:rsidRPr="003C477F">
        <w:rPr>
          <w:rFonts w:ascii="Times New Roman" w:hAnsi="Times New Roman"/>
          <w:i/>
          <w:iCs/>
          <w:sz w:val="22"/>
          <w:szCs w:val="22"/>
        </w:rPr>
        <w:t>Forestry:</w:t>
      </w:r>
      <w:r w:rsidRPr="003C477F">
        <w:rPr>
          <w:rFonts w:ascii="Times New Roman" w:hAnsi="Times New Roman"/>
          <w:sz w:val="22"/>
          <w:szCs w:val="22"/>
        </w:rPr>
        <w:t xml:space="preserve"> The most significant progress is related to the creation of the Code of Practices for Sustainable Forest Management, the implementation of a National Log Tracking System and the carrying out of forest inventories that contribute to sector monitoring, and therefore, the orientation of activities. Additionally, the progress in working towards an agreement with the EU on the FLEGT mechanism corroborates the orientation towards an opening of markets.                         .</w:t>
      </w:r>
    </w:p>
    <w:p w14:paraId="745253E5" w14:textId="77777777" w:rsidR="003C477F" w:rsidRPr="001C67FC" w:rsidRDefault="003C477F" w:rsidP="003C477F">
      <w:pPr>
        <w:ind w:left="1008"/>
        <w:jc w:val="both"/>
        <w:rPr>
          <w:rFonts w:ascii="Times New Roman" w:hAnsi="Times New Roman"/>
          <w:bCs/>
          <w:sz w:val="22"/>
        </w:rPr>
      </w:pPr>
    </w:p>
    <w:p w14:paraId="15697AA5" w14:textId="77777777" w:rsidR="003C477F" w:rsidRPr="001C67FC" w:rsidRDefault="003C477F" w:rsidP="001B5878">
      <w:pPr>
        <w:numPr>
          <w:ilvl w:val="1"/>
          <w:numId w:val="55"/>
        </w:numPr>
        <w:jc w:val="both"/>
        <w:rPr>
          <w:rFonts w:ascii="Times New Roman" w:hAnsi="Times New Roman"/>
          <w:bCs/>
          <w:sz w:val="22"/>
          <w:szCs w:val="22"/>
        </w:rPr>
      </w:pPr>
      <w:r w:rsidRPr="003C477F">
        <w:rPr>
          <w:rFonts w:ascii="Times New Roman" w:hAnsi="Times New Roman"/>
          <w:sz w:val="22"/>
          <w:szCs w:val="22"/>
        </w:rPr>
        <w:t xml:space="preserve">The progresses observed show that the commitments and progresses achieved are consistently oriented around the results expected for this Program. </w:t>
      </w:r>
    </w:p>
    <w:p w14:paraId="0A92C890" w14:textId="77777777" w:rsidR="003C477F" w:rsidRPr="003C477F" w:rsidRDefault="003C477F" w:rsidP="003C477F">
      <w:pPr>
        <w:pStyle w:val="Heading3"/>
        <w:rPr>
          <w:sz w:val="22"/>
          <w:szCs w:val="22"/>
          <w:lang w:val="es-ES_tradnl"/>
        </w:rPr>
      </w:pPr>
      <w:bookmarkStart w:id="29" w:name="_Toc277413532"/>
      <w:proofErr w:type="gramStart"/>
      <w:r w:rsidRPr="003C477F">
        <w:rPr>
          <w:iCs/>
          <w:sz w:val="22"/>
          <w:szCs w:val="22"/>
        </w:rPr>
        <w:t>Related items.</w:t>
      </w:r>
      <w:bookmarkEnd w:id="29"/>
      <w:proofErr w:type="gramEnd"/>
    </w:p>
    <w:p w14:paraId="3C24EDC4" w14:textId="77777777" w:rsidR="003C477F" w:rsidRPr="003C477F" w:rsidRDefault="003C477F" w:rsidP="003C477F">
      <w:pPr>
        <w:ind w:left="142"/>
      </w:pPr>
    </w:p>
    <w:p w14:paraId="6FC24D8B" w14:textId="77777777" w:rsidR="003C477F" w:rsidRPr="001C67FC" w:rsidRDefault="003C477F" w:rsidP="001B5878">
      <w:pPr>
        <w:numPr>
          <w:ilvl w:val="1"/>
          <w:numId w:val="55"/>
        </w:numPr>
        <w:jc w:val="both"/>
        <w:rPr>
          <w:rFonts w:ascii="Times New Roman" w:hAnsi="Times New Roman"/>
          <w:sz w:val="22"/>
          <w:szCs w:val="22"/>
        </w:rPr>
      </w:pPr>
      <w:r w:rsidRPr="003C477F">
        <w:rPr>
          <w:rFonts w:ascii="Times New Roman" w:hAnsi="Times New Roman"/>
          <w:sz w:val="22"/>
          <w:szCs w:val="22"/>
        </w:rPr>
        <w:t>The REDD+ Mechanism. Although it is not a direct objective of this PBP, the development of the REDD+ mechanism should be mentioned as a reproducible experience. Five projects were channeled through this mechanism, including:</w:t>
      </w:r>
      <w:r w:rsidRPr="003C477F">
        <w:rPr>
          <w:rFonts w:eastAsia="Arial" w:cs="Arial"/>
        </w:rPr>
        <w:t xml:space="preserve"> (a)</w:t>
      </w:r>
      <w:r w:rsidRPr="003C477F">
        <w:rPr>
          <w:rFonts w:ascii="Times New Roman" w:hAnsi="Times New Roman"/>
          <w:sz w:val="22"/>
          <w:szCs w:val="22"/>
        </w:rPr>
        <w:t xml:space="preserve"> Institutional Strengthening project (GY-G1002, prepared by the IDB in 2011),</w:t>
      </w:r>
      <w:r w:rsidRPr="003C477F">
        <w:rPr>
          <w:rFonts w:eastAsia="Arial" w:cs="Arial"/>
        </w:rPr>
        <w:t xml:space="preserve"> </w:t>
      </w:r>
      <w:r w:rsidRPr="003C477F">
        <w:rPr>
          <w:rFonts w:ascii="Times New Roman" w:hAnsi="Times New Roman"/>
          <w:sz w:val="22"/>
          <w:szCs w:val="22"/>
        </w:rPr>
        <w:t>(b) 2 were created as a condition for PBP1, known as the Micro and Small Enterprise Development Fund project and the Amerindian Land Titling Project and (c) 2 others will be implemented as a disbursement condition for PBP 2:</w:t>
      </w:r>
      <w:r w:rsidRPr="003C477F">
        <w:rPr>
          <w:rFonts w:eastAsia="Arial" w:cs="Arial"/>
        </w:rPr>
        <w:t xml:space="preserve"> </w:t>
      </w:r>
      <w:r w:rsidRPr="003C477F">
        <w:rPr>
          <w:rFonts w:ascii="Times New Roman" w:hAnsi="Times New Roman"/>
          <w:sz w:val="22"/>
          <w:szCs w:val="22"/>
        </w:rPr>
        <w:t>the Guyana LCDS Outreach Program, to expand public awareness of the strategy and encourage citizen participation and the Second Phase of the Amerindian Development Fund, which is focused on providing funding for the development of sustainable activities in those geographical areas under the control of Amerindian groups.  In accordance with the consultations carried out by the responsible organizations (OCC and Projects Office), project execution is regular and sustained.</w:t>
      </w:r>
    </w:p>
    <w:p w14:paraId="0C25C96E" w14:textId="77777777" w:rsidR="003C477F" w:rsidRPr="001C67FC" w:rsidRDefault="003C477F" w:rsidP="003C477F">
      <w:pPr>
        <w:pStyle w:val="Heading3"/>
      </w:pPr>
      <w:bookmarkStart w:id="30" w:name="_Toc277413533"/>
      <w:r w:rsidRPr="003C477F">
        <w:rPr>
          <w:iCs/>
          <w:sz w:val="22"/>
          <w:szCs w:val="22"/>
        </w:rPr>
        <w:t>Operation of the PBP tool:</w:t>
      </w:r>
      <w:bookmarkEnd w:id="30"/>
    </w:p>
    <w:p w14:paraId="20AD4539" w14:textId="77777777" w:rsidR="003C477F" w:rsidRPr="001C67FC" w:rsidRDefault="003C477F" w:rsidP="003C477F">
      <w:pPr>
        <w:jc w:val="both"/>
        <w:rPr>
          <w:rFonts w:ascii="Times New Roman" w:hAnsi="Times New Roman"/>
          <w:sz w:val="22"/>
          <w:szCs w:val="22"/>
        </w:rPr>
      </w:pPr>
    </w:p>
    <w:p w14:paraId="32456164" w14:textId="77777777" w:rsidR="003C477F" w:rsidRPr="001C67FC" w:rsidRDefault="003C477F" w:rsidP="001B5878">
      <w:pPr>
        <w:numPr>
          <w:ilvl w:val="1"/>
          <w:numId w:val="55"/>
        </w:numPr>
        <w:jc w:val="both"/>
        <w:rPr>
          <w:rFonts w:ascii="Times New Roman" w:hAnsi="Times New Roman"/>
          <w:sz w:val="22"/>
          <w:szCs w:val="22"/>
        </w:rPr>
      </w:pPr>
      <w:r w:rsidRPr="003C477F">
        <w:rPr>
          <w:rFonts w:ascii="Times New Roman" w:hAnsi="Times New Roman"/>
          <w:sz w:val="22"/>
          <w:szCs w:val="22"/>
        </w:rPr>
        <w:t>The Program was a gradual process that required the following elements, among others:</w:t>
      </w:r>
    </w:p>
    <w:p w14:paraId="2AB61052" w14:textId="77777777" w:rsidR="003C477F" w:rsidRPr="001C67FC" w:rsidRDefault="003C477F" w:rsidP="008C6646">
      <w:pPr>
        <w:pStyle w:val="ListParagraph"/>
        <w:numPr>
          <w:ilvl w:val="0"/>
          <w:numId w:val="36"/>
        </w:numPr>
        <w:jc w:val="both"/>
        <w:rPr>
          <w:rFonts w:ascii="Times New Roman" w:hAnsi="Times New Roman"/>
          <w:sz w:val="22"/>
          <w:szCs w:val="22"/>
        </w:rPr>
      </w:pPr>
      <w:r w:rsidRPr="003C477F">
        <w:rPr>
          <w:rFonts w:ascii="Times New Roman" w:hAnsi="Times New Roman"/>
          <w:sz w:val="22"/>
          <w:szCs w:val="22"/>
        </w:rPr>
        <w:t>Orientation of the agreed-upon commitments.  Technical dialogue and flexibility between parties allowed for the response to contextual circumstances and the priorities of the sectors where the PBP intervention was focused (mining and forestry). The possibility of reviewing and perfecting commitments strengthened the achievement of the objectives of the tool. Its successive annual formulation scheme provides the opportunity to provide the flexibility necessary to facilitate the adjustments arising from the processes for defining sector policies</w:t>
      </w:r>
      <w:r w:rsidRPr="003C477F">
        <w:rPr>
          <w:rFonts w:ascii="Times New Roman" w:hAnsi="Times New Roman"/>
          <w:sz w:val="22"/>
          <w:szCs w:val="22"/>
          <w:vertAlign w:val="superscript"/>
          <w:lang w:val="es-ES"/>
        </w:rPr>
        <w:footnoteReference w:id="34"/>
      </w:r>
      <w:r w:rsidRPr="003C477F">
        <w:rPr>
          <w:rFonts w:ascii="Times New Roman" w:hAnsi="Times New Roman"/>
          <w:sz w:val="22"/>
          <w:szCs w:val="22"/>
        </w:rPr>
        <w:t>.</w:t>
      </w:r>
    </w:p>
    <w:p w14:paraId="259CEF36" w14:textId="77777777" w:rsidR="003C477F" w:rsidRPr="001C67FC" w:rsidRDefault="003C477F" w:rsidP="008C6646">
      <w:pPr>
        <w:pStyle w:val="ListParagraph"/>
        <w:numPr>
          <w:ilvl w:val="0"/>
          <w:numId w:val="36"/>
        </w:numPr>
        <w:jc w:val="both"/>
        <w:rPr>
          <w:rFonts w:ascii="Times New Roman" w:hAnsi="Times New Roman"/>
          <w:sz w:val="22"/>
          <w:szCs w:val="22"/>
        </w:rPr>
      </w:pPr>
      <w:r w:rsidRPr="003C477F">
        <w:rPr>
          <w:rFonts w:ascii="Times New Roman" w:hAnsi="Times New Roman"/>
          <w:sz w:val="22"/>
          <w:szCs w:val="22"/>
        </w:rPr>
        <w:lastRenderedPageBreak/>
        <w:t xml:space="preserve">Feasibility of implemented reforms.  The successful implementation of these </w:t>
      </w:r>
      <w:proofErr w:type="gramStart"/>
      <w:r w:rsidRPr="003C477F">
        <w:rPr>
          <w:rFonts w:ascii="Times New Roman" w:hAnsi="Times New Roman"/>
          <w:sz w:val="22"/>
          <w:szCs w:val="22"/>
        </w:rPr>
        <w:t>kind</w:t>
      </w:r>
      <w:proofErr w:type="gramEnd"/>
      <w:r w:rsidRPr="003C477F">
        <w:rPr>
          <w:rFonts w:ascii="Times New Roman" w:hAnsi="Times New Roman"/>
          <w:sz w:val="22"/>
          <w:szCs w:val="22"/>
        </w:rPr>
        <w:t xml:space="preserve"> of Programs is related to the accuracy of sector diagnostics, their critical areas and way in which actions are prioritized. In this case, the formulation showed an adequate balance between the sector environment and the political viability of the tools.</w:t>
      </w:r>
    </w:p>
    <w:p w14:paraId="1091A0CB" w14:textId="77777777" w:rsidR="003C477F" w:rsidRPr="001C67FC" w:rsidRDefault="003C477F" w:rsidP="008C6646">
      <w:pPr>
        <w:pStyle w:val="ListParagraph"/>
        <w:numPr>
          <w:ilvl w:val="0"/>
          <w:numId w:val="36"/>
        </w:numPr>
        <w:jc w:val="both"/>
        <w:rPr>
          <w:rFonts w:ascii="Times New Roman" w:hAnsi="Times New Roman"/>
          <w:sz w:val="22"/>
          <w:szCs w:val="22"/>
        </w:rPr>
      </w:pPr>
      <w:r w:rsidRPr="003C477F">
        <w:rPr>
          <w:rFonts w:ascii="Times New Roman" w:hAnsi="Times New Roman"/>
          <w:sz w:val="22"/>
          <w:szCs w:val="22"/>
        </w:rPr>
        <w:t>Coordination and administration of sectorial demands. As these are policy reform processes that involve multiple actors, efficient inter-institutional coordination among all participants that was executed in an effective fashion by the MEF in general, and by the MNRN with regard to specific technical aspects, is crucial.</w:t>
      </w:r>
    </w:p>
    <w:p w14:paraId="3DD24BBC" w14:textId="77777777" w:rsidR="003C477F" w:rsidRPr="001C67FC" w:rsidRDefault="003C477F" w:rsidP="008C6646">
      <w:pPr>
        <w:pStyle w:val="ListParagraph"/>
        <w:numPr>
          <w:ilvl w:val="0"/>
          <w:numId w:val="36"/>
        </w:numPr>
        <w:jc w:val="both"/>
        <w:rPr>
          <w:rFonts w:ascii="Times New Roman" w:hAnsi="Times New Roman"/>
          <w:sz w:val="22"/>
          <w:szCs w:val="22"/>
        </w:rPr>
      </w:pPr>
      <w:r w:rsidRPr="003C477F">
        <w:rPr>
          <w:rFonts w:ascii="Times New Roman" w:hAnsi="Times New Roman"/>
          <w:sz w:val="22"/>
          <w:szCs w:val="22"/>
        </w:rPr>
        <w:t>Focus. The thematic concentration of the content of the PBP (in this case, issues focused on the mining and forestry sectors) has facilitated the prioritization of actions and efforts.</w:t>
      </w:r>
    </w:p>
    <w:p w14:paraId="47B049C8" w14:textId="77777777" w:rsidR="003C477F" w:rsidRPr="001C67FC" w:rsidRDefault="003C477F" w:rsidP="008C6646">
      <w:pPr>
        <w:pStyle w:val="ListParagraph"/>
        <w:numPr>
          <w:ilvl w:val="0"/>
          <w:numId w:val="36"/>
        </w:numPr>
        <w:jc w:val="both"/>
        <w:rPr>
          <w:rFonts w:ascii="Times New Roman" w:hAnsi="Times New Roman"/>
          <w:sz w:val="22"/>
          <w:szCs w:val="22"/>
        </w:rPr>
      </w:pPr>
      <w:r w:rsidRPr="003C477F">
        <w:rPr>
          <w:rFonts w:ascii="Times New Roman" w:hAnsi="Times New Roman"/>
          <w:sz w:val="22"/>
          <w:szCs w:val="22"/>
        </w:rPr>
        <w:t xml:space="preserve">Existence of supplementary resources with specific effects. The preparation, approval and implementation of other operations that help support and consolidate the reforms </w:t>
      </w:r>
      <w:proofErr w:type="gramStart"/>
      <w:r w:rsidRPr="003C477F">
        <w:rPr>
          <w:rFonts w:ascii="Times New Roman" w:hAnsi="Times New Roman"/>
          <w:sz w:val="22"/>
          <w:szCs w:val="22"/>
        </w:rPr>
        <w:t>is</w:t>
      </w:r>
      <w:proofErr w:type="gramEnd"/>
      <w:r w:rsidRPr="003C477F">
        <w:rPr>
          <w:rFonts w:ascii="Times New Roman" w:hAnsi="Times New Roman"/>
          <w:sz w:val="22"/>
          <w:szCs w:val="22"/>
        </w:rPr>
        <w:t xml:space="preserve"> an important tool for these purposes and a solid indicator of the sustainability of the process related to the planned policies.</w:t>
      </w:r>
    </w:p>
    <w:p w14:paraId="510B595E" w14:textId="77777777" w:rsidR="003C477F" w:rsidRPr="001C67FC" w:rsidRDefault="003C477F" w:rsidP="003C477F">
      <w:pPr>
        <w:pStyle w:val="Heading2"/>
        <w:jc w:val="left"/>
        <w:rPr>
          <w:lang w:val="en-US"/>
        </w:rPr>
      </w:pPr>
      <w:r w:rsidRPr="001C67FC">
        <w:rPr>
          <w:lang w:val="en-US"/>
        </w:rPr>
        <w:tab/>
      </w:r>
    </w:p>
    <w:p w14:paraId="3B705193" w14:textId="77777777" w:rsidR="003C477F" w:rsidRPr="001C67FC" w:rsidRDefault="003C477F" w:rsidP="003C477F"/>
    <w:p w14:paraId="5EF659DB" w14:textId="77777777" w:rsidR="003C477F" w:rsidRPr="001C67FC" w:rsidRDefault="003C477F" w:rsidP="003C477F">
      <w:pPr>
        <w:jc w:val="both"/>
        <w:rPr>
          <w:rFonts w:ascii="Times New Roman" w:hAnsi="Times New Roman"/>
          <w:bCs/>
          <w:sz w:val="22"/>
          <w:szCs w:val="22"/>
        </w:rPr>
      </w:pPr>
      <w:proofErr w:type="gramStart"/>
      <w:r w:rsidRPr="003C477F">
        <w:rPr>
          <w:rFonts w:ascii="Times New Roman" w:hAnsi="Times New Roman"/>
          <w:i/>
          <w:iCs/>
          <w:sz w:val="22"/>
          <w:szCs w:val="22"/>
        </w:rPr>
        <w:t>Conclusion.</w:t>
      </w:r>
      <w:proofErr w:type="gramEnd"/>
      <w:r w:rsidRPr="003C477F">
        <w:rPr>
          <w:rFonts w:ascii="Times New Roman" w:hAnsi="Times New Roman"/>
          <w:sz w:val="22"/>
          <w:szCs w:val="22"/>
        </w:rPr>
        <w:t xml:space="preserve"> The initial situation in the environmental area showed deficits in the regulatory framework, little capacity of national agencies to control and enforce compliance with current regulations (enforcement) and inadequate extractive practices that affect resources, especially in the mining sector. In response to this, the Policy Commitments agreed upon and the progress achieved allow for the conclusion that the Design and Execution of the operation have been Very Satisfactory to date.</w:t>
      </w:r>
    </w:p>
    <w:p w14:paraId="2BE1FE27" w14:textId="77777777" w:rsidR="003C477F" w:rsidRPr="001C67FC" w:rsidRDefault="003C477F" w:rsidP="003C477F">
      <w:pPr>
        <w:jc w:val="both"/>
        <w:rPr>
          <w:rFonts w:ascii="Times New Roman" w:hAnsi="Times New Roman"/>
          <w:bCs/>
          <w:sz w:val="22"/>
          <w:szCs w:val="22"/>
        </w:rPr>
        <w:sectPr w:rsidR="003C477F" w:rsidRPr="001C67FC" w:rsidSect="003C477F">
          <w:headerReference w:type="default" r:id="rId22"/>
          <w:footerReference w:type="default" r:id="rId23"/>
          <w:pgSz w:w="11907" w:h="16839" w:code="9"/>
          <w:pgMar w:top="1440" w:right="1797" w:bottom="1440" w:left="1797" w:header="720" w:footer="720" w:gutter="0"/>
          <w:cols w:space="720"/>
          <w:docGrid w:linePitch="272"/>
        </w:sectPr>
      </w:pPr>
    </w:p>
    <w:p w14:paraId="17DFDE9C" w14:textId="77777777" w:rsidR="003C477F" w:rsidRPr="003C477F" w:rsidRDefault="003C477F" w:rsidP="003C477F">
      <w:pPr>
        <w:pStyle w:val="Heading1"/>
        <w:ind w:left="720"/>
        <w:jc w:val="left"/>
        <w:rPr>
          <w:lang w:val="en-US"/>
        </w:rPr>
      </w:pPr>
      <w:bookmarkStart w:id="31" w:name="_Toc277413534"/>
      <w:r w:rsidRPr="003C477F">
        <w:rPr>
          <w:lang w:val="en-US"/>
        </w:rPr>
        <w:lastRenderedPageBreak/>
        <w:t>Annex I:  Results Framework - Matrix of indicators</w:t>
      </w:r>
      <w:bookmarkEnd w:id="31"/>
    </w:p>
    <w:p w14:paraId="026BC23E" w14:textId="77777777" w:rsidR="003C477F" w:rsidRPr="003C477F" w:rsidRDefault="003C477F" w:rsidP="003C477F"/>
    <w:p w14:paraId="7B078782" w14:textId="77777777" w:rsidR="003C477F" w:rsidRPr="003C477F" w:rsidRDefault="003C477F" w:rsidP="003C477F">
      <w:pPr>
        <w:jc w:val="center"/>
        <w:rPr>
          <w:rFonts w:ascii="Times New Roman" w:hAnsi="Times New Roman"/>
          <w:smallCaps/>
          <w:sz w:val="24"/>
        </w:rPr>
      </w:pPr>
      <w:r w:rsidRPr="003C477F">
        <w:rPr>
          <w:rFonts w:ascii="Times New Roman" w:hAnsi="Times New Roman"/>
          <w:smallCaps/>
          <w:sz w:val="24"/>
        </w:rPr>
        <w:t>Matrix of Indicators</w:t>
      </w:r>
    </w:p>
    <w:tbl>
      <w:tblPr>
        <w:tblStyle w:val="Tablaconcuadrcula1"/>
        <w:tblW w:w="0" w:type="auto"/>
        <w:tblLayout w:type="fixed"/>
        <w:tblLook w:val="04A0" w:firstRow="1" w:lastRow="0" w:firstColumn="1" w:lastColumn="0" w:noHBand="0" w:noVBand="1"/>
      </w:tblPr>
      <w:tblGrid>
        <w:gridCol w:w="2245"/>
        <w:gridCol w:w="2363"/>
        <w:gridCol w:w="2610"/>
        <w:gridCol w:w="3667"/>
        <w:gridCol w:w="2110"/>
      </w:tblGrid>
      <w:tr w:rsidR="00C2388D" w:rsidRPr="003C477F" w14:paraId="1503B6B5" w14:textId="77777777" w:rsidTr="003C477F">
        <w:tc>
          <w:tcPr>
            <w:tcW w:w="2245" w:type="dxa"/>
          </w:tcPr>
          <w:p w14:paraId="6AE66EE7" w14:textId="77777777" w:rsidR="003C477F" w:rsidRPr="003C477F" w:rsidRDefault="003C477F" w:rsidP="003C477F">
            <w:pPr>
              <w:rPr>
                <w:rFonts w:ascii="Times New Roman" w:hAnsi="Times New Roman"/>
                <w:sz w:val="20"/>
              </w:rPr>
            </w:pPr>
            <w:r w:rsidRPr="003C477F">
              <w:rPr>
                <w:rFonts w:ascii="Times New Roman" w:hAnsi="Times New Roman"/>
                <w:sz w:val="20"/>
              </w:rPr>
              <w:t>Impact &amp; Results</w:t>
            </w:r>
          </w:p>
        </w:tc>
        <w:tc>
          <w:tcPr>
            <w:tcW w:w="2363" w:type="dxa"/>
          </w:tcPr>
          <w:p w14:paraId="25397B3F" w14:textId="77777777" w:rsidR="003C477F" w:rsidRPr="003C477F" w:rsidRDefault="003C477F" w:rsidP="003C477F">
            <w:pPr>
              <w:rPr>
                <w:rFonts w:ascii="Times New Roman" w:hAnsi="Times New Roman"/>
                <w:sz w:val="20"/>
              </w:rPr>
            </w:pPr>
            <w:r w:rsidRPr="003C477F">
              <w:rPr>
                <w:rFonts w:ascii="Times New Roman" w:hAnsi="Times New Roman"/>
                <w:sz w:val="20"/>
              </w:rPr>
              <w:t>Indicator</w:t>
            </w:r>
          </w:p>
        </w:tc>
        <w:tc>
          <w:tcPr>
            <w:tcW w:w="2610" w:type="dxa"/>
          </w:tcPr>
          <w:p w14:paraId="2939E5F2" w14:textId="77777777" w:rsidR="003C477F" w:rsidRPr="003C477F" w:rsidRDefault="003C477F" w:rsidP="003C477F">
            <w:pPr>
              <w:rPr>
                <w:rFonts w:ascii="Times New Roman" w:hAnsi="Times New Roman"/>
                <w:sz w:val="20"/>
              </w:rPr>
            </w:pPr>
            <w:r w:rsidRPr="003C477F">
              <w:rPr>
                <w:rFonts w:ascii="Times New Roman" w:hAnsi="Times New Roman"/>
                <w:sz w:val="20"/>
              </w:rPr>
              <w:t>Baseline</w:t>
            </w:r>
          </w:p>
        </w:tc>
        <w:tc>
          <w:tcPr>
            <w:tcW w:w="3667" w:type="dxa"/>
          </w:tcPr>
          <w:p w14:paraId="2D374863" w14:textId="77777777" w:rsidR="003C477F" w:rsidRPr="003C477F" w:rsidRDefault="003C477F" w:rsidP="003C477F">
            <w:pPr>
              <w:rPr>
                <w:rFonts w:ascii="Times New Roman" w:hAnsi="Times New Roman"/>
                <w:sz w:val="20"/>
              </w:rPr>
            </w:pPr>
            <w:r w:rsidRPr="003C477F">
              <w:rPr>
                <w:rFonts w:ascii="Times New Roman" w:hAnsi="Times New Roman"/>
                <w:sz w:val="20"/>
              </w:rPr>
              <w:t>Target (2016)</w:t>
            </w:r>
          </w:p>
        </w:tc>
        <w:tc>
          <w:tcPr>
            <w:tcW w:w="2110" w:type="dxa"/>
          </w:tcPr>
          <w:p w14:paraId="3CE0BEC7" w14:textId="77777777" w:rsidR="003C477F" w:rsidRPr="003C477F" w:rsidRDefault="003C477F" w:rsidP="003C477F">
            <w:pPr>
              <w:rPr>
                <w:rFonts w:ascii="Times New Roman" w:hAnsi="Times New Roman"/>
                <w:sz w:val="20"/>
              </w:rPr>
            </w:pPr>
            <w:r w:rsidRPr="003C477F">
              <w:rPr>
                <w:rFonts w:ascii="Times New Roman" w:hAnsi="Times New Roman"/>
                <w:sz w:val="20"/>
              </w:rPr>
              <w:t>Verification Means</w:t>
            </w:r>
          </w:p>
        </w:tc>
      </w:tr>
      <w:tr w:rsidR="00C2388D" w:rsidRPr="003C477F" w14:paraId="6863BEE6" w14:textId="77777777" w:rsidTr="003C477F">
        <w:tc>
          <w:tcPr>
            <w:tcW w:w="12995" w:type="dxa"/>
            <w:gridSpan w:val="5"/>
          </w:tcPr>
          <w:p w14:paraId="77F7BC73" w14:textId="45F6F82E" w:rsidR="00897BDF" w:rsidRPr="00897BDF" w:rsidRDefault="003C477F" w:rsidP="00897BDF">
            <w:pPr>
              <w:rPr>
                <w:rFonts w:ascii="Times New Roman" w:hAnsi="Times New Roman"/>
                <w:iCs/>
                <w:sz w:val="20"/>
              </w:rPr>
            </w:pPr>
            <w:r w:rsidRPr="003C477F">
              <w:rPr>
                <w:rFonts w:ascii="Times New Roman" w:hAnsi="Times New Roman"/>
                <w:iCs/>
                <w:sz w:val="20"/>
                <w:u w:val="single"/>
              </w:rPr>
              <w:t xml:space="preserve">Impact:  </w:t>
            </w:r>
            <w:r w:rsidRPr="003C477F">
              <w:rPr>
                <w:rFonts w:ascii="Times New Roman" w:hAnsi="Times New Roman"/>
                <w:iCs/>
                <w:sz w:val="20"/>
              </w:rPr>
              <w:t>Annual deforestation rate: 0.056% sustained</w:t>
            </w:r>
            <w:r w:rsidR="00897BDF">
              <w:rPr>
                <w:rFonts w:ascii="Times New Roman" w:hAnsi="Times New Roman"/>
                <w:iCs/>
                <w:sz w:val="20"/>
              </w:rPr>
              <w:t xml:space="preserve"> </w:t>
            </w:r>
            <w:proofErr w:type="spellStart"/>
            <w:r w:rsidR="00897BDF" w:rsidRPr="00897BDF">
              <w:rPr>
                <w:rFonts w:ascii="Times New Roman" w:hAnsi="Times New Roman"/>
                <w:iCs/>
                <w:sz w:val="20"/>
              </w:rPr>
              <w:t>sustained</w:t>
            </w:r>
            <w:proofErr w:type="spellEnd"/>
            <w:r w:rsidR="00897BDF" w:rsidRPr="00897BDF">
              <w:rPr>
                <w:rFonts w:ascii="Times New Roman" w:hAnsi="Times New Roman"/>
                <w:iCs/>
                <w:sz w:val="20"/>
              </w:rPr>
              <w:t xml:space="preserve">                                                                                                                   GFC Technical Reports</w:t>
            </w:r>
          </w:p>
          <w:p w14:paraId="4A84EC22" w14:textId="76057E76" w:rsidR="003C477F" w:rsidRPr="003C477F" w:rsidRDefault="00897BDF" w:rsidP="00897BDF">
            <w:pPr>
              <w:rPr>
                <w:rFonts w:ascii="Times New Roman" w:hAnsi="Times New Roman"/>
                <w:iCs/>
                <w:sz w:val="20"/>
                <w:u w:val="single"/>
              </w:rPr>
            </w:pPr>
            <w:r w:rsidRPr="00897BDF">
              <w:rPr>
                <w:rFonts w:ascii="Times New Roman" w:hAnsi="Times New Roman"/>
                <w:iCs/>
                <w:sz w:val="20"/>
              </w:rPr>
              <w:t xml:space="preserve">                    Annual exports forestry sector (USD Millions)            39.1                                              44.5                                                   Bank of Guyana                                                                                                  </w:t>
            </w:r>
          </w:p>
        </w:tc>
      </w:tr>
      <w:tr w:rsidR="00C2388D" w:rsidRPr="003C477F" w14:paraId="767D4E30" w14:textId="77777777" w:rsidTr="003C477F">
        <w:tc>
          <w:tcPr>
            <w:tcW w:w="2245" w:type="dxa"/>
            <w:vMerge w:val="restart"/>
          </w:tcPr>
          <w:p w14:paraId="559F62A2" w14:textId="77777777" w:rsidR="003C477F" w:rsidRPr="003C477F" w:rsidRDefault="003C477F" w:rsidP="003C477F">
            <w:pPr>
              <w:rPr>
                <w:rFonts w:ascii="Times New Roman" w:hAnsi="Times New Roman"/>
                <w:iCs/>
                <w:sz w:val="20"/>
              </w:rPr>
            </w:pPr>
            <w:r w:rsidRPr="003C477F">
              <w:rPr>
                <w:rFonts w:ascii="Times New Roman" w:hAnsi="Times New Roman"/>
                <w:iCs/>
                <w:sz w:val="20"/>
                <w:u w:val="single"/>
              </w:rPr>
              <w:t>Results</w:t>
            </w:r>
            <w:r w:rsidRPr="003C477F">
              <w:rPr>
                <w:rFonts w:ascii="Times New Roman" w:hAnsi="Times New Roman"/>
                <w:iCs/>
                <w:sz w:val="20"/>
              </w:rPr>
              <w:t>:</w:t>
            </w:r>
          </w:p>
          <w:p w14:paraId="5E97BBF6" w14:textId="77777777" w:rsidR="003C477F" w:rsidRPr="003C477F" w:rsidRDefault="003C477F" w:rsidP="003C477F">
            <w:pPr>
              <w:rPr>
                <w:rFonts w:ascii="Times New Roman" w:hAnsi="Times New Roman"/>
                <w:sz w:val="20"/>
              </w:rPr>
            </w:pPr>
            <w:r w:rsidRPr="003C477F">
              <w:rPr>
                <w:rFonts w:ascii="Times New Roman" w:hAnsi="Times New Roman"/>
                <w:iCs/>
                <w:sz w:val="20"/>
              </w:rPr>
              <w:t xml:space="preserve">Governance and policy framework that support the implementation of the LCDS strengthened </w:t>
            </w:r>
          </w:p>
        </w:tc>
        <w:tc>
          <w:tcPr>
            <w:tcW w:w="2363" w:type="dxa"/>
          </w:tcPr>
          <w:p w14:paraId="7E12C7C5"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Policy and regulatory framework enhanced</w:t>
            </w:r>
          </w:p>
        </w:tc>
        <w:tc>
          <w:tcPr>
            <w:tcW w:w="2610" w:type="dxa"/>
          </w:tcPr>
          <w:p w14:paraId="3186D6FD"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LCDS version 2010</w:t>
            </w:r>
          </w:p>
          <w:p w14:paraId="1CF27CA8"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Limited environment regulations for extractive industries</w:t>
            </w:r>
          </w:p>
        </w:tc>
        <w:tc>
          <w:tcPr>
            <w:tcW w:w="3667" w:type="dxa"/>
          </w:tcPr>
          <w:p w14:paraId="1DA4FD38"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LCDS 2013 update</w:t>
            </w:r>
          </w:p>
          <w:p w14:paraId="5D930C0F"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Environment regulations for extractive industries reviewed/approved</w:t>
            </w:r>
          </w:p>
        </w:tc>
        <w:tc>
          <w:tcPr>
            <w:tcW w:w="2110" w:type="dxa"/>
          </w:tcPr>
          <w:p w14:paraId="6D42768F"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Press release</w:t>
            </w:r>
          </w:p>
          <w:p w14:paraId="29CB475C"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Reports</w:t>
            </w:r>
          </w:p>
        </w:tc>
      </w:tr>
      <w:tr w:rsidR="00C2388D" w:rsidRPr="003C477F" w14:paraId="365850A1" w14:textId="77777777" w:rsidTr="003C477F">
        <w:tc>
          <w:tcPr>
            <w:tcW w:w="2245" w:type="dxa"/>
            <w:vMerge/>
          </w:tcPr>
          <w:p w14:paraId="402D895D" w14:textId="77777777" w:rsidR="003C477F" w:rsidRPr="003C477F" w:rsidRDefault="003C477F" w:rsidP="003C477F">
            <w:pPr>
              <w:rPr>
                <w:rFonts w:ascii="Times New Roman" w:hAnsi="Times New Roman"/>
                <w:iCs/>
                <w:sz w:val="20"/>
              </w:rPr>
            </w:pPr>
          </w:p>
        </w:tc>
        <w:tc>
          <w:tcPr>
            <w:tcW w:w="2363" w:type="dxa"/>
          </w:tcPr>
          <w:p w14:paraId="2DFB8D6D"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MNRE strengthened by implementing its strategic plan</w:t>
            </w:r>
          </w:p>
        </w:tc>
        <w:tc>
          <w:tcPr>
            <w:tcW w:w="2610" w:type="dxa"/>
          </w:tcPr>
          <w:p w14:paraId="266D63DE"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MNRE does not have a strategic plan</w:t>
            </w:r>
          </w:p>
        </w:tc>
        <w:tc>
          <w:tcPr>
            <w:tcW w:w="3667" w:type="dxa"/>
          </w:tcPr>
          <w:p w14:paraId="4D9D0A3F"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MNRE strategic plan approved and implemented</w:t>
            </w:r>
          </w:p>
        </w:tc>
        <w:tc>
          <w:tcPr>
            <w:tcW w:w="2110" w:type="dxa"/>
          </w:tcPr>
          <w:p w14:paraId="1C9F017C"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Document of Strategic Plan</w:t>
            </w:r>
          </w:p>
          <w:p w14:paraId="1B08A96C"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Reports on progress</w:t>
            </w:r>
          </w:p>
        </w:tc>
      </w:tr>
      <w:tr w:rsidR="00C2388D" w:rsidRPr="003C477F" w14:paraId="232FA571" w14:textId="77777777" w:rsidTr="003C477F">
        <w:tc>
          <w:tcPr>
            <w:tcW w:w="2245" w:type="dxa"/>
            <w:vMerge/>
          </w:tcPr>
          <w:p w14:paraId="7519F365" w14:textId="77777777" w:rsidR="003C477F" w:rsidRPr="003C477F" w:rsidRDefault="003C477F" w:rsidP="003C477F">
            <w:pPr>
              <w:rPr>
                <w:rFonts w:ascii="Times New Roman" w:hAnsi="Times New Roman"/>
                <w:iCs/>
                <w:sz w:val="20"/>
              </w:rPr>
            </w:pPr>
          </w:p>
        </w:tc>
        <w:tc>
          <w:tcPr>
            <w:tcW w:w="2363" w:type="dxa"/>
          </w:tcPr>
          <w:p w14:paraId="7F9B71C2"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MRVS operative</w:t>
            </w:r>
          </w:p>
        </w:tc>
        <w:tc>
          <w:tcPr>
            <w:tcW w:w="2610" w:type="dxa"/>
          </w:tcPr>
          <w:p w14:paraId="09681A4A"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MRVS in start-up phase</w:t>
            </w:r>
          </w:p>
        </w:tc>
        <w:tc>
          <w:tcPr>
            <w:tcW w:w="3667" w:type="dxa"/>
          </w:tcPr>
          <w:p w14:paraId="79C53144" w14:textId="763F2EF4" w:rsidR="003C477F" w:rsidRPr="001C67FC" w:rsidRDefault="003C477F" w:rsidP="008C6646">
            <w:pPr>
              <w:numPr>
                <w:ilvl w:val="0"/>
                <w:numId w:val="10"/>
              </w:numPr>
              <w:ind w:left="162" w:hanging="180"/>
              <w:contextualSpacing/>
              <w:rPr>
                <w:rFonts w:ascii="Times New Roman" w:hAnsi="Times New Roman"/>
                <w:sz w:val="20"/>
                <w:lang w:val="fr-FR"/>
              </w:rPr>
            </w:pPr>
            <w:r w:rsidRPr="001C67FC">
              <w:rPr>
                <w:rFonts w:ascii="Times New Roman" w:hAnsi="Times New Roman"/>
                <w:sz w:val="20"/>
                <w:lang w:val="fr-FR"/>
              </w:rPr>
              <w:t xml:space="preserve">MRVS issues </w:t>
            </w:r>
            <w:proofErr w:type="spellStart"/>
            <w:r w:rsidRPr="001C67FC">
              <w:rPr>
                <w:rFonts w:ascii="Times New Roman" w:hAnsi="Times New Roman"/>
                <w:sz w:val="20"/>
                <w:lang w:val="fr-FR"/>
              </w:rPr>
              <w:t>carbon</w:t>
            </w:r>
            <w:proofErr w:type="spellEnd"/>
            <w:r w:rsidRPr="001C67FC">
              <w:rPr>
                <w:rFonts w:ascii="Times New Roman" w:hAnsi="Times New Roman"/>
                <w:sz w:val="20"/>
                <w:lang w:val="fr-FR"/>
              </w:rPr>
              <w:t xml:space="preserve"> impact, </w:t>
            </w:r>
            <w:proofErr w:type="spellStart"/>
            <w:r w:rsidRPr="001C67FC">
              <w:rPr>
                <w:rFonts w:ascii="Times New Roman" w:hAnsi="Times New Roman"/>
                <w:sz w:val="20"/>
                <w:lang w:val="fr-FR"/>
              </w:rPr>
              <w:t>carbon</w:t>
            </w:r>
            <w:proofErr w:type="spellEnd"/>
            <w:r w:rsidRPr="001C67FC">
              <w:rPr>
                <w:rFonts w:ascii="Times New Roman" w:hAnsi="Times New Roman"/>
                <w:sz w:val="20"/>
                <w:lang w:val="fr-FR"/>
              </w:rPr>
              <w:t xml:space="preserve"> stratification &amp;</w:t>
            </w:r>
            <w:r w:rsidR="00675CA2">
              <w:rPr>
                <w:rFonts w:ascii="Times New Roman" w:hAnsi="Times New Roman"/>
                <w:sz w:val="20"/>
                <w:lang w:val="fr-FR"/>
              </w:rPr>
              <w:t xml:space="preserve"> </w:t>
            </w:r>
            <w:proofErr w:type="spellStart"/>
            <w:r w:rsidR="00675CA2">
              <w:rPr>
                <w:rFonts w:ascii="Times New Roman" w:hAnsi="Times New Roman"/>
                <w:sz w:val="20"/>
                <w:lang w:val="fr-FR"/>
              </w:rPr>
              <w:t>carbon</w:t>
            </w:r>
            <w:proofErr w:type="spellEnd"/>
            <w:r w:rsidR="00675CA2">
              <w:rPr>
                <w:rFonts w:ascii="Times New Roman" w:hAnsi="Times New Roman"/>
                <w:sz w:val="20"/>
                <w:lang w:val="fr-FR"/>
              </w:rPr>
              <w:t xml:space="preserve"> expansion </w:t>
            </w:r>
            <w:proofErr w:type="spellStart"/>
            <w:r w:rsidR="00675CA2">
              <w:rPr>
                <w:rFonts w:ascii="Times New Roman" w:hAnsi="Times New Roman"/>
                <w:sz w:val="20"/>
                <w:lang w:val="fr-FR"/>
              </w:rPr>
              <w:t>asse</w:t>
            </w:r>
            <w:r w:rsidR="00675CA2" w:rsidRPr="00675CA2">
              <w:rPr>
                <w:rFonts w:ascii="Times New Roman" w:hAnsi="Times New Roman"/>
                <w:sz w:val="20"/>
                <w:lang w:val="fr-FR"/>
              </w:rPr>
              <w:t>s</w:t>
            </w:r>
            <w:r w:rsidRPr="001C67FC">
              <w:rPr>
                <w:rFonts w:ascii="Times New Roman" w:hAnsi="Times New Roman"/>
                <w:sz w:val="20"/>
                <w:lang w:val="fr-FR"/>
              </w:rPr>
              <w:t>sments</w:t>
            </w:r>
            <w:proofErr w:type="spellEnd"/>
            <w:r w:rsidRPr="001C67FC">
              <w:rPr>
                <w:rFonts w:ascii="Times New Roman" w:hAnsi="Times New Roman"/>
                <w:sz w:val="20"/>
                <w:lang w:val="fr-FR"/>
              </w:rPr>
              <w:t xml:space="preserve"> </w:t>
            </w:r>
          </w:p>
        </w:tc>
        <w:tc>
          <w:tcPr>
            <w:tcW w:w="2110" w:type="dxa"/>
          </w:tcPr>
          <w:p w14:paraId="1CFFFA3D" w14:textId="77777777" w:rsidR="003C477F" w:rsidRPr="003C477F" w:rsidRDefault="003C477F" w:rsidP="008C6646">
            <w:pPr>
              <w:numPr>
                <w:ilvl w:val="0"/>
                <w:numId w:val="10"/>
              </w:numPr>
              <w:ind w:left="162" w:hanging="180"/>
              <w:contextualSpacing/>
              <w:rPr>
                <w:rFonts w:ascii="Times New Roman" w:hAnsi="Times New Roman"/>
                <w:sz w:val="20"/>
              </w:rPr>
            </w:pPr>
            <w:r w:rsidRPr="003C477F">
              <w:rPr>
                <w:rFonts w:ascii="Times New Roman" w:hAnsi="Times New Roman"/>
                <w:sz w:val="20"/>
              </w:rPr>
              <w:t>Reports of MRVS</w:t>
            </w:r>
          </w:p>
        </w:tc>
      </w:tr>
    </w:tbl>
    <w:p w14:paraId="75EAAB20" w14:textId="77777777" w:rsidR="003C477F" w:rsidRPr="003C477F" w:rsidRDefault="003C477F" w:rsidP="003C477F">
      <w:pPr>
        <w:rPr>
          <w:rFonts w:ascii="Times New Roman" w:hAnsi="Times New Roman"/>
          <w:sz w:val="24"/>
        </w:rPr>
      </w:pPr>
    </w:p>
    <w:p w14:paraId="46B3EAFA" w14:textId="77777777" w:rsidR="003C477F" w:rsidRPr="003C477F" w:rsidRDefault="003C477F" w:rsidP="003C477F">
      <w:pPr>
        <w:jc w:val="center"/>
        <w:rPr>
          <w:rFonts w:ascii="Times New Roman" w:hAnsi="Times New Roman"/>
          <w:b/>
          <w:sz w:val="24"/>
        </w:rPr>
      </w:pPr>
      <w:r w:rsidRPr="003C477F">
        <w:rPr>
          <w:rFonts w:ascii="Times New Roman" w:hAnsi="Times New Roman"/>
          <w:b/>
          <w:sz w:val="24"/>
        </w:rPr>
        <w:t>COMPONENT RESULTS &amp; INDICATORS</w:t>
      </w:r>
    </w:p>
    <w:tbl>
      <w:tblPr>
        <w:tblStyle w:val="Tablaconcuadrcula1"/>
        <w:tblW w:w="13214" w:type="dxa"/>
        <w:tblLayout w:type="fixed"/>
        <w:tblLook w:val="04A0" w:firstRow="1" w:lastRow="0" w:firstColumn="1" w:lastColumn="0" w:noHBand="0" w:noVBand="1"/>
      </w:tblPr>
      <w:tblGrid>
        <w:gridCol w:w="1908"/>
        <w:gridCol w:w="2114"/>
        <w:gridCol w:w="1182"/>
        <w:gridCol w:w="1485"/>
        <w:gridCol w:w="1485"/>
        <w:gridCol w:w="1485"/>
        <w:gridCol w:w="1485"/>
        <w:gridCol w:w="2070"/>
      </w:tblGrid>
      <w:tr w:rsidR="00C2388D" w:rsidRPr="003C477F" w14:paraId="1B60D6BF" w14:textId="77777777" w:rsidTr="003C477F">
        <w:trPr>
          <w:tblHeader/>
        </w:trPr>
        <w:tc>
          <w:tcPr>
            <w:tcW w:w="1908" w:type="dxa"/>
            <w:vMerge w:val="restart"/>
          </w:tcPr>
          <w:p w14:paraId="7F4A5880" w14:textId="77777777" w:rsidR="003C477F" w:rsidRPr="003C477F" w:rsidRDefault="003C477F" w:rsidP="003C477F">
            <w:pPr>
              <w:rPr>
                <w:rFonts w:ascii="Times New Roman" w:hAnsi="Times New Roman"/>
              </w:rPr>
            </w:pPr>
            <w:r w:rsidRPr="003C477F">
              <w:rPr>
                <w:rFonts w:ascii="Times New Roman" w:hAnsi="Times New Roman"/>
              </w:rPr>
              <w:t>Component</w:t>
            </w:r>
          </w:p>
        </w:tc>
        <w:tc>
          <w:tcPr>
            <w:tcW w:w="2114" w:type="dxa"/>
            <w:vMerge w:val="restart"/>
          </w:tcPr>
          <w:p w14:paraId="623224FA" w14:textId="77777777" w:rsidR="003C477F" w:rsidRPr="003C477F" w:rsidRDefault="003C477F" w:rsidP="003C477F">
            <w:pPr>
              <w:rPr>
                <w:rFonts w:ascii="Times New Roman" w:hAnsi="Times New Roman"/>
              </w:rPr>
            </w:pPr>
            <w:r w:rsidRPr="003C477F">
              <w:rPr>
                <w:rFonts w:ascii="Times New Roman" w:hAnsi="Times New Roman"/>
              </w:rPr>
              <w:t>Indicators</w:t>
            </w:r>
          </w:p>
        </w:tc>
        <w:tc>
          <w:tcPr>
            <w:tcW w:w="1182" w:type="dxa"/>
            <w:vMerge w:val="restart"/>
          </w:tcPr>
          <w:p w14:paraId="38C17C0A" w14:textId="77777777" w:rsidR="003C477F" w:rsidRPr="003C477F" w:rsidRDefault="003C477F" w:rsidP="003C477F">
            <w:pPr>
              <w:rPr>
                <w:rFonts w:ascii="Times New Roman" w:hAnsi="Times New Roman"/>
              </w:rPr>
            </w:pPr>
            <w:r w:rsidRPr="003C477F">
              <w:rPr>
                <w:rFonts w:ascii="Times New Roman" w:hAnsi="Times New Roman"/>
              </w:rPr>
              <w:t>Baseline</w:t>
            </w:r>
          </w:p>
          <w:p w14:paraId="71C050B7" w14:textId="77777777" w:rsidR="003C477F" w:rsidRPr="003C477F" w:rsidRDefault="003C477F" w:rsidP="003C477F">
            <w:pPr>
              <w:rPr>
                <w:rFonts w:ascii="Times New Roman" w:hAnsi="Times New Roman"/>
              </w:rPr>
            </w:pPr>
            <w:r w:rsidRPr="003C477F">
              <w:rPr>
                <w:rFonts w:ascii="Times New Roman" w:hAnsi="Times New Roman"/>
              </w:rPr>
              <w:t>2013</w:t>
            </w:r>
          </w:p>
        </w:tc>
        <w:tc>
          <w:tcPr>
            <w:tcW w:w="5940" w:type="dxa"/>
            <w:gridSpan w:val="4"/>
          </w:tcPr>
          <w:p w14:paraId="79E56873" w14:textId="77777777" w:rsidR="003C477F" w:rsidRPr="003C477F" w:rsidRDefault="003C477F" w:rsidP="003C477F">
            <w:pPr>
              <w:rPr>
                <w:rFonts w:ascii="Times New Roman" w:hAnsi="Times New Roman"/>
              </w:rPr>
            </w:pPr>
            <w:r w:rsidRPr="003C477F">
              <w:rPr>
                <w:rFonts w:ascii="Times New Roman" w:hAnsi="Times New Roman"/>
              </w:rPr>
              <w:t>Targets</w:t>
            </w:r>
          </w:p>
        </w:tc>
        <w:tc>
          <w:tcPr>
            <w:tcW w:w="2070" w:type="dxa"/>
            <w:vMerge w:val="restart"/>
          </w:tcPr>
          <w:p w14:paraId="70E4FA3C" w14:textId="77777777" w:rsidR="003C477F" w:rsidRPr="003C477F" w:rsidRDefault="003C477F" w:rsidP="003C477F">
            <w:pPr>
              <w:rPr>
                <w:rFonts w:ascii="Times New Roman" w:hAnsi="Times New Roman"/>
              </w:rPr>
            </w:pPr>
            <w:r w:rsidRPr="003C477F">
              <w:rPr>
                <w:rFonts w:ascii="Times New Roman" w:hAnsi="Times New Roman"/>
              </w:rPr>
              <w:t>Verification Means</w:t>
            </w:r>
          </w:p>
        </w:tc>
      </w:tr>
      <w:tr w:rsidR="00C2388D" w:rsidRPr="003C477F" w14:paraId="2B86AD43" w14:textId="77777777" w:rsidTr="003C477F">
        <w:trPr>
          <w:trHeight w:val="305"/>
          <w:tblHeader/>
        </w:trPr>
        <w:tc>
          <w:tcPr>
            <w:tcW w:w="1908" w:type="dxa"/>
            <w:vMerge/>
          </w:tcPr>
          <w:p w14:paraId="6D1B161B" w14:textId="77777777" w:rsidR="003C477F" w:rsidRPr="003C477F" w:rsidRDefault="003C477F" w:rsidP="003C477F">
            <w:pPr>
              <w:tabs>
                <w:tab w:val="left" w:pos="352"/>
              </w:tabs>
              <w:spacing w:before="120"/>
              <w:ind w:left="360"/>
              <w:rPr>
                <w:rFonts w:ascii="Times New Roman" w:hAnsi="Times New Roman"/>
                <w:sz w:val="20"/>
              </w:rPr>
            </w:pPr>
          </w:p>
        </w:tc>
        <w:tc>
          <w:tcPr>
            <w:tcW w:w="2114" w:type="dxa"/>
            <w:vMerge/>
          </w:tcPr>
          <w:p w14:paraId="432BF6E8" w14:textId="77777777" w:rsidR="003C477F" w:rsidRPr="003C477F" w:rsidRDefault="003C477F" w:rsidP="003C477F">
            <w:pPr>
              <w:tabs>
                <w:tab w:val="left" w:pos="352"/>
              </w:tabs>
              <w:rPr>
                <w:rFonts w:ascii="Times New Roman" w:hAnsi="Times New Roman"/>
                <w:sz w:val="20"/>
              </w:rPr>
            </w:pPr>
          </w:p>
        </w:tc>
        <w:tc>
          <w:tcPr>
            <w:tcW w:w="1182" w:type="dxa"/>
            <w:vMerge/>
          </w:tcPr>
          <w:p w14:paraId="08ABE7BE" w14:textId="77777777" w:rsidR="003C477F" w:rsidRPr="003C477F" w:rsidRDefault="003C477F" w:rsidP="003C477F">
            <w:pPr>
              <w:tabs>
                <w:tab w:val="left" w:pos="352"/>
              </w:tabs>
              <w:rPr>
                <w:rFonts w:ascii="Times New Roman" w:hAnsi="Times New Roman"/>
                <w:sz w:val="20"/>
              </w:rPr>
            </w:pPr>
          </w:p>
        </w:tc>
        <w:tc>
          <w:tcPr>
            <w:tcW w:w="1485" w:type="dxa"/>
          </w:tcPr>
          <w:p w14:paraId="45E6261C" w14:textId="77777777" w:rsidR="003C477F" w:rsidRPr="003C477F" w:rsidRDefault="003C477F" w:rsidP="003C477F">
            <w:pPr>
              <w:tabs>
                <w:tab w:val="left" w:pos="352"/>
              </w:tabs>
              <w:rPr>
                <w:rFonts w:ascii="Times New Roman" w:hAnsi="Times New Roman"/>
                <w:sz w:val="20"/>
              </w:rPr>
            </w:pPr>
            <w:r w:rsidRPr="003C477F">
              <w:rPr>
                <w:rFonts w:ascii="Times New Roman" w:hAnsi="Times New Roman"/>
                <w:sz w:val="20"/>
              </w:rPr>
              <w:t>2013</w:t>
            </w:r>
          </w:p>
        </w:tc>
        <w:tc>
          <w:tcPr>
            <w:tcW w:w="1485" w:type="dxa"/>
          </w:tcPr>
          <w:p w14:paraId="2950E1F4" w14:textId="77777777" w:rsidR="003C477F" w:rsidRPr="003C477F" w:rsidRDefault="003C477F" w:rsidP="003C477F">
            <w:pPr>
              <w:tabs>
                <w:tab w:val="left" w:pos="352"/>
              </w:tabs>
              <w:rPr>
                <w:rFonts w:ascii="Times New Roman" w:hAnsi="Times New Roman"/>
                <w:sz w:val="20"/>
              </w:rPr>
            </w:pPr>
            <w:r w:rsidRPr="003C477F">
              <w:rPr>
                <w:rFonts w:ascii="Times New Roman" w:hAnsi="Times New Roman"/>
                <w:sz w:val="20"/>
              </w:rPr>
              <w:t>2014</w:t>
            </w:r>
          </w:p>
        </w:tc>
        <w:tc>
          <w:tcPr>
            <w:tcW w:w="1485" w:type="dxa"/>
          </w:tcPr>
          <w:p w14:paraId="1EF9290E" w14:textId="77777777" w:rsidR="003C477F" w:rsidRPr="003C477F" w:rsidRDefault="003C477F" w:rsidP="003C477F">
            <w:pPr>
              <w:tabs>
                <w:tab w:val="left" w:pos="352"/>
              </w:tabs>
              <w:rPr>
                <w:rFonts w:ascii="Times New Roman" w:hAnsi="Times New Roman"/>
                <w:sz w:val="20"/>
              </w:rPr>
            </w:pPr>
            <w:r w:rsidRPr="003C477F">
              <w:rPr>
                <w:rFonts w:ascii="Times New Roman" w:hAnsi="Times New Roman"/>
                <w:sz w:val="20"/>
              </w:rPr>
              <w:t>2015</w:t>
            </w:r>
          </w:p>
        </w:tc>
        <w:tc>
          <w:tcPr>
            <w:tcW w:w="1485" w:type="dxa"/>
          </w:tcPr>
          <w:p w14:paraId="57A8C8A3" w14:textId="77777777" w:rsidR="003C477F" w:rsidRPr="003C477F" w:rsidRDefault="003C477F" w:rsidP="003C477F">
            <w:pPr>
              <w:tabs>
                <w:tab w:val="left" w:pos="352"/>
              </w:tabs>
              <w:rPr>
                <w:rFonts w:ascii="Times New Roman" w:hAnsi="Times New Roman"/>
                <w:sz w:val="20"/>
              </w:rPr>
            </w:pPr>
            <w:r w:rsidRPr="003C477F">
              <w:rPr>
                <w:rFonts w:ascii="Times New Roman" w:hAnsi="Times New Roman"/>
                <w:sz w:val="20"/>
              </w:rPr>
              <w:t>2016</w:t>
            </w:r>
          </w:p>
        </w:tc>
        <w:tc>
          <w:tcPr>
            <w:tcW w:w="2070" w:type="dxa"/>
            <w:vMerge/>
          </w:tcPr>
          <w:p w14:paraId="01260B28" w14:textId="77777777" w:rsidR="003C477F" w:rsidRPr="003C477F" w:rsidRDefault="003C477F" w:rsidP="003C477F">
            <w:pPr>
              <w:tabs>
                <w:tab w:val="left" w:pos="352"/>
              </w:tabs>
              <w:rPr>
                <w:rFonts w:ascii="Times New Roman" w:hAnsi="Times New Roman"/>
                <w:sz w:val="20"/>
              </w:rPr>
            </w:pPr>
          </w:p>
        </w:tc>
      </w:tr>
      <w:tr w:rsidR="00C2388D" w:rsidRPr="003C477F" w14:paraId="438FD2B0" w14:textId="77777777" w:rsidTr="003C477F">
        <w:tc>
          <w:tcPr>
            <w:tcW w:w="1908" w:type="dxa"/>
          </w:tcPr>
          <w:p w14:paraId="68B1B1DD" w14:textId="77777777" w:rsidR="003C477F" w:rsidRPr="003C477F" w:rsidRDefault="003C477F" w:rsidP="008C6646">
            <w:pPr>
              <w:numPr>
                <w:ilvl w:val="0"/>
                <w:numId w:val="11"/>
              </w:numPr>
              <w:tabs>
                <w:tab w:val="left" w:pos="352"/>
              </w:tabs>
              <w:spacing w:before="120" w:after="120"/>
              <w:ind w:left="360" w:hanging="360"/>
              <w:rPr>
                <w:rFonts w:ascii="Times New Roman" w:hAnsi="Times New Roman"/>
                <w:sz w:val="20"/>
              </w:rPr>
            </w:pPr>
            <w:r w:rsidRPr="003C477F">
              <w:rPr>
                <w:rFonts w:ascii="Times New Roman" w:hAnsi="Times New Roman"/>
                <w:sz w:val="20"/>
              </w:rPr>
              <w:t>Macro-economic stability</w:t>
            </w:r>
          </w:p>
        </w:tc>
        <w:tc>
          <w:tcPr>
            <w:tcW w:w="11306" w:type="dxa"/>
            <w:gridSpan w:val="7"/>
          </w:tcPr>
          <w:p w14:paraId="04015E6B" w14:textId="77777777" w:rsidR="003C477F" w:rsidRPr="003C477F" w:rsidRDefault="003C477F" w:rsidP="003C477F">
            <w:pPr>
              <w:tabs>
                <w:tab w:val="left" w:pos="352"/>
              </w:tabs>
              <w:spacing w:before="120" w:after="120"/>
              <w:rPr>
                <w:rFonts w:ascii="Times New Roman" w:hAnsi="Times New Roman"/>
                <w:sz w:val="20"/>
              </w:rPr>
            </w:pPr>
            <w:r w:rsidRPr="003C477F">
              <w:rPr>
                <w:rFonts w:ascii="Times New Roman" w:hAnsi="Times New Roman"/>
                <w:sz w:val="20"/>
              </w:rPr>
              <w:t>Result 1: Continued  macro-economic stability</w:t>
            </w:r>
          </w:p>
        </w:tc>
      </w:tr>
      <w:tr w:rsidR="00C2388D" w:rsidRPr="003C477F" w14:paraId="20E5C2ED" w14:textId="77777777" w:rsidTr="003C477F">
        <w:tc>
          <w:tcPr>
            <w:tcW w:w="1908" w:type="dxa"/>
          </w:tcPr>
          <w:p w14:paraId="7F927D08" w14:textId="77777777" w:rsidR="003C477F" w:rsidRPr="003C477F" w:rsidRDefault="003C477F" w:rsidP="003C477F">
            <w:pPr>
              <w:tabs>
                <w:tab w:val="left" w:pos="360"/>
              </w:tabs>
              <w:rPr>
                <w:rFonts w:ascii="Times New Roman" w:hAnsi="Times New Roman"/>
                <w:sz w:val="20"/>
              </w:rPr>
            </w:pPr>
          </w:p>
        </w:tc>
        <w:tc>
          <w:tcPr>
            <w:tcW w:w="2114" w:type="dxa"/>
          </w:tcPr>
          <w:p w14:paraId="31D3869B" w14:textId="77777777" w:rsidR="003C477F" w:rsidRPr="003C477F" w:rsidRDefault="003C477F" w:rsidP="003C477F">
            <w:pPr>
              <w:rPr>
                <w:rFonts w:ascii="Times New Roman" w:hAnsi="Times New Roman"/>
                <w:sz w:val="20"/>
              </w:rPr>
            </w:pPr>
            <w:r w:rsidRPr="003C477F">
              <w:rPr>
                <w:rFonts w:ascii="Times New Roman" w:hAnsi="Times New Roman"/>
                <w:sz w:val="20"/>
              </w:rPr>
              <w:t>Technical opinion IMA</w:t>
            </w:r>
          </w:p>
        </w:tc>
        <w:tc>
          <w:tcPr>
            <w:tcW w:w="1182" w:type="dxa"/>
          </w:tcPr>
          <w:p w14:paraId="1ADFB4F6"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Stable macro-economic framework </w:t>
            </w:r>
          </w:p>
        </w:tc>
        <w:tc>
          <w:tcPr>
            <w:tcW w:w="1485" w:type="dxa"/>
          </w:tcPr>
          <w:p w14:paraId="132E143E" w14:textId="77777777" w:rsidR="003C477F" w:rsidRPr="003C477F" w:rsidRDefault="003C477F" w:rsidP="003C477F">
            <w:pPr>
              <w:rPr>
                <w:rFonts w:ascii="Times New Roman" w:hAnsi="Times New Roman"/>
                <w:sz w:val="20"/>
              </w:rPr>
            </w:pPr>
            <w:r w:rsidRPr="003C477F">
              <w:rPr>
                <w:rFonts w:ascii="Times New Roman" w:hAnsi="Times New Roman"/>
                <w:sz w:val="20"/>
              </w:rPr>
              <w:t>Continued</w:t>
            </w:r>
          </w:p>
        </w:tc>
        <w:tc>
          <w:tcPr>
            <w:tcW w:w="1485" w:type="dxa"/>
          </w:tcPr>
          <w:p w14:paraId="69CB3DF3" w14:textId="77777777" w:rsidR="003C477F" w:rsidRPr="003C477F" w:rsidRDefault="003C477F" w:rsidP="003C477F">
            <w:pPr>
              <w:rPr>
                <w:rFonts w:ascii="Times New Roman" w:hAnsi="Times New Roman"/>
                <w:sz w:val="20"/>
              </w:rPr>
            </w:pPr>
            <w:r w:rsidRPr="003C477F">
              <w:rPr>
                <w:rFonts w:ascii="Times New Roman" w:hAnsi="Times New Roman"/>
                <w:sz w:val="20"/>
              </w:rPr>
              <w:t>Continued</w:t>
            </w:r>
          </w:p>
        </w:tc>
        <w:tc>
          <w:tcPr>
            <w:tcW w:w="1485" w:type="dxa"/>
          </w:tcPr>
          <w:p w14:paraId="351492A8" w14:textId="77777777" w:rsidR="003C477F" w:rsidRPr="003C477F" w:rsidRDefault="003C477F" w:rsidP="003C477F">
            <w:pPr>
              <w:rPr>
                <w:rFonts w:ascii="Times New Roman" w:hAnsi="Times New Roman"/>
                <w:sz w:val="20"/>
              </w:rPr>
            </w:pPr>
            <w:r w:rsidRPr="003C477F">
              <w:rPr>
                <w:rFonts w:ascii="Times New Roman" w:hAnsi="Times New Roman"/>
                <w:sz w:val="20"/>
              </w:rPr>
              <w:t>Continued</w:t>
            </w:r>
          </w:p>
        </w:tc>
        <w:tc>
          <w:tcPr>
            <w:tcW w:w="1485" w:type="dxa"/>
          </w:tcPr>
          <w:p w14:paraId="714B08C6" w14:textId="77777777" w:rsidR="003C477F" w:rsidRPr="003C477F" w:rsidRDefault="003C477F" w:rsidP="003C477F">
            <w:pPr>
              <w:rPr>
                <w:rFonts w:ascii="Times New Roman" w:hAnsi="Times New Roman"/>
                <w:sz w:val="20"/>
              </w:rPr>
            </w:pPr>
            <w:r w:rsidRPr="003C477F">
              <w:rPr>
                <w:rFonts w:ascii="Times New Roman" w:hAnsi="Times New Roman"/>
                <w:sz w:val="20"/>
              </w:rPr>
              <w:t>Continued</w:t>
            </w:r>
          </w:p>
        </w:tc>
        <w:tc>
          <w:tcPr>
            <w:tcW w:w="2070" w:type="dxa"/>
          </w:tcPr>
          <w:p w14:paraId="669C9AA6" w14:textId="77777777" w:rsidR="003C477F" w:rsidRPr="003C477F" w:rsidRDefault="003C477F" w:rsidP="003C477F">
            <w:pPr>
              <w:rPr>
                <w:rFonts w:ascii="Times New Roman" w:hAnsi="Times New Roman"/>
                <w:sz w:val="20"/>
              </w:rPr>
            </w:pPr>
            <w:r w:rsidRPr="003C477F">
              <w:rPr>
                <w:rFonts w:ascii="Times New Roman" w:hAnsi="Times New Roman"/>
                <w:sz w:val="20"/>
              </w:rPr>
              <w:t>IMA annual report</w:t>
            </w:r>
          </w:p>
        </w:tc>
      </w:tr>
      <w:tr w:rsidR="00C2388D" w:rsidRPr="003C477F" w14:paraId="7244BDF6" w14:textId="77777777" w:rsidTr="003C477F">
        <w:tc>
          <w:tcPr>
            <w:tcW w:w="1908" w:type="dxa"/>
          </w:tcPr>
          <w:p w14:paraId="2973B1CD" w14:textId="77777777" w:rsidR="003C477F" w:rsidRPr="003C477F" w:rsidRDefault="003C477F" w:rsidP="008C6646">
            <w:pPr>
              <w:numPr>
                <w:ilvl w:val="0"/>
                <w:numId w:val="11"/>
              </w:numPr>
              <w:tabs>
                <w:tab w:val="left" w:pos="352"/>
              </w:tabs>
              <w:spacing w:before="120" w:after="120"/>
              <w:ind w:left="360" w:hanging="360"/>
              <w:rPr>
                <w:rFonts w:ascii="Times New Roman" w:hAnsi="Times New Roman"/>
                <w:sz w:val="20"/>
              </w:rPr>
            </w:pPr>
            <w:r w:rsidRPr="003C477F">
              <w:rPr>
                <w:rFonts w:ascii="Times New Roman" w:hAnsi="Times New Roman"/>
                <w:sz w:val="20"/>
              </w:rPr>
              <w:t>Regulatory framework</w:t>
            </w:r>
          </w:p>
        </w:tc>
        <w:tc>
          <w:tcPr>
            <w:tcW w:w="11306" w:type="dxa"/>
            <w:gridSpan w:val="7"/>
          </w:tcPr>
          <w:p w14:paraId="5678C5AF" w14:textId="77777777" w:rsidR="003C477F" w:rsidRPr="003C477F" w:rsidRDefault="003C477F" w:rsidP="003C477F">
            <w:pPr>
              <w:spacing w:before="120" w:after="120"/>
              <w:rPr>
                <w:rFonts w:ascii="Times New Roman" w:hAnsi="Times New Roman"/>
                <w:sz w:val="20"/>
              </w:rPr>
            </w:pPr>
            <w:r w:rsidRPr="003C477F">
              <w:rPr>
                <w:rFonts w:ascii="Times New Roman" w:hAnsi="Times New Roman"/>
                <w:sz w:val="20"/>
              </w:rPr>
              <w:t>Result 2: LCDS implemented</w:t>
            </w:r>
          </w:p>
        </w:tc>
      </w:tr>
      <w:tr w:rsidR="00C2388D" w:rsidRPr="003C477F" w14:paraId="741AA0FC" w14:textId="77777777" w:rsidTr="003C477F">
        <w:tc>
          <w:tcPr>
            <w:tcW w:w="1908" w:type="dxa"/>
          </w:tcPr>
          <w:p w14:paraId="52387C14" w14:textId="77777777" w:rsidR="003C477F" w:rsidRPr="003C477F" w:rsidRDefault="003C477F" w:rsidP="003C477F">
            <w:pPr>
              <w:tabs>
                <w:tab w:val="left" w:pos="352"/>
              </w:tabs>
              <w:ind w:left="360" w:hanging="360"/>
              <w:rPr>
                <w:rFonts w:ascii="Times New Roman" w:hAnsi="Times New Roman"/>
                <w:sz w:val="20"/>
              </w:rPr>
            </w:pPr>
          </w:p>
        </w:tc>
        <w:tc>
          <w:tcPr>
            <w:tcW w:w="2114" w:type="dxa"/>
          </w:tcPr>
          <w:p w14:paraId="5BFCF2E4" w14:textId="77777777" w:rsidR="003C477F" w:rsidRPr="003C477F" w:rsidRDefault="003C477F" w:rsidP="003C477F">
            <w:pPr>
              <w:rPr>
                <w:rFonts w:ascii="Times New Roman" w:hAnsi="Times New Roman"/>
                <w:sz w:val="20"/>
              </w:rPr>
            </w:pPr>
            <w:r w:rsidRPr="003C477F">
              <w:rPr>
                <w:rFonts w:ascii="Times New Roman" w:hAnsi="Times New Roman"/>
                <w:sz w:val="20"/>
              </w:rPr>
              <w:t>LCDS update process completion</w:t>
            </w:r>
          </w:p>
        </w:tc>
        <w:tc>
          <w:tcPr>
            <w:tcW w:w="1182" w:type="dxa"/>
          </w:tcPr>
          <w:p w14:paraId="11FEF6B0" w14:textId="77777777" w:rsidR="003C477F" w:rsidRPr="003C477F" w:rsidRDefault="003C477F" w:rsidP="003C477F">
            <w:pPr>
              <w:rPr>
                <w:rFonts w:ascii="Times New Roman" w:hAnsi="Times New Roman"/>
                <w:sz w:val="20"/>
              </w:rPr>
            </w:pPr>
            <w:r w:rsidRPr="003C477F">
              <w:rPr>
                <w:rFonts w:ascii="Times New Roman" w:hAnsi="Times New Roman"/>
                <w:sz w:val="20"/>
              </w:rPr>
              <w:t>Draft</w:t>
            </w:r>
          </w:p>
        </w:tc>
        <w:tc>
          <w:tcPr>
            <w:tcW w:w="1485" w:type="dxa"/>
          </w:tcPr>
          <w:p w14:paraId="7D4A79F4" w14:textId="77777777" w:rsidR="003C477F" w:rsidRPr="003C477F" w:rsidRDefault="003C477F" w:rsidP="003C477F">
            <w:pPr>
              <w:rPr>
                <w:rFonts w:ascii="Times New Roman" w:hAnsi="Times New Roman"/>
                <w:sz w:val="20"/>
              </w:rPr>
            </w:pPr>
            <w:r w:rsidRPr="003C477F">
              <w:rPr>
                <w:rFonts w:ascii="Times New Roman" w:hAnsi="Times New Roman"/>
                <w:sz w:val="20"/>
              </w:rPr>
              <w:t>1 update</w:t>
            </w:r>
          </w:p>
          <w:p w14:paraId="2D357270"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2 GRIF projects </w:t>
            </w:r>
            <w:r w:rsidRPr="003C477F">
              <w:rPr>
                <w:rFonts w:ascii="Times New Roman" w:hAnsi="Times New Roman"/>
                <w:sz w:val="20"/>
              </w:rPr>
              <w:lastRenderedPageBreak/>
              <w:t>implement-</w:t>
            </w:r>
            <w:proofErr w:type="spellStart"/>
            <w:r w:rsidRPr="003C477F">
              <w:rPr>
                <w:rFonts w:ascii="Times New Roman" w:hAnsi="Times New Roman"/>
                <w:sz w:val="20"/>
              </w:rPr>
              <w:t>ed</w:t>
            </w:r>
            <w:proofErr w:type="spellEnd"/>
          </w:p>
        </w:tc>
        <w:tc>
          <w:tcPr>
            <w:tcW w:w="1485" w:type="dxa"/>
          </w:tcPr>
          <w:p w14:paraId="767402A2" w14:textId="77777777" w:rsidR="003C477F" w:rsidRPr="003C477F" w:rsidRDefault="003C477F" w:rsidP="003C477F">
            <w:pPr>
              <w:rPr>
                <w:rFonts w:ascii="Times New Roman" w:hAnsi="Times New Roman"/>
                <w:sz w:val="20"/>
              </w:rPr>
            </w:pPr>
          </w:p>
        </w:tc>
        <w:tc>
          <w:tcPr>
            <w:tcW w:w="1485" w:type="dxa"/>
          </w:tcPr>
          <w:p w14:paraId="5B95F9C9" w14:textId="77777777" w:rsidR="003C477F" w:rsidRPr="003C477F" w:rsidRDefault="003C477F" w:rsidP="003C477F">
            <w:pPr>
              <w:rPr>
                <w:rFonts w:ascii="Times New Roman" w:hAnsi="Times New Roman"/>
                <w:sz w:val="20"/>
              </w:rPr>
            </w:pPr>
            <w:r w:rsidRPr="003C477F">
              <w:rPr>
                <w:rFonts w:ascii="Times New Roman" w:hAnsi="Times New Roman"/>
                <w:sz w:val="20"/>
              </w:rPr>
              <w:t>2 GRIF projects implement-</w:t>
            </w:r>
            <w:proofErr w:type="spellStart"/>
            <w:r w:rsidRPr="003C477F">
              <w:rPr>
                <w:rFonts w:ascii="Times New Roman" w:hAnsi="Times New Roman"/>
                <w:sz w:val="20"/>
              </w:rPr>
              <w:t>ed</w:t>
            </w:r>
            <w:proofErr w:type="spellEnd"/>
          </w:p>
        </w:tc>
        <w:tc>
          <w:tcPr>
            <w:tcW w:w="1485" w:type="dxa"/>
          </w:tcPr>
          <w:p w14:paraId="239C7474" w14:textId="77777777" w:rsidR="003C477F" w:rsidRPr="003C477F" w:rsidRDefault="003C477F" w:rsidP="003C477F">
            <w:pPr>
              <w:rPr>
                <w:rFonts w:ascii="Times New Roman" w:hAnsi="Times New Roman"/>
                <w:sz w:val="20"/>
              </w:rPr>
            </w:pPr>
          </w:p>
        </w:tc>
        <w:tc>
          <w:tcPr>
            <w:tcW w:w="2070" w:type="dxa"/>
          </w:tcPr>
          <w:p w14:paraId="442C5737" w14:textId="77777777" w:rsidR="003C477F" w:rsidRPr="003C477F" w:rsidRDefault="003C477F" w:rsidP="003C477F">
            <w:pPr>
              <w:rPr>
                <w:rFonts w:ascii="Times New Roman" w:hAnsi="Times New Roman"/>
                <w:sz w:val="20"/>
              </w:rPr>
            </w:pPr>
          </w:p>
        </w:tc>
      </w:tr>
      <w:tr w:rsidR="00C2388D" w:rsidRPr="003C477F" w14:paraId="3E3924A7" w14:textId="77777777" w:rsidTr="003C477F">
        <w:tc>
          <w:tcPr>
            <w:tcW w:w="1908" w:type="dxa"/>
          </w:tcPr>
          <w:p w14:paraId="3C9ED2BE" w14:textId="77777777" w:rsidR="003C477F" w:rsidRPr="003C477F" w:rsidRDefault="003C477F" w:rsidP="003C477F">
            <w:pPr>
              <w:tabs>
                <w:tab w:val="left" w:pos="352"/>
              </w:tabs>
              <w:ind w:left="360" w:hanging="360"/>
              <w:rPr>
                <w:rFonts w:ascii="Times New Roman" w:hAnsi="Times New Roman"/>
                <w:sz w:val="20"/>
              </w:rPr>
            </w:pPr>
          </w:p>
        </w:tc>
        <w:tc>
          <w:tcPr>
            <w:tcW w:w="2114" w:type="dxa"/>
          </w:tcPr>
          <w:p w14:paraId="34078BC8" w14:textId="77777777" w:rsidR="003C477F" w:rsidRPr="003C477F" w:rsidRDefault="003C477F" w:rsidP="003C477F">
            <w:pPr>
              <w:rPr>
                <w:rFonts w:ascii="Times New Roman" w:hAnsi="Times New Roman"/>
                <w:sz w:val="20"/>
              </w:rPr>
            </w:pPr>
            <w:r w:rsidRPr="003C477F">
              <w:rPr>
                <w:rFonts w:ascii="Times New Roman" w:hAnsi="Times New Roman"/>
                <w:sz w:val="20"/>
              </w:rPr>
              <w:t>Consultations on LCDS and reviews by MSSC (</w:t>
            </w:r>
            <w:r w:rsidRPr="003C477F">
              <w:rPr>
                <w:rFonts w:ascii="Times New Roman" w:hAnsi="Times New Roman"/>
                <w:i/>
                <w:sz w:val="20"/>
              </w:rPr>
              <w:t>Multi-Stakeholder Steering Committee)</w:t>
            </w:r>
          </w:p>
        </w:tc>
        <w:tc>
          <w:tcPr>
            <w:tcW w:w="1182" w:type="dxa"/>
          </w:tcPr>
          <w:p w14:paraId="208A3972" w14:textId="77777777" w:rsidR="003C477F" w:rsidRPr="003C477F" w:rsidRDefault="003C477F" w:rsidP="003C477F">
            <w:pPr>
              <w:rPr>
                <w:rFonts w:ascii="Times New Roman" w:hAnsi="Times New Roman"/>
                <w:sz w:val="20"/>
              </w:rPr>
            </w:pPr>
            <w:r w:rsidRPr="003C477F">
              <w:rPr>
                <w:rFonts w:ascii="Times New Roman" w:hAnsi="Times New Roman"/>
                <w:sz w:val="20"/>
              </w:rPr>
              <w:t>0</w:t>
            </w:r>
          </w:p>
        </w:tc>
        <w:tc>
          <w:tcPr>
            <w:tcW w:w="1485" w:type="dxa"/>
          </w:tcPr>
          <w:p w14:paraId="71CA9052" w14:textId="77777777" w:rsidR="003C477F" w:rsidRPr="003C477F" w:rsidRDefault="003C477F" w:rsidP="003C477F">
            <w:pPr>
              <w:rPr>
                <w:rFonts w:ascii="Times New Roman" w:hAnsi="Times New Roman"/>
                <w:sz w:val="20"/>
              </w:rPr>
            </w:pPr>
            <w:r w:rsidRPr="003C477F">
              <w:rPr>
                <w:rFonts w:ascii="Times New Roman" w:hAnsi="Times New Roman"/>
                <w:sz w:val="20"/>
              </w:rPr>
              <w:t># MSSC meetings</w:t>
            </w:r>
          </w:p>
        </w:tc>
        <w:tc>
          <w:tcPr>
            <w:tcW w:w="1485" w:type="dxa"/>
          </w:tcPr>
          <w:p w14:paraId="030F85B1" w14:textId="77777777" w:rsidR="003C477F" w:rsidRPr="003C477F" w:rsidRDefault="003C477F" w:rsidP="003C477F">
            <w:pPr>
              <w:rPr>
                <w:rFonts w:ascii="Times New Roman" w:hAnsi="Times New Roman"/>
                <w:sz w:val="20"/>
              </w:rPr>
            </w:pPr>
            <w:r w:rsidRPr="003C477F">
              <w:rPr>
                <w:rFonts w:ascii="Times New Roman" w:hAnsi="Times New Roman"/>
                <w:sz w:val="20"/>
              </w:rPr>
              <w:t># MSSC meetings</w:t>
            </w:r>
          </w:p>
        </w:tc>
        <w:tc>
          <w:tcPr>
            <w:tcW w:w="1485" w:type="dxa"/>
          </w:tcPr>
          <w:p w14:paraId="058879FF" w14:textId="77777777" w:rsidR="003C477F" w:rsidRPr="003C477F" w:rsidRDefault="003C477F" w:rsidP="003C477F">
            <w:pPr>
              <w:rPr>
                <w:rFonts w:ascii="Times New Roman" w:hAnsi="Times New Roman"/>
                <w:sz w:val="20"/>
              </w:rPr>
            </w:pPr>
            <w:r w:rsidRPr="003C477F">
              <w:rPr>
                <w:rFonts w:ascii="Times New Roman" w:hAnsi="Times New Roman"/>
                <w:sz w:val="20"/>
              </w:rPr>
              <w:t># MSSC meetings</w:t>
            </w:r>
          </w:p>
        </w:tc>
        <w:tc>
          <w:tcPr>
            <w:tcW w:w="1485" w:type="dxa"/>
          </w:tcPr>
          <w:p w14:paraId="5FBCE2EF" w14:textId="77777777" w:rsidR="003C477F" w:rsidRPr="003C477F" w:rsidRDefault="003C477F" w:rsidP="003C477F">
            <w:pPr>
              <w:rPr>
                <w:rFonts w:ascii="Times New Roman" w:hAnsi="Times New Roman"/>
                <w:sz w:val="20"/>
              </w:rPr>
            </w:pPr>
            <w:r w:rsidRPr="003C477F">
              <w:rPr>
                <w:rFonts w:ascii="Times New Roman" w:hAnsi="Times New Roman"/>
                <w:sz w:val="20"/>
              </w:rPr>
              <w:t># MSSC meetings</w:t>
            </w:r>
          </w:p>
        </w:tc>
        <w:tc>
          <w:tcPr>
            <w:tcW w:w="2070" w:type="dxa"/>
          </w:tcPr>
          <w:p w14:paraId="6C5ADD9A" w14:textId="77777777" w:rsidR="003C477F" w:rsidRPr="003C477F" w:rsidRDefault="003C477F" w:rsidP="003C477F">
            <w:pPr>
              <w:rPr>
                <w:rFonts w:ascii="Times New Roman" w:hAnsi="Times New Roman"/>
                <w:sz w:val="20"/>
              </w:rPr>
            </w:pPr>
            <w:r w:rsidRPr="003C477F">
              <w:rPr>
                <w:rFonts w:ascii="Times New Roman" w:hAnsi="Times New Roman"/>
                <w:sz w:val="20"/>
              </w:rPr>
              <w:t>Press release</w:t>
            </w:r>
          </w:p>
          <w:p w14:paraId="74F45859" w14:textId="77777777" w:rsidR="003C477F" w:rsidRPr="003C477F" w:rsidRDefault="003C477F" w:rsidP="003C477F">
            <w:pPr>
              <w:rPr>
                <w:rFonts w:ascii="Times New Roman" w:hAnsi="Times New Roman"/>
                <w:sz w:val="20"/>
              </w:rPr>
            </w:pPr>
          </w:p>
          <w:p w14:paraId="5CEE54D4" w14:textId="77777777" w:rsidR="003C477F" w:rsidRPr="003C477F" w:rsidRDefault="003C477F" w:rsidP="003C477F">
            <w:pPr>
              <w:rPr>
                <w:rFonts w:ascii="Times New Roman" w:hAnsi="Times New Roman"/>
                <w:sz w:val="20"/>
              </w:rPr>
            </w:pPr>
            <w:r w:rsidRPr="003C477F">
              <w:rPr>
                <w:rFonts w:ascii="Times New Roman" w:hAnsi="Times New Roman"/>
                <w:sz w:val="20"/>
              </w:rPr>
              <w:t>Minutes of MSSC meeting</w:t>
            </w:r>
          </w:p>
        </w:tc>
      </w:tr>
      <w:tr w:rsidR="00C2388D" w:rsidRPr="003C477F" w14:paraId="7E2E86BE" w14:textId="77777777" w:rsidTr="003C477F">
        <w:tc>
          <w:tcPr>
            <w:tcW w:w="1908" w:type="dxa"/>
          </w:tcPr>
          <w:p w14:paraId="313FFA21" w14:textId="77777777" w:rsidR="003C477F" w:rsidRPr="003C477F" w:rsidRDefault="003C477F" w:rsidP="003C477F">
            <w:pPr>
              <w:tabs>
                <w:tab w:val="left" w:pos="368"/>
              </w:tabs>
              <w:ind w:left="360" w:hanging="360"/>
              <w:rPr>
                <w:rFonts w:ascii="Times New Roman" w:hAnsi="Times New Roman"/>
                <w:sz w:val="20"/>
              </w:rPr>
            </w:pPr>
          </w:p>
        </w:tc>
        <w:tc>
          <w:tcPr>
            <w:tcW w:w="11306" w:type="dxa"/>
            <w:gridSpan w:val="7"/>
          </w:tcPr>
          <w:p w14:paraId="7E6B8732" w14:textId="77777777" w:rsidR="003C477F" w:rsidRPr="003C477F" w:rsidRDefault="003C477F" w:rsidP="003C477F">
            <w:pPr>
              <w:spacing w:before="120" w:after="120"/>
              <w:rPr>
                <w:rFonts w:ascii="Times New Roman" w:hAnsi="Times New Roman"/>
                <w:sz w:val="20"/>
              </w:rPr>
            </w:pPr>
            <w:r w:rsidRPr="003C477F">
              <w:rPr>
                <w:rFonts w:ascii="Times New Roman" w:hAnsi="Times New Roman"/>
                <w:sz w:val="20"/>
              </w:rPr>
              <w:t xml:space="preserve">Result 3: Forestry &amp; Mining sector have improved environmental management and law enforcement </w:t>
            </w:r>
          </w:p>
        </w:tc>
      </w:tr>
      <w:tr w:rsidR="00C2388D" w:rsidRPr="003C477F" w14:paraId="22E20109" w14:textId="77777777" w:rsidTr="003C477F">
        <w:tc>
          <w:tcPr>
            <w:tcW w:w="1908" w:type="dxa"/>
          </w:tcPr>
          <w:p w14:paraId="59F41158" w14:textId="77777777" w:rsidR="003C477F" w:rsidRPr="003C477F" w:rsidRDefault="003C477F" w:rsidP="003C477F">
            <w:pPr>
              <w:tabs>
                <w:tab w:val="left" w:pos="368"/>
              </w:tabs>
              <w:ind w:left="360" w:hanging="360"/>
              <w:rPr>
                <w:rFonts w:ascii="Times New Roman" w:hAnsi="Times New Roman"/>
                <w:sz w:val="20"/>
              </w:rPr>
            </w:pPr>
          </w:p>
        </w:tc>
        <w:tc>
          <w:tcPr>
            <w:tcW w:w="2114" w:type="dxa"/>
          </w:tcPr>
          <w:p w14:paraId="034A5396" w14:textId="77777777" w:rsidR="003C477F" w:rsidRPr="003C477F" w:rsidRDefault="003C477F" w:rsidP="003C477F">
            <w:pPr>
              <w:rPr>
                <w:rFonts w:ascii="Times New Roman" w:hAnsi="Times New Roman"/>
                <w:sz w:val="20"/>
              </w:rPr>
            </w:pPr>
            <w:r w:rsidRPr="003C477F">
              <w:rPr>
                <w:rFonts w:ascii="Times New Roman" w:hAnsi="Times New Roman"/>
                <w:sz w:val="20"/>
              </w:rPr>
              <w:t>Review and application of environmental regulatory framework for extractive industries</w:t>
            </w:r>
          </w:p>
        </w:tc>
        <w:tc>
          <w:tcPr>
            <w:tcW w:w="1182" w:type="dxa"/>
          </w:tcPr>
          <w:p w14:paraId="55754335" w14:textId="77777777" w:rsidR="003C477F" w:rsidRPr="003C477F" w:rsidRDefault="003C477F" w:rsidP="003C477F">
            <w:pPr>
              <w:rPr>
                <w:rFonts w:ascii="Times New Roman" w:hAnsi="Times New Roman"/>
                <w:sz w:val="20"/>
              </w:rPr>
            </w:pPr>
            <w:r w:rsidRPr="003C477F">
              <w:rPr>
                <w:rFonts w:ascii="Times New Roman" w:hAnsi="Times New Roman"/>
                <w:sz w:val="20"/>
              </w:rPr>
              <w:t>Forestry Act is current; most forest regulations up to date</w:t>
            </w:r>
          </w:p>
        </w:tc>
        <w:tc>
          <w:tcPr>
            <w:tcW w:w="1485" w:type="dxa"/>
          </w:tcPr>
          <w:p w14:paraId="0EA03E6C" w14:textId="77777777" w:rsidR="003C477F" w:rsidRPr="003C477F" w:rsidRDefault="003C477F" w:rsidP="003C477F">
            <w:pPr>
              <w:rPr>
                <w:rFonts w:ascii="Times New Roman" w:hAnsi="Times New Roman"/>
                <w:sz w:val="20"/>
              </w:rPr>
            </w:pPr>
            <w:r w:rsidRPr="003C477F">
              <w:rPr>
                <w:rFonts w:ascii="Times New Roman" w:hAnsi="Times New Roman"/>
                <w:sz w:val="20"/>
              </w:rPr>
              <w:t>1 Review</w:t>
            </w:r>
          </w:p>
          <w:p w14:paraId="34876A82"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1 Scoping study </w:t>
            </w:r>
          </w:p>
        </w:tc>
        <w:tc>
          <w:tcPr>
            <w:tcW w:w="1485" w:type="dxa"/>
          </w:tcPr>
          <w:p w14:paraId="4A0DDCAF" w14:textId="77777777" w:rsidR="003C477F" w:rsidRPr="003C477F" w:rsidRDefault="003C477F" w:rsidP="003C477F">
            <w:pPr>
              <w:rPr>
                <w:rFonts w:ascii="Times New Roman" w:hAnsi="Times New Roman"/>
                <w:sz w:val="20"/>
              </w:rPr>
            </w:pPr>
            <w:r w:rsidRPr="003C477F">
              <w:rPr>
                <w:rFonts w:ascii="Times New Roman" w:hAnsi="Times New Roman"/>
                <w:sz w:val="20"/>
              </w:rPr>
              <w:t>1 Review EPA regulations for SEA</w:t>
            </w:r>
          </w:p>
          <w:p w14:paraId="10D80F27"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2 reviews of safeguards (forestry &amp; mining) </w:t>
            </w:r>
          </w:p>
        </w:tc>
        <w:tc>
          <w:tcPr>
            <w:tcW w:w="1485" w:type="dxa"/>
          </w:tcPr>
          <w:p w14:paraId="4BC9FC05"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1 Act (forestry or mining) revised regulations </w:t>
            </w:r>
          </w:p>
          <w:p w14:paraId="1ED63624" w14:textId="77777777" w:rsidR="003C477F" w:rsidRPr="003C477F" w:rsidRDefault="003C477F" w:rsidP="003C477F">
            <w:pPr>
              <w:rPr>
                <w:rFonts w:ascii="Times New Roman" w:hAnsi="Times New Roman"/>
                <w:sz w:val="20"/>
              </w:rPr>
            </w:pPr>
            <w:r w:rsidRPr="003C477F">
              <w:rPr>
                <w:rFonts w:ascii="Times New Roman" w:hAnsi="Times New Roman"/>
                <w:sz w:val="20"/>
              </w:rPr>
              <w:t>1 Opt In proposal complete</w:t>
            </w:r>
          </w:p>
          <w:p w14:paraId="1AE7D341" w14:textId="77777777" w:rsidR="003C477F" w:rsidRPr="003C477F" w:rsidRDefault="003C477F" w:rsidP="003C477F">
            <w:pPr>
              <w:rPr>
                <w:rFonts w:ascii="Times New Roman" w:hAnsi="Times New Roman"/>
                <w:sz w:val="20"/>
              </w:rPr>
            </w:pPr>
            <w:r w:rsidRPr="003C477F">
              <w:rPr>
                <w:rFonts w:ascii="Times New Roman" w:hAnsi="Times New Roman"/>
                <w:sz w:val="20"/>
              </w:rPr>
              <w:t>1 National Land Use Plan complete</w:t>
            </w:r>
          </w:p>
          <w:p w14:paraId="4AA025BA" w14:textId="77777777" w:rsidR="003C477F" w:rsidRPr="003C477F" w:rsidRDefault="003C477F" w:rsidP="003C477F">
            <w:pPr>
              <w:rPr>
                <w:rFonts w:ascii="Times New Roman" w:hAnsi="Times New Roman"/>
                <w:sz w:val="20"/>
              </w:rPr>
            </w:pPr>
            <w:r w:rsidRPr="003C477F">
              <w:rPr>
                <w:rFonts w:ascii="Times New Roman" w:hAnsi="Times New Roman"/>
                <w:sz w:val="20"/>
              </w:rPr>
              <w:t>1 review country safeguards system</w:t>
            </w:r>
          </w:p>
          <w:p w14:paraId="7CD4247D" w14:textId="77777777" w:rsidR="003C477F" w:rsidRPr="003C477F" w:rsidRDefault="003C477F" w:rsidP="003C477F">
            <w:pPr>
              <w:rPr>
                <w:rFonts w:ascii="Times New Roman" w:hAnsi="Times New Roman"/>
                <w:sz w:val="20"/>
              </w:rPr>
            </w:pPr>
            <w:r w:rsidRPr="003C477F">
              <w:rPr>
                <w:rFonts w:ascii="Times New Roman" w:hAnsi="Times New Roman"/>
                <w:sz w:val="20"/>
              </w:rPr>
              <w:t>1 Protected Areas Act amended</w:t>
            </w:r>
          </w:p>
        </w:tc>
        <w:tc>
          <w:tcPr>
            <w:tcW w:w="1485" w:type="dxa"/>
          </w:tcPr>
          <w:p w14:paraId="7188BA08" w14:textId="77777777" w:rsidR="003C477F" w:rsidRPr="003C477F" w:rsidRDefault="003C477F" w:rsidP="003C477F">
            <w:pPr>
              <w:rPr>
                <w:rFonts w:ascii="Times New Roman" w:hAnsi="Times New Roman"/>
                <w:sz w:val="20"/>
              </w:rPr>
            </w:pPr>
            <w:r w:rsidRPr="003C477F">
              <w:rPr>
                <w:rFonts w:ascii="Times New Roman" w:hAnsi="Times New Roman"/>
                <w:sz w:val="20"/>
              </w:rPr>
              <w:t>1 Opt In system in place</w:t>
            </w:r>
          </w:p>
          <w:p w14:paraId="2555B108" w14:textId="77777777" w:rsidR="003C477F" w:rsidRPr="003C477F" w:rsidRDefault="003C477F" w:rsidP="003C477F">
            <w:pPr>
              <w:rPr>
                <w:rFonts w:ascii="Times New Roman" w:hAnsi="Times New Roman"/>
                <w:sz w:val="20"/>
              </w:rPr>
            </w:pPr>
            <w:r w:rsidRPr="003C477F">
              <w:rPr>
                <w:rFonts w:ascii="Times New Roman" w:hAnsi="Times New Roman"/>
                <w:sz w:val="20"/>
              </w:rPr>
              <w:t>1 country safeguards system in place</w:t>
            </w:r>
          </w:p>
        </w:tc>
        <w:tc>
          <w:tcPr>
            <w:tcW w:w="2070" w:type="dxa"/>
          </w:tcPr>
          <w:p w14:paraId="63753793" w14:textId="77777777" w:rsidR="003C477F" w:rsidRPr="003C477F" w:rsidRDefault="003C477F" w:rsidP="003C477F">
            <w:pPr>
              <w:rPr>
                <w:rFonts w:ascii="Times New Roman" w:hAnsi="Times New Roman"/>
                <w:sz w:val="20"/>
              </w:rPr>
            </w:pPr>
            <w:r w:rsidRPr="003C477F">
              <w:rPr>
                <w:rFonts w:ascii="Times New Roman" w:hAnsi="Times New Roman"/>
                <w:sz w:val="20"/>
              </w:rPr>
              <w:t>Reports</w:t>
            </w:r>
          </w:p>
        </w:tc>
      </w:tr>
      <w:tr w:rsidR="00C2388D" w:rsidRPr="003C477F" w14:paraId="04D04058" w14:textId="77777777" w:rsidTr="003C477F">
        <w:tc>
          <w:tcPr>
            <w:tcW w:w="1908" w:type="dxa"/>
          </w:tcPr>
          <w:p w14:paraId="534E68B2" w14:textId="77777777" w:rsidR="003C477F" w:rsidRPr="003C477F" w:rsidRDefault="003C477F" w:rsidP="003C477F">
            <w:pPr>
              <w:tabs>
                <w:tab w:val="left" w:pos="368"/>
              </w:tabs>
              <w:ind w:left="360" w:hanging="360"/>
              <w:rPr>
                <w:rFonts w:ascii="Times New Roman" w:hAnsi="Times New Roman"/>
                <w:sz w:val="20"/>
              </w:rPr>
            </w:pPr>
          </w:p>
        </w:tc>
        <w:tc>
          <w:tcPr>
            <w:tcW w:w="2114" w:type="dxa"/>
          </w:tcPr>
          <w:p w14:paraId="021357E0"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Operational market-based mechanisms </w:t>
            </w:r>
          </w:p>
        </w:tc>
        <w:tc>
          <w:tcPr>
            <w:tcW w:w="1182" w:type="dxa"/>
          </w:tcPr>
          <w:p w14:paraId="3B1ECC5F" w14:textId="77777777" w:rsidR="003C477F" w:rsidRPr="003C477F" w:rsidRDefault="003C477F" w:rsidP="003C477F">
            <w:pPr>
              <w:rPr>
                <w:rFonts w:ascii="Times New Roman" w:hAnsi="Times New Roman"/>
                <w:sz w:val="20"/>
              </w:rPr>
            </w:pPr>
            <w:r w:rsidRPr="003C477F">
              <w:rPr>
                <w:rFonts w:ascii="Times New Roman" w:hAnsi="Times New Roman"/>
                <w:sz w:val="20"/>
              </w:rPr>
              <w:t>Initial approach to Extractive Industries Initiative (EITI)</w:t>
            </w:r>
          </w:p>
        </w:tc>
        <w:tc>
          <w:tcPr>
            <w:tcW w:w="1485" w:type="dxa"/>
          </w:tcPr>
          <w:p w14:paraId="2793217F" w14:textId="77777777" w:rsidR="003C477F" w:rsidRPr="003C477F" w:rsidRDefault="003C477F" w:rsidP="003C477F">
            <w:pPr>
              <w:rPr>
                <w:rFonts w:ascii="Times New Roman" w:hAnsi="Times New Roman"/>
                <w:sz w:val="20"/>
              </w:rPr>
            </w:pPr>
            <w:r w:rsidRPr="003C477F">
              <w:rPr>
                <w:rFonts w:ascii="Times New Roman" w:hAnsi="Times New Roman"/>
                <w:sz w:val="20"/>
              </w:rPr>
              <w:t>1 country pre-candidacy for EITI</w:t>
            </w:r>
          </w:p>
          <w:p w14:paraId="5278CC78" w14:textId="77777777" w:rsidR="003C477F" w:rsidRPr="003C477F" w:rsidRDefault="003C477F" w:rsidP="003C477F">
            <w:pPr>
              <w:rPr>
                <w:rFonts w:ascii="Times New Roman" w:hAnsi="Times New Roman"/>
                <w:sz w:val="20"/>
              </w:rPr>
            </w:pPr>
            <w:r w:rsidRPr="003C477F">
              <w:rPr>
                <w:rFonts w:ascii="Times New Roman" w:hAnsi="Times New Roman"/>
                <w:sz w:val="20"/>
              </w:rPr>
              <w:t>Code of Practice into force</w:t>
            </w:r>
          </w:p>
        </w:tc>
        <w:tc>
          <w:tcPr>
            <w:tcW w:w="1485" w:type="dxa"/>
          </w:tcPr>
          <w:p w14:paraId="7F48EE6F" w14:textId="77777777" w:rsidR="003C477F" w:rsidRPr="003C477F" w:rsidRDefault="003C477F" w:rsidP="003C477F">
            <w:pPr>
              <w:rPr>
                <w:rFonts w:ascii="Times New Roman" w:hAnsi="Times New Roman"/>
                <w:sz w:val="20"/>
              </w:rPr>
            </w:pPr>
            <w:r w:rsidRPr="003C477F">
              <w:rPr>
                <w:rFonts w:ascii="Times New Roman" w:hAnsi="Times New Roman"/>
                <w:sz w:val="20"/>
              </w:rPr>
              <w:t>Code of Practice applied in 50% of concessions</w:t>
            </w:r>
          </w:p>
        </w:tc>
        <w:tc>
          <w:tcPr>
            <w:tcW w:w="1485" w:type="dxa"/>
          </w:tcPr>
          <w:p w14:paraId="2BF0062C" w14:textId="77777777" w:rsidR="003C477F" w:rsidRPr="003C477F" w:rsidRDefault="003C477F" w:rsidP="003C477F">
            <w:pPr>
              <w:rPr>
                <w:rFonts w:ascii="Times New Roman" w:hAnsi="Times New Roman"/>
                <w:sz w:val="20"/>
              </w:rPr>
            </w:pPr>
          </w:p>
        </w:tc>
        <w:tc>
          <w:tcPr>
            <w:tcW w:w="1485" w:type="dxa"/>
          </w:tcPr>
          <w:p w14:paraId="3229848D"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Code of Practice applied to 100% of concessions </w:t>
            </w:r>
          </w:p>
        </w:tc>
        <w:tc>
          <w:tcPr>
            <w:tcW w:w="2070" w:type="dxa"/>
          </w:tcPr>
          <w:p w14:paraId="7DCEE265" w14:textId="77777777" w:rsidR="003C477F" w:rsidRPr="003C477F" w:rsidRDefault="003C477F" w:rsidP="003C477F">
            <w:pPr>
              <w:rPr>
                <w:rFonts w:ascii="Times New Roman" w:hAnsi="Times New Roman"/>
                <w:sz w:val="20"/>
              </w:rPr>
            </w:pPr>
            <w:r w:rsidRPr="003C477F">
              <w:rPr>
                <w:rFonts w:ascii="Times New Roman" w:hAnsi="Times New Roman"/>
                <w:sz w:val="20"/>
              </w:rPr>
              <w:t>Press release setting up EITI Multi-Stakeholder group</w:t>
            </w:r>
          </w:p>
        </w:tc>
      </w:tr>
      <w:tr w:rsidR="00C2388D" w:rsidRPr="003C477F" w14:paraId="7C66AC28" w14:textId="77777777" w:rsidTr="003C477F">
        <w:tc>
          <w:tcPr>
            <w:tcW w:w="1908" w:type="dxa"/>
          </w:tcPr>
          <w:p w14:paraId="444128FD" w14:textId="77777777" w:rsidR="003C477F" w:rsidRPr="003C477F" w:rsidRDefault="003C477F" w:rsidP="003C477F">
            <w:pPr>
              <w:tabs>
                <w:tab w:val="left" w:pos="368"/>
              </w:tabs>
              <w:ind w:left="360" w:hanging="360"/>
              <w:rPr>
                <w:rFonts w:ascii="Times New Roman" w:hAnsi="Times New Roman"/>
                <w:sz w:val="20"/>
              </w:rPr>
            </w:pPr>
          </w:p>
        </w:tc>
        <w:tc>
          <w:tcPr>
            <w:tcW w:w="2114" w:type="dxa"/>
          </w:tcPr>
          <w:p w14:paraId="12CE5485" w14:textId="77777777" w:rsidR="003C477F" w:rsidRPr="003C477F" w:rsidRDefault="003C477F" w:rsidP="003C477F">
            <w:pPr>
              <w:rPr>
                <w:rFonts w:ascii="Times New Roman" w:hAnsi="Times New Roman"/>
                <w:sz w:val="20"/>
              </w:rPr>
            </w:pPr>
          </w:p>
        </w:tc>
        <w:tc>
          <w:tcPr>
            <w:tcW w:w="1182" w:type="dxa"/>
          </w:tcPr>
          <w:p w14:paraId="108D274B" w14:textId="77777777" w:rsidR="003C477F" w:rsidRPr="003C477F" w:rsidRDefault="003C477F" w:rsidP="003C477F">
            <w:pPr>
              <w:rPr>
                <w:rFonts w:ascii="Times New Roman" w:hAnsi="Times New Roman"/>
                <w:sz w:val="20"/>
              </w:rPr>
            </w:pPr>
            <w:r w:rsidRPr="003C477F">
              <w:rPr>
                <w:rFonts w:ascii="Times New Roman" w:hAnsi="Times New Roman"/>
                <w:sz w:val="20"/>
              </w:rPr>
              <w:t>0</w:t>
            </w:r>
          </w:p>
        </w:tc>
        <w:tc>
          <w:tcPr>
            <w:tcW w:w="1485" w:type="dxa"/>
          </w:tcPr>
          <w:p w14:paraId="12292BD6"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1 report on technological </w:t>
            </w:r>
            <w:r w:rsidRPr="003C477F">
              <w:rPr>
                <w:rFonts w:ascii="Times New Roman" w:hAnsi="Times New Roman"/>
                <w:sz w:val="20"/>
              </w:rPr>
              <w:lastRenderedPageBreak/>
              <w:t xml:space="preserve">improvements for extractive sector </w:t>
            </w:r>
          </w:p>
        </w:tc>
        <w:tc>
          <w:tcPr>
            <w:tcW w:w="1485" w:type="dxa"/>
          </w:tcPr>
          <w:p w14:paraId="50835E13" w14:textId="77777777" w:rsidR="003C477F" w:rsidRPr="003C477F" w:rsidRDefault="003C477F" w:rsidP="003C477F">
            <w:pPr>
              <w:rPr>
                <w:rFonts w:ascii="Times New Roman" w:hAnsi="Times New Roman"/>
                <w:sz w:val="20"/>
              </w:rPr>
            </w:pPr>
          </w:p>
        </w:tc>
        <w:tc>
          <w:tcPr>
            <w:tcW w:w="1485" w:type="dxa"/>
          </w:tcPr>
          <w:p w14:paraId="5ABCD49E" w14:textId="77777777" w:rsidR="003C477F" w:rsidRPr="003C477F" w:rsidRDefault="003C477F" w:rsidP="003C477F">
            <w:pPr>
              <w:rPr>
                <w:rFonts w:ascii="Times New Roman" w:hAnsi="Times New Roman"/>
                <w:sz w:val="20"/>
              </w:rPr>
            </w:pPr>
          </w:p>
        </w:tc>
        <w:tc>
          <w:tcPr>
            <w:tcW w:w="1485" w:type="dxa"/>
          </w:tcPr>
          <w:p w14:paraId="1935A9D0" w14:textId="77777777" w:rsidR="003C477F" w:rsidRPr="003C477F" w:rsidRDefault="003C477F" w:rsidP="003C477F">
            <w:pPr>
              <w:rPr>
                <w:rFonts w:ascii="Times New Roman" w:hAnsi="Times New Roman"/>
                <w:sz w:val="20"/>
              </w:rPr>
            </w:pPr>
          </w:p>
        </w:tc>
        <w:tc>
          <w:tcPr>
            <w:tcW w:w="2070" w:type="dxa"/>
          </w:tcPr>
          <w:p w14:paraId="3AC04011"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Letter by the Minister of NRE attesting to the </w:t>
            </w:r>
            <w:r w:rsidRPr="003C477F">
              <w:rPr>
                <w:rFonts w:ascii="Times New Roman" w:hAnsi="Times New Roman"/>
                <w:sz w:val="20"/>
              </w:rPr>
              <w:lastRenderedPageBreak/>
              <w:t>receipt of the study.</w:t>
            </w:r>
          </w:p>
        </w:tc>
      </w:tr>
      <w:tr w:rsidR="00C2388D" w:rsidRPr="003C477F" w14:paraId="099F4A4F" w14:textId="77777777" w:rsidTr="003C477F">
        <w:tc>
          <w:tcPr>
            <w:tcW w:w="1908" w:type="dxa"/>
          </w:tcPr>
          <w:p w14:paraId="09E76E86" w14:textId="77777777" w:rsidR="003C477F" w:rsidRPr="003C477F" w:rsidRDefault="003C477F" w:rsidP="008C6646">
            <w:pPr>
              <w:numPr>
                <w:ilvl w:val="0"/>
                <w:numId w:val="11"/>
              </w:numPr>
              <w:tabs>
                <w:tab w:val="left" w:pos="352"/>
              </w:tabs>
              <w:spacing w:before="120" w:after="120"/>
              <w:ind w:left="360" w:hanging="360"/>
              <w:rPr>
                <w:rFonts w:ascii="Times New Roman" w:hAnsi="Times New Roman"/>
                <w:sz w:val="20"/>
              </w:rPr>
            </w:pPr>
            <w:r w:rsidRPr="003C477F">
              <w:rPr>
                <w:rFonts w:ascii="Times New Roman" w:hAnsi="Times New Roman"/>
                <w:sz w:val="20"/>
              </w:rPr>
              <w:lastRenderedPageBreak/>
              <w:t>Institutional strengthening</w:t>
            </w:r>
          </w:p>
        </w:tc>
        <w:tc>
          <w:tcPr>
            <w:tcW w:w="11306" w:type="dxa"/>
            <w:gridSpan w:val="7"/>
          </w:tcPr>
          <w:p w14:paraId="0E87C50D" w14:textId="77777777" w:rsidR="003C477F" w:rsidRPr="003C477F" w:rsidRDefault="003C477F" w:rsidP="003C477F">
            <w:pPr>
              <w:tabs>
                <w:tab w:val="left" w:pos="352"/>
              </w:tabs>
              <w:spacing w:before="120" w:after="120"/>
              <w:rPr>
                <w:rFonts w:ascii="Times New Roman" w:hAnsi="Times New Roman"/>
                <w:sz w:val="20"/>
              </w:rPr>
            </w:pPr>
            <w:r w:rsidRPr="003C477F">
              <w:rPr>
                <w:rFonts w:ascii="Times New Roman" w:hAnsi="Times New Roman"/>
                <w:sz w:val="20"/>
              </w:rPr>
              <w:t>Result 4:</w:t>
            </w:r>
            <w:r w:rsidRPr="003C477F">
              <w:rPr>
                <w:rFonts w:ascii="Times New Roman" w:hAnsi="Times New Roman"/>
              </w:rPr>
              <w:t xml:space="preserve"> </w:t>
            </w:r>
            <w:r w:rsidRPr="003C477F">
              <w:rPr>
                <w:rFonts w:ascii="Times New Roman" w:hAnsi="Times New Roman"/>
                <w:sz w:val="20"/>
              </w:rPr>
              <w:t>MNRE has a Strategic Plan that provides for adequate inter-agency coordination and oversight to accomplish LCDS objectives</w:t>
            </w:r>
          </w:p>
        </w:tc>
      </w:tr>
      <w:tr w:rsidR="00C2388D" w:rsidRPr="003C477F" w14:paraId="3A560A18" w14:textId="77777777" w:rsidTr="003C477F">
        <w:tc>
          <w:tcPr>
            <w:tcW w:w="1908" w:type="dxa"/>
          </w:tcPr>
          <w:p w14:paraId="3EF27039" w14:textId="77777777" w:rsidR="003C477F" w:rsidRPr="003C477F" w:rsidRDefault="003C477F" w:rsidP="003C477F">
            <w:pPr>
              <w:tabs>
                <w:tab w:val="left" w:pos="540"/>
              </w:tabs>
              <w:rPr>
                <w:rFonts w:ascii="Times New Roman" w:hAnsi="Times New Roman"/>
                <w:sz w:val="20"/>
              </w:rPr>
            </w:pPr>
          </w:p>
        </w:tc>
        <w:tc>
          <w:tcPr>
            <w:tcW w:w="2114" w:type="dxa"/>
          </w:tcPr>
          <w:p w14:paraId="75C80508" w14:textId="77777777" w:rsidR="003C477F" w:rsidRPr="003C477F" w:rsidRDefault="003C477F" w:rsidP="003C477F">
            <w:pPr>
              <w:rPr>
                <w:rFonts w:ascii="Times New Roman" w:hAnsi="Times New Roman"/>
                <w:sz w:val="20"/>
              </w:rPr>
            </w:pPr>
            <w:r w:rsidRPr="003C477F">
              <w:rPr>
                <w:rFonts w:ascii="Times New Roman" w:hAnsi="Times New Roman"/>
                <w:sz w:val="20"/>
              </w:rPr>
              <w:t>Strategic Plan detailing adjustments to: (i) create Planning &amp; Policy Unit; (ii) create Coordination Unit to cover existing agencies under MNRE; (iii) create mechanisms for effective coordination between extractive sector-related agencies</w:t>
            </w:r>
          </w:p>
        </w:tc>
        <w:tc>
          <w:tcPr>
            <w:tcW w:w="1182" w:type="dxa"/>
          </w:tcPr>
          <w:p w14:paraId="15760B4E" w14:textId="77777777" w:rsidR="003C477F" w:rsidRPr="003C477F" w:rsidRDefault="003C477F" w:rsidP="003C477F">
            <w:pPr>
              <w:rPr>
                <w:rFonts w:ascii="Times New Roman" w:hAnsi="Times New Roman"/>
                <w:sz w:val="20"/>
              </w:rPr>
            </w:pPr>
            <w:r w:rsidRPr="003C477F">
              <w:rPr>
                <w:rFonts w:ascii="Times New Roman" w:hAnsi="Times New Roman"/>
                <w:sz w:val="20"/>
              </w:rPr>
              <w:t>Draft</w:t>
            </w:r>
          </w:p>
        </w:tc>
        <w:tc>
          <w:tcPr>
            <w:tcW w:w="1485" w:type="dxa"/>
          </w:tcPr>
          <w:p w14:paraId="6C9C6B80" w14:textId="77777777" w:rsidR="003C477F" w:rsidRPr="003C477F" w:rsidRDefault="003C477F" w:rsidP="003C477F">
            <w:pPr>
              <w:rPr>
                <w:rFonts w:ascii="Times New Roman" w:hAnsi="Times New Roman"/>
                <w:sz w:val="20"/>
              </w:rPr>
            </w:pPr>
            <w:r w:rsidRPr="003C477F">
              <w:rPr>
                <w:rFonts w:ascii="Times New Roman" w:hAnsi="Times New Roman"/>
                <w:sz w:val="20"/>
              </w:rPr>
              <w:t>1 Strategic Plan submitted</w:t>
            </w:r>
          </w:p>
        </w:tc>
        <w:tc>
          <w:tcPr>
            <w:tcW w:w="1485" w:type="dxa"/>
          </w:tcPr>
          <w:p w14:paraId="47D5083B" w14:textId="77777777" w:rsidR="003C477F" w:rsidRPr="003C477F" w:rsidRDefault="003C477F" w:rsidP="003C477F">
            <w:pPr>
              <w:rPr>
                <w:rFonts w:ascii="Times New Roman" w:hAnsi="Times New Roman"/>
                <w:sz w:val="20"/>
              </w:rPr>
            </w:pPr>
            <w:r w:rsidRPr="003C477F">
              <w:rPr>
                <w:rFonts w:ascii="Times New Roman" w:hAnsi="Times New Roman"/>
                <w:sz w:val="20"/>
              </w:rPr>
              <w:t>1 Strategic Plan approved</w:t>
            </w:r>
          </w:p>
        </w:tc>
        <w:tc>
          <w:tcPr>
            <w:tcW w:w="1485" w:type="dxa"/>
          </w:tcPr>
          <w:p w14:paraId="52A9ADA7" w14:textId="77777777" w:rsidR="003C477F" w:rsidRPr="003C477F" w:rsidRDefault="003C477F" w:rsidP="003C477F">
            <w:pPr>
              <w:rPr>
                <w:rFonts w:ascii="Times New Roman" w:hAnsi="Times New Roman"/>
                <w:sz w:val="20"/>
              </w:rPr>
            </w:pPr>
            <w:r w:rsidRPr="003C477F">
              <w:rPr>
                <w:rFonts w:ascii="Times New Roman" w:hAnsi="Times New Roman"/>
                <w:sz w:val="20"/>
              </w:rPr>
              <w:t xml:space="preserve">Strategic Plan implemented: (a) </w:t>
            </w:r>
            <w:proofErr w:type="spellStart"/>
            <w:r w:rsidRPr="003C477F">
              <w:rPr>
                <w:rFonts w:ascii="Times New Roman" w:hAnsi="Times New Roman"/>
                <w:sz w:val="20"/>
              </w:rPr>
              <w:t>communi-cation</w:t>
            </w:r>
            <w:proofErr w:type="spellEnd"/>
            <w:r w:rsidRPr="003C477F">
              <w:rPr>
                <w:rFonts w:ascii="Times New Roman" w:hAnsi="Times New Roman"/>
                <w:sz w:val="20"/>
              </w:rPr>
              <w:t xml:space="preserve"> protocols GGMC-GFC; (b) </w:t>
            </w:r>
            <w:proofErr w:type="spellStart"/>
            <w:r w:rsidRPr="003C477F">
              <w:rPr>
                <w:rFonts w:ascii="Times New Roman" w:hAnsi="Times New Roman"/>
                <w:sz w:val="20"/>
              </w:rPr>
              <w:t>organiza-tional</w:t>
            </w:r>
            <w:proofErr w:type="spellEnd"/>
            <w:r w:rsidRPr="003C477F">
              <w:rPr>
                <w:rFonts w:ascii="Times New Roman" w:hAnsi="Times New Roman"/>
                <w:sz w:val="20"/>
              </w:rPr>
              <w:t xml:space="preserve"> chart with coordination systems; (c) SLUC with coordination procedures; (d) communication protocol with indigenous groups</w:t>
            </w:r>
          </w:p>
        </w:tc>
        <w:tc>
          <w:tcPr>
            <w:tcW w:w="1485" w:type="dxa"/>
          </w:tcPr>
          <w:p w14:paraId="5277C0ED" w14:textId="77777777" w:rsidR="003C477F" w:rsidRPr="003C477F" w:rsidRDefault="003C477F" w:rsidP="003C477F">
            <w:pPr>
              <w:rPr>
                <w:rFonts w:ascii="Times New Roman" w:hAnsi="Times New Roman"/>
                <w:sz w:val="20"/>
              </w:rPr>
            </w:pPr>
            <w:r w:rsidRPr="003C477F">
              <w:rPr>
                <w:rFonts w:ascii="Times New Roman" w:hAnsi="Times New Roman"/>
                <w:sz w:val="20"/>
              </w:rPr>
              <w:t>1 report on workings of integrated access system for forestry &amp; mining concessions</w:t>
            </w:r>
          </w:p>
          <w:p w14:paraId="57311518" w14:textId="77777777" w:rsidR="003C477F" w:rsidRPr="003C477F" w:rsidRDefault="003C477F" w:rsidP="003C477F">
            <w:pPr>
              <w:rPr>
                <w:rFonts w:ascii="Times New Roman" w:hAnsi="Times New Roman"/>
                <w:sz w:val="20"/>
              </w:rPr>
            </w:pPr>
            <w:r w:rsidRPr="003C477F">
              <w:rPr>
                <w:rFonts w:ascii="Times New Roman" w:hAnsi="Times New Roman"/>
                <w:sz w:val="20"/>
              </w:rPr>
              <w:t>1 report on integration of forest cover data among agencies</w:t>
            </w:r>
          </w:p>
        </w:tc>
        <w:tc>
          <w:tcPr>
            <w:tcW w:w="2070" w:type="dxa"/>
          </w:tcPr>
          <w:p w14:paraId="1103211F" w14:textId="77777777" w:rsidR="003C477F" w:rsidRPr="003C477F" w:rsidRDefault="003C477F" w:rsidP="003C477F">
            <w:pPr>
              <w:rPr>
                <w:rFonts w:ascii="Times New Roman" w:hAnsi="Times New Roman"/>
                <w:sz w:val="20"/>
              </w:rPr>
            </w:pPr>
            <w:r w:rsidRPr="003C477F">
              <w:rPr>
                <w:rFonts w:ascii="Times New Roman" w:hAnsi="Times New Roman"/>
                <w:sz w:val="20"/>
              </w:rPr>
              <w:t>Record of formal submission of Strategic Plan to Minister</w:t>
            </w:r>
          </w:p>
          <w:p w14:paraId="401A6F37" w14:textId="77777777" w:rsidR="003C477F" w:rsidRPr="003C477F" w:rsidRDefault="003C477F" w:rsidP="003C477F">
            <w:pPr>
              <w:rPr>
                <w:rFonts w:ascii="Times New Roman" w:hAnsi="Times New Roman"/>
                <w:sz w:val="20"/>
              </w:rPr>
            </w:pPr>
            <w:r w:rsidRPr="003C477F">
              <w:rPr>
                <w:rFonts w:ascii="Times New Roman" w:hAnsi="Times New Roman"/>
                <w:sz w:val="20"/>
              </w:rPr>
              <w:t>Report on Strategic Plan approval</w:t>
            </w:r>
          </w:p>
          <w:p w14:paraId="5129595C" w14:textId="77777777" w:rsidR="003C477F" w:rsidRPr="003C477F" w:rsidRDefault="003C477F" w:rsidP="003C477F">
            <w:pPr>
              <w:rPr>
                <w:rFonts w:ascii="Times New Roman" w:hAnsi="Times New Roman"/>
                <w:sz w:val="20"/>
              </w:rPr>
            </w:pPr>
            <w:r w:rsidRPr="003C477F">
              <w:rPr>
                <w:rFonts w:ascii="Times New Roman" w:hAnsi="Times New Roman"/>
                <w:sz w:val="20"/>
              </w:rPr>
              <w:t>Technical reports</w:t>
            </w:r>
          </w:p>
        </w:tc>
      </w:tr>
      <w:tr w:rsidR="00C2388D" w:rsidRPr="003C477F" w14:paraId="4BDE01F4" w14:textId="77777777" w:rsidTr="003C477F">
        <w:tc>
          <w:tcPr>
            <w:tcW w:w="1908" w:type="dxa"/>
          </w:tcPr>
          <w:p w14:paraId="11CE153C" w14:textId="77777777" w:rsidR="003C477F" w:rsidRPr="003C477F" w:rsidRDefault="003C477F" w:rsidP="003C477F">
            <w:pPr>
              <w:tabs>
                <w:tab w:val="left" w:pos="519"/>
              </w:tabs>
              <w:ind w:left="540" w:hanging="540"/>
              <w:rPr>
                <w:rFonts w:ascii="Times New Roman" w:hAnsi="Times New Roman"/>
                <w:sz w:val="20"/>
              </w:rPr>
            </w:pPr>
          </w:p>
        </w:tc>
        <w:tc>
          <w:tcPr>
            <w:tcW w:w="2114" w:type="dxa"/>
          </w:tcPr>
          <w:p w14:paraId="2A116275" w14:textId="77777777" w:rsidR="003C477F" w:rsidRPr="003C477F" w:rsidRDefault="003C477F" w:rsidP="003C477F">
            <w:pPr>
              <w:rPr>
                <w:rFonts w:ascii="Times New Roman" w:hAnsi="Times New Roman"/>
                <w:sz w:val="20"/>
              </w:rPr>
            </w:pPr>
            <w:r w:rsidRPr="003C477F">
              <w:rPr>
                <w:rFonts w:ascii="Times New Roman" w:hAnsi="Times New Roman"/>
                <w:sz w:val="20"/>
              </w:rPr>
              <w:t>Adoption of  knowledge-based mechanisms to improve environmental management of forest-based sector</w:t>
            </w:r>
          </w:p>
        </w:tc>
        <w:tc>
          <w:tcPr>
            <w:tcW w:w="1182" w:type="dxa"/>
          </w:tcPr>
          <w:p w14:paraId="77FAFD2A" w14:textId="77777777" w:rsidR="003C477F" w:rsidRPr="003C477F" w:rsidRDefault="003C477F" w:rsidP="003C477F">
            <w:pPr>
              <w:rPr>
                <w:rFonts w:ascii="Times New Roman" w:hAnsi="Times New Roman"/>
                <w:sz w:val="20"/>
              </w:rPr>
            </w:pPr>
            <w:r w:rsidRPr="003C477F">
              <w:rPr>
                <w:rFonts w:ascii="Times New Roman" w:hAnsi="Times New Roman"/>
                <w:sz w:val="20"/>
              </w:rPr>
              <w:t>0</w:t>
            </w:r>
          </w:p>
        </w:tc>
        <w:tc>
          <w:tcPr>
            <w:tcW w:w="1485" w:type="dxa"/>
          </w:tcPr>
          <w:p w14:paraId="72CF2C37" w14:textId="77777777" w:rsidR="003C477F" w:rsidRPr="003C477F" w:rsidRDefault="003C477F" w:rsidP="003C477F">
            <w:pPr>
              <w:rPr>
                <w:rFonts w:ascii="Times New Roman" w:hAnsi="Times New Roman"/>
                <w:sz w:val="20"/>
              </w:rPr>
            </w:pPr>
            <w:r w:rsidRPr="003C477F">
              <w:rPr>
                <w:rFonts w:ascii="Times New Roman" w:hAnsi="Times New Roman"/>
                <w:sz w:val="20"/>
              </w:rPr>
              <w:t>1 training program on best-practices for mining</w:t>
            </w:r>
          </w:p>
          <w:p w14:paraId="10E032D8" w14:textId="77777777" w:rsidR="003C477F" w:rsidRPr="003C477F" w:rsidRDefault="003C477F" w:rsidP="003C477F">
            <w:pPr>
              <w:rPr>
                <w:rFonts w:ascii="Times New Roman" w:hAnsi="Times New Roman"/>
                <w:sz w:val="20"/>
              </w:rPr>
            </w:pPr>
            <w:r w:rsidRPr="003C477F">
              <w:rPr>
                <w:rFonts w:ascii="Times New Roman" w:hAnsi="Times New Roman"/>
                <w:sz w:val="20"/>
              </w:rPr>
              <w:t>1 design of courses on EIA</w:t>
            </w:r>
          </w:p>
          <w:p w14:paraId="040B3B80" w14:textId="77777777" w:rsidR="003C477F" w:rsidRPr="003C477F" w:rsidRDefault="003C477F" w:rsidP="003C477F">
            <w:pPr>
              <w:rPr>
                <w:rFonts w:ascii="Times New Roman" w:hAnsi="Times New Roman"/>
                <w:sz w:val="20"/>
              </w:rPr>
            </w:pPr>
            <w:r w:rsidRPr="003C477F">
              <w:rPr>
                <w:rFonts w:ascii="Times New Roman" w:hAnsi="Times New Roman"/>
                <w:sz w:val="20"/>
              </w:rPr>
              <w:t>1 draft National Log Tracking System</w:t>
            </w:r>
          </w:p>
        </w:tc>
        <w:tc>
          <w:tcPr>
            <w:tcW w:w="1485" w:type="dxa"/>
          </w:tcPr>
          <w:p w14:paraId="3DF6455D" w14:textId="77777777" w:rsidR="003C477F" w:rsidRPr="003C477F" w:rsidRDefault="003C477F" w:rsidP="003C477F">
            <w:pPr>
              <w:rPr>
                <w:rFonts w:ascii="Times New Roman" w:hAnsi="Times New Roman"/>
                <w:sz w:val="20"/>
              </w:rPr>
            </w:pPr>
            <w:r w:rsidRPr="003C477F">
              <w:rPr>
                <w:rFonts w:ascii="Times New Roman" w:hAnsi="Times New Roman"/>
                <w:sz w:val="20"/>
              </w:rPr>
              <w:t>1 Log Tracking System approved</w:t>
            </w:r>
          </w:p>
        </w:tc>
        <w:tc>
          <w:tcPr>
            <w:tcW w:w="1485" w:type="dxa"/>
          </w:tcPr>
          <w:p w14:paraId="2BCFCC8A" w14:textId="77777777" w:rsidR="003C477F" w:rsidRPr="003C477F" w:rsidRDefault="003C477F" w:rsidP="003C477F">
            <w:pPr>
              <w:rPr>
                <w:rFonts w:ascii="Times New Roman" w:hAnsi="Times New Roman"/>
                <w:sz w:val="20"/>
              </w:rPr>
            </w:pPr>
            <w:r w:rsidRPr="003C477F">
              <w:rPr>
                <w:rFonts w:ascii="Times New Roman" w:hAnsi="Times New Roman"/>
                <w:sz w:val="20"/>
              </w:rPr>
              <w:t>1 report on adoption of new tech-</w:t>
            </w:r>
            <w:proofErr w:type="spellStart"/>
            <w:r w:rsidRPr="003C477F">
              <w:rPr>
                <w:rFonts w:ascii="Times New Roman" w:hAnsi="Times New Roman"/>
                <w:sz w:val="20"/>
              </w:rPr>
              <w:t>nologies</w:t>
            </w:r>
            <w:proofErr w:type="spellEnd"/>
            <w:r w:rsidRPr="003C477F">
              <w:rPr>
                <w:rFonts w:ascii="Times New Roman" w:hAnsi="Times New Roman"/>
                <w:sz w:val="20"/>
              </w:rPr>
              <w:t xml:space="preserve"> &amp; best-practices adopted</w:t>
            </w:r>
          </w:p>
        </w:tc>
        <w:tc>
          <w:tcPr>
            <w:tcW w:w="1485" w:type="dxa"/>
          </w:tcPr>
          <w:p w14:paraId="5DE6961C" w14:textId="77777777" w:rsidR="003C477F" w:rsidRPr="003C477F" w:rsidRDefault="003C477F" w:rsidP="003C477F">
            <w:pPr>
              <w:rPr>
                <w:rFonts w:ascii="Times New Roman" w:hAnsi="Times New Roman"/>
                <w:sz w:val="20"/>
              </w:rPr>
            </w:pPr>
            <w:r w:rsidRPr="003C477F">
              <w:rPr>
                <w:rFonts w:ascii="Times New Roman" w:hAnsi="Times New Roman"/>
                <w:sz w:val="20"/>
              </w:rPr>
              <w:t>1 report on progress in adoption of new technologies and best- practices</w:t>
            </w:r>
          </w:p>
        </w:tc>
        <w:tc>
          <w:tcPr>
            <w:tcW w:w="2070" w:type="dxa"/>
          </w:tcPr>
          <w:p w14:paraId="7219910D" w14:textId="77777777" w:rsidR="003C477F" w:rsidRPr="003C477F" w:rsidRDefault="003C477F" w:rsidP="003C477F">
            <w:pPr>
              <w:rPr>
                <w:rFonts w:ascii="Times New Roman" w:hAnsi="Times New Roman"/>
                <w:sz w:val="20"/>
              </w:rPr>
            </w:pPr>
            <w:r w:rsidRPr="003C477F">
              <w:rPr>
                <w:rFonts w:ascii="Times New Roman" w:hAnsi="Times New Roman"/>
                <w:sz w:val="20"/>
              </w:rPr>
              <w:t>Technical reports</w:t>
            </w:r>
          </w:p>
          <w:p w14:paraId="59DE9A9B" w14:textId="77777777" w:rsidR="003C477F" w:rsidRPr="003C477F" w:rsidRDefault="003C477F" w:rsidP="003C477F">
            <w:pPr>
              <w:rPr>
                <w:rFonts w:ascii="Times New Roman" w:hAnsi="Times New Roman"/>
                <w:sz w:val="20"/>
              </w:rPr>
            </w:pPr>
            <w:r w:rsidRPr="003C477F">
              <w:rPr>
                <w:rFonts w:ascii="Times New Roman" w:hAnsi="Times New Roman"/>
                <w:sz w:val="20"/>
              </w:rPr>
              <w:t>Records from MNRE, GGMC, GFC</w:t>
            </w:r>
          </w:p>
        </w:tc>
      </w:tr>
      <w:tr w:rsidR="00C2388D" w:rsidRPr="003C477F" w14:paraId="66F17EFC" w14:textId="77777777" w:rsidTr="003C477F">
        <w:tc>
          <w:tcPr>
            <w:tcW w:w="1908" w:type="dxa"/>
          </w:tcPr>
          <w:p w14:paraId="1EFDB8B9" w14:textId="77777777" w:rsidR="003C477F" w:rsidRPr="003C477F" w:rsidRDefault="003C477F" w:rsidP="008C6646">
            <w:pPr>
              <w:numPr>
                <w:ilvl w:val="0"/>
                <w:numId w:val="11"/>
              </w:numPr>
              <w:tabs>
                <w:tab w:val="left" w:pos="352"/>
              </w:tabs>
              <w:spacing w:before="120" w:after="120"/>
              <w:ind w:left="360" w:hanging="360"/>
              <w:rPr>
                <w:rFonts w:ascii="Times New Roman" w:hAnsi="Times New Roman"/>
                <w:sz w:val="20"/>
              </w:rPr>
            </w:pPr>
            <w:r w:rsidRPr="003C477F">
              <w:rPr>
                <w:rFonts w:ascii="Times New Roman" w:hAnsi="Times New Roman"/>
                <w:sz w:val="20"/>
              </w:rPr>
              <w:lastRenderedPageBreak/>
              <w:t>MRVS</w:t>
            </w:r>
          </w:p>
        </w:tc>
        <w:tc>
          <w:tcPr>
            <w:tcW w:w="11306" w:type="dxa"/>
            <w:gridSpan w:val="7"/>
          </w:tcPr>
          <w:p w14:paraId="06A444D6" w14:textId="77777777" w:rsidR="003C477F" w:rsidRPr="003C477F" w:rsidRDefault="003C477F" w:rsidP="003C477F">
            <w:pPr>
              <w:tabs>
                <w:tab w:val="left" w:pos="352"/>
              </w:tabs>
              <w:spacing w:before="120" w:after="120"/>
              <w:rPr>
                <w:rFonts w:ascii="Times New Roman" w:hAnsi="Times New Roman"/>
                <w:sz w:val="20"/>
              </w:rPr>
            </w:pPr>
            <w:r w:rsidRPr="003C477F">
              <w:rPr>
                <w:rFonts w:ascii="Times New Roman" w:hAnsi="Times New Roman"/>
                <w:sz w:val="20"/>
              </w:rPr>
              <w:t>Result 5: MRVS capable of generating country-wide, verified reports on forest cover and deforestation drivers</w:t>
            </w:r>
          </w:p>
        </w:tc>
      </w:tr>
      <w:tr w:rsidR="00C2388D" w:rsidRPr="003C477F" w14:paraId="730CA611" w14:textId="77777777" w:rsidTr="003C477F">
        <w:tc>
          <w:tcPr>
            <w:tcW w:w="1908" w:type="dxa"/>
          </w:tcPr>
          <w:p w14:paraId="59A1810E" w14:textId="77777777" w:rsidR="003C477F" w:rsidRPr="003C477F" w:rsidRDefault="003C477F" w:rsidP="003C477F">
            <w:pPr>
              <w:tabs>
                <w:tab w:val="left" w:pos="540"/>
              </w:tabs>
              <w:ind w:left="540" w:hanging="540"/>
              <w:rPr>
                <w:rFonts w:ascii="Times New Roman" w:hAnsi="Times New Roman"/>
                <w:sz w:val="20"/>
              </w:rPr>
            </w:pPr>
          </w:p>
        </w:tc>
        <w:tc>
          <w:tcPr>
            <w:tcW w:w="2114" w:type="dxa"/>
          </w:tcPr>
          <w:p w14:paraId="23E0EB6D" w14:textId="77777777" w:rsidR="003C477F" w:rsidRPr="003C477F" w:rsidRDefault="003C477F" w:rsidP="003C477F">
            <w:pPr>
              <w:rPr>
                <w:rFonts w:ascii="Times New Roman" w:hAnsi="Times New Roman"/>
                <w:sz w:val="20"/>
              </w:rPr>
            </w:pPr>
            <w:r w:rsidRPr="003C477F">
              <w:rPr>
                <w:rFonts w:ascii="Times New Roman" w:hAnsi="Times New Roman"/>
                <w:sz w:val="20"/>
              </w:rPr>
              <w:t>Tools for Carbon Impact Assessment for main drivers developed, and Forest Cover database prepared</w:t>
            </w:r>
          </w:p>
        </w:tc>
        <w:tc>
          <w:tcPr>
            <w:tcW w:w="1182" w:type="dxa"/>
          </w:tcPr>
          <w:p w14:paraId="06B47950" w14:textId="77777777" w:rsidR="003C477F" w:rsidRPr="003C477F" w:rsidRDefault="003C477F" w:rsidP="003C477F">
            <w:pPr>
              <w:rPr>
                <w:rFonts w:ascii="Times New Roman" w:hAnsi="Times New Roman"/>
                <w:sz w:val="20"/>
              </w:rPr>
            </w:pPr>
            <w:r w:rsidRPr="003C477F">
              <w:rPr>
                <w:rFonts w:ascii="Times New Roman" w:hAnsi="Times New Roman"/>
                <w:sz w:val="20"/>
              </w:rPr>
              <w:t>0</w:t>
            </w:r>
          </w:p>
        </w:tc>
        <w:tc>
          <w:tcPr>
            <w:tcW w:w="1485" w:type="dxa"/>
          </w:tcPr>
          <w:p w14:paraId="549E94D4" w14:textId="77777777" w:rsidR="003C477F" w:rsidRPr="003C477F" w:rsidRDefault="003C477F" w:rsidP="003C477F">
            <w:pPr>
              <w:rPr>
                <w:rFonts w:ascii="Times New Roman" w:hAnsi="Times New Roman"/>
                <w:sz w:val="20"/>
              </w:rPr>
            </w:pPr>
            <w:r w:rsidRPr="003C477F">
              <w:rPr>
                <w:rFonts w:ascii="Times New Roman" w:hAnsi="Times New Roman"/>
                <w:sz w:val="20"/>
              </w:rPr>
              <w:t>1 Carbon Impact Assessment tool for main drivers approved</w:t>
            </w:r>
          </w:p>
          <w:p w14:paraId="62C06DA4" w14:textId="77777777" w:rsidR="003C477F" w:rsidRPr="003C477F" w:rsidRDefault="003C477F" w:rsidP="003C477F">
            <w:pPr>
              <w:rPr>
                <w:rFonts w:ascii="Times New Roman" w:hAnsi="Times New Roman"/>
                <w:sz w:val="20"/>
              </w:rPr>
            </w:pPr>
            <w:r w:rsidRPr="003C477F">
              <w:rPr>
                <w:rFonts w:ascii="Times New Roman" w:hAnsi="Times New Roman"/>
                <w:sz w:val="20"/>
              </w:rPr>
              <w:t>Report on forest area changes 2011-2012; Assessment report on forest carbon stratification; Report on carbon conversion and extraction</w:t>
            </w:r>
          </w:p>
          <w:p w14:paraId="0B3B2A9C" w14:textId="77777777" w:rsidR="003C477F" w:rsidRPr="003C477F" w:rsidRDefault="003C477F" w:rsidP="003C477F">
            <w:pPr>
              <w:rPr>
                <w:rFonts w:ascii="Times New Roman" w:hAnsi="Times New Roman"/>
                <w:sz w:val="20"/>
              </w:rPr>
            </w:pPr>
          </w:p>
        </w:tc>
        <w:tc>
          <w:tcPr>
            <w:tcW w:w="1485" w:type="dxa"/>
          </w:tcPr>
          <w:p w14:paraId="77DE6A13" w14:textId="77777777" w:rsidR="003C477F" w:rsidRPr="003C477F" w:rsidRDefault="003C477F" w:rsidP="003C477F">
            <w:pPr>
              <w:rPr>
                <w:rFonts w:ascii="Times New Roman" w:hAnsi="Times New Roman"/>
                <w:sz w:val="20"/>
              </w:rPr>
            </w:pPr>
            <w:r w:rsidRPr="003C477F">
              <w:rPr>
                <w:rFonts w:ascii="Times New Roman" w:hAnsi="Times New Roman"/>
                <w:sz w:val="20"/>
              </w:rPr>
              <w:t>1 report following up progress towards reduced deforestation and forest degradation</w:t>
            </w:r>
          </w:p>
        </w:tc>
        <w:tc>
          <w:tcPr>
            <w:tcW w:w="1485" w:type="dxa"/>
          </w:tcPr>
          <w:p w14:paraId="2A985F14" w14:textId="77777777" w:rsidR="003C477F" w:rsidRPr="003C477F" w:rsidRDefault="003C477F" w:rsidP="003C477F">
            <w:pPr>
              <w:rPr>
                <w:rFonts w:ascii="Times New Roman" w:hAnsi="Times New Roman"/>
                <w:sz w:val="20"/>
              </w:rPr>
            </w:pPr>
            <w:r w:rsidRPr="003C477F">
              <w:rPr>
                <w:rFonts w:ascii="Times New Roman" w:hAnsi="Times New Roman"/>
                <w:sz w:val="20"/>
              </w:rPr>
              <w:t>1 report on forest carbon emissions and removals with IPCC guidance</w:t>
            </w:r>
          </w:p>
          <w:p w14:paraId="328445A1" w14:textId="77777777" w:rsidR="003C477F" w:rsidRPr="003C477F" w:rsidRDefault="003C477F" w:rsidP="003C477F">
            <w:pPr>
              <w:rPr>
                <w:rFonts w:ascii="Times New Roman" w:hAnsi="Times New Roman"/>
                <w:sz w:val="20"/>
              </w:rPr>
            </w:pPr>
            <w:r w:rsidRPr="003C477F">
              <w:rPr>
                <w:rFonts w:ascii="Times New Roman" w:hAnsi="Times New Roman"/>
                <w:sz w:val="20"/>
              </w:rPr>
              <w:t>1 report on forest degradation</w:t>
            </w:r>
          </w:p>
        </w:tc>
        <w:tc>
          <w:tcPr>
            <w:tcW w:w="1485" w:type="dxa"/>
          </w:tcPr>
          <w:p w14:paraId="176FF048" w14:textId="77777777" w:rsidR="003C477F" w:rsidRPr="003C477F" w:rsidRDefault="003C477F" w:rsidP="003C477F">
            <w:pPr>
              <w:rPr>
                <w:rFonts w:ascii="Times New Roman" w:hAnsi="Times New Roman"/>
                <w:sz w:val="20"/>
              </w:rPr>
            </w:pPr>
            <w:r w:rsidRPr="003C477F">
              <w:rPr>
                <w:rFonts w:ascii="Times New Roman" w:hAnsi="Times New Roman"/>
                <w:sz w:val="20"/>
              </w:rPr>
              <w:t>1 report following up progress towards reduced deforestation and forest degradation</w:t>
            </w:r>
          </w:p>
          <w:p w14:paraId="3C61B5E0" w14:textId="77777777" w:rsidR="003C477F" w:rsidRPr="003C477F" w:rsidRDefault="003C477F" w:rsidP="003C477F">
            <w:pPr>
              <w:rPr>
                <w:rFonts w:ascii="Times New Roman" w:hAnsi="Times New Roman"/>
                <w:sz w:val="20"/>
              </w:rPr>
            </w:pPr>
            <w:r w:rsidRPr="003C477F">
              <w:rPr>
                <w:rFonts w:ascii="Times New Roman" w:hAnsi="Times New Roman"/>
                <w:sz w:val="20"/>
              </w:rPr>
              <w:t>1 report on integration of forest cover data from all MNRE agencies</w:t>
            </w:r>
          </w:p>
        </w:tc>
        <w:tc>
          <w:tcPr>
            <w:tcW w:w="2070" w:type="dxa"/>
          </w:tcPr>
          <w:p w14:paraId="0B8B234D" w14:textId="77777777" w:rsidR="003C477F" w:rsidRPr="003C477F" w:rsidRDefault="003C477F" w:rsidP="003C477F">
            <w:pPr>
              <w:rPr>
                <w:rFonts w:ascii="Times New Roman" w:hAnsi="Times New Roman"/>
                <w:sz w:val="20"/>
              </w:rPr>
            </w:pPr>
            <w:r w:rsidRPr="003C477F">
              <w:rPr>
                <w:rFonts w:ascii="Times New Roman" w:hAnsi="Times New Roman"/>
                <w:sz w:val="20"/>
              </w:rPr>
              <w:t>Record of decision of approvals by GFC</w:t>
            </w:r>
          </w:p>
          <w:p w14:paraId="73D5FB0A" w14:textId="77777777" w:rsidR="003C477F" w:rsidRPr="003C477F" w:rsidRDefault="003C477F" w:rsidP="003C477F">
            <w:pPr>
              <w:rPr>
                <w:rFonts w:ascii="Times New Roman" w:hAnsi="Times New Roman"/>
                <w:sz w:val="20"/>
              </w:rPr>
            </w:pPr>
            <w:r w:rsidRPr="003C477F">
              <w:rPr>
                <w:rFonts w:ascii="Times New Roman" w:hAnsi="Times New Roman"/>
                <w:sz w:val="20"/>
              </w:rPr>
              <w:t>Technical reports</w:t>
            </w:r>
          </w:p>
        </w:tc>
      </w:tr>
    </w:tbl>
    <w:p w14:paraId="474BC8B2" w14:textId="77777777" w:rsidR="003C477F" w:rsidRPr="003C477F" w:rsidRDefault="003C477F" w:rsidP="003C477F">
      <w:pPr>
        <w:rPr>
          <w:rFonts w:ascii="Times New Roman" w:hAnsi="Times New Roman"/>
          <w:sz w:val="24"/>
        </w:rPr>
      </w:pPr>
    </w:p>
    <w:p w14:paraId="415F2B82" w14:textId="77777777" w:rsidR="003C477F" w:rsidRPr="003C477F" w:rsidRDefault="003C477F" w:rsidP="003C477F">
      <w:pPr>
        <w:rPr>
          <w:lang w:val="pt-BR"/>
        </w:rPr>
      </w:pPr>
    </w:p>
    <w:p w14:paraId="7B14E1B4" w14:textId="77777777" w:rsidR="003C477F" w:rsidRPr="003C477F" w:rsidRDefault="003C477F" w:rsidP="003C477F">
      <w:pPr>
        <w:rPr>
          <w:rFonts w:ascii="Times New Roman" w:hAnsi="Times New Roman"/>
          <w:noProof/>
          <w:sz w:val="22"/>
          <w:szCs w:val="22"/>
          <w:lang w:val="es-AR"/>
        </w:rPr>
      </w:pPr>
    </w:p>
    <w:p w14:paraId="6B23C188" w14:textId="77777777" w:rsidR="003C477F" w:rsidRPr="003C477F" w:rsidRDefault="003C477F" w:rsidP="003C477F">
      <w:r w:rsidRPr="003C477F">
        <w:rPr>
          <w:lang w:val="es-ES_tradnl"/>
        </w:rPr>
        <w:br w:type="page"/>
      </w:r>
    </w:p>
    <w:p w14:paraId="55C46415" w14:textId="77777777" w:rsidR="003C477F" w:rsidRPr="003C477F" w:rsidRDefault="003C477F" w:rsidP="003C477F">
      <w:pPr>
        <w:pStyle w:val="Heading1"/>
        <w:ind w:left="720"/>
        <w:jc w:val="left"/>
        <w:rPr>
          <w:lang w:val="en-US"/>
        </w:rPr>
      </w:pPr>
      <w:bookmarkStart w:id="32" w:name="_Toc277413535"/>
      <w:r w:rsidRPr="003C477F">
        <w:rPr>
          <w:lang w:val="en-US"/>
        </w:rPr>
        <w:lastRenderedPageBreak/>
        <w:t>ANNEX II - GY-L1039 Table of Compliance with PBP1 Conditions</w:t>
      </w:r>
      <w:bookmarkEnd w:id="32"/>
    </w:p>
    <w:p w14:paraId="6A406633" w14:textId="77777777" w:rsidR="003C477F" w:rsidRPr="003C477F" w:rsidRDefault="003C477F" w:rsidP="003C477F">
      <w:pPr>
        <w:jc w:val="center"/>
        <w:rPr>
          <w:rFonts w:ascii="Times New Roman" w:hAnsi="Times New Roman"/>
          <w:b/>
          <w:bCs/>
          <w:sz w:val="18"/>
          <w:szCs w:val="18"/>
        </w:rPr>
      </w:pPr>
    </w:p>
    <w:tbl>
      <w:tblPr>
        <w:tblW w:w="45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6"/>
        <w:gridCol w:w="4552"/>
        <w:gridCol w:w="3774"/>
        <w:gridCol w:w="1359"/>
        <w:gridCol w:w="2245"/>
      </w:tblGrid>
      <w:tr w:rsidR="00C2388D" w:rsidRPr="003C477F" w14:paraId="7F885593" w14:textId="77777777" w:rsidTr="003C477F">
        <w:trPr>
          <w:tblHeader/>
          <w:jc w:val="center"/>
        </w:trPr>
        <w:tc>
          <w:tcPr>
            <w:tcW w:w="382" w:type="pct"/>
          </w:tcPr>
          <w:p w14:paraId="439D93EF" w14:textId="77777777" w:rsidR="003C477F" w:rsidRPr="003C477F" w:rsidRDefault="003C477F" w:rsidP="003C477F">
            <w:pPr>
              <w:jc w:val="center"/>
              <w:rPr>
                <w:rFonts w:ascii="Times New Roman" w:hAnsi="Times New Roman"/>
                <w:b/>
                <w:bCs/>
                <w:sz w:val="18"/>
                <w:szCs w:val="18"/>
              </w:rPr>
            </w:pPr>
            <w:r w:rsidRPr="003C477F">
              <w:rPr>
                <w:rFonts w:ascii="Times New Roman" w:hAnsi="Times New Roman"/>
                <w:b/>
                <w:bCs/>
                <w:sz w:val="18"/>
                <w:szCs w:val="18"/>
              </w:rPr>
              <w:t>#</w:t>
            </w:r>
          </w:p>
        </w:tc>
        <w:tc>
          <w:tcPr>
            <w:tcW w:w="1762" w:type="pct"/>
          </w:tcPr>
          <w:p w14:paraId="0F4116C3" w14:textId="77777777" w:rsidR="003C477F" w:rsidRPr="003C477F" w:rsidRDefault="003C477F" w:rsidP="003C477F">
            <w:pPr>
              <w:jc w:val="center"/>
              <w:rPr>
                <w:rFonts w:ascii="Times New Roman" w:hAnsi="Times New Roman"/>
                <w:sz w:val="18"/>
                <w:szCs w:val="18"/>
              </w:rPr>
            </w:pPr>
            <w:r w:rsidRPr="003C477F">
              <w:rPr>
                <w:rFonts w:ascii="Times New Roman" w:hAnsi="Times New Roman"/>
                <w:b/>
                <w:bCs/>
                <w:sz w:val="18"/>
                <w:szCs w:val="18"/>
              </w:rPr>
              <w:t>Conditions for first Operation of the Programmatic series</w:t>
            </w:r>
          </w:p>
        </w:tc>
        <w:tc>
          <w:tcPr>
            <w:tcW w:w="1461" w:type="pct"/>
          </w:tcPr>
          <w:p w14:paraId="4F12EFA3" w14:textId="77777777" w:rsidR="003C477F" w:rsidRPr="003C477F" w:rsidRDefault="003C477F" w:rsidP="003C477F">
            <w:pPr>
              <w:jc w:val="center"/>
              <w:rPr>
                <w:rFonts w:ascii="Times New Roman" w:hAnsi="Times New Roman"/>
                <w:b/>
                <w:bCs/>
                <w:sz w:val="18"/>
                <w:szCs w:val="18"/>
              </w:rPr>
            </w:pPr>
            <w:r w:rsidRPr="003C477F">
              <w:rPr>
                <w:rFonts w:ascii="Times New Roman" w:hAnsi="Times New Roman"/>
                <w:b/>
                <w:bCs/>
                <w:sz w:val="18"/>
                <w:szCs w:val="18"/>
              </w:rPr>
              <w:t>Means of Verification</w:t>
            </w:r>
          </w:p>
        </w:tc>
        <w:tc>
          <w:tcPr>
            <w:tcW w:w="526" w:type="pct"/>
          </w:tcPr>
          <w:p w14:paraId="24800DEB" w14:textId="77777777" w:rsidR="003C477F" w:rsidRPr="003C477F" w:rsidRDefault="003C477F" w:rsidP="003C477F">
            <w:pPr>
              <w:jc w:val="center"/>
              <w:rPr>
                <w:rFonts w:ascii="Times New Roman" w:hAnsi="Times New Roman"/>
                <w:b/>
                <w:bCs/>
                <w:sz w:val="18"/>
                <w:szCs w:val="18"/>
              </w:rPr>
            </w:pPr>
            <w:r w:rsidRPr="003C477F">
              <w:rPr>
                <w:rFonts w:ascii="Times New Roman" w:hAnsi="Times New Roman"/>
                <w:b/>
                <w:bCs/>
                <w:sz w:val="18"/>
                <w:szCs w:val="18"/>
              </w:rPr>
              <w:t>Date of Completion</w:t>
            </w:r>
          </w:p>
        </w:tc>
        <w:tc>
          <w:tcPr>
            <w:tcW w:w="869" w:type="pct"/>
          </w:tcPr>
          <w:p w14:paraId="5FA2B1B5" w14:textId="77777777" w:rsidR="003C477F" w:rsidRPr="003C477F" w:rsidRDefault="003C477F" w:rsidP="003C477F">
            <w:pPr>
              <w:jc w:val="center"/>
              <w:rPr>
                <w:rFonts w:ascii="Times New Roman" w:hAnsi="Times New Roman"/>
                <w:b/>
                <w:bCs/>
                <w:sz w:val="18"/>
                <w:szCs w:val="18"/>
              </w:rPr>
            </w:pPr>
            <w:r w:rsidRPr="003C477F">
              <w:rPr>
                <w:rFonts w:ascii="Times New Roman" w:hAnsi="Times New Roman"/>
                <w:b/>
                <w:bCs/>
                <w:sz w:val="18"/>
                <w:szCs w:val="18"/>
              </w:rPr>
              <w:t>Status</w:t>
            </w:r>
          </w:p>
        </w:tc>
      </w:tr>
      <w:tr w:rsidR="00C2388D" w:rsidRPr="003C477F" w14:paraId="36F27E4F" w14:textId="77777777" w:rsidTr="003C477F">
        <w:trPr>
          <w:jc w:val="center"/>
        </w:trPr>
        <w:tc>
          <w:tcPr>
            <w:tcW w:w="382" w:type="pct"/>
          </w:tcPr>
          <w:p w14:paraId="2C47ED07"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1</w:t>
            </w:r>
          </w:p>
        </w:tc>
        <w:tc>
          <w:tcPr>
            <w:tcW w:w="1762" w:type="pct"/>
          </w:tcPr>
          <w:p w14:paraId="5E5CEC80" w14:textId="77777777" w:rsidR="003C477F" w:rsidRPr="003C477F" w:rsidRDefault="003C477F" w:rsidP="008C6646">
            <w:pPr>
              <w:pStyle w:val="ListParagraph"/>
              <w:numPr>
                <w:ilvl w:val="0"/>
                <w:numId w:val="33"/>
              </w:numPr>
              <w:ind w:left="360"/>
              <w:contextualSpacing w:val="0"/>
              <w:jc w:val="both"/>
              <w:rPr>
                <w:rFonts w:ascii="Times New Roman" w:hAnsi="Times New Roman"/>
                <w:sz w:val="18"/>
                <w:szCs w:val="18"/>
              </w:rPr>
            </w:pPr>
            <w:r w:rsidRPr="003C477F">
              <w:rPr>
                <w:rFonts w:ascii="Times New Roman" w:hAnsi="Times New Roman"/>
                <w:sz w:val="18"/>
                <w:szCs w:val="18"/>
              </w:rPr>
              <w:t>Approval, launch and publication of a LCDS Update.</w:t>
            </w:r>
          </w:p>
          <w:p w14:paraId="2DE9C4DD" w14:textId="77777777" w:rsidR="003C477F" w:rsidRPr="003C477F" w:rsidRDefault="003C477F" w:rsidP="003C477F">
            <w:pPr>
              <w:jc w:val="both"/>
              <w:rPr>
                <w:rFonts w:ascii="Times New Roman" w:hAnsi="Times New Roman"/>
                <w:sz w:val="18"/>
                <w:szCs w:val="18"/>
              </w:rPr>
            </w:pPr>
          </w:p>
        </w:tc>
        <w:tc>
          <w:tcPr>
            <w:tcW w:w="1461" w:type="pct"/>
          </w:tcPr>
          <w:p w14:paraId="7C322E5E"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 xml:space="preserve">President’s speech, press release and the document of the LCDS Update.   </w:t>
            </w:r>
          </w:p>
        </w:tc>
        <w:tc>
          <w:tcPr>
            <w:tcW w:w="526" w:type="pct"/>
          </w:tcPr>
          <w:p w14:paraId="2C29D56B" w14:textId="77777777" w:rsidR="003C477F" w:rsidRPr="003C477F" w:rsidRDefault="003C477F" w:rsidP="003C477F">
            <w:pPr>
              <w:jc w:val="center"/>
              <w:rPr>
                <w:rFonts w:ascii="Times New Roman" w:hAnsi="Times New Roman"/>
                <w:sz w:val="18"/>
                <w:szCs w:val="18"/>
              </w:rPr>
            </w:pPr>
            <w:r w:rsidRPr="003C477F">
              <w:rPr>
                <w:rFonts w:ascii="Times New Roman" w:hAnsi="Times New Roman"/>
                <w:sz w:val="18"/>
                <w:szCs w:val="18"/>
              </w:rPr>
              <w:t>March 2013</w:t>
            </w:r>
          </w:p>
        </w:tc>
        <w:tc>
          <w:tcPr>
            <w:tcW w:w="869" w:type="pct"/>
          </w:tcPr>
          <w:p w14:paraId="5BED3AB8"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tc>
      </w:tr>
      <w:tr w:rsidR="00C2388D" w:rsidRPr="003C477F" w14:paraId="6DF2D690" w14:textId="77777777" w:rsidTr="003C477F">
        <w:trPr>
          <w:jc w:val="center"/>
        </w:trPr>
        <w:tc>
          <w:tcPr>
            <w:tcW w:w="382" w:type="pct"/>
          </w:tcPr>
          <w:p w14:paraId="0FE471E5" w14:textId="77777777" w:rsidR="003C477F" w:rsidRPr="003C477F" w:rsidRDefault="003C477F" w:rsidP="003C477F">
            <w:pPr>
              <w:jc w:val="both"/>
              <w:rPr>
                <w:rFonts w:ascii="Times New Roman" w:hAnsi="Times New Roman"/>
                <w:sz w:val="18"/>
                <w:szCs w:val="18"/>
              </w:rPr>
            </w:pPr>
          </w:p>
        </w:tc>
        <w:tc>
          <w:tcPr>
            <w:tcW w:w="1762" w:type="pct"/>
          </w:tcPr>
          <w:p w14:paraId="49F225D3" w14:textId="77777777" w:rsidR="003C477F" w:rsidRPr="003C477F" w:rsidRDefault="003C477F" w:rsidP="008C6646">
            <w:pPr>
              <w:numPr>
                <w:ilvl w:val="0"/>
                <w:numId w:val="33"/>
              </w:numPr>
              <w:ind w:left="360"/>
              <w:jc w:val="both"/>
              <w:rPr>
                <w:rFonts w:ascii="Times New Roman" w:hAnsi="Times New Roman"/>
                <w:sz w:val="18"/>
                <w:szCs w:val="18"/>
              </w:rPr>
            </w:pPr>
            <w:r w:rsidRPr="003C477F">
              <w:rPr>
                <w:rFonts w:ascii="Times New Roman" w:hAnsi="Times New Roman"/>
                <w:sz w:val="18"/>
                <w:szCs w:val="18"/>
              </w:rPr>
              <w:t>Implementation of 2 of GRIF financed projects in the areas of institutional strengthening and low carbon development for Amerindian villages.</w:t>
            </w:r>
          </w:p>
        </w:tc>
        <w:tc>
          <w:tcPr>
            <w:tcW w:w="1461" w:type="pct"/>
          </w:tcPr>
          <w:p w14:paraId="69A1DC01" w14:textId="77777777" w:rsidR="003C477F" w:rsidRPr="003C477F" w:rsidRDefault="003C477F" w:rsidP="008C6646">
            <w:pPr>
              <w:pStyle w:val="ListParagraph"/>
              <w:numPr>
                <w:ilvl w:val="0"/>
                <w:numId w:val="37"/>
              </w:numPr>
              <w:spacing w:after="200"/>
              <w:ind w:left="250" w:hanging="250"/>
              <w:contextualSpacing w:val="0"/>
              <w:jc w:val="both"/>
              <w:rPr>
                <w:rFonts w:ascii="Times New Roman" w:hAnsi="Times New Roman"/>
                <w:sz w:val="18"/>
                <w:szCs w:val="18"/>
              </w:rPr>
            </w:pPr>
            <w:r w:rsidRPr="003C477F">
              <w:rPr>
                <w:rFonts w:ascii="Times New Roman" w:hAnsi="Times New Roman"/>
                <w:sz w:val="18"/>
                <w:szCs w:val="18"/>
              </w:rPr>
              <w:t xml:space="preserve">In the Institutional Strengthening Project (GY-G1002), Minutes of the meeting where the MSSC has reviewed the 2013 Stakeholder Awareness and Engagement Plan; and </w:t>
            </w:r>
          </w:p>
        </w:tc>
        <w:tc>
          <w:tcPr>
            <w:tcW w:w="526" w:type="pct"/>
          </w:tcPr>
          <w:p w14:paraId="0181EFBA" w14:textId="77777777" w:rsidR="003C477F" w:rsidRPr="003C477F" w:rsidRDefault="003C477F" w:rsidP="003C477F">
            <w:pPr>
              <w:pStyle w:val="ListParagraph"/>
              <w:ind w:left="258"/>
              <w:rPr>
                <w:rFonts w:ascii="Times New Roman" w:hAnsi="Times New Roman"/>
                <w:sz w:val="18"/>
                <w:szCs w:val="18"/>
              </w:rPr>
            </w:pPr>
            <w:r w:rsidRPr="003C477F">
              <w:rPr>
                <w:rFonts w:ascii="Times New Roman" w:hAnsi="Times New Roman"/>
                <w:sz w:val="18"/>
                <w:szCs w:val="18"/>
              </w:rPr>
              <w:t>January 2013</w:t>
            </w:r>
          </w:p>
        </w:tc>
        <w:tc>
          <w:tcPr>
            <w:tcW w:w="869" w:type="pct"/>
          </w:tcPr>
          <w:p w14:paraId="70D6727B"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tc>
      </w:tr>
      <w:tr w:rsidR="00C2388D" w:rsidRPr="003C477F" w14:paraId="5845EF1A" w14:textId="77777777" w:rsidTr="003C477F">
        <w:trPr>
          <w:jc w:val="center"/>
        </w:trPr>
        <w:tc>
          <w:tcPr>
            <w:tcW w:w="382" w:type="pct"/>
          </w:tcPr>
          <w:p w14:paraId="181E3DB0" w14:textId="77777777" w:rsidR="003C477F" w:rsidRPr="003C477F" w:rsidRDefault="003C477F" w:rsidP="003C477F">
            <w:pPr>
              <w:jc w:val="both"/>
              <w:rPr>
                <w:rFonts w:ascii="Times New Roman" w:hAnsi="Times New Roman"/>
                <w:sz w:val="18"/>
                <w:szCs w:val="18"/>
              </w:rPr>
            </w:pPr>
          </w:p>
        </w:tc>
        <w:tc>
          <w:tcPr>
            <w:tcW w:w="1762" w:type="pct"/>
          </w:tcPr>
          <w:p w14:paraId="5B3147A7" w14:textId="77777777" w:rsidR="003C477F" w:rsidRPr="003C477F" w:rsidRDefault="003C477F" w:rsidP="003C477F">
            <w:pPr>
              <w:ind w:left="360"/>
              <w:jc w:val="both"/>
              <w:rPr>
                <w:rFonts w:ascii="Times New Roman" w:hAnsi="Times New Roman"/>
                <w:sz w:val="18"/>
                <w:szCs w:val="18"/>
              </w:rPr>
            </w:pPr>
          </w:p>
        </w:tc>
        <w:tc>
          <w:tcPr>
            <w:tcW w:w="1461" w:type="pct"/>
          </w:tcPr>
          <w:p w14:paraId="0C96ACC9" w14:textId="77777777" w:rsidR="003C477F" w:rsidRPr="003C477F" w:rsidRDefault="003C477F" w:rsidP="008C6646">
            <w:pPr>
              <w:pStyle w:val="ListParagraph"/>
              <w:numPr>
                <w:ilvl w:val="0"/>
                <w:numId w:val="37"/>
              </w:numPr>
              <w:spacing w:after="200"/>
              <w:ind w:left="250" w:hanging="250"/>
              <w:contextualSpacing w:val="0"/>
              <w:jc w:val="both"/>
              <w:rPr>
                <w:rFonts w:ascii="Times New Roman" w:hAnsi="Times New Roman"/>
                <w:sz w:val="18"/>
                <w:szCs w:val="18"/>
              </w:rPr>
            </w:pPr>
            <w:r w:rsidRPr="003C477F">
              <w:rPr>
                <w:rFonts w:ascii="Times New Roman" w:hAnsi="Times New Roman"/>
                <w:sz w:val="18"/>
                <w:szCs w:val="18"/>
              </w:rPr>
              <w:t>In the Amerindian Development Fund project, a memorandum signed by the Head of the Project Cycle Management Unit at the Ministry of Finance certifying the first disbursement for the project, attaching the corresponding disbursement request.</w:t>
            </w:r>
          </w:p>
        </w:tc>
        <w:tc>
          <w:tcPr>
            <w:tcW w:w="526" w:type="pct"/>
          </w:tcPr>
          <w:p w14:paraId="0B6F49B4" w14:textId="77777777" w:rsidR="003C477F" w:rsidRPr="003C477F" w:rsidRDefault="003C477F" w:rsidP="003C477F">
            <w:pPr>
              <w:rPr>
                <w:rFonts w:ascii="Times New Roman" w:hAnsi="Times New Roman"/>
                <w:sz w:val="18"/>
                <w:szCs w:val="18"/>
              </w:rPr>
            </w:pPr>
          </w:p>
        </w:tc>
        <w:tc>
          <w:tcPr>
            <w:tcW w:w="869" w:type="pct"/>
          </w:tcPr>
          <w:p w14:paraId="476B3816"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77537895" w14:textId="77777777" w:rsidR="003C477F" w:rsidRPr="003C477F" w:rsidRDefault="003C477F" w:rsidP="003C477F">
            <w:pPr>
              <w:rPr>
                <w:rFonts w:ascii="Times New Roman" w:hAnsi="Times New Roman"/>
                <w:sz w:val="18"/>
                <w:szCs w:val="18"/>
              </w:rPr>
            </w:pPr>
          </w:p>
        </w:tc>
      </w:tr>
      <w:tr w:rsidR="00C2388D" w:rsidRPr="003C477F" w14:paraId="530D0FF9" w14:textId="77777777" w:rsidTr="003C477F">
        <w:trPr>
          <w:jc w:val="center"/>
        </w:trPr>
        <w:tc>
          <w:tcPr>
            <w:tcW w:w="382" w:type="pct"/>
          </w:tcPr>
          <w:p w14:paraId="0DF2A5C5" w14:textId="77777777" w:rsidR="003C477F" w:rsidRPr="003C477F" w:rsidRDefault="003C477F" w:rsidP="003C477F">
            <w:pPr>
              <w:jc w:val="both"/>
              <w:rPr>
                <w:rFonts w:ascii="Times New Roman" w:hAnsi="Times New Roman"/>
                <w:sz w:val="18"/>
                <w:szCs w:val="18"/>
              </w:rPr>
            </w:pPr>
          </w:p>
        </w:tc>
        <w:tc>
          <w:tcPr>
            <w:tcW w:w="1762" w:type="pct"/>
          </w:tcPr>
          <w:p w14:paraId="30CE2A91" w14:textId="77777777" w:rsidR="003C477F" w:rsidRPr="003C477F" w:rsidRDefault="003C477F" w:rsidP="008C6646">
            <w:pPr>
              <w:numPr>
                <w:ilvl w:val="0"/>
                <w:numId w:val="33"/>
              </w:numPr>
              <w:ind w:left="360"/>
              <w:jc w:val="both"/>
              <w:rPr>
                <w:rFonts w:ascii="Times New Roman" w:hAnsi="Times New Roman"/>
                <w:sz w:val="18"/>
                <w:szCs w:val="18"/>
              </w:rPr>
            </w:pPr>
            <w:r w:rsidRPr="003C477F">
              <w:rPr>
                <w:rFonts w:ascii="Times New Roman" w:hAnsi="Times New Roman"/>
                <w:sz w:val="18"/>
                <w:szCs w:val="18"/>
              </w:rPr>
              <w:t>Completion of the 2013 Annual Stakeholders Awareness and Engagement Plan and its implementation through a continuous multi-stakeholder consultation process, under guidance of the Multi-Stakeholder Steering Committee (MSSC), with special emphasis on the participation of Amerindian villages.</w:t>
            </w:r>
          </w:p>
          <w:p w14:paraId="7043D8C3" w14:textId="77777777" w:rsidR="003C477F" w:rsidRPr="003C477F" w:rsidRDefault="003C477F" w:rsidP="003C477F">
            <w:pPr>
              <w:ind w:left="360"/>
              <w:jc w:val="both"/>
              <w:rPr>
                <w:rFonts w:ascii="Times New Roman" w:hAnsi="Times New Roman"/>
                <w:sz w:val="18"/>
                <w:szCs w:val="18"/>
              </w:rPr>
            </w:pPr>
          </w:p>
        </w:tc>
        <w:tc>
          <w:tcPr>
            <w:tcW w:w="1461" w:type="pct"/>
          </w:tcPr>
          <w:p w14:paraId="75DF93BE"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 xml:space="preserve">Minutes of the MSSC considering the Plan, attaching a copy of the document; and the half-year update on the implementation of the Plan.  </w:t>
            </w:r>
          </w:p>
          <w:p w14:paraId="1D33D73D" w14:textId="77777777" w:rsidR="003C477F" w:rsidRPr="003C477F" w:rsidRDefault="003C477F" w:rsidP="003C477F">
            <w:pPr>
              <w:rPr>
                <w:rFonts w:ascii="Times New Roman" w:hAnsi="Times New Roman"/>
                <w:sz w:val="18"/>
                <w:szCs w:val="18"/>
              </w:rPr>
            </w:pPr>
          </w:p>
        </w:tc>
        <w:tc>
          <w:tcPr>
            <w:tcW w:w="526" w:type="pct"/>
          </w:tcPr>
          <w:p w14:paraId="68D4F256" w14:textId="77777777" w:rsidR="003C477F" w:rsidRPr="003C477F" w:rsidRDefault="003C477F" w:rsidP="003C477F">
            <w:pPr>
              <w:jc w:val="center"/>
              <w:rPr>
                <w:rFonts w:ascii="Times New Roman" w:hAnsi="Times New Roman"/>
                <w:sz w:val="18"/>
                <w:szCs w:val="18"/>
              </w:rPr>
            </w:pPr>
            <w:r w:rsidRPr="003C477F">
              <w:rPr>
                <w:rFonts w:ascii="Times New Roman" w:hAnsi="Times New Roman"/>
                <w:sz w:val="18"/>
                <w:szCs w:val="18"/>
              </w:rPr>
              <w:t>February 2013</w:t>
            </w:r>
          </w:p>
        </w:tc>
        <w:tc>
          <w:tcPr>
            <w:tcW w:w="869" w:type="pct"/>
          </w:tcPr>
          <w:p w14:paraId="4C61A967"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59ACBE4A" w14:textId="77777777" w:rsidR="003C477F" w:rsidRPr="003C477F" w:rsidRDefault="003C477F" w:rsidP="003C477F">
            <w:pPr>
              <w:rPr>
                <w:rFonts w:ascii="Times New Roman" w:hAnsi="Times New Roman"/>
                <w:sz w:val="18"/>
                <w:szCs w:val="18"/>
              </w:rPr>
            </w:pPr>
          </w:p>
        </w:tc>
      </w:tr>
      <w:tr w:rsidR="00C2388D" w:rsidRPr="003C477F" w14:paraId="62E6B036" w14:textId="77777777" w:rsidTr="003C477F">
        <w:trPr>
          <w:jc w:val="center"/>
        </w:trPr>
        <w:tc>
          <w:tcPr>
            <w:tcW w:w="382" w:type="pct"/>
          </w:tcPr>
          <w:p w14:paraId="372A9D4C"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2-A</w:t>
            </w:r>
          </w:p>
        </w:tc>
        <w:tc>
          <w:tcPr>
            <w:tcW w:w="1762" w:type="pct"/>
          </w:tcPr>
          <w:p w14:paraId="78E13E47" w14:textId="77777777" w:rsidR="003C477F" w:rsidRPr="003C477F" w:rsidRDefault="003C477F" w:rsidP="008C6646">
            <w:pPr>
              <w:pStyle w:val="ListParagraph"/>
              <w:numPr>
                <w:ilvl w:val="0"/>
                <w:numId w:val="38"/>
              </w:numPr>
              <w:spacing w:after="200"/>
              <w:ind w:hanging="298"/>
              <w:contextualSpacing w:val="0"/>
              <w:jc w:val="both"/>
              <w:rPr>
                <w:rFonts w:ascii="Times New Roman" w:hAnsi="Times New Roman"/>
                <w:sz w:val="18"/>
                <w:szCs w:val="18"/>
              </w:rPr>
            </w:pPr>
            <w:r w:rsidRPr="003C477F">
              <w:rPr>
                <w:rFonts w:ascii="Times New Roman" w:hAnsi="Times New Roman"/>
                <w:sz w:val="18"/>
                <w:szCs w:val="18"/>
              </w:rPr>
              <w:t>Review of the legal and regulatory frameworks of the extractive sector.</w:t>
            </w:r>
          </w:p>
        </w:tc>
        <w:tc>
          <w:tcPr>
            <w:tcW w:w="1461" w:type="pct"/>
          </w:tcPr>
          <w:p w14:paraId="741F298B"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Reports from legal review process as part of Strategic Development Plan.</w:t>
            </w:r>
          </w:p>
          <w:p w14:paraId="6A89AE28" w14:textId="77777777" w:rsidR="003C477F" w:rsidRPr="003C477F" w:rsidRDefault="003C477F" w:rsidP="003C477F">
            <w:pPr>
              <w:rPr>
                <w:rFonts w:ascii="Times New Roman" w:hAnsi="Times New Roman"/>
                <w:sz w:val="18"/>
                <w:szCs w:val="18"/>
              </w:rPr>
            </w:pPr>
          </w:p>
        </w:tc>
        <w:tc>
          <w:tcPr>
            <w:tcW w:w="526" w:type="pct"/>
          </w:tcPr>
          <w:p w14:paraId="3EEB2DB1"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2009 &amp; June 2013</w:t>
            </w:r>
          </w:p>
        </w:tc>
        <w:tc>
          <w:tcPr>
            <w:tcW w:w="869" w:type="pct"/>
          </w:tcPr>
          <w:p w14:paraId="5F44AE20"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68D8DEC2" w14:textId="77777777" w:rsidR="003C477F" w:rsidRPr="003C477F" w:rsidRDefault="003C477F" w:rsidP="003C477F">
            <w:pPr>
              <w:pStyle w:val="CommentText"/>
              <w:rPr>
                <w:rFonts w:ascii="Times New Roman" w:hAnsi="Times New Roman"/>
                <w:sz w:val="18"/>
                <w:szCs w:val="18"/>
              </w:rPr>
            </w:pPr>
          </w:p>
        </w:tc>
      </w:tr>
      <w:tr w:rsidR="00C2388D" w:rsidRPr="003C477F" w14:paraId="197C9C28" w14:textId="77777777" w:rsidTr="003C477F">
        <w:trPr>
          <w:jc w:val="center"/>
        </w:trPr>
        <w:tc>
          <w:tcPr>
            <w:tcW w:w="382" w:type="pct"/>
          </w:tcPr>
          <w:p w14:paraId="4702EB7F" w14:textId="77777777" w:rsidR="003C477F" w:rsidRPr="003C477F" w:rsidRDefault="003C477F" w:rsidP="003C477F">
            <w:pPr>
              <w:jc w:val="both"/>
              <w:rPr>
                <w:rFonts w:ascii="Times New Roman" w:hAnsi="Times New Roman"/>
                <w:sz w:val="18"/>
                <w:szCs w:val="18"/>
              </w:rPr>
            </w:pPr>
          </w:p>
        </w:tc>
        <w:tc>
          <w:tcPr>
            <w:tcW w:w="1762" w:type="pct"/>
          </w:tcPr>
          <w:p w14:paraId="561145D8" w14:textId="77777777" w:rsidR="003C477F" w:rsidRPr="003C477F" w:rsidRDefault="003C477F" w:rsidP="008C6646">
            <w:pPr>
              <w:pStyle w:val="ListParagraph"/>
              <w:numPr>
                <w:ilvl w:val="0"/>
                <w:numId w:val="38"/>
              </w:numPr>
              <w:spacing w:after="200"/>
              <w:ind w:hanging="208"/>
              <w:contextualSpacing w:val="0"/>
              <w:jc w:val="both"/>
              <w:rPr>
                <w:rFonts w:ascii="Times New Roman" w:hAnsi="Times New Roman"/>
                <w:sz w:val="18"/>
                <w:szCs w:val="18"/>
              </w:rPr>
            </w:pPr>
            <w:r w:rsidRPr="003C477F">
              <w:rPr>
                <w:rFonts w:ascii="Times New Roman" w:hAnsi="Times New Roman"/>
                <w:sz w:val="18"/>
                <w:szCs w:val="18"/>
              </w:rPr>
              <w:t xml:space="preserve"> Initiation of feasibility/scoping study to identify challenges and opportunities to the implementation of the Extractive Industry Transparency Initiative including legal and regulatory challenges in the extractive industries.</w:t>
            </w:r>
          </w:p>
        </w:tc>
        <w:tc>
          <w:tcPr>
            <w:tcW w:w="1461" w:type="pct"/>
          </w:tcPr>
          <w:p w14:paraId="6FB16015"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Approved TORs, commencement and status update of the study issued by the MNRE.</w:t>
            </w:r>
          </w:p>
        </w:tc>
        <w:tc>
          <w:tcPr>
            <w:tcW w:w="526" w:type="pct"/>
          </w:tcPr>
          <w:p w14:paraId="02C0060F"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June 2013</w:t>
            </w:r>
          </w:p>
        </w:tc>
        <w:tc>
          <w:tcPr>
            <w:tcW w:w="869" w:type="pct"/>
          </w:tcPr>
          <w:p w14:paraId="1BB52DD1"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10AB5F88" w14:textId="77777777" w:rsidR="003C477F" w:rsidRPr="003C477F" w:rsidRDefault="003C477F" w:rsidP="003C477F">
            <w:pPr>
              <w:rPr>
                <w:rFonts w:ascii="Times New Roman" w:hAnsi="Times New Roman"/>
                <w:sz w:val="18"/>
                <w:szCs w:val="18"/>
              </w:rPr>
            </w:pPr>
          </w:p>
        </w:tc>
      </w:tr>
      <w:tr w:rsidR="00C2388D" w:rsidRPr="003C477F" w14:paraId="3D84E190" w14:textId="77777777" w:rsidTr="003C477F">
        <w:trPr>
          <w:jc w:val="center"/>
        </w:trPr>
        <w:tc>
          <w:tcPr>
            <w:tcW w:w="382" w:type="pct"/>
          </w:tcPr>
          <w:p w14:paraId="5C7F6367" w14:textId="77777777" w:rsidR="003C477F" w:rsidRPr="003C477F" w:rsidRDefault="003C477F" w:rsidP="003C477F">
            <w:pPr>
              <w:jc w:val="both"/>
              <w:rPr>
                <w:rFonts w:ascii="Times New Roman" w:hAnsi="Times New Roman"/>
                <w:sz w:val="18"/>
                <w:szCs w:val="18"/>
              </w:rPr>
            </w:pPr>
          </w:p>
        </w:tc>
        <w:tc>
          <w:tcPr>
            <w:tcW w:w="1762" w:type="pct"/>
          </w:tcPr>
          <w:p w14:paraId="1E153B17" w14:textId="77777777" w:rsidR="003C477F" w:rsidRPr="003C477F" w:rsidRDefault="003C477F" w:rsidP="008C6646">
            <w:pPr>
              <w:pStyle w:val="ListParagraph"/>
              <w:numPr>
                <w:ilvl w:val="0"/>
                <w:numId w:val="38"/>
              </w:numPr>
              <w:spacing w:after="200"/>
              <w:ind w:hanging="208"/>
              <w:contextualSpacing w:val="0"/>
              <w:jc w:val="both"/>
              <w:rPr>
                <w:rFonts w:ascii="Times New Roman" w:hAnsi="Times New Roman"/>
                <w:sz w:val="18"/>
                <w:szCs w:val="18"/>
              </w:rPr>
            </w:pPr>
            <w:r w:rsidRPr="003C477F">
              <w:rPr>
                <w:rFonts w:ascii="Times New Roman" w:hAnsi="Times New Roman"/>
                <w:sz w:val="18"/>
                <w:szCs w:val="18"/>
              </w:rPr>
              <w:t>Pre-candidacy preparation of program adherence to the Extractive Industries Initiative.</w:t>
            </w:r>
          </w:p>
          <w:p w14:paraId="2F889E93" w14:textId="77777777" w:rsidR="003C477F" w:rsidRPr="003C477F" w:rsidRDefault="003C477F" w:rsidP="003C477F">
            <w:pPr>
              <w:jc w:val="both"/>
              <w:rPr>
                <w:rFonts w:ascii="Times New Roman" w:hAnsi="Times New Roman"/>
                <w:sz w:val="18"/>
                <w:szCs w:val="18"/>
              </w:rPr>
            </w:pPr>
          </w:p>
        </w:tc>
        <w:tc>
          <w:tcPr>
            <w:tcW w:w="1461" w:type="pct"/>
          </w:tcPr>
          <w:p w14:paraId="2738303D"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lastRenderedPageBreak/>
              <w:t>Press Release from MNRE indicating the setting up of the EITI Multi-Stakeholder Group</w:t>
            </w:r>
          </w:p>
        </w:tc>
        <w:tc>
          <w:tcPr>
            <w:tcW w:w="526" w:type="pct"/>
          </w:tcPr>
          <w:p w14:paraId="319F6EE6"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March 2013</w:t>
            </w:r>
          </w:p>
        </w:tc>
        <w:tc>
          <w:tcPr>
            <w:tcW w:w="869" w:type="pct"/>
          </w:tcPr>
          <w:p w14:paraId="4C6E461F"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tc>
      </w:tr>
      <w:tr w:rsidR="00C2388D" w:rsidRPr="003C477F" w14:paraId="7A94A061" w14:textId="77777777" w:rsidTr="003C477F">
        <w:trPr>
          <w:jc w:val="center"/>
        </w:trPr>
        <w:tc>
          <w:tcPr>
            <w:tcW w:w="382" w:type="pct"/>
          </w:tcPr>
          <w:p w14:paraId="2DCE2409" w14:textId="77777777" w:rsidR="003C477F" w:rsidRPr="003C477F" w:rsidRDefault="003C477F" w:rsidP="003C477F">
            <w:pPr>
              <w:jc w:val="both"/>
              <w:rPr>
                <w:rFonts w:ascii="Times New Roman" w:hAnsi="Times New Roman"/>
                <w:sz w:val="18"/>
                <w:szCs w:val="18"/>
              </w:rPr>
            </w:pPr>
          </w:p>
        </w:tc>
        <w:tc>
          <w:tcPr>
            <w:tcW w:w="1762" w:type="pct"/>
          </w:tcPr>
          <w:p w14:paraId="58493520" w14:textId="77777777" w:rsidR="003C477F" w:rsidRPr="003C477F" w:rsidRDefault="003C477F" w:rsidP="008C6646">
            <w:pPr>
              <w:pStyle w:val="ListParagraph"/>
              <w:numPr>
                <w:ilvl w:val="0"/>
                <w:numId w:val="38"/>
              </w:numPr>
              <w:spacing w:after="200"/>
              <w:ind w:hanging="208"/>
              <w:contextualSpacing w:val="0"/>
              <w:jc w:val="both"/>
              <w:rPr>
                <w:rFonts w:ascii="Times New Roman" w:hAnsi="Times New Roman"/>
                <w:sz w:val="18"/>
                <w:szCs w:val="18"/>
              </w:rPr>
            </w:pPr>
            <w:r w:rsidRPr="003C477F">
              <w:rPr>
                <w:rFonts w:ascii="Times New Roman" w:hAnsi="Times New Roman"/>
                <w:sz w:val="18"/>
                <w:szCs w:val="18"/>
              </w:rPr>
              <w:t xml:space="preserve">Review and consideration of the recommendations that Incentivizing Clean Technology in the Mining Industry in Guyana. </w:t>
            </w:r>
          </w:p>
        </w:tc>
        <w:tc>
          <w:tcPr>
            <w:tcW w:w="1461" w:type="pct"/>
          </w:tcPr>
          <w:p w14:paraId="0B87EDE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Letter by the Minister of NRE attesting to the receipt of the study.</w:t>
            </w:r>
          </w:p>
        </w:tc>
        <w:tc>
          <w:tcPr>
            <w:tcW w:w="526" w:type="pct"/>
          </w:tcPr>
          <w:p w14:paraId="78BDC819" w14:textId="77777777" w:rsidR="003C477F" w:rsidRPr="003C477F" w:rsidRDefault="003C477F" w:rsidP="003C477F">
            <w:pPr>
              <w:rPr>
                <w:rFonts w:ascii="Times New Roman" w:hAnsi="Times New Roman"/>
                <w:sz w:val="18"/>
                <w:szCs w:val="18"/>
              </w:rPr>
            </w:pPr>
          </w:p>
        </w:tc>
        <w:tc>
          <w:tcPr>
            <w:tcW w:w="869" w:type="pct"/>
          </w:tcPr>
          <w:p w14:paraId="23B24E7C"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p w14:paraId="0A79B800" w14:textId="77777777" w:rsidR="003C477F" w:rsidRPr="003C477F" w:rsidRDefault="003C477F" w:rsidP="003C477F">
            <w:pPr>
              <w:rPr>
                <w:rFonts w:ascii="Times New Roman" w:hAnsi="Times New Roman"/>
                <w:sz w:val="18"/>
                <w:szCs w:val="18"/>
              </w:rPr>
            </w:pPr>
          </w:p>
        </w:tc>
      </w:tr>
      <w:tr w:rsidR="00C2388D" w:rsidRPr="003C477F" w14:paraId="2E4809A0" w14:textId="77777777" w:rsidTr="003C477F">
        <w:trPr>
          <w:jc w:val="center"/>
        </w:trPr>
        <w:tc>
          <w:tcPr>
            <w:tcW w:w="382" w:type="pct"/>
          </w:tcPr>
          <w:p w14:paraId="32D994E9"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2-B</w:t>
            </w:r>
          </w:p>
        </w:tc>
        <w:tc>
          <w:tcPr>
            <w:tcW w:w="1762" w:type="pct"/>
          </w:tcPr>
          <w:p w14:paraId="6032893B" w14:textId="77777777" w:rsidR="003C477F" w:rsidRPr="003C477F" w:rsidRDefault="003C477F" w:rsidP="008C6646">
            <w:pPr>
              <w:pStyle w:val="ListParagraph"/>
              <w:numPr>
                <w:ilvl w:val="0"/>
                <w:numId w:val="39"/>
              </w:numPr>
              <w:spacing w:after="200"/>
              <w:ind w:left="347" w:hanging="270"/>
              <w:contextualSpacing w:val="0"/>
              <w:jc w:val="both"/>
              <w:rPr>
                <w:rFonts w:ascii="Times New Roman" w:hAnsi="Times New Roman"/>
                <w:sz w:val="18"/>
                <w:szCs w:val="18"/>
              </w:rPr>
            </w:pPr>
            <w:r w:rsidRPr="003C477F">
              <w:rPr>
                <w:rFonts w:ascii="Times New Roman" w:hAnsi="Times New Roman"/>
                <w:sz w:val="18"/>
                <w:szCs w:val="18"/>
              </w:rPr>
              <w:t>That the Code of Practice for Timber Harvesting (3rd Edition) and comes into force</w:t>
            </w:r>
          </w:p>
        </w:tc>
        <w:tc>
          <w:tcPr>
            <w:tcW w:w="1461" w:type="pct"/>
          </w:tcPr>
          <w:p w14:paraId="0DC78D6E"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Copy of the adoption by the Board of Directors of Forestry Commission.</w:t>
            </w:r>
          </w:p>
        </w:tc>
        <w:tc>
          <w:tcPr>
            <w:tcW w:w="526" w:type="pct"/>
          </w:tcPr>
          <w:p w14:paraId="3B896524"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October 2013</w:t>
            </w:r>
          </w:p>
        </w:tc>
        <w:tc>
          <w:tcPr>
            <w:tcW w:w="869" w:type="pct"/>
          </w:tcPr>
          <w:p w14:paraId="20F9E80D"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tc>
      </w:tr>
      <w:tr w:rsidR="00C2388D" w:rsidRPr="003C477F" w14:paraId="7E8C73C1" w14:textId="77777777" w:rsidTr="003C477F">
        <w:trPr>
          <w:jc w:val="center"/>
        </w:trPr>
        <w:tc>
          <w:tcPr>
            <w:tcW w:w="382" w:type="pct"/>
          </w:tcPr>
          <w:p w14:paraId="1CA5FCDE" w14:textId="77777777" w:rsidR="003C477F" w:rsidRPr="003C477F" w:rsidRDefault="003C477F" w:rsidP="003C477F">
            <w:pPr>
              <w:jc w:val="both"/>
              <w:rPr>
                <w:rFonts w:ascii="Times New Roman" w:hAnsi="Times New Roman"/>
                <w:sz w:val="18"/>
                <w:szCs w:val="18"/>
              </w:rPr>
            </w:pPr>
          </w:p>
        </w:tc>
        <w:tc>
          <w:tcPr>
            <w:tcW w:w="1762" w:type="pct"/>
          </w:tcPr>
          <w:p w14:paraId="26E29DE7" w14:textId="77777777" w:rsidR="003C477F" w:rsidRPr="003C477F" w:rsidRDefault="003C477F" w:rsidP="008C6646">
            <w:pPr>
              <w:pStyle w:val="ListParagraph"/>
              <w:numPr>
                <w:ilvl w:val="0"/>
                <w:numId w:val="39"/>
              </w:numPr>
              <w:spacing w:after="200"/>
              <w:ind w:left="347" w:hanging="180"/>
              <w:contextualSpacing w:val="0"/>
              <w:jc w:val="both"/>
              <w:rPr>
                <w:rFonts w:ascii="Times New Roman" w:hAnsi="Times New Roman"/>
                <w:sz w:val="18"/>
                <w:szCs w:val="18"/>
              </w:rPr>
            </w:pPr>
            <w:r w:rsidRPr="003C477F">
              <w:rPr>
                <w:rFonts w:ascii="Times New Roman" w:hAnsi="Times New Roman"/>
                <w:sz w:val="18"/>
                <w:szCs w:val="18"/>
              </w:rPr>
              <w:t>Presentation to the Minister of NRE of a draft definition of legality under the European Union Forest Law Enforcement, Governance and Trade (EU FLEGT)</w:t>
            </w:r>
          </w:p>
        </w:tc>
        <w:tc>
          <w:tcPr>
            <w:tcW w:w="1461" w:type="pct"/>
          </w:tcPr>
          <w:p w14:paraId="5ED064CF"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Copy of the formal submission to the Minister of NRE of the draft definition of legality.</w:t>
            </w:r>
          </w:p>
        </w:tc>
        <w:tc>
          <w:tcPr>
            <w:tcW w:w="526" w:type="pct"/>
          </w:tcPr>
          <w:p w14:paraId="7BB83462"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October 2013</w:t>
            </w:r>
          </w:p>
        </w:tc>
        <w:tc>
          <w:tcPr>
            <w:tcW w:w="869" w:type="pct"/>
          </w:tcPr>
          <w:p w14:paraId="64BE95FA"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tc>
      </w:tr>
      <w:tr w:rsidR="00C2388D" w:rsidRPr="003C477F" w14:paraId="21B9C215" w14:textId="77777777" w:rsidTr="003C477F">
        <w:trPr>
          <w:jc w:val="center"/>
        </w:trPr>
        <w:tc>
          <w:tcPr>
            <w:tcW w:w="382" w:type="pct"/>
          </w:tcPr>
          <w:p w14:paraId="6D41AE71" w14:textId="77777777" w:rsidR="003C477F" w:rsidRPr="003C477F" w:rsidRDefault="003C477F" w:rsidP="003C477F">
            <w:pPr>
              <w:jc w:val="both"/>
              <w:rPr>
                <w:rFonts w:ascii="Times New Roman" w:hAnsi="Times New Roman"/>
                <w:sz w:val="18"/>
                <w:szCs w:val="18"/>
              </w:rPr>
            </w:pPr>
          </w:p>
        </w:tc>
        <w:tc>
          <w:tcPr>
            <w:tcW w:w="1762" w:type="pct"/>
          </w:tcPr>
          <w:p w14:paraId="0BCE24A8" w14:textId="77777777" w:rsidR="003C477F" w:rsidRPr="003C477F" w:rsidRDefault="003C477F" w:rsidP="008C6646">
            <w:pPr>
              <w:pStyle w:val="ListParagraph"/>
              <w:numPr>
                <w:ilvl w:val="0"/>
                <w:numId w:val="39"/>
              </w:numPr>
              <w:spacing w:after="200"/>
              <w:ind w:left="347" w:hanging="180"/>
              <w:contextualSpacing w:val="0"/>
              <w:jc w:val="both"/>
              <w:rPr>
                <w:rFonts w:ascii="Times New Roman" w:hAnsi="Times New Roman"/>
                <w:sz w:val="18"/>
                <w:szCs w:val="18"/>
              </w:rPr>
            </w:pPr>
            <w:r w:rsidRPr="003C477F">
              <w:rPr>
                <w:rFonts w:ascii="Times New Roman" w:hAnsi="Times New Roman"/>
                <w:sz w:val="18"/>
                <w:szCs w:val="18"/>
              </w:rPr>
              <w:t>Continuity of negotiations of the Voluntary Partnership Agreement under EU FLEGT</w:t>
            </w:r>
          </w:p>
        </w:tc>
        <w:tc>
          <w:tcPr>
            <w:tcW w:w="1461" w:type="pct"/>
          </w:tcPr>
          <w:p w14:paraId="7E610164" w14:textId="77777777" w:rsidR="003C477F" w:rsidRPr="003C477F" w:rsidRDefault="003C477F" w:rsidP="003C477F">
            <w:pPr>
              <w:ind w:left="-33" w:firstLine="33"/>
              <w:jc w:val="both"/>
              <w:rPr>
                <w:rFonts w:ascii="Times New Roman" w:hAnsi="Times New Roman"/>
                <w:sz w:val="18"/>
                <w:szCs w:val="18"/>
              </w:rPr>
            </w:pPr>
            <w:r w:rsidRPr="003C477F">
              <w:rPr>
                <w:rFonts w:ascii="Times New Roman" w:hAnsi="Times New Roman"/>
                <w:sz w:val="18"/>
                <w:szCs w:val="18"/>
              </w:rPr>
              <w:t>Copy of the Aide Memoire for the 2</w:t>
            </w:r>
            <w:r w:rsidRPr="003C477F">
              <w:rPr>
                <w:rFonts w:ascii="Times New Roman" w:hAnsi="Times New Roman"/>
                <w:sz w:val="18"/>
                <w:szCs w:val="18"/>
                <w:vertAlign w:val="superscript"/>
              </w:rPr>
              <w:t>nd</w:t>
            </w:r>
            <w:r w:rsidRPr="003C477F">
              <w:rPr>
                <w:rFonts w:ascii="Times New Roman" w:hAnsi="Times New Roman"/>
                <w:sz w:val="18"/>
                <w:szCs w:val="18"/>
              </w:rPr>
              <w:t xml:space="preserve"> meeting scheduled for July 2013.</w:t>
            </w:r>
          </w:p>
          <w:p w14:paraId="6A7F5AA7" w14:textId="77777777" w:rsidR="003C477F" w:rsidRPr="003C477F" w:rsidRDefault="003C477F" w:rsidP="003C477F">
            <w:pPr>
              <w:ind w:left="-33" w:firstLine="33"/>
              <w:jc w:val="both"/>
              <w:rPr>
                <w:rFonts w:ascii="Times New Roman" w:hAnsi="Times New Roman"/>
                <w:sz w:val="18"/>
                <w:szCs w:val="18"/>
              </w:rPr>
            </w:pPr>
          </w:p>
        </w:tc>
        <w:tc>
          <w:tcPr>
            <w:tcW w:w="526" w:type="pct"/>
          </w:tcPr>
          <w:p w14:paraId="32C5A64A"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2</w:t>
            </w:r>
            <w:r w:rsidRPr="003C477F">
              <w:rPr>
                <w:rFonts w:ascii="Times New Roman" w:hAnsi="Times New Roman"/>
                <w:sz w:val="18"/>
                <w:szCs w:val="18"/>
                <w:vertAlign w:val="superscript"/>
              </w:rPr>
              <w:t>nd</w:t>
            </w:r>
            <w:r w:rsidRPr="003C477F">
              <w:rPr>
                <w:rFonts w:ascii="Times New Roman" w:hAnsi="Times New Roman"/>
                <w:sz w:val="18"/>
                <w:szCs w:val="18"/>
              </w:rPr>
              <w:t xml:space="preserve"> Negotiation due July 15-19, 2013</w:t>
            </w:r>
          </w:p>
        </w:tc>
        <w:tc>
          <w:tcPr>
            <w:tcW w:w="869" w:type="pct"/>
          </w:tcPr>
          <w:p w14:paraId="638934C1"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p>
        </w:tc>
      </w:tr>
      <w:tr w:rsidR="00C2388D" w:rsidRPr="003C477F" w14:paraId="67F5C307" w14:textId="77777777" w:rsidTr="003C477F">
        <w:trPr>
          <w:jc w:val="center"/>
        </w:trPr>
        <w:tc>
          <w:tcPr>
            <w:tcW w:w="382" w:type="pct"/>
          </w:tcPr>
          <w:p w14:paraId="6E575DAB"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2-C</w:t>
            </w:r>
          </w:p>
        </w:tc>
        <w:tc>
          <w:tcPr>
            <w:tcW w:w="1762" w:type="pct"/>
          </w:tcPr>
          <w:p w14:paraId="28B1523F"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That the Guyana Lands and Surveys Commission submits the National Land Use Plan for its approval by the Minister of NRE.</w:t>
            </w:r>
          </w:p>
        </w:tc>
        <w:tc>
          <w:tcPr>
            <w:tcW w:w="1461" w:type="pct"/>
          </w:tcPr>
          <w:p w14:paraId="35AD0EBC"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Record of formal submission of National Land Use Plan to the Minister for approval.</w:t>
            </w:r>
          </w:p>
        </w:tc>
        <w:tc>
          <w:tcPr>
            <w:tcW w:w="526" w:type="pct"/>
          </w:tcPr>
          <w:p w14:paraId="4B1AFF96"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31</w:t>
            </w:r>
            <w:r w:rsidRPr="003C477F">
              <w:rPr>
                <w:rFonts w:ascii="Times New Roman" w:hAnsi="Times New Roman"/>
                <w:sz w:val="18"/>
                <w:szCs w:val="18"/>
                <w:vertAlign w:val="superscript"/>
              </w:rPr>
              <w:t>st</w:t>
            </w:r>
            <w:r w:rsidRPr="003C477F">
              <w:rPr>
                <w:rFonts w:ascii="Times New Roman" w:hAnsi="Times New Roman"/>
                <w:sz w:val="18"/>
                <w:szCs w:val="18"/>
              </w:rPr>
              <w:t xml:space="preserve"> August, 2013</w:t>
            </w:r>
          </w:p>
        </w:tc>
        <w:tc>
          <w:tcPr>
            <w:tcW w:w="869" w:type="pct"/>
          </w:tcPr>
          <w:p w14:paraId="65CC0DA8"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p w14:paraId="6034E303" w14:textId="77777777" w:rsidR="003C477F" w:rsidRPr="003C477F" w:rsidRDefault="003C477F" w:rsidP="003C477F">
            <w:pPr>
              <w:rPr>
                <w:rFonts w:ascii="Times New Roman" w:hAnsi="Times New Roman"/>
                <w:sz w:val="18"/>
                <w:szCs w:val="18"/>
              </w:rPr>
            </w:pPr>
          </w:p>
        </w:tc>
      </w:tr>
      <w:tr w:rsidR="00C2388D" w:rsidRPr="003C477F" w14:paraId="784F0787" w14:textId="77777777" w:rsidTr="003C477F">
        <w:trPr>
          <w:jc w:val="center"/>
        </w:trPr>
        <w:tc>
          <w:tcPr>
            <w:tcW w:w="382" w:type="pct"/>
          </w:tcPr>
          <w:p w14:paraId="5A47D4AF"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3</w:t>
            </w:r>
          </w:p>
        </w:tc>
        <w:tc>
          <w:tcPr>
            <w:tcW w:w="1762" w:type="pct"/>
          </w:tcPr>
          <w:p w14:paraId="10B7220E"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That the Plan for the Strategic Framework of the Ministry of Natural Resources and the Environment 2013-2018 (“Strategic Plan”) is approved.</w:t>
            </w:r>
          </w:p>
        </w:tc>
        <w:tc>
          <w:tcPr>
            <w:tcW w:w="1461" w:type="pct"/>
          </w:tcPr>
          <w:p w14:paraId="5CA23CD0"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Record of formal submission of the Strategic Plan to the Minister of NRE for approval.</w:t>
            </w:r>
          </w:p>
        </w:tc>
        <w:tc>
          <w:tcPr>
            <w:tcW w:w="526" w:type="pct"/>
          </w:tcPr>
          <w:p w14:paraId="5703ED9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31</w:t>
            </w:r>
            <w:r w:rsidRPr="003C477F">
              <w:rPr>
                <w:rFonts w:ascii="Times New Roman" w:hAnsi="Times New Roman"/>
                <w:sz w:val="18"/>
                <w:szCs w:val="18"/>
                <w:vertAlign w:val="superscript"/>
              </w:rPr>
              <w:t>st</w:t>
            </w:r>
            <w:r w:rsidRPr="003C477F">
              <w:rPr>
                <w:rFonts w:ascii="Times New Roman" w:hAnsi="Times New Roman"/>
                <w:sz w:val="18"/>
                <w:szCs w:val="18"/>
              </w:rPr>
              <w:t xml:space="preserve"> August, 2013</w:t>
            </w:r>
          </w:p>
        </w:tc>
        <w:tc>
          <w:tcPr>
            <w:tcW w:w="869" w:type="pct"/>
          </w:tcPr>
          <w:p w14:paraId="4CBDFD76"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p w14:paraId="2FB188A3" w14:textId="77777777" w:rsidR="003C477F" w:rsidRPr="003C477F" w:rsidRDefault="003C477F" w:rsidP="003C477F">
            <w:pPr>
              <w:rPr>
                <w:rFonts w:ascii="Times New Roman" w:hAnsi="Times New Roman"/>
                <w:sz w:val="18"/>
                <w:szCs w:val="18"/>
              </w:rPr>
            </w:pPr>
          </w:p>
          <w:p w14:paraId="48D396DA" w14:textId="77777777" w:rsidR="003C477F" w:rsidRPr="003C477F" w:rsidRDefault="003C477F" w:rsidP="003C477F">
            <w:pPr>
              <w:rPr>
                <w:rFonts w:ascii="Times New Roman" w:hAnsi="Times New Roman"/>
                <w:sz w:val="18"/>
                <w:szCs w:val="18"/>
              </w:rPr>
            </w:pPr>
          </w:p>
        </w:tc>
      </w:tr>
      <w:tr w:rsidR="00C2388D" w:rsidRPr="003C477F" w14:paraId="135BA144" w14:textId="77777777" w:rsidTr="003C477F">
        <w:trPr>
          <w:jc w:val="center"/>
        </w:trPr>
        <w:tc>
          <w:tcPr>
            <w:tcW w:w="382" w:type="pct"/>
          </w:tcPr>
          <w:p w14:paraId="0AE0BA2F"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4</w:t>
            </w:r>
          </w:p>
        </w:tc>
        <w:tc>
          <w:tcPr>
            <w:tcW w:w="1762" w:type="pct"/>
          </w:tcPr>
          <w:p w14:paraId="6A536587"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In support of the preparation of the Climate Resilience Strategy, the completion of a high-level meeting (to include the Ministry of Finance) on disaster risk indicators and flood risk management.</w:t>
            </w:r>
          </w:p>
        </w:tc>
        <w:tc>
          <w:tcPr>
            <w:tcW w:w="1461" w:type="pct"/>
          </w:tcPr>
          <w:p w14:paraId="1C6ADEB0"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Minutes of the high-level meeting</w:t>
            </w:r>
          </w:p>
          <w:p w14:paraId="4AEDB5F7" w14:textId="77777777" w:rsidR="003C477F" w:rsidRPr="003C477F" w:rsidRDefault="003C477F" w:rsidP="003C477F">
            <w:pPr>
              <w:rPr>
                <w:rFonts w:ascii="Times New Roman" w:hAnsi="Times New Roman"/>
                <w:sz w:val="18"/>
                <w:szCs w:val="18"/>
              </w:rPr>
            </w:pPr>
          </w:p>
        </w:tc>
        <w:tc>
          <w:tcPr>
            <w:tcW w:w="526" w:type="pct"/>
          </w:tcPr>
          <w:p w14:paraId="1C6AAF22" w14:textId="77777777" w:rsidR="003C477F" w:rsidRPr="003C477F" w:rsidRDefault="003C477F" w:rsidP="003C477F">
            <w:pPr>
              <w:rPr>
                <w:rFonts w:ascii="Times New Roman" w:hAnsi="Times New Roman"/>
                <w:sz w:val="18"/>
                <w:szCs w:val="18"/>
              </w:rPr>
            </w:pPr>
          </w:p>
        </w:tc>
        <w:tc>
          <w:tcPr>
            <w:tcW w:w="869" w:type="pct"/>
          </w:tcPr>
          <w:p w14:paraId="43CD5C21"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p w14:paraId="38544158" w14:textId="77777777" w:rsidR="003C477F" w:rsidRPr="003C477F" w:rsidRDefault="003C477F" w:rsidP="003C477F">
            <w:pPr>
              <w:rPr>
                <w:rFonts w:ascii="Times New Roman" w:hAnsi="Times New Roman"/>
                <w:sz w:val="18"/>
                <w:szCs w:val="18"/>
              </w:rPr>
            </w:pPr>
          </w:p>
        </w:tc>
      </w:tr>
      <w:tr w:rsidR="00C2388D" w:rsidRPr="003C477F" w14:paraId="10D9F709" w14:textId="77777777" w:rsidTr="003C477F">
        <w:trPr>
          <w:jc w:val="center"/>
        </w:trPr>
        <w:tc>
          <w:tcPr>
            <w:tcW w:w="382" w:type="pct"/>
          </w:tcPr>
          <w:p w14:paraId="3D466E71"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5-A</w:t>
            </w:r>
          </w:p>
        </w:tc>
        <w:tc>
          <w:tcPr>
            <w:tcW w:w="1762" w:type="pct"/>
          </w:tcPr>
          <w:p w14:paraId="5207BC7E"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Design of training programs targeting relevant stakeholders aimed at the promotion of recognized best practices in the mining sector, including courses on environmental impact assessment and management for extractive industries.</w:t>
            </w:r>
          </w:p>
        </w:tc>
        <w:tc>
          <w:tcPr>
            <w:tcW w:w="1461" w:type="pct"/>
          </w:tcPr>
          <w:p w14:paraId="0DD706A4"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Finalized MOU establishing course design and delivery. Letter from the Government (</w:t>
            </w:r>
            <w:proofErr w:type="spellStart"/>
            <w:r w:rsidRPr="003C477F">
              <w:rPr>
                <w:rFonts w:ascii="Times New Roman" w:hAnsi="Times New Roman"/>
                <w:sz w:val="18"/>
                <w:szCs w:val="18"/>
              </w:rPr>
              <w:t>MoF</w:t>
            </w:r>
            <w:proofErr w:type="spellEnd"/>
            <w:r w:rsidRPr="003C477F">
              <w:rPr>
                <w:rFonts w:ascii="Times New Roman" w:hAnsi="Times New Roman"/>
                <w:sz w:val="18"/>
                <w:szCs w:val="18"/>
              </w:rPr>
              <w:t>) stating official support for technical training and other capacity-building activities.</w:t>
            </w:r>
          </w:p>
        </w:tc>
        <w:tc>
          <w:tcPr>
            <w:tcW w:w="526" w:type="pct"/>
          </w:tcPr>
          <w:p w14:paraId="0D268564"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October 2013</w:t>
            </w:r>
          </w:p>
        </w:tc>
        <w:tc>
          <w:tcPr>
            <w:tcW w:w="869" w:type="pct"/>
          </w:tcPr>
          <w:p w14:paraId="19D80F91"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tc>
      </w:tr>
      <w:tr w:rsidR="00C2388D" w:rsidRPr="003C477F" w14:paraId="68B1ABF7" w14:textId="77777777" w:rsidTr="003C477F">
        <w:trPr>
          <w:jc w:val="center"/>
        </w:trPr>
        <w:tc>
          <w:tcPr>
            <w:tcW w:w="382" w:type="pct"/>
          </w:tcPr>
          <w:p w14:paraId="14E6C114"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5-B</w:t>
            </w:r>
          </w:p>
        </w:tc>
        <w:tc>
          <w:tcPr>
            <w:tcW w:w="1762" w:type="pct"/>
          </w:tcPr>
          <w:p w14:paraId="7389E791"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Training of communities in code of practice for harvesting and sustainable forest management practices in accordance with the National Forest Plan and National Forest Policy Statement.</w:t>
            </w:r>
          </w:p>
        </w:tc>
        <w:tc>
          <w:tcPr>
            <w:tcW w:w="1461" w:type="pct"/>
          </w:tcPr>
          <w:p w14:paraId="0C85949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Records from GFC of training done with 40 communities. </w:t>
            </w:r>
          </w:p>
        </w:tc>
        <w:tc>
          <w:tcPr>
            <w:tcW w:w="526" w:type="pct"/>
          </w:tcPr>
          <w:p w14:paraId="7BA17848"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August 2013</w:t>
            </w:r>
          </w:p>
        </w:tc>
        <w:tc>
          <w:tcPr>
            <w:tcW w:w="869" w:type="pct"/>
          </w:tcPr>
          <w:p w14:paraId="7C905ACA"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 </w:t>
            </w:r>
            <w:r w:rsidRPr="003C477F">
              <w:rPr>
                <w:rFonts w:ascii="Times New Roman" w:hAnsi="Times New Roman"/>
                <w:b/>
                <w:sz w:val="18"/>
                <w:szCs w:val="18"/>
              </w:rPr>
              <w:t>Completed</w:t>
            </w:r>
          </w:p>
          <w:p w14:paraId="48F7E24E" w14:textId="77777777" w:rsidR="003C477F" w:rsidRPr="003C477F" w:rsidRDefault="003C477F" w:rsidP="003C477F">
            <w:pPr>
              <w:rPr>
                <w:rFonts w:ascii="Times New Roman" w:hAnsi="Times New Roman"/>
                <w:sz w:val="18"/>
                <w:szCs w:val="18"/>
              </w:rPr>
            </w:pPr>
          </w:p>
        </w:tc>
      </w:tr>
      <w:tr w:rsidR="00C2388D" w:rsidRPr="003C477F" w14:paraId="20D66CE1" w14:textId="77777777" w:rsidTr="003C477F">
        <w:trPr>
          <w:jc w:val="center"/>
        </w:trPr>
        <w:tc>
          <w:tcPr>
            <w:tcW w:w="382" w:type="pct"/>
          </w:tcPr>
          <w:p w14:paraId="031F1693"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5-D</w:t>
            </w:r>
          </w:p>
        </w:tc>
        <w:tc>
          <w:tcPr>
            <w:tcW w:w="1762" w:type="pct"/>
          </w:tcPr>
          <w:p w14:paraId="5AB1B1D5"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Integrated Land Use Planning is strengthened and coordination mechanisms exist among natural resources agencies.</w:t>
            </w:r>
          </w:p>
        </w:tc>
        <w:tc>
          <w:tcPr>
            <w:tcW w:w="1461" w:type="pct"/>
          </w:tcPr>
          <w:p w14:paraId="6E002D91"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Minutes of the Special Land Use Committee</w:t>
            </w:r>
          </w:p>
        </w:tc>
        <w:tc>
          <w:tcPr>
            <w:tcW w:w="526" w:type="pct"/>
          </w:tcPr>
          <w:p w14:paraId="17E107D1"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March 2012</w:t>
            </w:r>
          </w:p>
        </w:tc>
        <w:tc>
          <w:tcPr>
            <w:tcW w:w="869" w:type="pct"/>
          </w:tcPr>
          <w:p w14:paraId="2EF5A562"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tc>
      </w:tr>
      <w:tr w:rsidR="00C2388D" w:rsidRPr="003C477F" w14:paraId="474FB111" w14:textId="77777777" w:rsidTr="003C477F">
        <w:trPr>
          <w:jc w:val="center"/>
        </w:trPr>
        <w:tc>
          <w:tcPr>
            <w:tcW w:w="382" w:type="pct"/>
          </w:tcPr>
          <w:p w14:paraId="5D1BCA21"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lastRenderedPageBreak/>
              <w:t>5-E</w:t>
            </w:r>
          </w:p>
        </w:tc>
        <w:tc>
          <w:tcPr>
            <w:tcW w:w="1762" w:type="pct"/>
          </w:tcPr>
          <w:p w14:paraId="0E263E64"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 xml:space="preserve">Preparation of a draft National Log Tracking System. </w:t>
            </w:r>
          </w:p>
        </w:tc>
        <w:tc>
          <w:tcPr>
            <w:tcW w:w="1461" w:type="pct"/>
          </w:tcPr>
          <w:p w14:paraId="6C34331B"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Draft submitted by the GFC.</w:t>
            </w:r>
          </w:p>
        </w:tc>
        <w:tc>
          <w:tcPr>
            <w:tcW w:w="526" w:type="pct"/>
          </w:tcPr>
          <w:p w14:paraId="2999762A"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October 2013</w:t>
            </w:r>
          </w:p>
        </w:tc>
        <w:tc>
          <w:tcPr>
            <w:tcW w:w="869" w:type="pct"/>
          </w:tcPr>
          <w:p w14:paraId="7F56FDB3"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r w:rsidRPr="003C477F">
              <w:rPr>
                <w:rFonts w:ascii="Times New Roman" w:hAnsi="Times New Roman"/>
                <w:sz w:val="18"/>
                <w:szCs w:val="18"/>
              </w:rPr>
              <w:t xml:space="preserve"> </w:t>
            </w:r>
          </w:p>
        </w:tc>
      </w:tr>
      <w:tr w:rsidR="00C2388D" w:rsidRPr="003C477F" w14:paraId="0B928781" w14:textId="77777777" w:rsidTr="003C477F">
        <w:trPr>
          <w:jc w:val="center"/>
        </w:trPr>
        <w:tc>
          <w:tcPr>
            <w:tcW w:w="382" w:type="pct"/>
          </w:tcPr>
          <w:p w14:paraId="5748A886"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5-F</w:t>
            </w:r>
          </w:p>
        </w:tc>
        <w:tc>
          <w:tcPr>
            <w:tcW w:w="1762" w:type="pct"/>
          </w:tcPr>
          <w:p w14:paraId="1976043C"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Completion of the forest inventory surveys for Community Logging Associations and inputted in GFC’s database.</w:t>
            </w:r>
          </w:p>
        </w:tc>
        <w:tc>
          <w:tcPr>
            <w:tcW w:w="1461" w:type="pct"/>
          </w:tcPr>
          <w:p w14:paraId="5F8D2652"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Records of survey completion and inclusion in GFC database of 27 concessions allocated to Community Logging Association</w:t>
            </w:r>
          </w:p>
        </w:tc>
        <w:tc>
          <w:tcPr>
            <w:tcW w:w="526" w:type="pct"/>
          </w:tcPr>
          <w:p w14:paraId="4503FE4A"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Completed </w:t>
            </w:r>
          </w:p>
        </w:tc>
        <w:tc>
          <w:tcPr>
            <w:tcW w:w="869" w:type="pct"/>
          </w:tcPr>
          <w:p w14:paraId="453F494E"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p>
          <w:p w14:paraId="27EC08CF" w14:textId="77777777" w:rsidR="003C477F" w:rsidRPr="003C477F" w:rsidRDefault="003C477F" w:rsidP="003C477F">
            <w:pPr>
              <w:rPr>
                <w:rFonts w:ascii="Times New Roman" w:hAnsi="Times New Roman"/>
                <w:sz w:val="18"/>
                <w:szCs w:val="18"/>
              </w:rPr>
            </w:pPr>
          </w:p>
          <w:p w14:paraId="251AAE04" w14:textId="77777777" w:rsidR="003C477F" w:rsidRPr="003C477F" w:rsidRDefault="003C477F" w:rsidP="003C477F">
            <w:pPr>
              <w:rPr>
                <w:rFonts w:ascii="Times New Roman" w:hAnsi="Times New Roman"/>
                <w:sz w:val="18"/>
                <w:szCs w:val="18"/>
              </w:rPr>
            </w:pPr>
          </w:p>
        </w:tc>
      </w:tr>
      <w:tr w:rsidR="00C2388D" w:rsidRPr="003C477F" w14:paraId="7888ADC5" w14:textId="77777777" w:rsidTr="003C477F">
        <w:trPr>
          <w:jc w:val="center"/>
        </w:trPr>
        <w:tc>
          <w:tcPr>
            <w:tcW w:w="382" w:type="pct"/>
          </w:tcPr>
          <w:p w14:paraId="0F650E3F"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6</w:t>
            </w:r>
          </w:p>
        </w:tc>
        <w:tc>
          <w:tcPr>
            <w:tcW w:w="1762" w:type="pct"/>
          </w:tcPr>
          <w:p w14:paraId="32E04B1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That the Carbon Impact Assessment tools for main drivers of forest change are approved.</w:t>
            </w:r>
          </w:p>
        </w:tc>
        <w:tc>
          <w:tcPr>
            <w:tcW w:w="1461" w:type="pct"/>
          </w:tcPr>
          <w:p w14:paraId="61ACD69E" w14:textId="77777777" w:rsidR="003C477F" w:rsidRPr="003C477F" w:rsidRDefault="003C477F" w:rsidP="003C477F">
            <w:pPr>
              <w:tabs>
                <w:tab w:val="left" w:pos="0"/>
              </w:tabs>
              <w:rPr>
                <w:rFonts w:ascii="Times New Roman" w:hAnsi="Times New Roman"/>
                <w:sz w:val="18"/>
                <w:szCs w:val="18"/>
              </w:rPr>
            </w:pPr>
            <w:r w:rsidRPr="003C477F">
              <w:rPr>
                <w:rFonts w:ascii="Times New Roman" w:hAnsi="Times New Roman"/>
                <w:sz w:val="18"/>
                <w:szCs w:val="18"/>
              </w:rPr>
              <w:t>Record of decision of approval of the tools by GFC</w:t>
            </w:r>
          </w:p>
        </w:tc>
        <w:tc>
          <w:tcPr>
            <w:tcW w:w="526" w:type="pct"/>
          </w:tcPr>
          <w:p w14:paraId="3EB2468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Completed</w:t>
            </w:r>
          </w:p>
        </w:tc>
        <w:tc>
          <w:tcPr>
            <w:tcW w:w="869" w:type="pct"/>
          </w:tcPr>
          <w:p w14:paraId="5847E4A2"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591AFAE9" w14:textId="77777777" w:rsidR="003C477F" w:rsidRPr="003C477F" w:rsidRDefault="003C477F" w:rsidP="003C477F">
            <w:pPr>
              <w:rPr>
                <w:rFonts w:ascii="Times New Roman" w:hAnsi="Times New Roman"/>
                <w:sz w:val="18"/>
                <w:szCs w:val="18"/>
              </w:rPr>
            </w:pPr>
          </w:p>
          <w:p w14:paraId="7B18913C" w14:textId="77777777" w:rsidR="003C477F" w:rsidRPr="003C477F" w:rsidRDefault="003C477F" w:rsidP="003C477F">
            <w:pPr>
              <w:rPr>
                <w:rFonts w:ascii="Times New Roman" w:hAnsi="Times New Roman"/>
                <w:sz w:val="18"/>
                <w:szCs w:val="18"/>
              </w:rPr>
            </w:pPr>
          </w:p>
        </w:tc>
      </w:tr>
      <w:tr w:rsidR="00C2388D" w:rsidRPr="003C477F" w14:paraId="0B957578" w14:textId="77777777" w:rsidTr="003C477F">
        <w:trPr>
          <w:jc w:val="center"/>
        </w:trPr>
        <w:tc>
          <w:tcPr>
            <w:tcW w:w="382" w:type="pct"/>
          </w:tcPr>
          <w:p w14:paraId="2E7F4BE3"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7</w:t>
            </w:r>
          </w:p>
        </w:tc>
        <w:tc>
          <w:tcPr>
            <w:tcW w:w="1762" w:type="pct"/>
          </w:tcPr>
          <w:p w14:paraId="648F1DE7"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Implementation of the Forest Cover Database.</w:t>
            </w:r>
          </w:p>
        </w:tc>
        <w:tc>
          <w:tcPr>
            <w:tcW w:w="1461" w:type="pct"/>
          </w:tcPr>
          <w:p w14:paraId="617B09F9" w14:textId="77777777" w:rsidR="003C477F" w:rsidRPr="003C477F" w:rsidRDefault="003C477F" w:rsidP="003C477F">
            <w:pPr>
              <w:tabs>
                <w:tab w:val="left" w:pos="0"/>
              </w:tabs>
              <w:rPr>
                <w:rFonts w:ascii="Times New Roman" w:hAnsi="Times New Roman"/>
                <w:sz w:val="18"/>
                <w:szCs w:val="18"/>
              </w:rPr>
            </w:pPr>
            <w:r w:rsidRPr="003C477F">
              <w:rPr>
                <w:rFonts w:ascii="Times New Roman" w:hAnsi="Times New Roman"/>
                <w:sz w:val="18"/>
                <w:szCs w:val="18"/>
              </w:rPr>
              <w:t>Record of decision of approval by GFC</w:t>
            </w:r>
          </w:p>
        </w:tc>
        <w:tc>
          <w:tcPr>
            <w:tcW w:w="526" w:type="pct"/>
          </w:tcPr>
          <w:p w14:paraId="483A743E"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Database exists </w:t>
            </w:r>
          </w:p>
        </w:tc>
        <w:tc>
          <w:tcPr>
            <w:tcW w:w="869" w:type="pct"/>
          </w:tcPr>
          <w:p w14:paraId="058A3FC0"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23BC5855" w14:textId="77777777" w:rsidR="003C477F" w:rsidRPr="003C477F" w:rsidRDefault="003C477F" w:rsidP="003C477F">
            <w:pPr>
              <w:rPr>
                <w:rFonts w:ascii="Times New Roman" w:hAnsi="Times New Roman"/>
                <w:sz w:val="18"/>
                <w:szCs w:val="18"/>
              </w:rPr>
            </w:pPr>
          </w:p>
        </w:tc>
      </w:tr>
      <w:tr w:rsidR="00C2388D" w:rsidRPr="003C477F" w14:paraId="2978AE2B" w14:textId="77777777" w:rsidTr="003C477F">
        <w:trPr>
          <w:jc w:val="center"/>
        </w:trPr>
        <w:tc>
          <w:tcPr>
            <w:tcW w:w="382" w:type="pct"/>
          </w:tcPr>
          <w:p w14:paraId="7FC84618"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8</w:t>
            </w:r>
          </w:p>
        </w:tc>
        <w:tc>
          <w:tcPr>
            <w:tcW w:w="1762" w:type="pct"/>
          </w:tcPr>
          <w:p w14:paraId="41360E30"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Approval of a Draft for the 3rd MRVS Interim Measures Report to the Government of Norway.</w:t>
            </w:r>
          </w:p>
        </w:tc>
        <w:tc>
          <w:tcPr>
            <w:tcW w:w="1461" w:type="pct"/>
          </w:tcPr>
          <w:p w14:paraId="51CB30DC"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Record of decision of approval from the GFC</w:t>
            </w:r>
          </w:p>
        </w:tc>
        <w:tc>
          <w:tcPr>
            <w:tcW w:w="526" w:type="pct"/>
          </w:tcPr>
          <w:p w14:paraId="7B1E5790"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November 2013</w:t>
            </w:r>
          </w:p>
        </w:tc>
        <w:tc>
          <w:tcPr>
            <w:tcW w:w="869" w:type="pct"/>
          </w:tcPr>
          <w:p w14:paraId="561221E0"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10AA843E" w14:textId="77777777" w:rsidR="003C477F" w:rsidRPr="003C477F" w:rsidRDefault="003C477F" w:rsidP="003C477F">
            <w:pPr>
              <w:rPr>
                <w:rFonts w:ascii="Times New Roman" w:hAnsi="Times New Roman"/>
                <w:sz w:val="18"/>
                <w:szCs w:val="18"/>
              </w:rPr>
            </w:pPr>
          </w:p>
          <w:p w14:paraId="789FE748" w14:textId="77777777" w:rsidR="003C477F" w:rsidRPr="003C477F" w:rsidRDefault="003C477F" w:rsidP="003C477F">
            <w:pPr>
              <w:rPr>
                <w:rFonts w:ascii="Times New Roman" w:hAnsi="Times New Roman"/>
                <w:sz w:val="18"/>
                <w:szCs w:val="18"/>
              </w:rPr>
            </w:pPr>
          </w:p>
        </w:tc>
      </w:tr>
      <w:tr w:rsidR="00C2388D" w:rsidRPr="003C477F" w14:paraId="7561B24E" w14:textId="77777777" w:rsidTr="003C477F">
        <w:trPr>
          <w:jc w:val="center"/>
        </w:trPr>
        <w:tc>
          <w:tcPr>
            <w:tcW w:w="382" w:type="pct"/>
          </w:tcPr>
          <w:p w14:paraId="15BE6896"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9</w:t>
            </w:r>
          </w:p>
        </w:tc>
        <w:tc>
          <w:tcPr>
            <w:tcW w:w="1762" w:type="pct"/>
          </w:tcPr>
          <w:p w14:paraId="44BF087A"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Approval of a model carbon impact assessment for main drivers of forest change.</w:t>
            </w:r>
          </w:p>
        </w:tc>
        <w:tc>
          <w:tcPr>
            <w:tcW w:w="1461" w:type="pct"/>
          </w:tcPr>
          <w:p w14:paraId="6FB4FCD2"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Record of decision of approval by GFC</w:t>
            </w:r>
          </w:p>
        </w:tc>
        <w:tc>
          <w:tcPr>
            <w:tcW w:w="526" w:type="pct"/>
          </w:tcPr>
          <w:p w14:paraId="0D53EF97"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Completed</w:t>
            </w:r>
          </w:p>
        </w:tc>
        <w:tc>
          <w:tcPr>
            <w:tcW w:w="869" w:type="pct"/>
          </w:tcPr>
          <w:p w14:paraId="681B2B86" w14:textId="77777777" w:rsidR="003C477F" w:rsidRPr="003C477F" w:rsidRDefault="003C477F" w:rsidP="003C477F">
            <w:pPr>
              <w:rPr>
                <w:rFonts w:ascii="Times New Roman" w:hAnsi="Times New Roman"/>
                <w:sz w:val="18"/>
                <w:szCs w:val="18"/>
              </w:rPr>
            </w:pPr>
            <w:r w:rsidRPr="003C477F">
              <w:rPr>
                <w:rFonts w:ascii="Times New Roman" w:hAnsi="Times New Roman"/>
                <w:b/>
                <w:sz w:val="18"/>
                <w:szCs w:val="18"/>
              </w:rPr>
              <w:t>Completed</w:t>
            </w:r>
          </w:p>
        </w:tc>
      </w:tr>
      <w:tr w:rsidR="00C2388D" w:rsidRPr="003C477F" w14:paraId="5399ED0D" w14:textId="77777777" w:rsidTr="003C477F">
        <w:trPr>
          <w:jc w:val="center"/>
        </w:trPr>
        <w:tc>
          <w:tcPr>
            <w:tcW w:w="382" w:type="pct"/>
          </w:tcPr>
          <w:p w14:paraId="4002597D"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10</w:t>
            </w:r>
          </w:p>
        </w:tc>
        <w:tc>
          <w:tcPr>
            <w:tcW w:w="1762" w:type="pct"/>
          </w:tcPr>
          <w:p w14:paraId="352FF3B1" w14:textId="77777777" w:rsidR="003C477F" w:rsidRPr="003C477F" w:rsidRDefault="003C477F" w:rsidP="003C477F">
            <w:pPr>
              <w:jc w:val="both"/>
              <w:rPr>
                <w:rFonts w:ascii="Times New Roman" w:hAnsi="Times New Roman"/>
                <w:sz w:val="18"/>
                <w:szCs w:val="18"/>
              </w:rPr>
            </w:pPr>
            <w:r w:rsidRPr="003C477F">
              <w:rPr>
                <w:rFonts w:ascii="Times New Roman" w:hAnsi="Times New Roman"/>
                <w:sz w:val="18"/>
                <w:szCs w:val="18"/>
              </w:rPr>
              <w:t xml:space="preserve">That the Report of the MRVS, detailing findings on forest area changes between 2011, and a Draft Report for 2012 are approved. </w:t>
            </w:r>
          </w:p>
        </w:tc>
        <w:tc>
          <w:tcPr>
            <w:tcW w:w="1461" w:type="pct"/>
          </w:tcPr>
          <w:p w14:paraId="0BA49AA1" w14:textId="77777777" w:rsidR="003C477F" w:rsidRPr="003C477F" w:rsidRDefault="003C477F" w:rsidP="003C477F">
            <w:pPr>
              <w:tabs>
                <w:tab w:val="left" w:pos="0"/>
              </w:tabs>
              <w:rPr>
                <w:rFonts w:ascii="Times New Roman" w:hAnsi="Times New Roman"/>
                <w:sz w:val="18"/>
                <w:szCs w:val="18"/>
              </w:rPr>
            </w:pPr>
            <w:r w:rsidRPr="003C477F">
              <w:rPr>
                <w:rFonts w:ascii="Times New Roman" w:hAnsi="Times New Roman"/>
                <w:sz w:val="18"/>
                <w:szCs w:val="18"/>
              </w:rPr>
              <w:t>Record of decision of approval from the GFC</w:t>
            </w:r>
          </w:p>
          <w:p w14:paraId="44CCD759" w14:textId="77777777" w:rsidR="003C477F" w:rsidRPr="003C477F" w:rsidRDefault="003C477F" w:rsidP="003C477F">
            <w:pPr>
              <w:tabs>
                <w:tab w:val="left" w:pos="336"/>
              </w:tabs>
              <w:jc w:val="both"/>
              <w:rPr>
                <w:rFonts w:ascii="Times New Roman" w:hAnsi="Times New Roman"/>
                <w:sz w:val="18"/>
                <w:szCs w:val="18"/>
              </w:rPr>
            </w:pPr>
          </w:p>
        </w:tc>
        <w:tc>
          <w:tcPr>
            <w:tcW w:w="526" w:type="pct"/>
          </w:tcPr>
          <w:p w14:paraId="016E4867" w14:textId="77777777" w:rsidR="003C477F" w:rsidRPr="003C477F" w:rsidRDefault="003C477F" w:rsidP="003C477F">
            <w:pPr>
              <w:rPr>
                <w:rFonts w:ascii="Times New Roman" w:hAnsi="Times New Roman"/>
                <w:sz w:val="18"/>
                <w:szCs w:val="18"/>
              </w:rPr>
            </w:pPr>
          </w:p>
        </w:tc>
        <w:tc>
          <w:tcPr>
            <w:tcW w:w="869" w:type="pct"/>
          </w:tcPr>
          <w:p w14:paraId="7EDC4D70" w14:textId="77777777" w:rsidR="003C477F" w:rsidRPr="003C477F" w:rsidRDefault="003C477F" w:rsidP="003C477F">
            <w:pPr>
              <w:rPr>
                <w:rFonts w:ascii="Times New Roman" w:hAnsi="Times New Roman"/>
                <w:b/>
                <w:color w:val="FF0000"/>
                <w:sz w:val="18"/>
                <w:szCs w:val="18"/>
              </w:rPr>
            </w:pPr>
            <w:r w:rsidRPr="003C477F">
              <w:rPr>
                <w:rFonts w:ascii="Times New Roman" w:hAnsi="Times New Roman"/>
                <w:b/>
                <w:sz w:val="18"/>
                <w:szCs w:val="18"/>
              </w:rPr>
              <w:t>Completed</w:t>
            </w:r>
          </w:p>
          <w:p w14:paraId="6493C077" w14:textId="77777777" w:rsidR="003C477F" w:rsidRPr="003C477F" w:rsidRDefault="003C477F" w:rsidP="003C477F">
            <w:pPr>
              <w:rPr>
                <w:rFonts w:ascii="Times New Roman" w:hAnsi="Times New Roman"/>
                <w:sz w:val="18"/>
                <w:szCs w:val="18"/>
              </w:rPr>
            </w:pPr>
          </w:p>
          <w:p w14:paraId="134B8780" w14:textId="77777777" w:rsidR="003C477F" w:rsidRPr="003C477F" w:rsidRDefault="003C477F" w:rsidP="003C477F">
            <w:pPr>
              <w:rPr>
                <w:rFonts w:ascii="Times New Roman" w:hAnsi="Times New Roman"/>
                <w:sz w:val="18"/>
                <w:szCs w:val="18"/>
              </w:rPr>
            </w:pPr>
          </w:p>
        </w:tc>
      </w:tr>
      <w:tr w:rsidR="00C2388D" w:rsidRPr="003C477F" w14:paraId="07C170D7" w14:textId="77777777" w:rsidTr="003C477F">
        <w:trPr>
          <w:jc w:val="center"/>
        </w:trPr>
        <w:tc>
          <w:tcPr>
            <w:tcW w:w="382" w:type="pct"/>
          </w:tcPr>
          <w:p w14:paraId="5327E45D"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11</w:t>
            </w:r>
          </w:p>
        </w:tc>
        <w:tc>
          <w:tcPr>
            <w:tcW w:w="1762" w:type="pct"/>
          </w:tcPr>
          <w:p w14:paraId="3C70990E"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That an Assessment Report on Forest Carbon stratification, identifying historical and current drivers and processes affecting forest carbon levels is developed.</w:t>
            </w:r>
          </w:p>
        </w:tc>
        <w:tc>
          <w:tcPr>
            <w:tcW w:w="1461" w:type="pct"/>
          </w:tcPr>
          <w:p w14:paraId="46AC7CB0"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Hard copy of report available from GFC</w:t>
            </w:r>
          </w:p>
        </w:tc>
        <w:tc>
          <w:tcPr>
            <w:tcW w:w="526" w:type="pct"/>
          </w:tcPr>
          <w:p w14:paraId="6238342B"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Completed </w:t>
            </w:r>
          </w:p>
        </w:tc>
        <w:tc>
          <w:tcPr>
            <w:tcW w:w="869" w:type="pct"/>
          </w:tcPr>
          <w:p w14:paraId="2136335C"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375D0CD1" w14:textId="77777777" w:rsidR="003C477F" w:rsidRPr="003C477F" w:rsidRDefault="003C477F" w:rsidP="003C477F">
            <w:pPr>
              <w:rPr>
                <w:rFonts w:ascii="Times New Roman" w:hAnsi="Times New Roman"/>
                <w:sz w:val="18"/>
                <w:szCs w:val="18"/>
              </w:rPr>
            </w:pPr>
          </w:p>
        </w:tc>
      </w:tr>
      <w:tr w:rsidR="00C2388D" w:rsidRPr="003C477F" w14:paraId="42F91A04" w14:textId="77777777" w:rsidTr="003C477F">
        <w:trPr>
          <w:jc w:val="center"/>
        </w:trPr>
        <w:tc>
          <w:tcPr>
            <w:tcW w:w="382" w:type="pct"/>
          </w:tcPr>
          <w:p w14:paraId="2312A373"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12</w:t>
            </w:r>
          </w:p>
        </w:tc>
        <w:tc>
          <w:tcPr>
            <w:tcW w:w="1762" w:type="pct"/>
          </w:tcPr>
          <w:p w14:paraId="1D154739"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That a Report containing carbon conversion and expansion factor calculations for Guyana is developed</w:t>
            </w:r>
          </w:p>
        </w:tc>
        <w:tc>
          <w:tcPr>
            <w:tcW w:w="1461" w:type="pct"/>
          </w:tcPr>
          <w:p w14:paraId="545A2461"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Hard copy of report available from GFC.</w:t>
            </w:r>
          </w:p>
        </w:tc>
        <w:tc>
          <w:tcPr>
            <w:tcW w:w="526" w:type="pct"/>
          </w:tcPr>
          <w:p w14:paraId="213292CE" w14:textId="77777777" w:rsidR="003C477F" w:rsidRPr="003C477F" w:rsidRDefault="003C477F" w:rsidP="003C477F">
            <w:pPr>
              <w:rPr>
                <w:rFonts w:ascii="Times New Roman" w:hAnsi="Times New Roman"/>
                <w:sz w:val="18"/>
                <w:szCs w:val="18"/>
              </w:rPr>
            </w:pPr>
            <w:r w:rsidRPr="003C477F">
              <w:rPr>
                <w:rFonts w:ascii="Times New Roman" w:hAnsi="Times New Roman"/>
                <w:sz w:val="18"/>
                <w:szCs w:val="18"/>
              </w:rPr>
              <w:t xml:space="preserve">Completed </w:t>
            </w:r>
          </w:p>
        </w:tc>
        <w:tc>
          <w:tcPr>
            <w:tcW w:w="869" w:type="pct"/>
          </w:tcPr>
          <w:p w14:paraId="2C369C17" w14:textId="77777777" w:rsidR="003C477F" w:rsidRPr="003C477F" w:rsidRDefault="003C477F" w:rsidP="003C477F">
            <w:pPr>
              <w:rPr>
                <w:rFonts w:ascii="Times New Roman" w:hAnsi="Times New Roman"/>
                <w:b/>
                <w:sz w:val="18"/>
                <w:szCs w:val="18"/>
              </w:rPr>
            </w:pPr>
            <w:r w:rsidRPr="003C477F">
              <w:rPr>
                <w:rFonts w:ascii="Times New Roman" w:hAnsi="Times New Roman"/>
                <w:b/>
                <w:sz w:val="18"/>
                <w:szCs w:val="18"/>
              </w:rPr>
              <w:t>Completed</w:t>
            </w:r>
          </w:p>
          <w:p w14:paraId="460EDB1F" w14:textId="77777777" w:rsidR="003C477F" w:rsidRPr="003C477F" w:rsidRDefault="003C477F" w:rsidP="003C477F">
            <w:pPr>
              <w:rPr>
                <w:rFonts w:ascii="Times New Roman" w:hAnsi="Times New Roman"/>
                <w:sz w:val="18"/>
                <w:szCs w:val="18"/>
              </w:rPr>
            </w:pPr>
          </w:p>
        </w:tc>
      </w:tr>
    </w:tbl>
    <w:p w14:paraId="6967D88D" w14:textId="77777777" w:rsidR="003C477F" w:rsidRPr="003C477F" w:rsidRDefault="003C477F" w:rsidP="003C477F">
      <w:pPr>
        <w:rPr>
          <w:rFonts w:ascii="Times New Roman" w:hAnsi="Times New Roman"/>
          <w:sz w:val="18"/>
          <w:szCs w:val="18"/>
        </w:rPr>
      </w:pPr>
    </w:p>
    <w:p w14:paraId="4FEB95E7" w14:textId="77777777" w:rsidR="003C477F" w:rsidRPr="003C477F" w:rsidRDefault="003C477F" w:rsidP="003C477F">
      <w:pPr>
        <w:pStyle w:val="Heading1"/>
        <w:ind w:left="720"/>
        <w:jc w:val="left"/>
        <w:rPr>
          <w:lang w:val="en-US"/>
        </w:rPr>
      </w:pPr>
    </w:p>
    <w:p w14:paraId="1BE2A25A" w14:textId="77777777" w:rsidR="003C477F" w:rsidRPr="003C477F" w:rsidRDefault="003C477F" w:rsidP="003C477F"/>
    <w:p w14:paraId="607B0B98" w14:textId="77777777" w:rsidR="003C477F" w:rsidRPr="003C477F" w:rsidRDefault="003C477F" w:rsidP="003C477F"/>
    <w:p w14:paraId="6B78A932" w14:textId="77777777" w:rsidR="003C477F" w:rsidRPr="003C477F" w:rsidRDefault="003C477F" w:rsidP="003C477F"/>
    <w:p w14:paraId="0EFFE159" w14:textId="77777777" w:rsidR="003C477F" w:rsidRPr="003C477F" w:rsidRDefault="003C477F" w:rsidP="003C477F"/>
    <w:p w14:paraId="0974C251" w14:textId="77777777" w:rsidR="003C477F" w:rsidRPr="003C477F" w:rsidRDefault="003C477F" w:rsidP="003C477F"/>
    <w:p w14:paraId="5F4F4CA1" w14:textId="77777777" w:rsidR="003C477F" w:rsidRPr="003C477F" w:rsidRDefault="003C477F" w:rsidP="003C477F"/>
    <w:p w14:paraId="003BA6F7" w14:textId="77777777" w:rsidR="003C477F" w:rsidRPr="003C477F" w:rsidRDefault="003C477F" w:rsidP="003C477F"/>
    <w:p w14:paraId="0B81097B" w14:textId="77777777" w:rsidR="003C477F" w:rsidRPr="003C477F" w:rsidRDefault="003C477F" w:rsidP="003C477F"/>
    <w:p w14:paraId="70556C8E" w14:textId="77777777" w:rsidR="003C477F" w:rsidRPr="003C477F" w:rsidRDefault="003C477F" w:rsidP="003C477F"/>
    <w:p w14:paraId="183266A2" w14:textId="77777777" w:rsidR="003C477F" w:rsidRPr="003C477F" w:rsidRDefault="003C477F" w:rsidP="003C477F"/>
    <w:p w14:paraId="60982480" w14:textId="77777777" w:rsidR="003C477F" w:rsidRPr="003C477F" w:rsidRDefault="003C477F" w:rsidP="003C477F"/>
    <w:p w14:paraId="47BD1F90" w14:textId="77777777" w:rsidR="003C477F" w:rsidRPr="003C477F" w:rsidRDefault="003C477F" w:rsidP="003C477F"/>
    <w:p w14:paraId="3D70A1B7" w14:textId="77777777" w:rsidR="003C477F" w:rsidRPr="003C477F" w:rsidRDefault="003C477F" w:rsidP="003C477F"/>
    <w:p w14:paraId="24F8D17C" w14:textId="77777777" w:rsidR="003C477F" w:rsidRPr="003C477F" w:rsidRDefault="003C477F" w:rsidP="003C477F"/>
    <w:p w14:paraId="78893A04" w14:textId="77777777" w:rsidR="003C477F" w:rsidRDefault="003C477F" w:rsidP="003C477F">
      <w:pPr>
        <w:pStyle w:val="Heading1"/>
        <w:ind w:left="720"/>
        <w:jc w:val="left"/>
        <w:rPr>
          <w:i w:val="0"/>
          <w:lang w:val="en-US"/>
        </w:rPr>
      </w:pPr>
      <w:bookmarkStart w:id="33" w:name="_Toc277413536"/>
      <w:r w:rsidRPr="00FF280B">
        <w:rPr>
          <w:lang w:val="en-US"/>
        </w:rPr>
        <w:t>ANNEX III - GY-L1043 Table of Compliance with PBP2 Conditions</w:t>
      </w:r>
      <w:bookmarkEnd w:id="33"/>
    </w:p>
    <w:p w14:paraId="1509F8C2" w14:textId="77777777" w:rsidR="00FF280B" w:rsidRDefault="00FF280B" w:rsidP="00FF280B"/>
    <w:p w14:paraId="3A98E479" w14:textId="77777777" w:rsidR="00FF280B" w:rsidRDefault="00FF280B" w:rsidP="00FF280B"/>
    <w:tbl>
      <w:tblPr>
        <w:tblW w:w="13085" w:type="dxa"/>
        <w:tblInd w:w="54" w:type="dxa"/>
        <w:tblCellMar>
          <w:left w:w="70" w:type="dxa"/>
          <w:right w:w="70" w:type="dxa"/>
        </w:tblCellMar>
        <w:tblLook w:val="04A0" w:firstRow="1" w:lastRow="0" w:firstColumn="1" w:lastColumn="0" w:noHBand="0" w:noVBand="1"/>
      </w:tblPr>
      <w:tblGrid>
        <w:gridCol w:w="2081"/>
        <w:gridCol w:w="2081"/>
        <w:gridCol w:w="3544"/>
        <w:gridCol w:w="3608"/>
        <w:gridCol w:w="1771"/>
      </w:tblGrid>
      <w:tr w:rsidR="00FF280B" w:rsidRPr="00FF280B" w14:paraId="4AA0F5C7" w14:textId="77777777" w:rsidTr="00FF280B">
        <w:trPr>
          <w:trHeight w:val="384"/>
          <w:tblHeader/>
        </w:trPr>
        <w:tc>
          <w:tcPr>
            <w:tcW w:w="2081" w:type="dxa"/>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7F9280B9"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Result</w:t>
            </w:r>
          </w:p>
        </w:tc>
        <w:tc>
          <w:tcPr>
            <w:tcW w:w="2081" w:type="dxa"/>
            <w:tcBorders>
              <w:top w:val="single" w:sz="8" w:space="0" w:color="auto"/>
              <w:left w:val="nil"/>
              <w:bottom w:val="single" w:sz="8" w:space="0" w:color="auto"/>
              <w:right w:val="single" w:sz="8" w:space="0" w:color="auto"/>
            </w:tcBorders>
            <w:shd w:val="clear" w:color="auto" w:fill="D9D9D9" w:themeFill="background1" w:themeFillShade="D9"/>
            <w:hideMark/>
          </w:tcPr>
          <w:p w14:paraId="32612A0D" w14:textId="77777777" w:rsidR="00FF280B" w:rsidRPr="00FF280B" w:rsidRDefault="00FF280B" w:rsidP="00FF280B">
            <w:pPr>
              <w:rPr>
                <w:rFonts w:ascii="Times New Roman" w:hAnsi="Times New Roman"/>
                <w:b/>
                <w:bCs/>
                <w:color w:val="000000"/>
                <w:sz w:val="18"/>
                <w:szCs w:val="18"/>
                <w:lang w:eastAsia="es-AR"/>
              </w:rPr>
            </w:pPr>
            <w:r w:rsidRPr="00FF280B">
              <w:rPr>
                <w:rFonts w:ascii="Times New Roman" w:hAnsi="Times New Roman"/>
                <w:b/>
                <w:bCs/>
                <w:color w:val="000000"/>
                <w:sz w:val="18"/>
                <w:szCs w:val="18"/>
                <w:lang w:eastAsia="es-AR"/>
              </w:rPr>
              <w:t>Indicators</w:t>
            </w:r>
          </w:p>
        </w:tc>
        <w:tc>
          <w:tcPr>
            <w:tcW w:w="3544" w:type="dxa"/>
            <w:tcBorders>
              <w:top w:val="single" w:sz="8" w:space="0" w:color="auto"/>
              <w:left w:val="nil"/>
              <w:bottom w:val="single" w:sz="8" w:space="0" w:color="auto"/>
              <w:right w:val="single" w:sz="8" w:space="0" w:color="auto"/>
            </w:tcBorders>
            <w:shd w:val="clear" w:color="auto" w:fill="D9D9D9" w:themeFill="background1" w:themeFillShade="D9"/>
            <w:hideMark/>
          </w:tcPr>
          <w:p w14:paraId="5496FD54" w14:textId="77777777" w:rsidR="00FF280B" w:rsidRPr="00FF280B" w:rsidRDefault="00FF280B" w:rsidP="00FF280B">
            <w:pPr>
              <w:rPr>
                <w:rFonts w:ascii="Times New Roman" w:hAnsi="Times New Roman"/>
                <w:b/>
                <w:bCs/>
                <w:color w:val="000000"/>
                <w:sz w:val="18"/>
                <w:szCs w:val="18"/>
                <w:lang w:eastAsia="es-AR"/>
              </w:rPr>
            </w:pPr>
            <w:r w:rsidRPr="00FF280B">
              <w:rPr>
                <w:rFonts w:ascii="Times New Roman" w:hAnsi="Times New Roman"/>
                <w:b/>
                <w:bCs/>
                <w:color w:val="000000"/>
                <w:sz w:val="18"/>
                <w:szCs w:val="18"/>
                <w:lang w:eastAsia="es-AR"/>
              </w:rPr>
              <w:t>Policy Conditions 2nd Operation (2015)</w:t>
            </w:r>
          </w:p>
        </w:tc>
        <w:tc>
          <w:tcPr>
            <w:tcW w:w="3608" w:type="dxa"/>
            <w:tcBorders>
              <w:top w:val="single" w:sz="8" w:space="0" w:color="auto"/>
              <w:left w:val="nil"/>
              <w:bottom w:val="single" w:sz="8" w:space="0" w:color="auto"/>
              <w:right w:val="single" w:sz="8" w:space="0" w:color="auto"/>
            </w:tcBorders>
            <w:shd w:val="clear" w:color="auto" w:fill="D9D9D9" w:themeFill="background1" w:themeFillShade="D9"/>
            <w:hideMark/>
          </w:tcPr>
          <w:p w14:paraId="3F8159BB" w14:textId="77777777" w:rsidR="00FF280B" w:rsidRPr="00FF280B" w:rsidRDefault="00FF280B" w:rsidP="00FF280B">
            <w:pPr>
              <w:rPr>
                <w:rFonts w:ascii="Times New Roman" w:hAnsi="Times New Roman"/>
                <w:b/>
                <w:bCs/>
                <w:color w:val="000000"/>
                <w:sz w:val="18"/>
                <w:szCs w:val="18"/>
                <w:lang w:eastAsia="es-AR"/>
              </w:rPr>
            </w:pPr>
            <w:r w:rsidRPr="00FF280B">
              <w:rPr>
                <w:rFonts w:ascii="Times New Roman" w:hAnsi="Times New Roman"/>
                <w:b/>
                <w:bCs/>
                <w:color w:val="000000"/>
                <w:sz w:val="18"/>
                <w:szCs w:val="18"/>
                <w:lang w:eastAsia="es-AR"/>
              </w:rPr>
              <w:t>Means of Verification</w:t>
            </w:r>
          </w:p>
        </w:tc>
        <w:tc>
          <w:tcPr>
            <w:tcW w:w="1771" w:type="dxa"/>
            <w:tcBorders>
              <w:top w:val="single" w:sz="8" w:space="0" w:color="auto"/>
              <w:left w:val="nil"/>
              <w:bottom w:val="single" w:sz="8" w:space="0" w:color="auto"/>
              <w:right w:val="single" w:sz="8" w:space="0" w:color="auto"/>
            </w:tcBorders>
            <w:shd w:val="clear" w:color="auto" w:fill="D9D9D9" w:themeFill="background1" w:themeFillShade="D9"/>
            <w:hideMark/>
          </w:tcPr>
          <w:p w14:paraId="605C291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Status</w:t>
            </w:r>
          </w:p>
        </w:tc>
      </w:tr>
      <w:tr w:rsidR="00FF280B" w:rsidRPr="00FF280B" w14:paraId="113C3BA6" w14:textId="77777777" w:rsidTr="00FF280B">
        <w:trPr>
          <w:trHeight w:val="652"/>
        </w:trPr>
        <w:tc>
          <w:tcPr>
            <w:tcW w:w="2081" w:type="dxa"/>
            <w:tcBorders>
              <w:top w:val="nil"/>
              <w:left w:val="single" w:sz="8" w:space="0" w:color="auto"/>
              <w:bottom w:val="single" w:sz="8" w:space="0" w:color="auto"/>
              <w:right w:val="single" w:sz="8" w:space="0" w:color="auto"/>
            </w:tcBorders>
            <w:shd w:val="clear" w:color="000000" w:fill="FFFFFF"/>
            <w:hideMark/>
          </w:tcPr>
          <w:p w14:paraId="1C01A36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 Continued macro-economic stability</w:t>
            </w:r>
          </w:p>
        </w:tc>
        <w:tc>
          <w:tcPr>
            <w:tcW w:w="2081" w:type="dxa"/>
            <w:tcBorders>
              <w:top w:val="nil"/>
              <w:left w:val="nil"/>
              <w:bottom w:val="single" w:sz="8" w:space="0" w:color="auto"/>
              <w:right w:val="single" w:sz="8" w:space="0" w:color="auto"/>
            </w:tcBorders>
            <w:shd w:val="clear" w:color="000000" w:fill="FFFFFF"/>
            <w:hideMark/>
          </w:tcPr>
          <w:p w14:paraId="05E613D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Technical opinion IMA</w:t>
            </w:r>
          </w:p>
        </w:tc>
        <w:tc>
          <w:tcPr>
            <w:tcW w:w="3544" w:type="dxa"/>
            <w:tcBorders>
              <w:top w:val="nil"/>
              <w:left w:val="nil"/>
              <w:bottom w:val="single" w:sz="8" w:space="0" w:color="auto"/>
              <w:right w:val="single" w:sz="8" w:space="0" w:color="auto"/>
            </w:tcBorders>
            <w:shd w:val="clear" w:color="000000" w:fill="FFFFFF"/>
            <w:hideMark/>
          </w:tcPr>
          <w:p w14:paraId="6693D0C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The borrower maintains a macroeconomic framework consistent with the program objectives.</w:t>
            </w:r>
          </w:p>
        </w:tc>
        <w:tc>
          <w:tcPr>
            <w:tcW w:w="3608" w:type="dxa"/>
            <w:tcBorders>
              <w:top w:val="nil"/>
              <w:left w:val="nil"/>
              <w:bottom w:val="single" w:sz="8" w:space="0" w:color="auto"/>
              <w:right w:val="single" w:sz="8" w:space="0" w:color="auto"/>
            </w:tcBorders>
            <w:shd w:val="clear" w:color="000000" w:fill="FFFFFF"/>
            <w:hideMark/>
          </w:tcPr>
          <w:p w14:paraId="4FBD72E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nil"/>
              <w:left w:val="nil"/>
              <w:bottom w:val="single" w:sz="8" w:space="0" w:color="auto"/>
              <w:right w:val="single" w:sz="8" w:space="0" w:color="auto"/>
            </w:tcBorders>
            <w:shd w:val="clear" w:color="000000" w:fill="FFFFFF"/>
            <w:hideMark/>
          </w:tcPr>
          <w:p w14:paraId="31EDF77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r>
      <w:tr w:rsidR="00FF280B" w:rsidRPr="00FF280B" w14:paraId="55E07405" w14:textId="77777777" w:rsidTr="00FF280B">
        <w:trPr>
          <w:trHeight w:val="643"/>
        </w:trPr>
        <w:tc>
          <w:tcPr>
            <w:tcW w:w="2081" w:type="dxa"/>
            <w:vMerge w:val="restart"/>
            <w:tcBorders>
              <w:top w:val="nil"/>
              <w:left w:val="single" w:sz="8" w:space="0" w:color="auto"/>
              <w:bottom w:val="nil"/>
              <w:right w:val="single" w:sz="8" w:space="0" w:color="auto"/>
            </w:tcBorders>
            <w:shd w:val="clear" w:color="000000" w:fill="FFFFFF"/>
            <w:hideMark/>
          </w:tcPr>
          <w:p w14:paraId="4EC8FC7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2. LCDS implementation</w:t>
            </w:r>
          </w:p>
        </w:tc>
        <w:tc>
          <w:tcPr>
            <w:tcW w:w="2081" w:type="dxa"/>
            <w:vMerge w:val="restart"/>
            <w:tcBorders>
              <w:top w:val="nil"/>
              <w:left w:val="single" w:sz="8" w:space="0" w:color="auto"/>
              <w:bottom w:val="nil"/>
              <w:right w:val="single" w:sz="8" w:space="0" w:color="auto"/>
            </w:tcBorders>
            <w:shd w:val="clear" w:color="000000" w:fill="FFFFFF"/>
            <w:hideMark/>
          </w:tcPr>
          <w:p w14:paraId="0F8B0F3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LCDS update process completion</w:t>
            </w:r>
          </w:p>
        </w:tc>
        <w:tc>
          <w:tcPr>
            <w:tcW w:w="3544" w:type="dxa"/>
            <w:tcBorders>
              <w:top w:val="nil"/>
              <w:left w:val="nil"/>
              <w:bottom w:val="nil"/>
              <w:right w:val="single" w:sz="8" w:space="0" w:color="auto"/>
            </w:tcBorders>
            <w:shd w:val="clear" w:color="000000" w:fill="FFFFFF"/>
            <w:hideMark/>
          </w:tcPr>
          <w:p w14:paraId="64D2A51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1. That the LCDS Update is implemented, </w:t>
            </w:r>
          </w:p>
        </w:tc>
        <w:tc>
          <w:tcPr>
            <w:tcW w:w="3608" w:type="dxa"/>
            <w:tcBorders>
              <w:top w:val="nil"/>
              <w:left w:val="nil"/>
              <w:bottom w:val="nil"/>
              <w:right w:val="single" w:sz="8" w:space="0" w:color="auto"/>
            </w:tcBorders>
            <w:shd w:val="clear" w:color="000000" w:fill="FFFFFF"/>
            <w:hideMark/>
          </w:tcPr>
          <w:p w14:paraId="0014387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OCC is proposing 2 projects regarding LCDS in order to consider "through" instead of "and"</w:t>
            </w:r>
          </w:p>
        </w:tc>
        <w:tc>
          <w:tcPr>
            <w:tcW w:w="1771" w:type="dxa"/>
            <w:tcBorders>
              <w:top w:val="nil"/>
              <w:left w:val="nil"/>
              <w:bottom w:val="nil"/>
              <w:right w:val="single" w:sz="8" w:space="0" w:color="auto"/>
            </w:tcBorders>
            <w:shd w:val="clear" w:color="000000" w:fill="FFFFFF"/>
            <w:hideMark/>
          </w:tcPr>
          <w:p w14:paraId="22C760FC"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5CA07494" w14:textId="77777777" w:rsidTr="00FF280B">
        <w:trPr>
          <w:trHeight w:val="1044"/>
        </w:trPr>
        <w:tc>
          <w:tcPr>
            <w:tcW w:w="2081" w:type="dxa"/>
            <w:vMerge/>
            <w:tcBorders>
              <w:top w:val="nil"/>
              <w:left w:val="single" w:sz="8" w:space="0" w:color="auto"/>
              <w:bottom w:val="nil"/>
              <w:right w:val="single" w:sz="8" w:space="0" w:color="auto"/>
            </w:tcBorders>
            <w:vAlign w:val="center"/>
            <w:hideMark/>
          </w:tcPr>
          <w:p w14:paraId="1ECFCE71"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252F8ABC"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nil"/>
              <w:right w:val="single" w:sz="8" w:space="0" w:color="auto"/>
            </w:tcBorders>
            <w:shd w:val="clear" w:color="000000" w:fill="FFFFFF"/>
            <w:hideMark/>
          </w:tcPr>
          <w:p w14:paraId="2BEA254A"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through two new projects, which have been defined and have started preparation or been approved, in the areas of institutional strengthening and support for community development plans by Amerindian Communities</w:t>
            </w:r>
          </w:p>
        </w:tc>
        <w:tc>
          <w:tcPr>
            <w:tcW w:w="3608" w:type="dxa"/>
            <w:tcBorders>
              <w:top w:val="nil"/>
              <w:left w:val="nil"/>
              <w:bottom w:val="single" w:sz="4" w:space="0" w:color="auto"/>
              <w:right w:val="single" w:sz="8" w:space="0" w:color="auto"/>
            </w:tcBorders>
            <w:shd w:val="clear" w:color="000000" w:fill="FFFFFF"/>
            <w:hideMark/>
          </w:tcPr>
          <w:p w14:paraId="50A55D4D"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 xml:space="preserve">Signed agreement between OCC and Conservation International on the Project: Implementing the Guyana LCDS Outreach </w:t>
            </w:r>
            <w:proofErr w:type="spellStart"/>
            <w:r w:rsidRPr="00FF280B">
              <w:rPr>
                <w:rFonts w:ascii="Times New Roman" w:hAnsi="Times New Roman"/>
                <w:sz w:val="18"/>
                <w:szCs w:val="18"/>
                <w:lang w:eastAsia="es-AR"/>
              </w:rPr>
              <w:t>Programme</w:t>
            </w:r>
            <w:proofErr w:type="spellEnd"/>
          </w:p>
        </w:tc>
        <w:tc>
          <w:tcPr>
            <w:tcW w:w="1771" w:type="dxa"/>
            <w:tcBorders>
              <w:top w:val="nil"/>
              <w:left w:val="nil"/>
              <w:bottom w:val="single" w:sz="4" w:space="0" w:color="auto"/>
              <w:right w:val="single" w:sz="8" w:space="0" w:color="auto"/>
            </w:tcBorders>
            <w:shd w:val="clear" w:color="000000" w:fill="FFFFFF"/>
            <w:hideMark/>
          </w:tcPr>
          <w:p w14:paraId="72F92F82"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3695BB2" w14:textId="77777777" w:rsidTr="00FF280B">
        <w:trPr>
          <w:trHeight w:val="1388"/>
        </w:trPr>
        <w:tc>
          <w:tcPr>
            <w:tcW w:w="2081" w:type="dxa"/>
            <w:vMerge/>
            <w:tcBorders>
              <w:top w:val="nil"/>
              <w:left w:val="single" w:sz="8" w:space="0" w:color="auto"/>
              <w:right w:val="single" w:sz="8" w:space="0" w:color="auto"/>
            </w:tcBorders>
            <w:vAlign w:val="center"/>
            <w:hideMark/>
          </w:tcPr>
          <w:p w14:paraId="12A53041"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6638E2F6"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single" w:sz="8" w:space="0" w:color="auto"/>
              <w:right w:val="single" w:sz="8" w:space="0" w:color="auto"/>
            </w:tcBorders>
            <w:shd w:val="clear" w:color="000000" w:fill="FFFFFF"/>
            <w:hideMark/>
          </w:tcPr>
          <w:p w14:paraId="2F67DDC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608" w:type="dxa"/>
            <w:tcBorders>
              <w:top w:val="nil"/>
              <w:left w:val="nil"/>
              <w:bottom w:val="single" w:sz="8" w:space="0" w:color="auto"/>
              <w:right w:val="single" w:sz="8" w:space="0" w:color="auto"/>
            </w:tcBorders>
            <w:shd w:val="clear" w:color="000000" w:fill="FFFFFF"/>
            <w:hideMark/>
          </w:tcPr>
          <w:p w14:paraId="3EB49A33"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 xml:space="preserve">Signed Agreement between the Minister of Finance, the Minister of Amerindian Affairs, and UNDP Representative on the Low Carbon Development Strategy (LCDS) Amerindian Development Fund: Village Economy Development (Phase II) under GRIF. </w:t>
            </w:r>
          </w:p>
        </w:tc>
        <w:tc>
          <w:tcPr>
            <w:tcW w:w="1771" w:type="dxa"/>
            <w:tcBorders>
              <w:top w:val="nil"/>
              <w:left w:val="nil"/>
              <w:bottom w:val="single" w:sz="8" w:space="0" w:color="auto"/>
              <w:right w:val="single" w:sz="8" w:space="0" w:color="auto"/>
            </w:tcBorders>
            <w:shd w:val="clear" w:color="000000" w:fill="FFFFFF"/>
            <w:hideMark/>
          </w:tcPr>
          <w:p w14:paraId="318C6E1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38ECFACB" w14:textId="77777777" w:rsidTr="00FF280B">
        <w:trPr>
          <w:trHeight w:val="934"/>
        </w:trPr>
        <w:tc>
          <w:tcPr>
            <w:tcW w:w="2081" w:type="dxa"/>
            <w:vMerge w:val="restart"/>
            <w:tcBorders>
              <w:top w:val="nil"/>
              <w:left w:val="single" w:sz="4" w:space="0" w:color="auto"/>
              <w:right w:val="single" w:sz="4" w:space="0" w:color="auto"/>
            </w:tcBorders>
            <w:shd w:val="clear" w:color="000000" w:fill="FFFFFF"/>
            <w:hideMark/>
          </w:tcPr>
          <w:p w14:paraId="2BEFC3F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bookmarkStart w:id="34" w:name="_GoBack"/>
            <w:bookmarkEnd w:id="34"/>
          </w:p>
        </w:tc>
        <w:tc>
          <w:tcPr>
            <w:tcW w:w="2081" w:type="dxa"/>
            <w:vMerge w:val="restart"/>
            <w:tcBorders>
              <w:top w:val="nil"/>
              <w:left w:val="single" w:sz="4" w:space="0" w:color="auto"/>
              <w:bottom w:val="single" w:sz="8" w:space="0" w:color="000000"/>
              <w:right w:val="single" w:sz="8" w:space="0" w:color="auto"/>
            </w:tcBorders>
            <w:shd w:val="clear" w:color="000000" w:fill="FFFFFF"/>
            <w:hideMark/>
          </w:tcPr>
          <w:p w14:paraId="283D776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Consultations on LCDS and reviews by MSSC</w:t>
            </w:r>
          </w:p>
        </w:tc>
        <w:tc>
          <w:tcPr>
            <w:tcW w:w="3544" w:type="dxa"/>
            <w:tcBorders>
              <w:top w:val="nil"/>
              <w:left w:val="nil"/>
              <w:bottom w:val="nil"/>
              <w:right w:val="single" w:sz="8" w:space="0" w:color="auto"/>
            </w:tcBorders>
            <w:shd w:val="clear" w:color="000000" w:fill="FFFFFF"/>
            <w:hideMark/>
          </w:tcPr>
          <w:p w14:paraId="591B803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2. That the consultations with affected indigenous groups concerning the following processes continues and that their participation is facilitated:</w:t>
            </w:r>
          </w:p>
        </w:tc>
        <w:tc>
          <w:tcPr>
            <w:tcW w:w="3608" w:type="dxa"/>
            <w:tcBorders>
              <w:top w:val="nil"/>
              <w:left w:val="nil"/>
              <w:bottom w:val="nil"/>
              <w:right w:val="single" w:sz="8" w:space="0" w:color="auto"/>
            </w:tcBorders>
            <w:shd w:val="clear" w:color="000000" w:fill="FFFFFF"/>
            <w:hideMark/>
          </w:tcPr>
          <w:p w14:paraId="0F1396B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nil"/>
              <w:left w:val="nil"/>
              <w:bottom w:val="single" w:sz="4" w:space="0" w:color="auto"/>
              <w:right w:val="single" w:sz="8" w:space="0" w:color="auto"/>
            </w:tcBorders>
            <w:shd w:val="clear" w:color="000000" w:fill="FFFFFF"/>
            <w:hideMark/>
          </w:tcPr>
          <w:p w14:paraId="7D8A2CFE"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59C37E9D" w14:textId="77777777" w:rsidTr="00FF280B">
        <w:trPr>
          <w:trHeight w:val="322"/>
        </w:trPr>
        <w:tc>
          <w:tcPr>
            <w:tcW w:w="2081" w:type="dxa"/>
            <w:vMerge/>
            <w:tcBorders>
              <w:top w:val="nil"/>
              <w:left w:val="single" w:sz="4" w:space="0" w:color="auto"/>
              <w:right w:val="single" w:sz="4" w:space="0" w:color="auto"/>
            </w:tcBorders>
            <w:vAlign w:val="center"/>
            <w:hideMark/>
          </w:tcPr>
          <w:p w14:paraId="765E1496"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4" w:space="0" w:color="auto"/>
              <w:bottom w:val="single" w:sz="8" w:space="0" w:color="000000"/>
              <w:right w:val="single" w:sz="8" w:space="0" w:color="auto"/>
            </w:tcBorders>
            <w:vAlign w:val="center"/>
            <w:hideMark/>
          </w:tcPr>
          <w:p w14:paraId="1248AC57"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single" w:sz="4" w:space="0" w:color="auto"/>
              <w:left w:val="nil"/>
              <w:bottom w:val="single" w:sz="4" w:space="0" w:color="auto"/>
              <w:right w:val="single" w:sz="8" w:space="0" w:color="auto"/>
            </w:tcBorders>
            <w:shd w:val="clear" w:color="000000" w:fill="FFFFFF"/>
            <w:hideMark/>
          </w:tcPr>
          <w:p w14:paraId="0908440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 (a) LCDS</w:t>
            </w:r>
          </w:p>
        </w:tc>
        <w:tc>
          <w:tcPr>
            <w:tcW w:w="3608" w:type="dxa"/>
            <w:tcBorders>
              <w:top w:val="single" w:sz="4" w:space="0" w:color="auto"/>
              <w:left w:val="nil"/>
              <w:bottom w:val="single" w:sz="4" w:space="0" w:color="auto"/>
              <w:right w:val="single" w:sz="8" w:space="0" w:color="auto"/>
            </w:tcBorders>
            <w:shd w:val="clear" w:color="000000" w:fill="FFFFFF"/>
            <w:hideMark/>
          </w:tcPr>
          <w:p w14:paraId="1D26596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Minutes of meetings of the MSSC</w:t>
            </w:r>
          </w:p>
        </w:tc>
        <w:tc>
          <w:tcPr>
            <w:tcW w:w="1771" w:type="dxa"/>
            <w:tcBorders>
              <w:top w:val="nil"/>
              <w:left w:val="nil"/>
              <w:bottom w:val="single" w:sz="4" w:space="0" w:color="auto"/>
              <w:right w:val="single" w:sz="8" w:space="0" w:color="auto"/>
            </w:tcBorders>
            <w:shd w:val="clear" w:color="000000" w:fill="FFFFFF"/>
            <w:hideMark/>
          </w:tcPr>
          <w:p w14:paraId="63414366"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D084957" w14:textId="77777777" w:rsidTr="00FF280B">
        <w:trPr>
          <w:trHeight w:val="932"/>
        </w:trPr>
        <w:tc>
          <w:tcPr>
            <w:tcW w:w="2081" w:type="dxa"/>
            <w:vMerge/>
            <w:tcBorders>
              <w:top w:val="nil"/>
              <w:left w:val="single" w:sz="4" w:space="0" w:color="auto"/>
              <w:right w:val="single" w:sz="4" w:space="0" w:color="auto"/>
            </w:tcBorders>
            <w:vAlign w:val="center"/>
            <w:hideMark/>
          </w:tcPr>
          <w:p w14:paraId="3BDD2FB7"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4" w:space="0" w:color="auto"/>
              <w:bottom w:val="single" w:sz="4" w:space="0" w:color="auto"/>
              <w:right w:val="single" w:sz="8" w:space="0" w:color="auto"/>
            </w:tcBorders>
            <w:vAlign w:val="center"/>
            <w:hideMark/>
          </w:tcPr>
          <w:p w14:paraId="2F7C61CA" w14:textId="77777777" w:rsidR="00FF280B" w:rsidRPr="00FF280B" w:rsidRDefault="00FF280B" w:rsidP="00FF280B">
            <w:pPr>
              <w:rPr>
                <w:rFonts w:ascii="Times New Roman" w:hAnsi="Times New Roman"/>
                <w:color w:val="000000"/>
                <w:sz w:val="18"/>
                <w:szCs w:val="18"/>
                <w:lang w:eastAsia="es-AR"/>
              </w:rPr>
            </w:pPr>
          </w:p>
        </w:tc>
        <w:tc>
          <w:tcPr>
            <w:tcW w:w="3544" w:type="dxa"/>
            <w:vMerge w:val="restart"/>
            <w:tcBorders>
              <w:top w:val="nil"/>
              <w:left w:val="single" w:sz="8" w:space="0" w:color="auto"/>
              <w:bottom w:val="single" w:sz="4" w:space="0" w:color="auto"/>
              <w:right w:val="single" w:sz="8" w:space="0" w:color="auto"/>
            </w:tcBorders>
            <w:shd w:val="clear" w:color="000000" w:fill="FFFFFF"/>
            <w:hideMark/>
          </w:tcPr>
          <w:p w14:paraId="51C041D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(b) REDD+ Stakeholders Awareness Plan</w:t>
            </w:r>
          </w:p>
        </w:tc>
        <w:tc>
          <w:tcPr>
            <w:tcW w:w="3608" w:type="dxa"/>
            <w:tcBorders>
              <w:top w:val="nil"/>
              <w:left w:val="nil"/>
              <w:bottom w:val="single" w:sz="4" w:space="0" w:color="auto"/>
              <w:right w:val="single" w:sz="8" w:space="0" w:color="auto"/>
            </w:tcBorders>
            <w:shd w:val="clear" w:color="000000" w:fill="FFFFFF"/>
            <w:hideMark/>
          </w:tcPr>
          <w:p w14:paraId="57AAF5E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Overview of Guyana’s LCDS, REDD+ Activities and the Monitoring Reporting &amp; Verification System (MRVS), Final Workshop Report</w:t>
            </w:r>
          </w:p>
        </w:tc>
        <w:tc>
          <w:tcPr>
            <w:tcW w:w="1771" w:type="dxa"/>
            <w:tcBorders>
              <w:top w:val="nil"/>
              <w:left w:val="nil"/>
              <w:bottom w:val="single" w:sz="4" w:space="0" w:color="auto"/>
              <w:right w:val="single" w:sz="8" w:space="0" w:color="auto"/>
            </w:tcBorders>
            <w:shd w:val="clear" w:color="000000" w:fill="FFFFFF"/>
            <w:hideMark/>
          </w:tcPr>
          <w:p w14:paraId="54A8711D"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420D770E" w14:textId="77777777" w:rsidTr="00FF280B">
        <w:trPr>
          <w:trHeight w:val="679"/>
        </w:trPr>
        <w:tc>
          <w:tcPr>
            <w:tcW w:w="2081" w:type="dxa"/>
            <w:tcBorders>
              <w:left w:val="single" w:sz="8" w:space="0" w:color="auto"/>
              <w:bottom w:val="single" w:sz="4" w:space="0" w:color="auto"/>
              <w:right w:val="single" w:sz="8" w:space="0" w:color="auto"/>
            </w:tcBorders>
            <w:shd w:val="clear" w:color="000000" w:fill="FFFFFF"/>
            <w:hideMark/>
          </w:tcPr>
          <w:p w14:paraId="21F2665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tcBorders>
              <w:top w:val="single" w:sz="4" w:space="0" w:color="auto"/>
              <w:left w:val="single" w:sz="8" w:space="0" w:color="auto"/>
              <w:bottom w:val="single" w:sz="4" w:space="0" w:color="auto"/>
              <w:right w:val="single" w:sz="8" w:space="0" w:color="auto"/>
            </w:tcBorders>
            <w:vAlign w:val="center"/>
            <w:hideMark/>
          </w:tcPr>
          <w:p w14:paraId="6B4D32B4"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auto"/>
              <w:right w:val="single" w:sz="8" w:space="0" w:color="auto"/>
            </w:tcBorders>
            <w:vAlign w:val="center"/>
            <w:hideMark/>
          </w:tcPr>
          <w:p w14:paraId="0B9F2372"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731F903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Framework for Communication and Participation Mechanism for REDD+ in Guyana. Version 2. </w:t>
            </w:r>
          </w:p>
        </w:tc>
        <w:tc>
          <w:tcPr>
            <w:tcW w:w="1771" w:type="dxa"/>
            <w:tcBorders>
              <w:top w:val="single" w:sz="4" w:space="0" w:color="auto"/>
              <w:left w:val="nil"/>
              <w:bottom w:val="single" w:sz="4" w:space="0" w:color="auto"/>
              <w:right w:val="single" w:sz="8" w:space="0" w:color="auto"/>
            </w:tcBorders>
            <w:shd w:val="clear" w:color="000000" w:fill="FFFFFF"/>
            <w:hideMark/>
          </w:tcPr>
          <w:p w14:paraId="1CECC34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3A2242BE" w14:textId="77777777" w:rsidTr="00FF280B">
        <w:trPr>
          <w:trHeight w:val="1121"/>
        </w:trPr>
        <w:tc>
          <w:tcPr>
            <w:tcW w:w="2081" w:type="dxa"/>
            <w:tcBorders>
              <w:top w:val="single" w:sz="4" w:space="0" w:color="auto"/>
              <w:left w:val="single" w:sz="8" w:space="0" w:color="auto"/>
              <w:right w:val="single" w:sz="8" w:space="0" w:color="auto"/>
            </w:tcBorders>
            <w:shd w:val="clear" w:color="000000" w:fill="FFFFFF"/>
            <w:hideMark/>
          </w:tcPr>
          <w:p w14:paraId="199D274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3. Forestry &amp; mining sectors have improved environmental management and law enforcement</w:t>
            </w:r>
          </w:p>
        </w:tc>
        <w:tc>
          <w:tcPr>
            <w:tcW w:w="2081" w:type="dxa"/>
            <w:tcBorders>
              <w:top w:val="single" w:sz="4" w:space="0" w:color="auto"/>
              <w:left w:val="nil"/>
              <w:right w:val="single" w:sz="8" w:space="0" w:color="auto"/>
            </w:tcBorders>
            <w:shd w:val="clear" w:color="000000" w:fill="FFFFFF"/>
            <w:hideMark/>
          </w:tcPr>
          <w:p w14:paraId="3CF7DA4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Review and application of environmental regulatory framework for extractive industries</w:t>
            </w:r>
          </w:p>
        </w:tc>
        <w:tc>
          <w:tcPr>
            <w:tcW w:w="3544" w:type="dxa"/>
            <w:tcBorders>
              <w:top w:val="single" w:sz="4" w:space="0" w:color="auto"/>
              <w:left w:val="nil"/>
              <w:bottom w:val="nil"/>
              <w:right w:val="single" w:sz="8" w:space="0" w:color="auto"/>
            </w:tcBorders>
            <w:shd w:val="clear" w:color="000000" w:fill="FFFFFF"/>
            <w:hideMark/>
          </w:tcPr>
          <w:p w14:paraId="0B7DC4B1"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3. That a review of the Environmental Protection Agency’s regulations and guidelines is completed. This review must include at least recommendations in the following areas:</w:t>
            </w:r>
          </w:p>
        </w:tc>
        <w:tc>
          <w:tcPr>
            <w:tcW w:w="3608" w:type="dxa"/>
            <w:tcBorders>
              <w:top w:val="single" w:sz="4" w:space="0" w:color="auto"/>
              <w:left w:val="nil"/>
              <w:bottom w:val="nil"/>
              <w:right w:val="single" w:sz="8" w:space="0" w:color="auto"/>
            </w:tcBorders>
            <w:shd w:val="clear" w:color="000000" w:fill="FFFFFF"/>
            <w:hideMark/>
          </w:tcPr>
          <w:p w14:paraId="72EF672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single" w:sz="4" w:space="0" w:color="auto"/>
              <w:left w:val="nil"/>
              <w:bottom w:val="nil"/>
              <w:right w:val="single" w:sz="8" w:space="0" w:color="auto"/>
            </w:tcBorders>
            <w:shd w:val="clear" w:color="000000" w:fill="FFFFFF"/>
            <w:hideMark/>
          </w:tcPr>
          <w:p w14:paraId="65564858"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1E7EB85F" w14:textId="77777777" w:rsidTr="00FF280B">
        <w:trPr>
          <w:trHeight w:val="1136"/>
        </w:trPr>
        <w:tc>
          <w:tcPr>
            <w:tcW w:w="2081" w:type="dxa"/>
            <w:vMerge w:val="restart"/>
            <w:tcBorders>
              <w:top w:val="nil"/>
              <w:left w:val="single" w:sz="8" w:space="0" w:color="auto"/>
              <w:right w:val="single" w:sz="8" w:space="0" w:color="auto"/>
            </w:tcBorders>
            <w:shd w:val="clear" w:color="000000" w:fill="FFFFFF"/>
            <w:hideMark/>
          </w:tcPr>
          <w:p w14:paraId="4F6746A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480DF6B1" w14:textId="77777777" w:rsidR="00FF280B" w:rsidRPr="00FF280B" w:rsidRDefault="00FF280B" w:rsidP="00FF280B">
            <w:pPr>
              <w:jc w:val="cente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4" w:space="0" w:color="000000"/>
              <w:right w:val="single" w:sz="8" w:space="0" w:color="auto"/>
            </w:tcBorders>
            <w:shd w:val="clear" w:color="000000" w:fill="FFFFFF"/>
            <w:hideMark/>
          </w:tcPr>
          <w:p w14:paraId="5ABDBA7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3 (a) Strengthen the EPA to have overarching responsibilities for environmental compliance in Guyana</w:t>
            </w:r>
          </w:p>
        </w:tc>
        <w:tc>
          <w:tcPr>
            <w:tcW w:w="3608" w:type="dxa"/>
            <w:tcBorders>
              <w:top w:val="single" w:sz="4" w:space="0" w:color="auto"/>
              <w:left w:val="nil"/>
              <w:bottom w:val="nil"/>
              <w:right w:val="single" w:sz="8" w:space="0" w:color="auto"/>
            </w:tcBorders>
            <w:shd w:val="clear" w:color="000000" w:fill="FFFFFF"/>
            <w:hideMark/>
          </w:tcPr>
          <w:p w14:paraId="3BA7631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Letter of the MNRE to the Chairperson of the Board of Directors of </w:t>
            </w:r>
            <w:proofErr w:type="gramStart"/>
            <w:r w:rsidRPr="00FF280B">
              <w:rPr>
                <w:rFonts w:ascii="Times New Roman" w:hAnsi="Times New Roman"/>
                <w:color w:val="000000"/>
                <w:sz w:val="18"/>
                <w:szCs w:val="18"/>
                <w:lang w:eastAsia="es-AR"/>
              </w:rPr>
              <w:t>EPA  on</w:t>
            </w:r>
            <w:proofErr w:type="gramEnd"/>
            <w:r w:rsidRPr="00FF280B">
              <w:rPr>
                <w:rFonts w:ascii="Times New Roman" w:hAnsi="Times New Roman"/>
                <w:color w:val="000000"/>
                <w:sz w:val="18"/>
                <w:szCs w:val="18"/>
                <w:lang w:eastAsia="es-AR"/>
              </w:rPr>
              <w:t xml:space="preserve"> Refocusing the role and mission of the EPA in the context of achieving sustainability in the natural resources sector.</w:t>
            </w:r>
          </w:p>
        </w:tc>
        <w:tc>
          <w:tcPr>
            <w:tcW w:w="1771" w:type="dxa"/>
            <w:tcBorders>
              <w:top w:val="single" w:sz="4" w:space="0" w:color="auto"/>
              <w:left w:val="nil"/>
              <w:bottom w:val="single" w:sz="4" w:space="0" w:color="auto"/>
              <w:right w:val="single" w:sz="8" w:space="0" w:color="auto"/>
            </w:tcBorders>
            <w:shd w:val="clear" w:color="000000" w:fill="FFFFFF"/>
            <w:hideMark/>
          </w:tcPr>
          <w:p w14:paraId="1F912680"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166FB92A" w14:textId="77777777" w:rsidTr="00FF280B">
        <w:trPr>
          <w:trHeight w:val="974"/>
        </w:trPr>
        <w:tc>
          <w:tcPr>
            <w:tcW w:w="2081" w:type="dxa"/>
            <w:vMerge/>
            <w:tcBorders>
              <w:left w:val="single" w:sz="8" w:space="0" w:color="auto"/>
              <w:bottom w:val="nil"/>
              <w:right w:val="single" w:sz="8" w:space="0" w:color="auto"/>
            </w:tcBorders>
            <w:vAlign w:val="center"/>
            <w:hideMark/>
          </w:tcPr>
          <w:p w14:paraId="7E73CD01"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left w:val="single" w:sz="8" w:space="0" w:color="auto"/>
              <w:bottom w:val="single" w:sz="4" w:space="0" w:color="auto"/>
              <w:right w:val="single" w:sz="8" w:space="0" w:color="auto"/>
            </w:tcBorders>
            <w:vAlign w:val="center"/>
            <w:hideMark/>
          </w:tcPr>
          <w:p w14:paraId="3B8C9DEB"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1C931245"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5130A8F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Letter from the MNRE to EPA notifying that the Government of Guyana has approved funding for the Consultancy work on restructuring EPA</w:t>
            </w:r>
          </w:p>
        </w:tc>
        <w:tc>
          <w:tcPr>
            <w:tcW w:w="1771" w:type="dxa"/>
            <w:tcBorders>
              <w:top w:val="nil"/>
              <w:left w:val="nil"/>
              <w:bottom w:val="single" w:sz="4" w:space="0" w:color="auto"/>
              <w:right w:val="single" w:sz="8" w:space="0" w:color="auto"/>
            </w:tcBorders>
            <w:shd w:val="clear" w:color="000000" w:fill="FFFFFF"/>
            <w:hideMark/>
          </w:tcPr>
          <w:p w14:paraId="52D026DC"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6F5186A6" w14:textId="77777777" w:rsidTr="00FF280B">
        <w:trPr>
          <w:trHeight w:val="1128"/>
        </w:trPr>
        <w:tc>
          <w:tcPr>
            <w:tcW w:w="2081" w:type="dxa"/>
            <w:vMerge/>
            <w:tcBorders>
              <w:top w:val="nil"/>
              <w:left w:val="single" w:sz="8" w:space="0" w:color="auto"/>
              <w:bottom w:val="nil"/>
              <w:right w:val="single" w:sz="8" w:space="0" w:color="auto"/>
            </w:tcBorders>
            <w:vAlign w:val="center"/>
            <w:hideMark/>
          </w:tcPr>
          <w:p w14:paraId="571F41AB"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65272CEA"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2AF2E726"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439A63F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MNRE document containing Call for the proposals and Terms of Reference  for building a technical proposal to re-orient EPA and institute an improved cost recovery mechanism, approved by Minister of MNRE</w:t>
            </w:r>
          </w:p>
        </w:tc>
        <w:tc>
          <w:tcPr>
            <w:tcW w:w="1771" w:type="dxa"/>
            <w:tcBorders>
              <w:top w:val="nil"/>
              <w:left w:val="nil"/>
              <w:bottom w:val="single" w:sz="4" w:space="0" w:color="auto"/>
              <w:right w:val="single" w:sz="8" w:space="0" w:color="auto"/>
            </w:tcBorders>
            <w:shd w:val="clear" w:color="000000" w:fill="FFFFFF"/>
            <w:hideMark/>
          </w:tcPr>
          <w:p w14:paraId="14FAA9D1"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4ECFC4A" w14:textId="77777777" w:rsidTr="00FF280B">
        <w:trPr>
          <w:trHeight w:val="643"/>
        </w:trPr>
        <w:tc>
          <w:tcPr>
            <w:tcW w:w="2081" w:type="dxa"/>
            <w:vMerge/>
            <w:tcBorders>
              <w:top w:val="nil"/>
              <w:left w:val="single" w:sz="8" w:space="0" w:color="auto"/>
              <w:bottom w:val="nil"/>
              <w:right w:val="single" w:sz="8" w:space="0" w:color="auto"/>
            </w:tcBorders>
            <w:vAlign w:val="center"/>
            <w:hideMark/>
          </w:tcPr>
          <w:p w14:paraId="25A77256"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23DA139A"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002EC3EE"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1D1F31C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approved wildlife regulations published in the Official Gazette</w:t>
            </w:r>
          </w:p>
        </w:tc>
        <w:tc>
          <w:tcPr>
            <w:tcW w:w="1771" w:type="dxa"/>
            <w:tcBorders>
              <w:top w:val="nil"/>
              <w:left w:val="nil"/>
              <w:bottom w:val="single" w:sz="4" w:space="0" w:color="auto"/>
              <w:right w:val="single" w:sz="8" w:space="0" w:color="auto"/>
            </w:tcBorders>
            <w:shd w:val="clear" w:color="000000" w:fill="FFFFFF"/>
            <w:hideMark/>
          </w:tcPr>
          <w:p w14:paraId="50C5F24B"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B17F982" w14:textId="77777777" w:rsidTr="00FF280B">
        <w:trPr>
          <w:trHeight w:val="423"/>
        </w:trPr>
        <w:tc>
          <w:tcPr>
            <w:tcW w:w="2081" w:type="dxa"/>
            <w:vMerge/>
            <w:tcBorders>
              <w:top w:val="nil"/>
              <w:left w:val="single" w:sz="8" w:space="0" w:color="auto"/>
              <w:right w:val="single" w:sz="8" w:space="0" w:color="auto"/>
            </w:tcBorders>
            <w:vAlign w:val="center"/>
            <w:hideMark/>
          </w:tcPr>
          <w:p w14:paraId="229782F1"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29872C26"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41B5640E"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66CC340A"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approved Litter Regulations published in the Official Gazette</w:t>
            </w:r>
          </w:p>
        </w:tc>
        <w:tc>
          <w:tcPr>
            <w:tcW w:w="1771" w:type="dxa"/>
            <w:tcBorders>
              <w:top w:val="nil"/>
              <w:left w:val="nil"/>
              <w:bottom w:val="single" w:sz="4" w:space="0" w:color="auto"/>
              <w:right w:val="single" w:sz="8" w:space="0" w:color="auto"/>
            </w:tcBorders>
            <w:shd w:val="clear" w:color="000000" w:fill="FFFFFF"/>
            <w:hideMark/>
          </w:tcPr>
          <w:p w14:paraId="42F5645C"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04E226C" w14:textId="77777777" w:rsidTr="00FF280B">
        <w:trPr>
          <w:trHeight w:val="471"/>
        </w:trPr>
        <w:tc>
          <w:tcPr>
            <w:tcW w:w="2081" w:type="dxa"/>
            <w:tcBorders>
              <w:top w:val="nil"/>
              <w:left w:val="single" w:sz="4" w:space="0" w:color="auto"/>
              <w:right w:val="single" w:sz="4" w:space="0" w:color="auto"/>
            </w:tcBorders>
            <w:shd w:val="clear" w:color="000000" w:fill="FFFFFF"/>
            <w:hideMark/>
          </w:tcPr>
          <w:p w14:paraId="41CBD32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tcBorders>
              <w:top w:val="nil"/>
              <w:left w:val="single" w:sz="4" w:space="0" w:color="auto"/>
              <w:bottom w:val="single" w:sz="4" w:space="0" w:color="auto"/>
              <w:right w:val="single" w:sz="8" w:space="0" w:color="auto"/>
            </w:tcBorders>
            <w:vAlign w:val="center"/>
            <w:hideMark/>
          </w:tcPr>
          <w:p w14:paraId="436F9033"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29FBCDFE"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3C1A5E7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Draft Access and Benefit Sharing (ABS) Regulations issued by EPA</w:t>
            </w:r>
          </w:p>
        </w:tc>
        <w:tc>
          <w:tcPr>
            <w:tcW w:w="1771" w:type="dxa"/>
            <w:tcBorders>
              <w:top w:val="nil"/>
              <w:left w:val="nil"/>
              <w:bottom w:val="single" w:sz="4" w:space="0" w:color="auto"/>
              <w:right w:val="single" w:sz="8" w:space="0" w:color="auto"/>
            </w:tcBorders>
            <w:shd w:val="clear" w:color="000000" w:fill="FFFFFF"/>
            <w:hideMark/>
          </w:tcPr>
          <w:p w14:paraId="5AA6E93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FD8EA33" w14:textId="77777777" w:rsidTr="00FF280B">
        <w:trPr>
          <w:trHeight w:val="322"/>
        </w:trPr>
        <w:tc>
          <w:tcPr>
            <w:tcW w:w="2081" w:type="dxa"/>
            <w:tcBorders>
              <w:left w:val="single" w:sz="8" w:space="0" w:color="auto"/>
              <w:bottom w:val="single" w:sz="4" w:space="0" w:color="auto"/>
              <w:right w:val="single" w:sz="8" w:space="0" w:color="auto"/>
            </w:tcBorders>
            <w:shd w:val="clear" w:color="000000" w:fill="FFFFFF"/>
            <w:hideMark/>
          </w:tcPr>
          <w:p w14:paraId="608B669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tcBorders>
              <w:top w:val="nil"/>
              <w:left w:val="single" w:sz="8" w:space="0" w:color="auto"/>
              <w:bottom w:val="single" w:sz="4" w:space="0" w:color="auto"/>
              <w:right w:val="single" w:sz="8" w:space="0" w:color="auto"/>
            </w:tcBorders>
            <w:vAlign w:val="center"/>
            <w:hideMark/>
          </w:tcPr>
          <w:p w14:paraId="5EEBBB7F"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auto"/>
              <w:right w:val="single" w:sz="8" w:space="0" w:color="auto"/>
            </w:tcBorders>
            <w:vAlign w:val="center"/>
            <w:hideMark/>
          </w:tcPr>
          <w:p w14:paraId="1484CEA8"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45F8BC8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Draft Air Quality Guidelines issued by EPA</w:t>
            </w:r>
          </w:p>
        </w:tc>
        <w:tc>
          <w:tcPr>
            <w:tcW w:w="1771" w:type="dxa"/>
            <w:tcBorders>
              <w:top w:val="nil"/>
              <w:left w:val="nil"/>
              <w:bottom w:val="single" w:sz="4" w:space="0" w:color="auto"/>
              <w:right w:val="single" w:sz="8" w:space="0" w:color="auto"/>
            </w:tcBorders>
            <w:shd w:val="clear" w:color="000000" w:fill="FFFFFF"/>
            <w:hideMark/>
          </w:tcPr>
          <w:p w14:paraId="7264608D"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60134EFD" w14:textId="77777777" w:rsidTr="00FF280B">
        <w:trPr>
          <w:trHeight w:val="1400"/>
        </w:trPr>
        <w:tc>
          <w:tcPr>
            <w:tcW w:w="208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0F9D6C7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2555CA3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673BB5C3"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3 (b) Enhance EPA’s capacity to manage environmental and social impacts of development activities in all sectors of the country through institutional and policy strengthening</w:t>
            </w:r>
          </w:p>
        </w:tc>
        <w:tc>
          <w:tcPr>
            <w:tcW w:w="3608" w:type="dxa"/>
            <w:tcBorders>
              <w:top w:val="single" w:sz="4" w:space="0" w:color="auto"/>
              <w:left w:val="nil"/>
              <w:bottom w:val="single" w:sz="4" w:space="0" w:color="auto"/>
              <w:right w:val="single" w:sz="8" w:space="0" w:color="auto"/>
            </w:tcBorders>
            <w:shd w:val="clear" w:color="000000" w:fill="FFFFFF"/>
            <w:hideMark/>
          </w:tcPr>
          <w:p w14:paraId="78B8D77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TORs for the staff to be employed by the Compliance and Enforcement Unit, its organizational chart, a list of the staff currently employed and a summary of reports detailing the establishment of Compliance and Enforcement Unit within the EPA.</w:t>
            </w:r>
          </w:p>
        </w:tc>
        <w:tc>
          <w:tcPr>
            <w:tcW w:w="1771" w:type="dxa"/>
            <w:tcBorders>
              <w:top w:val="single" w:sz="4" w:space="0" w:color="auto"/>
              <w:left w:val="nil"/>
              <w:bottom w:val="single" w:sz="4" w:space="0" w:color="auto"/>
              <w:right w:val="single" w:sz="8" w:space="0" w:color="auto"/>
            </w:tcBorders>
            <w:shd w:val="clear" w:color="000000" w:fill="FFFFFF"/>
            <w:hideMark/>
          </w:tcPr>
          <w:p w14:paraId="6630254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4BF73CB3" w14:textId="77777777" w:rsidTr="00FF280B">
        <w:trPr>
          <w:trHeight w:val="971"/>
        </w:trPr>
        <w:tc>
          <w:tcPr>
            <w:tcW w:w="2081" w:type="dxa"/>
            <w:vMerge/>
            <w:tcBorders>
              <w:top w:val="single" w:sz="4" w:space="0" w:color="auto"/>
              <w:left w:val="single" w:sz="8" w:space="0" w:color="auto"/>
              <w:bottom w:val="nil"/>
              <w:right w:val="single" w:sz="8" w:space="0" w:color="auto"/>
            </w:tcBorders>
            <w:vAlign w:val="center"/>
            <w:hideMark/>
          </w:tcPr>
          <w:p w14:paraId="5FCA2835"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single" w:sz="4" w:space="0" w:color="auto"/>
              <w:left w:val="single" w:sz="8" w:space="0" w:color="auto"/>
              <w:bottom w:val="nil"/>
              <w:right w:val="single" w:sz="8" w:space="0" w:color="auto"/>
            </w:tcBorders>
            <w:vAlign w:val="center"/>
            <w:hideMark/>
          </w:tcPr>
          <w:p w14:paraId="69757376"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8" w:space="0" w:color="000000"/>
              <w:right w:val="single" w:sz="8" w:space="0" w:color="auto"/>
            </w:tcBorders>
            <w:vAlign w:val="center"/>
            <w:hideMark/>
          </w:tcPr>
          <w:p w14:paraId="59DB5985"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4F06337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w:t>
            </w:r>
            <w:proofErr w:type="spellStart"/>
            <w:r w:rsidRPr="00FF280B">
              <w:rPr>
                <w:rFonts w:ascii="Times New Roman" w:hAnsi="Times New Roman"/>
                <w:color w:val="000000"/>
                <w:sz w:val="18"/>
                <w:szCs w:val="18"/>
                <w:lang w:eastAsia="es-AR"/>
              </w:rPr>
              <w:t>ToRs</w:t>
            </w:r>
            <w:proofErr w:type="spellEnd"/>
            <w:r w:rsidRPr="00FF280B">
              <w:rPr>
                <w:rFonts w:ascii="Times New Roman" w:hAnsi="Times New Roman"/>
                <w:color w:val="000000"/>
                <w:sz w:val="18"/>
                <w:szCs w:val="18"/>
                <w:lang w:eastAsia="es-AR"/>
              </w:rPr>
              <w:t xml:space="preserve"> in the terms agreed with the Bank for the 2 new Directors that will integrate the Compliance and Enforcement Unit at EPA, approved by Director of EPA.</w:t>
            </w:r>
          </w:p>
        </w:tc>
        <w:tc>
          <w:tcPr>
            <w:tcW w:w="1771" w:type="dxa"/>
            <w:tcBorders>
              <w:top w:val="single" w:sz="4" w:space="0" w:color="auto"/>
              <w:left w:val="nil"/>
              <w:bottom w:val="single" w:sz="4" w:space="0" w:color="auto"/>
              <w:right w:val="single" w:sz="8" w:space="0" w:color="auto"/>
            </w:tcBorders>
            <w:shd w:val="clear" w:color="000000" w:fill="FFFFFF"/>
            <w:hideMark/>
          </w:tcPr>
          <w:p w14:paraId="3BF1F2A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20885A56" w14:textId="77777777" w:rsidTr="00FF280B">
        <w:trPr>
          <w:trHeight w:val="426"/>
        </w:trPr>
        <w:tc>
          <w:tcPr>
            <w:tcW w:w="2081" w:type="dxa"/>
            <w:vMerge/>
            <w:tcBorders>
              <w:top w:val="nil"/>
              <w:left w:val="single" w:sz="8" w:space="0" w:color="auto"/>
              <w:right w:val="single" w:sz="8" w:space="0" w:color="auto"/>
            </w:tcBorders>
            <w:vAlign w:val="center"/>
            <w:hideMark/>
          </w:tcPr>
          <w:p w14:paraId="66E069CE"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right w:val="single" w:sz="8" w:space="0" w:color="auto"/>
            </w:tcBorders>
            <w:vAlign w:val="center"/>
            <w:hideMark/>
          </w:tcPr>
          <w:p w14:paraId="4A47E851"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43A83528"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8" w:space="0" w:color="auto"/>
              <w:right w:val="single" w:sz="8" w:space="0" w:color="auto"/>
            </w:tcBorders>
            <w:shd w:val="clear" w:color="000000" w:fill="FFFFFF"/>
            <w:hideMark/>
          </w:tcPr>
          <w:p w14:paraId="270C0F2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drafted Compliance and Enforcement Regulations issued by EPA</w:t>
            </w:r>
          </w:p>
        </w:tc>
        <w:tc>
          <w:tcPr>
            <w:tcW w:w="1771" w:type="dxa"/>
            <w:tcBorders>
              <w:top w:val="nil"/>
              <w:left w:val="nil"/>
              <w:bottom w:val="single" w:sz="8" w:space="0" w:color="auto"/>
              <w:right w:val="single" w:sz="8" w:space="0" w:color="auto"/>
            </w:tcBorders>
            <w:shd w:val="clear" w:color="000000" w:fill="FFFFFF"/>
            <w:hideMark/>
          </w:tcPr>
          <w:p w14:paraId="14AF34C6"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13BBCCAB" w14:textId="77777777" w:rsidTr="00FF280B">
        <w:trPr>
          <w:trHeight w:val="866"/>
        </w:trPr>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29FE56E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1D57D413"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nil"/>
              <w:left w:val="nil"/>
              <w:bottom w:val="single" w:sz="4" w:space="0" w:color="auto"/>
              <w:right w:val="single" w:sz="8" w:space="0" w:color="auto"/>
            </w:tcBorders>
            <w:shd w:val="clear" w:color="000000" w:fill="FFFFFF"/>
            <w:hideMark/>
          </w:tcPr>
          <w:p w14:paraId="4D6FAAA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4. That amendments and/or regulations are drafted in order to ensure consistency with MNRE’s mandate, in the context of the following Acts:</w:t>
            </w:r>
          </w:p>
        </w:tc>
        <w:tc>
          <w:tcPr>
            <w:tcW w:w="3608" w:type="dxa"/>
            <w:tcBorders>
              <w:top w:val="nil"/>
              <w:left w:val="nil"/>
              <w:bottom w:val="nil"/>
              <w:right w:val="single" w:sz="8" w:space="0" w:color="auto"/>
            </w:tcBorders>
            <w:shd w:val="clear" w:color="000000" w:fill="FFFFFF"/>
            <w:hideMark/>
          </w:tcPr>
          <w:p w14:paraId="4FF39D8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nil"/>
              <w:left w:val="nil"/>
              <w:bottom w:val="nil"/>
              <w:right w:val="single" w:sz="8" w:space="0" w:color="auto"/>
            </w:tcBorders>
            <w:shd w:val="clear" w:color="000000" w:fill="FFFFFF"/>
            <w:hideMark/>
          </w:tcPr>
          <w:p w14:paraId="4FEEB5A8"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7F0C3F34" w14:textId="77777777" w:rsidTr="00FF280B">
        <w:trPr>
          <w:trHeight w:val="1697"/>
        </w:trPr>
        <w:tc>
          <w:tcPr>
            <w:tcW w:w="2081" w:type="dxa"/>
            <w:vMerge/>
            <w:tcBorders>
              <w:top w:val="nil"/>
              <w:left w:val="single" w:sz="8" w:space="0" w:color="auto"/>
              <w:bottom w:val="single" w:sz="4" w:space="0" w:color="auto"/>
              <w:right w:val="single" w:sz="8" w:space="0" w:color="auto"/>
            </w:tcBorders>
            <w:vAlign w:val="center"/>
            <w:hideMark/>
          </w:tcPr>
          <w:p w14:paraId="26A77F69"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02CF96F8"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nil"/>
              <w:right w:val="single" w:sz="8" w:space="0" w:color="auto"/>
            </w:tcBorders>
            <w:shd w:val="clear" w:color="000000" w:fill="FFFFFF"/>
            <w:hideMark/>
          </w:tcPr>
          <w:p w14:paraId="70DF67E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4 (a) Mining Act;</w:t>
            </w:r>
          </w:p>
        </w:tc>
        <w:tc>
          <w:tcPr>
            <w:tcW w:w="3608" w:type="dxa"/>
            <w:tcBorders>
              <w:top w:val="single" w:sz="4" w:space="0" w:color="auto"/>
              <w:left w:val="nil"/>
              <w:bottom w:val="single" w:sz="4" w:space="0" w:color="auto"/>
              <w:right w:val="single" w:sz="8" w:space="0" w:color="auto"/>
            </w:tcBorders>
            <w:shd w:val="clear" w:color="000000" w:fill="FFFFFF"/>
            <w:hideMark/>
          </w:tcPr>
          <w:p w14:paraId="45A30C6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meeting minutes of the MNRE, Guyana Geology and Mines Commission (GGMC) and Guyana Gold and Diamond Mining Association (GGDMA) workgroup where amendments to the mining regulations and the proposed schedule are considered; and a summary of the envisaged amendments for the mining regulations</w:t>
            </w:r>
          </w:p>
        </w:tc>
        <w:tc>
          <w:tcPr>
            <w:tcW w:w="1771" w:type="dxa"/>
            <w:tcBorders>
              <w:top w:val="single" w:sz="4" w:space="0" w:color="auto"/>
              <w:left w:val="nil"/>
              <w:bottom w:val="single" w:sz="4" w:space="0" w:color="auto"/>
              <w:right w:val="single" w:sz="8" w:space="0" w:color="auto"/>
            </w:tcBorders>
            <w:shd w:val="clear" w:color="000000" w:fill="FFFFFF"/>
            <w:hideMark/>
          </w:tcPr>
          <w:p w14:paraId="1B1E937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2F6ABC2C" w14:textId="77777777" w:rsidTr="00FF280B">
        <w:trPr>
          <w:trHeight w:val="643"/>
        </w:trPr>
        <w:tc>
          <w:tcPr>
            <w:tcW w:w="2081" w:type="dxa"/>
            <w:vMerge/>
            <w:tcBorders>
              <w:top w:val="nil"/>
              <w:left w:val="single" w:sz="8" w:space="0" w:color="auto"/>
              <w:bottom w:val="single" w:sz="4" w:space="0" w:color="auto"/>
              <w:right w:val="single" w:sz="8" w:space="0" w:color="auto"/>
            </w:tcBorders>
            <w:vAlign w:val="center"/>
            <w:hideMark/>
          </w:tcPr>
          <w:p w14:paraId="13E19B37"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510C410E" w14:textId="77777777" w:rsidR="00FF280B" w:rsidRPr="00FF280B" w:rsidRDefault="00FF280B" w:rsidP="00FF280B">
            <w:pPr>
              <w:rPr>
                <w:rFonts w:ascii="Times New Roman" w:hAnsi="Times New Roman"/>
                <w:color w:val="000000"/>
                <w:sz w:val="18"/>
                <w:szCs w:val="18"/>
                <w:lang w:eastAsia="es-AR"/>
              </w:rPr>
            </w:pPr>
          </w:p>
        </w:tc>
        <w:tc>
          <w:tcPr>
            <w:tcW w:w="3544" w:type="dxa"/>
            <w:vMerge w:val="restart"/>
            <w:tcBorders>
              <w:top w:val="single" w:sz="4" w:space="0" w:color="auto"/>
              <w:left w:val="single" w:sz="8" w:space="0" w:color="auto"/>
              <w:bottom w:val="single" w:sz="4" w:space="0" w:color="000000"/>
              <w:right w:val="single" w:sz="8" w:space="0" w:color="auto"/>
            </w:tcBorders>
            <w:shd w:val="clear" w:color="000000" w:fill="FFFFFF"/>
            <w:hideMark/>
          </w:tcPr>
          <w:p w14:paraId="5E28992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4 (b) Guyana Lands &amp; Surveys Commission Act; and</w:t>
            </w:r>
          </w:p>
        </w:tc>
        <w:tc>
          <w:tcPr>
            <w:tcW w:w="3608" w:type="dxa"/>
            <w:tcBorders>
              <w:top w:val="nil"/>
              <w:left w:val="nil"/>
              <w:bottom w:val="single" w:sz="4" w:space="0" w:color="auto"/>
              <w:right w:val="single" w:sz="8" w:space="0" w:color="auto"/>
            </w:tcBorders>
            <w:shd w:val="clear" w:color="000000" w:fill="FFFFFF"/>
            <w:hideMark/>
          </w:tcPr>
          <w:p w14:paraId="5687D8D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Act on Land Surveyors Profession assented by the President </w:t>
            </w:r>
          </w:p>
        </w:tc>
        <w:tc>
          <w:tcPr>
            <w:tcW w:w="1771" w:type="dxa"/>
            <w:tcBorders>
              <w:top w:val="nil"/>
              <w:left w:val="nil"/>
              <w:bottom w:val="single" w:sz="4" w:space="0" w:color="auto"/>
              <w:right w:val="single" w:sz="8" w:space="0" w:color="auto"/>
            </w:tcBorders>
            <w:shd w:val="clear" w:color="000000" w:fill="FFFFFF"/>
            <w:hideMark/>
          </w:tcPr>
          <w:p w14:paraId="34976782"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DEB91DF" w14:textId="77777777" w:rsidTr="00FF280B">
        <w:trPr>
          <w:trHeight w:val="717"/>
        </w:trPr>
        <w:tc>
          <w:tcPr>
            <w:tcW w:w="2081" w:type="dxa"/>
            <w:vMerge/>
            <w:tcBorders>
              <w:top w:val="nil"/>
              <w:left w:val="single" w:sz="8" w:space="0" w:color="auto"/>
              <w:bottom w:val="single" w:sz="4" w:space="0" w:color="auto"/>
              <w:right w:val="single" w:sz="8" w:space="0" w:color="auto"/>
            </w:tcBorders>
            <w:vAlign w:val="center"/>
            <w:hideMark/>
          </w:tcPr>
          <w:p w14:paraId="2CC1A493"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1BD364E9"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17D2F964"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13B6346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Bill submitted by Minister of Natural Resources and the Environment to the National Assembly on Land Surveyors Act.</w:t>
            </w:r>
          </w:p>
        </w:tc>
        <w:tc>
          <w:tcPr>
            <w:tcW w:w="1771" w:type="dxa"/>
            <w:tcBorders>
              <w:top w:val="nil"/>
              <w:left w:val="nil"/>
              <w:bottom w:val="single" w:sz="4" w:space="0" w:color="auto"/>
              <w:right w:val="single" w:sz="8" w:space="0" w:color="auto"/>
            </w:tcBorders>
            <w:shd w:val="clear" w:color="000000" w:fill="FFFFFF"/>
            <w:hideMark/>
          </w:tcPr>
          <w:p w14:paraId="5004A99B"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BBE6FEE" w14:textId="77777777" w:rsidTr="00FF280B">
        <w:trPr>
          <w:trHeight w:val="439"/>
        </w:trPr>
        <w:tc>
          <w:tcPr>
            <w:tcW w:w="2081" w:type="dxa"/>
            <w:vMerge/>
            <w:tcBorders>
              <w:top w:val="nil"/>
              <w:left w:val="single" w:sz="8" w:space="0" w:color="auto"/>
              <w:bottom w:val="single" w:sz="4" w:space="0" w:color="auto"/>
              <w:right w:val="single" w:sz="8" w:space="0" w:color="auto"/>
            </w:tcBorders>
            <w:vAlign w:val="center"/>
            <w:hideMark/>
          </w:tcPr>
          <w:p w14:paraId="31480DCD"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344639A1"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auto"/>
              <w:right w:val="single" w:sz="8" w:space="0" w:color="auto"/>
            </w:tcBorders>
            <w:vAlign w:val="center"/>
            <w:hideMark/>
          </w:tcPr>
          <w:p w14:paraId="051DAC42"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5E66207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drafted and revised Land Surveyors Regulations</w:t>
            </w:r>
          </w:p>
        </w:tc>
        <w:tc>
          <w:tcPr>
            <w:tcW w:w="1771" w:type="dxa"/>
            <w:tcBorders>
              <w:top w:val="nil"/>
              <w:left w:val="nil"/>
              <w:bottom w:val="single" w:sz="4" w:space="0" w:color="auto"/>
              <w:right w:val="single" w:sz="8" w:space="0" w:color="auto"/>
            </w:tcBorders>
            <w:shd w:val="clear" w:color="000000" w:fill="FFFFFF"/>
            <w:hideMark/>
          </w:tcPr>
          <w:p w14:paraId="0EF94450"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4B1F1133" w14:textId="77777777" w:rsidTr="00FF280B">
        <w:trPr>
          <w:trHeight w:val="804"/>
        </w:trPr>
        <w:tc>
          <w:tcPr>
            <w:tcW w:w="2081" w:type="dxa"/>
            <w:vMerge/>
            <w:tcBorders>
              <w:top w:val="nil"/>
              <w:left w:val="single" w:sz="8" w:space="0" w:color="auto"/>
              <w:bottom w:val="single" w:sz="4" w:space="0" w:color="auto"/>
              <w:right w:val="single" w:sz="8" w:space="0" w:color="auto"/>
            </w:tcBorders>
            <w:vAlign w:val="center"/>
            <w:hideMark/>
          </w:tcPr>
          <w:p w14:paraId="23D8C026"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4D503E9B"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single" w:sz="4" w:space="0" w:color="auto"/>
              <w:left w:val="nil"/>
              <w:bottom w:val="single" w:sz="4" w:space="0" w:color="auto"/>
              <w:right w:val="single" w:sz="8" w:space="0" w:color="auto"/>
            </w:tcBorders>
            <w:shd w:val="clear" w:color="000000" w:fill="FFFFFF"/>
            <w:hideMark/>
          </w:tcPr>
          <w:p w14:paraId="1A7EA11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 (c) Protected Areas Act</w:t>
            </w:r>
          </w:p>
        </w:tc>
        <w:tc>
          <w:tcPr>
            <w:tcW w:w="3608" w:type="dxa"/>
            <w:tcBorders>
              <w:top w:val="single" w:sz="4" w:space="0" w:color="auto"/>
              <w:left w:val="nil"/>
              <w:bottom w:val="single" w:sz="4" w:space="0" w:color="auto"/>
              <w:right w:val="single" w:sz="8" w:space="0" w:color="auto"/>
            </w:tcBorders>
            <w:shd w:val="clear" w:color="000000" w:fill="FFFFFF"/>
            <w:hideMark/>
          </w:tcPr>
          <w:p w14:paraId="06F7C97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Protected Areas Trust Fund Regulations issued by the Minister of Natural Resources and the Environment published in the Official Gazette. </w:t>
            </w:r>
          </w:p>
        </w:tc>
        <w:tc>
          <w:tcPr>
            <w:tcW w:w="1771" w:type="dxa"/>
            <w:tcBorders>
              <w:top w:val="single" w:sz="4" w:space="0" w:color="auto"/>
              <w:left w:val="nil"/>
              <w:bottom w:val="single" w:sz="4" w:space="0" w:color="auto"/>
              <w:right w:val="single" w:sz="8" w:space="0" w:color="auto"/>
            </w:tcBorders>
            <w:shd w:val="clear" w:color="000000" w:fill="FFFFFF"/>
            <w:hideMark/>
          </w:tcPr>
          <w:p w14:paraId="6AF81A8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948B0CA" w14:textId="77777777" w:rsidTr="00FF280B">
        <w:trPr>
          <w:trHeight w:val="521"/>
        </w:trPr>
        <w:tc>
          <w:tcPr>
            <w:tcW w:w="208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01E3AF1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single" w:sz="4" w:space="0" w:color="auto"/>
              <w:right w:val="single" w:sz="4" w:space="0" w:color="auto"/>
            </w:tcBorders>
            <w:shd w:val="clear" w:color="000000" w:fill="FFFFFF"/>
            <w:hideMark/>
          </w:tcPr>
          <w:p w14:paraId="16C1C05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4" w:space="0" w:color="auto"/>
              <w:bottom w:val="single" w:sz="4" w:space="0" w:color="auto"/>
              <w:right w:val="single" w:sz="8" w:space="0" w:color="auto"/>
            </w:tcBorders>
            <w:shd w:val="clear" w:color="000000" w:fill="FFFFFF"/>
            <w:hideMark/>
          </w:tcPr>
          <w:p w14:paraId="21FD2E3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7. That a Draft Opt In Mechanism Strategy is prepared for review by the relevant stakeholders</w:t>
            </w:r>
          </w:p>
        </w:tc>
        <w:tc>
          <w:tcPr>
            <w:tcW w:w="3608" w:type="dxa"/>
            <w:tcBorders>
              <w:top w:val="single" w:sz="4" w:space="0" w:color="auto"/>
              <w:left w:val="nil"/>
              <w:bottom w:val="single" w:sz="4" w:space="0" w:color="auto"/>
              <w:right w:val="single" w:sz="8" w:space="0" w:color="auto"/>
            </w:tcBorders>
            <w:shd w:val="clear" w:color="000000" w:fill="FFFFFF"/>
            <w:hideMark/>
          </w:tcPr>
          <w:p w14:paraId="08E2C59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Draft Opt In Mechanism Strategy prepared by OCC</w:t>
            </w:r>
          </w:p>
        </w:tc>
        <w:tc>
          <w:tcPr>
            <w:tcW w:w="1771" w:type="dxa"/>
            <w:tcBorders>
              <w:top w:val="single" w:sz="4" w:space="0" w:color="auto"/>
              <w:left w:val="nil"/>
              <w:bottom w:val="single" w:sz="4" w:space="0" w:color="auto"/>
              <w:right w:val="single" w:sz="4" w:space="0" w:color="auto"/>
            </w:tcBorders>
            <w:shd w:val="clear" w:color="000000" w:fill="FFFFFF"/>
            <w:hideMark/>
          </w:tcPr>
          <w:p w14:paraId="7EC2912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b/>
                <w:bCs/>
                <w:sz w:val="18"/>
                <w:szCs w:val="18"/>
                <w:lang w:eastAsia="es-AR"/>
              </w:rPr>
              <w:br/>
            </w:r>
            <w:r w:rsidRPr="00FF280B">
              <w:rPr>
                <w:rFonts w:ascii="Times New Roman" w:hAnsi="Times New Roman"/>
                <w:sz w:val="18"/>
                <w:szCs w:val="18"/>
                <w:lang w:eastAsia="es-AR"/>
              </w:rPr>
              <w:br/>
              <w:t>completed</w:t>
            </w:r>
          </w:p>
        </w:tc>
      </w:tr>
      <w:tr w:rsidR="00FF280B" w:rsidRPr="00FF280B" w14:paraId="2ED4EAA4" w14:textId="77777777" w:rsidTr="00FF280B">
        <w:trPr>
          <w:trHeight w:val="771"/>
        </w:trPr>
        <w:tc>
          <w:tcPr>
            <w:tcW w:w="2081" w:type="dxa"/>
            <w:vMerge/>
            <w:tcBorders>
              <w:top w:val="single" w:sz="4" w:space="0" w:color="auto"/>
              <w:left w:val="single" w:sz="4" w:space="0" w:color="auto"/>
              <w:bottom w:val="single" w:sz="4" w:space="0" w:color="auto"/>
              <w:right w:val="single" w:sz="8" w:space="0" w:color="auto"/>
            </w:tcBorders>
            <w:vAlign w:val="center"/>
            <w:hideMark/>
          </w:tcPr>
          <w:p w14:paraId="44B2DA79"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single" w:sz="4" w:space="0" w:color="auto"/>
              <w:left w:val="single" w:sz="8" w:space="0" w:color="auto"/>
              <w:bottom w:val="single" w:sz="4" w:space="0" w:color="auto"/>
              <w:right w:val="single" w:sz="4" w:space="0" w:color="auto"/>
            </w:tcBorders>
            <w:vAlign w:val="center"/>
            <w:hideMark/>
          </w:tcPr>
          <w:p w14:paraId="1C742A6D"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4" w:space="0" w:color="auto"/>
              <w:bottom w:val="single" w:sz="4" w:space="0" w:color="auto"/>
              <w:right w:val="single" w:sz="8" w:space="0" w:color="auto"/>
            </w:tcBorders>
            <w:vAlign w:val="center"/>
            <w:hideMark/>
          </w:tcPr>
          <w:p w14:paraId="2F8C629A"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37AF80F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Letter of Submission of the Draft Opt-In Mechanism Strategy prepared by OCC to the MSSC</w:t>
            </w:r>
          </w:p>
        </w:tc>
        <w:tc>
          <w:tcPr>
            <w:tcW w:w="1771" w:type="dxa"/>
            <w:tcBorders>
              <w:top w:val="single" w:sz="4" w:space="0" w:color="auto"/>
              <w:left w:val="nil"/>
              <w:bottom w:val="single" w:sz="4" w:space="0" w:color="auto"/>
              <w:right w:val="single" w:sz="4" w:space="0" w:color="auto"/>
            </w:tcBorders>
            <w:shd w:val="clear" w:color="000000" w:fill="FFFFFF"/>
            <w:hideMark/>
          </w:tcPr>
          <w:p w14:paraId="62F36775"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0DC123B" w14:textId="77777777" w:rsidTr="00FF280B">
        <w:trPr>
          <w:trHeight w:val="711"/>
        </w:trPr>
        <w:tc>
          <w:tcPr>
            <w:tcW w:w="2081" w:type="dxa"/>
            <w:vMerge/>
            <w:tcBorders>
              <w:top w:val="nil"/>
              <w:left w:val="single" w:sz="4" w:space="0" w:color="auto"/>
              <w:bottom w:val="single" w:sz="4" w:space="0" w:color="auto"/>
              <w:right w:val="single" w:sz="8" w:space="0" w:color="auto"/>
            </w:tcBorders>
            <w:vAlign w:val="center"/>
            <w:hideMark/>
          </w:tcPr>
          <w:p w14:paraId="393A6813"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10B77A38"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69D87D99"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nil"/>
              <w:right w:val="single" w:sz="8" w:space="0" w:color="auto"/>
            </w:tcBorders>
            <w:shd w:val="clear" w:color="000000" w:fill="FFFFFF"/>
            <w:hideMark/>
          </w:tcPr>
          <w:p w14:paraId="31574CD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Letter of Submission of the Draft Opt-In Mechanism Strategy prepared by OCC to the TNC (</w:t>
            </w:r>
            <w:proofErr w:type="spellStart"/>
            <w:r w:rsidRPr="00FF280B">
              <w:rPr>
                <w:rFonts w:ascii="Times New Roman" w:hAnsi="Times New Roman"/>
                <w:color w:val="000000"/>
                <w:sz w:val="18"/>
                <w:szCs w:val="18"/>
                <w:lang w:eastAsia="es-AR"/>
              </w:rPr>
              <w:t>Toshaos</w:t>
            </w:r>
            <w:proofErr w:type="spellEnd"/>
            <w:r w:rsidRPr="00FF280B">
              <w:rPr>
                <w:rFonts w:ascii="Times New Roman" w:hAnsi="Times New Roman"/>
                <w:color w:val="000000"/>
                <w:sz w:val="18"/>
                <w:szCs w:val="18"/>
                <w:lang w:eastAsia="es-AR"/>
              </w:rPr>
              <w:t xml:space="preserve"> National Council)</w:t>
            </w:r>
          </w:p>
        </w:tc>
        <w:tc>
          <w:tcPr>
            <w:tcW w:w="1771" w:type="dxa"/>
            <w:tcBorders>
              <w:top w:val="single" w:sz="4" w:space="0" w:color="auto"/>
              <w:left w:val="nil"/>
              <w:bottom w:val="nil"/>
              <w:right w:val="single" w:sz="4" w:space="0" w:color="auto"/>
            </w:tcBorders>
            <w:shd w:val="clear" w:color="000000" w:fill="FFFFFF"/>
            <w:hideMark/>
          </w:tcPr>
          <w:p w14:paraId="7D2ADFE3"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8706519" w14:textId="77777777" w:rsidTr="00FF280B">
        <w:trPr>
          <w:trHeight w:val="940"/>
        </w:trPr>
        <w:tc>
          <w:tcPr>
            <w:tcW w:w="2081" w:type="dxa"/>
            <w:vMerge w:val="restart"/>
            <w:tcBorders>
              <w:top w:val="single" w:sz="4" w:space="0" w:color="auto"/>
              <w:left w:val="single" w:sz="4" w:space="0" w:color="auto"/>
              <w:bottom w:val="nil"/>
              <w:right w:val="single" w:sz="8" w:space="0" w:color="auto"/>
            </w:tcBorders>
            <w:shd w:val="clear" w:color="000000" w:fill="FFFFFF"/>
            <w:hideMark/>
          </w:tcPr>
          <w:p w14:paraId="45B44A8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309D23C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nil"/>
              <w:left w:val="single" w:sz="8" w:space="0" w:color="auto"/>
              <w:bottom w:val="single" w:sz="8" w:space="0" w:color="000000"/>
              <w:right w:val="single" w:sz="8" w:space="0" w:color="auto"/>
            </w:tcBorders>
            <w:shd w:val="clear" w:color="000000" w:fill="FFFFFF"/>
            <w:hideMark/>
          </w:tcPr>
          <w:p w14:paraId="1773066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5. That draft amendments to guidelines in the forestry sector are prepared, in particular a code of practice for small and large operators.</w:t>
            </w:r>
          </w:p>
        </w:tc>
        <w:tc>
          <w:tcPr>
            <w:tcW w:w="3608" w:type="dxa"/>
            <w:tcBorders>
              <w:top w:val="nil"/>
              <w:left w:val="nil"/>
              <w:bottom w:val="single" w:sz="4" w:space="0" w:color="auto"/>
              <w:right w:val="single" w:sz="8" w:space="0" w:color="auto"/>
            </w:tcBorders>
            <w:shd w:val="clear" w:color="000000" w:fill="FFFFFF"/>
            <w:hideMark/>
          </w:tcPr>
          <w:p w14:paraId="32C9673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Forest Manual/Code of Practice for State Forest Permission (guidelines for small operators) approved by the GFC Board of Directors and made available on GFC website</w:t>
            </w:r>
          </w:p>
        </w:tc>
        <w:tc>
          <w:tcPr>
            <w:tcW w:w="1771" w:type="dxa"/>
            <w:tcBorders>
              <w:top w:val="nil"/>
              <w:left w:val="nil"/>
              <w:bottom w:val="nil"/>
              <w:right w:val="single" w:sz="4" w:space="0" w:color="auto"/>
            </w:tcBorders>
            <w:shd w:val="clear" w:color="000000" w:fill="FFFFFF"/>
            <w:hideMark/>
          </w:tcPr>
          <w:p w14:paraId="7389CC52"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b/>
                <w:bCs/>
                <w:sz w:val="18"/>
                <w:szCs w:val="18"/>
                <w:lang w:eastAsia="es-AR"/>
              </w:rPr>
              <w:br/>
            </w:r>
            <w:r w:rsidRPr="00FF280B">
              <w:rPr>
                <w:rFonts w:ascii="Times New Roman" w:hAnsi="Times New Roman"/>
                <w:sz w:val="18"/>
                <w:szCs w:val="18"/>
                <w:lang w:eastAsia="es-AR"/>
              </w:rPr>
              <w:br/>
              <w:t>completed</w:t>
            </w:r>
          </w:p>
        </w:tc>
      </w:tr>
      <w:tr w:rsidR="00FF280B" w:rsidRPr="00FF280B" w14:paraId="3A0E9F2E" w14:textId="77777777" w:rsidTr="00FF280B">
        <w:trPr>
          <w:trHeight w:val="1100"/>
        </w:trPr>
        <w:tc>
          <w:tcPr>
            <w:tcW w:w="2081" w:type="dxa"/>
            <w:vMerge/>
            <w:tcBorders>
              <w:top w:val="nil"/>
              <w:left w:val="single" w:sz="4" w:space="0" w:color="auto"/>
              <w:bottom w:val="nil"/>
              <w:right w:val="single" w:sz="8" w:space="0" w:color="auto"/>
            </w:tcBorders>
            <w:vAlign w:val="center"/>
            <w:hideMark/>
          </w:tcPr>
          <w:p w14:paraId="5AE31492"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5499107C"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0F1A5106"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7FA2FCD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Forest Manual/Code of Practice for Timber Sale Agreement (TSA) and Wood Cutting Lease (WCL) Holders (guidelines for large operators), approved by the GFC Board of Directors and made available on GFC website </w:t>
            </w:r>
          </w:p>
        </w:tc>
        <w:tc>
          <w:tcPr>
            <w:tcW w:w="1771" w:type="dxa"/>
            <w:tcBorders>
              <w:top w:val="single" w:sz="4" w:space="0" w:color="auto"/>
              <w:left w:val="nil"/>
              <w:bottom w:val="single" w:sz="4" w:space="0" w:color="auto"/>
              <w:right w:val="single" w:sz="4" w:space="0" w:color="auto"/>
            </w:tcBorders>
            <w:shd w:val="clear" w:color="000000" w:fill="FFFFFF"/>
            <w:hideMark/>
          </w:tcPr>
          <w:p w14:paraId="2ACA9DA5"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6D22DCB8" w14:textId="77777777" w:rsidTr="00FF280B">
        <w:trPr>
          <w:trHeight w:val="704"/>
        </w:trPr>
        <w:tc>
          <w:tcPr>
            <w:tcW w:w="2081" w:type="dxa"/>
            <w:vMerge/>
            <w:tcBorders>
              <w:top w:val="nil"/>
              <w:left w:val="single" w:sz="4" w:space="0" w:color="auto"/>
              <w:bottom w:val="nil"/>
              <w:right w:val="single" w:sz="8" w:space="0" w:color="auto"/>
            </w:tcBorders>
            <w:vAlign w:val="center"/>
            <w:hideMark/>
          </w:tcPr>
          <w:p w14:paraId="5DFD7230"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5F128A68"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655491FE"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8" w:space="0" w:color="auto"/>
              <w:right w:val="single" w:sz="8" w:space="0" w:color="auto"/>
            </w:tcBorders>
            <w:shd w:val="clear" w:color="000000" w:fill="FFFFFF"/>
            <w:hideMark/>
          </w:tcPr>
          <w:p w14:paraId="7871B1C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Implementation Plan for Codes of Practice approved by the GFC Board of Directors and made available on GFC website.</w:t>
            </w:r>
          </w:p>
        </w:tc>
        <w:tc>
          <w:tcPr>
            <w:tcW w:w="1771" w:type="dxa"/>
            <w:tcBorders>
              <w:top w:val="nil"/>
              <w:left w:val="nil"/>
              <w:bottom w:val="single" w:sz="8" w:space="0" w:color="auto"/>
              <w:right w:val="single" w:sz="4" w:space="0" w:color="auto"/>
            </w:tcBorders>
            <w:shd w:val="clear" w:color="000000" w:fill="FFFFFF"/>
            <w:hideMark/>
          </w:tcPr>
          <w:p w14:paraId="3CBE572B"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58C25E4" w14:textId="77777777" w:rsidTr="00FF280B">
        <w:trPr>
          <w:trHeight w:val="709"/>
        </w:trPr>
        <w:tc>
          <w:tcPr>
            <w:tcW w:w="2081" w:type="dxa"/>
            <w:tcBorders>
              <w:top w:val="nil"/>
              <w:left w:val="single" w:sz="4" w:space="0" w:color="auto"/>
              <w:bottom w:val="nil"/>
              <w:right w:val="single" w:sz="8" w:space="0" w:color="auto"/>
            </w:tcBorders>
            <w:shd w:val="clear" w:color="000000" w:fill="FFFFFF"/>
            <w:hideMark/>
          </w:tcPr>
          <w:p w14:paraId="6D7A5F5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tcBorders>
              <w:top w:val="nil"/>
              <w:left w:val="nil"/>
              <w:bottom w:val="nil"/>
              <w:right w:val="single" w:sz="8" w:space="0" w:color="auto"/>
            </w:tcBorders>
            <w:shd w:val="clear" w:color="000000" w:fill="FFFFFF"/>
            <w:hideMark/>
          </w:tcPr>
          <w:p w14:paraId="0AA8D7B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nil"/>
              <w:left w:val="nil"/>
              <w:bottom w:val="single" w:sz="4" w:space="0" w:color="auto"/>
              <w:right w:val="single" w:sz="8" w:space="0" w:color="auto"/>
            </w:tcBorders>
            <w:shd w:val="clear" w:color="000000" w:fill="FFFFFF"/>
            <w:hideMark/>
          </w:tcPr>
          <w:p w14:paraId="0A6931A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6. That the second definition of the legality of the agreement within the context of the Voluntary Partnership Agreement is approved</w:t>
            </w:r>
          </w:p>
        </w:tc>
        <w:tc>
          <w:tcPr>
            <w:tcW w:w="3608" w:type="dxa"/>
            <w:tcBorders>
              <w:top w:val="nil"/>
              <w:left w:val="nil"/>
              <w:bottom w:val="single" w:sz="4" w:space="0" w:color="auto"/>
              <w:right w:val="single" w:sz="8" w:space="0" w:color="auto"/>
            </w:tcBorders>
            <w:shd w:val="clear" w:color="000000" w:fill="FFFFFF"/>
            <w:hideMark/>
          </w:tcPr>
          <w:p w14:paraId="00A170F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Approval of revised version of the Definition of Legality by the E.U. Forest Law Enforcement, Governance and Trade (EU FLEGT)</w:t>
            </w:r>
          </w:p>
        </w:tc>
        <w:tc>
          <w:tcPr>
            <w:tcW w:w="1771" w:type="dxa"/>
            <w:tcBorders>
              <w:top w:val="nil"/>
              <w:left w:val="nil"/>
              <w:bottom w:val="single" w:sz="4" w:space="0" w:color="auto"/>
              <w:right w:val="single" w:sz="4" w:space="0" w:color="auto"/>
            </w:tcBorders>
            <w:shd w:val="clear" w:color="000000" w:fill="FFFFFF"/>
            <w:hideMark/>
          </w:tcPr>
          <w:p w14:paraId="4C76684D"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t>completed</w:t>
            </w:r>
          </w:p>
        </w:tc>
      </w:tr>
      <w:tr w:rsidR="00FF280B" w:rsidRPr="00FF280B" w14:paraId="56E3000A" w14:textId="77777777" w:rsidTr="00FF280B">
        <w:trPr>
          <w:trHeight w:val="843"/>
        </w:trPr>
        <w:tc>
          <w:tcPr>
            <w:tcW w:w="2081" w:type="dxa"/>
            <w:vMerge w:val="restart"/>
            <w:tcBorders>
              <w:top w:val="nil"/>
              <w:left w:val="single" w:sz="4" w:space="0" w:color="auto"/>
              <w:bottom w:val="single" w:sz="8" w:space="0" w:color="000000"/>
              <w:right w:val="single" w:sz="8" w:space="0" w:color="auto"/>
            </w:tcBorders>
            <w:shd w:val="clear" w:color="000000" w:fill="FFFFFF"/>
            <w:hideMark/>
          </w:tcPr>
          <w:p w14:paraId="1C9691E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single" w:sz="8" w:space="0" w:color="000000"/>
              <w:right w:val="single" w:sz="8" w:space="0" w:color="auto"/>
            </w:tcBorders>
            <w:shd w:val="clear" w:color="000000" w:fill="FFFFFF"/>
            <w:hideMark/>
          </w:tcPr>
          <w:p w14:paraId="5768A20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single" w:sz="4" w:space="0" w:color="auto"/>
              <w:left w:val="nil"/>
              <w:bottom w:val="single" w:sz="4" w:space="0" w:color="auto"/>
              <w:right w:val="single" w:sz="8" w:space="0" w:color="auto"/>
            </w:tcBorders>
            <w:shd w:val="clear" w:color="000000" w:fill="FFFFFF"/>
            <w:hideMark/>
          </w:tcPr>
          <w:p w14:paraId="641D1FEA"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8. That the National Land Use Plan is approved and a public awareness mechanism is adopted and regional plans are developed stemming from the recommendations of the Plan</w:t>
            </w:r>
          </w:p>
        </w:tc>
        <w:tc>
          <w:tcPr>
            <w:tcW w:w="3608" w:type="dxa"/>
            <w:tcBorders>
              <w:top w:val="single" w:sz="4" w:space="0" w:color="auto"/>
              <w:left w:val="nil"/>
              <w:bottom w:val="single" w:sz="4" w:space="0" w:color="auto"/>
              <w:right w:val="single" w:sz="8" w:space="0" w:color="auto"/>
            </w:tcBorders>
            <w:shd w:val="clear" w:color="000000" w:fill="FFFFFF"/>
            <w:hideMark/>
          </w:tcPr>
          <w:p w14:paraId="4C5E3C6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letter of approval from the Lands and Surveys Commission Board of Directors</w:t>
            </w:r>
          </w:p>
        </w:tc>
        <w:tc>
          <w:tcPr>
            <w:tcW w:w="1771" w:type="dxa"/>
            <w:tcBorders>
              <w:top w:val="single" w:sz="4" w:space="0" w:color="auto"/>
              <w:left w:val="nil"/>
              <w:bottom w:val="single" w:sz="4" w:space="0" w:color="auto"/>
              <w:right w:val="single" w:sz="4" w:space="0" w:color="auto"/>
            </w:tcBorders>
            <w:shd w:val="clear" w:color="000000" w:fill="FFFFFF"/>
            <w:hideMark/>
          </w:tcPr>
          <w:p w14:paraId="563F566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19CBD6AE" w14:textId="77777777" w:rsidTr="00FF280B">
        <w:trPr>
          <w:trHeight w:val="799"/>
        </w:trPr>
        <w:tc>
          <w:tcPr>
            <w:tcW w:w="2081" w:type="dxa"/>
            <w:vMerge/>
            <w:tcBorders>
              <w:top w:val="nil"/>
              <w:left w:val="single" w:sz="4" w:space="0" w:color="auto"/>
              <w:bottom w:val="single" w:sz="8" w:space="0" w:color="000000"/>
              <w:right w:val="single" w:sz="8" w:space="0" w:color="auto"/>
            </w:tcBorders>
            <w:vAlign w:val="center"/>
            <w:hideMark/>
          </w:tcPr>
          <w:p w14:paraId="5D85702C"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8" w:space="0" w:color="000000"/>
              <w:right w:val="single" w:sz="8" w:space="0" w:color="auto"/>
            </w:tcBorders>
            <w:vAlign w:val="center"/>
            <w:hideMark/>
          </w:tcPr>
          <w:p w14:paraId="632D4171"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single" w:sz="4" w:space="0" w:color="auto"/>
              <w:left w:val="nil"/>
              <w:bottom w:val="nil"/>
              <w:right w:val="single" w:sz="8" w:space="0" w:color="auto"/>
            </w:tcBorders>
            <w:shd w:val="clear" w:color="000000" w:fill="FFFFFF"/>
            <w:hideMark/>
          </w:tcPr>
          <w:p w14:paraId="5A3476B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608" w:type="dxa"/>
            <w:tcBorders>
              <w:top w:val="single" w:sz="4" w:space="0" w:color="auto"/>
              <w:left w:val="nil"/>
              <w:bottom w:val="single" w:sz="4" w:space="0" w:color="auto"/>
              <w:right w:val="single" w:sz="8" w:space="0" w:color="auto"/>
            </w:tcBorders>
            <w:shd w:val="clear" w:color="000000" w:fill="FFFFFF"/>
            <w:hideMark/>
          </w:tcPr>
          <w:p w14:paraId="29BC706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printed version of the Summary Land Use Plan Booklet issued by Guyana Lands and Surveys Commission to be distributed to the regional consultations</w:t>
            </w:r>
          </w:p>
        </w:tc>
        <w:tc>
          <w:tcPr>
            <w:tcW w:w="1771" w:type="dxa"/>
            <w:tcBorders>
              <w:top w:val="single" w:sz="4" w:space="0" w:color="auto"/>
              <w:left w:val="nil"/>
              <w:bottom w:val="single" w:sz="4" w:space="0" w:color="auto"/>
              <w:right w:val="single" w:sz="4" w:space="0" w:color="auto"/>
            </w:tcBorders>
            <w:shd w:val="clear" w:color="000000" w:fill="FFFFFF"/>
            <w:hideMark/>
          </w:tcPr>
          <w:p w14:paraId="3D30F24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6A2E2BF8" w14:textId="77777777" w:rsidTr="00FF280B">
        <w:trPr>
          <w:trHeight w:val="782"/>
        </w:trPr>
        <w:tc>
          <w:tcPr>
            <w:tcW w:w="2081" w:type="dxa"/>
            <w:vMerge/>
            <w:tcBorders>
              <w:top w:val="nil"/>
              <w:left w:val="single" w:sz="4" w:space="0" w:color="auto"/>
              <w:bottom w:val="single" w:sz="8" w:space="0" w:color="000000"/>
              <w:right w:val="single" w:sz="8" w:space="0" w:color="auto"/>
            </w:tcBorders>
            <w:vAlign w:val="center"/>
            <w:hideMark/>
          </w:tcPr>
          <w:p w14:paraId="3BF783DD"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8" w:space="0" w:color="000000"/>
              <w:right w:val="single" w:sz="8" w:space="0" w:color="auto"/>
            </w:tcBorders>
            <w:vAlign w:val="center"/>
            <w:hideMark/>
          </w:tcPr>
          <w:p w14:paraId="218A8709"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single" w:sz="8" w:space="0" w:color="auto"/>
              <w:right w:val="single" w:sz="8" w:space="0" w:color="auto"/>
            </w:tcBorders>
            <w:shd w:val="clear" w:color="000000" w:fill="FFFFFF"/>
            <w:hideMark/>
          </w:tcPr>
          <w:p w14:paraId="5A6B1E43"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608" w:type="dxa"/>
            <w:tcBorders>
              <w:top w:val="nil"/>
              <w:left w:val="nil"/>
              <w:bottom w:val="single" w:sz="8" w:space="0" w:color="auto"/>
              <w:right w:val="single" w:sz="8" w:space="0" w:color="auto"/>
            </w:tcBorders>
            <w:shd w:val="clear" w:color="000000" w:fill="FFFFFF"/>
            <w:hideMark/>
          </w:tcPr>
          <w:p w14:paraId="5A74E0C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3 Regional Plans approved by the Lands and Surveys Commission Board of Directors, containing the key guidelines for land use in the respective region</w:t>
            </w:r>
          </w:p>
        </w:tc>
        <w:tc>
          <w:tcPr>
            <w:tcW w:w="1771" w:type="dxa"/>
            <w:tcBorders>
              <w:top w:val="nil"/>
              <w:left w:val="nil"/>
              <w:bottom w:val="single" w:sz="8" w:space="0" w:color="auto"/>
              <w:right w:val="single" w:sz="4" w:space="0" w:color="auto"/>
            </w:tcBorders>
            <w:shd w:val="clear" w:color="000000" w:fill="FFFFFF"/>
            <w:hideMark/>
          </w:tcPr>
          <w:p w14:paraId="50E13153"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5A9D24C" w14:textId="77777777" w:rsidTr="00FF280B">
        <w:trPr>
          <w:trHeight w:val="540"/>
        </w:trPr>
        <w:tc>
          <w:tcPr>
            <w:tcW w:w="2081" w:type="dxa"/>
            <w:vMerge w:val="restart"/>
            <w:tcBorders>
              <w:top w:val="nil"/>
              <w:left w:val="single" w:sz="4" w:space="0" w:color="auto"/>
              <w:bottom w:val="single" w:sz="4" w:space="0" w:color="auto"/>
              <w:right w:val="single" w:sz="8" w:space="0" w:color="auto"/>
            </w:tcBorders>
            <w:shd w:val="clear" w:color="000000" w:fill="FFFFFF"/>
            <w:hideMark/>
          </w:tcPr>
          <w:p w14:paraId="0859BBB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4. MNRE has a Strategic Plan that provides for adequate inter-agency coordination and oversight to accomplish LCDS </w:t>
            </w:r>
            <w:proofErr w:type="spellStart"/>
            <w:r w:rsidRPr="00FF280B">
              <w:rPr>
                <w:rFonts w:ascii="Times New Roman" w:hAnsi="Times New Roman"/>
                <w:color w:val="000000"/>
                <w:sz w:val="18"/>
                <w:szCs w:val="18"/>
                <w:lang w:eastAsia="es-AR"/>
              </w:rPr>
              <w:t>objtectives</w:t>
            </w:r>
            <w:proofErr w:type="spellEnd"/>
          </w:p>
        </w:tc>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7583F1B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Strategic Plan detailing adjustments to: (i) create Planning &amp; Policy Unit; (ii) create Coordination Unit to cover existing agencies under MNRE; (iii) create mechanisms for effective coordination between extractive sector-related agencies</w:t>
            </w:r>
          </w:p>
        </w:tc>
        <w:tc>
          <w:tcPr>
            <w:tcW w:w="3544" w:type="dxa"/>
            <w:tcBorders>
              <w:top w:val="nil"/>
              <w:left w:val="single" w:sz="8" w:space="0" w:color="auto"/>
              <w:bottom w:val="single" w:sz="4" w:space="0" w:color="auto"/>
              <w:right w:val="single" w:sz="8" w:space="0" w:color="auto"/>
            </w:tcBorders>
            <w:shd w:val="clear" w:color="000000" w:fill="FFFFFF"/>
            <w:hideMark/>
          </w:tcPr>
          <w:p w14:paraId="61DBD75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9. That the MNRE's institutional structure is strengthened and enhanced according to the MNRE Strategic Plan; particularly, that the MNRE:</w:t>
            </w:r>
          </w:p>
        </w:tc>
        <w:tc>
          <w:tcPr>
            <w:tcW w:w="3608" w:type="dxa"/>
            <w:tcBorders>
              <w:top w:val="nil"/>
              <w:left w:val="nil"/>
              <w:bottom w:val="single" w:sz="4" w:space="0" w:color="auto"/>
              <w:right w:val="single" w:sz="8" w:space="0" w:color="auto"/>
            </w:tcBorders>
            <w:shd w:val="clear" w:color="000000" w:fill="FFFFFF"/>
            <w:hideMark/>
          </w:tcPr>
          <w:p w14:paraId="49E0D56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nil"/>
              <w:left w:val="nil"/>
              <w:bottom w:val="single" w:sz="4" w:space="0" w:color="auto"/>
              <w:right w:val="single" w:sz="4" w:space="0" w:color="auto"/>
            </w:tcBorders>
            <w:shd w:val="clear" w:color="000000" w:fill="FFFFFF"/>
            <w:hideMark/>
          </w:tcPr>
          <w:p w14:paraId="5166F3F5"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580110E9" w14:textId="77777777" w:rsidTr="00FF280B">
        <w:trPr>
          <w:trHeight w:val="965"/>
        </w:trPr>
        <w:tc>
          <w:tcPr>
            <w:tcW w:w="2081" w:type="dxa"/>
            <w:vMerge/>
            <w:tcBorders>
              <w:top w:val="single" w:sz="4" w:space="0" w:color="auto"/>
              <w:left w:val="single" w:sz="8" w:space="0" w:color="auto"/>
              <w:bottom w:val="nil"/>
              <w:right w:val="single" w:sz="8" w:space="0" w:color="auto"/>
            </w:tcBorders>
            <w:vAlign w:val="center"/>
            <w:hideMark/>
          </w:tcPr>
          <w:p w14:paraId="0EF594B7"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single" w:sz="4" w:space="0" w:color="auto"/>
              <w:left w:val="single" w:sz="8" w:space="0" w:color="auto"/>
              <w:bottom w:val="nil"/>
              <w:right w:val="single" w:sz="8" w:space="0" w:color="auto"/>
            </w:tcBorders>
            <w:vAlign w:val="center"/>
            <w:hideMark/>
          </w:tcPr>
          <w:p w14:paraId="7E56E18E" w14:textId="77777777" w:rsidR="00FF280B" w:rsidRPr="00FF280B" w:rsidRDefault="00FF280B" w:rsidP="00FF280B">
            <w:pPr>
              <w:rPr>
                <w:rFonts w:ascii="Times New Roman" w:hAnsi="Times New Roman"/>
                <w:color w:val="000000"/>
                <w:sz w:val="18"/>
                <w:szCs w:val="18"/>
                <w:lang w:eastAsia="es-AR"/>
              </w:rPr>
            </w:pPr>
          </w:p>
        </w:tc>
        <w:tc>
          <w:tcPr>
            <w:tcW w:w="3544" w:type="dxa"/>
            <w:vMerge w:val="restart"/>
            <w:tcBorders>
              <w:top w:val="single" w:sz="4" w:space="0" w:color="auto"/>
              <w:left w:val="single" w:sz="8" w:space="0" w:color="auto"/>
              <w:bottom w:val="single" w:sz="4" w:space="0" w:color="000000"/>
              <w:right w:val="single" w:sz="8" w:space="0" w:color="auto"/>
            </w:tcBorders>
            <w:shd w:val="clear" w:color="000000" w:fill="FFFFFF"/>
            <w:hideMark/>
          </w:tcPr>
          <w:p w14:paraId="661803D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9 (a) Has developed a M&amp;E Framework to complement the MNRE's Strategic Plan while appropriately staffed to carry out its mandate;</w:t>
            </w:r>
          </w:p>
        </w:tc>
        <w:tc>
          <w:tcPr>
            <w:tcW w:w="3608" w:type="dxa"/>
            <w:tcBorders>
              <w:top w:val="single" w:sz="4" w:space="0" w:color="auto"/>
              <w:left w:val="nil"/>
              <w:bottom w:val="single" w:sz="4" w:space="0" w:color="auto"/>
              <w:right w:val="single" w:sz="8" w:space="0" w:color="auto"/>
            </w:tcBorders>
            <w:shd w:val="clear" w:color="000000" w:fill="FFFFFF"/>
            <w:hideMark/>
          </w:tcPr>
          <w:p w14:paraId="42572CB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Inception Report on the M&amp;E Framework issued by the Ministry of Natural Resources and the Environment</w:t>
            </w:r>
          </w:p>
        </w:tc>
        <w:tc>
          <w:tcPr>
            <w:tcW w:w="1771" w:type="dxa"/>
            <w:tcBorders>
              <w:top w:val="single" w:sz="4" w:space="0" w:color="auto"/>
              <w:left w:val="nil"/>
              <w:bottom w:val="single" w:sz="4" w:space="0" w:color="auto"/>
              <w:right w:val="single" w:sz="8" w:space="0" w:color="auto"/>
            </w:tcBorders>
            <w:shd w:val="clear" w:color="000000" w:fill="FFFFFF"/>
            <w:hideMark/>
          </w:tcPr>
          <w:p w14:paraId="255C10E6"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3EB53921" w14:textId="77777777" w:rsidTr="00FF280B">
        <w:trPr>
          <w:trHeight w:val="980"/>
        </w:trPr>
        <w:tc>
          <w:tcPr>
            <w:tcW w:w="2081" w:type="dxa"/>
            <w:vMerge/>
            <w:tcBorders>
              <w:top w:val="nil"/>
              <w:left w:val="single" w:sz="8" w:space="0" w:color="auto"/>
              <w:right w:val="single" w:sz="8" w:space="0" w:color="auto"/>
            </w:tcBorders>
            <w:vAlign w:val="center"/>
            <w:hideMark/>
          </w:tcPr>
          <w:p w14:paraId="3BF28DD1"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right w:val="single" w:sz="8" w:space="0" w:color="auto"/>
            </w:tcBorders>
            <w:vAlign w:val="center"/>
            <w:hideMark/>
          </w:tcPr>
          <w:p w14:paraId="6337563A"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8" w:space="0" w:color="auto"/>
              <w:bottom w:val="single" w:sz="4" w:space="0" w:color="000000"/>
              <w:right w:val="single" w:sz="8" w:space="0" w:color="auto"/>
            </w:tcBorders>
            <w:vAlign w:val="center"/>
            <w:hideMark/>
          </w:tcPr>
          <w:p w14:paraId="5CF3DDF6"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12971FF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w:t>
            </w:r>
            <w:proofErr w:type="spellStart"/>
            <w:r w:rsidRPr="00FF280B">
              <w:rPr>
                <w:rFonts w:ascii="Times New Roman" w:hAnsi="Times New Roman"/>
                <w:color w:val="000000"/>
                <w:sz w:val="18"/>
                <w:szCs w:val="18"/>
                <w:lang w:eastAsia="es-AR"/>
              </w:rPr>
              <w:t>ToRs</w:t>
            </w:r>
            <w:proofErr w:type="spellEnd"/>
            <w:r w:rsidRPr="00FF280B">
              <w:rPr>
                <w:rFonts w:ascii="Times New Roman" w:hAnsi="Times New Roman"/>
                <w:color w:val="000000"/>
                <w:sz w:val="18"/>
                <w:szCs w:val="18"/>
                <w:lang w:eastAsia="es-AR"/>
              </w:rPr>
              <w:t xml:space="preserve"> for Technical Officers: Climate Change, Monitoring and Evaluation and Legal Advisor approved by Ministry of Natural Resources and Environment</w:t>
            </w:r>
          </w:p>
        </w:tc>
        <w:tc>
          <w:tcPr>
            <w:tcW w:w="1771" w:type="dxa"/>
            <w:tcBorders>
              <w:top w:val="nil"/>
              <w:left w:val="nil"/>
              <w:bottom w:val="single" w:sz="4" w:space="0" w:color="auto"/>
              <w:right w:val="single" w:sz="8" w:space="0" w:color="auto"/>
            </w:tcBorders>
            <w:shd w:val="clear" w:color="000000" w:fill="FFFFFF"/>
            <w:hideMark/>
          </w:tcPr>
          <w:p w14:paraId="4AB28C17"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E7B17E8" w14:textId="77777777" w:rsidTr="00FF280B">
        <w:trPr>
          <w:trHeight w:val="1148"/>
        </w:trPr>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495D7A9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2235816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nil"/>
              <w:left w:val="single" w:sz="8" w:space="0" w:color="auto"/>
              <w:bottom w:val="single" w:sz="4" w:space="0" w:color="000000"/>
              <w:right w:val="single" w:sz="8" w:space="0" w:color="auto"/>
            </w:tcBorders>
            <w:shd w:val="clear" w:color="000000" w:fill="FFFFFF"/>
            <w:hideMark/>
          </w:tcPr>
          <w:p w14:paraId="79B2E26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9 (b) Has strengthened the Land Use Planning and Coordination to ensure effective planning, management and monitoring of natural resources; and</w:t>
            </w:r>
          </w:p>
        </w:tc>
        <w:tc>
          <w:tcPr>
            <w:tcW w:w="3608" w:type="dxa"/>
            <w:tcBorders>
              <w:top w:val="nil"/>
              <w:left w:val="nil"/>
              <w:bottom w:val="single" w:sz="4" w:space="0" w:color="auto"/>
              <w:right w:val="single" w:sz="8" w:space="0" w:color="auto"/>
            </w:tcBorders>
            <w:shd w:val="clear" w:color="000000" w:fill="FFFFFF"/>
            <w:hideMark/>
          </w:tcPr>
          <w:p w14:paraId="5EA45EE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drafted Geographic Information System (GIS) Policy, issued by Ministry of Natural Resources and the Environment to improve coordination among the Natural Resources agencies</w:t>
            </w:r>
          </w:p>
        </w:tc>
        <w:tc>
          <w:tcPr>
            <w:tcW w:w="1771" w:type="dxa"/>
            <w:tcBorders>
              <w:top w:val="nil"/>
              <w:left w:val="nil"/>
              <w:bottom w:val="single" w:sz="4" w:space="0" w:color="auto"/>
              <w:right w:val="single" w:sz="8" w:space="0" w:color="auto"/>
            </w:tcBorders>
            <w:shd w:val="clear" w:color="000000" w:fill="FFFFFF"/>
            <w:hideMark/>
          </w:tcPr>
          <w:p w14:paraId="62D9F43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6D227D94" w14:textId="77777777" w:rsidTr="00FF280B">
        <w:trPr>
          <w:trHeight w:val="985"/>
        </w:trPr>
        <w:tc>
          <w:tcPr>
            <w:tcW w:w="2081" w:type="dxa"/>
            <w:vMerge/>
            <w:tcBorders>
              <w:top w:val="nil"/>
              <w:left w:val="single" w:sz="8" w:space="0" w:color="auto"/>
              <w:bottom w:val="single" w:sz="4" w:space="0" w:color="auto"/>
              <w:right w:val="single" w:sz="8" w:space="0" w:color="auto"/>
            </w:tcBorders>
            <w:vAlign w:val="center"/>
            <w:hideMark/>
          </w:tcPr>
          <w:p w14:paraId="3350FA05"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44946A62"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4" w:space="0" w:color="auto"/>
              <w:right w:val="single" w:sz="8" w:space="0" w:color="auto"/>
            </w:tcBorders>
            <w:vAlign w:val="center"/>
            <w:hideMark/>
          </w:tcPr>
          <w:p w14:paraId="0CC1FFE8"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098313A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w:t>
            </w:r>
            <w:proofErr w:type="spellStart"/>
            <w:r w:rsidRPr="00FF280B">
              <w:rPr>
                <w:rFonts w:ascii="Times New Roman" w:hAnsi="Times New Roman"/>
                <w:color w:val="000000"/>
                <w:sz w:val="18"/>
                <w:szCs w:val="18"/>
                <w:lang w:eastAsia="es-AR"/>
              </w:rPr>
              <w:t>ToR</w:t>
            </w:r>
            <w:proofErr w:type="spellEnd"/>
            <w:r w:rsidRPr="00FF280B">
              <w:rPr>
                <w:rFonts w:ascii="Times New Roman" w:hAnsi="Times New Roman"/>
                <w:color w:val="000000"/>
                <w:sz w:val="18"/>
                <w:szCs w:val="18"/>
                <w:lang w:eastAsia="es-AR"/>
              </w:rPr>
              <w:t xml:space="preserve"> for the Geospatial Information Management Unit (GIMU) Manager approved by Ministry of Natural Resources and the Environment</w:t>
            </w:r>
          </w:p>
        </w:tc>
        <w:tc>
          <w:tcPr>
            <w:tcW w:w="1771" w:type="dxa"/>
            <w:tcBorders>
              <w:top w:val="nil"/>
              <w:left w:val="nil"/>
              <w:bottom w:val="single" w:sz="4" w:space="0" w:color="auto"/>
              <w:right w:val="single" w:sz="8" w:space="0" w:color="auto"/>
            </w:tcBorders>
            <w:shd w:val="clear" w:color="000000" w:fill="FFFFFF"/>
            <w:hideMark/>
          </w:tcPr>
          <w:p w14:paraId="04954270"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4FABD902" w14:textId="77777777" w:rsidTr="00FF280B">
        <w:trPr>
          <w:trHeight w:val="691"/>
        </w:trPr>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5F388E2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17B1491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8" w:space="0" w:color="000000"/>
              <w:right w:val="single" w:sz="8" w:space="0" w:color="auto"/>
            </w:tcBorders>
            <w:shd w:val="clear" w:color="000000" w:fill="FFFFFF"/>
            <w:hideMark/>
          </w:tcPr>
          <w:p w14:paraId="074E3E5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 (c) Has strengthened the Land Reclamation Committee through institutional and procedural mechanism. </w:t>
            </w:r>
          </w:p>
        </w:tc>
        <w:tc>
          <w:tcPr>
            <w:tcW w:w="3608" w:type="dxa"/>
            <w:tcBorders>
              <w:top w:val="single" w:sz="4" w:space="0" w:color="auto"/>
              <w:left w:val="nil"/>
              <w:bottom w:val="nil"/>
              <w:right w:val="single" w:sz="8" w:space="0" w:color="auto"/>
            </w:tcBorders>
            <w:shd w:val="clear" w:color="000000" w:fill="FFFFFF"/>
            <w:hideMark/>
          </w:tcPr>
          <w:p w14:paraId="5FBB606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w:t>
            </w:r>
            <w:proofErr w:type="spellStart"/>
            <w:r w:rsidRPr="00FF280B">
              <w:rPr>
                <w:rFonts w:ascii="Times New Roman" w:hAnsi="Times New Roman"/>
                <w:color w:val="000000"/>
                <w:sz w:val="18"/>
                <w:szCs w:val="18"/>
                <w:lang w:eastAsia="es-AR"/>
              </w:rPr>
              <w:t>ToR</w:t>
            </w:r>
            <w:proofErr w:type="spellEnd"/>
            <w:r w:rsidRPr="00FF280B">
              <w:rPr>
                <w:rFonts w:ascii="Times New Roman" w:hAnsi="Times New Roman"/>
                <w:color w:val="000000"/>
                <w:sz w:val="18"/>
                <w:szCs w:val="18"/>
                <w:lang w:eastAsia="es-AR"/>
              </w:rPr>
              <w:t xml:space="preserve"> for Land Reclamation Coordinator that will integrate the Land Reclamation Committee</w:t>
            </w:r>
          </w:p>
        </w:tc>
        <w:tc>
          <w:tcPr>
            <w:tcW w:w="1771" w:type="dxa"/>
            <w:tcBorders>
              <w:top w:val="single" w:sz="4" w:space="0" w:color="auto"/>
              <w:left w:val="nil"/>
              <w:bottom w:val="nil"/>
              <w:right w:val="single" w:sz="8" w:space="0" w:color="auto"/>
            </w:tcBorders>
            <w:shd w:val="clear" w:color="000000" w:fill="FFFFFF"/>
            <w:hideMark/>
          </w:tcPr>
          <w:p w14:paraId="326E61D4"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DEFEAC4" w14:textId="77777777" w:rsidTr="00FF280B">
        <w:trPr>
          <w:trHeight w:val="834"/>
        </w:trPr>
        <w:tc>
          <w:tcPr>
            <w:tcW w:w="2081" w:type="dxa"/>
            <w:vMerge/>
            <w:tcBorders>
              <w:top w:val="nil"/>
              <w:left w:val="single" w:sz="8" w:space="0" w:color="auto"/>
              <w:bottom w:val="nil"/>
              <w:right w:val="single" w:sz="8" w:space="0" w:color="auto"/>
            </w:tcBorders>
            <w:vAlign w:val="center"/>
            <w:hideMark/>
          </w:tcPr>
          <w:p w14:paraId="0EB0F726"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360622FB"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2478B72D"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8" w:space="0" w:color="auto"/>
              <w:right w:val="single" w:sz="8" w:space="0" w:color="auto"/>
            </w:tcBorders>
            <w:shd w:val="clear" w:color="000000" w:fill="FFFFFF"/>
            <w:hideMark/>
          </w:tcPr>
          <w:p w14:paraId="4617F17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drafted Action Plan and M&amp;E framework for the Land Reclamation Committee, issued by the Land Reclamation Committee</w:t>
            </w:r>
          </w:p>
        </w:tc>
        <w:tc>
          <w:tcPr>
            <w:tcW w:w="1771" w:type="dxa"/>
            <w:tcBorders>
              <w:top w:val="single" w:sz="4" w:space="0" w:color="auto"/>
              <w:left w:val="nil"/>
              <w:bottom w:val="single" w:sz="8" w:space="0" w:color="auto"/>
              <w:right w:val="single" w:sz="8" w:space="0" w:color="auto"/>
            </w:tcBorders>
            <w:shd w:val="clear" w:color="000000" w:fill="FFFFFF"/>
            <w:hideMark/>
          </w:tcPr>
          <w:p w14:paraId="1F97644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BC36496" w14:textId="77777777" w:rsidTr="00FF280B">
        <w:trPr>
          <w:trHeight w:val="1129"/>
        </w:trPr>
        <w:tc>
          <w:tcPr>
            <w:tcW w:w="2081" w:type="dxa"/>
            <w:tcBorders>
              <w:top w:val="nil"/>
              <w:left w:val="single" w:sz="8" w:space="0" w:color="auto"/>
              <w:bottom w:val="nil"/>
              <w:right w:val="single" w:sz="8" w:space="0" w:color="auto"/>
            </w:tcBorders>
            <w:shd w:val="clear" w:color="000000" w:fill="FFFFFF"/>
            <w:hideMark/>
          </w:tcPr>
          <w:p w14:paraId="480E204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tcBorders>
              <w:top w:val="nil"/>
              <w:left w:val="nil"/>
              <w:bottom w:val="nil"/>
              <w:right w:val="single" w:sz="8" w:space="0" w:color="auto"/>
            </w:tcBorders>
            <w:shd w:val="clear" w:color="000000" w:fill="FFFFFF"/>
            <w:hideMark/>
          </w:tcPr>
          <w:p w14:paraId="60F9B4D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nil"/>
              <w:left w:val="nil"/>
              <w:bottom w:val="nil"/>
              <w:right w:val="single" w:sz="8" w:space="0" w:color="auto"/>
            </w:tcBorders>
            <w:shd w:val="clear" w:color="000000" w:fill="FFFFFF"/>
            <w:hideMark/>
          </w:tcPr>
          <w:p w14:paraId="669B5C8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10. That MNRE has sufficient capacity to adequately apply environmental regulations, in particular in the mining sector for improved gold recovery and mercury abatement</w:t>
            </w:r>
          </w:p>
        </w:tc>
        <w:tc>
          <w:tcPr>
            <w:tcW w:w="3608" w:type="dxa"/>
            <w:tcBorders>
              <w:top w:val="nil"/>
              <w:left w:val="nil"/>
              <w:bottom w:val="nil"/>
              <w:right w:val="single" w:sz="8" w:space="0" w:color="auto"/>
            </w:tcBorders>
            <w:shd w:val="clear" w:color="000000" w:fill="FFFFFF"/>
            <w:hideMark/>
          </w:tcPr>
          <w:p w14:paraId="713A226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Mercury Distribution Project Document, establishing assessment on the amount of mercury in the country /regions where it has been distributed issued by Guyana Geology and Mines Commission</w:t>
            </w:r>
          </w:p>
        </w:tc>
        <w:tc>
          <w:tcPr>
            <w:tcW w:w="1771" w:type="dxa"/>
            <w:tcBorders>
              <w:top w:val="nil"/>
              <w:left w:val="nil"/>
              <w:bottom w:val="single" w:sz="4" w:space="0" w:color="auto"/>
              <w:right w:val="single" w:sz="8" w:space="0" w:color="auto"/>
            </w:tcBorders>
            <w:shd w:val="clear" w:color="000000" w:fill="FFFFFF"/>
            <w:hideMark/>
          </w:tcPr>
          <w:p w14:paraId="5E4798F2"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02E4D6AE" w14:textId="77777777" w:rsidTr="00FF280B">
        <w:trPr>
          <w:trHeight w:val="691"/>
        </w:trPr>
        <w:tc>
          <w:tcPr>
            <w:tcW w:w="2081" w:type="dxa"/>
            <w:tcBorders>
              <w:top w:val="nil"/>
              <w:left w:val="single" w:sz="8" w:space="0" w:color="auto"/>
              <w:right w:val="single" w:sz="8" w:space="0" w:color="auto"/>
            </w:tcBorders>
            <w:shd w:val="clear" w:color="000000" w:fill="FFFFFF"/>
            <w:hideMark/>
          </w:tcPr>
          <w:p w14:paraId="11F6C52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tcBorders>
              <w:top w:val="nil"/>
              <w:left w:val="nil"/>
              <w:right w:val="single" w:sz="8" w:space="0" w:color="auto"/>
            </w:tcBorders>
            <w:shd w:val="clear" w:color="000000" w:fill="FFFFFF"/>
            <w:hideMark/>
          </w:tcPr>
          <w:p w14:paraId="42F744C3"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nil"/>
              <w:left w:val="nil"/>
              <w:bottom w:val="single" w:sz="4" w:space="0" w:color="auto"/>
              <w:right w:val="single" w:sz="8" w:space="0" w:color="auto"/>
            </w:tcBorders>
            <w:shd w:val="clear" w:color="000000" w:fill="FFFFFF"/>
            <w:hideMark/>
          </w:tcPr>
          <w:p w14:paraId="2315B88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608" w:type="dxa"/>
            <w:tcBorders>
              <w:top w:val="single" w:sz="4" w:space="0" w:color="auto"/>
              <w:left w:val="nil"/>
              <w:bottom w:val="single" w:sz="4" w:space="0" w:color="auto"/>
              <w:right w:val="single" w:sz="8" w:space="0" w:color="auto"/>
            </w:tcBorders>
            <w:shd w:val="clear" w:color="000000" w:fill="FFFFFF"/>
            <w:hideMark/>
          </w:tcPr>
          <w:p w14:paraId="13548B5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the Ratification document of the </w:t>
            </w:r>
            <w:proofErr w:type="spellStart"/>
            <w:r w:rsidRPr="00FF280B">
              <w:rPr>
                <w:rFonts w:ascii="Times New Roman" w:hAnsi="Times New Roman"/>
                <w:color w:val="000000"/>
                <w:sz w:val="18"/>
                <w:szCs w:val="18"/>
                <w:lang w:eastAsia="es-AR"/>
              </w:rPr>
              <w:t>Minamata</w:t>
            </w:r>
            <w:proofErr w:type="spellEnd"/>
            <w:r w:rsidRPr="00FF280B">
              <w:rPr>
                <w:rFonts w:ascii="Times New Roman" w:hAnsi="Times New Roman"/>
                <w:color w:val="000000"/>
                <w:sz w:val="18"/>
                <w:szCs w:val="18"/>
                <w:lang w:eastAsia="es-AR"/>
              </w:rPr>
              <w:t xml:space="preserve"> Convention by the Government of Guyana</w:t>
            </w:r>
          </w:p>
        </w:tc>
        <w:tc>
          <w:tcPr>
            <w:tcW w:w="1771" w:type="dxa"/>
            <w:tcBorders>
              <w:top w:val="nil"/>
              <w:left w:val="nil"/>
              <w:bottom w:val="single" w:sz="4" w:space="0" w:color="auto"/>
              <w:right w:val="single" w:sz="8" w:space="0" w:color="auto"/>
            </w:tcBorders>
            <w:shd w:val="clear" w:color="000000" w:fill="FFFFFF"/>
            <w:hideMark/>
          </w:tcPr>
          <w:p w14:paraId="2D71D428"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2EFE00A" w14:textId="77777777" w:rsidTr="00FF280B">
        <w:trPr>
          <w:trHeight w:val="691"/>
        </w:trPr>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200C840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single" w:sz="4" w:space="0" w:color="auto"/>
              <w:right w:val="single" w:sz="4" w:space="0" w:color="auto"/>
            </w:tcBorders>
            <w:shd w:val="clear" w:color="000000" w:fill="FFFFFF"/>
            <w:hideMark/>
          </w:tcPr>
          <w:p w14:paraId="1B3146C7"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4" w:space="0" w:color="auto"/>
              <w:bottom w:val="single" w:sz="8" w:space="0" w:color="000000"/>
              <w:right w:val="single" w:sz="8" w:space="0" w:color="auto"/>
            </w:tcBorders>
            <w:shd w:val="clear" w:color="000000" w:fill="FFFFFF"/>
            <w:hideMark/>
          </w:tcPr>
          <w:p w14:paraId="4C75090C"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13. Completion of an Inception Report of the scoping study on implementation of recommendations to face challenges and opportunities for the implementation of the Extractive Industry Transparency Initiative (EITI)</w:t>
            </w:r>
          </w:p>
        </w:tc>
        <w:tc>
          <w:tcPr>
            <w:tcW w:w="3608" w:type="dxa"/>
            <w:tcBorders>
              <w:top w:val="single" w:sz="4" w:space="0" w:color="auto"/>
              <w:left w:val="nil"/>
              <w:bottom w:val="single" w:sz="4" w:space="0" w:color="auto"/>
              <w:right w:val="single" w:sz="8" w:space="0" w:color="auto"/>
            </w:tcBorders>
            <w:shd w:val="clear" w:color="000000" w:fill="FFFFFF"/>
            <w:hideMark/>
          </w:tcPr>
          <w:p w14:paraId="40E8F983"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w:t>
            </w:r>
            <w:proofErr w:type="spellStart"/>
            <w:r w:rsidRPr="00FF280B">
              <w:rPr>
                <w:rFonts w:ascii="Times New Roman" w:hAnsi="Times New Roman"/>
                <w:color w:val="000000"/>
                <w:sz w:val="18"/>
                <w:szCs w:val="18"/>
                <w:lang w:eastAsia="es-AR"/>
              </w:rPr>
              <w:t>ToR</w:t>
            </w:r>
            <w:proofErr w:type="spellEnd"/>
            <w:r w:rsidRPr="00FF280B">
              <w:rPr>
                <w:rFonts w:ascii="Times New Roman" w:hAnsi="Times New Roman"/>
                <w:color w:val="000000"/>
                <w:sz w:val="18"/>
                <w:szCs w:val="18"/>
                <w:lang w:eastAsia="es-AR"/>
              </w:rPr>
              <w:t xml:space="preserve"> for external consultant that will produce the scoping study, approved by the MNRE</w:t>
            </w:r>
          </w:p>
        </w:tc>
        <w:tc>
          <w:tcPr>
            <w:tcW w:w="1771" w:type="dxa"/>
            <w:tcBorders>
              <w:top w:val="single" w:sz="4" w:space="0" w:color="auto"/>
              <w:left w:val="nil"/>
              <w:bottom w:val="single" w:sz="4" w:space="0" w:color="auto"/>
              <w:right w:val="single" w:sz="4" w:space="0" w:color="auto"/>
            </w:tcBorders>
            <w:shd w:val="clear" w:color="000000" w:fill="FFFFFF"/>
            <w:hideMark/>
          </w:tcPr>
          <w:p w14:paraId="44B8DC7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5A885922" w14:textId="77777777" w:rsidTr="00FF280B">
        <w:trPr>
          <w:trHeight w:val="715"/>
        </w:trPr>
        <w:tc>
          <w:tcPr>
            <w:tcW w:w="2081" w:type="dxa"/>
            <w:vMerge/>
            <w:tcBorders>
              <w:top w:val="single" w:sz="8" w:space="0" w:color="auto"/>
              <w:left w:val="single" w:sz="8" w:space="0" w:color="auto"/>
              <w:bottom w:val="single" w:sz="4" w:space="0" w:color="auto"/>
              <w:right w:val="single" w:sz="8" w:space="0" w:color="auto"/>
            </w:tcBorders>
            <w:vAlign w:val="center"/>
            <w:hideMark/>
          </w:tcPr>
          <w:p w14:paraId="47728253"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single" w:sz="8" w:space="0" w:color="auto"/>
              <w:left w:val="single" w:sz="8" w:space="0" w:color="auto"/>
              <w:bottom w:val="single" w:sz="4" w:space="0" w:color="auto"/>
              <w:right w:val="single" w:sz="4" w:space="0" w:color="auto"/>
            </w:tcBorders>
            <w:vAlign w:val="center"/>
            <w:hideMark/>
          </w:tcPr>
          <w:p w14:paraId="0EFE87D2"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4" w:space="0" w:color="auto"/>
              <w:bottom w:val="single" w:sz="4" w:space="0" w:color="auto"/>
              <w:right w:val="single" w:sz="8" w:space="0" w:color="auto"/>
            </w:tcBorders>
            <w:vAlign w:val="center"/>
            <w:hideMark/>
          </w:tcPr>
          <w:p w14:paraId="55AD295A"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6F18460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the contract signed between the external consultant and MNRE for the scoping study</w:t>
            </w:r>
          </w:p>
        </w:tc>
        <w:tc>
          <w:tcPr>
            <w:tcW w:w="1771" w:type="dxa"/>
            <w:tcBorders>
              <w:top w:val="single" w:sz="4" w:space="0" w:color="auto"/>
              <w:left w:val="nil"/>
              <w:bottom w:val="single" w:sz="4" w:space="0" w:color="auto"/>
              <w:right w:val="single" w:sz="4" w:space="0" w:color="auto"/>
            </w:tcBorders>
            <w:shd w:val="clear" w:color="000000" w:fill="FFFFFF"/>
            <w:hideMark/>
          </w:tcPr>
          <w:p w14:paraId="11433657"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5AF27947" w14:textId="77777777" w:rsidTr="00FF280B">
        <w:trPr>
          <w:trHeight w:val="652"/>
        </w:trPr>
        <w:tc>
          <w:tcPr>
            <w:tcW w:w="2081" w:type="dxa"/>
            <w:vMerge/>
            <w:tcBorders>
              <w:top w:val="single" w:sz="8" w:space="0" w:color="auto"/>
              <w:left w:val="single" w:sz="8" w:space="0" w:color="auto"/>
              <w:bottom w:val="single" w:sz="4" w:space="0" w:color="auto"/>
              <w:right w:val="single" w:sz="8" w:space="0" w:color="auto"/>
            </w:tcBorders>
            <w:vAlign w:val="center"/>
            <w:hideMark/>
          </w:tcPr>
          <w:p w14:paraId="3BD049AA"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single" w:sz="8" w:space="0" w:color="auto"/>
              <w:left w:val="single" w:sz="8" w:space="0" w:color="auto"/>
              <w:bottom w:val="single" w:sz="4" w:space="0" w:color="auto"/>
              <w:right w:val="single" w:sz="4" w:space="0" w:color="auto"/>
            </w:tcBorders>
            <w:vAlign w:val="center"/>
            <w:hideMark/>
          </w:tcPr>
          <w:p w14:paraId="40A6D035"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single" w:sz="4" w:space="0" w:color="auto"/>
              <w:left w:val="single" w:sz="4" w:space="0" w:color="auto"/>
              <w:bottom w:val="single" w:sz="4" w:space="0" w:color="auto"/>
              <w:right w:val="single" w:sz="8" w:space="0" w:color="auto"/>
            </w:tcBorders>
            <w:vAlign w:val="center"/>
            <w:hideMark/>
          </w:tcPr>
          <w:p w14:paraId="5A8E45BD"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1F163E4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Pre Inception Report issued by the consultant MSI, containing a work plan for the preparation of the scoping study</w:t>
            </w:r>
          </w:p>
        </w:tc>
        <w:tc>
          <w:tcPr>
            <w:tcW w:w="1771" w:type="dxa"/>
            <w:tcBorders>
              <w:top w:val="single" w:sz="4" w:space="0" w:color="auto"/>
              <w:left w:val="nil"/>
              <w:bottom w:val="single" w:sz="4" w:space="0" w:color="auto"/>
              <w:right w:val="single" w:sz="4" w:space="0" w:color="auto"/>
            </w:tcBorders>
            <w:shd w:val="clear" w:color="000000" w:fill="FFFFFF"/>
            <w:hideMark/>
          </w:tcPr>
          <w:p w14:paraId="335EE7E1"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45275E45" w14:textId="77777777" w:rsidTr="00FF280B">
        <w:trPr>
          <w:trHeight w:val="1138"/>
        </w:trPr>
        <w:tc>
          <w:tcPr>
            <w:tcW w:w="208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23239121"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26836DE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8" w:space="0" w:color="000000"/>
              <w:right w:val="single" w:sz="8" w:space="0" w:color="auto"/>
            </w:tcBorders>
            <w:shd w:val="clear" w:color="000000" w:fill="FFFFFF"/>
            <w:hideMark/>
          </w:tcPr>
          <w:p w14:paraId="1B1B819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14. That new technologies and recognized best practices are adopted to improve the technical and enforcement capacity of the agencies in charge of environmental governance for mining</w:t>
            </w:r>
          </w:p>
        </w:tc>
        <w:tc>
          <w:tcPr>
            <w:tcW w:w="3608" w:type="dxa"/>
            <w:tcBorders>
              <w:top w:val="single" w:sz="4" w:space="0" w:color="auto"/>
              <w:left w:val="nil"/>
              <w:bottom w:val="nil"/>
              <w:right w:val="single" w:sz="8" w:space="0" w:color="auto"/>
            </w:tcBorders>
            <w:shd w:val="clear" w:color="000000" w:fill="FFFFFF"/>
            <w:hideMark/>
          </w:tcPr>
          <w:p w14:paraId="09468B4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contract signed for the National Action Plan for Mercury Abatement, a copy of the Work Plan for the National Action Plan for Mercury Abatement, and copy of the National Action Plan for Biodiversity issued by MNRE</w:t>
            </w:r>
          </w:p>
        </w:tc>
        <w:tc>
          <w:tcPr>
            <w:tcW w:w="1771" w:type="dxa"/>
            <w:tcBorders>
              <w:top w:val="single" w:sz="4" w:space="0" w:color="auto"/>
              <w:left w:val="nil"/>
              <w:bottom w:val="single" w:sz="4" w:space="0" w:color="auto"/>
              <w:right w:val="single" w:sz="8" w:space="0" w:color="auto"/>
            </w:tcBorders>
            <w:shd w:val="clear" w:color="000000" w:fill="FFFFFF"/>
            <w:hideMark/>
          </w:tcPr>
          <w:p w14:paraId="725A7A22"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b/>
                <w:bCs/>
                <w:sz w:val="18"/>
                <w:szCs w:val="18"/>
                <w:lang w:eastAsia="es-AR"/>
              </w:rPr>
              <w:br/>
            </w:r>
            <w:r w:rsidRPr="00FF280B">
              <w:rPr>
                <w:rFonts w:ascii="Times New Roman" w:hAnsi="Times New Roman"/>
                <w:b/>
                <w:bCs/>
                <w:sz w:val="18"/>
                <w:szCs w:val="18"/>
                <w:lang w:eastAsia="es-AR"/>
              </w:rPr>
              <w:br/>
            </w:r>
            <w:r w:rsidRPr="00FF280B">
              <w:rPr>
                <w:rFonts w:ascii="Times New Roman" w:hAnsi="Times New Roman"/>
                <w:sz w:val="18"/>
                <w:szCs w:val="18"/>
                <w:lang w:eastAsia="es-AR"/>
              </w:rPr>
              <w:t>completed</w:t>
            </w:r>
          </w:p>
          <w:p w14:paraId="140C6BE8" w14:textId="77777777" w:rsidR="00FF280B" w:rsidRPr="00FF280B" w:rsidRDefault="00FF280B" w:rsidP="00FF280B">
            <w:pPr>
              <w:rPr>
                <w:rFonts w:ascii="Times New Roman" w:hAnsi="Times New Roman"/>
                <w:sz w:val="18"/>
                <w:szCs w:val="18"/>
                <w:lang w:eastAsia="es-AR"/>
              </w:rPr>
            </w:pPr>
          </w:p>
          <w:p w14:paraId="3B945901" w14:textId="77777777" w:rsidR="00FF280B" w:rsidRPr="00FF280B" w:rsidRDefault="00FF280B" w:rsidP="00FF280B">
            <w:pPr>
              <w:rPr>
                <w:rFonts w:ascii="Times New Roman" w:hAnsi="Times New Roman"/>
                <w:b/>
                <w:bCs/>
                <w:sz w:val="18"/>
                <w:szCs w:val="18"/>
                <w:lang w:eastAsia="es-AR"/>
              </w:rPr>
            </w:pPr>
          </w:p>
        </w:tc>
      </w:tr>
      <w:tr w:rsidR="00FF280B" w:rsidRPr="00FF280B" w14:paraId="42B76D03" w14:textId="77777777" w:rsidTr="00FF280B">
        <w:trPr>
          <w:trHeight w:val="398"/>
        </w:trPr>
        <w:tc>
          <w:tcPr>
            <w:tcW w:w="2081" w:type="dxa"/>
            <w:vMerge/>
            <w:tcBorders>
              <w:top w:val="nil"/>
              <w:left w:val="single" w:sz="8" w:space="0" w:color="auto"/>
              <w:bottom w:val="single" w:sz="4" w:space="0" w:color="auto"/>
              <w:right w:val="single" w:sz="8" w:space="0" w:color="auto"/>
            </w:tcBorders>
            <w:vAlign w:val="center"/>
            <w:hideMark/>
          </w:tcPr>
          <w:p w14:paraId="12584DEB"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60B1E378"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23706E27"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2B3E95C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Approval of the Mercury Free Development Fund by means of letter from the MNRE</w:t>
            </w:r>
          </w:p>
        </w:tc>
        <w:tc>
          <w:tcPr>
            <w:tcW w:w="1771" w:type="dxa"/>
            <w:tcBorders>
              <w:top w:val="single" w:sz="4" w:space="0" w:color="auto"/>
              <w:left w:val="nil"/>
              <w:bottom w:val="nil"/>
              <w:right w:val="single" w:sz="8" w:space="0" w:color="auto"/>
            </w:tcBorders>
            <w:shd w:val="clear" w:color="000000" w:fill="FFFFFF"/>
            <w:hideMark/>
          </w:tcPr>
          <w:p w14:paraId="1B05A5D4"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4B7FCD0" w14:textId="77777777" w:rsidTr="00FF280B">
        <w:trPr>
          <w:trHeight w:val="605"/>
        </w:trPr>
        <w:tc>
          <w:tcPr>
            <w:tcW w:w="2081" w:type="dxa"/>
            <w:vMerge/>
            <w:tcBorders>
              <w:top w:val="nil"/>
              <w:left w:val="single" w:sz="8" w:space="0" w:color="auto"/>
              <w:bottom w:val="single" w:sz="4" w:space="0" w:color="auto"/>
              <w:right w:val="single" w:sz="8" w:space="0" w:color="auto"/>
            </w:tcBorders>
            <w:vAlign w:val="center"/>
            <w:hideMark/>
          </w:tcPr>
          <w:p w14:paraId="11DDF25F"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0AA7D7AB"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4" w:space="0" w:color="auto"/>
              <w:right w:val="single" w:sz="8" w:space="0" w:color="auto"/>
            </w:tcBorders>
            <w:vAlign w:val="center"/>
            <w:hideMark/>
          </w:tcPr>
          <w:p w14:paraId="64097497"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4" w:space="0" w:color="auto"/>
              <w:right w:val="single" w:sz="8" w:space="0" w:color="auto"/>
            </w:tcBorders>
            <w:shd w:val="clear" w:color="000000" w:fill="FFFFFF"/>
            <w:hideMark/>
          </w:tcPr>
          <w:p w14:paraId="59CAAAE8"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tendering request and invitation letters to private banks requesting proposals to manage the Mercury Free Development Fund</w:t>
            </w:r>
          </w:p>
        </w:tc>
        <w:tc>
          <w:tcPr>
            <w:tcW w:w="1771" w:type="dxa"/>
            <w:tcBorders>
              <w:top w:val="single" w:sz="4" w:space="0" w:color="auto"/>
              <w:left w:val="nil"/>
              <w:bottom w:val="single" w:sz="4" w:space="0" w:color="auto"/>
              <w:right w:val="single" w:sz="8" w:space="0" w:color="auto"/>
            </w:tcBorders>
            <w:shd w:val="clear" w:color="000000" w:fill="FFFFFF"/>
            <w:hideMark/>
          </w:tcPr>
          <w:p w14:paraId="4F0B6F41"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1967136B" w14:textId="77777777" w:rsidTr="00FF280B">
        <w:trPr>
          <w:trHeight w:val="1117"/>
        </w:trPr>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216A7621"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single" w:sz="8" w:space="0" w:color="000000"/>
              <w:right w:val="single" w:sz="8" w:space="0" w:color="auto"/>
            </w:tcBorders>
            <w:shd w:val="clear" w:color="000000" w:fill="FFFFFF"/>
            <w:hideMark/>
          </w:tcPr>
          <w:p w14:paraId="0C429D2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8" w:space="0" w:color="000000"/>
              <w:right w:val="single" w:sz="8" w:space="0" w:color="auto"/>
            </w:tcBorders>
            <w:shd w:val="clear" w:color="000000" w:fill="FFFFFF"/>
            <w:hideMark/>
          </w:tcPr>
          <w:p w14:paraId="7294318A"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11. That the MNRE creates an instrument to harmonize the relations between the ministry and Indigenous groups and agencies</w:t>
            </w:r>
          </w:p>
        </w:tc>
        <w:tc>
          <w:tcPr>
            <w:tcW w:w="3608" w:type="dxa"/>
            <w:tcBorders>
              <w:top w:val="single" w:sz="4" w:space="0" w:color="auto"/>
              <w:left w:val="nil"/>
              <w:bottom w:val="single" w:sz="4" w:space="0" w:color="auto"/>
              <w:right w:val="single" w:sz="8" w:space="0" w:color="auto"/>
            </w:tcBorders>
            <w:shd w:val="clear" w:color="000000" w:fill="FFFFFF"/>
            <w:hideMark/>
          </w:tcPr>
          <w:p w14:paraId="3A3D80C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Copy of </w:t>
            </w:r>
            <w:proofErr w:type="spellStart"/>
            <w:r w:rsidRPr="00FF280B">
              <w:rPr>
                <w:rFonts w:ascii="Times New Roman" w:hAnsi="Times New Roman"/>
                <w:color w:val="000000"/>
                <w:sz w:val="18"/>
                <w:szCs w:val="18"/>
                <w:lang w:eastAsia="es-AR"/>
              </w:rPr>
              <w:t>ToR</w:t>
            </w:r>
            <w:proofErr w:type="spellEnd"/>
            <w:r w:rsidRPr="00FF280B">
              <w:rPr>
                <w:rFonts w:ascii="Times New Roman" w:hAnsi="Times New Roman"/>
                <w:color w:val="000000"/>
                <w:sz w:val="18"/>
                <w:szCs w:val="18"/>
                <w:lang w:eastAsia="es-AR"/>
              </w:rPr>
              <w:t xml:space="preserve"> for Indigenous Relations Specialist that will integrate the MNRE and be in charge of working with indigenous communities and MNRE to harmonize the relations among them</w:t>
            </w:r>
          </w:p>
        </w:tc>
        <w:tc>
          <w:tcPr>
            <w:tcW w:w="1771" w:type="dxa"/>
            <w:tcBorders>
              <w:top w:val="single" w:sz="4" w:space="0" w:color="auto"/>
              <w:left w:val="nil"/>
              <w:bottom w:val="nil"/>
              <w:right w:val="single" w:sz="8" w:space="0" w:color="auto"/>
            </w:tcBorders>
            <w:shd w:val="clear" w:color="000000" w:fill="FFFFFF"/>
            <w:hideMark/>
          </w:tcPr>
          <w:p w14:paraId="64833A7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1A6FD6A5" w14:textId="77777777" w:rsidTr="00FF280B">
        <w:trPr>
          <w:trHeight w:val="445"/>
        </w:trPr>
        <w:tc>
          <w:tcPr>
            <w:tcW w:w="2081" w:type="dxa"/>
            <w:vMerge/>
            <w:tcBorders>
              <w:top w:val="nil"/>
              <w:left w:val="single" w:sz="8" w:space="0" w:color="auto"/>
              <w:right w:val="single" w:sz="8" w:space="0" w:color="auto"/>
            </w:tcBorders>
            <w:vAlign w:val="center"/>
            <w:hideMark/>
          </w:tcPr>
          <w:p w14:paraId="2260B315"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8" w:space="0" w:color="000000"/>
              <w:right w:val="single" w:sz="8" w:space="0" w:color="auto"/>
            </w:tcBorders>
            <w:vAlign w:val="center"/>
            <w:hideMark/>
          </w:tcPr>
          <w:p w14:paraId="72C303D8"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3E775FCB"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nil"/>
              <w:left w:val="nil"/>
              <w:bottom w:val="single" w:sz="8" w:space="0" w:color="auto"/>
              <w:right w:val="single" w:sz="8" w:space="0" w:color="auto"/>
            </w:tcBorders>
            <w:shd w:val="clear" w:color="000000" w:fill="FFFFFF"/>
            <w:hideMark/>
          </w:tcPr>
          <w:p w14:paraId="04A2BF0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report issued by MNRE containing a list of indigenous issues &amp; outcomes by regions</w:t>
            </w:r>
          </w:p>
        </w:tc>
        <w:tc>
          <w:tcPr>
            <w:tcW w:w="1771" w:type="dxa"/>
            <w:tcBorders>
              <w:top w:val="single" w:sz="4" w:space="0" w:color="auto"/>
              <w:left w:val="nil"/>
              <w:bottom w:val="single" w:sz="8" w:space="0" w:color="auto"/>
              <w:right w:val="single" w:sz="8" w:space="0" w:color="auto"/>
            </w:tcBorders>
            <w:shd w:val="clear" w:color="000000" w:fill="FFFFFF"/>
            <w:hideMark/>
          </w:tcPr>
          <w:p w14:paraId="728604B7"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31C2D78C" w14:textId="77777777" w:rsidTr="00FF280B">
        <w:trPr>
          <w:trHeight w:val="1110"/>
        </w:trPr>
        <w:tc>
          <w:tcPr>
            <w:tcW w:w="2081" w:type="dxa"/>
            <w:vMerge w:val="restart"/>
            <w:tcBorders>
              <w:top w:val="nil"/>
              <w:left w:val="single" w:sz="8" w:space="0" w:color="auto"/>
              <w:bottom w:val="single" w:sz="4" w:space="0" w:color="auto"/>
              <w:right w:val="single" w:sz="8" w:space="0" w:color="auto"/>
            </w:tcBorders>
            <w:shd w:val="clear" w:color="000000" w:fill="FFFFFF"/>
            <w:hideMark/>
          </w:tcPr>
          <w:p w14:paraId="4F8A3CA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8" w:space="0" w:color="000000"/>
              <w:left w:val="single" w:sz="8" w:space="0" w:color="auto"/>
              <w:bottom w:val="single" w:sz="4" w:space="0" w:color="auto"/>
              <w:right w:val="single" w:sz="8" w:space="0" w:color="auto"/>
            </w:tcBorders>
            <w:shd w:val="clear" w:color="000000" w:fill="FFFFFF"/>
            <w:hideMark/>
          </w:tcPr>
          <w:p w14:paraId="05459BC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Adoption of knowledge-based mechanisms to improve environmental management of forest-based sector</w:t>
            </w:r>
          </w:p>
        </w:tc>
        <w:tc>
          <w:tcPr>
            <w:tcW w:w="3544" w:type="dxa"/>
            <w:tcBorders>
              <w:top w:val="nil"/>
              <w:left w:val="nil"/>
              <w:bottom w:val="nil"/>
              <w:right w:val="single" w:sz="8" w:space="0" w:color="auto"/>
            </w:tcBorders>
            <w:shd w:val="clear" w:color="000000" w:fill="FFFFFF"/>
            <w:hideMark/>
          </w:tcPr>
          <w:p w14:paraId="5A76C5BD"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12. That the training programs promoting best practices in the mining sector are identified and delivered, while sustainable forest management practices continue to be implemented within the forestry sector through community training programs.</w:t>
            </w:r>
          </w:p>
        </w:tc>
        <w:tc>
          <w:tcPr>
            <w:tcW w:w="3608" w:type="dxa"/>
            <w:tcBorders>
              <w:top w:val="nil"/>
              <w:left w:val="nil"/>
              <w:bottom w:val="nil"/>
              <w:right w:val="single" w:sz="8" w:space="0" w:color="auto"/>
            </w:tcBorders>
            <w:shd w:val="clear" w:color="000000" w:fill="FFFFFF"/>
            <w:hideMark/>
          </w:tcPr>
          <w:p w14:paraId="198CBB5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drafted Mining School and Training Center curriculum to be approved by the Board of the Mining School</w:t>
            </w:r>
          </w:p>
        </w:tc>
        <w:tc>
          <w:tcPr>
            <w:tcW w:w="1771" w:type="dxa"/>
            <w:tcBorders>
              <w:top w:val="nil"/>
              <w:left w:val="nil"/>
              <w:bottom w:val="nil"/>
              <w:right w:val="single" w:sz="8" w:space="0" w:color="auto"/>
            </w:tcBorders>
            <w:shd w:val="clear" w:color="000000" w:fill="FFFFFF"/>
            <w:hideMark/>
          </w:tcPr>
          <w:p w14:paraId="46FB4CEC"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5E6BE9C9" w14:textId="77777777" w:rsidTr="00FF280B">
        <w:trPr>
          <w:trHeight w:val="624"/>
        </w:trPr>
        <w:tc>
          <w:tcPr>
            <w:tcW w:w="2081" w:type="dxa"/>
            <w:vMerge/>
            <w:tcBorders>
              <w:top w:val="nil"/>
              <w:left w:val="single" w:sz="8" w:space="0" w:color="auto"/>
              <w:bottom w:val="single" w:sz="4" w:space="0" w:color="auto"/>
              <w:right w:val="single" w:sz="8" w:space="0" w:color="auto"/>
            </w:tcBorders>
            <w:vAlign w:val="center"/>
            <w:hideMark/>
          </w:tcPr>
          <w:p w14:paraId="1AD3D939"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4C411E7F" w14:textId="77777777" w:rsidR="00FF280B" w:rsidRPr="00FF280B" w:rsidRDefault="00FF280B" w:rsidP="00FF280B">
            <w:pPr>
              <w:rPr>
                <w:rFonts w:ascii="Times New Roman" w:hAnsi="Times New Roman"/>
                <w:color w:val="000000"/>
                <w:sz w:val="18"/>
                <w:szCs w:val="18"/>
                <w:lang w:eastAsia="es-AR"/>
              </w:rPr>
            </w:pPr>
          </w:p>
        </w:tc>
        <w:tc>
          <w:tcPr>
            <w:tcW w:w="3544" w:type="dxa"/>
            <w:vMerge w:val="restart"/>
            <w:tcBorders>
              <w:top w:val="nil"/>
              <w:left w:val="single" w:sz="8" w:space="0" w:color="auto"/>
              <w:bottom w:val="single" w:sz="8" w:space="0" w:color="000000"/>
              <w:right w:val="single" w:sz="8" w:space="0" w:color="auto"/>
            </w:tcBorders>
            <w:shd w:val="clear" w:color="000000" w:fill="FFFFFF"/>
            <w:hideMark/>
          </w:tcPr>
          <w:p w14:paraId="793BD037" w14:textId="77777777" w:rsidR="00FF280B" w:rsidRPr="00FF280B" w:rsidRDefault="00FF280B" w:rsidP="00FF280B">
            <w:pPr>
              <w:ind w:right="-110"/>
              <w:rPr>
                <w:rFonts w:ascii="Times New Roman" w:hAnsi="Times New Roman"/>
                <w:color w:val="000000"/>
                <w:sz w:val="18"/>
                <w:szCs w:val="18"/>
                <w:lang w:eastAsia="es-AR"/>
              </w:rPr>
            </w:pPr>
          </w:p>
        </w:tc>
        <w:tc>
          <w:tcPr>
            <w:tcW w:w="3608" w:type="dxa"/>
            <w:tcBorders>
              <w:top w:val="single" w:sz="4" w:space="0" w:color="auto"/>
              <w:left w:val="nil"/>
              <w:bottom w:val="single" w:sz="4" w:space="0" w:color="auto"/>
              <w:right w:val="single" w:sz="8" w:space="0" w:color="auto"/>
            </w:tcBorders>
            <w:shd w:val="clear" w:color="000000" w:fill="FFFFFF"/>
            <w:hideMark/>
          </w:tcPr>
          <w:p w14:paraId="06AFC545"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report issued by the Board of the Mining School on mining school training program and a list of participants</w:t>
            </w:r>
          </w:p>
        </w:tc>
        <w:tc>
          <w:tcPr>
            <w:tcW w:w="1771" w:type="dxa"/>
            <w:tcBorders>
              <w:top w:val="single" w:sz="4" w:space="0" w:color="auto"/>
              <w:left w:val="nil"/>
              <w:bottom w:val="single" w:sz="4" w:space="0" w:color="auto"/>
              <w:right w:val="single" w:sz="8" w:space="0" w:color="auto"/>
            </w:tcBorders>
            <w:shd w:val="clear" w:color="000000" w:fill="FFFFFF"/>
            <w:hideMark/>
          </w:tcPr>
          <w:p w14:paraId="202FA223"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082DBE58" w14:textId="77777777" w:rsidTr="00FF280B">
        <w:trPr>
          <w:trHeight w:val="669"/>
        </w:trPr>
        <w:tc>
          <w:tcPr>
            <w:tcW w:w="2081" w:type="dxa"/>
            <w:vMerge/>
            <w:tcBorders>
              <w:top w:val="nil"/>
              <w:left w:val="single" w:sz="8" w:space="0" w:color="auto"/>
              <w:bottom w:val="single" w:sz="4" w:space="0" w:color="auto"/>
              <w:right w:val="single" w:sz="8" w:space="0" w:color="auto"/>
            </w:tcBorders>
            <w:vAlign w:val="center"/>
            <w:hideMark/>
          </w:tcPr>
          <w:p w14:paraId="6CF4B263"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026C6F2A"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14F140A7" w14:textId="77777777" w:rsidR="00FF280B" w:rsidRPr="00FF280B" w:rsidRDefault="00FF280B" w:rsidP="00FF280B">
            <w:pPr>
              <w:rPr>
                <w:rFonts w:ascii="Times New Roman" w:hAnsi="Times New Roman"/>
                <w:color w:val="000000"/>
                <w:sz w:val="18"/>
                <w:szCs w:val="18"/>
                <w:lang w:eastAsia="es-AR"/>
              </w:rPr>
            </w:pPr>
          </w:p>
        </w:tc>
        <w:tc>
          <w:tcPr>
            <w:tcW w:w="3608" w:type="dxa"/>
            <w:vMerge w:val="restart"/>
            <w:tcBorders>
              <w:top w:val="nil"/>
              <w:left w:val="single" w:sz="8" w:space="0" w:color="auto"/>
              <w:bottom w:val="single" w:sz="8" w:space="0" w:color="000000"/>
              <w:right w:val="single" w:sz="8" w:space="0" w:color="auto"/>
            </w:tcBorders>
            <w:shd w:val="clear" w:color="000000" w:fill="FFFFFF"/>
            <w:hideMark/>
          </w:tcPr>
          <w:p w14:paraId="064A0876"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report issued by the GFC on Forestry Training Program and a list of participants.</w:t>
            </w:r>
          </w:p>
        </w:tc>
        <w:tc>
          <w:tcPr>
            <w:tcW w:w="1771" w:type="dxa"/>
            <w:vMerge w:val="restart"/>
            <w:tcBorders>
              <w:top w:val="nil"/>
              <w:left w:val="single" w:sz="8" w:space="0" w:color="auto"/>
              <w:bottom w:val="single" w:sz="8" w:space="0" w:color="000000"/>
              <w:right w:val="single" w:sz="8" w:space="0" w:color="auto"/>
            </w:tcBorders>
            <w:shd w:val="clear" w:color="000000" w:fill="FFFFFF"/>
            <w:hideMark/>
          </w:tcPr>
          <w:p w14:paraId="61334D6A"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70992078" w14:textId="77777777" w:rsidTr="00FF280B">
        <w:trPr>
          <w:trHeight w:val="207"/>
        </w:trPr>
        <w:tc>
          <w:tcPr>
            <w:tcW w:w="2081" w:type="dxa"/>
            <w:vMerge/>
            <w:tcBorders>
              <w:top w:val="nil"/>
              <w:left w:val="single" w:sz="8" w:space="0" w:color="auto"/>
              <w:bottom w:val="single" w:sz="4" w:space="0" w:color="auto"/>
              <w:right w:val="single" w:sz="8" w:space="0" w:color="auto"/>
            </w:tcBorders>
            <w:vAlign w:val="center"/>
            <w:hideMark/>
          </w:tcPr>
          <w:p w14:paraId="5DEBD97C"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3C0347A2"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4" w:space="0" w:color="auto"/>
              <w:right w:val="single" w:sz="8" w:space="0" w:color="auto"/>
            </w:tcBorders>
            <w:vAlign w:val="center"/>
            <w:hideMark/>
          </w:tcPr>
          <w:p w14:paraId="64DFE6AB" w14:textId="77777777" w:rsidR="00FF280B" w:rsidRPr="00FF280B" w:rsidRDefault="00FF280B" w:rsidP="00FF280B">
            <w:pPr>
              <w:rPr>
                <w:rFonts w:ascii="Times New Roman" w:hAnsi="Times New Roman"/>
                <w:color w:val="000000"/>
                <w:sz w:val="18"/>
                <w:szCs w:val="18"/>
                <w:lang w:eastAsia="es-AR"/>
              </w:rPr>
            </w:pPr>
          </w:p>
        </w:tc>
        <w:tc>
          <w:tcPr>
            <w:tcW w:w="3608" w:type="dxa"/>
            <w:vMerge/>
            <w:tcBorders>
              <w:top w:val="nil"/>
              <w:left w:val="single" w:sz="8" w:space="0" w:color="auto"/>
              <w:bottom w:val="single" w:sz="4" w:space="0" w:color="auto"/>
              <w:right w:val="single" w:sz="8" w:space="0" w:color="auto"/>
            </w:tcBorders>
            <w:vAlign w:val="center"/>
            <w:hideMark/>
          </w:tcPr>
          <w:p w14:paraId="7CA11FA2" w14:textId="77777777" w:rsidR="00FF280B" w:rsidRPr="00FF280B" w:rsidRDefault="00FF280B" w:rsidP="00FF280B">
            <w:pPr>
              <w:rPr>
                <w:rFonts w:ascii="Times New Roman" w:hAnsi="Times New Roman"/>
                <w:color w:val="000000"/>
                <w:sz w:val="18"/>
                <w:szCs w:val="18"/>
                <w:lang w:eastAsia="es-AR"/>
              </w:rPr>
            </w:pPr>
          </w:p>
        </w:tc>
        <w:tc>
          <w:tcPr>
            <w:tcW w:w="1771" w:type="dxa"/>
            <w:vMerge/>
            <w:tcBorders>
              <w:top w:val="nil"/>
              <w:left w:val="single" w:sz="8" w:space="0" w:color="auto"/>
              <w:bottom w:val="single" w:sz="4" w:space="0" w:color="auto"/>
              <w:right w:val="single" w:sz="8" w:space="0" w:color="auto"/>
            </w:tcBorders>
            <w:vAlign w:val="center"/>
            <w:hideMark/>
          </w:tcPr>
          <w:p w14:paraId="4C47912C" w14:textId="77777777" w:rsidR="00FF280B" w:rsidRPr="00FF280B" w:rsidRDefault="00FF280B" w:rsidP="00FF280B">
            <w:pPr>
              <w:rPr>
                <w:rFonts w:ascii="Times New Roman" w:hAnsi="Times New Roman"/>
                <w:sz w:val="18"/>
                <w:szCs w:val="18"/>
                <w:lang w:eastAsia="es-AR"/>
              </w:rPr>
            </w:pPr>
          </w:p>
        </w:tc>
      </w:tr>
      <w:tr w:rsidR="00FF280B" w:rsidRPr="00FF280B" w14:paraId="4F39FE40" w14:textId="77777777" w:rsidTr="00FF280B">
        <w:trPr>
          <w:trHeight w:val="612"/>
        </w:trPr>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3D7F937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single" w:sz="4" w:space="0" w:color="auto"/>
              <w:left w:val="single" w:sz="8" w:space="0" w:color="auto"/>
              <w:bottom w:val="nil"/>
              <w:right w:val="single" w:sz="8" w:space="0" w:color="auto"/>
            </w:tcBorders>
            <w:shd w:val="clear" w:color="000000" w:fill="FFFFFF"/>
            <w:hideMark/>
          </w:tcPr>
          <w:p w14:paraId="6249A12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vMerge w:val="restart"/>
            <w:tcBorders>
              <w:top w:val="single" w:sz="4" w:space="0" w:color="auto"/>
              <w:left w:val="single" w:sz="8" w:space="0" w:color="auto"/>
              <w:bottom w:val="single" w:sz="8" w:space="0" w:color="000000"/>
              <w:right w:val="single" w:sz="8" w:space="0" w:color="auto"/>
            </w:tcBorders>
            <w:shd w:val="clear" w:color="000000" w:fill="FFFFFF"/>
            <w:hideMark/>
          </w:tcPr>
          <w:p w14:paraId="3DB7922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15. That a National Log Tracking </w:t>
            </w:r>
            <w:proofErr w:type="spellStart"/>
            <w:r w:rsidRPr="00FF280B">
              <w:rPr>
                <w:rFonts w:ascii="Times New Roman" w:hAnsi="Times New Roman"/>
                <w:color w:val="000000"/>
                <w:sz w:val="18"/>
                <w:szCs w:val="18"/>
                <w:lang w:eastAsia="es-AR"/>
              </w:rPr>
              <w:t>Sytem</w:t>
            </w:r>
            <w:proofErr w:type="spellEnd"/>
            <w:r w:rsidRPr="00FF280B">
              <w:rPr>
                <w:rFonts w:ascii="Times New Roman" w:hAnsi="Times New Roman"/>
                <w:color w:val="000000"/>
                <w:sz w:val="18"/>
                <w:szCs w:val="18"/>
                <w:lang w:eastAsia="es-AR"/>
              </w:rPr>
              <w:t xml:space="preserve"> is implemented. </w:t>
            </w:r>
          </w:p>
        </w:tc>
        <w:tc>
          <w:tcPr>
            <w:tcW w:w="3608" w:type="dxa"/>
            <w:tcBorders>
              <w:top w:val="single" w:sz="4" w:space="0" w:color="auto"/>
              <w:left w:val="nil"/>
              <w:bottom w:val="nil"/>
              <w:right w:val="single" w:sz="8" w:space="0" w:color="auto"/>
            </w:tcBorders>
            <w:shd w:val="clear" w:color="000000" w:fill="FFFFFF"/>
            <w:hideMark/>
          </w:tcPr>
          <w:p w14:paraId="466FE014"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Minutes of GFC Board meeting approving the Manual for implementation of Log Tracking System</w:t>
            </w:r>
          </w:p>
        </w:tc>
        <w:tc>
          <w:tcPr>
            <w:tcW w:w="1771" w:type="dxa"/>
            <w:tcBorders>
              <w:top w:val="single" w:sz="4" w:space="0" w:color="auto"/>
              <w:left w:val="nil"/>
              <w:bottom w:val="nil"/>
              <w:right w:val="single" w:sz="8" w:space="0" w:color="auto"/>
            </w:tcBorders>
            <w:shd w:val="clear" w:color="000000" w:fill="FFFFFF"/>
            <w:hideMark/>
          </w:tcPr>
          <w:p w14:paraId="4CF43249"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3CD209D2" w14:textId="77777777" w:rsidTr="00FF280B">
        <w:trPr>
          <w:trHeight w:val="612"/>
        </w:trPr>
        <w:tc>
          <w:tcPr>
            <w:tcW w:w="2081" w:type="dxa"/>
            <w:vMerge/>
            <w:tcBorders>
              <w:top w:val="nil"/>
              <w:left w:val="single" w:sz="8" w:space="0" w:color="auto"/>
              <w:bottom w:val="nil"/>
              <w:right w:val="single" w:sz="8" w:space="0" w:color="auto"/>
            </w:tcBorders>
            <w:vAlign w:val="center"/>
            <w:hideMark/>
          </w:tcPr>
          <w:p w14:paraId="7EDBAE05"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4CAFEEAD"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14643C3D" w14:textId="77777777" w:rsidR="00FF280B" w:rsidRPr="00FF280B" w:rsidRDefault="00FF280B" w:rsidP="00FF280B">
            <w:pPr>
              <w:rPr>
                <w:rFonts w:ascii="Times New Roman" w:hAnsi="Times New Roman"/>
                <w:color w:val="000000"/>
                <w:sz w:val="18"/>
                <w:szCs w:val="18"/>
                <w:lang w:eastAsia="es-AR"/>
              </w:rPr>
            </w:pPr>
          </w:p>
        </w:tc>
        <w:tc>
          <w:tcPr>
            <w:tcW w:w="3608" w:type="dxa"/>
            <w:tcBorders>
              <w:top w:val="single" w:sz="4" w:space="0" w:color="auto"/>
              <w:left w:val="nil"/>
              <w:bottom w:val="single" w:sz="8" w:space="0" w:color="auto"/>
              <w:right w:val="single" w:sz="8" w:space="0" w:color="auto"/>
            </w:tcBorders>
            <w:shd w:val="clear" w:color="000000" w:fill="FFFFFF"/>
            <w:hideMark/>
          </w:tcPr>
          <w:p w14:paraId="6467BE6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Copy of Report on the implementation of the National Log Tracking System issued by Guyana Forest Commission.</w:t>
            </w:r>
          </w:p>
        </w:tc>
        <w:tc>
          <w:tcPr>
            <w:tcW w:w="1771" w:type="dxa"/>
            <w:tcBorders>
              <w:top w:val="single" w:sz="4" w:space="0" w:color="auto"/>
              <w:left w:val="nil"/>
              <w:bottom w:val="single" w:sz="8" w:space="0" w:color="auto"/>
              <w:right w:val="single" w:sz="8" w:space="0" w:color="auto"/>
            </w:tcBorders>
            <w:shd w:val="clear" w:color="000000" w:fill="FFFFFF"/>
            <w:hideMark/>
          </w:tcPr>
          <w:p w14:paraId="7AFFA7B7"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FF280B" w14:paraId="1F81ABC3" w14:textId="77777777" w:rsidTr="00FF280B">
        <w:trPr>
          <w:trHeight w:val="983"/>
        </w:trPr>
        <w:tc>
          <w:tcPr>
            <w:tcW w:w="2081" w:type="dxa"/>
            <w:vMerge w:val="restart"/>
            <w:tcBorders>
              <w:top w:val="nil"/>
              <w:left w:val="single" w:sz="8" w:space="0" w:color="auto"/>
              <w:bottom w:val="nil"/>
              <w:right w:val="single" w:sz="8" w:space="0" w:color="auto"/>
            </w:tcBorders>
            <w:shd w:val="clear" w:color="000000" w:fill="FFFFFF"/>
            <w:hideMark/>
          </w:tcPr>
          <w:p w14:paraId="60CF9E2B"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5. MRVS capable of generating country-wide verified reports on forest cover and deforestation drivers</w:t>
            </w:r>
          </w:p>
        </w:tc>
        <w:tc>
          <w:tcPr>
            <w:tcW w:w="2081" w:type="dxa"/>
            <w:vMerge w:val="restart"/>
            <w:tcBorders>
              <w:top w:val="nil"/>
              <w:left w:val="single" w:sz="8" w:space="0" w:color="auto"/>
              <w:bottom w:val="nil"/>
              <w:right w:val="single" w:sz="8" w:space="0" w:color="auto"/>
            </w:tcBorders>
            <w:shd w:val="clear" w:color="000000" w:fill="FFFFFF"/>
            <w:hideMark/>
          </w:tcPr>
          <w:p w14:paraId="17F3D28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Tools for Carbon Impact Assessment for main drivers developed, and Forest Cover database prepared</w:t>
            </w:r>
          </w:p>
        </w:tc>
        <w:tc>
          <w:tcPr>
            <w:tcW w:w="3544" w:type="dxa"/>
            <w:vMerge w:val="restart"/>
            <w:tcBorders>
              <w:top w:val="nil"/>
              <w:left w:val="single" w:sz="8" w:space="0" w:color="auto"/>
              <w:bottom w:val="single" w:sz="8" w:space="0" w:color="000000"/>
              <w:right w:val="single" w:sz="8" w:space="0" w:color="auto"/>
            </w:tcBorders>
            <w:shd w:val="clear" w:color="000000" w:fill="FFFFFF"/>
            <w:hideMark/>
          </w:tcPr>
          <w:p w14:paraId="7FDF7481"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16. That an integrated access system for planning, mapping, management and monitoring of forest cover data is formalized between all agencies and coordinated by the MNRE.</w:t>
            </w:r>
          </w:p>
        </w:tc>
        <w:tc>
          <w:tcPr>
            <w:tcW w:w="3608" w:type="dxa"/>
            <w:vMerge w:val="restart"/>
            <w:tcBorders>
              <w:top w:val="nil"/>
              <w:left w:val="single" w:sz="8" w:space="0" w:color="auto"/>
              <w:bottom w:val="single" w:sz="8" w:space="0" w:color="000000"/>
              <w:right w:val="single" w:sz="8" w:space="0" w:color="auto"/>
            </w:tcBorders>
            <w:shd w:val="clear" w:color="000000" w:fill="FFFFFF"/>
            <w:hideMark/>
          </w:tcPr>
          <w:p w14:paraId="3A856A4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Link and copy of report detailing that </w:t>
            </w:r>
            <w:proofErr w:type="spellStart"/>
            <w:r w:rsidRPr="00FF280B">
              <w:rPr>
                <w:rFonts w:ascii="Times New Roman" w:hAnsi="Times New Roman"/>
                <w:color w:val="000000"/>
                <w:sz w:val="18"/>
                <w:szCs w:val="18"/>
                <w:lang w:eastAsia="es-AR"/>
              </w:rPr>
              <w:t>Geonode</w:t>
            </w:r>
            <w:proofErr w:type="spellEnd"/>
            <w:r w:rsidRPr="00FF280B">
              <w:rPr>
                <w:rFonts w:ascii="Times New Roman" w:hAnsi="Times New Roman"/>
                <w:color w:val="000000"/>
                <w:sz w:val="18"/>
                <w:szCs w:val="18"/>
                <w:lang w:eastAsia="es-AR"/>
              </w:rPr>
              <w:t xml:space="preserve"> Server is operational and available online</w:t>
            </w:r>
          </w:p>
        </w:tc>
        <w:tc>
          <w:tcPr>
            <w:tcW w:w="1771" w:type="dxa"/>
            <w:vMerge w:val="restart"/>
            <w:tcBorders>
              <w:top w:val="nil"/>
              <w:left w:val="single" w:sz="8" w:space="0" w:color="auto"/>
              <w:bottom w:val="single" w:sz="8" w:space="0" w:color="000000"/>
              <w:right w:val="single" w:sz="8" w:space="0" w:color="auto"/>
            </w:tcBorders>
            <w:shd w:val="clear" w:color="000000" w:fill="FFFFFF"/>
            <w:hideMark/>
          </w:tcPr>
          <w:p w14:paraId="2B4C0C54"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b/>
                <w:bCs/>
                <w:sz w:val="18"/>
                <w:szCs w:val="18"/>
                <w:lang w:eastAsia="es-AR"/>
              </w:rPr>
              <w:t>Condition complied</w:t>
            </w:r>
            <w:r w:rsidRPr="00FF280B">
              <w:rPr>
                <w:rFonts w:ascii="Times New Roman" w:hAnsi="Times New Roman"/>
                <w:sz w:val="18"/>
                <w:szCs w:val="18"/>
                <w:lang w:eastAsia="es-AR"/>
              </w:rPr>
              <w:br/>
            </w:r>
            <w:r w:rsidRPr="00FF280B">
              <w:rPr>
                <w:rFonts w:ascii="Times New Roman" w:hAnsi="Times New Roman"/>
                <w:sz w:val="18"/>
                <w:szCs w:val="18"/>
                <w:lang w:eastAsia="es-AR"/>
              </w:rPr>
              <w:br/>
              <w:t>completed</w:t>
            </w:r>
          </w:p>
        </w:tc>
      </w:tr>
      <w:tr w:rsidR="00FF280B" w:rsidRPr="00FF280B" w14:paraId="408E69F2" w14:textId="77777777" w:rsidTr="00FF280B">
        <w:trPr>
          <w:trHeight w:val="207"/>
        </w:trPr>
        <w:tc>
          <w:tcPr>
            <w:tcW w:w="2081" w:type="dxa"/>
            <w:vMerge/>
            <w:tcBorders>
              <w:top w:val="nil"/>
              <w:left w:val="single" w:sz="8" w:space="0" w:color="auto"/>
              <w:bottom w:val="nil"/>
              <w:right w:val="single" w:sz="8" w:space="0" w:color="auto"/>
            </w:tcBorders>
            <w:vAlign w:val="center"/>
            <w:hideMark/>
          </w:tcPr>
          <w:p w14:paraId="4CA728FD"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43DC40E2" w14:textId="77777777" w:rsidR="00FF280B" w:rsidRPr="00FF280B" w:rsidRDefault="00FF280B" w:rsidP="00FF280B">
            <w:pPr>
              <w:rPr>
                <w:rFonts w:ascii="Times New Roman" w:hAnsi="Times New Roman"/>
                <w:color w:val="000000"/>
                <w:sz w:val="18"/>
                <w:szCs w:val="18"/>
                <w:lang w:eastAsia="es-AR"/>
              </w:rPr>
            </w:pPr>
          </w:p>
        </w:tc>
        <w:tc>
          <w:tcPr>
            <w:tcW w:w="3544" w:type="dxa"/>
            <w:vMerge/>
            <w:tcBorders>
              <w:top w:val="nil"/>
              <w:left w:val="single" w:sz="8" w:space="0" w:color="auto"/>
              <w:bottom w:val="single" w:sz="8" w:space="0" w:color="000000"/>
              <w:right w:val="single" w:sz="8" w:space="0" w:color="auto"/>
            </w:tcBorders>
            <w:vAlign w:val="center"/>
            <w:hideMark/>
          </w:tcPr>
          <w:p w14:paraId="73B2092C" w14:textId="77777777" w:rsidR="00FF280B" w:rsidRPr="00FF280B" w:rsidRDefault="00FF280B" w:rsidP="00FF280B">
            <w:pPr>
              <w:rPr>
                <w:rFonts w:ascii="Times New Roman" w:hAnsi="Times New Roman"/>
                <w:color w:val="000000"/>
                <w:sz w:val="18"/>
                <w:szCs w:val="18"/>
                <w:lang w:eastAsia="es-AR"/>
              </w:rPr>
            </w:pPr>
          </w:p>
        </w:tc>
        <w:tc>
          <w:tcPr>
            <w:tcW w:w="3608" w:type="dxa"/>
            <w:vMerge/>
            <w:tcBorders>
              <w:top w:val="nil"/>
              <w:left w:val="single" w:sz="8" w:space="0" w:color="auto"/>
              <w:bottom w:val="single" w:sz="8" w:space="0" w:color="000000"/>
              <w:right w:val="single" w:sz="8" w:space="0" w:color="auto"/>
            </w:tcBorders>
            <w:vAlign w:val="center"/>
            <w:hideMark/>
          </w:tcPr>
          <w:p w14:paraId="1016CC7B" w14:textId="77777777" w:rsidR="00FF280B" w:rsidRPr="00FF280B" w:rsidRDefault="00FF280B" w:rsidP="00FF280B">
            <w:pPr>
              <w:rPr>
                <w:rFonts w:ascii="Times New Roman" w:hAnsi="Times New Roman"/>
                <w:color w:val="000000"/>
                <w:sz w:val="18"/>
                <w:szCs w:val="18"/>
                <w:lang w:eastAsia="es-AR"/>
              </w:rPr>
            </w:pPr>
          </w:p>
        </w:tc>
        <w:tc>
          <w:tcPr>
            <w:tcW w:w="1771" w:type="dxa"/>
            <w:vMerge/>
            <w:tcBorders>
              <w:top w:val="nil"/>
              <w:left w:val="single" w:sz="8" w:space="0" w:color="auto"/>
              <w:bottom w:val="single" w:sz="8" w:space="0" w:color="000000"/>
              <w:right w:val="single" w:sz="8" w:space="0" w:color="auto"/>
            </w:tcBorders>
            <w:vAlign w:val="center"/>
            <w:hideMark/>
          </w:tcPr>
          <w:p w14:paraId="55AF48F3" w14:textId="77777777" w:rsidR="00FF280B" w:rsidRPr="00FF280B" w:rsidRDefault="00FF280B" w:rsidP="00FF280B">
            <w:pPr>
              <w:rPr>
                <w:rFonts w:ascii="Times New Roman" w:hAnsi="Times New Roman"/>
                <w:sz w:val="18"/>
                <w:szCs w:val="18"/>
                <w:lang w:eastAsia="es-AR"/>
              </w:rPr>
            </w:pPr>
          </w:p>
        </w:tc>
      </w:tr>
      <w:tr w:rsidR="00FF280B" w:rsidRPr="00FF280B" w14:paraId="4216B397" w14:textId="77777777" w:rsidTr="00FF280B">
        <w:trPr>
          <w:trHeight w:val="637"/>
        </w:trPr>
        <w:tc>
          <w:tcPr>
            <w:tcW w:w="2081" w:type="dxa"/>
            <w:vMerge w:val="restart"/>
            <w:tcBorders>
              <w:top w:val="nil"/>
              <w:left w:val="single" w:sz="8" w:space="0" w:color="auto"/>
              <w:bottom w:val="nil"/>
              <w:right w:val="single" w:sz="8" w:space="0" w:color="auto"/>
            </w:tcBorders>
            <w:shd w:val="clear" w:color="000000" w:fill="FFFFFF"/>
            <w:hideMark/>
          </w:tcPr>
          <w:p w14:paraId="32833052"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2081" w:type="dxa"/>
            <w:vMerge w:val="restart"/>
            <w:tcBorders>
              <w:top w:val="nil"/>
              <w:left w:val="single" w:sz="8" w:space="0" w:color="auto"/>
              <w:bottom w:val="nil"/>
              <w:right w:val="single" w:sz="8" w:space="0" w:color="auto"/>
            </w:tcBorders>
            <w:shd w:val="clear" w:color="000000" w:fill="FFFFFF"/>
            <w:hideMark/>
          </w:tcPr>
          <w:p w14:paraId="6DE19799"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3544" w:type="dxa"/>
            <w:tcBorders>
              <w:top w:val="nil"/>
              <w:left w:val="nil"/>
              <w:bottom w:val="nil"/>
              <w:right w:val="single" w:sz="8" w:space="0" w:color="auto"/>
            </w:tcBorders>
            <w:shd w:val="clear" w:color="000000" w:fill="FFFFFF"/>
            <w:hideMark/>
          </w:tcPr>
          <w:p w14:paraId="0281B24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17. That the following report from the MRVS are completed:</w:t>
            </w:r>
          </w:p>
        </w:tc>
        <w:tc>
          <w:tcPr>
            <w:tcW w:w="3608" w:type="dxa"/>
            <w:tcBorders>
              <w:top w:val="nil"/>
              <w:left w:val="nil"/>
              <w:bottom w:val="nil"/>
              <w:right w:val="single" w:sz="8" w:space="0" w:color="auto"/>
            </w:tcBorders>
            <w:shd w:val="clear" w:color="000000" w:fill="FFFFFF"/>
            <w:hideMark/>
          </w:tcPr>
          <w:p w14:paraId="44A23F90"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w:t>
            </w:r>
          </w:p>
        </w:tc>
        <w:tc>
          <w:tcPr>
            <w:tcW w:w="1771" w:type="dxa"/>
            <w:tcBorders>
              <w:top w:val="nil"/>
              <w:left w:val="nil"/>
              <w:bottom w:val="nil"/>
              <w:right w:val="single" w:sz="8" w:space="0" w:color="auto"/>
            </w:tcBorders>
            <w:shd w:val="clear" w:color="000000" w:fill="FFFFFF"/>
            <w:hideMark/>
          </w:tcPr>
          <w:p w14:paraId="1F6D605E" w14:textId="77777777" w:rsidR="00FF280B" w:rsidRPr="00FF280B" w:rsidRDefault="00FF280B" w:rsidP="00FF280B">
            <w:pPr>
              <w:rPr>
                <w:rFonts w:ascii="Times New Roman" w:hAnsi="Times New Roman"/>
                <w:b/>
                <w:bCs/>
                <w:sz w:val="18"/>
                <w:szCs w:val="18"/>
                <w:lang w:eastAsia="es-AR"/>
              </w:rPr>
            </w:pPr>
            <w:r w:rsidRPr="00FF280B">
              <w:rPr>
                <w:rFonts w:ascii="Times New Roman" w:hAnsi="Times New Roman"/>
                <w:b/>
                <w:bCs/>
                <w:sz w:val="18"/>
                <w:szCs w:val="18"/>
                <w:lang w:eastAsia="es-AR"/>
              </w:rPr>
              <w:t>Condition complied</w:t>
            </w:r>
          </w:p>
        </w:tc>
      </w:tr>
      <w:tr w:rsidR="00FF280B" w:rsidRPr="00FF280B" w14:paraId="0A09D74F" w14:textId="77777777" w:rsidTr="00FF280B">
        <w:trPr>
          <w:trHeight w:val="775"/>
        </w:trPr>
        <w:tc>
          <w:tcPr>
            <w:tcW w:w="2081" w:type="dxa"/>
            <w:vMerge/>
            <w:tcBorders>
              <w:top w:val="nil"/>
              <w:left w:val="single" w:sz="8" w:space="0" w:color="auto"/>
              <w:bottom w:val="nil"/>
              <w:right w:val="single" w:sz="8" w:space="0" w:color="auto"/>
            </w:tcBorders>
            <w:vAlign w:val="center"/>
            <w:hideMark/>
          </w:tcPr>
          <w:p w14:paraId="7BF47F98"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nil"/>
              <w:right w:val="single" w:sz="8" w:space="0" w:color="auto"/>
            </w:tcBorders>
            <w:vAlign w:val="center"/>
            <w:hideMark/>
          </w:tcPr>
          <w:p w14:paraId="6DCFDEF4"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nil"/>
              <w:right w:val="single" w:sz="8" w:space="0" w:color="auto"/>
            </w:tcBorders>
            <w:shd w:val="clear" w:color="000000" w:fill="FFFFFF"/>
            <w:hideMark/>
          </w:tcPr>
          <w:p w14:paraId="5AA936B1"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 (a) Report on Forest Carbon Emissions and Removals following IPCC Guidance.</w:t>
            </w:r>
          </w:p>
        </w:tc>
        <w:tc>
          <w:tcPr>
            <w:tcW w:w="3608" w:type="dxa"/>
            <w:tcBorders>
              <w:top w:val="single" w:sz="4" w:space="0" w:color="auto"/>
              <w:left w:val="nil"/>
              <w:bottom w:val="single" w:sz="4" w:space="0" w:color="auto"/>
              <w:right w:val="single" w:sz="8" w:space="0" w:color="auto"/>
            </w:tcBorders>
            <w:shd w:val="clear" w:color="000000" w:fill="FFFFFF"/>
            <w:hideMark/>
          </w:tcPr>
          <w:p w14:paraId="28A40E7A"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Hard copy of report on Forest Carbon Emissions and Removals following IPCC Guidance issued by GFC</w:t>
            </w:r>
          </w:p>
        </w:tc>
        <w:tc>
          <w:tcPr>
            <w:tcW w:w="1771" w:type="dxa"/>
            <w:tcBorders>
              <w:top w:val="single" w:sz="4" w:space="0" w:color="auto"/>
              <w:left w:val="nil"/>
              <w:bottom w:val="single" w:sz="4" w:space="0" w:color="auto"/>
              <w:right w:val="single" w:sz="8" w:space="0" w:color="auto"/>
            </w:tcBorders>
            <w:shd w:val="clear" w:color="000000" w:fill="FFFFFF"/>
            <w:hideMark/>
          </w:tcPr>
          <w:p w14:paraId="38CC208F" w14:textId="77777777" w:rsidR="00FF280B" w:rsidRPr="00FF280B"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r w:rsidR="00FF280B" w:rsidRPr="002111D8" w14:paraId="513E88DD" w14:textId="77777777" w:rsidTr="00FF280B">
        <w:trPr>
          <w:trHeight w:val="736"/>
        </w:trPr>
        <w:tc>
          <w:tcPr>
            <w:tcW w:w="2081" w:type="dxa"/>
            <w:vMerge/>
            <w:tcBorders>
              <w:top w:val="nil"/>
              <w:left w:val="single" w:sz="8" w:space="0" w:color="auto"/>
              <w:bottom w:val="single" w:sz="4" w:space="0" w:color="auto"/>
              <w:right w:val="single" w:sz="8" w:space="0" w:color="auto"/>
            </w:tcBorders>
            <w:vAlign w:val="center"/>
            <w:hideMark/>
          </w:tcPr>
          <w:p w14:paraId="36959E82" w14:textId="77777777" w:rsidR="00FF280B" w:rsidRPr="00FF280B" w:rsidRDefault="00FF280B" w:rsidP="00FF280B">
            <w:pPr>
              <w:rPr>
                <w:rFonts w:ascii="Times New Roman" w:hAnsi="Times New Roman"/>
                <w:color w:val="000000"/>
                <w:sz w:val="18"/>
                <w:szCs w:val="18"/>
                <w:lang w:eastAsia="es-AR"/>
              </w:rPr>
            </w:pPr>
          </w:p>
        </w:tc>
        <w:tc>
          <w:tcPr>
            <w:tcW w:w="2081" w:type="dxa"/>
            <w:vMerge/>
            <w:tcBorders>
              <w:top w:val="nil"/>
              <w:left w:val="single" w:sz="8" w:space="0" w:color="auto"/>
              <w:bottom w:val="single" w:sz="4" w:space="0" w:color="auto"/>
              <w:right w:val="single" w:sz="8" w:space="0" w:color="auto"/>
            </w:tcBorders>
            <w:vAlign w:val="center"/>
            <w:hideMark/>
          </w:tcPr>
          <w:p w14:paraId="24EEAC88" w14:textId="77777777" w:rsidR="00FF280B" w:rsidRPr="00FF280B" w:rsidRDefault="00FF280B" w:rsidP="00FF280B">
            <w:pPr>
              <w:rPr>
                <w:rFonts w:ascii="Times New Roman" w:hAnsi="Times New Roman"/>
                <w:color w:val="000000"/>
                <w:sz w:val="18"/>
                <w:szCs w:val="18"/>
                <w:lang w:eastAsia="es-AR"/>
              </w:rPr>
            </w:pPr>
          </w:p>
        </w:tc>
        <w:tc>
          <w:tcPr>
            <w:tcW w:w="3544" w:type="dxa"/>
            <w:tcBorders>
              <w:top w:val="nil"/>
              <w:left w:val="nil"/>
              <w:bottom w:val="single" w:sz="4" w:space="0" w:color="auto"/>
              <w:right w:val="single" w:sz="8" w:space="0" w:color="auto"/>
            </w:tcBorders>
            <w:shd w:val="clear" w:color="000000" w:fill="FFFFFF"/>
            <w:hideMark/>
          </w:tcPr>
          <w:p w14:paraId="735DA5EF"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 xml:space="preserve"> (b) Report on Forest Degradation integrated within MRVS Interim Measures Reporting.</w:t>
            </w:r>
          </w:p>
        </w:tc>
        <w:tc>
          <w:tcPr>
            <w:tcW w:w="3608" w:type="dxa"/>
            <w:tcBorders>
              <w:top w:val="nil"/>
              <w:left w:val="nil"/>
              <w:bottom w:val="single" w:sz="4" w:space="0" w:color="auto"/>
              <w:right w:val="single" w:sz="8" w:space="0" w:color="auto"/>
            </w:tcBorders>
            <w:shd w:val="clear" w:color="000000" w:fill="FFFFFF"/>
            <w:hideMark/>
          </w:tcPr>
          <w:p w14:paraId="6AB3BB6E" w14:textId="77777777" w:rsidR="00FF280B" w:rsidRPr="00FF280B" w:rsidRDefault="00FF280B" w:rsidP="00FF280B">
            <w:pPr>
              <w:rPr>
                <w:rFonts w:ascii="Times New Roman" w:hAnsi="Times New Roman"/>
                <w:color w:val="000000"/>
                <w:sz w:val="18"/>
                <w:szCs w:val="18"/>
                <w:lang w:eastAsia="es-AR"/>
              </w:rPr>
            </w:pPr>
            <w:r w:rsidRPr="00FF280B">
              <w:rPr>
                <w:rFonts w:ascii="Times New Roman" w:hAnsi="Times New Roman"/>
                <w:color w:val="000000"/>
                <w:sz w:val="18"/>
                <w:szCs w:val="18"/>
                <w:lang w:eastAsia="es-AR"/>
              </w:rPr>
              <w:t>Hard copy of Report issued by GFC on Forest Degradation as integrated within the MRVS Interim Measures Report Year 3</w:t>
            </w:r>
          </w:p>
        </w:tc>
        <w:tc>
          <w:tcPr>
            <w:tcW w:w="1771" w:type="dxa"/>
            <w:tcBorders>
              <w:top w:val="nil"/>
              <w:left w:val="nil"/>
              <w:bottom w:val="single" w:sz="4" w:space="0" w:color="auto"/>
              <w:right w:val="single" w:sz="8" w:space="0" w:color="auto"/>
            </w:tcBorders>
            <w:shd w:val="clear" w:color="000000" w:fill="FFFFFF"/>
            <w:hideMark/>
          </w:tcPr>
          <w:p w14:paraId="0C2A63AD" w14:textId="77777777" w:rsidR="00FF280B" w:rsidRPr="002111D8" w:rsidRDefault="00FF280B" w:rsidP="00FF280B">
            <w:pPr>
              <w:rPr>
                <w:rFonts w:ascii="Times New Roman" w:hAnsi="Times New Roman"/>
                <w:sz w:val="18"/>
                <w:szCs w:val="18"/>
                <w:lang w:eastAsia="es-AR"/>
              </w:rPr>
            </w:pPr>
            <w:r w:rsidRPr="00FF280B">
              <w:rPr>
                <w:rFonts w:ascii="Times New Roman" w:hAnsi="Times New Roman"/>
                <w:sz w:val="18"/>
                <w:szCs w:val="18"/>
                <w:lang w:eastAsia="es-AR"/>
              </w:rPr>
              <w:t>completed</w:t>
            </w:r>
          </w:p>
        </w:tc>
      </w:tr>
    </w:tbl>
    <w:p w14:paraId="671555C8" w14:textId="77777777" w:rsidR="00FF280B" w:rsidRPr="00841AE7" w:rsidRDefault="00FF280B" w:rsidP="00FF280B"/>
    <w:p w14:paraId="679B7301" w14:textId="77777777" w:rsidR="00FF280B" w:rsidRPr="00FF280B" w:rsidRDefault="00FF280B" w:rsidP="00FF280B"/>
    <w:p w14:paraId="53D2015D" w14:textId="77777777" w:rsidR="003C477F" w:rsidRPr="003C477F" w:rsidRDefault="003C477F" w:rsidP="003C477F"/>
    <w:p w14:paraId="3A8B1C82" w14:textId="77777777" w:rsidR="003C477F" w:rsidRPr="003C477F" w:rsidRDefault="003C477F" w:rsidP="003C477F">
      <w:pPr>
        <w:sectPr w:rsidR="003C477F" w:rsidRPr="003C477F" w:rsidSect="003C477F">
          <w:pgSz w:w="16839" w:h="11907" w:orient="landscape" w:code="9"/>
          <w:pgMar w:top="1797" w:right="1440" w:bottom="1797" w:left="1440" w:header="720" w:footer="720" w:gutter="0"/>
          <w:cols w:space="720"/>
          <w:docGrid w:linePitch="272"/>
        </w:sectPr>
      </w:pPr>
    </w:p>
    <w:p w14:paraId="05D18B42" w14:textId="77777777" w:rsidR="003C477F" w:rsidRPr="003C477F" w:rsidRDefault="003C477F" w:rsidP="003C477F">
      <w:pPr>
        <w:pStyle w:val="Heading1"/>
        <w:ind w:left="720"/>
        <w:jc w:val="left"/>
        <w:rPr>
          <w:lang w:val="en-US"/>
        </w:rPr>
      </w:pPr>
      <w:bookmarkStart w:id="35" w:name="_Toc277413537"/>
      <w:r w:rsidRPr="001C67FC">
        <w:rPr>
          <w:lang w:val="en-US"/>
        </w:rPr>
        <w:lastRenderedPageBreak/>
        <w:t xml:space="preserve">ANNEX IV – Final </w:t>
      </w:r>
      <w:r w:rsidRPr="00E00E4C">
        <w:rPr>
          <w:lang w:val="en-US"/>
        </w:rPr>
        <w:t>Evaluation Consultancy</w:t>
      </w:r>
      <w:r w:rsidRPr="001C67FC">
        <w:rPr>
          <w:lang w:val="en-US"/>
        </w:rPr>
        <w:t xml:space="preserve"> TOR</w:t>
      </w:r>
      <w:bookmarkEnd w:id="35"/>
    </w:p>
    <w:p w14:paraId="52D82942" w14:textId="77777777" w:rsidR="003C477F" w:rsidRPr="003C477F" w:rsidRDefault="003C477F" w:rsidP="003C477F">
      <w:pPr>
        <w:jc w:val="center"/>
        <w:rPr>
          <w:rFonts w:ascii="Times New Roman" w:hAnsi="Times New Roman"/>
          <w:b/>
        </w:rPr>
      </w:pPr>
    </w:p>
    <w:p w14:paraId="49B3B15A" w14:textId="77777777" w:rsidR="003C477F" w:rsidRPr="003C477F" w:rsidRDefault="003C477F" w:rsidP="003C477F">
      <w:pPr>
        <w:jc w:val="center"/>
        <w:rPr>
          <w:rFonts w:ascii="Times New Roman" w:hAnsi="Times New Roman"/>
          <w:b/>
        </w:rPr>
      </w:pPr>
    </w:p>
    <w:p w14:paraId="0DA7A483" w14:textId="77777777" w:rsidR="003C477F" w:rsidRPr="003C477F" w:rsidRDefault="003C477F" w:rsidP="003C477F">
      <w:pPr>
        <w:pStyle w:val="Default"/>
        <w:jc w:val="center"/>
        <w:rPr>
          <w:b/>
          <w:bCs/>
          <w:sz w:val="22"/>
          <w:szCs w:val="22"/>
          <w:lang w:val="en-US"/>
        </w:rPr>
      </w:pPr>
      <w:r w:rsidRPr="001C67FC">
        <w:rPr>
          <w:b/>
          <w:bCs/>
          <w:sz w:val="22"/>
          <w:szCs w:val="22"/>
          <w:lang w:val="en-US"/>
        </w:rPr>
        <w:t xml:space="preserve">ENVIRONMENT SECTOR STRENGTHENING – I and-II </w:t>
      </w:r>
      <w:bookmarkStart w:id="36" w:name="Text7"/>
      <w:r w:rsidRPr="001C67FC">
        <w:rPr>
          <w:b/>
          <w:bCs/>
          <w:sz w:val="22"/>
          <w:szCs w:val="22"/>
          <w:lang w:val="en-US"/>
        </w:rPr>
        <w:t>(</w:t>
      </w:r>
      <w:bookmarkEnd w:id="36"/>
      <w:r w:rsidRPr="001C67FC">
        <w:rPr>
          <w:b/>
          <w:bCs/>
          <w:sz w:val="22"/>
          <w:szCs w:val="22"/>
          <w:lang w:val="en-US"/>
        </w:rPr>
        <w:t>GY-L1039 and GY-L1043)</w:t>
      </w:r>
    </w:p>
    <w:p w14:paraId="735EEEC2" w14:textId="77777777" w:rsidR="003C477F" w:rsidRPr="003C477F" w:rsidRDefault="003C477F" w:rsidP="003C477F">
      <w:pPr>
        <w:jc w:val="center"/>
        <w:rPr>
          <w:rFonts w:ascii="Times New Roman" w:hAnsi="Times New Roman"/>
          <w:b/>
        </w:rPr>
      </w:pPr>
    </w:p>
    <w:p w14:paraId="1BFA7905" w14:textId="77777777" w:rsidR="003C477F" w:rsidRPr="003C477F" w:rsidRDefault="003C477F" w:rsidP="003C477F">
      <w:pPr>
        <w:jc w:val="center"/>
        <w:rPr>
          <w:rFonts w:ascii="Times New Roman" w:hAnsi="Times New Roman"/>
          <w:b/>
          <w:lang w:val="en-GB"/>
        </w:rPr>
      </w:pPr>
      <w:r w:rsidRPr="003C477F">
        <w:rPr>
          <w:rFonts w:ascii="Times New Roman" w:hAnsi="Times New Roman"/>
          <w:b/>
          <w:bCs/>
        </w:rPr>
        <w:t>FINAL EVALUATION CONSULTANCY - TERMS OF REFERENCE</w:t>
      </w:r>
    </w:p>
    <w:p w14:paraId="7301880F" w14:textId="77777777" w:rsidR="003C477F" w:rsidRPr="003C477F" w:rsidRDefault="003C477F" w:rsidP="003C477F">
      <w:pPr>
        <w:jc w:val="center"/>
        <w:rPr>
          <w:rFonts w:ascii="Times New Roman" w:hAnsi="Times New Roman"/>
          <w:b/>
        </w:rPr>
      </w:pPr>
    </w:p>
    <w:p w14:paraId="1CCDA016" w14:textId="77777777" w:rsidR="003C477F" w:rsidRPr="003C477F" w:rsidRDefault="003C477F" w:rsidP="003C477F">
      <w:pPr>
        <w:jc w:val="center"/>
        <w:rPr>
          <w:rFonts w:ascii="Times New Roman" w:hAnsi="Times New Roman"/>
          <w:b/>
        </w:rPr>
      </w:pPr>
    </w:p>
    <w:p w14:paraId="1783308E" w14:textId="77777777" w:rsidR="003C477F" w:rsidRPr="003C477F" w:rsidRDefault="003C477F" w:rsidP="008C6646">
      <w:pPr>
        <w:pStyle w:val="ListParagraph"/>
        <w:numPr>
          <w:ilvl w:val="2"/>
          <w:numId w:val="12"/>
        </w:numPr>
        <w:ind w:left="0" w:firstLine="0"/>
        <w:rPr>
          <w:rFonts w:ascii="Times New Roman" w:hAnsi="Times New Roman"/>
          <w:b/>
        </w:rPr>
      </w:pPr>
      <w:r w:rsidRPr="003C477F">
        <w:rPr>
          <w:rFonts w:ascii="Times New Roman" w:hAnsi="Times New Roman"/>
          <w:b/>
          <w:bCs/>
        </w:rPr>
        <w:t>BACKGROUND</w:t>
      </w:r>
    </w:p>
    <w:p w14:paraId="1EEA72C8" w14:textId="77777777" w:rsidR="003C477F" w:rsidRPr="003C477F" w:rsidRDefault="003C477F" w:rsidP="003C477F">
      <w:pPr>
        <w:tabs>
          <w:tab w:val="left" w:pos="5940"/>
        </w:tabs>
        <w:jc w:val="both"/>
        <w:rPr>
          <w:rFonts w:ascii="Times New Roman" w:hAnsi="Times New Roman"/>
          <w:sz w:val="24"/>
          <w:szCs w:val="24"/>
          <w:lang w:val="es-AR"/>
        </w:rPr>
      </w:pPr>
    </w:p>
    <w:p w14:paraId="2342292A" w14:textId="77777777" w:rsidR="003C477F" w:rsidRPr="001C67FC" w:rsidRDefault="003C477F" w:rsidP="003C477F">
      <w:pPr>
        <w:tabs>
          <w:tab w:val="left" w:pos="5940"/>
        </w:tabs>
        <w:jc w:val="both"/>
        <w:rPr>
          <w:rFonts w:ascii="Times New Roman" w:hAnsi="Times New Roman"/>
          <w:sz w:val="22"/>
          <w:szCs w:val="22"/>
        </w:rPr>
      </w:pPr>
      <w:r w:rsidRPr="003C477F">
        <w:rPr>
          <w:rFonts w:ascii="Times New Roman" w:hAnsi="Times New Roman"/>
          <w:sz w:val="22"/>
          <w:szCs w:val="22"/>
        </w:rPr>
        <w:t xml:space="preserve">Guyana took historical initiative when it assigned environmental sustainability a central place in its development program through the 2010 adoption of the Low Carbon Development Strategy (LCDS). Along those lines, this Environmental Capacity Building Program I </w:t>
      </w:r>
      <w:proofErr w:type="gramStart"/>
      <w:r w:rsidRPr="003C477F">
        <w:rPr>
          <w:rFonts w:ascii="Times New Roman" w:hAnsi="Times New Roman"/>
          <w:sz w:val="22"/>
          <w:szCs w:val="22"/>
        </w:rPr>
        <w:t>supports</w:t>
      </w:r>
      <w:proofErr w:type="gramEnd"/>
      <w:r w:rsidRPr="003C477F">
        <w:rPr>
          <w:rFonts w:ascii="Times New Roman" w:hAnsi="Times New Roman"/>
          <w:sz w:val="22"/>
          <w:szCs w:val="22"/>
        </w:rPr>
        <w:t xml:space="preserve"> the objective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to sustain economic growth while creating appropriate conditions to promote new favorable investments in sustainability for its natural resources.</w:t>
      </w:r>
    </w:p>
    <w:p w14:paraId="3C32072D" w14:textId="77777777" w:rsidR="003C477F" w:rsidRPr="001C67FC" w:rsidRDefault="003C477F" w:rsidP="003C477F">
      <w:pPr>
        <w:pStyle w:val="ListParagraph"/>
        <w:tabs>
          <w:tab w:val="left" w:pos="5940"/>
        </w:tabs>
        <w:jc w:val="both"/>
        <w:rPr>
          <w:rFonts w:ascii="Times New Roman" w:hAnsi="Times New Roman"/>
          <w:sz w:val="22"/>
          <w:szCs w:val="22"/>
        </w:rPr>
      </w:pPr>
    </w:p>
    <w:p w14:paraId="664A17CC" w14:textId="77777777" w:rsidR="003C477F" w:rsidRPr="001C67FC" w:rsidRDefault="003C477F" w:rsidP="003C477F">
      <w:pPr>
        <w:tabs>
          <w:tab w:val="left" w:pos="5940"/>
        </w:tabs>
        <w:jc w:val="both"/>
        <w:rPr>
          <w:rFonts w:ascii="Times New Roman" w:hAnsi="Times New Roman"/>
          <w:sz w:val="22"/>
          <w:szCs w:val="22"/>
        </w:rPr>
      </w:pPr>
      <w:r w:rsidRPr="003C477F">
        <w:rPr>
          <w:rFonts w:ascii="Times New Roman" w:hAnsi="Times New Roman"/>
          <w:sz w:val="22"/>
          <w:szCs w:val="22"/>
        </w:rPr>
        <w:t xml:space="preserve">The operation is organized based on 4 components that function in a coordinated and synergistic fashion: (i) macroeconomic stability, (ii) regulatory framework: (iii) institutional strengthening and </w:t>
      </w:r>
      <w:proofErr w:type="gramStart"/>
      <w:r w:rsidRPr="003C477F">
        <w:rPr>
          <w:rFonts w:ascii="Times New Roman" w:hAnsi="Times New Roman"/>
          <w:sz w:val="22"/>
          <w:szCs w:val="22"/>
        </w:rPr>
        <w:t>(iv) monitoring</w:t>
      </w:r>
      <w:proofErr w:type="gramEnd"/>
      <w:r w:rsidRPr="003C477F">
        <w:rPr>
          <w:rFonts w:ascii="Times New Roman" w:hAnsi="Times New Roman"/>
          <w:sz w:val="22"/>
          <w:szCs w:val="22"/>
        </w:rPr>
        <w:t>, reporting and verification system. The above are focused on reinforcing institutional capacity to manage natural resources in a way that supports effective LCDS implementation and complies with international standards for ecological sustainability.</w:t>
      </w:r>
    </w:p>
    <w:p w14:paraId="437FCDC4" w14:textId="77777777" w:rsidR="003C477F" w:rsidRPr="001C67FC" w:rsidRDefault="003C477F" w:rsidP="003C477F">
      <w:pPr>
        <w:pStyle w:val="ListParagraph"/>
        <w:ind w:left="1440"/>
        <w:rPr>
          <w:rFonts w:ascii="Times New Roman" w:hAnsi="Times New Roman"/>
          <w:b/>
        </w:rPr>
      </w:pPr>
    </w:p>
    <w:p w14:paraId="1905BE2F" w14:textId="77777777" w:rsidR="003C477F" w:rsidRPr="001C67FC" w:rsidRDefault="003C477F" w:rsidP="003C477F">
      <w:pPr>
        <w:pStyle w:val="ListParagraph"/>
        <w:ind w:left="0"/>
        <w:rPr>
          <w:rFonts w:ascii="Times New Roman" w:hAnsi="Times New Roman"/>
          <w:b/>
        </w:rPr>
      </w:pPr>
    </w:p>
    <w:p w14:paraId="0C5DCCB8" w14:textId="77777777" w:rsidR="003C477F" w:rsidRPr="003C477F" w:rsidRDefault="003C477F" w:rsidP="008C6646">
      <w:pPr>
        <w:pStyle w:val="Newpage"/>
        <w:widowControl w:val="0"/>
        <w:numPr>
          <w:ilvl w:val="2"/>
          <w:numId w:val="12"/>
        </w:numPr>
        <w:tabs>
          <w:tab w:val="clear" w:pos="1440"/>
          <w:tab w:val="clear" w:pos="3060"/>
        </w:tabs>
        <w:spacing w:before="120" w:after="120"/>
        <w:ind w:left="709"/>
        <w:jc w:val="left"/>
        <w:rPr>
          <w:sz w:val="22"/>
          <w:szCs w:val="22"/>
          <w:lang w:val="es-AR"/>
        </w:rPr>
      </w:pPr>
      <w:r w:rsidRPr="003C477F">
        <w:rPr>
          <w:bCs/>
          <w:sz w:val="22"/>
          <w:szCs w:val="22"/>
        </w:rPr>
        <w:t xml:space="preserve">Consultation Objectives </w:t>
      </w:r>
    </w:p>
    <w:p w14:paraId="058378CD" w14:textId="77777777" w:rsidR="003C477F" w:rsidRPr="001C67FC" w:rsidRDefault="003C477F" w:rsidP="003C477F">
      <w:pPr>
        <w:tabs>
          <w:tab w:val="left" w:pos="5940"/>
        </w:tabs>
        <w:jc w:val="both"/>
        <w:rPr>
          <w:rFonts w:ascii="Times New Roman" w:hAnsi="Times New Roman"/>
          <w:b/>
          <w:sz w:val="22"/>
          <w:szCs w:val="22"/>
        </w:rPr>
      </w:pPr>
      <w:r w:rsidRPr="003C477F">
        <w:rPr>
          <w:rFonts w:ascii="Times New Roman" w:hAnsi="Times New Roman"/>
          <w:sz w:val="22"/>
          <w:szCs w:val="22"/>
        </w:rPr>
        <w:t>The objective of this consultation is to carry out a Final Evaluation of the</w:t>
      </w:r>
      <w:r w:rsidRPr="003C477F">
        <w:rPr>
          <w:rFonts w:ascii="Times New Roman" w:hAnsi="Times New Roman"/>
          <w:color w:val="000000"/>
          <w:sz w:val="22"/>
          <w:szCs w:val="22"/>
        </w:rPr>
        <w:t xml:space="preserve"> </w:t>
      </w:r>
      <w:r w:rsidRPr="003C477F">
        <w:rPr>
          <w:rFonts w:ascii="Times New Roman" w:hAnsi="Times New Roman"/>
          <w:sz w:val="22"/>
          <w:szCs w:val="22"/>
        </w:rPr>
        <w:t xml:space="preserve">Environmental Capacity Building Program I and II, per the requirements of the Bank.    </w:t>
      </w:r>
    </w:p>
    <w:p w14:paraId="1FBE0EAA" w14:textId="77777777" w:rsidR="003C477F" w:rsidRPr="001C67FC" w:rsidRDefault="003C477F" w:rsidP="003C477F">
      <w:pPr>
        <w:spacing w:before="120" w:after="120"/>
        <w:jc w:val="both"/>
        <w:rPr>
          <w:rFonts w:ascii="Times New Roman" w:hAnsi="Times New Roman"/>
          <w:sz w:val="22"/>
          <w:szCs w:val="22"/>
        </w:rPr>
      </w:pPr>
      <w:r w:rsidRPr="003C477F">
        <w:rPr>
          <w:rFonts w:ascii="Times New Roman" w:hAnsi="Times New Roman"/>
          <w:sz w:val="22"/>
          <w:szCs w:val="22"/>
        </w:rPr>
        <w:t>The following are the general objectives of the consultation:</w:t>
      </w:r>
    </w:p>
    <w:p w14:paraId="59456074" w14:textId="77777777" w:rsidR="003C477F" w:rsidRPr="001C67FC" w:rsidRDefault="003C477F" w:rsidP="008C6646">
      <w:pPr>
        <w:pStyle w:val="ListParagraph"/>
        <w:numPr>
          <w:ilvl w:val="0"/>
          <w:numId w:val="17"/>
        </w:numPr>
        <w:spacing w:before="120"/>
        <w:contextualSpacing w:val="0"/>
        <w:jc w:val="both"/>
        <w:rPr>
          <w:rFonts w:ascii="Times New Roman" w:hAnsi="Times New Roman"/>
          <w:sz w:val="22"/>
          <w:szCs w:val="22"/>
        </w:rPr>
      </w:pPr>
      <w:r w:rsidRPr="003C477F">
        <w:rPr>
          <w:rFonts w:ascii="Times New Roman" w:hAnsi="Times New Roman"/>
          <w:sz w:val="22"/>
          <w:szCs w:val="22"/>
        </w:rPr>
        <w:t>Carry out the Final Evaluation of the Impact of the</w:t>
      </w:r>
      <w:r w:rsidRPr="003C477F">
        <w:rPr>
          <w:rFonts w:ascii="Times New Roman" w:hAnsi="Times New Roman"/>
          <w:color w:val="000000"/>
          <w:sz w:val="22"/>
          <w:szCs w:val="22"/>
        </w:rPr>
        <w:t xml:space="preserve"> </w:t>
      </w:r>
      <w:r w:rsidRPr="003C477F">
        <w:rPr>
          <w:rFonts w:ascii="Times New Roman" w:hAnsi="Times New Roman"/>
          <w:sz w:val="22"/>
          <w:szCs w:val="22"/>
        </w:rPr>
        <w:t xml:space="preserve">Environmental Capacity Building Program I and II. </w:t>
      </w:r>
    </w:p>
    <w:p w14:paraId="55923408" w14:textId="77777777" w:rsidR="003C477F" w:rsidRPr="001C67FC" w:rsidRDefault="003C477F" w:rsidP="003C477F">
      <w:pPr>
        <w:spacing w:before="120"/>
        <w:jc w:val="both"/>
        <w:rPr>
          <w:rFonts w:ascii="Times New Roman" w:hAnsi="Times New Roman"/>
          <w:sz w:val="22"/>
          <w:szCs w:val="22"/>
        </w:rPr>
      </w:pPr>
      <w:r w:rsidRPr="003C477F">
        <w:rPr>
          <w:rFonts w:ascii="Times New Roman" w:hAnsi="Times New Roman"/>
          <w:sz w:val="22"/>
          <w:szCs w:val="22"/>
        </w:rPr>
        <w:t xml:space="preserve">Therefore, the specific objectives of the consultation include the following: </w:t>
      </w:r>
    </w:p>
    <w:p w14:paraId="64E2F457" w14:textId="77777777" w:rsidR="003C477F" w:rsidRPr="001C67FC" w:rsidRDefault="003C477F" w:rsidP="008C6646">
      <w:pPr>
        <w:pStyle w:val="ListParagraph"/>
        <w:numPr>
          <w:ilvl w:val="0"/>
          <w:numId w:val="18"/>
        </w:numPr>
        <w:ind w:left="1134" w:hanging="708"/>
        <w:jc w:val="both"/>
        <w:rPr>
          <w:rFonts w:ascii="Times New Roman" w:hAnsi="Times New Roman"/>
          <w:sz w:val="22"/>
          <w:szCs w:val="22"/>
        </w:rPr>
      </w:pPr>
      <w:r w:rsidRPr="003C477F">
        <w:rPr>
          <w:rFonts w:ascii="Times New Roman" w:hAnsi="Times New Roman"/>
          <w:sz w:val="22"/>
          <w:szCs w:val="22"/>
        </w:rPr>
        <w:t>Cover the requirements of the model IDB Project Completion Report (PCR)</w:t>
      </w:r>
      <w:r w:rsidRPr="003C477F">
        <w:rPr>
          <w:rStyle w:val="FootnoteReference"/>
          <w:rFonts w:ascii="Times New Roman" w:hAnsi="Times New Roman"/>
          <w:sz w:val="22"/>
          <w:szCs w:val="22"/>
          <w:lang w:val="es-AR"/>
        </w:rPr>
        <w:footnoteReference w:id="35"/>
      </w:r>
      <w:r w:rsidRPr="003C477F">
        <w:rPr>
          <w:rFonts w:ascii="Times New Roman" w:hAnsi="Times New Roman"/>
          <w:sz w:val="22"/>
          <w:szCs w:val="22"/>
        </w:rPr>
        <w:t xml:space="preserve">, including the joint report on both phases of the PBP, focusing on: (i) Design of the Programmatic Series, (ii) Efficiency and Effectiveness, (iii) Achievements and (iv) Lessons Learned. </w:t>
      </w:r>
    </w:p>
    <w:p w14:paraId="71C49AD9" w14:textId="77777777" w:rsidR="003C477F" w:rsidRPr="001C67FC" w:rsidRDefault="003C477F" w:rsidP="003C477F">
      <w:pPr>
        <w:spacing w:before="120" w:after="120"/>
        <w:jc w:val="both"/>
        <w:rPr>
          <w:rFonts w:ascii="Times New Roman" w:hAnsi="Times New Roman"/>
          <w:sz w:val="22"/>
          <w:szCs w:val="22"/>
        </w:rPr>
      </w:pPr>
      <w:r w:rsidRPr="003C477F">
        <w:rPr>
          <w:rFonts w:ascii="Times New Roman" w:hAnsi="Times New Roman"/>
          <w:sz w:val="22"/>
          <w:szCs w:val="22"/>
        </w:rPr>
        <w:t>The following are the supplemental objectives:</w:t>
      </w:r>
    </w:p>
    <w:p w14:paraId="1E757098"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Identify the preliminary impacts observed on the reformulation of the productive model in Guyana, with an emphasis on the mining and forestry sectors.</w:t>
      </w:r>
    </w:p>
    <w:p w14:paraId="1A6D3124"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 xml:space="preserve">Estimate observed effects on the sustainability of forest resources. </w:t>
      </w:r>
    </w:p>
    <w:p w14:paraId="6A02F536"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Evaluate the degree of success enjoyed by the REDD+ mechanism that can be reproduced in other sites and/or with other beneficiaries.</w:t>
      </w:r>
    </w:p>
    <w:p w14:paraId="0E860F3B" w14:textId="77777777" w:rsidR="003C477F" w:rsidRPr="001C67FC" w:rsidRDefault="003C477F" w:rsidP="003C477F">
      <w:pPr>
        <w:spacing w:before="120"/>
        <w:jc w:val="both"/>
        <w:rPr>
          <w:rFonts w:ascii="Times" w:hAnsi="Times"/>
          <w:sz w:val="24"/>
          <w:szCs w:val="24"/>
        </w:rPr>
      </w:pPr>
      <w:r w:rsidRPr="003C477F">
        <w:rPr>
          <w:rFonts w:ascii="Times New Roman" w:hAnsi="Times New Roman"/>
          <w:sz w:val="22"/>
          <w:szCs w:val="22"/>
        </w:rPr>
        <w:t>While the core idea is the review of the selected indicators, this should be supplemented by an analysis of information from secondary sources for the purposes of a constructive discussion in terms of causality relationships for the observable behavior of relevant variables related to the economy and the sectors of interest (mining and forestry).</w:t>
      </w:r>
    </w:p>
    <w:p w14:paraId="48031284" w14:textId="77777777" w:rsidR="003C477F" w:rsidRPr="001C67FC" w:rsidRDefault="003C477F" w:rsidP="003C477F">
      <w:pPr>
        <w:pStyle w:val="ListParagraph"/>
        <w:spacing w:before="240" w:after="240"/>
        <w:ind w:left="142"/>
        <w:rPr>
          <w:rFonts w:ascii="Times New Roman" w:hAnsi="Times New Roman"/>
          <w:b/>
          <w:sz w:val="22"/>
          <w:szCs w:val="22"/>
        </w:rPr>
      </w:pPr>
    </w:p>
    <w:p w14:paraId="38EA21C1" w14:textId="77777777" w:rsidR="003C477F" w:rsidRPr="003C477F" w:rsidRDefault="003C477F" w:rsidP="008C6646">
      <w:pPr>
        <w:pStyle w:val="ListParagraph"/>
        <w:numPr>
          <w:ilvl w:val="2"/>
          <w:numId w:val="12"/>
        </w:numPr>
        <w:spacing w:before="240" w:after="240"/>
        <w:ind w:left="142" w:hanging="6"/>
        <w:rPr>
          <w:rFonts w:ascii="Times New Roman" w:hAnsi="Times New Roman"/>
          <w:b/>
          <w:sz w:val="22"/>
          <w:szCs w:val="22"/>
        </w:rPr>
      </w:pPr>
      <w:r w:rsidRPr="003C477F">
        <w:rPr>
          <w:rFonts w:ascii="Times New Roman" w:hAnsi="Times New Roman"/>
          <w:b/>
          <w:bCs/>
          <w:sz w:val="22"/>
          <w:szCs w:val="22"/>
        </w:rPr>
        <w:t>METHODOLOGICAL ASPECTS</w:t>
      </w:r>
    </w:p>
    <w:p w14:paraId="091DADC0" w14:textId="77777777" w:rsidR="003C477F" w:rsidRPr="001C67FC" w:rsidRDefault="003C477F" w:rsidP="003C477F">
      <w:pPr>
        <w:spacing w:before="120" w:after="120"/>
        <w:jc w:val="both"/>
        <w:rPr>
          <w:rFonts w:ascii="Times New Roman" w:hAnsi="Times New Roman"/>
          <w:sz w:val="22"/>
          <w:szCs w:val="22"/>
        </w:rPr>
      </w:pPr>
      <w:r w:rsidRPr="003C477F">
        <w:rPr>
          <w:rFonts w:ascii="Times New Roman" w:hAnsi="Times New Roman"/>
          <w:sz w:val="22"/>
          <w:szCs w:val="22"/>
        </w:rPr>
        <w:lastRenderedPageBreak/>
        <w:t xml:space="preserve">The carry out the Final Evaluation, the consultant should take the following methodological aspects into consideration: </w:t>
      </w:r>
    </w:p>
    <w:p w14:paraId="529F60E9" w14:textId="77777777" w:rsidR="003C477F" w:rsidRPr="001C67FC" w:rsidRDefault="003C477F" w:rsidP="008C6646">
      <w:pPr>
        <w:numPr>
          <w:ilvl w:val="0"/>
          <w:numId w:val="18"/>
        </w:numPr>
        <w:jc w:val="both"/>
        <w:rPr>
          <w:rFonts w:ascii="Times New Roman" w:hAnsi="Times New Roman"/>
          <w:sz w:val="22"/>
          <w:szCs w:val="22"/>
        </w:rPr>
      </w:pPr>
      <w:r w:rsidRPr="003C477F">
        <w:rPr>
          <w:rFonts w:ascii="Times New Roman" w:hAnsi="Times New Roman"/>
          <w:sz w:val="22"/>
          <w:szCs w:val="22"/>
        </w:rPr>
        <w:t xml:space="preserve">List the objectives of the Program, as well as the objectives it aimed to address, in accordance with the guidelines for its creation. </w:t>
      </w:r>
    </w:p>
    <w:p w14:paraId="4755B365" w14:textId="77777777" w:rsidR="003C477F" w:rsidRPr="001C67FC" w:rsidRDefault="003C477F" w:rsidP="008C6646">
      <w:pPr>
        <w:numPr>
          <w:ilvl w:val="0"/>
          <w:numId w:val="18"/>
        </w:numPr>
        <w:jc w:val="both"/>
        <w:rPr>
          <w:rFonts w:ascii="Times New Roman" w:hAnsi="Times New Roman"/>
          <w:sz w:val="22"/>
          <w:szCs w:val="22"/>
        </w:rPr>
      </w:pPr>
      <w:r w:rsidRPr="003C477F">
        <w:rPr>
          <w:rFonts w:ascii="Times New Roman" w:hAnsi="Times New Roman"/>
          <w:sz w:val="22"/>
          <w:szCs w:val="22"/>
        </w:rPr>
        <w:t xml:space="preserve">Identify the principal findings resulting from the implementation of this Program. To that end, the following is a guide with the questions to be answered (the consultant should not only address these issues if, in his/her </w:t>
      </w:r>
      <w:proofErr w:type="spellStart"/>
      <w:r w:rsidRPr="003C477F">
        <w:rPr>
          <w:rFonts w:ascii="Times New Roman" w:hAnsi="Times New Roman"/>
          <w:sz w:val="22"/>
          <w:szCs w:val="22"/>
        </w:rPr>
        <w:t>judgement</w:t>
      </w:r>
      <w:proofErr w:type="spellEnd"/>
      <w:r w:rsidRPr="003C477F">
        <w:rPr>
          <w:rFonts w:ascii="Times New Roman" w:hAnsi="Times New Roman"/>
          <w:sz w:val="22"/>
          <w:szCs w:val="22"/>
        </w:rPr>
        <w:t>, there are other relevant items):</w:t>
      </w:r>
    </w:p>
    <w:p w14:paraId="3DD000FC"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Was the LCDS updated after 2013? If yes, identify the changes made and establish if they follow the prior conceptual lines used as a reference for the PBP. Should there be changes, explain how they affected or could affect the impacts of the PBP.</w:t>
      </w:r>
    </w:p>
    <w:p w14:paraId="6FC28E79" w14:textId="77777777" w:rsidR="003C477F" w:rsidRPr="003C477F" w:rsidRDefault="003C477F" w:rsidP="008C6646">
      <w:pPr>
        <w:pStyle w:val="ListParagraph"/>
        <w:numPr>
          <w:ilvl w:val="0"/>
          <w:numId w:val="32"/>
        </w:numPr>
        <w:ind w:left="1440"/>
        <w:jc w:val="both"/>
        <w:rPr>
          <w:rFonts w:ascii="Times New Roman" w:hAnsi="Times New Roman"/>
          <w:sz w:val="22"/>
          <w:szCs w:val="22"/>
          <w:lang w:val="es-AR"/>
        </w:rPr>
      </w:pPr>
      <w:r w:rsidRPr="003C477F">
        <w:rPr>
          <w:rFonts w:ascii="Times New Roman" w:hAnsi="Times New Roman"/>
          <w:sz w:val="22"/>
          <w:szCs w:val="22"/>
        </w:rPr>
        <w:t xml:space="preserve">Has the community consultation process been effective in terms of generating changes in terms of strategy orientation or instrumentation processes? How were the opinions and requests of the groups consulted addressed? What evidence is there of this process? </w:t>
      </w:r>
    </w:p>
    <w:p w14:paraId="15E0AA60"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Do the Amerindian Organizations feel like their opinions have been heard and that they have had a recognized role in the design and implementation of the LCDS?</w:t>
      </w:r>
    </w:p>
    <w:p w14:paraId="66F4E66F"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What is the opinion of the personnel in charge of the MNRE with regard to MNRE strengthening? Were the activities to coordinate the forestry sectors carried out as efficiently as possible?</w:t>
      </w:r>
    </w:p>
    <w:p w14:paraId="5C392E0D"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Have the GFC, GGMC and EPA institutions adopted clear and formal guidelines with regard to environmental management for the mining and forestry sectors that clearly focus on the objectives of reducing deforestation and degradation?</w:t>
      </w:r>
    </w:p>
    <w:p w14:paraId="18A8A0FC"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Were the GFC, GGMC and EPA institutions capable of controlling compliance with the new regulatory frameworks put in place? What were the greatest obstacles for this process? What were the most outstanding progresses?</w:t>
      </w:r>
    </w:p>
    <w:p w14:paraId="1834AB7B"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 xml:space="preserve">Is the MRVS being used by the other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agencies as a tool to evaluate changes in forest coverage and to set sector strategies? </w:t>
      </w:r>
    </w:p>
    <w:p w14:paraId="37A34F8C" w14:textId="77777777" w:rsidR="003C477F" w:rsidRPr="001C67FC" w:rsidRDefault="003C477F" w:rsidP="008C6646">
      <w:pPr>
        <w:pStyle w:val="ListParagraph"/>
        <w:numPr>
          <w:ilvl w:val="0"/>
          <w:numId w:val="32"/>
        </w:numPr>
        <w:ind w:left="1440"/>
        <w:jc w:val="both"/>
        <w:rPr>
          <w:rFonts w:ascii="Times New Roman" w:hAnsi="Times New Roman"/>
          <w:sz w:val="22"/>
          <w:szCs w:val="22"/>
        </w:rPr>
      </w:pPr>
      <w:r w:rsidRPr="003C477F">
        <w:rPr>
          <w:rFonts w:ascii="Times New Roman" w:hAnsi="Times New Roman"/>
          <w:sz w:val="22"/>
          <w:szCs w:val="22"/>
        </w:rPr>
        <w:t xml:space="preserve">Has the government of Norway approved the transfer of resources in accordance with the conditions established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Did they receive the expected sums or a lesser amount? What were the factors influencing the level of disbursements that were effectively completed?</w:t>
      </w:r>
    </w:p>
    <w:p w14:paraId="0F2F7ABD" w14:textId="77777777" w:rsidR="003C477F" w:rsidRPr="001C67FC" w:rsidRDefault="003C477F" w:rsidP="003C477F">
      <w:pPr>
        <w:ind w:left="720"/>
        <w:jc w:val="both"/>
        <w:rPr>
          <w:rFonts w:ascii="Times New Roman" w:hAnsi="Times New Roman"/>
          <w:sz w:val="22"/>
          <w:szCs w:val="22"/>
        </w:rPr>
      </w:pPr>
      <w:r w:rsidRPr="001C67FC">
        <w:rPr>
          <w:rFonts w:ascii="Times New Roman" w:hAnsi="Times New Roman"/>
          <w:sz w:val="22"/>
          <w:szCs w:val="22"/>
        </w:rPr>
        <w:t xml:space="preserve"> </w:t>
      </w:r>
    </w:p>
    <w:p w14:paraId="2B846613" w14:textId="77777777" w:rsidR="003C477F" w:rsidRPr="003C477F" w:rsidRDefault="003C477F" w:rsidP="008C6646">
      <w:pPr>
        <w:numPr>
          <w:ilvl w:val="0"/>
          <w:numId w:val="18"/>
        </w:numPr>
        <w:jc w:val="both"/>
        <w:rPr>
          <w:rFonts w:ascii="Times New Roman" w:hAnsi="Times New Roman"/>
          <w:sz w:val="22"/>
          <w:szCs w:val="22"/>
          <w:lang w:val="es-AR"/>
        </w:rPr>
      </w:pPr>
      <w:r w:rsidRPr="003C477F">
        <w:rPr>
          <w:rFonts w:ascii="Times New Roman" w:hAnsi="Times New Roman"/>
          <w:sz w:val="22"/>
          <w:szCs w:val="22"/>
        </w:rPr>
        <w:t>Verify the progress of the Impact and Results Indicators. This includes all the impact and results indicators in the Results Matrix that were used when this intervention was approved. For each, the following will be completed:</w:t>
      </w:r>
    </w:p>
    <w:p w14:paraId="114CB056" w14:textId="77777777" w:rsidR="003C477F" w:rsidRPr="003C477F" w:rsidRDefault="003C477F" w:rsidP="008C6646">
      <w:pPr>
        <w:numPr>
          <w:ilvl w:val="0"/>
          <w:numId w:val="14"/>
        </w:numPr>
        <w:ind w:left="1440"/>
        <w:jc w:val="both"/>
        <w:rPr>
          <w:rFonts w:ascii="Times New Roman" w:hAnsi="Times New Roman"/>
          <w:sz w:val="22"/>
          <w:szCs w:val="22"/>
          <w:lang w:val="es-AR"/>
        </w:rPr>
      </w:pPr>
      <w:r w:rsidRPr="003C477F">
        <w:rPr>
          <w:rFonts w:ascii="Times New Roman" w:hAnsi="Times New Roman"/>
          <w:sz w:val="22"/>
          <w:szCs w:val="22"/>
        </w:rPr>
        <w:t>A detailed description.</w:t>
      </w:r>
    </w:p>
    <w:p w14:paraId="46158705" w14:textId="77777777" w:rsidR="003C477F" w:rsidRPr="001C67FC" w:rsidRDefault="003C477F" w:rsidP="008C6646">
      <w:pPr>
        <w:numPr>
          <w:ilvl w:val="0"/>
          <w:numId w:val="14"/>
        </w:numPr>
        <w:ind w:left="1440"/>
        <w:jc w:val="both"/>
        <w:rPr>
          <w:rFonts w:ascii="Times New Roman" w:hAnsi="Times New Roman"/>
          <w:sz w:val="22"/>
          <w:szCs w:val="22"/>
        </w:rPr>
      </w:pPr>
      <w:r w:rsidRPr="003C477F">
        <w:rPr>
          <w:rFonts w:ascii="Times New Roman" w:hAnsi="Times New Roman"/>
          <w:sz w:val="22"/>
          <w:szCs w:val="22"/>
        </w:rPr>
        <w:t xml:space="preserve">An explicit reference to the source or means of verification used. </w:t>
      </w:r>
    </w:p>
    <w:p w14:paraId="42E99200" w14:textId="77777777" w:rsidR="003C477F" w:rsidRPr="001C67FC" w:rsidRDefault="003C477F" w:rsidP="003C477F">
      <w:pPr>
        <w:jc w:val="both"/>
        <w:rPr>
          <w:rFonts w:ascii="Times New Roman" w:hAnsi="Times New Roman"/>
          <w:sz w:val="22"/>
          <w:szCs w:val="22"/>
        </w:rPr>
      </w:pPr>
    </w:p>
    <w:p w14:paraId="1592D2E8" w14:textId="77777777" w:rsidR="003C477F" w:rsidRPr="003C477F" w:rsidRDefault="003C477F" w:rsidP="003C477F">
      <w:pPr>
        <w:spacing w:before="240" w:after="240"/>
        <w:rPr>
          <w:rFonts w:ascii="Times New Roman" w:hAnsi="Times New Roman"/>
          <w:b/>
          <w:sz w:val="22"/>
          <w:szCs w:val="22"/>
        </w:rPr>
      </w:pPr>
      <w:r w:rsidRPr="003C477F">
        <w:rPr>
          <w:rFonts w:ascii="Times New Roman" w:hAnsi="Times New Roman"/>
          <w:b/>
          <w:sz w:val="22"/>
          <w:szCs w:val="22"/>
        </w:rPr>
        <w:t>II. ACTIVITIES</w:t>
      </w:r>
    </w:p>
    <w:p w14:paraId="3CB1DE01" w14:textId="77777777" w:rsidR="003C477F" w:rsidRPr="003C477F" w:rsidRDefault="003C477F" w:rsidP="008C6646">
      <w:pPr>
        <w:pStyle w:val="ListParagraph"/>
        <w:numPr>
          <w:ilvl w:val="0"/>
          <w:numId w:val="28"/>
        </w:numPr>
        <w:jc w:val="both"/>
        <w:rPr>
          <w:rFonts w:ascii="Times New Roman" w:hAnsi="Times New Roman"/>
          <w:sz w:val="22"/>
          <w:szCs w:val="22"/>
        </w:rPr>
      </w:pPr>
      <w:r w:rsidRPr="003C477F">
        <w:rPr>
          <w:rFonts w:ascii="Times New Roman" w:hAnsi="Times New Roman"/>
          <w:sz w:val="22"/>
          <w:szCs w:val="22"/>
        </w:rPr>
        <w:t xml:space="preserve">In direct coordination with sector specialists, review the documentation for the execution of the two operations of the program. In particular, assess the scope and impact achieved according to the targets and indicators in the Policy Matrix and the Results Matrix. </w:t>
      </w:r>
    </w:p>
    <w:p w14:paraId="0E9EB065" w14:textId="77777777" w:rsidR="003C477F" w:rsidRPr="003C477F" w:rsidRDefault="003C477F" w:rsidP="003C477F">
      <w:pPr>
        <w:ind w:left="720" w:hanging="720"/>
        <w:jc w:val="both"/>
        <w:rPr>
          <w:rFonts w:ascii="Times New Roman" w:hAnsi="Times New Roman"/>
          <w:sz w:val="22"/>
          <w:szCs w:val="22"/>
        </w:rPr>
      </w:pPr>
    </w:p>
    <w:p w14:paraId="78E1D8F9" w14:textId="77777777" w:rsidR="003C477F" w:rsidRPr="003C477F" w:rsidRDefault="003C477F" w:rsidP="008C6646">
      <w:pPr>
        <w:pStyle w:val="ListParagraph"/>
        <w:numPr>
          <w:ilvl w:val="0"/>
          <w:numId w:val="28"/>
        </w:numPr>
        <w:jc w:val="both"/>
        <w:rPr>
          <w:rFonts w:ascii="Times New Roman" w:hAnsi="Times New Roman"/>
          <w:color w:val="000000"/>
          <w:sz w:val="22"/>
          <w:szCs w:val="22"/>
        </w:rPr>
      </w:pPr>
      <w:r w:rsidRPr="003C477F">
        <w:rPr>
          <w:rFonts w:ascii="Times New Roman" w:hAnsi="Times New Roman"/>
          <w:sz w:val="22"/>
          <w:szCs w:val="22"/>
        </w:rPr>
        <w:t xml:space="preserve">In direct coordination with sector specialists, meet with major stakeholders (IDB, GOG and NGOs) </w:t>
      </w:r>
      <w:r w:rsidRPr="003C477F">
        <w:rPr>
          <w:rFonts w:ascii="Times New Roman" w:hAnsi="Times New Roman"/>
          <w:color w:val="000000"/>
          <w:sz w:val="22"/>
          <w:szCs w:val="22"/>
        </w:rPr>
        <w:t>to obtain lessons learned (successes and shortcomings) from the design and execution of PBP.</w:t>
      </w:r>
    </w:p>
    <w:p w14:paraId="0B4DB0D6" w14:textId="77777777" w:rsidR="003C477F" w:rsidRPr="003C477F" w:rsidRDefault="003C477F" w:rsidP="003C477F">
      <w:pPr>
        <w:ind w:left="720" w:hanging="720"/>
        <w:jc w:val="both"/>
        <w:rPr>
          <w:rFonts w:ascii="Times New Roman" w:hAnsi="Times New Roman"/>
          <w:color w:val="000000"/>
          <w:sz w:val="22"/>
          <w:szCs w:val="22"/>
        </w:rPr>
      </w:pPr>
    </w:p>
    <w:p w14:paraId="3E85B644" w14:textId="77777777" w:rsidR="003C477F" w:rsidRPr="003C477F" w:rsidRDefault="003C477F" w:rsidP="008C6646">
      <w:pPr>
        <w:pStyle w:val="ListParagraph"/>
        <w:numPr>
          <w:ilvl w:val="0"/>
          <w:numId w:val="28"/>
        </w:numPr>
        <w:jc w:val="both"/>
        <w:rPr>
          <w:rFonts w:ascii="Times New Roman" w:hAnsi="Times New Roman"/>
          <w:sz w:val="22"/>
          <w:szCs w:val="22"/>
        </w:rPr>
      </w:pPr>
      <w:r w:rsidRPr="003C477F">
        <w:rPr>
          <w:rFonts w:ascii="Times New Roman" w:hAnsi="Times New Roman"/>
          <w:sz w:val="22"/>
          <w:szCs w:val="22"/>
        </w:rPr>
        <w:t xml:space="preserve">Review documentation of the implementing agencies and other stakeholders to complete the required information for the preparation of PCR. </w:t>
      </w:r>
    </w:p>
    <w:p w14:paraId="2AAE3535" w14:textId="77777777" w:rsidR="003C477F" w:rsidRPr="003C477F" w:rsidRDefault="003C477F" w:rsidP="003C477F">
      <w:pPr>
        <w:spacing w:before="240" w:after="240"/>
        <w:rPr>
          <w:rFonts w:ascii="Times New Roman" w:hAnsi="Times New Roman"/>
          <w:b/>
          <w:sz w:val="22"/>
          <w:szCs w:val="22"/>
        </w:rPr>
      </w:pPr>
      <w:r w:rsidRPr="003C477F">
        <w:rPr>
          <w:rFonts w:ascii="Times New Roman" w:hAnsi="Times New Roman"/>
          <w:b/>
          <w:sz w:val="22"/>
          <w:szCs w:val="22"/>
        </w:rPr>
        <w:t>III. EXPECTED OUTPUTS</w:t>
      </w:r>
    </w:p>
    <w:p w14:paraId="783BF84F" w14:textId="5DC1764C" w:rsidR="003C477F" w:rsidRPr="00024035" w:rsidRDefault="00024035" w:rsidP="00024035">
      <w:pPr>
        <w:pStyle w:val="ListParagraph"/>
        <w:numPr>
          <w:ilvl w:val="3"/>
          <w:numId w:val="12"/>
        </w:numPr>
        <w:ind w:left="709" w:hanging="283"/>
        <w:jc w:val="both"/>
        <w:rPr>
          <w:rFonts w:ascii="Times New Roman" w:hAnsi="Times New Roman"/>
          <w:sz w:val="22"/>
          <w:szCs w:val="22"/>
        </w:rPr>
      </w:pPr>
      <w:r>
        <w:rPr>
          <w:rFonts w:ascii="Times New Roman" w:hAnsi="Times New Roman"/>
          <w:sz w:val="22"/>
          <w:szCs w:val="22"/>
        </w:rPr>
        <w:t xml:space="preserve"> </w:t>
      </w:r>
      <w:r w:rsidR="003C477F" w:rsidRPr="00024035">
        <w:rPr>
          <w:rFonts w:ascii="Times New Roman" w:hAnsi="Times New Roman"/>
          <w:sz w:val="22"/>
          <w:szCs w:val="22"/>
        </w:rPr>
        <w:t>Draft Final Evaluation Report, including all areas specified in t</w:t>
      </w:r>
      <w:r w:rsidRPr="00024035">
        <w:rPr>
          <w:rFonts w:ascii="Times New Roman" w:hAnsi="Times New Roman"/>
          <w:sz w:val="22"/>
          <w:szCs w:val="22"/>
        </w:rPr>
        <w:t xml:space="preserve">he format (text and graphics), </w:t>
      </w:r>
      <w:proofErr w:type="gramStart"/>
      <w:r w:rsidR="003C477F" w:rsidRPr="00024035">
        <w:rPr>
          <w:rFonts w:ascii="Times New Roman" w:hAnsi="Times New Roman"/>
          <w:sz w:val="22"/>
          <w:szCs w:val="22"/>
        </w:rPr>
        <w:t>with</w:t>
      </w:r>
      <w:proofErr w:type="gramEnd"/>
      <w:r w:rsidR="003C477F" w:rsidRPr="00024035">
        <w:rPr>
          <w:rFonts w:ascii="Times New Roman" w:hAnsi="Times New Roman"/>
          <w:sz w:val="22"/>
          <w:szCs w:val="22"/>
        </w:rPr>
        <w:t xml:space="preserve"> special emphasis on the project results and lessons learned from PBL-1 and 2. This will be reviewed and commented by the GOG and the Bank team.</w:t>
      </w:r>
    </w:p>
    <w:p w14:paraId="2FB1E889" w14:textId="77777777" w:rsidR="003C477F" w:rsidRPr="003C477F" w:rsidRDefault="003C477F" w:rsidP="003C477F">
      <w:pPr>
        <w:pStyle w:val="ListParagraph"/>
        <w:ind w:left="718"/>
        <w:jc w:val="both"/>
        <w:rPr>
          <w:rFonts w:ascii="Times New Roman" w:hAnsi="Times New Roman"/>
          <w:sz w:val="22"/>
          <w:szCs w:val="22"/>
        </w:rPr>
      </w:pPr>
    </w:p>
    <w:p w14:paraId="573290BB" w14:textId="61E43107" w:rsidR="003C477F" w:rsidRPr="00024035" w:rsidRDefault="00024035" w:rsidP="00024035">
      <w:pPr>
        <w:pStyle w:val="ListParagraph"/>
        <w:numPr>
          <w:ilvl w:val="3"/>
          <w:numId w:val="12"/>
        </w:numPr>
        <w:ind w:left="709" w:hanging="283"/>
        <w:jc w:val="both"/>
        <w:rPr>
          <w:rFonts w:ascii="Times New Roman" w:hAnsi="Times New Roman"/>
          <w:sz w:val="22"/>
          <w:szCs w:val="22"/>
        </w:rPr>
      </w:pPr>
      <w:r>
        <w:rPr>
          <w:rFonts w:ascii="Times New Roman" w:hAnsi="Times New Roman"/>
          <w:sz w:val="22"/>
          <w:szCs w:val="22"/>
        </w:rPr>
        <w:t xml:space="preserve"> </w:t>
      </w:r>
      <w:r w:rsidR="003C477F" w:rsidRPr="00024035">
        <w:rPr>
          <w:rFonts w:ascii="Times New Roman" w:hAnsi="Times New Roman"/>
          <w:sz w:val="22"/>
          <w:szCs w:val="22"/>
        </w:rPr>
        <w:t>Final Evaluation Report, addressing previous comments.</w:t>
      </w:r>
    </w:p>
    <w:p w14:paraId="49E74248" w14:textId="77777777" w:rsidR="003C477F" w:rsidRPr="003C477F" w:rsidRDefault="003C477F" w:rsidP="003C477F">
      <w:pPr>
        <w:pStyle w:val="ListParagraph"/>
        <w:rPr>
          <w:rFonts w:ascii="Times New Roman" w:hAnsi="Times New Roman"/>
          <w:sz w:val="22"/>
          <w:szCs w:val="22"/>
        </w:rPr>
      </w:pPr>
    </w:p>
    <w:p w14:paraId="47E690A8" w14:textId="77777777" w:rsidR="003C477F" w:rsidRPr="003C477F" w:rsidRDefault="003C477F" w:rsidP="003C477F">
      <w:pPr>
        <w:jc w:val="both"/>
        <w:rPr>
          <w:rFonts w:ascii="Times New Roman" w:hAnsi="Times New Roman"/>
          <w:sz w:val="22"/>
          <w:szCs w:val="22"/>
        </w:rPr>
      </w:pPr>
    </w:p>
    <w:p w14:paraId="73486853" w14:textId="77777777" w:rsidR="003C477F" w:rsidRPr="003C477F" w:rsidRDefault="003C477F" w:rsidP="003C477F">
      <w:pPr>
        <w:jc w:val="both"/>
        <w:rPr>
          <w:rFonts w:ascii="Times New Roman" w:hAnsi="Times New Roman"/>
          <w:sz w:val="22"/>
          <w:szCs w:val="22"/>
        </w:rPr>
      </w:pPr>
    </w:p>
    <w:p w14:paraId="3BD73C8D" w14:textId="77777777" w:rsidR="003C477F" w:rsidRPr="003C477F" w:rsidRDefault="003C477F" w:rsidP="003C477F">
      <w:pPr>
        <w:jc w:val="both"/>
        <w:rPr>
          <w:rFonts w:ascii="Times New Roman" w:hAnsi="Times New Roman"/>
          <w:sz w:val="22"/>
          <w:szCs w:val="22"/>
        </w:rPr>
      </w:pPr>
    </w:p>
    <w:p w14:paraId="4B3AC590" w14:textId="77777777" w:rsidR="003C477F" w:rsidRPr="003C477F" w:rsidRDefault="003C477F" w:rsidP="003C477F">
      <w:pPr>
        <w:pStyle w:val="Chapter"/>
        <w:numPr>
          <w:ilvl w:val="0"/>
          <w:numId w:val="0"/>
        </w:numPr>
        <w:spacing w:before="240"/>
        <w:jc w:val="left"/>
        <w:rPr>
          <w:color w:val="000000"/>
          <w:sz w:val="22"/>
          <w:szCs w:val="22"/>
          <w:lang w:val="en-US"/>
        </w:rPr>
      </w:pPr>
      <w:r w:rsidRPr="003C477F">
        <w:rPr>
          <w:bCs/>
          <w:color w:val="000000"/>
          <w:sz w:val="22"/>
          <w:szCs w:val="22"/>
          <w:lang w:val="en-US"/>
        </w:rPr>
        <w:t xml:space="preserve">IV. CHARACTERISTICS OF THE CONSULTANCY </w:t>
      </w:r>
    </w:p>
    <w:p w14:paraId="28BA0513" w14:textId="77777777" w:rsidR="003C477F" w:rsidRPr="003C477F" w:rsidRDefault="003C477F" w:rsidP="008C6646">
      <w:pPr>
        <w:pStyle w:val="ListParagraph"/>
        <w:numPr>
          <w:ilvl w:val="0"/>
          <w:numId w:val="29"/>
        </w:numPr>
        <w:jc w:val="both"/>
        <w:rPr>
          <w:rFonts w:ascii="Times New Roman" w:hAnsi="Times New Roman"/>
          <w:sz w:val="22"/>
          <w:szCs w:val="22"/>
        </w:rPr>
      </w:pPr>
      <w:r w:rsidRPr="003C477F">
        <w:rPr>
          <w:rFonts w:ascii="Times New Roman" w:hAnsi="Times New Roman"/>
          <w:sz w:val="22"/>
          <w:szCs w:val="22"/>
        </w:rPr>
        <w:t xml:space="preserve">Consultancy type: Individual. </w:t>
      </w:r>
    </w:p>
    <w:p w14:paraId="036162A1" w14:textId="77777777" w:rsidR="003C477F" w:rsidRPr="003C477F" w:rsidRDefault="003C477F" w:rsidP="003C477F">
      <w:pPr>
        <w:jc w:val="both"/>
        <w:rPr>
          <w:rFonts w:ascii="Times New Roman" w:hAnsi="Times New Roman"/>
          <w:sz w:val="22"/>
          <w:szCs w:val="22"/>
        </w:rPr>
      </w:pPr>
    </w:p>
    <w:p w14:paraId="4A115ADB" w14:textId="77777777" w:rsidR="003C477F" w:rsidRPr="003C477F" w:rsidRDefault="003C477F" w:rsidP="008C6646">
      <w:pPr>
        <w:pStyle w:val="ListParagraph"/>
        <w:numPr>
          <w:ilvl w:val="0"/>
          <w:numId w:val="29"/>
        </w:numPr>
        <w:jc w:val="both"/>
        <w:rPr>
          <w:rFonts w:ascii="Times New Roman" w:hAnsi="Times New Roman"/>
          <w:color w:val="000000"/>
          <w:sz w:val="22"/>
          <w:szCs w:val="22"/>
        </w:rPr>
      </w:pPr>
      <w:r w:rsidRPr="003C477F">
        <w:rPr>
          <w:rFonts w:ascii="Times New Roman" w:hAnsi="Times New Roman"/>
          <w:sz w:val="22"/>
          <w:szCs w:val="22"/>
        </w:rPr>
        <w:t xml:space="preserve">Duration: </w:t>
      </w:r>
      <w:r w:rsidRPr="003C477F">
        <w:rPr>
          <w:rFonts w:ascii="Times New Roman" w:hAnsi="Times New Roman"/>
          <w:color w:val="000000"/>
          <w:sz w:val="22"/>
          <w:szCs w:val="22"/>
        </w:rPr>
        <w:t xml:space="preserve">from the signing of the contract for a period of 30 non-consecutive days. </w:t>
      </w:r>
    </w:p>
    <w:p w14:paraId="16D76F62" w14:textId="77777777" w:rsidR="003C477F" w:rsidRPr="003C477F" w:rsidRDefault="003C477F" w:rsidP="003C477F">
      <w:pPr>
        <w:jc w:val="both"/>
        <w:rPr>
          <w:rFonts w:ascii="Times New Roman" w:hAnsi="Times New Roman"/>
          <w:sz w:val="22"/>
          <w:szCs w:val="22"/>
        </w:rPr>
      </w:pPr>
    </w:p>
    <w:p w14:paraId="61D8C4B0" w14:textId="77777777" w:rsidR="003C477F" w:rsidRPr="003C477F" w:rsidRDefault="003C477F" w:rsidP="008C6646">
      <w:pPr>
        <w:pStyle w:val="ListParagraph"/>
        <w:numPr>
          <w:ilvl w:val="0"/>
          <w:numId w:val="29"/>
        </w:numPr>
        <w:jc w:val="both"/>
        <w:rPr>
          <w:rFonts w:ascii="Times New Roman" w:hAnsi="Times New Roman"/>
          <w:sz w:val="22"/>
          <w:szCs w:val="22"/>
        </w:rPr>
      </w:pPr>
      <w:r w:rsidRPr="003C477F">
        <w:rPr>
          <w:rFonts w:ascii="Times New Roman" w:hAnsi="Times New Roman"/>
          <w:sz w:val="22"/>
          <w:szCs w:val="22"/>
        </w:rPr>
        <w:t xml:space="preserve">Place of work: Place of residence (23 days) and Guyana (7 days). </w:t>
      </w:r>
    </w:p>
    <w:p w14:paraId="53FE75B8" w14:textId="77777777" w:rsidR="003C477F" w:rsidRPr="003C477F" w:rsidRDefault="003C477F" w:rsidP="003C477F">
      <w:pPr>
        <w:jc w:val="both"/>
        <w:rPr>
          <w:rFonts w:ascii="Times New Roman" w:hAnsi="Times New Roman"/>
          <w:sz w:val="22"/>
          <w:szCs w:val="22"/>
        </w:rPr>
      </w:pPr>
    </w:p>
    <w:p w14:paraId="63F6EF41" w14:textId="77777777" w:rsidR="003C477F" w:rsidRPr="003C477F" w:rsidRDefault="003C477F" w:rsidP="008C6646">
      <w:pPr>
        <w:pStyle w:val="ListParagraph"/>
        <w:numPr>
          <w:ilvl w:val="0"/>
          <w:numId w:val="29"/>
        </w:numPr>
        <w:jc w:val="both"/>
        <w:rPr>
          <w:rFonts w:ascii="Times New Roman" w:hAnsi="Times New Roman"/>
          <w:sz w:val="22"/>
          <w:szCs w:val="22"/>
        </w:rPr>
      </w:pPr>
      <w:r w:rsidRPr="003C477F">
        <w:rPr>
          <w:rFonts w:ascii="Times New Roman" w:hAnsi="Times New Roman"/>
          <w:color w:val="000000"/>
          <w:sz w:val="22"/>
          <w:szCs w:val="22"/>
        </w:rPr>
        <w:t>Qualifications: The consultant must have an a</w:t>
      </w:r>
      <w:r w:rsidRPr="003C477F">
        <w:rPr>
          <w:rFonts w:ascii="Times New Roman" w:hAnsi="Times New Roman"/>
          <w:sz w:val="22"/>
          <w:szCs w:val="22"/>
        </w:rPr>
        <w:t xml:space="preserve">dvanced degree in Economics, Public Policy or a related field and at least 8 years of experience working in the preparation and monitoring of projects in the public sector. Fluency in English required. </w:t>
      </w:r>
    </w:p>
    <w:p w14:paraId="13458189" w14:textId="77777777" w:rsidR="003C477F" w:rsidRPr="003C477F" w:rsidRDefault="003C477F" w:rsidP="003C477F">
      <w:pPr>
        <w:jc w:val="both"/>
        <w:rPr>
          <w:rFonts w:ascii="Times New Roman" w:hAnsi="Times New Roman"/>
          <w:sz w:val="22"/>
          <w:szCs w:val="22"/>
        </w:rPr>
      </w:pPr>
    </w:p>
    <w:p w14:paraId="6C870DFA" w14:textId="77777777" w:rsidR="003C477F" w:rsidRPr="003C477F" w:rsidRDefault="003C477F" w:rsidP="008C6646">
      <w:pPr>
        <w:pStyle w:val="ListParagraph"/>
        <w:numPr>
          <w:ilvl w:val="0"/>
          <w:numId w:val="29"/>
        </w:numPr>
        <w:jc w:val="both"/>
        <w:rPr>
          <w:rFonts w:ascii="Times New Roman" w:hAnsi="Times New Roman"/>
          <w:sz w:val="22"/>
          <w:szCs w:val="22"/>
        </w:rPr>
      </w:pPr>
      <w:r w:rsidRPr="003C477F">
        <w:rPr>
          <w:rFonts w:ascii="Times New Roman" w:hAnsi="Times New Roman"/>
          <w:sz w:val="22"/>
          <w:szCs w:val="22"/>
        </w:rPr>
        <w:t xml:space="preserve">Payment: </w:t>
      </w:r>
      <w:r w:rsidRPr="003C477F">
        <w:rPr>
          <w:rFonts w:ascii="Times New Roman" w:hAnsi="Times New Roman"/>
          <w:color w:val="000000"/>
          <w:sz w:val="22"/>
          <w:szCs w:val="22"/>
        </w:rPr>
        <w:t>the consultant will be paid in the following manner:</w:t>
      </w:r>
      <w:r w:rsidRPr="003C477F">
        <w:rPr>
          <w:rFonts w:ascii="Times New Roman" w:hAnsi="Times New Roman"/>
          <w:sz w:val="22"/>
          <w:szCs w:val="22"/>
        </w:rPr>
        <w:t xml:space="preserve"> (i) A first payment of 20% of the contract amount 15 days after signing it; (ii) A second payment 40% upon delivery and acceptance by the Bank of the Draft Evaluation Report; (iii) A third payment 40% upon delivery and acceptance by the Bank of the Final Evaluation Report. </w:t>
      </w:r>
    </w:p>
    <w:p w14:paraId="14302C47" w14:textId="77777777" w:rsidR="003C477F" w:rsidRPr="003C477F" w:rsidRDefault="003C477F" w:rsidP="003C477F">
      <w:pPr>
        <w:jc w:val="both"/>
        <w:rPr>
          <w:rFonts w:ascii="Times New Roman" w:hAnsi="Times New Roman"/>
          <w:sz w:val="22"/>
          <w:szCs w:val="22"/>
        </w:rPr>
      </w:pPr>
    </w:p>
    <w:p w14:paraId="171F6E65" w14:textId="77777777" w:rsidR="003C477F" w:rsidRPr="003C477F" w:rsidRDefault="003C477F" w:rsidP="008C6646">
      <w:pPr>
        <w:pStyle w:val="ListParagraph"/>
        <w:numPr>
          <w:ilvl w:val="0"/>
          <w:numId w:val="29"/>
        </w:numPr>
        <w:jc w:val="both"/>
        <w:rPr>
          <w:rFonts w:ascii="Times New Roman" w:hAnsi="Times New Roman"/>
          <w:color w:val="000000"/>
          <w:sz w:val="22"/>
          <w:szCs w:val="22"/>
        </w:rPr>
      </w:pPr>
      <w:r w:rsidRPr="003C477F">
        <w:rPr>
          <w:rFonts w:ascii="Times New Roman" w:hAnsi="Times New Roman"/>
          <w:color w:val="000000"/>
          <w:sz w:val="22"/>
          <w:szCs w:val="22"/>
        </w:rPr>
        <w:t xml:space="preserve">Budget: the total cost of the consultancy should not exceed US $ 25,000, including all travel and other expenses incurred by the consultant. </w:t>
      </w:r>
    </w:p>
    <w:p w14:paraId="2BDAE0ED" w14:textId="77777777" w:rsidR="003C477F" w:rsidRPr="003C477F" w:rsidRDefault="003C477F" w:rsidP="003C477F">
      <w:pPr>
        <w:jc w:val="both"/>
        <w:rPr>
          <w:rFonts w:ascii="Times New Roman" w:hAnsi="Times New Roman"/>
          <w:color w:val="000000"/>
          <w:sz w:val="22"/>
          <w:szCs w:val="22"/>
        </w:rPr>
      </w:pPr>
    </w:p>
    <w:p w14:paraId="06F39B79" w14:textId="77777777" w:rsidR="003C477F" w:rsidRPr="003C477F" w:rsidRDefault="003C477F" w:rsidP="003C477F">
      <w:pPr>
        <w:spacing w:before="240" w:after="240"/>
        <w:jc w:val="both"/>
        <w:rPr>
          <w:rFonts w:ascii="Times New Roman" w:hAnsi="Times New Roman"/>
          <w:b/>
        </w:rPr>
      </w:pPr>
      <w:r w:rsidRPr="003C477F">
        <w:rPr>
          <w:rFonts w:ascii="Times New Roman" w:hAnsi="Times New Roman"/>
          <w:b/>
        </w:rPr>
        <w:t xml:space="preserve">V. SCHEDULE </w:t>
      </w:r>
    </w:p>
    <w:p w14:paraId="4AA02D59" w14:textId="77777777" w:rsidR="003C477F" w:rsidRPr="003C477F" w:rsidRDefault="003C477F" w:rsidP="003C477F">
      <w:pPr>
        <w:ind w:hanging="11"/>
        <w:jc w:val="both"/>
        <w:rPr>
          <w:rFonts w:ascii="Times New Roman" w:hAnsi="Times New Roman"/>
          <w:sz w:val="22"/>
          <w:szCs w:val="22"/>
        </w:rPr>
      </w:pPr>
      <w:r w:rsidRPr="003C477F">
        <w:rPr>
          <w:rFonts w:ascii="Times New Roman" w:hAnsi="Times New Roman"/>
          <w:sz w:val="22"/>
          <w:szCs w:val="22"/>
        </w:rPr>
        <w:t>The consultant will be responsible for delivering the following products within the time framework described below.</w:t>
      </w:r>
    </w:p>
    <w:p w14:paraId="7DF8989A" w14:textId="77777777" w:rsidR="003C477F" w:rsidRPr="003C477F" w:rsidRDefault="003C477F" w:rsidP="003C477F">
      <w:pPr>
        <w:jc w:val="both"/>
        <w:rPr>
          <w:rFonts w:ascii="Times New Roman" w:hAnsi="Times New Roman"/>
          <w:sz w:val="22"/>
          <w:szCs w:val="22"/>
        </w:rPr>
      </w:pPr>
    </w:p>
    <w:p w14:paraId="45035404" w14:textId="77777777" w:rsidR="003C477F" w:rsidRPr="003C477F" w:rsidRDefault="003C477F" w:rsidP="008C6646">
      <w:pPr>
        <w:pStyle w:val="ListParagraph"/>
        <w:numPr>
          <w:ilvl w:val="0"/>
          <w:numId w:val="26"/>
        </w:numPr>
        <w:spacing w:after="200" w:line="276" w:lineRule="auto"/>
        <w:jc w:val="both"/>
        <w:rPr>
          <w:rFonts w:ascii="Times New Roman" w:hAnsi="Times New Roman"/>
          <w:sz w:val="22"/>
          <w:szCs w:val="22"/>
        </w:rPr>
      </w:pPr>
      <w:r w:rsidRPr="003C477F">
        <w:rPr>
          <w:rFonts w:ascii="Times New Roman" w:hAnsi="Times New Roman"/>
          <w:sz w:val="22"/>
          <w:szCs w:val="22"/>
        </w:rPr>
        <w:t xml:space="preserve">Draft of Final Evaluation Report detailed in 3.a approved by the Team Leader by 60 after signature of Contract. </w:t>
      </w:r>
    </w:p>
    <w:p w14:paraId="2BBAF1E6" w14:textId="77777777" w:rsidR="003C477F" w:rsidRPr="003C477F" w:rsidRDefault="003C477F" w:rsidP="008C6646">
      <w:pPr>
        <w:pStyle w:val="ListParagraph"/>
        <w:numPr>
          <w:ilvl w:val="0"/>
          <w:numId w:val="26"/>
        </w:numPr>
        <w:spacing w:after="200" w:line="276" w:lineRule="auto"/>
        <w:jc w:val="both"/>
        <w:rPr>
          <w:rFonts w:ascii="Times New Roman" w:hAnsi="Times New Roman"/>
          <w:sz w:val="22"/>
          <w:szCs w:val="22"/>
        </w:rPr>
      </w:pPr>
      <w:r w:rsidRPr="003C477F">
        <w:rPr>
          <w:rFonts w:ascii="Times New Roman" w:hAnsi="Times New Roman"/>
          <w:sz w:val="22"/>
          <w:szCs w:val="22"/>
        </w:rPr>
        <w:t xml:space="preserve">Final Evaluation report detailed in 3.b approved by the Team Leader by 90 days after signature of Contract. </w:t>
      </w:r>
    </w:p>
    <w:p w14:paraId="3DDED33B" w14:textId="77777777" w:rsidR="003C477F" w:rsidRPr="003C477F" w:rsidRDefault="003C477F" w:rsidP="003C477F">
      <w:pPr>
        <w:spacing w:before="240" w:after="240"/>
        <w:jc w:val="both"/>
        <w:rPr>
          <w:rFonts w:ascii="Times New Roman" w:hAnsi="Times New Roman"/>
          <w:b/>
          <w:sz w:val="22"/>
          <w:szCs w:val="22"/>
        </w:rPr>
      </w:pPr>
      <w:r w:rsidRPr="003C477F">
        <w:rPr>
          <w:rFonts w:ascii="Times New Roman" w:hAnsi="Times New Roman"/>
          <w:b/>
          <w:sz w:val="22"/>
          <w:szCs w:val="22"/>
        </w:rPr>
        <w:t xml:space="preserve">VI. SUPERVISION </w:t>
      </w:r>
    </w:p>
    <w:p w14:paraId="285A4DA2" w14:textId="77777777" w:rsidR="003C477F" w:rsidRPr="003C477F" w:rsidRDefault="003C477F" w:rsidP="003C477F">
      <w:pPr>
        <w:ind w:hanging="11"/>
        <w:jc w:val="both"/>
        <w:rPr>
          <w:rFonts w:ascii="Times New Roman" w:hAnsi="Times New Roman"/>
          <w:sz w:val="22"/>
          <w:szCs w:val="22"/>
        </w:rPr>
      </w:pPr>
      <w:r w:rsidRPr="003C477F">
        <w:rPr>
          <w:rFonts w:ascii="Times New Roman" w:hAnsi="Times New Roman"/>
          <w:sz w:val="22"/>
          <w:szCs w:val="22"/>
        </w:rPr>
        <w:t xml:space="preserve">The consultancy will be coordinated by Helena </w:t>
      </w:r>
      <w:proofErr w:type="spellStart"/>
      <w:r w:rsidRPr="003C477F">
        <w:rPr>
          <w:rFonts w:ascii="Times New Roman" w:hAnsi="Times New Roman"/>
          <w:sz w:val="22"/>
          <w:szCs w:val="22"/>
        </w:rPr>
        <w:t>Landazuri</w:t>
      </w:r>
      <w:proofErr w:type="spellEnd"/>
      <w:r w:rsidRPr="003C477F">
        <w:rPr>
          <w:rFonts w:ascii="Times New Roman" w:hAnsi="Times New Roman"/>
          <w:sz w:val="22"/>
          <w:szCs w:val="22"/>
        </w:rPr>
        <w:t xml:space="preserve"> de Piaggesi, (INE/RND), Team Leader of the operation. </w:t>
      </w:r>
    </w:p>
    <w:p w14:paraId="2B611978" w14:textId="77777777" w:rsidR="003C477F" w:rsidRPr="003C477F" w:rsidRDefault="003C477F" w:rsidP="003C477F">
      <w:pPr>
        <w:rPr>
          <w:sz w:val="22"/>
          <w:szCs w:val="22"/>
        </w:rPr>
      </w:pPr>
    </w:p>
    <w:p w14:paraId="471ACD5C" w14:textId="77777777" w:rsidR="003C477F" w:rsidRPr="003C477F" w:rsidRDefault="003C477F" w:rsidP="003C477F">
      <w:pPr>
        <w:autoSpaceDE w:val="0"/>
        <w:autoSpaceDN w:val="0"/>
        <w:adjustRightInd w:val="0"/>
        <w:rPr>
          <w:rFonts w:ascii="Times New Roman" w:hAnsi="Times New Roman"/>
          <w:bCs/>
          <w:sz w:val="22"/>
          <w:szCs w:val="22"/>
          <w:lang w:val="en-GB"/>
        </w:rPr>
      </w:pPr>
      <w:bookmarkStart w:id="37" w:name="_Toc296036135"/>
    </w:p>
    <w:p w14:paraId="6A45282C" w14:textId="77777777" w:rsidR="003C477F" w:rsidRPr="003C477F" w:rsidRDefault="003C477F" w:rsidP="003C477F">
      <w:pPr>
        <w:autoSpaceDE w:val="0"/>
        <w:autoSpaceDN w:val="0"/>
        <w:adjustRightInd w:val="0"/>
        <w:rPr>
          <w:rFonts w:ascii="Times New Roman" w:hAnsi="Times New Roman"/>
          <w:bCs/>
          <w:noProof/>
          <w:color w:val="231F20"/>
          <w:sz w:val="22"/>
          <w:szCs w:val="22"/>
        </w:rPr>
      </w:pPr>
    </w:p>
    <w:p w14:paraId="3449E8FB" w14:textId="77777777" w:rsidR="003C477F" w:rsidRPr="003C477F" w:rsidRDefault="003C477F" w:rsidP="003C477F">
      <w:pPr>
        <w:pStyle w:val="Heading1"/>
        <w:ind w:left="720"/>
        <w:jc w:val="left"/>
        <w:rPr>
          <w:lang w:val="en-US"/>
        </w:rPr>
      </w:pPr>
      <w:bookmarkStart w:id="38" w:name="_Toc277413538"/>
      <w:bookmarkEnd w:id="37"/>
      <w:r w:rsidRPr="001C67FC">
        <w:rPr>
          <w:lang w:val="en-US"/>
        </w:rPr>
        <w:lastRenderedPageBreak/>
        <w:t>ANNEX V – Impact Evaluation Consultancy TOR</w:t>
      </w:r>
      <w:bookmarkEnd w:id="38"/>
    </w:p>
    <w:p w14:paraId="127BC34C" w14:textId="77777777" w:rsidR="003C477F" w:rsidRPr="003C477F" w:rsidRDefault="003C477F" w:rsidP="003C477F"/>
    <w:p w14:paraId="30FFF37B" w14:textId="77777777" w:rsidR="003C477F" w:rsidRPr="003C477F" w:rsidRDefault="003C477F" w:rsidP="003C477F">
      <w:pPr>
        <w:tabs>
          <w:tab w:val="left" w:pos="1440"/>
          <w:tab w:val="left" w:pos="3060"/>
        </w:tabs>
        <w:rPr>
          <w:rFonts w:ascii="Times New Roman Bold" w:hAnsi="Times New Roman Bold"/>
          <w:b/>
          <w:smallCaps/>
          <w:sz w:val="24"/>
          <w:szCs w:val="24"/>
        </w:rPr>
      </w:pPr>
    </w:p>
    <w:p w14:paraId="662C8A5A" w14:textId="77777777" w:rsidR="003C477F" w:rsidRPr="003C477F" w:rsidRDefault="003C477F" w:rsidP="003C477F">
      <w:pPr>
        <w:pStyle w:val="Default"/>
        <w:jc w:val="center"/>
        <w:rPr>
          <w:b/>
          <w:bCs/>
          <w:sz w:val="22"/>
          <w:szCs w:val="22"/>
          <w:lang w:val="en-US"/>
        </w:rPr>
      </w:pPr>
      <w:r w:rsidRPr="001C67FC">
        <w:rPr>
          <w:b/>
          <w:bCs/>
          <w:sz w:val="22"/>
          <w:szCs w:val="22"/>
          <w:lang w:val="en-US"/>
        </w:rPr>
        <w:t>ENVIRONMENT SECTOR STRENGTHENING – I and-II (GY-L1039 and GY-L1043)</w:t>
      </w:r>
    </w:p>
    <w:p w14:paraId="55C48246" w14:textId="77777777" w:rsidR="003C477F" w:rsidRPr="001C67FC" w:rsidRDefault="003C477F" w:rsidP="003C477F">
      <w:pPr>
        <w:pStyle w:val="Default"/>
        <w:jc w:val="center"/>
        <w:rPr>
          <w:b/>
          <w:bCs/>
          <w:sz w:val="22"/>
          <w:szCs w:val="22"/>
          <w:lang w:val="en-US"/>
        </w:rPr>
      </w:pPr>
      <w:proofErr w:type="gramStart"/>
      <w:r w:rsidRPr="001C67FC">
        <w:rPr>
          <w:b/>
          <w:bCs/>
          <w:sz w:val="22"/>
          <w:szCs w:val="22"/>
          <w:lang w:val="en-US"/>
        </w:rPr>
        <w:t xml:space="preserve">Consulting </w:t>
      </w:r>
      <w:bookmarkStart w:id="39" w:name="_Toc12943420"/>
      <w:bookmarkStart w:id="40" w:name="_Toc12943538"/>
      <w:bookmarkStart w:id="41" w:name="_Toc12956051"/>
      <w:r w:rsidRPr="001C67FC">
        <w:rPr>
          <w:b/>
          <w:bCs/>
          <w:sz w:val="22"/>
          <w:szCs w:val="22"/>
          <w:lang w:val="en-US"/>
        </w:rPr>
        <w:t xml:space="preserve"> to</w:t>
      </w:r>
      <w:proofErr w:type="gramEnd"/>
      <w:r w:rsidRPr="001C67FC">
        <w:rPr>
          <w:b/>
          <w:bCs/>
          <w:sz w:val="22"/>
          <w:szCs w:val="22"/>
          <w:lang w:val="en-US"/>
        </w:rPr>
        <w:t xml:space="preserve"> create the impact assessment </w:t>
      </w:r>
    </w:p>
    <w:p w14:paraId="6EC6A0A0" w14:textId="77777777" w:rsidR="003C477F" w:rsidRPr="001C67FC" w:rsidRDefault="003C477F" w:rsidP="003C477F">
      <w:pPr>
        <w:pStyle w:val="Newpage"/>
        <w:widowControl w:val="0"/>
        <w:tabs>
          <w:tab w:val="clear" w:pos="1440"/>
          <w:tab w:val="clear" w:pos="3060"/>
        </w:tabs>
        <w:spacing w:before="120" w:after="120"/>
        <w:rPr>
          <w:rFonts w:ascii="Times" w:hAnsi="Times"/>
          <w:snapToGrid w:val="0"/>
        </w:rPr>
      </w:pPr>
      <w:r w:rsidRPr="001C67FC">
        <w:rPr>
          <w:rFonts w:ascii="Times" w:hAnsi="Times"/>
          <w:snapToGrid w:val="0"/>
        </w:rPr>
        <w:tab/>
      </w:r>
    </w:p>
    <w:p w14:paraId="550D1B3A"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bookmarkStart w:id="42" w:name="_Toc12943421"/>
      <w:bookmarkStart w:id="43" w:name="_Toc12943539"/>
      <w:bookmarkStart w:id="44" w:name="_Toc12956052"/>
      <w:bookmarkEnd w:id="39"/>
      <w:bookmarkEnd w:id="40"/>
      <w:bookmarkEnd w:id="41"/>
      <w:r w:rsidRPr="003C477F">
        <w:rPr>
          <w:bCs/>
          <w:sz w:val="22"/>
          <w:szCs w:val="22"/>
        </w:rPr>
        <w:t>Background</w:t>
      </w:r>
    </w:p>
    <w:p w14:paraId="72DA58B5" w14:textId="77777777" w:rsidR="003C477F" w:rsidRPr="001C67FC" w:rsidRDefault="003C477F" w:rsidP="003C477F">
      <w:pPr>
        <w:tabs>
          <w:tab w:val="left" w:pos="5940"/>
        </w:tabs>
        <w:jc w:val="both"/>
        <w:rPr>
          <w:rFonts w:ascii="Times New Roman" w:hAnsi="Times New Roman"/>
          <w:sz w:val="22"/>
          <w:szCs w:val="22"/>
        </w:rPr>
      </w:pPr>
      <w:r w:rsidRPr="003C477F">
        <w:rPr>
          <w:rFonts w:ascii="Times New Roman" w:hAnsi="Times New Roman"/>
          <w:sz w:val="22"/>
          <w:szCs w:val="22"/>
        </w:rPr>
        <w:t xml:space="preserve">Guyana took historical initiative when it assigned environmental sustainability a central place in its development program through the 2010 adoption of the Low Carbon Development Strategy (LCDS). Along those lines, the Environmental Capacity Building Program I </w:t>
      </w:r>
      <w:proofErr w:type="gramStart"/>
      <w:r w:rsidRPr="003C477F">
        <w:rPr>
          <w:rFonts w:ascii="Times New Roman" w:hAnsi="Times New Roman"/>
          <w:sz w:val="22"/>
          <w:szCs w:val="22"/>
        </w:rPr>
        <w:t>supports</w:t>
      </w:r>
      <w:proofErr w:type="gramEnd"/>
      <w:r w:rsidRPr="003C477F">
        <w:rPr>
          <w:rFonts w:ascii="Times New Roman" w:hAnsi="Times New Roman"/>
          <w:sz w:val="22"/>
          <w:szCs w:val="22"/>
        </w:rPr>
        <w:t xml:space="preserve"> the objective of the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to sustain economic growth while creating appropriate conditions to promote new favorable investments in sustainability for its natural resources.</w:t>
      </w:r>
    </w:p>
    <w:p w14:paraId="3D8A1363" w14:textId="77777777" w:rsidR="003C477F" w:rsidRPr="001C67FC" w:rsidRDefault="003C477F" w:rsidP="003C477F">
      <w:pPr>
        <w:tabs>
          <w:tab w:val="left" w:pos="5940"/>
        </w:tabs>
        <w:jc w:val="both"/>
        <w:rPr>
          <w:rFonts w:ascii="Times New Roman" w:hAnsi="Times New Roman"/>
          <w:sz w:val="22"/>
          <w:szCs w:val="22"/>
        </w:rPr>
      </w:pPr>
    </w:p>
    <w:p w14:paraId="75168BB6" w14:textId="77777777" w:rsidR="003C477F" w:rsidRPr="001C67FC" w:rsidRDefault="003C477F" w:rsidP="003C477F">
      <w:pPr>
        <w:tabs>
          <w:tab w:val="left" w:pos="5940"/>
        </w:tabs>
        <w:jc w:val="both"/>
        <w:rPr>
          <w:rFonts w:ascii="Times New Roman" w:hAnsi="Times New Roman"/>
          <w:sz w:val="22"/>
          <w:szCs w:val="22"/>
        </w:rPr>
      </w:pPr>
      <w:r w:rsidRPr="003C477F">
        <w:rPr>
          <w:rFonts w:ascii="Times New Roman" w:hAnsi="Times New Roman"/>
          <w:sz w:val="22"/>
          <w:szCs w:val="22"/>
        </w:rPr>
        <w:t xml:space="preserve">The operation is organized based on 4 components that function in a coordinated and synergistic fashion: (i) macroeconomic stability, (ii) regulatory framework: (iii) institutional strengthening and </w:t>
      </w:r>
      <w:proofErr w:type="gramStart"/>
      <w:r w:rsidRPr="003C477F">
        <w:rPr>
          <w:rFonts w:ascii="Times New Roman" w:hAnsi="Times New Roman"/>
          <w:sz w:val="22"/>
          <w:szCs w:val="22"/>
        </w:rPr>
        <w:t>(iv) monitoring</w:t>
      </w:r>
      <w:proofErr w:type="gramEnd"/>
      <w:r w:rsidRPr="003C477F">
        <w:rPr>
          <w:rFonts w:ascii="Times New Roman" w:hAnsi="Times New Roman"/>
          <w:sz w:val="22"/>
          <w:szCs w:val="22"/>
        </w:rPr>
        <w:t>, reporting and verification system. The above are focused on reinforcing institutional capacity to manage natural resources in a way that supports effective LCDS implementation and complies with international standards for ecological sustainability.</w:t>
      </w:r>
    </w:p>
    <w:p w14:paraId="7CFAC1A5"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Objectives</w:t>
      </w:r>
      <w:bookmarkEnd w:id="42"/>
      <w:bookmarkEnd w:id="43"/>
      <w:bookmarkEnd w:id="44"/>
      <w:r w:rsidRPr="003C477F">
        <w:rPr>
          <w:bCs/>
          <w:sz w:val="22"/>
          <w:szCs w:val="22"/>
        </w:rPr>
        <w:t xml:space="preserve"> of the consultation</w:t>
      </w:r>
    </w:p>
    <w:p w14:paraId="3AE3D2F3" w14:textId="77777777" w:rsidR="003C477F" w:rsidRPr="001C67FC" w:rsidRDefault="003C477F" w:rsidP="003C477F">
      <w:pPr>
        <w:tabs>
          <w:tab w:val="left" w:pos="5940"/>
        </w:tabs>
        <w:jc w:val="both"/>
        <w:rPr>
          <w:rFonts w:ascii="Times New Roman" w:hAnsi="Times New Roman"/>
          <w:b/>
          <w:sz w:val="22"/>
          <w:szCs w:val="22"/>
        </w:rPr>
      </w:pPr>
      <w:r w:rsidRPr="003C477F">
        <w:rPr>
          <w:rFonts w:ascii="Times New Roman" w:hAnsi="Times New Roman"/>
          <w:sz w:val="22"/>
          <w:szCs w:val="22"/>
        </w:rPr>
        <w:t xml:space="preserve">The objective of this consultation is to carry out an Impact Evaluation </w:t>
      </w:r>
      <w:r w:rsidRPr="003C477F">
        <w:rPr>
          <w:rFonts w:ascii="Times New Roman" w:hAnsi="Times New Roman"/>
          <w:color w:val="000000"/>
          <w:sz w:val="22"/>
          <w:szCs w:val="22"/>
        </w:rPr>
        <w:t xml:space="preserve">for the </w:t>
      </w:r>
      <w:r w:rsidRPr="003C477F">
        <w:rPr>
          <w:rFonts w:ascii="Times New Roman" w:hAnsi="Times New Roman"/>
          <w:sz w:val="22"/>
          <w:szCs w:val="22"/>
        </w:rPr>
        <w:t xml:space="preserve">Environmental Capacity Building Program I and II, per the requirements of the Bank.    </w:t>
      </w:r>
    </w:p>
    <w:p w14:paraId="51207F6E" w14:textId="77777777" w:rsidR="003C477F" w:rsidRPr="001C67FC" w:rsidRDefault="003C477F" w:rsidP="003C477F">
      <w:pPr>
        <w:spacing w:before="120" w:after="120"/>
        <w:jc w:val="both"/>
        <w:rPr>
          <w:rFonts w:ascii="Times New Roman" w:hAnsi="Times New Roman"/>
          <w:sz w:val="22"/>
          <w:szCs w:val="22"/>
        </w:rPr>
      </w:pPr>
      <w:r w:rsidRPr="003C477F">
        <w:rPr>
          <w:rFonts w:ascii="Times New Roman" w:hAnsi="Times New Roman"/>
          <w:sz w:val="22"/>
          <w:szCs w:val="22"/>
        </w:rPr>
        <w:t>The following are the general objectives of the consultation:</w:t>
      </w:r>
    </w:p>
    <w:p w14:paraId="66C57FEB" w14:textId="77777777" w:rsidR="003C477F" w:rsidRPr="001C67FC" w:rsidRDefault="003C477F" w:rsidP="008C6646">
      <w:pPr>
        <w:pStyle w:val="ListParagraph"/>
        <w:numPr>
          <w:ilvl w:val="0"/>
          <w:numId w:val="17"/>
        </w:numPr>
        <w:spacing w:before="120"/>
        <w:contextualSpacing w:val="0"/>
        <w:jc w:val="both"/>
        <w:rPr>
          <w:rFonts w:ascii="Times New Roman" w:hAnsi="Times New Roman"/>
          <w:sz w:val="22"/>
          <w:szCs w:val="22"/>
        </w:rPr>
      </w:pPr>
      <w:r w:rsidRPr="003C477F">
        <w:rPr>
          <w:rFonts w:ascii="Times New Roman" w:hAnsi="Times New Roman"/>
          <w:sz w:val="22"/>
          <w:szCs w:val="22"/>
        </w:rPr>
        <w:t>Carry out the Program Impact Evaluation following the established methodology. To this end, a decision was made to apply the reflexive study mechanism (Reflexive Evaluation), which consists of a comparison of the indicators established in the baseline with those arising ex post, without specifically allocating responsibility for the results found.</w:t>
      </w:r>
    </w:p>
    <w:p w14:paraId="41C935DC" w14:textId="77777777" w:rsidR="003C477F" w:rsidRPr="001C67FC" w:rsidRDefault="003C477F" w:rsidP="003C477F">
      <w:pPr>
        <w:spacing w:before="120"/>
        <w:jc w:val="both"/>
        <w:rPr>
          <w:rFonts w:ascii="Times New Roman" w:hAnsi="Times New Roman"/>
          <w:sz w:val="22"/>
          <w:szCs w:val="22"/>
        </w:rPr>
      </w:pPr>
      <w:r w:rsidRPr="003C477F">
        <w:rPr>
          <w:rFonts w:ascii="Times New Roman" w:hAnsi="Times New Roman"/>
          <w:sz w:val="22"/>
          <w:szCs w:val="22"/>
        </w:rPr>
        <w:t xml:space="preserve">The specific objectives of the consultation include the following aspects to measure its effectiveness: </w:t>
      </w:r>
    </w:p>
    <w:p w14:paraId="5F240A71"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Identify the impacts and results on the reformulation of the productive model in Guyana, with an emphasis on the mining and forestry sectors.</w:t>
      </w:r>
    </w:p>
    <w:p w14:paraId="04B182DF"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 xml:space="preserve">Evaluate impacts on forest resource sustainability. </w:t>
      </w:r>
    </w:p>
    <w:p w14:paraId="28F6551E" w14:textId="77777777" w:rsidR="003C477F" w:rsidRPr="001C67FC" w:rsidRDefault="003C477F" w:rsidP="008C6646">
      <w:pPr>
        <w:pStyle w:val="ListParagraph"/>
        <w:numPr>
          <w:ilvl w:val="0"/>
          <w:numId w:val="22"/>
        </w:numPr>
        <w:spacing w:before="120"/>
        <w:contextualSpacing w:val="0"/>
        <w:jc w:val="both"/>
        <w:rPr>
          <w:rFonts w:ascii="Times New Roman" w:hAnsi="Times New Roman"/>
          <w:sz w:val="22"/>
          <w:szCs w:val="22"/>
        </w:rPr>
      </w:pPr>
      <w:r w:rsidRPr="003C477F">
        <w:rPr>
          <w:rFonts w:ascii="Times New Roman" w:hAnsi="Times New Roman"/>
          <w:sz w:val="22"/>
          <w:szCs w:val="22"/>
        </w:rPr>
        <w:t>Evaluate the degree of success enjoyed by the REDD+ mechanism that can be reproduced in other sites and/or with other beneficiaries.</w:t>
      </w:r>
    </w:p>
    <w:p w14:paraId="0D2C2AE8" w14:textId="77777777" w:rsidR="003C477F" w:rsidRPr="001C67FC" w:rsidRDefault="003C477F" w:rsidP="003C477F">
      <w:pPr>
        <w:spacing w:before="120"/>
        <w:jc w:val="both"/>
        <w:rPr>
          <w:rFonts w:ascii="Times" w:hAnsi="Times"/>
          <w:sz w:val="24"/>
          <w:szCs w:val="24"/>
        </w:rPr>
      </w:pPr>
      <w:r w:rsidRPr="003C477F">
        <w:rPr>
          <w:rFonts w:ascii="Times New Roman" w:hAnsi="Times New Roman"/>
          <w:sz w:val="22"/>
          <w:szCs w:val="22"/>
        </w:rPr>
        <w:t>While the core idea is the review of the selected indicators, this should be supplemented by an analysis of information from secondary sources for the purposes of a constructive discussion in terms of causality relationships for the observable behavior of relevant variables related to the economy and the sectors of interest (mining and forestry).</w:t>
      </w:r>
    </w:p>
    <w:p w14:paraId="7276B2F0"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Methodological Aspects</w:t>
      </w:r>
    </w:p>
    <w:p w14:paraId="4EBB84EB" w14:textId="77777777" w:rsidR="003C477F" w:rsidRPr="001C67FC" w:rsidRDefault="003C477F" w:rsidP="003C477F">
      <w:pPr>
        <w:spacing w:before="120" w:after="120"/>
        <w:jc w:val="both"/>
        <w:rPr>
          <w:rFonts w:ascii="Times New Roman" w:hAnsi="Times New Roman"/>
          <w:sz w:val="22"/>
          <w:szCs w:val="22"/>
        </w:rPr>
      </w:pPr>
      <w:r w:rsidRPr="003C477F">
        <w:rPr>
          <w:rFonts w:ascii="Times New Roman" w:hAnsi="Times New Roman"/>
          <w:sz w:val="22"/>
          <w:szCs w:val="22"/>
        </w:rPr>
        <w:t xml:space="preserve">The carry out the impact evaluation, the consultant should take the following methodological aspects into consideration: </w:t>
      </w:r>
    </w:p>
    <w:p w14:paraId="0AE6FC39" w14:textId="77777777" w:rsidR="003C477F" w:rsidRPr="001C67FC" w:rsidRDefault="003C477F" w:rsidP="008C6646">
      <w:pPr>
        <w:numPr>
          <w:ilvl w:val="0"/>
          <w:numId w:val="43"/>
        </w:numPr>
        <w:jc w:val="both"/>
        <w:rPr>
          <w:rFonts w:ascii="Times New Roman" w:hAnsi="Times New Roman"/>
          <w:sz w:val="22"/>
          <w:szCs w:val="22"/>
        </w:rPr>
      </w:pPr>
      <w:r w:rsidRPr="003C477F">
        <w:rPr>
          <w:rFonts w:ascii="Times New Roman" w:hAnsi="Times New Roman"/>
          <w:sz w:val="22"/>
          <w:szCs w:val="22"/>
        </w:rPr>
        <w:t>List the objectives set out by the Program, as well as the questions that need to be answered through the Impact Evaluation, in accordance with the guidelines for its Formulation.</w:t>
      </w:r>
    </w:p>
    <w:p w14:paraId="5A66C9CF" w14:textId="77777777" w:rsidR="003C477F" w:rsidRPr="001C67FC" w:rsidRDefault="003C477F" w:rsidP="003C477F">
      <w:pPr>
        <w:ind w:left="720"/>
        <w:jc w:val="both"/>
        <w:rPr>
          <w:rFonts w:ascii="Times New Roman" w:hAnsi="Times New Roman"/>
          <w:sz w:val="22"/>
          <w:szCs w:val="22"/>
        </w:rPr>
      </w:pPr>
      <w:r w:rsidRPr="003C477F">
        <w:rPr>
          <w:rFonts w:ascii="Times New Roman" w:hAnsi="Times New Roman"/>
          <w:sz w:val="22"/>
          <w:szCs w:val="22"/>
        </w:rPr>
        <w:t xml:space="preserve">The following is a guide with the questions to be answered (the consultant should not only address these issues if, in his/her </w:t>
      </w:r>
      <w:proofErr w:type="spellStart"/>
      <w:r w:rsidRPr="003C477F">
        <w:rPr>
          <w:rFonts w:ascii="Times New Roman" w:hAnsi="Times New Roman"/>
          <w:sz w:val="22"/>
          <w:szCs w:val="22"/>
        </w:rPr>
        <w:t>judgement</w:t>
      </w:r>
      <w:proofErr w:type="spellEnd"/>
      <w:r w:rsidRPr="003C477F">
        <w:rPr>
          <w:rFonts w:ascii="Times New Roman" w:hAnsi="Times New Roman"/>
          <w:sz w:val="22"/>
          <w:szCs w:val="22"/>
        </w:rPr>
        <w:t>, there are other relevant items):</w:t>
      </w:r>
    </w:p>
    <w:p w14:paraId="3458DF65" w14:textId="77777777" w:rsidR="003C477F" w:rsidRPr="001C67FC" w:rsidRDefault="003C477F" w:rsidP="003C477F">
      <w:pPr>
        <w:ind w:left="720"/>
        <w:jc w:val="both"/>
        <w:rPr>
          <w:rFonts w:ascii="Times New Roman" w:hAnsi="Times New Roman"/>
          <w:sz w:val="22"/>
          <w:szCs w:val="22"/>
        </w:rPr>
      </w:pPr>
    </w:p>
    <w:p w14:paraId="507EED52" w14:textId="77777777" w:rsidR="003C477F" w:rsidRPr="001C67FC" w:rsidRDefault="003C477F" w:rsidP="008C6646">
      <w:pPr>
        <w:pStyle w:val="ListParagraph"/>
        <w:numPr>
          <w:ilvl w:val="0"/>
          <w:numId w:val="44"/>
        </w:numPr>
        <w:ind w:left="1418" w:hanging="425"/>
        <w:jc w:val="both"/>
        <w:rPr>
          <w:rFonts w:ascii="Times New Roman" w:hAnsi="Times New Roman"/>
          <w:sz w:val="22"/>
          <w:szCs w:val="22"/>
        </w:rPr>
      </w:pPr>
      <w:r w:rsidRPr="003C477F">
        <w:rPr>
          <w:rFonts w:ascii="Times New Roman" w:hAnsi="Times New Roman"/>
          <w:sz w:val="22"/>
          <w:szCs w:val="22"/>
        </w:rPr>
        <w:t>Was the LCDS updated after 2013? If yes, identify the changes made and establish if they follow the prior conceptual lines used as a reference for the PBP. Should there be changes, explain how they affected or could affect the impacts of the PBP.</w:t>
      </w:r>
    </w:p>
    <w:p w14:paraId="30635581" w14:textId="77777777" w:rsidR="003C477F" w:rsidRPr="003C477F" w:rsidRDefault="003C477F" w:rsidP="008C6646">
      <w:pPr>
        <w:pStyle w:val="ListParagraph"/>
        <w:numPr>
          <w:ilvl w:val="0"/>
          <w:numId w:val="44"/>
        </w:numPr>
        <w:ind w:left="1440"/>
        <w:jc w:val="both"/>
        <w:rPr>
          <w:rFonts w:ascii="Times New Roman" w:hAnsi="Times New Roman"/>
          <w:sz w:val="22"/>
          <w:szCs w:val="22"/>
          <w:lang w:val="es-AR"/>
        </w:rPr>
      </w:pPr>
      <w:r w:rsidRPr="003C477F">
        <w:rPr>
          <w:rFonts w:ascii="Times New Roman" w:hAnsi="Times New Roman"/>
          <w:sz w:val="22"/>
          <w:szCs w:val="22"/>
        </w:rPr>
        <w:t xml:space="preserve">Has the community consultation process been effective in terms of generating changes in terms of strategy orientation or instrumentation processes? How were the opinions and requests of the groups consulted addressed? What evidence is there of this process? </w:t>
      </w:r>
    </w:p>
    <w:p w14:paraId="6DD41339"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Do the Amerindian Organizations feel like their opinions have been heard and that they have had a recognized role in the design and implementation of the LCDS?</w:t>
      </w:r>
    </w:p>
    <w:p w14:paraId="7BF257FB"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What is the opinion of the personnel in charge of the MNRE with regard to MNRE strengthening</w:t>
      </w:r>
      <w:proofErr w:type="gramStart"/>
      <w:r w:rsidRPr="003C477F">
        <w:rPr>
          <w:rFonts w:ascii="Times New Roman" w:hAnsi="Times New Roman"/>
          <w:sz w:val="22"/>
          <w:szCs w:val="22"/>
        </w:rPr>
        <w:t>? .</w:t>
      </w:r>
      <w:proofErr w:type="gramEnd"/>
      <w:r w:rsidRPr="003C477F">
        <w:rPr>
          <w:rFonts w:ascii="Times New Roman" w:hAnsi="Times New Roman"/>
          <w:sz w:val="22"/>
          <w:szCs w:val="22"/>
        </w:rPr>
        <w:t xml:space="preserve"> Were the activities to coordinate the forestry sectors carried out as efficiently as possible?</w:t>
      </w:r>
    </w:p>
    <w:p w14:paraId="1B263624"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Have the GFC, GGMC and EPA institutions adopted clear and formal guidelines with regard to environmental management for the mining and forestry sectors that clearly focus on the objectives of reducing deforestation and degradation?</w:t>
      </w:r>
    </w:p>
    <w:p w14:paraId="23F7C398"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Were the GFC, GGMC and EPA institutions capable of controlling compliance with the new regulatory frameworks put in place? What were the greatest obstacles for this process? What were the most outstanding progresses?</w:t>
      </w:r>
    </w:p>
    <w:p w14:paraId="731760C1"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 xml:space="preserve">Is the MRVS being used by the other </w:t>
      </w:r>
      <w:proofErr w:type="spellStart"/>
      <w:r w:rsidRPr="003C477F">
        <w:rPr>
          <w:rFonts w:ascii="Times New Roman" w:hAnsi="Times New Roman"/>
          <w:sz w:val="22"/>
          <w:szCs w:val="22"/>
        </w:rPr>
        <w:t>GoG</w:t>
      </w:r>
      <w:proofErr w:type="spellEnd"/>
      <w:r w:rsidRPr="003C477F">
        <w:rPr>
          <w:rFonts w:ascii="Times New Roman" w:hAnsi="Times New Roman"/>
          <w:sz w:val="22"/>
          <w:szCs w:val="22"/>
        </w:rPr>
        <w:t xml:space="preserve"> agencies as a tool to evaluate changes in forest coverage and to set sector strategies? </w:t>
      </w:r>
    </w:p>
    <w:p w14:paraId="62E7B157" w14:textId="77777777" w:rsidR="003C477F" w:rsidRPr="001C67FC" w:rsidRDefault="003C477F" w:rsidP="008C6646">
      <w:pPr>
        <w:pStyle w:val="ListParagraph"/>
        <w:numPr>
          <w:ilvl w:val="0"/>
          <w:numId w:val="44"/>
        </w:numPr>
        <w:ind w:left="1440"/>
        <w:jc w:val="both"/>
        <w:rPr>
          <w:rFonts w:ascii="Times New Roman" w:hAnsi="Times New Roman"/>
          <w:sz w:val="22"/>
          <w:szCs w:val="22"/>
        </w:rPr>
      </w:pPr>
      <w:r w:rsidRPr="003C477F">
        <w:rPr>
          <w:rFonts w:ascii="Times New Roman" w:hAnsi="Times New Roman"/>
          <w:sz w:val="22"/>
          <w:szCs w:val="22"/>
        </w:rPr>
        <w:t xml:space="preserve">Has the government of Norway approved the transfer of resources in accordance with the conditions established in the </w:t>
      </w:r>
      <w:proofErr w:type="spellStart"/>
      <w:r w:rsidRPr="003C477F">
        <w:rPr>
          <w:rFonts w:ascii="Times New Roman" w:hAnsi="Times New Roman"/>
          <w:sz w:val="22"/>
          <w:szCs w:val="22"/>
        </w:rPr>
        <w:t>MoU</w:t>
      </w:r>
      <w:proofErr w:type="spellEnd"/>
      <w:r w:rsidRPr="003C477F">
        <w:rPr>
          <w:rFonts w:ascii="Times New Roman" w:hAnsi="Times New Roman"/>
          <w:sz w:val="22"/>
          <w:szCs w:val="22"/>
        </w:rPr>
        <w:t>? Did they receive the expected sums or a lesser amount? What were the factors influencing the level of disbursements that were effectively completed?</w:t>
      </w:r>
    </w:p>
    <w:p w14:paraId="6D8B3FBA" w14:textId="77777777" w:rsidR="003C477F" w:rsidRPr="001C67FC" w:rsidRDefault="003C477F" w:rsidP="003C477F">
      <w:pPr>
        <w:ind w:left="720"/>
        <w:jc w:val="both"/>
        <w:rPr>
          <w:rFonts w:ascii="Times New Roman" w:hAnsi="Times New Roman"/>
          <w:sz w:val="22"/>
          <w:szCs w:val="22"/>
        </w:rPr>
      </w:pPr>
      <w:r w:rsidRPr="001C67FC">
        <w:rPr>
          <w:rFonts w:ascii="Times New Roman" w:hAnsi="Times New Roman"/>
          <w:sz w:val="22"/>
          <w:szCs w:val="22"/>
        </w:rPr>
        <w:t xml:space="preserve"> </w:t>
      </w:r>
    </w:p>
    <w:p w14:paraId="1218BCB5" w14:textId="77777777" w:rsidR="003C477F" w:rsidRPr="003C477F" w:rsidRDefault="003C477F" w:rsidP="008C6646">
      <w:pPr>
        <w:numPr>
          <w:ilvl w:val="0"/>
          <w:numId w:val="43"/>
        </w:numPr>
        <w:jc w:val="both"/>
        <w:rPr>
          <w:rFonts w:ascii="Times New Roman" w:hAnsi="Times New Roman"/>
          <w:sz w:val="22"/>
          <w:szCs w:val="22"/>
          <w:lang w:val="es-AR"/>
        </w:rPr>
      </w:pPr>
      <w:r w:rsidRPr="003C477F">
        <w:rPr>
          <w:rFonts w:ascii="Times New Roman" w:hAnsi="Times New Roman"/>
          <w:sz w:val="22"/>
          <w:szCs w:val="22"/>
        </w:rPr>
        <w:t>Verify the progress of the Impact and Results Indicators. This includes all the impact and results indicators in the Results Matrix that were used when this intervention was approved. For each, the following will be completed:</w:t>
      </w:r>
    </w:p>
    <w:p w14:paraId="5A0C223A" w14:textId="77777777" w:rsidR="003C477F" w:rsidRPr="003C477F" w:rsidRDefault="003C477F" w:rsidP="008C6646">
      <w:pPr>
        <w:numPr>
          <w:ilvl w:val="0"/>
          <w:numId w:val="14"/>
        </w:numPr>
        <w:ind w:left="1440"/>
        <w:jc w:val="both"/>
        <w:rPr>
          <w:rFonts w:ascii="Times New Roman" w:hAnsi="Times New Roman"/>
          <w:sz w:val="22"/>
          <w:szCs w:val="22"/>
          <w:lang w:val="es-AR"/>
        </w:rPr>
      </w:pPr>
      <w:r w:rsidRPr="003C477F">
        <w:rPr>
          <w:rFonts w:ascii="Times New Roman" w:hAnsi="Times New Roman"/>
          <w:sz w:val="22"/>
          <w:szCs w:val="22"/>
        </w:rPr>
        <w:t>A detailed description.</w:t>
      </w:r>
    </w:p>
    <w:p w14:paraId="1E89E6EF" w14:textId="77777777" w:rsidR="003C477F" w:rsidRPr="001C67FC" w:rsidRDefault="003C477F" w:rsidP="008C6646">
      <w:pPr>
        <w:numPr>
          <w:ilvl w:val="0"/>
          <w:numId w:val="14"/>
        </w:numPr>
        <w:ind w:left="1440"/>
        <w:jc w:val="both"/>
        <w:rPr>
          <w:rFonts w:ascii="Times New Roman" w:hAnsi="Times New Roman"/>
          <w:sz w:val="22"/>
          <w:szCs w:val="22"/>
        </w:rPr>
      </w:pPr>
      <w:r w:rsidRPr="003C477F">
        <w:rPr>
          <w:rFonts w:ascii="Times New Roman" w:hAnsi="Times New Roman"/>
          <w:sz w:val="22"/>
          <w:szCs w:val="22"/>
        </w:rPr>
        <w:t>A reference to the source of the information or means of verification.</w:t>
      </w:r>
    </w:p>
    <w:p w14:paraId="2B6D2CD3" w14:textId="77777777" w:rsidR="003C477F" w:rsidRPr="001C67FC" w:rsidRDefault="003C477F" w:rsidP="003C477F">
      <w:pPr>
        <w:ind w:left="1440"/>
        <w:jc w:val="both"/>
        <w:rPr>
          <w:rFonts w:ascii="Times New Roman" w:hAnsi="Times New Roman"/>
          <w:sz w:val="22"/>
          <w:szCs w:val="22"/>
        </w:rPr>
      </w:pPr>
    </w:p>
    <w:p w14:paraId="165D77DE" w14:textId="77777777" w:rsidR="003C477F" w:rsidRPr="001C67FC" w:rsidRDefault="003C477F" w:rsidP="008C6646">
      <w:pPr>
        <w:pStyle w:val="ListParagraph"/>
        <w:numPr>
          <w:ilvl w:val="0"/>
          <w:numId w:val="43"/>
        </w:numPr>
        <w:contextualSpacing w:val="0"/>
        <w:jc w:val="both"/>
        <w:rPr>
          <w:rFonts w:ascii="Times New Roman" w:hAnsi="Times New Roman"/>
          <w:sz w:val="22"/>
          <w:szCs w:val="22"/>
        </w:rPr>
      </w:pPr>
      <w:r w:rsidRPr="003C477F">
        <w:rPr>
          <w:rFonts w:ascii="Times New Roman" w:hAnsi="Times New Roman"/>
          <w:sz w:val="22"/>
          <w:szCs w:val="22"/>
        </w:rPr>
        <w:t xml:space="preserve">Submit detailed information on the indicators from the Matrix of Results found in the Annex, describing them at: (a) the start date of the Program or the date set as the baseline, (b) the date set as the close out for the purposes of this Impact Evaluation, (c) the intermediate dates that were established based on the measurement frequency assigned to each indicator. </w:t>
      </w:r>
    </w:p>
    <w:p w14:paraId="1ACC31A1" w14:textId="77777777" w:rsidR="003C477F" w:rsidRPr="001C67FC" w:rsidRDefault="003C477F" w:rsidP="003C477F">
      <w:pPr>
        <w:pStyle w:val="ListParagraph"/>
        <w:contextualSpacing w:val="0"/>
        <w:jc w:val="both"/>
        <w:rPr>
          <w:rFonts w:ascii="Times New Roman" w:hAnsi="Times New Roman"/>
          <w:sz w:val="22"/>
          <w:szCs w:val="22"/>
        </w:rPr>
      </w:pPr>
    </w:p>
    <w:p w14:paraId="2698A6E3" w14:textId="77777777" w:rsidR="003C477F" w:rsidRPr="001C67FC" w:rsidRDefault="003C477F" w:rsidP="008C6646">
      <w:pPr>
        <w:numPr>
          <w:ilvl w:val="0"/>
          <w:numId w:val="43"/>
        </w:numPr>
        <w:jc w:val="both"/>
        <w:rPr>
          <w:rFonts w:ascii="Times New Roman" w:hAnsi="Times New Roman"/>
          <w:sz w:val="22"/>
          <w:szCs w:val="22"/>
        </w:rPr>
      </w:pPr>
      <w:r w:rsidRPr="003C477F">
        <w:rPr>
          <w:rFonts w:ascii="Times New Roman" w:hAnsi="Times New Roman"/>
          <w:sz w:val="22"/>
          <w:szCs w:val="22"/>
        </w:rPr>
        <w:t>Present an analytical study of the impacts observed, explaining the reasons for the completion level given for each of the indicators. This study will focus on the mining and forestry sectors, given the objectives of the intervention.</w:t>
      </w:r>
    </w:p>
    <w:p w14:paraId="49470B2F" w14:textId="77777777" w:rsidR="003C477F" w:rsidRPr="001C67FC" w:rsidRDefault="003C477F" w:rsidP="003C477F">
      <w:pPr>
        <w:ind w:left="720"/>
        <w:jc w:val="both"/>
        <w:rPr>
          <w:rFonts w:ascii="Times New Roman" w:hAnsi="Times New Roman"/>
          <w:sz w:val="22"/>
          <w:szCs w:val="22"/>
        </w:rPr>
      </w:pPr>
    </w:p>
    <w:p w14:paraId="4584F72B" w14:textId="77777777" w:rsidR="003C477F" w:rsidRPr="001C67FC" w:rsidRDefault="003C477F" w:rsidP="003C477F">
      <w:pPr>
        <w:ind w:left="720"/>
        <w:jc w:val="both"/>
        <w:rPr>
          <w:rFonts w:ascii="Times New Roman" w:hAnsi="Times New Roman"/>
          <w:sz w:val="22"/>
          <w:szCs w:val="22"/>
        </w:rPr>
      </w:pPr>
    </w:p>
    <w:p w14:paraId="190B1872" w14:textId="77777777" w:rsidR="003C477F" w:rsidRPr="001C67FC" w:rsidRDefault="003C477F" w:rsidP="003C477F">
      <w:pPr>
        <w:ind w:left="720"/>
        <w:jc w:val="both"/>
        <w:rPr>
          <w:rFonts w:ascii="Times New Roman" w:hAnsi="Times New Roman"/>
          <w:sz w:val="22"/>
          <w:szCs w:val="22"/>
        </w:rPr>
      </w:pPr>
    </w:p>
    <w:p w14:paraId="59B58F80" w14:textId="77777777" w:rsidR="003C477F" w:rsidRPr="001C67FC" w:rsidRDefault="003C477F" w:rsidP="003C477F">
      <w:pPr>
        <w:ind w:left="720"/>
        <w:jc w:val="both"/>
        <w:rPr>
          <w:rFonts w:ascii="Times New Roman" w:hAnsi="Times New Roman"/>
          <w:sz w:val="22"/>
          <w:szCs w:val="22"/>
        </w:rPr>
      </w:pPr>
    </w:p>
    <w:p w14:paraId="254F0349"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Activities</w:t>
      </w:r>
    </w:p>
    <w:p w14:paraId="633DBC91" w14:textId="77777777" w:rsidR="003C477F" w:rsidRPr="001C67FC" w:rsidRDefault="003C477F" w:rsidP="003C477F">
      <w:pPr>
        <w:spacing w:before="120" w:after="120"/>
        <w:jc w:val="both"/>
        <w:rPr>
          <w:rFonts w:ascii="Times" w:hAnsi="Times"/>
          <w:sz w:val="22"/>
          <w:szCs w:val="22"/>
        </w:rPr>
      </w:pPr>
      <w:r w:rsidRPr="003C477F">
        <w:rPr>
          <w:rFonts w:ascii="Times" w:eastAsia="Times" w:hAnsi="Times" w:cs="Times"/>
          <w:sz w:val="22"/>
          <w:szCs w:val="22"/>
        </w:rPr>
        <w:t xml:space="preserve">In order to complete this objective, the Consultant will carry out the following activities, among others: </w:t>
      </w:r>
    </w:p>
    <w:p w14:paraId="5277F798" w14:textId="77777777" w:rsidR="003C477F" w:rsidRPr="001C67FC" w:rsidRDefault="003C477F" w:rsidP="008C6646">
      <w:pPr>
        <w:numPr>
          <w:ilvl w:val="0"/>
          <w:numId w:val="13"/>
        </w:numPr>
        <w:spacing w:before="120" w:after="120"/>
        <w:ind w:left="360"/>
        <w:jc w:val="both"/>
        <w:rPr>
          <w:rFonts w:ascii="Times" w:hAnsi="Times"/>
          <w:sz w:val="22"/>
          <w:szCs w:val="22"/>
        </w:rPr>
      </w:pPr>
      <w:r w:rsidRPr="003C477F">
        <w:rPr>
          <w:rFonts w:ascii="Times" w:eastAsia="Times" w:hAnsi="Times" w:cs="Times"/>
          <w:sz w:val="22"/>
          <w:szCs w:val="22"/>
        </w:rPr>
        <w:lastRenderedPageBreak/>
        <w:t>Review existing documentation on the history of IDB interventions in Guyana and the Country Strategy objectives.</w:t>
      </w:r>
    </w:p>
    <w:p w14:paraId="5F6251CA" w14:textId="77777777" w:rsidR="003C477F" w:rsidRPr="001C67FC" w:rsidRDefault="003C477F" w:rsidP="008C6646">
      <w:pPr>
        <w:numPr>
          <w:ilvl w:val="0"/>
          <w:numId w:val="13"/>
        </w:numPr>
        <w:spacing w:before="120" w:after="120"/>
        <w:ind w:left="360"/>
        <w:jc w:val="both"/>
        <w:rPr>
          <w:rFonts w:ascii="Times" w:hAnsi="Times"/>
          <w:sz w:val="22"/>
          <w:szCs w:val="22"/>
        </w:rPr>
      </w:pPr>
      <w:r w:rsidRPr="003C477F">
        <w:rPr>
          <w:rFonts w:ascii="Times" w:eastAsia="Times" w:hAnsi="Times" w:cs="Times"/>
          <w:sz w:val="22"/>
          <w:szCs w:val="22"/>
        </w:rPr>
        <w:t>Review pertinent documentation on the creation of the Program, especially those related to the Impact Evaluation, Monitoring and Follow-up Plan and Ex Ante Economic Evaluation.</w:t>
      </w:r>
    </w:p>
    <w:p w14:paraId="59E8AED6" w14:textId="77777777" w:rsidR="003C477F" w:rsidRPr="001C67FC" w:rsidRDefault="003C477F" w:rsidP="008C6646">
      <w:pPr>
        <w:numPr>
          <w:ilvl w:val="0"/>
          <w:numId w:val="13"/>
        </w:numPr>
        <w:spacing w:before="120" w:after="120"/>
        <w:ind w:left="360"/>
        <w:jc w:val="both"/>
        <w:rPr>
          <w:rFonts w:ascii="Times" w:hAnsi="Times"/>
          <w:sz w:val="22"/>
          <w:szCs w:val="22"/>
        </w:rPr>
      </w:pPr>
      <w:r w:rsidRPr="003C477F">
        <w:rPr>
          <w:rFonts w:ascii="Times" w:eastAsia="Times" w:hAnsi="Times" w:cs="Times"/>
          <w:sz w:val="22"/>
          <w:szCs w:val="22"/>
        </w:rPr>
        <w:t xml:space="preserve">Apply the Bank's Methodological Guide for carrying out Impact Evaluations. </w:t>
      </w:r>
    </w:p>
    <w:p w14:paraId="4E883CA1"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Implementation Date.</w:t>
      </w:r>
    </w:p>
    <w:p w14:paraId="5B8AD41D" w14:textId="77777777" w:rsidR="003C477F" w:rsidRPr="001C67FC" w:rsidRDefault="003C477F" w:rsidP="003C477F">
      <w:pPr>
        <w:jc w:val="both"/>
        <w:rPr>
          <w:rFonts w:ascii="Times New Roman" w:hAnsi="Times New Roman"/>
          <w:sz w:val="22"/>
          <w:szCs w:val="22"/>
        </w:rPr>
      </w:pPr>
      <w:r w:rsidRPr="003C477F">
        <w:rPr>
          <w:rFonts w:ascii="Times New Roman" w:hAnsi="Times New Roman"/>
          <w:sz w:val="22"/>
          <w:szCs w:val="22"/>
        </w:rPr>
        <w:t>In order to obtain an appropriate perception of impacts, the Impact Evaluation should be carried out at least two years after close out of the Program.  Therefore, it is estimated that the same should be carried out during the first quarter of 2017.</w:t>
      </w:r>
    </w:p>
    <w:p w14:paraId="77F83E63"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Reports and Products</w:t>
      </w:r>
    </w:p>
    <w:p w14:paraId="097E64B6" w14:textId="77777777" w:rsidR="003C477F" w:rsidRPr="001C67FC" w:rsidRDefault="003C477F" w:rsidP="003C477F">
      <w:pPr>
        <w:spacing w:before="120" w:after="120"/>
        <w:jc w:val="both"/>
        <w:rPr>
          <w:rFonts w:ascii="Times" w:hAnsi="Times"/>
          <w:sz w:val="22"/>
          <w:szCs w:val="22"/>
        </w:rPr>
      </w:pPr>
      <w:r w:rsidRPr="003C477F">
        <w:rPr>
          <w:rFonts w:ascii="Times" w:eastAsia="Times" w:hAnsi="Times" w:cs="Times"/>
          <w:sz w:val="22"/>
          <w:szCs w:val="22"/>
        </w:rPr>
        <w:t xml:space="preserve">As a result of his/her activities, the consultant should prepare and present, to the satisfaction of the Bank, the following reports: </w:t>
      </w:r>
    </w:p>
    <w:p w14:paraId="50EA60A0" w14:textId="77777777" w:rsidR="003C477F" w:rsidRPr="001C67FC" w:rsidRDefault="003C477F" w:rsidP="008C6646">
      <w:pPr>
        <w:numPr>
          <w:ilvl w:val="0"/>
          <w:numId w:val="13"/>
        </w:numPr>
        <w:spacing w:before="120" w:after="120"/>
        <w:ind w:left="360"/>
        <w:jc w:val="both"/>
        <w:rPr>
          <w:rFonts w:ascii="Times" w:hAnsi="Times"/>
          <w:sz w:val="22"/>
          <w:szCs w:val="22"/>
        </w:rPr>
      </w:pPr>
      <w:r w:rsidRPr="003C477F">
        <w:rPr>
          <w:rFonts w:ascii="Times" w:eastAsia="Times" w:hAnsi="Times" w:cs="Times"/>
          <w:sz w:val="22"/>
          <w:szCs w:val="22"/>
        </w:rPr>
        <w:t>A Draft of the Final Report containing the Impact Evaluation, to be presented within 60 days of hiring.</w:t>
      </w:r>
    </w:p>
    <w:p w14:paraId="4A89B10B" w14:textId="77777777" w:rsidR="003C477F" w:rsidRPr="001C67FC" w:rsidRDefault="003C477F" w:rsidP="008C6646">
      <w:pPr>
        <w:numPr>
          <w:ilvl w:val="0"/>
          <w:numId w:val="13"/>
        </w:numPr>
        <w:spacing w:before="120" w:after="120"/>
        <w:ind w:left="360"/>
        <w:jc w:val="both"/>
        <w:rPr>
          <w:rFonts w:ascii="Times" w:hAnsi="Times"/>
          <w:sz w:val="22"/>
          <w:szCs w:val="22"/>
        </w:rPr>
      </w:pPr>
      <w:r w:rsidRPr="003C477F">
        <w:rPr>
          <w:rFonts w:ascii="Times" w:eastAsia="Times" w:hAnsi="Times" w:cs="Times"/>
          <w:sz w:val="22"/>
          <w:szCs w:val="22"/>
        </w:rPr>
        <w:t>A Final Report containing the Impact Evaluation, to be presented within 90 days of hiring.</w:t>
      </w:r>
    </w:p>
    <w:p w14:paraId="1F59C173"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Compensation and Method of Payment</w:t>
      </w:r>
    </w:p>
    <w:p w14:paraId="515F1312" w14:textId="77777777" w:rsidR="003C477F" w:rsidRPr="001C67FC" w:rsidRDefault="003C477F" w:rsidP="003C477F">
      <w:pPr>
        <w:spacing w:before="120" w:after="120"/>
        <w:jc w:val="both"/>
        <w:rPr>
          <w:rFonts w:ascii="Times" w:hAnsi="Times"/>
          <w:sz w:val="22"/>
          <w:szCs w:val="22"/>
        </w:rPr>
      </w:pPr>
      <w:r w:rsidRPr="003C477F">
        <w:rPr>
          <w:rFonts w:ascii="Times" w:eastAsia="Times" w:hAnsi="Times" w:cs="Times"/>
          <w:sz w:val="22"/>
          <w:szCs w:val="22"/>
        </w:rPr>
        <w:t xml:space="preserve">The total cost of the consultation will be 30 days of fees. </w:t>
      </w:r>
    </w:p>
    <w:p w14:paraId="476B7F84" w14:textId="77777777" w:rsidR="003C477F" w:rsidRPr="003C477F" w:rsidRDefault="003C477F" w:rsidP="003C477F">
      <w:pPr>
        <w:rPr>
          <w:rFonts w:ascii="Times New Roman" w:hAnsi="Times New Roman"/>
          <w:sz w:val="22"/>
          <w:szCs w:val="22"/>
        </w:rPr>
      </w:pPr>
      <w:r w:rsidRPr="003C477F">
        <w:rPr>
          <w:rFonts w:ascii="Times New Roman" w:hAnsi="Times New Roman"/>
          <w:sz w:val="22"/>
          <w:szCs w:val="22"/>
        </w:rPr>
        <w:t xml:space="preserve">Payment: </w:t>
      </w:r>
      <w:r w:rsidRPr="003C477F">
        <w:rPr>
          <w:rFonts w:ascii="Times New Roman" w:hAnsi="Times New Roman"/>
          <w:color w:val="000000"/>
          <w:sz w:val="22"/>
          <w:szCs w:val="22"/>
        </w:rPr>
        <w:t>the consultant will be paid in the following manner:</w:t>
      </w:r>
      <w:r w:rsidRPr="003C477F">
        <w:rPr>
          <w:rFonts w:ascii="Times New Roman" w:hAnsi="Times New Roman"/>
          <w:sz w:val="22"/>
          <w:szCs w:val="22"/>
        </w:rPr>
        <w:t xml:space="preserve"> </w:t>
      </w:r>
    </w:p>
    <w:p w14:paraId="0207CCF7" w14:textId="77777777" w:rsidR="003C477F" w:rsidRPr="003C477F" w:rsidRDefault="003C477F" w:rsidP="008C6646">
      <w:pPr>
        <w:pStyle w:val="ListParagraph"/>
        <w:numPr>
          <w:ilvl w:val="0"/>
          <w:numId w:val="30"/>
        </w:numPr>
        <w:rPr>
          <w:rFonts w:ascii="Times New Roman" w:hAnsi="Times New Roman"/>
          <w:sz w:val="22"/>
          <w:szCs w:val="22"/>
        </w:rPr>
      </w:pPr>
      <w:r w:rsidRPr="003C477F">
        <w:rPr>
          <w:rFonts w:ascii="Times New Roman" w:hAnsi="Times New Roman"/>
          <w:sz w:val="22"/>
          <w:szCs w:val="22"/>
        </w:rPr>
        <w:t xml:space="preserve">A first payment of 20% of the contract amount 15 days after signing it; </w:t>
      </w:r>
    </w:p>
    <w:p w14:paraId="004EC353" w14:textId="77777777" w:rsidR="003C477F" w:rsidRPr="003C477F" w:rsidRDefault="003C477F" w:rsidP="008C6646">
      <w:pPr>
        <w:pStyle w:val="ListParagraph"/>
        <w:numPr>
          <w:ilvl w:val="0"/>
          <w:numId w:val="30"/>
        </w:numPr>
        <w:rPr>
          <w:rFonts w:ascii="Times New Roman" w:hAnsi="Times New Roman"/>
          <w:sz w:val="22"/>
          <w:szCs w:val="22"/>
        </w:rPr>
      </w:pPr>
      <w:r w:rsidRPr="003C477F">
        <w:rPr>
          <w:rFonts w:ascii="Times New Roman" w:hAnsi="Times New Roman"/>
          <w:sz w:val="22"/>
          <w:szCs w:val="22"/>
        </w:rPr>
        <w:t xml:space="preserve">A second payment 40% upon delivery and acceptance by the Bank of the Draft Impact Evaluation Report; </w:t>
      </w:r>
    </w:p>
    <w:p w14:paraId="68A80558" w14:textId="77777777" w:rsidR="003C477F" w:rsidRPr="003C477F" w:rsidRDefault="003C477F" w:rsidP="008C6646">
      <w:pPr>
        <w:pStyle w:val="ListParagraph"/>
        <w:numPr>
          <w:ilvl w:val="0"/>
          <w:numId w:val="30"/>
        </w:numPr>
        <w:rPr>
          <w:rFonts w:ascii="Times New Roman" w:hAnsi="Times New Roman"/>
          <w:sz w:val="22"/>
          <w:szCs w:val="22"/>
        </w:rPr>
      </w:pPr>
      <w:r w:rsidRPr="003C477F">
        <w:rPr>
          <w:rFonts w:ascii="Times New Roman" w:hAnsi="Times New Roman"/>
          <w:sz w:val="22"/>
          <w:szCs w:val="22"/>
        </w:rPr>
        <w:t xml:space="preserve">A third payment 40% upon delivery and acceptance by the Bank of the Final Impact Evaluation Report. </w:t>
      </w:r>
    </w:p>
    <w:p w14:paraId="10E1E8AB" w14:textId="77777777" w:rsidR="003C477F" w:rsidRPr="003C477F" w:rsidRDefault="003C477F" w:rsidP="003C477F">
      <w:pPr>
        <w:spacing w:before="120" w:after="120"/>
        <w:jc w:val="both"/>
        <w:rPr>
          <w:rFonts w:ascii="Times" w:hAnsi="Times"/>
          <w:sz w:val="24"/>
          <w:szCs w:val="24"/>
        </w:rPr>
      </w:pPr>
    </w:p>
    <w:p w14:paraId="45A79A53" w14:textId="77777777" w:rsidR="003C477F" w:rsidRPr="003C477F" w:rsidRDefault="003C477F" w:rsidP="008C6646">
      <w:pPr>
        <w:pStyle w:val="Newpage"/>
        <w:widowControl w:val="0"/>
        <w:numPr>
          <w:ilvl w:val="0"/>
          <w:numId w:val="12"/>
        </w:numPr>
        <w:tabs>
          <w:tab w:val="clear" w:pos="1440"/>
          <w:tab w:val="clear" w:pos="3060"/>
        </w:tabs>
        <w:spacing w:before="120" w:after="120"/>
        <w:jc w:val="left"/>
        <w:rPr>
          <w:sz w:val="22"/>
          <w:szCs w:val="22"/>
          <w:lang w:val="es-AR"/>
        </w:rPr>
      </w:pPr>
      <w:r w:rsidRPr="003C477F">
        <w:rPr>
          <w:bCs/>
          <w:sz w:val="22"/>
          <w:szCs w:val="22"/>
        </w:rPr>
        <w:t xml:space="preserve">Characteristics of the Consultation </w:t>
      </w:r>
    </w:p>
    <w:p w14:paraId="49D83074" w14:textId="77777777" w:rsidR="003C477F" w:rsidRPr="003C477F" w:rsidRDefault="003C477F" w:rsidP="008C6646">
      <w:pPr>
        <w:numPr>
          <w:ilvl w:val="0"/>
          <w:numId w:val="15"/>
        </w:numPr>
        <w:spacing w:before="120" w:after="120"/>
        <w:jc w:val="both"/>
        <w:rPr>
          <w:rFonts w:ascii="Times" w:hAnsi="Times"/>
          <w:sz w:val="22"/>
          <w:szCs w:val="22"/>
          <w:lang w:val="es-AR"/>
        </w:rPr>
      </w:pPr>
      <w:r w:rsidRPr="003C477F">
        <w:rPr>
          <w:rFonts w:ascii="Times" w:eastAsia="Times" w:hAnsi="Times" w:cs="Times"/>
          <w:sz w:val="22"/>
          <w:szCs w:val="22"/>
        </w:rPr>
        <w:t>Category: International Consulting</w:t>
      </w:r>
    </w:p>
    <w:p w14:paraId="05C7A4DE" w14:textId="77777777" w:rsidR="003C477F" w:rsidRPr="001C67FC" w:rsidRDefault="003C477F" w:rsidP="008C6646">
      <w:pPr>
        <w:numPr>
          <w:ilvl w:val="0"/>
          <w:numId w:val="15"/>
        </w:numPr>
        <w:spacing w:before="120" w:after="120"/>
        <w:jc w:val="both"/>
        <w:rPr>
          <w:rFonts w:ascii="Times" w:hAnsi="Times"/>
          <w:sz w:val="22"/>
          <w:szCs w:val="22"/>
        </w:rPr>
      </w:pPr>
      <w:r w:rsidRPr="003C477F">
        <w:rPr>
          <w:rFonts w:ascii="Times" w:eastAsia="Times" w:hAnsi="Times" w:cs="Times"/>
          <w:sz w:val="22"/>
          <w:szCs w:val="22"/>
        </w:rPr>
        <w:t>Duration: The consultation will last 30 non-consecutive business days.</w:t>
      </w:r>
    </w:p>
    <w:p w14:paraId="570C7A24" w14:textId="77777777" w:rsidR="003C477F" w:rsidRPr="001C67FC" w:rsidRDefault="003C477F" w:rsidP="008C6646">
      <w:pPr>
        <w:numPr>
          <w:ilvl w:val="0"/>
          <w:numId w:val="15"/>
        </w:numPr>
        <w:spacing w:before="120" w:after="120"/>
        <w:jc w:val="both"/>
        <w:rPr>
          <w:rFonts w:ascii="Times" w:hAnsi="Times"/>
          <w:sz w:val="22"/>
          <w:szCs w:val="22"/>
        </w:rPr>
      </w:pPr>
      <w:r w:rsidRPr="003C477F">
        <w:rPr>
          <w:rFonts w:ascii="Times" w:eastAsia="Times" w:hAnsi="Times" w:cs="Times"/>
          <w:sz w:val="22"/>
          <w:szCs w:val="22"/>
        </w:rPr>
        <w:t xml:space="preserve">Place of work: Georgetown, Guyana (5 days) and the consultant's office (25 days). </w:t>
      </w:r>
    </w:p>
    <w:p w14:paraId="14B69857" w14:textId="77777777" w:rsidR="003C477F" w:rsidRPr="001C67FC" w:rsidRDefault="003C477F" w:rsidP="008C6646">
      <w:pPr>
        <w:numPr>
          <w:ilvl w:val="0"/>
          <w:numId w:val="15"/>
        </w:numPr>
        <w:spacing w:before="120" w:after="120"/>
        <w:jc w:val="both"/>
        <w:rPr>
          <w:rFonts w:ascii="Times" w:hAnsi="Times"/>
          <w:sz w:val="22"/>
          <w:szCs w:val="22"/>
        </w:rPr>
      </w:pPr>
      <w:r w:rsidRPr="003C477F">
        <w:rPr>
          <w:rFonts w:ascii="Times" w:eastAsia="Times" w:hAnsi="Times" w:cs="Times"/>
          <w:sz w:val="22"/>
          <w:szCs w:val="22"/>
        </w:rPr>
        <w:t xml:space="preserve">Consultant Qualifications: The consultant should be an Economist, preferably with Master's level specialization studies and more than five years' experience in carrying out similar studies in the area of agricultural management and rural development, with proven international experience in similar programs. </w:t>
      </w:r>
    </w:p>
    <w:p w14:paraId="3BFEEC3E" w14:textId="77777777" w:rsidR="003C477F" w:rsidRPr="001C67FC" w:rsidRDefault="003C477F" w:rsidP="008C6646">
      <w:pPr>
        <w:numPr>
          <w:ilvl w:val="0"/>
          <w:numId w:val="16"/>
        </w:numPr>
        <w:spacing w:before="120" w:after="120"/>
        <w:jc w:val="both"/>
        <w:rPr>
          <w:rFonts w:ascii="Times" w:hAnsi="Times"/>
          <w:sz w:val="22"/>
          <w:szCs w:val="22"/>
        </w:rPr>
      </w:pPr>
      <w:r w:rsidRPr="003C477F">
        <w:rPr>
          <w:rFonts w:ascii="Times" w:eastAsia="Times" w:hAnsi="Times" w:cs="Times"/>
          <w:sz w:val="22"/>
          <w:szCs w:val="22"/>
        </w:rPr>
        <w:t xml:space="preserve">Languages: The consultant should be able to speak and write English fluidly. </w:t>
      </w:r>
    </w:p>
    <w:p w14:paraId="3DB9C790" w14:textId="77777777" w:rsidR="003C477F" w:rsidRPr="003C477F" w:rsidRDefault="003C477F" w:rsidP="008C6646">
      <w:pPr>
        <w:numPr>
          <w:ilvl w:val="0"/>
          <w:numId w:val="16"/>
        </w:numPr>
        <w:spacing w:before="120" w:after="120"/>
        <w:jc w:val="both"/>
        <w:rPr>
          <w:rFonts w:ascii="Times" w:hAnsi="Times"/>
          <w:sz w:val="22"/>
          <w:szCs w:val="22"/>
        </w:rPr>
      </w:pPr>
      <w:r w:rsidRPr="003C477F">
        <w:rPr>
          <w:rFonts w:ascii="Times New Roman" w:hAnsi="Times New Roman"/>
          <w:color w:val="000000"/>
          <w:sz w:val="22"/>
          <w:szCs w:val="22"/>
        </w:rPr>
        <w:t xml:space="preserve">Budget: the total cost of the consultancy should not exceed US $ 25.000, including all travel and other expenses incurred by the consultant. </w:t>
      </w:r>
    </w:p>
    <w:p w14:paraId="1B29AC44" w14:textId="77777777" w:rsidR="003C477F" w:rsidRPr="003C477F" w:rsidRDefault="003C477F" w:rsidP="003C477F">
      <w:pPr>
        <w:rPr>
          <w:rFonts w:ascii="Times" w:hAnsi="Times"/>
          <w:sz w:val="24"/>
          <w:szCs w:val="24"/>
        </w:rPr>
      </w:pPr>
    </w:p>
    <w:sectPr w:rsidR="003C477F" w:rsidRPr="003C477F" w:rsidSect="003C477F">
      <w:pgSz w:w="11907" w:h="16839" w:code="9"/>
      <w:pgMar w:top="1440" w:right="1797" w:bottom="1440" w:left="1797"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F887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ACC07" w14:textId="77777777" w:rsidR="00FF280B" w:rsidRDefault="00FF280B">
      <w:r>
        <w:separator/>
      </w:r>
    </w:p>
  </w:endnote>
  <w:endnote w:type="continuationSeparator" w:id="0">
    <w:p w14:paraId="73BDA433" w14:textId="77777777" w:rsidR="00FF280B" w:rsidRDefault="00FF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ENOR Fontana ND">
    <w:altName w:val="Helvetica Neue Black Condensed"/>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ajan Pro">
    <w:altName w:val="Georgia"/>
    <w:charset w:val="00"/>
    <w:family w:val="auto"/>
    <w:pitch w:val="variable"/>
    <w:sig w:usb0="00000001" w:usb1="00000000" w:usb2="00000000" w:usb3="00000000" w:csb0="00000093"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43D4D" w14:textId="77777777" w:rsidR="00FF280B" w:rsidRPr="001364F9" w:rsidRDefault="00FF280B">
    <w:pPr>
      <w:pStyle w:val="Footer"/>
      <w:jc w:val="right"/>
      <w:rPr>
        <w:sz w:val="20"/>
        <w:szCs w:val="20"/>
        <w:lang w:val="en-US"/>
      </w:rPr>
    </w:pPr>
    <w:proofErr w:type="spellStart"/>
    <w:r>
      <w:rPr>
        <w:sz w:val="20"/>
        <w:szCs w:val="20"/>
      </w:rPr>
      <w:t>October</w:t>
    </w:r>
    <w:proofErr w:type="spellEnd"/>
    <w:r>
      <w:rPr>
        <w:sz w:val="20"/>
        <w:szCs w:val="20"/>
      </w:rPr>
      <w:t xml:space="preserve"> 2014 Page </w:t>
    </w:r>
    <w:r w:rsidRPr="001364F9">
      <w:rPr>
        <w:b/>
        <w:sz w:val="20"/>
        <w:szCs w:val="20"/>
        <w:lang w:val="en-US"/>
      </w:rPr>
      <w:fldChar w:fldCharType="begin"/>
    </w:r>
    <w:r w:rsidRPr="001364F9">
      <w:rPr>
        <w:b/>
        <w:sz w:val="20"/>
        <w:szCs w:val="20"/>
        <w:lang w:val="en-US"/>
      </w:rPr>
      <w:instrText>PAGE</w:instrText>
    </w:r>
    <w:r w:rsidRPr="001364F9">
      <w:rPr>
        <w:b/>
        <w:sz w:val="20"/>
        <w:szCs w:val="20"/>
        <w:lang w:val="en-US"/>
      </w:rPr>
      <w:fldChar w:fldCharType="separate"/>
    </w:r>
    <w:r w:rsidR="00B1154E">
      <w:rPr>
        <w:b/>
        <w:noProof/>
        <w:sz w:val="20"/>
        <w:szCs w:val="20"/>
        <w:lang w:val="en-US"/>
      </w:rPr>
      <w:t>42</w:t>
    </w:r>
    <w:r w:rsidRPr="001364F9">
      <w:rPr>
        <w:b/>
        <w:sz w:val="20"/>
        <w:szCs w:val="20"/>
        <w:lang w:val="en-US"/>
      </w:rPr>
      <w:fldChar w:fldCharType="end"/>
    </w:r>
    <w:r>
      <w:rPr>
        <w:sz w:val="20"/>
        <w:szCs w:val="20"/>
      </w:rPr>
      <w:t xml:space="preserve"> of </w:t>
    </w:r>
    <w:r w:rsidRPr="001364F9">
      <w:rPr>
        <w:b/>
        <w:sz w:val="20"/>
        <w:szCs w:val="20"/>
        <w:lang w:val="en-US"/>
      </w:rPr>
      <w:fldChar w:fldCharType="begin"/>
    </w:r>
    <w:r w:rsidRPr="001364F9">
      <w:rPr>
        <w:b/>
        <w:sz w:val="20"/>
        <w:szCs w:val="20"/>
        <w:lang w:val="en-US"/>
      </w:rPr>
      <w:instrText>NUMPAGES</w:instrText>
    </w:r>
    <w:r w:rsidRPr="001364F9">
      <w:rPr>
        <w:b/>
        <w:sz w:val="20"/>
        <w:szCs w:val="20"/>
        <w:lang w:val="en-US"/>
      </w:rPr>
      <w:fldChar w:fldCharType="separate"/>
    </w:r>
    <w:r w:rsidR="00B1154E">
      <w:rPr>
        <w:b/>
        <w:noProof/>
        <w:sz w:val="20"/>
        <w:szCs w:val="20"/>
        <w:lang w:val="en-US"/>
      </w:rPr>
      <w:t>48</w:t>
    </w:r>
    <w:r w:rsidRPr="001364F9">
      <w:rPr>
        <w:b/>
        <w:sz w:val="20"/>
        <w:szCs w:val="20"/>
        <w:lang w:val="en-US"/>
      </w:rPr>
      <w:fldChar w:fldCharType="end"/>
    </w:r>
  </w:p>
  <w:p w14:paraId="14708BFE" w14:textId="77777777" w:rsidR="00FF280B" w:rsidRDefault="00FF28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78820" w14:textId="77777777" w:rsidR="00FF280B" w:rsidRDefault="00FF280B">
      <w:r>
        <w:separator/>
      </w:r>
    </w:p>
  </w:footnote>
  <w:footnote w:type="continuationSeparator" w:id="0">
    <w:p w14:paraId="68B5683C" w14:textId="77777777" w:rsidR="00FF280B" w:rsidRDefault="00FF280B">
      <w:r>
        <w:continuationSeparator/>
      </w:r>
    </w:p>
  </w:footnote>
  <w:footnote w:id="1">
    <w:p w14:paraId="558B096E" w14:textId="77777777" w:rsidR="00FF280B" w:rsidRPr="001C67FC" w:rsidRDefault="00FF280B" w:rsidP="003C477F">
      <w:pPr>
        <w:pStyle w:val="FootnoteText"/>
        <w:rPr>
          <w:rFonts w:ascii="Times New Roman" w:hAnsi="Times New Roman"/>
          <w:sz w:val="18"/>
          <w:szCs w:val="18"/>
        </w:rPr>
      </w:pPr>
      <w:r w:rsidRPr="003C477F">
        <w:rPr>
          <w:rStyle w:val="FootnoteReference"/>
        </w:rPr>
        <w:footnoteRef/>
      </w:r>
      <w:r w:rsidRPr="003C477F">
        <w:rPr>
          <w:rFonts w:eastAsia="Arial" w:cs="Arial"/>
        </w:rPr>
        <w:t xml:space="preserve"> </w:t>
      </w:r>
      <w:r w:rsidRPr="003C477F">
        <w:rPr>
          <w:rFonts w:ascii="Times New Roman" w:hAnsi="Times New Roman"/>
          <w:sz w:val="18"/>
          <w:szCs w:val="18"/>
        </w:rPr>
        <w:t>This is a critical segment with regard to the provision of funds to the country, fiscal revenues and weight in terms of employment.</w:t>
      </w:r>
    </w:p>
  </w:footnote>
  <w:footnote w:id="2">
    <w:p w14:paraId="51F5B373" w14:textId="77777777" w:rsidR="00FF280B" w:rsidRPr="003C477F"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Guyana REDD+ Monitoring Reporting &amp; Verification System (MRVS). GFC. Year 4 Interim Measures Report. Press Release. October 2014. The Final report is currently being finalized and the expected public release date is mid Dec 2014. A second assessment will take the form of independent third party verification, conducted by a company contracted by the Government of Norway. The Final report of the MRVS 2013 results along with the verification report will be both made public in 2015.</w:t>
      </w:r>
    </w:p>
  </w:footnote>
  <w:footnote w:id="3">
    <w:p w14:paraId="59F23198"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The initial situation in the environmental area showed deficits in the regulatory framework, little capacity of national agencies to control and enforce compliance with current regulations (enforcement) and inadequate extractive practices that affect resources, especially in the mining sector.</w:t>
      </w:r>
    </w:p>
  </w:footnote>
  <w:footnote w:id="4">
    <w:p w14:paraId="3B6586DC" w14:textId="77777777" w:rsidR="00FF280B" w:rsidRPr="001C67FC" w:rsidRDefault="00FF280B">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This was signed on December 13, 2013 by the </w:t>
      </w:r>
      <w:proofErr w:type="spellStart"/>
      <w:r w:rsidRPr="003C477F">
        <w:rPr>
          <w:rFonts w:ascii="Times New Roman" w:hAnsi="Times New Roman"/>
          <w:sz w:val="18"/>
          <w:szCs w:val="18"/>
        </w:rPr>
        <w:t>GoG</w:t>
      </w:r>
      <w:proofErr w:type="spellEnd"/>
      <w:r w:rsidRPr="003C477F">
        <w:rPr>
          <w:rFonts w:ascii="Times New Roman" w:hAnsi="Times New Roman"/>
          <w:sz w:val="18"/>
          <w:szCs w:val="18"/>
        </w:rPr>
        <w:t xml:space="preserve"> and IDB.</w:t>
      </w:r>
      <w:r w:rsidRPr="003C477F">
        <w:rPr>
          <w:rFonts w:eastAsia="Arial" w:cs="Arial"/>
        </w:rPr>
        <w:t xml:space="preserve"> </w:t>
      </w:r>
    </w:p>
  </w:footnote>
  <w:footnote w:id="5">
    <w:p w14:paraId="40F37C51"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In order to meet the analysis requirements of the IDB criteria, the document should follow the guidelines provided by the IDB, using the required forms to include the information and content required by the same.</w:t>
      </w:r>
    </w:p>
  </w:footnote>
  <w:footnote w:id="6">
    <w:p w14:paraId="57F4F376" w14:textId="77777777" w:rsidR="00FF280B" w:rsidRPr="003C477F" w:rsidRDefault="00FF280B" w:rsidP="003C477F">
      <w:pPr>
        <w:pStyle w:val="FootnoteText"/>
        <w:ind w:hanging="4"/>
        <w:jc w:val="both"/>
      </w:pPr>
      <w:r w:rsidRPr="003C477F">
        <w:rPr>
          <w:rStyle w:val="FootnoteReference"/>
        </w:rPr>
        <w:footnoteRef/>
      </w:r>
      <w:r w:rsidRPr="003C477F">
        <w:rPr>
          <w:rFonts w:ascii="Times New Roman" w:hAnsi="Times New Roman"/>
          <w:sz w:val="18"/>
          <w:szCs w:val="18"/>
        </w:rPr>
        <w:t>Even though the literature recommends the construction of a counterfactual to conduct impact assessments, this is not possible in the specific Project given the national level of the intervention and its extremely unique characteristics worldwide.</w:t>
      </w:r>
    </w:p>
  </w:footnote>
  <w:footnote w:id="7">
    <w:p w14:paraId="6B2CCD02" w14:textId="77777777" w:rsidR="00FF280B" w:rsidRPr="00FF280B" w:rsidRDefault="00FF280B" w:rsidP="003C477F">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Toolkit for the Application of the DEM Sovereign Operations. SPD. January 2013.</w:t>
      </w:r>
    </w:p>
  </w:footnote>
  <w:footnote w:id="8">
    <w:p w14:paraId="30C1A915" w14:textId="77777777" w:rsidR="00FF280B" w:rsidRPr="001C67FC" w:rsidRDefault="00FF280B">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No. 121 out of 187 countries, according to the Human Development Index, United Nations. 2013 (occupied the same position in 2012). http://hdr.undp.org/es/content/table-1-human-development-index-and-its-components</w:t>
      </w:r>
    </w:p>
  </w:footnote>
  <w:footnote w:id="9">
    <w:p w14:paraId="10805F14" w14:textId="77777777" w:rsidR="00FF280B" w:rsidRPr="001C67FC" w:rsidRDefault="00FF280B" w:rsidP="003C477F">
      <w:pPr>
        <w:pStyle w:val="FootnoteText"/>
      </w:pPr>
      <w:r w:rsidRPr="003C477F">
        <w:rPr>
          <w:rStyle w:val="FootnoteReference"/>
        </w:rPr>
        <w:footnoteRef/>
      </w:r>
      <w:r w:rsidRPr="003C477F">
        <w:rPr>
          <w:rFonts w:eastAsia="Arial" w:cs="Arial"/>
        </w:rPr>
        <w:t xml:space="preserve"> </w:t>
      </w:r>
      <w:proofErr w:type="gramStart"/>
      <w:r w:rsidRPr="003C477F">
        <w:rPr>
          <w:rFonts w:ascii="Times New Roman" w:hAnsi="Times New Roman"/>
          <w:sz w:val="18"/>
          <w:szCs w:val="18"/>
        </w:rPr>
        <w:t>No. 102 out of 148 countries, according to The Global Competitiveness Report 2013-2014.</w:t>
      </w:r>
      <w:proofErr w:type="gramEnd"/>
      <w:r w:rsidRPr="003C477F">
        <w:rPr>
          <w:rFonts w:ascii="Times New Roman" w:hAnsi="Times New Roman"/>
          <w:sz w:val="18"/>
          <w:szCs w:val="18"/>
        </w:rPr>
        <w:t xml:space="preserve"> WEF (occupied position 109 in the 2012-2013 ranking).</w:t>
      </w:r>
    </w:p>
  </w:footnote>
  <w:footnote w:id="10">
    <w:p w14:paraId="27CC2A94"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The LCDS was initially formulated in 2009 and revised in 2013. </w:t>
      </w:r>
    </w:p>
  </w:footnote>
  <w:footnote w:id="11">
    <w:p w14:paraId="5E8A3EF7" w14:textId="77777777" w:rsidR="00FF280B" w:rsidRPr="001C67FC" w:rsidRDefault="00FF280B" w:rsidP="003C477F">
      <w:pPr>
        <w:pStyle w:val="FootnoteText"/>
        <w:jc w:val="both"/>
        <w:rPr>
          <w:rFonts w:ascii="Times New Roman" w:hAnsi="Times New Roman"/>
        </w:rPr>
      </w:pPr>
      <w:r w:rsidRPr="003C477F">
        <w:rPr>
          <w:rStyle w:val="FootnoteReference"/>
          <w:rFonts w:ascii="Times New Roman" w:hAnsi="Times New Roman"/>
          <w:sz w:val="18"/>
          <w:szCs w:val="18"/>
        </w:rPr>
        <w:footnoteRef/>
      </w:r>
      <w:r w:rsidRPr="003C477F">
        <w:rPr>
          <w:rFonts w:ascii="Times New Roman" w:hAnsi="Times New Roman"/>
          <w:sz w:val="18"/>
          <w:szCs w:val="18"/>
        </w:rPr>
        <w:t xml:space="preserve"> Norway has contributed US$ 70 million to the fund since December of 2013 and an additional US$ 20 million will be disbursed this year based on the verification conducted in the 2012 reports. The revision and validation of 2013 forestation levels (estimated for the first half of 2014) will allow access to an additional disbursement similar to the one mentioned previously. The total amount of the agreement</w:t>
      </w:r>
      <w:r w:rsidRPr="003C477F">
        <w:rPr>
          <w:rFonts w:eastAsia="Arial" w:cs="Arial"/>
          <w:sz w:val="18"/>
          <w:szCs w:val="18"/>
        </w:rPr>
        <w:t xml:space="preserve"> </w:t>
      </w:r>
      <w:r w:rsidRPr="003C477F">
        <w:rPr>
          <w:rFonts w:ascii="Times New Roman" w:hAnsi="Times New Roman"/>
          <w:sz w:val="18"/>
          <w:szCs w:val="18"/>
        </w:rPr>
        <w:t>is US$ 250 million until 2015, with current planning for it to be extended to 2018.</w:t>
      </w:r>
    </w:p>
  </w:footnote>
  <w:footnote w:id="12">
    <w:p w14:paraId="789E6357" w14:textId="77777777" w:rsidR="00FF280B" w:rsidRPr="001C67FC" w:rsidRDefault="00FF280B">
      <w:pPr>
        <w:pStyle w:val="FootnoteText"/>
      </w:pPr>
      <w:r w:rsidRPr="003C477F">
        <w:rPr>
          <w:rStyle w:val="FootnoteReference"/>
        </w:rPr>
        <w:footnoteRef/>
      </w:r>
      <w:r w:rsidRPr="003C477F">
        <w:rPr>
          <w:rFonts w:ascii="Times New Roman" w:hAnsi="Times New Roman"/>
          <w:sz w:val="18"/>
          <w:szCs w:val="18"/>
        </w:rPr>
        <w:t>The institutional support through REDD+, which organizes the funds received per the scheme that was agreed upon, and also allows for additional sources of funding to be allocated (IDB, World Bank, UNDP, etc.).</w:t>
      </w:r>
    </w:p>
  </w:footnote>
  <w:footnote w:id="13">
    <w:p w14:paraId="6F560A19" w14:textId="77777777" w:rsidR="00FF280B" w:rsidRPr="003C477F" w:rsidRDefault="00FF280B" w:rsidP="003C477F">
      <w:pPr>
        <w:pStyle w:val="FootnoteText"/>
        <w:jc w:val="both"/>
      </w:pPr>
      <w:r w:rsidRPr="003C477F">
        <w:rPr>
          <w:rStyle w:val="FootnoteReference"/>
        </w:rPr>
        <w:footnoteRef/>
      </w:r>
      <w:r w:rsidRPr="003C477F">
        <w:t xml:space="preserve"> </w:t>
      </w:r>
      <w:proofErr w:type="gramStart"/>
      <w:r w:rsidRPr="003C477F">
        <w:rPr>
          <w:rFonts w:ascii="Times New Roman" w:hAnsi="Times New Roman"/>
          <w:sz w:val="18"/>
          <w:szCs w:val="18"/>
        </w:rPr>
        <w:t>Joint Concept Note.</w:t>
      </w:r>
      <w:proofErr w:type="gramEnd"/>
      <w:r w:rsidRPr="003C477F">
        <w:rPr>
          <w:rFonts w:ascii="Times New Roman" w:hAnsi="Times New Roman"/>
          <w:sz w:val="18"/>
          <w:szCs w:val="18"/>
        </w:rPr>
        <w:t xml:space="preserve">  Section 3.1.3 Calculating Payment. “Economic activities will be permitted within the forest, within a ceiling on deforestation of 0.056 per annum, without any financial penalty apart from the reduction in compensation caused by a smaller margin between the reference level and the verified deforestation level. For any deforestation rate up to this level, Guyana will be eligible for payments equaling the full margin between the reference level and the verified deforestation level. For deforestation rates between 0,056 per cent and 0</w:t>
      </w:r>
      <w:proofErr w:type="gramStart"/>
      <w:r w:rsidRPr="003C477F">
        <w:rPr>
          <w:rFonts w:ascii="Times New Roman" w:hAnsi="Times New Roman"/>
          <w:sz w:val="18"/>
          <w:szCs w:val="18"/>
        </w:rPr>
        <w:t>,1</w:t>
      </w:r>
      <w:proofErr w:type="gramEnd"/>
      <w:r w:rsidRPr="003C477F">
        <w:rPr>
          <w:rFonts w:ascii="Times New Roman" w:hAnsi="Times New Roman"/>
          <w:sz w:val="18"/>
          <w:szCs w:val="18"/>
        </w:rPr>
        <w:t xml:space="preserve"> per cent, eligibility for payments would be calculated as a gradually decreasing percentage of the payments that would be due if only the margin between the reference level and the verified deforestation level were taken into account, as set out below. At deforestation rates at or above 0,1 %, no payments would be due to Guyana for that given year.”</w:t>
      </w:r>
    </w:p>
  </w:footnote>
  <w:footnote w:id="14">
    <w:p w14:paraId="52CE46E9" w14:textId="77777777" w:rsidR="00FF280B" w:rsidRPr="003C477F" w:rsidRDefault="00FF280B" w:rsidP="003C477F">
      <w:pPr>
        <w:pStyle w:val="FootnoteText"/>
        <w:spacing w:line="0" w:lineRule="atLeast"/>
        <w:jc w:val="both"/>
      </w:pPr>
      <w:r w:rsidRPr="003C477F">
        <w:rPr>
          <w:rStyle w:val="FootnoteReference"/>
          <w:rFonts w:ascii="Times New Roman" w:hAnsi="Times New Roman"/>
          <w:sz w:val="22"/>
          <w:szCs w:val="22"/>
        </w:rPr>
        <w:footnoteRef/>
      </w:r>
      <w:r w:rsidRPr="003C477F">
        <w:t xml:space="preserve"> </w:t>
      </w:r>
      <w:r w:rsidRPr="003C477F">
        <w:rPr>
          <w:rFonts w:ascii="Times New Roman" w:hAnsi="Times New Roman"/>
          <w:sz w:val="18"/>
          <w:szCs w:val="18"/>
        </w:rPr>
        <w:t>For the past 23 year the rate has been between 0.02% and 0.08</w:t>
      </w:r>
      <w:proofErr w:type="gramStart"/>
      <w:r w:rsidRPr="003C477F">
        <w:rPr>
          <w:rFonts w:ascii="Times New Roman" w:hAnsi="Times New Roman"/>
          <w:sz w:val="18"/>
          <w:szCs w:val="18"/>
        </w:rPr>
        <w:t>%  clearly</w:t>
      </w:r>
      <w:proofErr w:type="gramEnd"/>
      <w:r w:rsidRPr="003C477F">
        <w:rPr>
          <w:rFonts w:ascii="Times New Roman" w:hAnsi="Times New Roman"/>
          <w:sz w:val="18"/>
          <w:szCs w:val="18"/>
        </w:rPr>
        <w:t xml:space="preserve"> below the international rate of deforestation for tropical countries. FAO reported 0.52% in 2009 </w:t>
      </w:r>
      <w:proofErr w:type="gramStart"/>
      <w:r w:rsidRPr="003C477F">
        <w:rPr>
          <w:rFonts w:ascii="Times New Roman" w:hAnsi="Times New Roman"/>
          <w:sz w:val="18"/>
          <w:szCs w:val="18"/>
        </w:rPr>
        <w:t>and  0.44</w:t>
      </w:r>
      <w:proofErr w:type="gramEnd"/>
      <w:r w:rsidRPr="003C477F">
        <w:rPr>
          <w:rFonts w:ascii="Times New Roman" w:hAnsi="Times New Roman"/>
          <w:sz w:val="18"/>
          <w:szCs w:val="18"/>
        </w:rPr>
        <w:t>% in 2012.</w:t>
      </w:r>
    </w:p>
  </w:footnote>
  <w:footnote w:id="15">
    <w:p w14:paraId="4E832CCA" w14:textId="77777777" w:rsidR="00FF280B" w:rsidRPr="003C477F" w:rsidRDefault="00FF280B" w:rsidP="003C477F">
      <w:pPr>
        <w:pStyle w:val="Default"/>
        <w:jc w:val="both"/>
        <w:rPr>
          <w:lang w:val="en-US"/>
        </w:rPr>
      </w:pPr>
      <w:r w:rsidRPr="003C477F">
        <w:rPr>
          <w:rStyle w:val="FootnoteReference"/>
        </w:rPr>
        <w:footnoteRef/>
      </w:r>
      <w:r w:rsidRPr="003C477F">
        <w:rPr>
          <w:lang w:val="en-US"/>
        </w:rPr>
        <w:t xml:space="preserve"> </w:t>
      </w:r>
      <w:r w:rsidRPr="003C477F">
        <w:rPr>
          <w:sz w:val="18"/>
          <w:szCs w:val="18"/>
          <w:lang w:val="en-US"/>
        </w:rPr>
        <w:t>Joint Concept Note.  Section 3.1.3 Calculating Payment. “</w:t>
      </w:r>
      <w:r w:rsidRPr="003C477F">
        <w:rPr>
          <w:sz w:val="18"/>
          <w:szCs w:val="18"/>
          <w:lang w:val="en-US" w:eastAsia="es-AR"/>
        </w:rPr>
        <w:t xml:space="preserve">Economic activities will be permitted within the forest, within a ceiling on deforestation of 0.056 per annum, without any financial penalty apart from the reduction in compensation caused by a smaller margin between the reference level and the verified deforestation level. </w:t>
      </w:r>
      <w:r w:rsidRPr="003C477F">
        <w:rPr>
          <w:sz w:val="18"/>
          <w:szCs w:val="18"/>
          <w:lang w:val="en-GB" w:eastAsia="es-AR"/>
        </w:rPr>
        <w:t xml:space="preserve">For any deforestation rate up to this level, Guyana will be eligible for payments </w:t>
      </w:r>
      <w:proofErr w:type="spellStart"/>
      <w:r w:rsidRPr="003C477F">
        <w:rPr>
          <w:sz w:val="18"/>
          <w:szCs w:val="18"/>
          <w:lang w:val="en-GB" w:eastAsia="es-AR"/>
        </w:rPr>
        <w:t>equaling</w:t>
      </w:r>
      <w:proofErr w:type="spellEnd"/>
      <w:r w:rsidRPr="003C477F">
        <w:rPr>
          <w:sz w:val="18"/>
          <w:szCs w:val="18"/>
          <w:lang w:val="en-GB" w:eastAsia="es-AR"/>
        </w:rPr>
        <w:t xml:space="preserve"> the full margin between the reference level and the verified deforestation level. For deforestation rates between 0,056 per cent and 0,1 per cent, eligibility for payments would be calculated as a gradually decreasing percentage of the payments that would be due if only the margin between the reference level and the verified deforestation level were taken into account, as set out below. At deforestation rates at or above 0,1 %, no payments would be due to Guyana for that given year.” </w:t>
      </w:r>
    </w:p>
  </w:footnote>
  <w:footnote w:id="16">
    <w:p w14:paraId="195A1A8D" w14:textId="77777777" w:rsidR="00FF280B" w:rsidRPr="003C477F" w:rsidRDefault="00FF280B" w:rsidP="003C477F">
      <w:pPr>
        <w:pStyle w:val="FootnoteText"/>
        <w:jc w:val="both"/>
      </w:pPr>
      <w:r w:rsidRPr="003C477F">
        <w:rPr>
          <w:rStyle w:val="FootnoteReference"/>
        </w:rPr>
        <w:footnoteRef/>
      </w:r>
      <w:r w:rsidRPr="003C477F">
        <w:t xml:space="preserve"> </w:t>
      </w:r>
      <w:r w:rsidRPr="003C477F">
        <w:rPr>
          <w:rFonts w:ascii="Times New Roman" w:hAnsi="Times New Roman"/>
          <w:sz w:val="18"/>
          <w:szCs w:val="18"/>
        </w:rPr>
        <w:t>Guyana REDD+ Monitoring Reporting &amp; Verification System (MRVS). GFC. Year 4 Interim Measures Report. Press Release. October 2014. The Final report is currently being finalized and the expected public release date is mid Dec 2014. A second assessment will take the form of an independent third party verification, conducted by a company contracted by the Government of Norway. The Final report of the MRVS 2013 results along with the verification report will be both made public in 2015.</w:t>
      </w:r>
    </w:p>
  </w:footnote>
  <w:footnote w:id="17">
    <w:p w14:paraId="30B94C8B" w14:textId="77777777" w:rsidR="00FF280B" w:rsidRPr="001C67FC" w:rsidRDefault="00FF280B">
      <w:pPr>
        <w:pStyle w:val="FootnoteText"/>
        <w:rPr>
          <w:rFonts w:ascii="Times New Roman" w:hAnsi="Times New Roman"/>
          <w:sz w:val="18"/>
          <w:szCs w:val="18"/>
        </w:rPr>
      </w:pPr>
      <w:r w:rsidRPr="003C477F">
        <w:rPr>
          <w:rStyle w:val="FootnoteReference"/>
        </w:rPr>
        <w:footnoteRef/>
      </w:r>
      <w:r w:rsidRPr="003C477F">
        <w:rPr>
          <w:rFonts w:eastAsia="Arial" w:cs="Arial"/>
        </w:rPr>
        <w:t xml:space="preserve"> </w:t>
      </w:r>
      <w:r w:rsidRPr="003C477F">
        <w:rPr>
          <w:rFonts w:ascii="Times New Roman" w:hAnsi="Times New Roman"/>
          <w:sz w:val="18"/>
          <w:szCs w:val="18"/>
        </w:rPr>
        <w:t>This is due to its level of generation of currency, fiscal revenue and employment for the economy of Guyana. Also, the internal price of gold is an external incentive that puts pressure on the activity.</w:t>
      </w:r>
    </w:p>
  </w:footnote>
  <w:footnote w:id="18">
    <w:p w14:paraId="4FBA489C" w14:textId="77777777" w:rsidR="00FF280B" w:rsidRPr="003C477F" w:rsidRDefault="00FF280B">
      <w:pPr>
        <w:pStyle w:val="FootnoteText"/>
      </w:pPr>
      <w:r w:rsidRPr="003C477F">
        <w:rPr>
          <w:rStyle w:val="FootnoteReference"/>
        </w:rPr>
        <w:footnoteRef/>
      </w:r>
      <w:r w:rsidRPr="003C477F">
        <w:t xml:space="preserve"> </w:t>
      </w:r>
      <w:r w:rsidRPr="003C477F">
        <w:rPr>
          <w:rFonts w:ascii="Times New Roman" w:hAnsi="Times New Roman"/>
          <w:sz w:val="18"/>
          <w:szCs w:val="18"/>
        </w:rPr>
        <w:t>Regarding public participation, although there is progress on its formal consideration and practice, there is a necessity of emphasizing it on the ground regarding different stakeholders and specifically with the Amerindian Communities.</w:t>
      </w:r>
    </w:p>
  </w:footnote>
  <w:footnote w:id="19">
    <w:p w14:paraId="388079E4" w14:textId="77777777" w:rsidR="00FF280B" w:rsidRPr="001C67FC" w:rsidRDefault="00FF280B" w:rsidP="003C477F">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World Economic Outlook. April 2014. </w:t>
      </w:r>
    </w:p>
  </w:footnote>
  <w:footnote w:id="20">
    <w:p w14:paraId="33D0E4EA"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Growth was stimulated by the solid performance of the rice and gold sectors, as well as good results from the construction sector oriented towards large infrastructure projects. Rice production increased markedly (26.9%) supported by the PETROCARIBE agreement using rice exports to balance the debt arising from fuel imports from Venezuela. ECLAC. Guyana economic study. 2014.</w:t>
      </w:r>
    </w:p>
  </w:footnote>
  <w:footnote w:id="21">
    <w:p w14:paraId="6FEAAA9D" w14:textId="77777777" w:rsidR="00FF280B" w:rsidRPr="001C67FC" w:rsidRDefault="00FF280B" w:rsidP="003C477F">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In the first half of 2014, the provisional figures indicate a 0.4% reduction in prices. Mid Year Report. MEF. GOG. 2014.</w:t>
      </w:r>
    </w:p>
  </w:footnote>
  <w:footnote w:id="22">
    <w:p w14:paraId="18A03F6D" w14:textId="77777777" w:rsidR="00FF280B" w:rsidRPr="001C67FC" w:rsidRDefault="00FF280B" w:rsidP="003C477F">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Foreign direct investment continues to be strong in the mining and telecommunications sectors. ECLAC. Guyana economic study. 2014.</w:t>
      </w:r>
    </w:p>
  </w:footnote>
  <w:footnote w:id="23">
    <w:p w14:paraId="56ADEBC6"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The </w:t>
      </w:r>
      <w:proofErr w:type="spellStart"/>
      <w:r w:rsidRPr="003C477F">
        <w:rPr>
          <w:rFonts w:ascii="Times New Roman" w:hAnsi="Times New Roman"/>
          <w:sz w:val="18"/>
          <w:szCs w:val="18"/>
        </w:rPr>
        <w:t>GoG</w:t>
      </w:r>
      <w:proofErr w:type="spellEnd"/>
      <w:r w:rsidRPr="003C477F">
        <w:rPr>
          <w:rFonts w:ascii="Times New Roman" w:hAnsi="Times New Roman"/>
          <w:sz w:val="18"/>
          <w:szCs w:val="18"/>
        </w:rPr>
        <w:t xml:space="preserve"> has been under pressure in this regard since it lost its majority in Parliament in 2011. In 2013, the opposition was able to cut the budget presented by the executive before it was approved by Parliament. Some governmental policies have been affected by this situation, including the LCDS, as well as various investment projects.  ECLAC. LAC Economic Survey. 2014.</w:t>
      </w:r>
    </w:p>
  </w:footnote>
  <w:footnote w:id="24">
    <w:p w14:paraId="6AE3FD4E" w14:textId="77777777" w:rsidR="00FF280B" w:rsidRPr="003F3225" w:rsidRDefault="00FF280B" w:rsidP="003E74ED">
      <w:pPr>
        <w:pStyle w:val="FootnoteText"/>
      </w:pPr>
      <w:r w:rsidRPr="003C477F">
        <w:rPr>
          <w:rStyle w:val="FootnoteReference"/>
        </w:rPr>
        <w:footnoteRef/>
      </w:r>
      <w:r w:rsidRPr="003C477F">
        <w:rPr>
          <w:rFonts w:eastAsia="Arial" w:cs="Arial"/>
        </w:rPr>
        <w:t xml:space="preserve"> </w:t>
      </w:r>
      <w:proofErr w:type="gramStart"/>
      <w:r w:rsidRPr="003C477F">
        <w:rPr>
          <w:rFonts w:ascii="Times New Roman" w:hAnsi="Times New Roman"/>
          <w:sz w:val="18"/>
          <w:szCs w:val="18"/>
        </w:rPr>
        <w:t>GPL Guyana Power and Light.</w:t>
      </w:r>
      <w:proofErr w:type="gramEnd"/>
    </w:p>
  </w:footnote>
  <w:footnote w:id="25">
    <w:p w14:paraId="47799917" w14:textId="77777777" w:rsidR="00FF280B" w:rsidRPr="003F3225" w:rsidRDefault="00FF280B" w:rsidP="003E74ED">
      <w:pPr>
        <w:pStyle w:val="FootnoteText"/>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In addition, in July 2014, the </w:t>
      </w:r>
      <w:proofErr w:type="spellStart"/>
      <w:r w:rsidRPr="003C477F">
        <w:rPr>
          <w:rFonts w:ascii="Times New Roman" w:hAnsi="Times New Roman"/>
          <w:sz w:val="18"/>
          <w:szCs w:val="18"/>
        </w:rPr>
        <w:t>GoG</w:t>
      </w:r>
      <w:proofErr w:type="spellEnd"/>
      <w:r w:rsidRPr="003C477F">
        <w:rPr>
          <w:rFonts w:ascii="Times New Roman" w:hAnsi="Times New Roman"/>
          <w:sz w:val="18"/>
          <w:szCs w:val="18"/>
        </w:rPr>
        <w:t xml:space="preserve"> received a loan of US$ 11 million from the World Bank to reduce floods in the East Coast of </w:t>
      </w:r>
      <w:proofErr w:type="spellStart"/>
      <w:r w:rsidRPr="003C477F">
        <w:rPr>
          <w:rFonts w:ascii="Times New Roman" w:hAnsi="Times New Roman"/>
          <w:sz w:val="18"/>
          <w:szCs w:val="18"/>
        </w:rPr>
        <w:t>Demerara</w:t>
      </w:r>
      <w:proofErr w:type="spellEnd"/>
      <w:r w:rsidRPr="003C477F">
        <w:rPr>
          <w:rFonts w:ascii="Times New Roman" w:hAnsi="Times New Roman"/>
          <w:sz w:val="18"/>
          <w:szCs w:val="18"/>
        </w:rPr>
        <w:t>. More than 300,000 people in the area will benefit from greater control over climate risks.</w:t>
      </w:r>
    </w:p>
  </w:footnote>
  <w:footnote w:id="26">
    <w:p w14:paraId="52796F29"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proofErr w:type="gramStart"/>
      <w:r w:rsidRPr="003C477F">
        <w:rPr>
          <w:rFonts w:ascii="Times New Roman" w:hAnsi="Times New Roman"/>
          <w:sz w:val="18"/>
          <w:szCs w:val="18"/>
        </w:rPr>
        <w:t>the</w:t>
      </w:r>
      <w:proofErr w:type="gramEnd"/>
      <w:r w:rsidRPr="003C477F">
        <w:rPr>
          <w:rFonts w:ascii="Times New Roman" w:hAnsi="Times New Roman"/>
          <w:sz w:val="18"/>
          <w:szCs w:val="18"/>
        </w:rPr>
        <w:t xml:space="preserve"> Multi-Stakeholder Steering Committee (MSSC) has operated with the regular participation of Amerindian groups.</w:t>
      </w:r>
    </w:p>
  </w:footnote>
  <w:footnote w:id="27">
    <w:p w14:paraId="17AA51BD" w14:textId="77777777" w:rsidR="00FF280B" w:rsidRPr="001C67FC" w:rsidRDefault="00FF280B" w:rsidP="003C477F">
      <w:pPr>
        <w:pStyle w:val="FootnoteText"/>
        <w:rPr>
          <w:rFonts w:ascii="Times New Roman" w:hAnsi="Times New Roman"/>
          <w:sz w:val="16"/>
          <w:szCs w:val="16"/>
        </w:rPr>
      </w:pPr>
      <w:r w:rsidRPr="003C477F">
        <w:rPr>
          <w:rStyle w:val="FootnoteReference"/>
        </w:rPr>
        <w:footnoteRef/>
      </w:r>
      <w:hyperlink r:id="rId1" w:history="1">
        <w:r w:rsidRPr="003C477F">
          <w:rPr>
            <w:rFonts w:ascii="Times New Roman" w:hAnsi="Times New Roman"/>
            <w:color w:val="0000FF"/>
            <w:sz w:val="18"/>
            <w:szCs w:val="18"/>
            <w:u w:val="single"/>
          </w:rPr>
          <w:t>http://siteresources.worldbank.org/INTEXTINDTRAINI/Resources/Final_Summary_Notes_MC_Meeting_Oslo_19March2014.pdf</w:t>
        </w:r>
      </w:hyperlink>
      <w:r w:rsidRPr="003C477F">
        <w:rPr>
          <w:rFonts w:ascii="Times New Roman" w:hAnsi="Times New Roman"/>
          <w:sz w:val="18"/>
          <w:szCs w:val="18"/>
        </w:rPr>
        <w:t>).</w:t>
      </w:r>
    </w:p>
  </w:footnote>
  <w:footnote w:id="28">
    <w:p w14:paraId="7C0E6AF7" w14:textId="77777777" w:rsidR="00FF280B" w:rsidRPr="003C477F" w:rsidRDefault="00FF280B" w:rsidP="003C477F">
      <w:pPr>
        <w:pStyle w:val="FootnoteText"/>
        <w:jc w:val="both"/>
      </w:pPr>
      <w:r w:rsidRPr="003C477F">
        <w:rPr>
          <w:rStyle w:val="FootnoteReference"/>
        </w:rPr>
        <w:footnoteRef/>
      </w:r>
      <w:r w:rsidRPr="003C477F">
        <w:t xml:space="preserve"> </w:t>
      </w:r>
      <w:proofErr w:type="gramStart"/>
      <w:r w:rsidRPr="003C477F">
        <w:rPr>
          <w:rFonts w:ascii="Times New Roman" w:hAnsi="Times New Roman"/>
          <w:sz w:val="18"/>
          <w:szCs w:val="18"/>
        </w:rPr>
        <w:t>Real-Time Evaluation of Norway’s International Climate and Forest Initiative.</w:t>
      </w:r>
      <w:proofErr w:type="gramEnd"/>
      <w:r w:rsidRPr="003C477F">
        <w:rPr>
          <w:rFonts w:ascii="Times New Roman" w:hAnsi="Times New Roman"/>
          <w:sz w:val="18"/>
          <w:szCs w:val="18"/>
        </w:rPr>
        <w:t xml:space="preserve">   Norwegian Agency for Development Cooperation. August. 2014</w:t>
      </w:r>
    </w:p>
  </w:footnote>
  <w:footnote w:id="29">
    <w:p w14:paraId="502A857C" w14:textId="77777777" w:rsidR="00FF280B" w:rsidRPr="003C477F" w:rsidRDefault="00FF280B" w:rsidP="003C477F">
      <w:pPr>
        <w:pStyle w:val="FootnoteText"/>
        <w:jc w:val="both"/>
      </w:pPr>
      <w:r w:rsidRPr="003C477F">
        <w:rPr>
          <w:rStyle w:val="FootnoteReference"/>
        </w:rPr>
        <w:footnoteRef/>
      </w:r>
      <w:r w:rsidRPr="003C477F">
        <w:t xml:space="preserve"> </w:t>
      </w:r>
      <w:r w:rsidRPr="003C477F">
        <w:rPr>
          <w:rFonts w:ascii="Times New Roman" w:hAnsi="Times New Roman"/>
          <w:sz w:val="18"/>
          <w:szCs w:val="18"/>
        </w:rPr>
        <w:t xml:space="preserve">One </w:t>
      </w:r>
      <w:proofErr w:type="gramStart"/>
      <w:r w:rsidRPr="003C477F">
        <w:rPr>
          <w:rFonts w:ascii="Times New Roman" w:hAnsi="Times New Roman"/>
          <w:sz w:val="18"/>
          <w:szCs w:val="18"/>
        </w:rPr>
        <w:t>of  the</w:t>
      </w:r>
      <w:proofErr w:type="gramEnd"/>
      <w:r w:rsidRPr="003C477F">
        <w:rPr>
          <w:rFonts w:ascii="Times New Roman" w:hAnsi="Times New Roman"/>
          <w:sz w:val="18"/>
          <w:szCs w:val="18"/>
        </w:rPr>
        <w:t xml:space="preserve"> projects is related to public awareness and public participation, its aim is implementing the Guyana LCDS Outreach Program, and the second is the second phase of the Amerindian Development Fund, whose goal is strengthening institutional and regulatory capacities from the government, civil society organizations to enable access to sustainable financial and business development for the economic poor, women and indigenous populations.</w:t>
      </w:r>
    </w:p>
  </w:footnote>
  <w:footnote w:id="30">
    <w:p w14:paraId="0A4FB45A"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 xml:space="preserve">The </w:t>
      </w:r>
      <w:proofErr w:type="spellStart"/>
      <w:r w:rsidRPr="003C477F">
        <w:rPr>
          <w:rFonts w:ascii="Times New Roman" w:hAnsi="Times New Roman"/>
          <w:sz w:val="18"/>
          <w:szCs w:val="18"/>
        </w:rPr>
        <w:t>GoG</w:t>
      </w:r>
      <w:proofErr w:type="spellEnd"/>
      <w:r w:rsidRPr="003C477F">
        <w:rPr>
          <w:rFonts w:ascii="Times New Roman" w:hAnsi="Times New Roman"/>
          <w:sz w:val="18"/>
          <w:szCs w:val="18"/>
        </w:rPr>
        <w:t xml:space="preserve"> has been under pressure in this regard since it lost its majority in Parliament in 2011. In 2013, the opposition was able to cut the budget presented by the executive before it was approved by Parliament. Some government policies have been affected by the situation, including the LCDS, in light of greater difficulties in financing infrastructure projects.  </w:t>
      </w:r>
    </w:p>
  </w:footnote>
  <w:footnote w:id="31">
    <w:p w14:paraId="2EC68D0E"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Given the need for energy reconversion, defining the benefit of installing a mega-dam or other smaller units, for example, is an important instrumental decision that does not alter the orientation of the policy (improving competitiveness through a change in its energy matrix).</w:t>
      </w:r>
    </w:p>
  </w:footnote>
  <w:footnote w:id="32">
    <w:p w14:paraId="121E19F2" w14:textId="77777777" w:rsidR="00FF280B" w:rsidRPr="001C67FC" w:rsidRDefault="00FF280B" w:rsidP="003C477F">
      <w:pPr>
        <w:pStyle w:val="FootnoteText"/>
        <w:rPr>
          <w:rFonts w:ascii="Times New Roman" w:hAnsi="Times New Roman"/>
          <w:sz w:val="18"/>
          <w:szCs w:val="18"/>
        </w:rPr>
      </w:pPr>
      <w:r w:rsidRPr="003C477F">
        <w:rPr>
          <w:rStyle w:val="FootnoteReference"/>
        </w:rPr>
        <w:footnoteRef/>
      </w:r>
      <w:r w:rsidRPr="003C477F">
        <w:rPr>
          <w:rFonts w:eastAsia="Arial" w:cs="Arial"/>
        </w:rPr>
        <w:t xml:space="preserve"> </w:t>
      </w:r>
      <w:r w:rsidRPr="003C477F">
        <w:rPr>
          <w:rFonts w:ascii="Times New Roman" w:hAnsi="Times New Roman"/>
          <w:sz w:val="18"/>
          <w:szCs w:val="18"/>
        </w:rPr>
        <w:t>This is due to its level of generation of currency, fiscal revenue and employment for the economy of Guyana. Also, the internal price of gold is an external incentive that puts pressure on the activity.</w:t>
      </w:r>
    </w:p>
  </w:footnote>
  <w:footnote w:id="33">
    <w:p w14:paraId="27D613CF" w14:textId="77777777" w:rsidR="00FF280B" w:rsidRPr="003C477F" w:rsidRDefault="00FF280B" w:rsidP="003C477F">
      <w:pPr>
        <w:pStyle w:val="FootnoteText"/>
        <w:jc w:val="both"/>
      </w:pPr>
      <w:r w:rsidRPr="003C477F">
        <w:rPr>
          <w:rStyle w:val="FootnoteReference"/>
        </w:rPr>
        <w:footnoteRef/>
      </w:r>
      <w:r w:rsidRPr="003C477F">
        <w:t xml:space="preserve"> </w:t>
      </w:r>
      <w:r w:rsidRPr="003C477F">
        <w:rPr>
          <w:rFonts w:ascii="Times New Roman" w:hAnsi="Times New Roman"/>
          <w:sz w:val="18"/>
          <w:szCs w:val="18"/>
        </w:rPr>
        <w:t>Guyana REDD+ Monitoring Reporting &amp; Verification System (MRVS). GFC. Year 4 Interim Measures Report. Press Release. October 2014. The Final report is currently being finalized and the expected public release date is mid Dec 2014. A second assessment will take the form of an independent third party verification, conducted by a company contracted by the Government of Norway. The Final report of the MRVS 2013 results along with the verification report will be both made public in 2015.</w:t>
      </w:r>
    </w:p>
  </w:footnote>
  <w:footnote w:id="34">
    <w:p w14:paraId="5AC2BD32"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In this regard, it is suggested that successive formulations evaluate a minimum term of two years between programmatic series, in order to provide more time for institutional change instrumentation processes to mature, as well as</w:t>
      </w:r>
      <w:r w:rsidRPr="003C477F">
        <w:rPr>
          <w:rFonts w:eastAsia="Arial" w:cs="Arial"/>
        </w:rPr>
        <w:t xml:space="preserve"> </w:t>
      </w:r>
      <w:r w:rsidRPr="003C477F">
        <w:rPr>
          <w:rFonts w:ascii="Times New Roman" w:hAnsi="Times New Roman"/>
          <w:sz w:val="18"/>
          <w:szCs w:val="18"/>
        </w:rPr>
        <w:t>to achieve increased understanding among remaining actors (private sector and civil society in general) in order to promote more fluid participation.</w:t>
      </w:r>
    </w:p>
  </w:footnote>
  <w:footnote w:id="35">
    <w:p w14:paraId="7BE10E90" w14:textId="77777777" w:rsidR="00FF280B" w:rsidRPr="001C67FC" w:rsidRDefault="00FF280B" w:rsidP="003C477F">
      <w:pPr>
        <w:pStyle w:val="FootnoteText"/>
        <w:jc w:val="both"/>
      </w:pPr>
      <w:r w:rsidRPr="003C477F">
        <w:rPr>
          <w:rStyle w:val="FootnoteReference"/>
        </w:rPr>
        <w:footnoteRef/>
      </w:r>
      <w:r w:rsidRPr="003C477F">
        <w:rPr>
          <w:rFonts w:eastAsia="Arial" w:cs="Arial"/>
        </w:rPr>
        <w:t xml:space="preserve"> </w:t>
      </w:r>
      <w:r w:rsidRPr="003C477F">
        <w:rPr>
          <w:rFonts w:ascii="Times New Roman" w:hAnsi="Times New Roman"/>
          <w:sz w:val="18"/>
          <w:szCs w:val="18"/>
        </w:rPr>
        <w:t>In order to meet the analysis requirements of the IDB criteria, the document should follow the guidelines provided by the IDB, using the required forms to include the information and content required by the same.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07207" w14:textId="77777777" w:rsidR="00FF280B" w:rsidRPr="001364F9" w:rsidRDefault="00FF280B" w:rsidP="003C477F">
    <w:pPr>
      <w:pStyle w:val="Header"/>
      <w:jc w:val="right"/>
      <w:rPr>
        <w:rFonts w:ascii="Times New Roman" w:hAnsi="Times New Roman"/>
        <w:i/>
      </w:rPr>
    </w:pPr>
    <w:r>
      <w:rPr>
        <w:rFonts w:ascii="Times New Roman" w:hAnsi="Times New Roman"/>
        <w:i/>
        <w:iCs/>
      </w:rPr>
      <w:t>GY-L1043 - Final Evaluation PBP1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D42BE8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8A319F"/>
    <w:multiLevelType w:val="multilevel"/>
    <w:tmpl w:val="BBF8A420"/>
    <w:lvl w:ilvl="0">
      <w:start w:val="1"/>
      <w:numFmt w:val="decimal"/>
      <w:lvlText w:val="%1"/>
      <w:lvlJc w:val="left"/>
      <w:pPr>
        <w:tabs>
          <w:tab w:val="num" w:pos="432"/>
        </w:tabs>
        <w:ind w:left="432" w:hanging="432"/>
      </w:pPr>
      <w:rPr>
        <w:rFonts w:cs="Times New Roman" w:hint="default"/>
      </w:rPr>
    </w:lvl>
    <w:lvl w:ilvl="1">
      <w:start w:val="1"/>
      <w:numFmt w:val="decimal"/>
      <w:lvlText w:val="5.%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38829A5"/>
    <w:multiLevelType w:val="hybridMultilevel"/>
    <w:tmpl w:val="A7ACF7E4"/>
    <w:lvl w:ilvl="0" w:tplc="4A18102C">
      <w:start w:val="1"/>
      <w:numFmt w:val="lowerRoman"/>
      <w:lvlText w:val="%1."/>
      <w:lvlJc w:val="right"/>
      <w:pPr>
        <w:ind w:left="720" w:hanging="360"/>
      </w:pPr>
      <w:rPr>
        <w:rFonts w:cs="Times New Roman"/>
      </w:rPr>
    </w:lvl>
    <w:lvl w:ilvl="1" w:tplc="ED1CF91E" w:tentative="1">
      <w:start w:val="1"/>
      <w:numFmt w:val="lowerLetter"/>
      <w:lvlText w:val="%2."/>
      <w:lvlJc w:val="left"/>
      <w:pPr>
        <w:ind w:left="1440" w:hanging="360"/>
      </w:pPr>
    </w:lvl>
    <w:lvl w:ilvl="2" w:tplc="A4AE43BE" w:tentative="1">
      <w:start w:val="1"/>
      <w:numFmt w:val="lowerRoman"/>
      <w:lvlText w:val="%3."/>
      <w:lvlJc w:val="right"/>
      <w:pPr>
        <w:ind w:left="2160" w:hanging="180"/>
      </w:pPr>
    </w:lvl>
    <w:lvl w:ilvl="3" w:tplc="4000C598" w:tentative="1">
      <w:start w:val="1"/>
      <w:numFmt w:val="decimal"/>
      <w:lvlText w:val="%4."/>
      <w:lvlJc w:val="left"/>
      <w:pPr>
        <w:ind w:left="2880" w:hanging="360"/>
      </w:pPr>
    </w:lvl>
    <w:lvl w:ilvl="4" w:tplc="03682DCC" w:tentative="1">
      <w:start w:val="1"/>
      <w:numFmt w:val="lowerLetter"/>
      <w:lvlText w:val="%5."/>
      <w:lvlJc w:val="left"/>
      <w:pPr>
        <w:ind w:left="3600" w:hanging="360"/>
      </w:pPr>
    </w:lvl>
    <w:lvl w:ilvl="5" w:tplc="7296647C" w:tentative="1">
      <w:start w:val="1"/>
      <w:numFmt w:val="lowerRoman"/>
      <w:lvlText w:val="%6."/>
      <w:lvlJc w:val="right"/>
      <w:pPr>
        <w:ind w:left="4320" w:hanging="180"/>
      </w:pPr>
    </w:lvl>
    <w:lvl w:ilvl="6" w:tplc="418AA7A0" w:tentative="1">
      <w:start w:val="1"/>
      <w:numFmt w:val="decimal"/>
      <w:lvlText w:val="%7."/>
      <w:lvlJc w:val="left"/>
      <w:pPr>
        <w:ind w:left="5040" w:hanging="360"/>
      </w:pPr>
    </w:lvl>
    <w:lvl w:ilvl="7" w:tplc="34D08D20" w:tentative="1">
      <w:start w:val="1"/>
      <w:numFmt w:val="lowerLetter"/>
      <w:lvlText w:val="%8."/>
      <w:lvlJc w:val="left"/>
      <w:pPr>
        <w:ind w:left="5760" w:hanging="360"/>
      </w:pPr>
    </w:lvl>
    <w:lvl w:ilvl="8" w:tplc="88BE54C6" w:tentative="1">
      <w:start w:val="1"/>
      <w:numFmt w:val="lowerRoman"/>
      <w:lvlText w:val="%9."/>
      <w:lvlJc w:val="right"/>
      <w:pPr>
        <w:ind w:left="6480" w:hanging="180"/>
      </w:pPr>
    </w:lvl>
  </w:abstractNum>
  <w:abstractNum w:abstractNumId="3">
    <w:nsid w:val="042C46E2"/>
    <w:multiLevelType w:val="hybridMultilevel"/>
    <w:tmpl w:val="9A02BF12"/>
    <w:lvl w:ilvl="0" w:tplc="ED3EFC16">
      <w:start w:val="1"/>
      <w:numFmt w:val="lowerLetter"/>
      <w:lvlText w:val="(%1)"/>
      <w:lvlJc w:val="left"/>
      <w:pPr>
        <w:ind w:left="1078" w:hanging="360"/>
      </w:pPr>
      <w:rPr>
        <w:rFonts w:hint="default"/>
      </w:rPr>
    </w:lvl>
    <w:lvl w:ilvl="1" w:tplc="6F0C828E" w:tentative="1">
      <w:start w:val="1"/>
      <w:numFmt w:val="lowerLetter"/>
      <w:lvlText w:val="%2."/>
      <w:lvlJc w:val="left"/>
      <w:pPr>
        <w:ind w:left="1798" w:hanging="360"/>
      </w:pPr>
    </w:lvl>
    <w:lvl w:ilvl="2" w:tplc="0428F154" w:tentative="1">
      <w:start w:val="1"/>
      <w:numFmt w:val="lowerRoman"/>
      <w:lvlText w:val="%3."/>
      <w:lvlJc w:val="right"/>
      <w:pPr>
        <w:ind w:left="2518" w:hanging="180"/>
      </w:pPr>
    </w:lvl>
    <w:lvl w:ilvl="3" w:tplc="AAF40712" w:tentative="1">
      <w:start w:val="1"/>
      <w:numFmt w:val="decimal"/>
      <w:lvlText w:val="%4."/>
      <w:lvlJc w:val="left"/>
      <w:pPr>
        <w:ind w:left="3238" w:hanging="360"/>
      </w:pPr>
    </w:lvl>
    <w:lvl w:ilvl="4" w:tplc="923EDD7C" w:tentative="1">
      <w:start w:val="1"/>
      <w:numFmt w:val="lowerLetter"/>
      <w:lvlText w:val="%5."/>
      <w:lvlJc w:val="left"/>
      <w:pPr>
        <w:ind w:left="3958" w:hanging="360"/>
      </w:pPr>
    </w:lvl>
    <w:lvl w:ilvl="5" w:tplc="6C626C3C" w:tentative="1">
      <w:start w:val="1"/>
      <w:numFmt w:val="lowerRoman"/>
      <w:lvlText w:val="%6."/>
      <w:lvlJc w:val="right"/>
      <w:pPr>
        <w:ind w:left="4678" w:hanging="180"/>
      </w:pPr>
    </w:lvl>
    <w:lvl w:ilvl="6" w:tplc="DCD68D5C" w:tentative="1">
      <w:start w:val="1"/>
      <w:numFmt w:val="decimal"/>
      <w:lvlText w:val="%7."/>
      <w:lvlJc w:val="left"/>
      <w:pPr>
        <w:ind w:left="5398" w:hanging="360"/>
      </w:pPr>
    </w:lvl>
    <w:lvl w:ilvl="7" w:tplc="810C4172" w:tentative="1">
      <w:start w:val="1"/>
      <w:numFmt w:val="lowerLetter"/>
      <w:lvlText w:val="%8."/>
      <w:lvlJc w:val="left"/>
      <w:pPr>
        <w:ind w:left="6118" w:hanging="360"/>
      </w:pPr>
    </w:lvl>
    <w:lvl w:ilvl="8" w:tplc="47F4D75E" w:tentative="1">
      <w:start w:val="1"/>
      <w:numFmt w:val="lowerRoman"/>
      <w:lvlText w:val="%9."/>
      <w:lvlJc w:val="right"/>
      <w:pPr>
        <w:ind w:left="6838" w:hanging="180"/>
      </w:pPr>
    </w:lvl>
  </w:abstractNum>
  <w:abstractNum w:abstractNumId="4">
    <w:nsid w:val="05FE03FD"/>
    <w:multiLevelType w:val="multilevel"/>
    <w:tmpl w:val="119E4A12"/>
    <w:lvl w:ilvl="0">
      <w:start w:val="1"/>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8A13F56"/>
    <w:multiLevelType w:val="hybridMultilevel"/>
    <w:tmpl w:val="1B2A6110"/>
    <w:lvl w:ilvl="0" w:tplc="CA3C0BB2">
      <w:start w:val="1"/>
      <w:numFmt w:val="lowerRoman"/>
      <w:lvlText w:val="(%1)"/>
      <w:lvlJc w:val="left"/>
      <w:pPr>
        <w:ind w:left="1080" w:hanging="720"/>
      </w:pPr>
      <w:rPr>
        <w:rFonts w:hint="default"/>
      </w:rPr>
    </w:lvl>
    <w:lvl w:ilvl="1" w:tplc="F3BC14E4" w:tentative="1">
      <w:start w:val="1"/>
      <w:numFmt w:val="lowerLetter"/>
      <w:lvlText w:val="%2."/>
      <w:lvlJc w:val="left"/>
      <w:pPr>
        <w:ind w:left="1440" w:hanging="360"/>
      </w:pPr>
    </w:lvl>
    <w:lvl w:ilvl="2" w:tplc="E0CCB20C" w:tentative="1">
      <w:start w:val="1"/>
      <w:numFmt w:val="lowerRoman"/>
      <w:lvlText w:val="%3."/>
      <w:lvlJc w:val="right"/>
      <w:pPr>
        <w:ind w:left="2160" w:hanging="180"/>
      </w:pPr>
    </w:lvl>
    <w:lvl w:ilvl="3" w:tplc="094AB1CE" w:tentative="1">
      <w:start w:val="1"/>
      <w:numFmt w:val="decimal"/>
      <w:lvlText w:val="%4."/>
      <w:lvlJc w:val="left"/>
      <w:pPr>
        <w:ind w:left="2880" w:hanging="360"/>
      </w:pPr>
    </w:lvl>
    <w:lvl w:ilvl="4" w:tplc="B7E8B4AA" w:tentative="1">
      <w:start w:val="1"/>
      <w:numFmt w:val="lowerLetter"/>
      <w:lvlText w:val="%5."/>
      <w:lvlJc w:val="left"/>
      <w:pPr>
        <w:ind w:left="3600" w:hanging="360"/>
      </w:pPr>
    </w:lvl>
    <w:lvl w:ilvl="5" w:tplc="8D9644B0" w:tentative="1">
      <w:start w:val="1"/>
      <w:numFmt w:val="lowerRoman"/>
      <w:lvlText w:val="%6."/>
      <w:lvlJc w:val="right"/>
      <w:pPr>
        <w:ind w:left="4320" w:hanging="180"/>
      </w:pPr>
    </w:lvl>
    <w:lvl w:ilvl="6" w:tplc="89C24334" w:tentative="1">
      <w:start w:val="1"/>
      <w:numFmt w:val="decimal"/>
      <w:lvlText w:val="%7."/>
      <w:lvlJc w:val="left"/>
      <w:pPr>
        <w:ind w:left="5040" w:hanging="360"/>
      </w:pPr>
    </w:lvl>
    <w:lvl w:ilvl="7" w:tplc="A000AD40" w:tentative="1">
      <w:start w:val="1"/>
      <w:numFmt w:val="lowerLetter"/>
      <w:lvlText w:val="%8."/>
      <w:lvlJc w:val="left"/>
      <w:pPr>
        <w:ind w:left="5760" w:hanging="360"/>
      </w:pPr>
    </w:lvl>
    <w:lvl w:ilvl="8" w:tplc="2534912C" w:tentative="1">
      <w:start w:val="1"/>
      <w:numFmt w:val="lowerRoman"/>
      <w:lvlText w:val="%9."/>
      <w:lvlJc w:val="right"/>
      <w:pPr>
        <w:ind w:left="6480" w:hanging="180"/>
      </w:pPr>
    </w:lvl>
  </w:abstractNum>
  <w:abstractNum w:abstractNumId="6">
    <w:nsid w:val="08CE7053"/>
    <w:multiLevelType w:val="multilevel"/>
    <w:tmpl w:val="2806E066"/>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B7957E2"/>
    <w:multiLevelType w:val="hybridMultilevel"/>
    <w:tmpl w:val="1D48B6BC"/>
    <w:lvl w:ilvl="0" w:tplc="116CB022">
      <w:start w:val="1"/>
      <w:numFmt w:val="lowerRoman"/>
      <w:lvlText w:val="(%1)"/>
      <w:lvlJc w:val="left"/>
      <w:pPr>
        <w:ind w:left="1438" w:hanging="720"/>
      </w:pPr>
      <w:rPr>
        <w:rFonts w:cs="Times New Roman" w:hint="default"/>
      </w:rPr>
    </w:lvl>
    <w:lvl w:ilvl="1" w:tplc="94806A44">
      <w:start w:val="1"/>
      <w:numFmt w:val="lowerLetter"/>
      <w:lvlText w:val="%2."/>
      <w:lvlJc w:val="left"/>
      <w:pPr>
        <w:ind w:left="1798" w:hanging="360"/>
      </w:pPr>
      <w:rPr>
        <w:rFonts w:cs="Times New Roman"/>
      </w:rPr>
    </w:lvl>
    <w:lvl w:ilvl="2" w:tplc="4A7CC426" w:tentative="1">
      <w:start w:val="1"/>
      <w:numFmt w:val="lowerRoman"/>
      <w:lvlText w:val="%3."/>
      <w:lvlJc w:val="right"/>
      <w:pPr>
        <w:ind w:left="2518" w:hanging="180"/>
      </w:pPr>
      <w:rPr>
        <w:rFonts w:cs="Times New Roman"/>
      </w:rPr>
    </w:lvl>
    <w:lvl w:ilvl="3" w:tplc="66C64DE2" w:tentative="1">
      <w:start w:val="1"/>
      <w:numFmt w:val="decimal"/>
      <w:lvlText w:val="%4."/>
      <w:lvlJc w:val="left"/>
      <w:pPr>
        <w:ind w:left="3238" w:hanging="360"/>
      </w:pPr>
      <w:rPr>
        <w:rFonts w:cs="Times New Roman"/>
      </w:rPr>
    </w:lvl>
    <w:lvl w:ilvl="4" w:tplc="5CDE2532" w:tentative="1">
      <w:start w:val="1"/>
      <w:numFmt w:val="lowerLetter"/>
      <w:lvlText w:val="%5."/>
      <w:lvlJc w:val="left"/>
      <w:pPr>
        <w:ind w:left="3958" w:hanging="360"/>
      </w:pPr>
      <w:rPr>
        <w:rFonts w:cs="Times New Roman"/>
      </w:rPr>
    </w:lvl>
    <w:lvl w:ilvl="5" w:tplc="5D90C0BC" w:tentative="1">
      <w:start w:val="1"/>
      <w:numFmt w:val="lowerRoman"/>
      <w:lvlText w:val="%6."/>
      <w:lvlJc w:val="right"/>
      <w:pPr>
        <w:ind w:left="4678" w:hanging="180"/>
      </w:pPr>
      <w:rPr>
        <w:rFonts w:cs="Times New Roman"/>
      </w:rPr>
    </w:lvl>
    <w:lvl w:ilvl="6" w:tplc="87BEF086" w:tentative="1">
      <w:start w:val="1"/>
      <w:numFmt w:val="decimal"/>
      <w:lvlText w:val="%7."/>
      <w:lvlJc w:val="left"/>
      <w:pPr>
        <w:ind w:left="5398" w:hanging="360"/>
      </w:pPr>
      <w:rPr>
        <w:rFonts w:cs="Times New Roman"/>
      </w:rPr>
    </w:lvl>
    <w:lvl w:ilvl="7" w:tplc="032CEA02" w:tentative="1">
      <w:start w:val="1"/>
      <w:numFmt w:val="lowerLetter"/>
      <w:lvlText w:val="%8."/>
      <w:lvlJc w:val="left"/>
      <w:pPr>
        <w:ind w:left="6118" w:hanging="360"/>
      </w:pPr>
      <w:rPr>
        <w:rFonts w:cs="Times New Roman"/>
      </w:rPr>
    </w:lvl>
    <w:lvl w:ilvl="8" w:tplc="10EC7D7A" w:tentative="1">
      <w:start w:val="1"/>
      <w:numFmt w:val="lowerRoman"/>
      <w:lvlText w:val="%9."/>
      <w:lvlJc w:val="right"/>
      <w:pPr>
        <w:ind w:left="6838" w:hanging="180"/>
      </w:pPr>
      <w:rPr>
        <w:rFonts w:cs="Times New Roman"/>
      </w:rPr>
    </w:lvl>
  </w:abstractNum>
  <w:abstractNum w:abstractNumId="8">
    <w:nsid w:val="0C9B597B"/>
    <w:multiLevelType w:val="multilevel"/>
    <w:tmpl w:val="2806E066"/>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0DAB7FC9"/>
    <w:multiLevelType w:val="multilevel"/>
    <w:tmpl w:val="E6225EE2"/>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810"/>
        </w:tabs>
        <w:ind w:left="810" w:hanging="720"/>
      </w:pPr>
      <w:rPr>
        <w:rFonts w:cs="Times New Roman"/>
        <w:b w:val="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0">
    <w:nsid w:val="0EF02E03"/>
    <w:multiLevelType w:val="multilevel"/>
    <w:tmpl w:val="C7A2150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1BCD3B0E"/>
    <w:multiLevelType w:val="hybridMultilevel"/>
    <w:tmpl w:val="93CEEFF6"/>
    <w:lvl w:ilvl="0" w:tplc="26084A70">
      <w:start w:val="1"/>
      <w:numFmt w:val="lowerRoman"/>
      <w:lvlText w:val="(%1)"/>
      <w:lvlJc w:val="left"/>
      <w:pPr>
        <w:ind w:left="1080" w:hanging="720"/>
      </w:pPr>
      <w:rPr>
        <w:rFonts w:hint="default"/>
      </w:rPr>
    </w:lvl>
    <w:lvl w:ilvl="1" w:tplc="40D819BE" w:tentative="1">
      <w:start w:val="1"/>
      <w:numFmt w:val="lowerLetter"/>
      <w:lvlText w:val="%2."/>
      <w:lvlJc w:val="left"/>
      <w:pPr>
        <w:ind w:left="1440" w:hanging="360"/>
      </w:pPr>
    </w:lvl>
    <w:lvl w:ilvl="2" w:tplc="EFCC07FC" w:tentative="1">
      <w:start w:val="1"/>
      <w:numFmt w:val="lowerRoman"/>
      <w:lvlText w:val="%3."/>
      <w:lvlJc w:val="right"/>
      <w:pPr>
        <w:ind w:left="2160" w:hanging="180"/>
      </w:pPr>
    </w:lvl>
    <w:lvl w:ilvl="3" w:tplc="96129B72" w:tentative="1">
      <w:start w:val="1"/>
      <w:numFmt w:val="decimal"/>
      <w:lvlText w:val="%4."/>
      <w:lvlJc w:val="left"/>
      <w:pPr>
        <w:ind w:left="2880" w:hanging="360"/>
      </w:pPr>
    </w:lvl>
    <w:lvl w:ilvl="4" w:tplc="0A2A5AE4" w:tentative="1">
      <w:start w:val="1"/>
      <w:numFmt w:val="lowerLetter"/>
      <w:lvlText w:val="%5."/>
      <w:lvlJc w:val="left"/>
      <w:pPr>
        <w:ind w:left="3600" w:hanging="360"/>
      </w:pPr>
    </w:lvl>
    <w:lvl w:ilvl="5" w:tplc="5916267C" w:tentative="1">
      <w:start w:val="1"/>
      <w:numFmt w:val="lowerRoman"/>
      <w:lvlText w:val="%6."/>
      <w:lvlJc w:val="right"/>
      <w:pPr>
        <w:ind w:left="4320" w:hanging="180"/>
      </w:pPr>
    </w:lvl>
    <w:lvl w:ilvl="6" w:tplc="DD56E01C" w:tentative="1">
      <w:start w:val="1"/>
      <w:numFmt w:val="decimal"/>
      <w:lvlText w:val="%7."/>
      <w:lvlJc w:val="left"/>
      <w:pPr>
        <w:ind w:left="5040" w:hanging="360"/>
      </w:pPr>
    </w:lvl>
    <w:lvl w:ilvl="7" w:tplc="3EEA065E" w:tentative="1">
      <w:start w:val="1"/>
      <w:numFmt w:val="lowerLetter"/>
      <w:lvlText w:val="%8."/>
      <w:lvlJc w:val="left"/>
      <w:pPr>
        <w:ind w:left="5760" w:hanging="360"/>
      </w:pPr>
    </w:lvl>
    <w:lvl w:ilvl="8" w:tplc="95E268B8" w:tentative="1">
      <w:start w:val="1"/>
      <w:numFmt w:val="lowerRoman"/>
      <w:lvlText w:val="%9."/>
      <w:lvlJc w:val="right"/>
      <w:pPr>
        <w:ind w:left="6480" w:hanging="180"/>
      </w:pPr>
    </w:lvl>
  </w:abstractNum>
  <w:abstractNum w:abstractNumId="12">
    <w:nsid w:val="1DC54EB1"/>
    <w:multiLevelType w:val="hybridMultilevel"/>
    <w:tmpl w:val="AD4A94DE"/>
    <w:lvl w:ilvl="0" w:tplc="4EBA916C">
      <w:start w:val="1"/>
      <w:numFmt w:val="decimal"/>
      <w:lvlText w:val="%1."/>
      <w:lvlJc w:val="left"/>
      <w:pPr>
        <w:ind w:left="720" w:hanging="360"/>
      </w:pPr>
      <w:rPr>
        <w:rFonts w:hint="default"/>
      </w:rPr>
    </w:lvl>
    <w:lvl w:ilvl="1" w:tplc="6FB885A2">
      <w:start w:val="1"/>
      <w:numFmt w:val="lowerLetter"/>
      <w:lvlText w:val="%2."/>
      <w:lvlJc w:val="left"/>
      <w:pPr>
        <w:ind w:left="893" w:hanging="360"/>
      </w:pPr>
      <w:rPr>
        <w:rFonts w:asciiTheme="minorHAnsi" w:eastAsiaTheme="minorEastAsia" w:hAnsiTheme="minorHAnsi" w:cs="Arial" w:hint="default"/>
      </w:rPr>
    </w:lvl>
    <w:lvl w:ilvl="2" w:tplc="3A60D3F4">
      <w:start w:val="1"/>
      <w:numFmt w:val="lowerRoman"/>
      <w:lvlText w:val="%3."/>
      <w:lvlJc w:val="right"/>
      <w:pPr>
        <w:ind w:left="2160" w:hanging="180"/>
      </w:pPr>
    </w:lvl>
    <w:lvl w:ilvl="3" w:tplc="C0702126">
      <w:start w:val="1"/>
      <w:numFmt w:val="decimal"/>
      <w:lvlText w:val="%4"/>
      <w:lvlJc w:val="left"/>
      <w:pPr>
        <w:ind w:left="2880" w:hanging="360"/>
      </w:pPr>
      <w:rPr>
        <w:rFonts w:hint="default"/>
      </w:rPr>
    </w:lvl>
    <w:lvl w:ilvl="4" w:tplc="F74CA4BA" w:tentative="1">
      <w:start w:val="1"/>
      <w:numFmt w:val="lowerLetter"/>
      <w:lvlText w:val="%5."/>
      <w:lvlJc w:val="left"/>
      <w:pPr>
        <w:ind w:left="3600" w:hanging="360"/>
      </w:pPr>
    </w:lvl>
    <w:lvl w:ilvl="5" w:tplc="FBBE2AA8" w:tentative="1">
      <w:start w:val="1"/>
      <w:numFmt w:val="lowerRoman"/>
      <w:lvlText w:val="%6."/>
      <w:lvlJc w:val="right"/>
      <w:pPr>
        <w:ind w:left="4320" w:hanging="180"/>
      </w:pPr>
    </w:lvl>
    <w:lvl w:ilvl="6" w:tplc="BCF2076C" w:tentative="1">
      <w:start w:val="1"/>
      <w:numFmt w:val="decimal"/>
      <w:lvlText w:val="%7."/>
      <w:lvlJc w:val="left"/>
      <w:pPr>
        <w:ind w:left="5040" w:hanging="360"/>
      </w:pPr>
    </w:lvl>
    <w:lvl w:ilvl="7" w:tplc="2E4EB44C" w:tentative="1">
      <w:start w:val="1"/>
      <w:numFmt w:val="lowerLetter"/>
      <w:lvlText w:val="%8."/>
      <w:lvlJc w:val="left"/>
      <w:pPr>
        <w:ind w:left="5760" w:hanging="360"/>
      </w:pPr>
    </w:lvl>
    <w:lvl w:ilvl="8" w:tplc="35CEA56E" w:tentative="1">
      <w:start w:val="1"/>
      <w:numFmt w:val="lowerRoman"/>
      <w:lvlText w:val="%9."/>
      <w:lvlJc w:val="right"/>
      <w:pPr>
        <w:ind w:left="6480" w:hanging="180"/>
      </w:pPr>
    </w:lvl>
  </w:abstractNum>
  <w:abstractNum w:abstractNumId="13">
    <w:nsid w:val="1E3800B7"/>
    <w:multiLevelType w:val="hybridMultilevel"/>
    <w:tmpl w:val="271A99D8"/>
    <w:lvl w:ilvl="0" w:tplc="5EE4AA20">
      <w:start w:val="1"/>
      <w:numFmt w:val="lowerLetter"/>
      <w:lvlText w:val="%1."/>
      <w:lvlJc w:val="left"/>
      <w:pPr>
        <w:ind w:left="720" w:hanging="360"/>
      </w:pPr>
    </w:lvl>
    <w:lvl w:ilvl="1" w:tplc="15DA97E4">
      <w:start w:val="1"/>
      <w:numFmt w:val="lowerLetter"/>
      <w:lvlText w:val="%2."/>
      <w:lvlJc w:val="left"/>
      <w:pPr>
        <w:ind w:left="1440" w:hanging="360"/>
      </w:pPr>
    </w:lvl>
    <w:lvl w:ilvl="2" w:tplc="72BAAE02" w:tentative="1">
      <w:start w:val="1"/>
      <w:numFmt w:val="lowerRoman"/>
      <w:lvlText w:val="%3."/>
      <w:lvlJc w:val="right"/>
      <w:pPr>
        <w:ind w:left="2160" w:hanging="180"/>
      </w:pPr>
    </w:lvl>
    <w:lvl w:ilvl="3" w:tplc="273EEECE" w:tentative="1">
      <w:start w:val="1"/>
      <w:numFmt w:val="decimal"/>
      <w:lvlText w:val="%4."/>
      <w:lvlJc w:val="left"/>
      <w:pPr>
        <w:ind w:left="2880" w:hanging="360"/>
      </w:pPr>
    </w:lvl>
    <w:lvl w:ilvl="4" w:tplc="F33E524C" w:tentative="1">
      <w:start w:val="1"/>
      <w:numFmt w:val="lowerLetter"/>
      <w:lvlText w:val="%5."/>
      <w:lvlJc w:val="left"/>
      <w:pPr>
        <w:ind w:left="3600" w:hanging="360"/>
      </w:pPr>
    </w:lvl>
    <w:lvl w:ilvl="5" w:tplc="C21401B6" w:tentative="1">
      <w:start w:val="1"/>
      <w:numFmt w:val="lowerRoman"/>
      <w:lvlText w:val="%6."/>
      <w:lvlJc w:val="right"/>
      <w:pPr>
        <w:ind w:left="4320" w:hanging="180"/>
      </w:pPr>
    </w:lvl>
    <w:lvl w:ilvl="6" w:tplc="2318D914" w:tentative="1">
      <w:start w:val="1"/>
      <w:numFmt w:val="decimal"/>
      <w:lvlText w:val="%7."/>
      <w:lvlJc w:val="left"/>
      <w:pPr>
        <w:ind w:left="5040" w:hanging="360"/>
      </w:pPr>
    </w:lvl>
    <w:lvl w:ilvl="7" w:tplc="5568F2E4" w:tentative="1">
      <w:start w:val="1"/>
      <w:numFmt w:val="lowerLetter"/>
      <w:lvlText w:val="%8."/>
      <w:lvlJc w:val="left"/>
      <w:pPr>
        <w:ind w:left="5760" w:hanging="360"/>
      </w:pPr>
    </w:lvl>
    <w:lvl w:ilvl="8" w:tplc="A45E29A8" w:tentative="1">
      <w:start w:val="1"/>
      <w:numFmt w:val="lowerRoman"/>
      <w:lvlText w:val="%9."/>
      <w:lvlJc w:val="right"/>
      <w:pPr>
        <w:ind w:left="6480" w:hanging="180"/>
      </w:pPr>
    </w:lvl>
  </w:abstractNum>
  <w:abstractNum w:abstractNumId="14">
    <w:nsid w:val="1EFA18F8"/>
    <w:multiLevelType w:val="multilevel"/>
    <w:tmpl w:val="22ACA0B0"/>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1F762F5A"/>
    <w:multiLevelType w:val="hybridMultilevel"/>
    <w:tmpl w:val="8DECF990"/>
    <w:lvl w:ilvl="0" w:tplc="59E06E08">
      <w:start w:val="1"/>
      <w:numFmt w:val="upperRoman"/>
      <w:lvlText w:val="%1."/>
      <w:lvlJc w:val="right"/>
      <w:pPr>
        <w:ind w:left="360" w:hanging="360"/>
      </w:pPr>
    </w:lvl>
    <w:lvl w:ilvl="1" w:tplc="8BBADCEA">
      <w:start w:val="1"/>
      <w:numFmt w:val="lowerLetter"/>
      <w:lvlText w:val="%2."/>
      <w:lvlJc w:val="left"/>
      <w:pPr>
        <w:ind w:left="1080" w:hanging="360"/>
      </w:pPr>
    </w:lvl>
    <w:lvl w:ilvl="2" w:tplc="8102C5FE">
      <w:start w:val="1"/>
      <w:numFmt w:val="lowerRoman"/>
      <w:lvlText w:val="%3."/>
      <w:lvlJc w:val="right"/>
      <w:pPr>
        <w:ind w:left="1800" w:hanging="180"/>
      </w:pPr>
    </w:lvl>
    <w:lvl w:ilvl="3" w:tplc="1400BFC6">
      <w:start w:val="1"/>
      <w:numFmt w:val="decimal"/>
      <w:lvlText w:val="%4."/>
      <w:lvlJc w:val="left"/>
      <w:pPr>
        <w:ind w:left="2520" w:hanging="360"/>
      </w:pPr>
    </w:lvl>
    <w:lvl w:ilvl="4" w:tplc="B406C85E">
      <w:start w:val="1"/>
      <w:numFmt w:val="lowerLetter"/>
      <w:lvlText w:val="%5."/>
      <w:lvlJc w:val="left"/>
      <w:pPr>
        <w:ind w:left="3240" w:hanging="360"/>
      </w:pPr>
    </w:lvl>
    <w:lvl w:ilvl="5" w:tplc="72E2CB54">
      <w:start w:val="1"/>
      <w:numFmt w:val="lowerRoman"/>
      <w:lvlText w:val="%6."/>
      <w:lvlJc w:val="right"/>
      <w:pPr>
        <w:ind w:left="3960" w:hanging="180"/>
      </w:pPr>
    </w:lvl>
    <w:lvl w:ilvl="6" w:tplc="CC6CC4C8">
      <w:start w:val="1"/>
      <w:numFmt w:val="decimal"/>
      <w:lvlText w:val="%7."/>
      <w:lvlJc w:val="left"/>
      <w:pPr>
        <w:ind w:left="4680" w:hanging="360"/>
      </w:pPr>
    </w:lvl>
    <w:lvl w:ilvl="7" w:tplc="C98218D2">
      <w:start w:val="1"/>
      <w:numFmt w:val="lowerLetter"/>
      <w:lvlText w:val="%8."/>
      <w:lvlJc w:val="left"/>
      <w:pPr>
        <w:ind w:left="5400" w:hanging="360"/>
      </w:pPr>
    </w:lvl>
    <w:lvl w:ilvl="8" w:tplc="782CA684">
      <w:start w:val="1"/>
      <w:numFmt w:val="lowerRoman"/>
      <w:lvlText w:val="%9."/>
      <w:lvlJc w:val="right"/>
      <w:pPr>
        <w:ind w:left="6120" w:hanging="180"/>
      </w:pPr>
    </w:lvl>
  </w:abstractNum>
  <w:abstractNum w:abstractNumId="16">
    <w:nsid w:val="20B15308"/>
    <w:multiLevelType w:val="hybridMultilevel"/>
    <w:tmpl w:val="752CA500"/>
    <w:lvl w:ilvl="0" w:tplc="B934AB0E">
      <w:start w:val="1"/>
      <w:numFmt w:val="bullet"/>
      <w:lvlText w:val=""/>
      <w:lvlJc w:val="left"/>
      <w:pPr>
        <w:ind w:left="720" w:hanging="360"/>
      </w:pPr>
      <w:rPr>
        <w:rFonts w:ascii="Symbol" w:hAnsi="Symbol" w:hint="default"/>
        <w:lang w:val="es-ES_tradnl"/>
      </w:rPr>
    </w:lvl>
    <w:lvl w:ilvl="1" w:tplc="BE6CA46A">
      <w:start w:val="1"/>
      <w:numFmt w:val="bullet"/>
      <w:lvlText w:val="o"/>
      <w:lvlJc w:val="left"/>
      <w:pPr>
        <w:ind w:left="1440" w:hanging="360"/>
      </w:pPr>
      <w:rPr>
        <w:rFonts w:ascii="Courier New" w:hAnsi="Courier New" w:cs="Courier New" w:hint="default"/>
      </w:rPr>
    </w:lvl>
    <w:lvl w:ilvl="2" w:tplc="0B1ED000" w:tentative="1">
      <w:start w:val="1"/>
      <w:numFmt w:val="bullet"/>
      <w:lvlText w:val=""/>
      <w:lvlJc w:val="left"/>
      <w:pPr>
        <w:ind w:left="2160" w:hanging="360"/>
      </w:pPr>
      <w:rPr>
        <w:rFonts w:ascii="Wingdings" w:hAnsi="Wingdings" w:hint="default"/>
      </w:rPr>
    </w:lvl>
    <w:lvl w:ilvl="3" w:tplc="256E3654" w:tentative="1">
      <w:start w:val="1"/>
      <w:numFmt w:val="bullet"/>
      <w:lvlText w:val=""/>
      <w:lvlJc w:val="left"/>
      <w:pPr>
        <w:ind w:left="2880" w:hanging="360"/>
      </w:pPr>
      <w:rPr>
        <w:rFonts w:ascii="Symbol" w:hAnsi="Symbol" w:hint="default"/>
      </w:rPr>
    </w:lvl>
    <w:lvl w:ilvl="4" w:tplc="B43AA394" w:tentative="1">
      <w:start w:val="1"/>
      <w:numFmt w:val="bullet"/>
      <w:lvlText w:val="o"/>
      <w:lvlJc w:val="left"/>
      <w:pPr>
        <w:ind w:left="3600" w:hanging="360"/>
      </w:pPr>
      <w:rPr>
        <w:rFonts w:ascii="Courier New" w:hAnsi="Courier New" w:cs="Courier New" w:hint="default"/>
      </w:rPr>
    </w:lvl>
    <w:lvl w:ilvl="5" w:tplc="07E63C46" w:tentative="1">
      <w:start w:val="1"/>
      <w:numFmt w:val="bullet"/>
      <w:lvlText w:val=""/>
      <w:lvlJc w:val="left"/>
      <w:pPr>
        <w:ind w:left="4320" w:hanging="360"/>
      </w:pPr>
      <w:rPr>
        <w:rFonts w:ascii="Wingdings" w:hAnsi="Wingdings" w:hint="default"/>
      </w:rPr>
    </w:lvl>
    <w:lvl w:ilvl="6" w:tplc="9F6EAF52" w:tentative="1">
      <w:start w:val="1"/>
      <w:numFmt w:val="bullet"/>
      <w:lvlText w:val=""/>
      <w:lvlJc w:val="left"/>
      <w:pPr>
        <w:ind w:left="5040" w:hanging="360"/>
      </w:pPr>
      <w:rPr>
        <w:rFonts w:ascii="Symbol" w:hAnsi="Symbol" w:hint="default"/>
      </w:rPr>
    </w:lvl>
    <w:lvl w:ilvl="7" w:tplc="47B41B4E" w:tentative="1">
      <w:start w:val="1"/>
      <w:numFmt w:val="bullet"/>
      <w:lvlText w:val="o"/>
      <w:lvlJc w:val="left"/>
      <w:pPr>
        <w:ind w:left="5760" w:hanging="360"/>
      </w:pPr>
      <w:rPr>
        <w:rFonts w:ascii="Courier New" w:hAnsi="Courier New" w:cs="Courier New" w:hint="default"/>
      </w:rPr>
    </w:lvl>
    <w:lvl w:ilvl="8" w:tplc="DD6E4A4C" w:tentative="1">
      <w:start w:val="1"/>
      <w:numFmt w:val="bullet"/>
      <w:lvlText w:val=""/>
      <w:lvlJc w:val="left"/>
      <w:pPr>
        <w:ind w:left="6480" w:hanging="360"/>
      </w:pPr>
      <w:rPr>
        <w:rFonts w:ascii="Wingdings" w:hAnsi="Wingdings" w:hint="default"/>
      </w:rPr>
    </w:lvl>
  </w:abstractNum>
  <w:abstractNum w:abstractNumId="17">
    <w:nsid w:val="23534D54"/>
    <w:multiLevelType w:val="hybridMultilevel"/>
    <w:tmpl w:val="AD3EAFA0"/>
    <w:lvl w:ilvl="0" w:tplc="FEA6F022">
      <w:start w:val="1"/>
      <w:numFmt w:val="lowerLetter"/>
      <w:lvlText w:val="%1)"/>
      <w:lvlJc w:val="left"/>
      <w:pPr>
        <w:ind w:left="720" w:hanging="360"/>
      </w:pPr>
    </w:lvl>
    <w:lvl w:ilvl="1" w:tplc="018CB004" w:tentative="1">
      <w:start w:val="1"/>
      <w:numFmt w:val="lowerLetter"/>
      <w:lvlText w:val="%2."/>
      <w:lvlJc w:val="left"/>
      <w:pPr>
        <w:ind w:left="1440" w:hanging="360"/>
      </w:pPr>
    </w:lvl>
    <w:lvl w:ilvl="2" w:tplc="1770A836" w:tentative="1">
      <w:start w:val="1"/>
      <w:numFmt w:val="lowerRoman"/>
      <w:lvlText w:val="%3."/>
      <w:lvlJc w:val="right"/>
      <w:pPr>
        <w:ind w:left="2160" w:hanging="180"/>
      </w:pPr>
    </w:lvl>
    <w:lvl w:ilvl="3" w:tplc="92DEEA1A" w:tentative="1">
      <w:start w:val="1"/>
      <w:numFmt w:val="decimal"/>
      <w:lvlText w:val="%4."/>
      <w:lvlJc w:val="left"/>
      <w:pPr>
        <w:ind w:left="2880" w:hanging="360"/>
      </w:pPr>
    </w:lvl>
    <w:lvl w:ilvl="4" w:tplc="A14E981C" w:tentative="1">
      <w:start w:val="1"/>
      <w:numFmt w:val="lowerLetter"/>
      <w:lvlText w:val="%5."/>
      <w:lvlJc w:val="left"/>
      <w:pPr>
        <w:ind w:left="3600" w:hanging="360"/>
      </w:pPr>
    </w:lvl>
    <w:lvl w:ilvl="5" w:tplc="EE4EB844" w:tentative="1">
      <w:start w:val="1"/>
      <w:numFmt w:val="lowerRoman"/>
      <w:lvlText w:val="%6."/>
      <w:lvlJc w:val="right"/>
      <w:pPr>
        <w:ind w:left="4320" w:hanging="180"/>
      </w:pPr>
    </w:lvl>
    <w:lvl w:ilvl="6" w:tplc="863667B8" w:tentative="1">
      <w:start w:val="1"/>
      <w:numFmt w:val="decimal"/>
      <w:lvlText w:val="%7."/>
      <w:lvlJc w:val="left"/>
      <w:pPr>
        <w:ind w:left="5040" w:hanging="360"/>
      </w:pPr>
    </w:lvl>
    <w:lvl w:ilvl="7" w:tplc="7416EA08" w:tentative="1">
      <w:start w:val="1"/>
      <w:numFmt w:val="lowerLetter"/>
      <w:lvlText w:val="%8."/>
      <w:lvlJc w:val="left"/>
      <w:pPr>
        <w:ind w:left="5760" w:hanging="360"/>
      </w:pPr>
    </w:lvl>
    <w:lvl w:ilvl="8" w:tplc="EA94BB3A" w:tentative="1">
      <w:start w:val="1"/>
      <w:numFmt w:val="lowerRoman"/>
      <w:lvlText w:val="%9."/>
      <w:lvlJc w:val="right"/>
      <w:pPr>
        <w:ind w:left="6480" w:hanging="180"/>
      </w:pPr>
    </w:lvl>
  </w:abstractNum>
  <w:abstractNum w:abstractNumId="18">
    <w:nsid w:val="238B502F"/>
    <w:multiLevelType w:val="hybridMultilevel"/>
    <w:tmpl w:val="903E0D52"/>
    <w:lvl w:ilvl="0" w:tplc="80E428FA">
      <w:numFmt w:val="bullet"/>
      <w:lvlText w:val="-"/>
      <w:lvlJc w:val="left"/>
      <w:pPr>
        <w:ind w:left="720" w:hanging="360"/>
      </w:pPr>
      <w:rPr>
        <w:rFonts w:ascii="Times New Roman" w:eastAsia="Times New Roman" w:hAnsi="Times New Roman" w:cs="Times New Roman" w:hint="default"/>
      </w:rPr>
    </w:lvl>
    <w:lvl w:ilvl="1" w:tplc="862CAE6E" w:tentative="1">
      <w:start w:val="1"/>
      <w:numFmt w:val="bullet"/>
      <w:lvlText w:val="o"/>
      <w:lvlJc w:val="left"/>
      <w:pPr>
        <w:ind w:left="1440" w:hanging="360"/>
      </w:pPr>
      <w:rPr>
        <w:rFonts w:ascii="Courier New" w:hAnsi="Courier New" w:cs="Courier New" w:hint="default"/>
      </w:rPr>
    </w:lvl>
    <w:lvl w:ilvl="2" w:tplc="21E830C0" w:tentative="1">
      <w:start w:val="1"/>
      <w:numFmt w:val="bullet"/>
      <w:lvlText w:val=""/>
      <w:lvlJc w:val="left"/>
      <w:pPr>
        <w:ind w:left="2160" w:hanging="360"/>
      </w:pPr>
      <w:rPr>
        <w:rFonts w:ascii="Wingdings" w:hAnsi="Wingdings" w:hint="default"/>
      </w:rPr>
    </w:lvl>
    <w:lvl w:ilvl="3" w:tplc="8CAE9000" w:tentative="1">
      <w:start w:val="1"/>
      <w:numFmt w:val="bullet"/>
      <w:lvlText w:val=""/>
      <w:lvlJc w:val="left"/>
      <w:pPr>
        <w:ind w:left="2880" w:hanging="360"/>
      </w:pPr>
      <w:rPr>
        <w:rFonts w:ascii="Symbol" w:hAnsi="Symbol" w:hint="default"/>
      </w:rPr>
    </w:lvl>
    <w:lvl w:ilvl="4" w:tplc="BC3855F0" w:tentative="1">
      <w:start w:val="1"/>
      <w:numFmt w:val="bullet"/>
      <w:lvlText w:val="o"/>
      <w:lvlJc w:val="left"/>
      <w:pPr>
        <w:ind w:left="3600" w:hanging="360"/>
      </w:pPr>
      <w:rPr>
        <w:rFonts w:ascii="Courier New" w:hAnsi="Courier New" w:cs="Courier New" w:hint="default"/>
      </w:rPr>
    </w:lvl>
    <w:lvl w:ilvl="5" w:tplc="5BC89914" w:tentative="1">
      <w:start w:val="1"/>
      <w:numFmt w:val="bullet"/>
      <w:lvlText w:val=""/>
      <w:lvlJc w:val="left"/>
      <w:pPr>
        <w:ind w:left="4320" w:hanging="360"/>
      </w:pPr>
      <w:rPr>
        <w:rFonts w:ascii="Wingdings" w:hAnsi="Wingdings" w:hint="default"/>
      </w:rPr>
    </w:lvl>
    <w:lvl w:ilvl="6" w:tplc="19D8C974" w:tentative="1">
      <w:start w:val="1"/>
      <w:numFmt w:val="bullet"/>
      <w:lvlText w:val=""/>
      <w:lvlJc w:val="left"/>
      <w:pPr>
        <w:ind w:left="5040" w:hanging="360"/>
      </w:pPr>
      <w:rPr>
        <w:rFonts w:ascii="Symbol" w:hAnsi="Symbol" w:hint="default"/>
      </w:rPr>
    </w:lvl>
    <w:lvl w:ilvl="7" w:tplc="21366620" w:tentative="1">
      <w:start w:val="1"/>
      <w:numFmt w:val="bullet"/>
      <w:lvlText w:val="o"/>
      <w:lvlJc w:val="left"/>
      <w:pPr>
        <w:ind w:left="5760" w:hanging="360"/>
      </w:pPr>
      <w:rPr>
        <w:rFonts w:ascii="Courier New" w:hAnsi="Courier New" w:cs="Courier New" w:hint="default"/>
      </w:rPr>
    </w:lvl>
    <w:lvl w:ilvl="8" w:tplc="3E665382" w:tentative="1">
      <w:start w:val="1"/>
      <w:numFmt w:val="bullet"/>
      <w:lvlText w:val=""/>
      <w:lvlJc w:val="left"/>
      <w:pPr>
        <w:ind w:left="6480" w:hanging="360"/>
      </w:pPr>
      <w:rPr>
        <w:rFonts w:ascii="Wingdings" w:hAnsi="Wingdings" w:hint="default"/>
      </w:rPr>
    </w:lvl>
  </w:abstractNum>
  <w:abstractNum w:abstractNumId="19">
    <w:nsid w:val="23A65F8C"/>
    <w:multiLevelType w:val="hybridMultilevel"/>
    <w:tmpl w:val="A7ACF7E4"/>
    <w:lvl w:ilvl="0" w:tplc="55724E3C">
      <w:start w:val="1"/>
      <w:numFmt w:val="lowerRoman"/>
      <w:lvlText w:val="%1."/>
      <w:lvlJc w:val="right"/>
      <w:pPr>
        <w:ind w:left="720" w:hanging="360"/>
      </w:pPr>
      <w:rPr>
        <w:rFonts w:cs="Times New Roman"/>
      </w:rPr>
    </w:lvl>
    <w:lvl w:ilvl="1" w:tplc="ABD6AFFE" w:tentative="1">
      <w:start w:val="1"/>
      <w:numFmt w:val="lowerLetter"/>
      <w:lvlText w:val="%2."/>
      <w:lvlJc w:val="left"/>
      <w:pPr>
        <w:ind w:left="1440" w:hanging="360"/>
      </w:pPr>
    </w:lvl>
    <w:lvl w:ilvl="2" w:tplc="425E937C" w:tentative="1">
      <w:start w:val="1"/>
      <w:numFmt w:val="lowerRoman"/>
      <w:lvlText w:val="%3."/>
      <w:lvlJc w:val="right"/>
      <w:pPr>
        <w:ind w:left="2160" w:hanging="180"/>
      </w:pPr>
    </w:lvl>
    <w:lvl w:ilvl="3" w:tplc="867CA17E" w:tentative="1">
      <w:start w:val="1"/>
      <w:numFmt w:val="decimal"/>
      <w:lvlText w:val="%4."/>
      <w:lvlJc w:val="left"/>
      <w:pPr>
        <w:ind w:left="2880" w:hanging="360"/>
      </w:pPr>
    </w:lvl>
    <w:lvl w:ilvl="4" w:tplc="F1C23436" w:tentative="1">
      <w:start w:val="1"/>
      <w:numFmt w:val="lowerLetter"/>
      <w:lvlText w:val="%5."/>
      <w:lvlJc w:val="left"/>
      <w:pPr>
        <w:ind w:left="3600" w:hanging="360"/>
      </w:pPr>
    </w:lvl>
    <w:lvl w:ilvl="5" w:tplc="58205AFE" w:tentative="1">
      <w:start w:val="1"/>
      <w:numFmt w:val="lowerRoman"/>
      <w:lvlText w:val="%6."/>
      <w:lvlJc w:val="right"/>
      <w:pPr>
        <w:ind w:left="4320" w:hanging="180"/>
      </w:pPr>
    </w:lvl>
    <w:lvl w:ilvl="6" w:tplc="1980BAE0" w:tentative="1">
      <w:start w:val="1"/>
      <w:numFmt w:val="decimal"/>
      <w:lvlText w:val="%7."/>
      <w:lvlJc w:val="left"/>
      <w:pPr>
        <w:ind w:left="5040" w:hanging="360"/>
      </w:pPr>
    </w:lvl>
    <w:lvl w:ilvl="7" w:tplc="D9EA8818" w:tentative="1">
      <w:start w:val="1"/>
      <w:numFmt w:val="lowerLetter"/>
      <w:lvlText w:val="%8."/>
      <w:lvlJc w:val="left"/>
      <w:pPr>
        <w:ind w:left="5760" w:hanging="360"/>
      </w:pPr>
    </w:lvl>
    <w:lvl w:ilvl="8" w:tplc="9C223426" w:tentative="1">
      <w:start w:val="1"/>
      <w:numFmt w:val="lowerRoman"/>
      <w:lvlText w:val="%9."/>
      <w:lvlJc w:val="right"/>
      <w:pPr>
        <w:ind w:left="6480" w:hanging="180"/>
      </w:pPr>
    </w:lvl>
  </w:abstractNum>
  <w:abstractNum w:abstractNumId="20">
    <w:nsid w:val="2B8F3D79"/>
    <w:multiLevelType w:val="hybridMultilevel"/>
    <w:tmpl w:val="605C2A22"/>
    <w:lvl w:ilvl="0" w:tplc="32C62350">
      <w:start w:val="1"/>
      <w:numFmt w:val="lowerLetter"/>
      <w:lvlText w:val="%1."/>
      <w:lvlJc w:val="left"/>
      <w:pPr>
        <w:ind w:left="1440" w:hanging="360"/>
      </w:pPr>
    </w:lvl>
    <w:lvl w:ilvl="1" w:tplc="39A6FA1A" w:tentative="1">
      <w:start w:val="1"/>
      <w:numFmt w:val="lowerLetter"/>
      <w:lvlText w:val="%2."/>
      <w:lvlJc w:val="left"/>
      <w:pPr>
        <w:ind w:left="2160" w:hanging="360"/>
      </w:pPr>
    </w:lvl>
    <w:lvl w:ilvl="2" w:tplc="469E6B36" w:tentative="1">
      <w:start w:val="1"/>
      <w:numFmt w:val="lowerRoman"/>
      <w:lvlText w:val="%3."/>
      <w:lvlJc w:val="right"/>
      <w:pPr>
        <w:ind w:left="2880" w:hanging="180"/>
      </w:pPr>
    </w:lvl>
    <w:lvl w:ilvl="3" w:tplc="59C8C4D8" w:tentative="1">
      <w:start w:val="1"/>
      <w:numFmt w:val="decimal"/>
      <w:lvlText w:val="%4."/>
      <w:lvlJc w:val="left"/>
      <w:pPr>
        <w:ind w:left="3600" w:hanging="360"/>
      </w:pPr>
    </w:lvl>
    <w:lvl w:ilvl="4" w:tplc="4D7E3F58" w:tentative="1">
      <w:start w:val="1"/>
      <w:numFmt w:val="lowerLetter"/>
      <w:lvlText w:val="%5."/>
      <w:lvlJc w:val="left"/>
      <w:pPr>
        <w:ind w:left="4320" w:hanging="360"/>
      </w:pPr>
    </w:lvl>
    <w:lvl w:ilvl="5" w:tplc="648CC060" w:tentative="1">
      <w:start w:val="1"/>
      <w:numFmt w:val="lowerRoman"/>
      <w:lvlText w:val="%6."/>
      <w:lvlJc w:val="right"/>
      <w:pPr>
        <w:ind w:left="5040" w:hanging="180"/>
      </w:pPr>
    </w:lvl>
    <w:lvl w:ilvl="6" w:tplc="D1DA3D7A" w:tentative="1">
      <w:start w:val="1"/>
      <w:numFmt w:val="decimal"/>
      <w:lvlText w:val="%7."/>
      <w:lvlJc w:val="left"/>
      <w:pPr>
        <w:ind w:left="5760" w:hanging="360"/>
      </w:pPr>
    </w:lvl>
    <w:lvl w:ilvl="7" w:tplc="EB7C7270" w:tentative="1">
      <w:start w:val="1"/>
      <w:numFmt w:val="lowerLetter"/>
      <w:lvlText w:val="%8."/>
      <w:lvlJc w:val="left"/>
      <w:pPr>
        <w:ind w:left="6480" w:hanging="360"/>
      </w:pPr>
    </w:lvl>
    <w:lvl w:ilvl="8" w:tplc="C7F21878" w:tentative="1">
      <w:start w:val="1"/>
      <w:numFmt w:val="lowerRoman"/>
      <w:lvlText w:val="%9."/>
      <w:lvlJc w:val="right"/>
      <w:pPr>
        <w:ind w:left="7200" w:hanging="180"/>
      </w:pPr>
    </w:lvl>
  </w:abstractNum>
  <w:abstractNum w:abstractNumId="21">
    <w:nsid w:val="2CE765BD"/>
    <w:multiLevelType w:val="hybridMultilevel"/>
    <w:tmpl w:val="9A02BF12"/>
    <w:lvl w:ilvl="0" w:tplc="790AE3EC">
      <w:start w:val="1"/>
      <w:numFmt w:val="lowerLetter"/>
      <w:lvlText w:val="(%1)"/>
      <w:lvlJc w:val="left"/>
      <w:pPr>
        <w:ind w:left="1078" w:hanging="360"/>
      </w:pPr>
      <w:rPr>
        <w:rFonts w:hint="default"/>
      </w:rPr>
    </w:lvl>
    <w:lvl w:ilvl="1" w:tplc="5CD84BEC" w:tentative="1">
      <w:start w:val="1"/>
      <w:numFmt w:val="lowerLetter"/>
      <w:lvlText w:val="%2."/>
      <w:lvlJc w:val="left"/>
      <w:pPr>
        <w:ind w:left="1798" w:hanging="360"/>
      </w:pPr>
    </w:lvl>
    <w:lvl w:ilvl="2" w:tplc="344CD96C" w:tentative="1">
      <w:start w:val="1"/>
      <w:numFmt w:val="lowerRoman"/>
      <w:lvlText w:val="%3."/>
      <w:lvlJc w:val="right"/>
      <w:pPr>
        <w:ind w:left="2518" w:hanging="180"/>
      </w:pPr>
    </w:lvl>
    <w:lvl w:ilvl="3" w:tplc="A470072A" w:tentative="1">
      <w:start w:val="1"/>
      <w:numFmt w:val="decimal"/>
      <w:lvlText w:val="%4."/>
      <w:lvlJc w:val="left"/>
      <w:pPr>
        <w:ind w:left="3238" w:hanging="360"/>
      </w:pPr>
    </w:lvl>
    <w:lvl w:ilvl="4" w:tplc="3C805EE8" w:tentative="1">
      <w:start w:val="1"/>
      <w:numFmt w:val="lowerLetter"/>
      <w:lvlText w:val="%5."/>
      <w:lvlJc w:val="left"/>
      <w:pPr>
        <w:ind w:left="3958" w:hanging="360"/>
      </w:pPr>
    </w:lvl>
    <w:lvl w:ilvl="5" w:tplc="75C4608E" w:tentative="1">
      <w:start w:val="1"/>
      <w:numFmt w:val="lowerRoman"/>
      <w:lvlText w:val="%6."/>
      <w:lvlJc w:val="right"/>
      <w:pPr>
        <w:ind w:left="4678" w:hanging="180"/>
      </w:pPr>
    </w:lvl>
    <w:lvl w:ilvl="6" w:tplc="7D801D36" w:tentative="1">
      <w:start w:val="1"/>
      <w:numFmt w:val="decimal"/>
      <w:lvlText w:val="%7."/>
      <w:lvlJc w:val="left"/>
      <w:pPr>
        <w:ind w:left="5398" w:hanging="360"/>
      </w:pPr>
    </w:lvl>
    <w:lvl w:ilvl="7" w:tplc="E59AD22C" w:tentative="1">
      <w:start w:val="1"/>
      <w:numFmt w:val="lowerLetter"/>
      <w:lvlText w:val="%8."/>
      <w:lvlJc w:val="left"/>
      <w:pPr>
        <w:ind w:left="6118" w:hanging="360"/>
      </w:pPr>
    </w:lvl>
    <w:lvl w:ilvl="8" w:tplc="6552836E" w:tentative="1">
      <w:start w:val="1"/>
      <w:numFmt w:val="lowerRoman"/>
      <w:lvlText w:val="%9."/>
      <w:lvlJc w:val="right"/>
      <w:pPr>
        <w:ind w:left="6838" w:hanging="180"/>
      </w:pPr>
    </w:lvl>
  </w:abstractNum>
  <w:abstractNum w:abstractNumId="22">
    <w:nsid w:val="2DD45565"/>
    <w:multiLevelType w:val="multilevel"/>
    <w:tmpl w:val="52E828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2E07713B"/>
    <w:multiLevelType w:val="hybridMultilevel"/>
    <w:tmpl w:val="7A8A5CE6"/>
    <w:lvl w:ilvl="0" w:tplc="CBE493B4">
      <w:start w:val="1"/>
      <w:numFmt w:val="lowerRoman"/>
      <w:lvlText w:val="(%1)"/>
      <w:lvlJc w:val="left"/>
      <w:pPr>
        <w:ind w:left="720" w:hanging="360"/>
      </w:pPr>
      <w:rPr>
        <w:rFonts w:hint="default"/>
      </w:rPr>
    </w:lvl>
    <w:lvl w:ilvl="1" w:tplc="01D0E8C6" w:tentative="1">
      <w:start w:val="1"/>
      <w:numFmt w:val="bullet"/>
      <w:lvlText w:val="o"/>
      <w:lvlJc w:val="left"/>
      <w:pPr>
        <w:ind w:left="1440" w:hanging="360"/>
      </w:pPr>
      <w:rPr>
        <w:rFonts w:ascii="Courier New" w:hAnsi="Courier New" w:cs="Courier New" w:hint="default"/>
      </w:rPr>
    </w:lvl>
    <w:lvl w:ilvl="2" w:tplc="A9FA716C" w:tentative="1">
      <w:start w:val="1"/>
      <w:numFmt w:val="bullet"/>
      <w:lvlText w:val=""/>
      <w:lvlJc w:val="left"/>
      <w:pPr>
        <w:ind w:left="2160" w:hanging="360"/>
      </w:pPr>
      <w:rPr>
        <w:rFonts w:ascii="Wingdings" w:hAnsi="Wingdings" w:hint="default"/>
      </w:rPr>
    </w:lvl>
    <w:lvl w:ilvl="3" w:tplc="A3044F82" w:tentative="1">
      <w:start w:val="1"/>
      <w:numFmt w:val="bullet"/>
      <w:lvlText w:val=""/>
      <w:lvlJc w:val="left"/>
      <w:pPr>
        <w:ind w:left="2880" w:hanging="360"/>
      </w:pPr>
      <w:rPr>
        <w:rFonts w:ascii="Symbol" w:hAnsi="Symbol" w:hint="default"/>
      </w:rPr>
    </w:lvl>
    <w:lvl w:ilvl="4" w:tplc="AAE490B8" w:tentative="1">
      <w:start w:val="1"/>
      <w:numFmt w:val="bullet"/>
      <w:lvlText w:val="o"/>
      <w:lvlJc w:val="left"/>
      <w:pPr>
        <w:ind w:left="3600" w:hanging="360"/>
      </w:pPr>
      <w:rPr>
        <w:rFonts w:ascii="Courier New" w:hAnsi="Courier New" w:cs="Courier New" w:hint="default"/>
      </w:rPr>
    </w:lvl>
    <w:lvl w:ilvl="5" w:tplc="7ED8C69C" w:tentative="1">
      <w:start w:val="1"/>
      <w:numFmt w:val="bullet"/>
      <w:lvlText w:val=""/>
      <w:lvlJc w:val="left"/>
      <w:pPr>
        <w:ind w:left="4320" w:hanging="360"/>
      </w:pPr>
      <w:rPr>
        <w:rFonts w:ascii="Wingdings" w:hAnsi="Wingdings" w:hint="default"/>
      </w:rPr>
    </w:lvl>
    <w:lvl w:ilvl="6" w:tplc="DD08057E" w:tentative="1">
      <w:start w:val="1"/>
      <w:numFmt w:val="bullet"/>
      <w:lvlText w:val=""/>
      <w:lvlJc w:val="left"/>
      <w:pPr>
        <w:ind w:left="5040" w:hanging="360"/>
      </w:pPr>
      <w:rPr>
        <w:rFonts w:ascii="Symbol" w:hAnsi="Symbol" w:hint="default"/>
      </w:rPr>
    </w:lvl>
    <w:lvl w:ilvl="7" w:tplc="EBFE1CD2" w:tentative="1">
      <w:start w:val="1"/>
      <w:numFmt w:val="bullet"/>
      <w:lvlText w:val="o"/>
      <w:lvlJc w:val="left"/>
      <w:pPr>
        <w:ind w:left="5760" w:hanging="360"/>
      </w:pPr>
      <w:rPr>
        <w:rFonts w:ascii="Courier New" w:hAnsi="Courier New" w:cs="Courier New" w:hint="default"/>
      </w:rPr>
    </w:lvl>
    <w:lvl w:ilvl="8" w:tplc="1436CDEE" w:tentative="1">
      <w:start w:val="1"/>
      <w:numFmt w:val="bullet"/>
      <w:lvlText w:val=""/>
      <w:lvlJc w:val="left"/>
      <w:pPr>
        <w:ind w:left="6480" w:hanging="360"/>
      </w:pPr>
      <w:rPr>
        <w:rFonts w:ascii="Wingdings" w:hAnsi="Wingdings" w:hint="default"/>
      </w:rPr>
    </w:lvl>
  </w:abstractNum>
  <w:abstractNum w:abstractNumId="24">
    <w:nsid w:val="2FCE36F5"/>
    <w:multiLevelType w:val="hybridMultilevel"/>
    <w:tmpl w:val="51FCBB4A"/>
    <w:lvl w:ilvl="0" w:tplc="2A849644">
      <w:start w:val="1"/>
      <w:numFmt w:val="decimal"/>
      <w:lvlText w:val="%1."/>
      <w:lvlJc w:val="left"/>
      <w:pPr>
        <w:ind w:left="720" w:hanging="360"/>
      </w:pPr>
      <w:rPr>
        <w:rFonts w:hint="default"/>
      </w:rPr>
    </w:lvl>
    <w:lvl w:ilvl="1" w:tplc="4AE81C44">
      <w:start w:val="1"/>
      <w:numFmt w:val="lowerLetter"/>
      <w:lvlText w:val="%2."/>
      <w:lvlJc w:val="left"/>
      <w:pPr>
        <w:ind w:left="1440" w:hanging="360"/>
      </w:pPr>
    </w:lvl>
    <w:lvl w:ilvl="2" w:tplc="9DC4137E" w:tentative="1">
      <w:start w:val="1"/>
      <w:numFmt w:val="lowerRoman"/>
      <w:lvlText w:val="%3."/>
      <w:lvlJc w:val="right"/>
      <w:pPr>
        <w:ind w:left="2160" w:hanging="180"/>
      </w:pPr>
    </w:lvl>
    <w:lvl w:ilvl="3" w:tplc="0AC80D62" w:tentative="1">
      <w:start w:val="1"/>
      <w:numFmt w:val="decimal"/>
      <w:lvlText w:val="%4."/>
      <w:lvlJc w:val="left"/>
      <w:pPr>
        <w:ind w:left="2880" w:hanging="360"/>
      </w:pPr>
    </w:lvl>
    <w:lvl w:ilvl="4" w:tplc="B82E615C" w:tentative="1">
      <w:start w:val="1"/>
      <w:numFmt w:val="lowerLetter"/>
      <w:lvlText w:val="%5."/>
      <w:lvlJc w:val="left"/>
      <w:pPr>
        <w:ind w:left="3600" w:hanging="360"/>
      </w:pPr>
    </w:lvl>
    <w:lvl w:ilvl="5" w:tplc="81F890F4" w:tentative="1">
      <w:start w:val="1"/>
      <w:numFmt w:val="lowerRoman"/>
      <w:lvlText w:val="%6."/>
      <w:lvlJc w:val="right"/>
      <w:pPr>
        <w:ind w:left="4320" w:hanging="180"/>
      </w:pPr>
    </w:lvl>
    <w:lvl w:ilvl="6" w:tplc="7ECA67F4" w:tentative="1">
      <w:start w:val="1"/>
      <w:numFmt w:val="decimal"/>
      <w:lvlText w:val="%7."/>
      <w:lvlJc w:val="left"/>
      <w:pPr>
        <w:ind w:left="5040" w:hanging="360"/>
      </w:pPr>
    </w:lvl>
    <w:lvl w:ilvl="7" w:tplc="66D0BBD6" w:tentative="1">
      <w:start w:val="1"/>
      <w:numFmt w:val="lowerLetter"/>
      <w:lvlText w:val="%8."/>
      <w:lvlJc w:val="left"/>
      <w:pPr>
        <w:ind w:left="5760" w:hanging="360"/>
      </w:pPr>
    </w:lvl>
    <w:lvl w:ilvl="8" w:tplc="BA4211E6" w:tentative="1">
      <w:start w:val="1"/>
      <w:numFmt w:val="lowerRoman"/>
      <w:lvlText w:val="%9."/>
      <w:lvlJc w:val="right"/>
      <w:pPr>
        <w:ind w:left="6480" w:hanging="180"/>
      </w:pPr>
    </w:lvl>
  </w:abstractNum>
  <w:abstractNum w:abstractNumId="25">
    <w:nsid w:val="31F52E41"/>
    <w:multiLevelType w:val="hybridMultilevel"/>
    <w:tmpl w:val="9E76AB1A"/>
    <w:lvl w:ilvl="0" w:tplc="6B8064AA">
      <w:start w:val="1"/>
      <w:numFmt w:val="lowerLetter"/>
      <w:lvlText w:val="(%1)"/>
      <w:lvlJc w:val="left"/>
      <w:pPr>
        <w:ind w:left="720" w:hanging="360"/>
      </w:pPr>
      <w:rPr>
        <w:rFonts w:hint="default"/>
      </w:rPr>
    </w:lvl>
    <w:lvl w:ilvl="1" w:tplc="3B42A258" w:tentative="1">
      <w:start w:val="1"/>
      <w:numFmt w:val="lowerLetter"/>
      <w:lvlText w:val="%2."/>
      <w:lvlJc w:val="left"/>
      <w:pPr>
        <w:ind w:left="1440" w:hanging="360"/>
      </w:pPr>
    </w:lvl>
    <w:lvl w:ilvl="2" w:tplc="B4082DB2" w:tentative="1">
      <w:start w:val="1"/>
      <w:numFmt w:val="lowerRoman"/>
      <w:lvlText w:val="%3."/>
      <w:lvlJc w:val="right"/>
      <w:pPr>
        <w:ind w:left="2160" w:hanging="180"/>
      </w:pPr>
    </w:lvl>
    <w:lvl w:ilvl="3" w:tplc="747A05B2" w:tentative="1">
      <w:start w:val="1"/>
      <w:numFmt w:val="decimal"/>
      <w:lvlText w:val="%4."/>
      <w:lvlJc w:val="left"/>
      <w:pPr>
        <w:ind w:left="2880" w:hanging="360"/>
      </w:pPr>
    </w:lvl>
    <w:lvl w:ilvl="4" w:tplc="D0E20C90" w:tentative="1">
      <w:start w:val="1"/>
      <w:numFmt w:val="lowerLetter"/>
      <w:lvlText w:val="%5."/>
      <w:lvlJc w:val="left"/>
      <w:pPr>
        <w:ind w:left="3600" w:hanging="360"/>
      </w:pPr>
    </w:lvl>
    <w:lvl w:ilvl="5" w:tplc="381C0044" w:tentative="1">
      <w:start w:val="1"/>
      <w:numFmt w:val="lowerRoman"/>
      <w:lvlText w:val="%6."/>
      <w:lvlJc w:val="right"/>
      <w:pPr>
        <w:ind w:left="4320" w:hanging="180"/>
      </w:pPr>
    </w:lvl>
    <w:lvl w:ilvl="6" w:tplc="AD4AA488" w:tentative="1">
      <w:start w:val="1"/>
      <w:numFmt w:val="decimal"/>
      <w:lvlText w:val="%7."/>
      <w:lvlJc w:val="left"/>
      <w:pPr>
        <w:ind w:left="5040" w:hanging="360"/>
      </w:pPr>
    </w:lvl>
    <w:lvl w:ilvl="7" w:tplc="62140A62" w:tentative="1">
      <w:start w:val="1"/>
      <w:numFmt w:val="lowerLetter"/>
      <w:lvlText w:val="%8."/>
      <w:lvlJc w:val="left"/>
      <w:pPr>
        <w:ind w:left="5760" w:hanging="360"/>
      </w:pPr>
    </w:lvl>
    <w:lvl w:ilvl="8" w:tplc="C798CF18" w:tentative="1">
      <w:start w:val="1"/>
      <w:numFmt w:val="lowerRoman"/>
      <w:lvlText w:val="%9."/>
      <w:lvlJc w:val="right"/>
      <w:pPr>
        <w:ind w:left="6480" w:hanging="180"/>
      </w:pPr>
    </w:lvl>
  </w:abstractNum>
  <w:abstractNum w:abstractNumId="26">
    <w:nsid w:val="329B3085"/>
    <w:multiLevelType w:val="hybridMultilevel"/>
    <w:tmpl w:val="8F320DBE"/>
    <w:lvl w:ilvl="0" w:tplc="5684896C">
      <w:start w:val="1"/>
      <w:numFmt w:val="lowerRoman"/>
      <w:lvlText w:val="(%1)"/>
      <w:lvlJc w:val="left"/>
      <w:pPr>
        <w:ind w:left="1080" w:hanging="720"/>
      </w:pPr>
      <w:rPr>
        <w:rFonts w:hint="default"/>
      </w:rPr>
    </w:lvl>
    <w:lvl w:ilvl="1" w:tplc="900C8F4E" w:tentative="1">
      <w:start w:val="1"/>
      <w:numFmt w:val="lowerLetter"/>
      <w:lvlText w:val="%2."/>
      <w:lvlJc w:val="left"/>
      <w:pPr>
        <w:ind w:left="1440" w:hanging="360"/>
      </w:pPr>
    </w:lvl>
    <w:lvl w:ilvl="2" w:tplc="30988838" w:tentative="1">
      <w:start w:val="1"/>
      <w:numFmt w:val="lowerRoman"/>
      <w:lvlText w:val="%3."/>
      <w:lvlJc w:val="right"/>
      <w:pPr>
        <w:ind w:left="2160" w:hanging="180"/>
      </w:pPr>
    </w:lvl>
    <w:lvl w:ilvl="3" w:tplc="5CE4F178" w:tentative="1">
      <w:start w:val="1"/>
      <w:numFmt w:val="decimal"/>
      <w:lvlText w:val="%4."/>
      <w:lvlJc w:val="left"/>
      <w:pPr>
        <w:ind w:left="2880" w:hanging="360"/>
      </w:pPr>
    </w:lvl>
    <w:lvl w:ilvl="4" w:tplc="10A27656" w:tentative="1">
      <w:start w:val="1"/>
      <w:numFmt w:val="lowerLetter"/>
      <w:lvlText w:val="%5."/>
      <w:lvlJc w:val="left"/>
      <w:pPr>
        <w:ind w:left="3600" w:hanging="360"/>
      </w:pPr>
    </w:lvl>
    <w:lvl w:ilvl="5" w:tplc="5C743D18" w:tentative="1">
      <w:start w:val="1"/>
      <w:numFmt w:val="lowerRoman"/>
      <w:lvlText w:val="%6."/>
      <w:lvlJc w:val="right"/>
      <w:pPr>
        <w:ind w:left="4320" w:hanging="180"/>
      </w:pPr>
    </w:lvl>
    <w:lvl w:ilvl="6" w:tplc="4E52F0AA" w:tentative="1">
      <w:start w:val="1"/>
      <w:numFmt w:val="decimal"/>
      <w:lvlText w:val="%7."/>
      <w:lvlJc w:val="left"/>
      <w:pPr>
        <w:ind w:left="5040" w:hanging="360"/>
      </w:pPr>
    </w:lvl>
    <w:lvl w:ilvl="7" w:tplc="394224AE" w:tentative="1">
      <w:start w:val="1"/>
      <w:numFmt w:val="lowerLetter"/>
      <w:lvlText w:val="%8."/>
      <w:lvlJc w:val="left"/>
      <w:pPr>
        <w:ind w:left="5760" w:hanging="360"/>
      </w:pPr>
    </w:lvl>
    <w:lvl w:ilvl="8" w:tplc="705E1F0A" w:tentative="1">
      <w:start w:val="1"/>
      <w:numFmt w:val="lowerRoman"/>
      <w:lvlText w:val="%9."/>
      <w:lvlJc w:val="right"/>
      <w:pPr>
        <w:ind w:left="6480" w:hanging="180"/>
      </w:pPr>
    </w:lvl>
  </w:abstractNum>
  <w:abstractNum w:abstractNumId="27">
    <w:nsid w:val="38961C7F"/>
    <w:multiLevelType w:val="hybridMultilevel"/>
    <w:tmpl w:val="8FCC1D04"/>
    <w:lvl w:ilvl="0" w:tplc="159A34E0">
      <w:start w:val="1"/>
      <w:numFmt w:val="lowerLetter"/>
      <w:lvlText w:val="(%1)"/>
      <w:lvlJc w:val="left"/>
      <w:pPr>
        <w:ind w:left="720" w:hanging="360"/>
      </w:pPr>
      <w:rPr>
        <w:rFonts w:hint="default"/>
      </w:rPr>
    </w:lvl>
    <w:lvl w:ilvl="1" w:tplc="D6923416" w:tentative="1">
      <w:start w:val="1"/>
      <w:numFmt w:val="lowerLetter"/>
      <w:lvlText w:val="%2."/>
      <w:lvlJc w:val="left"/>
      <w:pPr>
        <w:ind w:left="1440" w:hanging="360"/>
      </w:pPr>
    </w:lvl>
    <w:lvl w:ilvl="2" w:tplc="A0881982" w:tentative="1">
      <w:start w:val="1"/>
      <w:numFmt w:val="lowerRoman"/>
      <w:lvlText w:val="%3."/>
      <w:lvlJc w:val="right"/>
      <w:pPr>
        <w:ind w:left="2160" w:hanging="180"/>
      </w:pPr>
    </w:lvl>
    <w:lvl w:ilvl="3" w:tplc="E9DE708A" w:tentative="1">
      <w:start w:val="1"/>
      <w:numFmt w:val="decimal"/>
      <w:lvlText w:val="%4."/>
      <w:lvlJc w:val="left"/>
      <w:pPr>
        <w:ind w:left="2880" w:hanging="360"/>
      </w:pPr>
    </w:lvl>
    <w:lvl w:ilvl="4" w:tplc="BA0850EC" w:tentative="1">
      <w:start w:val="1"/>
      <w:numFmt w:val="lowerLetter"/>
      <w:lvlText w:val="%5."/>
      <w:lvlJc w:val="left"/>
      <w:pPr>
        <w:ind w:left="3600" w:hanging="360"/>
      </w:pPr>
    </w:lvl>
    <w:lvl w:ilvl="5" w:tplc="08B426B4" w:tentative="1">
      <w:start w:val="1"/>
      <w:numFmt w:val="lowerRoman"/>
      <w:lvlText w:val="%6."/>
      <w:lvlJc w:val="right"/>
      <w:pPr>
        <w:ind w:left="4320" w:hanging="180"/>
      </w:pPr>
    </w:lvl>
    <w:lvl w:ilvl="6" w:tplc="32D2ED82" w:tentative="1">
      <w:start w:val="1"/>
      <w:numFmt w:val="decimal"/>
      <w:lvlText w:val="%7."/>
      <w:lvlJc w:val="left"/>
      <w:pPr>
        <w:ind w:left="5040" w:hanging="360"/>
      </w:pPr>
    </w:lvl>
    <w:lvl w:ilvl="7" w:tplc="1690FADA" w:tentative="1">
      <w:start w:val="1"/>
      <w:numFmt w:val="lowerLetter"/>
      <w:lvlText w:val="%8."/>
      <w:lvlJc w:val="left"/>
      <w:pPr>
        <w:ind w:left="5760" w:hanging="360"/>
      </w:pPr>
    </w:lvl>
    <w:lvl w:ilvl="8" w:tplc="23C6D6EC" w:tentative="1">
      <w:start w:val="1"/>
      <w:numFmt w:val="lowerRoman"/>
      <w:lvlText w:val="%9."/>
      <w:lvlJc w:val="right"/>
      <w:pPr>
        <w:ind w:left="6480" w:hanging="180"/>
      </w:pPr>
    </w:lvl>
  </w:abstractNum>
  <w:abstractNum w:abstractNumId="28">
    <w:nsid w:val="3A006402"/>
    <w:multiLevelType w:val="hybridMultilevel"/>
    <w:tmpl w:val="530A1A96"/>
    <w:lvl w:ilvl="0" w:tplc="2098B42E">
      <w:start w:val="1"/>
      <w:numFmt w:val="lowerRoman"/>
      <w:lvlText w:val="(%1)"/>
      <w:lvlJc w:val="left"/>
      <w:pPr>
        <w:ind w:left="720" w:hanging="720"/>
      </w:pPr>
      <w:rPr>
        <w:rFonts w:hint="default"/>
      </w:rPr>
    </w:lvl>
    <w:lvl w:ilvl="1" w:tplc="CEC035C2">
      <w:start w:val="1"/>
      <w:numFmt w:val="lowerLetter"/>
      <w:lvlText w:val="%2."/>
      <w:lvlJc w:val="left"/>
      <w:pPr>
        <w:ind w:left="1080" w:hanging="360"/>
      </w:pPr>
    </w:lvl>
    <w:lvl w:ilvl="2" w:tplc="A4E8FF24">
      <w:start w:val="1"/>
      <w:numFmt w:val="lowerRoman"/>
      <w:lvlText w:val="%3."/>
      <w:lvlJc w:val="right"/>
      <w:pPr>
        <w:ind w:left="1800" w:hanging="180"/>
      </w:pPr>
    </w:lvl>
    <w:lvl w:ilvl="3" w:tplc="BE42A1D0">
      <w:start w:val="1"/>
      <w:numFmt w:val="decimal"/>
      <w:lvlText w:val="%4."/>
      <w:lvlJc w:val="left"/>
      <w:pPr>
        <w:ind w:left="2520" w:hanging="360"/>
      </w:pPr>
    </w:lvl>
    <w:lvl w:ilvl="4" w:tplc="5992B688">
      <w:start w:val="1"/>
      <w:numFmt w:val="lowerLetter"/>
      <w:lvlText w:val="%5."/>
      <w:lvlJc w:val="left"/>
      <w:pPr>
        <w:ind w:left="3240" w:hanging="360"/>
      </w:pPr>
    </w:lvl>
    <w:lvl w:ilvl="5" w:tplc="12080E2C">
      <w:start w:val="1"/>
      <w:numFmt w:val="lowerRoman"/>
      <w:lvlText w:val="%6."/>
      <w:lvlJc w:val="right"/>
      <w:pPr>
        <w:ind w:left="3960" w:hanging="180"/>
      </w:pPr>
    </w:lvl>
    <w:lvl w:ilvl="6" w:tplc="03DE9A5A">
      <w:start w:val="1"/>
      <w:numFmt w:val="decimal"/>
      <w:lvlText w:val="%7."/>
      <w:lvlJc w:val="left"/>
      <w:pPr>
        <w:ind w:left="4680" w:hanging="360"/>
      </w:pPr>
    </w:lvl>
    <w:lvl w:ilvl="7" w:tplc="0080895A">
      <w:start w:val="1"/>
      <w:numFmt w:val="lowerLetter"/>
      <w:lvlText w:val="%8."/>
      <w:lvlJc w:val="left"/>
      <w:pPr>
        <w:ind w:left="5400" w:hanging="360"/>
      </w:pPr>
    </w:lvl>
    <w:lvl w:ilvl="8" w:tplc="C5E2108C">
      <w:start w:val="1"/>
      <w:numFmt w:val="lowerRoman"/>
      <w:lvlText w:val="%9."/>
      <w:lvlJc w:val="right"/>
      <w:pPr>
        <w:ind w:left="6120" w:hanging="180"/>
      </w:pPr>
    </w:lvl>
  </w:abstractNum>
  <w:abstractNum w:abstractNumId="29">
    <w:nsid w:val="3A354FB2"/>
    <w:multiLevelType w:val="hybridMultilevel"/>
    <w:tmpl w:val="605C2A22"/>
    <w:lvl w:ilvl="0" w:tplc="A4E2FEB4">
      <w:start w:val="1"/>
      <w:numFmt w:val="lowerLetter"/>
      <w:lvlText w:val="%1."/>
      <w:lvlJc w:val="left"/>
      <w:pPr>
        <w:ind w:left="1440" w:hanging="360"/>
      </w:pPr>
    </w:lvl>
    <w:lvl w:ilvl="1" w:tplc="C1F0C10A" w:tentative="1">
      <w:start w:val="1"/>
      <w:numFmt w:val="lowerLetter"/>
      <w:lvlText w:val="%2."/>
      <w:lvlJc w:val="left"/>
      <w:pPr>
        <w:ind w:left="2160" w:hanging="360"/>
      </w:pPr>
    </w:lvl>
    <w:lvl w:ilvl="2" w:tplc="2566466A" w:tentative="1">
      <w:start w:val="1"/>
      <w:numFmt w:val="lowerRoman"/>
      <w:lvlText w:val="%3."/>
      <w:lvlJc w:val="right"/>
      <w:pPr>
        <w:ind w:left="2880" w:hanging="180"/>
      </w:pPr>
    </w:lvl>
    <w:lvl w:ilvl="3" w:tplc="D6760AB4" w:tentative="1">
      <w:start w:val="1"/>
      <w:numFmt w:val="decimal"/>
      <w:lvlText w:val="%4."/>
      <w:lvlJc w:val="left"/>
      <w:pPr>
        <w:ind w:left="3600" w:hanging="360"/>
      </w:pPr>
    </w:lvl>
    <w:lvl w:ilvl="4" w:tplc="0B808D36" w:tentative="1">
      <w:start w:val="1"/>
      <w:numFmt w:val="lowerLetter"/>
      <w:lvlText w:val="%5."/>
      <w:lvlJc w:val="left"/>
      <w:pPr>
        <w:ind w:left="4320" w:hanging="360"/>
      </w:pPr>
    </w:lvl>
    <w:lvl w:ilvl="5" w:tplc="B978AF32" w:tentative="1">
      <w:start w:val="1"/>
      <w:numFmt w:val="lowerRoman"/>
      <w:lvlText w:val="%6."/>
      <w:lvlJc w:val="right"/>
      <w:pPr>
        <w:ind w:left="5040" w:hanging="180"/>
      </w:pPr>
    </w:lvl>
    <w:lvl w:ilvl="6" w:tplc="A0BCE16A" w:tentative="1">
      <w:start w:val="1"/>
      <w:numFmt w:val="decimal"/>
      <w:lvlText w:val="%7."/>
      <w:lvlJc w:val="left"/>
      <w:pPr>
        <w:ind w:left="5760" w:hanging="360"/>
      </w:pPr>
    </w:lvl>
    <w:lvl w:ilvl="7" w:tplc="3F40C7DA" w:tentative="1">
      <w:start w:val="1"/>
      <w:numFmt w:val="lowerLetter"/>
      <w:lvlText w:val="%8."/>
      <w:lvlJc w:val="left"/>
      <w:pPr>
        <w:ind w:left="6480" w:hanging="360"/>
      </w:pPr>
    </w:lvl>
    <w:lvl w:ilvl="8" w:tplc="73526B0A" w:tentative="1">
      <w:start w:val="1"/>
      <w:numFmt w:val="lowerRoman"/>
      <w:lvlText w:val="%9."/>
      <w:lvlJc w:val="right"/>
      <w:pPr>
        <w:ind w:left="7200" w:hanging="180"/>
      </w:pPr>
    </w:lvl>
  </w:abstractNum>
  <w:abstractNum w:abstractNumId="30">
    <w:nsid w:val="3AA042E1"/>
    <w:multiLevelType w:val="hybridMultilevel"/>
    <w:tmpl w:val="7A8A5CE6"/>
    <w:lvl w:ilvl="0" w:tplc="90D6DF48">
      <w:start w:val="1"/>
      <w:numFmt w:val="lowerRoman"/>
      <w:lvlText w:val="(%1)"/>
      <w:lvlJc w:val="left"/>
      <w:pPr>
        <w:ind w:left="720" w:hanging="360"/>
      </w:pPr>
      <w:rPr>
        <w:rFonts w:hint="default"/>
      </w:rPr>
    </w:lvl>
    <w:lvl w:ilvl="1" w:tplc="6E7050E4" w:tentative="1">
      <w:start w:val="1"/>
      <w:numFmt w:val="bullet"/>
      <w:lvlText w:val="o"/>
      <w:lvlJc w:val="left"/>
      <w:pPr>
        <w:ind w:left="1440" w:hanging="360"/>
      </w:pPr>
      <w:rPr>
        <w:rFonts w:ascii="Courier New" w:hAnsi="Courier New" w:cs="Courier New" w:hint="default"/>
      </w:rPr>
    </w:lvl>
    <w:lvl w:ilvl="2" w:tplc="A97229EE" w:tentative="1">
      <w:start w:val="1"/>
      <w:numFmt w:val="bullet"/>
      <w:lvlText w:val=""/>
      <w:lvlJc w:val="left"/>
      <w:pPr>
        <w:ind w:left="2160" w:hanging="360"/>
      </w:pPr>
      <w:rPr>
        <w:rFonts w:ascii="Wingdings" w:hAnsi="Wingdings" w:hint="default"/>
      </w:rPr>
    </w:lvl>
    <w:lvl w:ilvl="3" w:tplc="F7EA7802" w:tentative="1">
      <w:start w:val="1"/>
      <w:numFmt w:val="bullet"/>
      <w:lvlText w:val=""/>
      <w:lvlJc w:val="left"/>
      <w:pPr>
        <w:ind w:left="2880" w:hanging="360"/>
      </w:pPr>
      <w:rPr>
        <w:rFonts w:ascii="Symbol" w:hAnsi="Symbol" w:hint="default"/>
      </w:rPr>
    </w:lvl>
    <w:lvl w:ilvl="4" w:tplc="7E3C3D88" w:tentative="1">
      <w:start w:val="1"/>
      <w:numFmt w:val="bullet"/>
      <w:lvlText w:val="o"/>
      <w:lvlJc w:val="left"/>
      <w:pPr>
        <w:ind w:left="3600" w:hanging="360"/>
      </w:pPr>
      <w:rPr>
        <w:rFonts w:ascii="Courier New" w:hAnsi="Courier New" w:cs="Courier New" w:hint="default"/>
      </w:rPr>
    </w:lvl>
    <w:lvl w:ilvl="5" w:tplc="E8EE92F8" w:tentative="1">
      <w:start w:val="1"/>
      <w:numFmt w:val="bullet"/>
      <w:lvlText w:val=""/>
      <w:lvlJc w:val="left"/>
      <w:pPr>
        <w:ind w:left="4320" w:hanging="360"/>
      </w:pPr>
      <w:rPr>
        <w:rFonts w:ascii="Wingdings" w:hAnsi="Wingdings" w:hint="default"/>
      </w:rPr>
    </w:lvl>
    <w:lvl w:ilvl="6" w:tplc="9D8C7586" w:tentative="1">
      <w:start w:val="1"/>
      <w:numFmt w:val="bullet"/>
      <w:lvlText w:val=""/>
      <w:lvlJc w:val="left"/>
      <w:pPr>
        <w:ind w:left="5040" w:hanging="360"/>
      </w:pPr>
      <w:rPr>
        <w:rFonts w:ascii="Symbol" w:hAnsi="Symbol" w:hint="default"/>
      </w:rPr>
    </w:lvl>
    <w:lvl w:ilvl="7" w:tplc="09985DDC" w:tentative="1">
      <w:start w:val="1"/>
      <w:numFmt w:val="bullet"/>
      <w:lvlText w:val="o"/>
      <w:lvlJc w:val="left"/>
      <w:pPr>
        <w:ind w:left="5760" w:hanging="360"/>
      </w:pPr>
      <w:rPr>
        <w:rFonts w:ascii="Courier New" w:hAnsi="Courier New" w:cs="Courier New" w:hint="default"/>
      </w:rPr>
    </w:lvl>
    <w:lvl w:ilvl="8" w:tplc="50A88D10" w:tentative="1">
      <w:start w:val="1"/>
      <w:numFmt w:val="bullet"/>
      <w:lvlText w:val=""/>
      <w:lvlJc w:val="left"/>
      <w:pPr>
        <w:ind w:left="6480" w:hanging="360"/>
      </w:pPr>
      <w:rPr>
        <w:rFonts w:ascii="Wingdings" w:hAnsi="Wingdings" w:hint="default"/>
      </w:rPr>
    </w:lvl>
  </w:abstractNum>
  <w:abstractNum w:abstractNumId="31">
    <w:nsid w:val="3DB21299"/>
    <w:multiLevelType w:val="multilevel"/>
    <w:tmpl w:val="8D126CE0"/>
    <w:lvl w:ilvl="0">
      <w:start w:val="1"/>
      <w:numFmt w:val="upperRoman"/>
      <w:lvlText w:val="%1."/>
      <w:lvlJc w:val="center"/>
      <w:pPr>
        <w:tabs>
          <w:tab w:val="num" w:pos="648"/>
        </w:tabs>
        <w:ind w:left="144" w:firstLine="144"/>
      </w:pPr>
      <w:rPr>
        <w:rFonts w:cs="Times New Roman" w:hint="default"/>
        <w:b/>
        <w:i w:val="0"/>
        <w:sz w:val="24"/>
      </w:rPr>
    </w:lvl>
    <w:lvl w:ilvl="1">
      <w:start w:val="1"/>
      <w:numFmt w:val="decimal"/>
      <w:pStyle w:val="SecHeading"/>
      <w:lvlText w:val="2.%2"/>
      <w:lvlJc w:val="left"/>
      <w:pPr>
        <w:tabs>
          <w:tab w:val="num" w:pos="1440"/>
        </w:tabs>
        <w:ind w:left="810" w:hanging="90"/>
      </w:pPr>
      <w:rPr>
        <w:rFonts w:cs="Times New Roman" w:hint="default"/>
        <w:b w:val="0"/>
        <w:bCs w:val="0"/>
        <w:i w:val="0"/>
        <w:iCs w:val="0"/>
        <w:caps w:val="0"/>
        <w:smallCaps w:val="0"/>
        <w:strike w:val="0"/>
        <w:dstrike w:val="0"/>
        <w:vanish w:val="0"/>
        <w:spacing w:val="0"/>
        <w:kern w:val="0"/>
        <w:position w:val="0"/>
        <w:sz w:val="24"/>
        <w:u w:val="none"/>
        <w:vertAlign w:val="baseline"/>
      </w:rPr>
    </w:lvl>
    <w:lvl w:ilvl="2">
      <w:start w:val="1"/>
      <w:numFmt w:val="decimal"/>
      <w:lvlText w:val="%3."/>
      <w:lvlJc w:val="left"/>
      <w:pPr>
        <w:tabs>
          <w:tab w:val="num" w:pos="2880"/>
        </w:tabs>
        <w:ind w:left="1152" w:firstLine="288"/>
      </w:pPr>
      <w:rPr>
        <w:rFonts w:cs="Times New Roman" w:hint="default"/>
      </w:rPr>
    </w:lvl>
    <w:lvl w:ilvl="3">
      <w:start w:val="1"/>
      <w:numFmt w:val="decimal"/>
      <w:lvlRestart w:val="0"/>
      <w:lvlText w:val="1.%4."/>
      <w:lvlJc w:val="right"/>
      <w:pPr>
        <w:tabs>
          <w:tab w:val="num" w:pos="0"/>
        </w:tabs>
        <w:ind w:left="1440" w:hanging="1440"/>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32">
    <w:nsid w:val="3DC45436"/>
    <w:multiLevelType w:val="hybridMultilevel"/>
    <w:tmpl w:val="1B2A6110"/>
    <w:lvl w:ilvl="0" w:tplc="70B095D6">
      <w:start w:val="1"/>
      <w:numFmt w:val="lowerRoman"/>
      <w:lvlText w:val="(%1)"/>
      <w:lvlJc w:val="left"/>
      <w:pPr>
        <w:ind w:left="1080" w:hanging="720"/>
      </w:pPr>
      <w:rPr>
        <w:rFonts w:hint="default"/>
      </w:rPr>
    </w:lvl>
    <w:lvl w:ilvl="1" w:tplc="B134CE04" w:tentative="1">
      <w:start w:val="1"/>
      <w:numFmt w:val="lowerLetter"/>
      <w:lvlText w:val="%2."/>
      <w:lvlJc w:val="left"/>
      <w:pPr>
        <w:ind w:left="1440" w:hanging="360"/>
      </w:pPr>
    </w:lvl>
    <w:lvl w:ilvl="2" w:tplc="00CA9C1A" w:tentative="1">
      <w:start w:val="1"/>
      <w:numFmt w:val="lowerRoman"/>
      <w:lvlText w:val="%3."/>
      <w:lvlJc w:val="right"/>
      <w:pPr>
        <w:ind w:left="2160" w:hanging="180"/>
      </w:pPr>
    </w:lvl>
    <w:lvl w:ilvl="3" w:tplc="1A7667A2" w:tentative="1">
      <w:start w:val="1"/>
      <w:numFmt w:val="decimal"/>
      <w:lvlText w:val="%4."/>
      <w:lvlJc w:val="left"/>
      <w:pPr>
        <w:ind w:left="2880" w:hanging="360"/>
      </w:pPr>
    </w:lvl>
    <w:lvl w:ilvl="4" w:tplc="0902F3A4" w:tentative="1">
      <w:start w:val="1"/>
      <w:numFmt w:val="lowerLetter"/>
      <w:lvlText w:val="%5."/>
      <w:lvlJc w:val="left"/>
      <w:pPr>
        <w:ind w:left="3600" w:hanging="360"/>
      </w:pPr>
    </w:lvl>
    <w:lvl w:ilvl="5" w:tplc="9BFEE98A" w:tentative="1">
      <w:start w:val="1"/>
      <w:numFmt w:val="lowerRoman"/>
      <w:lvlText w:val="%6."/>
      <w:lvlJc w:val="right"/>
      <w:pPr>
        <w:ind w:left="4320" w:hanging="180"/>
      </w:pPr>
    </w:lvl>
    <w:lvl w:ilvl="6" w:tplc="F45E6790" w:tentative="1">
      <w:start w:val="1"/>
      <w:numFmt w:val="decimal"/>
      <w:lvlText w:val="%7."/>
      <w:lvlJc w:val="left"/>
      <w:pPr>
        <w:ind w:left="5040" w:hanging="360"/>
      </w:pPr>
    </w:lvl>
    <w:lvl w:ilvl="7" w:tplc="5A4A1C60" w:tentative="1">
      <w:start w:val="1"/>
      <w:numFmt w:val="lowerLetter"/>
      <w:lvlText w:val="%8."/>
      <w:lvlJc w:val="left"/>
      <w:pPr>
        <w:ind w:left="5760" w:hanging="360"/>
      </w:pPr>
    </w:lvl>
    <w:lvl w:ilvl="8" w:tplc="FECC6D8C" w:tentative="1">
      <w:start w:val="1"/>
      <w:numFmt w:val="lowerRoman"/>
      <w:lvlText w:val="%9."/>
      <w:lvlJc w:val="right"/>
      <w:pPr>
        <w:ind w:left="6480" w:hanging="180"/>
      </w:pPr>
    </w:lvl>
  </w:abstractNum>
  <w:abstractNum w:abstractNumId="33">
    <w:nsid w:val="41AF23F0"/>
    <w:multiLevelType w:val="hybridMultilevel"/>
    <w:tmpl w:val="BC20D288"/>
    <w:lvl w:ilvl="0" w:tplc="06428CB0">
      <w:start w:val="1"/>
      <w:numFmt w:val="bullet"/>
      <w:lvlText w:val=""/>
      <w:lvlJc w:val="left"/>
      <w:pPr>
        <w:ind w:left="720" w:hanging="360"/>
      </w:pPr>
      <w:rPr>
        <w:rFonts w:ascii="Symbol" w:hAnsi="Symbol" w:hint="default"/>
      </w:rPr>
    </w:lvl>
    <w:lvl w:ilvl="1" w:tplc="B232D94A" w:tentative="1">
      <w:start w:val="1"/>
      <w:numFmt w:val="bullet"/>
      <w:lvlText w:val="o"/>
      <w:lvlJc w:val="left"/>
      <w:pPr>
        <w:ind w:left="1440" w:hanging="360"/>
      </w:pPr>
      <w:rPr>
        <w:rFonts w:ascii="Courier New" w:hAnsi="Courier New" w:cs="Courier New" w:hint="default"/>
      </w:rPr>
    </w:lvl>
    <w:lvl w:ilvl="2" w:tplc="869C72E0" w:tentative="1">
      <w:start w:val="1"/>
      <w:numFmt w:val="bullet"/>
      <w:lvlText w:val=""/>
      <w:lvlJc w:val="left"/>
      <w:pPr>
        <w:ind w:left="2160" w:hanging="360"/>
      </w:pPr>
      <w:rPr>
        <w:rFonts w:ascii="Wingdings" w:hAnsi="Wingdings" w:hint="default"/>
      </w:rPr>
    </w:lvl>
    <w:lvl w:ilvl="3" w:tplc="751C3574" w:tentative="1">
      <w:start w:val="1"/>
      <w:numFmt w:val="bullet"/>
      <w:lvlText w:val=""/>
      <w:lvlJc w:val="left"/>
      <w:pPr>
        <w:ind w:left="2880" w:hanging="360"/>
      </w:pPr>
      <w:rPr>
        <w:rFonts w:ascii="Symbol" w:hAnsi="Symbol" w:hint="default"/>
      </w:rPr>
    </w:lvl>
    <w:lvl w:ilvl="4" w:tplc="05F25896" w:tentative="1">
      <w:start w:val="1"/>
      <w:numFmt w:val="bullet"/>
      <w:lvlText w:val="o"/>
      <w:lvlJc w:val="left"/>
      <w:pPr>
        <w:ind w:left="3600" w:hanging="360"/>
      </w:pPr>
      <w:rPr>
        <w:rFonts w:ascii="Courier New" w:hAnsi="Courier New" w:cs="Courier New" w:hint="default"/>
      </w:rPr>
    </w:lvl>
    <w:lvl w:ilvl="5" w:tplc="D1D0A57A" w:tentative="1">
      <w:start w:val="1"/>
      <w:numFmt w:val="bullet"/>
      <w:lvlText w:val=""/>
      <w:lvlJc w:val="left"/>
      <w:pPr>
        <w:ind w:left="4320" w:hanging="360"/>
      </w:pPr>
      <w:rPr>
        <w:rFonts w:ascii="Wingdings" w:hAnsi="Wingdings" w:hint="default"/>
      </w:rPr>
    </w:lvl>
    <w:lvl w:ilvl="6" w:tplc="E44A9BA4" w:tentative="1">
      <w:start w:val="1"/>
      <w:numFmt w:val="bullet"/>
      <w:lvlText w:val=""/>
      <w:lvlJc w:val="left"/>
      <w:pPr>
        <w:ind w:left="5040" w:hanging="360"/>
      </w:pPr>
      <w:rPr>
        <w:rFonts w:ascii="Symbol" w:hAnsi="Symbol" w:hint="default"/>
      </w:rPr>
    </w:lvl>
    <w:lvl w:ilvl="7" w:tplc="4D96F04E" w:tentative="1">
      <w:start w:val="1"/>
      <w:numFmt w:val="bullet"/>
      <w:lvlText w:val="o"/>
      <w:lvlJc w:val="left"/>
      <w:pPr>
        <w:ind w:left="5760" w:hanging="360"/>
      </w:pPr>
      <w:rPr>
        <w:rFonts w:ascii="Courier New" w:hAnsi="Courier New" w:cs="Courier New" w:hint="default"/>
      </w:rPr>
    </w:lvl>
    <w:lvl w:ilvl="8" w:tplc="696E1B20" w:tentative="1">
      <w:start w:val="1"/>
      <w:numFmt w:val="bullet"/>
      <w:lvlText w:val=""/>
      <w:lvlJc w:val="left"/>
      <w:pPr>
        <w:ind w:left="6480" w:hanging="360"/>
      </w:pPr>
      <w:rPr>
        <w:rFonts w:ascii="Wingdings" w:hAnsi="Wingdings" w:hint="default"/>
      </w:rPr>
    </w:lvl>
  </w:abstractNum>
  <w:abstractNum w:abstractNumId="34">
    <w:nsid w:val="47DD2FDB"/>
    <w:multiLevelType w:val="multilevel"/>
    <w:tmpl w:val="C2E6A02E"/>
    <w:lvl w:ilvl="0">
      <w:start w:val="1"/>
      <w:numFmt w:val="decimal"/>
      <w:lvlText w:val="%1"/>
      <w:lvlJc w:val="left"/>
      <w:pPr>
        <w:tabs>
          <w:tab w:val="num" w:pos="432"/>
        </w:tabs>
        <w:ind w:left="432" w:hanging="432"/>
      </w:pPr>
      <w:rPr>
        <w:rFonts w:cs="Times New Roman" w:hint="default"/>
      </w:rPr>
    </w:lvl>
    <w:lvl w:ilvl="1">
      <w:start w:val="1"/>
      <w:numFmt w:val="decimal"/>
      <w:lvlText w:val="8.%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47E27594"/>
    <w:multiLevelType w:val="hybridMultilevel"/>
    <w:tmpl w:val="0E182ECC"/>
    <w:lvl w:ilvl="0" w:tplc="EFDEA4A6">
      <w:start w:val="1"/>
      <w:numFmt w:val="lowerRoman"/>
      <w:lvlText w:val="%1."/>
      <w:lvlJc w:val="right"/>
      <w:pPr>
        <w:ind w:left="720" w:hanging="360"/>
      </w:pPr>
    </w:lvl>
    <w:lvl w:ilvl="1" w:tplc="F2BA852E" w:tentative="1">
      <w:start w:val="1"/>
      <w:numFmt w:val="lowerLetter"/>
      <w:lvlText w:val="%2."/>
      <w:lvlJc w:val="left"/>
      <w:pPr>
        <w:ind w:left="1440" w:hanging="360"/>
      </w:pPr>
    </w:lvl>
    <w:lvl w:ilvl="2" w:tplc="979A8296" w:tentative="1">
      <w:start w:val="1"/>
      <w:numFmt w:val="lowerRoman"/>
      <w:lvlText w:val="%3."/>
      <w:lvlJc w:val="right"/>
      <w:pPr>
        <w:ind w:left="2160" w:hanging="180"/>
      </w:pPr>
    </w:lvl>
    <w:lvl w:ilvl="3" w:tplc="4EB26A2C" w:tentative="1">
      <w:start w:val="1"/>
      <w:numFmt w:val="decimal"/>
      <w:lvlText w:val="%4."/>
      <w:lvlJc w:val="left"/>
      <w:pPr>
        <w:ind w:left="2880" w:hanging="360"/>
      </w:pPr>
    </w:lvl>
    <w:lvl w:ilvl="4" w:tplc="A26ED440" w:tentative="1">
      <w:start w:val="1"/>
      <w:numFmt w:val="lowerLetter"/>
      <w:lvlText w:val="%5."/>
      <w:lvlJc w:val="left"/>
      <w:pPr>
        <w:ind w:left="3600" w:hanging="360"/>
      </w:pPr>
    </w:lvl>
    <w:lvl w:ilvl="5" w:tplc="444A4A4A" w:tentative="1">
      <w:start w:val="1"/>
      <w:numFmt w:val="lowerRoman"/>
      <w:lvlText w:val="%6."/>
      <w:lvlJc w:val="right"/>
      <w:pPr>
        <w:ind w:left="4320" w:hanging="180"/>
      </w:pPr>
    </w:lvl>
    <w:lvl w:ilvl="6" w:tplc="4B6CE450" w:tentative="1">
      <w:start w:val="1"/>
      <w:numFmt w:val="decimal"/>
      <w:lvlText w:val="%7."/>
      <w:lvlJc w:val="left"/>
      <w:pPr>
        <w:ind w:left="5040" w:hanging="360"/>
      </w:pPr>
    </w:lvl>
    <w:lvl w:ilvl="7" w:tplc="7E1EE558" w:tentative="1">
      <w:start w:val="1"/>
      <w:numFmt w:val="lowerLetter"/>
      <w:lvlText w:val="%8."/>
      <w:lvlJc w:val="left"/>
      <w:pPr>
        <w:ind w:left="5760" w:hanging="360"/>
      </w:pPr>
    </w:lvl>
    <w:lvl w:ilvl="8" w:tplc="E1306D34" w:tentative="1">
      <w:start w:val="1"/>
      <w:numFmt w:val="lowerRoman"/>
      <w:lvlText w:val="%9."/>
      <w:lvlJc w:val="right"/>
      <w:pPr>
        <w:ind w:left="6480" w:hanging="180"/>
      </w:pPr>
    </w:lvl>
  </w:abstractNum>
  <w:abstractNum w:abstractNumId="36">
    <w:nsid w:val="4856440E"/>
    <w:multiLevelType w:val="hybridMultilevel"/>
    <w:tmpl w:val="8F320DBE"/>
    <w:lvl w:ilvl="0" w:tplc="5684896C">
      <w:start w:val="1"/>
      <w:numFmt w:val="lowerRoman"/>
      <w:lvlText w:val="(%1)"/>
      <w:lvlJc w:val="left"/>
      <w:pPr>
        <w:ind w:left="1080" w:hanging="720"/>
      </w:pPr>
      <w:rPr>
        <w:rFonts w:hint="default"/>
      </w:rPr>
    </w:lvl>
    <w:lvl w:ilvl="1" w:tplc="900C8F4E" w:tentative="1">
      <w:start w:val="1"/>
      <w:numFmt w:val="lowerLetter"/>
      <w:lvlText w:val="%2."/>
      <w:lvlJc w:val="left"/>
      <w:pPr>
        <w:ind w:left="1440" w:hanging="360"/>
      </w:pPr>
    </w:lvl>
    <w:lvl w:ilvl="2" w:tplc="30988838" w:tentative="1">
      <w:start w:val="1"/>
      <w:numFmt w:val="lowerRoman"/>
      <w:lvlText w:val="%3."/>
      <w:lvlJc w:val="right"/>
      <w:pPr>
        <w:ind w:left="2160" w:hanging="180"/>
      </w:pPr>
    </w:lvl>
    <w:lvl w:ilvl="3" w:tplc="5CE4F178" w:tentative="1">
      <w:start w:val="1"/>
      <w:numFmt w:val="decimal"/>
      <w:lvlText w:val="%4."/>
      <w:lvlJc w:val="left"/>
      <w:pPr>
        <w:ind w:left="2880" w:hanging="360"/>
      </w:pPr>
    </w:lvl>
    <w:lvl w:ilvl="4" w:tplc="10A27656" w:tentative="1">
      <w:start w:val="1"/>
      <w:numFmt w:val="lowerLetter"/>
      <w:lvlText w:val="%5."/>
      <w:lvlJc w:val="left"/>
      <w:pPr>
        <w:ind w:left="3600" w:hanging="360"/>
      </w:pPr>
    </w:lvl>
    <w:lvl w:ilvl="5" w:tplc="5C743D18" w:tentative="1">
      <w:start w:val="1"/>
      <w:numFmt w:val="lowerRoman"/>
      <w:lvlText w:val="%6."/>
      <w:lvlJc w:val="right"/>
      <w:pPr>
        <w:ind w:left="4320" w:hanging="180"/>
      </w:pPr>
    </w:lvl>
    <w:lvl w:ilvl="6" w:tplc="4E52F0AA" w:tentative="1">
      <w:start w:val="1"/>
      <w:numFmt w:val="decimal"/>
      <w:lvlText w:val="%7."/>
      <w:lvlJc w:val="left"/>
      <w:pPr>
        <w:ind w:left="5040" w:hanging="360"/>
      </w:pPr>
    </w:lvl>
    <w:lvl w:ilvl="7" w:tplc="394224AE" w:tentative="1">
      <w:start w:val="1"/>
      <w:numFmt w:val="lowerLetter"/>
      <w:lvlText w:val="%8."/>
      <w:lvlJc w:val="left"/>
      <w:pPr>
        <w:ind w:left="5760" w:hanging="360"/>
      </w:pPr>
    </w:lvl>
    <w:lvl w:ilvl="8" w:tplc="705E1F0A" w:tentative="1">
      <w:start w:val="1"/>
      <w:numFmt w:val="lowerRoman"/>
      <w:lvlText w:val="%9."/>
      <w:lvlJc w:val="right"/>
      <w:pPr>
        <w:ind w:left="6480" w:hanging="180"/>
      </w:pPr>
    </w:lvl>
  </w:abstractNum>
  <w:abstractNum w:abstractNumId="37">
    <w:nsid w:val="4ADA5B92"/>
    <w:multiLevelType w:val="multilevel"/>
    <w:tmpl w:val="F0E2BAAE"/>
    <w:lvl w:ilvl="0">
      <w:start w:val="1"/>
      <w:numFmt w:val="decimal"/>
      <w:pStyle w:val="SPLAP1"/>
      <w:lvlText w:val="%1."/>
      <w:lvlJc w:val="left"/>
      <w:pPr>
        <w:tabs>
          <w:tab w:val="num" w:pos="360"/>
        </w:tabs>
        <w:ind w:left="360" w:hanging="360"/>
      </w:pPr>
      <w:rPr>
        <w:rFonts w:ascii="Arial" w:hAnsi="Arial" w:cs="Times New Roman" w:hint="default"/>
        <w:b/>
      </w:rPr>
    </w:lvl>
    <w:lvl w:ilvl="1">
      <w:start w:val="1"/>
      <w:numFmt w:val="decimal"/>
      <w:pStyle w:val="SPLAP2"/>
      <w:lvlText w:val="%1.%2."/>
      <w:lvlJc w:val="left"/>
      <w:pPr>
        <w:tabs>
          <w:tab w:val="num" w:pos="720"/>
        </w:tabs>
        <w:ind w:left="432" w:hanging="432"/>
      </w:pPr>
      <w:rPr>
        <w:rFonts w:cs="Times New Roman" w:hint="default"/>
      </w:rPr>
    </w:lvl>
    <w:lvl w:ilvl="2">
      <w:start w:val="1"/>
      <w:numFmt w:val="decimal"/>
      <w:pStyle w:val="SPLAP3"/>
      <w:lvlText w:val="%1.%2.%3."/>
      <w:lvlJc w:val="left"/>
      <w:pPr>
        <w:tabs>
          <w:tab w:val="num" w:pos="2139"/>
        </w:tabs>
        <w:ind w:left="1923"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8">
    <w:nsid w:val="4ADF084B"/>
    <w:multiLevelType w:val="hybridMultilevel"/>
    <w:tmpl w:val="4F6C75E2"/>
    <w:lvl w:ilvl="0" w:tplc="7702E5A6">
      <w:start w:val="1"/>
      <w:numFmt w:val="bullet"/>
      <w:lvlText w:val="-"/>
      <w:lvlJc w:val="left"/>
      <w:pPr>
        <w:ind w:left="360" w:hanging="360"/>
      </w:pPr>
      <w:rPr>
        <w:rFonts w:ascii="Times New Roman" w:eastAsia="Times New Roman" w:hAnsi="Times New Roman" w:cs="Times New Roman" w:hint="default"/>
      </w:rPr>
    </w:lvl>
    <w:lvl w:ilvl="1" w:tplc="BC5EFE8C" w:tentative="1">
      <w:start w:val="1"/>
      <w:numFmt w:val="bullet"/>
      <w:lvlText w:val="o"/>
      <w:lvlJc w:val="left"/>
      <w:pPr>
        <w:ind w:left="1080" w:hanging="360"/>
      </w:pPr>
      <w:rPr>
        <w:rFonts w:ascii="Courier New" w:hAnsi="Courier New" w:cs="Courier New" w:hint="default"/>
      </w:rPr>
    </w:lvl>
    <w:lvl w:ilvl="2" w:tplc="01DE158A" w:tentative="1">
      <w:start w:val="1"/>
      <w:numFmt w:val="bullet"/>
      <w:lvlText w:val=""/>
      <w:lvlJc w:val="left"/>
      <w:pPr>
        <w:ind w:left="1800" w:hanging="360"/>
      </w:pPr>
      <w:rPr>
        <w:rFonts w:ascii="Wingdings" w:hAnsi="Wingdings" w:hint="default"/>
      </w:rPr>
    </w:lvl>
    <w:lvl w:ilvl="3" w:tplc="90DE3A4E" w:tentative="1">
      <w:start w:val="1"/>
      <w:numFmt w:val="bullet"/>
      <w:lvlText w:val=""/>
      <w:lvlJc w:val="left"/>
      <w:pPr>
        <w:ind w:left="2520" w:hanging="360"/>
      </w:pPr>
      <w:rPr>
        <w:rFonts w:ascii="Symbol" w:hAnsi="Symbol" w:hint="default"/>
      </w:rPr>
    </w:lvl>
    <w:lvl w:ilvl="4" w:tplc="333863E2" w:tentative="1">
      <w:start w:val="1"/>
      <w:numFmt w:val="bullet"/>
      <w:lvlText w:val="o"/>
      <w:lvlJc w:val="left"/>
      <w:pPr>
        <w:ind w:left="3240" w:hanging="360"/>
      </w:pPr>
      <w:rPr>
        <w:rFonts w:ascii="Courier New" w:hAnsi="Courier New" w:cs="Courier New" w:hint="default"/>
      </w:rPr>
    </w:lvl>
    <w:lvl w:ilvl="5" w:tplc="39944EFC" w:tentative="1">
      <w:start w:val="1"/>
      <w:numFmt w:val="bullet"/>
      <w:lvlText w:val=""/>
      <w:lvlJc w:val="left"/>
      <w:pPr>
        <w:ind w:left="3960" w:hanging="360"/>
      </w:pPr>
      <w:rPr>
        <w:rFonts w:ascii="Wingdings" w:hAnsi="Wingdings" w:hint="default"/>
      </w:rPr>
    </w:lvl>
    <w:lvl w:ilvl="6" w:tplc="76F27F14" w:tentative="1">
      <w:start w:val="1"/>
      <w:numFmt w:val="bullet"/>
      <w:lvlText w:val=""/>
      <w:lvlJc w:val="left"/>
      <w:pPr>
        <w:ind w:left="4680" w:hanging="360"/>
      </w:pPr>
      <w:rPr>
        <w:rFonts w:ascii="Symbol" w:hAnsi="Symbol" w:hint="default"/>
      </w:rPr>
    </w:lvl>
    <w:lvl w:ilvl="7" w:tplc="C0224BFA" w:tentative="1">
      <w:start w:val="1"/>
      <w:numFmt w:val="bullet"/>
      <w:lvlText w:val="o"/>
      <w:lvlJc w:val="left"/>
      <w:pPr>
        <w:ind w:left="5400" w:hanging="360"/>
      </w:pPr>
      <w:rPr>
        <w:rFonts w:ascii="Courier New" w:hAnsi="Courier New" w:cs="Courier New" w:hint="default"/>
      </w:rPr>
    </w:lvl>
    <w:lvl w:ilvl="8" w:tplc="20664326" w:tentative="1">
      <w:start w:val="1"/>
      <w:numFmt w:val="bullet"/>
      <w:lvlText w:val=""/>
      <w:lvlJc w:val="left"/>
      <w:pPr>
        <w:ind w:left="6120" w:hanging="360"/>
      </w:pPr>
      <w:rPr>
        <w:rFonts w:ascii="Wingdings" w:hAnsi="Wingdings" w:hint="default"/>
      </w:rPr>
    </w:lvl>
  </w:abstractNum>
  <w:abstractNum w:abstractNumId="39">
    <w:nsid w:val="54CB28D8"/>
    <w:multiLevelType w:val="hybridMultilevel"/>
    <w:tmpl w:val="96EAF682"/>
    <w:lvl w:ilvl="0" w:tplc="B27CAB48">
      <w:start w:val="1"/>
      <w:numFmt w:val="decimal"/>
      <w:lvlText w:val="(%1)"/>
      <w:lvlJc w:val="left"/>
      <w:pPr>
        <w:ind w:left="720" w:hanging="360"/>
      </w:pPr>
      <w:rPr>
        <w:rFonts w:hint="default"/>
      </w:rPr>
    </w:lvl>
    <w:lvl w:ilvl="1" w:tplc="571AD7EA">
      <w:start w:val="1"/>
      <w:numFmt w:val="lowerLetter"/>
      <w:lvlText w:val="%2."/>
      <w:lvlJc w:val="left"/>
      <w:pPr>
        <w:ind w:left="1440" w:hanging="360"/>
      </w:pPr>
    </w:lvl>
    <w:lvl w:ilvl="2" w:tplc="DAC09B02">
      <w:start w:val="1"/>
      <w:numFmt w:val="upperRoman"/>
      <w:lvlText w:val="%3."/>
      <w:lvlJc w:val="left"/>
      <w:pPr>
        <w:ind w:left="2700" w:hanging="720"/>
      </w:pPr>
      <w:rPr>
        <w:rFonts w:hint="default"/>
      </w:rPr>
    </w:lvl>
    <w:lvl w:ilvl="3" w:tplc="6D0617FE">
      <w:start w:val="1"/>
      <w:numFmt w:val="lowerLetter"/>
      <w:lvlText w:val="(%4)"/>
      <w:lvlJc w:val="left"/>
      <w:pPr>
        <w:ind w:left="2880" w:hanging="360"/>
      </w:pPr>
      <w:rPr>
        <w:rFonts w:hint="default"/>
      </w:rPr>
    </w:lvl>
    <w:lvl w:ilvl="4" w:tplc="69FEA43C" w:tentative="1">
      <w:start w:val="1"/>
      <w:numFmt w:val="lowerLetter"/>
      <w:lvlText w:val="%5."/>
      <w:lvlJc w:val="left"/>
      <w:pPr>
        <w:ind w:left="3600" w:hanging="360"/>
      </w:pPr>
    </w:lvl>
    <w:lvl w:ilvl="5" w:tplc="41F4A2E4" w:tentative="1">
      <w:start w:val="1"/>
      <w:numFmt w:val="lowerRoman"/>
      <w:lvlText w:val="%6."/>
      <w:lvlJc w:val="right"/>
      <w:pPr>
        <w:ind w:left="4320" w:hanging="180"/>
      </w:pPr>
    </w:lvl>
    <w:lvl w:ilvl="6" w:tplc="A1E8F04A" w:tentative="1">
      <w:start w:val="1"/>
      <w:numFmt w:val="decimal"/>
      <w:lvlText w:val="%7."/>
      <w:lvlJc w:val="left"/>
      <w:pPr>
        <w:ind w:left="5040" w:hanging="360"/>
      </w:pPr>
    </w:lvl>
    <w:lvl w:ilvl="7" w:tplc="FD60F2D2" w:tentative="1">
      <w:start w:val="1"/>
      <w:numFmt w:val="lowerLetter"/>
      <w:lvlText w:val="%8."/>
      <w:lvlJc w:val="left"/>
      <w:pPr>
        <w:ind w:left="5760" w:hanging="360"/>
      </w:pPr>
    </w:lvl>
    <w:lvl w:ilvl="8" w:tplc="2D64D6FC" w:tentative="1">
      <w:start w:val="1"/>
      <w:numFmt w:val="lowerRoman"/>
      <w:lvlText w:val="%9."/>
      <w:lvlJc w:val="right"/>
      <w:pPr>
        <w:ind w:left="6480" w:hanging="180"/>
      </w:pPr>
    </w:lvl>
  </w:abstractNum>
  <w:abstractNum w:abstractNumId="40">
    <w:nsid w:val="58C71E08"/>
    <w:multiLevelType w:val="hybridMultilevel"/>
    <w:tmpl w:val="818A0F48"/>
    <w:lvl w:ilvl="0" w:tplc="9B209ED4">
      <w:start w:val="1"/>
      <w:numFmt w:val="bullet"/>
      <w:lvlText w:val=""/>
      <w:lvlJc w:val="left"/>
      <w:pPr>
        <w:ind w:left="720" w:hanging="360"/>
      </w:pPr>
      <w:rPr>
        <w:rFonts w:ascii="Symbol" w:hAnsi="Symbol" w:hint="default"/>
      </w:rPr>
    </w:lvl>
    <w:lvl w:ilvl="1" w:tplc="B4164AAC" w:tentative="1">
      <w:start w:val="1"/>
      <w:numFmt w:val="bullet"/>
      <w:lvlText w:val="o"/>
      <w:lvlJc w:val="left"/>
      <w:pPr>
        <w:ind w:left="1440" w:hanging="360"/>
      </w:pPr>
      <w:rPr>
        <w:rFonts w:ascii="Courier New" w:hAnsi="Courier New" w:cs="Courier New" w:hint="default"/>
      </w:rPr>
    </w:lvl>
    <w:lvl w:ilvl="2" w:tplc="1A6C1E88" w:tentative="1">
      <w:start w:val="1"/>
      <w:numFmt w:val="bullet"/>
      <w:lvlText w:val=""/>
      <w:lvlJc w:val="left"/>
      <w:pPr>
        <w:ind w:left="2160" w:hanging="360"/>
      </w:pPr>
      <w:rPr>
        <w:rFonts w:ascii="Wingdings" w:hAnsi="Wingdings" w:hint="default"/>
      </w:rPr>
    </w:lvl>
    <w:lvl w:ilvl="3" w:tplc="BFB878E4" w:tentative="1">
      <w:start w:val="1"/>
      <w:numFmt w:val="bullet"/>
      <w:lvlText w:val=""/>
      <w:lvlJc w:val="left"/>
      <w:pPr>
        <w:ind w:left="2880" w:hanging="360"/>
      </w:pPr>
      <w:rPr>
        <w:rFonts w:ascii="Symbol" w:hAnsi="Symbol" w:hint="default"/>
      </w:rPr>
    </w:lvl>
    <w:lvl w:ilvl="4" w:tplc="4B22DED2" w:tentative="1">
      <w:start w:val="1"/>
      <w:numFmt w:val="bullet"/>
      <w:lvlText w:val="o"/>
      <w:lvlJc w:val="left"/>
      <w:pPr>
        <w:ind w:left="3600" w:hanging="360"/>
      </w:pPr>
      <w:rPr>
        <w:rFonts w:ascii="Courier New" w:hAnsi="Courier New" w:cs="Courier New" w:hint="default"/>
      </w:rPr>
    </w:lvl>
    <w:lvl w:ilvl="5" w:tplc="CFE044CC" w:tentative="1">
      <w:start w:val="1"/>
      <w:numFmt w:val="bullet"/>
      <w:lvlText w:val=""/>
      <w:lvlJc w:val="left"/>
      <w:pPr>
        <w:ind w:left="4320" w:hanging="360"/>
      </w:pPr>
      <w:rPr>
        <w:rFonts w:ascii="Wingdings" w:hAnsi="Wingdings" w:hint="default"/>
      </w:rPr>
    </w:lvl>
    <w:lvl w:ilvl="6" w:tplc="97C6EB00" w:tentative="1">
      <w:start w:val="1"/>
      <w:numFmt w:val="bullet"/>
      <w:lvlText w:val=""/>
      <w:lvlJc w:val="left"/>
      <w:pPr>
        <w:ind w:left="5040" w:hanging="360"/>
      </w:pPr>
      <w:rPr>
        <w:rFonts w:ascii="Symbol" w:hAnsi="Symbol" w:hint="default"/>
      </w:rPr>
    </w:lvl>
    <w:lvl w:ilvl="7" w:tplc="26444EF4" w:tentative="1">
      <w:start w:val="1"/>
      <w:numFmt w:val="bullet"/>
      <w:lvlText w:val="o"/>
      <w:lvlJc w:val="left"/>
      <w:pPr>
        <w:ind w:left="5760" w:hanging="360"/>
      </w:pPr>
      <w:rPr>
        <w:rFonts w:ascii="Courier New" w:hAnsi="Courier New" w:cs="Courier New" w:hint="default"/>
      </w:rPr>
    </w:lvl>
    <w:lvl w:ilvl="8" w:tplc="50F425E8" w:tentative="1">
      <w:start w:val="1"/>
      <w:numFmt w:val="bullet"/>
      <w:lvlText w:val=""/>
      <w:lvlJc w:val="left"/>
      <w:pPr>
        <w:ind w:left="6480" w:hanging="360"/>
      </w:pPr>
      <w:rPr>
        <w:rFonts w:ascii="Wingdings" w:hAnsi="Wingdings" w:hint="default"/>
      </w:rPr>
    </w:lvl>
  </w:abstractNum>
  <w:abstractNum w:abstractNumId="41">
    <w:nsid w:val="5A122DC3"/>
    <w:multiLevelType w:val="multilevel"/>
    <w:tmpl w:val="2806E066"/>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nsid w:val="5D3C083D"/>
    <w:multiLevelType w:val="multilevel"/>
    <w:tmpl w:val="2C1451FC"/>
    <w:lvl w:ilvl="0">
      <w:start w:val="1"/>
      <w:numFmt w:val="decimal"/>
      <w:lvlText w:val="%1"/>
      <w:lvlJc w:val="left"/>
      <w:pPr>
        <w:tabs>
          <w:tab w:val="num" w:pos="432"/>
        </w:tabs>
        <w:ind w:left="432" w:hanging="432"/>
      </w:pPr>
      <w:rPr>
        <w:rFonts w:cs="Times New Roman" w:hint="default"/>
      </w:rPr>
    </w:lvl>
    <w:lvl w:ilvl="1">
      <w:start w:val="1"/>
      <w:numFmt w:val="decimal"/>
      <w:lvlText w:val="2.%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69D30FE5"/>
    <w:multiLevelType w:val="multilevel"/>
    <w:tmpl w:val="0F1886E2"/>
    <w:lvl w:ilvl="0">
      <w:start w:val="1"/>
      <w:numFmt w:val="decimal"/>
      <w:lvlText w:val="%1"/>
      <w:lvlJc w:val="left"/>
      <w:pPr>
        <w:tabs>
          <w:tab w:val="num" w:pos="432"/>
        </w:tabs>
        <w:ind w:left="432" w:hanging="432"/>
      </w:pPr>
      <w:rPr>
        <w:rFonts w:cs="Times New Roman" w:hint="default"/>
      </w:rPr>
    </w:lvl>
    <w:lvl w:ilvl="1">
      <w:start w:val="10"/>
      <w:numFmt w:val="decimal"/>
      <w:lvlText w:val="2.%2"/>
      <w:lvlJc w:val="left"/>
      <w:pPr>
        <w:tabs>
          <w:tab w:val="num" w:pos="718"/>
        </w:tabs>
        <w:ind w:left="718" w:hanging="576"/>
      </w:pPr>
      <w:rPr>
        <w:rFonts w:cs="Times New Roman" w:hint="default"/>
        <w:i/>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EA45F1D"/>
    <w:multiLevelType w:val="multilevel"/>
    <w:tmpl w:val="6C3CC70E"/>
    <w:lvl w:ilvl="0">
      <w:start w:val="1"/>
      <w:numFmt w:val="decimal"/>
      <w:lvlText w:val="%1.1."/>
      <w:lvlJc w:val="left"/>
      <w:pPr>
        <w:ind w:left="720" w:hanging="360"/>
      </w:pPr>
      <w:rPr>
        <w:rFonts w:cs="Times New Roman" w:hint="default"/>
      </w:rPr>
    </w:lvl>
    <w:lvl w:ilvl="1">
      <w:start w:val="1"/>
      <w:numFmt w:val="decimal"/>
      <w:isLgl/>
      <w:lvlText w:val="%1.%2."/>
      <w:lvlJc w:val="left"/>
      <w:pPr>
        <w:ind w:left="1125" w:hanging="40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5">
    <w:nsid w:val="6F445A11"/>
    <w:multiLevelType w:val="hybridMultilevel"/>
    <w:tmpl w:val="1C565618"/>
    <w:lvl w:ilvl="0" w:tplc="BE601D3E">
      <w:start w:val="1"/>
      <w:numFmt w:val="bullet"/>
      <w:lvlText w:val=""/>
      <w:lvlJc w:val="left"/>
      <w:pPr>
        <w:ind w:left="720" w:hanging="360"/>
      </w:pPr>
      <w:rPr>
        <w:rFonts w:ascii="Symbol" w:hAnsi="Symbol" w:hint="default"/>
      </w:rPr>
    </w:lvl>
    <w:lvl w:ilvl="1" w:tplc="350C84A4" w:tentative="1">
      <w:start w:val="1"/>
      <w:numFmt w:val="bullet"/>
      <w:lvlText w:val="o"/>
      <w:lvlJc w:val="left"/>
      <w:pPr>
        <w:ind w:left="1440" w:hanging="360"/>
      </w:pPr>
      <w:rPr>
        <w:rFonts w:ascii="Courier New" w:hAnsi="Courier New" w:cs="Courier New" w:hint="default"/>
      </w:rPr>
    </w:lvl>
    <w:lvl w:ilvl="2" w:tplc="2C1EE2D4" w:tentative="1">
      <w:start w:val="1"/>
      <w:numFmt w:val="bullet"/>
      <w:lvlText w:val=""/>
      <w:lvlJc w:val="left"/>
      <w:pPr>
        <w:ind w:left="2160" w:hanging="360"/>
      </w:pPr>
      <w:rPr>
        <w:rFonts w:ascii="Wingdings" w:hAnsi="Wingdings" w:hint="default"/>
      </w:rPr>
    </w:lvl>
    <w:lvl w:ilvl="3" w:tplc="5DC6EAB8" w:tentative="1">
      <w:start w:val="1"/>
      <w:numFmt w:val="bullet"/>
      <w:lvlText w:val=""/>
      <w:lvlJc w:val="left"/>
      <w:pPr>
        <w:ind w:left="2880" w:hanging="360"/>
      </w:pPr>
      <w:rPr>
        <w:rFonts w:ascii="Symbol" w:hAnsi="Symbol" w:hint="default"/>
      </w:rPr>
    </w:lvl>
    <w:lvl w:ilvl="4" w:tplc="2E921E4C" w:tentative="1">
      <w:start w:val="1"/>
      <w:numFmt w:val="bullet"/>
      <w:lvlText w:val="o"/>
      <w:lvlJc w:val="left"/>
      <w:pPr>
        <w:ind w:left="3600" w:hanging="360"/>
      </w:pPr>
      <w:rPr>
        <w:rFonts w:ascii="Courier New" w:hAnsi="Courier New" w:cs="Courier New" w:hint="default"/>
      </w:rPr>
    </w:lvl>
    <w:lvl w:ilvl="5" w:tplc="A7A2A0CE" w:tentative="1">
      <w:start w:val="1"/>
      <w:numFmt w:val="bullet"/>
      <w:lvlText w:val=""/>
      <w:lvlJc w:val="left"/>
      <w:pPr>
        <w:ind w:left="4320" w:hanging="360"/>
      </w:pPr>
      <w:rPr>
        <w:rFonts w:ascii="Wingdings" w:hAnsi="Wingdings" w:hint="default"/>
      </w:rPr>
    </w:lvl>
    <w:lvl w:ilvl="6" w:tplc="8FB24122" w:tentative="1">
      <w:start w:val="1"/>
      <w:numFmt w:val="bullet"/>
      <w:lvlText w:val=""/>
      <w:lvlJc w:val="left"/>
      <w:pPr>
        <w:ind w:left="5040" w:hanging="360"/>
      </w:pPr>
      <w:rPr>
        <w:rFonts w:ascii="Symbol" w:hAnsi="Symbol" w:hint="default"/>
      </w:rPr>
    </w:lvl>
    <w:lvl w:ilvl="7" w:tplc="465A7DF4" w:tentative="1">
      <w:start w:val="1"/>
      <w:numFmt w:val="bullet"/>
      <w:lvlText w:val="o"/>
      <w:lvlJc w:val="left"/>
      <w:pPr>
        <w:ind w:left="5760" w:hanging="360"/>
      </w:pPr>
      <w:rPr>
        <w:rFonts w:ascii="Courier New" w:hAnsi="Courier New" w:cs="Courier New" w:hint="default"/>
      </w:rPr>
    </w:lvl>
    <w:lvl w:ilvl="8" w:tplc="8AC87AB2" w:tentative="1">
      <w:start w:val="1"/>
      <w:numFmt w:val="bullet"/>
      <w:lvlText w:val=""/>
      <w:lvlJc w:val="left"/>
      <w:pPr>
        <w:ind w:left="6480" w:hanging="360"/>
      </w:pPr>
      <w:rPr>
        <w:rFonts w:ascii="Wingdings" w:hAnsi="Wingdings" w:hint="default"/>
      </w:rPr>
    </w:lvl>
  </w:abstractNum>
  <w:abstractNum w:abstractNumId="46">
    <w:nsid w:val="70787FDC"/>
    <w:multiLevelType w:val="hybridMultilevel"/>
    <w:tmpl w:val="01741ABC"/>
    <w:lvl w:ilvl="0" w:tplc="8D36F488">
      <w:start w:val="1"/>
      <w:numFmt w:val="lowerLetter"/>
      <w:lvlText w:val="(%1)"/>
      <w:lvlJc w:val="left"/>
      <w:pPr>
        <w:ind w:left="1080" w:hanging="720"/>
      </w:pPr>
      <w:rPr>
        <w:rFonts w:hint="default"/>
      </w:rPr>
    </w:lvl>
    <w:lvl w:ilvl="1" w:tplc="A484C4B8" w:tentative="1">
      <w:start w:val="1"/>
      <w:numFmt w:val="lowerLetter"/>
      <w:lvlText w:val="%2."/>
      <w:lvlJc w:val="left"/>
      <w:pPr>
        <w:ind w:left="1440" w:hanging="360"/>
      </w:pPr>
    </w:lvl>
    <w:lvl w:ilvl="2" w:tplc="495469C6" w:tentative="1">
      <w:start w:val="1"/>
      <w:numFmt w:val="lowerRoman"/>
      <w:lvlText w:val="%3."/>
      <w:lvlJc w:val="right"/>
      <w:pPr>
        <w:ind w:left="2160" w:hanging="180"/>
      </w:pPr>
    </w:lvl>
    <w:lvl w:ilvl="3" w:tplc="5E58E212" w:tentative="1">
      <w:start w:val="1"/>
      <w:numFmt w:val="decimal"/>
      <w:lvlText w:val="%4."/>
      <w:lvlJc w:val="left"/>
      <w:pPr>
        <w:ind w:left="2880" w:hanging="360"/>
      </w:pPr>
    </w:lvl>
    <w:lvl w:ilvl="4" w:tplc="8EFE1202" w:tentative="1">
      <w:start w:val="1"/>
      <w:numFmt w:val="lowerLetter"/>
      <w:lvlText w:val="%5."/>
      <w:lvlJc w:val="left"/>
      <w:pPr>
        <w:ind w:left="3600" w:hanging="360"/>
      </w:pPr>
    </w:lvl>
    <w:lvl w:ilvl="5" w:tplc="3530BB7E" w:tentative="1">
      <w:start w:val="1"/>
      <w:numFmt w:val="lowerRoman"/>
      <w:lvlText w:val="%6."/>
      <w:lvlJc w:val="right"/>
      <w:pPr>
        <w:ind w:left="4320" w:hanging="180"/>
      </w:pPr>
    </w:lvl>
    <w:lvl w:ilvl="6" w:tplc="45C067AA" w:tentative="1">
      <w:start w:val="1"/>
      <w:numFmt w:val="decimal"/>
      <w:lvlText w:val="%7."/>
      <w:lvlJc w:val="left"/>
      <w:pPr>
        <w:ind w:left="5040" w:hanging="360"/>
      </w:pPr>
    </w:lvl>
    <w:lvl w:ilvl="7" w:tplc="4B8C9A00" w:tentative="1">
      <w:start w:val="1"/>
      <w:numFmt w:val="lowerLetter"/>
      <w:lvlText w:val="%8."/>
      <w:lvlJc w:val="left"/>
      <w:pPr>
        <w:ind w:left="5760" w:hanging="360"/>
      </w:pPr>
    </w:lvl>
    <w:lvl w:ilvl="8" w:tplc="6C521B96" w:tentative="1">
      <w:start w:val="1"/>
      <w:numFmt w:val="lowerRoman"/>
      <w:lvlText w:val="%9."/>
      <w:lvlJc w:val="right"/>
      <w:pPr>
        <w:ind w:left="6480" w:hanging="180"/>
      </w:pPr>
    </w:lvl>
  </w:abstractNum>
  <w:abstractNum w:abstractNumId="47">
    <w:nsid w:val="77B94555"/>
    <w:multiLevelType w:val="hybridMultilevel"/>
    <w:tmpl w:val="9A2ACACA"/>
    <w:lvl w:ilvl="0" w:tplc="75E2E888">
      <w:start w:val="1"/>
      <w:numFmt w:val="lowerRoman"/>
      <w:lvlText w:val="%1."/>
      <w:lvlJc w:val="right"/>
      <w:pPr>
        <w:ind w:left="720" w:hanging="720"/>
      </w:pPr>
      <w:rPr>
        <w:rFonts w:hint="default"/>
      </w:rPr>
    </w:lvl>
    <w:lvl w:ilvl="1" w:tplc="44C49F24">
      <w:start w:val="1"/>
      <w:numFmt w:val="lowerLetter"/>
      <w:lvlText w:val="%2."/>
      <w:lvlJc w:val="left"/>
      <w:pPr>
        <w:ind w:left="1080" w:hanging="360"/>
      </w:pPr>
    </w:lvl>
    <w:lvl w:ilvl="2" w:tplc="A5A42D58">
      <w:start w:val="1"/>
      <w:numFmt w:val="lowerRoman"/>
      <w:lvlText w:val="%3."/>
      <w:lvlJc w:val="right"/>
      <w:pPr>
        <w:ind w:left="1800" w:hanging="180"/>
      </w:pPr>
    </w:lvl>
    <w:lvl w:ilvl="3" w:tplc="0A3268A4">
      <w:start w:val="1"/>
      <w:numFmt w:val="decimal"/>
      <w:lvlText w:val="%4."/>
      <w:lvlJc w:val="left"/>
      <w:pPr>
        <w:ind w:left="2520" w:hanging="360"/>
      </w:pPr>
    </w:lvl>
    <w:lvl w:ilvl="4" w:tplc="FD58A748">
      <w:start w:val="1"/>
      <w:numFmt w:val="lowerLetter"/>
      <w:lvlText w:val="%5."/>
      <w:lvlJc w:val="left"/>
      <w:pPr>
        <w:ind w:left="3240" w:hanging="360"/>
      </w:pPr>
    </w:lvl>
    <w:lvl w:ilvl="5" w:tplc="E98C35C2">
      <w:start w:val="1"/>
      <w:numFmt w:val="lowerRoman"/>
      <w:lvlText w:val="%6."/>
      <w:lvlJc w:val="right"/>
      <w:pPr>
        <w:ind w:left="3960" w:hanging="180"/>
      </w:pPr>
    </w:lvl>
    <w:lvl w:ilvl="6" w:tplc="CA90959E">
      <w:start w:val="1"/>
      <w:numFmt w:val="decimal"/>
      <w:lvlText w:val="%7."/>
      <w:lvlJc w:val="left"/>
      <w:pPr>
        <w:ind w:left="4680" w:hanging="360"/>
      </w:pPr>
    </w:lvl>
    <w:lvl w:ilvl="7" w:tplc="4ADC553A">
      <w:start w:val="1"/>
      <w:numFmt w:val="lowerLetter"/>
      <w:lvlText w:val="%8."/>
      <w:lvlJc w:val="left"/>
      <w:pPr>
        <w:ind w:left="5400" w:hanging="360"/>
      </w:pPr>
    </w:lvl>
    <w:lvl w:ilvl="8" w:tplc="144AD6B6">
      <w:start w:val="1"/>
      <w:numFmt w:val="lowerRoman"/>
      <w:lvlText w:val="%9."/>
      <w:lvlJc w:val="right"/>
      <w:pPr>
        <w:ind w:left="6120" w:hanging="180"/>
      </w:pPr>
    </w:lvl>
  </w:abstractNum>
  <w:abstractNum w:abstractNumId="48">
    <w:nsid w:val="785E0E0D"/>
    <w:multiLevelType w:val="hybridMultilevel"/>
    <w:tmpl w:val="7496278A"/>
    <w:lvl w:ilvl="0" w:tplc="80748AE0">
      <w:start w:val="1"/>
      <w:numFmt w:val="bullet"/>
      <w:lvlText w:val=""/>
      <w:lvlJc w:val="left"/>
      <w:pPr>
        <w:ind w:left="720" w:hanging="360"/>
      </w:pPr>
      <w:rPr>
        <w:rFonts w:ascii="Symbol" w:hAnsi="Symbol" w:cs="Symbol" w:hint="default"/>
      </w:rPr>
    </w:lvl>
    <w:lvl w:ilvl="1" w:tplc="53820DE6" w:tentative="1">
      <w:start w:val="1"/>
      <w:numFmt w:val="bullet"/>
      <w:lvlText w:val="o"/>
      <w:lvlJc w:val="left"/>
      <w:pPr>
        <w:ind w:left="1440" w:hanging="360"/>
      </w:pPr>
      <w:rPr>
        <w:rFonts w:ascii="Courier New" w:hAnsi="Courier New" w:cs="Courier New" w:hint="default"/>
      </w:rPr>
    </w:lvl>
    <w:lvl w:ilvl="2" w:tplc="A5E48E90" w:tentative="1">
      <w:start w:val="1"/>
      <w:numFmt w:val="bullet"/>
      <w:lvlText w:val=""/>
      <w:lvlJc w:val="left"/>
      <w:pPr>
        <w:ind w:left="2160" w:hanging="360"/>
      </w:pPr>
      <w:rPr>
        <w:rFonts w:ascii="Wingdings" w:hAnsi="Wingdings" w:hint="default"/>
      </w:rPr>
    </w:lvl>
    <w:lvl w:ilvl="3" w:tplc="CD2CA46A" w:tentative="1">
      <w:start w:val="1"/>
      <w:numFmt w:val="bullet"/>
      <w:lvlText w:val=""/>
      <w:lvlJc w:val="left"/>
      <w:pPr>
        <w:ind w:left="2880" w:hanging="360"/>
      </w:pPr>
      <w:rPr>
        <w:rFonts w:ascii="Symbol" w:hAnsi="Symbol" w:hint="default"/>
      </w:rPr>
    </w:lvl>
    <w:lvl w:ilvl="4" w:tplc="FDBCAEF4" w:tentative="1">
      <w:start w:val="1"/>
      <w:numFmt w:val="bullet"/>
      <w:lvlText w:val="o"/>
      <w:lvlJc w:val="left"/>
      <w:pPr>
        <w:ind w:left="3600" w:hanging="360"/>
      </w:pPr>
      <w:rPr>
        <w:rFonts w:ascii="Courier New" w:hAnsi="Courier New" w:cs="Courier New" w:hint="default"/>
      </w:rPr>
    </w:lvl>
    <w:lvl w:ilvl="5" w:tplc="70CEF654" w:tentative="1">
      <w:start w:val="1"/>
      <w:numFmt w:val="bullet"/>
      <w:lvlText w:val=""/>
      <w:lvlJc w:val="left"/>
      <w:pPr>
        <w:ind w:left="4320" w:hanging="360"/>
      </w:pPr>
      <w:rPr>
        <w:rFonts w:ascii="Wingdings" w:hAnsi="Wingdings" w:hint="default"/>
      </w:rPr>
    </w:lvl>
    <w:lvl w:ilvl="6" w:tplc="A688422C" w:tentative="1">
      <w:start w:val="1"/>
      <w:numFmt w:val="bullet"/>
      <w:lvlText w:val=""/>
      <w:lvlJc w:val="left"/>
      <w:pPr>
        <w:ind w:left="5040" w:hanging="360"/>
      </w:pPr>
      <w:rPr>
        <w:rFonts w:ascii="Symbol" w:hAnsi="Symbol" w:hint="default"/>
      </w:rPr>
    </w:lvl>
    <w:lvl w:ilvl="7" w:tplc="02EA4E84" w:tentative="1">
      <w:start w:val="1"/>
      <w:numFmt w:val="bullet"/>
      <w:lvlText w:val="o"/>
      <w:lvlJc w:val="left"/>
      <w:pPr>
        <w:ind w:left="5760" w:hanging="360"/>
      </w:pPr>
      <w:rPr>
        <w:rFonts w:ascii="Courier New" w:hAnsi="Courier New" w:cs="Courier New" w:hint="default"/>
      </w:rPr>
    </w:lvl>
    <w:lvl w:ilvl="8" w:tplc="7A8CD638" w:tentative="1">
      <w:start w:val="1"/>
      <w:numFmt w:val="bullet"/>
      <w:lvlText w:val=""/>
      <w:lvlJc w:val="left"/>
      <w:pPr>
        <w:ind w:left="6480" w:hanging="360"/>
      </w:pPr>
      <w:rPr>
        <w:rFonts w:ascii="Wingdings" w:hAnsi="Wingdings" w:hint="default"/>
      </w:rPr>
    </w:lvl>
  </w:abstractNum>
  <w:abstractNum w:abstractNumId="49">
    <w:nsid w:val="78A51EA0"/>
    <w:multiLevelType w:val="hybridMultilevel"/>
    <w:tmpl w:val="19645914"/>
    <w:lvl w:ilvl="0" w:tplc="3750505A">
      <w:start w:val="1"/>
      <w:numFmt w:val="upperRoman"/>
      <w:lvlText w:val="%1."/>
      <w:lvlJc w:val="left"/>
      <w:pPr>
        <w:ind w:left="1080" w:hanging="720"/>
      </w:pPr>
      <w:rPr>
        <w:rFonts w:hint="default"/>
      </w:rPr>
    </w:lvl>
    <w:lvl w:ilvl="1" w:tplc="0A6C1E0C" w:tentative="1">
      <w:start w:val="1"/>
      <w:numFmt w:val="lowerLetter"/>
      <w:lvlText w:val="%2."/>
      <w:lvlJc w:val="left"/>
      <w:pPr>
        <w:ind w:left="1440" w:hanging="360"/>
      </w:pPr>
    </w:lvl>
    <w:lvl w:ilvl="2" w:tplc="392802E2" w:tentative="1">
      <w:start w:val="1"/>
      <w:numFmt w:val="lowerRoman"/>
      <w:lvlText w:val="%3."/>
      <w:lvlJc w:val="right"/>
      <w:pPr>
        <w:ind w:left="2160" w:hanging="180"/>
      </w:pPr>
    </w:lvl>
    <w:lvl w:ilvl="3" w:tplc="1080577A" w:tentative="1">
      <w:start w:val="1"/>
      <w:numFmt w:val="decimal"/>
      <w:lvlText w:val="%4."/>
      <w:lvlJc w:val="left"/>
      <w:pPr>
        <w:ind w:left="2880" w:hanging="360"/>
      </w:pPr>
    </w:lvl>
    <w:lvl w:ilvl="4" w:tplc="38A69D5E" w:tentative="1">
      <w:start w:val="1"/>
      <w:numFmt w:val="lowerLetter"/>
      <w:lvlText w:val="%5."/>
      <w:lvlJc w:val="left"/>
      <w:pPr>
        <w:ind w:left="3600" w:hanging="360"/>
      </w:pPr>
    </w:lvl>
    <w:lvl w:ilvl="5" w:tplc="B096E69E" w:tentative="1">
      <w:start w:val="1"/>
      <w:numFmt w:val="lowerRoman"/>
      <w:lvlText w:val="%6."/>
      <w:lvlJc w:val="right"/>
      <w:pPr>
        <w:ind w:left="4320" w:hanging="180"/>
      </w:pPr>
    </w:lvl>
    <w:lvl w:ilvl="6" w:tplc="C6EE5282" w:tentative="1">
      <w:start w:val="1"/>
      <w:numFmt w:val="decimal"/>
      <w:lvlText w:val="%7."/>
      <w:lvlJc w:val="left"/>
      <w:pPr>
        <w:ind w:left="5040" w:hanging="360"/>
      </w:pPr>
    </w:lvl>
    <w:lvl w:ilvl="7" w:tplc="D27C6706" w:tentative="1">
      <w:start w:val="1"/>
      <w:numFmt w:val="lowerLetter"/>
      <w:lvlText w:val="%8."/>
      <w:lvlJc w:val="left"/>
      <w:pPr>
        <w:ind w:left="5760" w:hanging="360"/>
      </w:pPr>
    </w:lvl>
    <w:lvl w:ilvl="8" w:tplc="CF904E6A" w:tentative="1">
      <w:start w:val="1"/>
      <w:numFmt w:val="lowerRoman"/>
      <w:lvlText w:val="%9."/>
      <w:lvlJc w:val="right"/>
      <w:pPr>
        <w:ind w:left="6480" w:hanging="180"/>
      </w:pPr>
    </w:lvl>
  </w:abstractNum>
  <w:abstractNum w:abstractNumId="50">
    <w:nsid w:val="79724F93"/>
    <w:multiLevelType w:val="multilevel"/>
    <w:tmpl w:val="C2E6A02E"/>
    <w:lvl w:ilvl="0">
      <w:start w:val="1"/>
      <w:numFmt w:val="decimal"/>
      <w:lvlText w:val="%1"/>
      <w:lvlJc w:val="left"/>
      <w:pPr>
        <w:tabs>
          <w:tab w:val="num" w:pos="432"/>
        </w:tabs>
        <w:ind w:left="432" w:hanging="432"/>
      </w:pPr>
      <w:rPr>
        <w:rFonts w:cs="Times New Roman" w:hint="default"/>
      </w:rPr>
    </w:lvl>
    <w:lvl w:ilvl="1">
      <w:start w:val="1"/>
      <w:numFmt w:val="decimal"/>
      <w:lvlText w:val="8.%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nsid w:val="7C4064C0"/>
    <w:multiLevelType w:val="hybridMultilevel"/>
    <w:tmpl w:val="B41E596A"/>
    <w:lvl w:ilvl="0" w:tplc="58926C98">
      <w:start w:val="1"/>
      <w:numFmt w:val="bullet"/>
      <w:lvlText w:val=""/>
      <w:lvlJc w:val="left"/>
      <w:pPr>
        <w:ind w:left="862" w:hanging="360"/>
      </w:pPr>
      <w:rPr>
        <w:rFonts w:ascii="Symbol" w:hAnsi="Symbol" w:cs="Symbol" w:hint="default"/>
      </w:rPr>
    </w:lvl>
    <w:lvl w:ilvl="1" w:tplc="6F6028A6" w:tentative="1">
      <w:start w:val="1"/>
      <w:numFmt w:val="bullet"/>
      <w:lvlText w:val="o"/>
      <w:lvlJc w:val="left"/>
      <w:pPr>
        <w:ind w:left="1582" w:hanging="360"/>
      </w:pPr>
      <w:rPr>
        <w:rFonts w:ascii="Courier New" w:hAnsi="Courier New" w:cs="Courier New" w:hint="default"/>
      </w:rPr>
    </w:lvl>
    <w:lvl w:ilvl="2" w:tplc="C1CC441C" w:tentative="1">
      <w:start w:val="1"/>
      <w:numFmt w:val="bullet"/>
      <w:lvlText w:val=""/>
      <w:lvlJc w:val="left"/>
      <w:pPr>
        <w:ind w:left="2302" w:hanging="360"/>
      </w:pPr>
      <w:rPr>
        <w:rFonts w:ascii="Wingdings" w:hAnsi="Wingdings" w:hint="default"/>
      </w:rPr>
    </w:lvl>
    <w:lvl w:ilvl="3" w:tplc="5D0AB78E" w:tentative="1">
      <w:start w:val="1"/>
      <w:numFmt w:val="bullet"/>
      <w:lvlText w:val=""/>
      <w:lvlJc w:val="left"/>
      <w:pPr>
        <w:ind w:left="3022" w:hanging="360"/>
      </w:pPr>
      <w:rPr>
        <w:rFonts w:ascii="Symbol" w:hAnsi="Symbol" w:hint="default"/>
      </w:rPr>
    </w:lvl>
    <w:lvl w:ilvl="4" w:tplc="7BC0D140" w:tentative="1">
      <w:start w:val="1"/>
      <w:numFmt w:val="bullet"/>
      <w:lvlText w:val="o"/>
      <w:lvlJc w:val="left"/>
      <w:pPr>
        <w:ind w:left="3742" w:hanging="360"/>
      </w:pPr>
      <w:rPr>
        <w:rFonts w:ascii="Courier New" w:hAnsi="Courier New" w:cs="Courier New" w:hint="default"/>
      </w:rPr>
    </w:lvl>
    <w:lvl w:ilvl="5" w:tplc="0CF2E842" w:tentative="1">
      <w:start w:val="1"/>
      <w:numFmt w:val="bullet"/>
      <w:lvlText w:val=""/>
      <w:lvlJc w:val="left"/>
      <w:pPr>
        <w:ind w:left="4462" w:hanging="360"/>
      </w:pPr>
      <w:rPr>
        <w:rFonts w:ascii="Wingdings" w:hAnsi="Wingdings" w:hint="default"/>
      </w:rPr>
    </w:lvl>
    <w:lvl w:ilvl="6" w:tplc="CA04AA6C" w:tentative="1">
      <w:start w:val="1"/>
      <w:numFmt w:val="bullet"/>
      <w:lvlText w:val=""/>
      <w:lvlJc w:val="left"/>
      <w:pPr>
        <w:ind w:left="5182" w:hanging="360"/>
      </w:pPr>
      <w:rPr>
        <w:rFonts w:ascii="Symbol" w:hAnsi="Symbol" w:hint="default"/>
      </w:rPr>
    </w:lvl>
    <w:lvl w:ilvl="7" w:tplc="910631C0" w:tentative="1">
      <w:start w:val="1"/>
      <w:numFmt w:val="bullet"/>
      <w:lvlText w:val="o"/>
      <w:lvlJc w:val="left"/>
      <w:pPr>
        <w:ind w:left="5902" w:hanging="360"/>
      </w:pPr>
      <w:rPr>
        <w:rFonts w:ascii="Courier New" w:hAnsi="Courier New" w:cs="Courier New" w:hint="default"/>
      </w:rPr>
    </w:lvl>
    <w:lvl w:ilvl="8" w:tplc="F8A69076" w:tentative="1">
      <w:start w:val="1"/>
      <w:numFmt w:val="bullet"/>
      <w:lvlText w:val=""/>
      <w:lvlJc w:val="left"/>
      <w:pPr>
        <w:ind w:left="6622" w:hanging="360"/>
      </w:pPr>
      <w:rPr>
        <w:rFonts w:ascii="Wingdings" w:hAnsi="Wingdings" w:hint="default"/>
      </w:rPr>
    </w:lvl>
  </w:abstractNum>
  <w:abstractNum w:abstractNumId="52">
    <w:nsid w:val="7C702332"/>
    <w:multiLevelType w:val="multilevel"/>
    <w:tmpl w:val="3FA86298"/>
    <w:lvl w:ilvl="0">
      <w:start w:val="1"/>
      <w:numFmt w:val="decimal"/>
      <w:lvlText w:val="%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7C745202"/>
    <w:multiLevelType w:val="multilevel"/>
    <w:tmpl w:val="A980367E"/>
    <w:lvl w:ilvl="0">
      <w:start w:val="1"/>
      <w:numFmt w:val="decimal"/>
      <w:lvlText w:val="%1"/>
      <w:lvlJc w:val="left"/>
      <w:pPr>
        <w:tabs>
          <w:tab w:val="num" w:pos="432"/>
        </w:tabs>
        <w:ind w:left="432" w:hanging="432"/>
      </w:pPr>
      <w:rPr>
        <w:rFonts w:cs="Times New Roman" w:hint="default"/>
      </w:rPr>
    </w:lvl>
    <w:lvl w:ilvl="1">
      <w:start w:val="1"/>
      <w:numFmt w:val="decimal"/>
      <w:lvlText w:val="7.%2"/>
      <w:lvlJc w:val="left"/>
      <w:pPr>
        <w:tabs>
          <w:tab w:val="num" w:pos="718"/>
        </w:tabs>
        <w:ind w:left="718" w:hanging="576"/>
      </w:pPr>
      <w:rPr>
        <w:rFonts w:ascii="Times New Roman" w:hAnsi="Times New Roman"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7DFC74E2"/>
    <w:multiLevelType w:val="hybridMultilevel"/>
    <w:tmpl w:val="B0E86598"/>
    <w:lvl w:ilvl="0" w:tplc="A18297FC">
      <w:start w:val="1"/>
      <w:numFmt w:val="bullet"/>
      <w:lvlText w:val=""/>
      <w:lvlJc w:val="left"/>
      <w:pPr>
        <w:ind w:left="720" w:hanging="360"/>
      </w:pPr>
      <w:rPr>
        <w:rFonts w:ascii="Symbol" w:hAnsi="Symbol" w:hint="default"/>
      </w:rPr>
    </w:lvl>
    <w:lvl w:ilvl="1" w:tplc="4210EF58" w:tentative="1">
      <w:start w:val="1"/>
      <w:numFmt w:val="bullet"/>
      <w:lvlText w:val="o"/>
      <w:lvlJc w:val="left"/>
      <w:pPr>
        <w:ind w:left="1440" w:hanging="360"/>
      </w:pPr>
      <w:rPr>
        <w:rFonts w:ascii="Courier New" w:hAnsi="Courier New" w:cs="Courier New" w:hint="default"/>
      </w:rPr>
    </w:lvl>
    <w:lvl w:ilvl="2" w:tplc="AEF22C20" w:tentative="1">
      <w:start w:val="1"/>
      <w:numFmt w:val="bullet"/>
      <w:lvlText w:val=""/>
      <w:lvlJc w:val="left"/>
      <w:pPr>
        <w:ind w:left="2160" w:hanging="360"/>
      </w:pPr>
      <w:rPr>
        <w:rFonts w:ascii="Wingdings" w:hAnsi="Wingdings" w:hint="default"/>
      </w:rPr>
    </w:lvl>
    <w:lvl w:ilvl="3" w:tplc="11346888" w:tentative="1">
      <w:start w:val="1"/>
      <w:numFmt w:val="bullet"/>
      <w:lvlText w:val=""/>
      <w:lvlJc w:val="left"/>
      <w:pPr>
        <w:ind w:left="2880" w:hanging="360"/>
      </w:pPr>
      <w:rPr>
        <w:rFonts w:ascii="Symbol" w:hAnsi="Symbol" w:hint="default"/>
      </w:rPr>
    </w:lvl>
    <w:lvl w:ilvl="4" w:tplc="9A2AB932" w:tentative="1">
      <w:start w:val="1"/>
      <w:numFmt w:val="bullet"/>
      <w:lvlText w:val="o"/>
      <w:lvlJc w:val="left"/>
      <w:pPr>
        <w:ind w:left="3600" w:hanging="360"/>
      </w:pPr>
      <w:rPr>
        <w:rFonts w:ascii="Courier New" w:hAnsi="Courier New" w:cs="Courier New" w:hint="default"/>
      </w:rPr>
    </w:lvl>
    <w:lvl w:ilvl="5" w:tplc="5434C136" w:tentative="1">
      <w:start w:val="1"/>
      <w:numFmt w:val="bullet"/>
      <w:lvlText w:val=""/>
      <w:lvlJc w:val="left"/>
      <w:pPr>
        <w:ind w:left="4320" w:hanging="360"/>
      </w:pPr>
      <w:rPr>
        <w:rFonts w:ascii="Wingdings" w:hAnsi="Wingdings" w:hint="default"/>
      </w:rPr>
    </w:lvl>
    <w:lvl w:ilvl="6" w:tplc="EDD6E298" w:tentative="1">
      <w:start w:val="1"/>
      <w:numFmt w:val="bullet"/>
      <w:lvlText w:val=""/>
      <w:lvlJc w:val="left"/>
      <w:pPr>
        <w:ind w:left="5040" w:hanging="360"/>
      </w:pPr>
      <w:rPr>
        <w:rFonts w:ascii="Symbol" w:hAnsi="Symbol" w:hint="default"/>
      </w:rPr>
    </w:lvl>
    <w:lvl w:ilvl="7" w:tplc="5F686E6E" w:tentative="1">
      <w:start w:val="1"/>
      <w:numFmt w:val="bullet"/>
      <w:lvlText w:val="o"/>
      <w:lvlJc w:val="left"/>
      <w:pPr>
        <w:ind w:left="5760" w:hanging="360"/>
      </w:pPr>
      <w:rPr>
        <w:rFonts w:ascii="Courier New" w:hAnsi="Courier New" w:cs="Courier New" w:hint="default"/>
      </w:rPr>
    </w:lvl>
    <w:lvl w:ilvl="8" w:tplc="130E53DE" w:tentative="1">
      <w:start w:val="1"/>
      <w:numFmt w:val="bullet"/>
      <w:lvlText w:val=""/>
      <w:lvlJc w:val="left"/>
      <w:pPr>
        <w:ind w:left="6480" w:hanging="360"/>
      </w:pPr>
      <w:rPr>
        <w:rFonts w:ascii="Wingdings" w:hAnsi="Wingdings" w:hint="default"/>
      </w:rPr>
    </w:lvl>
  </w:abstractNum>
  <w:abstractNum w:abstractNumId="55">
    <w:nsid w:val="7F1E73F3"/>
    <w:multiLevelType w:val="hybridMultilevel"/>
    <w:tmpl w:val="FE42CE72"/>
    <w:lvl w:ilvl="0" w:tplc="3F3405AA">
      <w:start w:val="1"/>
      <w:numFmt w:val="lowerLetter"/>
      <w:lvlText w:val="%1."/>
      <w:lvlJc w:val="left"/>
      <w:pPr>
        <w:ind w:left="720" w:hanging="360"/>
      </w:pPr>
    </w:lvl>
    <w:lvl w:ilvl="1" w:tplc="A598445E" w:tentative="1">
      <w:start w:val="1"/>
      <w:numFmt w:val="lowerLetter"/>
      <w:lvlText w:val="%2."/>
      <w:lvlJc w:val="left"/>
      <w:pPr>
        <w:ind w:left="1440" w:hanging="360"/>
      </w:pPr>
    </w:lvl>
    <w:lvl w:ilvl="2" w:tplc="2A3A6450" w:tentative="1">
      <w:start w:val="1"/>
      <w:numFmt w:val="lowerRoman"/>
      <w:lvlText w:val="%3."/>
      <w:lvlJc w:val="right"/>
      <w:pPr>
        <w:ind w:left="2160" w:hanging="180"/>
      </w:pPr>
    </w:lvl>
    <w:lvl w:ilvl="3" w:tplc="F160945E" w:tentative="1">
      <w:start w:val="1"/>
      <w:numFmt w:val="decimal"/>
      <w:lvlText w:val="%4."/>
      <w:lvlJc w:val="left"/>
      <w:pPr>
        <w:ind w:left="2880" w:hanging="360"/>
      </w:pPr>
    </w:lvl>
    <w:lvl w:ilvl="4" w:tplc="515219CE" w:tentative="1">
      <w:start w:val="1"/>
      <w:numFmt w:val="lowerLetter"/>
      <w:lvlText w:val="%5."/>
      <w:lvlJc w:val="left"/>
      <w:pPr>
        <w:ind w:left="3600" w:hanging="360"/>
      </w:pPr>
    </w:lvl>
    <w:lvl w:ilvl="5" w:tplc="798688B0" w:tentative="1">
      <w:start w:val="1"/>
      <w:numFmt w:val="lowerRoman"/>
      <w:lvlText w:val="%6."/>
      <w:lvlJc w:val="right"/>
      <w:pPr>
        <w:ind w:left="4320" w:hanging="180"/>
      </w:pPr>
    </w:lvl>
    <w:lvl w:ilvl="6" w:tplc="5E94DC8C" w:tentative="1">
      <w:start w:val="1"/>
      <w:numFmt w:val="decimal"/>
      <w:lvlText w:val="%7."/>
      <w:lvlJc w:val="left"/>
      <w:pPr>
        <w:ind w:left="5040" w:hanging="360"/>
      </w:pPr>
    </w:lvl>
    <w:lvl w:ilvl="7" w:tplc="86BA2F14" w:tentative="1">
      <w:start w:val="1"/>
      <w:numFmt w:val="lowerLetter"/>
      <w:lvlText w:val="%8."/>
      <w:lvlJc w:val="left"/>
      <w:pPr>
        <w:ind w:left="5760" w:hanging="360"/>
      </w:pPr>
    </w:lvl>
    <w:lvl w:ilvl="8" w:tplc="A24CEEEC" w:tentative="1">
      <w:start w:val="1"/>
      <w:numFmt w:val="lowerRoman"/>
      <w:lvlText w:val="%9."/>
      <w:lvlJc w:val="right"/>
      <w:pPr>
        <w:ind w:left="6480" w:hanging="180"/>
      </w:pPr>
    </w:lvl>
  </w:abstractNum>
  <w:num w:numId="1">
    <w:abstractNumId w:val="10"/>
  </w:num>
  <w:num w:numId="2">
    <w:abstractNumId w:val="37"/>
  </w:num>
  <w:num w:numId="3">
    <w:abstractNumId w:val="31"/>
  </w:num>
  <w:num w:numId="4">
    <w:abstractNumId w:val="0"/>
  </w:num>
  <w:num w:numId="5">
    <w:abstractNumId w:val="9"/>
  </w:num>
  <w:num w:numId="6">
    <w:abstractNumId w:val="44"/>
  </w:num>
  <w:num w:numId="7">
    <w:abstractNumId w:val="22"/>
  </w:num>
  <w:num w:numId="8">
    <w:abstractNumId w:val="43"/>
  </w:num>
  <w:num w:numId="9">
    <w:abstractNumId w:val="38"/>
  </w:num>
  <w:num w:numId="10">
    <w:abstractNumId w:val="40"/>
  </w:num>
  <w:num w:numId="11">
    <w:abstractNumId w:val="49"/>
  </w:num>
  <w:num w:numId="12">
    <w:abstractNumId w:val="39"/>
  </w:num>
  <w:num w:numId="13">
    <w:abstractNumId w:val="16"/>
  </w:num>
  <w:num w:numId="14">
    <w:abstractNumId w:val="18"/>
  </w:num>
  <w:num w:numId="15">
    <w:abstractNumId w:val="54"/>
  </w:num>
  <w:num w:numId="16">
    <w:abstractNumId w:val="33"/>
  </w:num>
  <w:num w:numId="17">
    <w:abstractNumId w:val="32"/>
  </w:num>
  <w:num w:numId="18">
    <w:abstractNumId w:val="23"/>
  </w:num>
  <w:num w:numId="19">
    <w:abstractNumId w:val="7"/>
  </w:num>
  <w:num w:numId="20">
    <w:abstractNumId w:val="45"/>
  </w:num>
  <w:num w:numId="21">
    <w:abstractNumId w:val="3"/>
  </w:num>
  <w:num w:numId="22">
    <w:abstractNumId w:val="5"/>
  </w:num>
  <w:num w:numId="23">
    <w:abstractNumId w:val="21"/>
  </w:num>
  <w:num w:numId="24">
    <w:abstractNumId w:val="24"/>
  </w:num>
  <w:num w:numId="25">
    <w:abstractNumId w:val="8"/>
  </w:num>
  <w:num w:numId="26">
    <w:abstractNumId w:val="35"/>
  </w:num>
  <w:num w:numId="27">
    <w:abstractNumId w:val="25"/>
  </w:num>
  <w:num w:numId="28">
    <w:abstractNumId w:val="27"/>
  </w:num>
  <w:num w:numId="29">
    <w:abstractNumId w:val="17"/>
  </w:num>
  <w:num w:numId="30">
    <w:abstractNumId w:val="11"/>
  </w:num>
  <w:num w:numId="31">
    <w:abstractNumId w:val="26"/>
  </w:num>
  <w:num w:numId="32">
    <w:abstractNumId w:val="19"/>
  </w:num>
  <w:num w:numId="33">
    <w:abstractNumId w:val="12"/>
  </w:num>
  <w:num w:numId="34">
    <w:abstractNumId w:val="46"/>
  </w:num>
  <w:num w:numId="35">
    <w:abstractNumId w:val="48"/>
  </w:num>
  <w:num w:numId="36">
    <w:abstractNumId w:val="51"/>
  </w:num>
  <w:num w:numId="37">
    <w:abstractNumId w:val="28"/>
  </w:num>
  <w:num w:numId="38">
    <w:abstractNumId w:val="15"/>
  </w:num>
  <w:num w:numId="39">
    <w:abstractNumId w:val="47"/>
  </w:num>
  <w:num w:numId="40">
    <w:abstractNumId w:val="13"/>
  </w:num>
  <w:num w:numId="41">
    <w:abstractNumId w:val="29"/>
  </w:num>
  <w:num w:numId="42">
    <w:abstractNumId w:val="20"/>
  </w:num>
  <w:num w:numId="43">
    <w:abstractNumId w:val="30"/>
  </w:num>
  <w:num w:numId="44">
    <w:abstractNumId w:val="2"/>
  </w:num>
  <w:num w:numId="45">
    <w:abstractNumId w:val="55"/>
  </w:num>
  <w:num w:numId="46">
    <w:abstractNumId w:val="42"/>
  </w:num>
  <w:num w:numId="47">
    <w:abstractNumId w:val="14"/>
  </w:num>
  <w:num w:numId="48">
    <w:abstractNumId w:val="52"/>
  </w:num>
  <w:num w:numId="49">
    <w:abstractNumId w:val="1"/>
  </w:num>
  <w:num w:numId="50">
    <w:abstractNumId w:val="6"/>
  </w:num>
  <w:num w:numId="51">
    <w:abstractNumId w:val="53"/>
  </w:num>
  <w:num w:numId="52">
    <w:abstractNumId w:val="41"/>
  </w:num>
  <w:num w:numId="53">
    <w:abstractNumId w:val="34"/>
  </w:num>
  <w:num w:numId="54">
    <w:abstractNumId w:val="50"/>
  </w:num>
  <w:num w:numId="55">
    <w:abstractNumId w:val="4"/>
  </w:num>
  <w:num w:numId="56">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88D"/>
    <w:rsid w:val="0001070F"/>
    <w:rsid w:val="00024035"/>
    <w:rsid w:val="001400B8"/>
    <w:rsid w:val="001B5878"/>
    <w:rsid w:val="001C67FC"/>
    <w:rsid w:val="001D48AB"/>
    <w:rsid w:val="002B2CFE"/>
    <w:rsid w:val="00396335"/>
    <w:rsid w:val="003C477F"/>
    <w:rsid w:val="003E74ED"/>
    <w:rsid w:val="0041091C"/>
    <w:rsid w:val="004D6EFC"/>
    <w:rsid w:val="00675CA2"/>
    <w:rsid w:val="00897BDF"/>
    <w:rsid w:val="008C6646"/>
    <w:rsid w:val="00B10DE4"/>
    <w:rsid w:val="00B1154E"/>
    <w:rsid w:val="00C2388D"/>
    <w:rsid w:val="00D516BC"/>
    <w:rsid w:val="00E00E4C"/>
    <w:rsid w:val="00E37616"/>
    <w:rsid w:val="00FF280B"/>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7B7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footnote text" w:uiPriority="99" w:qFormat="1"/>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3" w:locked="1"/>
    <w:lsdException w:name="Hyperlink" w:locked="1" w:uiPriority="99"/>
    <w:lsdException w:name="Strong" w:locked="1" w:semiHidden="0" w:unhideWhenUsed="0" w:qFormat="1"/>
    <w:lsdException w:name="Emphasis" w:locked="1" w:semiHidden="0" w:unhideWhenUsed="0" w:qFormat="1"/>
    <w:lsdException w:name="No Lis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link w:val="Heading2Char"/>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qFormat/>
    <w:rsid w:val="00B2700D"/>
  </w:style>
  <w:style w:type="character" w:styleId="FootnoteReference">
    <w:name w:val="footnote reference"/>
    <w:aliases w:val=" BVI fnr,16 Point,Appel note de bas de page,BVI fnr,FC,Footnote,Footnote Reference Number,Normal + Font:9 Point,Ref,SUPERS,Superscript 3 Point Times,Superscript 6 Point,de nota al pie,ftref,number,referencia nota al pie,titulo 2"/>
    <w:uiPriority w:val="99"/>
    <w:qFormat/>
    <w:rsid w:val="00B2700D"/>
    <w:rPr>
      <w:vertAlign w:val="superscript"/>
    </w:rPr>
  </w:style>
  <w:style w:type="paragraph" w:customStyle="1" w:styleId="Default">
    <w:name w:val="Default"/>
    <w:uiPriority w:val="99"/>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qFormat/>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numPr>
        <w:numId w:val="4"/>
      </w:numPr>
      <w:contextualSpacing/>
    </w:pPr>
  </w:style>
  <w:style w:type="paragraph" w:customStyle="1" w:styleId="Chapter">
    <w:name w:val="Chapter"/>
    <w:basedOn w:val="Normal"/>
    <w:next w:val="Normal"/>
    <w:rsid w:val="00826AC0"/>
    <w:pPr>
      <w:numPr>
        <w:numId w:val="5"/>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G,at,p,pa,paragraph"/>
    <w:basedOn w:val="BodyTextIndent"/>
    <w:link w:val="ParagraphChar"/>
    <w:rsid w:val="00826AC0"/>
    <w:pPr>
      <w:numPr>
        <w:ilvl w:val="1"/>
        <w:numId w:val="5"/>
      </w:numPr>
      <w:spacing w:before="120"/>
      <w:jc w:val="both"/>
      <w:outlineLvl w:val="1"/>
    </w:pPr>
    <w:rPr>
      <w:rFonts w:ascii="Times New Roman" w:hAnsi="Times New Roman"/>
      <w:sz w:val="24"/>
      <w:lang w:val="es-ES"/>
    </w:rPr>
  </w:style>
  <w:style w:type="paragraph" w:customStyle="1" w:styleId="subpar">
    <w:name w:val="subpar"/>
    <w:basedOn w:val="BodyTextIndent3"/>
    <w:uiPriority w:val="99"/>
    <w:rsid w:val="00826AC0"/>
    <w:pPr>
      <w:widowControl/>
      <w:numPr>
        <w:ilvl w:val="2"/>
        <w:numId w:val="5"/>
      </w:numPr>
      <w:spacing w:before="120"/>
      <w:jc w:val="both"/>
      <w:outlineLvl w:val="2"/>
    </w:pPr>
    <w:rPr>
      <w:sz w:val="24"/>
      <w:szCs w:val="20"/>
      <w:lang w:val="es-ES_tradnl" w:eastAsia="en-US"/>
    </w:rPr>
  </w:style>
  <w:style w:type="paragraph" w:customStyle="1" w:styleId="SubSubPar">
    <w:name w:val="SubSubPar"/>
    <w:basedOn w:val="subpar"/>
    <w:uiPriority w:val="99"/>
    <w:rsid w:val="00826AC0"/>
    <w:pPr>
      <w:numPr>
        <w:ilvl w:val="3"/>
      </w:numPr>
      <w:tabs>
        <w:tab w:val="clear" w:pos="1584"/>
        <w:tab w:val="num" w:pos="1152"/>
      </w:tabs>
      <w:ind w:left="360" w:hanging="360"/>
    </w:pPr>
  </w:style>
  <w:style w:type="character" w:customStyle="1" w:styleId="ParagraphChar">
    <w:name w:val="Paragraph Char"/>
    <w:aliases w:val="PARAGRAPH Char,PG Char,at Char,p Char,pa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qFormat/>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34"/>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906E2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Chapter"/>
    <w:rsid w:val="006C1D1A"/>
    <w:pPr>
      <w:numPr>
        <w:numId w:val="0"/>
      </w:numPr>
      <w:tabs>
        <w:tab w:val="left" w:pos="3060"/>
      </w:tabs>
      <w:spacing w:after="0"/>
    </w:pPr>
    <w:rPr>
      <w:lang w:val="en-US"/>
    </w:rPr>
  </w:style>
  <w:style w:type="character" w:customStyle="1" w:styleId="Heading2Char">
    <w:name w:val="Heading 2 Char"/>
    <w:basedOn w:val="DefaultParagraphFont"/>
    <w:link w:val="Heading2"/>
    <w:rsid w:val="0058497D"/>
    <w:rPr>
      <w:b/>
      <w:bCs/>
      <w:iCs/>
      <w:sz w:val="22"/>
      <w:szCs w:val="22"/>
      <w:lang w:val="es-ES_tradnl" w:eastAsia="en-US"/>
    </w:rPr>
  </w:style>
  <w:style w:type="paragraph" w:customStyle="1" w:styleId="xl29">
    <w:name w:val="xl29"/>
    <w:basedOn w:val="Normal"/>
    <w:rsid w:val="00622E8A"/>
    <w:pPr>
      <w:pBdr>
        <w:left w:val="single" w:sz="4" w:space="0" w:color="auto"/>
        <w:bottom w:val="single" w:sz="4" w:space="0" w:color="auto"/>
      </w:pBdr>
      <w:spacing w:before="100" w:beforeAutospacing="1" w:after="100" w:afterAutospacing="1"/>
      <w:jc w:val="center"/>
    </w:pPr>
    <w:rPr>
      <w:rFonts w:eastAsia="Arial Unicode MS" w:cs="Arial"/>
      <w:b/>
      <w:bCs/>
      <w:sz w:val="24"/>
      <w:szCs w:val="24"/>
    </w:rPr>
  </w:style>
  <w:style w:type="character" w:customStyle="1" w:styleId="ListParagraphChar">
    <w:name w:val="List Paragraph Char"/>
    <w:link w:val="ListParagraph"/>
    <w:uiPriority w:val="34"/>
    <w:locked/>
    <w:rsid w:val="00622E8A"/>
    <w:rPr>
      <w:rFonts w:ascii="Arial" w:hAnsi="Arial"/>
      <w:lang w:val="en-US" w:eastAsia="en-US"/>
    </w:rPr>
  </w:style>
  <w:style w:type="paragraph" w:customStyle="1" w:styleId="Pa10">
    <w:name w:val="Pa10"/>
    <w:basedOn w:val="Default"/>
    <w:next w:val="Default"/>
    <w:uiPriority w:val="99"/>
    <w:rsid w:val="005C5AB6"/>
    <w:pPr>
      <w:spacing w:line="201" w:lineRule="atLeast"/>
    </w:pPr>
    <w:rPr>
      <w:rFonts w:ascii="Arial" w:hAnsi="Arial" w:cs="Arial"/>
      <w:color w:val="auto"/>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footnote text" w:uiPriority="99" w:qFormat="1"/>
    <w:lsdException w:name="annotation text" w:uiPriority="99"/>
    <w:lsdException w:name="header" w:locked="1"/>
    <w:lsdException w:name="footer" w:uiPriority="99"/>
    <w:lsdException w:name="caption" w:locked="1" w:qFormat="1"/>
    <w:lsdException w:name="footnote reference" w:uiPriority="99" w:qFormat="1"/>
    <w:lsdException w:name="annotation reference" w:uiPriority="99"/>
    <w:lsdException w:name="endnote reference"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3" w:locked="1"/>
    <w:lsdException w:name="Hyperlink" w:locked="1" w:uiPriority="99"/>
    <w:lsdException w:name="Strong" w:locked="1" w:semiHidden="0" w:unhideWhenUsed="0" w:qFormat="1"/>
    <w:lsdException w:name="Emphasis" w:locked="1" w:semiHidden="0" w:unhideWhenUsed="0" w:qFormat="1"/>
    <w:lsdException w:name="No Lis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16"/>
    <w:rPr>
      <w:rFonts w:ascii="Arial" w:hAnsi="Arial"/>
      <w:lang w:val="en-US" w:eastAsia="en-US"/>
    </w:rPr>
  </w:style>
  <w:style w:type="paragraph" w:styleId="Heading1">
    <w:name w:val="heading 1"/>
    <w:basedOn w:val="Heading2"/>
    <w:next w:val="Normal"/>
    <w:link w:val="Heading1Char"/>
    <w:qFormat/>
    <w:rsid w:val="00504996"/>
    <w:pPr>
      <w:outlineLvl w:val="0"/>
    </w:pPr>
    <w:rPr>
      <w:i/>
    </w:rPr>
  </w:style>
  <w:style w:type="paragraph" w:styleId="Heading2">
    <w:name w:val="heading 2"/>
    <w:basedOn w:val="Normal"/>
    <w:next w:val="Normal"/>
    <w:link w:val="Heading2Char"/>
    <w:qFormat/>
    <w:rsid w:val="004524D3"/>
    <w:pPr>
      <w:keepNext/>
      <w:jc w:val="center"/>
      <w:outlineLvl w:val="1"/>
    </w:pPr>
    <w:rPr>
      <w:rFonts w:ascii="Times New Roman" w:hAnsi="Times New Roman"/>
      <w:b/>
      <w:bCs/>
      <w:iCs/>
      <w:sz w:val="22"/>
      <w:szCs w:val="22"/>
      <w:lang w:val="es-ES_tradnl"/>
    </w:rPr>
  </w:style>
  <w:style w:type="paragraph" w:styleId="Heading3">
    <w:name w:val="heading 3"/>
    <w:basedOn w:val="Normal"/>
    <w:next w:val="Normal"/>
    <w:link w:val="Heading3Char"/>
    <w:qFormat/>
    <w:rsid w:val="00685536"/>
    <w:pPr>
      <w:keepNext/>
      <w:spacing w:before="240" w:after="60"/>
      <w:outlineLvl w:val="2"/>
    </w:pPr>
    <w:rPr>
      <w:rFonts w:ascii="Times New Roman" w:hAnsi="Times New Roman"/>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7EEA"/>
    <w:pPr>
      <w:jc w:val="center"/>
    </w:pPr>
    <w:rPr>
      <w:rFonts w:ascii="Times New Roman" w:hAnsi="Times New Roman"/>
      <w:b/>
      <w:sz w:val="24"/>
      <w:lang w:val="es-ES_tradnl"/>
    </w:rPr>
  </w:style>
  <w:style w:type="paragraph" w:styleId="Footer">
    <w:name w:val="footer"/>
    <w:basedOn w:val="Normal"/>
    <w:link w:val="FooterChar"/>
    <w:uiPriority w:val="99"/>
    <w:rsid w:val="00657EEA"/>
    <w:pPr>
      <w:tabs>
        <w:tab w:val="center" w:pos="4320"/>
        <w:tab w:val="right" w:pos="8640"/>
      </w:tabs>
    </w:pPr>
    <w:rPr>
      <w:rFonts w:ascii="Times New Roman" w:hAnsi="Times New Roman"/>
      <w:sz w:val="24"/>
      <w:szCs w:val="24"/>
      <w:lang w:val="es-ES"/>
    </w:rPr>
  </w:style>
  <w:style w:type="character" w:styleId="PageNumber">
    <w:name w:val="page number"/>
    <w:rsid w:val="00657EEA"/>
    <w:rPr>
      <w:rFonts w:cs="Times New Roman"/>
    </w:rPr>
  </w:style>
  <w:style w:type="paragraph" w:styleId="BodyText3">
    <w:name w:val="Body Text 3"/>
    <w:basedOn w:val="Normal"/>
    <w:rsid w:val="00657EEA"/>
    <w:pPr>
      <w:jc w:val="center"/>
    </w:pPr>
    <w:rPr>
      <w:rFonts w:ascii="Times New Roman" w:hAnsi="Times New Roman"/>
      <w:b/>
      <w:bCs/>
      <w:sz w:val="24"/>
      <w:szCs w:val="24"/>
      <w:lang w:val="es-ES_tradnl"/>
    </w:rPr>
  </w:style>
  <w:style w:type="paragraph" w:styleId="FootnoteText">
    <w:name w:val="footnote text"/>
    <w:aliases w:val="Boston 10,FOOTNOTES,Font: Geneva 9,Footnote Text Char,Footnote Text Char Char,Geneva 9,Texto de rodapé,Texto nota pie Car Car,Texto nota pie Car Car Car,Texto nota pie Car1,f,fn,footnote,ft,nota de rodapé,nota_rodapé,single space"/>
    <w:basedOn w:val="Normal"/>
    <w:link w:val="FootnoteTextChar2"/>
    <w:uiPriority w:val="99"/>
    <w:qFormat/>
    <w:rsid w:val="00B2700D"/>
  </w:style>
  <w:style w:type="character" w:styleId="FootnoteReference">
    <w:name w:val="footnote reference"/>
    <w:aliases w:val=" BVI fnr,16 Point,Appel note de bas de page,BVI fnr,FC,Footnote,Footnote Reference Number,Normal + Font:9 Point,Ref,SUPERS,Superscript 3 Point Times,Superscript 6 Point,de nota al pie,ftref,number,referencia nota al pie,titulo 2"/>
    <w:uiPriority w:val="99"/>
    <w:qFormat/>
    <w:rsid w:val="00B2700D"/>
    <w:rPr>
      <w:vertAlign w:val="superscript"/>
    </w:rPr>
  </w:style>
  <w:style w:type="paragraph" w:customStyle="1" w:styleId="Default">
    <w:name w:val="Default"/>
    <w:uiPriority w:val="99"/>
    <w:rsid w:val="0010137A"/>
    <w:pPr>
      <w:autoSpaceDE w:val="0"/>
      <w:autoSpaceDN w:val="0"/>
      <w:adjustRightInd w:val="0"/>
    </w:pPr>
    <w:rPr>
      <w:color w:val="000000"/>
      <w:sz w:val="24"/>
      <w:szCs w:val="24"/>
      <w:lang w:val="es-ES" w:eastAsia="es-ES"/>
    </w:rPr>
  </w:style>
  <w:style w:type="paragraph" w:styleId="NormalWeb">
    <w:name w:val="Normal (Web)"/>
    <w:basedOn w:val="Normal"/>
    <w:rsid w:val="00605042"/>
    <w:rPr>
      <w:rFonts w:ascii="Times New Roman" w:hAnsi="Times New Roman"/>
      <w:sz w:val="24"/>
      <w:szCs w:val="24"/>
    </w:rPr>
  </w:style>
  <w:style w:type="paragraph" w:customStyle="1" w:styleId="TOCHeading1">
    <w:name w:val="TOC Heading1"/>
    <w:basedOn w:val="Heading1"/>
    <w:next w:val="Normal"/>
    <w:rsid w:val="00685536"/>
    <w:pPr>
      <w:keepLines/>
      <w:spacing w:before="480" w:line="276" w:lineRule="auto"/>
      <w:outlineLvl w:val="9"/>
    </w:pPr>
    <w:rPr>
      <w:rFonts w:ascii="Cambria" w:hAnsi="Cambria"/>
      <w:color w:val="365F91"/>
      <w:sz w:val="28"/>
      <w:szCs w:val="28"/>
      <w:lang w:val="es-ES"/>
    </w:rPr>
  </w:style>
  <w:style w:type="paragraph" w:styleId="TOC3">
    <w:name w:val="toc 3"/>
    <w:basedOn w:val="Normal"/>
    <w:next w:val="Normal"/>
    <w:autoRedefine/>
    <w:uiPriority w:val="39"/>
    <w:rsid w:val="00456867"/>
    <w:pPr>
      <w:tabs>
        <w:tab w:val="right" w:leader="dot" w:pos="8630"/>
      </w:tabs>
      <w:ind w:left="400"/>
    </w:pPr>
    <w:rPr>
      <w:rFonts w:ascii="Times New Roman" w:hAnsi="Times New Roman"/>
      <w:i/>
      <w:iCs/>
      <w:noProof/>
      <w:lang w:val="es-ES_tradnl"/>
    </w:rPr>
  </w:style>
  <w:style w:type="paragraph" w:styleId="TOC2">
    <w:name w:val="toc 2"/>
    <w:basedOn w:val="Normal"/>
    <w:next w:val="Normal"/>
    <w:autoRedefine/>
    <w:uiPriority w:val="39"/>
    <w:rsid w:val="00CB3858"/>
    <w:pPr>
      <w:tabs>
        <w:tab w:val="right" w:leader="dot" w:pos="8630"/>
      </w:tabs>
    </w:pPr>
    <w:rPr>
      <w:rFonts w:ascii="Times New Roman" w:hAnsi="Times New Roman"/>
      <w:b/>
      <w:smallCaps/>
      <w:noProof/>
    </w:rPr>
  </w:style>
  <w:style w:type="character" w:styleId="Hyperlink">
    <w:name w:val="Hyperlink"/>
    <w:uiPriority w:val="99"/>
    <w:rsid w:val="00685536"/>
    <w:rPr>
      <w:color w:val="0000FF"/>
      <w:u w:val="single"/>
    </w:rPr>
  </w:style>
  <w:style w:type="paragraph" w:styleId="Subtitle">
    <w:name w:val="Subtitle"/>
    <w:basedOn w:val="Normal"/>
    <w:next w:val="Normal"/>
    <w:link w:val="SubtitleChar"/>
    <w:qFormat/>
    <w:rsid w:val="00685536"/>
    <w:pPr>
      <w:spacing w:after="60"/>
      <w:jc w:val="center"/>
      <w:outlineLvl w:val="1"/>
    </w:pPr>
    <w:rPr>
      <w:rFonts w:ascii="Cambria" w:hAnsi="Cambria"/>
      <w:sz w:val="24"/>
    </w:rPr>
  </w:style>
  <w:style w:type="character" w:customStyle="1" w:styleId="SubtitleChar">
    <w:name w:val="Subtitle Char"/>
    <w:link w:val="Subtitle"/>
    <w:locked/>
    <w:rsid w:val="00685536"/>
    <w:rPr>
      <w:rFonts w:ascii="Cambria" w:hAnsi="Cambria"/>
      <w:sz w:val="24"/>
      <w:lang w:val="en-US" w:eastAsia="en-US"/>
    </w:rPr>
  </w:style>
  <w:style w:type="paragraph" w:styleId="EndnoteText">
    <w:name w:val="endnote text"/>
    <w:basedOn w:val="Normal"/>
    <w:link w:val="EndnoteTextChar"/>
    <w:semiHidden/>
    <w:rsid w:val="00685536"/>
  </w:style>
  <w:style w:type="character" w:customStyle="1" w:styleId="EndnoteTextChar">
    <w:name w:val="Endnote Text Char"/>
    <w:link w:val="EndnoteText"/>
    <w:semiHidden/>
    <w:locked/>
    <w:rsid w:val="00685536"/>
    <w:rPr>
      <w:rFonts w:ascii="Arial" w:hAnsi="Arial"/>
      <w:lang w:val="en-US" w:eastAsia="en-US"/>
    </w:rPr>
  </w:style>
  <w:style w:type="character" w:styleId="EndnoteReference">
    <w:name w:val="endnote reference"/>
    <w:semiHidden/>
    <w:rsid w:val="00685536"/>
    <w:rPr>
      <w:vertAlign w:val="superscript"/>
    </w:rPr>
  </w:style>
  <w:style w:type="paragraph" w:customStyle="1" w:styleId="ListParagraph1">
    <w:name w:val="List Paragraph1"/>
    <w:basedOn w:val="Normal"/>
    <w:qFormat/>
    <w:rsid w:val="00207B49"/>
    <w:pPr>
      <w:ind w:left="708"/>
    </w:pPr>
  </w:style>
  <w:style w:type="paragraph" w:styleId="TOC1">
    <w:name w:val="toc 1"/>
    <w:basedOn w:val="Normal"/>
    <w:next w:val="Normal"/>
    <w:autoRedefine/>
    <w:uiPriority w:val="39"/>
    <w:rsid w:val="000822B7"/>
    <w:pPr>
      <w:spacing w:before="120" w:after="120"/>
    </w:pPr>
    <w:rPr>
      <w:rFonts w:ascii="Times New Roman" w:hAnsi="Times New Roman"/>
      <w:b/>
      <w:bCs/>
      <w:caps/>
    </w:rPr>
  </w:style>
  <w:style w:type="paragraph" w:styleId="BalloonText">
    <w:name w:val="Balloon Text"/>
    <w:basedOn w:val="Normal"/>
    <w:semiHidden/>
    <w:rsid w:val="00A71618"/>
    <w:rPr>
      <w:rFonts w:ascii="Tahoma" w:hAnsi="Tahoma" w:cs="Tahoma"/>
      <w:sz w:val="16"/>
      <w:szCs w:val="16"/>
    </w:rPr>
  </w:style>
  <w:style w:type="character" w:customStyle="1" w:styleId="Heading3Char">
    <w:name w:val="Heading 3 Char"/>
    <w:link w:val="Heading3"/>
    <w:locked/>
    <w:rsid w:val="00362A45"/>
    <w:rPr>
      <w:i/>
      <w:sz w:val="26"/>
      <w:lang w:val="en-US" w:eastAsia="en-US"/>
    </w:rPr>
  </w:style>
  <w:style w:type="paragraph" w:customStyle="1" w:styleId="Titulo4">
    <w:name w:val="Titulo 4"/>
    <w:basedOn w:val="Normal"/>
    <w:link w:val="Titulo4Car"/>
    <w:rsid w:val="007068FB"/>
    <w:pPr>
      <w:ind w:left="720"/>
    </w:pPr>
    <w:rPr>
      <w:u w:val="single"/>
    </w:rPr>
  </w:style>
  <w:style w:type="character" w:customStyle="1" w:styleId="Titulo4Car">
    <w:name w:val="Titulo 4 Car"/>
    <w:link w:val="Titulo4"/>
    <w:locked/>
    <w:rsid w:val="007068FB"/>
    <w:rPr>
      <w:rFonts w:ascii="Arial" w:hAnsi="Arial"/>
      <w:u w:val="single"/>
      <w:lang w:val="en-US" w:eastAsia="en-US"/>
    </w:rPr>
  </w:style>
  <w:style w:type="paragraph" w:customStyle="1" w:styleId="NormalTimesNewRoman">
    <w:name w:val="Normal + Times New Roman"/>
    <w:aliases w:val="11 pt,Justificado,Titulo4"/>
    <w:basedOn w:val="Normal"/>
    <w:rsid w:val="007068FB"/>
    <w:pPr>
      <w:tabs>
        <w:tab w:val="num" w:pos="958"/>
      </w:tabs>
      <w:ind w:left="144"/>
      <w:jc w:val="both"/>
    </w:pPr>
    <w:rPr>
      <w:rFonts w:ascii="Times New Roman" w:hAnsi="Times New Roman"/>
      <w:sz w:val="22"/>
      <w:szCs w:val="22"/>
    </w:rPr>
  </w:style>
  <w:style w:type="paragraph" w:styleId="TOC5">
    <w:name w:val="toc 5"/>
    <w:basedOn w:val="Normal"/>
    <w:next w:val="Normal"/>
    <w:autoRedefine/>
    <w:semiHidden/>
    <w:rsid w:val="000822B7"/>
    <w:pPr>
      <w:ind w:left="800"/>
    </w:pPr>
    <w:rPr>
      <w:rFonts w:ascii="Times New Roman" w:hAnsi="Times New Roman"/>
      <w:sz w:val="18"/>
      <w:szCs w:val="18"/>
    </w:rPr>
  </w:style>
  <w:style w:type="paragraph" w:styleId="TOC4">
    <w:name w:val="toc 4"/>
    <w:basedOn w:val="Normal"/>
    <w:next w:val="Normal"/>
    <w:autoRedefine/>
    <w:semiHidden/>
    <w:rsid w:val="000822B7"/>
    <w:pPr>
      <w:ind w:left="600"/>
    </w:pPr>
    <w:rPr>
      <w:rFonts w:ascii="Times New Roman" w:hAnsi="Times New Roman"/>
      <w:sz w:val="18"/>
      <w:szCs w:val="18"/>
    </w:rPr>
  </w:style>
  <w:style w:type="paragraph" w:styleId="TOC6">
    <w:name w:val="toc 6"/>
    <w:basedOn w:val="Normal"/>
    <w:next w:val="Normal"/>
    <w:autoRedefine/>
    <w:semiHidden/>
    <w:rsid w:val="000822B7"/>
    <w:pPr>
      <w:ind w:left="1000"/>
    </w:pPr>
    <w:rPr>
      <w:rFonts w:ascii="Times New Roman" w:hAnsi="Times New Roman"/>
      <w:sz w:val="18"/>
      <w:szCs w:val="18"/>
    </w:rPr>
  </w:style>
  <w:style w:type="paragraph" w:styleId="TOC7">
    <w:name w:val="toc 7"/>
    <w:basedOn w:val="Normal"/>
    <w:next w:val="Normal"/>
    <w:autoRedefine/>
    <w:semiHidden/>
    <w:rsid w:val="000822B7"/>
    <w:pPr>
      <w:ind w:left="1200"/>
    </w:pPr>
    <w:rPr>
      <w:rFonts w:ascii="Times New Roman" w:hAnsi="Times New Roman"/>
      <w:sz w:val="18"/>
      <w:szCs w:val="18"/>
    </w:rPr>
  </w:style>
  <w:style w:type="paragraph" w:styleId="TOC8">
    <w:name w:val="toc 8"/>
    <w:basedOn w:val="Normal"/>
    <w:next w:val="Normal"/>
    <w:autoRedefine/>
    <w:semiHidden/>
    <w:rsid w:val="000822B7"/>
    <w:pPr>
      <w:ind w:left="1400"/>
    </w:pPr>
    <w:rPr>
      <w:rFonts w:ascii="Times New Roman" w:hAnsi="Times New Roman"/>
      <w:sz w:val="18"/>
      <w:szCs w:val="18"/>
    </w:rPr>
  </w:style>
  <w:style w:type="paragraph" w:styleId="TOC9">
    <w:name w:val="toc 9"/>
    <w:basedOn w:val="Normal"/>
    <w:next w:val="Normal"/>
    <w:autoRedefine/>
    <w:semiHidden/>
    <w:rsid w:val="000822B7"/>
    <w:pPr>
      <w:ind w:left="1600"/>
    </w:pPr>
    <w:rPr>
      <w:rFonts w:ascii="Times New Roman" w:hAnsi="Times New Roman"/>
      <w:sz w:val="18"/>
      <w:szCs w:val="18"/>
    </w:rPr>
  </w:style>
  <w:style w:type="paragraph" w:customStyle="1" w:styleId="NormalWeb1">
    <w:name w:val="Normal (Web)1"/>
    <w:basedOn w:val="Normal"/>
    <w:rsid w:val="00717681"/>
    <w:pPr>
      <w:spacing w:before="100" w:beforeAutospacing="1" w:after="100" w:afterAutospacing="1"/>
    </w:pPr>
    <w:rPr>
      <w:rFonts w:ascii="Times New Roman" w:hAnsi="Times New Roman"/>
      <w:sz w:val="24"/>
      <w:szCs w:val="24"/>
      <w:lang w:val="es-ES" w:eastAsia="es-ES"/>
    </w:rPr>
  </w:style>
  <w:style w:type="paragraph" w:styleId="Header">
    <w:name w:val="header"/>
    <w:basedOn w:val="Normal"/>
    <w:link w:val="HeaderChar"/>
    <w:rsid w:val="00717681"/>
    <w:pPr>
      <w:tabs>
        <w:tab w:val="center" w:pos="4252"/>
        <w:tab w:val="right" w:pos="8504"/>
      </w:tabs>
    </w:pPr>
  </w:style>
  <w:style w:type="table" w:styleId="TableWeb2">
    <w:name w:val="Table Web 2"/>
    <w:basedOn w:val="TableNormal"/>
    <w:rsid w:val="00D70095"/>
    <w:tblPr>
      <w:tblCellSpacing w:w="20" w:type="dxa"/>
    </w:tblPr>
    <w:trPr>
      <w:tblCellSpacing w:w="20" w:type="dxa"/>
    </w:trPr>
    <w:tcPr>
      <w:shd w:val="clear" w:color="auto" w:fill="F3F3F3"/>
    </w:tcPr>
    <w:tblStylePr w:type="firstRow">
      <w:rPr>
        <w:rFonts w:cs="Times New Roman"/>
        <w:b/>
        <w:color w:val="000000"/>
      </w:rPr>
      <w:tblPr/>
      <w:tcPr>
        <w:shd w:val="clear" w:color="auto" w:fill="CCFFFF"/>
      </w:tcPr>
    </w:tblStylePr>
    <w:tblStylePr w:type="firstCol">
      <w:rPr>
        <w:rFonts w:cs="Times New Roman"/>
        <w:b/>
      </w:rPr>
      <w:tblPr/>
      <w:tcPr>
        <w:shd w:val="clear" w:color="auto" w:fill="CCFFFF"/>
      </w:tcPr>
    </w:tblStylePr>
    <w:tblStylePr w:type="nwCell">
      <w:rPr>
        <w:rFonts w:cs="Times New Roman"/>
        <w:b/>
        <w:color w:val="auto"/>
        <w:sz w:val="24"/>
      </w:rPr>
      <w:tblPr/>
      <w:tcPr>
        <w:shd w:val="clear" w:color="auto" w:fill="CCFFFF"/>
      </w:tcPr>
    </w:tblStylePr>
  </w:style>
  <w:style w:type="character" w:customStyle="1" w:styleId="HeaderChar">
    <w:name w:val="Header Char"/>
    <w:link w:val="Header"/>
    <w:locked/>
    <w:rsid w:val="00DD3757"/>
    <w:rPr>
      <w:rFonts w:ascii="Arial" w:hAnsi="Arial"/>
      <w:lang w:val="en-US" w:eastAsia="en-US"/>
    </w:rPr>
  </w:style>
  <w:style w:type="paragraph" w:customStyle="1" w:styleId="SPLAP1">
    <w:name w:val="SPLAP 1"/>
    <w:basedOn w:val="Heading1"/>
    <w:rsid w:val="00D0244F"/>
    <w:pPr>
      <w:numPr>
        <w:numId w:val="2"/>
      </w:numPr>
      <w:pBdr>
        <w:bottom w:val="single" w:sz="4" w:space="1" w:color="auto"/>
      </w:pBdr>
      <w:spacing w:before="240" w:after="240"/>
      <w:jc w:val="left"/>
    </w:pPr>
    <w:rPr>
      <w:rFonts w:ascii="Arial" w:hAnsi="Arial"/>
      <w:bCs w:val="0"/>
      <w:i w:val="0"/>
      <w:iCs w:val="0"/>
      <w:kern w:val="32"/>
      <w:sz w:val="24"/>
      <w:szCs w:val="32"/>
      <w:lang w:val="en-AU"/>
    </w:rPr>
  </w:style>
  <w:style w:type="paragraph" w:customStyle="1" w:styleId="SPLAP2">
    <w:name w:val="SPLAP 2"/>
    <w:basedOn w:val="Heading2"/>
    <w:rsid w:val="00D0244F"/>
    <w:pPr>
      <w:numPr>
        <w:ilvl w:val="1"/>
        <w:numId w:val="2"/>
      </w:numPr>
      <w:tabs>
        <w:tab w:val="num" w:pos="567"/>
      </w:tabs>
      <w:spacing w:before="240" w:after="60"/>
      <w:ind w:left="567" w:hanging="567"/>
      <w:jc w:val="left"/>
      <w:outlineLvl w:val="0"/>
    </w:pPr>
    <w:rPr>
      <w:rFonts w:ascii="Arial" w:hAnsi="Arial"/>
      <w:bCs w:val="0"/>
      <w:i/>
      <w:iCs w:val="0"/>
      <w:sz w:val="24"/>
      <w:szCs w:val="28"/>
      <w:lang w:val="en-AU"/>
    </w:rPr>
  </w:style>
  <w:style w:type="paragraph" w:customStyle="1" w:styleId="SPLAP3">
    <w:name w:val="SPLAP 3"/>
    <w:basedOn w:val="Heading3"/>
    <w:rsid w:val="00D0244F"/>
    <w:pPr>
      <w:numPr>
        <w:ilvl w:val="2"/>
        <w:numId w:val="2"/>
      </w:numPr>
    </w:pPr>
    <w:rPr>
      <w:rFonts w:ascii="Arial" w:hAnsi="Arial"/>
      <w:bCs/>
      <w:lang w:val="en-AU"/>
    </w:rPr>
  </w:style>
  <w:style w:type="paragraph" w:customStyle="1" w:styleId="ICLEIfont">
    <w:name w:val="ICLEI font"/>
    <w:basedOn w:val="Normal"/>
    <w:rsid w:val="00D0244F"/>
    <w:pPr>
      <w:spacing w:after="120"/>
    </w:pPr>
    <w:rPr>
      <w:sz w:val="22"/>
      <w:lang w:val="en-AU"/>
    </w:rPr>
  </w:style>
  <w:style w:type="paragraph" w:customStyle="1" w:styleId="LAPbodytext">
    <w:name w:val="LAP body text"/>
    <w:basedOn w:val="Normal"/>
    <w:rsid w:val="004701EC"/>
    <w:pPr>
      <w:jc w:val="both"/>
    </w:pPr>
    <w:rPr>
      <w:rFonts w:ascii="Verdana" w:hAnsi="Verdana"/>
      <w:color w:val="003366"/>
      <w:lang w:val="en-AU"/>
    </w:rPr>
  </w:style>
  <w:style w:type="character" w:styleId="FollowedHyperlink">
    <w:name w:val="FollowedHyperlink"/>
    <w:rsid w:val="00C03318"/>
    <w:rPr>
      <w:color w:val="800080"/>
      <w:u w:val="single"/>
    </w:rPr>
  </w:style>
  <w:style w:type="character" w:styleId="Emphasis">
    <w:name w:val="Emphasis"/>
    <w:qFormat/>
    <w:rsid w:val="007A0A9F"/>
    <w:rPr>
      <w:i/>
    </w:rPr>
  </w:style>
  <w:style w:type="paragraph" w:customStyle="1" w:styleId="SecHeading">
    <w:name w:val="SecHeading"/>
    <w:basedOn w:val="Normal"/>
    <w:next w:val="Normal"/>
    <w:rsid w:val="00BA1559"/>
    <w:pPr>
      <w:keepNext/>
      <w:numPr>
        <w:ilvl w:val="1"/>
        <w:numId w:val="3"/>
      </w:numPr>
      <w:tabs>
        <w:tab w:val="left" w:pos="720"/>
      </w:tabs>
      <w:spacing w:before="120" w:after="120"/>
      <w:jc w:val="both"/>
    </w:pPr>
    <w:rPr>
      <w:rFonts w:ascii="Times New Roman" w:hAnsi="Times New Roman"/>
      <w:sz w:val="24"/>
      <w:lang w:val="es-ES_tradnl"/>
    </w:rPr>
  </w:style>
  <w:style w:type="character" w:customStyle="1" w:styleId="FootnoteTextChar2">
    <w:name w:val="Footnote Text Char2"/>
    <w:aliases w:val="Boston 10 Char,FOOTNOTES Char1,Font: Geneva 9 Char,Footnote Text Char Char2,Footnote Text Char Char Char1,Geneva 9 Char,Texto de rodapé Char1,Texto nota pie Car Car Char1,Texto nota pie Car Car Car Char,Texto nota pie Car1 Char"/>
    <w:link w:val="FootnoteText"/>
    <w:uiPriority w:val="99"/>
    <w:locked/>
    <w:rsid w:val="00336BBF"/>
    <w:rPr>
      <w:rFonts w:ascii="Arial" w:hAnsi="Arial"/>
      <w:lang w:val="en-US" w:eastAsia="en-US"/>
    </w:rPr>
  </w:style>
  <w:style w:type="table" w:customStyle="1" w:styleId="Sombreadoclaro1">
    <w:name w:val="Sombreado claro1"/>
    <w:rsid w:val="00E64D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TableClassic1">
    <w:name w:val="Table Classic 1"/>
    <w:basedOn w:val="TableNormal"/>
    <w:rsid w:val="002F12ED"/>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styleId="TableClassic2">
    <w:name w:val="Table Classic 2"/>
    <w:basedOn w:val="TableNormal"/>
    <w:rsid w:val="002F12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paragraph" w:styleId="BodyTextIndent2">
    <w:name w:val="Body Text Indent 2"/>
    <w:basedOn w:val="Normal"/>
    <w:link w:val="BodyTextIndent2Char"/>
    <w:rsid w:val="00D22FC7"/>
    <w:pPr>
      <w:spacing w:after="120" w:line="480" w:lineRule="auto"/>
      <w:ind w:left="283"/>
    </w:pPr>
    <w:rPr>
      <w:rFonts w:ascii="Times New Roman" w:hAnsi="Times New Roman"/>
      <w:sz w:val="24"/>
    </w:rPr>
  </w:style>
  <w:style w:type="character" w:customStyle="1" w:styleId="BodyTextIndent2Char">
    <w:name w:val="Body Text Indent 2 Char"/>
    <w:link w:val="BodyTextIndent2"/>
    <w:locked/>
    <w:rsid w:val="00D22FC7"/>
    <w:rPr>
      <w:sz w:val="24"/>
      <w:lang w:val="en-US" w:eastAsia="en-US"/>
    </w:rPr>
  </w:style>
  <w:style w:type="character" w:customStyle="1" w:styleId="TitleChar">
    <w:name w:val="Title Char"/>
    <w:link w:val="Title"/>
    <w:locked/>
    <w:rsid w:val="00D93270"/>
    <w:rPr>
      <w:b/>
      <w:sz w:val="24"/>
      <w:lang w:val="es-ES_tradnl" w:eastAsia="en-US"/>
    </w:rPr>
  </w:style>
  <w:style w:type="paragraph" w:styleId="BodyText">
    <w:name w:val="Body Text"/>
    <w:basedOn w:val="Normal"/>
    <w:link w:val="BodyTextChar"/>
    <w:rsid w:val="00CD6874"/>
    <w:pPr>
      <w:widowControl w:val="0"/>
      <w:adjustRightInd w:val="0"/>
      <w:spacing w:after="120" w:line="276" w:lineRule="auto"/>
      <w:jc w:val="both"/>
      <w:textAlignment w:val="baseline"/>
    </w:pPr>
    <w:rPr>
      <w:rFonts w:ascii="Times New Roman" w:hAnsi="Times New Roman"/>
      <w:sz w:val="22"/>
      <w:szCs w:val="22"/>
      <w:lang w:val="es-PE"/>
    </w:rPr>
  </w:style>
  <w:style w:type="character" w:customStyle="1" w:styleId="BodyTextChar">
    <w:name w:val="Body Text Char"/>
    <w:link w:val="BodyText"/>
    <w:locked/>
    <w:rsid w:val="00CD6874"/>
    <w:rPr>
      <w:rFonts w:eastAsia="Times New Roman" w:cs="Times New Roman"/>
      <w:sz w:val="22"/>
      <w:szCs w:val="22"/>
      <w:lang w:val="es-PE" w:eastAsia="en-US"/>
    </w:rPr>
  </w:style>
  <w:style w:type="paragraph" w:customStyle="1" w:styleId="NoSpacing1">
    <w:name w:val="No Spacing1"/>
    <w:basedOn w:val="Normal"/>
    <w:link w:val="NoSpacingChar"/>
    <w:rsid w:val="00CB3ADD"/>
    <w:pPr>
      <w:widowControl w:val="0"/>
      <w:adjustRightInd w:val="0"/>
      <w:jc w:val="both"/>
      <w:textAlignment w:val="baseline"/>
    </w:pPr>
    <w:rPr>
      <w:rFonts w:ascii="Times New Roman" w:hAnsi="Times New Roman"/>
      <w:sz w:val="22"/>
      <w:lang w:val="es-PE"/>
    </w:rPr>
  </w:style>
  <w:style w:type="character" w:customStyle="1" w:styleId="NoSpacingChar">
    <w:name w:val="No Spacing Char"/>
    <w:link w:val="NoSpacing1"/>
    <w:locked/>
    <w:rsid w:val="00CB3ADD"/>
    <w:rPr>
      <w:rFonts w:eastAsia="Times New Roman"/>
      <w:sz w:val="22"/>
      <w:lang w:val="es-PE" w:eastAsia="en-US"/>
    </w:rPr>
  </w:style>
  <w:style w:type="paragraph" w:customStyle="1" w:styleId="NoSpacing2">
    <w:name w:val="No Spacing2"/>
    <w:link w:val="NoSpacingChar1"/>
    <w:rsid w:val="00405993"/>
    <w:rPr>
      <w:rFonts w:ascii="Calibri" w:hAnsi="Calibri"/>
      <w:sz w:val="22"/>
      <w:szCs w:val="22"/>
      <w:lang w:val="es-MX" w:eastAsia="en-US"/>
    </w:rPr>
  </w:style>
  <w:style w:type="character" w:customStyle="1" w:styleId="NoSpacingChar1">
    <w:name w:val="No Spacing Char1"/>
    <w:link w:val="NoSpacing2"/>
    <w:locked/>
    <w:rsid w:val="00405993"/>
    <w:rPr>
      <w:rFonts w:ascii="Calibri" w:hAnsi="Calibri"/>
      <w:sz w:val="22"/>
      <w:szCs w:val="22"/>
      <w:lang w:val="es-MX" w:eastAsia="en-US" w:bidi="ar-SA"/>
    </w:rPr>
  </w:style>
  <w:style w:type="paragraph" w:styleId="BodyTextIndent3">
    <w:name w:val="Body Text Indent 3"/>
    <w:basedOn w:val="Normal"/>
    <w:link w:val="BodyTextIndent3Char"/>
    <w:rsid w:val="00405993"/>
    <w:pPr>
      <w:widowControl w:val="0"/>
      <w:spacing w:after="120"/>
      <w:ind w:left="283"/>
    </w:pPr>
    <w:rPr>
      <w:rFonts w:ascii="Times New Roman" w:hAnsi="Times New Roman"/>
      <w:sz w:val="16"/>
      <w:szCs w:val="16"/>
      <w:lang w:val="es-PE" w:eastAsia="es-ES"/>
    </w:rPr>
  </w:style>
  <w:style w:type="character" w:customStyle="1" w:styleId="BodyTextIndent3Char">
    <w:name w:val="Body Text Indent 3 Char"/>
    <w:link w:val="BodyTextIndent3"/>
    <w:locked/>
    <w:rsid w:val="00405993"/>
    <w:rPr>
      <w:rFonts w:cs="Times New Roman"/>
      <w:sz w:val="16"/>
      <w:szCs w:val="16"/>
      <w:lang w:val="es-PE" w:eastAsia="es-ES"/>
    </w:rPr>
  </w:style>
  <w:style w:type="paragraph" w:customStyle="1" w:styleId="Bibliography1">
    <w:name w:val="Bibliography1"/>
    <w:basedOn w:val="Normal"/>
    <w:next w:val="Normal"/>
    <w:semiHidden/>
    <w:rsid w:val="00405993"/>
    <w:rPr>
      <w:rFonts w:ascii="Times New Roman" w:hAnsi="Times New Roman"/>
      <w:sz w:val="24"/>
      <w:szCs w:val="24"/>
      <w:lang w:val="es-PE"/>
    </w:rPr>
  </w:style>
  <w:style w:type="paragraph" w:customStyle="1" w:styleId="reference">
    <w:name w:val="reference"/>
    <w:basedOn w:val="Normal"/>
    <w:rsid w:val="00405993"/>
    <w:pPr>
      <w:ind w:left="1440" w:hanging="720"/>
    </w:pPr>
    <w:rPr>
      <w:rFonts w:ascii="Times New Roman" w:hAnsi="Times New Roman"/>
      <w:sz w:val="22"/>
    </w:rPr>
  </w:style>
  <w:style w:type="paragraph" w:customStyle="1" w:styleId="Reference0">
    <w:name w:val="Reference"/>
    <w:basedOn w:val="Normal"/>
    <w:rsid w:val="00405993"/>
    <w:pPr>
      <w:ind w:left="360" w:hanging="360"/>
    </w:pPr>
    <w:rPr>
      <w:rFonts w:ascii="Times New Roman" w:hAnsi="Times New Roman"/>
      <w:sz w:val="18"/>
      <w:lang w:val="es-ES"/>
    </w:rPr>
  </w:style>
  <w:style w:type="paragraph" w:styleId="ListBullet">
    <w:name w:val="List Bullet"/>
    <w:basedOn w:val="Normal"/>
    <w:rsid w:val="00862836"/>
    <w:pPr>
      <w:numPr>
        <w:numId w:val="4"/>
      </w:numPr>
      <w:contextualSpacing/>
    </w:pPr>
  </w:style>
  <w:style w:type="paragraph" w:customStyle="1" w:styleId="Chapter">
    <w:name w:val="Chapter"/>
    <w:basedOn w:val="Normal"/>
    <w:next w:val="Normal"/>
    <w:rsid w:val="00826AC0"/>
    <w:pPr>
      <w:numPr>
        <w:numId w:val="5"/>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G,at,p,pa,paragraph"/>
    <w:basedOn w:val="BodyTextIndent"/>
    <w:link w:val="ParagraphChar"/>
    <w:rsid w:val="00826AC0"/>
    <w:pPr>
      <w:numPr>
        <w:ilvl w:val="1"/>
        <w:numId w:val="5"/>
      </w:numPr>
      <w:spacing w:before="120"/>
      <w:jc w:val="both"/>
      <w:outlineLvl w:val="1"/>
    </w:pPr>
    <w:rPr>
      <w:rFonts w:ascii="Times New Roman" w:hAnsi="Times New Roman"/>
      <w:sz w:val="24"/>
      <w:lang w:val="es-ES"/>
    </w:rPr>
  </w:style>
  <w:style w:type="paragraph" w:customStyle="1" w:styleId="subpar">
    <w:name w:val="subpar"/>
    <w:basedOn w:val="BodyTextIndent3"/>
    <w:uiPriority w:val="99"/>
    <w:rsid w:val="00826AC0"/>
    <w:pPr>
      <w:widowControl/>
      <w:numPr>
        <w:ilvl w:val="2"/>
        <w:numId w:val="5"/>
      </w:numPr>
      <w:spacing w:before="120"/>
      <w:jc w:val="both"/>
      <w:outlineLvl w:val="2"/>
    </w:pPr>
    <w:rPr>
      <w:sz w:val="24"/>
      <w:szCs w:val="20"/>
      <w:lang w:val="es-ES_tradnl" w:eastAsia="en-US"/>
    </w:rPr>
  </w:style>
  <w:style w:type="paragraph" w:customStyle="1" w:styleId="SubSubPar">
    <w:name w:val="SubSubPar"/>
    <w:basedOn w:val="subpar"/>
    <w:uiPriority w:val="99"/>
    <w:rsid w:val="00826AC0"/>
    <w:pPr>
      <w:numPr>
        <w:ilvl w:val="3"/>
      </w:numPr>
      <w:tabs>
        <w:tab w:val="clear" w:pos="1584"/>
        <w:tab w:val="num" w:pos="1152"/>
      </w:tabs>
      <w:ind w:left="360" w:hanging="360"/>
    </w:pPr>
  </w:style>
  <w:style w:type="character" w:customStyle="1" w:styleId="ParagraphChar">
    <w:name w:val="Paragraph Char"/>
    <w:aliases w:val="PARAGRAPH Char,PG Char,at Char,p Char,pa Char,paragraph Char"/>
    <w:link w:val="Paragraph"/>
    <w:locked/>
    <w:rsid w:val="00826AC0"/>
    <w:rPr>
      <w:sz w:val="24"/>
      <w:lang w:val="es-ES" w:eastAsia="en-US"/>
    </w:rPr>
  </w:style>
  <w:style w:type="paragraph" w:styleId="BodyTextIndent">
    <w:name w:val="Body Text Indent"/>
    <w:basedOn w:val="Normal"/>
    <w:link w:val="BodyTextIndentChar"/>
    <w:rsid w:val="00826AC0"/>
    <w:pPr>
      <w:spacing w:after="120"/>
      <w:ind w:left="283"/>
    </w:pPr>
  </w:style>
  <w:style w:type="character" w:customStyle="1" w:styleId="BodyTextIndentChar">
    <w:name w:val="Body Text Indent Char"/>
    <w:link w:val="BodyTextIndent"/>
    <w:locked/>
    <w:rsid w:val="00826AC0"/>
    <w:rPr>
      <w:rFonts w:ascii="Arial" w:hAnsi="Arial" w:cs="Times New Roman"/>
      <w:lang w:val="en-US" w:eastAsia="en-US"/>
    </w:rPr>
  </w:style>
  <w:style w:type="table" w:styleId="TableSimple2">
    <w:name w:val="Table Simple 2"/>
    <w:basedOn w:val="TableNormal"/>
    <w:rsid w:val="0060492E"/>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character" w:customStyle="1" w:styleId="Heading1Char">
    <w:name w:val="Heading 1 Char"/>
    <w:link w:val="Heading1"/>
    <w:locked/>
    <w:rsid w:val="008E2901"/>
    <w:rPr>
      <w:rFonts w:cs="Times New Roman"/>
      <w:b/>
      <w:bCs/>
      <w:i/>
      <w:iCs/>
      <w:sz w:val="22"/>
      <w:szCs w:val="22"/>
      <w:lang w:val="es-ES_tradnl" w:eastAsia="en-US"/>
    </w:rPr>
  </w:style>
  <w:style w:type="character" w:styleId="CommentReference">
    <w:name w:val="annotation reference"/>
    <w:uiPriority w:val="99"/>
    <w:rsid w:val="00D02D28"/>
    <w:rPr>
      <w:rFonts w:cs="Times New Roman"/>
      <w:sz w:val="16"/>
      <w:szCs w:val="16"/>
    </w:rPr>
  </w:style>
  <w:style w:type="paragraph" w:styleId="CommentText">
    <w:name w:val="annotation text"/>
    <w:basedOn w:val="Normal"/>
    <w:link w:val="CommentTextChar"/>
    <w:uiPriority w:val="99"/>
    <w:rsid w:val="00D02D28"/>
  </w:style>
  <w:style w:type="character" w:customStyle="1" w:styleId="CommentTextChar">
    <w:name w:val="Comment Text Char"/>
    <w:link w:val="CommentText"/>
    <w:uiPriority w:val="99"/>
    <w:locked/>
    <w:rsid w:val="00D02D28"/>
    <w:rPr>
      <w:rFonts w:ascii="Arial" w:hAnsi="Arial" w:cs="Times New Roman"/>
    </w:rPr>
  </w:style>
  <w:style w:type="paragraph" w:styleId="CommentSubject">
    <w:name w:val="annotation subject"/>
    <w:basedOn w:val="CommentText"/>
    <w:next w:val="CommentText"/>
    <w:link w:val="CommentSubjectChar"/>
    <w:rsid w:val="00D02D28"/>
    <w:rPr>
      <w:b/>
      <w:bCs/>
    </w:rPr>
  </w:style>
  <w:style w:type="character" w:customStyle="1" w:styleId="CommentSubjectChar">
    <w:name w:val="Comment Subject Char"/>
    <w:link w:val="CommentSubject"/>
    <w:locked/>
    <w:rsid w:val="00D02D28"/>
    <w:rPr>
      <w:rFonts w:ascii="Arial" w:hAnsi="Arial" w:cs="Times New Roman"/>
      <w:b/>
      <w:bCs/>
    </w:rPr>
  </w:style>
  <w:style w:type="paragraph" w:customStyle="1" w:styleId="Revision1">
    <w:name w:val="Revision1"/>
    <w:hidden/>
    <w:semiHidden/>
    <w:rsid w:val="00DF12C9"/>
    <w:rPr>
      <w:rFonts w:ascii="Arial" w:hAnsi="Arial"/>
      <w:lang w:val="en-US" w:eastAsia="en-US"/>
    </w:rPr>
  </w:style>
  <w:style w:type="paragraph" w:customStyle="1" w:styleId="Pa3">
    <w:name w:val="Pa3"/>
    <w:basedOn w:val="Default"/>
    <w:next w:val="Default"/>
    <w:rsid w:val="00456219"/>
    <w:pPr>
      <w:spacing w:line="201" w:lineRule="atLeast"/>
    </w:pPr>
    <w:rPr>
      <w:rFonts w:ascii="Palatino Linotype" w:hAnsi="Palatino Linotype"/>
      <w:color w:val="auto"/>
    </w:rPr>
  </w:style>
  <w:style w:type="character" w:customStyle="1" w:styleId="A4">
    <w:name w:val="A4"/>
    <w:rsid w:val="00456219"/>
    <w:rPr>
      <w:color w:val="000000"/>
      <w:sz w:val="11"/>
    </w:rPr>
  </w:style>
  <w:style w:type="character" w:customStyle="1" w:styleId="FooterChar">
    <w:name w:val="Footer Char"/>
    <w:link w:val="Footer"/>
    <w:uiPriority w:val="99"/>
    <w:locked/>
    <w:rsid w:val="00D557E8"/>
    <w:rPr>
      <w:rFonts w:cs="Times New Roman"/>
      <w:sz w:val="24"/>
      <w:szCs w:val="24"/>
      <w:lang w:val="es-ES" w:eastAsia="en-US"/>
    </w:rPr>
  </w:style>
  <w:style w:type="paragraph" w:styleId="BodyText2">
    <w:name w:val="Body Text 2"/>
    <w:basedOn w:val="Normal"/>
    <w:link w:val="BodyText2Char"/>
    <w:rsid w:val="00460CB4"/>
    <w:pPr>
      <w:spacing w:after="120" w:line="480" w:lineRule="auto"/>
    </w:pPr>
  </w:style>
  <w:style w:type="character" w:customStyle="1" w:styleId="BodyText2Char">
    <w:name w:val="Body Text 2 Char"/>
    <w:link w:val="BodyText2"/>
    <w:locked/>
    <w:rsid w:val="00460CB4"/>
    <w:rPr>
      <w:rFonts w:ascii="Arial" w:hAnsi="Arial" w:cs="Times New Roman"/>
      <w:lang w:val="en-US" w:eastAsia="en-US"/>
    </w:rPr>
  </w:style>
  <w:style w:type="character" w:customStyle="1" w:styleId="FootnoteTextChar1">
    <w:name w:val="Footnote Text Char1"/>
    <w:aliases w:val="FOOTNOTES Char,Footnote Text Char Char Char,Footnote Text Char Char1,Geneva 9 Ch,Texto de rodapé Char,Texto nota pie Car Car Char,fn Char,footnote Char,footnote text Char,ft Char,nota de rodapé Char,nota_rodapé Char,single space Char"/>
    <w:locked/>
    <w:rsid w:val="002247AD"/>
    <w:rPr>
      <w:rFonts w:ascii="Arial" w:hAnsi="Arial" w:cs="Times New Roman"/>
      <w:sz w:val="20"/>
      <w:szCs w:val="20"/>
      <w:lang w:val="en-US"/>
    </w:rPr>
  </w:style>
  <w:style w:type="paragraph" w:customStyle="1" w:styleId="Prrafodelista1">
    <w:name w:val="Párrafo de lista1"/>
    <w:basedOn w:val="Normal"/>
    <w:rsid w:val="002247AD"/>
    <w:pPr>
      <w:ind w:left="708"/>
    </w:pPr>
  </w:style>
  <w:style w:type="table" w:styleId="TableGrid">
    <w:name w:val="Table Grid"/>
    <w:basedOn w:val="TableNormal"/>
    <w:uiPriority w:val="59"/>
    <w:rsid w:val="00282EB3"/>
    <w:pPr>
      <w:jc w:val="both"/>
    </w:pPr>
    <w:rPr>
      <w:rFonts w:ascii="Calibri" w:hAnsi="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2">
    <w:name w:val="Sombreado claro2"/>
    <w:rsid w:val="0038364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inespaciado1">
    <w:name w:val="Sin espaciado1"/>
    <w:basedOn w:val="Normal"/>
    <w:qFormat/>
    <w:rsid w:val="0038364F"/>
    <w:pPr>
      <w:widowControl w:val="0"/>
      <w:adjustRightInd w:val="0"/>
      <w:jc w:val="both"/>
      <w:textAlignment w:val="baseline"/>
    </w:pPr>
    <w:rPr>
      <w:rFonts w:ascii="Times New Roman" w:hAnsi="Times New Roman"/>
      <w:sz w:val="22"/>
      <w:szCs w:val="22"/>
      <w:lang w:val="es-PE"/>
    </w:rPr>
  </w:style>
  <w:style w:type="paragraph" w:styleId="Caption">
    <w:name w:val="caption"/>
    <w:basedOn w:val="Normal"/>
    <w:next w:val="Normal"/>
    <w:qFormat/>
    <w:locked/>
    <w:rsid w:val="008C5FEC"/>
    <w:pPr>
      <w:spacing w:after="200" w:line="276" w:lineRule="auto"/>
    </w:pPr>
    <w:rPr>
      <w:rFonts w:ascii="AENOR Fontana ND" w:hAnsi="AENOR Fontana ND"/>
      <w:b/>
      <w:bCs/>
      <w:lang w:val="es-ES"/>
    </w:rPr>
  </w:style>
  <w:style w:type="paragraph" w:customStyle="1" w:styleId="Prrafodelista2">
    <w:name w:val="Párrafo de lista2"/>
    <w:aliases w:val="NIVEL ONE"/>
    <w:basedOn w:val="Normal"/>
    <w:uiPriority w:val="34"/>
    <w:qFormat/>
    <w:rsid w:val="005F66F1"/>
    <w:pPr>
      <w:ind w:left="708"/>
    </w:pPr>
  </w:style>
  <w:style w:type="paragraph" w:customStyle="1" w:styleId="Listavistosa-nfasis11">
    <w:name w:val="Lista vistosa - Énfasis 11"/>
    <w:basedOn w:val="Normal"/>
    <w:uiPriority w:val="34"/>
    <w:qFormat/>
    <w:rsid w:val="00EE5149"/>
    <w:pPr>
      <w:ind w:left="708"/>
    </w:pPr>
  </w:style>
  <w:style w:type="table" w:styleId="DarkList-Accent2">
    <w:name w:val="Dark List Accent 2"/>
    <w:basedOn w:val="TableNormal"/>
    <w:uiPriority w:val="61"/>
    <w:rsid w:val="00802E20"/>
    <w:rPr>
      <w:rFonts w:ascii="Calibri" w:eastAsia="Calibri" w:hAnsi="Calibri"/>
      <w:sz w:val="22"/>
      <w:szCs w:val="22"/>
      <w:lang w:val="es-PE"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tulodeTDC1">
    <w:name w:val="Título de TDC1"/>
    <w:basedOn w:val="Heading1"/>
    <w:next w:val="Normal"/>
    <w:uiPriority w:val="39"/>
    <w:semiHidden/>
    <w:unhideWhenUsed/>
    <w:qFormat/>
    <w:rsid w:val="00503271"/>
    <w:pPr>
      <w:spacing w:before="240" w:after="60"/>
      <w:jc w:val="left"/>
      <w:outlineLvl w:val="9"/>
    </w:pPr>
    <w:rPr>
      <w:rFonts w:ascii="Cambria" w:hAnsi="Cambria"/>
      <w:i w:val="0"/>
      <w:iCs w:val="0"/>
      <w:kern w:val="32"/>
      <w:sz w:val="32"/>
      <w:szCs w:val="32"/>
      <w:lang w:val="en-US"/>
    </w:rPr>
  </w:style>
  <w:style w:type="paragraph" w:styleId="ListParagraph">
    <w:name w:val="List Paragraph"/>
    <w:basedOn w:val="Normal"/>
    <w:link w:val="ListParagraphChar"/>
    <w:uiPriority w:val="34"/>
    <w:qFormat/>
    <w:rsid w:val="00E60B3A"/>
    <w:pPr>
      <w:ind w:left="720"/>
      <w:contextualSpacing/>
    </w:pPr>
  </w:style>
  <w:style w:type="paragraph" w:styleId="Revision">
    <w:name w:val="Revision"/>
    <w:hidden/>
    <w:uiPriority w:val="99"/>
    <w:semiHidden/>
    <w:rsid w:val="00265E40"/>
    <w:rPr>
      <w:rFonts w:ascii="Arial" w:hAnsi="Arial"/>
      <w:lang w:val="en-US" w:eastAsia="en-US"/>
    </w:rPr>
  </w:style>
  <w:style w:type="table" w:customStyle="1" w:styleId="Tablaconcuadrcula1">
    <w:name w:val="Tabla con cuadrícula1"/>
    <w:basedOn w:val="TableNormal"/>
    <w:next w:val="TableGrid"/>
    <w:uiPriority w:val="59"/>
    <w:rsid w:val="00906E2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Chapter"/>
    <w:rsid w:val="006C1D1A"/>
    <w:pPr>
      <w:numPr>
        <w:numId w:val="0"/>
      </w:numPr>
      <w:tabs>
        <w:tab w:val="left" w:pos="3060"/>
      </w:tabs>
      <w:spacing w:after="0"/>
    </w:pPr>
    <w:rPr>
      <w:lang w:val="en-US"/>
    </w:rPr>
  </w:style>
  <w:style w:type="character" w:customStyle="1" w:styleId="Heading2Char">
    <w:name w:val="Heading 2 Char"/>
    <w:basedOn w:val="DefaultParagraphFont"/>
    <w:link w:val="Heading2"/>
    <w:rsid w:val="0058497D"/>
    <w:rPr>
      <w:b/>
      <w:bCs/>
      <w:iCs/>
      <w:sz w:val="22"/>
      <w:szCs w:val="22"/>
      <w:lang w:val="es-ES_tradnl" w:eastAsia="en-US"/>
    </w:rPr>
  </w:style>
  <w:style w:type="paragraph" w:customStyle="1" w:styleId="xl29">
    <w:name w:val="xl29"/>
    <w:basedOn w:val="Normal"/>
    <w:rsid w:val="00622E8A"/>
    <w:pPr>
      <w:pBdr>
        <w:left w:val="single" w:sz="4" w:space="0" w:color="auto"/>
        <w:bottom w:val="single" w:sz="4" w:space="0" w:color="auto"/>
      </w:pBdr>
      <w:spacing w:before="100" w:beforeAutospacing="1" w:after="100" w:afterAutospacing="1"/>
      <w:jc w:val="center"/>
    </w:pPr>
    <w:rPr>
      <w:rFonts w:eastAsia="Arial Unicode MS" w:cs="Arial"/>
      <w:b/>
      <w:bCs/>
      <w:sz w:val="24"/>
      <w:szCs w:val="24"/>
    </w:rPr>
  </w:style>
  <w:style w:type="character" w:customStyle="1" w:styleId="ListParagraphChar">
    <w:name w:val="List Paragraph Char"/>
    <w:link w:val="ListParagraph"/>
    <w:uiPriority w:val="34"/>
    <w:locked/>
    <w:rsid w:val="00622E8A"/>
    <w:rPr>
      <w:rFonts w:ascii="Arial" w:hAnsi="Arial"/>
      <w:lang w:val="en-US" w:eastAsia="en-US"/>
    </w:rPr>
  </w:style>
  <w:style w:type="paragraph" w:customStyle="1" w:styleId="Pa10">
    <w:name w:val="Pa10"/>
    <w:basedOn w:val="Default"/>
    <w:next w:val="Default"/>
    <w:uiPriority w:val="99"/>
    <w:rsid w:val="005C5AB6"/>
    <w:pPr>
      <w:spacing w:line="201" w:lineRule="atLeast"/>
    </w:pPr>
    <w:rPr>
      <w:rFonts w:ascii="Arial" w:hAnsi="Arial" w:cs="Arial"/>
      <w:color w:val="auto"/>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emf"/><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hyperlink" Target="http://idbdocs.iadb.org/wsdocs/getDocument.aspx?DOCNUM=0000000" TargetMode="External"/><Relationship Id="rId17" Type="http://schemas.openxmlformats.org/officeDocument/2006/relationships/image" Target="media/image7.emf"/><Relationship Id="rId25" Type="http://schemas.openxmlformats.org/officeDocument/2006/relationships/theme" Target="theme/theme1.xml"/><Relationship Id="rId33"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32"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hyperlink" Target="http://www.bankofguyana.org.gy/"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9.emf"/><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 Id="rId22" Type="http://schemas.openxmlformats.org/officeDocument/2006/relationships/header" Target="header1.xml"/><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iteresources.worldbank.org/INTEXTINDTRAINI/Resources/Final_Summary_Notes_MC_Meeting_Oslo_19March201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4C4F97E30E1BB40B353D12FA1CD7E9A" ma:contentTypeVersion="20" ma:contentTypeDescription="The base project type from which other project content types inherit their information." ma:contentTypeScope="" ma:versionID="b477d66787db59e270237fe7a320d406">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INE/RND</Division_x0020_or_x0020_Unit>
    <Other_x0020_Author xmlns="cdc7663a-08f0-4737-9e8c-148ce897a09c" xsi:nil="true"/>
    <IDBDocs_x0020_Number xmlns="cdc7663a-08f0-4737-9e8c-148ce897a09c">39201915</IDBDocs_x0020_Number>
    <Document_x0020_Author xmlns="cdc7663a-08f0-4737-9e8c-148ce897a09c">Landazuri, Helena</Document_x0020_Author>
    <Operation_x0020_Type xmlns="cdc7663a-08f0-4737-9e8c-148ce897a09c" xsi:nil="true"/>
    <TaxCatchAll xmlns="cdc7663a-08f0-4737-9e8c-148ce897a09c">
      <Value>12</Value>
      <Value>2</Value>
      <Value>28</Value>
    </TaxCatchAll>
    <Fiscal_x0020_Year_x0020_IDB xmlns="cdc7663a-08f0-4737-9e8c-148ce897a09c">2014</Fiscal_x0020_Year_x0020_IDB>
    <Project_x0020_Number xmlns="cdc7663a-08f0-4737-9e8c-148ce897a09c">GY-L1043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Link-PIC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EZSHARE-561281106-59</_dlc_DocId>
    <From_x003a_ xmlns="cdc7663a-08f0-4737-9e8c-148ce897a09c" xsi:nil="true"/>
    <To_x003a_ xmlns="cdc7663a-08f0-4737-9e8c-148ce897a09c" xsi:nil="true"/>
    <_dlc_DocIdUrl xmlns="cdc7663a-08f0-4737-9e8c-148ce897a09c">
      <Url>https://idbg.sharepoint.com/teams/EZ-GY-LON/GY-L1043/_layouts/15/DocIdRedir.aspx?ID=EZSHARE-561281106-59</Url>
      <Description>EZSHARE-561281106-59</Description>
    </_dlc_DocIdUrl>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C3FAE441-A96D-4364-84CB-2B115CA3AAC5}"/>
</file>

<file path=customXml/itemProps2.xml><?xml version="1.0" encoding="utf-8"?>
<ds:datastoreItem xmlns:ds="http://schemas.openxmlformats.org/officeDocument/2006/customXml" ds:itemID="{3B8DEFAB-24F2-48B0-A151-CF491FCFD5BA}"/>
</file>

<file path=customXml/itemProps3.xml><?xml version="1.0" encoding="utf-8"?>
<ds:datastoreItem xmlns:ds="http://schemas.openxmlformats.org/officeDocument/2006/customXml" ds:itemID="{36D4A233-3D2E-448A-99A6-BCAA81A298D1}"/>
</file>

<file path=customXml/itemProps4.xml><?xml version="1.0" encoding="utf-8"?>
<ds:datastoreItem xmlns:ds="http://schemas.openxmlformats.org/officeDocument/2006/customXml" ds:itemID="{8CA463CF-CB81-4878-AAE2-369B5903C589}"/>
</file>

<file path=customXml/itemProps5.xml><?xml version="1.0" encoding="utf-8"?>
<ds:datastoreItem xmlns:ds="http://schemas.openxmlformats.org/officeDocument/2006/customXml" ds:itemID="{C55376B1-5BAE-4545-B226-941F62C11F82}"/>
</file>

<file path=customXml/itemProps6.xml><?xml version="1.0" encoding="utf-8"?>
<ds:datastoreItem xmlns:ds="http://schemas.openxmlformats.org/officeDocument/2006/customXml" ds:itemID="{82219ACC-D757-4A3E-9173-11C01F020B43}"/>
</file>

<file path=customXml/itemProps7.xml><?xml version="1.0" encoding="utf-8"?>
<ds:datastoreItem xmlns:ds="http://schemas.openxmlformats.org/officeDocument/2006/customXml" ds:itemID="{E58F31CD-DC86-4238-94EC-B7102CE07C7F}"/>
</file>

<file path=customXml/itemProps8.xml><?xml version="1.0" encoding="utf-8"?>
<ds:datastoreItem xmlns:ds="http://schemas.openxmlformats.org/officeDocument/2006/customXml" ds:itemID="{0DC9D5B6-EEC1-48BE-8895-BA7B7F951C03}"/>
</file>

<file path=docProps/app.xml><?xml version="1.0" encoding="utf-8"?>
<Properties xmlns="http://schemas.openxmlformats.org/officeDocument/2006/extended-properties" xmlns:vt="http://schemas.openxmlformats.org/officeDocument/2006/docPropsVTypes">
  <Template>Normal.dotm</Template>
  <TotalTime>73</TotalTime>
  <Pages>48</Pages>
  <Words>14272</Words>
  <Characters>81162</Characters>
  <Application>Microsoft Office Word</Application>
  <DocSecurity>0</DocSecurity>
  <Lines>676</Lines>
  <Paragraphs>190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CC Toolkit</vt:lpstr>
      <vt:lpstr>CC Toolkit</vt:lpstr>
    </vt:vector>
  </TitlesOfParts>
  <Company>Inter-American Development Bank</Company>
  <LinksUpToDate>false</LinksUpToDate>
  <CharactersWithSpaces>95244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GY-L1043 - LP - Link GY-L1039 Final Evaluation of PBP1</dc:title>
  <dc:creator>JMENDOZA</dc:creator>
  <cp:lastModifiedBy>Test</cp:lastModifiedBy>
  <cp:revision>19</cp:revision>
  <cp:lastPrinted>2013-04-04T14:10:00Z</cp:lastPrinted>
  <dcterms:created xsi:type="dcterms:W3CDTF">2014-11-06T17:59:00Z</dcterms:created>
  <dcterms:modified xsi:type="dcterms:W3CDTF">2014-11-20T20:56:00Z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0x010100ACF722E9F6B0B149B0CD8BE2560A667200C4C4F97E30E1BB40B353D12FA1CD7E9A</vt:lpwstr>
  </property>
  <property fmtid="{D5CDD505-2E9C-101B-9397-08002B2CF9AE}" pid="5" name="TaxKeywordTaxHTField">
    <vt:lpwstr/>
  </property>
  <property fmtid="{D5CDD505-2E9C-101B-9397-08002B2CF9AE}" pid="6" name="Series Operations IDB">
    <vt:lpwstr>21;#Loan Proposal|6ee86b6f-6e46-485b-8bfb-87a1f44622ac</vt:lpwstr>
  </property>
  <property fmtid="{D5CDD505-2E9C-101B-9397-08002B2CF9AE}" pid="7" name="Sub-Sector">
    <vt:lpwstr/>
  </property>
  <property fmtid="{D5CDD505-2E9C-101B-9397-08002B2CF9AE}" pid="8" name="Country">
    <vt:lpwstr>28;#Guyana|56862354-b867-4ea1-80cf-2c12eebb71f3</vt:lpwstr>
  </property>
  <property fmtid="{D5CDD505-2E9C-101B-9397-08002B2CF9AE}" pid="9" name="Fund IDB">
    <vt:lpwstr/>
  </property>
  <property fmtid="{D5CDD505-2E9C-101B-9397-08002B2CF9AE}" pid="10" name="Series_x0020_Operations_x0020_IDB">
    <vt:lpwstr>21;#Loan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Environmental Programs and Institutions</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891d835d-5288-4a65-845d-5ca6e318ed8e</vt:lpwstr>
  </property>
</Properties>
</file>