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diagrams/drawing1.xml" ContentType="application/vnd.ms-office.drawingml.diagramDrawing+xml"/>
  <Override PartName="/word/diagrams/quickStyle1.xml" ContentType="application/vnd.openxmlformats-officedocument.drawingml.diagramStyle+xml"/>
  <Override PartName="/word/diagrams/colors1.xml" ContentType="application/vnd.openxmlformats-officedocument.drawingml.diagramColors+xml"/>
  <Override PartName="/word/theme/theme1.xml" ContentType="application/vnd.openxmlformats-officedocument.theme+xml"/>
  <Override PartName="/word/diagrams/layout1.xml" ContentType="application/vnd.openxmlformats-officedocument.drawingml.diagramLayout+xml"/>
  <Override PartName="/word/settings.xml" ContentType="application/vnd.openxmlformats-officedocument.wordprocessingml.settings+xml"/>
  <Override PartName="/word/stylesWithEffects.xml" ContentType="application/vnd.ms-word.stylesWithEffect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D91" w:rsidRPr="007E5C3C" w:rsidRDefault="00A56D91" w:rsidP="00A56D91">
      <w:pPr>
        <w:jc w:val="center"/>
        <w:rPr>
          <w:rFonts w:ascii="Times New Roman" w:hAnsi="Times New Roman"/>
          <w:b/>
          <w:sz w:val="28"/>
          <w:szCs w:val="28"/>
        </w:rPr>
      </w:pPr>
      <w:r>
        <w:rPr>
          <w:rFonts w:ascii="Times New Roman" w:hAnsi="Times New Roman"/>
          <w:b/>
          <w:bCs/>
          <w:sz w:val="28"/>
          <w:szCs w:val="28"/>
        </w:rPr>
        <w:t>INTER-AMERICAN DEVELOPMENT BANK</w:t>
      </w:r>
    </w:p>
    <w:p w:rsidR="00A56D91" w:rsidRPr="007E5C3C" w:rsidRDefault="00A56D91" w:rsidP="00A56D91">
      <w:pPr>
        <w:jc w:val="center"/>
        <w:rPr>
          <w:rFonts w:ascii="Times New Roman" w:hAnsi="Times New Roman"/>
          <w:b/>
          <w:bCs/>
          <w:sz w:val="28"/>
          <w:szCs w:val="24"/>
        </w:rPr>
      </w:pPr>
    </w:p>
    <w:p w:rsidR="00A56D91" w:rsidRPr="007E5C3C" w:rsidRDefault="00A56D91" w:rsidP="00A56D91">
      <w:pPr>
        <w:jc w:val="center"/>
        <w:rPr>
          <w:rFonts w:ascii="Trajan Pro" w:hAnsi="Trajan Pro"/>
          <w:b/>
          <w:bCs/>
          <w:sz w:val="28"/>
        </w:rPr>
      </w:pPr>
    </w:p>
    <w:p w:rsidR="00A56D91" w:rsidRPr="007E5C3C" w:rsidRDefault="00A56D91" w:rsidP="00A56D91">
      <w:pPr>
        <w:jc w:val="center"/>
        <w:rPr>
          <w:rFonts w:ascii="Trajan Pro" w:hAnsi="Trajan Pro"/>
          <w:b/>
          <w:bCs/>
          <w:sz w:val="28"/>
        </w:rPr>
      </w:pPr>
    </w:p>
    <w:p w:rsidR="00A56D91" w:rsidRPr="007E5C3C" w:rsidRDefault="00A56D91" w:rsidP="00A56D91">
      <w:pPr>
        <w:jc w:val="center"/>
        <w:rPr>
          <w:rFonts w:ascii="Trajan Pro" w:hAnsi="Trajan Pro"/>
          <w:b/>
          <w:bCs/>
          <w:sz w:val="28"/>
        </w:rPr>
      </w:pPr>
    </w:p>
    <w:p w:rsidR="00A56D91" w:rsidRPr="007E5C3C" w:rsidRDefault="00A56D91" w:rsidP="00A56D91">
      <w:pPr>
        <w:jc w:val="center"/>
        <w:rPr>
          <w:rFonts w:ascii="Trajan Pro" w:hAnsi="Trajan Pro"/>
          <w:b/>
          <w:bCs/>
          <w:sz w:val="28"/>
        </w:rPr>
      </w:pPr>
    </w:p>
    <w:p w:rsidR="00A56D91" w:rsidRPr="007E5C3C" w:rsidRDefault="00A56D91" w:rsidP="00A56D91">
      <w:pPr>
        <w:jc w:val="center"/>
        <w:rPr>
          <w:rFonts w:ascii="Trajan Pro" w:hAnsi="Trajan Pro"/>
          <w:b/>
          <w:bCs/>
          <w:sz w:val="28"/>
        </w:rPr>
      </w:pPr>
    </w:p>
    <w:p w:rsidR="00A56D91" w:rsidRPr="007E5C3C" w:rsidRDefault="00A56D91" w:rsidP="00A56D91">
      <w:pPr>
        <w:jc w:val="center"/>
        <w:rPr>
          <w:rFonts w:ascii="Trajan Pro" w:hAnsi="Trajan Pro"/>
          <w:b/>
          <w:bCs/>
          <w:sz w:val="28"/>
        </w:rPr>
      </w:pPr>
    </w:p>
    <w:p w:rsidR="00A56D91" w:rsidRPr="007E5C3C" w:rsidRDefault="00A56D91" w:rsidP="00A56D91">
      <w:pPr>
        <w:jc w:val="center"/>
        <w:rPr>
          <w:rFonts w:ascii="Trajan Pro" w:hAnsi="Trajan Pro"/>
          <w:b/>
          <w:bCs/>
          <w:sz w:val="28"/>
        </w:rPr>
      </w:pPr>
    </w:p>
    <w:p w:rsidR="00A56D91" w:rsidRPr="007E5C3C" w:rsidRDefault="00A56D91" w:rsidP="00A56D91">
      <w:pPr>
        <w:jc w:val="center"/>
        <w:rPr>
          <w:rFonts w:ascii="Times New Roman" w:hAnsi="Times New Roman"/>
          <w:b/>
          <w:bCs/>
          <w:sz w:val="28"/>
        </w:rPr>
      </w:pPr>
      <w:r>
        <w:rPr>
          <w:rFonts w:ascii="Times New Roman" w:hAnsi="Times New Roman"/>
          <w:b/>
          <w:bCs/>
          <w:sz w:val="28"/>
          <w:szCs w:val="28"/>
        </w:rPr>
        <w:t>GUYANA</w:t>
      </w:r>
    </w:p>
    <w:p w:rsidR="00A56D91" w:rsidRPr="007E5C3C" w:rsidRDefault="00A56D91" w:rsidP="00A56D91">
      <w:pPr>
        <w:jc w:val="center"/>
        <w:rPr>
          <w:rFonts w:ascii="Times New Roman" w:hAnsi="Times New Roman"/>
          <w:b/>
          <w:bCs/>
          <w:sz w:val="28"/>
        </w:rPr>
      </w:pPr>
    </w:p>
    <w:p w:rsidR="00A56D91" w:rsidRDefault="00A56D91" w:rsidP="00A56D91">
      <w:pPr>
        <w:jc w:val="center"/>
        <w:rPr>
          <w:rFonts w:ascii="Times New Roman" w:hAnsi="Times New Roman"/>
          <w:b/>
          <w:bCs/>
          <w:sz w:val="28"/>
          <w:szCs w:val="28"/>
        </w:rPr>
      </w:pPr>
      <w:r>
        <w:rPr>
          <w:rFonts w:ascii="Times New Roman" w:hAnsi="Times New Roman"/>
          <w:b/>
          <w:bCs/>
          <w:sz w:val="28"/>
          <w:szCs w:val="28"/>
        </w:rPr>
        <w:t xml:space="preserve">Strengthening the Environmental Sector </w:t>
      </w:r>
      <w:r w:rsidR="00F95AA8">
        <w:rPr>
          <w:rFonts w:ascii="Times New Roman" w:hAnsi="Times New Roman"/>
          <w:b/>
          <w:bCs/>
          <w:sz w:val="28"/>
          <w:szCs w:val="28"/>
        </w:rPr>
        <w:t>II</w:t>
      </w:r>
    </w:p>
    <w:p w:rsidR="00F95AA8" w:rsidRPr="007E5C3C" w:rsidRDefault="00F95AA8" w:rsidP="00A56D91">
      <w:pPr>
        <w:jc w:val="center"/>
        <w:rPr>
          <w:rFonts w:ascii="Times New Roman" w:hAnsi="Times New Roman"/>
          <w:b/>
          <w:bCs/>
          <w:sz w:val="28"/>
        </w:rPr>
      </w:pPr>
      <w:r>
        <w:rPr>
          <w:rFonts w:ascii="Times New Roman" w:hAnsi="Times New Roman"/>
          <w:b/>
          <w:bCs/>
          <w:sz w:val="28"/>
          <w:szCs w:val="28"/>
        </w:rPr>
        <w:t>GY-L1043</w:t>
      </w:r>
    </w:p>
    <w:p w:rsidR="00A56D91" w:rsidRPr="007E5C3C" w:rsidRDefault="00A56D91">
      <w:pPr>
        <w:jc w:val="center"/>
        <w:rPr>
          <w:rFonts w:ascii="Times New Roman" w:hAnsi="Times New Roman"/>
          <w:b/>
          <w:bCs/>
          <w:sz w:val="28"/>
        </w:rPr>
      </w:pPr>
    </w:p>
    <w:p w:rsidR="00A56D91" w:rsidRPr="007E5C3C" w:rsidRDefault="00A56D91" w:rsidP="00A56D91">
      <w:pPr>
        <w:jc w:val="center"/>
        <w:rPr>
          <w:rFonts w:ascii="Times New Roman" w:hAnsi="Times New Roman"/>
          <w:b/>
          <w:bCs/>
          <w:sz w:val="28"/>
          <w:szCs w:val="28"/>
        </w:rPr>
      </w:pPr>
    </w:p>
    <w:p w:rsidR="00A56D91" w:rsidRPr="007E5C3C" w:rsidRDefault="00A56D91" w:rsidP="00A56D91">
      <w:pPr>
        <w:jc w:val="center"/>
        <w:rPr>
          <w:rFonts w:ascii="Times New Roman" w:hAnsi="Times New Roman"/>
          <w:b/>
          <w:bCs/>
          <w:sz w:val="28"/>
          <w:szCs w:val="28"/>
        </w:rPr>
      </w:pPr>
    </w:p>
    <w:p w:rsidR="00A56D91" w:rsidRPr="007E5C3C" w:rsidRDefault="00A56D91" w:rsidP="00A56D91">
      <w:pPr>
        <w:jc w:val="center"/>
        <w:rPr>
          <w:rFonts w:ascii="Times New Roman" w:hAnsi="Times New Roman"/>
          <w:b/>
          <w:bCs/>
          <w:sz w:val="28"/>
          <w:szCs w:val="28"/>
        </w:rPr>
      </w:pPr>
    </w:p>
    <w:p w:rsidR="00A56D91" w:rsidRDefault="00A56D91" w:rsidP="00A56D91">
      <w:pPr>
        <w:jc w:val="center"/>
        <w:rPr>
          <w:rFonts w:ascii="Times New Roman" w:hAnsi="Times New Roman"/>
          <w:b/>
          <w:bCs/>
          <w:sz w:val="28"/>
          <w:szCs w:val="28"/>
        </w:rPr>
      </w:pPr>
      <w:r>
        <w:rPr>
          <w:rFonts w:ascii="Times New Roman" w:hAnsi="Times New Roman"/>
          <w:b/>
          <w:bCs/>
          <w:sz w:val="28"/>
          <w:szCs w:val="28"/>
        </w:rPr>
        <w:t>IMPACT ASSESSMENT DESIGN</w:t>
      </w:r>
    </w:p>
    <w:p w:rsidR="00733C42" w:rsidRPr="007E5C3C" w:rsidRDefault="008C1957" w:rsidP="00A56D91">
      <w:pPr>
        <w:jc w:val="center"/>
        <w:rPr>
          <w:rFonts w:ascii="Times New Roman" w:hAnsi="Times New Roman"/>
          <w:b/>
          <w:bCs/>
          <w:sz w:val="28"/>
          <w:szCs w:val="28"/>
        </w:rPr>
      </w:pPr>
      <w:r>
        <w:rPr>
          <w:rFonts w:ascii="Times New Roman" w:hAnsi="Times New Roman"/>
          <w:b/>
          <w:bCs/>
          <w:sz w:val="28"/>
          <w:szCs w:val="28"/>
        </w:rPr>
        <w:t xml:space="preserve">And </w:t>
      </w:r>
      <w:r w:rsidR="00733C42">
        <w:rPr>
          <w:rFonts w:ascii="Times New Roman" w:hAnsi="Times New Roman"/>
          <w:b/>
          <w:bCs/>
          <w:sz w:val="28"/>
          <w:szCs w:val="28"/>
        </w:rPr>
        <w:t>Revised Terms of Reference</w:t>
      </w:r>
      <w:r>
        <w:rPr>
          <w:rFonts w:ascii="Times New Roman" w:hAnsi="Times New Roman"/>
          <w:b/>
          <w:bCs/>
          <w:sz w:val="28"/>
          <w:szCs w:val="28"/>
        </w:rPr>
        <w:t xml:space="preserve"> for the Impact Evaluation</w:t>
      </w:r>
    </w:p>
    <w:p w:rsidR="00A56D91" w:rsidRPr="007E5C3C" w:rsidRDefault="00A56D91" w:rsidP="00A56D91">
      <w:pPr>
        <w:jc w:val="center"/>
        <w:rPr>
          <w:b/>
          <w:bCs/>
          <w:sz w:val="28"/>
          <w:szCs w:val="19"/>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A56D91" w:rsidP="00A56D91">
      <w:pPr>
        <w:jc w:val="center"/>
        <w:rPr>
          <w:b/>
          <w:bCs/>
          <w:sz w:val="28"/>
        </w:rPr>
      </w:pPr>
    </w:p>
    <w:p w:rsidR="00A56D91" w:rsidRPr="007E5C3C" w:rsidRDefault="00F95AA8" w:rsidP="00A56D91">
      <w:pPr>
        <w:jc w:val="center"/>
        <w:rPr>
          <w:rFonts w:ascii="Times New Roman" w:hAnsi="Times New Roman"/>
          <w:b/>
          <w:bCs/>
          <w:noProof/>
          <w:sz w:val="24"/>
          <w:szCs w:val="24"/>
        </w:rPr>
      </w:pPr>
      <w:r>
        <w:rPr>
          <w:rFonts w:ascii="Times New Roman" w:hAnsi="Times New Roman"/>
          <w:b/>
          <w:bCs/>
          <w:sz w:val="24"/>
          <w:szCs w:val="24"/>
        </w:rPr>
        <w:t>November 2014</w:t>
      </w:r>
    </w:p>
    <w:p w:rsidR="00A56D91" w:rsidRPr="007E5C3C" w:rsidRDefault="00A56D91" w:rsidP="00A56D91">
      <w:pPr>
        <w:jc w:val="center"/>
        <w:rPr>
          <w:b/>
          <w:bCs/>
          <w:sz w:val="28"/>
        </w:rPr>
      </w:pPr>
    </w:p>
    <w:p w:rsidR="00A56D91" w:rsidRPr="007E5C3C" w:rsidRDefault="00A56D91" w:rsidP="00A56D91">
      <w:pPr>
        <w:pStyle w:val="TOCHeading1"/>
        <w:ind w:left="360"/>
        <w:rPr>
          <w:rStyle w:val="Hyperlink"/>
          <w:rFonts w:ascii="Times New Roman" w:hAnsi="Times New Roman"/>
          <w:i w:val="0"/>
          <w:iCs w:val="0"/>
          <w:caps/>
          <w:noProof/>
          <w:color w:val="000000"/>
          <w:sz w:val="20"/>
          <w:szCs w:val="20"/>
          <w:u w:val="none"/>
          <w:lang w:val="en-US"/>
        </w:rPr>
      </w:pPr>
      <w:r w:rsidRPr="007E5C3C">
        <w:rPr>
          <w:rFonts w:eastAsia="Cambria" w:cs="Cambria"/>
          <w:lang w:val="en-US"/>
        </w:rPr>
        <w:br w:type="page"/>
      </w:r>
      <w:r w:rsidRPr="007E5C3C">
        <w:rPr>
          <w:rFonts w:ascii="Times New Roman" w:hAnsi="Times New Roman"/>
          <w:i w:val="0"/>
          <w:iCs w:val="0"/>
          <w:caps/>
          <w:color w:val="000000"/>
          <w:sz w:val="20"/>
          <w:szCs w:val="20"/>
          <w:lang w:val="en-US"/>
        </w:rPr>
        <w:lastRenderedPageBreak/>
        <w:t>Table of Contents</w:t>
      </w:r>
    </w:p>
    <w:p w:rsidR="00A56D91" w:rsidRPr="007E5C3C" w:rsidRDefault="00A56D91" w:rsidP="00A56D91"/>
    <w:bookmarkStart w:id="0" w:name="_GoBack"/>
    <w:bookmarkEnd w:id="0"/>
    <w:p w:rsidR="00170146" w:rsidRDefault="001E48D4">
      <w:pPr>
        <w:pStyle w:val="TOC1"/>
        <w:tabs>
          <w:tab w:val="left" w:pos="400"/>
          <w:tab w:val="right" w:leader="dot" w:pos="8303"/>
        </w:tabs>
        <w:rPr>
          <w:rFonts w:asciiTheme="minorHAnsi" w:eastAsiaTheme="minorEastAsia" w:hAnsiTheme="minorHAnsi" w:cstheme="minorBidi"/>
          <w:b w:val="0"/>
          <w:bCs w:val="0"/>
          <w:caps w:val="0"/>
          <w:noProof/>
          <w:sz w:val="22"/>
          <w:szCs w:val="22"/>
        </w:rPr>
      </w:pPr>
      <w:r>
        <w:rPr>
          <w:b w:val="0"/>
          <w:i/>
          <w:iCs/>
          <w:noProof/>
          <w:lang w:val="es-ES"/>
        </w:rPr>
        <w:fldChar w:fldCharType="begin"/>
      </w:r>
      <w:r w:rsidR="00A56D91">
        <w:rPr>
          <w:b w:val="0"/>
          <w:i/>
          <w:iCs/>
          <w:noProof/>
          <w:lang w:val="es-ES"/>
        </w:rPr>
        <w:instrText xml:space="preserve"> TOC \o "1-4" \h \z \t "Título,1" </w:instrText>
      </w:r>
      <w:r>
        <w:rPr>
          <w:b w:val="0"/>
          <w:i/>
          <w:iCs/>
          <w:noProof/>
          <w:lang w:val="es-ES"/>
        </w:rPr>
        <w:fldChar w:fldCharType="separate"/>
      </w:r>
      <w:hyperlink w:anchor="_Toc403054254" w:history="1">
        <w:r w:rsidR="00170146" w:rsidRPr="00C86AAB">
          <w:rPr>
            <w:rStyle w:val="Hyperlink"/>
            <w:noProof/>
          </w:rPr>
          <w:t>I.</w:t>
        </w:r>
        <w:r w:rsidR="00170146">
          <w:rPr>
            <w:rFonts w:asciiTheme="minorHAnsi" w:eastAsiaTheme="minorEastAsia" w:hAnsiTheme="minorHAnsi" w:cstheme="minorBidi"/>
            <w:b w:val="0"/>
            <w:bCs w:val="0"/>
            <w:caps w:val="0"/>
            <w:noProof/>
            <w:sz w:val="22"/>
            <w:szCs w:val="22"/>
          </w:rPr>
          <w:tab/>
        </w:r>
        <w:r w:rsidR="00170146" w:rsidRPr="00C86AAB">
          <w:rPr>
            <w:rStyle w:val="Hyperlink"/>
            <w:noProof/>
          </w:rPr>
          <w:t>Introduction: Intervention Guidelines</w:t>
        </w:r>
        <w:r w:rsidR="00170146">
          <w:rPr>
            <w:noProof/>
            <w:webHidden/>
          </w:rPr>
          <w:tab/>
        </w:r>
        <w:r w:rsidR="00170146">
          <w:rPr>
            <w:noProof/>
            <w:webHidden/>
          </w:rPr>
          <w:fldChar w:fldCharType="begin"/>
        </w:r>
        <w:r w:rsidR="00170146">
          <w:rPr>
            <w:noProof/>
            <w:webHidden/>
          </w:rPr>
          <w:instrText xml:space="preserve"> PAGEREF _Toc403054254 \h </w:instrText>
        </w:r>
        <w:r w:rsidR="00170146">
          <w:rPr>
            <w:noProof/>
            <w:webHidden/>
          </w:rPr>
        </w:r>
        <w:r w:rsidR="00170146">
          <w:rPr>
            <w:noProof/>
            <w:webHidden/>
          </w:rPr>
          <w:fldChar w:fldCharType="separate"/>
        </w:r>
        <w:r w:rsidR="00170146">
          <w:rPr>
            <w:noProof/>
            <w:webHidden/>
          </w:rPr>
          <w:t>4</w:t>
        </w:r>
        <w:r w:rsidR="00170146">
          <w:rPr>
            <w:noProof/>
            <w:webHidden/>
          </w:rPr>
          <w:fldChar w:fldCharType="end"/>
        </w:r>
      </w:hyperlink>
    </w:p>
    <w:p w:rsidR="00170146" w:rsidRDefault="00170146">
      <w:pPr>
        <w:pStyle w:val="TOC1"/>
        <w:tabs>
          <w:tab w:val="left" w:pos="600"/>
          <w:tab w:val="right" w:leader="dot" w:pos="8303"/>
        </w:tabs>
        <w:rPr>
          <w:rFonts w:asciiTheme="minorHAnsi" w:eastAsiaTheme="minorEastAsia" w:hAnsiTheme="minorHAnsi" w:cstheme="minorBidi"/>
          <w:b w:val="0"/>
          <w:bCs w:val="0"/>
          <w:caps w:val="0"/>
          <w:noProof/>
          <w:sz w:val="22"/>
          <w:szCs w:val="22"/>
        </w:rPr>
      </w:pPr>
      <w:hyperlink w:anchor="_Toc403054255" w:history="1">
        <w:r w:rsidRPr="00C86AAB">
          <w:rPr>
            <w:rStyle w:val="Hyperlink"/>
            <w:noProof/>
          </w:rPr>
          <w:t>II.</w:t>
        </w:r>
        <w:r>
          <w:rPr>
            <w:rFonts w:asciiTheme="minorHAnsi" w:eastAsiaTheme="minorEastAsia" w:hAnsiTheme="minorHAnsi" w:cstheme="minorBidi"/>
            <w:b w:val="0"/>
            <w:bCs w:val="0"/>
            <w:caps w:val="0"/>
            <w:noProof/>
            <w:sz w:val="22"/>
            <w:szCs w:val="22"/>
          </w:rPr>
          <w:tab/>
        </w:r>
        <w:r w:rsidRPr="00C86AAB">
          <w:rPr>
            <w:rStyle w:val="Hyperlink"/>
            <w:noProof/>
          </w:rPr>
          <w:t>Environmental challenges in Forestry and Mining.</w:t>
        </w:r>
        <w:r>
          <w:rPr>
            <w:noProof/>
            <w:webHidden/>
          </w:rPr>
          <w:tab/>
        </w:r>
        <w:r>
          <w:rPr>
            <w:noProof/>
            <w:webHidden/>
          </w:rPr>
          <w:fldChar w:fldCharType="begin"/>
        </w:r>
        <w:r>
          <w:rPr>
            <w:noProof/>
            <w:webHidden/>
          </w:rPr>
          <w:instrText xml:space="preserve"> PAGEREF _Toc403054255 \h </w:instrText>
        </w:r>
        <w:r>
          <w:rPr>
            <w:noProof/>
            <w:webHidden/>
          </w:rPr>
        </w:r>
        <w:r>
          <w:rPr>
            <w:noProof/>
            <w:webHidden/>
          </w:rPr>
          <w:fldChar w:fldCharType="separate"/>
        </w:r>
        <w:r>
          <w:rPr>
            <w:noProof/>
            <w:webHidden/>
          </w:rPr>
          <w:t>5</w:t>
        </w:r>
        <w:r>
          <w:rPr>
            <w:noProof/>
            <w:webHidden/>
          </w:rPr>
          <w:fldChar w:fldCharType="end"/>
        </w:r>
      </w:hyperlink>
    </w:p>
    <w:p w:rsidR="00170146" w:rsidRDefault="00170146">
      <w:pPr>
        <w:pStyle w:val="TOC1"/>
        <w:tabs>
          <w:tab w:val="left" w:pos="600"/>
          <w:tab w:val="right" w:leader="dot" w:pos="8303"/>
        </w:tabs>
        <w:rPr>
          <w:rFonts w:asciiTheme="minorHAnsi" w:eastAsiaTheme="minorEastAsia" w:hAnsiTheme="minorHAnsi" w:cstheme="minorBidi"/>
          <w:b w:val="0"/>
          <w:bCs w:val="0"/>
          <w:caps w:val="0"/>
          <w:noProof/>
          <w:sz w:val="22"/>
          <w:szCs w:val="22"/>
        </w:rPr>
      </w:pPr>
      <w:hyperlink w:anchor="_Toc403054256" w:history="1">
        <w:r w:rsidRPr="00C86AAB">
          <w:rPr>
            <w:rStyle w:val="Hyperlink"/>
            <w:noProof/>
          </w:rPr>
          <w:t>III.</w:t>
        </w:r>
        <w:r>
          <w:rPr>
            <w:rFonts w:asciiTheme="minorHAnsi" w:eastAsiaTheme="minorEastAsia" w:hAnsiTheme="minorHAnsi" w:cstheme="minorBidi"/>
            <w:b w:val="0"/>
            <w:bCs w:val="0"/>
            <w:caps w:val="0"/>
            <w:noProof/>
            <w:sz w:val="22"/>
            <w:szCs w:val="22"/>
          </w:rPr>
          <w:tab/>
        </w:r>
        <w:r w:rsidRPr="00C86AAB">
          <w:rPr>
            <w:rStyle w:val="Hyperlink"/>
            <w:noProof/>
          </w:rPr>
          <w:t>Logic of Intervention</w:t>
        </w:r>
        <w:r>
          <w:rPr>
            <w:noProof/>
            <w:webHidden/>
          </w:rPr>
          <w:tab/>
        </w:r>
        <w:r>
          <w:rPr>
            <w:noProof/>
            <w:webHidden/>
          </w:rPr>
          <w:fldChar w:fldCharType="begin"/>
        </w:r>
        <w:r>
          <w:rPr>
            <w:noProof/>
            <w:webHidden/>
          </w:rPr>
          <w:instrText xml:space="preserve"> PAGEREF _Toc403054256 \h </w:instrText>
        </w:r>
        <w:r>
          <w:rPr>
            <w:noProof/>
            <w:webHidden/>
          </w:rPr>
        </w:r>
        <w:r>
          <w:rPr>
            <w:noProof/>
            <w:webHidden/>
          </w:rPr>
          <w:fldChar w:fldCharType="separate"/>
        </w:r>
        <w:r>
          <w:rPr>
            <w:noProof/>
            <w:webHidden/>
          </w:rPr>
          <w:t>10</w:t>
        </w:r>
        <w:r>
          <w:rPr>
            <w:noProof/>
            <w:webHidden/>
          </w:rPr>
          <w:fldChar w:fldCharType="end"/>
        </w:r>
      </w:hyperlink>
    </w:p>
    <w:p w:rsidR="00170146" w:rsidRDefault="00170146">
      <w:pPr>
        <w:pStyle w:val="TOC3"/>
        <w:rPr>
          <w:rFonts w:asciiTheme="minorHAnsi" w:eastAsiaTheme="minorEastAsia" w:hAnsiTheme="minorHAnsi" w:cstheme="minorBidi"/>
          <w:i w:val="0"/>
          <w:iCs w:val="0"/>
          <w:sz w:val="22"/>
          <w:szCs w:val="22"/>
          <w:lang w:val="en-US"/>
        </w:rPr>
      </w:pPr>
      <w:hyperlink w:anchor="_Toc403054257" w:history="1">
        <w:r w:rsidRPr="00C86AAB">
          <w:rPr>
            <w:rStyle w:val="Hyperlink"/>
          </w:rPr>
          <w:t>Component 1. Macroeconomic Stability</w:t>
        </w:r>
        <w:r>
          <w:rPr>
            <w:webHidden/>
          </w:rPr>
          <w:tab/>
        </w:r>
        <w:r>
          <w:rPr>
            <w:webHidden/>
          </w:rPr>
          <w:fldChar w:fldCharType="begin"/>
        </w:r>
        <w:r>
          <w:rPr>
            <w:webHidden/>
          </w:rPr>
          <w:instrText xml:space="preserve"> PAGEREF _Toc403054257 \h </w:instrText>
        </w:r>
        <w:r>
          <w:rPr>
            <w:webHidden/>
          </w:rPr>
        </w:r>
        <w:r>
          <w:rPr>
            <w:webHidden/>
          </w:rPr>
          <w:fldChar w:fldCharType="separate"/>
        </w:r>
        <w:r>
          <w:rPr>
            <w:webHidden/>
          </w:rPr>
          <w:t>12</w:t>
        </w:r>
        <w:r>
          <w:rPr>
            <w:webHidden/>
          </w:rPr>
          <w:fldChar w:fldCharType="end"/>
        </w:r>
      </w:hyperlink>
    </w:p>
    <w:p w:rsidR="00170146" w:rsidRDefault="00170146">
      <w:pPr>
        <w:pStyle w:val="TOC3"/>
        <w:rPr>
          <w:rFonts w:asciiTheme="minorHAnsi" w:eastAsiaTheme="minorEastAsia" w:hAnsiTheme="minorHAnsi" w:cstheme="minorBidi"/>
          <w:i w:val="0"/>
          <w:iCs w:val="0"/>
          <w:sz w:val="22"/>
          <w:szCs w:val="22"/>
          <w:lang w:val="en-US"/>
        </w:rPr>
      </w:pPr>
      <w:hyperlink w:anchor="_Toc403054258" w:history="1">
        <w:r w:rsidRPr="00C86AAB">
          <w:rPr>
            <w:rStyle w:val="Hyperlink"/>
          </w:rPr>
          <w:t>Component 2. Regulatory Framework</w:t>
        </w:r>
        <w:r>
          <w:rPr>
            <w:webHidden/>
          </w:rPr>
          <w:tab/>
        </w:r>
        <w:r>
          <w:rPr>
            <w:webHidden/>
          </w:rPr>
          <w:fldChar w:fldCharType="begin"/>
        </w:r>
        <w:r>
          <w:rPr>
            <w:webHidden/>
          </w:rPr>
          <w:instrText xml:space="preserve"> PAGEREF _Toc403054258 \h </w:instrText>
        </w:r>
        <w:r>
          <w:rPr>
            <w:webHidden/>
          </w:rPr>
        </w:r>
        <w:r>
          <w:rPr>
            <w:webHidden/>
          </w:rPr>
          <w:fldChar w:fldCharType="separate"/>
        </w:r>
        <w:r>
          <w:rPr>
            <w:webHidden/>
          </w:rPr>
          <w:t>12</w:t>
        </w:r>
        <w:r>
          <w:rPr>
            <w:webHidden/>
          </w:rPr>
          <w:fldChar w:fldCharType="end"/>
        </w:r>
      </w:hyperlink>
    </w:p>
    <w:p w:rsidR="00170146" w:rsidRDefault="00170146">
      <w:pPr>
        <w:pStyle w:val="TOC3"/>
        <w:rPr>
          <w:rFonts w:asciiTheme="minorHAnsi" w:eastAsiaTheme="minorEastAsia" w:hAnsiTheme="minorHAnsi" w:cstheme="minorBidi"/>
          <w:i w:val="0"/>
          <w:iCs w:val="0"/>
          <w:sz w:val="22"/>
          <w:szCs w:val="22"/>
          <w:lang w:val="en-US"/>
        </w:rPr>
      </w:pPr>
      <w:hyperlink w:anchor="_Toc403054259" w:history="1">
        <w:r w:rsidRPr="00C86AAB">
          <w:rPr>
            <w:rStyle w:val="Hyperlink"/>
          </w:rPr>
          <w:t>Component 3. Institutional Strengthening</w:t>
        </w:r>
        <w:r>
          <w:rPr>
            <w:webHidden/>
          </w:rPr>
          <w:tab/>
        </w:r>
        <w:r>
          <w:rPr>
            <w:webHidden/>
          </w:rPr>
          <w:fldChar w:fldCharType="begin"/>
        </w:r>
        <w:r>
          <w:rPr>
            <w:webHidden/>
          </w:rPr>
          <w:instrText xml:space="preserve"> PAGEREF _Toc403054259 \h </w:instrText>
        </w:r>
        <w:r>
          <w:rPr>
            <w:webHidden/>
          </w:rPr>
        </w:r>
        <w:r>
          <w:rPr>
            <w:webHidden/>
          </w:rPr>
          <w:fldChar w:fldCharType="separate"/>
        </w:r>
        <w:r>
          <w:rPr>
            <w:webHidden/>
          </w:rPr>
          <w:t>13</w:t>
        </w:r>
        <w:r>
          <w:rPr>
            <w:webHidden/>
          </w:rPr>
          <w:fldChar w:fldCharType="end"/>
        </w:r>
      </w:hyperlink>
    </w:p>
    <w:p w:rsidR="00170146" w:rsidRDefault="00170146">
      <w:pPr>
        <w:pStyle w:val="TOC3"/>
        <w:rPr>
          <w:rFonts w:asciiTheme="minorHAnsi" w:eastAsiaTheme="minorEastAsia" w:hAnsiTheme="minorHAnsi" w:cstheme="minorBidi"/>
          <w:i w:val="0"/>
          <w:iCs w:val="0"/>
          <w:sz w:val="22"/>
          <w:szCs w:val="22"/>
          <w:lang w:val="en-US"/>
        </w:rPr>
      </w:pPr>
      <w:hyperlink w:anchor="_Toc403054260" w:history="1">
        <w:r w:rsidRPr="00C86AAB">
          <w:rPr>
            <w:rStyle w:val="Hyperlink"/>
          </w:rPr>
          <w:t>Component 4. MRV System.</w:t>
        </w:r>
        <w:r>
          <w:rPr>
            <w:webHidden/>
          </w:rPr>
          <w:tab/>
        </w:r>
        <w:r>
          <w:rPr>
            <w:webHidden/>
          </w:rPr>
          <w:fldChar w:fldCharType="begin"/>
        </w:r>
        <w:r>
          <w:rPr>
            <w:webHidden/>
          </w:rPr>
          <w:instrText xml:space="preserve"> PAGEREF _Toc403054260 \h </w:instrText>
        </w:r>
        <w:r>
          <w:rPr>
            <w:webHidden/>
          </w:rPr>
        </w:r>
        <w:r>
          <w:rPr>
            <w:webHidden/>
          </w:rPr>
          <w:fldChar w:fldCharType="separate"/>
        </w:r>
        <w:r>
          <w:rPr>
            <w:webHidden/>
          </w:rPr>
          <w:t>13</w:t>
        </w:r>
        <w:r>
          <w:rPr>
            <w:webHidden/>
          </w:rPr>
          <w:fldChar w:fldCharType="end"/>
        </w:r>
      </w:hyperlink>
    </w:p>
    <w:p w:rsidR="00170146" w:rsidRDefault="00170146">
      <w:pPr>
        <w:pStyle w:val="TOC3"/>
        <w:rPr>
          <w:rFonts w:asciiTheme="minorHAnsi" w:eastAsiaTheme="minorEastAsia" w:hAnsiTheme="minorHAnsi" w:cstheme="minorBidi"/>
          <w:i w:val="0"/>
          <w:iCs w:val="0"/>
          <w:sz w:val="22"/>
          <w:szCs w:val="22"/>
          <w:lang w:val="en-US"/>
        </w:rPr>
      </w:pPr>
      <w:hyperlink w:anchor="_Toc403054261" w:history="1">
        <w:r w:rsidRPr="00C86AAB">
          <w:rPr>
            <w:rStyle w:val="Hyperlink"/>
          </w:rPr>
          <w:t>Expected impacts and results at  Program level.</w:t>
        </w:r>
        <w:r>
          <w:rPr>
            <w:webHidden/>
          </w:rPr>
          <w:tab/>
        </w:r>
        <w:r>
          <w:rPr>
            <w:webHidden/>
          </w:rPr>
          <w:fldChar w:fldCharType="begin"/>
        </w:r>
        <w:r>
          <w:rPr>
            <w:webHidden/>
          </w:rPr>
          <w:instrText xml:space="preserve"> PAGEREF _Toc403054261 \h </w:instrText>
        </w:r>
        <w:r>
          <w:rPr>
            <w:webHidden/>
          </w:rPr>
        </w:r>
        <w:r>
          <w:rPr>
            <w:webHidden/>
          </w:rPr>
          <w:fldChar w:fldCharType="separate"/>
        </w:r>
        <w:r>
          <w:rPr>
            <w:webHidden/>
          </w:rPr>
          <w:t>14</w:t>
        </w:r>
        <w:r>
          <w:rPr>
            <w:webHidden/>
          </w:rPr>
          <w:fldChar w:fldCharType="end"/>
        </w:r>
      </w:hyperlink>
    </w:p>
    <w:p w:rsidR="00170146" w:rsidRDefault="00170146">
      <w:pPr>
        <w:pStyle w:val="TOC1"/>
        <w:tabs>
          <w:tab w:val="left" w:pos="600"/>
          <w:tab w:val="right" w:leader="dot" w:pos="8303"/>
        </w:tabs>
        <w:rPr>
          <w:rFonts w:asciiTheme="minorHAnsi" w:eastAsiaTheme="minorEastAsia" w:hAnsiTheme="minorHAnsi" w:cstheme="minorBidi"/>
          <w:b w:val="0"/>
          <w:bCs w:val="0"/>
          <w:caps w:val="0"/>
          <w:noProof/>
          <w:sz w:val="22"/>
          <w:szCs w:val="22"/>
        </w:rPr>
      </w:pPr>
      <w:hyperlink w:anchor="_Toc403054262" w:history="1">
        <w:r w:rsidRPr="00C86AAB">
          <w:rPr>
            <w:rStyle w:val="Hyperlink"/>
            <w:noProof/>
          </w:rPr>
          <w:t>IV.</w:t>
        </w:r>
        <w:r>
          <w:rPr>
            <w:rFonts w:asciiTheme="minorHAnsi" w:eastAsiaTheme="minorEastAsia" w:hAnsiTheme="minorHAnsi" w:cstheme="minorBidi"/>
            <w:b w:val="0"/>
            <w:bCs w:val="0"/>
            <w:caps w:val="0"/>
            <w:noProof/>
            <w:sz w:val="22"/>
            <w:szCs w:val="22"/>
          </w:rPr>
          <w:tab/>
        </w:r>
        <w:r w:rsidRPr="00C86AAB">
          <w:rPr>
            <w:rStyle w:val="Hyperlink"/>
            <w:noProof/>
          </w:rPr>
          <w:t>Monitoring.</w:t>
        </w:r>
        <w:r>
          <w:rPr>
            <w:noProof/>
            <w:webHidden/>
          </w:rPr>
          <w:tab/>
        </w:r>
        <w:r>
          <w:rPr>
            <w:noProof/>
            <w:webHidden/>
          </w:rPr>
          <w:fldChar w:fldCharType="begin"/>
        </w:r>
        <w:r>
          <w:rPr>
            <w:noProof/>
            <w:webHidden/>
          </w:rPr>
          <w:instrText xml:space="preserve"> PAGEREF _Toc403054262 \h </w:instrText>
        </w:r>
        <w:r>
          <w:rPr>
            <w:noProof/>
            <w:webHidden/>
          </w:rPr>
        </w:r>
        <w:r>
          <w:rPr>
            <w:noProof/>
            <w:webHidden/>
          </w:rPr>
          <w:fldChar w:fldCharType="separate"/>
        </w:r>
        <w:r>
          <w:rPr>
            <w:noProof/>
            <w:webHidden/>
          </w:rPr>
          <w:t>14</w:t>
        </w:r>
        <w:r>
          <w:rPr>
            <w:noProof/>
            <w:webHidden/>
          </w:rPr>
          <w:fldChar w:fldCharType="end"/>
        </w:r>
      </w:hyperlink>
    </w:p>
    <w:p w:rsidR="00170146" w:rsidRDefault="00170146">
      <w:pPr>
        <w:pStyle w:val="TOC3"/>
        <w:rPr>
          <w:rFonts w:asciiTheme="minorHAnsi" w:eastAsiaTheme="minorEastAsia" w:hAnsiTheme="minorHAnsi" w:cstheme="minorBidi"/>
          <w:i w:val="0"/>
          <w:iCs w:val="0"/>
          <w:sz w:val="22"/>
          <w:szCs w:val="22"/>
          <w:lang w:val="en-US"/>
        </w:rPr>
      </w:pPr>
      <w:hyperlink w:anchor="_Toc403054263" w:history="1">
        <w:r w:rsidRPr="00C86AAB">
          <w:rPr>
            <w:rStyle w:val="Hyperlink"/>
          </w:rPr>
          <w:t>Policy Conditions/Commitments and Means of Verification</w:t>
        </w:r>
        <w:r>
          <w:rPr>
            <w:webHidden/>
          </w:rPr>
          <w:tab/>
        </w:r>
        <w:r>
          <w:rPr>
            <w:webHidden/>
          </w:rPr>
          <w:fldChar w:fldCharType="begin"/>
        </w:r>
        <w:r>
          <w:rPr>
            <w:webHidden/>
          </w:rPr>
          <w:instrText xml:space="preserve"> PAGEREF _Toc403054263 \h </w:instrText>
        </w:r>
        <w:r>
          <w:rPr>
            <w:webHidden/>
          </w:rPr>
        </w:r>
        <w:r>
          <w:rPr>
            <w:webHidden/>
          </w:rPr>
          <w:fldChar w:fldCharType="separate"/>
        </w:r>
        <w:r>
          <w:rPr>
            <w:webHidden/>
          </w:rPr>
          <w:t>15</w:t>
        </w:r>
        <w:r>
          <w:rPr>
            <w:webHidden/>
          </w:rPr>
          <w:fldChar w:fldCharType="end"/>
        </w:r>
      </w:hyperlink>
    </w:p>
    <w:p w:rsidR="00170146" w:rsidRDefault="00170146">
      <w:pPr>
        <w:pStyle w:val="TOC1"/>
        <w:tabs>
          <w:tab w:val="left" w:pos="600"/>
          <w:tab w:val="right" w:leader="dot" w:pos="8303"/>
        </w:tabs>
        <w:rPr>
          <w:rFonts w:asciiTheme="minorHAnsi" w:eastAsiaTheme="minorEastAsia" w:hAnsiTheme="minorHAnsi" w:cstheme="minorBidi"/>
          <w:b w:val="0"/>
          <w:bCs w:val="0"/>
          <w:caps w:val="0"/>
          <w:noProof/>
          <w:sz w:val="22"/>
          <w:szCs w:val="22"/>
        </w:rPr>
      </w:pPr>
      <w:hyperlink w:anchor="_Toc403054264" w:history="1">
        <w:r w:rsidRPr="00C86AAB">
          <w:rPr>
            <w:rStyle w:val="Hyperlink"/>
            <w:noProof/>
          </w:rPr>
          <w:t>V.</w:t>
        </w:r>
        <w:r>
          <w:rPr>
            <w:rFonts w:asciiTheme="minorHAnsi" w:eastAsiaTheme="minorEastAsia" w:hAnsiTheme="minorHAnsi" w:cstheme="minorBidi"/>
            <w:b w:val="0"/>
            <w:bCs w:val="0"/>
            <w:caps w:val="0"/>
            <w:noProof/>
            <w:sz w:val="22"/>
            <w:szCs w:val="22"/>
          </w:rPr>
          <w:tab/>
        </w:r>
        <w:r w:rsidRPr="00C86AAB">
          <w:rPr>
            <w:rStyle w:val="Hyperlink"/>
            <w:noProof/>
          </w:rPr>
          <w:t>Impact Assessment.</w:t>
        </w:r>
        <w:r>
          <w:rPr>
            <w:noProof/>
            <w:webHidden/>
          </w:rPr>
          <w:tab/>
        </w:r>
        <w:r>
          <w:rPr>
            <w:noProof/>
            <w:webHidden/>
          </w:rPr>
          <w:fldChar w:fldCharType="begin"/>
        </w:r>
        <w:r>
          <w:rPr>
            <w:noProof/>
            <w:webHidden/>
          </w:rPr>
          <w:instrText xml:space="preserve"> PAGEREF _Toc403054264 \h </w:instrText>
        </w:r>
        <w:r>
          <w:rPr>
            <w:noProof/>
            <w:webHidden/>
          </w:rPr>
        </w:r>
        <w:r>
          <w:rPr>
            <w:noProof/>
            <w:webHidden/>
          </w:rPr>
          <w:fldChar w:fldCharType="separate"/>
        </w:r>
        <w:r>
          <w:rPr>
            <w:noProof/>
            <w:webHidden/>
          </w:rPr>
          <w:t>15</w:t>
        </w:r>
        <w:r>
          <w:rPr>
            <w:noProof/>
            <w:webHidden/>
          </w:rPr>
          <w:fldChar w:fldCharType="end"/>
        </w:r>
      </w:hyperlink>
    </w:p>
    <w:p w:rsidR="00170146" w:rsidRDefault="00170146">
      <w:pPr>
        <w:pStyle w:val="TOC3"/>
        <w:tabs>
          <w:tab w:val="left" w:pos="1000"/>
        </w:tabs>
        <w:rPr>
          <w:rFonts w:asciiTheme="minorHAnsi" w:eastAsiaTheme="minorEastAsia" w:hAnsiTheme="minorHAnsi" w:cstheme="minorBidi"/>
          <w:i w:val="0"/>
          <w:iCs w:val="0"/>
          <w:sz w:val="22"/>
          <w:szCs w:val="22"/>
          <w:lang w:val="en-US"/>
        </w:rPr>
      </w:pPr>
      <w:hyperlink w:anchor="_Toc403054265" w:history="1">
        <w:r w:rsidRPr="00C86AAB">
          <w:rPr>
            <w:rStyle w:val="Hyperlink"/>
            <w:b/>
          </w:rPr>
          <w:t>A.</w:t>
        </w:r>
        <w:r>
          <w:rPr>
            <w:rFonts w:asciiTheme="minorHAnsi" w:eastAsiaTheme="minorEastAsia" w:hAnsiTheme="minorHAnsi" w:cstheme="minorBidi"/>
            <w:i w:val="0"/>
            <w:iCs w:val="0"/>
            <w:sz w:val="22"/>
            <w:szCs w:val="22"/>
            <w:lang w:val="en-US"/>
          </w:rPr>
          <w:tab/>
        </w:r>
        <w:r w:rsidRPr="00C86AAB">
          <w:rPr>
            <w:rStyle w:val="Hyperlink"/>
            <w:b/>
          </w:rPr>
          <w:t>Impact Indicators</w:t>
        </w:r>
        <w:r>
          <w:rPr>
            <w:webHidden/>
          </w:rPr>
          <w:tab/>
        </w:r>
        <w:r>
          <w:rPr>
            <w:webHidden/>
          </w:rPr>
          <w:fldChar w:fldCharType="begin"/>
        </w:r>
        <w:r>
          <w:rPr>
            <w:webHidden/>
          </w:rPr>
          <w:instrText xml:space="preserve"> PAGEREF _Toc403054265 \h </w:instrText>
        </w:r>
        <w:r>
          <w:rPr>
            <w:webHidden/>
          </w:rPr>
        </w:r>
        <w:r>
          <w:rPr>
            <w:webHidden/>
          </w:rPr>
          <w:fldChar w:fldCharType="separate"/>
        </w:r>
        <w:r>
          <w:rPr>
            <w:webHidden/>
          </w:rPr>
          <w:t>15</w:t>
        </w:r>
        <w:r>
          <w:rPr>
            <w:webHidden/>
          </w:rPr>
          <w:fldChar w:fldCharType="end"/>
        </w:r>
      </w:hyperlink>
    </w:p>
    <w:p w:rsidR="00170146" w:rsidRDefault="00170146">
      <w:pPr>
        <w:pStyle w:val="TOC3"/>
        <w:tabs>
          <w:tab w:val="left" w:pos="1000"/>
        </w:tabs>
        <w:rPr>
          <w:rFonts w:asciiTheme="minorHAnsi" w:eastAsiaTheme="minorEastAsia" w:hAnsiTheme="minorHAnsi" w:cstheme="minorBidi"/>
          <w:i w:val="0"/>
          <w:iCs w:val="0"/>
          <w:sz w:val="22"/>
          <w:szCs w:val="22"/>
          <w:lang w:val="en-US"/>
        </w:rPr>
      </w:pPr>
      <w:hyperlink w:anchor="_Toc403054266" w:history="1">
        <w:r w:rsidRPr="00C86AAB">
          <w:rPr>
            <w:rStyle w:val="Hyperlink"/>
            <w:b/>
          </w:rPr>
          <w:t>B.</w:t>
        </w:r>
        <w:r>
          <w:rPr>
            <w:rFonts w:asciiTheme="minorHAnsi" w:eastAsiaTheme="minorEastAsia" w:hAnsiTheme="minorHAnsi" w:cstheme="minorBidi"/>
            <w:i w:val="0"/>
            <w:iCs w:val="0"/>
            <w:sz w:val="22"/>
            <w:szCs w:val="22"/>
            <w:lang w:val="en-US"/>
          </w:rPr>
          <w:tab/>
        </w:r>
        <w:r w:rsidRPr="00C86AAB">
          <w:rPr>
            <w:rStyle w:val="Hyperlink"/>
            <w:b/>
          </w:rPr>
          <w:t>Impact Assessment Methodology.</w:t>
        </w:r>
        <w:r>
          <w:rPr>
            <w:webHidden/>
          </w:rPr>
          <w:tab/>
        </w:r>
        <w:r>
          <w:rPr>
            <w:webHidden/>
          </w:rPr>
          <w:fldChar w:fldCharType="begin"/>
        </w:r>
        <w:r>
          <w:rPr>
            <w:webHidden/>
          </w:rPr>
          <w:instrText xml:space="preserve"> PAGEREF _Toc403054266 \h </w:instrText>
        </w:r>
        <w:r>
          <w:rPr>
            <w:webHidden/>
          </w:rPr>
        </w:r>
        <w:r>
          <w:rPr>
            <w:webHidden/>
          </w:rPr>
          <w:fldChar w:fldCharType="separate"/>
        </w:r>
        <w:r>
          <w:rPr>
            <w:webHidden/>
          </w:rPr>
          <w:t>20</w:t>
        </w:r>
        <w:r>
          <w:rPr>
            <w:webHidden/>
          </w:rPr>
          <w:fldChar w:fldCharType="end"/>
        </w:r>
      </w:hyperlink>
    </w:p>
    <w:p w:rsidR="00170146" w:rsidRDefault="00170146">
      <w:pPr>
        <w:pStyle w:val="TOC3"/>
        <w:tabs>
          <w:tab w:val="left" w:pos="1000"/>
        </w:tabs>
        <w:rPr>
          <w:rFonts w:asciiTheme="minorHAnsi" w:eastAsiaTheme="minorEastAsia" w:hAnsiTheme="minorHAnsi" w:cstheme="minorBidi"/>
          <w:i w:val="0"/>
          <w:iCs w:val="0"/>
          <w:sz w:val="22"/>
          <w:szCs w:val="22"/>
          <w:lang w:val="en-US"/>
        </w:rPr>
      </w:pPr>
      <w:hyperlink w:anchor="_Toc403054267" w:history="1">
        <w:r w:rsidRPr="00C86AAB">
          <w:rPr>
            <w:rStyle w:val="Hyperlink"/>
            <w:b/>
          </w:rPr>
          <w:t>C.</w:t>
        </w:r>
        <w:r>
          <w:rPr>
            <w:rFonts w:asciiTheme="minorHAnsi" w:eastAsiaTheme="minorEastAsia" w:hAnsiTheme="minorHAnsi" w:cstheme="minorBidi"/>
            <w:i w:val="0"/>
            <w:iCs w:val="0"/>
            <w:sz w:val="22"/>
            <w:szCs w:val="22"/>
            <w:lang w:val="en-US"/>
          </w:rPr>
          <w:tab/>
        </w:r>
        <w:r w:rsidRPr="00C86AAB">
          <w:rPr>
            <w:rStyle w:val="Hyperlink"/>
            <w:b/>
          </w:rPr>
          <w:t>Impact Assessment Budget</w:t>
        </w:r>
        <w:r>
          <w:rPr>
            <w:webHidden/>
          </w:rPr>
          <w:tab/>
        </w:r>
        <w:r>
          <w:rPr>
            <w:webHidden/>
          </w:rPr>
          <w:fldChar w:fldCharType="begin"/>
        </w:r>
        <w:r>
          <w:rPr>
            <w:webHidden/>
          </w:rPr>
          <w:instrText xml:space="preserve"> PAGEREF _Toc403054267 \h </w:instrText>
        </w:r>
        <w:r>
          <w:rPr>
            <w:webHidden/>
          </w:rPr>
        </w:r>
        <w:r>
          <w:rPr>
            <w:webHidden/>
          </w:rPr>
          <w:fldChar w:fldCharType="separate"/>
        </w:r>
        <w:r>
          <w:rPr>
            <w:webHidden/>
          </w:rPr>
          <w:t>21</w:t>
        </w:r>
        <w:r>
          <w:rPr>
            <w:webHidden/>
          </w:rPr>
          <w:fldChar w:fldCharType="end"/>
        </w:r>
      </w:hyperlink>
    </w:p>
    <w:p w:rsidR="00170146" w:rsidRDefault="00170146">
      <w:pPr>
        <w:pStyle w:val="TOC1"/>
        <w:tabs>
          <w:tab w:val="right" w:leader="dot" w:pos="8303"/>
        </w:tabs>
        <w:rPr>
          <w:rFonts w:asciiTheme="minorHAnsi" w:eastAsiaTheme="minorEastAsia" w:hAnsiTheme="minorHAnsi" w:cstheme="minorBidi"/>
          <w:b w:val="0"/>
          <w:bCs w:val="0"/>
          <w:caps w:val="0"/>
          <w:noProof/>
          <w:sz w:val="22"/>
          <w:szCs w:val="22"/>
        </w:rPr>
      </w:pPr>
      <w:hyperlink w:anchor="_Toc403054268" w:history="1">
        <w:r w:rsidRPr="00C86AAB">
          <w:rPr>
            <w:rStyle w:val="Hyperlink"/>
            <w:noProof/>
          </w:rPr>
          <w:t>Appendix: Impact Evaluation Consultancy TOR</w:t>
        </w:r>
        <w:r>
          <w:rPr>
            <w:noProof/>
            <w:webHidden/>
          </w:rPr>
          <w:tab/>
        </w:r>
        <w:r>
          <w:rPr>
            <w:noProof/>
            <w:webHidden/>
          </w:rPr>
          <w:fldChar w:fldCharType="begin"/>
        </w:r>
        <w:r>
          <w:rPr>
            <w:noProof/>
            <w:webHidden/>
          </w:rPr>
          <w:instrText xml:space="preserve"> PAGEREF _Toc403054268 \h </w:instrText>
        </w:r>
        <w:r>
          <w:rPr>
            <w:noProof/>
            <w:webHidden/>
          </w:rPr>
        </w:r>
        <w:r>
          <w:rPr>
            <w:noProof/>
            <w:webHidden/>
          </w:rPr>
          <w:fldChar w:fldCharType="separate"/>
        </w:r>
        <w:r>
          <w:rPr>
            <w:noProof/>
            <w:webHidden/>
          </w:rPr>
          <w:t>23</w:t>
        </w:r>
        <w:r>
          <w:rPr>
            <w:noProof/>
            <w:webHidden/>
          </w:rPr>
          <w:fldChar w:fldCharType="end"/>
        </w:r>
      </w:hyperlink>
    </w:p>
    <w:p w:rsidR="00A56D91" w:rsidRPr="00995E38" w:rsidRDefault="001E48D4" w:rsidP="00A56D91">
      <w:pPr>
        <w:rPr>
          <w:rFonts w:ascii="Times New Roman" w:hAnsi="Times New Roman"/>
          <w:b/>
          <w:bCs/>
          <w:caps/>
          <w:lang w:val="es-ES"/>
        </w:rPr>
      </w:pPr>
      <w:r>
        <w:rPr>
          <w:b/>
          <w:i/>
          <w:iCs/>
          <w:noProof/>
          <w:lang w:val="es-ES"/>
        </w:rPr>
        <w:fldChar w:fldCharType="end"/>
      </w:r>
      <w:r w:rsidR="00A56D91" w:rsidRPr="00995E38">
        <w:rPr>
          <w:rFonts w:ascii="Times New Roman" w:hAnsi="Times New Roman"/>
          <w:b/>
          <w:bCs/>
          <w:caps/>
          <w:lang w:val="es-ES"/>
        </w:rPr>
        <w:t xml:space="preserve"> </w:t>
      </w:r>
    </w:p>
    <w:p w:rsidR="00A56D91" w:rsidRDefault="00A56D91" w:rsidP="0088483C">
      <w:pPr>
        <w:rPr>
          <w:lang w:val="es-ES"/>
        </w:rPr>
      </w:pPr>
    </w:p>
    <w:p w:rsidR="00A56D91" w:rsidRDefault="00A56D91">
      <w:pPr>
        <w:rPr>
          <w:lang w:val="es-ES"/>
        </w:rPr>
      </w:pPr>
      <w:r>
        <w:rPr>
          <w:lang w:val="es-ES"/>
        </w:rPr>
        <w:br w:type="page"/>
      </w:r>
    </w:p>
    <w:p w:rsidR="00A56D91" w:rsidRPr="00B00E1B" w:rsidRDefault="00A56D91" w:rsidP="00A56D91">
      <w:pPr>
        <w:jc w:val="center"/>
        <w:rPr>
          <w:rFonts w:ascii="Times New Roman" w:hAnsi="Times New Roman"/>
          <w:b/>
          <w:sz w:val="22"/>
          <w:szCs w:val="22"/>
          <w:lang w:val="es-ES"/>
        </w:rPr>
      </w:pPr>
      <w:r>
        <w:rPr>
          <w:rFonts w:ascii="Times New Roman" w:hAnsi="Times New Roman"/>
          <w:b/>
          <w:bCs/>
          <w:sz w:val="22"/>
          <w:szCs w:val="22"/>
        </w:rPr>
        <w:lastRenderedPageBreak/>
        <w:t>Acronyms</w:t>
      </w:r>
    </w:p>
    <w:p w:rsidR="00A56D91" w:rsidRPr="00155C7F" w:rsidRDefault="00A56D91" w:rsidP="00A56D91">
      <w:pPr>
        <w:rPr>
          <w:rFonts w:ascii="Times New Roman" w:hAnsi="Times New Roman"/>
          <w:sz w:val="22"/>
          <w:szCs w:val="22"/>
          <w:lang w:val="es-ES"/>
        </w:rPr>
      </w:pPr>
    </w:p>
    <w:tbl>
      <w:tblPr>
        <w:tblStyle w:val="TableGrid"/>
        <w:tblW w:w="0" w:type="auto"/>
        <w:tblInd w:w="108" w:type="dxa"/>
        <w:tblLook w:val="04A0" w:firstRow="1" w:lastRow="0" w:firstColumn="1" w:lastColumn="0" w:noHBand="0" w:noVBand="1"/>
      </w:tblPr>
      <w:tblGrid>
        <w:gridCol w:w="1620"/>
        <w:gridCol w:w="6801"/>
      </w:tblGrid>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CIDA</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Canadian International Development Agency</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IIC</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Inter-American Investment Corporation</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OC</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Ordinary Capital</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IFA</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Integrated Fiduciary Assessment</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IMF</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International Monetary Fund</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FSO</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Fund for Special Operations</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MIF</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Multilateral Investment Fund</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GPL</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Guyana Power &amp; Light</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GRIF</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Guyana REDD+ Investment Fund</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FDI</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Foreign Direct Investment</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LCDS</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Low Carbon Development Strategy</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MSME</w:t>
            </w:r>
          </w:p>
        </w:tc>
        <w:tc>
          <w:tcPr>
            <w:tcW w:w="6801" w:type="dxa"/>
          </w:tcPr>
          <w:p w:rsidR="00A56D91" w:rsidRPr="007E5C3C" w:rsidRDefault="00A56D91" w:rsidP="00A56D91">
            <w:pPr>
              <w:rPr>
                <w:rFonts w:ascii="Times New Roman" w:hAnsi="Times New Roman"/>
              </w:rPr>
            </w:pPr>
            <w:r>
              <w:rPr>
                <w:rFonts w:ascii="Times New Roman" w:hAnsi="Times New Roman"/>
                <w:sz w:val="20"/>
                <w:szCs w:val="20"/>
              </w:rPr>
              <w:t>Micro, small and medium-sized enterprises</w:t>
            </w:r>
          </w:p>
        </w:tc>
      </w:tr>
      <w:tr w:rsidR="00B74417" w:rsidTr="00A56D91">
        <w:tc>
          <w:tcPr>
            <w:tcW w:w="1620" w:type="dxa"/>
          </w:tcPr>
          <w:p w:rsidR="00A56D91" w:rsidRDefault="00A56D91" w:rsidP="00A56D91">
            <w:pPr>
              <w:rPr>
                <w:rFonts w:ascii="Times New Roman" w:hAnsi="Times New Roman"/>
                <w:lang w:val="es-ES"/>
              </w:rPr>
            </w:pPr>
            <w:proofErr w:type="spellStart"/>
            <w:r>
              <w:rPr>
                <w:rFonts w:ascii="Times New Roman" w:hAnsi="Times New Roman"/>
                <w:sz w:val="20"/>
                <w:szCs w:val="20"/>
              </w:rPr>
              <w:t>MoU</w:t>
            </w:r>
            <w:proofErr w:type="spellEnd"/>
          </w:p>
        </w:tc>
        <w:tc>
          <w:tcPr>
            <w:tcW w:w="6801" w:type="dxa"/>
          </w:tcPr>
          <w:p w:rsidR="00A56D91" w:rsidRPr="007E5C3C" w:rsidRDefault="00A56D91" w:rsidP="00A56D91">
            <w:pPr>
              <w:rPr>
                <w:rFonts w:ascii="Times New Roman" w:hAnsi="Times New Roman"/>
              </w:rPr>
            </w:pPr>
            <w:r>
              <w:rPr>
                <w:rFonts w:ascii="Times New Roman" w:hAnsi="Times New Roman"/>
                <w:sz w:val="20"/>
                <w:szCs w:val="20"/>
              </w:rPr>
              <w:t>Memorandum of understanding between Guyana and Norway.</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DSF</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Debt sustainability framework</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PAHO</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Pan American Health Organization</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PEFA</w:t>
            </w:r>
          </w:p>
        </w:tc>
        <w:tc>
          <w:tcPr>
            <w:tcW w:w="6801" w:type="dxa"/>
          </w:tcPr>
          <w:p w:rsidR="00A56D91" w:rsidRPr="007E5C3C" w:rsidRDefault="00A56D91" w:rsidP="00A56D91">
            <w:pPr>
              <w:rPr>
                <w:rFonts w:ascii="Times New Roman" w:hAnsi="Times New Roman"/>
              </w:rPr>
            </w:pPr>
            <w:r>
              <w:rPr>
                <w:rFonts w:ascii="Times New Roman" w:hAnsi="Times New Roman"/>
                <w:sz w:val="20"/>
                <w:szCs w:val="20"/>
              </w:rPr>
              <w:t>Public Expenditure and Financial Accountability Program</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GDP</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Gross domestic product</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UNDP</w:t>
            </w:r>
          </w:p>
        </w:tc>
        <w:tc>
          <w:tcPr>
            <w:tcW w:w="6801" w:type="dxa"/>
          </w:tcPr>
          <w:p w:rsidR="00A56D91" w:rsidRPr="003F02A2" w:rsidRDefault="00A56D91" w:rsidP="00A56D91">
            <w:pPr>
              <w:rPr>
                <w:rFonts w:ascii="Times New Roman" w:hAnsi="Times New Roman"/>
                <w:lang w:val="es-ES"/>
              </w:rPr>
            </w:pPr>
            <w:r>
              <w:rPr>
                <w:rFonts w:ascii="Times New Roman" w:hAnsi="Times New Roman"/>
                <w:sz w:val="20"/>
                <w:szCs w:val="20"/>
              </w:rPr>
              <w:t xml:space="preserve">United Nations Development </w:t>
            </w:r>
            <w:proofErr w:type="spellStart"/>
            <w:r>
              <w:rPr>
                <w:rFonts w:ascii="Times New Roman" w:hAnsi="Times New Roman"/>
                <w:sz w:val="20"/>
                <w:szCs w:val="20"/>
              </w:rPr>
              <w:t>Programme</w:t>
            </w:r>
            <w:proofErr w:type="spellEnd"/>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SME</w:t>
            </w:r>
          </w:p>
        </w:tc>
        <w:tc>
          <w:tcPr>
            <w:tcW w:w="6801" w:type="dxa"/>
          </w:tcPr>
          <w:p w:rsidR="00A56D91" w:rsidRPr="007E5C3C" w:rsidRDefault="00A56D91" w:rsidP="00A56D91">
            <w:pPr>
              <w:rPr>
                <w:rFonts w:ascii="Times New Roman" w:hAnsi="Times New Roman"/>
              </w:rPr>
            </w:pPr>
            <w:r>
              <w:rPr>
                <w:rFonts w:ascii="Times New Roman" w:hAnsi="Times New Roman"/>
                <w:sz w:val="20"/>
                <w:szCs w:val="20"/>
              </w:rPr>
              <w:t>Small and medium-sized enterprises</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REDD+</w:t>
            </w:r>
          </w:p>
        </w:tc>
        <w:tc>
          <w:tcPr>
            <w:tcW w:w="6801" w:type="dxa"/>
          </w:tcPr>
          <w:p w:rsidR="00A56D91" w:rsidRPr="007E5C3C" w:rsidRDefault="00A56D91" w:rsidP="00A56D91">
            <w:pPr>
              <w:rPr>
                <w:rFonts w:ascii="Times New Roman" w:hAnsi="Times New Roman"/>
              </w:rPr>
            </w:pPr>
            <w:r>
              <w:rPr>
                <w:rFonts w:ascii="Times New Roman" w:hAnsi="Times New Roman"/>
                <w:sz w:val="20"/>
                <w:szCs w:val="20"/>
              </w:rPr>
              <w:t>Reducing emissions from deforestation and forest degradation</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SCF</w:t>
            </w:r>
          </w:p>
        </w:tc>
        <w:tc>
          <w:tcPr>
            <w:tcW w:w="6801" w:type="dxa"/>
          </w:tcPr>
          <w:p w:rsidR="00A56D91" w:rsidRPr="007E5C3C" w:rsidRDefault="00A56D91" w:rsidP="00A56D91">
            <w:pPr>
              <w:rPr>
                <w:rFonts w:ascii="Times New Roman" w:hAnsi="Times New Roman"/>
              </w:rPr>
            </w:pPr>
            <w:r>
              <w:rPr>
                <w:rFonts w:ascii="Times New Roman" w:hAnsi="Times New Roman"/>
                <w:sz w:val="20"/>
                <w:szCs w:val="20"/>
              </w:rPr>
              <w:t>Structured and Corporate Financing Department</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PBA</w:t>
            </w:r>
          </w:p>
        </w:tc>
        <w:tc>
          <w:tcPr>
            <w:tcW w:w="6801" w:type="dxa"/>
          </w:tcPr>
          <w:p w:rsidR="00A56D91" w:rsidRPr="007E5C3C" w:rsidRDefault="00A56D91" w:rsidP="00A56D91">
            <w:pPr>
              <w:rPr>
                <w:rFonts w:ascii="Times New Roman" w:hAnsi="Times New Roman"/>
              </w:rPr>
            </w:pPr>
            <w:r>
              <w:rPr>
                <w:rFonts w:ascii="Times New Roman" w:hAnsi="Times New Roman"/>
                <w:sz w:val="20"/>
                <w:szCs w:val="20"/>
              </w:rPr>
              <w:t>Improved performance based allocation system</w:t>
            </w:r>
          </w:p>
        </w:tc>
      </w:tr>
      <w:tr w:rsidR="00B74417" w:rsidTr="00A56D91">
        <w:tc>
          <w:tcPr>
            <w:tcW w:w="1620" w:type="dxa"/>
          </w:tcPr>
          <w:p w:rsidR="00A56D91" w:rsidRDefault="00A56D91" w:rsidP="00A56D91">
            <w:pPr>
              <w:rPr>
                <w:rFonts w:ascii="Times New Roman" w:hAnsi="Times New Roman"/>
                <w:lang w:val="es-ES"/>
              </w:rPr>
            </w:pPr>
            <w:r>
              <w:rPr>
                <w:rFonts w:ascii="Times New Roman" w:hAnsi="Times New Roman"/>
                <w:sz w:val="20"/>
                <w:szCs w:val="20"/>
              </w:rPr>
              <w:t>EU</w:t>
            </w:r>
          </w:p>
        </w:tc>
        <w:tc>
          <w:tcPr>
            <w:tcW w:w="6801" w:type="dxa"/>
          </w:tcPr>
          <w:p w:rsidR="00A56D91" w:rsidRDefault="00A56D91" w:rsidP="00A56D91">
            <w:r>
              <w:rPr>
                <w:rFonts w:ascii="Times New Roman" w:hAnsi="Times New Roman"/>
                <w:sz w:val="20"/>
                <w:szCs w:val="20"/>
              </w:rPr>
              <w:t>European Union</w:t>
            </w:r>
          </w:p>
        </w:tc>
      </w:tr>
      <w:tr w:rsidR="00B74417" w:rsidTr="00A56D91">
        <w:tc>
          <w:tcPr>
            <w:tcW w:w="1620" w:type="dxa"/>
          </w:tcPr>
          <w:p w:rsidR="00A56D91" w:rsidRDefault="00A56D91" w:rsidP="00A56D91">
            <w:pPr>
              <w:rPr>
                <w:rFonts w:ascii="Times New Roman" w:hAnsi="Times New Roman"/>
                <w:lang w:val="es-ES"/>
              </w:rPr>
            </w:pPr>
          </w:p>
        </w:tc>
        <w:tc>
          <w:tcPr>
            <w:tcW w:w="6801" w:type="dxa"/>
          </w:tcPr>
          <w:p w:rsidR="00A56D91" w:rsidRDefault="00A56D91" w:rsidP="00A56D91">
            <w:pPr>
              <w:rPr>
                <w:rFonts w:ascii="Times New Roman" w:hAnsi="Times New Roman"/>
                <w:lang w:val="es-ES"/>
              </w:rPr>
            </w:pPr>
          </w:p>
        </w:tc>
      </w:tr>
    </w:tbl>
    <w:p w:rsidR="00A56D91" w:rsidRDefault="00A56D91" w:rsidP="0088483C">
      <w:pPr>
        <w:rPr>
          <w:rFonts w:ascii="Times New Roman" w:hAnsi="Times New Roman"/>
          <w:sz w:val="22"/>
          <w:szCs w:val="22"/>
          <w:lang w:val="es-ES"/>
        </w:rPr>
      </w:pPr>
    </w:p>
    <w:p w:rsidR="00A56D91" w:rsidRPr="005F4E71" w:rsidRDefault="00A56D91" w:rsidP="00A56D91">
      <w:pPr>
        <w:jc w:val="center"/>
        <w:rPr>
          <w:rFonts w:ascii="Times New Roman" w:hAnsi="Times New Roman"/>
          <w:b/>
          <w:bCs/>
          <w:sz w:val="22"/>
          <w:szCs w:val="22"/>
        </w:rPr>
      </w:pPr>
      <w:r>
        <w:rPr>
          <w:rFonts w:eastAsia="Arial" w:cs="Arial"/>
        </w:rPr>
        <w:br w:type="page"/>
      </w:r>
      <w:r>
        <w:rPr>
          <w:rFonts w:ascii="Times New Roman" w:hAnsi="Times New Roman"/>
          <w:b/>
          <w:bCs/>
          <w:sz w:val="22"/>
          <w:szCs w:val="22"/>
        </w:rPr>
        <w:t>GUYANA</w:t>
      </w:r>
    </w:p>
    <w:p w:rsidR="00A56D91" w:rsidRPr="007E5C3C" w:rsidRDefault="00A56D91" w:rsidP="00F95AA8">
      <w:pPr>
        <w:jc w:val="center"/>
        <w:rPr>
          <w:rFonts w:ascii="Times New Roman" w:hAnsi="Times New Roman"/>
          <w:b/>
          <w:bCs/>
          <w:sz w:val="22"/>
          <w:szCs w:val="22"/>
        </w:rPr>
      </w:pPr>
      <w:r>
        <w:rPr>
          <w:rFonts w:ascii="Times New Roman" w:hAnsi="Times New Roman"/>
          <w:b/>
          <w:bCs/>
          <w:sz w:val="22"/>
          <w:szCs w:val="22"/>
        </w:rPr>
        <w:t xml:space="preserve">Strengthening the Environmental Sector </w:t>
      </w:r>
      <w:r w:rsidR="00F95AA8">
        <w:rPr>
          <w:rFonts w:ascii="Times New Roman" w:hAnsi="Times New Roman"/>
          <w:b/>
          <w:bCs/>
          <w:sz w:val="22"/>
          <w:szCs w:val="22"/>
        </w:rPr>
        <w:t>II</w:t>
      </w:r>
    </w:p>
    <w:p w:rsidR="00A56D91" w:rsidRDefault="00F95AA8" w:rsidP="00A56D91">
      <w:pPr>
        <w:jc w:val="center"/>
        <w:rPr>
          <w:rFonts w:ascii="Times New Roman" w:hAnsi="Times New Roman"/>
          <w:b/>
          <w:bCs/>
          <w:sz w:val="22"/>
          <w:szCs w:val="22"/>
        </w:rPr>
      </w:pPr>
      <w:r>
        <w:rPr>
          <w:rFonts w:ascii="Times New Roman" w:hAnsi="Times New Roman"/>
          <w:b/>
          <w:bCs/>
          <w:sz w:val="22"/>
          <w:szCs w:val="22"/>
        </w:rPr>
        <w:t>GY-L1043</w:t>
      </w:r>
    </w:p>
    <w:p w:rsidR="00F95AA8" w:rsidRDefault="00F95AA8" w:rsidP="00A56D91">
      <w:pPr>
        <w:jc w:val="center"/>
        <w:rPr>
          <w:rFonts w:ascii="Times New Roman" w:hAnsi="Times New Roman"/>
          <w:b/>
          <w:bCs/>
          <w:sz w:val="22"/>
          <w:szCs w:val="22"/>
          <w:lang w:val="es-ES_tradnl"/>
        </w:rPr>
      </w:pPr>
    </w:p>
    <w:p w:rsidR="00A56D91" w:rsidRPr="00055DFD" w:rsidRDefault="00A56D91" w:rsidP="00A56D91">
      <w:pPr>
        <w:jc w:val="center"/>
        <w:rPr>
          <w:lang w:val="es-ES"/>
        </w:rPr>
      </w:pPr>
      <w:r>
        <w:rPr>
          <w:rFonts w:ascii="Times New Roman" w:hAnsi="Times New Roman"/>
          <w:b/>
          <w:bCs/>
          <w:sz w:val="22"/>
          <w:szCs w:val="22"/>
        </w:rPr>
        <w:t>Impact Assessment Design</w:t>
      </w:r>
    </w:p>
    <w:p w:rsidR="00A56D91" w:rsidRDefault="00A56D91" w:rsidP="00A56D91">
      <w:pPr>
        <w:rPr>
          <w:i/>
          <w:sz w:val="22"/>
          <w:szCs w:val="22"/>
          <w:lang w:val="es-AR"/>
        </w:rPr>
      </w:pPr>
    </w:p>
    <w:p w:rsidR="00A56D91" w:rsidRDefault="00A56D91" w:rsidP="00A248FB">
      <w:pPr>
        <w:pStyle w:val="Heading1"/>
        <w:numPr>
          <w:ilvl w:val="0"/>
          <w:numId w:val="22"/>
        </w:numPr>
        <w:ind w:left="0" w:firstLine="0"/>
        <w:rPr>
          <w:lang w:val="en-US"/>
        </w:rPr>
      </w:pPr>
      <w:bookmarkStart w:id="1" w:name="_Toc403054254"/>
      <w:r w:rsidRPr="00E762F7">
        <w:rPr>
          <w:lang w:val="en-US"/>
        </w:rPr>
        <w:t>Introduction</w:t>
      </w:r>
      <w:r w:rsidR="00A248FB">
        <w:rPr>
          <w:lang w:val="en-US"/>
        </w:rPr>
        <w:t>: Intervention Guidelines</w:t>
      </w:r>
      <w:bookmarkEnd w:id="1"/>
    </w:p>
    <w:p w:rsidR="0088483C" w:rsidRPr="0088483C" w:rsidRDefault="0088483C" w:rsidP="0088483C"/>
    <w:p w:rsidR="00A56D91" w:rsidRPr="007E1592" w:rsidRDefault="00A56D91" w:rsidP="007E1592">
      <w:pPr>
        <w:numPr>
          <w:ilvl w:val="1"/>
          <w:numId w:val="1"/>
        </w:numPr>
        <w:tabs>
          <w:tab w:val="clear" w:pos="718"/>
        </w:tabs>
        <w:spacing w:before="120" w:after="120"/>
        <w:ind w:left="720" w:hanging="720"/>
        <w:jc w:val="both"/>
        <w:rPr>
          <w:rFonts w:ascii="Times New Roman" w:hAnsi="Times New Roman"/>
          <w:bCs/>
          <w:sz w:val="22"/>
          <w:szCs w:val="22"/>
        </w:rPr>
      </w:pPr>
      <w:r>
        <w:rPr>
          <w:rFonts w:ascii="Times New Roman" w:hAnsi="Times New Roman"/>
          <w:i/>
          <w:iCs/>
          <w:sz w:val="22"/>
          <w:szCs w:val="22"/>
        </w:rPr>
        <w:t>Background.</w:t>
      </w:r>
      <w:r>
        <w:rPr>
          <w:rFonts w:ascii="Times New Roman" w:hAnsi="Times New Roman"/>
          <w:sz w:val="22"/>
          <w:szCs w:val="22"/>
        </w:rPr>
        <w:t xml:space="preserve"> The economic structure of Guyana exhibits a noticeable dependency on its natural resources. As part of the Low Carbon Development Strategy (LCDS), approved in 2009 and amended in 2013, the Government of Guyana is highlighting the importance of environmental protection for long-term sustainable development. The strategy has three important components: (</w:t>
      </w:r>
      <w:proofErr w:type="spellStart"/>
      <w:r>
        <w:rPr>
          <w:rFonts w:ascii="Times New Roman" w:hAnsi="Times New Roman"/>
          <w:sz w:val="22"/>
          <w:szCs w:val="22"/>
        </w:rPr>
        <w:t>i</w:t>
      </w:r>
      <w:proofErr w:type="spellEnd"/>
      <w:r>
        <w:rPr>
          <w:rFonts w:ascii="Times New Roman" w:hAnsi="Times New Roman"/>
          <w:sz w:val="22"/>
          <w:szCs w:val="22"/>
        </w:rPr>
        <w:t xml:space="preserve">) financing low carbon emission strategies with the majority of the financial resources being provided through the Memorandum of Understanding (hereinafter </w:t>
      </w:r>
      <w:proofErr w:type="spellStart"/>
      <w:r>
        <w:rPr>
          <w:rFonts w:ascii="Times New Roman" w:hAnsi="Times New Roman"/>
          <w:sz w:val="22"/>
          <w:szCs w:val="22"/>
        </w:rPr>
        <w:t>MoU</w:t>
      </w:r>
      <w:proofErr w:type="spellEnd"/>
      <w:r>
        <w:rPr>
          <w:rFonts w:ascii="Times New Roman" w:hAnsi="Times New Roman"/>
          <w:sz w:val="22"/>
          <w:szCs w:val="22"/>
        </w:rPr>
        <w:t>) signed between the governments of Norway and Guyana in 2009, in which the government of Norway commits to providing US$ 250 million in 2015, which will be managed within the framework of the Guyana REDD+ Investment Fund; (ii) the creation of a low carbon emission economy, including applying reforms to the forest and mining sectors; and (iii) developing an economy resistant to the effects of climate change through prioritized investment in infrastructure.</w:t>
      </w:r>
    </w:p>
    <w:p w:rsidR="00A56D91" w:rsidRPr="007E1592" w:rsidRDefault="00A56D91" w:rsidP="007E1592">
      <w:pPr>
        <w:numPr>
          <w:ilvl w:val="1"/>
          <w:numId w:val="1"/>
        </w:numPr>
        <w:tabs>
          <w:tab w:val="clear" w:pos="718"/>
        </w:tabs>
        <w:spacing w:before="120" w:after="120"/>
        <w:ind w:left="720" w:hanging="720"/>
        <w:jc w:val="both"/>
        <w:rPr>
          <w:rFonts w:ascii="Times New Roman" w:hAnsi="Times New Roman"/>
          <w:bCs/>
          <w:sz w:val="22"/>
          <w:szCs w:val="22"/>
        </w:rPr>
      </w:pPr>
      <w:r w:rsidRPr="007E1592">
        <w:rPr>
          <w:rFonts w:ascii="Times New Roman" w:hAnsi="Times New Roman"/>
          <w:i/>
          <w:iCs/>
          <w:sz w:val="22"/>
          <w:szCs w:val="22"/>
        </w:rPr>
        <w:t>Objectives and description of the Program.</w:t>
      </w:r>
      <w:r w:rsidRPr="007E1592">
        <w:rPr>
          <w:rFonts w:ascii="Times New Roman" w:hAnsi="Times New Roman"/>
          <w:sz w:val="22"/>
          <w:szCs w:val="22"/>
        </w:rPr>
        <w:t xml:space="preserve"> </w:t>
      </w:r>
      <w:r w:rsidR="005634B3" w:rsidRPr="007E1592">
        <w:rPr>
          <w:rFonts w:ascii="Times New Roman" w:hAnsi="Times New Roman"/>
          <w:bCs/>
          <w:sz w:val="22"/>
          <w:szCs w:val="22"/>
        </w:rPr>
        <w:t xml:space="preserve">The objective of this second operation of the programmatic series is to continue the process of strengthening the governance and policy framework that supports the implementation of the Low Carbon Development Strategy (LCDS) </w:t>
      </w:r>
      <w:r w:rsidR="005634B3" w:rsidRPr="007E1592">
        <w:rPr>
          <w:rFonts w:ascii="Times New Roman" w:hAnsi="Times New Roman"/>
          <w:sz w:val="22"/>
          <w:szCs w:val="22"/>
        </w:rPr>
        <w:t>started with the first operation in this PBP series (Loan 3106/BL-GY). This operation will further enhance the regulatory, institutional and monitoring structures to support the implementation of that strategy</w:t>
      </w:r>
      <w:r w:rsidRPr="007E1592">
        <w:rPr>
          <w:rFonts w:ascii="Times New Roman" w:hAnsi="Times New Roman"/>
          <w:sz w:val="22"/>
          <w:szCs w:val="22"/>
        </w:rPr>
        <w:t>.</w:t>
      </w:r>
    </w:p>
    <w:p w:rsidR="00A56D91" w:rsidRPr="007E5C3C" w:rsidRDefault="005634B3" w:rsidP="007E1592">
      <w:pPr>
        <w:numPr>
          <w:ilvl w:val="1"/>
          <w:numId w:val="1"/>
        </w:numPr>
        <w:tabs>
          <w:tab w:val="clear" w:pos="718"/>
        </w:tabs>
        <w:spacing w:before="120" w:after="120"/>
        <w:ind w:left="720" w:hanging="720"/>
        <w:jc w:val="both"/>
        <w:rPr>
          <w:rFonts w:ascii="Times New Roman" w:hAnsi="Times New Roman"/>
          <w:bCs/>
          <w:sz w:val="22"/>
          <w:szCs w:val="22"/>
        </w:rPr>
      </w:pPr>
      <w:r w:rsidRPr="007E1592">
        <w:rPr>
          <w:rFonts w:ascii="Times New Roman" w:hAnsi="Times New Roman"/>
          <w:bCs/>
          <w:sz w:val="22"/>
          <w:szCs w:val="22"/>
        </w:rPr>
        <w:t>The first operation in the PBP series (Loan 3106/BL-GY) was approved on December 4th, 2013 for US$16.92M. The first operation focused on the following policy actions: (</w:t>
      </w:r>
      <w:proofErr w:type="spellStart"/>
      <w:r w:rsidRPr="007E1592">
        <w:rPr>
          <w:rFonts w:ascii="Times New Roman" w:hAnsi="Times New Roman"/>
          <w:bCs/>
          <w:sz w:val="22"/>
          <w:szCs w:val="22"/>
        </w:rPr>
        <w:t>i</w:t>
      </w:r>
      <w:proofErr w:type="spellEnd"/>
      <w:r w:rsidRPr="007E1592">
        <w:rPr>
          <w:rFonts w:ascii="Times New Roman" w:hAnsi="Times New Roman"/>
          <w:bCs/>
          <w:sz w:val="22"/>
          <w:szCs w:val="22"/>
        </w:rPr>
        <w:t>) strengthening the regulatory apparatus supporting the implementation of the LCDS; (ii) undertaking internal institutional arrangements to build up working networks to support the long-term implementation of the LCDS; and (iii) fostering the adoption of technology tools to improve oversight of sector agencies and their activities</w:t>
      </w:r>
    </w:p>
    <w:p w:rsidR="00A56D91" w:rsidRPr="007E5C3C" w:rsidRDefault="005634B3" w:rsidP="007E1592">
      <w:pPr>
        <w:numPr>
          <w:ilvl w:val="1"/>
          <w:numId w:val="1"/>
        </w:numPr>
        <w:tabs>
          <w:tab w:val="clear" w:pos="718"/>
        </w:tabs>
        <w:spacing w:before="120" w:after="120"/>
        <w:ind w:left="720" w:hanging="720"/>
        <w:jc w:val="both"/>
        <w:rPr>
          <w:rFonts w:ascii="Times New Roman" w:hAnsi="Times New Roman"/>
          <w:bCs/>
          <w:sz w:val="22"/>
          <w:szCs w:val="22"/>
        </w:rPr>
      </w:pPr>
      <w:r w:rsidRPr="007E1592">
        <w:rPr>
          <w:rFonts w:ascii="Times New Roman" w:hAnsi="Times New Roman"/>
          <w:bCs/>
          <w:sz w:val="22"/>
          <w:szCs w:val="22"/>
        </w:rPr>
        <w:t>The second PBP operation is expected to build upon progress made on the first, and support</w:t>
      </w:r>
      <w:r w:rsidRPr="005634B3">
        <w:rPr>
          <w:rFonts w:ascii="Times New Roman" w:hAnsi="Times New Roman"/>
          <w:sz w:val="22"/>
          <w:szCs w:val="22"/>
        </w:rPr>
        <w:t xml:space="preserve"> </w:t>
      </w:r>
      <w:proofErr w:type="spellStart"/>
      <w:r w:rsidRPr="005634B3">
        <w:rPr>
          <w:rFonts w:ascii="Times New Roman" w:hAnsi="Times New Roman"/>
          <w:sz w:val="22"/>
          <w:szCs w:val="22"/>
        </w:rPr>
        <w:t>GoG</w:t>
      </w:r>
      <w:proofErr w:type="spellEnd"/>
      <w:r w:rsidRPr="005634B3">
        <w:rPr>
          <w:rFonts w:ascii="Times New Roman" w:hAnsi="Times New Roman"/>
          <w:sz w:val="22"/>
          <w:szCs w:val="22"/>
        </w:rPr>
        <w:t xml:space="preserve"> efforts in the following areas: (</w:t>
      </w:r>
      <w:proofErr w:type="spellStart"/>
      <w:r w:rsidRPr="005634B3">
        <w:rPr>
          <w:rFonts w:ascii="Times New Roman" w:hAnsi="Times New Roman"/>
          <w:sz w:val="22"/>
          <w:szCs w:val="22"/>
        </w:rPr>
        <w:t>i</w:t>
      </w:r>
      <w:proofErr w:type="spellEnd"/>
      <w:r w:rsidRPr="005634B3">
        <w:rPr>
          <w:rFonts w:ascii="Times New Roman" w:hAnsi="Times New Roman"/>
          <w:sz w:val="22"/>
          <w:szCs w:val="22"/>
        </w:rPr>
        <w:t xml:space="preserve">) investment in areas that have been identified as priority, in particular, projects directed towards furthering public outreach, consultation and participation, including financing for initiatives that aim at implementing the LCDS by Amerindian communities; (ii) a strengthening of the regulatory framework </w:t>
      </w:r>
      <w:r w:rsidRPr="005634B3">
        <w:rPr>
          <w:rFonts w:ascii="Times New Roman" w:hAnsi="Times New Roman"/>
          <w:iCs/>
          <w:sz w:val="22"/>
          <w:szCs w:val="22"/>
        </w:rPr>
        <w:t>to improve the en</w:t>
      </w:r>
      <w:r w:rsidRPr="005634B3">
        <w:rPr>
          <w:rFonts w:ascii="Times New Roman" w:hAnsi="Times New Roman"/>
          <w:sz w:val="22"/>
          <w:szCs w:val="22"/>
        </w:rPr>
        <w:t xml:space="preserve">vironmental behavior of extractive industries, particularly the ratification of the </w:t>
      </w:r>
      <w:proofErr w:type="spellStart"/>
      <w:r w:rsidRPr="005634B3">
        <w:rPr>
          <w:rFonts w:ascii="Times New Roman" w:hAnsi="Times New Roman"/>
          <w:sz w:val="22"/>
          <w:szCs w:val="22"/>
        </w:rPr>
        <w:t>Minamata</w:t>
      </w:r>
      <w:proofErr w:type="spellEnd"/>
      <w:r w:rsidRPr="005634B3">
        <w:rPr>
          <w:rFonts w:ascii="Times New Roman" w:hAnsi="Times New Roman"/>
          <w:sz w:val="22"/>
          <w:szCs w:val="22"/>
        </w:rPr>
        <w:t xml:space="preserve"> Convention, as well as the drafting of a National Action Plan to implement the Convention and the amendment and additional regulations to the Mining Act; (iii) progress in the issuance of guidelines for forestry operators, particularly the issuance of the 3rd edition of the Code of Forest Operations for small and large operators, and the reform of the log tracking system to introduce electronic bar codes; (iv) generation of a strategy to facilitate benefit-sharing by indigenous communities of economic activities taking place in their lands –an Opt-In mechanism; (v) approval of national and regional land use plans; (vi) a strengthening of the regulatory framework of the Environmental Protection Agency (EPA); (vii) consolidation of the regulatory framework that guides the relations between the MNRE and GGMC and GFC; (viii) continuation of the institutional strengthening efforts, with emphasis on transparency in revenue management (support for the implementation of the Extractive Industries Transparency Initiative); supervision and impact management for law enforcement (incentivizing the use of clean technologies in the mining sector, land management information systems); application of instruments (accreditation and certification with internationally recognized systems) directed towards improving the environmental sustainability of extractive industries; and (ix) continuous reporting on the impacts of deforestation and forest degradation drivers as part of </w:t>
      </w:r>
      <w:r w:rsidRPr="005634B3">
        <w:rPr>
          <w:rFonts w:ascii="Times New Roman" w:hAnsi="Times New Roman"/>
          <w:bCs/>
          <w:sz w:val="22"/>
          <w:szCs w:val="22"/>
        </w:rPr>
        <w:t>the Monitoring, Reporting and Verification System MRVS)</w:t>
      </w:r>
      <w:r w:rsidRPr="005634B3">
        <w:rPr>
          <w:rFonts w:ascii="Times New Roman" w:hAnsi="Times New Roman"/>
          <w:sz w:val="22"/>
          <w:szCs w:val="22"/>
        </w:rPr>
        <w:t>.</w:t>
      </w:r>
    </w:p>
    <w:p w:rsidR="00A56D91" w:rsidRPr="007E5C3C" w:rsidRDefault="00A56D91" w:rsidP="007E1592">
      <w:pPr>
        <w:numPr>
          <w:ilvl w:val="1"/>
          <w:numId w:val="1"/>
        </w:numPr>
        <w:tabs>
          <w:tab w:val="clear" w:pos="718"/>
        </w:tabs>
        <w:spacing w:before="120" w:after="120"/>
        <w:ind w:left="720" w:hanging="720"/>
        <w:jc w:val="both"/>
        <w:rPr>
          <w:rFonts w:ascii="Times New Roman" w:hAnsi="Times New Roman"/>
          <w:bCs/>
          <w:sz w:val="22"/>
          <w:szCs w:val="22"/>
        </w:rPr>
      </w:pPr>
      <w:r>
        <w:rPr>
          <w:rFonts w:ascii="Times New Roman" w:hAnsi="Times New Roman"/>
          <w:i/>
          <w:iCs/>
          <w:sz w:val="22"/>
          <w:szCs w:val="22"/>
        </w:rPr>
        <w:t>Results.</w:t>
      </w:r>
      <w:r>
        <w:rPr>
          <w:rFonts w:ascii="Times New Roman" w:hAnsi="Times New Roman"/>
          <w:sz w:val="22"/>
          <w:szCs w:val="22"/>
        </w:rPr>
        <w:t xml:space="preserve"> Despite of the economic progress of the last decade, the </w:t>
      </w:r>
      <w:proofErr w:type="spellStart"/>
      <w:r>
        <w:rPr>
          <w:rFonts w:ascii="Times New Roman" w:hAnsi="Times New Roman"/>
          <w:sz w:val="22"/>
          <w:szCs w:val="22"/>
        </w:rPr>
        <w:t>GoG</w:t>
      </w:r>
      <w:proofErr w:type="spellEnd"/>
      <w:r>
        <w:rPr>
          <w:rFonts w:ascii="Times New Roman" w:hAnsi="Times New Roman"/>
          <w:sz w:val="22"/>
          <w:szCs w:val="22"/>
        </w:rPr>
        <w:t xml:space="preserve"> still faces a number of vulnerabilities including: (</w:t>
      </w:r>
      <w:proofErr w:type="spellStart"/>
      <w:r>
        <w:rPr>
          <w:rFonts w:ascii="Times New Roman" w:hAnsi="Times New Roman"/>
          <w:sz w:val="22"/>
          <w:szCs w:val="22"/>
        </w:rPr>
        <w:t>i</w:t>
      </w:r>
      <w:proofErr w:type="spellEnd"/>
      <w:r>
        <w:rPr>
          <w:rFonts w:ascii="Times New Roman" w:hAnsi="Times New Roman"/>
          <w:sz w:val="22"/>
          <w:szCs w:val="22"/>
        </w:rPr>
        <w:t xml:space="preserve">) strengthening the efficiency and effectiveness of public sector and (ii) harmonizing its economic growth within a framework of preservation of natural resources, which are its main asset. On that basis, the measures established by the </w:t>
      </w:r>
      <w:proofErr w:type="spellStart"/>
      <w:r>
        <w:rPr>
          <w:rFonts w:ascii="Times New Roman" w:hAnsi="Times New Roman"/>
          <w:sz w:val="22"/>
          <w:szCs w:val="22"/>
        </w:rPr>
        <w:t>GoG</w:t>
      </w:r>
      <w:proofErr w:type="spellEnd"/>
      <w:r>
        <w:rPr>
          <w:rFonts w:ascii="Times New Roman" w:hAnsi="Times New Roman"/>
          <w:sz w:val="22"/>
          <w:szCs w:val="22"/>
        </w:rPr>
        <w:t xml:space="preserve"> that this Program supports, are meant to update and modernize its policy framework in order to achieve the following objectives: </w:t>
      </w:r>
    </w:p>
    <w:p w:rsidR="00A56D91" w:rsidRPr="007E5C3C" w:rsidRDefault="007E1592" w:rsidP="00A248FB">
      <w:pPr>
        <w:numPr>
          <w:ilvl w:val="0"/>
          <w:numId w:val="17"/>
        </w:numPr>
        <w:spacing w:before="120" w:after="120"/>
        <w:ind w:left="1080"/>
        <w:jc w:val="both"/>
        <w:rPr>
          <w:rFonts w:ascii="Times New Roman" w:hAnsi="Times New Roman"/>
          <w:bCs/>
          <w:sz w:val="22"/>
          <w:szCs w:val="22"/>
        </w:rPr>
      </w:pPr>
      <w:r>
        <w:rPr>
          <w:rFonts w:ascii="Times New Roman" w:hAnsi="Times New Roman"/>
          <w:sz w:val="22"/>
          <w:szCs w:val="22"/>
        </w:rPr>
        <w:t>T</w:t>
      </w:r>
      <w:r w:rsidR="00A56D91">
        <w:rPr>
          <w:rFonts w:ascii="Times New Roman" w:hAnsi="Times New Roman"/>
          <w:sz w:val="22"/>
          <w:szCs w:val="22"/>
        </w:rPr>
        <w:t>o contribute to the stimulation of economic growth of Guyana' s economy;</w:t>
      </w:r>
    </w:p>
    <w:p w:rsidR="00A56D91" w:rsidRPr="007E5C3C" w:rsidRDefault="007E1592" w:rsidP="00A248FB">
      <w:pPr>
        <w:numPr>
          <w:ilvl w:val="0"/>
          <w:numId w:val="17"/>
        </w:numPr>
        <w:spacing w:before="120" w:after="120"/>
        <w:ind w:left="1080"/>
        <w:jc w:val="both"/>
        <w:rPr>
          <w:rFonts w:ascii="Times New Roman" w:hAnsi="Times New Roman"/>
          <w:bCs/>
          <w:sz w:val="22"/>
          <w:szCs w:val="22"/>
        </w:rPr>
      </w:pPr>
      <w:r>
        <w:rPr>
          <w:rFonts w:ascii="Times New Roman" w:hAnsi="Times New Roman"/>
          <w:sz w:val="22"/>
          <w:szCs w:val="22"/>
        </w:rPr>
        <w:t>T</w:t>
      </w:r>
      <w:r w:rsidR="00A56D91">
        <w:rPr>
          <w:rFonts w:ascii="Times New Roman" w:hAnsi="Times New Roman"/>
          <w:sz w:val="22"/>
          <w:szCs w:val="22"/>
        </w:rPr>
        <w:t xml:space="preserve">o ensure fulfillment of the commitments established in the </w:t>
      </w:r>
      <w:proofErr w:type="spellStart"/>
      <w:r w:rsidR="00A56D91">
        <w:rPr>
          <w:rFonts w:ascii="Times New Roman" w:hAnsi="Times New Roman"/>
          <w:sz w:val="22"/>
          <w:szCs w:val="22"/>
        </w:rPr>
        <w:t>MoU</w:t>
      </w:r>
      <w:proofErr w:type="spellEnd"/>
      <w:r w:rsidR="00A56D91">
        <w:rPr>
          <w:rFonts w:ascii="Times New Roman" w:hAnsi="Times New Roman"/>
          <w:sz w:val="22"/>
          <w:szCs w:val="22"/>
        </w:rPr>
        <w:t xml:space="preserve"> between the Government of Guyana and the Government of Norway. </w:t>
      </w:r>
    </w:p>
    <w:p w:rsidR="00A56D91" w:rsidRPr="007E5C3C" w:rsidRDefault="007E1592" w:rsidP="00A248FB">
      <w:pPr>
        <w:numPr>
          <w:ilvl w:val="0"/>
          <w:numId w:val="17"/>
        </w:numPr>
        <w:spacing w:before="120" w:after="120"/>
        <w:ind w:left="1080"/>
        <w:jc w:val="both"/>
        <w:rPr>
          <w:rFonts w:ascii="Times New Roman" w:hAnsi="Times New Roman"/>
          <w:bCs/>
          <w:sz w:val="22"/>
          <w:szCs w:val="22"/>
        </w:rPr>
      </w:pPr>
      <w:r>
        <w:rPr>
          <w:rFonts w:ascii="Times New Roman" w:hAnsi="Times New Roman"/>
          <w:sz w:val="22"/>
          <w:szCs w:val="22"/>
        </w:rPr>
        <w:t>T</w:t>
      </w:r>
      <w:r w:rsidR="00A56D91">
        <w:rPr>
          <w:rFonts w:ascii="Times New Roman" w:hAnsi="Times New Roman"/>
          <w:sz w:val="22"/>
          <w:szCs w:val="22"/>
        </w:rPr>
        <w:t xml:space="preserve">o guide the development strategy based on a low carbon emission strategy (LCDS), prioritizing investments for that purpose and encouraging sectors that use that production logic and; </w:t>
      </w:r>
    </w:p>
    <w:p w:rsidR="00A56D91" w:rsidRPr="00132470" w:rsidRDefault="007E1592" w:rsidP="00A248FB">
      <w:pPr>
        <w:numPr>
          <w:ilvl w:val="0"/>
          <w:numId w:val="17"/>
        </w:numPr>
        <w:spacing w:before="120" w:after="120"/>
        <w:ind w:left="1080"/>
        <w:jc w:val="both"/>
        <w:rPr>
          <w:rFonts w:ascii="Times New Roman" w:hAnsi="Times New Roman"/>
          <w:bCs/>
          <w:sz w:val="22"/>
          <w:szCs w:val="22"/>
        </w:rPr>
      </w:pPr>
      <w:r>
        <w:rPr>
          <w:rFonts w:ascii="Times New Roman" w:hAnsi="Times New Roman"/>
          <w:sz w:val="22"/>
          <w:szCs w:val="22"/>
        </w:rPr>
        <w:t>T</w:t>
      </w:r>
      <w:r w:rsidR="00A56D91">
        <w:rPr>
          <w:rFonts w:ascii="Times New Roman" w:hAnsi="Times New Roman"/>
          <w:sz w:val="22"/>
          <w:szCs w:val="22"/>
        </w:rPr>
        <w:t>o deepen the sustainable management of natural resources, adapting and modernizing the control, monitoring and reporting systems, with a special emphasis on the tracking of the forest and mining sectors.</w:t>
      </w:r>
    </w:p>
    <w:p w:rsidR="00132470" w:rsidRPr="007E5C3C" w:rsidRDefault="00132470" w:rsidP="00132470"/>
    <w:p w:rsidR="00132470" w:rsidRPr="007E1592" w:rsidRDefault="00132470" w:rsidP="00A248FB">
      <w:pPr>
        <w:pStyle w:val="Heading1"/>
        <w:numPr>
          <w:ilvl w:val="0"/>
          <w:numId w:val="22"/>
        </w:numPr>
        <w:ind w:left="0" w:firstLine="0"/>
        <w:rPr>
          <w:lang w:val="en-US"/>
        </w:rPr>
      </w:pPr>
      <w:bookmarkStart w:id="2" w:name="_Toc403054255"/>
      <w:r>
        <w:rPr>
          <w:lang w:val="en-US"/>
        </w:rPr>
        <w:t>Environmental challenges in Forestry and Mining</w:t>
      </w:r>
      <w:r w:rsidRPr="007E1592">
        <w:rPr>
          <w:lang w:val="en-US"/>
        </w:rPr>
        <w:t>.</w:t>
      </w:r>
      <w:bookmarkEnd w:id="2"/>
    </w:p>
    <w:p w:rsidR="00132470" w:rsidRPr="007E1592" w:rsidRDefault="00132470" w:rsidP="00132470"/>
    <w:p w:rsidR="00132470" w:rsidRPr="007E5C3C" w:rsidRDefault="00132470" w:rsidP="00A248FB">
      <w:pPr>
        <w:numPr>
          <w:ilvl w:val="1"/>
          <w:numId w:val="22"/>
        </w:numPr>
        <w:spacing w:before="120" w:after="120"/>
        <w:ind w:left="720" w:hanging="720"/>
        <w:jc w:val="both"/>
        <w:rPr>
          <w:rFonts w:ascii="Times New Roman" w:hAnsi="Times New Roman"/>
          <w:bCs/>
          <w:sz w:val="22"/>
        </w:rPr>
      </w:pPr>
      <w:r>
        <w:rPr>
          <w:rFonts w:ascii="Times New Roman" w:hAnsi="Times New Roman"/>
          <w:i/>
          <w:sz w:val="22"/>
          <w:szCs w:val="22"/>
        </w:rPr>
        <w:t xml:space="preserve">Introduction - </w:t>
      </w:r>
      <w:r w:rsidRPr="006A0100">
        <w:rPr>
          <w:rFonts w:ascii="Times New Roman" w:hAnsi="Times New Roman"/>
          <w:i/>
          <w:sz w:val="22"/>
          <w:szCs w:val="22"/>
        </w:rPr>
        <w:t>Economic Profile.</w:t>
      </w:r>
      <w:r>
        <w:rPr>
          <w:rFonts w:ascii="Times New Roman" w:hAnsi="Times New Roman"/>
          <w:sz w:val="22"/>
          <w:szCs w:val="22"/>
        </w:rPr>
        <w:t xml:space="preserve"> After restructuring its debt in 2005, the country entered a phase of growth limited in scope only during the international financial crisis period. Current context presents satisfactory trends in the relevant variables, presenting in the following table a resemblance with the main indicators of the economy of Guyana.</w:t>
      </w:r>
    </w:p>
    <w:p w:rsidR="00132470" w:rsidRPr="007E5C3C" w:rsidRDefault="00132470" w:rsidP="00132470">
      <w:pPr>
        <w:tabs>
          <w:tab w:val="num" w:pos="958"/>
        </w:tabs>
        <w:jc w:val="both"/>
        <w:rPr>
          <w:rFonts w:ascii="Times New Roman" w:hAnsi="Times New Roman"/>
          <w:bCs/>
          <w:sz w:val="22"/>
        </w:rPr>
      </w:pPr>
    </w:p>
    <w:p w:rsidR="00132470" w:rsidRPr="007E1592" w:rsidRDefault="00132470" w:rsidP="00132470">
      <w:pPr>
        <w:tabs>
          <w:tab w:val="num" w:pos="958"/>
        </w:tabs>
        <w:jc w:val="center"/>
        <w:rPr>
          <w:rFonts w:ascii="Times New Roman" w:hAnsi="Times New Roman"/>
          <w:sz w:val="22"/>
          <w:szCs w:val="22"/>
        </w:rPr>
      </w:pPr>
      <w:r>
        <w:rPr>
          <w:rFonts w:ascii="Times New Roman" w:hAnsi="Times New Roman"/>
          <w:sz w:val="22"/>
          <w:szCs w:val="22"/>
        </w:rPr>
        <w:t xml:space="preserve">Table </w:t>
      </w:r>
      <w:r w:rsidRPr="007E1592">
        <w:rPr>
          <w:rFonts w:ascii="Times New Roman" w:hAnsi="Times New Roman"/>
          <w:sz w:val="22"/>
          <w:szCs w:val="22"/>
        </w:rPr>
        <w:t>1 - Main Indicators of the economy in Guyana</w:t>
      </w:r>
    </w:p>
    <w:p w:rsidR="00132470" w:rsidRPr="007E1592" w:rsidRDefault="00132470" w:rsidP="00132470">
      <w:pPr>
        <w:tabs>
          <w:tab w:val="num" w:pos="958"/>
        </w:tabs>
        <w:jc w:val="both"/>
        <w:rPr>
          <w:rFonts w:ascii="Times New Roman" w:hAnsi="Times New Roman"/>
          <w:sz w:val="22"/>
          <w:szCs w:val="22"/>
        </w:rPr>
      </w:pPr>
      <w:r w:rsidRPr="00385A12">
        <w:rPr>
          <w:noProof/>
        </w:rPr>
        <w:drawing>
          <wp:inline distT="0" distB="0" distL="0" distR="0">
            <wp:extent cx="5276850" cy="2333625"/>
            <wp:effectExtent l="0" t="0" r="0" b="952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78755" cy="2334467"/>
                    </a:xfrm>
                    <a:prstGeom prst="rect">
                      <a:avLst/>
                    </a:prstGeom>
                    <a:noFill/>
                    <a:ln w="9525">
                      <a:noFill/>
                      <a:miter lim="800000"/>
                      <a:headEnd/>
                      <a:tailEnd/>
                    </a:ln>
                  </pic:spPr>
                </pic:pic>
              </a:graphicData>
            </a:graphic>
          </wp:inline>
        </w:drawing>
      </w:r>
    </w:p>
    <w:p w:rsidR="00132470" w:rsidRDefault="00132470" w:rsidP="00132470">
      <w:pPr>
        <w:tabs>
          <w:tab w:val="num" w:pos="958"/>
        </w:tabs>
        <w:jc w:val="both"/>
        <w:rPr>
          <w:rFonts w:ascii="Times New Roman" w:hAnsi="Times New Roman"/>
          <w:sz w:val="18"/>
          <w:szCs w:val="18"/>
        </w:rPr>
      </w:pPr>
    </w:p>
    <w:p w:rsidR="00132470" w:rsidRPr="00DC6D9B" w:rsidRDefault="00132470" w:rsidP="00132470">
      <w:pPr>
        <w:tabs>
          <w:tab w:val="num" w:pos="958"/>
        </w:tabs>
        <w:jc w:val="both"/>
        <w:rPr>
          <w:rFonts w:ascii="Times New Roman" w:hAnsi="Times New Roman"/>
          <w:bCs/>
          <w:sz w:val="22"/>
        </w:rPr>
      </w:pPr>
      <w:r w:rsidRPr="007E1592">
        <w:rPr>
          <w:rFonts w:ascii="Times New Roman" w:hAnsi="Times New Roman"/>
          <w:sz w:val="18"/>
          <w:szCs w:val="18"/>
        </w:rPr>
        <w:t xml:space="preserve">Source: Bureau of Statistics of Guyana Historical Information (www.statisticsguyana.gov.gy) and Bank of Guyana (www.bankofguyana.org.gy). Projections based on IMF Reports.  </w:t>
      </w:r>
      <w:proofErr w:type="gramStart"/>
      <w:r w:rsidRPr="007E1592">
        <w:rPr>
          <w:rFonts w:ascii="Times New Roman" w:hAnsi="Times New Roman"/>
          <w:sz w:val="18"/>
          <w:szCs w:val="18"/>
        </w:rPr>
        <w:t>Monetary baseline according to ECLAC Economic Balance 2013.</w:t>
      </w:r>
      <w:proofErr w:type="gramEnd"/>
    </w:p>
    <w:p w:rsidR="00132470" w:rsidRPr="007E5C3C" w:rsidRDefault="00132470" w:rsidP="00132470">
      <w:pPr>
        <w:tabs>
          <w:tab w:val="num" w:pos="958"/>
        </w:tabs>
        <w:jc w:val="both"/>
        <w:rPr>
          <w:rFonts w:ascii="Times New Roman" w:hAnsi="Times New Roman"/>
          <w:bCs/>
          <w:sz w:val="22"/>
        </w:rPr>
      </w:pPr>
    </w:p>
    <w:p w:rsidR="00132470" w:rsidRPr="007E5C3C" w:rsidRDefault="00132470" w:rsidP="00A248FB">
      <w:pPr>
        <w:numPr>
          <w:ilvl w:val="1"/>
          <w:numId w:val="22"/>
        </w:numPr>
        <w:spacing w:before="120" w:after="120"/>
        <w:ind w:left="720" w:hanging="720"/>
        <w:jc w:val="both"/>
        <w:rPr>
          <w:rFonts w:ascii="Times New Roman" w:hAnsi="Times New Roman"/>
          <w:bCs/>
          <w:sz w:val="22"/>
        </w:rPr>
      </w:pPr>
      <w:r>
        <w:rPr>
          <w:rFonts w:ascii="Times New Roman" w:hAnsi="Times New Roman"/>
          <w:sz w:val="22"/>
          <w:szCs w:val="22"/>
        </w:rPr>
        <w:t>The table can be explained according to the description of the indicators, grouped thematically:</w:t>
      </w:r>
    </w:p>
    <w:p w:rsidR="00132470" w:rsidRPr="007E1592" w:rsidRDefault="00132470" w:rsidP="00A248FB">
      <w:pPr>
        <w:pStyle w:val="ListParagraph"/>
        <w:numPr>
          <w:ilvl w:val="0"/>
          <w:numId w:val="16"/>
        </w:numPr>
        <w:spacing w:before="120" w:after="120"/>
        <w:ind w:left="1080"/>
        <w:contextualSpacing w:val="0"/>
        <w:jc w:val="both"/>
        <w:rPr>
          <w:rFonts w:ascii="Times New Roman" w:hAnsi="Times New Roman"/>
          <w:bCs/>
          <w:sz w:val="22"/>
        </w:rPr>
      </w:pPr>
      <w:r w:rsidRPr="007E1592">
        <w:rPr>
          <w:rFonts w:ascii="Times New Roman" w:hAnsi="Times New Roman"/>
          <w:sz w:val="22"/>
          <w:szCs w:val="22"/>
        </w:rPr>
        <w:t>Real Sector. The first group of indicators refers to the real economy, in which the 2006-2013 period shows an average growth rate of 4.6% annually, which, within a framework of stability, has allowed significant reconstitution of the indicator per capita (between 2006 and 2013 the GDP per capita increased 122% measured in USD).</w:t>
      </w:r>
    </w:p>
    <w:p w:rsidR="00132470" w:rsidRPr="007E1592" w:rsidRDefault="00132470" w:rsidP="00A248FB">
      <w:pPr>
        <w:pStyle w:val="ListParagraph"/>
        <w:numPr>
          <w:ilvl w:val="0"/>
          <w:numId w:val="16"/>
        </w:numPr>
        <w:spacing w:before="120" w:after="120"/>
        <w:ind w:left="1080"/>
        <w:contextualSpacing w:val="0"/>
        <w:jc w:val="both"/>
        <w:rPr>
          <w:rFonts w:ascii="Times New Roman" w:hAnsi="Times New Roman"/>
          <w:bCs/>
          <w:sz w:val="22"/>
        </w:rPr>
      </w:pPr>
      <w:r w:rsidRPr="007E1592">
        <w:rPr>
          <w:rFonts w:ascii="Times New Roman" w:hAnsi="Times New Roman"/>
          <w:sz w:val="22"/>
          <w:szCs w:val="22"/>
        </w:rPr>
        <w:t xml:space="preserve">Monetary Indicators. Inflation has been in the 3 to 7% range in the last 5 years, with a value of 0.9% in 2013.  The forecasts for the expected rate for 2014 vary within a small range, defined by the estimates of the Bank of Guyana (3.0%, due to expected increases in food and fuel) and the IMF (5.0%).  In this context, the exchange rate (Guyana Dollar/US Dollar parity) has been stable with minimal variations, which implied the </w:t>
      </w:r>
      <w:proofErr w:type="spellStart"/>
      <w:r w:rsidRPr="007E1592">
        <w:rPr>
          <w:rFonts w:ascii="Times New Roman" w:hAnsi="Times New Roman"/>
          <w:sz w:val="22"/>
          <w:szCs w:val="22"/>
        </w:rPr>
        <w:t>reappreciation</w:t>
      </w:r>
      <w:proofErr w:type="spellEnd"/>
      <w:r w:rsidRPr="007E1592">
        <w:rPr>
          <w:rFonts w:ascii="Times New Roman" w:hAnsi="Times New Roman"/>
          <w:sz w:val="22"/>
          <w:szCs w:val="22"/>
        </w:rPr>
        <w:t xml:space="preserve"> of the local currency.  The IMF notes that the currency of Guyana is "moderately above its equilibrium point, though globally it is on par with external stability."  </w:t>
      </w:r>
    </w:p>
    <w:p w:rsidR="00132470" w:rsidRPr="007E1592" w:rsidRDefault="00132470" w:rsidP="00A248FB">
      <w:pPr>
        <w:pStyle w:val="ListParagraph"/>
        <w:numPr>
          <w:ilvl w:val="0"/>
          <w:numId w:val="16"/>
        </w:numPr>
        <w:spacing w:before="120" w:after="120"/>
        <w:ind w:left="1080"/>
        <w:contextualSpacing w:val="0"/>
        <w:jc w:val="both"/>
        <w:rPr>
          <w:rFonts w:ascii="Times New Roman" w:hAnsi="Times New Roman"/>
          <w:bCs/>
          <w:sz w:val="22"/>
        </w:rPr>
      </w:pPr>
      <w:r w:rsidRPr="007E1592">
        <w:rPr>
          <w:rFonts w:ascii="Times New Roman" w:hAnsi="Times New Roman"/>
          <w:sz w:val="22"/>
          <w:szCs w:val="22"/>
        </w:rPr>
        <w:t>External Sector. The balance of payment deficit remains within the 11-16% range, and is 14.2% of the GDP in 2013.  At the same time, the reserves have shown favorable growth reaching the equivalent of 23.6% of the GDP at the end of 2013.</w:t>
      </w:r>
    </w:p>
    <w:p w:rsidR="00132470" w:rsidRPr="007E1592" w:rsidRDefault="00132470" w:rsidP="00A248FB">
      <w:pPr>
        <w:pStyle w:val="ListParagraph"/>
        <w:numPr>
          <w:ilvl w:val="0"/>
          <w:numId w:val="16"/>
        </w:numPr>
        <w:spacing w:before="120" w:after="120"/>
        <w:ind w:left="1080"/>
        <w:contextualSpacing w:val="0"/>
        <w:jc w:val="both"/>
        <w:rPr>
          <w:rFonts w:ascii="Times New Roman" w:hAnsi="Times New Roman"/>
          <w:bCs/>
          <w:sz w:val="22"/>
        </w:rPr>
      </w:pPr>
      <w:r w:rsidRPr="007E1592">
        <w:rPr>
          <w:rFonts w:ascii="Times New Roman" w:hAnsi="Times New Roman"/>
          <w:sz w:val="22"/>
          <w:szCs w:val="22"/>
        </w:rPr>
        <w:t xml:space="preserve">Fiscal situation. Management consolidation in this area is reflected in the decrease of the fiscal deficit which dropped from 11.6% of the GDP in 2006 to 4.3% of the GDP in 2013. </w:t>
      </w:r>
    </w:p>
    <w:p w:rsidR="00132470" w:rsidRPr="007E5C3C" w:rsidRDefault="00132470" w:rsidP="00A248FB">
      <w:pPr>
        <w:numPr>
          <w:ilvl w:val="1"/>
          <w:numId w:val="22"/>
        </w:numPr>
        <w:spacing w:before="120" w:after="120"/>
        <w:ind w:left="720" w:hanging="720"/>
        <w:jc w:val="both"/>
        <w:rPr>
          <w:rFonts w:ascii="Times New Roman" w:hAnsi="Times New Roman"/>
          <w:bCs/>
          <w:sz w:val="22"/>
        </w:rPr>
      </w:pPr>
      <w:r>
        <w:rPr>
          <w:rFonts w:ascii="Times New Roman" w:hAnsi="Times New Roman"/>
          <w:sz w:val="22"/>
          <w:szCs w:val="22"/>
        </w:rPr>
        <w:t xml:space="preserve">From a general perspective, the following table presents the participatory trend of the main sectors in the GDP. </w:t>
      </w:r>
    </w:p>
    <w:p w:rsidR="00132470" w:rsidRDefault="00132470" w:rsidP="00132470">
      <w:pPr>
        <w:ind w:left="718"/>
        <w:jc w:val="both"/>
        <w:rPr>
          <w:rFonts w:ascii="Times New Roman" w:hAnsi="Times New Roman"/>
          <w:bCs/>
          <w:sz w:val="22"/>
          <w:lang w:val="es-ES"/>
        </w:rPr>
      </w:pPr>
      <w:r>
        <w:rPr>
          <w:rFonts w:ascii="Times New Roman" w:hAnsi="Times New Roman"/>
          <w:sz w:val="22"/>
          <w:szCs w:val="22"/>
        </w:rPr>
        <w:t xml:space="preserve">GDP Structure in Guyana 2006-2013 </w:t>
      </w:r>
    </w:p>
    <w:p w:rsidR="00132470" w:rsidRDefault="00132470" w:rsidP="00132470">
      <w:pPr>
        <w:ind w:left="142"/>
        <w:jc w:val="both"/>
        <w:rPr>
          <w:rFonts w:ascii="Times New Roman" w:hAnsi="Times New Roman"/>
          <w:bCs/>
          <w:sz w:val="22"/>
          <w:lang w:val="es-ES"/>
        </w:rPr>
      </w:pPr>
    </w:p>
    <w:tbl>
      <w:tblPr>
        <w:tblW w:w="8429" w:type="dxa"/>
        <w:tblInd w:w="65" w:type="dxa"/>
        <w:tblCellMar>
          <w:left w:w="70" w:type="dxa"/>
          <w:right w:w="70" w:type="dxa"/>
        </w:tblCellMar>
        <w:tblLook w:val="04A0" w:firstRow="1" w:lastRow="0" w:firstColumn="1" w:lastColumn="0" w:noHBand="0" w:noVBand="1"/>
      </w:tblPr>
      <w:tblGrid>
        <w:gridCol w:w="2957"/>
        <w:gridCol w:w="699"/>
        <w:gridCol w:w="68"/>
        <w:gridCol w:w="692"/>
        <w:gridCol w:w="75"/>
        <w:gridCol w:w="726"/>
        <w:gridCol w:w="41"/>
        <w:gridCol w:w="768"/>
        <w:gridCol w:w="801"/>
        <w:gridCol w:w="801"/>
        <w:gridCol w:w="801"/>
      </w:tblGrid>
      <w:tr w:rsidR="00132470" w:rsidRPr="00721D39" w:rsidTr="001F1D9A">
        <w:trPr>
          <w:trHeight w:val="373"/>
        </w:trPr>
        <w:tc>
          <w:tcPr>
            <w:tcW w:w="2957" w:type="dxa"/>
            <w:tcBorders>
              <w:top w:val="single" w:sz="8" w:space="0" w:color="auto"/>
              <w:left w:val="single" w:sz="4" w:space="0" w:color="auto"/>
              <w:bottom w:val="single" w:sz="8" w:space="0" w:color="auto"/>
              <w:right w:val="single" w:sz="4" w:space="0" w:color="auto"/>
            </w:tcBorders>
            <w:shd w:val="clear" w:color="000000" w:fill="C0C0C0"/>
            <w:vAlign w:val="center"/>
            <w:hideMark/>
          </w:tcPr>
          <w:p w:rsidR="00132470" w:rsidRPr="00721D39" w:rsidRDefault="00132470" w:rsidP="001F1D9A">
            <w:pPr>
              <w:jc w:val="center"/>
              <w:rPr>
                <w:rFonts w:ascii="Times New Roman" w:hAnsi="Times New Roman"/>
                <w:b/>
                <w:bCs/>
                <w:sz w:val="22"/>
                <w:szCs w:val="22"/>
                <w:lang w:val="es-AR" w:eastAsia="es-AR"/>
              </w:rPr>
            </w:pPr>
            <w:r w:rsidRPr="00721D39">
              <w:rPr>
                <w:rFonts w:ascii="Times New Roman" w:hAnsi="Times New Roman"/>
                <w:b/>
                <w:bCs/>
                <w:sz w:val="22"/>
                <w:szCs w:val="22"/>
                <w:lang w:eastAsia="es-AR"/>
              </w:rPr>
              <w:t>Components</w:t>
            </w:r>
          </w:p>
        </w:tc>
        <w:tc>
          <w:tcPr>
            <w:tcW w:w="767" w:type="dxa"/>
            <w:gridSpan w:val="2"/>
            <w:tcBorders>
              <w:top w:val="single" w:sz="8" w:space="0" w:color="auto"/>
              <w:left w:val="nil"/>
              <w:bottom w:val="single" w:sz="8" w:space="0" w:color="auto"/>
              <w:right w:val="single" w:sz="4" w:space="0" w:color="auto"/>
            </w:tcBorders>
            <w:shd w:val="clear" w:color="000000" w:fill="C0C0C0"/>
            <w:vAlign w:val="center"/>
            <w:hideMark/>
          </w:tcPr>
          <w:p w:rsidR="00132470" w:rsidRPr="00721D39" w:rsidRDefault="00132470" w:rsidP="001F1D9A">
            <w:pPr>
              <w:jc w:val="center"/>
              <w:rPr>
                <w:rFonts w:ascii="Times New Roman" w:hAnsi="Times New Roman"/>
                <w:b/>
                <w:bCs/>
                <w:sz w:val="22"/>
                <w:szCs w:val="22"/>
                <w:lang w:val="es-AR" w:eastAsia="es-AR"/>
              </w:rPr>
            </w:pPr>
            <w:r w:rsidRPr="00721D39">
              <w:rPr>
                <w:rFonts w:ascii="Times New Roman" w:hAnsi="Times New Roman"/>
                <w:b/>
                <w:bCs/>
                <w:sz w:val="22"/>
                <w:szCs w:val="22"/>
                <w:lang w:val="es-AR" w:eastAsia="es-AR"/>
              </w:rPr>
              <w:t>2007</w:t>
            </w:r>
          </w:p>
        </w:tc>
        <w:tc>
          <w:tcPr>
            <w:tcW w:w="767" w:type="dxa"/>
            <w:gridSpan w:val="2"/>
            <w:tcBorders>
              <w:top w:val="single" w:sz="8" w:space="0" w:color="auto"/>
              <w:left w:val="nil"/>
              <w:bottom w:val="single" w:sz="8" w:space="0" w:color="auto"/>
              <w:right w:val="single" w:sz="4" w:space="0" w:color="auto"/>
            </w:tcBorders>
            <w:shd w:val="clear" w:color="000000" w:fill="C0C0C0"/>
            <w:vAlign w:val="center"/>
            <w:hideMark/>
          </w:tcPr>
          <w:p w:rsidR="00132470" w:rsidRPr="00721D39" w:rsidRDefault="00132470" w:rsidP="001F1D9A">
            <w:pPr>
              <w:jc w:val="center"/>
              <w:rPr>
                <w:rFonts w:ascii="Times New Roman" w:hAnsi="Times New Roman"/>
                <w:b/>
                <w:bCs/>
                <w:sz w:val="22"/>
                <w:szCs w:val="22"/>
                <w:lang w:val="es-AR" w:eastAsia="es-AR"/>
              </w:rPr>
            </w:pPr>
            <w:r w:rsidRPr="00721D39">
              <w:rPr>
                <w:rFonts w:ascii="Times New Roman" w:hAnsi="Times New Roman"/>
                <w:b/>
                <w:bCs/>
                <w:sz w:val="22"/>
                <w:szCs w:val="22"/>
                <w:lang w:val="es-AR" w:eastAsia="es-AR"/>
              </w:rPr>
              <w:t>2008</w:t>
            </w:r>
          </w:p>
        </w:tc>
        <w:tc>
          <w:tcPr>
            <w:tcW w:w="767" w:type="dxa"/>
            <w:gridSpan w:val="2"/>
            <w:tcBorders>
              <w:top w:val="single" w:sz="8" w:space="0" w:color="auto"/>
              <w:left w:val="nil"/>
              <w:bottom w:val="single" w:sz="8" w:space="0" w:color="auto"/>
              <w:right w:val="single" w:sz="4" w:space="0" w:color="auto"/>
            </w:tcBorders>
            <w:shd w:val="clear" w:color="000000" w:fill="C0C0C0"/>
            <w:vAlign w:val="center"/>
            <w:hideMark/>
          </w:tcPr>
          <w:p w:rsidR="00132470" w:rsidRPr="00721D39" w:rsidRDefault="00132470" w:rsidP="001F1D9A">
            <w:pPr>
              <w:jc w:val="center"/>
              <w:rPr>
                <w:rFonts w:ascii="Times New Roman" w:hAnsi="Times New Roman"/>
                <w:b/>
                <w:bCs/>
                <w:sz w:val="22"/>
                <w:szCs w:val="22"/>
                <w:lang w:val="es-AR" w:eastAsia="es-AR"/>
              </w:rPr>
            </w:pPr>
            <w:r w:rsidRPr="00721D39">
              <w:rPr>
                <w:rFonts w:ascii="Times New Roman" w:hAnsi="Times New Roman"/>
                <w:b/>
                <w:bCs/>
                <w:sz w:val="22"/>
                <w:szCs w:val="22"/>
                <w:lang w:val="es-AR" w:eastAsia="es-AR"/>
              </w:rPr>
              <w:t>2009</w:t>
            </w:r>
          </w:p>
        </w:tc>
        <w:tc>
          <w:tcPr>
            <w:tcW w:w="768" w:type="dxa"/>
            <w:tcBorders>
              <w:top w:val="single" w:sz="8" w:space="0" w:color="auto"/>
              <w:left w:val="nil"/>
              <w:bottom w:val="single" w:sz="8" w:space="0" w:color="auto"/>
              <w:right w:val="single" w:sz="4" w:space="0" w:color="auto"/>
            </w:tcBorders>
            <w:shd w:val="clear" w:color="000000" w:fill="C0C0C0"/>
            <w:vAlign w:val="center"/>
            <w:hideMark/>
          </w:tcPr>
          <w:p w:rsidR="00132470" w:rsidRPr="00721D39" w:rsidRDefault="00132470" w:rsidP="001F1D9A">
            <w:pPr>
              <w:jc w:val="center"/>
              <w:rPr>
                <w:rFonts w:ascii="Times New Roman" w:hAnsi="Times New Roman"/>
                <w:b/>
                <w:bCs/>
                <w:sz w:val="22"/>
                <w:szCs w:val="22"/>
                <w:lang w:val="es-AR" w:eastAsia="es-AR"/>
              </w:rPr>
            </w:pPr>
            <w:r w:rsidRPr="00721D39">
              <w:rPr>
                <w:rFonts w:ascii="Times New Roman" w:hAnsi="Times New Roman"/>
                <w:b/>
                <w:bCs/>
                <w:sz w:val="22"/>
                <w:szCs w:val="22"/>
                <w:lang w:val="es-AR" w:eastAsia="es-AR"/>
              </w:rPr>
              <w:t>2010</w:t>
            </w:r>
          </w:p>
        </w:tc>
        <w:tc>
          <w:tcPr>
            <w:tcW w:w="768" w:type="dxa"/>
            <w:tcBorders>
              <w:top w:val="single" w:sz="8" w:space="0" w:color="auto"/>
              <w:left w:val="nil"/>
              <w:bottom w:val="single" w:sz="8" w:space="0" w:color="auto"/>
              <w:right w:val="single" w:sz="4" w:space="0" w:color="auto"/>
            </w:tcBorders>
            <w:shd w:val="clear" w:color="000000" w:fill="C0C0C0"/>
            <w:vAlign w:val="center"/>
            <w:hideMark/>
          </w:tcPr>
          <w:p w:rsidR="00132470" w:rsidRPr="00721D39" w:rsidRDefault="00132470" w:rsidP="001F1D9A">
            <w:pPr>
              <w:jc w:val="center"/>
              <w:rPr>
                <w:rFonts w:ascii="Times New Roman" w:hAnsi="Times New Roman"/>
                <w:b/>
                <w:bCs/>
                <w:sz w:val="22"/>
                <w:szCs w:val="22"/>
                <w:lang w:val="es-AR" w:eastAsia="es-AR"/>
              </w:rPr>
            </w:pPr>
            <w:r w:rsidRPr="00721D39">
              <w:rPr>
                <w:rFonts w:ascii="Times New Roman" w:hAnsi="Times New Roman"/>
                <w:b/>
                <w:bCs/>
                <w:sz w:val="22"/>
                <w:szCs w:val="22"/>
                <w:lang w:val="es-AR" w:eastAsia="es-AR"/>
              </w:rPr>
              <w:t>2011</w:t>
            </w:r>
          </w:p>
        </w:tc>
        <w:tc>
          <w:tcPr>
            <w:tcW w:w="768" w:type="dxa"/>
            <w:tcBorders>
              <w:top w:val="single" w:sz="8" w:space="0" w:color="auto"/>
              <w:left w:val="nil"/>
              <w:bottom w:val="single" w:sz="8" w:space="0" w:color="auto"/>
              <w:right w:val="single" w:sz="4" w:space="0" w:color="auto"/>
            </w:tcBorders>
            <w:shd w:val="clear" w:color="000000" w:fill="C0C0C0"/>
            <w:vAlign w:val="center"/>
            <w:hideMark/>
          </w:tcPr>
          <w:p w:rsidR="00132470" w:rsidRPr="00721D39" w:rsidRDefault="00132470" w:rsidP="001F1D9A">
            <w:pPr>
              <w:jc w:val="center"/>
              <w:rPr>
                <w:rFonts w:ascii="Times New Roman" w:hAnsi="Times New Roman"/>
                <w:b/>
                <w:bCs/>
                <w:sz w:val="22"/>
                <w:szCs w:val="22"/>
                <w:lang w:val="es-AR" w:eastAsia="es-AR"/>
              </w:rPr>
            </w:pPr>
            <w:r w:rsidRPr="00721D39">
              <w:rPr>
                <w:rFonts w:ascii="Times New Roman" w:hAnsi="Times New Roman"/>
                <w:b/>
                <w:bCs/>
                <w:sz w:val="22"/>
                <w:szCs w:val="22"/>
                <w:lang w:val="es-AR" w:eastAsia="es-AR"/>
              </w:rPr>
              <w:t>2012</w:t>
            </w:r>
          </w:p>
        </w:tc>
        <w:tc>
          <w:tcPr>
            <w:tcW w:w="768" w:type="dxa"/>
            <w:tcBorders>
              <w:top w:val="single" w:sz="8" w:space="0" w:color="auto"/>
              <w:left w:val="nil"/>
              <w:bottom w:val="single" w:sz="8" w:space="0" w:color="auto"/>
              <w:right w:val="single" w:sz="4" w:space="0" w:color="auto"/>
            </w:tcBorders>
            <w:shd w:val="clear" w:color="000000" w:fill="C0C0C0"/>
            <w:vAlign w:val="center"/>
            <w:hideMark/>
          </w:tcPr>
          <w:p w:rsidR="00132470" w:rsidRPr="00721D39" w:rsidRDefault="00132470" w:rsidP="001F1D9A">
            <w:pPr>
              <w:jc w:val="center"/>
              <w:rPr>
                <w:rFonts w:ascii="Times New Roman" w:hAnsi="Times New Roman"/>
                <w:b/>
                <w:bCs/>
                <w:sz w:val="22"/>
                <w:szCs w:val="22"/>
                <w:lang w:val="es-AR" w:eastAsia="es-AR"/>
              </w:rPr>
            </w:pPr>
            <w:r w:rsidRPr="00721D39">
              <w:rPr>
                <w:rFonts w:ascii="Times New Roman" w:hAnsi="Times New Roman"/>
                <w:b/>
                <w:bCs/>
                <w:sz w:val="22"/>
                <w:szCs w:val="22"/>
                <w:lang w:val="es-AR" w:eastAsia="es-AR"/>
              </w:rPr>
              <w:t>2013</w:t>
            </w:r>
          </w:p>
        </w:tc>
      </w:tr>
      <w:tr w:rsidR="00132470" w:rsidRPr="00721D39" w:rsidTr="001F1D9A">
        <w:trPr>
          <w:trHeight w:val="339"/>
        </w:trPr>
        <w:tc>
          <w:tcPr>
            <w:tcW w:w="2957" w:type="dxa"/>
            <w:tcBorders>
              <w:top w:val="nil"/>
              <w:left w:val="nil"/>
              <w:bottom w:val="nil"/>
              <w:right w:val="nil"/>
            </w:tcBorders>
            <w:shd w:val="clear" w:color="000000" w:fill="FFFFFF"/>
            <w:noWrap/>
            <w:vAlign w:val="bottom"/>
            <w:hideMark/>
          </w:tcPr>
          <w:p w:rsidR="00132470" w:rsidRPr="00721D39" w:rsidRDefault="00132470" w:rsidP="001F1D9A">
            <w:pPr>
              <w:rPr>
                <w:rFonts w:ascii="Times New Roman" w:hAnsi="Times New Roman"/>
                <w:lang w:val="es-AR" w:eastAsia="es-AR"/>
              </w:rPr>
            </w:pPr>
            <w:r w:rsidRPr="00721D39">
              <w:rPr>
                <w:rFonts w:ascii="Times New Roman" w:hAnsi="Times New Roman"/>
                <w:lang w:eastAsia="es-AR"/>
              </w:rPr>
              <w:t>Agricultural &amp; Livestock  (</w:t>
            </w:r>
            <w:proofErr w:type="spellStart"/>
            <w:r w:rsidRPr="00721D39">
              <w:rPr>
                <w:rFonts w:ascii="Times New Roman" w:hAnsi="Times New Roman"/>
                <w:lang w:eastAsia="es-AR"/>
              </w:rPr>
              <w:t>exc</w:t>
            </w:r>
            <w:proofErr w:type="spellEnd"/>
            <w:r w:rsidRPr="00721D39">
              <w:rPr>
                <w:rFonts w:ascii="Times New Roman" w:hAnsi="Times New Roman"/>
                <w:lang w:eastAsia="es-AR"/>
              </w:rPr>
              <w:t xml:space="preserve"> Forestry)</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17,5%</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19,0%</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17,0%</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14,7%</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15,7%</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16,0%</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16,0%</w:t>
            </w:r>
          </w:p>
        </w:tc>
      </w:tr>
      <w:tr w:rsidR="00132470" w:rsidRPr="00721D39" w:rsidTr="001F1D9A">
        <w:trPr>
          <w:trHeight w:val="339"/>
        </w:trPr>
        <w:tc>
          <w:tcPr>
            <w:tcW w:w="2957" w:type="dxa"/>
            <w:tcBorders>
              <w:top w:val="nil"/>
              <w:left w:val="nil"/>
              <w:bottom w:val="nil"/>
              <w:right w:val="nil"/>
            </w:tcBorders>
            <w:shd w:val="clear" w:color="000000" w:fill="FFFFFF"/>
            <w:noWrap/>
            <w:vAlign w:val="bottom"/>
            <w:hideMark/>
          </w:tcPr>
          <w:p w:rsidR="00132470" w:rsidRPr="00721D39" w:rsidRDefault="00132470" w:rsidP="001F1D9A">
            <w:pPr>
              <w:rPr>
                <w:rFonts w:ascii="Times New Roman" w:hAnsi="Times New Roman"/>
                <w:lang w:val="es-AR" w:eastAsia="es-AR"/>
              </w:rPr>
            </w:pPr>
            <w:r w:rsidRPr="00721D39">
              <w:rPr>
                <w:rFonts w:ascii="Times New Roman" w:hAnsi="Times New Roman"/>
                <w:lang w:eastAsia="es-AR"/>
              </w:rPr>
              <w:t>Forestry Sector</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3,9%</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3,4%</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3,5%</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3,6%</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3,0%</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2,7%</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2,8%</w:t>
            </w:r>
          </w:p>
        </w:tc>
      </w:tr>
      <w:tr w:rsidR="00132470" w:rsidRPr="00721D39" w:rsidTr="001F1D9A">
        <w:trPr>
          <w:trHeight w:val="339"/>
        </w:trPr>
        <w:tc>
          <w:tcPr>
            <w:tcW w:w="2957" w:type="dxa"/>
            <w:tcBorders>
              <w:top w:val="nil"/>
              <w:left w:val="nil"/>
              <w:bottom w:val="nil"/>
              <w:right w:val="nil"/>
            </w:tcBorders>
            <w:shd w:val="clear" w:color="000000" w:fill="FFFFFF"/>
            <w:noWrap/>
            <w:vAlign w:val="bottom"/>
            <w:hideMark/>
          </w:tcPr>
          <w:p w:rsidR="00132470" w:rsidRPr="00721D39" w:rsidRDefault="00132470" w:rsidP="001F1D9A">
            <w:pPr>
              <w:rPr>
                <w:rFonts w:ascii="Times New Roman" w:hAnsi="Times New Roman"/>
                <w:lang w:val="es-AR" w:eastAsia="es-AR"/>
              </w:rPr>
            </w:pPr>
            <w:r w:rsidRPr="00721D39">
              <w:rPr>
                <w:rFonts w:ascii="Times New Roman" w:hAnsi="Times New Roman"/>
                <w:lang w:eastAsia="es-AR"/>
              </w:rPr>
              <w:t>Open-Pit &amp; Mining  Sector</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12,9%</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14,2%</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14,2%</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16,0%</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19,1%</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21,3%</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18,0%</w:t>
            </w:r>
          </w:p>
        </w:tc>
      </w:tr>
      <w:tr w:rsidR="00132470" w:rsidRPr="00721D39" w:rsidTr="001F1D9A">
        <w:trPr>
          <w:trHeight w:val="339"/>
        </w:trPr>
        <w:tc>
          <w:tcPr>
            <w:tcW w:w="2957" w:type="dxa"/>
            <w:tcBorders>
              <w:top w:val="nil"/>
              <w:left w:val="nil"/>
              <w:bottom w:val="nil"/>
              <w:right w:val="nil"/>
            </w:tcBorders>
            <w:shd w:val="clear" w:color="000000" w:fill="FFFFFF"/>
            <w:noWrap/>
            <w:vAlign w:val="bottom"/>
            <w:hideMark/>
          </w:tcPr>
          <w:p w:rsidR="00132470" w:rsidRPr="00721D39" w:rsidRDefault="00132470" w:rsidP="001F1D9A">
            <w:pPr>
              <w:rPr>
                <w:rFonts w:ascii="Times New Roman" w:hAnsi="Times New Roman"/>
                <w:lang w:val="es-AR" w:eastAsia="es-AR"/>
              </w:rPr>
            </w:pPr>
            <w:r w:rsidRPr="00721D39">
              <w:rPr>
                <w:rFonts w:ascii="Times New Roman" w:hAnsi="Times New Roman"/>
                <w:lang w:eastAsia="es-AR"/>
              </w:rPr>
              <w:t>Manufacturing &amp; Construction</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7,5%</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8,3%</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7,7%</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6,8%</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6,5%</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6,3%</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6,7%</w:t>
            </w:r>
          </w:p>
        </w:tc>
      </w:tr>
      <w:tr w:rsidR="00132470" w:rsidRPr="00721D39" w:rsidTr="001F1D9A">
        <w:trPr>
          <w:trHeight w:val="339"/>
        </w:trPr>
        <w:tc>
          <w:tcPr>
            <w:tcW w:w="2957" w:type="dxa"/>
            <w:tcBorders>
              <w:top w:val="nil"/>
              <w:left w:val="nil"/>
              <w:bottom w:val="nil"/>
              <w:right w:val="nil"/>
            </w:tcBorders>
            <w:shd w:val="clear" w:color="000000" w:fill="FFFFFF"/>
            <w:noWrap/>
            <w:vAlign w:val="bottom"/>
            <w:hideMark/>
          </w:tcPr>
          <w:p w:rsidR="00132470" w:rsidRPr="00721D39" w:rsidRDefault="00132470" w:rsidP="001F1D9A">
            <w:pPr>
              <w:rPr>
                <w:rFonts w:ascii="Times New Roman" w:hAnsi="Times New Roman"/>
                <w:lang w:val="es-AR" w:eastAsia="es-AR"/>
              </w:rPr>
            </w:pPr>
            <w:r w:rsidRPr="00721D39">
              <w:rPr>
                <w:rFonts w:ascii="Times New Roman" w:hAnsi="Times New Roman"/>
                <w:lang w:eastAsia="es-AR"/>
              </w:rPr>
              <w:t>Services sector</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61,2%</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58,4%</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61,2%</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62,8%</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59,8%</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57,5%</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60,4%</w:t>
            </w:r>
          </w:p>
        </w:tc>
      </w:tr>
      <w:tr w:rsidR="00132470" w:rsidRPr="00721D39" w:rsidTr="001F1D9A">
        <w:trPr>
          <w:trHeight w:val="339"/>
        </w:trPr>
        <w:tc>
          <w:tcPr>
            <w:tcW w:w="2957" w:type="dxa"/>
            <w:tcBorders>
              <w:top w:val="nil"/>
              <w:left w:val="nil"/>
              <w:bottom w:val="nil"/>
              <w:right w:val="nil"/>
            </w:tcBorders>
            <w:shd w:val="clear" w:color="000000" w:fill="FFFFFF"/>
            <w:noWrap/>
            <w:vAlign w:val="bottom"/>
            <w:hideMark/>
          </w:tcPr>
          <w:p w:rsidR="00132470" w:rsidRPr="00721D39" w:rsidRDefault="00132470" w:rsidP="001F1D9A">
            <w:pPr>
              <w:rPr>
                <w:rFonts w:ascii="Times New Roman" w:hAnsi="Times New Roman"/>
                <w:lang w:val="es-AR" w:eastAsia="es-AR"/>
              </w:rPr>
            </w:pPr>
            <w:r w:rsidRPr="00721D39">
              <w:rPr>
                <w:rFonts w:ascii="Times New Roman" w:hAnsi="Times New Roman"/>
                <w:lang w:eastAsia="es-AR"/>
              </w:rPr>
              <w:t>Subsidies Net taxes</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-3,0%</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-3,2%</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-3,6%</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-3,9%</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-4,1%</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-3,9%</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-4,1%</w:t>
            </w:r>
          </w:p>
        </w:tc>
      </w:tr>
      <w:tr w:rsidR="00132470" w:rsidRPr="00580696" w:rsidTr="001F1D9A">
        <w:trPr>
          <w:trHeight w:val="356"/>
        </w:trPr>
        <w:tc>
          <w:tcPr>
            <w:tcW w:w="2957" w:type="dxa"/>
            <w:tcBorders>
              <w:top w:val="nil"/>
              <w:left w:val="nil"/>
              <w:bottom w:val="nil"/>
              <w:right w:val="nil"/>
            </w:tcBorders>
            <w:shd w:val="clear" w:color="000000" w:fill="FFFFFF"/>
            <w:noWrap/>
            <w:vAlign w:val="bottom"/>
            <w:hideMark/>
          </w:tcPr>
          <w:p w:rsidR="00132470" w:rsidRPr="00721D39" w:rsidRDefault="00132470" w:rsidP="001F1D9A">
            <w:pPr>
              <w:rPr>
                <w:rFonts w:ascii="Times New Roman" w:hAnsi="Times New Roman"/>
                <w:lang w:val="es-AR" w:eastAsia="es-AR"/>
              </w:rPr>
            </w:pPr>
            <w:r w:rsidRPr="00721D39">
              <w:rPr>
                <w:rFonts w:ascii="Times New Roman" w:hAnsi="Times New Roman"/>
                <w:lang w:eastAsia="es-AR"/>
              </w:rPr>
              <w:t>Total GDP</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100,0%</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100,0%</w:t>
            </w:r>
          </w:p>
        </w:tc>
        <w:tc>
          <w:tcPr>
            <w:tcW w:w="767" w:type="dxa"/>
            <w:gridSpan w:val="2"/>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100,0%</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100,0%</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100,0%</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100,0%</w:t>
            </w:r>
          </w:p>
        </w:tc>
        <w:tc>
          <w:tcPr>
            <w:tcW w:w="768" w:type="dxa"/>
            <w:tcBorders>
              <w:top w:val="nil"/>
              <w:left w:val="nil"/>
              <w:bottom w:val="nil"/>
              <w:right w:val="nil"/>
            </w:tcBorders>
            <w:shd w:val="clear" w:color="000000" w:fill="FFFFFF"/>
            <w:noWrap/>
            <w:vAlign w:val="bottom"/>
            <w:hideMark/>
          </w:tcPr>
          <w:p w:rsidR="00132470" w:rsidRPr="00721D39" w:rsidRDefault="00132470" w:rsidP="001F1D9A">
            <w:pPr>
              <w:jc w:val="right"/>
              <w:rPr>
                <w:rFonts w:ascii="Times New Roman" w:hAnsi="Times New Roman"/>
                <w:lang w:val="es-AR" w:eastAsia="es-AR"/>
              </w:rPr>
            </w:pPr>
            <w:r w:rsidRPr="00721D39">
              <w:rPr>
                <w:rFonts w:ascii="Times New Roman" w:hAnsi="Times New Roman"/>
                <w:lang w:val="es-AR" w:eastAsia="es-AR"/>
              </w:rPr>
              <w:t>100,0%</w:t>
            </w:r>
          </w:p>
        </w:tc>
      </w:tr>
      <w:tr w:rsidR="00132470" w:rsidRPr="00303BC5" w:rsidTr="001F1D9A">
        <w:tblPrEx>
          <w:tblCellMar>
            <w:left w:w="108" w:type="dxa"/>
            <w:right w:w="108" w:type="dxa"/>
          </w:tblCellMar>
        </w:tblPrEx>
        <w:trPr>
          <w:trHeight w:val="360"/>
        </w:trPr>
        <w:tc>
          <w:tcPr>
            <w:tcW w:w="2957" w:type="dxa"/>
            <w:tcBorders>
              <w:top w:val="nil"/>
              <w:left w:val="nil"/>
              <w:bottom w:val="nil"/>
              <w:right w:val="nil"/>
            </w:tcBorders>
            <w:shd w:val="clear" w:color="auto" w:fill="auto"/>
            <w:noWrap/>
            <w:vAlign w:val="bottom"/>
            <w:hideMark/>
          </w:tcPr>
          <w:p w:rsidR="00132470" w:rsidRPr="00303BC5" w:rsidRDefault="00132470" w:rsidP="001F1D9A">
            <w:pPr>
              <w:rPr>
                <w:rFonts w:ascii="Times New Roman" w:hAnsi="Times New Roman"/>
                <w:b/>
                <w:bCs/>
                <w:sz w:val="18"/>
                <w:szCs w:val="18"/>
              </w:rPr>
            </w:pPr>
            <w:r w:rsidRPr="00303BC5">
              <w:rPr>
                <w:rFonts w:ascii="Times New Roman" w:hAnsi="Times New Roman"/>
                <w:b/>
                <w:bCs/>
                <w:sz w:val="18"/>
                <w:szCs w:val="18"/>
              </w:rPr>
              <w:t>Total GDP</w:t>
            </w:r>
          </w:p>
        </w:tc>
        <w:tc>
          <w:tcPr>
            <w:tcW w:w="699" w:type="dxa"/>
            <w:tcBorders>
              <w:top w:val="nil"/>
              <w:left w:val="nil"/>
              <w:bottom w:val="nil"/>
              <w:right w:val="nil"/>
            </w:tcBorders>
            <w:shd w:val="clear" w:color="auto" w:fill="auto"/>
            <w:noWrap/>
            <w:vAlign w:val="bottom"/>
            <w:hideMark/>
          </w:tcPr>
          <w:p w:rsidR="00132470" w:rsidRPr="00303BC5" w:rsidRDefault="00132470" w:rsidP="001F1D9A">
            <w:pPr>
              <w:rPr>
                <w:rFonts w:ascii="Times New Roman" w:hAnsi="Times New Roman"/>
                <w:b/>
                <w:bCs/>
                <w:sz w:val="18"/>
                <w:szCs w:val="18"/>
              </w:rPr>
            </w:pPr>
            <w:r w:rsidRPr="00303BC5">
              <w:rPr>
                <w:rFonts w:ascii="Times New Roman" w:hAnsi="Times New Roman"/>
                <w:b/>
                <w:bCs/>
                <w:sz w:val="18"/>
                <w:szCs w:val="18"/>
              </w:rPr>
              <w:t>100,0</w:t>
            </w:r>
          </w:p>
        </w:tc>
        <w:tc>
          <w:tcPr>
            <w:tcW w:w="760" w:type="dxa"/>
            <w:gridSpan w:val="2"/>
            <w:tcBorders>
              <w:top w:val="nil"/>
              <w:left w:val="nil"/>
              <w:bottom w:val="nil"/>
              <w:right w:val="nil"/>
            </w:tcBorders>
            <w:shd w:val="clear" w:color="auto" w:fill="auto"/>
            <w:noWrap/>
            <w:vAlign w:val="bottom"/>
            <w:hideMark/>
          </w:tcPr>
          <w:p w:rsidR="00132470" w:rsidRPr="00303BC5" w:rsidRDefault="00132470" w:rsidP="001F1D9A">
            <w:pPr>
              <w:rPr>
                <w:rFonts w:ascii="Times New Roman" w:hAnsi="Times New Roman"/>
                <w:b/>
                <w:bCs/>
                <w:sz w:val="18"/>
                <w:szCs w:val="18"/>
              </w:rPr>
            </w:pPr>
            <w:r w:rsidRPr="00303BC5">
              <w:rPr>
                <w:rFonts w:ascii="Times New Roman" w:hAnsi="Times New Roman"/>
                <w:b/>
                <w:bCs/>
                <w:sz w:val="18"/>
                <w:szCs w:val="18"/>
              </w:rPr>
              <w:t>100,0</w:t>
            </w:r>
          </w:p>
        </w:tc>
        <w:tc>
          <w:tcPr>
            <w:tcW w:w="801" w:type="dxa"/>
            <w:gridSpan w:val="2"/>
            <w:tcBorders>
              <w:top w:val="nil"/>
              <w:left w:val="nil"/>
              <w:bottom w:val="nil"/>
              <w:right w:val="nil"/>
            </w:tcBorders>
            <w:shd w:val="clear" w:color="auto" w:fill="auto"/>
            <w:noWrap/>
            <w:vAlign w:val="bottom"/>
            <w:hideMark/>
          </w:tcPr>
          <w:p w:rsidR="00132470" w:rsidRPr="00303BC5" w:rsidRDefault="00132470" w:rsidP="001F1D9A">
            <w:pPr>
              <w:jc w:val="right"/>
              <w:rPr>
                <w:rFonts w:ascii="Times New Roman" w:hAnsi="Times New Roman"/>
                <w:b/>
                <w:bCs/>
                <w:sz w:val="18"/>
                <w:szCs w:val="18"/>
              </w:rPr>
            </w:pPr>
            <w:r w:rsidRPr="00303BC5">
              <w:rPr>
                <w:rFonts w:ascii="Times New Roman" w:hAnsi="Times New Roman"/>
                <w:b/>
                <w:bCs/>
                <w:sz w:val="18"/>
                <w:szCs w:val="18"/>
              </w:rPr>
              <w:t>100,0%</w:t>
            </w:r>
          </w:p>
        </w:tc>
        <w:tc>
          <w:tcPr>
            <w:tcW w:w="809" w:type="dxa"/>
            <w:gridSpan w:val="2"/>
            <w:tcBorders>
              <w:top w:val="nil"/>
              <w:left w:val="nil"/>
              <w:bottom w:val="nil"/>
              <w:right w:val="nil"/>
            </w:tcBorders>
            <w:shd w:val="clear" w:color="auto" w:fill="auto"/>
            <w:noWrap/>
            <w:vAlign w:val="bottom"/>
            <w:hideMark/>
          </w:tcPr>
          <w:p w:rsidR="00132470" w:rsidRPr="00303BC5" w:rsidRDefault="00132470" w:rsidP="001F1D9A">
            <w:pPr>
              <w:jc w:val="right"/>
              <w:rPr>
                <w:rFonts w:ascii="Times New Roman" w:hAnsi="Times New Roman"/>
                <w:b/>
                <w:bCs/>
                <w:sz w:val="18"/>
                <w:szCs w:val="18"/>
              </w:rPr>
            </w:pPr>
            <w:r w:rsidRPr="00303BC5">
              <w:rPr>
                <w:rFonts w:ascii="Times New Roman" w:hAnsi="Times New Roman"/>
                <w:b/>
                <w:bCs/>
                <w:sz w:val="18"/>
                <w:szCs w:val="18"/>
              </w:rPr>
              <w:t>100,0%</w:t>
            </w:r>
          </w:p>
        </w:tc>
        <w:tc>
          <w:tcPr>
            <w:tcW w:w="801" w:type="dxa"/>
            <w:tcBorders>
              <w:top w:val="nil"/>
              <w:left w:val="nil"/>
              <w:bottom w:val="nil"/>
              <w:right w:val="nil"/>
            </w:tcBorders>
            <w:shd w:val="clear" w:color="auto" w:fill="auto"/>
            <w:noWrap/>
            <w:vAlign w:val="bottom"/>
            <w:hideMark/>
          </w:tcPr>
          <w:p w:rsidR="00132470" w:rsidRPr="00303BC5" w:rsidRDefault="00132470" w:rsidP="001F1D9A">
            <w:pPr>
              <w:jc w:val="right"/>
              <w:rPr>
                <w:rFonts w:ascii="Times New Roman" w:hAnsi="Times New Roman"/>
                <w:b/>
                <w:bCs/>
                <w:sz w:val="18"/>
                <w:szCs w:val="18"/>
              </w:rPr>
            </w:pPr>
            <w:r w:rsidRPr="00303BC5">
              <w:rPr>
                <w:rFonts w:ascii="Times New Roman" w:hAnsi="Times New Roman"/>
                <w:b/>
                <w:bCs/>
                <w:sz w:val="18"/>
                <w:szCs w:val="18"/>
              </w:rPr>
              <w:t>100,0%</w:t>
            </w:r>
          </w:p>
        </w:tc>
        <w:tc>
          <w:tcPr>
            <w:tcW w:w="801" w:type="dxa"/>
            <w:tcBorders>
              <w:top w:val="nil"/>
              <w:left w:val="nil"/>
              <w:bottom w:val="nil"/>
              <w:right w:val="nil"/>
            </w:tcBorders>
            <w:shd w:val="clear" w:color="auto" w:fill="auto"/>
            <w:noWrap/>
            <w:vAlign w:val="bottom"/>
            <w:hideMark/>
          </w:tcPr>
          <w:p w:rsidR="00132470" w:rsidRPr="00303BC5" w:rsidRDefault="00132470" w:rsidP="001F1D9A">
            <w:pPr>
              <w:jc w:val="right"/>
              <w:rPr>
                <w:rFonts w:ascii="Times New Roman" w:hAnsi="Times New Roman"/>
                <w:b/>
                <w:bCs/>
                <w:sz w:val="18"/>
                <w:szCs w:val="18"/>
              </w:rPr>
            </w:pPr>
            <w:r w:rsidRPr="00303BC5">
              <w:rPr>
                <w:rFonts w:ascii="Times New Roman" w:hAnsi="Times New Roman"/>
                <w:b/>
                <w:bCs/>
                <w:sz w:val="18"/>
                <w:szCs w:val="18"/>
              </w:rPr>
              <w:t>100,0%</w:t>
            </w:r>
          </w:p>
        </w:tc>
        <w:tc>
          <w:tcPr>
            <w:tcW w:w="801" w:type="dxa"/>
            <w:tcBorders>
              <w:top w:val="nil"/>
              <w:left w:val="nil"/>
              <w:bottom w:val="nil"/>
              <w:right w:val="nil"/>
            </w:tcBorders>
            <w:shd w:val="clear" w:color="auto" w:fill="auto"/>
            <w:noWrap/>
            <w:vAlign w:val="bottom"/>
            <w:hideMark/>
          </w:tcPr>
          <w:p w:rsidR="00132470" w:rsidRPr="00303BC5" w:rsidRDefault="00132470" w:rsidP="001F1D9A">
            <w:pPr>
              <w:jc w:val="right"/>
              <w:rPr>
                <w:rFonts w:ascii="Times New Roman" w:hAnsi="Times New Roman"/>
                <w:b/>
                <w:bCs/>
                <w:sz w:val="18"/>
                <w:szCs w:val="18"/>
              </w:rPr>
            </w:pPr>
            <w:r w:rsidRPr="00303BC5">
              <w:rPr>
                <w:rFonts w:ascii="Times New Roman" w:hAnsi="Times New Roman"/>
                <w:b/>
                <w:bCs/>
                <w:sz w:val="18"/>
                <w:szCs w:val="18"/>
              </w:rPr>
              <w:t>100,0%</w:t>
            </w:r>
          </w:p>
        </w:tc>
      </w:tr>
    </w:tbl>
    <w:p w:rsidR="00132470" w:rsidRPr="00091BBA" w:rsidRDefault="00132470" w:rsidP="00132470">
      <w:pPr>
        <w:ind w:left="718"/>
        <w:jc w:val="both"/>
        <w:rPr>
          <w:rFonts w:ascii="Times New Roman" w:hAnsi="Times New Roman"/>
          <w:sz w:val="22"/>
          <w:szCs w:val="22"/>
        </w:rPr>
      </w:pPr>
      <w:r>
        <w:rPr>
          <w:rFonts w:ascii="Times New Roman" w:hAnsi="Times New Roman"/>
          <w:i/>
          <w:iCs/>
          <w:sz w:val="22"/>
          <w:szCs w:val="22"/>
        </w:rPr>
        <w:t>Source: Bureau of statistics</w:t>
      </w:r>
      <w:r>
        <w:rPr>
          <w:rFonts w:ascii="Times New Roman" w:hAnsi="Times New Roman"/>
          <w:sz w:val="22"/>
          <w:szCs w:val="22"/>
        </w:rPr>
        <w:t>.</w:t>
      </w:r>
    </w:p>
    <w:p w:rsidR="00132470" w:rsidRDefault="00132470" w:rsidP="00132470">
      <w:pPr>
        <w:ind w:left="718"/>
        <w:jc w:val="both"/>
        <w:rPr>
          <w:rFonts w:ascii="Times New Roman" w:hAnsi="Times New Roman"/>
          <w:bCs/>
          <w:sz w:val="22"/>
          <w:lang w:val="es-ES"/>
        </w:rPr>
      </w:pPr>
    </w:p>
    <w:p w:rsidR="00132470" w:rsidRPr="0088483C" w:rsidRDefault="00132470" w:rsidP="00A248FB">
      <w:pPr>
        <w:numPr>
          <w:ilvl w:val="1"/>
          <w:numId w:val="22"/>
        </w:numPr>
        <w:spacing w:before="120" w:after="120"/>
        <w:ind w:left="720" w:hanging="720"/>
        <w:jc w:val="both"/>
        <w:rPr>
          <w:rFonts w:ascii="Times New Roman" w:hAnsi="Times New Roman"/>
          <w:bCs/>
          <w:sz w:val="22"/>
        </w:rPr>
      </w:pPr>
      <w:r w:rsidRPr="0088483C">
        <w:rPr>
          <w:rFonts w:ascii="Times New Roman" w:hAnsi="Times New Roman"/>
          <w:sz w:val="22"/>
          <w:szCs w:val="22"/>
        </w:rPr>
        <w:t>The indicators show Services as most relevant sector (60.4% of the total from 2006 to 2013). On the other hand, the primary sectors show a decline in relative amounts (among them, the forest industry), with the exception of the mining industry, which in the last few years has taken advantage of the benefits resulting from the high international price of commodities, stimulating domestic and foreign investment. These two sectors are the center of the Bank's intervention, taking into account the impact generated by their operation conditions on the capacity of environmental offerings of the forest resource where they are based</w:t>
      </w:r>
      <w:r>
        <w:rPr>
          <w:rFonts w:ascii="Times New Roman" w:hAnsi="Times New Roman"/>
          <w:sz w:val="22"/>
          <w:szCs w:val="22"/>
        </w:rPr>
        <w:t xml:space="preserve">. </w:t>
      </w:r>
    </w:p>
    <w:p w:rsidR="00132470" w:rsidRPr="0088483C" w:rsidRDefault="00132470" w:rsidP="00A248FB">
      <w:pPr>
        <w:numPr>
          <w:ilvl w:val="1"/>
          <w:numId w:val="22"/>
        </w:numPr>
        <w:spacing w:before="120" w:after="120"/>
        <w:ind w:left="720" w:hanging="720"/>
        <w:jc w:val="both"/>
        <w:rPr>
          <w:rFonts w:ascii="Times New Roman" w:hAnsi="Times New Roman"/>
          <w:bCs/>
          <w:sz w:val="22"/>
        </w:rPr>
      </w:pPr>
      <w:r>
        <w:rPr>
          <w:rFonts w:ascii="Times New Roman" w:hAnsi="Times New Roman"/>
          <w:b/>
          <w:sz w:val="22"/>
          <w:szCs w:val="22"/>
        </w:rPr>
        <w:t xml:space="preserve">Environmental </w:t>
      </w:r>
      <w:r w:rsidRPr="0088483C">
        <w:rPr>
          <w:rFonts w:ascii="Times New Roman" w:hAnsi="Times New Roman"/>
          <w:b/>
          <w:sz w:val="22"/>
          <w:szCs w:val="22"/>
        </w:rPr>
        <w:t>Challenges.</w:t>
      </w:r>
      <w:r w:rsidRPr="0088483C">
        <w:rPr>
          <w:rFonts w:ascii="Times New Roman" w:hAnsi="Times New Roman"/>
          <w:sz w:val="22"/>
          <w:szCs w:val="22"/>
        </w:rPr>
        <w:t xml:space="preserve"> Below are two situations that require coordinated and consistent action for proper management: (</w:t>
      </w:r>
      <w:proofErr w:type="spellStart"/>
      <w:r w:rsidRPr="0088483C">
        <w:rPr>
          <w:rFonts w:ascii="Times New Roman" w:hAnsi="Times New Roman"/>
          <w:sz w:val="22"/>
          <w:szCs w:val="22"/>
        </w:rPr>
        <w:t>i</w:t>
      </w:r>
      <w:proofErr w:type="spellEnd"/>
      <w:r w:rsidRPr="0088483C">
        <w:rPr>
          <w:rFonts w:ascii="Times New Roman" w:hAnsi="Times New Roman"/>
          <w:sz w:val="22"/>
          <w:szCs w:val="22"/>
        </w:rPr>
        <w:t xml:space="preserve">) controlling deforestation levels and (b) harmonizing growth patterns, maintaining the dynamics of economic expansion while diminishing its negative effects. </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rPr>
        <w:t>Although</w:t>
      </w:r>
      <w:r w:rsidRPr="0088483C">
        <w:rPr>
          <w:rFonts w:ascii="Times New Roman" w:hAnsi="Times New Roman"/>
          <w:sz w:val="22"/>
          <w:szCs w:val="22"/>
        </w:rPr>
        <w:t xml:space="preserve"> the annual deforestation rate from 1990-2010 (estimated between 0.01% and 0.06% on average) was relatively low when compared to the majority of the tropical countries, the forests in Guyana face pressure associated with the intensification of economic activity as well as climate change. From October 2010 to December 2011 (Y2), deforestation remained relatively stable at 0.054%.  From January 2012 to December 2012 (Y3), deforestation rate was of 0.079% (an estimated of 14.655 ha), which is 0.023% above the target, and 0.025% higher than the year before. According to the information from 2013 (Y4), deforestation rate decreased in 2013 to 0.068 %. Main deforestation has </w:t>
      </w:r>
      <w:proofErr w:type="gramStart"/>
      <w:r w:rsidRPr="0088483C">
        <w:rPr>
          <w:rFonts w:ascii="Times New Roman" w:hAnsi="Times New Roman"/>
          <w:sz w:val="22"/>
          <w:szCs w:val="22"/>
        </w:rPr>
        <w:t>been  the</w:t>
      </w:r>
      <w:proofErr w:type="gramEnd"/>
      <w:r w:rsidRPr="0088483C">
        <w:rPr>
          <w:rFonts w:ascii="Times New Roman" w:hAnsi="Times New Roman"/>
          <w:sz w:val="22"/>
          <w:szCs w:val="22"/>
        </w:rPr>
        <w:t xml:space="preserve"> mining sector, which contribution to total loss of forest increased from 51% to 63% from 1990 to 2009 and to 91% from 2010 to 2013</w:t>
      </w:r>
      <w:r w:rsidRPr="0088483C">
        <w:rPr>
          <w:rFonts w:ascii="Times New Roman" w:hAnsi="Times New Roman"/>
          <w:sz w:val="22"/>
          <w:szCs w:val="22"/>
          <w:vertAlign w:val="superscript"/>
          <w:lang w:val="es-AR"/>
        </w:rPr>
        <w:footnoteReference w:id="1"/>
      </w:r>
      <w:r w:rsidRPr="0088483C">
        <w:rPr>
          <w:rFonts w:ascii="Times New Roman" w:hAnsi="Times New Roman"/>
          <w:sz w:val="22"/>
          <w:szCs w:val="22"/>
        </w:rPr>
        <w:t>.</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Pr>
          <w:rFonts w:ascii="Times New Roman" w:hAnsi="Times New Roman"/>
          <w:sz w:val="22"/>
          <w:szCs w:val="22"/>
        </w:rPr>
        <w:t xml:space="preserve">It is also important to note that the economic growth cited in Guyana and in particular in the mining sector has been fueled, substantively, by the high prices of gold. Due to the conditions under </w:t>
      </w:r>
      <w:r w:rsidRPr="0088483C">
        <w:rPr>
          <w:rFonts w:ascii="Times New Roman" w:hAnsi="Times New Roman"/>
          <w:bCs/>
          <w:sz w:val="22"/>
          <w:szCs w:val="22"/>
        </w:rPr>
        <w:t>which this extractive industry operates, there are direct losses in terms of deforestation and degradation of the ecosystem, creating persistent impacts on nature's capacity to provide essential services. This creates a complex operating situation within the LCDS framework, expanding the sector to take advantage of its effect on the rest of the economy, keeping its negative impacts under control.</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Guyana is no exception with regards to its economic profile exhibiting high dependency on natural resources, like many other nations. In many regions the registered experiences contributed to defining a phenomenon known as Resource Curse. This term describes the empirical observation exhibited in various countries that had inadequate management of resources or crises caused by mismanagement of resources, in many cases with economic development below other countries that do not have said resources.</w:t>
      </w:r>
      <w:r w:rsidRPr="0088483C">
        <w:rPr>
          <w:szCs w:val="22"/>
        </w:rPr>
        <w:footnoteReference w:id="2"/>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The challenges created by availability of resources are substantial, which is why their management requires broad planning, with a long-term focus. Among the problems caused by mismanagement is the so called Dutch disease.</w:t>
      </w:r>
      <w:r w:rsidRPr="0088483C">
        <w:rPr>
          <w:szCs w:val="22"/>
        </w:rPr>
        <w:footnoteReference w:id="3"/>
      </w:r>
      <w:r w:rsidRPr="0088483C">
        <w:rPr>
          <w:rFonts w:ascii="Times New Roman" w:hAnsi="Times New Roman"/>
          <w:bCs/>
          <w:sz w:val="22"/>
          <w:szCs w:val="22"/>
        </w:rPr>
        <w:t xml:space="preserve"> This establishes that the emphasis on natural resource extraction causes a decline in internationally viable goods.  The sequence is: (1) the increase in the exploitation of resources leads to an appreciation of the local currency, making exports less competitive, (2) imports are cheaper, thereby reducing the margins of other domestic sectors; (3) demand is moved to other internationally non-tradable products (construction and various services) which tends to make wages and other factors of production increase, driving down the profitability of the exportable products sector.  As a result, the economy ends up being dependent on two segments: extraction of natural resources and internationally non-tradable household products.</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 xml:space="preserve">As mentioned before, the PBL aims at updating and modernizing its policy framework with the purpose of achieving the following objectives: </w:t>
      </w:r>
    </w:p>
    <w:p w:rsidR="00132470" w:rsidRPr="0088483C" w:rsidRDefault="00132470" w:rsidP="00A248FB">
      <w:pPr>
        <w:pStyle w:val="ListParagraph"/>
        <w:numPr>
          <w:ilvl w:val="1"/>
          <w:numId w:val="21"/>
        </w:numPr>
        <w:spacing w:before="120" w:after="120"/>
        <w:ind w:left="1080"/>
        <w:contextualSpacing w:val="0"/>
        <w:jc w:val="both"/>
        <w:rPr>
          <w:rFonts w:ascii="Times New Roman" w:hAnsi="Times New Roman"/>
          <w:bCs/>
          <w:sz w:val="22"/>
          <w:szCs w:val="22"/>
        </w:rPr>
      </w:pPr>
      <w:r>
        <w:rPr>
          <w:rFonts w:ascii="Times New Roman" w:hAnsi="Times New Roman"/>
          <w:bCs/>
          <w:sz w:val="22"/>
          <w:szCs w:val="22"/>
        </w:rPr>
        <w:t>T</w:t>
      </w:r>
      <w:r w:rsidRPr="0088483C">
        <w:rPr>
          <w:rFonts w:ascii="Times New Roman" w:hAnsi="Times New Roman"/>
          <w:bCs/>
          <w:sz w:val="22"/>
          <w:szCs w:val="22"/>
        </w:rPr>
        <w:t>o contribute to the stimulation of economic growth of Guyana' s economy;</w:t>
      </w:r>
    </w:p>
    <w:p w:rsidR="00132470" w:rsidRPr="0088483C" w:rsidRDefault="00132470" w:rsidP="00A248FB">
      <w:pPr>
        <w:pStyle w:val="ListParagraph"/>
        <w:numPr>
          <w:ilvl w:val="1"/>
          <w:numId w:val="21"/>
        </w:numPr>
        <w:spacing w:before="120" w:after="120"/>
        <w:ind w:left="1080"/>
        <w:contextualSpacing w:val="0"/>
        <w:jc w:val="both"/>
        <w:rPr>
          <w:rFonts w:ascii="Times New Roman" w:hAnsi="Times New Roman"/>
          <w:bCs/>
          <w:sz w:val="22"/>
        </w:rPr>
      </w:pPr>
      <w:r>
        <w:rPr>
          <w:rFonts w:ascii="Times New Roman" w:hAnsi="Times New Roman"/>
          <w:bCs/>
          <w:sz w:val="22"/>
          <w:szCs w:val="22"/>
        </w:rPr>
        <w:t>T</w:t>
      </w:r>
      <w:r w:rsidRPr="0088483C">
        <w:rPr>
          <w:rFonts w:ascii="Times New Roman" w:hAnsi="Times New Roman"/>
          <w:bCs/>
          <w:sz w:val="22"/>
          <w:szCs w:val="22"/>
        </w:rPr>
        <w:t xml:space="preserve">o ensure fulfillment of the commitments established in the </w:t>
      </w:r>
      <w:proofErr w:type="spellStart"/>
      <w:r w:rsidRPr="0088483C">
        <w:rPr>
          <w:rFonts w:ascii="Times New Roman" w:hAnsi="Times New Roman"/>
          <w:bCs/>
          <w:sz w:val="22"/>
          <w:szCs w:val="22"/>
        </w:rPr>
        <w:t>MoU</w:t>
      </w:r>
      <w:proofErr w:type="spellEnd"/>
      <w:r w:rsidRPr="0088483C">
        <w:rPr>
          <w:rFonts w:ascii="Times New Roman" w:hAnsi="Times New Roman"/>
          <w:bCs/>
          <w:sz w:val="22"/>
          <w:szCs w:val="22"/>
        </w:rPr>
        <w:t xml:space="preserve"> between the Government of Guyana</w:t>
      </w:r>
      <w:r w:rsidRPr="0088483C">
        <w:rPr>
          <w:rFonts w:ascii="Times New Roman" w:hAnsi="Times New Roman"/>
          <w:sz w:val="22"/>
          <w:szCs w:val="22"/>
        </w:rPr>
        <w:t xml:space="preserve"> and the Government of Norway. </w:t>
      </w:r>
    </w:p>
    <w:p w:rsidR="00132470" w:rsidRPr="0088483C" w:rsidRDefault="00132470" w:rsidP="00A248FB">
      <w:pPr>
        <w:pStyle w:val="ListParagraph"/>
        <w:numPr>
          <w:ilvl w:val="1"/>
          <w:numId w:val="21"/>
        </w:numPr>
        <w:spacing w:before="120" w:after="120"/>
        <w:ind w:left="1080"/>
        <w:contextualSpacing w:val="0"/>
        <w:jc w:val="both"/>
        <w:rPr>
          <w:rFonts w:ascii="Times New Roman" w:hAnsi="Times New Roman"/>
          <w:bCs/>
          <w:sz w:val="22"/>
        </w:rPr>
      </w:pPr>
      <w:r>
        <w:rPr>
          <w:rFonts w:ascii="Times New Roman" w:hAnsi="Times New Roman"/>
          <w:sz w:val="22"/>
          <w:szCs w:val="22"/>
        </w:rPr>
        <w:t>T</w:t>
      </w:r>
      <w:r w:rsidRPr="0088483C">
        <w:rPr>
          <w:rFonts w:ascii="Times New Roman" w:hAnsi="Times New Roman"/>
          <w:sz w:val="22"/>
          <w:szCs w:val="22"/>
        </w:rPr>
        <w:t xml:space="preserve">o guide the development strategy based on a low carbon emission strategy (LCDS), prioritizing investments for that purpose and encouraging sectors that use that production logic and; </w:t>
      </w:r>
    </w:p>
    <w:p w:rsidR="00132470" w:rsidRPr="0088483C" w:rsidRDefault="00132470" w:rsidP="00A248FB">
      <w:pPr>
        <w:pStyle w:val="ListParagraph"/>
        <w:numPr>
          <w:ilvl w:val="1"/>
          <w:numId w:val="21"/>
        </w:numPr>
        <w:spacing w:before="120" w:after="120"/>
        <w:ind w:left="1080"/>
        <w:contextualSpacing w:val="0"/>
        <w:jc w:val="both"/>
        <w:rPr>
          <w:rFonts w:ascii="Times New Roman" w:hAnsi="Times New Roman"/>
          <w:bCs/>
          <w:sz w:val="22"/>
        </w:rPr>
      </w:pPr>
      <w:r>
        <w:rPr>
          <w:rFonts w:ascii="Times New Roman" w:hAnsi="Times New Roman"/>
          <w:sz w:val="22"/>
          <w:szCs w:val="22"/>
        </w:rPr>
        <w:t>T</w:t>
      </w:r>
      <w:r w:rsidRPr="0088483C">
        <w:rPr>
          <w:rFonts w:ascii="Times New Roman" w:hAnsi="Times New Roman"/>
          <w:sz w:val="22"/>
          <w:szCs w:val="22"/>
        </w:rPr>
        <w:t>o deepen the sustainable management of natural resources, adapting and modernizing the control, monitoring and reporting systems, with a special emphasis on the tracking of the forest and mining sectors.</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 xml:space="preserve">It was identified that the main weaknesses are related to the previously mentioned mining and forest sectors. Because of this, the specific problems associated with the operation of the main institutions in those sectors have been identified, so as to contribute to its strengthening so the expected reforms can be established in accordance with the defined policies. </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 xml:space="preserve">Mining is the main identified sector, in which the main weakness is the impact (a) on deforestation levels and (b) pollution due to the application of inappropriate techniques (mercury use in gold mining being the most significant). The losses caused by this activity amount to 10.831 hectares per year (2010 – 2013 annual average). </w:t>
      </w:r>
    </w:p>
    <w:p w:rsidR="00132470" w:rsidRPr="007E5C3C" w:rsidRDefault="00132470" w:rsidP="00A248FB">
      <w:pPr>
        <w:numPr>
          <w:ilvl w:val="1"/>
          <w:numId w:val="22"/>
        </w:numPr>
        <w:spacing w:before="120" w:after="120"/>
        <w:ind w:left="720" w:hanging="720"/>
        <w:jc w:val="both"/>
        <w:rPr>
          <w:rFonts w:ascii="Times New Roman" w:hAnsi="Times New Roman"/>
          <w:sz w:val="22"/>
          <w:szCs w:val="22"/>
        </w:rPr>
      </w:pPr>
      <w:r w:rsidRPr="0088483C">
        <w:rPr>
          <w:rFonts w:ascii="Times New Roman" w:hAnsi="Times New Roman"/>
          <w:bCs/>
          <w:sz w:val="22"/>
          <w:szCs w:val="22"/>
        </w:rPr>
        <w:t>Gold mining activities often transfer the cost of mitigating these effects on the water to other water users, usually affecting the value of the water services at a national level.  Potable</w:t>
      </w:r>
      <w:r>
        <w:rPr>
          <w:rFonts w:ascii="Times New Roman" w:hAnsi="Times New Roman"/>
          <w:sz w:val="22"/>
          <w:szCs w:val="22"/>
        </w:rPr>
        <w:t xml:space="preserve"> water suppliers and hydroelectric plants, in particular, absorb costs linked to the increased sediment loads since this accumulation raises the cost of water processing and shortens the productive life of dams and turbines. The coastal marine systems have significant economic value due to their regulation and supply services, such as the coast protection, tourism and fishing. For some Central American and Caribbean countries, the value of the service of these ecosystems could represent 10% to 30% of the gross domestic product</w:t>
      </w:r>
      <w:r>
        <w:rPr>
          <w:rStyle w:val="FootnoteReference"/>
          <w:rFonts w:ascii="Times New Roman" w:hAnsi="Times New Roman"/>
          <w:sz w:val="22"/>
          <w:szCs w:val="22"/>
          <w:lang w:val="es-ES_tradnl"/>
        </w:rPr>
        <w:footnoteReference w:id="4"/>
      </w:r>
      <w:r>
        <w:rPr>
          <w:rFonts w:ascii="Times New Roman" w:hAnsi="Times New Roman"/>
          <w:sz w:val="22"/>
          <w:szCs w:val="22"/>
        </w:rPr>
        <w:t xml:space="preserve">. </w:t>
      </w:r>
      <w:r>
        <w:rPr>
          <w:rFonts w:eastAsia="Arial" w:cs="Arial"/>
        </w:rPr>
        <w:t xml:space="preserve"> </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Pr>
          <w:rFonts w:ascii="Times New Roman" w:hAnsi="Times New Roman"/>
          <w:sz w:val="22"/>
          <w:szCs w:val="22"/>
        </w:rPr>
        <w:t xml:space="preserve">Also there are significant differences in comparative terms for the presence of different </w:t>
      </w:r>
      <w:r w:rsidRPr="0088483C">
        <w:rPr>
          <w:rFonts w:ascii="Times New Roman" w:hAnsi="Times New Roman"/>
          <w:bCs/>
          <w:sz w:val="22"/>
          <w:szCs w:val="22"/>
        </w:rPr>
        <w:t xml:space="preserve">activities of land use. For example, the </w:t>
      </w:r>
      <w:proofErr w:type="gramStart"/>
      <w:r w:rsidRPr="0088483C">
        <w:rPr>
          <w:rFonts w:ascii="Times New Roman" w:hAnsi="Times New Roman"/>
          <w:bCs/>
          <w:sz w:val="22"/>
          <w:szCs w:val="22"/>
        </w:rPr>
        <w:t>basin of Magdalena river,</w:t>
      </w:r>
      <w:r w:rsidRPr="0088483C">
        <w:rPr>
          <w:bCs/>
        </w:rPr>
        <w:footnoteReference w:id="5"/>
      </w:r>
      <w:proofErr w:type="gramEnd"/>
      <w:r w:rsidRPr="0088483C">
        <w:rPr>
          <w:rFonts w:ascii="Times New Roman" w:hAnsi="Times New Roman"/>
          <w:bCs/>
          <w:sz w:val="22"/>
          <w:szCs w:val="22"/>
        </w:rPr>
        <w:t xml:space="preserve"> in full growth for the mining activity, has received a big amount of sediments due to deforestation, agriculture, livestock activity and urban expansion. The proportional amount of sediment transported or the loss of forest cover due to these circumstances is considerably less than what it is observed throughout </w:t>
      </w:r>
      <w:proofErr w:type="spellStart"/>
      <w:r w:rsidRPr="0088483C">
        <w:rPr>
          <w:rFonts w:ascii="Times New Roman" w:hAnsi="Times New Roman"/>
          <w:bCs/>
          <w:sz w:val="22"/>
          <w:szCs w:val="22"/>
        </w:rPr>
        <w:t>Marowijne</w:t>
      </w:r>
      <w:proofErr w:type="spellEnd"/>
      <w:r w:rsidRPr="0088483C">
        <w:rPr>
          <w:rFonts w:ascii="Times New Roman" w:hAnsi="Times New Roman"/>
          <w:bCs/>
          <w:sz w:val="22"/>
          <w:szCs w:val="22"/>
        </w:rPr>
        <w:t xml:space="preserve"> </w:t>
      </w:r>
      <w:proofErr w:type="gramStart"/>
      <w:r w:rsidRPr="0088483C">
        <w:rPr>
          <w:rFonts w:ascii="Times New Roman" w:hAnsi="Times New Roman"/>
          <w:bCs/>
          <w:sz w:val="22"/>
          <w:szCs w:val="22"/>
        </w:rPr>
        <w:t>river</w:t>
      </w:r>
      <w:proofErr w:type="gramEnd"/>
      <w:r w:rsidRPr="0088483C">
        <w:rPr>
          <w:rFonts w:ascii="Times New Roman" w:hAnsi="Times New Roman"/>
          <w:bCs/>
          <w:sz w:val="22"/>
          <w:szCs w:val="22"/>
        </w:rPr>
        <w:t xml:space="preserve"> in Suriname or Essequibo-</w:t>
      </w:r>
      <w:proofErr w:type="spellStart"/>
      <w:r w:rsidRPr="0088483C">
        <w:rPr>
          <w:rFonts w:ascii="Times New Roman" w:hAnsi="Times New Roman"/>
          <w:bCs/>
          <w:sz w:val="22"/>
          <w:szCs w:val="22"/>
        </w:rPr>
        <w:t>Cuyuní</w:t>
      </w:r>
      <w:proofErr w:type="spellEnd"/>
      <w:r w:rsidRPr="0088483C">
        <w:rPr>
          <w:rFonts w:ascii="Times New Roman" w:hAnsi="Times New Roman"/>
          <w:bCs/>
          <w:sz w:val="22"/>
          <w:szCs w:val="22"/>
        </w:rPr>
        <w:t xml:space="preserve"> in Guyana/Venezuela, where gold mining explains a higher proportion of the total variation of these effects. Similarly, it can have an impact on the riverside or gallery forests and in the rivers that run under its shadow, because they behave as concentrated repositories of biodiversity and local community resources in areas of savanna mosaics and forests that are located in the regions of the Brazilian shield and the Guyanese shield</w:t>
      </w:r>
      <w:bookmarkStart w:id="3" w:name="_Ref362258212"/>
      <w:r w:rsidRPr="0088483C">
        <w:rPr>
          <w:bCs/>
        </w:rPr>
        <w:footnoteReference w:id="6"/>
      </w:r>
      <w:bookmarkEnd w:id="3"/>
      <w:r w:rsidRPr="0088483C">
        <w:rPr>
          <w:rFonts w:ascii="Times New Roman" w:hAnsi="Times New Roman"/>
          <w:bCs/>
          <w:sz w:val="22"/>
          <w:szCs w:val="22"/>
        </w:rPr>
        <w:t xml:space="preserve">. </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 xml:space="preserve">Gold mining is significantly affecting the freshwater systems throughout Latin America and the Caribbean, but the totality of the impact is probably felt most in the Guyanese shield region due to the reduced energy of its freshwater systems, the relative absence of other land uses, high levels of forest cover and a high incidence of oligotrophic </w:t>
      </w:r>
      <w:proofErr w:type="spellStart"/>
      <w:r w:rsidRPr="0088483C">
        <w:rPr>
          <w:rFonts w:ascii="Times New Roman" w:hAnsi="Times New Roman"/>
          <w:bCs/>
          <w:sz w:val="22"/>
          <w:szCs w:val="22"/>
        </w:rPr>
        <w:t>blackwater</w:t>
      </w:r>
      <w:proofErr w:type="spellEnd"/>
      <w:r w:rsidRPr="0088483C">
        <w:rPr>
          <w:rFonts w:ascii="Times New Roman" w:hAnsi="Times New Roman"/>
          <w:bCs/>
          <w:sz w:val="22"/>
          <w:szCs w:val="22"/>
        </w:rPr>
        <w:t xml:space="preserve"> systems</w:t>
      </w:r>
      <w:r w:rsidRPr="0088483C">
        <w:rPr>
          <w:bCs/>
        </w:rPr>
        <w:footnoteReference w:id="7"/>
      </w:r>
      <w:r w:rsidRPr="0088483C">
        <w:rPr>
          <w:rFonts w:ascii="Times New Roman" w:hAnsi="Times New Roman"/>
          <w:bCs/>
          <w:sz w:val="22"/>
          <w:szCs w:val="22"/>
        </w:rPr>
        <w:t xml:space="preserve">. Similarly, the concessions granted for gold mining upstream of hydroelectric plants run the risk of reducing the life of these plants, and among other effects, decreasing the internal return rates due to sediment accumulation. The additional pressures placed on operational performance due to lack of quality water control before it arrives at these plants can cause increases in maintenance and generation costs. </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 xml:space="preserve">The goal of the established management strategies </w:t>
      </w:r>
      <w:r w:rsidR="00A248FB">
        <w:rPr>
          <w:rFonts w:ascii="Times New Roman" w:hAnsi="Times New Roman"/>
          <w:bCs/>
          <w:sz w:val="22"/>
          <w:szCs w:val="22"/>
        </w:rPr>
        <w:t xml:space="preserve">is to support incorporation of </w:t>
      </w:r>
      <w:r w:rsidRPr="0088483C">
        <w:rPr>
          <w:rFonts w:ascii="Times New Roman" w:hAnsi="Times New Roman"/>
          <w:bCs/>
          <w:sz w:val="22"/>
          <w:szCs w:val="22"/>
        </w:rPr>
        <w:t>techniques to improve productivity and to reduce deforestation rates per unit of production. As it happens with many land use activities in low lands, there are known techniques to help avoid and effectively mitigate the long-term impacts of gold mining such as sedimentation, and the over-exploitation of local resources. The challenge of the institutional program is to adapt and promote economically feasible technologies to boost low-and medium-scale activities, improving returns to producers. If this is not achieved, the effects of the well-designed rules and regulations would become irrelevant</w:t>
      </w:r>
      <w:r w:rsidRPr="0088483C">
        <w:rPr>
          <w:bCs/>
        </w:rPr>
        <w:footnoteReference w:id="8"/>
      </w:r>
      <w:r w:rsidRPr="0088483C">
        <w:rPr>
          <w:rFonts w:ascii="Times New Roman" w:hAnsi="Times New Roman"/>
          <w:bCs/>
          <w:sz w:val="22"/>
          <w:szCs w:val="22"/>
        </w:rPr>
        <w:t>.</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Forest Sector. The other highly significant segment is the forest sector. It is necessary to support the establishment of land use planning systems that integrate better use of terrestrial and aquatic resources in the mining, agricultural and livestock, forest and protected area sectors. There are often overlaps between the concessions, rights, mining and protected area permits, and logging and Indian reservation concessions, and agricultural tenancy in most of the countries, since the surface and subsurface rights are treated as distinct entities in the provisions of the majority of farming laws. Conflicts over soil use can create serious challenges for companies that seek to distribute products that are certified as sustainable. For example, in countries with large areas of national territory used for timber production, such as Guyana (also Venezuela and Peru, among others), that have made progress in terms of reducing the impact of timber extraction on freshwater systems, the certification of timber products coming from these areas is often dependent on the protection of those waterways.</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The percentage of tropical native forests being managed in the region is still too low. A report by the International Tropical Timber Organization (ITTO), published in 2006, indicated that only 6.47 million hectares, 3.5% of the forests in producing countries in Latin America and the Caribbean, are under management (ITTO 2006). With respect to comparable deforestation levels</w:t>
      </w:r>
      <w:proofErr w:type="gramStart"/>
      <w:r w:rsidRPr="0088483C">
        <w:rPr>
          <w:rFonts w:ascii="Times New Roman" w:hAnsi="Times New Roman"/>
          <w:bCs/>
          <w:sz w:val="22"/>
          <w:szCs w:val="22"/>
        </w:rPr>
        <w:t>,</w:t>
      </w:r>
      <w:bookmarkStart w:id="4" w:name="_Ref362265864"/>
      <w:proofErr w:type="gramEnd"/>
      <w:r w:rsidRPr="0088483C">
        <w:rPr>
          <w:bCs/>
        </w:rPr>
        <w:footnoteReference w:id="9"/>
      </w:r>
      <w:bookmarkEnd w:id="4"/>
      <w:r w:rsidRPr="0088483C">
        <w:rPr>
          <w:rFonts w:ascii="Times New Roman" w:hAnsi="Times New Roman"/>
          <w:bCs/>
          <w:sz w:val="22"/>
          <w:szCs w:val="22"/>
        </w:rPr>
        <w:t>according to the Data Center for Conservation of the UNALM, in Madre de Dios from 2000 to 2005 there was an average annual deforestation rate of 0.1037%, while from 2005 to 2010 the figure increased to 0.1498%. From 2008 to 2010, when the paving of the southern inter-oceanic highway took place and there was an increase in gold mining, the rate increased to 0.2134%</w:t>
      </w:r>
      <w:r w:rsidRPr="0088483C">
        <w:rPr>
          <w:bCs/>
        </w:rPr>
        <w:footnoteReference w:id="10"/>
      </w:r>
      <w:r w:rsidRPr="0088483C">
        <w:rPr>
          <w:rFonts w:ascii="Times New Roman" w:hAnsi="Times New Roman"/>
          <w:bCs/>
          <w:sz w:val="22"/>
          <w:szCs w:val="22"/>
        </w:rPr>
        <w:t xml:space="preserve">. The difference between these three periods is relevant, inasmuch as it determines the amount of CO2 that would not be emitted in different scenarios. There are initiatives in Peru </w:t>
      </w:r>
      <w:r w:rsidRPr="0088483C">
        <w:rPr>
          <w:bCs/>
        </w:rPr>
        <w:footnoteReference w:id="11"/>
      </w:r>
      <w:r w:rsidRPr="0088483C">
        <w:rPr>
          <w:rFonts w:ascii="Times New Roman" w:hAnsi="Times New Roman"/>
          <w:bCs/>
          <w:sz w:val="22"/>
          <w:szCs w:val="22"/>
        </w:rPr>
        <w:t xml:space="preserve"> aimed at including the recuperation of the areas under the REDD+ Program.</w:t>
      </w:r>
    </w:p>
    <w:p w:rsidR="00132470" w:rsidRPr="0088483C" w:rsidRDefault="00132470" w:rsidP="00A248FB">
      <w:pPr>
        <w:numPr>
          <w:ilvl w:val="1"/>
          <w:numId w:val="22"/>
        </w:numPr>
        <w:spacing w:before="120" w:after="120"/>
        <w:ind w:left="720" w:hanging="720"/>
        <w:jc w:val="both"/>
        <w:rPr>
          <w:rFonts w:ascii="Times New Roman" w:hAnsi="Times New Roman"/>
          <w:bCs/>
          <w:sz w:val="22"/>
          <w:szCs w:val="22"/>
        </w:rPr>
      </w:pPr>
      <w:r w:rsidRPr="0088483C">
        <w:rPr>
          <w:rFonts w:ascii="Times New Roman" w:hAnsi="Times New Roman"/>
          <w:bCs/>
          <w:sz w:val="22"/>
          <w:szCs w:val="22"/>
        </w:rPr>
        <w:t xml:space="preserve">The importance of natural forests in timber production is decreasing due to an increase in forest plantation </w:t>
      </w:r>
      <w:proofErr w:type="gramStart"/>
      <w:r w:rsidRPr="0088483C">
        <w:rPr>
          <w:rFonts w:ascii="Times New Roman" w:hAnsi="Times New Roman"/>
          <w:bCs/>
          <w:sz w:val="22"/>
          <w:szCs w:val="22"/>
        </w:rPr>
        <w:t>activities,</w:t>
      </w:r>
      <w:proofErr w:type="gramEnd"/>
      <w:r w:rsidRPr="0088483C">
        <w:rPr>
          <w:rFonts w:ascii="Times New Roman" w:hAnsi="Times New Roman"/>
          <w:bCs/>
          <w:sz w:val="22"/>
          <w:szCs w:val="22"/>
        </w:rPr>
        <w:t xml:space="preserve"> however it remains high in some countries. The natural production forests are largely managed through private long-terms concessions applied over relatively small areas, up to </w:t>
      </w:r>
      <w:proofErr w:type="gramStart"/>
      <w:r w:rsidRPr="0088483C">
        <w:rPr>
          <w:rFonts w:ascii="Times New Roman" w:hAnsi="Times New Roman"/>
          <w:bCs/>
          <w:sz w:val="22"/>
          <w:szCs w:val="22"/>
        </w:rPr>
        <w:t>200  thousand</w:t>
      </w:r>
      <w:proofErr w:type="gramEnd"/>
      <w:r w:rsidRPr="0088483C">
        <w:rPr>
          <w:rFonts w:ascii="Times New Roman" w:hAnsi="Times New Roman"/>
          <w:bCs/>
          <w:sz w:val="22"/>
          <w:szCs w:val="22"/>
        </w:rPr>
        <w:t xml:space="preserve"> hectares (this is the modality in Guyana and also used in Bolivia and Suriname). The use of the natural forest is still largely oriented to timber production. In the case of non-timber forest products (NTFP), the majority of these are locally used, though sometimes they are sold in national and international markets as a raw material for the preparation of various products such as cosmetics and pharmaceuticals.</w:t>
      </w:r>
    </w:p>
    <w:p w:rsidR="00132470" w:rsidRPr="0088483C" w:rsidRDefault="00132470" w:rsidP="00A248FB">
      <w:pPr>
        <w:numPr>
          <w:ilvl w:val="1"/>
          <w:numId w:val="22"/>
        </w:numPr>
        <w:spacing w:before="120" w:after="120"/>
        <w:ind w:left="720" w:hanging="720"/>
        <w:jc w:val="both"/>
        <w:rPr>
          <w:rFonts w:ascii="Times New Roman" w:hAnsi="Times New Roman"/>
          <w:sz w:val="22"/>
          <w:szCs w:val="22"/>
        </w:rPr>
      </w:pPr>
      <w:r w:rsidRPr="0088483C">
        <w:rPr>
          <w:rFonts w:ascii="Times New Roman" w:hAnsi="Times New Roman"/>
          <w:bCs/>
          <w:sz w:val="22"/>
          <w:szCs w:val="22"/>
        </w:rPr>
        <w:t>Some of the challenges of sustainable management of the region's natural forests used for timber production</w:t>
      </w:r>
      <w:r>
        <w:rPr>
          <w:rFonts w:ascii="Times New Roman" w:hAnsi="Times New Roman"/>
          <w:sz w:val="22"/>
          <w:szCs w:val="22"/>
        </w:rPr>
        <w:t xml:space="preserve"> are (FAO 2009): (</w:t>
      </w:r>
      <w:proofErr w:type="spellStart"/>
      <w:r>
        <w:rPr>
          <w:rFonts w:ascii="Times New Roman" w:hAnsi="Times New Roman"/>
          <w:sz w:val="22"/>
          <w:szCs w:val="22"/>
        </w:rPr>
        <w:t>i</w:t>
      </w:r>
      <w:proofErr w:type="spellEnd"/>
      <w:r>
        <w:rPr>
          <w:rFonts w:ascii="Times New Roman" w:hAnsi="Times New Roman"/>
          <w:sz w:val="22"/>
          <w:szCs w:val="22"/>
        </w:rPr>
        <w:t>) lack of adoption of low impact timber extraction due to insufficient incentives; (ii) limited certified forest area due to elevated costs and the absence of subsidized prices, and especially due to the availability of illegally obtained timber at a low price; (iii) prevalence of the informal sector (especially in illegal logging and timber preparation units).</w:t>
      </w:r>
    </w:p>
    <w:p w:rsidR="00A56D91" w:rsidRPr="007E5C3C" w:rsidRDefault="00A56D91" w:rsidP="00A56D91">
      <w:pPr>
        <w:pStyle w:val="Heading2"/>
        <w:jc w:val="left"/>
        <w:rPr>
          <w:lang w:val="en-US"/>
        </w:rPr>
      </w:pPr>
    </w:p>
    <w:p w:rsidR="0090243F" w:rsidRDefault="00A56D91" w:rsidP="00A248FB">
      <w:pPr>
        <w:pStyle w:val="Heading1"/>
        <w:numPr>
          <w:ilvl w:val="0"/>
          <w:numId w:val="22"/>
        </w:numPr>
        <w:ind w:left="0" w:firstLine="0"/>
      </w:pPr>
      <w:bookmarkStart w:id="5" w:name="_Toc403054256"/>
      <w:proofErr w:type="spellStart"/>
      <w:r>
        <w:t>Logic</w:t>
      </w:r>
      <w:proofErr w:type="spellEnd"/>
      <w:r w:rsidR="007E1592">
        <w:t xml:space="preserve"> of</w:t>
      </w:r>
      <w:r>
        <w:t xml:space="preserve"> </w:t>
      </w:r>
      <w:r w:rsidRPr="005F4E71">
        <w:rPr>
          <w:lang w:val="en-US"/>
        </w:rPr>
        <w:t>Intervention</w:t>
      </w:r>
      <w:bookmarkEnd w:id="5"/>
    </w:p>
    <w:p w:rsidR="00A56D91" w:rsidRDefault="00A56D91" w:rsidP="00A56D91">
      <w:pPr>
        <w:tabs>
          <w:tab w:val="num" w:pos="958"/>
        </w:tabs>
        <w:ind w:left="360"/>
        <w:jc w:val="both"/>
        <w:rPr>
          <w:rFonts w:ascii="Times New Roman" w:hAnsi="Times New Roman"/>
          <w:bCs/>
          <w:sz w:val="22"/>
          <w:lang w:val="es-ES_tradnl"/>
        </w:rPr>
      </w:pPr>
    </w:p>
    <w:p w:rsidR="00A56D91" w:rsidRPr="005F4E71" w:rsidRDefault="00A56D91" w:rsidP="00A248FB">
      <w:pPr>
        <w:pStyle w:val="ListParagraph"/>
        <w:numPr>
          <w:ilvl w:val="1"/>
          <w:numId w:val="22"/>
        </w:numPr>
        <w:spacing w:before="120" w:after="120"/>
        <w:ind w:left="720" w:hanging="720"/>
        <w:jc w:val="both"/>
        <w:rPr>
          <w:rFonts w:ascii="Times New Roman" w:hAnsi="Times New Roman"/>
          <w:bCs/>
          <w:sz w:val="22"/>
          <w:szCs w:val="22"/>
        </w:rPr>
      </w:pPr>
      <w:r w:rsidRPr="005F4E71">
        <w:rPr>
          <w:rFonts w:ascii="Times New Roman" w:hAnsi="Times New Roman"/>
          <w:bCs/>
          <w:sz w:val="22"/>
          <w:szCs w:val="22"/>
        </w:rPr>
        <w:t>Following the recommendations established by IDB</w:t>
      </w:r>
      <w:r w:rsidRPr="007E1592">
        <w:footnoteReference w:id="12"/>
      </w:r>
      <w:r w:rsidRPr="005F4E71">
        <w:rPr>
          <w:rFonts w:ascii="Times New Roman" w:hAnsi="Times New Roman"/>
          <w:bCs/>
          <w:sz w:val="22"/>
          <w:szCs w:val="22"/>
        </w:rPr>
        <w:t>, it is necessary to establish the economic logic of the intervention. The economy of Guyana has a production profile that is based on the exploitation of natural resources, has low human development</w:t>
      </w:r>
      <w:r w:rsidRPr="007E1592">
        <w:footnoteReference w:id="13"/>
      </w:r>
      <w:r w:rsidRPr="005F4E71">
        <w:rPr>
          <w:rFonts w:ascii="Times New Roman" w:hAnsi="Times New Roman"/>
          <w:bCs/>
          <w:sz w:val="22"/>
          <w:szCs w:val="22"/>
        </w:rPr>
        <w:t>and competitiveness</w:t>
      </w:r>
      <w:r w:rsidRPr="007E1592">
        <w:footnoteReference w:id="14"/>
      </w:r>
      <w:r w:rsidRPr="005F4E71">
        <w:rPr>
          <w:rFonts w:ascii="Times New Roman" w:hAnsi="Times New Roman"/>
          <w:bCs/>
          <w:sz w:val="22"/>
          <w:szCs w:val="22"/>
        </w:rPr>
        <w:t xml:space="preserve">, but at the same time has great environmental strength. After restructuring its sovereign debt in 2006, there was an improvement in its financial profile and thus, its opportunity to access capital markets.  Nonetheless, the amount of investment needed for development required very large sources of resources. </w:t>
      </w:r>
    </w:p>
    <w:p w:rsidR="00A56D91" w:rsidRPr="007E5C3C" w:rsidRDefault="00A56D91" w:rsidP="00A248FB">
      <w:pPr>
        <w:numPr>
          <w:ilvl w:val="1"/>
          <w:numId w:val="22"/>
        </w:numPr>
        <w:spacing w:before="120" w:after="120"/>
        <w:ind w:left="720" w:hanging="720"/>
        <w:jc w:val="both"/>
        <w:rPr>
          <w:rFonts w:ascii="Times New Roman" w:hAnsi="Times New Roman"/>
          <w:bCs/>
          <w:sz w:val="22"/>
        </w:rPr>
      </w:pPr>
      <w:r w:rsidRPr="007E1592">
        <w:rPr>
          <w:rFonts w:ascii="Times New Roman" w:hAnsi="Times New Roman"/>
          <w:bCs/>
          <w:sz w:val="22"/>
          <w:szCs w:val="22"/>
        </w:rPr>
        <w:t xml:space="preserve">In that context, in the middle of the last decade, the </w:t>
      </w:r>
      <w:proofErr w:type="spellStart"/>
      <w:r w:rsidRPr="007E1592">
        <w:rPr>
          <w:rFonts w:ascii="Times New Roman" w:hAnsi="Times New Roman"/>
          <w:bCs/>
          <w:sz w:val="22"/>
          <w:szCs w:val="22"/>
        </w:rPr>
        <w:t>GoG</w:t>
      </w:r>
      <w:proofErr w:type="spellEnd"/>
      <w:r w:rsidRPr="007E1592">
        <w:rPr>
          <w:rFonts w:ascii="Times New Roman" w:hAnsi="Times New Roman"/>
          <w:bCs/>
          <w:sz w:val="22"/>
          <w:szCs w:val="22"/>
        </w:rPr>
        <w:t xml:space="preserve"> realized that the conditions created</w:t>
      </w:r>
      <w:r>
        <w:rPr>
          <w:rFonts w:ascii="Times New Roman" w:hAnsi="Times New Roman"/>
          <w:sz w:val="22"/>
          <w:szCs w:val="22"/>
        </w:rPr>
        <w:t xml:space="preserve"> by discussions carried out in global forums on the effects of climate change (CC), greenhouse gas emissions among them</w:t>
      </w:r>
      <w:r>
        <w:rPr>
          <w:rStyle w:val="FootnoteReference"/>
          <w:rFonts w:ascii="Times New Roman" w:hAnsi="Times New Roman"/>
          <w:bCs/>
          <w:sz w:val="22"/>
          <w:lang w:val="es-ES_tradnl"/>
        </w:rPr>
        <w:footnoteReference w:id="15"/>
      </w:r>
      <w:r>
        <w:rPr>
          <w:rFonts w:ascii="Times New Roman" w:hAnsi="Times New Roman"/>
          <w:sz w:val="22"/>
          <w:szCs w:val="22"/>
        </w:rPr>
        <w:t>, were an opportunity to obtain financing to move forward with a strategy in that area</w:t>
      </w:r>
      <w:r>
        <w:rPr>
          <w:rStyle w:val="FootnoteReference"/>
          <w:rFonts w:ascii="Times New Roman" w:hAnsi="Times New Roman"/>
          <w:bCs/>
          <w:sz w:val="22"/>
          <w:lang w:val="es-ES_tradnl"/>
        </w:rPr>
        <w:footnoteReference w:id="16"/>
      </w:r>
      <w:r>
        <w:rPr>
          <w:rFonts w:ascii="Times New Roman" w:hAnsi="Times New Roman"/>
          <w:sz w:val="22"/>
          <w:szCs w:val="22"/>
        </w:rPr>
        <w:t>. Within this framework, the central idea requires coordination of the following two aspects: (</w:t>
      </w:r>
      <w:proofErr w:type="spellStart"/>
      <w:r>
        <w:rPr>
          <w:rFonts w:ascii="Times New Roman" w:hAnsi="Times New Roman"/>
          <w:sz w:val="22"/>
          <w:szCs w:val="22"/>
        </w:rPr>
        <w:t>i</w:t>
      </w:r>
      <w:proofErr w:type="spellEnd"/>
      <w:r>
        <w:rPr>
          <w:rFonts w:ascii="Times New Roman" w:hAnsi="Times New Roman"/>
          <w:sz w:val="22"/>
          <w:szCs w:val="22"/>
        </w:rPr>
        <w:t>) to make gradual progress in investments that stimulate development, redirecting soil use towards activities with greater productivity (thereby increasing the economic value to the nation - EVN) and (ii) to maintain the management of forest resources in a way that does not harm the environmental services that Guyana currently provides to the world (maintain stable economic value to the world - EVW). The challenge is coordinating both strategies. The following graphic shows the increase in development pursued.</w:t>
      </w:r>
    </w:p>
    <w:p w:rsidR="00A56D91" w:rsidRDefault="00A56D91" w:rsidP="00A56D91">
      <w:pPr>
        <w:tabs>
          <w:tab w:val="num" w:pos="958"/>
        </w:tabs>
        <w:ind w:left="792"/>
        <w:jc w:val="both"/>
        <w:rPr>
          <w:rFonts w:ascii="Times New Roman" w:hAnsi="Times New Roman"/>
          <w:bCs/>
          <w:sz w:val="22"/>
        </w:rPr>
      </w:pPr>
    </w:p>
    <w:p w:rsidR="00A248FB" w:rsidRPr="007E5C3C" w:rsidRDefault="00A248FB" w:rsidP="00A56D91">
      <w:pPr>
        <w:tabs>
          <w:tab w:val="num" w:pos="958"/>
        </w:tabs>
        <w:ind w:left="792"/>
        <w:jc w:val="both"/>
        <w:rPr>
          <w:rFonts w:ascii="Times New Roman" w:hAnsi="Times New Roman"/>
          <w:bCs/>
          <w:sz w:val="22"/>
        </w:rPr>
      </w:pPr>
    </w:p>
    <w:p w:rsidR="00A56D91" w:rsidRPr="007E5C3C" w:rsidRDefault="00A56D91" w:rsidP="00A56D91">
      <w:pPr>
        <w:tabs>
          <w:tab w:val="num" w:pos="958"/>
        </w:tabs>
        <w:jc w:val="center"/>
        <w:rPr>
          <w:rFonts w:ascii="Times New Roman" w:hAnsi="Times New Roman"/>
          <w:i/>
          <w:noProof/>
          <w:sz w:val="22"/>
          <w:szCs w:val="22"/>
          <w:lang w:eastAsia="es-AR"/>
        </w:rPr>
      </w:pPr>
      <w:r>
        <w:rPr>
          <w:rFonts w:ascii="Times New Roman" w:hAnsi="Times New Roman"/>
          <w:i/>
          <w:iCs/>
          <w:sz w:val="22"/>
          <w:szCs w:val="22"/>
        </w:rPr>
        <w:t xml:space="preserve">Restructuring of the development model </w:t>
      </w:r>
    </w:p>
    <w:p w:rsidR="00A56D91" w:rsidRDefault="00D70F0D" w:rsidP="00A56D91">
      <w:pPr>
        <w:tabs>
          <w:tab w:val="num" w:pos="958"/>
        </w:tabs>
        <w:jc w:val="center"/>
        <w:rPr>
          <w:rFonts w:ascii="Times New Roman" w:hAnsi="Times New Roman"/>
          <w:noProof/>
          <w:sz w:val="22"/>
          <w:szCs w:val="22"/>
          <w:lang w:val="es-AR" w:eastAsia="es-AR"/>
        </w:rPr>
      </w:pPr>
      <w:r w:rsidRPr="000E359E">
        <w:rPr>
          <w:noProof/>
        </w:rPr>
        <w:drawing>
          <wp:inline distT="0" distB="0" distL="0" distR="0">
            <wp:extent cx="4600575" cy="2133600"/>
            <wp:effectExtent l="0" t="57150" r="0" b="57150"/>
            <wp:docPr id="4"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D70F0D" w:rsidRDefault="00A248FB" w:rsidP="00A56D91">
      <w:pPr>
        <w:tabs>
          <w:tab w:val="num" w:pos="958"/>
        </w:tabs>
        <w:jc w:val="right"/>
        <w:rPr>
          <w:rFonts w:ascii="Times New Roman" w:hAnsi="Times New Roman"/>
          <w:sz w:val="22"/>
          <w:szCs w:val="22"/>
          <w:lang w:val="es-ES"/>
        </w:rPr>
      </w:pPr>
      <w:r>
        <w:rPr>
          <w:noProof/>
        </w:rPr>
        <mc:AlternateContent>
          <mc:Choice Requires="wps">
            <w:drawing>
              <wp:anchor distT="0" distB="0" distL="114300" distR="114300" simplePos="0" relativeHeight="251671552" behindDoc="0" locked="0" layoutInCell="1" allowOverlap="1">
                <wp:simplePos x="0" y="0"/>
                <wp:positionH relativeFrom="column">
                  <wp:posOffset>1404620</wp:posOffset>
                </wp:positionH>
                <wp:positionV relativeFrom="paragraph">
                  <wp:posOffset>17780</wp:posOffset>
                </wp:positionV>
                <wp:extent cx="2486025" cy="314325"/>
                <wp:effectExtent l="19050" t="19050" r="28575" b="47625"/>
                <wp:wrapNone/>
                <wp:docPr id="16" name="Notched Right Arrow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486025" cy="314325"/>
                        </a:xfrm>
                        <a:prstGeom prst="notchedRightArrow">
                          <a:avLst/>
                        </a:prstGeom>
                        <a:solidFill>
                          <a:srgbClr val="4F81BD"/>
                        </a:solidFill>
                        <a:ln w="25400" cap="flat" cmpd="sng" algn="ctr">
                          <a:solidFill>
                            <a:srgbClr val="4F81BD">
                              <a:shade val="50000"/>
                            </a:srgbClr>
                          </a:solidFill>
                          <a:prstDash val="solid"/>
                        </a:ln>
                        <a:effectLst/>
                      </wps:spPr>
                      <wps:bodyPr vertOverflow="clip" rtlCol="0" anchor="ctr"/>
                    </wps:wsp>
                  </a:graphicData>
                </a:graphic>
                <wp14:sizeRelH relativeFrom="page">
                  <wp14:pctWidth>0</wp14:pctWidth>
                </wp14:sizeRelH>
                <wp14:sizeRelV relativeFrom="page">
                  <wp14:pctHeight>0</wp14:pctHeight>
                </wp14:sizeRelV>
              </wp:anchor>
            </w:drawing>
          </mc:Choice>
          <mc:Fallback>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Notched Right Arrow 16" o:spid="_x0000_s1026" type="#_x0000_t94" style="position:absolute;margin-left:110.6pt;margin-top:1.4pt;width:195.75pt;height:24.7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" adj="20234" fillcolor="#4f81bd" strokecolor="#385d8a" strokeweight="2pt">
                <v:path arrowok="t"/>
              </v:shape>
            </w:pict>
          </mc:Fallback>
        </mc:AlternateContent>
      </w:r>
    </w:p>
    <w:p w:rsidR="00D70F0D" w:rsidRDefault="00D70F0D" w:rsidP="00A56D91">
      <w:pPr>
        <w:tabs>
          <w:tab w:val="num" w:pos="958"/>
        </w:tabs>
        <w:jc w:val="right"/>
        <w:rPr>
          <w:rFonts w:ascii="Times New Roman" w:hAnsi="Times New Roman"/>
          <w:sz w:val="22"/>
          <w:szCs w:val="22"/>
          <w:lang w:val="es-ES"/>
        </w:rPr>
      </w:pPr>
    </w:p>
    <w:p w:rsidR="00D70F0D" w:rsidRDefault="00D70F0D" w:rsidP="00A56D91">
      <w:pPr>
        <w:tabs>
          <w:tab w:val="num" w:pos="958"/>
        </w:tabs>
        <w:jc w:val="right"/>
        <w:rPr>
          <w:rFonts w:ascii="Times New Roman" w:hAnsi="Times New Roman"/>
          <w:sz w:val="22"/>
          <w:szCs w:val="22"/>
          <w:lang w:val="es-ES"/>
        </w:rPr>
      </w:pPr>
    </w:p>
    <w:p w:rsidR="00A56D91" w:rsidRPr="00A248FB" w:rsidRDefault="00D70F0D" w:rsidP="00A56D91">
      <w:pPr>
        <w:rPr>
          <w:rFonts w:ascii="Times New Roman" w:hAnsi="Times New Roman"/>
          <w:sz w:val="28"/>
          <w:szCs w:val="28"/>
          <w:lang w:val="es-ES_tradnl"/>
        </w:rPr>
      </w:pPr>
      <w:r>
        <w:rPr>
          <w:lang w:val="es-ES_tradnl"/>
        </w:rPr>
        <w:tab/>
      </w:r>
      <w:r>
        <w:rPr>
          <w:lang w:val="es-ES_tradnl"/>
        </w:rPr>
        <w:tab/>
      </w:r>
      <w:r w:rsidRPr="00A248FB">
        <w:rPr>
          <w:rFonts w:ascii="Times New Roman" w:hAnsi="Times New Roman"/>
          <w:sz w:val="28"/>
          <w:szCs w:val="28"/>
          <w:lang w:val="es-ES_tradnl"/>
        </w:rPr>
        <w:t>2009</w:t>
      </w:r>
      <w:r w:rsidRPr="00A248FB">
        <w:rPr>
          <w:rFonts w:ascii="Times New Roman" w:hAnsi="Times New Roman"/>
          <w:sz w:val="28"/>
          <w:szCs w:val="28"/>
          <w:lang w:val="es-ES_tradnl"/>
        </w:rPr>
        <w:tab/>
      </w:r>
      <w:r w:rsidRPr="00A248FB">
        <w:rPr>
          <w:rFonts w:ascii="Times New Roman" w:hAnsi="Times New Roman"/>
          <w:sz w:val="28"/>
          <w:szCs w:val="28"/>
          <w:lang w:val="es-ES_tradnl"/>
        </w:rPr>
        <w:tab/>
      </w:r>
      <w:r w:rsidRPr="00A248FB">
        <w:rPr>
          <w:rFonts w:ascii="Times New Roman" w:hAnsi="Times New Roman"/>
          <w:sz w:val="28"/>
          <w:szCs w:val="28"/>
          <w:lang w:val="es-ES_tradnl"/>
        </w:rPr>
        <w:tab/>
      </w:r>
      <w:r w:rsidRPr="00A248FB">
        <w:rPr>
          <w:rFonts w:ascii="Times New Roman" w:hAnsi="Times New Roman"/>
          <w:sz w:val="28"/>
          <w:szCs w:val="28"/>
          <w:lang w:val="es-ES_tradnl"/>
        </w:rPr>
        <w:tab/>
      </w:r>
      <w:r w:rsidRPr="00A248FB">
        <w:rPr>
          <w:rFonts w:ascii="Times New Roman" w:hAnsi="Times New Roman"/>
          <w:sz w:val="28"/>
          <w:szCs w:val="28"/>
          <w:lang w:val="es-ES_tradnl"/>
        </w:rPr>
        <w:tab/>
      </w:r>
      <w:r w:rsidRPr="00A248FB">
        <w:rPr>
          <w:rFonts w:ascii="Times New Roman" w:hAnsi="Times New Roman"/>
          <w:sz w:val="28"/>
          <w:szCs w:val="28"/>
          <w:lang w:val="es-ES_tradnl"/>
        </w:rPr>
        <w:tab/>
      </w:r>
      <w:r w:rsidRPr="00A248FB">
        <w:rPr>
          <w:rFonts w:ascii="Times New Roman" w:hAnsi="Times New Roman"/>
          <w:sz w:val="28"/>
          <w:szCs w:val="28"/>
          <w:lang w:val="es-ES_tradnl"/>
        </w:rPr>
        <w:tab/>
        <w:t>2020-2030</w:t>
      </w:r>
    </w:p>
    <w:p w:rsidR="00A56D91" w:rsidRDefault="00A56D91" w:rsidP="00A248FB">
      <w:pPr>
        <w:numPr>
          <w:ilvl w:val="1"/>
          <w:numId w:val="22"/>
        </w:numPr>
        <w:spacing w:before="120" w:after="120"/>
        <w:ind w:left="720" w:hanging="720"/>
        <w:jc w:val="both"/>
        <w:rPr>
          <w:rFonts w:ascii="Times New Roman" w:hAnsi="Times New Roman"/>
          <w:bCs/>
          <w:sz w:val="22"/>
          <w:lang w:val="es-AR"/>
        </w:rPr>
      </w:pPr>
      <w:r>
        <w:rPr>
          <w:rFonts w:ascii="Times New Roman" w:hAnsi="Times New Roman"/>
          <w:sz w:val="22"/>
          <w:szCs w:val="22"/>
        </w:rPr>
        <w:t xml:space="preserve">The </w:t>
      </w:r>
      <w:proofErr w:type="spellStart"/>
      <w:r>
        <w:rPr>
          <w:rFonts w:ascii="Times New Roman" w:hAnsi="Times New Roman"/>
          <w:sz w:val="22"/>
          <w:szCs w:val="22"/>
        </w:rPr>
        <w:t>GoG</w:t>
      </w:r>
      <w:proofErr w:type="spellEnd"/>
      <w:r>
        <w:rPr>
          <w:rFonts w:ascii="Times New Roman" w:hAnsi="Times New Roman"/>
          <w:sz w:val="22"/>
          <w:szCs w:val="22"/>
        </w:rPr>
        <w:t xml:space="preserve"> has advanced in the design and use of a mix of instruments, which function in a coordinated and integrated way, in order to: (</w:t>
      </w:r>
      <w:proofErr w:type="spellStart"/>
      <w:r>
        <w:rPr>
          <w:rFonts w:ascii="Times New Roman" w:hAnsi="Times New Roman"/>
          <w:sz w:val="22"/>
          <w:szCs w:val="22"/>
        </w:rPr>
        <w:t>i</w:t>
      </w:r>
      <w:proofErr w:type="spellEnd"/>
      <w:r>
        <w:rPr>
          <w:rFonts w:ascii="Times New Roman" w:hAnsi="Times New Roman"/>
          <w:sz w:val="22"/>
          <w:szCs w:val="22"/>
        </w:rPr>
        <w:t xml:space="preserve">) maintain Guyana's strength as a provider of environmental services to the World, and (ii) obtain financial support from interested counterparts. As a result of this, the resources that finance the restructuring of the development model are generated, according to the guidelines and conditions of the LCDS. The said instruments are: </w:t>
      </w:r>
    </w:p>
    <w:p w:rsidR="00A56D91" w:rsidRPr="007E5C3C" w:rsidRDefault="00A56D91" w:rsidP="00A248FB">
      <w:pPr>
        <w:numPr>
          <w:ilvl w:val="0"/>
          <w:numId w:val="18"/>
        </w:numPr>
        <w:spacing w:before="120" w:after="120"/>
        <w:jc w:val="both"/>
        <w:rPr>
          <w:rFonts w:ascii="Times New Roman" w:hAnsi="Times New Roman"/>
          <w:bCs/>
          <w:sz w:val="22"/>
        </w:rPr>
      </w:pPr>
      <w:proofErr w:type="gramStart"/>
      <w:r>
        <w:rPr>
          <w:rFonts w:ascii="Times New Roman" w:hAnsi="Times New Roman"/>
          <w:sz w:val="22"/>
          <w:szCs w:val="22"/>
        </w:rPr>
        <w:t>the</w:t>
      </w:r>
      <w:proofErr w:type="gramEnd"/>
      <w:r>
        <w:rPr>
          <w:rFonts w:ascii="Times New Roman" w:hAnsi="Times New Roman"/>
          <w:sz w:val="22"/>
          <w:szCs w:val="22"/>
        </w:rPr>
        <w:t xml:space="preserve"> </w:t>
      </w:r>
      <w:proofErr w:type="spellStart"/>
      <w:r>
        <w:rPr>
          <w:rFonts w:ascii="Times New Roman" w:hAnsi="Times New Roman"/>
          <w:sz w:val="22"/>
          <w:szCs w:val="22"/>
        </w:rPr>
        <w:t>MoU</w:t>
      </w:r>
      <w:proofErr w:type="spellEnd"/>
      <w:r>
        <w:rPr>
          <w:rFonts w:ascii="Times New Roman" w:hAnsi="Times New Roman"/>
          <w:sz w:val="22"/>
          <w:szCs w:val="22"/>
        </w:rPr>
        <w:t xml:space="preserve"> (described in Annex I) which establishes a series of commitments concerning deforestation, forest degradation, and carbon emissions and absorption, determining the financial conditions of the payments that will be received from Norway. Since the restructuring strategy requires investment in infrastructure and other initiatives linked to the promotion of innovation and private activity, restrictive policies and regulations must be set forth in the sectors with high forest impact in order to avoid the non-fulfillment of the agreement (or a decrease in the financial flow to Guyana)</w:t>
      </w:r>
      <w:r>
        <w:rPr>
          <w:rStyle w:val="FootnoteReference"/>
          <w:rFonts w:ascii="Times New Roman" w:hAnsi="Times New Roman"/>
          <w:bCs/>
          <w:sz w:val="22"/>
          <w:lang w:val="es-AR"/>
        </w:rPr>
        <w:footnoteReference w:id="17"/>
      </w:r>
      <w:r>
        <w:rPr>
          <w:rFonts w:ascii="Times New Roman" w:hAnsi="Times New Roman"/>
          <w:sz w:val="22"/>
          <w:szCs w:val="22"/>
        </w:rPr>
        <w:t>. This is where the second focus or instrument becomes especially important.</w:t>
      </w:r>
    </w:p>
    <w:p w:rsidR="00A56D91" w:rsidRPr="007E5C3C" w:rsidRDefault="00A56D91" w:rsidP="00A248FB">
      <w:pPr>
        <w:numPr>
          <w:ilvl w:val="0"/>
          <w:numId w:val="18"/>
        </w:numPr>
        <w:spacing w:before="120" w:after="120"/>
        <w:jc w:val="both"/>
        <w:rPr>
          <w:rFonts w:ascii="Times New Roman" w:hAnsi="Times New Roman"/>
          <w:sz w:val="22"/>
          <w:szCs w:val="22"/>
        </w:rPr>
      </w:pPr>
      <w:r>
        <w:rPr>
          <w:rFonts w:ascii="Times New Roman" w:hAnsi="Times New Roman"/>
          <w:sz w:val="22"/>
          <w:szCs w:val="22"/>
        </w:rPr>
        <w:t xml:space="preserve">The LCDS supports investments that generate economic growth, while simultaneously keeping forest management under control (as well as deforestation and degradation) and promotes the reduction of greenhouse gases. The considered and relevant measures from the economic perspective include: </w:t>
      </w:r>
    </w:p>
    <w:p w:rsidR="00A56D91" w:rsidRPr="0090243F" w:rsidRDefault="00A56D91" w:rsidP="00A248FB">
      <w:pPr>
        <w:pStyle w:val="ListParagraph"/>
        <w:numPr>
          <w:ilvl w:val="1"/>
          <w:numId w:val="26"/>
        </w:numPr>
        <w:spacing w:before="120" w:after="120"/>
        <w:ind w:left="1080"/>
        <w:contextualSpacing w:val="0"/>
        <w:jc w:val="both"/>
        <w:rPr>
          <w:rFonts w:ascii="Times New Roman" w:hAnsi="Times New Roman"/>
          <w:sz w:val="22"/>
          <w:szCs w:val="22"/>
        </w:rPr>
      </w:pPr>
      <w:r w:rsidRPr="0090243F">
        <w:rPr>
          <w:rFonts w:ascii="Times New Roman" w:hAnsi="Times New Roman"/>
          <w:sz w:val="22"/>
          <w:szCs w:val="22"/>
        </w:rPr>
        <w:t>Investment in infrastructure with low carbon emissions, including a hydroelectric dam; facilitation of access to non-forested arable land and improvement of fiber optic provision.</w:t>
      </w:r>
    </w:p>
    <w:p w:rsidR="00A56D91" w:rsidRPr="0090243F" w:rsidRDefault="00A56D91" w:rsidP="00A248FB">
      <w:pPr>
        <w:pStyle w:val="ListParagraph"/>
        <w:numPr>
          <w:ilvl w:val="1"/>
          <w:numId w:val="26"/>
        </w:numPr>
        <w:spacing w:before="120" w:after="120"/>
        <w:ind w:left="1080"/>
        <w:contextualSpacing w:val="0"/>
        <w:jc w:val="both"/>
        <w:rPr>
          <w:rFonts w:ascii="Times New Roman" w:hAnsi="Times New Roman"/>
          <w:sz w:val="22"/>
          <w:szCs w:val="22"/>
        </w:rPr>
      </w:pPr>
      <w:r w:rsidRPr="0090243F">
        <w:rPr>
          <w:rFonts w:ascii="Times New Roman" w:hAnsi="Times New Roman"/>
          <w:sz w:val="22"/>
          <w:szCs w:val="22"/>
        </w:rPr>
        <w:t>Promotion of investments in high potential, low carbon emission sectors (fruits and vegetables, aquaculture, eco-tourism and outsourcing).</w:t>
      </w:r>
    </w:p>
    <w:p w:rsidR="00A56D91" w:rsidRPr="0090243F" w:rsidRDefault="00A56D91" w:rsidP="00A248FB">
      <w:pPr>
        <w:pStyle w:val="ListParagraph"/>
        <w:numPr>
          <w:ilvl w:val="1"/>
          <w:numId w:val="26"/>
        </w:numPr>
        <w:spacing w:before="120" w:after="120"/>
        <w:ind w:left="1080"/>
        <w:contextualSpacing w:val="0"/>
        <w:jc w:val="both"/>
        <w:rPr>
          <w:rFonts w:ascii="Times New Roman" w:hAnsi="Times New Roman"/>
          <w:sz w:val="22"/>
          <w:szCs w:val="22"/>
        </w:rPr>
      </w:pPr>
      <w:r w:rsidRPr="0090243F">
        <w:rPr>
          <w:rFonts w:ascii="Times New Roman" w:hAnsi="Times New Roman"/>
          <w:sz w:val="22"/>
          <w:szCs w:val="22"/>
        </w:rPr>
        <w:t>Reformation of the forest dependent sectors (mainly mining and afforestation) so that they operate under strict sustainability models.</w:t>
      </w:r>
    </w:p>
    <w:p w:rsidR="00A56D91" w:rsidRPr="0090243F" w:rsidRDefault="00A56D91" w:rsidP="00A248FB">
      <w:pPr>
        <w:pStyle w:val="ListParagraph"/>
        <w:numPr>
          <w:ilvl w:val="1"/>
          <w:numId w:val="26"/>
        </w:numPr>
        <w:spacing w:before="120" w:after="120"/>
        <w:ind w:left="1080"/>
        <w:contextualSpacing w:val="0"/>
        <w:jc w:val="both"/>
        <w:rPr>
          <w:rFonts w:ascii="Times New Roman" w:hAnsi="Times New Roman"/>
          <w:sz w:val="22"/>
          <w:szCs w:val="22"/>
        </w:rPr>
      </w:pPr>
      <w:r w:rsidRPr="0090243F">
        <w:rPr>
          <w:rFonts w:ascii="Times New Roman" w:hAnsi="Times New Roman"/>
          <w:sz w:val="22"/>
          <w:szCs w:val="22"/>
        </w:rPr>
        <w:t>Improving the range of services and opportunities for all citizens of Guyana, including encouraging private activity, entrepreneurship and the expansion of basic social services, health and education among them.</w:t>
      </w:r>
    </w:p>
    <w:p w:rsidR="00A56D91" w:rsidRPr="0090243F" w:rsidRDefault="00A56D91" w:rsidP="00A248FB">
      <w:pPr>
        <w:pStyle w:val="ListParagraph"/>
        <w:numPr>
          <w:ilvl w:val="1"/>
          <w:numId w:val="26"/>
        </w:numPr>
        <w:spacing w:before="120" w:after="120"/>
        <w:ind w:left="1080"/>
        <w:contextualSpacing w:val="0"/>
        <w:jc w:val="both"/>
        <w:rPr>
          <w:rFonts w:ascii="Times New Roman" w:hAnsi="Times New Roman"/>
          <w:bCs/>
          <w:sz w:val="22"/>
        </w:rPr>
      </w:pPr>
      <w:r w:rsidRPr="0090243F">
        <w:rPr>
          <w:rFonts w:ascii="Times New Roman" w:hAnsi="Times New Roman"/>
          <w:sz w:val="22"/>
          <w:szCs w:val="22"/>
        </w:rPr>
        <w:t xml:space="preserve">Reducing vulnerability to the effects of climate change.   </w:t>
      </w:r>
    </w:p>
    <w:p w:rsidR="00A56D91" w:rsidRPr="007E5C3C" w:rsidRDefault="00A56D91" w:rsidP="00A248FB">
      <w:pPr>
        <w:numPr>
          <w:ilvl w:val="0"/>
          <w:numId w:val="18"/>
        </w:numPr>
        <w:spacing w:before="120" w:after="120"/>
        <w:jc w:val="both"/>
        <w:rPr>
          <w:rFonts w:ascii="Times New Roman" w:hAnsi="Times New Roman"/>
          <w:bCs/>
          <w:sz w:val="22"/>
        </w:rPr>
      </w:pPr>
      <w:r>
        <w:rPr>
          <w:rFonts w:ascii="Times New Roman" w:hAnsi="Times New Roman"/>
          <w:sz w:val="22"/>
          <w:szCs w:val="22"/>
        </w:rPr>
        <w:t>The resources for the strategy are institutionally supported by the funds generated through REDD+, the third instrument.  The agreement with Norway is being channeled through this mechanism</w:t>
      </w:r>
      <w:r>
        <w:rPr>
          <w:rStyle w:val="FootnoteReference"/>
          <w:rFonts w:ascii="Times New Roman" w:hAnsi="Times New Roman"/>
          <w:sz w:val="22"/>
          <w:szCs w:val="22"/>
          <w:lang w:val="es-AR"/>
        </w:rPr>
        <w:footnoteReference w:id="18"/>
      </w:r>
      <w:r>
        <w:rPr>
          <w:rFonts w:ascii="Times New Roman" w:hAnsi="Times New Roman"/>
          <w:sz w:val="22"/>
          <w:szCs w:val="22"/>
        </w:rPr>
        <w:t>, which is basically financing (</w:t>
      </w:r>
      <w:proofErr w:type="spellStart"/>
      <w:r>
        <w:rPr>
          <w:rFonts w:ascii="Times New Roman" w:hAnsi="Times New Roman"/>
          <w:sz w:val="22"/>
          <w:szCs w:val="22"/>
        </w:rPr>
        <w:t>i</w:t>
      </w:r>
      <w:proofErr w:type="spellEnd"/>
      <w:r>
        <w:rPr>
          <w:rFonts w:ascii="Times New Roman" w:hAnsi="Times New Roman"/>
          <w:sz w:val="22"/>
          <w:szCs w:val="22"/>
        </w:rPr>
        <w:t xml:space="preserve">) the investment needs for LCDS implementation and (ii) the institutional strengthening of the </w:t>
      </w:r>
      <w:proofErr w:type="spellStart"/>
      <w:r>
        <w:rPr>
          <w:rFonts w:ascii="Times New Roman" w:hAnsi="Times New Roman"/>
          <w:sz w:val="22"/>
          <w:szCs w:val="22"/>
        </w:rPr>
        <w:t>GoG</w:t>
      </w:r>
      <w:proofErr w:type="spellEnd"/>
      <w:r>
        <w:rPr>
          <w:rFonts w:ascii="Times New Roman" w:hAnsi="Times New Roman"/>
          <w:sz w:val="22"/>
          <w:szCs w:val="22"/>
        </w:rPr>
        <w:t xml:space="preserve"> areas for appropriate management of REDD+</w:t>
      </w:r>
      <w:r>
        <w:rPr>
          <w:rStyle w:val="FootnoteReference"/>
          <w:rFonts w:ascii="Times New Roman" w:hAnsi="Times New Roman"/>
          <w:sz w:val="22"/>
          <w:szCs w:val="22"/>
          <w:lang w:val="es-AR"/>
        </w:rPr>
        <w:footnoteReference w:id="19"/>
      </w:r>
      <w:r>
        <w:rPr>
          <w:rFonts w:ascii="Times New Roman" w:hAnsi="Times New Roman"/>
          <w:sz w:val="22"/>
          <w:szCs w:val="22"/>
        </w:rPr>
        <w:t>. The mechanism will allow additional financing from other entities (IDB, World Bank, and the UNDP, among others)</w:t>
      </w:r>
      <w:r>
        <w:rPr>
          <w:rStyle w:val="FootnoteReference"/>
          <w:rFonts w:ascii="Times New Roman" w:hAnsi="Times New Roman"/>
          <w:sz w:val="22"/>
          <w:szCs w:val="22"/>
          <w:lang w:val="es-AR"/>
        </w:rPr>
        <w:footnoteReference w:id="20"/>
      </w:r>
      <w:r>
        <w:rPr>
          <w:rFonts w:ascii="Times New Roman" w:hAnsi="Times New Roman"/>
          <w:sz w:val="22"/>
          <w:szCs w:val="22"/>
        </w:rPr>
        <w:t xml:space="preserve">. </w:t>
      </w:r>
    </w:p>
    <w:p w:rsidR="0090243F" w:rsidRPr="0090243F" w:rsidRDefault="00A56D91" w:rsidP="00A248FB">
      <w:pPr>
        <w:numPr>
          <w:ilvl w:val="1"/>
          <w:numId w:val="22"/>
        </w:numPr>
        <w:spacing w:before="120" w:after="120"/>
        <w:ind w:left="720" w:hanging="720"/>
        <w:jc w:val="both"/>
        <w:rPr>
          <w:rFonts w:ascii="Times New Roman" w:hAnsi="Times New Roman"/>
          <w:bCs/>
          <w:sz w:val="22"/>
        </w:rPr>
      </w:pPr>
      <w:r>
        <w:rPr>
          <w:rFonts w:ascii="Times New Roman" w:hAnsi="Times New Roman"/>
          <w:sz w:val="22"/>
          <w:szCs w:val="22"/>
        </w:rPr>
        <w:t xml:space="preserve">Aiming at maintaining the conditions of the </w:t>
      </w:r>
      <w:proofErr w:type="spellStart"/>
      <w:r>
        <w:rPr>
          <w:rFonts w:ascii="Times New Roman" w:hAnsi="Times New Roman"/>
          <w:sz w:val="22"/>
          <w:szCs w:val="22"/>
        </w:rPr>
        <w:t>MoU</w:t>
      </w:r>
      <w:proofErr w:type="spellEnd"/>
      <w:r>
        <w:rPr>
          <w:rFonts w:ascii="Times New Roman" w:hAnsi="Times New Roman"/>
          <w:sz w:val="22"/>
          <w:szCs w:val="22"/>
        </w:rPr>
        <w:t xml:space="preserve"> and its associated instruments in </w:t>
      </w:r>
      <w:r w:rsidRPr="00147438">
        <w:rPr>
          <w:rFonts w:ascii="Times New Roman" w:hAnsi="Times New Roman"/>
          <w:bCs/>
          <w:sz w:val="22"/>
        </w:rPr>
        <w:t>force</w:t>
      </w:r>
      <w:r>
        <w:rPr>
          <w:rFonts w:ascii="Times New Roman" w:hAnsi="Times New Roman"/>
          <w:sz w:val="22"/>
          <w:szCs w:val="22"/>
        </w:rPr>
        <w:t>, a group of strengthening actions are required, which are those under which this Program is structured. In this way, the fulfillment of the Policy Commitments will allow to maintain in force and deepen the strategy progress, meeting a necessary requirement to achieve the expected benefits on its economy.</w:t>
      </w:r>
    </w:p>
    <w:p w:rsidR="00A56D91" w:rsidRPr="00906E22" w:rsidRDefault="00A56D91" w:rsidP="00A56D91">
      <w:pPr>
        <w:pStyle w:val="Heading3"/>
        <w:rPr>
          <w:sz w:val="22"/>
          <w:szCs w:val="22"/>
          <w:lang w:val="es-AR"/>
        </w:rPr>
      </w:pPr>
      <w:bookmarkStart w:id="6" w:name="_Toc403054257"/>
      <w:proofErr w:type="gramStart"/>
      <w:r>
        <w:rPr>
          <w:iCs/>
          <w:sz w:val="22"/>
          <w:szCs w:val="22"/>
        </w:rPr>
        <w:t>Component 1.</w:t>
      </w:r>
      <w:proofErr w:type="gramEnd"/>
      <w:r>
        <w:rPr>
          <w:iCs/>
          <w:sz w:val="22"/>
          <w:szCs w:val="22"/>
        </w:rPr>
        <w:t xml:space="preserve"> Macroeconomic Stability</w:t>
      </w:r>
      <w:bookmarkEnd w:id="6"/>
    </w:p>
    <w:p w:rsidR="00A56D91" w:rsidRPr="00A248FB" w:rsidRDefault="00A56D91" w:rsidP="00A248FB">
      <w:pPr>
        <w:numPr>
          <w:ilvl w:val="1"/>
          <w:numId w:val="22"/>
        </w:numPr>
        <w:spacing w:before="120" w:after="120"/>
        <w:ind w:left="720" w:hanging="720"/>
        <w:jc w:val="both"/>
        <w:rPr>
          <w:rFonts w:ascii="Times New Roman" w:hAnsi="Times New Roman"/>
          <w:bCs/>
          <w:sz w:val="22"/>
        </w:rPr>
      </w:pPr>
      <w:r w:rsidRPr="00147438">
        <w:rPr>
          <w:rFonts w:ascii="Times New Roman" w:hAnsi="Times New Roman"/>
          <w:bCs/>
          <w:sz w:val="22"/>
        </w:rPr>
        <w:t>The</w:t>
      </w:r>
      <w:r>
        <w:rPr>
          <w:rFonts w:ascii="Times New Roman" w:hAnsi="Times New Roman"/>
          <w:sz w:val="22"/>
          <w:szCs w:val="22"/>
        </w:rPr>
        <w:t xml:space="preserve"> objective of this component is to maintain an enabling environment for the generation of investments and the inflow of capitals/financial agents that maintain the important commi</w:t>
      </w:r>
      <w:r w:rsidR="00A248FB">
        <w:rPr>
          <w:rFonts w:ascii="Times New Roman" w:hAnsi="Times New Roman"/>
          <w:sz w:val="22"/>
          <w:szCs w:val="22"/>
        </w:rPr>
        <w:t>tments that the LCDS requires.</w:t>
      </w:r>
    </w:p>
    <w:p w:rsidR="00A56D91" w:rsidRPr="00A248FB" w:rsidRDefault="00A56D91" w:rsidP="006A0100">
      <w:pPr>
        <w:pBdr>
          <w:top w:val="single" w:sz="4" w:space="1" w:color="auto"/>
          <w:left w:val="single" w:sz="4" w:space="4" w:color="auto"/>
          <w:bottom w:val="single" w:sz="4" w:space="1" w:color="auto"/>
          <w:right w:val="single" w:sz="4" w:space="4" w:color="auto"/>
        </w:pBdr>
        <w:jc w:val="both"/>
        <w:rPr>
          <w:rFonts w:ascii="Times New Roman" w:hAnsi="Times New Roman"/>
          <w:bCs/>
        </w:rPr>
      </w:pPr>
      <w:proofErr w:type="gramStart"/>
      <w:r w:rsidRPr="00A248FB">
        <w:rPr>
          <w:rFonts w:ascii="Times New Roman" w:hAnsi="Times New Roman"/>
        </w:rPr>
        <w:t>Component 1 Commitment.</w:t>
      </w:r>
      <w:proofErr w:type="gramEnd"/>
      <w:r w:rsidRPr="00A248FB">
        <w:rPr>
          <w:rFonts w:ascii="Times New Roman" w:hAnsi="Times New Roman"/>
        </w:rPr>
        <w:t xml:space="preserve"> </w:t>
      </w:r>
      <w:r w:rsidRPr="00A248FB">
        <w:rPr>
          <w:rFonts w:ascii="Times New Roman" w:hAnsi="Times New Roman"/>
          <w:i/>
          <w:iCs/>
        </w:rPr>
        <w:t xml:space="preserve">The </w:t>
      </w:r>
      <w:proofErr w:type="spellStart"/>
      <w:r w:rsidRPr="00A248FB">
        <w:rPr>
          <w:rFonts w:ascii="Times New Roman" w:hAnsi="Times New Roman"/>
          <w:i/>
          <w:iCs/>
        </w:rPr>
        <w:t>GoG</w:t>
      </w:r>
      <w:proofErr w:type="spellEnd"/>
      <w:r w:rsidRPr="00A248FB">
        <w:rPr>
          <w:rFonts w:ascii="Times New Roman" w:hAnsi="Times New Roman"/>
          <w:i/>
          <w:iCs/>
        </w:rPr>
        <w:t xml:space="preserve"> commits to maintaining a macroeconomic framework that is in accordance with the LCDS policy</w:t>
      </w:r>
      <w:r w:rsidRPr="00A248FB">
        <w:rPr>
          <w:rFonts w:ascii="Times New Roman" w:hAnsi="Times New Roman"/>
        </w:rPr>
        <w:t>. In terms of expected effects, given that due to the progress observed from 2005 to present they have attained stability, the required commitmen</w:t>
      </w:r>
      <w:r w:rsidR="006A0100" w:rsidRPr="00A248FB">
        <w:rPr>
          <w:rFonts w:ascii="Times New Roman" w:hAnsi="Times New Roman"/>
        </w:rPr>
        <w:t>t is to maintain said stability</w:t>
      </w:r>
    </w:p>
    <w:p w:rsidR="006A0100" w:rsidRPr="007E5C3C" w:rsidRDefault="006A0100" w:rsidP="00A56D91">
      <w:pPr>
        <w:jc w:val="both"/>
        <w:rPr>
          <w:rFonts w:ascii="Times New Roman" w:hAnsi="Times New Roman"/>
          <w:bCs/>
          <w:szCs w:val="22"/>
          <w:lang w:eastAsia="es-ES_tradnl"/>
        </w:rPr>
      </w:pPr>
    </w:p>
    <w:p w:rsidR="00A56D91" w:rsidRPr="007E5C3C" w:rsidRDefault="00A248FB" w:rsidP="00A56D91">
      <w:pPr>
        <w:jc w:val="both"/>
        <w:rPr>
          <w:rFonts w:ascii="Times New Roman" w:hAnsi="Times New Roman"/>
          <w:bCs/>
          <w:szCs w:val="22"/>
          <w:lang w:eastAsia="es-ES_tradnl"/>
        </w:rPr>
      </w:pPr>
      <w:r>
        <w:rPr>
          <w:noProof/>
        </w:rPr>
        <mc:AlternateContent>
          <mc:Choice Requires="wps">
            <w:drawing>
              <wp:anchor distT="0" distB="0" distL="114300" distR="114300" simplePos="0" relativeHeight="251661312" behindDoc="0" locked="0" layoutInCell="1" allowOverlap="1">
                <wp:simplePos x="0" y="0"/>
                <wp:positionH relativeFrom="column">
                  <wp:posOffset>-57785</wp:posOffset>
                </wp:positionH>
                <wp:positionV relativeFrom="paragraph">
                  <wp:posOffset>72390</wp:posOffset>
                </wp:positionV>
                <wp:extent cx="2687320" cy="1003300"/>
                <wp:effectExtent l="0" t="0" r="36830" b="63500"/>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00330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1F1D9A" w:rsidRPr="007E5C3C" w:rsidRDefault="001F1D9A" w:rsidP="00A56D91">
                            <w:pPr>
                              <w:pStyle w:val="Sinespaciado1"/>
                              <w:jc w:val="center"/>
                              <w:rPr>
                                <w:b/>
                                <w:sz w:val="20"/>
                                <w:szCs w:val="20"/>
                                <w:lang w:val="en-US"/>
                              </w:rPr>
                            </w:pPr>
                            <w:r w:rsidRPr="007E5C3C">
                              <w:rPr>
                                <w:b/>
                                <w:bCs/>
                                <w:sz w:val="20"/>
                                <w:szCs w:val="20"/>
                                <w:lang w:val="en-US"/>
                              </w:rPr>
                              <w:t>Conditions/Commitments</w:t>
                            </w:r>
                          </w:p>
                          <w:p w:rsidR="001F1D9A" w:rsidRPr="007E5C3C" w:rsidRDefault="001F1D9A" w:rsidP="00A56D91">
                            <w:pPr>
                              <w:pStyle w:val="Sinespaciado1"/>
                              <w:jc w:val="center"/>
                              <w:rPr>
                                <w:b/>
                                <w:sz w:val="20"/>
                                <w:szCs w:val="20"/>
                                <w:lang w:val="en-US"/>
                              </w:rPr>
                            </w:pPr>
                          </w:p>
                          <w:p w:rsidR="001F1D9A" w:rsidRPr="007E5C3C" w:rsidRDefault="001F1D9A" w:rsidP="00A56D91">
                            <w:pPr>
                              <w:pStyle w:val="Sinespaciado1"/>
                              <w:rPr>
                                <w:sz w:val="20"/>
                                <w:szCs w:val="20"/>
                                <w:lang w:val="en-US"/>
                              </w:rPr>
                            </w:pPr>
                            <w:r w:rsidRPr="007E5C3C">
                              <w:rPr>
                                <w:sz w:val="20"/>
                                <w:szCs w:val="20"/>
                                <w:lang w:val="en-US"/>
                              </w:rPr>
                              <w:t xml:space="preserve">-Maintain a stable macroeconomic framework.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4.55pt;margin-top:5.7pt;width:211.6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" fillcolor="#92cddc" strokecolor="#92cddc" strokeweight="1pt">
                <v:fill color2="#daeef3" angle="135" focus="50%" type="gradient"/>
                <v:shadow on="t" color="#205867" opacity=".5" offset="1pt"/>
                <v:textbox>
                  <w:txbxContent>
                    <w:p w:rsidR="001F1D9A" w:rsidRPr="007E5C3C" w:rsidRDefault="001F1D9A" w:rsidP="00A56D91">
                      <w:pPr>
                        <w:pStyle w:val="Sinespaciado1"/>
                        <w:jc w:val="center"/>
                        <w:rPr>
                          <w:b/>
                          <w:sz w:val="20"/>
                          <w:szCs w:val="20"/>
                          <w:lang w:val="en-US"/>
                        </w:rPr>
                      </w:pPr>
                      <w:r w:rsidRPr="007E5C3C">
                        <w:rPr>
                          <w:b/>
                          <w:bCs/>
                          <w:sz w:val="20"/>
                          <w:szCs w:val="20"/>
                          <w:lang w:val="en-US"/>
                        </w:rPr>
                        <w:t>Conditions/Commitments</w:t>
                      </w:r>
                    </w:p>
                    <w:p w:rsidR="001F1D9A" w:rsidRPr="007E5C3C" w:rsidRDefault="001F1D9A" w:rsidP="00A56D91">
                      <w:pPr>
                        <w:pStyle w:val="Sinespaciado1"/>
                        <w:jc w:val="center"/>
                        <w:rPr>
                          <w:b/>
                          <w:sz w:val="20"/>
                          <w:szCs w:val="20"/>
                          <w:lang w:val="en-US"/>
                        </w:rPr>
                      </w:pPr>
                    </w:p>
                    <w:p w:rsidR="001F1D9A" w:rsidRPr="007E5C3C" w:rsidRDefault="001F1D9A" w:rsidP="00A56D91">
                      <w:pPr>
                        <w:pStyle w:val="Sinespaciado1"/>
                        <w:rPr>
                          <w:sz w:val="20"/>
                          <w:szCs w:val="20"/>
                          <w:lang w:val="en-US"/>
                        </w:rPr>
                      </w:pPr>
                      <w:r w:rsidRPr="007E5C3C">
                        <w:rPr>
                          <w:sz w:val="20"/>
                          <w:szCs w:val="20"/>
                          <w:lang w:val="en-US"/>
                        </w:rPr>
                        <w:t xml:space="preserve">-Maintain a stable macroeconomic framework.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3305175</wp:posOffset>
                </wp:positionH>
                <wp:positionV relativeFrom="paragraph">
                  <wp:posOffset>72390</wp:posOffset>
                </wp:positionV>
                <wp:extent cx="2401570" cy="922655"/>
                <wp:effectExtent l="0" t="0" r="36830" b="48895"/>
                <wp:wrapNone/>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92265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F1D9A" w:rsidRPr="007E5C3C" w:rsidRDefault="001F1D9A" w:rsidP="00A56D91">
                            <w:pPr>
                              <w:pStyle w:val="Sinespaciado1"/>
                              <w:jc w:val="center"/>
                              <w:rPr>
                                <w:b/>
                                <w:sz w:val="20"/>
                                <w:szCs w:val="20"/>
                                <w:lang w:val="en-US"/>
                              </w:rPr>
                            </w:pPr>
                            <w:r w:rsidRPr="007E5C3C">
                              <w:rPr>
                                <w:b/>
                                <w:bCs/>
                                <w:sz w:val="20"/>
                                <w:szCs w:val="20"/>
                                <w:lang w:val="en-US"/>
                              </w:rPr>
                              <w:t>Result</w:t>
                            </w:r>
                          </w:p>
                          <w:p w:rsidR="001F1D9A" w:rsidRPr="007E5C3C" w:rsidRDefault="001F1D9A" w:rsidP="00A56D91">
                            <w:pPr>
                              <w:pStyle w:val="Sinespaciado1"/>
                              <w:jc w:val="center"/>
                              <w:rPr>
                                <w:b/>
                                <w:sz w:val="20"/>
                                <w:szCs w:val="20"/>
                                <w:lang w:val="en-US"/>
                              </w:rPr>
                            </w:pPr>
                          </w:p>
                          <w:p w:rsidR="001F1D9A" w:rsidRPr="007E5C3C" w:rsidRDefault="001F1D9A" w:rsidP="00A56D91">
                            <w:pPr>
                              <w:pStyle w:val="Sinespaciado1"/>
                              <w:rPr>
                                <w:sz w:val="20"/>
                                <w:szCs w:val="20"/>
                                <w:lang w:val="en-US"/>
                              </w:rPr>
                            </w:pPr>
                            <w:r w:rsidRPr="007E5C3C">
                              <w:rPr>
                                <w:sz w:val="20"/>
                                <w:szCs w:val="20"/>
                                <w:lang w:val="en-US"/>
                              </w:rPr>
                              <w:t>- Conditions have been created for the stimulation of investments facilitating the objectives of LCDS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7" type="#_x0000_t202" style="position:absolute;left:0;text-align:left;margin-left:260.25pt;margin-top:5.7pt;width:189.1pt;height:7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" fillcolor="#d99594" strokecolor="#d99594" strokeweight="1pt">
                <v:fill color2="#f2dbdb" angle="135" focus="50%" type="gradient"/>
                <v:shadow on="t" color="#622423" opacity=".5" offset="1pt"/>
                <v:textbox>
                  <w:txbxContent>
                    <w:p w:rsidR="001F1D9A" w:rsidRPr="007E5C3C" w:rsidRDefault="001F1D9A" w:rsidP="00A56D91">
                      <w:pPr>
                        <w:pStyle w:val="Sinespaciado1"/>
                        <w:jc w:val="center"/>
                        <w:rPr>
                          <w:b/>
                          <w:sz w:val="20"/>
                          <w:szCs w:val="20"/>
                          <w:lang w:val="en-US"/>
                        </w:rPr>
                      </w:pPr>
                      <w:r w:rsidRPr="007E5C3C">
                        <w:rPr>
                          <w:b/>
                          <w:bCs/>
                          <w:sz w:val="20"/>
                          <w:szCs w:val="20"/>
                          <w:lang w:val="en-US"/>
                        </w:rPr>
                        <w:t>Result</w:t>
                      </w:r>
                    </w:p>
                    <w:p w:rsidR="001F1D9A" w:rsidRPr="007E5C3C" w:rsidRDefault="001F1D9A" w:rsidP="00A56D91">
                      <w:pPr>
                        <w:pStyle w:val="Sinespaciado1"/>
                        <w:jc w:val="center"/>
                        <w:rPr>
                          <w:b/>
                          <w:sz w:val="20"/>
                          <w:szCs w:val="20"/>
                          <w:lang w:val="en-US"/>
                        </w:rPr>
                      </w:pPr>
                    </w:p>
                    <w:p w:rsidR="001F1D9A" w:rsidRPr="007E5C3C" w:rsidRDefault="001F1D9A" w:rsidP="00A56D91">
                      <w:pPr>
                        <w:pStyle w:val="Sinespaciado1"/>
                        <w:rPr>
                          <w:sz w:val="20"/>
                          <w:szCs w:val="20"/>
                          <w:lang w:val="en-US"/>
                        </w:rPr>
                      </w:pPr>
                      <w:r w:rsidRPr="007E5C3C">
                        <w:rPr>
                          <w:sz w:val="20"/>
                          <w:szCs w:val="20"/>
                          <w:lang w:val="en-US"/>
                        </w:rPr>
                        <w:t>- Conditions have been created for the stimulation of investments facilitating the objectives of LCDS</w:t>
                      </w:r>
                    </w:p>
                  </w:txbxContent>
                </v:textbox>
              </v:shape>
            </w:pict>
          </mc:Fallback>
        </mc:AlternateContent>
      </w:r>
    </w:p>
    <w:p w:rsidR="00A56D91" w:rsidRPr="007E5C3C" w:rsidRDefault="00A56D91" w:rsidP="00A56D91">
      <w:pPr>
        <w:jc w:val="both"/>
        <w:rPr>
          <w:rFonts w:ascii="Times New Roman" w:hAnsi="Times New Roman"/>
          <w:szCs w:val="22"/>
        </w:rPr>
      </w:pPr>
    </w:p>
    <w:p w:rsidR="00A56D91" w:rsidRPr="007E5C3C" w:rsidRDefault="00A248FB" w:rsidP="00A56D91">
      <w:pPr>
        <w:jc w:val="both"/>
        <w:rPr>
          <w:rFonts w:ascii="Times New Roman" w:hAnsi="Times New Roman"/>
        </w:rPr>
      </w:pPr>
      <w:r>
        <w:rPr>
          <w:noProof/>
        </w:rPr>
        <mc:AlternateContent>
          <mc:Choice Requires="wps">
            <w:drawing>
              <wp:anchor distT="0" distB="0" distL="114300" distR="114300" simplePos="0" relativeHeight="251660288" behindDoc="0" locked="0" layoutInCell="1" allowOverlap="1">
                <wp:simplePos x="0" y="0"/>
                <wp:positionH relativeFrom="column">
                  <wp:posOffset>2710180</wp:posOffset>
                </wp:positionH>
                <wp:positionV relativeFrom="paragraph">
                  <wp:posOffset>116840</wp:posOffset>
                </wp:positionV>
                <wp:extent cx="590550" cy="285750"/>
                <wp:effectExtent l="0" t="19050" r="38100" b="76200"/>
                <wp:wrapNone/>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1" o:spid="_x0000_s1026" type="#_x0000_t13" style="position:absolute;margin-left:213.4pt;margin-top:9.2pt;width:46.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" fillcolor="#92cddc" strokecolor="#4bacc6" strokeweight="1pt">
                <v:fill color2="#4bacc6" focus="50%" type="gradient"/>
                <v:shadow on="t" color="#205867" offset="1pt"/>
              </v:shape>
            </w:pict>
          </mc:Fallback>
        </mc:AlternateContent>
      </w:r>
    </w:p>
    <w:p w:rsidR="00A56D91" w:rsidRPr="00906E22" w:rsidRDefault="00A56D91" w:rsidP="00A56D91">
      <w:pPr>
        <w:pStyle w:val="Heading3"/>
        <w:rPr>
          <w:sz w:val="22"/>
          <w:szCs w:val="22"/>
          <w:lang w:val="es-AR"/>
        </w:rPr>
      </w:pPr>
      <w:bookmarkStart w:id="7" w:name="_Toc403054258"/>
      <w:proofErr w:type="gramStart"/>
      <w:r>
        <w:rPr>
          <w:iCs/>
          <w:sz w:val="22"/>
          <w:szCs w:val="22"/>
        </w:rPr>
        <w:t>Component 2.</w:t>
      </w:r>
      <w:proofErr w:type="gramEnd"/>
      <w:r>
        <w:rPr>
          <w:iCs/>
          <w:sz w:val="22"/>
          <w:szCs w:val="22"/>
        </w:rPr>
        <w:t xml:space="preserve"> Regulatory Framework</w:t>
      </w:r>
      <w:bookmarkEnd w:id="7"/>
    </w:p>
    <w:p w:rsidR="006A0100" w:rsidRPr="006A0100" w:rsidRDefault="006A0100" w:rsidP="006A0100">
      <w:pPr>
        <w:spacing w:before="120" w:after="120"/>
        <w:ind w:left="720"/>
        <w:jc w:val="both"/>
        <w:rPr>
          <w:rFonts w:ascii="Times New Roman" w:hAnsi="Times New Roman"/>
          <w:bCs/>
          <w:sz w:val="22"/>
        </w:rPr>
      </w:pPr>
    </w:p>
    <w:p w:rsidR="00132470" w:rsidRPr="00132470" w:rsidRDefault="00132470" w:rsidP="00132470">
      <w:pPr>
        <w:spacing w:before="120" w:after="120"/>
        <w:ind w:left="720"/>
        <w:jc w:val="both"/>
        <w:rPr>
          <w:rFonts w:ascii="Times New Roman" w:hAnsi="Times New Roman"/>
          <w:bCs/>
          <w:sz w:val="22"/>
        </w:rPr>
      </w:pPr>
    </w:p>
    <w:p w:rsidR="00A56D91" w:rsidRPr="00A248FB" w:rsidRDefault="00A56D91" w:rsidP="00A248FB">
      <w:pPr>
        <w:numPr>
          <w:ilvl w:val="1"/>
          <w:numId w:val="22"/>
        </w:numPr>
        <w:spacing w:before="120" w:after="120"/>
        <w:ind w:left="720" w:hanging="720"/>
        <w:jc w:val="both"/>
        <w:rPr>
          <w:rFonts w:ascii="Times New Roman" w:hAnsi="Times New Roman"/>
          <w:bCs/>
          <w:sz w:val="22"/>
        </w:rPr>
      </w:pPr>
      <w:r>
        <w:rPr>
          <w:rFonts w:ascii="Times New Roman" w:hAnsi="Times New Roman"/>
          <w:sz w:val="22"/>
          <w:szCs w:val="22"/>
        </w:rPr>
        <w:t xml:space="preserve">The objective of this component is to modernize and adapt management practices to superior environmental standards, through the update of the regulatory framework. Given the strong impact on forest resources, the intervention is mainly concentrated on the mining and forest sectors. </w:t>
      </w:r>
    </w:p>
    <w:p w:rsidR="00A56D91" w:rsidRPr="00A248FB" w:rsidRDefault="007E1592" w:rsidP="00A56D91">
      <w:pPr>
        <w:pBdr>
          <w:top w:val="single" w:sz="4" w:space="1" w:color="auto"/>
          <w:left w:val="single" w:sz="4" w:space="4" w:color="auto"/>
          <w:bottom w:val="single" w:sz="4" w:space="1" w:color="auto"/>
          <w:right w:val="single" w:sz="4" w:space="4" w:color="auto"/>
        </w:pBdr>
        <w:jc w:val="both"/>
        <w:rPr>
          <w:rFonts w:ascii="Times New Roman" w:hAnsi="Times New Roman"/>
          <w:bCs/>
          <w:lang w:val="es-AR"/>
        </w:rPr>
      </w:pPr>
      <w:r w:rsidRPr="00A248FB">
        <w:rPr>
          <w:rFonts w:ascii="Times New Roman" w:hAnsi="Times New Roman"/>
        </w:rPr>
        <w:t>Component 2 Commitment i</w:t>
      </w:r>
      <w:r w:rsidR="00A56D91" w:rsidRPr="00A248FB">
        <w:rPr>
          <w:rFonts w:ascii="Times New Roman" w:hAnsi="Times New Roman"/>
        </w:rPr>
        <w:t>ncludes:</w:t>
      </w:r>
    </w:p>
    <w:p w:rsidR="00A56D91" w:rsidRPr="00A248FB" w:rsidRDefault="00A56D91" w:rsidP="00A248FB">
      <w:pPr>
        <w:numPr>
          <w:ilvl w:val="2"/>
          <w:numId w:val="7"/>
        </w:numPr>
        <w:pBdr>
          <w:top w:val="single" w:sz="4" w:space="1" w:color="auto"/>
          <w:left w:val="single" w:sz="4" w:space="4" w:color="auto"/>
          <w:bottom w:val="single" w:sz="4" w:space="1" w:color="auto"/>
          <w:right w:val="single" w:sz="4" w:space="4" w:color="auto"/>
        </w:pBdr>
        <w:tabs>
          <w:tab w:val="clear" w:pos="720"/>
          <w:tab w:val="num" w:pos="360"/>
        </w:tabs>
        <w:ind w:left="360" w:hanging="360"/>
        <w:jc w:val="both"/>
        <w:rPr>
          <w:rFonts w:ascii="Times New Roman" w:hAnsi="Times New Roman"/>
          <w:bCs/>
        </w:rPr>
      </w:pPr>
      <w:r w:rsidRPr="00A248FB">
        <w:rPr>
          <w:rFonts w:ascii="Times New Roman" w:hAnsi="Times New Roman"/>
        </w:rPr>
        <w:t>In general, the implementation of the LCDS, including the two projects under the GRIF framework.</w:t>
      </w:r>
    </w:p>
    <w:p w:rsidR="00A56D91" w:rsidRPr="00A248FB" w:rsidRDefault="005634B3" w:rsidP="00A248FB">
      <w:pPr>
        <w:numPr>
          <w:ilvl w:val="2"/>
          <w:numId w:val="7"/>
        </w:numPr>
        <w:pBdr>
          <w:top w:val="single" w:sz="4" w:space="1" w:color="auto"/>
          <w:left w:val="single" w:sz="4" w:space="4" w:color="auto"/>
          <w:bottom w:val="single" w:sz="4" w:space="1" w:color="auto"/>
          <w:right w:val="single" w:sz="4" w:space="4" w:color="auto"/>
        </w:pBdr>
        <w:tabs>
          <w:tab w:val="clear" w:pos="720"/>
          <w:tab w:val="num" w:pos="360"/>
        </w:tabs>
        <w:ind w:left="360" w:hanging="360"/>
        <w:jc w:val="both"/>
        <w:rPr>
          <w:rFonts w:ascii="Times New Roman" w:hAnsi="Times New Roman"/>
          <w:bCs/>
        </w:rPr>
      </w:pPr>
      <w:r w:rsidRPr="00A248FB">
        <w:rPr>
          <w:rFonts w:ascii="Times New Roman" w:hAnsi="Times New Roman"/>
        </w:rPr>
        <w:t xml:space="preserve">To support further improvements in environmental management regulations for the forestry and mining sectors,  the same two forest-based high-deforestation-impact sectors as the first PBP operation, the second PBP focuses on a strengthened EPA and its regulatory framework; the implementation of Codes of Practice for those sectors in the context of a National and Regional Land Use Plans, and the development of a Draft Strategy to establish an Opt-In Mechanism that can better include Amerindian communities in decision-making and profit-sharing associated to the exploitation of natural resources in their </w:t>
      </w:r>
      <w:proofErr w:type="spellStart"/>
      <w:r w:rsidRPr="00A248FB">
        <w:rPr>
          <w:rFonts w:ascii="Times New Roman" w:hAnsi="Times New Roman"/>
        </w:rPr>
        <w:t>lands</w:t>
      </w:r>
      <w:r w:rsidR="00A56D91" w:rsidRPr="00A248FB">
        <w:rPr>
          <w:rFonts w:ascii="Times New Roman" w:hAnsi="Times New Roman"/>
        </w:rPr>
        <w:t>For</w:t>
      </w:r>
      <w:proofErr w:type="spellEnd"/>
      <w:r w:rsidR="00A56D91" w:rsidRPr="00A248FB">
        <w:rPr>
          <w:rFonts w:ascii="Times New Roman" w:hAnsi="Times New Roman"/>
        </w:rPr>
        <w:t xml:space="preserve"> the mining sector: (</w:t>
      </w:r>
      <w:proofErr w:type="spellStart"/>
      <w:r w:rsidR="00A56D91" w:rsidRPr="00A248FB">
        <w:rPr>
          <w:rFonts w:ascii="Times New Roman" w:hAnsi="Times New Roman"/>
        </w:rPr>
        <w:t>i</w:t>
      </w:r>
      <w:proofErr w:type="spellEnd"/>
      <w:r w:rsidR="00A56D91" w:rsidRPr="00A248FB">
        <w:rPr>
          <w:rFonts w:ascii="Times New Roman" w:hAnsi="Times New Roman"/>
        </w:rPr>
        <w:t xml:space="preserve">) revising the legal and regulatory framework of the extractive sector; (ii) initiating an opportunity identification process for the implementation of the Extractive Industries Transparency Initiative (EITI) </w:t>
      </w:r>
      <w:r w:rsidR="00A56D91" w:rsidRPr="00A248FB">
        <w:rPr>
          <w:rStyle w:val="FootnoteReference"/>
          <w:rFonts w:ascii="Times New Roman" w:hAnsi="Times New Roman"/>
          <w:bCs/>
          <w:lang w:val="es-AR"/>
        </w:rPr>
        <w:footnoteReference w:id="21"/>
      </w:r>
      <w:r w:rsidR="00A56D91" w:rsidRPr="00A248FB">
        <w:rPr>
          <w:rFonts w:ascii="Times New Roman" w:hAnsi="Times New Roman"/>
        </w:rPr>
        <w:t>; (iii) preparing a pre-candidacy for Guyana to adhere to the EITI; and (iv) studying an incentive proposal for</w:t>
      </w:r>
      <w:r w:rsidR="007E1592" w:rsidRPr="00A248FB">
        <w:rPr>
          <w:rFonts w:ascii="Times New Roman" w:hAnsi="Times New Roman"/>
        </w:rPr>
        <w:t xml:space="preserve"> the use of clean technologies.</w:t>
      </w:r>
    </w:p>
    <w:p w:rsidR="00A56D91" w:rsidRPr="007E5C3C" w:rsidRDefault="00A248FB" w:rsidP="00A56D91">
      <w:pPr>
        <w:jc w:val="both"/>
        <w:rPr>
          <w:rFonts w:ascii="Times New Roman" w:hAnsi="Times New Roman"/>
          <w:bCs/>
          <w:sz w:val="22"/>
        </w:rPr>
      </w:pPr>
      <w:r>
        <w:rPr>
          <w:noProof/>
        </w:rPr>
        <mc:AlternateContent>
          <mc:Choice Requires="wps">
            <w:drawing>
              <wp:anchor distT="0" distB="0" distL="114300" distR="114300" simplePos="0" relativeHeight="251663360" behindDoc="0" locked="0" layoutInCell="1" allowOverlap="1">
                <wp:simplePos x="0" y="0"/>
                <wp:positionH relativeFrom="column">
                  <wp:posOffset>-57785</wp:posOffset>
                </wp:positionH>
                <wp:positionV relativeFrom="paragraph">
                  <wp:posOffset>142875</wp:posOffset>
                </wp:positionV>
                <wp:extent cx="2773045" cy="2357120"/>
                <wp:effectExtent l="0" t="0" r="46355" b="6223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3045" cy="235712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1F1D9A" w:rsidRPr="007E5C3C" w:rsidRDefault="001F1D9A" w:rsidP="00A56D91">
                            <w:pPr>
                              <w:pStyle w:val="Sinespaciado1"/>
                              <w:jc w:val="center"/>
                              <w:rPr>
                                <w:b/>
                                <w:sz w:val="20"/>
                                <w:szCs w:val="20"/>
                                <w:lang w:val="en-US"/>
                              </w:rPr>
                            </w:pPr>
                            <w:r w:rsidRPr="007E5C3C">
                              <w:rPr>
                                <w:b/>
                                <w:bCs/>
                                <w:sz w:val="20"/>
                                <w:szCs w:val="20"/>
                                <w:lang w:val="en-US"/>
                              </w:rPr>
                              <w:t>Conditions/Commitments</w:t>
                            </w:r>
                          </w:p>
                          <w:p w:rsidR="001F1D9A" w:rsidRPr="007E5C3C" w:rsidRDefault="001F1D9A" w:rsidP="00A56D91">
                            <w:pPr>
                              <w:pStyle w:val="Sinespaciado1"/>
                              <w:rPr>
                                <w:bCs/>
                                <w:sz w:val="20"/>
                                <w:szCs w:val="20"/>
                                <w:lang w:val="en-US" w:eastAsia="es-ES_tradnl"/>
                              </w:rPr>
                            </w:pPr>
                            <w:r w:rsidRPr="007E5C3C">
                              <w:rPr>
                                <w:sz w:val="20"/>
                                <w:szCs w:val="20"/>
                                <w:lang w:val="en-US"/>
                              </w:rPr>
                              <w:t>- Approval and publication of the updated LCDS.</w:t>
                            </w:r>
                          </w:p>
                          <w:p w:rsidR="001F1D9A" w:rsidRPr="007E5C3C" w:rsidRDefault="001F1D9A" w:rsidP="00A56D91">
                            <w:pPr>
                              <w:pStyle w:val="Sinespaciado1"/>
                              <w:rPr>
                                <w:bCs/>
                                <w:sz w:val="20"/>
                                <w:szCs w:val="20"/>
                                <w:lang w:val="en-US" w:eastAsia="es-ES_tradnl"/>
                              </w:rPr>
                            </w:pPr>
                            <w:r w:rsidRPr="007E5C3C">
                              <w:rPr>
                                <w:sz w:val="20"/>
                                <w:szCs w:val="20"/>
                                <w:lang w:val="en-US"/>
                              </w:rPr>
                              <w:t>- Revision of the legal and regulatory framework of the extractive sector.</w:t>
                            </w:r>
                          </w:p>
                          <w:p w:rsidR="001F1D9A" w:rsidRPr="007E5C3C" w:rsidRDefault="001F1D9A" w:rsidP="00A56D91">
                            <w:pPr>
                              <w:pStyle w:val="Sinespaciado1"/>
                              <w:rPr>
                                <w:bCs/>
                                <w:sz w:val="20"/>
                                <w:szCs w:val="20"/>
                                <w:lang w:val="en-US" w:eastAsia="es-ES_tradnl"/>
                              </w:rPr>
                            </w:pPr>
                            <w:r w:rsidRPr="007E5C3C">
                              <w:rPr>
                                <w:sz w:val="20"/>
                                <w:szCs w:val="20"/>
                                <w:lang w:val="en-US"/>
                              </w:rPr>
                              <w:t>- Explore opportunities within the framework of EITI initiative and prepare the pre-candidacy.</w:t>
                            </w:r>
                          </w:p>
                          <w:p w:rsidR="001F1D9A" w:rsidRPr="007E5C3C" w:rsidRDefault="001F1D9A" w:rsidP="00A56D91">
                            <w:pPr>
                              <w:pStyle w:val="Sinespaciado1"/>
                              <w:rPr>
                                <w:bCs/>
                                <w:sz w:val="20"/>
                                <w:szCs w:val="20"/>
                                <w:lang w:val="en-US" w:eastAsia="es-ES_tradnl"/>
                              </w:rPr>
                            </w:pPr>
                            <w:r w:rsidRPr="007E5C3C">
                              <w:rPr>
                                <w:sz w:val="20"/>
                                <w:szCs w:val="20"/>
                                <w:lang w:val="en-US"/>
                              </w:rPr>
                              <w:t>- Assess incentives that promote the use of clean technologies in mining.</w:t>
                            </w:r>
                          </w:p>
                          <w:p w:rsidR="001F1D9A" w:rsidRPr="007E5C3C" w:rsidRDefault="001F1D9A" w:rsidP="00A56D91">
                            <w:pPr>
                              <w:pStyle w:val="Sinespaciado1"/>
                              <w:rPr>
                                <w:sz w:val="20"/>
                                <w:szCs w:val="20"/>
                                <w:lang w:val="en-US"/>
                              </w:rPr>
                            </w:pPr>
                            <w:r w:rsidRPr="007E5C3C">
                              <w:rPr>
                                <w:sz w:val="20"/>
                                <w:szCs w:val="20"/>
                                <w:lang w:val="en-US"/>
                              </w:rPr>
                              <w:t>- Implementation of a Code of Practices for the clearing of forests (3rd edition).</w:t>
                            </w:r>
                          </w:p>
                          <w:p w:rsidR="001F1D9A" w:rsidRPr="007E5C3C" w:rsidRDefault="001F1D9A" w:rsidP="00A56D91">
                            <w:pPr>
                              <w:pStyle w:val="Sinespaciado1"/>
                              <w:rPr>
                                <w:sz w:val="20"/>
                                <w:szCs w:val="20"/>
                                <w:lang w:val="en-US"/>
                              </w:rPr>
                            </w:pPr>
                            <w:r w:rsidRPr="007E5C3C">
                              <w:rPr>
                                <w:sz w:val="20"/>
                                <w:szCs w:val="20"/>
                                <w:lang w:val="en-US"/>
                              </w:rPr>
                              <w:t>- Continue negotiations within the framework of EU FLEGT initiative.</w:t>
                            </w:r>
                          </w:p>
                          <w:p w:rsidR="001F1D9A" w:rsidRPr="007E5C3C" w:rsidRDefault="001F1D9A" w:rsidP="00A56D91">
                            <w:pPr>
                              <w:pStyle w:val="Sinespaciado1"/>
                              <w:rPr>
                                <w:sz w:val="20"/>
                                <w:szCs w:val="20"/>
                                <w:lang w:val="en-US"/>
                              </w:rPr>
                            </w:pPr>
                            <w:r w:rsidRPr="007E5C3C">
                              <w:rPr>
                                <w:sz w:val="20"/>
                                <w:szCs w:val="20"/>
                                <w:lang w:val="en-US"/>
                              </w:rPr>
                              <w:t>- Preparation of a national plan of land use.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4.55pt;margin-top:11.25pt;width:218.35pt;height:18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" fillcolor="#92cddc" strokecolor="#92cddc" strokeweight="1pt">
                <v:fill color2="#daeef3" angle="135" focus="50%" type="gradient"/>
                <v:shadow on="t" color="#205867" opacity=".5" offset="1pt"/>
                <v:textbox>
                  <w:txbxContent>
                    <w:p w:rsidR="001F1D9A" w:rsidRPr="007E5C3C" w:rsidRDefault="001F1D9A" w:rsidP="00A56D91">
                      <w:pPr>
                        <w:pStyle w:val="Sinespaciado1"/>
                        <w:jc w:val="center"/>
                        <w:rPr>
                          <w:b/>
                          <w:sz w:val="20"/>
                          <w:szCs w:val="20"/>
                          <w:lang w:val="en-US"/>
                        </w:rPr>
                      </w:pPr>
                      <w:r w:rsidRPr="007E5C3C">
                        <w:rPr>
                          <w:b/>
                          <w:bCs/>
                          <w:sz w:val="20"/>
                          <w:szCs w:val="20"/>
                          <w:lang w:val="en-US"/>
                        </w:rPr>
                        <w:t>Conditions/Commitments</w:t>
                      </w:r>
                    </w:p>
                    <w:p w:rsidR="001F1D9A" w:rsidRPr="007E5C3C" w:rsidRDefault="001F1D9A" w:rsidP="00A56D91">
                      <w:pPr>
                        <w:pStyle w:val="Sinespaciado1"/>
                        <w:rPr>
                          <w:bCs/>
                          <w:sz w:val="20"/>
                          <w:szCs w:val="20"/>
                          <w:lang w:val="en-US" w:eastAsia="es-ES_tradnl"/>
                        </w:rPr>
                      </w:pPr>
                      <w:r w:rsidRPr="007E5C3C">
                        <w:rPr>
                          <w:sz w:val="20"/>
                          <w:szCs w:val="20"/>
                          <w:lang w:val="en-US"/>
                        </w:rPr>
                        <w:t>- Approval and publication of the updated LCDS.</w:t>
                      </w:r>
                    </w:p>
                    <w:p w:rsidR="001F1D9A" w:rsidRPr="007E5C3C" w:rsidRDefault="001F1D9A" w:rsidP="00A56D91">
                      <w:pPr>
                        <w:pStyle w:val="Sinespaciado1"/>
                        <w:rPr>
                          <w:bCs/>
                          <w:sz w:val="20"/>
                          <w:szCs w:val="20"/>
                          <w:lang w:val="en-US" w:eastAsia="es-ES_tradnl"/>
                        </w:rPr>
                      </w:pPr>
                      <w:r w:rsidRPr="007E5C3C">
                        <w:rPr>
                          <w:sz w:val="20"/>
                          <w:szCs w:val="20"/>
                          <w:lang w:val="en-US"/>
                        </w:rPr>
                        <w:t>- Revision of the legal and regulatory framework of the extractive sector.</w:t>
                      </w:r>
                    </w:p>
                    <w:p w:rsidR="001F1D9A" w:rsidRPr="007E5C3C" w:rsidRDefault="001F1D9A" w:rsidP="00A56D91">
                      <w:pPr>
                        <w:pStyle w:val="Sinespaciado1"/>
                        <w:rPr>
                          <w:bCs/>
                          <w:sz w:val="20"/>
                          <w:szCs w:val="20"/>
                          <w:lang w:val="en-US" w:eastAsia="es-ES_tradnl"/>
                        </w:rPr>
                      </w:pPr>
                      <w:r w:rsidRPr="007E5C3C">
                        <w:rPr>
                          <w:sz w:val="20"/>
                          <w:szCs w:val="20"/>
                          <w:lang w:val="en-US"/>
                        </w:rPr>
                        <w:t>- Explore opportunities within the framework of EITI initiative and prepare the pre-candidacy.</w:t>
                      </w:r>
                    </w:p>
                    <w:p w:rsidR="001F1D9A" w:rsidRPr="007E5C3C" w:rsidRDefault="001F1D9A" w:rsidP="00A56D91">
                      <w:pPr>
                        <w:pStyle w:val="Sinespaciado1"/>
                        <w:rPr>
                          <w:bCs/>
                          <w:sz w:val="20"/>
                          <w:szCs w:val="20"/>
                          <w:lang w:val="en-US" w:eastAsia="es-ES_tradnl"/>
                        </w:rPr>
                      </w:pPr>
                      <w:r w:rsidRPr="007E5C3C">
                        <w:rPr>
                          <w:sz w:val="20"/>
                          <w:szCs w:val="20"/>
                          <w:lang w:val="en-US"/>
                        </w:rPr>
                        <w:t>- Assess incentives that promote the use of clean technologies in mining.</w:t>
                      </w:r>
                    </w:p>
                    <w:p w:rsidR="001F1D9A" w:rsidRPr="007E5C3C" w:rsidRDefault="001F1D9A" w:rsidP="00A56D91">
                      <w:pPr>
                        <w:pStyle w:val="Sinespaciado1"/>
                        <w:rPr>
                          <w:sz w:val="20"/>
                          <w:szCs w:val="20"/>
                          <w:lang w:val="en-US"/>
                        </w:rPr>
                      </w:pPr>
                      <w:r w:rsidRPr="007E5C3C">
                        <w:rPr>
                          <w:sz w:val="20"/>
                          <w:szCs w:val="20"/>
                          <w:lang w:val="en-US"/>
                        </w:rPr>
                        <w:t>- Implementation of a Code of Practices for the clearing of forests (3rd edition).</w:t>
                      </w:r>
                    </w:p>
                    <w:p w:rsidR="001F1D9A" w:rsidRPr="007E5C3C" w:rsidRDefault="001F1D9A" w:rsidP="00A56D91">
                      <w:pPr>
                        <w:pStyle w:val="Sinespaciado1"/>
                        <w:rPr>
                          <w:sz w:val="20"/>
                          <w:szCs w:val="20"/>
                          <w:lang w:val="en-US"/>
                        </w:rPr>
                      </w:pPr>
                      <w:r w:rsidRPr="007E5C3C">
                        <w:rPr>
                          <w:sz w:val="20"/>
                          <w:szCs w:val="20"/>
                          <w:lang w:val="en-US"/>
                        </w:rPr>
                        <w:t>- Continue negotiations within the framework of EU FLEGT initiative.</w:t>
                      </w:r>
                    </w:p>
                    <w:p w:rsidR="001F1D9A" w:rsidRPr="007E5C3C" w:rsidRDefault="001F1D9A" w:rsidP="00A56D91">
                      <w:pPr>
                        <w:pStyle w:val="Sinespaciado1"/>
                        <w:rPr>
                          <w:sz w:val="20"/>
                          <w:szCs w:val="20"/>
                          <w:lang w:val="en-US"/>
                        </w:rPr>
                      </w:pPr>
                      <w:r w:rsidRPr="007E5C3C">
                        <w:rPr>
                          <w:sz w:val="20"/>
                          <w:szCs w:val="20"/>
                          <w:lang w:val="en-US"/>
                        </w:rPr>
                        <w:t>- Preparation of a national plan of land use.</w:t>
                      </w:r>
                    </w:p>
                  </w:txbxContent>
                </v:textbox>
              </v:shape>
            </w:pict>
          </mc:Fallback>
        </mc:AlternateContent>
      </w:r>
    </w:p>
    <w:p w:rsidR="00A56D91" w:rsidRPr="007E5C3C" w:rsidRDefault="00A248FB" w:rsidP="00A56D91">
      <w:pPr>
        <w:ind w:left="718"/>
        <w:jc w:val="both"/>
        <w:rPr>
          <w:rFonts w:ascii="Times New Roman" w:hAnsi="Times New Roman"/>
          <w:bCs/>
          <w:sz w:val="22"/>
        </w:rPr>
      </w:pPr>
      <w:r>
        <w:rPr>
          <w:noProof/>
        </w:rPr>
        <mc:AlternateContent>
          <mc:Choice Requires="wps">
            <w:drawing>
              <wp:anchor distT="0" distB="0" distL="114300" distR="114300" simplePos="0" relativeHeight="251664384" behindDoc="0" locked="0" layoutInCell="1" allowOverlap="1">
                <wp:simplePos x="0" y="0"/>
                <wp:positionH relativeFrom="column">
                  <wp:posOffset>3162300</wp:posOffset>
                </wp:positionH>
                <wp:positionV relativeFrom="paragraph">
                  <wp:posOffset>102235</wp:posOffset>
                </wp:positionV>
                <wp:extent cx="2336165" cy="2054860"/>
                <wp:effectExtent l="0" t="0" r="45085" b="5969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165" cy="2054860"/>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F1D9A" w:rsidRDefault="001F1D9A" w:rsidP="00A56D91">
                            <w:pPr>
                              <w:pStyle w:val="Sinespaciado1"/>
                              <w:jc w:val="center"/>
                              <w:rPr>
                                <w:b/>
                                <w:sz w:val="20"/>
                                <w:szCs w:val="20"/>
                                <w:lang w:val="es-AR"/>
                              </w:rPr>
                            </w:pPr>
                            <w:proofErr w:type="spellStart"/>
                            <w:r>
                              <w:rPr>
                                <w:b/>
                                <w:bCs/>
                                <w:sz w:val="20"/>
                                <w:szCs w:val="20"/>
                              </w:rPr>
                              <w:t>Results</w:t>
                            </w:r>
                            <w:proofErr w:type="spellEnd"/>
                          </w:p>
                          <w:p w:rsidR="001F1D9A" w:rsidRPr="00C927AB" w:rsidRDefault="001F1D9A" w:rsidP="00A56D91">
                            <w:pPr>
                              <w:pStyle w:val="Sinespaciado1"/>
                              <w:jc w:val="center"/>
                              <w:rPr>
                                <w:b/>
                                <w:sz w:val="20"/>
                                <w:szCs w:val="20"/>
                                <w:lang w:val="es-AR"/>
                              </w:rPr>
                            </w:pPr>
                          </w:p>
                          <w:p w:rsidR="001F1D9A" w:rsidRPr="007E5C3C" w:rsidRDefault="001F1D9A" w:rsidP="00A248FB">
                            <w:pPr>
                              <w:pStyle w:val="Sinespaciado1"/>
                              <w:numPr>
                                <w:ilvl w:val="0"/>
                                <w:numId w:val="8"/>
                              </w:numPr>
                              <w:ind w:left="142" w:hanging="142"/>
                              <w:rPr>
                                <w:sz w:val="20"/>
                                <w:szCs w:val="20"/>
                                <w:lang w:val="en-US"/>
                              </w:rPr>
                            </w:pPr>
                            <w:r w:rsidRPr="007E5C3C">
                              <w:rPr>
                                <w:sz w:val="20"/>
                                <w:szCs w:val="20"/>
                                <w:lang w:val="en-US"/>
                              </w:rPr>
                              <w:t>Improve the capacity of sustainable management of the forest resources.</w:t>
                            </w:r>
                          </w:p>
                          <w:p w:rsidR="001F1D9A" w:rsidRPr="007E5C3C" w:rsidRDefault="001F1D9A" w:rsidP="00A248FB">
                            <w:pPr>
                              <w:pStyle w:val="Sinespaciado1"/>
                              <w:numPr>
                                <w:ilvl w:val="0"/>
                                <w:numId w:val="8"/>
                              </w:numPr>
                              <w:ind w:left="142" w:hanging="142"/>
                              <w:rPr>
                                <w:sz w:val="20"/>
                                <w:szCs w:val="20"/>
                                <w:lang w:val="en-US"/>
                              </w:rPr>
                            </w:pPr>
                            <w:r w:rsidRPr="007E5C3C">
                              <w:rPr>
                                <w:sz w:val="20"/>
                                <w:szCs w:val="20"/>
                                <w:lang w:val="en-US"/>
                              </w:rPr>
                              <w:t>Promotion of clean production practices.</w:t>
                            </w:r>
                          </w:p>
                          <w:p w:rsidR="001F1D9A" w:rsidRPr="007E5C3C" w:rsidRDefault="001F1D9A" w:rsidP="00A248FB">
                            <w:pPr>
                              <w:pStyle w:val="Sinespaciado1"/>
                              <w:numPr>
                                <w:ilvl w:val="0"/>
                                <w:numId w:val="8"/>
                              </w:numPr>
                              <w:ind w:left="142" w:hanging="142"/>
                              <w:rPr>
                                <w:sz w:val="20"/>
                                <w:szCs w:val="20"/>
                                <w:lang w:val="en-US"/>
                              </w:rPr>
                            </w:pPr>
                            <w:r w:rsidRPr="007E5C3C">
                              <w:rPr>
                                <w:sz w:val="20"/>
                                <w:szCs w:val="20"/>
                                <w:lang w:val="en-US"/>
                              </w:rPr>
                              <w:t>Promotion of transparency and integration mechanisms of public-private initiatives.</w:t>
                            </w:r>
                          </w:p>
                          <w:p w:rsidR="001F1D9A" w:rsidRPr="007E5C3C" w:rsidRDefault="001F1D9A" w:rsidP="00A248FB">
                            <w:pPr>
                              <w:pStyle w:val="Sinespaciado1"/>
                              <w:numPr>
                                <w:ilvl w:val="0"/>
                                <w:numId w:val="8"/>
                              </w:numPr>
                              <w:ind w:left="142" w:hanging="142"/>
                              <w:rPr>
                                <w:sz w:val="20"/>
                                <w:szCs w:val="20"/>
                                <w:lang w:val="en-US"/>
                              </w:rPr>
                            </w:pPr>
                            <w:r w:rsidRPr="007E5C3C">
                              <w:rPr>
                                <w:sz w:val="20"/>
                                <w:szCs w:val="20"/>
                                <w:lang w:val="en-US"/>
                              </w:rPr>
                              <w:t>There are advances in the creation of conditions of inter-</w:t>
                            </w:r>
                            <w:proofErr w:type="spellStart"/>
                            <w:r w:rsidRPr="007E5C3C">
                              <w:rPr>
                                <w:sz w:val="20"/>
                                <w:szCs w:val="20"/>
                                <w:lang w:val="en-US"/>
                              </w:rPr>
                              <w:t>sectoral</w:t>
                            </w:r>
                            <w:proofErr w:type="spellEnd"/>
                            <w:r w:rsidRPr="007E5C3C">
                              <w:rPr>
                                <w:sz w:val="20"/>
                                <w:szCs w:val="20"/>
                                <w:lang w:val="en-US"/>
                              </w:rPr>
                              <w:t xml:space="preserve"> articulation of the land use.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left:0;text-align:left;margin-left:249pt;margin-top:8.05pt;width:183.95pt;height:16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" fillcolor="#d99594" strokecolor="#d99594" strokeweight="1pt">
                <v:fill color2="#f2dbdb" angle="135" focus="50%" type="gradient"/>
                <v:shadow on="t" color="#622423" opacity=".5" offset="1pt"/>
                <v:textbox>
                  <w:txbxContent>
                    <w:p w:rsidR="001F1D9A" w:rsidRDefault="001F1D9A" w:rsidP="00A56D91">
                      <w:pPr>
                        <w:pStyle w:val="Sinespaciado1"/>
                        <w:jc w:val="center"/>
                        <w:rPr>
                          <w:b/>
                          <w:sz w:val="20"/>
                          <w:szCs w:val="20"/>
                          <w:lang w:val="es-AR"/>
                        </w:rPr>
                      </w:pPr>
                      <w:proofErr w:type="spellStart"/>
                      <w:r>
                        <w:rPr>
                          <w:b/>
                          <w:bCs/>
                          <w:sz w:val="20"/>
                          <w:szCs w:val="20"/>
                        </w:rPr>
                        <w:t>Results</w:t>
                      </w:r>
                      <w:proofErr w:type="spellEnd"/>
                    </w:p>
                    <w:p w:rsidR="001F1D9A" w:rsidRPr="00C927AB" w:rsidRDefault="001F1D9A" w:rsidP="00A56D91">
                      <w:pPr>
                        <w:pStyle w:val="Sinespaciado1"/>
                        <w:jc w:val="center"/>
                        <w:rPr>
                          <w:b/>
                          <w:sz w:val="20"/>
                          <w:szCs w:val="20"/>
                          <w:lang w:val="es-AR"/>
                        </w:rPr>
                      </w:pPr>
                    </w:p>
                    <w:p w:rsidR="001F1D9A" w:rsidRPr="007E5C3C" w:rsidRDefault="001F1D9A" w:rsidP="00A248FB">
                      <w:pPr>
                        <w:pStyle w:val="Sinespaciado1"/>
                        <w:numPr>
                          <w:ilvl w:val="0"/>
                          <w:numId w:val="8"/>
                        </w:numPr>
                        <w:ind w:left="142" w:hanging="142"/>
                        <w:rPr>
                          <w:sz w:val="20"/>
                          <w:szCs w:val="20"/>
                          <w:lang w:val="en-US"/>
                        </w:rPr>
                      </w:pPr>
                      <w:r w:rsidRPr="007E5C3C">
                        <w:rPr>
                          <w:sz w:val="20"/>
                          <w:szCs w:val="20"/>
                          <w:lang w:val="en-US"/>
                        </w:rPr>
                        <w:t>Improve the capacity of sustainable management of the forest resources.</w:t>
                      </w:r>
                    </w:p>
                    <w:p w:rsidR="001F1D9A" w:rsidRPr="007E5C3C" w:rsidRDefault="001F1D9A" w:rsidP="00A248FB">
                      <w:pPr>
                        <w:pStyle w:val="Sinespaciado1"/>
                        <w:numPr>
                          <w:ilvl w:val="0"/>
                          <w:numId w:val="8"/>
                        </w:numPr>
                        <w:ind w:left="142" w:hanging="142"/>
                        <w:rPr>
                          <w:sz w:val="20"/>
                          <w:szCs w:val="20"/>
                          <w:lang w:val="en-US"/>
                        </w:rPr>
                      </w:pPr>
                      <w:r w:rsidRPr="007E5C3C">
                        <w:rPr>
                          <w:sz w:val="20"/>
                          <w:szCs w:val="20"/>
                          <w:lang w:val="en-US"/>
                        </w:rPr>
                        <w:t>Promotion of clean production practices.</w:t>
                      </w:r>
                    </w:p>
                    <w:p w:rsidR="001F1D9A" w:rsidRPr="007E5C3C" w:rsidRDefault="001F1D9A" w:rsidP="00A248FB">
                      <w:pPr>
                        <w:pStyle w:val="Sinespaciado1"/>
                        <w:numPr>
                          <w:ilvl w:val="0"/>
                          <w:numId w:val="8"/>
                        </w:numPr>
                        <w:ind w:left="142" w:hanging="142"/>
                        <w:rPr>
                          <w:sz w:val="20"/>
                          <w:szCs w:val="20"/>
                          <w:lang w:val="en-US"/>
                        </w:rPr>
                      </w:pPr>
                      <w:r w:rsidRPr="007E5C3C">
                        <w:rPr>
                          <w:sz w:val="20"/>
                          <w:szCs w:val="20"/>
                          <w:lang w:val="en-US"/>
                        </w:rPr>
                        <w:t>Promotion of transparency and integration mechanisms of public-private initiatives.</w:t>
                      </w:r>
                    </w:p>
                    <w:p w:rsidR="001F1D9A" w:rsidRPr="007E5C3C" w:rsidRDefault="001F1D9A" w:rsidP="00A248FB">
                      <w:pPr>
                        <w:pStyle w:val="Sinespaciado1"/>
                        <w:numPr>
                          <w:ilvl w:val="0"/>
                          <w:numId w:val="8"/>
                        </w:numPr>
                        <w:ind w:left="142" w:hanging="142"/>
                        <w:rPr>
                          <w:sz w:val="20"/>
                          <w:szCs w:val="20"/>
                          <w:lang w:val="en-US"/>
                        </w:rPr>
                      </w:pPr>
                      <w:r w:rsidRPr="007E5C3C">
                        <w:rPr>
                          <w:sz w:val="20"/>
                          <w:szCs w:val="20"/>
                          <w:lang w:val="en-US"/>
                        </w:rPr>
                        <w:t>There are advances in the creation of conditions of inter-</w:t>
                      </w:r>
                      <w:proofErr w:type="spellStart"/>
                      <w:r w:rsidRPr="007E5C3C">
                        <w:rPr>
                          <w:sz w:val="20"/>
                          <w:szCs w:val="20"/>
                          <w:lang w:val="en-US"/>
                        </w:rPr>
                        <w:t>sectoral</w:t>
                      </w:r>
                      <w:proofErr w:type="spellEnd"/>
                      <w:r w:rsidRPr="007E5C3C">
                        <w:rPr>
                          <w:sz w:val="20"/>
                          <w:szCs w:val="20"/>
                          <w:lang w:val="en-US"/>
                        </w:rPr>
                        <w:t xml:space="preserve"> articulation of the land use.</w:t>
                      </w:r>
                    </w:p>
                  </w:txbxContent>
                </v:textbox>
              </v:shape>
            </w:pict>
          </mc:Fallback>
        </mc:AlternateContent>
      </w:r>
    </w:p>
    <w:p w:rsidR="00A56D91" w:rsidRPr="007E5C3C" w:rsidRDefault="00A56D91" w:rsidP="00A56D91">
      <w:pPr>
        <w:jc w:val="both"/>
        <w:rPr>
          <w:rFonts w:ascii="Times New Roman" w:hAnsi="Times New Roman"/>
          <w:bCs/>
          <w:szCs w:val="22"/>
          <w:lang w:eastAsia="es-ES_tradnl"/>
        </w:rPr>
      </w:pPr>
    </w:p>
    <w:p w:rsidR="00A56D91" w:rsidRPr="007E5C3C" w:rsidRDefault="00A56D91" w:rsidP="00A56D91">
      <w:pPr>
        <w:jc w:val="both"/>
        <w:rPr>
          <w:rFonts w:ascii="Times New Roman" w:hAnsi="Times New Roman"/>
          <w:bCs/>
          <w:szCs w:val="22"/>
          <w:lang w:eastAsia="es-ES_tradnl"/>
        </w:rPr>
      </w:pPr>
    </w:p>
    <w:p w:rsidR="00A56D91" w:rsidRPr="007E5C3C" w:rsidRDefault="00A56D91" w:rsidP="00A56D91">
      <w:pPr>
        <w:jc w:val="both"/>
        <w:rPr>
          <w:rFonts w:ascii="Times New Roman" w:hAnsi="Times New Roman"/>
          <w:bCs/>
          <w:szCs w:val="22"/>
          <w:lang w:eastAsia="es-ES_tradnl"/>
        </w:rPr>
      </w:pPr>
    </w:p>
    <w:p w:rsidR="00A56D91" w:rsidRPr="007E5C3C" w:rsidRDefault="00A56D91" w:rsidP="00A56D91">
      <w:pPr>
        <w:jc w:val="both"/>
        <w:rPr>
          <w:rFonts w:ascii="Times New Roman" w:hAnsi="Times New Roman"/>
          <w:szCs w:val="22"/>
        </w:rPr>
      </w:pPr>
    </w:p>
    <w:p w:rsidR="00A56D91" w:rsidRPr="007E5C3C" w:rsidRDefault="00A248FB" w:rsidP="00A56D91">
      <w:pPr>
        <w:jc w:val="both"/>
        <w:rPr>
          <w:rFonts w:ascii="Times New Roman" w:hAnsi="Times New Roman"/>
        </w:rPr>
      </w:pPr>
      <w:r>
        <w:rPr>
          <w:noProof/>
        </w:rPr>
        <mc:AlternateContent>
          <mc:Choice Requires="wps">
            <w:drawing>
              <wp:anchor distT="0" distB="0" distL="114300" distR="114300" simplePos="0" relativeHeight="251669504" behindDoc="0" locked="0" layoutInCell="1" allowOverlap="1">
                <wp:simplePos x="0" y="0"/>
                <wp:positionH relativeFrom="column">
                  <wp:posOffset>2574925</wp:posOffset>
                </wp:positionH>
                <wp:positionV relativeFrom="paragraph">
                  <wp:posOffset>76835</wp:posOffset>
                </wp:positionV>
                <wp:extent cx="590550" cy="285750"/>
                <wp:effectExtent l="0" t="19050" r="38100" b="7620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13" style="position:absolute;margin-left:202.75pt;margin-top:6.05pt;width:46.5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" fillcolor="#92cddc" strokecolor="#4bacc6" strokeweight="1pt">
                <v:fill color2="#4bacc6" focus="50%" type="gradient"/>
                <v:shadow on="t" color="#205867" offset="1pt"/>
              </v:shape>
            </w:pict>
          </mc:Fallback>
        </mc:AlternateContent>
      </w:r>
    </w:p>
    <w:p w:rsidR="00A56D91" w:rsidRPr="007E5C3C" w:rsidRDefault="00A56D91" w:rsidP="00A56D91">
      <w:pPr>
        <w:jc w:val="both"/>
        <w:rPr>
          <w:rFonts w:ascii="Times New Roman" w:hAnsi="Times New Roman"/>
        </w:rPr>
      </w:pPr>
    </w:p>
    <w:p w:rsidR="00A56D91" w:rsidRPr="007E5C3C" w:rsidRDefault="00A56D91" w:rsidP="00A56D91">
      <w:pPr>
        <w:jc w:val="both"/>
        <w:rPr>
          <w:rFonts w:ascii="Times New Roman" w:hAnsi="Times New Roman"/>
        </w:rPr>
      </w:pPr>
    </w:p>
    <w:p w:rsidR="00A56D91" w:rsidRPr="007E5C3C" w:rsidRDefault="00A56D91" w:rsidP="00A56D91">
      <w:pPr>
        <w:jc w:val="both"/>
        <w:rPr>
          <w:rFonts w:ascii="Times New Roman" w:hAnsi="Times New Roman"/>
        </w:rPr>
      </w:pPr>
    </w:p>
    <w:p w:rsidR="00A56D91" w:rsidRPr="007E5C3C" w:rsidRDefault="00A56D91" w:rsidP="00A56D91">
      <w:pPr>
        <w:jc w:val="both"/>
        <w:rPr>
          <w:rFonts w:ascii="Times New Roman" w:hAnsi="Times New Roman"/>
        </w:rPr>
      </w:pPr>
    </w:p>
    <w:p w:rsidR="00A56D91" w:rsidRPr="007E5C3C" w:rsidRDefault="00A56D91" w:rsidP="00A56D91">
      <w:pPr>
        <w:jc w:val="both"/>
        <w:rPr>
          <w:rFonts w:ascii="Calibri" w:hAnsi="Calibri" w:cs="Calibri"/>
          <w:color w:val="000000"/>
          <w:sz w:val="22"/>
          <w:szCs w:val="22"/>
          <w:lang w:eastAsia="es-AR"/>
        </w:rPr>
      </w:pPr>
    </w:p>
    <w:p w:rsidR="00A56D91" w:rsidRPr="007E5C3C" w:rsidRDefault="00A56D91" w:rsidP="00A56D91">
      <w:pPr>
        <w:jc w:val="both"/>
        <w:rPr>
          <w:rFonts w:ascii="Calibri" w:hAnsi="Calibri" w:cs="Calibri"/>
          <w:color w:val="000000"/>
          <w:sz w:val="22"/>
          <w:szCs w:val="22"/>
          <w:lang w:eastAsia="es-AR"/>
        </w:rPr>
      </w:pPr>
    </w:p>
    <w:p w:rsidR="00A56D91" w:rsidRPr="007E5C3C" w:rsidRDefault="00A56D91" w:rsidP="00A56D91">
      <w:pPr>
        <w:jc w:val="both"/>
        <w:rPr>
          <w:rFonts w:ascii="Calibri" w:hAnsi="Calibri" w:cs="Calibri"/>
          <w:color w:val="000000"/>
          <w:sz w:val="22"/>
          <w:szCs w:val="22"/>
          <w:lang w:eastAsia="es-AR"/>
        </w:rPr>
      </w:pPr>
    </w:p>
    <w:p w:rsidR="00A56D91" w:rsidRPr="007E5C3C" w:rsidRDefault="00A56D91" w:rsidP="00A56D91">
      <w:pPr>
        <w:jc w:val="both"/>
        <w:rPr>
          <w:rFonts w:ascii="Calibri" w:hAnsi="Calibri" w:cs="Calibri"/>
          <w:color w:val="000000"/>
          <w:sz w:val="22"/>
          <w:szCs w:val="22"/>
          <w:lang w:eastAsia="es-AR"/>
        </w:rPr>
      </w:pPr>
    </w:p>
    <w:p w:rsidR="00A56D91" w:rsidRPr="007E5C3C" w:rsidRDefault="00A56D91" w:rsidP="00A56D91">
      <w:pPr>
        <w:jc w:val="both"/>
        <w:rPr>
          <w:rFonts w:ascii="Calibri" w:hAnsi="Calibri" w:cs="Calibri"/>
          <w:color w:val="000000"/>
          <w:sz w:val="22"/>
          <w:szCs w:val="22"/>
          <w:lang w:eastAsia="es-AR"/>
        </w:rPr>
      </w:pPr>
    </w:p>
    <w:p w:rsidR="00A56D91" w:rsidRPr="00E86956" w:rsidRDefault="00A56D91" w:rsidP="00A56D91">
      <w:pPr>
        <w:pStyle w:val="Heading3"/>
        <w:rPr>
          <w:sz w:val="22"/>
          <w:szCs w:val="22"/>
          <w:lang w:val="es-AR"/>
        </w:rPr>
      </w:pPr>
      <w:bookmarkStart w:id="8" w:name="_Toc403054259"/>
      <w:proofErr w:type="gramStart"/>
      <w:r>
        <w:rPr>
          <w:iCs/>
          <w:sz w:val="22"/>
          <w:szCs w:val="22"/>
        </w:rPr>
        <w:t>Component 3.</w:t>
      </w:r>
      <w:proofErr w:type="gramEnd"/>
      <w:r>
        <w:rPr>
          <w:iCs/>
          <w:sz w:val="22"/>
          <w:szCs w:val="22"/>
        </w:rPr>
        <w:t xml:space="preserve"> Institutional Strengthening</w:t>
      </w:r>
      <w:bookmarkEnd w:id="8"/>
    </w:p>
    <w:p w:rsidR="00A56D91" w:rsidRPr="007E5C3C" w:rsidRDefault="00A56D91" w:rsidP="00A248FB">
      <w:pPr>
        <w:numPr>
          <w:ilvl w:val="1"/>
          <w:numId w:val="22"/>
        </w:numPr>
        <w:spacing w:before="120" w:after="120"/>
        <w:ind w:left="720" w:hanging="720"/>
        <w:jc w:val="both"/>
        <w:rPr>
          <w:rFonts w:ascii="Times New Roman" w:hAnsi="Times New Roman"/>
          <w:bCs/>
          <w:sz w:val="22"/>
        </w:rPr>
      </w:pPr>
      <w:r>
        <w:rPr>
          <w:rFonts w:ascii="Times New Roman" w:hAnsi="Times New Roman"/>
          <w:sz w:val="22"/>
          <w:szCs w:val="22"/>
        </w:rPr>
        <w:t>The objective of this Component is to improve the capacity of the public sector to contribute to the objectives defined in the LCDS. Guyana undertook a series of governance reforms from 2003 to 2011 that produced significant improvements in the quality of public expenditure and the reorganization of public finance. In this same course of action, the effective implementation of the LCDS, which involves ambitious investments in infrastructure, development of the private sector and suitable management of natural resources, requires continued improvements in the administration.</w:t>
      </w:r>
    </w:p>
    <w:p w:rsidR="00A56D91" w:rsidRPr="00A248FB" w:rsidRDefault="007E1592" w:rsidP="00A56D91">
      <w:pPr>
        <w:pBdr>
          <w:top w:val="single" w:sz="4" w:space="1" w:color="auto"/>
          <w:left w:val="single" w:sz="4" w:space="4" w:color="auto"/>
          <w:bottom w:val="single" w:sz="4" w:space="1" w:color="auto"/>
          <w:right w:val="single" w:sz="4" w:space="4" w:color="auto"/>
        </w:pBdr>
        <w:jc w:val="both"/>
        <w:rPr>
          <w:rFonts w:ascii="Times New Roman" w:hAnsi="Times New Roman"/>
          <w:bCs/>
        </w:rPr>
      </w:pPr>
      <w:r w:rsidRPr="00A248FB">
        <w:rPr>
          <w:rFonts w:ascii="Times New Roman" w:hAnsi="Times New Roman"/>
        </w:rPr>
        <w:t>Component 3 Commitment i</w:t>
      </w:r>
      <w:r w:rsidR="00A56D91" w:rsidRPr="00A248FB">
        <w:rPr>
          <w:rFonts w:ascii="Times New Roman" w:hAnsi="Times New Roman"/>
        </w:rPr>
        <w:t>ncludes:</w:t>
      </w:r>
    </w:p>
    <w:p w:rsidR="00A56D91" w:rsidRPr="00A248FB" w:rsidRDefault="00A56D91" w:rsidP="007E1592">
      <w:pPr>
        <w:pBdr>
          <w:top w:val="single" w:sz="4" w:space="1" w:color="auto"/>
          <w:left w:val="single" w:sz="4" w:space="4" w:color="auto"/>
          <w:bottom w:val="single" w:sz="4" w:space="1" w:color="auto"/>
          <w:right w:val="single" w:sz="4" w:space="4" w:color="auto"/>
        </w:pBdr>
        <w:tabs>
          <w:tab w:val="left" w:pos="360"/>
        </w:tabs>
        <w:ind w:left="360" w:hanging="360"/>
        <w:jc w:val="both"/>
        <w:rPr>
          <w:rFonts w:ascii="Times New Roman" w:hAnsi="Times New Roman"/>
          <w:bCs/>
        </w:rPr>
      </w:pPr>
      <w:r w:rsidRPr="00A248FB">
        <w:rPr>
          <w:rFonts w:ascii="Times New Roman" w:hAnsi="Times New Roman"/>
        </w:rPr>
        <w:t>•</w:t>
      </w:r>
      <w:r w:rsidRPr="00A248FB">
        <w:rPr>
          <w:rFonts w:ascii="Times New Roman" w:hAnsi="Times New Roman"/>
        </w:rPr>
        <w:tab/>
        <w:t xml:space="preserve">In general, strengthening the capabilities of the </w:t>
      </w:r>
      <w:proofErr w:type="spellStart"/>
      <w:r w:rsidRPr="00A248FB">
        <w:rPr>
          <w:rFonts w:ascii="Times New Roman" w:hAnsi="Times New Roman"/>
        </w:rPr>
        <w:t>MoNRE</w:t>
      </w:r>
      <w:proofErr w:type="spellEnd"/>
      <w:r w:rsidRPr="00A248FB">
        <w:rPr>
          <w:rFonts w:ascii="Times New Roman" w:hAnsi="Times New Roman"/>
        </w:rPr>
        <w:t>.</w:t>
      </w:r>
    </w:p>
    <w:p w:rsidR="00A56D91" w:rsidRPr="00A248FB" w:rsidRDefault="00A56D91" w:rsidP="007E1592">
      <w:pPr>
        <w:pBdr>
          <w:top w:val="single" w:sz="4" w:space="1" w:color="auto"/>
          <w:left w:val="single" w:sz="4" w:space="4" w:color="auto"/>
          <w:bottom w:val="single" w:sz="4" w:space="1" w:color="auto"/>
          <w:right w:val="single" w:sz="4" w:space="4" w:color="auto"/>
        </w:pBdr>
        <w:tabs>
          <w:tab w:val="left" w:pos="360"/>
        </w:tabs>
        <w:ind w:left="360" w:hanging="360"/>
        <w:jc w:val="both"/>
        <w:rPr>
          <w:rFonts w:ascii="Times New Roman" w:hAnsi="Times New Roman"/>
          <w:bCs/>
        </w:rPr>
      </w:pPr>
      <w:r w:rsidRPr="00A248FB">
        <w:rPr>
          <w:rFonts w:ascii="Times New Roman" w:hAnsi="Times New Roman"/>
        </w:rPr>
        <w:t>•</w:t>
      </w:r>
      <w:r w:rsidRPr="00A248FB">
        <w:rPr>
          <w:rFonts w:ascii="Times New Roman" w:hAnsi="Times New Roman"/>
        </w:rPr>
        <w:tab/>
        <w:t xml:space="preserve">The actions planned to this end are: </w:t>
      </w:r>
      <w:r w:rsidR="005634B3" w:rsidRPr="00A248FB">
        <w:rPr>
          <w:rFonts w:ascii="Times New Roman" w:hAnsi="Times New Roman"/>
        </w:rPr>
        <w:t>(</w:t>
      </w:r>
      <w:proofErr w:type="spellStart"/>
      <w:r w:rsidR="005634B3" w:rsidRPr="00A248FB">
        <w:rPr>
          <w:rFonts w:ascii="Times New Roman" w:hAnsi="Times New Roman"/>
        </w:rPr>
        <w:t>i</w:t>
      </w:r>
      <w:proofErr w:type="spellEnd"/>
      <w:r w:rsidR="005634B3" w:rsidRPr="00A248FB">
        <w:rPr>
          <w:rFonts w:ascii="Times New Roman" w:hAnsi="Times New Roman"/>
        </w:rPr>
        <w:t xml:space="preserve">) a viable Monitoring and Evaluation framework, aided by an operational GIS structure that would permit close follow-up of the coherent implementation of MNRE policy by its Commissions –particularly the GFC and the GGMC; (ii) the implementation of a National Action Plan as required by the </w:t>
      </w:r>
      <w:proofErr w:type="spellStart"/>
      <w:r w:rsidR="005634B3" w:rsidRPr="00A248FB">
        <w:rPr>
          <w:rFonts w:ascii="Times New Roman" w:hAnsi="Times New Roman"/>
        </w:rPr>
        <w:t>Minamata</w:t>
      </w:r>
      <w:proofErr w:type="spellEnd"/>
      <w:r w:rsidR="005634B3" w:rsidRPr="00A248FB">
        <w:rPr>
          <w:rFonts w:ascii="Times New Roman" w:hAnsi="Times New Roman"/>
        </w:rPr>
        <w:t xml:space="preserve"> Convention and initial operation of its associated dedicated Fund for the promotion of mercury-free mining in Guyana (which would be a significant achievement to support the enforcement of Guyana’s commitments under </w:t>
      </w:r>
      <w:proofErr w:type="spellStart"/>
      <w:r w:rsidR="005634B3" w:rsidRPr="00A248FB">
        <w:rPr>
          <w:rFonts w:ascii="Times New Roman" w:hAnsi="Times New Roman"/>
        </w:rPr>
        <w:t>Minamata</w:t>
      </w:r>
      <w:proofErr w:type="spellEnd"/>
      <w:r w:rsidR="005634B3" w:rsidRPr="00A248FB">
        <w:rPr>
          <w:rFonts w:ascii="Times New Roman" w:hAnsi="Times New Roman"/>
        </w:rPr>
        <w:t>); (iii) the initiation and implementation of a process toward candidate-status and compliance with EITI; (iv) an institutionalized system to deal with issues related to indigenous communities and their association to the forestry and mining operations, including benefit-sharing mechanisms such as those mentioned under Component 2; and (v) the strengthening and consolidation of overarching capacities on environmental compliance and enforcement of EPA</w:t>
      </w:r>
      <w:r w:rsidRPr="00A248FB">
        <w:rPr>
          <w:rFonts w:ascii="Times New Roman" w:hAnsi="Times New Roman"/>
        </w:rPr>
        <w:t>.</w:t>
      </w:r>
    </w:p>
    <w:p w:rsidR="00A56D91" w:rsidRPr="007E5C3C" w:rsidRDefault="00A248FB" w:rsidP="00A56D91">
      <w:pPr>
        <w:jc w:val="both"/>
        <w:rPr>
          <w:rFonts w:ascii="Times New Roman" w:hAnsi="Times New Roman"/>
          <w:bCs/>
          <w:sz w:val="22"/>
        </w:rPr>
      </w:pPr>
      <w:r>
        <w:rPr>
          <w:rFonts w:ascii="Times New Roman" w:hAnsi="Times New Roman"/>
          <w:noProof/>
        </w:rPr>
        <mc:AlternateContent>
          <mc:Choice Requires="wps">
            <w:drawing>
              <wp:anchor distT="0" distB="0" distL="114300" distR="114300" simplePos="0" relativeHeight="251666432" behindDoc="0" locked="0" layoutInCell="1" allowOverlap="1">
                <wp:simplePos x="0" y="0"/>
                <wp:positionH relativeFrom="column">
                  <wp:posOffset>90805</wp:posOffset>
                </wp:positionH>
                <wp:positionV relativeFrom="paragraph">
                  <wp:posOffset>139065</wp:posOffset>
                </wp:positionV>
                <wp:extent cx="2624455" cy="1343025"/>
                <wp:effectExtent l="0" t="0" r="42545" b="66675"/>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4455" cy="1343025"/>
                        </a:xfrm>
                        <a:prstGeom prst="rect">
                          <a:avLst/>
                        </a:prstGeom>
                        <a:gradFill rotWithShape="0">
                          <a:gsLst>
                            <a:gs pos="0">
                              <a:srgbClr val="93CDDD"/>
                            </a:gs>
                            <a:gs pos="50000">
                              <a:srgbClr val="DBEEF4"/>
                            </a:gs>
                            <a:gs pos="100000">
                              <a:srgbClr val="93CDDD"/>
                            </a:gs>
                          </a:gsLst>
                          <a:lin ang="18900000" scaled="1"/>
                        </a:gradFill>
                        <a:ln w="12700">
                          <a:solidFill>
                            <a:srgbClr val="93CDDD"/>
                          </a:solidFill>
                          <a:miter lim="800000"/>
                          <a:headEnd/>
                          <a:tailEnd/>
                        </a:ln>
                        <a:effectLst>
                          <a:outerShdw dist="28398" dir="3806097" algn="ctr" rotWithShape="0">
                            <a:srgbClr val="215968">
                              <a:alpha val="50000"/>
                            </a:srgbClr>
                          </a:outerShdw>
                        </a:effectLst>
                      </wps:spPr>
                      <wps:txbx>
                        <w:txbxContent>
                          <w:p w:rsidR="001F1D9A" w:rsidRPr="007E5C3C" w:rsidRDefault="001F1D9A" w:rsidP="00A56D91">
                            <w:pPr>
                              <w:pStyle w:val="Sinespaciado1"/>
                              <w:jc w:val="center"/>
                              <w:rPr>
                                <w:b/>
                                <w:sz w:val="20"/>
                                <w:szCs w:val="20"/>
                                <w:lang w:val="en-US"/>
                              </w:rPr>
                            </w:pPr>
                            <w:r w:rsidRPr="007E5C3C">
                              <w:rPr>
                                <w:b/>
                                <w:bCs/>
                                <w:sz w:val="20"/>
                                <w:szCs w:val="20"/>
                                <w:lang w:val="en-US"/>
                              </w:rPr>
                              <w:t>Conditions/ Commitments</w:t>
                            </w:r>
                          </w:p>
                          <w:p w:rsidR="001F1D9A" w:rsidRPr="007E5C3C" w:rsidRDefault="001F1D9A" w:rsidP="00A56D91">
                            <w:pPr>
                              <w:pStyle w:val="Sinespaciado1"/>
                              <w:rPr>
                                <w:sz w:val="20"/>
                                <w:szCs w:val="20"/>
                                <w:lang w:val="en-US"/>
                              </w:rPr>
                            </w:pPr>
                            <w:r w:rsidRPr="007E5C3C">
                              <w:rPr>
                                <w:sz w:val="20"/>
                                <w:szCs w:val="20"/>
                                <w:lang w:val="en-US"/>
                              </w:rPr>
                              <w:t xml:space="preserve">- Preparation of a Strategic Plan of the </w:t>
                            </w:r>
                            <w:proofErr w:type="spellStart"/>
                            <w:r w:rsidRPr="007E5C3C">
                              <w:rPr>
                                <w:sz w:val="20"/>
                                <w:szCs w:val="20"/>
                                <w:lang w:val="en-US"/>
                              </w:rPr>
                              <w:t>MoNRE</w:t>
                            </w:r>
                            <w:proofErr w:type="spellEnd"/>
                            <w:r w:rsidRPr="007E5C3C">
                              <w:rPr>
                                <w:sz w:val="20"/>
                                <w:szCs w:val="20"/>
                                <w:lang w:val="en-US"/>
                              </w:rPr>
                              <w:t>.</w:t>
                            </w:r>
                          </w:p>
                          <w:p w:rsidR="001F1D9A" w:rsidRPr="007E5C3C" w:rsidRDefault="001F1D9A" w:rsidP="00A56D91">
                            <w:pPr>
                              <w:pStyle w:val="Sinespaciado1"/>
                              <w:rPr>
                                <w:sz w:val="20"/>
                                <w:szCs w:val="20"/>
                                <w:lang w:val="en-US"/>
                              </w:rPr>
                            </w:pPr>
                            <w:r w:rsidRPr="007E5C3C">
                              <w:rPr>
                                <w:sz w:val="20"/>
                                <w:szCs w:val="20"/>
                                <w:lang w:val="en-US"/>
                              </w:rPr>
                              <w:t>- Launching of the adaptation strategy to CC.</w:t>
                            </w:r>
                          </w:p>
                          <w:p w:rsidR="001F1D9A" w:rsidRPr="007E5C3C" w:rsidRDefault="001F1D9A" w:rsidP="00A56D91">
                            <w:pPr>
                              <w:pStyle w:val="Sinespaciado1"/>
                              <w:rPr>
                                <w:sz w:val="20"/>
                                <w:szCs w:val="20"/>
                                <w:lang w:val="en-US"/>
                              </w:rPr>
                            </w:pPr>
                            <w:r w:rsidRPr="007E5C3C">
                              <w:rPr>
                                <w:sz w:val="20"/>
                                <w:szCs w:val="20"/>
                                <w:lang w:val="en-US"/>
                              </w:rPr>
                              <w:t xml:space="preserve">- Training programs conducted by the </w:t>
                            </w:r>
                            <w:proofErr w:type="spellStart"/>
                            <w:r w:rsidRPr="007E5C3C">
                              <w:rPr>
                                <w:sz w:val="20"/>
                                <w:szCs w:val="20"/>
                                <w:lang w:val="en-US"/>
                              </w:rPr>
                              <w:t>MoNRE</w:t>
                            </w:r>
                            <w:proofErr w:type="spellEnd"/>
                            <w:r w:rsidRPr="007E5C3C">
                              <w:rPr>
                                <w:sz w:val="20"/>
                                <w:szCs w:val="20"/>
                                <w:lang w:val="en-US"/>
                              </w:rPr>
                              <w:t xml:space="preserve"> on best practices in mining, sustainable forest management and inter-agency coordination (land uses).</w:t>
                            </w:r>
                          </w:p>
                          <w:p w:rsidR="001F1D9A" w:rsidRPr="007E5C3C" w:rsidRDefault="001F1D9A" w:rsidP="00A56D91">
                            <w:pPr>
                              <w:pStyle w:val="Sinespaciado1"/>
                              <w:rPr>
                                <w:sz w:val="20"/>
                                <w:szCs w:val="20"/>
                                <w:lang w:val="en-US"/>
                              </w:rPr>
                            </w:pPr>
                          </w:p>
                          <w:p w:rsidR="001F1D9A" w:rsidRPr="007E5C3C" w:rsidRDefault="001F1D9A" w:rsidP="00A56D91">
                            <w:pPr>
                              <w:pStyle w:val="Sinespaciado1"/>
                              <w:rPr>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0" type="#_x0000_t202" style="position:absolute;left:0;text-align:left;margin-left:7.15pt;margin-top:10.95pt;width:206.65pt;height:10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" fillcolor="#93cddd" strokecolor="#93cddd" strokeweight="1pt">
                <v:fill color2="#dbeef4" angle="135" focus="50%" type="gradient"/>
                <v:shadow on="t" color="#215968" opacity=".5" offset="1pt"/>
                <v:textbox>
                  <w:txbxContent>
                    <w:p w:rsidR="001F1D9A" w:rsidRPr="007E5C3C" w:rsidRDefault="001F1D9A" w:rsidP="00A56D91">
                      <w:pPr>
                        <w:pStyle w:val="Sinespaciado1"/>
                        <w:jc w:val="center"/>
                        <w:rPr>
                          <w:b/>
                          <w:sz w:val="20"/>
                          <w:szCs w:val="20"/>
                          <w:lang w:val="en-US"/>
                        </w:rPr>
                      </w:pPr>
                      <w:r w:rsidRPr="007E5C3C">
                        <w:rPr>
                          <w:b/>
                          <w:bCs/>
                          <w:sz w:val="20"/>
                          <w:szCs w:val="20"/>
                          <w:lang w:val="en-US"/>
                        </w:rPr>
                        <w:t>Conditions/ Commitments</w:t>
                      </w:r>
                    </w:p>
                    <w:p w:rsidR="001F1D9A" w:rsidRPr="007E5C3C" w:rsidRDefault="001F1D9A" w:rsidP="00A56D91">
                      <w:pPr>
                        <w:pStyle w:val="Sinespaciado1"/>
                        <w:rPr>
                          <w:sz w:val="20"/>
                          <w:szCs w:val="20"/>
                          <w:lang w:val="en-US"/>
                        </w:rPr>
                      </w:pPr>
                      <w:r w:rsidRPr="007E5C3C">
                        <w:rPr>
                          <w:sz w:val="20"/>
                          <w:szCs w:val="20"/>
                          <w:lang w:val="en-US"/>
                        </w:rPr>
                        <w:t xml:space="preserve">- Preparation of a Strategic Plan of the </w:t>
                      </w:r>
                      <w:proofErr w:type="spellStart"/>
                      <w:r w:rsidRPr="007E5C3C">
                        <w:rPr>
                          <w:sz w:val="20"/>
                          <w:szCs w:val="20"/>
                          <w:lang w:val="en-US"/>
                        </w:rPr>
                        <w:t>MoNRE</w:t>
                      </w:r>
                      <w:proofErr w:type="spellEnd"/>
                      <w:r w:rsidRPr="007E5C3C">
                        <w:rPr>
                          <w:sz w:val="20"/>
                          <w:szCs w:val="20"/>
                          <w:lang w:val="en-US"/>
                        </w:rPr>
                        <w:t>.</w:t>
                      </w:r>
                    </w:p>
                    <w:p w:rsidR="001F1D9A" w:rsidRPr="007E5C3C" w:rsidRDefault="001F1D9A" w:rsidP="00A56D91">
                      <w:pPr>
                        <w:pStyle w:val="Sinespaciado1"/>
                        <w:rPr>
                          <w:sz w:val="20"/>
                          <w:szCs w:val="20"/>
                          <w:lang w:val="en-US"/>
                        </w:rPr>
                      </w:pPr>
                      <w:r w:rsidRPr="007E5C3C">
                        <w:rPr>
                          <w:sz w:val="20"/>
                          <w:szCs w:val="20"/>
                          <w:lang w:val="en-US"/>
                        </w:rPr>
                        <w:t>- Launching of the adaptation strategy to CC.</w:t>
                      </w:r>
                    </w:p>
                    <w:p w:rsidR="001F1D9A" w:rsidRPr="007E5C3C" w:rsidRDefault="001F1D9A" w:rsidP="00A56D91">
                      <w:pPr>
                        <w:pStyle w:val="Sinespaciado1"/>
                        <w:rPr>
                          <w:sz w:val="20"/>
                          <w:szCs w:val="20"/>
                          <w:lang w:val="en-US"/>
                        </w:rPr>
                      </w:pPr>
                      <w:r w:rsidRPr="007E5C3C">
                        <w:rPr>
                          <w:sz w:val="20"/>
                          <w:szCs w:val="20"/>
                          <w:lang w:val="en-US"/>
                        </w:rPr>
                        <w:t xml:space="preserve">- Training programs conducted by the </w:t>
                      </w:r>
                      <w:proofErr w:type="spellStart"/>
                      <w:r w:rsidRPr="007E5C3C">
                        <w:rPr>
                          <w:sz w:val="20"/>
                          <w:szCs w:val="20"/>
                          <w:lang w:val="en-US"/>
                        </w:rPr>
                        <w:t>MoNRE</w:t>
                      </w:r>
                      <w:proofErr w:type="spellEnd"/>
                      <w:r w:rsidRPr="007E5C3C">
                        <w:rPr>
                          <w:sz w:val="20"/>
                          <w:szCs w:val="20"/>
                          <w:lang w:val="en-US"/>
                        </w:rPr>
                        <w:t xml:space="preserve"> on best practices in mining, sustainable forest management and inter-agency coordination (land uses).</w:t>
                      </w:r>
                    </w:p>
                    <w:p w:rsidR="001F1D9A" w:rsidRPr="007E5C3C" w:rsidRDefault="001F1D9A" w:rsidP="00A56D91">
                      <w:pPr>
                        <w:pStyle w:val="Sinespaciado1"/>
                        <w:rPr>
                          <w:sz w:val="20"/>
                          <w:szCs w:val="20"/>
                          <w:lang w:val="en-US"/>
                        </w:rPr>
                      </w:pPr>
                    </w:p>
                    <w:p w:rsidR="001F1D9A" w:rsidRPr="007E5C3C" w:rsidRDefault="001F1D9A" w:rsidP="00A56D91">
                      <w:pPr>
                        <w:pStyle w:val="Sinespaciado1"/>
                        <w:rPr>
                          <w:sz w:val="20"/>
                          <w:szCs w:val="20"/>
                          <w:lang w:val="en-US"/>
                        </w:rPr>
                      </w:pPr>
                    </w:p>
                  </w:txbxContent>
                </v:textbox>
              </v:shape>
            </w:pict>
          </mc:Fallback>
        </mc:AlternateContent>
      </w:r>
    </w:p>
    <w:p w:rsidR="00A56D91" w:rsidRPr="007E5C3C" w:rsidRDefault="00A56D91" w:rsidP="00A56D91">
      <w:pPr>
        <w:jc w:val="both"/>
        <w:rPr>
          <w:rFonts w:ascii="Times New Roman" w:hAnsi="Times New Roman"/>
          <w:bCs/>
          <w:sz w:val="22"/>
        </w:rPr>
      </w:pPr>
    </w:p>
    <w:p w:rsidR="00A56D91" w:rsidRPr="007E5C3C" w:rsidRDefault="00A248FB" w:rsidP="00A56D91">
      <w:pPr>
        <w:jc w:val="both"/>
        <w:rPr>
          <w:rFonts w:ascii="Times New Roman" w:hAnsi="Times New Roman"/>
          <w:szCs w:val="22"/>
          <w:lang w:eastAsia="es-ES_tradnl"/>
        </w:rPr>
      </w:pPr>
      <w:r>
        <w:rPr>
          <w:rFonts w:ascii="Times New Roman" w:hAnsi="Times New Roman"/>
          <w:noProof/>
        </w:rPr>
        <mc:AlternateContent>
          <mc:Choice Requires="wps">
            <w:drawing>
              <wp:anchor distT="0" distB="0" distL="114300" distR="114300" simplePos="0" relativeHeight="251667456" behindDoc="0" locked="0" layoutInCell="1" allowOverlap="1">
                <wp:simplePos x="0" y="0"/>
                <wp:positionH relativeFrom="column">
                  <wp:posOffset>3162300</wp:posOffset>
                </wp:positionH>
                <wp:positionV relativeFrom="paragraph">
                  <wp:posOffset>39370</wp:posOffset>
                </wp:positionV>
                <wp:extent cx="2087245" cy="898525"/>
                <wp:effectExtent l="0" t="0" r="46355" b="53975"/>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245" cy="898525"/>
                        </a:xfrm>
                        <a:prstGeom prst="rect">
                          <a:avLst/>
                        </a:prstGeom>
                        <a:gradFill rotWithShape="0">
                          <a:gsLst>
                            <a:gs pos="0">
                              <a:srgbClr val="D99694"/>
                            </a:gs>
                            <a:gs pos="50000">
                              <a:srgbClr val="F2DCDB"/>
                            </a:gs>
                            <a:gs pos="100000">
                              <a:srgbClr val="D99694"/>
                            </a:gs>
                          </a:gsLst>
                          <a:lin ang="18900000" scaled="1"/>
                        </a:gradFill>
                        <a:ln w="12700">
                          <a:solidFill>
                            <a:srgbClr val="D99694"/>
                          </a:solidFill>
                          <a:miter lim="800000"/>
                          <a:headEnd/>
                          <a:tailEnd/>
                        </a:ln>
                        <a:effectLst>
                          <a:outerShdw dist="28398" dir="3806097" algn="ctr" rotWithShape="0">
                            <a:srgbClr val="632523">
                              <a:alpha val="50000"/>
                            </a:srgbClr>
                          </a:outerShdw>
                        </a:effectLst>
                      </wps:spPr>
                      <wps:txbx>
                        <w:txbxContent>
                          <w:p w:rsidR="001F1D9A" w:rsidRPr="007E5C3C" w:rsidRDefault="001F1D9A" w:rsidP="00A56D91">
                            <w:pPr>
                              <w:pStyle w:val="Sinespaciado1"/>
                              <w:jc w:val="center"/>
                              <w:rPr>
                                <w:b/>
                                <w:sz w:val="20"/>
                                <w:szCs w:val="20"/>
                                <w:lang w:val="en-US"/>
                              </w:rPr>
                            </w:pPr>
                            <w:r w:rsidRPr="007E5C3C">
                              <w:rPr>
                                <w:b/>
                                <w:bCs/>
                                <w:sz w:val="20"/>
                                <w:szCs w:val="20"/>
                                <w:lang w:val="en-US"/>
                              </w:rPr>
                              <w:t>Results</w:t>
                            </w:r>
                          </w:p>
                          <w:p w:rsidR="001F1D9A" w:rsidRPr="007E5C3C" w:rsidRDefault="001F1D9A" w:rsidP="00A56D91">
                            <w:pPr>
                              <w:pStyle w:val="Sinespaciado1"/>
                              <w:rPr>
                                <w:sz w:val="20"/>
                                <w:szCs w:val="20"/>
                                <w:lang w:val="en-US"/>
                              </w:rPr>
                            </w:pPr>
                            <w:r w:rsidRPr="007E5C3C">
                              <w:rPr>
                                <w:sz w:val="20"/>
                                <w:szCs w:val="20"/>
                                <w:lang w:val="en-US"/>
                              </w:rPr>
                              <w:t xml:space="preserve">- The capacity of the </w:t>
                            </w:r>
                            <w:proofErr w:type="spellStart"/>
                            <w:r w:rsidRPr="007E5C3C">
                              <w:rPr>
                                <w:sz w:val="20"/>
                                <w:szCs w:val="20"/>
                                <w:lang w:val="en-US"/>
                              </w:rPr>
                              <w:t>MoNRE</w:t>
                            </w:r>
                            <w:proofErr w:type="spellEnd"/>
                            <w:r w:rsidRPr="007E5C3C">
                              <w:rPr>
                                <w:sz w:val="20"/>
                                <w:szCs w:val="20"/>
                                <w:lang w:val="en-US"/>
                              </w:rPr>
                              <w:t xml:space="preserve"> to carry out its responsibilities in the LCDS framework is strengthened.</w:t>
                            </w:r>
                          </w:p>
                          <w:p w:rsidR="001F1D9A" w:rsidRPr="007E5C3C" w:rsidRDefault="001F1D9A" w:rsidP="00A56D91">
                            <w:pPr>
                              <w:pStyle w:val="Sinespaciado1"/>
                              <w:rPr>
                                <w:sz w:val="20"/>
                                <w:szCs w:val="20"/>
                                <w:lang w:val="en-US"/>
                              </w:rPr>
                            </w:pPr>
                            <w:r w:rsidRPr="007E5C3C">
                              <w:rPr>
                                <w:sz w:val="20"/>
                                <w:szCs w:val="20"/>
                                <w:lang w:val="en-U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1" type="#_x0000_t202" style="position:absolute;left:0;text-align:left;margin-left:249pt;margin-top:3.1pt;width:164.35pt;height:7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" fillcolor="#d99694" strokecolor="#d99694" strokeweight="1pt">
                <v:fill color2="#f2dcdb" angle="135" focus="50%" type="gradient"/>
                <v:shadow on="t" color="#632523" opacity=".5" offset="1pt"/>
                <v:textbox>
                  <w:txbxContent>
                    <w:p w:rsidR="001F1D9A" w:rsidRPr="007E5C3C" w:rsidRDefault="001F1D9A" w:rsidP="00A56D91">
                      <w:pPr>
                        <w:pStyle w:val="Sinespaciado1"/>
                        <w:jc w:val="center"/>
                        <w:rPr>
                          <w:b/>
                          <w:sz w:val="20"/>
                          <w:szCs w:val="20"/>
                          <w:lang w:val="en-US"/>
                        </w:rPr>
                      </w:pPr>
                      <w:r w:rsidRPr="007E5C3C">
                        <w:rPr>
                          <w:b/>
                          <w:bCs/>
                          <w:sz w:val="20"/>
                          <w:szCs w:val="20"/>
                          <w:lang w:val="en-US"/>
                        </w:rPr>
                        <w:t>Results</w:t>
                      </w:r>
                    </w:p>
                    <w:p w:rsidR="001F1D9A" w:rsidRPr="007E5C3C" w:rsidRDefault="001F1D9A" w:rsidP="00A56D91">
                      <w:pPr>
                        <w:pStyle w:val="Sinespaciado1"/>
                        <w:rPr>
                          <w:sz w:val="20"/>
                          <w:szCs w:val="20"/>
                          <w:lang w:val="en-US"/>
                        </w:rPr>
                      </w:pPr>
                      <w:r w:rsidRPr="007E5C3C">
                        <w:rPr>
                          <w:sz w:val="20"/>
                          <w:szCs w:val="20"/>
                          <w:lang w:val="en-US"/>
                        </w:rPr>
                        <w:t xml:space="preserve">- The capacity of the </w:t>
                      </w:r>
                      <w:proofErr w:type="spellStart"/>
                      <w:r w:rsidRPr="007E5C3C">
                        <w:rPr>
                          <w:sz w:val="20"/>
                          <w:szCs w:val="20"/>
                          <w:lang w:val="en-US"/>
                        </w:rPr>
                        <w:t>MoNRE</w:t>
                      </w:r>
                      <w:proofErr w:type="spellEnd"/>
                      <w:r w:rsidRPr="007E5C3C">
                        <w:rPr>
                          <w:sz w:val="20"/>
                          <w:szCs w:val="20"/>
                          <w:lang w:val="en-US"/>
                        </w:rPr>
                        <w:t xml:space="preserve"> to carry out its responsibilities in the LCDS framework is strengthened.</w:t>
                      </w:r>
                    </w:p>
                    <w:p w:rsidR="001F1D9A" w:rsidRPr="007E5C3C" w:rsidRDefault="001F1D9A" w:rsidP="00A56D91">
                      <w:pPr>
                        <w:pStyle w:val="Sinespaciado1"/>
                        <w:rPr>
                          <w:sz w:val="20"/>
                          <w:szCs w:val="20"/>
                          <w:lang w:val="en-US"/>
                        </w:rPr>
                      </w:pPr>
                      <w:r w:rsidRPr="007E5C3C">
                        <w:rPr>
                          <w:sz w:val="20"/>
                          <w:szCs w:val="20"/>
                          <w:lang w:val="en-US"/>
                        </w:rPr>
                        <w:t xml:space="preserve"> </w:t>
                      </w:r>
                    </w:p>
                  </w:txbxContent>
                </v:textbox>
              </v:shape>
            </w:pict>
          </mc:Fallback>
        </mc:AlternateContent>
      </w:r>
    </w:p>
    <w:p w:rsidR="00A56D91" w:rsidRPr="007E5C3C" w:rsidRDefault="00A56D91" w:rsidP="00A56D91">
      <w:pPr>
        <w:jc w:val="both"/>
        <w:rPr>
          <w:lang w:eastAsia="es-ES_tradnl"/>
        </w:rPr>
      </w:pPr>
    </w:p>
    <w:p w:rsidR="00A56D91" w:rsidRPr="007E5C3C" w:rsidRDefault="00A248FB" w:rsidP="00A56D91">
      <w:pPr>
        <w:jc w:val="both"/>
        <w:rPr>
          <w:lang w:eastAsia="es-ES_tradnl"/>
        </w:rPr>
      </w:pPr>
      <w:r>
        <w:rPr>
          <w:rFonts w:ascii="Times New Roman" w:hAnsi="Times New Roman"/>
          <w:noProof/>
        </w:rPr>
        <mc:AlternateContent>
          <mc:Choice Requires="wps">
            <w:drawing>
              <wp:anchor distT="0" distB="0" distL="114300" distR="114300" simplePos="0" relativeHeight="251668480" behindDoc="0" locked="0" layoutInCell="1" allowOverlap="1">
                <wp:simplePos x="0" y="0"/>
                <wp:positionH relativeFrom="column">
                  <wp:posOffset>2646680</wp:posOffset>
                </wp:positionH>
                <wp:positionV relativeFrom="paragraph">
                  <wp:posOffset>100965</wp:posOffset>
                </wp:positionV>
                <wp:extent cx="590550" cy="285750"/>
                <wp:effectExtent l="0" t="19050" r="38100" b="76200"/>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rgbClr val="93CDDD"/>
                            </a:gs>
                            <a:gs pos="50000">
                              <a:srgbClr val="4BACC6"/>
                            </a:gs>
                            <a:gs pos="100000">
                              <a:srgbClr val="93CDDD"/>
                            </a:gs>
                          </a:gsLst>
                          <a:lin ang="5400000" scaled="1"/>
                        </a:gradFill>
                        <a:ln w="12700">
                          <a:solidFill>
                            <a:srgbClr val="4BACC6"/>
                          </a:solidFill>
                          <a:miter lim="800000"/>
                          <a:headEnd/>
                          <a:tailEnd/>
                        </a:ln>
                        <a:effectLst>
                          <a:outerShdw dist="28398" dir="3806097" algn="ctr" rotWithShape="0">
                            <a:srgbClr val="215968"/>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13" style="position:absolute;margin-left:208.4pt;margin-top:7.95pt;width:46.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" fillcolor="#93cddd" strokecolor="#4bacc6" strokeweight="1pt">
                <v:fill color2="#4bacc6" focus="50%" type="gradient"/>
                <v:shadow on="t" color="#215968" offset="1pt"/>
              </v:shape>
            </w:pict>
          </mc:Fallback>
        </mc:AlternateContent>
      </w:r>
    </w:p>
    <w:p w:rsidR="00A56D91" w:rsidRPr="007E5C3C" w:rsidRDefault="00A56D91" w:rsidP="00A56D91">
      <w:pPr>
        <w:jc w:val="both"/>
        <w:rPr>
          <w:rFonts w:ascii="Times New Roman" w:hAnsi="Times New Roman"/>
          <w:bCs/>
          <w:sz w:val="22"/>
        </w:rPr>
      </w:pPr>
    </w:p>
    <w:p w:rsidR="00A56D91" w:rsidRPr="007E5C3C" w:rsidRDefault="00A56D91" w:rsidP="00A56D91">
      <w:pPr>
        <w:jc w:val="both"/>
        <w:rPr>
          <w:rFonts w:ascii="Times New Roman" w:hAnsi="Times New Roman"/>
          <w:bCs/>
          <w:sz w:val="22"/>
        </w:rPr>
      </w:pPr>
    </w:p>
    <w:p w:rsidR="00A56D91" w:rsidRPr="007E5C3C" w:rsidRDefault="00A56D91" w:rsidP="00A56D91">
      <w:pPr>
        <w:jc w:val="both"/>
        <w:rPr>
          <w:rFonts w:ascii="Times New Roman" w:hAnsi="Times New Roman"/>
          <w:bCs/>
          <w:sz w:val="22"/>
        </w:rPr>
      </w:pPr>
    </w:p>
    <w:p w:rsidR="00A56D91" w:rsidRPr="007E5C3C" w:rsidRDefault="00A56D91" w:rsidP="00A56D91">
      <w:pPr>
        <w:jc w:val="both"/>
        <w:rPr>
          <w:rFonts w:ascii="Times New Roman" w:hAnsi="Times New Roman"/>
          <w:bCs/>
          <w:sz w:val="22"/>
        </w:rPr>
      </w:pPr>
    </w:p>
    <w:p w:rsidR="007E1592" w:rsidRDefault="007E1592" w:rsidP="007E1592">
      <w:pPr>
        <w:pStyle w:val="Heading3"/>
        <w:spacing w:before="0"/>
        <w:rPr>
          <w:iCs/>
          <w:sz w:val="22"/>
          <w:szCs w:val="22"/>
        </w:rPr>
      </w:pPr>
    </w:p>
    <w:p w:rsidR="00A56D91" w:rsidRPr="003747D4" w:rsidRDefault="00A56D91" w:rsidP="00A56D91">
      <w:pPr>
        <w:pStyle w:val="Heading3"/>
        <w:rPr>
          <w:sz w:val="22"/>
          <w:szCs w:val="22"/>
          <w:lang w:val="es-AR" w:eastAsia="es-AR"/>
        </w:rPr>
      </w:pPr>
      <w:bookmarkStart w:id="9" w:name="_Toc403054260"/>
      <w:proofErr w:type="gramStart"/>
      <w:r>
        <w:rPr>
          <w:iCs/>
          <w:sz w:val="22"/>
          <w:szCs w:val="22"/>
        </w:rPr>
        <w:t>Component 4.</w:t>
      </w:r>
      <w:proofErr w:type="gramEnd"/>
      <w:r>
        <w:rPr>
          <w:iCs/>
          <w:sz w:val="22"/>
          <w:szCs w:val="22"/>
        </w:rPr>
        <w:t xml:space="preserve"> </w:t>
      </w:r>
      <w:proofErr w:type="gramStart"/>
      <w:r>
        <w:rPr>
          <w:iCs/>
          <w:sz w:val="22"/>
          <w:szCs w:val="22"/>
        </w:rPr>
        <w:t>MRV System.</w:t>
      </w:r>
      <w:bookmarkEnd w:id="9"/>
      <w:proofErr w:type="gramEnd"/>
    </w:p>
    <w:p w:rsidR="00A56D91" w:rsidRPr="007E5C3C" w:rsidRDefault="00A56D91" w:rsidP="00A248FB">
      <w:pPr>
        <w:numPr>
          <w:ilvl w:val="1"/>
          <w:numId w:val="22"/>
        </w:numPr>
        <w:spacing w:before="120" w:after="120"/>
        <w:ind w:left="720" w:hanging="720"/>
        <w:jc w:val="both"/>
        <w:rPr>
          <w:rFonts w:ascii="Times New Roman" w:hAnsi="Times New Roman"/>
          <w:bCs/>
          <w:sz w:val="22"/>
        </w:rPr>
      </w:pPr>
      <w:r>
        <w:rPr>
          <w:rFonts w:ascii="Times New Roman" w:hAnsi="Times New Roman"/>
          <w:sz w:val="22"/>
          <w:szCs w:val="22"/>
        </w:rPr>
        <w:t>The objective of this component is to make a contribution of the system to the management of the resources with forest base. Advances achieved by strengthening the capacities of Guyana to manage the forest resources through an appropriate management evaluation and planning, as well as permanent monitoring of the degradation and deforestation levels</w:t>
      </w:r>
      <w:r>
        <w:rPr>
          <w:rStyle w:val="FootnoteReference"/>
          <w:rFonts w:ascii="Times New Roman" w:hAnsi="Times New Roman"/>
          <w:bCs/>
          <w:sz w:val="22"/>
          <w:lang w:val="es-ES"/>
        </w:rPr>
        <w:footnoteReference w:id="22"/>
      </w:r>
      <w:r>
        <w:rPr>
          <w:rFonts w:ascii="Times New Roman" w:hAnsi="Times New Roman"/>
          <w:sz w:val="22"/>
          <w:szCs w:val="22"/>
        </w:rPr>
        <w:t xml:space="preserve">. </w:t>
      </w:r>
    </w:p>
    <w:p w:rsidR="00A56D91" w:rsidRPr="00A248FB" w:rsidRDefault="007E1592" w:rsidP="00A56D91">
      <w:pPr>
        <w:pBdr>
          <w:top w:val="single" w:sz="4" w:space="1" w:color="auto"/>
          <w:left w:val="single" w:sz="4" w:space="4" w:color="auto"/>
          <w:bottom w:val="single" w:sz="4" w:space="1" w:color="auto"/>
          <w:right w:val="single" w:sz="4" w:space="4" w:color="auto"/>
        </w:pBdr>
        <w:tabs>
          <w:tab w:val="num" w:pos="958"/>
        </w:tabs>
        <w:ind w:left="142"/>
        <w:jc w:val="both"/>
        <w:rPr>
          <w:rFonts w:ascii="Times New Roman" w:hAnsi="Times New Roman"/>
          <w:bCs/>
        </w:rPr>
      </w:pPr>
      <w:r w:rsidRPr="00A248FB">
        <w:rPr>
          <w:rFonts w:ascii="Times New Roman" w:hAnsi="Times New Roman"/>
        </w:rPr>
        <w:t>Component 4 Commitment i</w:t>
      </w:r>
      <w:r w:rsidR="00A56D91" w:rsidRPr="00A248FB">
        <w:rPr>
          <w:rFonts w:ascii="Times New Roman" w:hAnsi="Times New Roman"/>
        </w:rPr>
        <w:t>ncludes:</w:t>
      </w:r>
    </w:p>
    <w:p w:rsidR="00A56D91" w:rsidRPr="00A248FB" w:rsidRDefault="00A56D91" w:rsidP="007E1592">
      <w:pPr>
        <w:pBdr>
          <w:top w:val="single" w:sz="4" w:space="1" w:color="auto"/>
          <w:left w:val="single" w:sz="4" w:space="0" w:color="auto"/>
          <w:bottom w:val="single" w:sz="4" w:space="1" w:color="auto"/>
          <w:right w:val="single" w:sz="4" w:space="4" w:color="auto"/>
        </w:pBdr>
        <w:tabs>
          <w:tab w:val="num" w:pos="360"/>
        </w:tabs>
        <w:ind w:left="360" w:hanging="360"/>
        <w:jc w:val="both"/>
        <w:rPr>
          <w:rFonts w:ascii="Times New Roman" w:hAnsi="Times New Roman"/>
          <w:bCs/>
        </w:rPr>
      </w:pPr>
      <w:r w:rsidRPr="00A248FB">
        <w:rPr>
          <w:rFonts w:ascii="Times New Roman" w:hAnsi="Times New Roman"/>
        </w:rPr>
        <w:t>•</w:t>
      </w:r>
      <w:r w:rsidRPr="00A248FB">
        <w:rPr>
          <w:rFonts w:ascii="Times New Roman" w:hAnsi="Times New Roman"/>
        </w:rPr>
        <w:tab/>
        <w:t>In general, providing basic instruments and then strengthening the monitoring and evaluation system.</w:t>
      </w:r>
    </w:p>
    <w:p w:rsidR="00A56D91" w:rsidRPr="00A248FB" w:rsidRDefault="00A56D91" w:rsidP="007E1592">
      <w:pPr>
        <w:pBdr>
          <w:top w:val="single" w:sz="4" w:space="1" w:color="auto"/>
          <w:left w:val="single" w:sz="4" w:space="0" w:color="auto"/>
          <w:bottom w:val="single" w:sz="4" w:space="1" w:color="auto"/>
          <w:right w:val="single" w:sz="4" w:space="4" w:color="auto"/>
        </w:pBdr>
        <w:tabs>
          <w:tab w:val="num" w:pos="360"/>
        </w:tabs>
        <w:ind w:left="360" w:hanging="360"/>
        <w:jc w:val="both"/>
        <w:rPr>
          <w:rFonts w:ascii="Times New Roman" w:hAnsi="Times New Roman"/>
          <w:bCs/>
        </w:rPr>
      </w:pPr>
      <w:r w:rsidRPr="00A248FB">
        <w:rPr>
          <w:rFonts w:ascii="Times New Roman" w:hAnsi="Times New Roman"/>
        </w:rPr>
        <w:t>•</w:t>
      </w:r>
      <w:r w:rsidRPr="00A248FB">
        <w:rPr>
          <w:rFonts w:ascii="Times New Roman" w:hAnsi="Times New Roman"/>
        </w:rPr>
        <w:tab/>
      </w:r>
      <w:r w:rsidR="005634B3" w:rsidRPr="00A248FB">
        <w:rPr>
          <w:rFonts w:ascii="Times New Roman" w:hAnsi="Times New Roman"/>
        </w:rPr>
        <w:t>Specifically, this component seeks that carbon emissions and removals be reported consistently and with IPCC guidance; the integration of forest cover data from all MNRE agencies; and the integration of forest degradation information into the MRVS</w:t>
      </w:r>
      <w:r w:rsidRPr="00A248FB">
        <w:rPr>
          <w:rFonts w:ascii="Times New Roman" w:hAnsi="Times New Roman"/>
        </w:rPr>
        <w:t>.</w:t>
      </w:r>
    </w:p>
    <w:p w:rsidR="00A56D91" w:rsidRPr="007E5C3C" w:rsidRDefault="00A56D91" w:rsidP="00A56D91"/>
    <w:p w:rsidR="00A56D91" w:rsidRPr="007E5C3C" w:rsidRDefault="00A248FB" w:rsidP="009B316A">
      <w:pPr>
        <w:jc w:val="both"/>
        <w:rPr>
          <w:rFonts w:ascii="Times New Roman" w:hAnsi="Times New Roman"/>
          <w:bCs/>
          <w:sz w:val="22"/>
        </w:rPr>
      </w:pPr>
      <w:r>
        <w:rPr>
          <w:noProof/>
        </w:rPr>
        <mc:AlternateContent>
          <mc:Choice Requires="wps">
            <w:drawing>
              <wp:anchor distT="0" distB="0" distL="114300" distR="114300" simplePos="0" relativeHeight="251658240" behindDoc="0" locked="0" layoutInCell="1" allowOverlap="1">
                <wp:simplePos x="0" y="0"/>
                <wp:positionH relativeFrom="column">
                  <wp:posOffset>110490</wp:posOffset>
                </wp:positionH>
                <wp:positionV relativeFrom="paragraph">
                  <wp:posOffset>137160</wp:posOffset>
                </wp:positionV>
                <wp:extent cx="2687320" cy="1857375"/>
                <wp:effectExtent l="0" t="0" r="36830" b="6667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857375"/>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rsidR="001F1D9A" w:rsidRPr="007E5C3C" w:rsidRDefault="001F1D9A" w:rsidP="00A56D91">
                            <w:pPr>
                              <w:pStyle w:val="Sinespaciado1"/>
                              <w:jc w:val="center"/>
                              <w:rPr>
                                <w:b/>
                                <w:sz w:val="20"/>
                                <w:szCs w:val="20"/>
                                <w:lang w:val="en-US"/>
                              </w:rPr>
                            </w:pPr>
                            <w:r w:rsidRPr="007E5C3C">
                              <w:rPr>
                                <w:b/>
                                <w:bCs/>
                                <w:sz w:val="20"/>
                                <w:szCs w:val="20"/>
                                <w:lang w:val="en-US"/>
                              </w:rPr>
                              <w:t>Conditions/Commitments</w:t>
                            </w:r>
                          </w:p>
                          <w:p w:rsidR="001F1D9A" w:rsidRPr="007E5C3C" w:rsidRDefault="001F1D9A" w:rsidP="00A56D91">
                            <w:pPr>
                              <w:pStyle w:val="Sinespaciado1"/>
                              <w:jc w:val="center"/>
                              <w:rPr>
                                <w:b/>
                                <w:sz w:val="20"/>
                                <w:szCs w:val="20"/>
                                <w:lang w:val="en-US"/>
                              </w:rPr>
                            </w:pPr>
                          </w:p>
                          <w:p w:rsidR="001F1D9A" w:rsidRPr="007E5C3C" w:rsidRDefault="001F1D9A" w:rsidP="00A56D91">
                            <w:pPr>
                              <w:pStyle w:val="Sinespaciado1"/>
                              <w:rPr>
                                <w:bCs/>
                                <w:sz w:val="20"/>
                                <w:szCs w:val="20"/>
                                <w:lang w:val="en-US" w:eastAsia="es-ES_tradnl"/>
                              </w:rPr>
                            </w:pPr>
                            <w:r w:rsidRPr="007E5C3C">
                              <w:rPr>
                                <w:sz w:val="20"/>
                                <w:szCs w:val="20"/>
                                <w:lang w:val="en-US"/>
                              </w:rPr>
                              <w:t xml:space="preserve">- Approving the instruments that measure carbon emissions and implementing the forest cover database. </w:t>
                            </w:r>
                          </w:p>
                          <w:p w:rsidR="001F1D9A" w:rsidRPr="007E5C3C" w:rsidRDefault="001F1D9A" w:rsidP="00A56D91">
                            <w:pPr>
                              <w:pStyle w:val="Sinespaciado1"/>
                              <w:rPr>
                                <w:sz w:val="20"/>
                                <w:szCs w:val="20"/>
                                <w:lang w:val="en-US"/>
                              </w:rPr>
                            </w:pPr>
                            <w:r w:rsidRPr="007E5C3C">
                              <w:rPr>
                                <w:sz w:val="20"/>
                                <w:szCs w:val="20"/>
                                <w:lang w:val="en-US"/>
                              </w:rPr>
                              <w:t>- GFC prepares studies relating to the forest cover (modifications 2011-2012) and to the factors that have an impact on the carbon emissions levels.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8.7pt;margin-top:10.8pt;width:211.6pt;height:14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" fillcolor="#92cddc" strokecolor="#92cddc" strokeweight="1pt">
                <v:fill color2="#daeef3" angle="135" focus="50%" type="gradient"/>
                <v:shadow on="t" color="#205867" opacity=".5" offset="1pt"/>
                <v:textbox>
                  <w:txbxContent>
                    <w:p w:rsidR="001F1D9A" w:rsidRPr="007E5C3C" w:rsidRDefault="001F1D9A" w:rsidP="00A56D91">
                      <w:pPr>
                        <w:pStyle w:val="Sinespaciado1"/>
                        <w:jc w:val="center"/>
                        <w:rPr>
                          <w:b/>
                          <w:sz w:val="20"/>
                          <w:szCs w:val="20"/>
                          <w:lang w:val="en-US"/>
                        </w:rPr>
                      </w:pPr>
                      <w:r w:rsidRPr="007E5C3C">
                        <w:rPr>
                          <w:b/>
                          <w:bCs/>
                          <w:sz w:val="20"/>
                          <w:szCs w:val="20"/>
                          <w:lang w:val="en-US"/>
                        </w:rPr>
                        <w:t>Conditions/Commitments</w:t>
                      </w:r>
                    </w:p>
                    <w:p w:rsidR="001F1D9A" w:rsidRPr="007E5C3C" w:rsidRDefault="001F1D9A" w:rsidP="00A56D91">
                      <w:pPr>
                        <w:pStyle w:val="Sinespaciado1"/>
                        <w:jc w:val="center"/>
                        <w:rPr>
                          <w:b/>
                          <w:sz w:val="20"/>
                          <w:szCs w:val="20"/>
                          <w:lang w:val="en-US"/>
                        </w:rPr>
                      </w:pPr>
                    </w:p>
                    <w:p w:rsidR="001F1D9A" w:rsidRPr="007E5C3C" w:rsidRDefault="001F1D9A" w:rsidP="00A56D91">
                      <w:pPr>
                        <w:pStyle w:val="Sinespaciado1"/>
                        <w:rPr>
                          <w:bCs/>
                          <w:sz w:val="20"/>
                          <w:szCs w:val="20"/>
                          <w:lang w:val="en-US" w:eastAsia="es-ES_tradnl"/>
                        </w:rPr>
                      </w:pPr>
                      <w:r w:rsidRPr="007E5C3C">
                        <w:rPr>
                          <w:sz w:val="20"/>
                          <w:szCs w:val="20"/>
                          <w:lang w:val="en-US"/>
                        </w:rPr>
                        <w:t xml:space="preserve">- Approving the instruments that measure carbon emissions and implementing the forest cover database. </w:t>
                      </w:r>
                    </w:p>
                    <w:p w:rsidR="001F1D9A" w:rsidRPr="007E5C3C" w:rsidRDefault="001F1D9A" w:rsidP="00A56D91">
                      <w:pPr>
                        <w:pStyle w:val="Sinespaciado1"/>
                        <w:rPr>
                          <w:sz w:val="20"/>
                          <w:szCs w:val="20"/>
                          <w:lang w:val="en-US"/>
                        </w:rPr>
                      </w:pPr>
                      <w:r w:rsidRPr="007E5C3C">
                        <w:rPr>
                          <w:sz w:val="20"/>
                          <w:szCs w:val="20"/>
                          <w:lang w:val="en-US"/>
                        </w:rPr>
                        <w:t>- GFC prepares studies relating to the forest cover (modifications 2011-2012) and to the factors that have an impact on the carbon emissions levels.</w:t>
                      </w:r>
                    </w:p>
                  </w:txbxContent>
                </v:textbox>
              </v:shape>
            </w:pict>
          </mc:Fallback>
        </mc:AlternateContent>
      </w:r>
    </w:p>
    <w:p w:rsidR="00A56D91" w:rsidRPr="007E5C3C" w:rsidRDefault="00A56D91" w:rsidP="00A56D91">
      <w:pPr>
        <w:jc w:val="both"/>
        <w:rPr>
          <w:rFonts w:ascii="Times New Roman" w:hAnsi="Times New Roman"/>
          <w:bCs/>
          <w:szCs w:val="22"/>
          <w:lang w:eastAsia="es-ES_tradnl"/>
        </w:rPr>
      </w:pPr>
    </w:p>
    <w:p w:rsidR="00A56D91" w:rsidRPr="007E5C3C" w:rsidRDefault="00A56D91" w:rsidP="00A56D91">
      <w:pPr>
        <w:jc w:val="both"/>
        <w:rPr>
          <w:rFonts w:ascii="Times New Roman" w:hAnsi="Times New Roman"/>
          <w:bCs/>
          <w:szCs w:val="22"/>
          <w:lang w:eastAsia="es-ES_tradnl"/>
        </w:rPr>
      </w:pPr>
    </w:p>
    <w:p w:rsidR="00A56D91" w:rsidRPr="007E5C3C" w:rsidRDefault="00A248FB" w:rsidP="00A56D91">
      <w:pPr>
        <w:jc w:val="both"/>
        <w:rPr>
          <w:rFonts w:ascii="Times New Roman" w:hAnsi="Times New Roman"/>
          <w:bCs/>
          <w:szCs w:val="22"/>
          <w:lang w:eastAsia="es-ES_tradnl"/>
        </w:rPr>
      </w:pPr>
      <w:r>
        <w:rPr>
          <w:noProof/>
        </w:rPr>
        <mc:AlternateContent>
          <mc:Choice Requires="wps">
            <w:drawing>
              <wp:anchor distT="0" distB="0" distL="114300" distR="114300" simplePos="0" relativeHeight="251659264" behindDoc="0" locked="0" layoutInCell="1" allowOverlap="1">
                <wp:simplePos x="0" y="0"/>
                <wp:positionH relativeFrom="column">
                  <wp:posOffset>3162300</wp:posOffset>
                </wp:positionH>
                <wp:positionV relativeFrom="paragraph">
                  <wp:posOffset>27940</wp:posOffset>
                </wp:positionV>
                <wp:extent cx="2205990" cy="1260475"/>
                <wp:effectExtent l="0" t="0" r="41910" b="5397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990" cy="126047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F1D9A" w:rsidRPr="007E5C3C" w:rsidRDefault="001F1D9A" w:rsidP="00A56D91">
                            <w:pPr>
                              <w:pStyle w:val="Sinespaciado1"/>
                              <w:jc w:val="center"/>
                              <w:rPr>
                                <w:b/>
                                <w:sz w:val="20"/>
                                <w:szCs w:val="20"/>
                                <w:lang w:val="en-US"/>
                              </w:rPr>
                            </w:pPr>
                            <w:r w:rsidRPr="007E5C3C">
                              <w:rPr>
                                <w:b/>
                                <w:bCs/>
                                <w:sz w:val="20"/>
                                <w:szCs w:val="20"/>
                                <w:lang w:val="en-US"/>
                              </w:rPr>
                              <w:t>Results</w:t>
                            </w:r>
                          </w:p>
                          <w:p w:rsidR="001F1D9A" w:rsidRPr="007E5C3C" w:rsidRDefault="001F1D9A" w:rsidP="00A56D91">
                            <w:pPr>
                              <w:pStyle w:val="Sinespaciado1"/>
                              <w:rPr>
                                <w:sz w:val="20"/>
                                <w:szCs w:val="20"/>
                                <w:lang w:val="en-US"/>
                              </w:rPr>
                            </w:pPr>
                            <w:r w:rsidRPr="007E5C3C">
                              <w:rPr>
                                <w:sz w:val="20"/>
                                <w:szCs w:val="20"/>
                                <w:lang w:val="en-US"/>
                              </w:rPr>
                              <w:t xml:space="preserve">- The capacity of GFC to conduct the appropriate monitoring is strengthened with the purpose of controlling the fulfillment of the commitments established in the </w:t>
                            </w:r>
                            <w:proofErr w:type="spellStart"/>
                            <w:r w:rsidRPr="007E5C3C">
                              <w:rPr>
                                <w:sz w:val="20"/>
                                <w:szCs w:val="20"/>
                                <w:lang w:val="en-US"/>
                              </w:rPr>
                              <w:t>MoU</w:t>
                            </w:r>
                            <w:proofErr w:type="spellEnd"/>
                            <w:r w:rsidRPr="007E5C3C">
                              <w:rPr>
                                <w:sz w:val="20"/>
                                <w:szCs w:val="20"/>
                                <w:lang w:val="en-US"/>
                              </w:rPr>
                              <w:t xml:space="preserve"> with Norway.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3" type="#_x0000_t202" style="position:absolute;left:0;text-align:left;margin-left:249pt;margin-top:2.2pt;width:173.7pt;height:9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" fillcolor="#d99594" strokecolor="#d99594" strokeweight="1pt">
                <v:fill color2="#f2dbdb" angle="135" focus="50%" type="gradient"/>
                <v:shadow on="t" color="#622423" opacity=".5" offset="1pt"/>
                <v:textbox>
                  <w:txbxContent>
                    <w:p w:rsidR="001F1D9A" w:rsidRPr="007E5C3C" w:rsidRDefault="001F1D9A" w:rsidP="00A56D91">
                      <w:pPr>
                        <w:pStyle w:val="Sinespaciado1"/>
                        <w:jc w:val="center"/>
                        <w:rPr>
                          <w:b/>
                          <w:sz w:val="20"/>
                          <w:szCs w:val="20"/>
                          <w:lang w:val="en-US"/>
                        </w:rPr>
                      </w:pPr>
                      <w:r w:rsidRPr="007E5C3C">
                        <w:rPr>
                          <w:b/>
                          <w:bCs/>
                          <w:sz w:val="20"/>
                          <w:szCs w:val="20"/>
                          <w:lang w:val="en-US"/>
                        </w:rPr>
                        <w:t>Results</w:t>
                      </w:r>
                    </w:p>
                    <w:p w:rsidR="001F1D9A" w:rsidRPr="007E5C3C" w:rsidRDefault="001F1D9A" w:rsidP="00A56D91">
                      <w:pPr>
                        <w:pStyle w:val="Sinespaciado1"/>
                        <w:rPr>
                          <w:sz w:val="20"/>
                          <w:szCs w:val="20"/>
                          <w:lang w:val="en-US"/>
                        </w:rPr>
                      </w:pPr>
                      <w:r w:rsidRPr="007E5C3C">
                        <w:rPr>
                          <w:sz w:val="20"/>
                          <w:szCs w:val="20"/>
                          <w:lang w:val="en-US"/>
                        </w:rPr>
                        <w:t xml:space="preserve">- The capacity of GFC to conduct the appropriate monitoring is strengthened with the purpose of controlling the fulfillment of the commitments established in the </w:t>
                      </w:r>
                      <w:proofErr w:type="spellStart"/>
                      <w:r w:rsidRPr="007E5C3C">
                        <w:rPr>
                          <w:sz w:val="20"/>
                          <w:szCs w:val="20"/>
                          <w:lang w:val="en-US"/>
                        </w:rPr>
                        <w:t>MoU</w:t>
                      </w:r>
                      <w:proofErr w:type="spellEnd"/>
                      <w:r w:rsidRPr="007E5C3C">
                        <w:rPr>
                          <w:sz w:val="20"/>
                          <w:szCs w:val="20"/>
                          <w:lang w:val="en-US"/>
                        </w:rPr>
                        <w:t xml:space="preserve"> with Norway.</w:t>
                      </w:r>
                    </w:p>
                  </w:txbxContent>
                </v:textbox>
              </v:shape>
            </w:pict>
          </mc:Fallback>
        </mc:AlternateContent>
      </w:r>
    </w:p>
    <w:p w:rsidR="00A56D91" w:rsidRPr="007E5C3C" w:rsidRDefault="00A56D91" w:rsidP="00A56D91">
      <w:pPr>
        <w:jc w:val="both"/>
        <w:rPr>
          <w:rFonts w:ascii="Times New Roman" w:hAnsi="Times New Roman"/>
          <w:szCs w:val="22"/>
        </w:rPr>
      </w:pPr>
    </w:p>
    <w:p w:rsidR="00A56D91" w:rsidRPr="007E5C3C" w:rsidRDefault="00A56D91" w:rsidP="00A56D91">
      <w:pPr>
        <w:jc w:val="both"/>
        <w:rPr>
          <w:rFonts w:ascii="Times New Roman" w:hAnsi="Times New Roman"/>
        </w:rPr>
      </w:pPr>
    </w:p>
    <w:p w:rsidR="00A56D91" w:rsidRPr="007E5C3C" w:rsidRDefault="00A248FB" w:rsidP="00A56D91">
      <w:pPr>
        <w:jc w:val="both"/>
        <w:rPr>
          <w:rFonts w:ascii="Times New Roman" w:hAnsi="Times New Roman"/>
        </w:rPr>
      </w:pPr>
      <w:r>
        <w:rPr>
          <w:noProof/>
        </w:rPr>
        <mc:AlternateContent>
          <mc:Choice Requires="wps">
            <w:drawing>
              <wp:anchor distT="0" distB="0" distL="114300" distR="114300" simplePos="0" relativeHeight="251665408" behindDoc="0" locked="0" layoutInCell="1" allowOverlap="1">
                <wp:simplePos x="0" y="0"/>
                <wp:positionH relativeFrom="column">
                  <wp:posOffset>2715260</wp:posOffset>
                </wp:positionH>
                <wp:positionV relativeFrom="paragraph">
                  <wp:posOffset>149225</wp:posOffset>
                </wp:positionV>
                <wp:extent cx="590550" cy="285750"/>
                <wp:effectExtent l="0" t="19050" r="38100" b="7620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ightArrow">
                          <a:avLst>
                            <a:gd name="adj1" fmla="val 50000"/>
                            <a:gd name="adj2" fmla="val 51667"/>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13" style="position:absolute;margin-left:213.8pt;margin-top:11.75pt;width:46.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" fillcolor="#92cddc" strokecolor="#4bacc6" strokeweight="1pt">
                <v:fill color2="#4bacc6" focus="50%" type="gradient"/>
                <v:shadow on="t" color="#205867" offset="1pt"/>
              </v:shape>
            </w:pict>
          </mc:Fallback>
        </mc:AlternateContent>
      </w:r>
    </w:p>
    <w:p w:rsidR="00A56D91" w:rsidRPr="007E5C3C" w:rsidRDefault="00A56D91" w:rsidP="00A56D91">
      <w:pPr>
        <w:jc w:val="both"/>
        <w:rPr>
          <w:rFonts w:ascii="Times New Roman" w:hAnsi="Times New Roman"/>
        </w:rPr>
      </w:pPr>
    </w:p>
    <w:p w:rsidR="00A56D91" w:rsidRPr="007E5C3C" w:rsidRDefault="00A56D91" w:rsidP="00A56D91">
      <w:pPr>
        <w:jc w:val="both"/>
        <w:rPr>
          <w:rFonts w:ascii="Times New Roman" w:hAnsi="Times New Roman"/>
        </w:rPr>
      </w:pPr>
    </w:p>
    <w:p w:rsidR="00A56D91" w:rsidRPr="007E5C3C" w:rsidRDefault="00A56D91" w:rsidP="00A56D91">
      <w:pPr>
        <w:jc w:val="both"/>
        <w:rPr>
          <w:rFonts w:ascii="Times New Roman" w:hAnsi="Times New Roman"/>
        </w:rPr>
      </w:pPr>
    </w:p>
    <w:p w:rsidR="00A56D91" w:rsidRPr="007E5C3C" w:rsidRDefault="00A56D91" w:rsidP="00A56D91"/>
    <w:p w:rsidR="00A56D91" w:rsidRPr="007E5C3C" w:rsidRDefault="00A56D91" w:rsidP="00A56D91"/>
    <w:p w:rsidR="00A56D91" w:rsidRPr="007E5C3C" w:rsidRDefault="00A56D91" w:rsidP="00A56D91"/>
    <w:p w:rsidR="00A56D91" w:rsidRPr="007E5C3C" w:rsidRDefault="00A56D91" w:rsidP="00A56D91"/>
    <w:p w:rsidR="00A56D91" w:rsidRPr="007E5C3C" w:rsidRDefault="00A56D91" w:rsidP="00A56D91"/>
    <w:p w:rsidR="00A56D91" w:rsidRDefault="00A56D91" w:rsidP="00497A8A">
      <w:pPr>
        <w:pStyle w:val="Heading3"/>
        <w:rPr>
          <w:iCs/>
          <w:sz w:val="22"/>
          <w:szCs w:val="22"/>
        </w:rPr>
      </w:pPr>
      <w:bookmarkStart w:id="10" w:name="_Toc403054261"/>
      <w:r w:rsidRPr="00497A8A">
        <w:rPr>
          <w:iCs/>
          <w:sz w:val="22"/>
          <w:szCs w:val="22"/>
        </w:rPr>
        <w:t xml:space="preserve">Expected impacts and results </w:t>
      </w:r>
      <w:proofErr w:type="gramStart"/>
      <w:r w:rsidRPr="00497A8A">
        <w:rPr>
          <w:iCs/>
          <w:sz w:val="22"/>
          <w:szCs w:val="22"/>
        </w:rPr>
        <w:t xml:space="preserve">at </w:t>
      </w:r>
      <w:r w:rsidR="00497A8A">
        <w:rPr>
          <w:iCs/>
          <w:sz w:val="22"/>
          <w:szCs w:val="22"/>
        </w:rPr>
        <w:t xml:space="preserve"> </w:t>
      </w:r>
      <w:r w:rsidRPr="00497A8A">
        <w:rPr>
          <w:iCs/>
          <w:sz w:val="22"/>
          <w:szCs w:val="22"/>
        </w:rPr>
        <w:t>Program</w:t>
      </w:r>
      <w:proofErr w:type="gramEnd"/>
      <w:r w:rsidRPr="00497A8A">
        <w:rPr>
          <w:iCs/>
          <w:sz w:val="22"/>
          <w:szCs w:val="22"/>
        </w:rPr>
        <w:t xml:space="preserve"> level.</w:t>
      </w:r>
      <w:bookmarkEnd w:id="10"/>
    </w:p>
    <w:p w:rsidR="00497A8A" w:rsidRPr="00497A8A" w:rsidRDefault="00497A8A" w:rsidP="00497A8A"/>
    <w:p w:rsidR="00A56D91" w:rsidRPr="007E5C3C" w:rsidRDefault="00A56D91" w:rsidP="00A248FB">
      <w:pPr>
        <w:numPr>
          <w:ilvl w:val="1"/>
          <w:numId w:val="22"/>
        </w:numPr>
        <w:spacing w:before="120" w:after="120"/>
        <w:ind w:left="720" w:hanging="720"/>
        <w:jc w:val="both"/>
        <w:rPr>
          <w:rFonts w:ascii="Times New Roman" w:hAnsi="Times New Roman"/>
          <w:bCs/>
          <w:sz w:val="22"/>
        </w:rPr>
      </w:pPr>
      <w:r>
        <w:rPr>
          <w:rFonts w:ascii="Times New Roman" w:hAnsi="Times New Roman"/>
          <w:sz w:val="22"/>
          <w:szCs w:val="22"/>
        </w:rPr>
        <w:t>From the joint effects of the different components, it is expected that the Program as a whole contributes to the following:</w:t>
      </w:r>
    </w:p>
    <w:p w:rsidR="00A56D91" w:rsidRPr="007E5C3C" w:rsidRDefault="00A56D91" w:rsidP="00A248FB">
      <w:pPr>
        <w:pStyle w:val="ListParagraph"/>
        <w:numPr>
          <w:ilvl w:val="0"/>
          <w:numId w:val="19"/>
        </w:numPr>
        <w:spacing w:before="120" w:after="120"/>
        <w:contextualSpacing w:val="0"/>
        <w:jc w:val="both"/>
        <w:rPr>
          <w:rFonts w:ascii="Times New Roman" w:hAnsi="Times New Roman"/>
          <w:bCs/>
          <w:sz w:val="22"/>
        </w:rPr>
      </w:pPr>
      <w:r>
        <w:rPr>
          <w:rFonts w:ascii="Times New Roman" w:hAnsi="Times New Roman"/>
          <w:sz w:val="22"/>
          <w:szCs w:val="22"/>
        </w:rPr>
        <w:t>In terms of impacts</w:t>
      </w:r>
      <w:r w:rsidR="007E1592">
        <w:rPr>
          <w:rFonts w:ascii="Times New Roman" w:hAnsi="Times New Roman"/>
          <w:sz w:val="22"/>
          <w:szCs w:val="22"/>
        </w:rPr>
        <w:t>: (</w:t>
      </w:r>
      <w:proofErr w:type="spellStart"/>
      <w:r w:rsidR="007E1592">
        <w:rPr>
          <w:rFonts w:ascii="Times New Roman" w:hAnsi="Times New Roman"/>
          <w:sz w:val="22"/>
          <w:szCs w:val="22"/>
        </w:rPr>
        <w:t>i</w:t>
      </w:r>
      <w:proofErr w:type="spellEnd"/>
      <w:r w:rsidR="007E1592">
        <w:rPr>
          <w:rFonts w:ascii="Times New Roman" w:hAnsi="Times New Roman"/>
          <w:sz w:val="22"/>
          <w:szCs w:val="22"/>
        </w:rPr>
        <w:t xml:space="preserve">) </w:t>
      </w:r>
      <w:r>
        <w:rPr>
          <w:rFonts w:ascii="Times New Roman" w:hAnsi="Times New Roman"/>
          <w:sz w:val="22"/>
          <w:szCs w:val="22"/>
        </w:rPr>
        <w:t xml:space="preserve">sustain the annual rate of deforestation at an annual maximum level of 0.056% to fulfill the commitments of the </w:t>
      </w:r>
      <w:proofErr w:type="spellStart"/>
      <w:r>
        <w:rPr>
          <w:rFonts w:ascii="Times New Roman" w:hAnsi="Times New Roman"/>
          <w:sz w:val="22"/>
          <w:szCs w:val="22"/>
        </w:rPr>
        <w:t>MoU</w:t>
      </w:r>
      <w:proofErr w:type="spellEnd"/>
      <w:r>
        <w:rPr>
          <w:rFonts w:ascii="Times New Roman" w:hAnsi="Times New Roman"/>
          <w:sz w:val="22"/>
          <w:szCs w:val="22"/>
        </w:rPr>
        <w:t>, maintain the logic of the strategy and continue receiving the resources to finance the restructuring process toward an economy with low carbon emissions</w:t>
      </w:r>
      <w:r w:rsidR="00806A46">
        <w:rPr>
          <w:rFonts w:ascii="Times New Roman" w:hAnsi="Times New Roman"/>
          <w:sz w:val="22"/>
          <w:szCs w:val="22"/>
        </w:rPr>
        <w:t xml:space="preserve"> (ii) increase annual exports of forestry sector from USD 39.1 Million (baseline) to USD 44.5 Million (2016 target)</w:t>
      </w:r>
      <w:r>
        <w:rPr>
          <w:rFonts w:ascii="Times New Roman" w:hAnsi="Times New Roman"/>
          <w:sz w:val="22"/>
          <w:szCs w:val="22"/>
        </w:rPr>
        <w:t>.</w:t>
      </w:r>
    </w:p>
    <w:p w:rsidR="00A56D91" w:rsidRDefault="00A56D91" w:rsidP="00A248FB">
      <w:pPr>
        <w:pStyle w:val="ListParagraph"/>
        <w:numPr>
          <w:ilvl w:val="0"/>
          <w:numId w:val="19"/>
        </w:numPr>
        <w:spacing w:before="120" w:after="120"/>
        <w:contextualSpacing w:val="0"/>
        <w:jc w:val="both"/>
        <w:rPr>
          <w:rFonts w:ascii="Times New Roman" w:hAnsi="Times New Roman"/>
          <w:bCs/>
          <w:sz w:val="22"/>
          <w:lang w:val="es-ES"/>
        </w:rPr>
      </w:pPr>
      <w:r>
        <w:rPr>
          <w:rFonts w:ascii="Times New Roman" w:hAnsi="Times New Roman"/>
          <w:sz w:val="22"/>
          <w:szCs w:val="22"/>
        </w:rPr>
        <w:t xml:space="preserve">In terms of contribution to public capacities of management, contribute so the institutions of </w:t>
      </w:r>
      <w:proofErr w:type="spellStart"/>
      <w:r>
        <w:rPr>
          <w:rFonts w:ascii="Times New Roman" w:hAnsi="Times New Roman"/>
          <w:sz w:val="22"/>
          <w:szCs w:val="22"/>
        </w:rPr>
        <w:t>GoG</w:t>
      </w:r>
      <w:proofErr w:type="spellEnd"/>
      <w:r>
        <w:rPr>
          <w:rFonts w:ascii="Times New Roman" w:hAnsi="Times New Roman"/>
          <w:sz w:val="22"/>
          <w:szCs w:val="22"/>
        </w:rPr>
        <w:t xml:space="preserve"> as well as the regulatory frameworks promote the objectives and guidelines of the LCDS. This includes:</w:t>
      </w:r>
    </w:p>
    <w:p w:rsidR="00A56D91" w:rsidRPr="007E5C3C" w:rsidRDefault="00A56D91" w:rsidP="00A248FB">
      <w:pPr>
        <w:pStyle w:val="ListParagraph"/>
        <w:numPr>
          <w:ilvl w:val="1"/>
          <w:numId w:val="20"/>
        </w:numPr>
        <w:spacing w:before="120" w:after="120"/>
        <w:contextualSpacing w:val="0"/>
        <w:jc w:val="both"/>
        <w:rPr>
          <w:rFonts w:ascii="Times New Roman" w:hAnsi="Times New Roman"/>
          <w:bCs/>
          <w:sz w:val="22"/>
        </w:rPr>
      </w:pPr>
      <w:r>
        <w:rPr>
          <w:rFonts w:ascii="Times New Roman" w:hAnsi="Times New Roman"/>
          <w:sz w:val="22"/>
          <w:szCs w:val="22"/>
        </w:rPr>
        <w:t>Strengthening the regulatory framework and making progress in the policies,</w:t>
      </w:r>
    </w:p>
    <w:p w:rsidR="00A56D91" w:rsidRPr="007E5C3C" w:rsidRDefault="00A56D91" w:rsidP="00A248FB">
      <w:pPr>
        <w:pStyle w:val="ListParagraph"/>
        <w:numPr>
          <w:ilvl w:val="1"/>
          <w:numId w:val="20"/>
        </w:numPr>
        <w:spacing w:before="120" w:after="120"/>
        <w:contextualSpacing w:val="0"/>
        <w:jc w:val="both"/>
        <w:rPr>
          <w:rFonts w:ascii="Times New Roman" w:hAnsi="Times New Roman"/>
          <w:bCs/>
          <w:sz w:val="22"/>
        </w:rPr>
      </w:pPr>
      <w:r>
        <w:rPr>
          <w:rFonts w:ascii="Times New Roman" w:hAnsi="Times New Roman"/>
          <w:sz w:val="22"/>
          <w:szCs w:val="22"/>
        </w:rPr>
        <w:t xml:space="preserve">Strengthening the </w:t>
      </w:r>
      <w:proofErr w:type="spellStart"/>
      <w:r>
        <w:rPr>
          <w:rFonts w:ascii="Times New Roman" w:hAnsi="Times New Roman"/>
          <w:sz w:val="22"/>
          <w:szCs w:val="22"/>
        </w:rPr>
        <w:t>MoNRE</w:t>
      </w:r>
      <w:proofErr w:type="spellEnd"/>
      <w:r>
        <w:rPr>
          <w:rFonts w:ascii="Times New Roman" w:hAnsi="Times New Roman"/>
          <w:sz w:val="22"/>
          <w:szCs w:val="22"/>
        </w:rPr>
        <w:t xml:space="preserve"> through the promotion of its Strategic Plan and,</w:t>
      </w:r>
    </w:p>
    <w:p w:rsidR="00A56D91" w:rsidRPr="007E5C3C" w:rsidRDefault="00A56D91" w:rsidP="00A248FB">
      <w:pPr>
        <w:pStyle w:val="ListParagraph"/>
        <w:numPr>
          <w:ilvl w:val="1"/>
          <w:numId w:val="20"/>
        </w:numPr>
        <w:spacing w:before="120" w:after="120"/>
        <w:contextualSpacing w:val="0"/>
        <w:jc w:val="both"/>
        <w:rPr>
          <w:rFonts w:ascii="Times New Roman" w:hAnsi="Times New Roman"/>
          <w:bCs/>
          <w:sz w:val="22"/>
        </w:rPr>
      </w:pPr>
      <w:r>
        <w:rPr>
          <w:rFonts w:ascii="Times New Roman" w:hAnsi="Times New Roman"/>
          <w:sz w:val="22"/>
          <w:szCs w:val="22"/>
        </w:rPr>
        <w:t>Making progress in the effectiveness of the monitoring, verification and reporting system related to forest cover and carbon emissions levels.</w:t>
      </w:r>
    </w:p>
    <w:p w:rsidR="00A56D91" w:rsidRPr="007E5C3C" w:rsidRDefault="00A56D91"/>
    <w:p w:rsidR="00A56D91" w:rsidRDefault="00A56D91" w:rsidP="00A248FB">
      <w:pPr>
        <w:pStyle w:val="Heading1"/>
        <w:numPr>
          <w:ilvl w:val="0"/>
          <w:numId w:val="22"/>
        </w:numPr>
        <w:ind w:left="0" w:firstLine="0"/>
      </w:pPr>
      <w:bookmarkStart w:id="11" w:name="_Toc403054262"/>
      <w:proofErr w:type="spellStart"/>
      <w:r>
        <w:t>Monitoring</w:t>
      </w:r>
      <w:proofErr w:type="spellEnd"/>
      <w:r>
        <w:t>.</w:t>
      </w:r>
      <w:bookmarkEnd w:id="11"/>
    </w:p>
    <w:p w:rsidR="00A56D91" w:rsidRPr="00711907" w:rsidRDefault="00A56D91" w:rsidP="00A56D91">
      <w:pPr>
        <w:rPr>
          <w:lang w:val="es-AR"/>
        </w:rPr>
      </w:pPr>
    </w:p>
    <w:p w:rsidR="00A56D91" w:rsidRDefault="0088483C" w:rsidP="00A248FB">
      <w:pPr>
        <w:pStyle w:val="ListParagraph"/>
        <w:numPr>
          <w:ilvl w:val="1"/>
          <w:numId w:val="22"/>
        </w:numPr>
        <w:ind w:left="720" w:hanging="720"/>
        <w:jc w:val="both"/>
        <w:rPr>
          <w:rFonts w:ascii="Times New Roman" w:hAnsi="Times New Roman"/>
          <w:sz w:val="22"/>
          <w:szCs w:val="22"/>
        </w:rPr>
      </w:pPr>
      <w:r w:rsidRPr="005F4E71">
        <w:rPr>
          <w:rFonts w:ascii="Times New Roman" w:hAnsi="Times New Roman"/>
          <w:sz w:val="22"/>
          <w:szCs w:val="22"/>
        </w:rPr>
        <w:t>Since it is a PBP</w:t>
      </w:r>
      <w:r w:rsidR="00A56D91" w:rsidRPr="005F4E71">
        <w:rPr>
          <w:rFonts w:ascii="Times New Roman" w:hAnsi="Times New Roman"/>
          <w:sz w:val="22"/>
          <w:szCs w:val="22"/>
        </w:rPr>
        <w:t>, the policy commitments that represent the products of the project must have been fulfilled before the disbursement of the operation. This means that the monitoring process takes place before the execution, which implies the data collection that allows that verification, the budget for the monitoring, the work plan and any other necessary element must be agreed and executed before the disbursement of the loan.</w:t>
      </w:r>
    </w:p>
    <w:p w:rsidR="00A56D91" w:rsidRPr="005F4E71" w:rsidRDefault="00A56D91" w:rsidP="00A248FB">
      <w:pPr>
        <w:pStyle w:val="ListParagraph"/>
        <w:numPr>
          <w:ilvl w:val="1"/>
          <w:numId w:val="22"/>
        </w:numPr>
        <w:ind w:left="720" w:hanging="720"/>
        <w:jc w:val="both"/>
        <w:rPr>
          <w:rFonts w:ascii="Times New Roman" w:hAnsi="Times New Roman"/>
          <w:sz w:val="22"/>
          <w:szCs w:val="22"/>
        </w:rPr>
      </w:pPr>
      <w:r w:rsidRPr="005F4E71">
        <w:rPr>
          <w:rFonts w:ascii="Times New Roman" w:hAnsi="Times New Roman"/>
          <w:sz w:val="22"/>
          <w:szCs w:val="22"/>
        </w:rPr>
        <w:t>Because of that, this section is limited to the presentation of the products and its verification means.</w:t>
      </w:r>
      <w:r w:rsidRPr="005F4E71">
        <w:rPr>
          <w:rFonts w:eastAsia="Arial" w:cs="Arial"/>
        </w:rPr>
        <w:t xml:space="preserve"> </w:t>
      </w:r>
    </w:p>
    <w:p w:rsidR="00A56D91" w:rsidRPr="007E5C3C" w:rsidRDefault="00A56D91" w:rsidP="00A56D91">
      <w:pPr>
        <w:pStyle w:val="Heading3"/>
        <w:rPr>
          <w:sz w:val="22"/>
          <w:szCs w:val="22"/>
        </w:rPr>
      </w:pPr>
      <w:bookmarkStart w:id="12" w:name="_Toc403054263"/>
      <w:r>
        <w:rPr>
          <w:iCs/>
          <w:sz w:val="22"/>
          <w:szCs w:val="22"/>
        </w:rPr>
        <w:t>Policy Conditions/Commitments and Means of Verification</w:t>
      </w:r>
      <w:bookmarkEnd w:id="12"/>
    </w:p>
    <w:p w:rsidR="00A56D91" w:rsidRPr="007E5C3C" w:rsidRDefault="00A56D91" w:rsidP="00A56D91">
      <w:pPr>
        <w:ind w:left="718"/>
        <w:jc w:val="both"/>
        <w:rPr>
          <w:rFonts w:ascii="Times New Roman" w:hAnsi="Times New Roman"/>
          <w:sz w:val="22"/>
          <w:szCs w:val="22"/>
        </w:rPr>
      </w:pPr>
    </w:p>
    <w:p w:rsidR="00A56D91" w:rsidRPr="007E5C3C" w:rsidRDefault="00A56D91" w:rsidP="00A248FB">
      <w:pPr>
        <w:numPr>
          <w:ilvl w:val="1"/>
          <w:numId w:val="22"/>
        </w:numPr>
        <w:ind w:left="720" w:hanging="720"/>
        <w:jc w:val="both"/>
        <w:rPr>
          <w:rFonts w:ascii="Times New Roman" w:hAnsi="Times New Roman"/>
          <w:sz w:val="22"/>
          <w:szCs w:val="22"/>
        </w:rPr>
      </w:pPr>
      <w:r>
        <w:rPr>
          <w:rFonts w:ascii="Times New Roman" w:hAnsi="Times New Roman"/>
          <w:sz w:val="22"/>
          <w:szCs w:val="22"/>
        </w:rPr>
        <w:t>For a PBL, the products correspond to the policy commitments and the indicator of its fulfillment is represented by the established mean of verification. As these commitments must be already covered, it makes no sense to include the frequency of measurement</w:t>
      </w:r>
    </w:p>
    <w:p w:rsidR="00A56D91" w:rsidRPr="007E5C3C" w:rsidRDefault="00A56D91" w:rsidP="00A248FB">
      <w:pPr>
        <w:jc w:val="both"/>
      </w:pPr>
    </w:p>
    <w:p w:rsidR="00A56D91" w:rsidRDefault="00A56D91" w:rsidP="00A248FB">
      <w:pPr>
        <w:pStyle w:val="Heading1"/>
        <w:numPr>
          <w:ilvl w:val="0"/>
          <w:numId w:val="22"/>
        </w:numPr>
        <w:ind w:left="0" w:firstLine="0"/>
      </w:pPr>
      <w:r w:rsidRPr="007E5C3C">
        <w:rPr>
          <w:lang w:val="en-US"/>
        </w:rPr>
        <w:t xml:space="preserve"> </w:t>
      </w:r>
      <w:bookmarkStart w:id="13" w:name="_Toc403054264"/>
      <w:proofErr w:type="spellStart"/>
      <w:r>
        <w:t>Impact</w:t>
      </w:r>
      <w:proofErr w:type="spellEnd"/>
      <w:r>
        <w:t xml:space="preserve"> </w:t>
      </w:r>
      <w:proofErr w:type="spellStart"/>
      <w:r>
        <w:t>Assessment</w:t>
      </w:r>
      <w:proofErr w:type="spellEnd"/>
      <w:r>
        <w:t>.</w:t>
      </w:r>
      <w:bookmarkEnd w:id="13"/>
    </w:p>
    <w:p w:rsidR="00A56D91" w:rsidRPr="00D24083" w:rsidRDefault="00A56D91" w:rsidP="00A56D91">
      <w:pPr>
        <w:rPr>
          <w:lang w:val="es-ES_tradnl"/>
        </w:rPr>
      </w:pPr>
    </w:p>
    <w:p w:rsidR="00A248FB" w:rsidRDefault="00A56D91" w:rsidP="00A248FB">
      <w:pPr>
        <w:pStyle w:val="Heading3"/>
        <w:numPr>
          <w:ilvl w:val="0"/>
          <w:numId w:val="27"/>
        </w:numPr>
        <w:rPr>
          <w:b/>
          <w:i w:val="0"/>
          <w:iCs/>
          <w:sz w:val="22"/>
          <w:szCs w:val="22"/>
        </w:rPr>
      </w:pPr>
      <w:bookmarkStart w:id="14" w:name="_Toc403054265"/>
      <w:r w:rsidRPr="00A248FB">
        <w:rPr>
          <w:b/>
          <w:i w:val="0"/>
          <w:iCs/>
          <w:sz w:val="22"/>
          <w:szCs w:val="22"/>
        </w:rPr>
        <w:t>Impact Indicator</w:t>
      </w:r>
      <w:r w:rsidR="00A248FB">
        <w:rPr>
          <w:b/>
          <w:i w:val="0"/>
          <w:iCs/>
          <w:sz w:val="22"/>
          <w:szCs w:val="22"/>
        </w:rPr>
        <w:t>s</w:t>
      </w:r>
      <w:bookmarkEnd w:id="14"/>
    </w:p>
    <w:p w:rsidR="00A56D91" w:rsidRPr="0088483C" w:rsidRDefault="00A56D91" w:rsidP="00A248FB">
      <w:pPr>
        <w:pStyle w:val="ListParagraph"/>
        <w:numPr>
          <w:ilvl w:val="1"/>
          <w:numId w:val="22"/>
        </w:numPr>
        <w:spacing w:before="120" w:after="120"/>
        <w:ind w:left="720" w:hanging="720"/>
        <w:contextualSpacing w:val="0"/>
        <w:jc w:val="both"/>
        <w:rPr>
          <w:rFonts w:ascii="Times New Roman" w:hAnsi="Times New Roman"/>
          <w:bCs/>
          <w:sz w:val="22"/>
        </w:rPr>
      </w:pPr>
      <w:r w:rsidRPr="0088483C">
        <w:rPr>
          <w:rFonts w:ascii="Times New Roman" w:hAnsi="Times New Roman"/>
          <w:sz w:val="22"/>
          <w:szCs w:val="22"/>
        </w:rPr>
        <w:t>Conditions to be applied on the indicators. The Toolkit DEM requires the establishment of at least one indicator for each type of expected impact or result established in the matrix (at least one per component should be included). At the same time, the classical requirements that allow to reach the SMART (Specific, Measurable, Achievable, Realistic and Time-bound) category are maintained, and in addition:</w:t>
      </w:r>
    </w:p>
    <w:p w:rsidR="00A56D91" w:rsidRPr="007E5C3C" w:rsidRDefault="00A56D91" w:rsidP="00A248FB">
      <w:pPr>
        <w:numPr>
          <w:ilvl w:val="0"/>
          <w:numId w:val="23"/>
        </w:numPr>
        <w:tabs>
          <w:tab w:val="clear" w:pos="1006"/>
        </w:tabs>
        <w:spacing w:before="120" w:after="120"/>
        <w:ind w:left="720" w:hanging="360"/>
        <w:jc w:val="both"/>
        <w:rPr>
          <w:rFonts w:ascii="Times New Roman" w:hAnsi="Times New Roman"/>
          <w:bCs/>
          <w:sz w:val="22"/>
        </w:rPr>
      </w:pPr>
      <w:r>
        <w:rPr>
          <w:rFonts w:ascii="Times New Roman" w:hAnsi="Times New Roman"/>
          <w:sz w:val="22"/>
          <w:szCs w:val="22"/>
        </w:rPr>
        <w:t xml:space="preserve">Each indicator has a base line (a point of comparison from which to establish its performance on a comparative basis). </w:t>
      </w:r>
    </w:p>
    <w:p w:rsidR="00A56D91" w:rsidRPr="007E5C3C" w:rsidRDefault="00A56D91" w:rsidP="00A248FB">
      <w:pPr>
        <w:numPr>
          <w:ilvl w:val="0"/>
          <w:numId w:val="23"/>
        </w:numPr>
        <w:tabs>
          <w:tab w:val="clear" w:pos="1006"/>
        </w:tabs>
        <w:spacing w:before="120" w:after="120"/>
        <w:ind w:left="720" w:hanging="360"/>
        <w:jc w:val="both"/>
        <w:rPr>
          <w:rFonts w:ascii="Times New Roman" w:hAnsi="Times New Roman"/>
          <w:bCs/>
          <w:sz w:val="22"/>
        </w:rPr>
      </w:pPr>
      <w:r>
        <w:rPr>
          <w:rFonts w:ascii="Times New Roman" w:hAnsi="Times New Roman"/>
          <w:sz w:val="22"/>
          <w:szCs w:val="22"/>
        </w:rPr>
        <w:t>Each indicator has a target or objective value, which constitutes the reference of expected success level in a time frame.</w:t>
      </w:r>
    </w:p>
    <w:p w:rsidR="00A56D91" w:rsidRPr="007E5C3C" w:rsidRDefault="00A56D91" w:rsidP="00A248FB">
      <w:pPr>
        <w:numPr>
          <w:ilvl w:val="0"/>
          <w:numId w:val="23"/>
        </w:numPr>
        <w:tabs>
          <w:tab w:val="clear" w:pos="1006"/>
        </w:tabs>
        <w:spacing w:before="120" w:after="120"/>
        <w:ind w:left="720" w:hanging="360"/>
        <w:jc w:val="both"/>
        <w:rPr>
          <w:rFonts w:ascii="Times New Roman" w:hAnsi="Times New Roman"/>
          <w:bCs/>
          <w:sz w:val="22"/>
        </w:rPr>
      </w:pPr>
      <w:r>
        <w:rPr>
          <w:rFonts w:ascii="Times New Roman" w:hAnsi="Times New Roman"/>
          <w:sz w:val="22"/>
          <w:szCs w:val="22"/>
        </w:rPr>
        <w:t xml:space="preserve">Each result indicator establishes an expected value for the end of the objectives of the project, as well as intermediate values of annual frequency. </w:t>
      </w:r>
    </w:p>
    <w:p w:rsidR="00A56D91" w:rsidRPr="007E5C3C" w:rsidRDefault="00A56D91" w:rsidP="00A248FB">
      <w:pPr>
        <w:numPr>
          <w:ilvl w:val="0"/>
          <w:numId w:val="23"/>
        </w:numPr>
        <w:tabs>
          <w:tab w:val="clear" w:pos="1006"/>
        </w:tabs>
        <w:spacing w:before="120" w:after="120"/>
        <w:ind w:left="720" w:hanging="360"/>
        <w:jc w:val="both"/>
        <w:rPr>
          <w:rFonts w:ascii="Times New Roman" w:hAnsi="Times New Roman"/>
          <w:bCs/>
          <w:sz w:val="22"/>
        </w:rPr>
      </w:pPr>
      <w:r>
        <w:rPr>
          <w:rFonts w:ascii="Times New Roman" w:hAnsi="Times New Roman"/>
          <w:sz w:val="22"/>
          <w:szCs w:val="22"/>
        </w:rPr>
        <w:t>Each indicator has a source for provision of data, or in its absence, a strategy for the collection of data.</w:t>
      </w:r>
    </w:p>
    <w:p w:rsidR="00A56D91" w:rsidRPr="0088483C" w:rsidRDefault="00A56D91" w:rsidP="00A248FB">
      <w:pPr>
        <w:pStyle w:val="ListParagraph"/>
        <w:numPr>
          <w:ilvl w:val="1"/>
          <w:numId w:val="22"/>
        </w:numPr>
        <w:spacing w:before="120" w:after="120"/>
        <w:ind w:left="720" w:hanging="720"/>
        <w:contextualSpacing w:val="0"/>
        <w:jc w:val="both"/>
        <w:rPr>
          <w:rFonts w:ascii="Times New Roman" w:hAnsi="Times New Roman"/>
          <w:sz w:val="22"/>
          <w:szCs w:val="22"/>
        </w:rPr>
      </w:pPr>
      <w:r>
        <w:rPr>
          <w:rFonts w:ascii="Times New Roman" w:hAnsi="Times New Roman"/>
          <w:sz w:val="22"/>
          <w:szCs w:val="22"/>
        </w:rPr>
        <w:t xml:space="preserve">This section includes </w:t>
      </w:r>
      <w:r w:rsidRPr="0088483C">
        <w:t>all</w:t>
      </w:r>
      <w:r>
        <w:rPr>
          <w:rFonts w:ascii="Times New Roman" w:hAnsi="Times New Roman"/>
          <w:sz w:val="22"/>
          <w:szCs w:val="22"/>
        </w:rPr>
        <w:t xml:space="preserve"> impact indicators and results which will be measured during the implementation of the program, the formula and the measurement methodology and the means of verification for each of the indicators.</w:t>
      </w:r>
    </w:p>
    <w:p w:rsidR="00A56D91" w:rsidRPr="007E5C3C" w:rsidRDefault="00A56D91" w:rsidP="0088483C"/>
    <w:p w:rsidR="00A56D91" w:rsidRPr="007E5C3C" w:rsidRDefault="00A56D91" w:rsidP="00A56D91">
      <w:pPr>
        <w:autoSpaceDE w:val="0"/>
        <w:autoSpaceDN w:val="0"/>
        <w:adjustRightInd w:val="0"/>
        <w:jc w:val="center"/>
        <w:rPr>
          <w:rFonts w:ascii="Times New Roman" w:hAnsi="Times New Roman"/>
          <w:b/>
        </w:rPr>
        <w:sectPr w:rsidR="00A56D91" w:rsidRPr="007E5C3C" w:rsidSect="00A56D91">
          <w:footerReference w:type="default" r:id="rId15"/>
          <w:pgSz w:w="11907" w:h="16839" w:code="9"/>
          <w:pgMar w:top="1440" w:right="1797" w:bottom="1440" w:left="1797" w:header="720" w:footer="720" w:gutter="0"/>
          <w:cols w:space="720"/>
          <w:docGrid w:linePitch="272"/>
        </w:sectPr>
      </w:pPr>
    </w:p>
    <w:p w:rsidR="00A56D91" w:rsidRPr="006300B9" w:rsidRDefault="00A56D91" w:rsidP="00A56D91">
      <w:pPr>
        <w:jc w:val="center"/>
        <w:rPr>
          <w:rFonts w:ascii="Times New Roman" w:hAnsi="Times New Roman"/>
          <w:smallCaps/>
          <w:sz w:val="24"/>
        </w:rPr>
      </w:pPr>
      <w:r>
        <w:rPr>
          <w:rFonts w:ascii="Times New Roman" w:hAnsi="Times New Roman"/>
          <w:smallCaps/>
          <w:sz w:val="24"/>
          <w:szCs w:val="24"/>
        </w:rPr>
        <w:t>Matrix of Indicators</w:t>
      </w:r>
    </w:p>
    <w:tbl>
      <w:tblPr>
        <w:tblStyle w:val="Tablaconcuadrcula1"/>
        <w:tblW w:w="0" w:type="auto"/>
        <w:tblLayout w:type="fixed"/>
        <w:tblLook w:val="04A0" w:firstRow="1" w:lastRow="0" w:firstColumn="1" w:lastColumn="0" w:noHBand="0" w:noVBand="1"/>
      </w:tblPr>
      <w:tblGrid>
        <w:gridCol w:w="2245"/>
        <w:gridCol w:w="2363"/>
        <w:gridCol w:w="2610"/>
        <w:gridCol w:w="3667"/>
        <w:gridCol w:w="2110"/>
      </w:tblGrid>
      <w:tr w:rsidR="00B74417" w:rsidTr="00A56D91">
        <w:tc>
          <w:tcPr>
            <w:tcW w:w="224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Impact &amp; Results</w:t>
            </w:r>
          </w:p>
        </w:tc>
        <w:tc>
          <w:tcPr>
            <w:tcW w:w="2363"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Indicator</w:t>
            </w:r>
          </w:p>
        </w:tc>
        <w:tc>
          <w:tcPr>
            <w:tcW w:w="261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Baseline</w:t>
            </w:r>
          </w:p>
        </w:tc>
        <w:tc>
          <w:tcPr>
            <w:tcW w:w="3667"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Target (2016)</w:t>
            </w:r>
          </w:p>
        </w:tc>
        <w:tc>
          <w:tcPr>
            <w:tcW w:w="211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Verification Means</w:t>
            </w:r>
          </w:p>
        </w:tc>
      </w:tr>
      <w:tr w:rsidR="00B74417" w:rsidTr="00A56D91">
        <w:tc>
          <w:tcPr>
            <w:tcW w:w="12995" w:type="dxa"/>
            <w:gridSpan w:val="5"/>
          </w:tcPr>
          <w:p w:rsidR="00806A46" w:rsidRDefault="00806A46" w:rsidP="00806A46">
            <w:pPr>
              <w:rPr>
                <w:rFonts w:ascii="Times New Roman" w:hAnsi="Times New Roman"/>
                <w:iCs/>
                <w:sz w:val="20"/>
              </w:rPr>
            </w:pPr>
            <w:r w:rsidRPr="006300B9">
              <w:rPr>
                <w:rFonts w:ascii="Times New Roman" w:hAnsi="Times New Roman"/>
                <w:iCs/>
                <w:sz w:val="20"/>
                <w:u w:val="single"/>
              </w:rPr>
              <w:t xml:space="preserve">Impact:  </w:t>
            </w:r>
            <w:r w:rsidRPr="006300B9">
              <w:rPr>
                <w:rFonts w:ascii="Times New Roman" w:hAnsi="Times New Roman"/>
                <w:iCs/>
                <w:sz w:val="20"/>
              </w:rPr>
              <w:t xml:space="preserve">Annual deforestation rate: </w:t>
            </w:r>
            <w:r>
              <w:rPr>
                <w:rFonts w:ascii="Times New Roman" w:hAnsi="Times New Roman"/>
                <w:iCs/>
                <w:sz w:val="20"/>
              </w:rPr>
              <w:t xml:space="preserve">                                         </w:t>
            </w:r>
            <w:r w:rsidRPr="006300B9">
              <w:rPr>
                <w:rFonts w:ascii="Times New Roman" w:hAnsi="Times New Roman"/>
                <w:iCs/>
                <w:sz w:val="20"/>
              </w:rPr>
              <w:t xml:space="preserve">0.056% </w:t>
            </w:r>
            <w:r>
              <w:rPr>
                <w:rFonts w:ascii="Times New Roman" w:hAnsi="Times New Roman"/>
                <w:iCs/>
                <w:sz w:val="20"/>
              </w:rPr>
              <w:t xml:space="preserve">                                      </w:t>
            </w:r>
            <w:r w:rsidRPr="006300B9">
              <w:rPr>
                <w:rFonts w:ascii="Times New Roman" w:hAnsi="Times New Roman"/>
                <w:iCs/>
                <w:sz w:val="20"/>
              </w:rPr>
              <w:t>sustained</w:t>
            </w:r>
            <w:r>
              <w:rPr>
                <w:rFonts w:ascii="Times New Roman" w:hAnsi="Times New Roman"/>
                <w:iCs/>
                <w:sz w:val="20"/>
              </w:rPr>
              <w:t xml:space="preserve">                                                      GFC technical reports.                </w:t>
            </w:r>
          </w:p>
          <w:p w:rsidR="00806A46" w:rsidRPr="006300B9" w:rsidRDefault="00806A46" w:rsidP="00806A46">
            <w:pPr>
              <w:rPr>
                <w:rFonts w:ascii="Times New Roman" w:hAnsi="Times New Roman"/>
                <w:iCs/>
                <w:sz w:val="20"/>
                <w:u w:val="single"/>
              </w:rPr>
            </w:pPr>
            <w:r>
              <w:rPr>
                <w:rFonts w:ascii="Times New Roman" w:hAnsi="Times New Roman"/>
                <w:iCs/>
                <w:sz w:val="20"/>
                <w:u w:val="single"/>
              </w:rPr>
              <w:t xml:space="preserve">              Annual exports forestry sector (USD Millions)            39.1                                              44.5                                                         Bank of Guyana                                                                    </w:t>
            </w:r>
          </w:p>
        </w:tc>
      </w:tr>
      <w:tr w:rsidR="00B74417" w:rsidTr="00A56D91">
        <w:tc>
          <w:tcPr>
            <w:tcW w:w="2245" w:type="dxa"/>
            <w:vMerge w:val="restart"/>
          </w:tcPr>
          <w:p w:rsidR="00A56D91" w:rsidRPr="006300B9" w:rsidRDefault="00A56D91" w:rsidP="00A56D91">
            <w:pPr>
              <w:rPr>
                <w:rFonts w:ascii="Times New Roman" w:hAnsi="Times New Roman"/>
                <w:iCs/>
                <w:sz w:val="20"/>
              </w:rPr>
            </w:pPr>
            <w:r>
              <w:rPr>
                <w:rFonts w:ascii="Times New Roman" w:eastAsia="Times New Roman" w:hAnsi="Times New Roman"/>
                <w:sz w:val="20"/>
                <w:szCs w:val="20"/>
                <w:u w:val="single"/>
              </w:rPr>
              <w:t>Results</w:t>
            </w:r>
            <w:r>
              <w:rPr>
                <w:rFonts w:ascii="Times New Roman" w:eastAsia="Times New Roman" w:hAnsi="Times New Roman"/>
                <w:sz w:val="20"/>
                <w:szCs w:val="20"/>
              </w:rPr>
              <w:t>:</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 xml:space="preserve">Governance and policy framework that support the implementation of the LCDS strengthened </w:t>
            </w:r>
          </w:p>
        </w:tc>
        <w:tc>
          <w:tcPr>
            <w:tcW w:w="2363"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Policy and regulatory framework enhanced</w:t>
            </w:r>
          </w:p>
        </w:tc>
        <w:tc>
          <w:tcPr>
            <w:tcW w:w="2610"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LCDS version 2010</w:t>
            </w:r>
          </w:p>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Limited environment regulations for extractive industries</w:t>
            </w:r>
          </w:p>
        </w:tc>
        <w:tc>
          <w:tcPr>
            <w:tcW w:w="3667"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LCDS 2013 update</w:t>
            </w:r>
          </w:p>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Environment regulations for extractive industries reviewed/approved</w:t>
            </w:r>
          </w:p>
        </w:tc>
        <w:tc>
          <w:tcPr>
            <w:tcW w:w="2110"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Press release</w:t>
            </w:r>
          </w:p>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Reports</w:t>
            </w:r>
          </w:p>
        </w:tc>
      </w:tr>
      <w:tr w:rsidR="00B74417" w:rsidTr="00A56D91">
        <w:tc>
          <w:tcPr>
            <w:tcW w:w="2245" w:type="dxa"/>
            <w:vMerge/>
          </w:tcPr>
          <w:p w:rsidR="00A56D91" w:rsidRPr="006300B9" w:rsidRDefault="00A56D91" w:rsidP="00A56D91">
            <w:pPr>
              <w:rPr>
                <w:rFonts w:ascii="Times New Roman" w:hAnsi="Times New Roman"/>
                <w:iCs/>
                <w:sz w:val="20"/>
              </w:rPr>
            </w:pPr>
          </w:p>
        </w:tc>
        <w:tc>
          <w:tcPr>
            <w:tcW w:w="2363"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MNRE strengthened by implementing its strategic plan</w:t>
            </w:r>
          </w:p>
        </w:tc>
        <w:tc>
          <w:tcPr>
            <w:tcW w:w="2610"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MNRE does not have a strategic plan</w:t>
            </w:r>
          </w:p>
        </w:tc>
        <w:tc>
          <w:tcPr>
            <w:tcW w:w="3667"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MNRE strategic plan approved and implemented</w:t>
            </w:r>
          </w:p>
        </w:tc>
        <w:tc>
          <w:tcPr>
            <w:tcW w:w="2110"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Document of Strategic Plan</w:t>
            </w:r>
          </w:p>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Reports on progress</w:t>
            </w:r>
          </w:p>
        </w:tc>
      </w:tr>
      <w:tr w:rsidR="00B74417" w:rsidTr="00A56D91">
        <w:tc>
          <w:tcPr>
            <w:tcW w:w="2245" w:type="dxa"/>
            <w:vMerge/>
          </w:tcPr>
          <w:p w:rsidR="00A56D91" w:rsidRPr="006300B9" w:rsidRDefault="00A56D91" w:rsidP="00A56D91">
            <w:pPr>
              <w:rPr>
                <w:rFonts w:ascii="Times New Roman" w:hAnsi="Times New Roman"/>
                <w:iCs/>
                <w:sz w:val="20"/>
              </w:rPr>
            </w:pPr>
          </w:p>
        </w:tc>
        <w:tc>
          <w:tcPr>
            <w:tcW w:w="2363"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MRVS operative</w:t>
            </w:r>
          </w:p>
        </w:tc>
        <w:tc>
          <w:tcPr>
            <w:tcW w:w="2610"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MRVS in start-up phase</w:t>
            </w:r>
          </w:p>
        </w:tc>
        <w:tc>
          <w:tcPr>
            <w:tcW w:w="3667" w:type="dxa"/>
          </w:tcPr>
          <w:p w:rsidR="00A56D91" w:rsidRPr="00B00E1B" w:rsidRDefault="00A56D91" w:rsidP="00A248FB">
            <w:pPr>
              <w:numPr>
                <w:ilvl w:val="0"/>
                <w:numId w:val="9"/>
              </w:numPr>
              <w:ind w:left="162" w:hanging="180"/>
              <w:contextualSpacing/>
              <w:rPr>
                <w:rFonts w:ascii="Times New Roman" w:hAnsi="Times New Roman"/>
                <w:sz w:val="20"/>
                <w:lang w:val="fr-FR"/>
              </w:rPr>
            </w:pPr>
            <w:r w:rsidRPr="00E762F7">
              <w:rPr>
                <w:rFonts w:ascii="Times New Roman" w:eastAsia="Times New Roman" w:hAnsi="Times New Roman"/>
                <w:sz w:val="20"/>
                <w:szCs w:val="20"/>
                <w:lang w:val="fr-FR"/>
              </w:rPr>
              <w:t xml:space="preserve">MRVS issues </w:t>
            </w:r>
            <w:proofErr w:type="spellStart"/>
            <w:r w:rsidRPr="00E762F7">
              <w:rPr>
                <w:rFonts w:ascii="Times New Roman" w:eastAsia="Times New Roman" w:hAnsi="Times New Roman"/>
                <w:sz w:val="20"/>
                <w:szCs w:val="20"/>
                <w:lang w:val="fr-FR"/>
              </w:rPr>
              <w:t>carbon</w:t>
            </w:r>
            <w:proofErr w:type="spellEnd"/>
            <w:r w:rsidRPr="00E762F7">
              <w:rPr>
                <w:rFonts w:ascii="Times New Roman" w:eastAsia="Times New Roman" w:hAnsi="Times New Roman"/>
                <w:sz w:val="20"/>
                <w:szCs w:val="20"/>
                <w:lang w:val="fr-FR"/>
              </w:rPr>
              <w:t xml:space="preserve"> impact, </w:t>
            </w:r>
            <w:proofErr w:type="spellStart"/>
            <w:r w:rsidRPr="00E762F7">
              <w:rPr>
                <w:rFonts w:ascii="Times New Roman" w:eastAsia="Times New Roman" w:hAnsi="Times New Roman"/>
                <w:sz w:val="20"/>
                <w:szCs w:val="20"/>
                <w:lang w:val="fr-FR"/>
              </w:rPr>
              <w:t>carbon</w:t>
            </w:r>
            <w:proofErr w:type="spellEnd"/>
            <w:r w:rsidRPr="00E762F7">
              <w:rPr>
                <w:rFonts w:ascii="Times New Roman" w:eastAsia="Times New Roman" w:hAnsi="Times New Roman"/>
                <w:sz w:val="20"/>
                <w:szCs w:val="20"/>
                <w:lang w:val="fr-FR"/>
              </w:rPr>
              <w:t xml:space="preserve"> stratification &amp; </w:t>
            </w:r>
            <w:proofErr w:type="spellStart"/>
            <w:r w:rsidRPr="00E762F7">
              <w:rPr>
                <w:rFonts w:ascii="Times New Roman" w:eastAsia="Times New Roman" w:hAnsi="Times New Roman"/>
                <w:sz w:val="20"/>
                <w:szCs w:val="20"/>
                <w:lang w:val="fr-FR"/>
              </w:rPr>
              <w:t>carbon</w:t>
            </w:r>
            <w:proofErr w:type="spellEnd"/>
            <w:r w:rsidRPr="00E762F7">
              <w:rPr>
                <w:rFonts w:ascii="Times New Roman" w:eastAsia="Times New Roman" w:hAnsi="Times New Roman"/>
                <w:sz w:val="20"/>
                <w:szCs w:val="20"/>
                <w:lang w:val="fr-FR"/>
              </w:rPr>
              <w:t xml:space="preserve"> expansion </w:t>
            </w:r>
            <w:proofErr w:type="spellStart"/>
            <w:r w:rsidRPr="00E762F7">
              <w:rPr>
                <w:rFonts w:ascii="Times New Roman" w:eastAsia="Times New Roman" w:hAnsi="Times New Roman"/>
                <w:sz w:val="20"/>
                <w:szCs w:val="20"/>
                <w:lang w:val="fr-FR"/>
              </w:rPr>
              <w:t>assessments</w:t>
            </w:r>
            <w:proofErr w:type="spellEnd"/>
            <w:r w:rsidRPr="00E762F7">
              <w:rPr>
                <w:rFonts w:ascii="Times New Roman" w:eastAsia="Times New Roman" w:hAnsi="Times New Roman"/>
                <w:sz w:val="20"/>
                <w:szCs w:val="20"/>
                <w:lang w:val="fr-FR"/>
              </w:rPr>
              <w:t xml:space="preserve"> </w:t>
            </w:r>
          </w:p>
        </w:tc>
        <w:tc>
          <w:tcPr>
            <w:tcW w:w="2110" w:type="dxa"/>
          </w:tcPr>
          <w:p w:rsidR="00A56D91" w:rsidRPr="006300B9" w:rsidRDefault="00A56D91" w:rsidP="00A248FB">
            <w:pPr>
              <w:numPr>
                <w:ilvl w:val="0"/>
                <w:numId w:val="9"/>
              </w:numPr>
              <w:ind w:left="162" w:hanging="180"/>
              <w:contextualSpacing/>
              <w:rPr>
                <w:rFonts w:ascii="Times New Roman" w:hAnsi="Times New Roman"/>
                <w:sz w:val="20"/>
              </w:rPr>
            </w:pPr>
            <w:r>
              <w:rPr>
                <w:rFonts w:ascii="Times New Roman" w:eastAsia="Times New Roman" w:hAnsi="Times New Roman"/>
                <w:sz w:val="20"/>
                <w:szCs w:val="20"/>
              </w:rPr>
              <w:t>Reports of MRVS</w:t>
            </w:r>
          </w:p>
        </w:tc>
      </w:tr>
    </w:tbl>
    <w:p w:rsidR="00A56D91" w:rsidRPr="006300B9" w:rsidRDefault="00A56D91" w:rsidP="00A56D91">
      <w:pPr>
        <w:rPr>
          <w:rFonts w:ascii="Times New Roman" w:hAnsi="Times New Roman"/>
          <w:sz w:val="24"/>
        </w:rPr>
      </w:pPr>
    </w:p>
    <w:p w:rsidR="00A56D91" w:rsidRPr="006300B9" w:rsidRDefault="00A56D91" w:rsidP="00A56D91">
      <w:pPr>
        <w:jc w:val="center"/>
        <w:rPr>
          <w:rFonts w:ascii="Times New Roman" w:hAnsi="Times New Roman"/>
          <w:b/>
          <w:sz w:val="24"/>
        </w:rPr>
      </w:pPr>
      <w:r>
        <w:rPr>
          <w:rFonts w:ascii="Times New Roman" w:hAnsi="Times New Roman"/>
          <w:b/>
          <w:bCs/>
          <w:sz w:val="24"/>
          <w:szCs w:val="24"/>
        </w:rPr>
        <w:t>COMPONENT RESULTS &amp; INDICATORS</w:t>
      </w:r>
    </w:p>
    <w:tbl>
      <w:tblPr>
        <w:tblStyle w:val="Tablaconcuadrcula1"/>
        <w:tblW w:w="13214" w:type="dxa"/>
        <w:tblLayout w:type="fixed"/>
        <w:tblLook w:val="04A0" w:firstRow="1" w:lastRow="0" w:firstColumn="1" w:lastColumn="0" w:noHBand="0" w:noVBand="1"/>
      </w:tblPr>
      <w:tblGrid>
        <w:gridCol w:w="1908"/>
        <w:gridCol w:w="2114"/>
        <w:gridCol w:w="1182"/>
        <w:gridCol w:w="1485"/>
        <w:gridCol w:w="1485"/>
        <w:gridCol w:w="1485"/>
        <w:gridCol w:w="1485"/>
        <w:gridCol w:w="2070"/>
      </w:tblGrid>
      <w:tr w:rsidR="00B74417" w:rsidTr="00A56D91">
        <w:trPr>
          <w:tblHeader/>
        </w:trPr>
        <w:tc>
          <w:tcPr>
            <w:tcW w:w="1908" w:type="dxa"/>
            <w:vMerge w:val="restart"/>
          </w:tcPr>
          <w:p w:rsidR="00A56D91" w:rsidRPr="006300B9" w:rsidRDefault="00A56D91" w:rsidP="00A56D91">
            <w:pPr>
              <w:rPr>
                <w:rFonts w:ascii="Times New Roman" w:hAnsi="Times New Roman"/>
              </w:rPr>
            </w:pPr>
            <w:r>
              <w:rPr>
                <w:rFonts w:ascii="Times New Roman" w:eastAsia="Times New Roman" w:hAnsi="Times New Roman"/>
                <w:sz w:val="20"/>
                <w:szCs w:val="20"/>
              </w:rPr>
              <w:t>Component</w:t>
            </w:r>
          </w:p>
        </w:tc>
        <w:tc>
          <w:tcPr>
            <w:tcW w:w="2114" w:type="dxa"/>
            <w:vMerge w:val="restart"/>
          </w:tcPr>
          <w:p w:rsidR="00A56D91" w:rsidRPr="006300B9" w:rsidRDefault="00A56D91" w:rsidP="00A56D91">
            <w:pPr>
              <w:rPr>
                <w:rFonts w:ascii="Times New Roman" w:hAnsi="Times New Roman"/>
              </w:rPr>
            </w:pPr>
            <w:r>
              <w:rPr>
                <w:rFonts w:ascii="Times New Roman" w:eastAsia="Times New Roman" w:hAnsi="Times New Roman"/>
                <w:sz w:val="20"/>
                <w:szCs w:val="20"/>
              </w:rPr>
              <w:t>Indicators</w:t>
            </w:r>
          </w:p>
        </w:tc>
        <w:tc>
          <w:tcPr>
            <w:tcW w:w="1182" w:type="dxa"/>
            <w:vMerge w:val="restart"/>
          </w:tcPr>
          <w:p w:rsidR="00A56D91" w:rsidRPr="006300B9" w:rsidRDefault="00A56D91" w:rsidP="00A56D91">
            <w:pPr>
              <w:rPr>
                <w:rFonts w:ascii="Times New Roman" w:hAnsi="Times New Roman"/>
              </w:rPr>
            </w:pPr>
            <w:r>
              <w:rPr>
                <w:rFonts w:ascii="Times New Roman" w:eastAsia="Times New Roman" w:hAnsi="Times New Roman"/>
                <w:sz w:val="20"/>
                <w:szCs w:val="20"/>
              </w:rPr>
              <w:t>Baseline</w:t>
            </w:r>
          </w:p>
          <w:p w:rsidR="00A56D91" w:rsidRPr="006300B9" w:rsidRDefault="00A56D91" w:rsidP="00A56D91">
            <w:pPr>
              <w:rPr>
                <w:rFonts w:ascii="Times New Roman" w:hAnsi="Times New Roman"/>
              </w:rPr>
            </w:pPr>
            <w:r w:rsidRPr="006300B9">
              <w:rPr>
                <w:rFonts w:ascii="Times New Roman" w:hAnsi="Times New Roman"/>
              </w:rPr>
              <w:t>2013</w:t>
            </w:r>
          </w:p>
        </w:tc>
        <w:tc>
          <w:tcPr>
            <w:tcW w:w="5940" w:type="dxa"/>
            <w:gridSpan w:val="4"/>
          </w:tcPr>
          <w:p w:rsidR="00A56D91" w:rsidRPr="006300B9" w:rsidRDefault="00A56D91" w:rsidP="00A56D91">
            <w:pPr>
              <w:rPr>
                <w:rFonts w:ascii="Times New Roman" w:hAnsi="Times New Roman"/>
              </w:rPr>
            </w:pPr>
            <w:r>
              <w:rPr>
                <w:rFonts w:ascii="Times New Roman" w:eastAsia="Times New Roman" w:hAnsi="Times New Roman"/>
                <w:sz w:val="20"/>
                <w:szCs w:val="20"/>
              </w:rPr>
              <w:t>Targets</w:t>
            </w:r>
          </w:p>
        </w:tc>
        <w:tc>
          <w:tcPr>
            <w:tcW w:w="2070" w:type="dxa"/>
            <w:vMerge w:val="restart"/>
          </w:tcPr>
          <w:p w:rsidR="00A56D91" w:rsidRPr="006300B9" w:rsidRDefault="00A56D91" w:rsidP="00A56D91">
            <w:pPr>
              <w:rPr>
                <w:rFonts w:ascii="Times New Roman" w:hAnsi="Times New Roman"/>
              </w:rPr>
            </w:pPr>
            <w:r>
              <w:rPr>
                <w:rFonts w:ascii="Times New Roman" w:eastAsia="Times New Roman" w:hAnsi="Times New Roman"/>
                <w:sz w:val="20"/>
                <w:szCs w:val="20"/>
              </w:rPr>
              <w:t>Verification Means</w:t>
            </w:r>
          </w:p>
        </w:tc>
      </w:tr>
      <w:tr w:rsidR="00B74417" w:rsidTr="00A56D91">
        <w:trPr>
          <w:trHeight w:val="305"/>
          <w:tblHeader/>
        </w:trPr>
        <w:tc>
          <w:tcPr>
            <w:tcW w:w="1908" w:type="dxa"/>
            <w:vMerge/>
          </w:tcPr>
          <w:p w:rsidR="00A56D91" w:rsidRPr="006300B9" w:rsidRDefault="00A56D91" w:rsidP="00A56D91">
            <w:pPr>
              <w:tabs>
                <w:tab w:val="left" w:pos="352"/>
              </w:tabs>
              <w:spacing w:before="120"/>
              <w:ind w:left="360"/>
              <w:rPr>
                <w:rFonts w:ascii="Times New Roman" w:hAnsi="Times New Roman"/>
                <w:sz w:val="20"/>
              </w:rPr>
            </w:pPr>
          </w:p>
        </w:tc>
        <w:tc>
          <w:tcPr>
            <w:tcW w:w="2114" w:type="dxa"/>
            <w:vMerge/>
          </w:tcPr>
          <w:p w:rsidR="00A56D91" w:rsidRPr="006300B9" w:rsidRDefault="00A56D91" w:rsidP="00A56D91">
            <w:pPr>
              <w:tabs>
                <w:tab w:val="left" w:pos="352"/>
              </w:tabs>
              <w:rPr>
                <w:rFonts w:ascii="Times New Roman" w:hAnsi="Times New Roman"/>
                <w:sz w:val="20"/>
              </w:rPr>
            </w:pPr>
          </w:p>
        </w:tc>
        <w:tc>
          <w:tcPr>
            <w:tcW w:w="1182" w:type="dxa"/>
            <w:vMerge/>
          </w:tcPr>
          <w:p w:rsidR="00A56D91" w:rsidRPr="006300B9" w:rsidRDefault="00A56D91" w:rsidP="00A56D91">
            <w:pPr>
              <w:tabs>
                <w:tab w:val="left" w:pos="352"/>
              </w:tabs>
              <w:rPr>
                <w:rFonts w:ascii="Times New Roman" w:hAnsi="Times New Roman"/>
                <w:sz w:val="20"/>
              </w:rPr>
            </w:pPr>
          </w:p>
        </w:tc>
        <w:tc>
          <w:tcPr>
            <w:tcW w:w="1485" w:type="dxa"/>
          </w:tcPr>
          <w:p w:rsidR="00A56D91" w:rsidRPr="006300B9" w:rsidRDefault="00A56D91" w:rsidP="00A56D91">
            <w:pPr>
              <w:tabs>
                <w:tab w:val="left" w:pos="352"/>
              </w:tabs>
              <w:rPr>
                <w:rFonts w:ascii="Times New Roman" w:hAnsi="Times New Roman"/>
                <w:sz w:val="20"/>
              </w:rPr>
            </w:pPr>
            <w:r w:rsidRPr="006300B9">
              <w:rPr>
                <w:rFonts w:ascii="Times New Roman" w:hAnsi="Times New Roman"/>
                <w:sz w:val="20"/>
              </w:rPr>
              <w:t>2013</w:t>
            </w:r>
          </w:p>
        </w:tc>
        <w:tc>
          <w:tcPr>
            <w:tcW w:w="1485" w:type="dxa"/>
          </w:tcPr>
          <w:p w:rsidR="00A56D91" w:rsidRPr="006300B9" w:rsidRDefault="00A56D91" w:rsidP="00A56D91">
            <w:pPr>
              <w:tabs>
                <w:tab w:val="left" w:pos="352"/>
              </w:tabs>
              <w:rPr>
                <w:rFonts w:ascii="Times New Roman" w:hAnsi="Times New Roman"/>
                <w:sz w:val="20"/>
              </w:rPr>
            </w:pPr>
            <w:r w:rsidRPr="006300B9">
              <w:rPr>
                <w:rFonts w:ascii="Times New Roman" w:hAnsi="Times New Roman"/>
                <w:sz w:val="20"/>
              </w:rPr>
              <w:t>2014</w:t>
            </w:r>
          </w:p>
        </w:tc>
        <w:tc>
          <w:tcPr>
            <w:tcW w:w="1485" w:type="dxa"/>
          </w:tcPr>
          <w:p w:rsidR="00A56D91" w:rsidRPr="006300B9" w:rsidRDefault="00A56D91" w:rsidP="00A56D91">
            <w:pPr>
              <w:tabs>
                <w:tab w:val="left" w:pos="352"/>
              </w:tabs>
              <w:rPr>
                <w:rFonts w:ascii="Times New Roman" w:hAnsi="Times New Roman"/>
                <w:sz w:val="20"/>
              </w:rPr>
            </w:pPr>
            <w:r w:rsidRPr="006300B9">
              <w:rPr>
                <w:rFonts w:ascii="Times New Roman" w:hAnsi="Times New Roman"/>
                <w:sz w:val="20"/>
              </w:rPr>
              <w:t>2015</w:t>
            </w:r>
          </w:p>
        </w:tc>
        <w:tc>
          <w:tcPr>
            <w:tcW w:w="1485" w:type="dxa"/>
          </w:tcPr>
          <w:p w:rsidR="00A56D91" w:rsidRPr="006300B9" w:rsidRDefault="00A56D91" w:rsidP="00A56D91">
            <w:pPr>
              <w:tabs>
                <w:tab w:val="left" w:pos="352"/>
              </w:tabs>
              <w:rPr>
                <w:rFonts w:ascii="Times New Roman" w:hAnsi="Times New Roman"/>
                <w:sz w:val="20"/>
              </w:rPr>
            </w:pPr>
            <w:r w:rsidRPr="006300B9">
              <w:rPr>
                <w:rFonts w:ascii="Times New Roman" w:hAnsi="Times New Roman"/>
                <w:sz w:val="20"/>
              </w:rPr>
              <w:t>2016</w:t>
            </w:r>
          </w:p>
        </w:tc>
        <w:tc>
          <w:tcPr>
            <w:tcW w:w="2070" w:type="dxa"/>
            <w:vMerge/>
          </w:tcPr>
          <w:p w:rsidR="00A56D91" w:rsidRPr="006300B9" w:rsidRDefault="00A56D91" w:rsidP="00A56D91">
            <w:pPr>
              <w:tabs>
                <w:tab w:val="left" w:pos="352"/>
              </w:tabs>
              <w:rPr>
                <w:rFonts w:ascii="Times New Roman" w:hAnsi="Times New Roman"/>
                <w:sz w:val="20"/>
              </w:rPr>
            </w:pPr>
          </w:p>
        </w:tc>
      </w:tr>
      <w:tr w:rsidR="00B74417" w:rsidTr="00A56D91">
        <w:tc>
          <w:tcPr>
            <w:tcW w:w="1908" w:type="dxa"/>
          </w:tcPr>
          <w:p w:rsidR="00A56D91" w:rsidRPr="006300B9" w:rsidRDefault="00A56D91" w:rsidP="00A248FB">
            <w:pPr>
              <w:numPr>
                <w:ilvl w:val="0"/>
                <w:numId w:val="10"/>
              </w:numPr>
              <w:tabs>
                <w:tab w:val="left" w:pos="352"/>
              </w:tabs>
              <w:spacing w:before="120" w:after="120"/>
              <w:ind w:left="360" w:hanging="360"/>
              <w:rPr>
                <w:rFonts w:ascii="Times New Roman" w:hAnsi="Times New Roman"/>
                <w:sz w:val="20"/>
              </w:rPr>
            </w:pPr>
            <w:r>
              <w:rPr>
                <w:rFonts w:ascii="Times New Roman" w:eastAsia="Times New Roman" w:hAnsi="Times New Roman"/>
                <w:sz w:val="20"/>
                <w:szCs w:val="20"/>
              </w:rPr>
              <w:t>Macro-economic stability</w:t>
            </w:r>
          </w:p>
        </w:tc>
        <w:tc>
          <w:tcPr>
            <w:tcW w:w="11306" w:type="dxa"/>
            <w:gridSpan w:val="7"/>
          </w:tcPr>
          <w:p w:rsidR="00A56D91" w:rsidRPr="006300B9" w:rsidRDefault="00A56D91" w:rsidP="00A56D91">
            <w:pPr>
              <w:tabs>
                <w:tab w:val="left" w:pos="352"/>
              </w:tabs>
              <w:spacing w:before="120" w:after="120"/>
              <w:rPr>
                <w:rFonts w:ascii="Times New Roman" w:hAnsi="Times New Roman"/>
                <w:sz w:val="20"/>
              </w:rPr>
            </w:pPr>
            <w:r>
              <w:rPr>
                <w:rFonts w:ascii="Times New Roman" w:eastAsia="Times New Roman" w:hAnsi="Times New Roman"/>
                <w:sz w:val="20"/>
                <w:szCs w:val="20"/>
              </w:rPr>
              <w:t>Result 1: Continued macro-economic stability</w:t>
            </w:r>
          </w:p>
        </w:tc>
      </w:tr>
      <w:tr w:rsidR="00B74417" w:rsidTr="00A56D91">
        <w:tc>
          <w:tcPr>
            <w:tcW w:w="1908" w:type="dxa"/>
          </w:tcPr>
          <w:p w:rsidR="00A56D91" w:rsidRPr="006300B9" w:rsidRDefault="00A56D91" w:rsidP="00A56D91">
            <w:pPr>
              <w:tabs>
                <w:tab w:val="left" w:pos="360"/>
              </w:tabs>
              <w:rPr>
                <w:rFonts w:ascii="Times New Roman" w:hAnsi="Times New Roman"/>
                <w:sz w:val="20"/>
              </w:rPr>
            </w:pPr>
          </w:p>
        </w:tc>
        <w:tc>
          <w:tcPr>
            <w:tcW w:w="2114"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Technical opinion IMA</w:t>
            </w:r>
          </w:p>
        </w:tc>
        <w:tc>
          <w:tcPr>
            <w:tcW w:w="1182"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xml:space="preserve">Stable macro-economic framework </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Continued</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Continued</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Continued</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Continued</w:t>
            </w:r>
          </w:p>
        </w:tc>
        <w:tc>
          <w:tcPr>
            <w:tcW w:w="207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IMA annual report</w:t>
            </w:r>
          </w:p>
        </w:tc>
      </w:tr>
      <w:tr w:rsidR="00B74417" w:rsidTr="00A56D91">
        <w:tc>
          <w:tcPr>
            <w:tcW w:w="1908" w:type="dxa"/>
          </w:tcPr>
          <w:p w:rsidR="00A56D91" w:rsidRPr="006300B9" w:rsidRDefault="00A56D91" w:rsidP="00A248FB">
            <w:pPr>
              <w:numPr>
                <w:ilvl w:val="0"/>
                <w:numId w:val="10"/>
              </w:numPr>
              <w:tabs>
                <w:tab w:val="left" w:pos="352"/>
              </w:tabs>
              <w:spacing w:before="120" w:after="120"/>
              <w:ind w:left="360" w:hanging="360"/>
              <w:rPr>
                <w:rFonts w:ascii="Times New Roman" w:hAnsi="Times New Roman"/>
                <w:sz w:val="20"/>
              </w:rPr>
            </w:pPr>
            <w:r>
              <w:rPr>
                <w:rFonts w:ascii="Times New Roman" w:eastAsia="Times New Roman" w:hAnsi="Times New Roman"/>
                <w:sz w:val="20"/>
                <w:szCs w:val="20"/>
              </w:rPr>
              <w:t>Regulatory framework</w:t>
            </w:r>
          </w:p>
        </w:tc>
        <w:tc>
          <w:tcPr>
            <w:tcW w:w="11306" w:type="dxa"/>
            <w:gridSpan w:val="7"/>
          </w:tcPr>
          <w:p w:rsidR="00A56D91" w:rsidRPr="006300B9" w:rsidRDefault="00A56D91" w:rsidP="00A56D91">
            <w:pPr>
              <w:spacing w:before="120" w:after="120"/>
              <w:rPr>
                <w:rFonts w:ascii="Times New Roman" w:hAnsi="Times New Roman"/>
                <w:sz w:val="20"/>
              </w:rPr>
            </w:pPr>
            <w:r>
              <w:rPr>
                <w:rFonts w:ascii="Times New Roman" w:eastAsia="Times New Roman" w:hAnsi="Times New Roman"/>
                <w:sz w:val="20"/>
                <w:szCs w:val="20"/>
              </w:rPr>
              <w:t>Result 2: LCDS implemented</w:t>
            </w:r>
          </w:p>
        </w:tc>
      </w:tr>
      <w:tr w:rsidR="00B74417" w:rsidTr="00A56D91">
        <w:tc>
          <w:tcPr>
            <w:tcW w:w="1908" w:type="dxa"/>
          </w:tcPr>
          <w:p w:rsidR="00A56D91" w:rsidRPr="006300B9" w:rsidRDefault="00A56D91" w:rsidP="00A56D91">
            <w:pPr>
              <w:tabs>
                <w:tab w:val="left" w:pos="352"/>
              </w:tabs>
              <w:ind w:left="360" w:hanging="360"/>
              <w:rPr>
                <w:rFonts w:ascii="Times New Roman" w:hAnsi="Times New Roman"/>
                <w:sz w:val="20"/>
              </w:rPr>
            </w:pPr>
          </w:p>
        </w:tc>
        <w:tc>
          <w:tcPr>
            <w:tcW w:w="2114"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LCDS update process completion</w:t>
            </w:r>
          </w:p>
        </w:tc>
        <w:tc>
          <w:tcPr>
            <w:tcW w:w="1182"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Draft</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update</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2 GRIF projects implement-</w:t>
            </w:r>
            <w:proofErr w:type="spellStart"/>
            <w:r>
              <w:rPr>
                <w:rFonts w:ascii="Times New Roman" w:eastAsia="Times New Roman" w:hAnsi="Times New Roman"/>
                <w:sz w:val="20"/>
                <w:szCs w:val="20"/>
              </w:rPr>
              <w:t>ed</w:t>
            </w:r>
            <w:proofErr w:type="spellEnd"/>
          </w:p>
        </w:tc>
        <w:tc>
          <w:tcPr>
            <w:tcW w:w="1485" w:type="dxa"/>
          </w:tcPr>
          <w:p w:rsidR="00A56D91" w:rsidRPr="006300B9" w:rsidRDefault="00A56D91" w:rsidP="00A56D91">
            <w:pPr>
              <w:rPr>
                <w:rFonts w:ascii="Times New Roman" w:hAnsi="Times New Roman"/>
                <w:sz w:val="20"/>
              </w:rPr>
            </w:pP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2 GRIF projects implement-</w:t>
            </w:r>
            <w:proofErr w:type="spellStart"/>
            <w:r>
              <w:rPr>
                <w:rFonts w:ascii="Times New Roman" w:eastAsia="Times New Roman" w:hAnsi="Times New Roman"/>
                <w:sz w:val="20"/>
                <w:szCs w:val="20"/>
              </w:rPr>
              <w:t>ed</w:t>
            </w:r>
            <w:proofErr w:type="spellEnd"/>
          </w:p>
        </w:tc>
        <w:tc>
          <w:tcPr>
            <w:tcW w:w="1485" w:type="dxa"/>
          </w:tcPr>
          <w:p w:rsidR="00A56D91" w:rsidRPr="006300B9" w:rsidRDefault="00A56D91" w:rsidP="00A56D91">
            <w:pPr>
              <w:rPr>
                <w:rFonts w:ascii="Times New Roman" w:hAnsi="Times New Roman"/>
                <w:sz w:val="20"/>
              </w:rPr>
            </w:pPr>
          </w:p>
        </w:tc>
        <w:tc>
          <w:tcPr>
            <w:tcW w:w="2070" w:type="dxa"/>
          </w:tcPr>
          <w:p w:rsidR="00A56D91" w:rsidRPr="006300B9" w:rsidRDefault="00A56D91" w:rsidP="00A56D91">
            <w:pPr>
              <w:rPr>
                <w:rFonts w:ascii="Times New Roman" w:hAnsi="Times New Roman"/>
                <w:sz w:val="20"/>
              </w:rPr>
            </w:pPr>
          </w:p>
        </w:tc>
      </w:tr>
      <w:tr w:rsidR="00B74417" w:rsidTr="00A56D91">
        <w:tc>
          <w:tcPr>
            <w:tcW w:w="1908" w:type="dxa"/>
          </w:tcPr>
          <w:p w:rsidR="00A56D91" w:rsidRPr="006300B9" w:rsidRDefault="00A56D91" w:rsidP="00A56D91">
            <w:pPr>
              <w:tabs>
                <w:tab w:val="left" w:pos="352"/>
              </w:tabs>
              <w:ind w:left="360" w:hanging="360"/>
              <w:rPr>
                <w:rFonts w:ascii="Times New Roman" w:hAnsi="Times New Roman"/>
                <w:sz w:val="20"/>
              </w:rPr>
            </w:pPr>
          </w:p>
        </w:tc>
        <w:tc>
          <w:tcPr>
            <w:tcW w:w="2114"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Consultations on LCDS and reviews by MSSC (</w:t>
            </w:r>
            <w:r>
              <w:rPr>
                <w:rFonts w:ascii="Times New Roman" w:eastAsia="Times New Roman" w:hAnsi="Times New Roman"/>
                <w:i/>
                <w:iCs/>
                <w:sz w:val="20"/>
                <w:szCs w:val="20"/>
              </w:rPr>
              <w:t>Multi-Stakeholder Steering Committee)</w:t>
            </w:r>
          </w:p>
        </w:tc>
        <w:tc>
          <w:tcPr>
            <w:tcW w:w="1182" w:type="dxa"/>
          </w:tcPr>
          <w:p w:rsidR="00A56D91" w:rsidRPr="006300B9" w:rsidRDefault="00A56D91" w:rsidP="00A56D91">
            <w:pPr>
              <w:rPr>
                <w:rFonts w:ascii="Times New Roman" w:hAnsi="Times New Roman"/>
                <w:sz w:val="20"/>
              </w:rPr>
            </w:pPr>
            <w:r w:rsidRPr="006300B9">
              <w:rPr>
                <w:rFonts w:ascii="Times New Roman" w:hAnsi="Times New Roman"/>
                <w:sz w:val="20"/>
              </w:rPr>
              <w:t>0</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MSSC meetings</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MSSC meetings</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MSSC meetings</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MSSC meetings</w:t>
            </w:r>
          </w:p>
        </w:tc>
        <w:tc>
          <w:tcPr>
            <w:tcW w:w="207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Press release</w:t>
            </w:r>
          </w:p>
          <w:p w:rsidR="00A56D91" w:rsidRPr="006300B9" w:rsidRDefault="00A56D91" w:rsidP="00A56D91">
            <w:pPr>
              <w:rPr>
                <w:rFonts w:ascii="Times New Roman" w:hAnsi="Times New Roman"/>
                <w:sz w:val="20"/>
              </w:rPr>
            </w:pPr>
          </w:p>
          <w:p w:rsidR="00A56D91" w:rsidRPr="006300B9" w:rsidRDefault="00A56D91" w:rsidP="00A56D91">
            <w:pPr>
              <w:rPr>
                <w:rFonts w:ascii="Times New Roman" w:hAnsi="Times New Roman"/>
                <w:sz w:val="20"/>
              </w:rPr>
            </w:pPr>
            <w:r>
              <w:rPr>
                <w:rFonts w:ascii="Times New Roman" w:eastAsia="Times New Roman" w:hAnsi="Times New Roman"/>
                <w:sz w:val="20"/>
                <w:szCs w:val="20"/>
              </w:rPr>
              <w:t>Minutes of MSSC meeting</w:t>
            </w:r>
          </w:p>
        </w:tc>
      </w:tr>
      <w:tr w:rsidR="00B74417" w:rsidTr="00A56D91">
        <w:tc>
          <w:tcPr>
            <w:tcW w:w="1908" w:type="dxa"/>
          </w:tcPr>
          <w:p w:rsidR="00A56D91" w:rsidRPr="006300B9" w:rsidRDefault="00A56D91" w:rsidP="00A56D91">
            <w:pPr>
              <w:tabs>
                <w:tab w:val="left" w:pos="368"/>
              </w:tabs>
              <w:ind w:left="360" w:hanging="360"/>
              <w:rPr>
                <w:rFonts w:ascii="Times New Roman" w:hAnsi="Times New Roman"/>
                <w:sz w:val="20"/>
              </w:rPr>
            </w:pPr>
          </w:p>
        </w:tc>
        <w:tc>
          <w:tcPr>
            <w:tcW w:w="11306" w:type="dxa"/>
            <w:gridSpan w:val="7"/>
          </w:tcPr>
          <w:p w:rsidR="00A56D91" w:rsidRPr="006300B9" w:rsidRDefault="00A56D91" w:rsidP="0088483C">
            <w:pPr>
              <w:spacing w:before="60" w:after="60"/>
              <w:rPr>
                <w:rFonts w:ascii="Times New Roman" w:hAnsi="Times New Roman"/>
                <w:sz w:val="20"/>
              </w:rPr>
            </w:pPr>
            <w:r>
              <w:rPr>
                <w:rFonts w:ascii="Times New Roman" w:eastAsia="Times New Roman" w:hAnsi="Times New Roman"/>
                <w:sz w:val="20"/>
                <w:szCs w:val="20"/>
              </w:rPr>
              <w:t xml:space="preserve">Result 3: Forestry &amp; Mining sector have improved environmental management and law enforcement </w:t>
            </w:r>
          </w:p>
        </w:tc>
      </w:tr>
      <w:tr w:rsidR="00B74417" w:rsidTr="00A56D91">
        <w:tc>
          <w:tcPr>
            <w:tcW w:w="1908" w:type="dxa"/>
          </w:tcPr>
          <w:p w:rsidR="00A56D91" w:rsidRPr="006300B9" w:rsidRDefault="00A56D91" w:rsidP="00A56D91">
            <w:pPr>
              <w:tabs>
                <w:tab w:val="left" w:pos="368"/>
              </w:tabs>
              <w:ind w:left="360" w:hanging="360"/>
              <w:rPr>
                <w:rFonts w:ascii="Times New Roman" w:hAnsi="Times New Roman"/>
                <w:sz w:val="20"/>
              </w:rPr>
            </w:pPr>
          </w:p>
        </w:tc>
        <w:tc>
          <w:tcPr>
            <w:tcW w:w="2114"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Review and application of environmental regulatory framework for extractive industries</w:t>
            </w:r>
          </w:p>
        </w:tc>
        <w:tc>
          <w:tcPr>
            <w:tcW w:w="1182"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Forestry Act is current; most forest regulations up to date</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Review</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 xml:space="preserve">1 Scoping study </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Review EPA regulations for SEA</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 xml:space="preserve">2 reviews of safeguards (forestry &amp; mining) </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xml:space="preserve">1 Act (forestry or mining) revised regulations </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1 Opt In proposal complete</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1 National Land Use Plan complete</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1 review country safeguards system</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1 Protected Areas Act amended</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Opt In system in place</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1 country safeguards system in place</w:t>
            </w:r>
          </w:p>
        </w:tc>
        <w:tc>
          <w:tcPr>
            <w:tcW w:w="207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Reports</w:t>
            </w:r>
          </w:p>
        </w:tc>
      </w:tr>
      <w:tr w:rsidR="00B74417" w:rsidTr="00A56D91">
        <w:tc>
          <w:tcPr>
            <w:tcW w:w="1908" w:type="dxa"/>
          </w:tcPr>
          <w:p w:rsidR="00A56D91" w:rsidRPr="006300B9" w:rsidRDefault="00A56D91" w:rsidP="00A56D91">
            <w:pPr>
              <w:tabs>
                <w:tab w:val="left" w:pos="368"/>
              </w:tabs>
              <w:ind w:left="360" w:hanging="360"/>
              <w:rPr>
                <w:rFonts w:ascii="Times New Roman" w:hAnsi="Times New Roman"/>
                <w:sz w:val="20"/>
              </w:rPr>
            </w:pPr>
          </w:p>
        </w:tc>
        <w:tc>
          <w:tcPr>
            <w:tcW w:w="2114"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xml:space="preserve">Operational market-based mechanisms </w:t>
            </w:r>
          </w:p>
        </w:tc>
        <w:tc>
          <w:tcPr>
            <w:tcW w:w="1182"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Initial approach to Extractive Industries Initiative (EITI)</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country pre-candidacy for EITI</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Code of Practice into force</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Code of Practice applied in 50% of concessions</w:t>
            </w:r>
          </w:p>
        </w:tc>
        <w:tc>
          <w:tcPr>
            <w:tcW w:w="1485" w:type="dxa"/>
          </w:tcPr>
          <w:p w:rsidR="00A56D91" w:rsidRPr="006300B9" w:rsidRDefault="00A56D91" w:rsidP="00A56D91">
            <w:pPr>
              <w:rPr>
                <w:rFonts w:ascii="Times New Roman" w:hAnsi="Times New Roman"/>
                <w:sz w:val="20"/>
              </w:rPr>
            </w:pP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xml:space="preserve">Code of Practice applied to 100% of concessions </w:t>
            </w:r>
          </w:p>
        </w:tc>
        <w:tc>
          <w:tcPr>
            <w:tcW w:w="207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Press release setting up EITI Multi-Stakeholder group</w:t>
            </w:r>
          </w:p>
        </w:tc>
      </w:tr>
      <w:tr w:rsidR="00B74417" w:rsidTr="00A56D91">
        <w:tc>
          <w:tcPr>
            <w:tcW w:w="1908" w:type="dxa"/>
          </w:tcPr>
          <w:p w:rsidR="00A56D91" w:rsidRPr="006300B9" w:rsidRDefault="00A56D91" w:rsidP="00A56D91">
            <w:pPr>
              <w:tabs>
                <w:tab w:val="left" w:pos="368"/>
              </w:tabs>
              <w:ind w:left="360" w:hanging="360"/>
              <w:rPr>
                <w:rFonts w:ascii="Times New Roman" w:hAnsi="Times New Roman"/>
                <w:sz w:val="20"/>
              </w:rPr>
            </w:pPr>
          </w:p>
        </w:tc>
        <w:tc>
          <w:tcPr>
            <w:tcW w:w="2114" w:type="dxa"/>
          </w:tcPr>
          <w:p w:rsidR="00A56D91" w:rsidRPr="006300B9" w:rsidRDefault="00A56D91" w:rsidP="00A56D91">
            <w:pPr>
              <w:rPr>
                <w:rFonts w:ascii="Times New Roman" w:hAnsi="Times New Roman"/>
                <w:sz w:val="20"/>
              </w:rPr>
            </w:pPr>
          </w:p>
        </w:tc>
        <w:tc>
          <w:tcPr>
            <w:tcW w:w="1182" w:type="dxa"/>
          </w:tcPr>
          <w:p w:rsidR="00A56D91" w:rsidRPr="006300B9" w:rsidRDefault="00A56D91" w:rsidP="00A56D91">
            <w:pPr>
              <w:rPr>
                <w:rFonts w:ascii="Times New Roman" w:hAnsi="Times New Roman"/>
                <w:sz w:val="20"/>
              </w:rPr>
            </w:pPr>
            <w:r w:rsidRPr="006300B9">
              <w:rPr>
                <w:rFonts w:ascii="Times New Roman" w:hAnsi="Times New Roman"/>
                <w:sz w:val="20"/>
              </w:rPr>
              <w:t>0</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xml:space="preserve">1 report on technological improvements for extractive sector </w:t>
            </w:r>
          </w:p>
        </w:tc>
        <w:tc>
          <w:tcPr>
            <w:tcW w:w="1485" w:type="dxa"/>
          </w:tcPr>
          <w:p w:rsidR="00A56D91" w:rsidRPr="006300B9" w:rsidRDefault="00A56D91" w:rsidP="00A56D91">
            <w:pPr>
              <w:rPr>
                <w:rFonts w:ascii="Times New Roman" w:hAnsi="Times New Roman"/>
                <w:sz w:val="20"/>
              </w:rPr>
            </w:pPr>
          </w:p>
        </w:tc>
        <w:tc>
          <w:tcPr>
            <w:tcW w:w="1485" w:type="dxa"/>
          </w:tcPr>
          <w:p w:rsidR="00A56D91" w:rsidRPr="006300B9" w:rsidRDefault="00A56D91" w:rsidP="00A56D91">
            <w:pPr>
              <w:rPr>
                <w:rFonts w:ascii="Times New Roman" w:hAnsi="Times New Roman"/>
                <w:sz w:val="20"/>
              </w:rPr>
            </w:pPr>
          </w:p>
        </w:tc>
        <w:tc>
          <w:tcPr>
            <w:tcW w:w="1485" w:type="dxa"/>
          </w:tcPr>
          <w:p w:rsidR="00A56D91" w:rsidRPr="006300B9" w:rsidRDefault="00A56D91" w:rsidP="00A56D91">
            <w:pPr>
              <w:rPr>
                <w:rFonts w:ascii="Times New Roman" w:hAnsi="Times New Roman"/>
                <w:sz w:val="20"/>
              </w:rPr>
            </w:pPr>
          </w:p>
        </w:tc>
        <w:tc>
          <w:tcPr>
            <w:tcW w:w="207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Letter by the Minister of NRE attesting to the receipt of the study.</w:t>
            </w:r>
          </w:p>
        </w:tc>
      </w:tr>
      <w:tr w:rsidR="00B74417" w:rsidTr="00A56D91">
        <w:tc>
          <w:tcPr>
            <w:tcW w:w="1908" w:type="dxa"/>
          </w:tcPr>
          <w:p w:rsidR="00A56D91" w:rsidRPr="006300B9" w:rsidRDefault="00A56D91" w:rsidP="00A248FB">
            <w:pPr>
              <w:numPr>
                <w:ilvl w:val="0"/>
                <w:numId w:val="10"/>
              </w:numPr>
              <w:tabs>
                <w:tab w:val="left" w:pos="352"/>
              </w:tabs>
              <w:spacing w:before="120" w:after="120"/>
              <w:ind w:left="360" w:hanging="360"/>
              <w:rPr>
                <w:rFonts w:ascii="Times New Roman" w:hAnsi="Times New Roman"/>
                <w:sz w:val="20"/>
              </w:rPr>
            </w:pPr>
            <w:r>
              <w:rPr>
                <w:rFonts w:ascii="Times New Roman" w:eastAsia="Times New Roman" w:hAnsi="Times New Roman"/>
                <w:sz w:val="20"/>
                <w:szCs w:val="20"/>
              </w:rPr>
              <w:t>Institutional strengthening</w:t>
            </w:r>
          </w:p>
        </w:tc>
        <w:tc>
          <w:tcPr>
            <w:tcW w:w="11306" w:type="dxa"/>
            <w:gridSpan w:val="7"/>
          </w:tcPr>
          <w:p w:rsidR="00A56D91" w:rsidRPr="006300B9" w:rsidRDefault="00A56D91" w:rsidP="00A56D91">
            <w:pPr>
              <w:tabs>
                <w:tab w:val="left" w:pos="352"/>
              </w:tabs>
              <w:spacing w:before="120" w:after="120"/>
              <w:rPr>
                <w:rFonts w:ascii="Times New Roman" w:hAnsi="Times New Roman"/>
                <w:sz w:val="20"/>
              </w:rPr>
            </w:pPr>
            <w:r>
              <w:rPr>
                <w:rFonts w:ascii="Times New Roman" w:eastAsia="Times New Roman" w:hAnsi="Times New Roman"/>
                <w:sz w:val="20"/>
                <w:szCs w:val="20"/>
              </w:rPr>
              <w:t>Result 4: MNRE has a Strategic Plan that provides for adequate inter-agency coordination and oversight to accomplish LCDS objectives</w:t>
            </w:r>
          </w:p>
        </w:tc>
      </w:tr>
      <w:tr w:rsidR="00B74417" w:rsidTr="00A56D91">
        <w:tc>
          <w:tcPr>
            <w:tcW w:w="1908" w:type="dxa"/>
          </w:tcPr>
          <w:p w:rsidR="00A56D91" w:rsidRPr="006300B9" w:rsidRDefault="00A56D91" w:rsidP="00A56D91">
            <w:pPr>
              <w:tabs>
                <w:tab w:val="left" w:pos="540"/>
              </w:tabs>
              <w:rPr>
                <w:rFonts w:ascii="Times New Roman" w:hAnsi="Times New Roman"/>
                <w:sz w:val="20"/>
              </w:rPr>
            </w:pPr>
          </w:p>
        </w:tc>
        <w:tc>
          <w:tcPr>
            <w:tcW w:w="2114"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Strategic Plan detailing adjustments to: (</w:t>
            </w:r>
            <w:proofErr w:type="spellStart"/>
            <w:r>
              <w:rPr>
                <w:rFonts w:ascii="Times New Roman" w:eastAsia="Times New Roman" w:hAnsi="Times New Roman"/>
                <w:sz w:val="20"/>
                <w:szCs w:val="20"/>
              </w:rPr>
              <w:t>i</w:t>
            </w:r>
            <w:proofErr w:type="spellEnd"/>
            <w:r>
              <w:rPr>
                <w:rFonts w:ascii="Times New Roman" w:eastAsia="Times New Roman" w:hAnsi="Times New Roman"/>
                <w:sz w:val="20"/>
                <w:szCs w:val="20"/>
              </w:rPr>
              <w:t>) create Planning &amp; Policy Unit; (II) create Coordination Unit to cover existing agencies under MNRE; (III) create mechanisms for effective coordination between extractive sector-related agencies</w:t>
            </w:r>
          </w:p>
        </w:tc>
        <w:tc>
          <w:tcPr>
            <w:tcW w:w="1182"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Draft</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Strategic Plan submitted</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Strategic Plan approved</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 xml:space="preserve">Strategic Plan implemented: (a) </w:t>
            </w:r>
            <w:proofErr w:type="spellStart"/>
            <w:r>
              <w:rPr>
                <w:rFonts w:ascii="Times New Roman" w:eastAsia="Times New Roman" w:hAnsi="Times New Roman"/>
                <w:sz w:val="20"/>
                <w:szCs w:val="20"/>
              </w:rPr>
              <w:t>communi-cation</w:t>
            </w:r>
            <w:proofErr w:type="spellEnd"/>
            <w:r>
              <w:rPr>
                <w:rFonts w:ascii="Times New Roman" w:eastAsia="Times New Roman" w:hAnsi="Times New Roman"/>
                <w:sz w:val="20"/>
                <w:szCs w:val="20"/>
              </w:rPr>
              <w:t xml:space="preserve"> protocols GGMC-GFC; (b) </w:t>
            </w:r>
            <w:proofErr w:type="spellStart"/>
            <w:r>
              <w:rPr>
                <w:rFonts w:ascii="Times New Roman" w:eastAsia="Times New Roman" w:hAnsi="Times New Roman"/>
                <w:sz w:val="20"/>
                <w:szCs w:val="20"/>
              </w:rPr>
              <w:t>organiza-tional</w:t>
            </w:r>
            <w:proofErr w:type="spellEnd"/>
            <w:r>
              <w:rPr>
                <w:rFonts w:ascii="Times New Roman" w:eastAsia="Times New Roman" w:hAnsi="Times New Roman"/>
                <w:sz w:val="20"/>
                <w:szCs w:val="20"/>
              </w:rPr>
              <w:t xml:space="preserve"> chart with coordination systems; (c) SLUC with coordination procedures; (d) communication protocol with indigenous groups</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report on workings of integrated access system for forestry &amp; mining concessions</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1 report on integration of forest cover data among agencies</w:t>
            </w:r>
          </w:p>
        </w:tc>
        <w:tc>
          <w:tcPr>
            <w:tcW w:w="207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Record of formal submission of Strategic Plan to Minister</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Report on Strategic Plan approval</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Technical reports</w:t>
            </w:r>
          </w:p>
        </w:tc>
      </w:tr>
      <w:tr w:rsidR="00B74417" w:rsidTr="00A56D91">
        <w:tc>
          <w:tcPr>
            <w:tcW w:w="1908" w:type="dxa"/>
          </w:tcPr>
          <w:p w:rsidR="00A56D91" w:rsidRPr="006300B9" w:rsidRDefault="00A56D91" w:rsidP="00A56D91">
            <w:pPr>
              <w:tabs>
                <w:tab w:val="left" w:pos="519"/>
              </w:tabs>
              <w:ind w:left="540" w:hanging="540"/>
              <w:rPr>
                <w:rFonts w:ascii="Times New Roman" w:hAnsi="Times New Roman"/>
                <w:sz w:val="20"/>
              </w:rPr>
            </w:pPr>
          </w:p>
        </w:tc>
        <w:tc>
          <w:tcPr>
            <w:tcW w:w="2114"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Adoption of  knowledge-based mechanisms to improve environmental management of forest-based sector</w:t>
            </w:r>
          </w:p>
        </w:tc>
        <w:tc>
          <w:tcPr>
            <w:tcW w:w="1182" w:type="dxa"/>
          </w:tcPr>
          <w:p w:rsidR="00A56D91" w:rsidRPr="006300B9" w:rsidRDefault="00A56D91" w:rsidP="00A56D91">
            <w:pPr>
              <w:rPr>
                <w:rFonts w:ascii="Times New Roman" w:hAnsi="Times New Roman"/>
                <w:sz w:val="20"/>
              </w:rPr>
            </w:pPr>
            <w:r w:rsidRPr="006300B9">
              <w:rPr>
                <w:rFonts w:ascii="Times New Roman" w:hAnsi="Times New Roman"/>
                <w:sz w:val="20"/>
              </w:rPr>
              <w:t>0</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training program on best-practices for mining</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1 design of courses on EIA</w:t>
            </w:r>
          </w:p>
          <w:p w:rsidR="00A56D91" w:rsidRDefault="00A56D91" w:rsidP="00A56D91">
            <w:pPr>
              <w:rPr>
                <w:rFonts w:ascii="Times New Roman" w:eastAsia="Times New Roman" w:hAnsi="Times New Roman"/>
                <w:sz w:val="20"/>
                <w:szCs w:val="20"/>
              </w:rPr>
            </w:pPr>
            <w:r>
              <w:rPr>
                <w:rFonts w:ascii="Times New Roman" w:eastAsia="Times New Roman" w:hAnsi="Times New Roman"/>
                <w:sz w:val="20"/>
                <w:szCs w:val="20"/>
              </w:rPr>
              <w:t>1 draft National Log Tracking System</w:t>
            </w:r>
          </w:p>
          <w:p w:rsidR="0088483C" w:rsidRPr="006300B9" w:rsidRDefault="0088483C" w:rsidP="00A56D91">
            <w:pPr>
              <w:rPr>
                <w:rFonts w:ascii="Times New Roman" w:hAnsi="Times New Roman"/>
                <w:sz w:val="20"/>
              </w:rPr>
            </w:pP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Log Tracking System approved</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report on adoption of new tech-</w:t>
            </w:r>
            <w:proofErr w:type="spellStart"/>
            <w:r>
              <w:rPr>
                <w:rFonts w:ascii="Times New Roman" w:eastAsia="Times New Roman" w:hAnsi="Times New Roman"/>
                <w:sz w:val="20"/>
                <w:szCs w:val="20"/>
              </w:rPr>
              <w:t>nologies</w:t>
            </w:r>
            <w:proofErr w:type="spellEnd"/>
            <w:r>
              <w:rPr>
                <w:rFonts w:ascii="Times New Roman" w:eastAsia="Times New Roman" w:hAnsi="Times New Roman"/>
                <w:sz w:val="20"/>
                <w:szCs w:val="20"/>
              </w:rPr>
              <w:t xml:space="preserve"> &amp; best-practices adopted</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report on progress in adoption of new technologies and best-practices</w:t>
            </w:r>
          </w:p>
        </w:tc>
        <w:tc>
          <w:tcPr>
            <w:tcW w:w="207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Technical reports</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Records from MNRE, GGMC, GFC</w:t>
            </w:r>
          </w:p>
        </w:tc>
      </w:tr>
      <w:tr w:rsidR="00B74417" w:rsidTr="00A56D91">
        <w:tc>
          <w:tcPr>
            <w:tcW w:w="1908" w:type="dxa"/>
          </w:tcPr>
          <w:p w:rsidR="00A56D91" w:rsidRPr="006300B9" w:rsidRDefault="00A56D91" w:rsidP="00A248FB">
            <w:pPr>
              <w:numPr>
                <w:ilvl w:val="0"/>
                <w:numId w:val="10"/>
              </w:numPr>
              <w:tabs>
                <w:tab w:val="left" w:pos="352"/>
              </w:tabs>
              <w:spacing w:before="120" w:after="120"/>
              <w:ind w:left="360" w:hanging="360"/>
              <w:rPr>
                <w:rFonts w:ascii="Times New Roman" w:hAnsi="Times New Roman"/>
                <w:sz w:val="20"/>
              </w:rPr>
            </w:pPr>
            <w:r>
              <w:rPr>
                <w:rFonts w:ascii="Times New Roman" w:eastAsia="Times New Roman" w:hAnsi="Times New Roman"/>
                <w:sz w:val="20"/>
                <w:szCs w:val="20"/>
              </w:rPr>
              <w:t>MRVS</w:t>
            </w:r>
          </w:p>
        </w:tc>
        <w:tc>
          <w:tcPr>
            <w:tcW w:w="11306" w:type="dxa"/>
            <w:gridSpan w:val="7"/>
          </w:tcPr>
          <w:p w:rsidR="00A56D91" w:rsidRPr="006300B9" w:rsidRDefault="00A56D91" w:rsidP="00A56D91">
            <w:pPr>
              <w:tabs>
                <w:tab w:val="left" w:pos="352"/>
              </w:tabs>
              <w:spacing w:before="120" w:after="120"/>
              <w:rPr>
                <w:rFonts w:ascii="Times New Roman" w:hAnsi="Times New Roman"/>
                <w:sz w:val="20"/>
              </w:rPr>
            </w:pPr>
            <w:r>
              <w:rPr>
                <w:rFonts w:ascii="Times New Roman" w:eastAsia="Times New Roman" w:hAnsi="Times New Roman"/>
                <w:sz w:val="20"/>
                <w:szCs w:val="20"/>
              </w:rPr>
              <w:t>Result 5: MRVS capable of generating country-wide, verified reports on forest cover and deforestation drivers</w:t>
            </w:r>
          </w:p>
        </w:tc>
      </w:tr>
      <w:tr w:rsidR="00B74417" w:rsidTr="00A56D91">
        <w:tc>
          <w:tcPr>
            <w:tcW w:w="1908" w:type="dxa"/>
          </w:tcPr>
          <w:p w:rsidR="00A56D91" w:rsidRPr="006300B9" w:rsidRDefault="00A56D91" w:rsidP="00A56D91">
            <w:pPr>
              <w:tabs>
                <w:tab w:val="left" w:pos="540"/>
              </w:tabs>
              <w:ind w:left="540" w:hanging="540"/>
              <w:rPr>
                <w:rFonts w:ascii="Times New Roman" w:hAnsi="Times New Roman"/>
                <w:sz w:val="20"/>
              </w:rPr>
            </w:pPr>
          </w:p>
        </w:tc>
        <w:tc>
          <w:tcPr>
            <w:tcW w:w="2114"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Tools for Carbon Impact Assessment for main drivers developed, and Forest Cover database prepared</w:t>
            </w:r>
          </w:p>
        </w:tc>
        <w:tc>
          <w:tcPr>
            <w:tcW w:w="1182" w:type="dxa"/>
          </w:tcPr>
          <w:p w:rsidR="00A56D91" w:rsidRPr="006300B9" w:rsidRDefault="00A56D91" w:rsidP="00A56D91">
            <w:pPr>
              <w:rPr>
                <w:rFonts w:ascii="Times New Roman" w:hAnsi="Times New Roman"/>
                <w:sz w:val="20"/>
              </w:rPr>
            </w:pPr>
            <w:r w:rsidRPr="006300B9">
              <w:rPr>
                <w:rFonts w:ascii="Times New Roman" w:hAnsi="Times New Roman"/>
                <w:sz w:val="20"/>
              </w:rPr>
              <w:t>0</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Carbon Impact Assessment tool for main drivers approved</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Report on forest area changes 2011-2012; Assessment report on forest carbon stratification; Report on carbon conversion and extraction</w:t>
            </w:r>
          </w:p>
          <w:p w:rsidR="00A56D91" w:rsidRPr="006300B9" w:rsidRDefault="00A56D91" w:rsidP="00A56D91">
            <w:pPr>
              <w:rPr>
                <w:rFonts w:ascii="Times New Roman" w:hAnsi="Times New Roman"/>
                <w:sz w:val="20"/>
              </w:rPr>
            </w:pP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report following up progress towards reduced deforestation and forest degradation</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report on forest carbon emissions and removals with IPCC guidance</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1 report on forest degradation</w:t>
            </w:r>
          </w:p>
        </w:tc>
        <w:tc>
          <w:tcPr>
            <w:tcW w:w="1485"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1 report following up progress towards reduced deforestation and forest degradation</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1 report on integration of forest cover data from all MNRE agencies</w:t>
            </w:r>
          </w:p>
        </w:tc>
        <w:tc>
          <w:tcPr>
            <w:tcW w:w="2070" w:type="dxa"/>
          </w:tcPr>
          <w:p w:rsidR="00A56D91" w:rsidRPr="006300B9" w:rsidRDefault="00A56D91" w:rsidP="00A56D91">
            <w:pPr>
              <w:rPr>
                <w:rFonts w:ascii="Times New Roman" w:hAnsi="Times New Roman"/>
                <w:sz w:val="20"/>
              </w:rPr>
            </w:pPr>
            <w:r>
              <w:rPr>
                <w:rFonts w:ascii="Times New Roman" w:eastAsia="Times New Roman" w:hAnsi="Times New Roman"/>
                <w:sz w:val="20"/>
                <w:szCs w:val="20"/>
              </w:rPr>
              <w:t>Record of decision of approvals by GFC</w:t>
            </w:r>
          </w:p>
          <w:p w:rsidR="00A56D91" w:rsidRPr="006300B9" w:rsidRDefault="00A56D91" w:rsidP="00A56D91">
            <w:pPr>
              <w:rPr>
                <w:rFonts w:ascii="Times New Roman" w:hAnsi="Times New Roman"/>
                <w:sz w:val="20"/>
              </w:rPr>
            </w:pPr>
            <w:r>
              <w:rPr>
                <w:rFonts w:ascii="Times New Roman" w:eastAsia="Times New Roman" w:hAnsi="Times New Roman"/>
                <w:sz w:val="20"/>
                <w:szCs w:val="20"/>
              </w:rPr>
              <w:t>Technical reports</w:t>
            </w:r>
          </w:p>
        </w:tc>
      </w:tr>
    </w:tbl>
    <w:p w:rsidR="00A56D91" w:rsidRDefault="00A56D91" w:rsidP="00A56D91">
      <w:pPr>
        <w:rPr>
          <w:lang w:val="es-ES_tradnl"/>
        </w:rPr>
      </w:pPr>
    </w:p>
    <w:p w:rsidR="00A56D91" w:rsidRDefault="00A56D91" w:rsidP="00A56D91">
      <w:pPr>
        <w:rPr>
          <w:lang w:val="es-ES_tradnl"/>
        </w:rPr>
      </w:pPr>
    </w:p>
    <w:p w:rsidR="00A56D91" w:rsidRPr="00906E22" w:rsidRDefault="00A56D91" w:rsidP="00A56D91">
      <w:pPr>
        <w:rPr>
          <w:lang w:val="es-ES_tradnl"/>
        </w:rPr>
        <w:sectPr w:rsidR="00A56D91" w:rsidRPr="00906E22" w:rsidSect="00A56D91">
          <w:pgSz w:w="16839" w:h="11907" w:orient="landscape" w:code="9"/>
          <w:pgMar w:top="1797" w:right="1440" w:bottom="1797" w:left="1440" w:header="720" w:footer="720" w:gutter="0"/>
          <w:cols w:space="720"/>
          <w:docGrid w:linePitch="272"/>
        </w:sectPr>
      </w:pPr>
    </w:p>
    <w:p w:rsidR="00A56D91" w:rsidRPr="00216E68" w:rsidRDefault="00A56D91" w:rsidP="00A56D91">
      <w:pPr>
        <w:pStyle w:val="Heading2"/>
        <w:jc w:val="left"/>
      </w:pPr>
    </w:p>
    <w:p w:rsidR="00A56D91" w:rsidRPr="00A248FB" w:rsidRDefault="00A56D91" w:rsidP="00A248FB">
      <w:pPr>
        <w:pStyle w:val="Heading3"/>
        <w:numPr>
          <w:ilvl w:val="0"/>
          <w:numId w:val="27"/>
        </w:numPr>
        <w:rPr>
          <w:b/>
          <w:i w:val="0"/>
          <w:iCs/>
          <w:sz w:val="22"/>
          <w:szCs w:val="22"/>
        </w:rPr>
      </w:pPr>
      <w:bookmarkStart w:id="15" w:name="_Toc403054266"/>
      <w:proofErr w:type="gramStart"/>
      <w:r w:rsidRPr="00A248FB">
        <w:rPr>
          <w:b/>
          <w:i w:val="0"/>
          <w:iCs/>
          <w:sz w:val="22"/>
          <w:szCs w:val="22"/>
        </w:rPr>
        <w:t>Impact Assessment Methodology.</w:t>
      </w:r>
      <w:bookmarkEnd w:id="15"/>
      <w:proofErr w:type="gramEnd"/>
    </w:p>
    <w:p w:rsidR="0088483C" w:rsidRPr="0088483C" w:rsidRDefault="00A56D91" w:rsidP="00A248FB">
      <w:pPr>
        <w:pStyle w:val="ListParagraph"/>
        <w:numPr>
          <w:ilvl w:val="1"/>
          <w:numId w:val="22"/>
        </w:numPr>
        <w:spacing w:before="120" w:after="120"/>
        <w:ind w:left="720" w:hanging="720"/>
        <w:contextualSpacing w:val="0"/>
        <w:jc w:val="both"/>
        <w:rPr>
          <w:rFonts w:ascii="Times New Roman" w:hAnsi="Times New Roman"/>
          <w:bCs/>
          <w:sz w:val="22"/>
        </w:rPr>
      </w:pPr>
      <w:r>
        <w:rPr>
          <w:rFonts w:ascii="Times New Roman" w:hAnsi="Times New Roman"/>
          <w:sz w:val="22"/>
          <w:szCs w:val="22"/>
        </w:rPr>
        <w:t xml:space="preserve">As was previously explained, the Program seeks to support the fulfillment of the commitments undertaken by the </w:t>
      </w:r>
      <w:proofErr w:type="spellStart"/>
      <w:r>
        <w:rPr>
          <w:rFonts w:ascii="Times New Roman" w:hAnsi="Times New Roman"/>
          <w:sz w:val="22"/>
          <w:szCs w:val="22"/>
        </w:rPr>
        <w:t>GoG</w:t>
      </w:r>
      <w:proofErr w:type="spellEnd"/>
      <w:r>
        <w:rPr>
          <w:rFonts w:ascii="Times New Roman" w:hAnsi="Times New Roman"/>
          <w:sz w:val="22"/>
          <w:szCs w:val="22"/>
        </w:rPr>
        <w:t xml:space="preserve"> in the framework of the </w:t>
      </w:r>
      <w:proofErr w:type="spellStart"/>
      <w:r>
        <w:rPr>
          <w:rFonts w:ascii="Times New Roman" w:hAnsi="Times New Roman"/>
          <w:sz w:val="22"/>
          <w:szCs w:val="22"/>
        </w:rPr>
        <w:t>MoU</w:t>
      </w:r>
      <w:proofErr w:type="spellEnd"/>
      <w:r>
        <w:rPr>
          <w:rFonts w:ascii="Times New Roman" w:hAnsi="Times New Roman"/>
          <w:sz w:val="22"/>
          <w:szCs w:val="22"/>
        </w:rPr>
        <w:t xml:space="preserve"> signed with Norway, through the contribution of the expected activities in the different components, as well as the need of institutional strengthening required for the maintenance of the REDD+ mechanism. Specifically, from this progress it is expected that </w:t>
      </w:r>
      <w:proofErr w:type="spellStart"/>
      <w:r>
        <w:rPr>
          <w:rFonts w:ascii="Times New Roman" w:hAnsi="Times New Roman"/>
          <w:sz w:val="22"/>
          <w:szCs w:val="22"/>
        </w:rPr>
        <w:t>GoG</w:t>
      </w:r>
      <w:proofErr w:type="spellEnd"/>
      <w:r>
        <w:rPr>
          <w:rFonts w:ascii="Times New Roman" w:hAnsi="Times New Roman"/>
          <w:sz w:val="22"/>
          <w:szCs w:val="22"/>
        </w:rPr>
        <w:t>: (</w:t>
      </w:r>
      <w:proofErr w:type="spellStart"/>
      <w:r>
        <w:rPr>
          <w:rFonts w:ascii="Times New Roman" w:hAnsi="Times New Roman"/>
          <w:sz w:val="22"/>
          <w:szCs w:val="22"/>
        </w:rPr>
        <w:t>i</w:t>
      </w:r>
      <w:proofErr w:type="spellEnd"/>
      <w:r>
        <w:rPr>
          <w:rFonts w:ascii="Times New Roman" w:hAnsi="Times New Roman"/>
          <w:sz w:val="22"/>
          <w:szCs w:val="22"/>
        </w:rPr>
        <w:t>) continues receiving the financial support that Norway has promised, subject to the fulfillment of the sets of established indicators, (ii) expands the use of REDD+ mechanism, incorporating other counterparts and financial support, (iii) progresses in the implementation of LCDS, consolidating a model of sustainable management.</w:t>
      </w:r>
    </w:p>
    <w:p w:rsidR="00A56D91" w:rsidRPr="007E5C3C" w:rsidRDefault="00A56D91" w:rsidP="00A248FB">
      <w:pPr>
        <w:pStyle w:val="ListParagraph"/>
        <w:numPr>
          <w:ilvl w:val="1"/>
          <w:numId w:val="22"/>
        </w:numPr>
        <w:spacing w:before="120" w:after="120"/>
        <w:ind w:left="720" w:hanging="720"/>
        <w:contextualSpacing w:val="0"/>
        <w:jc w:val="both"/>
        <w:rPr>
          <w:rFonts w:ascii="Times New Roman" w:hAnsi="Times New Roman"/>
          <w:bCs/>
          <w:sz w:val="22"/>
        </w:rPr>
      </w:pPr>
      <w:r w:rsidRPr="0088483C">
        <w:rPr>
          <w:rFonts w:ascii="Times New Roman" w:hAnsi="Times New Roman"/>
          <w:bCs/>
          <w:sz w:val="22"/>
        </w:rPr>
        <w:t xml:space="preserve">There is no doubt that the objective of the program is to contribute to create the conditions that allow progress in the bilateral agreement and thus maintain the financial conditions that allow Guyana to move forward in the investments expected in the LCDS, the fulfillment of these objectives goes beyond the scope of the actions of the Program. Although the contribution of the Program represents a necessary condition for the continuity of the process (without it the LCDS loses its condition of effectiveness) the future progress requires a set of additional resources and complementary actions to achieve the results expected in the long term. That being said, which represents a limit to the criteria of attribution of results to an initiative, what can undeniably be established is the </w:t>
      </w:r>
      <w:proofErr w:type="spellStart"/>
      <w:r w:rsidRPr="0088483C">
        <w:rPr>
          <w:rFonts w:ascii="Times New Roman" w:hAnsi="Times New Roman"/>
          <w:bCs/>
          <w:sz w:val="22"/>
        </w:rPr>
        <w:t>additionality</w:t>
      </w:r>
      <w:proofErr w:type="spellEnd"/>
      <w:r w:rsidRPr="0088483C">
        <w:rPr>
          <w:rFonts w:ascii="Times New Roman" w:hAnsi="Times New Roman"/>
          <w:bCs/>
          <w:sz w:val="22"/>
        </w:rPr>
        <w:t xml:space="preserve"> nature. This is</w:t>
      </w:r>
      <w:proofErr w:type="gramStart"/>
      <w:r w:rsidRPr="0088483C">
        <w:rPr>
          <w:rFonts w:ascii="Times New Roman" w:hAnsi="Times New Roman"/>
          <w:bCs/>
          <w:sz w:val="22"/>
        </w:rPr>
        <w:t>,</w:t>
      </w:r>
      <w:proofErr w:type="gramEnd"/>
      <w:r w:rsidRPr="0088483C">
        <w:rPr>
          <w:rFonts w:ascii="Times New Roman" w:hAnsi="Times New Roman"/>
          <w:bCs/>
          <w:sz w:val="22"/>
        </w:rPr>
        <w:t xml:space="preserve"> the expected benefits and impacts will take place only after the actions planned by the Bank in the framework of this Program are executed. It is worth noting that the methodology is coherent with the guidelines established in the Toolkit</w:t>
      </w:r>
      <w:r w:rsidRPr="0088483C">
        <w:footnoteReference w:id="23"/>
      </w:r>
      <w:r w:rsidRPr="0088483C">
        <w:rPr>
          <w:rFonts w:ascii="Times New Roman" w:hAnsi="Times New Roman"/>
          <w:bCs/>
          <w:sz w:val="22"/>
        </w:rPr>
        <w:t xml:space="preserve"> developed by SPD for the preparation and evaluation of projects. </w:t>
      </w:r>
    </w:p>
    <w:p w:rsidR="00A56D91" w:rsidRPr="0088483C" w:rsidRDefault="00A56D91" w:rsidP="00A248FB">
      <w:pPr>
        <w:pStyle w:val="ListParagraph"/>
        <w:numPr>
          <w:ilvl w:val="1"/>
          <w:numId w:val="22"/>
        </w:numPr>
        <w:spacing w:before="120" w:after="120"/>
        <w:ind w:left="720" w:hanging="720"/>
        <w:contextualSpacing w:val="0"/>
        <w:jc w:val="both"/>
        <w:rPr>
          <w:rFonts w:ascii="Times New Roman" w:hAnsi="Times New Roman"/>
          <w:sz w:val="22"/>
          <w:szCs w:val="22"/>
        </w:rPr>
      </w:pPr>
      <w:r w:rsidRPr="0088483C">
        <w:rPr>
          <w:rFonts w:ascii="Times New Roman" w:hAnsi="Times New Roman"/>
          <w:b/>
          <w:bCs/>
          <w:sz w:val="22"/>
        </w:rPr>
        <w:t>Methodology.</w:t>
      </w:r>
      <w:r w:rsidRPr="0088483C">
        <w:rPr>
          <w:rFonts w:ascii="Times New Roman" w:hAnsi="Times New Roman"/>
          <w:bCs/>
          <w:sz w:val="22"/>
        </w:rPr>
        <w:t xml:space="preserve"> In the definition of incremental benefits of a project, the critical element is the correct definition of the scenarios </w:t>
      </w:r>
      <w:proofErr w:type="gramStart"/>
      <w:r w:rsidRPr="0088483C">
        <w:rPr>
          <w:rFonts w:ascii="Times New Roman" w:hAnsi="Times New Roman"/>
          <w:bCs/>
          <w:sz w:val="22"/>
        </w:rPr>
        <w:t>With</w:t>
      </w:r>
      <w:proofErr w:type="gramEnd"/>
      <w:r w:rsidRPr="0088483C">
        <w:rPr>
          <w:rFonts w:ascii="Times New Roman" w:hAnsi="Times New Roman"/>
          <w:bCs/>
          <w:sz w:val="22"/>
        </w:rPr>
        <w:t xml:space="preserve"> and Without Project. At the same time, there is a wide range of alternate methodologies or approaches to build the Without Project scenario</w:t>
      </w:r>
      <w:r>
        <w:rPr>
          <w:rFonts w:ascii="Times New Roman" w:hAnsi="Times New Roman"/>
          <w:sz w:val="22"/>
          <w:szCs w:val="22"/>
        </w:rPr>
        <w:t xml:space="preserve">. Although some methodologies are a priori superior than others, allowing </w:t>
      </w:r>
      <w:proofErr w:type="gramStart"/>
      <w:r>
        <w:rPr>
          <w:rFonts w:ascii="Times New Roman" w:hAnsi="Times New Roman"/>
          <w:sz w:val="22"/>
          <w:szCs w:val="22"/>
        </w:rPr>
        <w:t>to reach</w:t>
      </w:r>
      <w:proofErr w:type="gramEnd"/>
      <w:r>
        <w:rPr>
          <w:rFonts w:ascii="Times New Roman" w:hAnsi="Times New Roman"/>
          <w:sz w:val="22"/>
          <w:szCs w:val="22"/>
        </w:rPr>
        <w:t xml:space="preserve"> better measurements of effective impacts, not all projects admit the election of the alternative which would be the technically eligible. In the present case, the comparison with a counter-factual is not applicable, given the extremely unique and differentiated characteristics of the Program (at a national level based on an absolutely innovative and original initiative.) That is why the use of the </w:t>
      </w:r>
      <w:r>
        <w:rPr>
          <w:rFonts w:ascii="Times New Roman" w:hAnsi="Times New Roman"/>
          <w:i/>
          <w:iCs/>
          <w:sz w:val="22"/>
          <w:szCs w:val="22"/>
        </w:rPr>
        <w:t>before</w:t>
      </w:r>
      <w:r>
        <w:rPr>
          <w:rFonts w:ascii="Times New Roman" w:hAnsi="Times New Roman"/>
          <w:sz w:val="22"/>
          <w:szCs w:val="22"/>
        </w:rPr>
        <w:t xml:space="preserve"> and </w:t>
      </w:r>
      <w:r>
        <w:rPr>
          <w:rFonts w:ascii="Times New Roman" w:hAnsi="Times New Roman"/>
          <w:i/>
          <w:iCs/>
          <w:sz w:val="22"/>
          <w:szCs w:val="22"/>
        </w:rPr>
        <w:t>after</w:t>
      </w:r>
      <w:r>
        <w:rPr>
          <w:rFonts w:ascii="Times New Roman" w:hAnsi="Times New Roman"/>
          <w:sz w:val="22"/>
          <w:szCs w:val="22"/>
        </w:rPr>
        <w:t xml:space="preserve"> mechanism is recommended, comparing the indicators established in the base line with those gathered ex post without specific attribution of results found.</w:t>
      </w:r>
    </w:p>
    <w:p w:rsidR="00A56D91" w:rsidRPr="0088483C" w:rsidRDefault="00A56D91" w:rsidP="00A248FB">
      <w:pPr>
        <w:pStyle w:val="ListParagraph"/>
        <w:numPr>
          <w:ilvl w:val="1"/>
          <w:numId w:val="22"/>
        </w:numPr>
        <w:spacing w:before="120" w:after="120"/>
        <w:ind w:left="720" w:hanging="720"/>
        <w:contextualSpacing w:val="0"/>
        <w:jc w:val="both"/>
        <w:rPr>
          <w:rFonts w:ascii="Times New Roman" w:hAnsi="Times New Roman"/>
          <w:bCs/>
          <w:sz w:val="22"/>
        </w:rPr>
      </w:pPr>
      <w:r>
        <w:rPr>
          <w:rFonts w:ascii="Times New Roman" w:hAnsi="Times New Roman"/>
          <w:sz w:val="22"/>
          <w:szCs w:val="22"/>
        </w:rPr>
        <w:t xml:space="preserve">The </w:t>
      </w:r>
      <w:r>
        <w:rPr>
          <w:rFonts w:ascii="Times New Roman" w:hAnsi="Times New Roman"/>
          <w:i/>
          <w:iCs/>
          <w:sz w:val="22"/>
          <w:szCs w:val="22"/>
        </w:rPr>
        <w:t>Before-After</w:t>
      </w:r>
      <w:r>
        <w:rPr>
          <w:rFonts w:ascii="Times New Roman" w:hAnsi="Times New Roman"/>
          <w:sz w:val="22"/>
          <w:szCs w:val="22"/>
        </w:rPr>
        <w:t xml:space="preserve"> methodology (or with and without project) does not allow progress in </w:t>
      </w:r>
      <w:r w:rsidRPr="0088483C">
        <w:rPr>
          <w:rFonts w:ascii="Times New Roman" w:hAnsi="Times New Roman"/>
          <w:bCs/>
          <w:sz w:val="22"/>
        </w:rPr>
        <w:t>terms of attribution. It is a strategy with the simplest application, suggested given the impossibility of identifying a valid contra-factual for the purposes of another type of comparison that can disintegrate the derivative impacts of other variables not observed. Although the method is based on the simple evaluation of the selected indicators, it must be complemented at a later stage with the analysis of complementary information that allows a constructive discussion in terms of causal relationships with the observable behavior of other relevant variables of the context.</w:t>
      </w:r>
    </w:p>
    <w:p w:rsidR="00A56D91" w:rsidRPr="0088483C" w:rsidRDefault="00A56D91" w:rsidP="00A248FB">
      <w:pPr>
        <w:pStyle w:val="ListParagraph"/>
        <w:numPr>
          <w:ilvl w:val="1"/>
          <w:numId w:val="22"/>
        </w:numPr>
        <w:spacing w:before="120" w:after="120"/>
        <w:ind w:left="720" w:hanging="720"/>
        <w:contextualSpacing w:val="0"/>
        <w:jc w:val="both"/>
        <w:rPr>
          <w:rFonts w:ascii="Times New Roman" w:hAnsi="Times New Roman"/>
          <w:bCs/>
          <w:sz w:val="22"/>
        </w:rPr>
      </w:pPr>
      <w:r w:rsidRPr="0088483C">
        <w:rPr>
          <w:rFonts w:ascii="Times New Roman" w:hAnsi="Times New Roman"/>
          <w:bCs/>
          <w:sz w:val="22"/>
        </w:rPr>
        <w:t xml:space="preserve">The evaluation of closure of the Program will be performed at the end of the disbursement of the Program, according to the usual regulation. However, for the purposes of obtaining an appropriate understanding of the success </w:t>
      </w:r>
      <w:proofErr w:type="gramStart"/>
      <w:r w:rsidRPr="0088483C">
        <w:rPr>
          <w:rFonts w:ascii="Times New Roman" w:hAnsi="Times New Roman"/>
          <w:bCs/>
          <w:sz w:val="22"/>
        </w:rPr>
        <w:t>achieved ,</w:t>
      </w:r>
      <w:proofErr w:type="gramEnd"/>
      <w:r w:rsidRPr="0088483C">
        <w:rPr>
          <w:rFonts w:ascii="Times New Roman" w:hAnsi="Times New Roman"/>
          <w:bCs/>
          <w:sz w:val="22"/>
        </w:rPr>
        <w:t xml:space="preserve"> it would be convenient for the Impact Assessment to be performed at least two years after said date.  From the perspective of operation learning, its analysis should be focused on several aspects to measure its effectiveness. (</w:t>
      </w:r>
      <w:proofErr w:type="spellStart"/>
      <w:r w:rsidRPr="0088483C">
        <w:rPr>
          <w:rFonts w:ascii="Times New Roman" w:hAnsi="Times New Roman"/>
          <w:bCs/>
          <w:sz w:val="22"/>
        </w:rPr>
        <w:t>i</w:t>
      </w:r>
      <w:proofErr w:type="spellEnd"/>
      <w:r w:rsidRPr="0088483C">
        <w:rPr>
          <w:rFonts w:ascii="Times New Roman" w:hAnsi="Times New Roman"/>
          <w:bCs/>
          <w:sz w:val="22"/>
        </w:rPr>
        <w:t>) impacts and results of the restructuring of the productive model of Guyana, (ii) impacts on the sustainability of the forest resource, (iii) level of success reached by the REDD+ mechanism to be copied on other sites and/or with other beneficiaries. While the impacts on economy will be noticeable in the long term, the results obtained in terms of regulations or strengthening can be verified in the short term, contemporaneously with the</w:t>
      </w:r>
      <w:r w:rsidR="006A0D81">
        <w:rPr>
          <w:rFonts w:ascii="Times New Roman" w:hAnsi="Times New Roman"/>
          <w:bCs/>
          <w:sz w:val="22"/>
        </w:rPr>
        <w:t xml:space="preserve"> Final Evaluation of the PBP</w:t>
      </w:r>
      <w:r w:rsidRPr="0088483C">
        <w:rPr>
          <w:rFonts w:ascii="Times New Roman" w:hAnsi="Times New Roman"/>
          <w:bCs/>
          <w:sz w:val="22"/>
        </w:rPr>
        <w:t>. On the other hand, the interpretation regarding the capacity to structure financing intended for the reduction of the effects of climate change (CC) allows an annual verification, that is established on quantitative aspects (channeled resources), as well as on a wide and qualitative view of the overall process.</w:t>
      </w:r>
    </w:p>
    <w:p w:rsidR="00A56D91" w:rsidRPr="007E5C3C" w:rsidRDefault="00A56D91" w:rsidP="00A248FB">
      <w:pPr>
        <w:pStyle w:val="ListParagraph"/>
        <w:numPr>
          <w:ilvl w:val="1"/>
          <w:numId w:val="22"/>
        </w:numPr>
        <w:spacing w:before="120" w:after="120"/>
        <w:ind w:left="720" w:hanging="720"/>
        <w:contextualSpacing w:val="0"/>
        <w:jc w:val="both"/>
        <w:rPr>
          <w:rFonts w:ascii="Times New Roman" w:hAnsi="Times New Roman"/>
          <w:sz w:val="22"/>
          <w:szCs w:val="22"/>
        </w:rPr>
      </w:pPr>
      <w:r w:rsidRPr="0088483C">
        <w:rPr>
          <w:rFonts w:ascii="Times New Roman" w:hAnsi="Times New Roman"/>
          <w:bCs/>
          <w:sz w:val="22"/>
        </w:rPr>
        <w:t>The Implementing</w:t>
      </w:r>
      <w:r>
        <w:rPr>
          <w:rFonts w:ascii="Times New Roman" w:hAnsi="Times New Roman"/>
          <w:sz w:val="22"/>
          <w:szCs w:val="22"/>
        </w:rPr>
        <w:t xml:space="preserve"> Body of PBP shall be responsible during the implementation period, of collecting and maintaining the data that allow the Bank to conduct the referred follow-up and, at the time, perform the expected ex post evaluation.</w:t>
      </w:r>
    </w:p>
    <w:p w:rsidR="0088483C" w:rsidRPr="00A248FB" w:rsidRDefault="00A56D91" w:rsidP="00A248FB">
      <w:pPr>
        <w:pStyle w:val="Heading3"/>
        <w:numPr>
          <w:ilvl w:val="0"/>
          <w:numId w:val="27"/>
        </w:numPr>
        <w:rPr>
          <w:b/>
          <w:i w:val="0"/>
          <w:iCs/>
          <w:sz w:val="22"/>
          <w:szCs w:val="22"/>
        </w:rPr>
      </w:pPr>
      <w:bookmarkStart w:id="16" w:name="_Toc403054267"/>
      <w:r w:rsidRPr="00A248FB">
        <w:rPr>
          <w:b/>
          <w:i w:val="0"/>
          <w:iCs/>
          <w:sz w:val="22"/>
          <w:szCs w:val="22"/>
        </w:rPr>
        <w:t>Impact Assessment Budget</w:t>
      </w:r>
      <w:bookmarkEnd w:id="16"/>
    </w:p>
    <w:p w:rsidR="0088483C" w:rsidRDefault="0088483C" w:rsidP="0088483C">
      <w:pPr>
        <w:rPr>
          <w:lang w:val="es-ES_tradnl"/>
        </w:rPr>
      </w:pPr>
    </w:p>
    <w:p w:rsidR="0088483C" w:rsidRDefault="0088483C" w:rsidP="0088483C">
      <w:pPr>
        <w:rPr>
          <w:lang w:val="es-ES_tradnl"/>
        </w:rPr>
      </w:pPr>
    </w:p>
    <w:p w:rsidR="001F1D9A" w:rsidRDefault="001F1D9A" w:rsidP="0088483C">
      <w:pPr>
        <w:rPr>
          <w:lang w:val="es-ES_tradnl"/>
        </w:rPr>
      </w:pPr>
    </w:p>
    <w:p w:rsidR="001F1D9A" w:rsidRDefault="001F1D9A" w:rsidP="0088483C">
      <w:pPr>
        <w:rPr>
          <w:lang w:val="es-ES_tradnl"/>
        </w:rPr>
      </w:pPr>
    </w:p>
    <w:p w:rsidR="001F1D9A" w:rsidRDefault="001F1D9A" w:rsidP="0088483C">
      <w:pPr>
        <w:rPr>
          <w:lang w:val="es-ES_tradnl"/>
        </w:rPr>
      </w:pPr>
    </w:p>
    <w:tbl>
      <w:tblPr>
        <w:tblStyle w:val="TableGrid"/>
        <w:tblpPr w:leftFromText="180" w:rightFromText="180" w:vertAnchor="page" w:horzAnchor="margin" w:tblpXSpec="center" w:tblpY="6331"/>
        <w:tblW w:w="3531" w:type="pct"/>
        <w:tblLook w:val="04A0" w:firstRow="1" w:lastRow="0" w:firstColumn="1" w:lastColumn="0" w:noHBand="0" w:noVBand="1"/>
      </w:tblPr>
      <w:tblGrid>
        <w:gridCol w:w="1493"/>
        <w:gridCol w:w="1004"/>
        <w:gridCol w:w="1344"/>
        <w:gridCol w:w="1099"/>
        <w:gridCol w:w="1083"/>
      </w:tblGrid>
      <w:tr w:rsidR="00497A8A" w:rsidTr="00497A8A">
        <w:trPr>
          <w:trHeight w:val="440"/>
        </w:trPr>
        <w:tc>
          <w:tcPr>
            <w:tcW w:w="1239" w:type="pct"/>
          </w:tcPr>
          <w:p w:rsidR="00497A8A" w:rsidRPr="00A75F10" w:rsidRDefault="00497A8A" w:rsidP="00497A8A">
            <w:pPr>
              <w:pStyle w:val="ListParagraph1"/>
              <w:ind w:left="0"/>
              <w:rPr>
                <w:rFonts w:ascii="Times New Roman" w:hAnsi="Times New Roman"/>
                <w:b/>
                <w:sz w:val="20"/>
                <w:szCs w:val="20"/>
                <w:lang w:val="es-AR"/>
              </w:rPr>
            </w:pPr>
            <w:r>
              <w:rPr>
                <w:rFonts w:ascii="Times New Roman" w:hAnsi="Times New Roman"/>
                <w:b/>
                <w:bCs/>
                <w:sz w:val="20"/>
                <w:szCs w:val="20"/>
              </w:rPr>
              <w:t>Activity</w:t>
            </w:r>
          </w:p>
        </w:tc>
        <w:tc>
          <w:tcPr>
            <w:tcW w:w="833" w:type="pct"/>
          </w:tcPr>
          <w:p w:rsidR="00497A8A" w:rsidRPr="00B00E1B" w:rsidRDefault="00497A8A" w:rsidP="00497A8A">
            <w:pPr>
              <w:pStyle w:val="ListParagraph1"/>
              <w:ind w:left="0"/>
              <w:jc w:val="center"/>
              <w:rPr>
                <w:rFonts w:ascii="Times New Roman" w:hAnsi="Times New Roman"/>
                <w:b/>
                <w:sz w:val="20"/>
                <w:szCs w:val="20"/>
                <w:lang w:val="es-ES_tradnl"/>
              </w:rPr>
            </w:pPr>
            <w:r>
              <w:rPr>
                <w:rFonts w:ascii="Times New Roman" w:hAnsi="Times New Roman"/>
                <w:b/>
                <w:bCs/>
                <w:sz w:val="20"/>
                <w:szCs w:val="20"/>
              </w:rPr>
              <w:t>Year</w:t>
            </w:r>
          </w:p>
        </w:tc>
        <w:tc>
          <w:tcPr>
            <w:tcW w:w="1116" w:type="pct"/>
          </w:tcPr>
          <w:p w:rsidR="00497A8A" w:rsidRPr="00A75F10" w:rsidRDefault="00497A8A" w:rsidP="00497A8A">
            <w:pPr>
              <w:pStyle w:val="ListParagraph1"/>
              <w:ind w:left="0"/>
              <w:jc w:val="center"/>
              <w:rPr>
                <w:rFonts w:ascii="Times New Roman" w:hAnsi="Times New Roman"/>
                <w:b/>
                <w:sz w:val="20"/>
                <w:szCs w:val="20"/>
                <w:lang w:val="es-AR"/>
              </w:rPr>
            </w:pPr>
            <w:r>
              <w:rPr>
                <w:rFonts w:ascii="Times New Roman" w:hAnsi="Times New Roman"/>
                <w:b/>
                <w:bCs/>
                <w:sz w:val="20"/>
                <w:szCs w:val="20"/>
              </w:rPr>
              <w:t>Responsible</w:t>
            </w:r>
          </w:p>
        </w:tc>
        <w:tc>
          <w:tcPr>
            <w:tcW w:w="912" w:type="pct"/>
          </w:tcPr>
          <w:p w:rsidR="00497A8A" w:rsidRPr="00A75F10" w:rsidRDefault="00497A8A" w:rsidP="00497A8A">
            <w:pPr>
              <w:pStyle w:val="ListParagraph1"/>
              <w:ind w:left="0"/>
              <w:rPr>
                <w:rFonts w:ascii="Times New Roman" w:hAnsi="Times New Roman"/>
                <w:b/>
                <w:sz w:val="20"/>
                <w:szCs w:val="20"/>
                <w:lang w:val="es-AR"/>
              </w:rPr>
            </w:pPr>
            <w:r>
              <w:rPr>
                <w:rFonts w:ascii="Times New Roman" w:hAnsi="Times New Roman"/>
                <w:b/>
                <w:bCs/>
                <w:sz w:val="20"/>
                <w:szCs w:val="20"/>
              </w:rPr>
              <w:t>Cost</w:t>
            </w:r>
          </w:p>
        </w:tc>
        <w:tc>
          <w:tcPr>
            <w:tcW w:w="899" w:type="pct"/>
          </w:tcPr>
          <w:p w:rsidR="00497A8A" w:rsidRPr="00A75F10" w:rsidRDefault="00497A8A" w:rsidP="00497A8A">
            <w:pPr>
              <w:pStyle w:val="ListParagraph1"/>
              <w:ind w:left="0"/>
              <w:jc w:val="center"/>
              <w:rPr>
                <w:rFonts w:ascii="Times New Roman" w:hAnsi="Times New Roman"/>
                <w:b/>
                <w:sz w:val="20"/>
                <w:szCs w:val="20"/>
                <w:lang w:val="es-AR"/>
              </w:rPr>
            </w:pPr>
            <w:r>
              <w:rPr>
                <w:rFonts w:ascii="Times New Roman" w:hAnsi="Times New Roman"/>
                <w:b/>
                <w:bCs/>
                <w:sz w:val="20"/>
                <w:szCs w:val="20"/>
              </w:rPr>
              <w:t>Resources          from</w:t>
            </w:r>
          </w:p>
        </w:tc>
      </w:tr>
      <w:tr w:rsidR="00497A8A" w:rsidTr="00497A8A">
        <w:trPr>
          <w:trHeight w:val="1064"/>
        </w:trPr>
        <w:tc>
          <w:tcPr>
            <w:tcW w:w="1239" w:type="pct"/>
          </w:tcPr>
          <w:p w:rsidR="00497A8A" w:rsidRPr="00B00E1B" w:rsidRDefault="00497A8A" w:rsidP="00497A8A">
            <w:pPr>
              <w:pStyle w:val="ListParagraph1"/>
              <w:ind w:left="0"/>
              <w:rPr>
                <w:rFonts w:ascii="Times New Roman" w:hAnsi="Times New Roman"/>
                <w:sz w:val="20"/>
                <w:szCs w:val="20"/>
                <w:lang w:val="es-AR"/>
              </w:rPr>
            </w:pPr>
            <w:r>
              <w:rPr>
                <w:rFonts w:ascii="Times New Roman" w:hAnsi="Times New Roman"/>
                <w:sz w:val="20"/>
                <w:szCs w:val="20"/>
              </w:rPr>
              <w:t>Impact Assessment Report</w:t>
            </w:r>
          </w:p>
        </w:tc>
        <w:tc>
          <w:tcPr>
            <w:tcW w:w="833" w:type="pct"/>
          </w:tcPr>
          <w:p w:rsidR="00497A8A" w:rsidRPr="00B00E1B" w:rsidRDefault="00497A8A" w:rsidP="00497A8A">
            <w:pPr>
              <w:pStyle w:val="ListParagraph1"/>
              <w:ind w:left="0"/>
              <w:jc w:val="center"/>
              <w:rPr>
                <w:rFonts w:ascii="Times New Roman" w:hAnsi="Times New Roman"/>
                <w:lang w:val="es-AR"/>
              </w:rPr>
            </w:pPr>
            <w:r w:rsidRPr="00B00E1B">
              <w:rPr>
                <w:rFonts w:ascii="Times New Roman" w:hAnsi="Times New Roman"/>
                <w:lang w:val="es-AR"/>
              </w:rPr>
              <w:t>2017</w:t>
            </w:r>
          </w:p>
        </w:tc>
        <w:tc>
          <w:tcPr>
            <w:tcW w:w="1116" w:type="pct"/>
          </w:tcPr>
          <w:p w:rsidR="00497A8A" w:rsidRPr="00B00E1B" w:rsidRDefault="00497A8A" w:rsidP="00497A8A">
            <w:pPr>
              <w:pStyle w:val="ListParagraph1"/>
              <w:ind w:left="0"/>
              <w:rPr>
                <w:rFonts w:ascii="Times New Roman" w:hAnsi="Times New Roman"/>
                <w:sz w:val="20"/>
                <w:szCs w:val="20"/>
                <w:lang w:val="es-AR"/>
              </w:rPr>
            </w:pPr>
            <w:r>
              <w:rPr>
                <w:rFonts w:ascii="Times New Roman" w:hAnsi="Times New Roman"/>
                <w:sz w:val="20"/>
                <w:szCs w:val="20"/>
              </w:rPr>
              <w:t>Individual Consultant</w:t>
            </w:r>
          </w:p>
          <w:p w:rsidR="00497A8A" w:rsidRPr="00B00E1B" w:rsidRDefault="00497A8A" w:rsidP="00497A8A">
            <w:pPr>
              <w:pStyle w:val="ListParagraph1"/>
              <w:ind w:left="0"/>
              <w:rPr>
                <w:rFonts w:ascii="Times New Roman" w:hAnsi="Times New Roman"/>
                <w:sz w:val="20"/>
                <w:szCs w:val="20"/>
                <w:lang w:val="es-AR"/>
              </w:rPr>
            </w:pPr>
          </w:p>
        </w:tc>
        <w:tc>
          <w:tcPr>
            <w:tcW w:w="912" w:type="pct"/>
          </w:tcPr>
          <w:p w:rsidR="00497A8A" w:rsidRPr="00B00E1B" w:rsidRDefault="00497A8A" w:rsidP="00497A8A">
            <w:pPr>
              <w:pStyle w:val="ListParagraph1"/>
              <w:ind w:left="0"/>
              <w:jc w:val="center"/>
              <w:rPr>
                <w:rFonts w:ascii="Times New Roman" w:hAnsi="Times New Roman"/>
                <w:sz w:val="20"/>
                <w:szCs w:val="20"/>
                <w:lang w:val="es-AR"/>
              </w:rPr>
            </w:pPr>
            <w:r>
              <w:rPr>
                <w:rFonts w:ascii="Times New Roman" w:hAnsi="Times New Roman"/>
                <w:sz w:val="20"/>
                <w:szCs w:val="20"/>
              </w:rPr>
              <w:t>USD $30.000</w:t>
            </w:r>
          </w:p>
        </w:tc>
        <w:tc>
          <w:tcPr>
            <w:tcW w:w="899" w:type="pct"/>
          </w:tcPr>
          <w:p w:rsidR="00497A8A" w:rsidRPr="00B00E1B" w:rsidRDefault="00497A8A" w:rsidP="00497A8A">
            <w:pPr>
              <w:pStyle w:val="ListParagraph1"/>
              <w:ind w:left="0"/>
              <w:jc w:val="center"/>
              <w:rPr>
                <w:rFonts w:ascii="Times New Roman" w:hAnsi="Times New Roman"/>
                <w:sz w:val="20"/>
                <w:szCs w:val="20"/>
              </w:rPr>
            </w:pPr>
            <w:r>
              <w:rPr>
                <w:rFonts w:ascii="Times New Roman" w:hAnsi="Times New Roman"/>
                <w:sz w:val="20"/>
                <w:szCs w:val="20"/>
              </w:rPr>
              <w:t>IDB</w:t>
            </w:r>
          </w:p>
        </w:tc>
      </w:tr>
    </w:tbl>
    <w:p w:rsidR="0088483C" w:rsidRDefault="0088483C" w:rsidP="0088483C">
      <w:pPr>
        <w:rPr>
          <w:lang w:val="es-ES_tradnl"/>
        </w:rPr>
      </w:pPr>
    </w:p>
    <w:p w:rsidR="0088483C" w:rsidRDefault="0088483C" w:rsidP="0088483C">
      <w:pPr>
        <w:rPr>
          <w:lang w:val="es-ES_tradnl"/>
        </w:rPr>
      </w:pPr>
    </w:p>
    <w:p w:rsidR="0088483C" w:rsidRDefault="0088483C" w:rsidP="0088483C">
      <w:pPr>
        <w:rPr>
          <w:lang w:val="es-ES_tradnl"/>
        </w:rPr>
      </w:pPr>
    </w:p>
    <w:p w:rsidR="0088483C" w:rsidRDefault="0088483C" w:rsidP="0088483C">
      <w:pPr>
        <w:rPr>
          <w:lang w:val="es-ES_tradnl"/>
        </w:rPr>
      </w:pPr>
    </w:p>
    <w:p w:rsidR="0088483C" w:rsidRDefault="0088483C" w:rsidP="0088483C">
      <w:pPr>
        <w:rPr>
          <w:lang w:val="es-ES_tradnl"/>
        </w:rPr>
      </w:pPr>
    </w:p>
    <w:p w:rsidR="0088483C" w:rsidRDefault="0088483C" w:rsidP="0088483C">
      <w:pPr>
        <w:rPr>
          <w:lang w:val="es-ES_tradnl"/>
        </w:rPr>
      </w:pPr>
    </w:p>
    <w:p w:rsidR="00A56D91" w:rsidRPr="00B00E1B" w:rsidRDefault="00A56D91" w:rsidP="0088483C">
      <w:pPr>
        <w:pStyle w:val="Heading2"/>
        <w:ind w:left="720"/>
        <w:jc w:val="left"/>
        <w:rPr>
          <w:bCs w:val="0"/>
          <w:lang w:val="es-ES"/>
        </w:rPr>
      </w:pPr>
      <w:r>
        <w:br w:type="page"/>
      </w:r>
    </w:p>
    <w:p w:rsidR="00A56D91" w:rsidRPr="00E63074" w:rsidRDefault="00A56D91" w:rsidP="00A56D91">
      <w:pPr>
        <w:keepNext/>
        <w:outlineLvl w:val="0"/>
        <w:rPr>
          <w:rFonts w:ascii="Times New Roman" w:hAnsi="Times New Roman"/>
          <w:b/>
          <w:bCs/>
          <w:i/>
          <w:iCs/>
          <w:noProof/>
          <w:sz w:val="22"/>
          <w:szCs w:val="22"/>
        </w:rPr>
      </w:pPr>
      <w:bookmarkStart w:id="17" w:name="_Cacao._2"/>
      <w:bookmarkStart w:id="18" w:name="_Reducción_de_rechazos"/>
      <w:bookmarkStart w:id="19" w:name="_Toc289764911"/>
      <w:bookmarkStart w:id="20" w:name="_Toc296036135"/>
      <w:bookmarkEnd w:id="17"/>
      <w:bookmarkEnd w:id="18"/>
      <w:r>
        <w:rPr>
          <w:rFonts w:ascii="Times New Roman" w:hAnsi="Times New Roman"/>
          <w:b/>
          <w:bCs/>
          <w:i/>
          <w:iCs/>
          <w:sz w:val="22"/>
          <w:szCs w:val="22"/>
        </w:rPr>
        <w:t xml:space="preserve">Bibliography </w:t>
      </w:r>
      <w:bookmarkEnd w:id="19"/>
    </w:p>
    <w:p w:rsidR="00A56D91" w:rsidRPr="00E63074" w:rsidRDefault="00A56D91" w:rsidP="00A56D91">
      <w:pPr>
        <w:autoSpaceDE w:val="0"/>
        <w:autoSpaceDN w:val="0"/>
        <w:adjustRightInd w:val="0"/>
        <w:rPr>
          <w:rFonts w:ascii="Times New Roman" w:hAnsi="Times New Roman"/>
          <w:bCs/>
          <w:noProof/>
          <w:color w:val="231F20"/>
        </w:rPr>
      </w:pPr>
    </w:p>
    <w:p w:rsidR="00497A8A" w:rsidRDefault="00497A8A" w:rsidP="00497A8A">
      <w:pPr>
        <w:autoSpaceDE w:val="0"/>
        <w:autoSpaceDN w:val="0"/>
        <w:adjustRightInd w:val="0"/>
        <w:rPr>
          <w:rFonts w:ascii="Times New Roman" w:hAnsi="Times New Roman"/>
          <w:bCs/>
          <w:iCs/>
          <w:noProof/>
          <w:sz w:val="22"/>
          <w:szCs w:val="22"/>
        </w:rPr>
      </w:pPr>
    </w:p>
    <w:p w:rsidR="00497A8A" w:rsidRPr="007E5C3C" w:rsidRDefault="00497A8A" w:rsidP="00497A8A">
      <w:pPr>
        <w:autoSpaceDE w:val="0"/>
        <w:autoSpaceDN w:val="0"/>
        <w:adjustRightInd w:val="0"/>
        <w:rPr>
          <w:rFonts w:ascii="Times New Roman" w:hAnsi="Times New Roman"/>
          <w:bCs/>
          <w:noProof/>
          <w:color w:val="231F20"/>
          <w:sz w:val="22"/>
          <w:szCs w:val="22"/>
        </w:rPr>
      </w:pPr>
      <w:r>
        <w:rPr>
          <w:rFonts w:ascii="Times New Roman" w:hAnsi="Times New Roman"/>
          <w:noProof/>
          <w:sz w:val="22"/>
          <w:szCs w:val="22"/>
        </w:rPr>
        <w:t>ECLAC. An assessment of the economic impact of climate change in Guyana. 2011.</w:t>
      </w:r>
    </w:p>
    <w:p w:rsidR="00497A8A" w:rsidRPr="007E5C3C" w:rsidRDefault="00497A8A" w:rsidP="00497A8A">
      <w:pPr>
        <w:autoSpaceDE w:val="0"/>
        <w:autoSpaceDN w:val="0"/>
        <w:adjustRightInd w:val="0"/>
        <w:rPr>
          <w:rFonts w:ascii="Times New Roman" w:hAnsi="Times New Roman"/>
          <w:bCs/>
          <w:noProof/>
          <w:sz w:val="22"/>
          <w:szCs w:val="22"/>
        </w:rPr>
      </w:pPr>
    </w:p>
    <w:p w:rsidR="00497A8A" w:rsidRPr="007E5C3C" w:rsidRDefault="00497A8A" w:rsidP="00497A8A">
      <w:pPr>
        <w:autoSpaceDE w:val="0"/>
        <w:autoSpaceDN w:val="0"/>
        <w:adjustRightInd w:val="0"/>
        <w:rPr>
          <w:rFonts w:ascii="Times New Roman" w:hAnsi="Times New Roman"/>
          <w:bCs/>
          <w:noProof/>
          <w:sz w:val="22"/>
          <w:szCs w:val="22"/>
        </w:rPr>
      </w:pPr>
      <w:r>
        <w:rPr>
          <w:rFonts w:ascii="Times New Roman" w:hAnsi="Times New Roman"/>
          <w:noProof/>
          <w:sz w:val="22"/>
          <w:szCs w:val="22"/>
        </w:rPr>
        <w:t>ECLAC. Economic Balance in Latin America and the Caribbean 2013.  April 2014.</w:t>
      </w:r>
    </w:p>
    <w:p w:rsidR="00497A8A" w:rsidRPr="007E5C3C" w:rsidRDefault="00497A8A" w:rsidP="00497A8A">
      <w:pPr>
        <w:autoSpaceDE w:val="0"/>
        <w:autoSpaceDN w:val="0"/>
        <w:adjustRightInd w:val="0"/>
        <w:rPr>
          <w:rFonts w:ascii="Times New Roman" w:hAnsi="Times New Roman"/>
          <w:bCs/>
          <w:noProof/>
          <w:sz w:val="22"/>
          <w:szCs w:val="22"/>
        </w:rPr>
      </w:pPr>
    </w:p>
    <w:p w:rsidR="00497A8A" w:rsidRPr="00906E22" w:rsidRDefault="00497A8A" w:rsidP="00497A8A">
      <w:pPr>
        <w:autoSpaceDE w:val="0"/>
        <w:autoSpaceDN w:val="0"/>
        <w:adjustRightInd w:val="0"/>
        <w:rPr>
          <w:rFonts w:ascii="Times New Roman" w:hAnsi="Times New Roman"/>
          <w:bCs/>
          <w:noProof/>
          <w:sz w:val="22"/>
          <w:szCs w:val="22"/>
        </w:rPr>
      </w:pPr>
      <w:r w:rsidRPr="00497A8A">
        <w:rPr>
          <w:rFonts w:ascii="Times New Roman" w:hAnsi="Times New Roman"/>
          <w:bCs/>
          <w:noProof/>
          <w:sz w:val="22"/>
          <w:szCs w:val="22"/>
        </w:rPr>
        <w:t>Humphreys, M., J. Sachs, and J. Stiglitz, What is the Problem with Natural Resource Wealth?, in Escaping the Resource Curse, M. Humphreys, J. Sachs, and J. Stiglitz, Editors. 2007, Columbia University</w:t>
      </w:r>
    </w:p>
    <w:p w:rsidR="00497A8A" w:rsidRDefault="00497A8A" w:rsidP="00497A8A">
      <w:pPr>
        <w:autoSpaceDE w:val="0"/>
        <w:autoSpaceDN w:val="0"/>
        <w:adjustRightInd w:val="0"/>
        <w:rPr>
          <w:rFonts w:ascii="Times New Roman" w:hAnsi="Times New Roman"/>
          <w:noProof/>
          <w:sz w:val="22"/>
          <w:szCs w:val="22"/>
        </w:rPr>
      </w:pPr>
    </w:p>
    <w:p w:rsidR="00497A8A" w:rsidRDefault="00497A8A" w:rsidP="00497A8A">
      <w:pPr>
        <w:autoSpaceDE w:val="0"/>
        <w:autoSpaceDN w:val="0"/>
        <w:adjustRightInd w:val="0"/>
        <w:rPr>
          <w:rFonts w:ascii="Times New Roman" w:hAnsi="Times New Roman"/>
          <w:noProof/>
          <w:color w:val="000000"/>
          <w:sz w:val="22"/>
          <w:szCs w:val="22"/>
        </w:rPr>
      </w:pPr>
      <w:r>
        <w:rPr>
          <w:rFonts w:ascii="Times New Roman" w:hAnsi="Times New Roman"/>
          <w:noProof/>
          <w:color w:val="000000"/>
          <w:sz w:val="22"/>
          <w:szCs w:val="22"/>
        </w:rPr>
        <w:t xml:space="preserve">Guyana Bureau of Statistics. 2013 and 2014.  </w:t>
      </w:r>
      <w:r w:rsidRPr="00497A8A">
        <w:rPr>
          <w:rFonts w:ascii="Times New Roman" w:hAnsi="Times New Roman"/>
          <w:sz w:val="22"/>
          <w:szCs w:val="22"/>
        </w:rPr>
        <w:t>Bank of Guyana (www.bankofguyana.org.gy).</w:t>
      </w:r>
    </w:p>
    <w:p w:rsidR="00497A8A" w:rsidRDefault="00497A8A" w:rsidP="00497A8A">
      <w:pPr>
        <w:autoSpaceDE w:val="0"/>
        <w:autoSpaceDN w:val="0"/>
        <w:adjustRightInd w:val="0"/>
        <w:rPr>
          <w:rFonts w:ascii="Times New Roman" w:hAnsi="Times New Roman"/>
          <w:noProof/>
          <w:color w:val="000000"/>
          <w:sz w:val="22"/>
          <w:szCs w:val="22"/>
        </w:rPr>
      </w:pPr>
    </w:p>
    <w:p w:rsidR="00497A8A" w:rsidRPr="007E5C3C" w:rsidRDefault="00497A8A" w:rsidP="00497A8A">
      <w:pPr>
        <w:autoSpaceDE w:val="0"/>
        <w:autoSpaceDN w:val="0"/>
        <w:adjustRightInd w:val="0"/>
        <w:rPr>
          <w:rFonts w:ascii="Times New Roman" w:hAnsi="Times New Roman"/>
          <w:noProof/>
          <w:color w:val="000000"/>
          <w:sz w:val="22"/>
          <w:szCs w:val="22"/>
        </w:rPr>
      </w:pPr>
      <w:r w:rsidRPr="00497A8A">
        <w:rPr>
          <w:rFonts w:ascii="Times New Roman" w:hAnsi="Times New Roman"/>
          <w:noProof/>
          <w:color w:val="000000"/>
          <w:sz w:val="22"/>
          <w:szCs w:val="22"/>
        </w:rPr>
        <w:t>Guyana REDD+ Monitoring Reporting &amp; Verification System (MRVS). GFC. Year 1-3. Final Report. Year 4 Interim Measures Report. Press Release. October 2014: Georgetown, Guyana.</w:t>
      </w:r>
    </w:p>
    <w:p w:rsidR="00497A8A" w:rsidRDefault="00497A8A" w:rsidP="00497A8A">
      <w:pPr>
        <w:autoSpaceDE w:val="0"/>
        <w:autoSpaceDN w:val="0"/>
        <w:adjustRightInd w:val="0"/>
        <w:rPr>
          <w:rFonts w:ascii="Times New Roman" w:hAnsi="Times New Roman"/>
          <w:bCs/>
          <w:noProof/>
          <w:sz w:val="22"/>
          <w:szCs w:val="22"/>
        </w:rPr>
      </w:pPr>
    </w:p>
    <w:p w:rsidR="00497A8A" w:rsidRDefault="00497A8A" w:rsidP="00497A8A">
      <w:pPr>
        <w:autoSpaceDE w:val="0"/>
        <w:autoSpaceDN w:val="0"/>
        <w:adjustRightInd w:val="0"/>
        <w:rPr>
          <w:rFonts w:ascii="Times New Roman" w:hAnsi="Times New Roman"/>
          <w:bCs/>
          <w:noProof/>
          <w:sz w:val="22"/>
          <w:szCs w:val="22"/>
        </w:rPr>
      </w:pPr>
      <w:r w:rsidRPr="00497A8A">
        <w:rPr>
          <w:rFonts w:ascii="Times New Roman" w:hAnsi="Times New Roman"/>
          <w:bCs/>
          <w:noProof/>
          <w:sz w:val="22"/>
          <w:szCs w:val="22"/>
        </w:rPr>
        <w:t>Human Development Index, United Nations. 2013</w:t>
      </w:r>
      <w:r>
        <w:rPr>
          <w:rFonts w:ascii="Times New Roman" w:hAnsi="Times New Roman"/>
          <w:bCs/>
          <w:noProof/>
          <w:sz w:val="22"/>
          <w:szCs w:val="22"/>
        </w:rPr>
        <w:t>.</w:t>
      </w:r>
    </w:p>
    <w:p w:rsidR="00497A8A" w:rsidRDefault="00497A8A" w:rsidP="00497A8A">
      <w:pPr>
        <w:autoSpaceDE w:val="0"/>
        <w:autoSpaceDN w:val="0"/>
        <w:adjustRightInd w:val="0"/>
        <w:rPr>
          <w:rFonts w:ascii="Times New Roman" w:hAnsi="Times New Roman"/>
          <w:bCs/>
          <w:iCs/>
          <w:noProof/>
          <w:sz w:val="22"/>
          <w:szCs w:val="22"/>
        </w:rPr>
      </w:pPr>
    </w:p>
    <w:p w:rsidR="00A56D91" w:rsidRPr="00E63074" w:rsidRDefault="00497A8A" w:rsidP="00497A8A">
      <w:pPr>
        <w:autoSpaceDE w:val="0"/>
        <w:autoSpaceDN w:val="0"/>
        <w:adjustRightInd w:val="0"/>
        <w:rPr>
          <w:rFonts w:ascii="Times New Roman" w:hAnsi="Times New Roman"/>
          <w:bCs/>
          <w:noProof/>
          <w:color w:val="231F20"/>
        </w:rPr>
      </w:pPr>
      <w:r>
        <w:rPr>
          <w:rFonts w:ascii="Times New Roman" w:hAnsi="Times New Roman"/>
          <w:bCs/>
          <w:iCs/>
          <w:noProof/>
          <w:sz w:val="22"/>
          <w:szCs w:val="22"/>
        </w:rPr>
        <w:t>IDB</w:t>
      </w:r>
      <w:r w:rsidRPr="00915C0D">
        <w:rPr>
          <w:rFonts w:ascii="Times New Roman" w:hAnsi="Times New Roman"/>
          <w:bCs/>
          <w:iCs/>
          <w:noProof/>
          <w:sz w:val="22"/>
          <w:szCs w:val="22"/>
        </w:rPr>
        <w:t>.</w:t>
      </w:r>
      <w:r w:rsidRPr="00915C0D">
        <w:rPr>
          <w:rFonts w:ascii="Times New Roman" w:hAnsi="Times New Roman"/>
          <w:bCs/>
          <w:iCs/>
          <w:sz w:val="22"/>
          <w:szCs w:val="22"/>
        </w:rPr>
        <w:t xml:space="preserve"> </w:t>
      </w:r>
      <w:r w:rsidRPr="00915C0D">
        <w:rPr>
          <w:rFonts w:ascii="Times New Roman" w:hAnsi="Times New Roman"/>
          <w:bCs/>
          <w:noProof/>
          <w:sz w:val="22"/>
          <w:szCs w:val="22"/>
          <w:lang w:val="en-GB"/>
        </w:rPr>
        <w:t xml:space="preserve">Toolkit for the Application of the DEM Sovereign Operations. </w:t>
      </w:r>
      <w:r w:rsidRPr="00A248FB">
        <w:rPr>
          <w:rFonts w:ascii="Times New Roman" w:hAnsi="Times New Roman"/>
          <w:bCs/>
          <w:noProof/>
          <w:sz w:val="22"/>
          <w:szCs w:val="22"/>
        </w:rPr>
        <w:t>SPD.</w:t>
      </w:r>
      <w:r w:rsidRPr="00A248FB">
        <w:rPr>
          <w:rFonts w:ascii="Times New Roman" w:hAnsi="Times New Roman"/>
          <w:bCs/>
          <w:sz w:val="22"/>
          <w:szCs w:val="22"/>
        </w:rPr>
        <w:t xml:space="preserve"> January 2013</w:t>
      </w:r>
    </w:p>
    <w:p w:rsidR="00A56D91" w:rsidRDefault="00A56D91" w:rsidP="00A56D91">
      <w:pPr>
        <w:autoSpaceDE w:val="0"/>
        <w:autoSpaceDN w:val="0"/>
        <w:adjustRightInd w:val="0"/>
        <w:rPr>
          <w:rFonts w:ascii="Times New Roman" w:hAnsi="Times New Roman"/>
          <w:bCs/>
          <w:noProof/>
          <w:color w:val="231F20"/>
        </w:rPr>
      </w:pPr>
    </w:p>
    <w:p w:rsidR="00497A8A" w:rsidRDefault="00497A8A" w:rsidP="00497A8A">
      <w:pPr>
        <w:autoSpaceDE w:val="0"/>
        <w:autoSpaceDN w:val="0"/>
        <w:adjustRightInd w:val="0"/>
        <w:rPr>
          <w:rFonts w:ascii="Times New Roman" w:hAnsi="Times New Roman"/>
          <w:i/>
          <w:iCs/>
          <w:noProof/>
          <w:sz w:val="22"/>
          <w:szCs w:val="22"/>
        </w:rPr>
      </w:pPr>
      <w:proofErr w:type="gramStart"/>
      <w:r w:rsidRPr="00A248FB">
        <w:rPr>
          <w:rFonts w:ascii="Times New Roman" w:hAnsi="Times New Roman"/>
          <w:bCs/>
          <w:sz w:val="22"/>
          <w:szCs w:val="22"/>
        </w:rPr>
        <w:t>IDB.</w:t>
      </w:r>
      <w:proofErr w:type="gramEnd"/>
      <w:r w:rsidRPr="00A248FB">
        <w:rPr>
          <w:rFonts w:ascii="Times New Roman" w:hAnsi="Times New Roman"/>
          <w:bCs/>
          <w:sz w:val="22"/>
          <w:szCs w:val="22"/>
        </w:rPr>
        <w:t xml:space="preserve"> </w:t>
      </w:r>
      <w:r>
        <w:rPr>
          <w:rFonts w:ascii="Times New Roman" w:hAnsi="Times New Roman"/>
          <w:noProof/>
          <w:sz w:val="22"/>
          <w:szCs w:val="22"/>
        </w:rPr>
        <w:t xml:space="preserve">Instruments and development: An evaluation of the operational modalities of the IDB loan. </w:t>
      </w:r>
      <w:r>
        <w:rPr>
          <w:rFonts w:ascii="Times New Roman" w:hAnsi="Times New Roman"/>
          <w:i/>
          <w:iCs/>
          <w:noProof/>
          <w:sz w:val="22"/>
          <w:szCs w:val="22"/>
        </w:rPr>
        <w:t>Office of Evaluation and Supervision, IDB 2004.</w:t>
      </w:r>
    </w:p>
    <w:p w:rsidR="00497A8A" w:rsidRDefault="00497A8A" w:rsidP="00497A8A">
      <w:pPr>
        <w:autoSpaceDE w:val="0"/>
        <w:autoSpaceDN w:val="0"/>
        <w:adjustRightInd w:val="0"/>
        <w:rPr>
          <w:rFonts w:ascii="Times New Roman" w:hAnsi="Times New Roman"/>
          <w:i/>
          <w:iCs/>
          <w:noProof/>
          <w:sz w:val="22"/>
          <w:szCs w:val="22"/>
        </w:rPr>
      </w:pPr>
    </w:p>
    <w:p w:rsidR="00497A8A" w:rsidRPr="00B00E1B" w:rsidRDefault="00497A8A" w:rsidP="00497A8A">
      <w:pPr>
        <w:autoSpaceDE w:val="0"/>
        <w:autoSpaceDN w:val="0"/>
        <w:adjustRightInd w:val="0"/>
        <w:rPr>
          <w:rFonts w:ascii="Times New Roman" w:hAnsi="Times New Roman"/>
          <w:bCs/>
          <w:noProof/>
          <w:sz w:val="22"/>
          <w:szCs w:val="22"/>
        </w:rPr>
      </w:pPr>
      <w:r>
        <w:rPr>
          <w:rFonts w:ascii="Times New Roman" w:hAnsi="Times New Roman"/>
          <w:noProof/>
          <w:sz w:val="22"/>
          <w:szCs w:val="22"/>
        </w:rPr>
        <w:t>IDB Technical Note . Management of the Impact of Open-Pit Mining Operations on Fresh Water in Latin America. Hammond, Rosales and. Ouboter. March 2013.</w:t>
      </w:r>
    </w:p>
    <w:p w:rsidR="00497A8A" w:rsidRDefault="00497A8A" w:rsidP="00497A8A">
      <w:pPr>
        <w:autoSpaceDE w:val="0"/>
        <w:autoSpaceDN w:val="0"/>
        <w:adjustRightInd w:val="0"/>
        <w:rPr>
          <w:rFonts w:ascii="Times New Roman" w:hAnsi="Times New Roman"/>
          <w:i/>
          <w:iCs/>
          <w:noProof/>
          <w:sz w:val="22"/>
          <w:szCs w:val="22"/>
        </w:rPr>
      </w:pPr>
    </w:p>
    <w:p w:rsidR="00497A8A" w:rsidRDefault="00497A8A" w:rsidP="00497A8A">
      <w:pPr>
        <w:autoSpaceDE w:val="0"/>
        <w:autoSpaceDN w:val="0"/>
        <w:adjustRightInd w:val="0"/>
        <w:rPr>
          <w:rFonts w:ascii="Times New Roman" w:hAnsi="Times New Roman"/>
          <w:i/>
          <w:iCs/>
          <w:noProof/>
          <w:sz w:val="22"/>
          <w:szCs w:val="22"/>
        </w:rPr>
      </w:pPr>
      <w:r w:rsidRPr="00497A8A">
        <w:rPr>
          <w:rFonts w:ascii="Times New Roman" w:hAnsi="Times New Roman"/>
          <w:iCs/>
          <w:noProof/>
          <w:sz w:val="22"/>
          <w:szCs w:val="22"/>
        </w:rPr>
        <w:t>IDB.</w:t>
      </w:r>
      <w:r>
        <w:rPr>
          <w:rFonts w:ascii="Times New Roman" w:hAnsi="Times New Roman"/>
          <w:i/>
          <w:iCs/>
          <w:noProof/>
          <w:sz w:val="22"/>
          <w:szCs w:val="22"/>
        </w:rPr>
        <w:t xml:space="preserve"> </w:t>
      </w:r>
      <w:r>
        <w:rPr>
          <w:rFonts w:ascii="Times New Roman" w:hAnsi="Times New Roman"/>
          <w:noProof/>
          <w:sz w:val="22"/>
          <w:szCs w:val="22"/>
        </w:rPr>
        <w:t>Toolkit for the Application of the DEM Sovereign Operations. SPD. January 2013.</w:t>
      </w:r>
    </w:p>
    <w:p w:rsidR="00497A8A" w:rsidRDefault="00497A8A" w:rsidP="00497A8A">
      <w:pPr>
        <w:autoSpaceDE w:val="0"/>
        <w:autoSpaceDN w:val="0"/>
        <w:adjustRightInd w:val="0"/>
        <w:rPr>
          <w:rFonts w:ascii="Times New Roman" w:hAnsi="Times New Roman"/>
          <w:i/>
          <w:iCs/>
          <w:noProof/>
          <w:sz w:val="22"/>
          <w:szCs w:val="22"/>
        </w:rPr>
      </w:pPr>
    </w:p>
    <w:p w:rsidR="00497A8A" w:rsidRPr="00A248FB" w:rsidRDefault="00497A8A" w:rsidP="00497A8A">
      <w:pPr>
        <w:autoSpaceDE w:val="0"/>
        <w:autoSpaceDN w:val="0"/>
        <w:adjustRightInd w:val="0"/>
        <w:rPr>
          <w:rFonts w:ascii="Times New Roman" w:hAnsi="Times New Roman"/>
          <w:bCs/>
          <w:sz w:val="22"/>
          <w:szCs w:val="22"/>
        </w:rPr>
      </w:pPr>
      <w:proofErr w:type="gramStart"/>
      <w:r w:rsidRPr="00A248FB">
        <w:rPr>
          <w:rFonts w:ascii="Times New Roman" w:hAnsi="Times New Roman"/>
          <w:bCs/>
          <w:sz w:val="22"/>
          <w:szCs w:val="22"/>
        </w:rPr>
        <w:t>IMF.</w:t>
      </w:r>
      <w:proofErr w:type="gramEnd"/>
      <w:r w:rsidRPr="00A248FB">
        <w:rPr>
          <w:rFonts w:ascii="Times New Roman" w:hAnsi="Times New Roman"/>
          <w:bCs/>
          <w:sz w:val="22"/>
          <w:szCs w:val="22"/>
        </w:rPr>
        <w:t xml:space="preserve"> </w:t>
      </w:r>
      <w:proofErr w:type="gramStart"/>
      <w:r w:rsidRPr="00A248FB">
        <w:rPr>
          <w:rFonts w:ascii="Times New Roman" w:hAnsi="Times New Roman"/>
          <w:bCs/>
          <w:sz w:val="22"/>
          <w:szCs w:val="22"/>
        </w:rPr>
        <w:t>World economic outlook.</w:t>
      </w:r>
      <w:proofErr w:type="gramEnd"/>
      <w:r w:rsidRPr="00A248FB">
        <w:rPr>
          <w:rFonts w:ascii="Times New Roman" w:hAnsi="Times New Roman"/>
          <w:bCs/>
          <w:sz w:val="22"/>
          <w:szCs w:val="22"/>
        </w:rPr>
        <w:t xml:space="preserve"> </w:t>
      </w:r>
      <w:proofErr w:type="gramStart"/>
      <w:r w:rsidRPr="00A248FB">
        <w:rPr>
          <w:rFonts w:ascii="Times New Roman" w:hAnsi="Times New Roman"/>
          <w:bCs/>
          <w:sz w:val="22"/>
          <w:szCs w:val="22"/>
        </w:rPr>
        <w:t>Abril 2014.</w:t>
      </w:r>
      <w:proofErr w:type="gramEnd"/>
    </w:p>
    <w:p w:rsidR="00497A8A" w:rsidRDefault="00497A8A" w:rsidP="00497A8A">
      <w:pPr>
        <w:autoSpaceDE w:val="0"/>
        <w:autoSpaceDN w:val="0"/>
        <w:adjustRightInd w:val="0"/>
        <w:rPr>
          <w:rFonts w:ascii="Times New Roman" w:hAnsi="Times New Roman"/>
          <w:i/>
          <w:iCs/>
          <w:noProof/>
          <w:sz w:val="22"/>
          <w:szCs w:val="22"/>
        </w:rPr>
      </w:pPr>
    </w:p>
    <w:p w:rsidR="00A56D91" w:rsidRDefault="00A56D91" w:rsidP="00A56D91">
      <w:pPr>
        <w:autoSpaceDE w:val="0"/>
        <w:autoSpaceDN w:val="0"/>
        <w:adjustRightInd w:val="0"/>
        <w:rPr>
          <w:rFonts w:ascii="Times New Roman" w:hAnsi="Times New Roman"/>
          <w:noProof/>
          <w:sz w:val="22"/>
          <w:szCs w:val="22"/>
        </w:rPr>
      </w:pPr>
      <w:r>
        <w:rPr>
          <w:rFonts w:ascii="Times New Roman" w:hAnsi="Times New Roman"/>
          <w:noProof/>
          <w:sz w:val="22"/>
          <w:szCs w:val="22"/>
        </w:rPr>
        <w:t>Strategic Framework for the Ministry of Natural Resources and the Environment 2013-2018. April 2013.  SEA.</w:t>
      </w:r>
    </w:p>
    <w:p w:rsidR="00497A8A" w:rsidRDefault="00497A8A" w:rsidP="00A56D91">
      <w:pPr>
        <w:autoSpaceDE w:val="0"/>
        <w:autoSpaceDN w:val="0"/>
        <w:adjustRightInd w:val="0"/>
        <w:rPr>
          <w:rFonts w:ascii="Times New Roman" w:hAnsi="Times New Roman"/>
          <w:noProof/>
          <w:sz w:val="22"/>
          <w:szCs w:val="22"/>
        </w:rPr>
      </w:pPr>
    </w:p>
    <w:p w:rsidR="00A56D91" w:rsidRPr="00906E22" w:rsidRDefault="00A56D91" w:rsidP="00A56D91">
      <w:pPr>
        <w:autoSpaceDE w:val="0"/>
        <w:autoSpaceDN w:val="0"/>
        <w:adjustRightInd w:val="0"/>
        <w:rPr>
          <w:rFonts w:ascii="Times New Roman" w:hAnsi="Times New Roman"/>
          <w:bCs/>
          <w:noProof/>
          <w:sz w:val="22"/>
          <w:szCs w:val="22"/>
        </w:rPr>
      </w:pPr>
      <w:r>
        <w:rPr>
          <w:rFonts w:ascii="Times New Roman" w:hAnsi="Times New Roman"/>
          <w:noProof/>
          <w:sz w:val="22"/>
          <w:szCs w:val="22"/>
        </w:rPr>
        <w:t xml:space="preserve">Swenson, J.J., Carter C.E., Domec J.C. and C.I. Delgado. 2011. Gold mining in the Peruvian Amazon: global prices, deforestation, and mercury imports. </w:t>
      </w:r>
    </w:p>
    <w:p w:rsidR="00A56D91" w:rsidRDefault="00A56D91" w:rsidP="00A56D91">
      <w:pPr>
        <w:autoSpaceDE w:val="0"/>
        <w:autoSpaceDN w:val="0"/>
        <w:adjustRightInd w:val="0"/>
        <w:rPr>
          <w:rFonts w:ascii="Times New Roman" w:hAnsi="Times New Roman"/>
          <w:bCs/>
          <w:noProof/>
          <w:sz w:val="22"/>
          <w:szCs w:val="22"/>
          <w:lang w:val="en-GB"/>
        </w:rPr>
      </w:pPr>
    </w:p>
    <w:p w:rsidR="00497A8A" w:rsidRDefault="00497A8A" w:rsidP="00A56D91">
      <w:pPr>
        <w:autoSpaceDE w:val="0"/>
        <w:autoSpaceDN w:val="0"/>
        <w:adjustRightInd w:val="0"/>
        <w:rPr>
          <w:rFonts w:ascii="Times New Roman" w:hAnsi="Times New Roman"/>
          <w:bCs/>
          <w:noProof/>
          <w:sz w:val="22"/>
          <w:szCs w:val="22"/>
          <w:lang w:val="en-GB"/>
        </w:rPr>
      </w:pPr>
      <w:r>
        <w:rPr>
          <w:rFonts w:ascii="Times New Roman" w:hAnsi="Times New Roman"/>
          <w:bCs/>
          <w:noProof/>
          <w:sz w:val="22"/>
          <w:szCs w:val="22"/>
          <w:lang w:val="en-GB"/>
        </w:rPr>
        <w:t xml:space="preserve">WEF. </w:t>
      </w:r>
      <w:r w:rsidRPr="00497A8A">
        <w:rPr>
          <w:rFonts w:ascii="Times New Roman" w:hAnsi="Times New Roman"/>
          <w:bCs/>
          <w:noProof/>
          <w:sz w:val="22"/>
          <w:szCs w:val="22"/>
          <w:lang w:val="en-GB"/>
        </w:rPr>
        <w:t>The Global Competitiveness Report 2012--2013.WEF</w:t>
      </w:r>
    </w:p>
    <w:p w:rsidR="00497A8A" w:rsidRPr="00F85FC8" w:rsidRDefault="00497A8A" w:rsidP="00A56D91">
      <w:pPr>
        <w:autoSpaceDE w:val="0"/>
        <w:autoSpaceDN w:val="0"/>
        <w:adjustRightInd w:val="0"/>
        <w:rPr>
          <w:rFonts w:ascii="Times New Roman" w:hAnsi="Times New Roman"/>
          <w:bCs/>
          <w:noProof/>
          <w:sz w:val="22"/>
          <w:szCs w:val="22"/>
          <w:lang w:val="en-GB"/>
        </w:rPr>
      </w:pPr>
    </w:p>
    <w:p w:rsidR="00497A8A" w:rsidRPr="00F85FC8" w:rsidRDefault="00497A8A" w:rsidP="00A56D91">
      <w:pPr>
        <w:autoSpaceDE w:val="0"/>
        <w:autoSpaceDN w:val="0"/>
        <w:adjustRightInd w:val="0"/>
        <w:rPr>
          <w:rFonts w:ascii="Times New Roman" w:hAnsi="Times New Roman"/>
          <w:bCs/>
          <w:noProof/>
          <w:sz w:val="22"/>
          <w:szCs w:val="22"/>
          <w:lang w:val="en-GB"/>
        </w:rPr>
      </w:pPr>
    </w:p>
    <w:p w:rsidR="00A56D91" w:rsidRPr="00F85FC8" w:rsidRDefault="00A56D91" w:rsidP="00A56D91">
      <w:pPr>
        <w:autoSpaceDE w:val="0"/>
        <w:autoSpaceDN w:val="0"/>
        <w:adjustRightInd w:val="0"/>
        <w:rPr>
          <w:rFonts w:ascii="Times New Roman" w:hAnsi="Times New Roman"/>
          <w:bCs/>
          <w:sz w:val="22"/>
          <w:szCs w:val="22"/>
          <w:lang w:val="en-GB"/>
        </w:rPr>
      </w:pPr>
    </w:p>
    <w:p w:rsidR="008C1957" w:rsidRPr="00A248FB" w:rsidRDefault="008C1957" w:rsidP="00A248FB">
      <w:pPr>
        <w:pStyle w:val="ListParagraph1"/>
        <w:numPr>
          <w:ilvl w:val="0"/>
          <w:numId w:val="6"/>
        </w:numPr>
        <w:jc w:val="both"/>
        <w:rPr>
          <w:rFonts w:ascii="Times New Roman" w:hAnsi="Times New Roman"/>
          <w:bCs/>
          <w:vanish/>
          <w:sz w:val="22"/>
        </w:rPr>
        <w:sectPr w:rsidR="008C1957" w:rsidRPr="00A248FB" w:rsidSect="00A56D91">
          <w:pgSz w:w="11907" w:h="16839" w:code="9"/>
          <w:pgMar w:top="1440" w:right="1797" w:bottom="1440" w:left="1797" w:header="720" w:footer="720" w:gutter="0"/>
          <w:cols w:space="720"/>
          <w:docGrid w:linePitch="272"/>
        </w:sectPr>
      </w:pPr>
      <w:bookmarkStart w:id="21" w:name="_Anexo_VII:_Matriz"/>
      <w:bookmarkEnd w:id="20"/>
      <w:bookmarkEnd w:id="21"/>
    </w:p>
    <w:p w:rsidR="008C1957" w:rsidRPr="00A26791" w:rsidRDefault="008C1957" w:rsidP="008C1957">
      <w:pPr>
        <w:pStyle w:val="Heading1"/>
        <w:rPr>
          <w:lang w:val="en-US"/>
        </w:rPr>
      </w:pPr>
      <w:bookmarkStart w:id="22" w:name="_Toc403054268"/>
      <w:r>
        <w:rPr>
          <w:lang w:val="en-US"/>
        </w:rPr>
        <w:t xml:space="preserve">Appendix: </w:t>
      </w:r>
      <w:r w:rsidRPr="00A26791">
        <w:rPr>
          <w:lang w:val="en-US"/>
        </w:rPr>
        <w:t>Impact Evaluation Consultancy TOR</w:t>
      </w:r>
      <w:bookmarkEnd w:id="22"/>
    </w:p>
    <w:p w:rsidR="008C1957" w:rsidRPr="00FC4A3E" w:rsidRDefault="008C1957" w:rsidP="008C1957"/>
    <w:p w:rsidR="008C1957" w:rsidRPr="00FC4A3E" w:rsidRDefault="008C1957" w:rsidP="008C1957">
      <w:pPr>
        <w:tabs>
          <w:tab w:val="left" w:pos="1440"/>
          <w:tab w:val="left" w:pos="3060"/>
        </w:tabs>
        <w:rPr>
          <w:rFonts w:ascii="Times New Roman Bold" w:hAnsi="Times New Roman Bold"/>
          <w:b/>
          <w:smallCaps/>
          <w:sz w:val="24"/>
          <w:szCs w:val="24"/>
        </w:rPr>
      </w:pPr>
    </w:p>
    <w:p w:rsidR="008C1957" w:rsidRDefault="008C1957" w:rsidP="008C1957">
      <w:pPr>
        <w:pStyle w:val="Default"/>
        <w:jc w:val="center"/>
        <w:rPr>
          <w:b/>
          <w:bCs/>
          <w:sz w:val="22"/>
          <w:szCs w:val="22"/>
          <w:lang w:val="en-US"/>
        </w:rPr>
      </w:pPr>
    </w:p>
    <w:p w:rsidR="008C1957" w:rsidRPr="00FC4A3E" w:rsidRDefault="008C1957" w:rsidP="008C1957">
      <w:pPr>
        <w:pStyle w:val="Default"/>
        <w:jc w:val="center"/>
        <w:rPr>
          <w:b/>
          <w:bCs/>
          <w:sz w:val="22"/>
          <w:szCs w:val="22"/>
          <w:lang w:val="en-US"/>
        </w:rPr>
      </w:pPr>
      <w:r w:rsidRPr="00FC4A3E">
        <w:rPr>
          <w:b/>
          <w:bCs/>
          <w:sz w:val="22"/>
          <w:szCs w:val="22"/>
          <w:lang w:val="en-US"/>
        </w:rPr>
        <w:t>ENVIRONMENT SECTOR STRENGTHENING – I and-II (GY-L1039 and GY-L1043)</w:t>
      </w:r>
    </w:p>
    <w:p w:rsidR="008C1957" w:rsidRPr="00D649F2" w:rsidRDefault="008C1957" w:rsidP="008C1957">
      <w:pPr>
        <w:pStyle w:val="Default"/>
        <w:jc w:val="center"/>
        <w:rPr>
          <w:b/>
          <w:bCs/>
          <w:sz w:val="22"/>
          <w:szCs w:val="22"/>
          <w:lang w:val="en-US"/>
        </w:rPr>
      </w:pPr>
    </w:p>
    <w:p w:rsidR="008C1957" w:rsidRPr="00D649F2" w:rsidRDefault="008C1957" w:rsidP="008C1957">
      <w:pPr>
        <w:pStyle w:val="Default"/>
        <w:jc w:val="center"/>
        <w:rPr>
          <w:b/>
          <w:bCs/>
          <w:sz w:val="22"/>
          <w:szCs w:val="22"/>
          <w:lang w:val="en-US"/>
        </w:rPr>
      </w:pPr>
      <w:r w:rsidRPr="00D649F2">
        <w:rPr>
          <w:b/>
          <w:bCs/>
          <w:sz w:val="22"/>
          <w:szCs w:val="22"/>
          <w:lang w:val="en-US"/>
        </w:rPr>
        <w:t>Terms of Reference – Impact Evaluation Consultancy</w:t>
      </w:r>
      <w:bookmarkStart w:id="23" w:name="_Toc12943420"/>
      <w:bookmarkStart w:id="24" w:name="_Toc12943538"/>
      <w:bookmarkStart w:id="25" w:name="_Toc12956051"/>
      <w:r w:rsidRPr="00D649F2">
        <w:rPr>
          <w:b/>
          <w:bCs/>
          <w:sz w:val="22"/>
          <w:szCs w:val="22"/>
          <w:lang w:val="en-US"/>
        </w:rPr>
        <w:t xml:space="preserve"> </w:t>
      </w:r>
    </w:p>
    <w:p w:rsidR="008C1957" w:rsidRPr="00D649F2" w:rsidRDefault="008C1957" w:rsidP="008C1957">
      <w:pPr>
        <w:pStyle w:val="Newpage"/>
        <w:widowControl w:val="0"/>
        <w:tabs>
          <w:tab w:val="clear" w:pos="1440"/>
          <w:tab w:val="clear" w:pos="3060"/>
        </w:tabs>
        <w:spacing w:before="120" w:after="120"/>
        <w:rPr>
          <w:rFonts w:ascii="Times" w:hAnsi="Times"/>
          <w:snapToGrid w:val="0"/>
        </w:rPr>
      </w:pPr>
      <w:r w:rsidRPr="00D649F2">
        <w:rPr>
          <w:rFonts w:ascii="Times" w:hAnsi="Times"/>
          <w:snapToGrid w:val="0"/>
        </w:rPr>
        <w:tab/>
      </w:r>
    </w:p>
    <w:p w:rsidR="008C1957" w:rsidRPr="00180011" w:rsidRDefault="008C1957" w:rsidP="00A248FB">
      <w:pPr>
        <w:pStyle w:val="Newpage"/>
        <w:widowControl w:val="0"/>
        <w:numPr>
          <w:ilvl w:val="0"/>
          <w:numId w:val="15"/>
        </w:numPr>
        <w:tabs>
          <w:tab w:val="clear" w:pos="1440"/>
          <w:tab w:val="clear" w:pos="3060"/>
        </w:tabs>
        <w:spacing w:before="120" w:after="120"/>
        <w:jc w:val="left"/>
        <w:rPr>
          <w:sz w:val="22"/>
          <w:szCs w:val="22"/>
          <w:lang w:val="es-AR"/>
        </w:rPr>
      </w:pPr>
      <w:bookmarkStart w:id="26" w:name="_Toc12943421"/>
      <w:bookmarkStart w:id="27" w:name="_Toc12943539"/>
      <w:bookmarkStart w:id="28" w:name="_Toc12956052"/>
      <w:bookmarkEnd w:id="23"/>
      <w:bookmarkEnd w:id="24"/>
      <w:bookmarkEnd w:id="25"/>
      <w:proofErr w:type="spellStart"/>
      <w:r>
        <w:rPr>
          <w:sz w:val="22"/>
          <w:szCs w:val="22"/>
          <w:lang w:val="es-AR"/>
        </w:rPr>
        <w:t>Background</w:t>
      </w:r>
      <w:proofErr w:type="spellEnd"/>
    </w:p>
    <w:p w:rsidR="008C1957" w:rsidRPr="007E5C3C" w:rsidRDefault="008C1957" w:rsidP="008C1957">
      <w:pPr>
        <w:jc w:val="both"/>
        <w:rPr>
          <w:rFonts w:ascii="Times New Roman" w:hAnsi="Times New Roman"/>
          <w:bCs/>
          <w:sz w:val="22"/>
          <w:szCs w:val="22"/>
        </w:rPr>
      </w:pPr>
      <w:r>
        <w:rPr>
          <w:rFonts w:ascii="Times New Roman" w:hAnsi="Times New Roman"/>
          <w:sz w:val="22"/>
          <w:szCs w:val="22"/>
        </w:rPr>
        <w:t>The economic structure of Guyana exhibits a noticeable dependency on its natural resources. As part of the Low Carbon Development Strategy (LCDS), approved in 2009 and amended in 2013, the Government of Guyana is highlighting the importance of environmental protection for long-term sustainable development. The strategy has three important components: (</w:t>
      </w:r>
      <w:proofErr w:type="spellStart"/>
      <w:r>
        <w:rPr>
          <w:rFonts w:ascii="Times New Roman" w:hAnsi="Times New Roman"/>
          <w:sz w:val="22"/>
          <w:szCs w:val="22"/>
        </w:rPr>
        <w:t>i</w:t>
      </w:r>
      <w:proofErr w:type="spellEnd"/>
      <w:r>
        <w:rPr>
          <w:rFonts w:ascii="Times New Roman" w:hAnsi="Times New Roman"/>
          <w:sz w:val="22"/>
          <w:szCs w:val="22"/>
        </w:rPr>
        <w:t xml:space="preserve">) financing low carbon emission strategies with the majority of the financial resources being provided through the Memorandum of Understanding (hereinafter </w:t>
      </w:r>
      <w:proofErr w:type="spellStart"/>
      <w:r>
        <w:rPr>
          <w:rFonts w:ascii="Times New Roman" w:hAnsi="Times New Roman"/>
          <w:sz w:val="22"/>
          <w:szCs w:val="22"/>
        </w:rPr>
        <w:t>MoU</w:t>
      </w:r>
      <w:proofErr w:type="spellEnd"/>
      <w:r>
        <w:rPr>
          <w:rFonts w:ascii="Times New Roman" w:hAnsi="Times New Roman"/>
          <w:sz w:val="22"/>
          <w:szCs w:val="22"/>
        </w:rPr>
        <w:t>) signed between the governments of Norway and Guyana in 2009, in which the government of Norway commits to providing US$ 250 million in 2015, which will be managed within the framework of the Guyana REDD+ Investment Fund; (ii) the creation of a low carbon emission economy, including applying reforms to the forest and mining sectors; and (iii) developing an economy resistant to the effects of climate change through prioritized investment in infrastructure.</w:t>
      </w:r>
    </w:p>
    <w:p w:rsidR="008C1957" w:rsidRPr="007E5C3C" w:rsidRDefault="008C1957" w:rsidP="008C1957">
      <w:pPr>
        <w:tabs>
          <w:tab w:val="num" w:pos="958"/>
        </w:tabs>
        <w:ind w:left="718"/>
        <w:jc w:val="both"/>
        <w:rPr>
          <w:rFonts w:ascii="Times New Roman" w:hAnsi="Times New Roman"/>
          <w:bCs/>
          <w:sz w:val="22"/>
          <w:szCs w:val="22"/>
        </w:rPr>
      </w:pPr>
    </w:p>
    <w:p w:rsidR="008C1957" w:rsidRDefault="008C1957" w:rsidP="008C1957">
      <w:pPr>
        <w:jc w:val="both"/>
        <w:rPr>
          <w:rFonts w:ascii="Times New Roman" w:hAnsi="Times New Roman"/>
          <w:sz w:val="22"/>
          <w:szCs w:val="22"/>
        </w:rPr>
      </w:pPr>
      <w:r>
        <w:rPr>
          <w:rFonts w:ascii="Times New Roman" w:hAnsi="Times New Roman"/>
          <w:sz w:val="22"/>
          <w:szCs w:val="22"/>
        </w:rPr>
        <w:t xml:space="preserve">Within this context, the Environment, Rural Development and Disaster Risk Management Division (RND) of the bank is making progress in the preparation of a Policy-Based Programmatic </w:t>
      </w:r>
      <w:proofErr w:type="spellStart"/>
      <w:r>
        <w:rPr>
          <w:rFonts w:ascii="Times New Roman" w:hAnsi="Times New Roman"/>
          <w:sz w:val="22"/>
          <w:szCs w:val="22"/>
        </w:rPr>
        <w:t>Serie</w:t>
      </w:r>
      <w:proofErr w:type="spellEnd"/>
      <w:r>
        <w:rPr>
          <w:rFonts w:ascii="Times New Roman" w:hAnsi="Times New Roman"/>
          <w:sz w:val="22"/>
          <w:szCs w:val="22"/>
        </w:rPr>
        <w:t xml:space="preserve"> (PBP), </w:t>
      </w:r>
      <w:proofErr w:type="gramStart"/>
      <w:r>
        <w:rPr>
          <w:rFonts w:ascii="Times New Roman" w:hAnsi="Times New Roman"/>
          <w:sz w:val="22"/>
          <w:szCs w:val="22"/>
        </w:rPr>
        <w:t>Strengthening</w:t>
      </w:r>
      <w:proofErr w:type="gramEnd"/>
      <w:r>
        <w:rPr>
          <w:rFonts w:ascii="Times New Roman" w:hAnsi="Times New Roman"/>
          <w:sz w:val="22"/>
          <w:szCs w:val="22"/>
        </w:rPr>
        <w:t xml:space="preserve"> the Environmental (Sector GY 1039 and GY 1043). The objectives of this Program are to promote: (</w:t>
      </w:r>
      <w:proofErr w:type="spellStart"/>
      <w:r>
        <w:rPr>
          <w:rFonts w:ascii="Times New Roman" w:hAnsi="Times New Roman"/>
          <w:sz w:val="22"/>
          <w:szCs w:val="22"/>
        </w:rPr>
        <w:t>i</w:t>
      </w:r>
      <w:proofErr w:type="spellEnd"/>
      <w:r>
        <w:rPr>
          <w:rFonts w:ascii="Times New Roman" w:hAnsi="Times New Roman"/>
          <w:sz w:val="22"/>
          <w:szCs w:val="22"/>
        </w:rPr>
        <w:t xml:space="preserve">) greater macroeconomic stability, (ii) a suitable regulatory framework, (iii) institutional strengthening of the Government of Guyana's capacity to handle environmental issues, and </w:t>
      </w:r>
      <w:proofErr w:type="gramStart"/>
      <w:r>
        <w:rPr>
          <w:rFonts w:ascii="Times New Roman" w:hAnsi="Times New Roman"/>
          <w:sz w:val="22"/>
          <w:szCs w:val="22"/>
        </w:rPr>
        <w:t>(iv) efficient</w:t>
      </w:r>
      <w:proofErr w:type="gramEnd"/>
      <w:r>
        <w:rPr>
          <w:rFonts w:ascii="Times New Roman" w:hAnsi="Times New Roman"/>
          <w:sz w:val="22"/>
          <w:szCs w:val="22"/>
        </w:rPr>
        <w:t xml:space="preserve"> monitoring and development of information and verification systems.</w:t>
      </w:r>
    </w:p>
    <w:p w:rsidR="008C1957" w:rsidRPr="007E5C3C" w:rsidRDefault="008C1957" w:rsidP="008C1957">
      <w:pPr>
        <w:jc w:val="both"/>
        <w:rPr>
          <w:rFonts w:ascii="Times New Roman" w:hAnsi="Times New Roman"/>
          <w:bCs/>
          <w:sz w:val="22"/>
          <w:szCs w:val="22"/>
        </w:rPr>
      </w:pPr>
    </w:p>
    <w:p w:rsidR="008C1957" w:rsidRPr="004D5E4B" w:rsidRDefault="008C1957" w:rsidP="00A248FB">
      <w:pPr>
        <w:pStyle w:val="Newpage"/>
        <w:widowControl w:val="0"/>
        <w:numPr>
          <w:ilvl w:val="0"/>
          <w:numId w:val="15"/>
        </w:numPr>
        <w:tabs>
          <w:tab w:val="clear" w:pos="1440"/>
          <w:tab w:val="clear" w:pos="3060"/>
        </w:tabs>
        <w:spacing w:before="120" w:after="120"/>
        <w:jc w:val="left"/>
        <w:rPr>
          <w:sz w:val="22"/>
          <w:szCs w:val="22"/>
        </w:rPr>
      </w:pPr>
      <w:r w:rsidRPr="004D5E4B">
        <w:rPr>
          <w:sz w:val="22"/>
          <w:szCs w:val="22"/>
        </w:rPr>
        <w:t>Objectives of the consultanc</w:t>
      </w:r>
      <w:bookmarkEnd w:id="26"/>
      <w:bookmarkEnd w:id="27"/>
      <w:bookmarkEnd w:id="28"/>
      <w:r w:rsidRPr="004D5E4B">
        <w:rPr>
          <w:sz w:val="22"/>
          <w:szCs w:val="22"/>
        </w:rPr>
        <w:t xml:space="preserve">y </w:t>
      </w:r>
    </w:p>
    <w:p w:rsidR="008C1957" w:rsidRPr="00610CB8" w:rsidRDefault="008C1957" w:rsidP="008C1957">
      <w:pPr>
        <w:tabs>
          <w:tab w:val="left" w:pos="5940"/>
        </w:tabs>
        <w:jc w:val="both"/>
        <w:rPr>
          <w:rFonts w:ascii="Times New Roman" w:hAnsi="Times New Roman"/>
          <w:b/>
          <w:sz w:val="22"/>
          <w:szCs w:val="22"/>
        </w:rPr>
      </w:pPr>
      <w:r w:rsidRPr="00610CB8">
        <w:rPr>
          <w:rFonts w:ascii="Times New Roman" w:hAnsi="Times New Roman"/>
          <w:sz w:val="22"/>
          <w:szCs w:val="22"/>
        </w:rPr>
        <w:t>The main objective of the Impact Evaluation Plan is to determine whether the interventions and policy reforms supported by the Program Strengthening the Environmental (Sector GY 1039 and GY 1043)</w:t>
      </w:r>
      <w:r>
        <w:rPr>
          <w:rFonts w:ascii="Times New Roman" w:hAnsi="Times New Roman"/>
          <w:sz w:val="22"/>
          <w:szCs w:val="22"/>
        </w:rPr>
        <w:t xml:space="preserve"> </w:t>
      </w:r>
      <w:r w:rsidRPr="00610CB8">
        <w:rPr>
          <w:rFonts w:ascii="Times New Roman" w:hAnsi="Times New Roman"/>
          <w:sz w:val="22"/>
          <w:szCs w:val="22"/>
        </w:rPr>
        <w:t xml:space="preserve">successfully achieved its expected impacts and results.    </w:t>
      </w:r>
    </w:p>
    <w:p w:rsidR="008C1957" w:rsidRPr="00A26791" w:rsidRDefault="008C1957" w:rsidP="008C1957">
      <w:pPr>
        <w:spacing w:before="120" w:after="120"/>
        <w:jc w:val="both"/>
        <w:rPr>
          <w:rFonts w:ascii="Times New Roman" w:hAnsi="Times New Roman"/>
          <w:sz w:val="22"/>
          <w:szCs w:val="22"/>
          <w:lang w:val="es-AR"/>
        </w:rPr>
      </w:pPr>
      <w:r>
        <w:rPr>
          <w:rFonts w:ascii="Times New Roman" w:hAnsi="Times New Roman"/>
          <w:sz w:val="22"/>
          <w:szCs w:val="22"/>
        </w:rPr>
        <w:t xml:space="preserve">General Objective: </w:t>
      </w:r>
    </w:p>
    <w:p w:rsidR="008C1957" w:rsidRPr="004D5E4B" w:rsidRDefault="008C1957" w:rsidP="00A248FB">
      <w:pPr>
        <w:pStyle w:val="ListParagraph"/>
        <w:numPr>
          <w:ilvl w:val="0"/>
          <w:numId w:val="11"/>
        </w:numPr>
        <w:spacing w:before="120"/>
        <w:contextualSpacing w:val="0"/>
        <w:jc w:val="both"/>
        <w:rPr>
          <w:rFonts w:ascii="Times New Roman" w:hAnsi="Times New Roman"/>
          <w:sz w:val="22"/>
          <w:szCs w:val="22"/>
        </w:rPr>
      </w:pPr>
      <w:r w:rsidRPr="00610CB8">
        <w:rPr>
          <w:rFonts w:ascii="Times New Roman" w:hAnsi="Times New Roman"/>
          <w:sz w:val="22"/>
          <w:szCs w:val="22"/>
        </w:rPr>
        <w:t xml:space="preserve">Conduct an Impact Evaluation for </w:t>
      </w:r>
      <w:r>
        <w:rPr>
          <w:rFonts w:ascii="Times New Roman" w:hAnsi="Times New Roman"/>
          <w:sz w:val="22"/>
          <w:szCs w:val="22"/>
        </w:rPr>
        <w:t xml:space="preserve">IDB </w:t>
      </w:r>
      <w:r w:rsidRPr="00610CB8">
        <w:rPr>
          <w:rFonts w:ascii="Times New Roman" w:hAnsi="Times New Roman"/>
          <w:sz w:val="22"/>
          <w:szCs w:val="22"/>
        </w:rPr>
        <w:t xml:space="preserve">review and submission to the </w:t>
      </w:r>
      <w:proofErr w:type="spellStart"/>
      <w:r w:rsidRPr="00610CB8">
        <w:rPr>
          <w:rFonts w:ascii="Times New Roman" w:hAnsi="Times New Roman"/>
          <w:sz w:val="22"/>
          <w:szCs w:val="22"/>
        </w:rPr>
        <w:t>G</w:t>
      </w:r>
      <w:r>
        <w:rPr>
          <w:rFonts w:ascii="Times New Roman" w:hAnsi="Times New Roman"/>
          <w:sz w:val="22"/>
          <w:szCs w:val="22"/>
        </w:rPr>
        <w:t>o</w:t>
      </w:r>
      <w:r w:rsidRPr="00610CB8">
        <w:rPr>
          <w:rFonts w:ascii="Times New Roman" w:hAnsi="Times New Roman"/>
          <w:sz w:val="22"/>
          <w:szCs w:val="22"/>
        </w:rPr>
        <w:t>G</w:t>
      </w:r>
      <w:proofErr w:type="spellEnd"/>
      <w:r w:rsidRPr="00610CB8">
        <w:rPr>
          <w:rFonts w:ascii="Times New Roman" w:hAnsi="Times New Roman"/>
          <w:sz w:val="22"/>
          <w:szCs w:val="22"/>
        </w:rPr>
        <w:t xml:space="preserve">. </w:t>
      </w:r>
      <w:r>
        <w:rPr>
          <w:rFonts w:ascii="Times New Roman" w:hAnsi="Times New Roman"/>
          <w:sz w:val="22"/>
          <w:szCs w:val="22"/>
        </w:rPr>
        <w:t>It has been agreed</w:t>
      </w:r>
      <w:r w:rsidRPr="00610CB8">
        <w:rPr>
          <w:rFonts w:ascii="Times New Roman" w:hAnsi="Times New Roman"/>
          <w:sz w:val="22"/>
          <w:szCs w:val="22"/>
        </w:rPr>
        <w:t xml:space="preserve"> that the most appropriate evaluation for this pro</w:t>
      </w:r>
      <w:r>
        <w:rPr>
          <w:rFonts w:ascii="Times New Roman" w:hAnsi="Times New Roman"/>
          <w:sz w:val="22"/>
          <w:szCs w:val="22"/>
        </w:rPr>
        <w:t>grammatic series</w:t>
      </w:r>
      <w:r w:rsidRPr="00610CB8">
        <w:rPr>
          <w:rFonts w:ascii="Times New Roman" w:hAnsi="Times New Roman"/>
          <w:sz w:val="22"/>
          <w:szCs w:val="22"/>
        </w:rPr>
        <w:t xml:space="preserve"> is the method of </w:t>
      </w:r>
      <w:r>
        <w:rPr>
          <w:rFonts w:ascii="Times New Roman" w:hAnsi="Times New Roman"/>
          <w:sz w:val="22"/>
          <w:szCs w:val="22"/>
        </w:rPr>
        <w:t>R</w:t>
      </w:r>
      <w:r w:rsidRPr="00610CB8">
        <w:rPr>
          <w:rFonts w:ascii="Times New Roman" w:hAnsi="Times New Roman"/>
          <w:sz w:val="22"/>
          <w:szCs w:val="22"/>
        </w:rPr>
        <w:t xml:space="preserve">eflective </w:t>
      </w:r>
      <w:r>
        <w:rPr>
          <w:rFonts w:ascii="Times New Roman" w:hAnsi="Times New Roman"/>
          <w:sz w:val="22"/>
          <w:szCs w:val="22"/>
        </w:rPr>
        <w:t>E</w:t>
      </w:r>
      <w:r w:rsidRPr="00610CB8">
        <w:rPr>
          <w:rFonts w:ascii="Times New Roman" w:hAnsi="Times New Roman"/>
          <w:sz w:val="22"/>
          <w:szCs w:val="22"/>
        </w:rPr>
        <w:t>valuation, which compares the indicators baseline (before and after),</w:t>
      </w:r>
      <w:r>
        <w:rPr>
          <w:rFonts w:ascii="Times New Roman" w:hAnsi="Times New Roman"/>
          <w:sz w:val="22"/>
          <w:szCs w:val="22"/>
        </w:rPr>
        <w:t xml:space="preserve"> </w:t>
      </w:r>
      <w:r w:rsidRPr="00DD2903">
        <w:rPr>
          <w:rFonts w:ascii="Times New Roman" w:eastAsiaTheme="minorHAnsi" w:hAnsi="Times New Roman"/>
          <w:sz w:val="22"/>
          <w:szCs w:val="22"/>
        </w:rPr>
        <w:t>without attributing the ex post results to the specific intervention of the project</w:t>
      </w:r>
    </w:p>
    <w:p w:rsidR="008C1957" w:rsidRPr="008C1957" w:rsidRDefault="008C1957" w:rsidP="008C1957">
      <w:pPr>
        <w:spacing w:before="120"/>
        <w:jc w:val="both"/>
        <w:rPr>
          <w:rFonts w:ascii="Times New Roman" w:hAnsi="Times New Roman"/>
          <w:sz w:val="22"/>
          <w:szCs w:val="22"/>
        </w:rPr>
      </w:pPr>
      <w:r w:rsidRPr="004D5E4B">
        <w:rPr>
          <w:rFonts w:ascii="Times New Roman" w:hAnsi="Times New Roman"/>
          <w:sz w:val="22"/>
          <w:szCs w:val="22"/>
        </w:rPr>
        <w:t>Specifics Objectives</w:t>
      </w:r>
      <w:r w:rsidRPr="008C1957">
        <w:rPr>
          <w:rFonts w:ascii="Times New Roman" w:hAnsi="Times New Roman"/>
          <w:sz w:val="22"/>
          <w:szCs w:val="22"/>
        </w:rPr>
        <w:t xml:space="preserve">: </w:t>
      </w:r>
    </w:p>
    <w:p w:rsidR="008C1957" w:rsidRDefault="008C1957" w:rsidP="008C1957">
      <w:pPr>
        <w:spacing w:before="120"/>
        <w:jc w:val="both"/>
        <w:rPr>
          <w:rFonts w:ascii="Times New Roman" w:hAnsi="Times New Roman"/>
          <w:sz w:val="22"/>
          <w:szCs w:val="22"/>
        </w:rPr>
      </w:pPr>
      <w:r w:rsidRPr="004D5E4B">
        <w:rPr>
          <w:rFonts w:ascii="Times New Roman" w:hAnsi="Times New Roman"/>
          <w:sz w:val="22"/>
          <w:szCs w:val="22"/>
        </w:rPr>
        <w:t xml:space="preserve">From the perspective of operation learning, its analysis should be focused on several aspects to measure its effectiveness. </w:t>
      </w:r>
    </w:p>
    <w:p w:rsidR="008C1957" w:rsidRPr="004D5E4B" w:rsidRDefault="008C1957" w:rsidP="00A248FB">
      <w:pPr>
        <w:pStyle w:val="ListParagraph"/>
        <w:numPr>
          <w:ilvl w:val="0"/>
          <w:numId w:val="14"/>
        </w:numPr>
        <w:spacing w:before="120"/>
        <w:jc w:val="both"/>
        <w:rPr>
          <w:rFonts w:ascii="Times New Roman" w:hAnsi="Times New Roman"/>
          <w:sz w:val="22"/>
          <w:szCs w:val="22"/>
        </w:rPr>
      </w:pPr>
      <w:r w:rsidRPr="004D5E4B">
        <w:rPr>
          <w:rFonts w:ascii="Times New Roman" w:hAnsi="Times New Roman"/>
          <w:sz w:val="22"/>
          <w:szCs w:val="22"/>
        </w:rPr>
        <w:t xml:space="preserve">impacts and results of the restructuring of the productive model of Guyana, </w:t>
      </w:r>
    </w:p>
    <w:p w:rsidR="008C1957" w:rsidRPr="004D5E4B" w:rsidRDefault="008C1957" w:rsidP="00A248FB">
      <w:pPr>
        <w:pStyle w:val="ListParagraph"/>
        <w:numPr>
          <w:ilvl w:val="0"/>
          <w:numId w:val="14"/>
        </w:numPr>
        <w:spacing w:before="120"/>
        <w:jc w:val="both"/>
        <w:rPr>
          <w:rFonts w:ascii="Times New Roman" w:hAnsi="Times New Roman"/>
          <w:sz w:val="22"/>
          <w:szCs w:val="22"/>
        </w:rPr>
      </w:pPr>
      <w:r w:rsidRPr="004D5E4B">
        <w:rPr>
          <w:rFonts w:ascii="Times New Roman" w:hAnsi="Times New Roman"/>
          <w:sz w:val="22"/>
          <w:szCs w:val="22"/>
        </w:rPr>
        <w:t xml:space="preserve"> impacts on the sustainability of the forest resource, </w:t>
      </w:r>
    </w:p>
    <w:p w:rsidR="008C1957" w:rsidRPr="00946482" w:rsidRDefault="008C1957" w:rsidP="00A248FB">
      <w:pPr>
        <w:pStyle w:val="ListParagraph"/>
        <w:numPr>
          <w:ilvl w:val="0"/>
          <w:numId w:val="14"/>
        </w:numPr>
        <w:spacing w:before="120"/>
        <w:jc w:val="both"/>
        <w:rPr>
          <w:rFonts w:ascii="Times New Roman" w:hAnsi="Times New Roman"/>
          <w:sz w:val="22"/>
          <w:szCs w:val="22"/>
        </w:rPr>
      </w:pPr>
      <w:r w:rsidRPr="004D5E4B">
        <w:rPr>
          <w:rFonts w:ascii="Times New Roman" w:hAnsi="Times New Roman"/>
          <w:sz w:val="22"/>
          <w:szCs w:val="22"/>
        </w:rPr>
        <w:t xml:space="preserve"> </w:t>
      </w:r>
      <w:proofErr w:type="gramStart"/>
      <w:r w:rsidRPr="004D5E4B">
        <w:rPr>
          <w:rFonts w:ascii="Times New Roman" w:hAnsi="Times New Roman"/>
          <w:sz w:val="22"/>
          <w:szCs w:val="22"/>
        </w:rPr>
        <w:t>level</w:t>
      </w:r>
      <w:proofErr w:type="gramEnd"/>
      <w:r w:rsidRPr="004D5E4B">
        <w:rPr>
          <w:rFonts w:ascii="Times New Roman" w:hAnsi="Times New Roman"/>
          <w:sz w:val="22"/>
          <w:szCs w:val="22"/>
        </w:rPr>
        <w:t xml:space="preserve"> of success reached by the REDD+ mechanism to be copied on other sites and/or with other beneficiaries. </w:t>
      </w:r>
    </w:p>
    <w:p w:rsidR="008C1957" w:rsidRPr="00946482" w:rsidRDefault="008C1957" w:rsidP="008C1957">
      <w:pPr>
        <w:spacing w:before="120"/>
        <w:jc w:val="both"/>
        <w:rPr>
          <w:rFonts w:ascii="Times New Roman" w:hAnsi="Times New Roman"/>
          <w:sz w:val="22"/>
          <w:szCs w:val="22"/>
        </w:rPr>
      </w:pPr>
    </w:p>
    <w:p w:rsidR="008C1957" w:rsidRPr="00946482" w:rsidRDefault="008C1957" w:rsidP="008C1957">
      <w:pPr>
        <w:spacing w:before="120"/>
        <w:jc w:val="both"/>
        <w:rPr>
          <w:rFonts w:ascii="Times New Roman" w:hAnsi="Times New Roman"/>
          <w:sz w:val="22"/>
          <w:szCs w:val="22"/>
        </w:rPr>
      </w:pPr>
    </w:p>
    <w:p w:rsidR="008C1957" w:rsidRPr="00946482" w:rsidRDefault="008C1957" w:rsidP="008C1957">
      <w:pPr>
        <w:spacing w:before="120"/>
        <w:jc w:val="both"/>
        <w:rPr>
          <w:rFonts w:ascii="Times New Roman" w:hAnsi="Times New Roman"/>
          <w:sz w:val="22"/>
          <w:szCs w:val="22"/>
        </w:rPr>
      </w:pPr>
    </w:p>
    <w:p w:rsidR="008C1957" w:rsidRPr="00946482" w:rsidRDefault="008C1957" w:rsidP="008C1957">
      <w:pPr>
        <w:spacing w:before="120"/>
        <w:jc w:val="both"/>
        <w:rPr>
          <w:rFonts w:ascii="Times New Roman" w:hAnsi="Times New Roman"/>
          <w:sz w:val="22"/>
          <w:szCs w:val="22"/>
        </w:rPr>
      </w:pPr>
    </w:p>
    <w:p w:rsidR="008C1957" w:rsidRPr="00180011" w:rsidRDefault="008C1957" w:rsidP="00A248FB">
      <w:pPr>
        <w:pStyle w:val="Newpage"/>
        <w:widowControl w:val="0"/>
        <w:numPr>
          <w:ilvl w:val="0"/>
          <w:numId w:val="15"/>
        </w:numPr>
        <w:tabs>
          <w:tab w:val="clear" w:pos="1440"/>
          <w:tab w:val="clear" w:pos="3060"/>
        </w:tabs>
        <w:spacing w:before="120" w:after="120"/>
        <w:jc w:val="left"/>
        <w:rPr>
          <w:sz w:val="22"/>
          <w:szCs w:val="22"/>
          <w:lang w:val="es-AR"/>
        </w:rPr>
      </w:pPr>
      <w:proofErr w:type="spellStart"/>
      <w:r>
        <w:rPr>
          <w:sz w:val="22"/>
          <w:szCs w:val="22"/>
          <w:lang w:val="es-AR"/>
        </w:rPr>
        <w:t>Metodology</w:t>
      </w:r>
      <w:proofErr w:type="spellEnd"/>
    </w:p>
    <w:p w:rsidR="008C1957" w:rsidRPr="007E5C3C" w:rsidRDefault="008C1957" w:rsidP="008C1957">
      <w:pPr>
        <w:jc w:val="both"/>
        <w:rPr>
          <w:rFonts w:ascii="Times New Roman" w:hAnsi="Times New Roman"/>
          <w:sz w:val="22"/>
          <w:szCs w:val="22"/>
        </w:rPr>
      </w:pPr>
      <w:r w:rsidRPr="004D5E4B">
        <w:rPr>
          <w:rFonts w:ascii="Times New Roman" w:hAnsi="Times New Roman"/>
          <w:sz w:val="22"/>
          <w:szCs w:val="22"/>
        </w:rPr>
        <w:t xml:space="preserve">The </w:t>
      </w:r>
      <w:r w:rsidRPr="004D5E4B">
        <w:rPr>
          <w:rFonts w:ascii="Times New Roman" w:hAnsi="Times New Roman"/>
          <w:i/>
          <w:iCs/>
          <w:sz w:val="22"/>
          <w:szCs w:val="22"/>
        </w:rPr>
        <w:t>Before-After</w:t>
      </w:r>
      <w:r w:rsidRPr="004D5E4B">
        <w:rPr>
          <w:rFonts w:ascii="Times New Roman" w:hAnsi="Times New Roman"/>
          <w:sz w:val="22"/>
          <w:szCs w:val="22"/>
        </w:rPr>
        <w:t xml:space="preserve"> methodology (or with and without project) does not allow progress in terms of attribution.</w:t>
      </w:r>
      <w:r>
        <w:rPr>
          <w:rFonts w:ascii="Times New Roman" w:hAnsi="Times New Roman"/>
          <w:sz w:val="22"/>
          <w:szCs w:val="22"/>
        </w:rPr>
        <w:t xml:space="preserve"> Although the method is based on the simple evaluation of the selected indicators, it must be complemented at a later stage with the analysis of complementary information that allows a constructive discussion in terms of causal relationships with the observable behavior of other relevant variables of the context.</w:t>
      </w:r>
    </w:p>
    <w:p w:rsidR="008C1957" w:rsidRPr="00497A8A" w:rsidRDefault="008C1957" w:rsidP="00497A8A">
      <w:pPr>
        <w:rPr>
          <w:rFonts w:ascii="Times New Roman" w:hAnsi="Times New Roman"/>
          <w:sz w:val="22"/>
          <w:szCs w:val="22"/>
        </w:rPr>
      </w:pPr>
      <w:r w:rsidRPr="00497A8A">
        <w:rPr>
          <w:rFonts w:ascii="Times New Roman" w:hAnsi="Times New Roman"/>
          <w:sz w:val="22"/>
          <w:szCs w:val="22"/>
        </w:rPr>
        <w:t>The following questions will be used by the consultant to guide the evaluation process.</w:t>
      </w:r>
    </w:p>
    <w:p w:rsidR="008C1957" w:rsidRPr="00497A8A" w:rsidRDefault="008C1957" w:rsidP="00A248FB">
      <w:pPr>
        <w:pStyle w:val="ListParagraph"/>
        <w:numPr>
          <w:ilvl w:val="0"/>
          <w:numId w:val="24"/>
        </w:numPr>
        <w:jc w:val="both"/>
        <w:rPr>
          <w:rFonts w:ascii="Times New Roman" w:hAnsi="Times New Roman"/>
          <w:sz w:val="22"/>
          <w:szCs w:val="22"/>
        </w:rPr>
      </w:pPr>
      <w:r w:rsidRPr="00497A8A">
        <w:rPr>
          <w:rFonts w:ascii="Times New Roman" w:hAnsi="Times New Roman"/>
          <w:sz w:val="22"/>
          <w:szCs w:val="22"/>
        </w:rPr>
        <w:t>Has the LCDS been further updated? If so, have the changes introduced followed along the same conceptual lines as the 2013 version, used as basis for the loan operation?</w:t>
      </w:r>
    </w:p>
    <w:p w:rsidR="008C1957" w:rsidRPr="00497A8A" w:rsidRDefault="008C1957" w:rsidP="00A248FB">
      <w:pPr>
        <w:pStyle w:val="ListParagraph"/>
        <w:numPr>
          <w:ilvl w:val="0"/>
          <w:numId w:val="24"/>
        </w:numPr>
        <w:jc w:val="both"/>
        <w:rPr>
          <w:rFonts w:ascii="Times New Roman" w:hAnsi="Times New Roman"/>
          <w:sz w:val="22"/>
          <w:szCs w:val="22"/>
        </w:rPr>
      </w:pPr>
      <w:r w:rsidRPr="00497A8A">
        <w:rPr>
          <w:rFonts w:ascii="Times New Roman" w:hAnsi="Times New Roman"/>
          <w:sz w:val="22"/>
          <w:szCs w:val="22"/>
        </w:rPr>
        <w:t>Have the participation and consultation processes to which the LCDS have been subject resulted in some changes in the orientation of the Strategy, so as to accommodate the opinions and perspective of those consulted?</w:t>
      </w:r>
    </w:p>
    <w:p w:rsidR="008C1957" w:rsidRPr="00497A8A" w:rsidRDefault="008C1957" w:rsidP="00A248FB">
      <w:pPr>
        <w:pStyle w:val="ListParagraph"/>
        <w:numPr>
          <w:ilvl w:val="0"/>
          <w:numId w:val="24"/>
        </w:numPr>
        <w:jc w:val="both"/>
        <w:rPr>
          <w:rFonts w:ascii="Times New Roman" w:hAnsi="Times New Roman"/>
          <w:sz w:val="22"/>
          <w:szCs w:val="22"/>
        </w:rPr>
      </w:pPr>
      <w:r w:rsidRPr="00497A8A">
        <w:rPr>
          <w:rFonts w:ascii="Times New Roman" w:hAnsi="Times New Roman"/>
          <w:sz w:val="22"/>
          <w:szCs w:val="22"/>
        </w:rPr>
        <w:t>Do Amerindian organizations feel they have been listened to and have had substantive participation in the design and implementation of the LCDS?</w:t>
      </w:r>
    </w:p>
    <w:p w:rsidR="008C1957" w:rsidRPr="00497A8A" w:rsidRDefault="008C1957" w:rsidP="00A248FB">
      <w:pPr>
        <w:pStyle w:val="ListParagraph"/>
        <w:numPr>
          <w:ilvl w:val="0"/>
          <w:numId w:val="24"/>
        </w:numPr>
        <w:jc w:val="both"/>
        <w:rPr>
          <w:rFonts w:ascii="Times New Roman" w:hAnsi="Times New Roman"/>
          <w:sz w:val="22"/>
          <w:szCs w:val="22"/>
        </w:rPr>
      </w:pPr>
      <w:r w:rsidRPr="00497A8A">
        <w:rPr>
          <w:rFonts w:ascii="Times New Roman" w:hAnsi="Times New Roman"/>
          <w:sz w:val="22"/>
          <w:szCs w:val="22"/>
        </w:rPr>
        <w:t>Do the personnel in decision-making positions at MNRE believe the Ministry has been strengthened and is currently able to perform its coordination functions effectively?</w:t>
      </w:r>
    </w:p>
    <w:p w:rsidR="008C1957" w:rsidRPr="00497A8A" w:rsidRDefault="008C1957" w:rsidP="00A248FB">
      <w:pPr>
        <w:pStyle w:val="ListParagraph"/>
        <w:numPr>
          <w:ilvl w:val="0"/>
          <w:numId w:val="24"/>
        </w:numPr>
        <w:jc w:val="both"/>
        <w:rPr>
          <w:rFonts w:ascii="Times New Roman" w:hAnsi="Times New Roman"/>
          <w:sz w:val="22"/>
          <w:szCs w:val="22"/>
        </w:rPr>
      </w:pPr>
      <w:r w:rsidRPr="00497A8A">
        <w:rPr>
          <w:rFonts w:ascii="Times New Roman" w:hAnsi="Times New Roman"/>
          <w:sz w:val="22"/>
          <w:szCs w:val="22"/>
        </w:rPr>
        <w:t>Have the GFC, GGMC and EPA adopted clear environmental guidelines for the forestry and mining sectors, directed towards reducing deforestation and forest degradation?</w:t>
      </w:r>
    </w:p>
    <w:p w:rsidR="008C1957" w:rsidRPr="00497A8A" w:rsidRDefault="008C1957" w:rsidP="00A248FB">
      <w:pPr>
        <w:pStyle w:val="ListParagraph"/>
        <w:numPr>
          <w:ilvl w:val="0"/>
          <w:numId w:val="24"/>
        </w:numPr>
        <w:jc w:val="both"/>
        <w:rPr>
          <w:rFonts w:ascii="Times New Roman" w:hAnsi="Times New Roman"/>
          <w:sz w:val="22"/>
          <w:szCs w:val="22"/>
        </w:rPr>
      </w:pPr>
      <w:r w:rsidRPr="00497A8A">
        <w:rPr>
          <w:rFonts w:ascii="Times New Roman" w:hAnsi="Times New Roman"/>
          <w:sz w:val="22"/>
          <w:szCs w:val="22"/>
        </w:rPr>
        <w:t>Have the GFC and GGMC (and EPA, when appropriate) been able to enforce the new regulations? What have been major obstacles, or major progresses attained?</w:t>
      </w:r>
    </w:p>
    <w:p w:rsidR="008C1957" w:rsidRPr="00497A8A" w:rsidRDefault="008C1957" w:rsidP="00A248FB">
      <w:pPr>
        <w:pStyle w:val="ListParagraph"/>
        <w:numPr>
          <w:ilvl w:val="0"/>
          <w:numId w:val="24"/>
        </w:numPr>
        <w:jc w:val="both"/>
        <w:rPr>
          <w:rFonts w:ascii="Times New Roman" w:hAnsi="Times New Roman"/>
          <w:sz w:val="22"/>
          <w:szCs w:val="22"/>
        </w:rPr>
      </w:pPr>
      <w:r w:rsidRPr="00497A8A">
        <w:rPr>
          <w:rFonts w:ascii="Times New Roman" w:hAnsi="Times New Roman"/>
          <w:sz w:val="22"/>
          <w:szCs w:val="22"/>
        </w:rPr>
        <w:t xml:space="preserve">Is the MRVS system operational and widely used by </w:t>
      </w:r>
      <w:proofErr w:type="spellStart"/>
      <w:r w:rsidRPr="00497A8A">
        <w:rPr>
          <w:rFonts w:ascii="Times New Roman" w:hAnsi="Times New Roman"/>
          <w:sz w:val="22"/>
          <w:szCs w:val="22"/>
        </w:rPr>
        <w:t>GoG</w:t>
      </w:r>
      <w:proofErr w:type="spellEnd"/>
      <w:r w:rsidRPr="00497A8A">
        <w:rPr>
          <w:rFonts w:ascii="Times New Roman" w:hAnsi="Times New Roman"/>
          <w:sz w:val="22"/>
          <w:szCs w:val="22"/>
        </w:rPr>
        <w:t xml:space="preserve"> agencies to track changes in forest cover?</w:t>
      </w:r>
    </w:p>
    <w:p w:rsidR="008C1957" w:rsidRPr="00497A8A" w:rsidRDefault="008C1957" w:rsidP="00A248FB">
      <w:pPr>
        <w:pStyle w:val="ListParagraph"/>
        <w:numPr>
          <w:ilvl w:val="0"/>
          <w:numId w:val="24"/>
        </w:numPr>
        <w:jc w:val="both"/>
        <w:rPr>
          <w:rFonts w:ascii="Times New Roman" w:hAnsi="Times New Roman"/>
          <w:sz w:val="22"/>
          <w:szCs w:val="22"/>
        </w:rPr>
      </w:pPr>
      <w:r w:rsidRPr="00497A8A">
        <w:rPr>
          <w:rFonts w:ascii="Times New Roman" w:hAnsi="Times New Roman"/>
          <w:sz w:val="22"/>
          <w:szCs w:val="22"/>
        </w:rPr>
        <w:t xml:space="preserve">Has the Government of Norway approved the remainder of funds committed under the </w:t>
      </w:r>
      <w:proofErr w:type="spellStart"/>
      <w:r w:rsidRPr="00497A8A">
        <w:rPr>
          <w:rFonts w:ascii="Times New Roman" w:hAnsi="Times New Roman"/>
          <w:sz w:val="22"/>
          <w:szCs w:val="22"/>
        </w:rPr>
        <w:t>MoU</w:t>
      </w:r>
      <w:proofErr w:type="spellEnd"/>
      <w:r w:rsidRPr="00497A8A">
        <w:rPr>
          <w:rFonts w:ascii="Times New Roman" w:hAnsi="Times New Roman"/>
          <w:sz w:val="22"/>
          <w:szCs w:val="22"/>
        </w:rPr>
        <w:t xml:space="preserve"> with the </w:t>
      </w:r>
      <w:proofErr w:type="spellStart"/>
      <w:r w:rsidRPr="00497A8A">
        <w:rPr>
          <w:rFonts w:ascii="Times New Roman" w:hAnsi="Times New Roman"/>
          <w:sz w:val="22"/>
          <w:szCs w:val="22"/>
        </w:rPr>
        <w:t>GoG</w:t>
      </w:r>
      <w:proofErr w:type="spellEnd"/>
      <w:r w:rsidRPr="00497A8A">
        <w:rPr>
          <w:rFonts w:ascii="Times New Roman" w:hAnsi="Times New Roman"/>
          <w:sz w:val="22"/>
          <w:szCs w:val="22"/>
        </w:rPr>
        <w:t>? Completely or partially? Which factors or reasons have affected this outcome?</w:t>
      </w:r>
    </w:p>
    <w:p w:rsidR="008C1957" w:rsidRPr="00D649F2" w:rsidRDefault="008C1957" w:rsidP="00497A8A">
      <w:pPr>
        <w:rPr>
          <w:rFonts w:ascii="Times New Roman" w:hAnsi="Times New Roman"/>
        </w:rPr>
      </w:pPr>
      <w:r w:rsidRPr="00D649F2">
        <w:rPr>
          <w:rFonts w:ascii="Times New Roman" w:hAnsi="Times New Roman"/>
        </w:rPr>
        <w:t xml:space="preserve"> </w:t>
      </w:r>
    </w:p>
    <w:p w:rsidR="008C1957" w:rsidRPr="004D5E4B" w:rsidRDefault="008C1957" w:rsidP="00A248FB">
      <w:pPr>
        <w:pStyle w:val="Newpage"/>
        <w:widowControl w:val="0"/>
        <w:numPr>
          <w:ilvl w:val="0"/>
          <w:numId w:val="15"/>
        </w:numPr>
        <w:tabs>
          <w:tab w:val="clear" w:pos="1440"/>
          <w:tab w:val="clear" w:pos="3060"/>
        </w:tabs>
        <w:spacing w:before="120" w:after="120"/>
        <w:jc w:val="left"/>
        <w:rPr>
          <w:sz w:val="22"/>
          <w:szCs w:val="22"/>
        </w:rPr>
      </w:pPr>
      <w:r w:rsidRPr="004D5E4B">
        <w:rPr>
          <w:sz w:val="22"/>
          <w:szCs w:val="22"/>
        </w:rPr>
        <w:t>Activities</w:t>
      </w:r>
    </w:p>
    <w:p w:rsidR="008C1957" w:rsidRPr="00252B6A" w:rsidRDefault="008C1957" w:rsidP="008C1957">
      <w:pPr>
        <w:spacing w:before="120" w:after="120"/>
        <w:jc w:val="both"/>
        <w:rPr>
          <w:rFonts w:ascii="Times" w:hAnsi="Times"/>
          <w:sz w:val="22"/>
          <w:szCs w:val="22"/>
        </w:rPr>
      </w:pPr>
      <w:r w:rsidRPr="00252B6A">
        <w:rPr>
          <w:rFonts w:ascii="Times" w:hAnsi="Times"/>
          <w:sz w:val="22"/>
          <w:szCs w:val="22"/>
        </w:rPr>
        <w:t>The consultant wi</w:t>
      </w:r>
      <w:r>
        <w:rPr>
          <w:rFonts w:ascii="Times" w:hAnsi="Times"/>
          <w:sz w:val="22"/>
          <w:szCs w:val="22"/>
        </w:rPr>
        <w:t>ll be responsible for</w:t>
      </w:r>
      <w:r w:rsidRPr="00252B6A">
        <w:rPr>
          <w:rFonts w:ascii="Times" w:hAnsi="Times"/>
          <w:sz w:val="22"/>
          <w:szCs w:val="22"/>
        </w:rPr>
        <w:t xml:space="preserve"> the following </w:t>
      </w:r>
      <w:r>
        <w:rPr>
          <w:rFonts w:ascii="Times" w:hAnsi="Times"/>
          <w:sz w:val="22"/>
          <w:szCs w:val="22"/>
        </w:rPr>
        <w:t>activitie</w:t>
      </w:r>
      <w:r w:rsidRPr="00252B6A">
        <w:rPr>
          <w:rFonts w:ascii="Times" w:hAnsi="Times"/>
          <w:sz w:val="22"/>
          <w:szCs w:val="22"/>
        </w:rPr>
        <w:t xml:space="preserve">s: </w:t>
      </w:r>
    </w:p>
    <w:p w:rsidR="008C1957" w:rsidRPr="00252B6A" w:rsidRDefault="008C1957" w:rsidP="00A248FB">
      <w:pPr>
        <w:pStyle w:val="ListParagraph"/>
        <w:numPr>
          <w:ilvl w:val="0"/>
          <w:numId w:val="13"/>
        </w:numPr>
        <w:jc w:val="both"/>
        <w:rPr>
          <w:rFonts w:ascii="Times New Roman" w:hAnsi="Times New Roman"/>
          <w:sz w:val="22"/>
          <w:szCs w:val="22"/>
        </w:rPr>
      </w:pPr>
      <w:r w:rsidRPr="00252B6A">
        <w:rPr>
          <w:rFonts w:ascii="Times New Roman" w:hAnsi="Times New Roman"/>
          <w:sz w:val="22"/>
          <w:szCs w:val="22"/>
        </w:rPr>
        <w:t xml:space="preserve">In direct coordination with sector specialists, review the documentation for the execution of the two operations of the program. In particular, assess the scope and impact achieved according to the targets and indicators in the Policy Matrix and the Results Matrix. </w:t>
      </w:r>
    </w:p>
    <w:p w:rsidR="008C1957" w:rsidRPr="00252B6A" w:rsidRDefault="008C1957" w:rsidP="00A248FB">
      <w:pPr>
        <w:pStyle w:val="ListParagraph"/>
        <w:numPr>
          <w:ilvl w:val="0"/>
          <w:numId w:val="13"/>
        </w:numPr>
        <w:jc w:val="both"/>
        <w:rPr>
          <w:rFonts w:ascii="Times New Roman" w:hAnsi="Times New Roman"/>
          <w:color w:val="000000"/>
          <w:sz w:val="22"/>
          <w:szCs w:val="22"/>
        </w:rPr>
      </w:pPr>
      <w:r w:rsidRPr="00252B6A">
        <w:rPr>
          <w:rFonts w:ascii="Times New Roman" w:hAnsi="Times New Roman"/>
          <w:sz w:val="22"/>
          <w:szCs w:val="22"/>
        </w:rPr>
        <w:t xml:space="preserve">In direct coordination with sector specialists, meet with major stakeholders (IDB, GOG and NGOs) </w:t>
      </w:r>
      <w:r w:rsidRPr="00252B6A">
        <w:rPr>
          <w:rFonts w:ascii="Times New Roman" w:hAnsi="Times New Roman"/>
          <w:color w:val="000000"/>
          <w:sz w:val="22"/>
          <w:szCs w:val="22"/>
        </w:rPr>
        <w:t xml:space="preserve">to </w:t>
      </w:r>
      <w:r>
        <w:rPr>
          <w:rFonts w:ascii="Times New Roman" w:hAnsi="Times New Roman"/>
          <w:color w:val="000000"/>
          <w:sz w:val="22"/>
          <w:szCs w:val="22"/>
        </w:rPr>
        <w:t xml:space="preserve">review </w:t>
      </w:r>
      <w:r w:rsidRPr="00252B6A">
        <w:rPr>
          <w:rFonts w:ascii="Times New Roman" w:hAnsi="Times New Roman"/>
          <w:color w:val="000000"/>
          <w:sz w:val="22"/>
          <w:szCs w:val="22"/>
        </w:rPr>
        <w:t>successes and shortcomings from execution of PB</w:t>
      </w:r>
      <w:r>
        <w:rPr>
          <w:rFonts w:ascii="Times New Roman" w:hAnsi="Times New Roman"/>
          <w:color w:val="000000"/>
          <w:sz w:val="22"/>
          <w:szCs w:val="22"/>
        </w:rPr>
        <w:t>P</w:t>
      </w:r>
      <w:r w:rsidRPr="00252B6A">
        <w:rPr>
          <w:rFonts w:ascii="Times New Roman" w:hAnsi="Times New Roman"/>
          <w:color w:val="000000"/>
          <w:sz w:val="22"/>
          <w:szCs w:val="22"/>
        </w:rPr>
        <w:t>.</w:t>
      </w:r>
    </w:p>
    <w:p w:rsidR="008C1957" w:rsidRPr="00252B6A" w:rsidRDefault="008C1957" w:rsidP="00A248FB">
      <w:pPr>
        <w:pStyle w:val="ListParagraph"/>
        <w:numPr>
          <w:ilvl w:val="0"/>
          <w:numId w:val="13"/>
        </w:numPr>
        <w:jc w:val="both"/>
        <w:rPr>
          <w:rFonts w:ascii="Times New Roman" w:hAnsi="Times New Roman"/>
          <w:sz w:val="22"/>
          <w:szCs w:val="22"/>
        </w:rPr>
      </w:pPr>
      <w:r w:rsidRPr="00252B6A">
        <w:rPr>
          <w:rFonts w:ascii="Times New Roman" w:hAnsi="Times New Roman"/>
          <w:sz w:val="22"/>
          <w:szCs w:val="22"/>
        </w:rPr>
        <w:t>Review documentation of the implementing agencies and other stakeholders to complete the required inform</w:t>
      </w:r>
      <w:r>
        <w:rPr>
          <w:rFonts w:ascii="Times New Roman" w:hAnsi="Times New Roman"/>
          <w:sz w:val="22"/>
          <w:szCs w:val="22"/>
        </w:rPr>
        <w:t>ation for the preparation of Impact Evaluation</w:t>
      </w:r>
      <w:r w:rsidRPr="00252B6A">
        <w:rPr>
          <w:rFonts w:ascii="Times New Roman" w:hAnsi="Times New Roman"/>
          <w:sz w:val="22"/>
          <w:szCs w:val="22"/>
        </w:rPr>
        <w:t xml:space="preserve">. </w:t>
      </w:r>
    </w:p>
    <w:p w:rsidR="008C1957" w:rsidRPr="00497A8A" w:rsidRDefault="008C1957" w:rsidP="00497A8A">
      <w:pPr>
        <w:rPr>
          <w:rFonts w:ascii="Times New Roman" w:eastAsiaTheme="minorHAnsi" w:hAnsi="Times New Roman"/>
          <w:sz w:val="22"/>
          <w:szCs w:val="22"/>
        </w:rPr>
      </w:pPr>
      <w:r w:rsidRPr="00497A8A">
        <w:rPr>
          <w:rFonts w:ascii="Times New Roman" w:eastAsiaTheme="minorHAnsi" w:hAnsi="Times New Roman"/>
          <w:sz w:val="22"/>
          <w:szCs w:val="22"/>
        </w:rPr>
        <w:t>For the purpose of conducting the evaluation, the consultant will conduct interview with relevant stakeholders and use previous assessments as reference material.</w:t>
      </w:r>
    </w:p>
    <w:p w:rsidR="008C1957" w:rsidRPr="00252B6A" w:rsidRDefault="008C1957" w:rsidP="008C1957">
      <w:pPr>
        <w:spacing w:before="120" w:after="120"/>
        <w:ind w:left="360"/>
        <w:jc w:val="both"/>
        <w:rPr>
          <w:rFonts w:ascii="Times" w:hAnsi="Times"/>
          <w:sz w:val="22"/>
          <w:szCs w:val="22"/>
        </w:rPr>
      </w:pPr>
    </w:p>
    <w:p w:rsidR="008C1957" w:rsidRPr="004D5E4B" w:rsidRDefault="008C1957" w:rsidP="00A248FB">
      <w:pPr>
        <w:pStyle w:val="Newpage"/>
        <w:widowControl w:val="0"/>
        <w:numPr>
          <w:ilvl w:val="0"/>
          <w:numId w:val="15"/>
        </w:numPr>
        <w:tabs>
          <w:tab w:val="clear" w:pos="1440"/>
          <w:tab w:val="clear" w:pos="3060"/>
        </w:tabs>
        <w:spacing w:before="120" w:after="120"/>
        <w:jc w:val="left"/>
        <w:rPr>
          <w:sz w:val="22"/>
          <w:szCs w:val="22"/>
        </w:rPr>
      </w:pPr>
      <w:r w:rsidRPr="004D5E4B">
        <w:rPr>
          <w:sz w:val="22"/>
          <w:szCs w:val="22"/>
        </w:rPr>
        <w:t>Evaluation schedule.</w:t>
      </w:r>
    </w:p>
    <w:p w:rsidR="008C1957" w:rsidRPr="004D5E4B" w:rsidRDefault="008C1957" w:rsidP="008C1957">
      <w:pPr>
        <w:jc w:val="both"/>
        <w:rPr>
          <w:rFonts w:ascii="Times New Roman" w:hAnsi="Times New Roman"/>
          <w:sz w:val="22"/>
          <w:szCs w:val="22"/>
        </w:rPr>
      </w:pPr>
      <w:r w:rsidRPr="00252B6A">
        <w:rPr>
          <w:rFonts w:ascii="Times New Roman" w:hAnsi="Times New Roman"/>
          <w:sz w:val="22"/>
          <w:szCs w:val="22"/>
        </w:rPr>
        <w:t>Impact Evaluation is expected to be conducted in 2017,</w:t>
      </w:r>
      <w:r>
        <w:rPr>
          <w:rFonts w:ascii="Times New Roman" w:hAnsi="Times New Roman"/>
          <w:sz w:val="22"/>
          <w:szCs w:val="22"/>
        </w:rPr>
        <w:t xml:space="preserve"> </w:t>
      </w:r>
      <w:r w:rsidRPr="00252B6A">
        <w:rPr>
          <w:rFonts w:ascii="Times New Roman" w:hAnsi="Times New Roman"/>
          <w:sz w:val="22"/>
          <w:szCs w:val="22"/>
        </w:rPr>
        <w:t>two years after last disbursement of PB</w:t>
      </w:r>
      <w:r>
        <w:rPr>
          <w:rFonts w:ascii="Times New Roman" w:hAnsi="Times New Roman"/>
          <w:sz w:val="22"/>
          <w:szCs w:val="22"/>
        </w:rPr>
        <w:t>P</w:t>
      </w:r>
      <w:r w:rsidRPr="00252B6A">
        <w:rPr>
          <w:rFonts w:ascii="Times New Roman" w:hAnsi="Times New Roman"/>
          <w:sz w:val="22"/>
          <w:szCs w:val="22"/>
        </w:rPr>
        <w:t xml:space="preserve">-2. </w:t>
      </w:r>
    </w:p>
    <w:p w:rsidR="008C1957" w:rsidRDefault="008C1957" w:rsidP="008C1957">
      <w:pPr>
        <w:jc w:val="both"/>
        <w:rPr>
          <w:rFonts w:ascii="Times New Roman" w:hAnsi="Times New Roman"/>
          <w:sz w:val="22"/>
          <w:szCs w:val="22"/>
        </w:rPr>
      </w:pPr>
    </w:p>
    <w:p w:rsidR="008C1957" w:rsidRDefault="008C1957" w:rsidP="008C1957">
      <w:pPr>
        <w:jc w:val="both"/>
        <w:rPr>
          <w:rFonts w:ascii="Times New Roman" w:hAnsi="Times New Roman"/>
          <w:sz w:val="22"/>
          <w:szCs w:val="22"/>
        </w:rPr>
      </w:pPr>
    </w:p>
    <w:p w:rsidR="008C1957" w:rsidRPr="004D5E4B" w:rsidRDefault="008C1957" w:rsidP="008C1957">
      <w:pPr>
        <w:jc w:val="both"/>
        <w:rPr>
          <w:rFonts w:ascii="Times New Roman" w:hAnsi="Times New Roman"/>
          <w:sz w:val="22"/>
          <w:szCs w:val="22"/>
        </w:rPr>
      </w:pPr>
    </w:p>
    <w:p w:rsidR="008C1957" w:rsidRPr="00180011" w:rsidRDefault="008C1957" w:rsidP="00A248FB">
      <w:pPr>
        <w:pStyle w:val="Newpage"/>
        <w:widowControl w:val="0"/>
        <w:numPr>
          <w:ilvl w:val="0"/>
          <w:numId w:val="15"/>
        </w:numPr>
        <w:tabs>
          <w:tab w:val="clear" w:pos="1440"/>
          <w:tab w:val="clear" w:pos="3060"/>
        </w:tabs>
        <w:spacing w:before="120" w:after="120"/>
        <w:jc w:val="left"/>
        <w:rPr>
          <w:sz w:val="22"/>
          <w:szCs w:val="22"/>
          <w:lang w:val="es-AR"/>
        </w:rPr>
      </w:pPr>
      <w:proofErr w:type="spellStart"/>
      <w:r>
        <w:rPr>
          <w:sz w:val="22"/>
          <w:szCs w:val="22"/>
          <w:lang w:val="es-AR"/>
        </w:rPr>
        <w:t>Expected</w:t>
      </w:r>
      <w:proofErr w:type="spellEnd"/>
      <w:r>
        <w:rPr>
          <w:sz w:val="22"/>
          <w:szCs w:val="22"/>
          <w:lang w:val="es-AR"/>
        </w:rPr>
        <w:t xml:space="preserve">  Outputs </w:t>
      </w:r>
    </w:p>
    <w:p w:rsidR="008C1957" w:rsidRDefault="008C1957" w:rsidP="008C1957">
      <w:pPr>
        <w:spacing w:before="120" w:after="120"/>
        <w:jc w:val="both"/>
        <w:rPr>
          <w:rFonts w:ascii="Times" w:hAnsi="Times"/>
          <w:sz w:val="22"/>
          <w:szCs w:val="22"/>
        </w:rPr>
      </w:pPr>
      <w:r w:rsidRPr="00013A45">
        <w:rPr>
          <w:rFonts w:ascii="Times" w:hAnsi="Times"/>
          <w:sz w:val="22"/>
          <w:szCs w:val="22"/>
        </w:rPr>
        <w:t>The consultant will be responsible for delivering the following products</w:t>
      </w:r>
      <w:r>
        <w:rPr>
          <w:rFonts w:ascii="Times" w:hAnsi="Times"/>
          <w:sz w:val="22"/>
          <w:szCs w:val="22"/>
        </w:rPr>
        <w:t>:</w:t>
      </w:r>
      <w:r w:rsidRPr="00013A45">
        <w:rPr>
          <w:rFonts w:ascii="Times" w:hAnsi="Times"/>
          <w:sz w:val="22"/>
          <w:szCs w:val="22"/>
        </w:rPr>
        <w:t xml:space="preserve"> </w:t>
      </w:r>
    </w:p>
    <w:p w:rsidR="008C1957" w:rsidRPr="00013A45" w:rsidRDefault="008C1957" w:rsidP="008C1957">
      <w:pPr>
        <w:spacing w:before="120" w:after="120"/>
        <w:ind w:left="360"/>
        <w:jc w:val="both"/>
        <w:rPr>
          <w:rFonts w:ascii="Times" w:hAnsi="Times"/>
          <w:sz w:val="22"/>
          <w:szCs w:val="22"/>
        </w:rPr>
      </w:pPr>
      <w:r w:rsidRPr="00013A45">
        <w:rPr>
          <w:rFonts w:ascii="Times" w:hAnsi="Times"/>
          <w:sz w:val="22"/>
          <w:szCs w:val="22"/>
        </w:rPr>
        <w:t>A</w:t>
      </w:r>
      <w:r w:rsidRPr="00013A45">
        <w:rPr>
          <w:rFonts w:ascii="Times" w:hAnsi="Times"/>
          <w:sz w:val="22"/>
          <w:szCs w:val="22"/>
        </w:rPr>
        <w:tab/>
        <w:t xml:space="preserve">Draft </w:t>
      </w:r>
      <w:r>
        <w:rPr>
          <w:rFonts w:ascii="Times" w:hAnsi="Times"/>
          <w:sz w:val="22"/>
          <w:szCs w:val="22"/>
        </w:rPr>
        <w:t>Impact Evaluation Repor</w:t>
      </w:r>
      <w:r w:rsidRPr="00013A45">
        <w:rPr>
          <w:rFonts w:ascii="Times" w:hAnsi="Times"/>
          <w:sz w:val="22"/>
          <w:szCs w:val="22"/>
        </w:rPr>
        <w:t xml:space="preserve">t, including all areas specified in the format, with special emphasis on the project </w:t>
      </w:r>
      <w:r>
        <w:rPr>
          <w:rFonts w:ascii="Times" w:hAnsi="Times"/>
          <w:sz w:val="22"/>
          <w:szCs w:val="22"/>
        </w:rPr>
        <w:t>impacts and results</w:t>
      </w:r>
      <w:r w:rsidRPr="00013A45">
        <w:rPr>
          <w:rFonts w:ascii="Times" w:hAnsi="Times"/>
          <w:sz w:val="22"/>
          <w:szCs w:val="22"/>
        </w:rPr>
        <w:t>. This will be reviewed and commented by the GOG and the Bank team</w:t>
      </w:r>
      <w:r>
        <w:rPr>
          <w:rFonts w:ascii="Times" w:hAnsi="Times"/>
          <w:sz w:val="22"/>
          <w:szCs w:val="22"/>
        </w:rPr>
        <w:t xml:space="preserve"> (60 days after signature of contract)</w:t>
      </w:r>
      <w:r w:rsidRPr="00013A45">
        <w:rPr>
          <w:rFonts w:ascii="Times" w:hAnsi="Times"/>
          <w:sz w:val="22"/>
          <w:szCs w:val="22"/>
        </w:rPr>
        <w:t>.</w:t>
      </w:r>
    </w:p>
    <w:p w:rsidR="008C1957" w:rsidRPr="00013A45" w:rsidRDefault="008C1957" w:rsidP="008C1957">
      <w:pPr>
        <w:spacing w:before="120" w:after="120"/>
        <w:ind w:left="360"/>
        <w:jc w:val="both"/>
        <w:rPr>
          <w:rFonts w:ascii="Times" w:hAnsi="Times"/>
          <w:sz w:val="22"/>
          <w:szCs w:val="22"/>
        </w:rPr>
      </w:pPr>
      <w:r>
        <w:rPr>
          <w:rFonts w:ascii="Times" w:hAnsi="Times"/>
          <w:sz w:val="22"/>
          <w:szCs w:val="22"/>
        </w:rPr>
        <w:t>B</w:t>
      </w:r>
      <w:r w:rsidRPr="00013A45">
        <w:rPr>
          <w:rFonts w:ascii="Times" w:hAnsi="Times"/>
          <w:sz w:val="22"/>
          <w:szCs w:val="22"/>
        </w:rPr>
        <w:tab/>
        <w:t xml:space="preserve">Final </w:t>
      </w:r>
      <w:r>
        <w:rPr>
          <w:rFonts w:ascii="Times" w:hAnsi="Times"/>
          <w:sz w:val="22"/>
          <w:szCs w:val="22"/>
        </w:rPr>
        <w:t xml:space="preserve">Impact </w:t>
      </w:r>
      <w:r w:rsidRPr="00013A45">
        <w:rPr>
          <w:rFonts w:ascii="Times" w:hAnsi="Times"/>
          <w:sz w:val="22"/>
          <w:szCs w:val="22"/>
        </w:rPr>
        <w:t>Evaluation Report, addressing previous comments</w:t>
      </w:r>
      <w:r>
        <w:rPr>
          <w:rFonts w:ascii="Times" w:hAnsi="Times"/>
          <w:sz w:val="22"/>
          <w:szCs w:val="22"/>
        </w:rPr>
        <w:t xml:space="preserve"> (90 days after signature of contract)</w:t>
      </w:r>
      <w:r w:rsidRPr="00013A45">
        <w:rPr>
          <w:rFonts w:ascii="Times" w:hAnsi="Times"/>
          <w:sz w:val="22"/>
          <w:szCs w:val="22"/>
        </w:rPr>
        <w:t>.</w:t>
      </w:r>
    </w:p>
    <w:p w:rsidR="008C1957" w:rsidRPr="00013A45" w:rsidRDefault="008C1957" w:rsidP="008C1957">
      <w:pPr>
        <w:spacing w:before="120" w:after="120"/>
        <w:ind w:left="360"/>
        <w:jc w:val="both"/>
        <w:rPr>
          <w:rFonts w:ascii="Times" w:hAnsi="Times"/>
          <w:sz w:val="22"/>
          <w:szCs w:val="22"/>
        </w:rPr>
      </w:pPr>
    </w:p>
    <w:p w:rsidR="008C1957" w:rsidRPr="00180011" w:rsidRDefault="008C1957" w:rsidP="00A248FB">
      <w:pPr>
        <w:pStyle w:val="Newpage"/>
        <w:widowControl w:val="0"/>
        <w:numPr>
          <w:ilvl w:val="0"/>
          <w:numId w:val="15"/>
        </w:numPr>
        <w:tabs>
          <w:tab w:val="clear" w:pos="1440"/>
          <w:tab w:val="clear" w:pos="3060"/>
        </w:tabs>
        <w:spacing w:before="120" w:after="120"/>
        <w:jc w:val="left"/>
        <w:rPr>
          <w:sz w:val="22"/>
          <w:szCs w:val="22"/>
          <w:lang w:val="es-AR"/>
        </w:rPr>
      </w:pPr>
      <w:proofErr w:type="spellStart"/>
      <w:r>
        <w:rPr>
          <w:sz w:val="22"/>
          <w:szCs w:val="22"/>
          <w:lang w:val="es-AR"/>
        </w:rPr>
        <w:t>Payments</w:t>
      </w:r>
      <w:proofErr w:type="spellEnd"/>
    </w:p>
    <w:p w:rsidR="008C1957" w:rsidRPr="00013A45" w:rsidRDefault="008C1957" w:rsidP="008C1957">
      <w:pPr>
        <w:spacing w:before="120" w:after="120"/>
        <w:jc w:val="both"/>
        <w:rPr>
          <w:rFonts w:ascii="Times" w:hAnsi="Times"/>
          <w:sz w:val="22"/>
          <w:szCs w:val="22"/>
        </w:rPr>
      </w:pPr>
      <w:r w:rsidRPr="00013A45">
        <w:rPr>
          <w:rFonts w:ascii="Times" w:hAnsi="Times"/>
          <w:sz w:val="22"/>
          <w:szCs w:val="22"/>
        </w:rPr>
        <w:t xml:space="preserve">Duration: from the signing of the contract for a period of </w:t>
      </w:r>
      <w:r>
        <w:rPr>
          <w:rFonts w:ascii="Times" w:hAnsi="Times"/>
          <w:sz w:val="22"/>
          <w:szCs w:val="22"/>
        </w:rPr>
        <w:t>3</w:t>
      </w:r>
      <w:r w:rsidRPr="00013A45">
        <w:rPr>
          <w:rFonts w:ascii="Times" w:hAnsi="Times"/>
          <w:sz w:val="22"/>
          <w:szCs w:val="22"/>
        </w:rPr>
        <w:t xml:space="preserve">0 non-consecutive days. </w:t>
      </w:r>
    </w:p>
    <w:p w:rsidR="008C1957" w:rsidRDefault="008C1957" w:rsidP="008C1957">
      <w:pPr>
        <w:rPr>
          <w:rFonts w:ascii="Times New Roman" w:hAnsi="Times New Roman"/>
          <w:sz w:val="22"/>
          <w:szCs w:val="22"/>
        </w:rPr>
      </w:pPr>
      <w:r w:rsidRPr="00A26791">
        <w:rPr>
          <w:rFonts w:ascii="Times New Roman" w:hAnsi="Times New Roman"/>
          <w:sz w:val="22"/>
          <w:szCs w:val="22"/>
        </w:rPr>
        <w:t xml:space="preserve">Payment: </w:t>
      </w:r>
      <w:r w:rsidRPr="00A26791">
        <w:rPr>
          <w:rFonts w:ascii="Times New Roman" w:hAnsi="Times New Roman"/>
          <w:color w:val="000000"/>
          <w:sz w:val="22"/>
          <w:szCs w:val="22"/>
        </w:rPr>
        <w:t>the consultant will be paid in the following manner:</w:t>
      </w:r>
      <w:r w:rsidRPr="00A26791">
        <w:rPr>
          <w:rFonts w:ascii="Times New Roman" w:hAnsi="Times New Roman"/>
          <w:sz w:val="22"/>
          <w:szCs w:val="22"/>
        </w:rPr>
        <w:t xml:space="preserve"> </w:t>
      </w:r>
    </w:p>
    <w:p w:rsidR="008C1957" w:rsidRPr="00A26791" w:rsidRDefault="008C1957" w:rsidP="00A248FB">
      <w:pPr>
        <w:pStyle w:val="ListParagraph"/>
        <w:numPr>
          <w:ilvl w:val="0"/>
          <w:numId w:val="12"/>
        </w:numPr>
        <w:rPr>
          <w:rFonts w:ascii="Times New Roman" w:hAnsi="Times New Roman"/>
          <w:sz w:val="22"/>
          <w:szCs w:val="22"/>
        </w:rPr>
      </w:pPr>
      <w:r w:rsidRPr="00A26791">
        <w:rPr>
          <w:rFonts w:ascii="Times New Roman" w:hAnsi="Times New Roman"/>
          <w:sz w:val="22"/>
          <w:szCs w:val="22"/>
        </w:rPr>
        <w:t xml:space="preserve">A first payment of 20% of the contract amount 15 days after signing it; </w:t>
      </w:r>
    </w:p>
    <w:p w:rsidR="008C1957" w:rsidRDefault="008C1957" w:rsidP="00A248FB">
      <w:pPr>
        <w:pStyle w:val="ListParagraph"/>
        <w:numPr>
          <w:ilvl w:val="0"/>
          <w:numId w:val="12"/>
        </w:numPr>
        <w:rPr>
          <w:rFonts w:ascii="Times New Roman" w:hAnsi="Times New Roman"/>
          <w:sz w:val="22"/>
          <w:szCs w:val="22"/>
        </w:rPr>
      </w:pPr>
      <w:r w:rsidRPr="00A26791">
        <w:rPr>
          <w:rFonts w:ascii="Times New Roman" w:hAnsi="Times New Roman"/>
          <w:sz w:val="22"/>
          <w:szCs w:val="22"/>
        </w:rPr>
        <w:t xml:space="preserve">A second payment 40% upon delivery and acceptance by the Bank of the Draft </w:t>
      </w:r>
      <w:r>
        <w:rPr>
          <w:rFonts w:ascii="Times New Roman" w:hAnsi="Times New Roman"/>
          <w:sz w:val="22"/>
          <w:szCs w:val="22"/>
        </w:rPr>
        <w:t xml:space="preserve">Impact </w:t>
      </w:r>
      <w:r w:rsidRPr="00A26791">
        <w:rPr>
          <w:rFonts w:ascii="Times New Roman" w:hAnsi="Times New Roman"/>
          <w:sz w:val="22"/>
          <w:szCs w:val="22"/>
        </w:rPr>
        <w:t xml:space="preserve">Evaluation Report; </w:t>
      </w:r>
    </w:p>
    <w:p w:rsidR="008C1957" w:rsidRPr="00A26791" w:rsidRDefault="008C1957" w:rsidP="00A248FB">
      <w:pPr>
        <w:pStyle w:val="ListParagraph"/>
        <w:numPr>
          <w:ilvl w:val="0"/>
          <w:numId w:val="12"/>
        </w:numPr>
        <w:rPr>
          <w:rFonts w:ascii="Times New Roman" w:hAnsi="Times New Roman"/>
          <w:sz w:val="22"/>
          <w:szCs w:val="22"/>
        </w:rPr>
      </w:pPr>
      <w:r w:rsidRPr="00A26791">
        <w:rPr>
          <w:rFonts w:ascii="Times New Roman" w:hAnsi="Times New Roman"/>
          <w:sz w:val="22"/>
          <w:szCs w:val="22"/>
        </w:rPr>
        <w:t xml:space="preserve">A third payment 40% upon delivery and acceptance by the Bank of the Final </w:t>
      </w:r>
      <w:r>
        <w:rPr>
          <w:rFonts w:ascii="Times New Roman" w:hAnsi="Times New Roman"/>
          <w:sz w:val="22"/>
          <w:szCs w:val="22"/>
        </w:rPr>
        <w:t xml:space="preserve">Impact </w:t>
      </w:r>
      <w:r w:rsidRPr="00A26791">
        <w:rPr>
          <w:rFonts w:ascii="Times New Roman" w:hAnsi="Times New Roman"/>
          <w:sz w:val="22"/>
          <w:szCs w:val="22"/>
        </w:rPr>
        <w:t xml:space="preserve">Evaluation Report. </w:t>
      </w:r>
    </w:p>
    <w:p w:rsidR="008C1957" w:rsidRPr="00FC4A3E" w:rsidRDefault="008C1957" w:rsidP="008C1957">
      <w:pPr>
        <w:spacing w:before="120" w:after="120"/>
        <w:jc w:val="both"/>
        <w:rPr>
          <w:rFonts w:ascii="Times" w:hAnsi="Times"/>
          <w:sz w:val="24"/>
          <w:szCs w:val="24"/>
        </w:rPr>
      </w:pPr>
    </w:p>
    <w:p w:rsidR="008C1957" w:rsidRPr="00025452" w:rsidRDefault="008C1957" w:rsidP="00A248FB">
      <w:pPr>
        <w:pStyle w:val="Chapter"/>
        <w:numPr>
          <w:ilvl w:val="0"/>
          <w:numId w:val="15"/>
        </w:numPr>
        <w:tabs>
          <w:tab w:val="clear" w:pos="1440"/>
        </w:tabs>
        <w:autoSpaceDE w:val="0"/>
        <w:autoSpaceDN w:val="0"/>
        <w:adjustRightInd w:val="0"/>
        <w:spacing w:before="240"/>
        <w:jc w:val="left"/>
        <w:rPr>
          <w:color w:val="000000"/>
          <w:sz w:val="22"/>
          <w:szCs w:val="22"/>
          <w:lang w:val="en-US"/>
        </w:rPr>
      </w:pPr>
      <w:r w:rsidRPr="00C13F94">
        <w:rPr>
          <w:bCs/>
          <w:color w:val="000000"/>
          <w:sz w:val="22"/>
          <w:szCs w:val="22"/>
          <w:lang w:val="en-US"/>
        </w:rPr>
        <w:t xml:space="preserve"> </w:t>
      </w:r>
      <w:proofErr w:type="spellStart"/>
      <w:r w:rsidRPr="00EF57D3">
        <w:rPr>
          <w:sz w:val="22"/>
          <w:szCs w:val="22"/>
          <w:lang w:val="es-AR"/>
        </w:rPr>
        <w:t>C</w:t>
      </w:r>
      <w:r>
        <w:rPr>
          <w:sz w:val="22"/>
          <w:szCs w:val="22"/>
          <w:lang w:val="es-AR"/>
        </w:rPr>
        <w:t>haracteristics</w:t>
      </w:r>
      <w:proofErr w:type="spellEnd"/>
      <w:r>
        <w:rPr>
          <w:sz w:val="22"/>
          <w:szCs w:val="22"/>
          <w:lang w:val="es-AR"/>
        </w:rPr>
        <w:t xml:space="preserve"> of </w:t>
      </w:r>
      <w:proofErr w:type="spellStart"/>
      <w:r>
        <w:rPr>
          <w:sz w:val="22"/>
          <w:szCs w:val="22"/>
          <w:lang w:val="es-AR"/>
        </w:rPr>
        <w:t>the</w:t>
      </w:r>
      <w:proofErr w:type="spellEnd"/>
      <w:r>
        <w:rPr>
          <w:sz w:val="22"/>
          <w:szCs w:val="22"/>
          <w:lang w:val="es-AR"/>
        </w:rPr>
        <w:t xml:space="preserve"> </w:t>
      </w:r>
      <w:proofErr w:type="spellStart"/>
      <w:r>
        <w:rPr>
          <w:sz w:val="22"/>
          <w:szCs w:val="22"/>
          <w:lang w:val="es-AR"/>
        </w:rPr>
        <w:t>consultancy</w:t>
      </w:r>
      <w:proofErr w:type="spellEnd"/>
      <w:r w:rsidRPr="00C13F94">
        <w:rPr>
          <w:bCs/>
          <w:color w:val="000000"/>
          <w:sz w:val="22"/>
          <w:szCs w:val="22"/>
          <w:lang w:val="en-US"/>
        </w:rPr>
        <w:t xml:space="preserve"> </w:t>
      </w:r>
    </w:p>
    <w:p w:rsidR="008C1957" w:rsidRPr="00497A8A" w:rsidRDefault="008C1957" w:rsidP="00A248FB">
      <w:pPr>
        <w:pStyle w:val="ListParagraph"/>
        <w:numPr>
          <w:ilvl w:val="0"/>
          <w:numId w:val="25"/>
        </w:numPr>
        <w:rPr>
          <w:rFonts w:ascii="Times New Roman" w:hAnsi="Times New Roman"/>
          <w:sz w:val="22"/>
          <w:szCs w:val="22"/>
        </w:rPr>
      </w:pPr>
      <w:r w:rsidRPr="00497A8A">
        <w:rPr>
          <w:rFonts w:ascii="Times New Roman" w:hAnsi="Times New Roman"/>
          <w:sz w:val="22"/>
          <w:szCs w:val="22"/>
        </w:rPr>
        <w:t xml:space="preserve">Consultancy type: Individual. </w:t>
      </w:r>
    </w:p>
    <w:p w:rsidR="008C1957" w:rsidRPr="00497A8A" w:rsidRDefault="008C1957" w:rsidP="00A248FB">
      <w:pPr>
        <w:pStyle w:val="ListParagraph"/>
        <w:numPr>
          <w:ilvl w:val="0"/>
          <w:numId w:val="25"/>
        </w:numPr>
        <w:rPr>
          <w:rFonts w:ascii="Times New Roman" w:hAnsi="Times New Roman"/>
          <w:sz w:val="22"/>
          <w:szCs w:val="22"/>
        </w:rPr>
      </w:pPr>
      <w:r w:rsidRPr="00497A8A">
        <w:rPr>
          <w:rFonts w:ascii="Times New Roman" w:hAnsi="Times New Roman"/>
          <w:sz w:val="22"/>
          <w:szCs w:val="22"/>
        </w:rPr>
        <w:t xml:space="preserve">Duration: </w:t>
      </w:r>
      <w:r w:rsidRPr="00497A8A">
        <w:rPr>
          <w:rFonts w:ascii="Times New Roman" w:hAnsi="Times New Roman"/>
          <w:color w:val="000000"/>
          <w:sz w:val="22"/>
          <w:szCs w:val="22"/>
        </w:rPr>
        <w:t xml:space="preserve">from the signing of the contract for a period of 30 non-consecutive days. </w:t>
      </w:r>
    </w:p>
    <w:p w:rsidR="008C1957" w:rsidRPr="00497A8A" w:rsidRDefault="008C1957" w:rsidP="00A248FB">
      <w:pPr>
        <w:pStyle w:val="ListParagraph"/>
        <w:numPr>
          <w:ilvl w:val="0"/>
          <w:numId w:val="25"/>
        </w:numPr>
        <w:rPr>
          <w:rFonts w:ascii="Times New Roman" w:hAnsi="Times New Roman"/>
          <w:sz w:val="22"/>
          <w:szCs w:val="22"/>
        </w:rPr>
      </w:pPr>
      <w:r w:rsidRPr="00497A8A">
        <w:rPr>
          <w:rFonts w:ascii="Times New Roman" w:hAnsi="Times New Roman"/>
          <w:sz w:val="22"/>
          <w:szCs w:val="22"/>
        </w:rPr>
        <w:t>Place of work: Place of residence (23 days</w:t>
      </w:r>
      <w:proofErr w:type="gramStart"/>
      <w:r w:rsidRPr="00497A8A">
        <w:rPr>
          <w:rFonts w:ascii="Times New Roman" w:hAnsi="Times New Roman"/>
          <w:sz w:val="22"/>
          <w:szCs w:val="22"/>
        </w:rPr>
        <w:t>)  and</w:t>
      </w:r>
      <w:proofErr w:type="gramEnd"/>
      <w:r w:rsidRPr="00497A8A">
        <w:rPr>
          <w:rFonts w:ascii="Times New Roman" w:hAnsi="Times New Roman"/>
          <w:sz w:val="22"/>
          <w:szCs w:val="22"/>
        </w:rPr>
        <w:t xml:space="preserve"> Guyana (7 days). </w:t>
      </w:r>
    </w:p>
    <w:p w:rsidR="008C1957" w:rsidRPr="00497A8A" w:rsidRDefault="008C1957" w:rsidP="00A248FB">
      <w:pPr>
        <w:pStyle w:val="ListParagraph"/>
        <w:numPr>
          <w:ilvl w:val="0"/>
          <w:numId w:val="25"/>
        </w:numPr>
        <w:rPr>
          <w:rFonts w:ascii="Times New Roman" w:hAnsi="Times New Roman"/>
          <w:sz w:val="22"/>
          <w:szCs w:val="22"/>
        </w:rPr>
      </w:pPr>
      <w:r w:rsidRPr="00497A8A">
        <w:rPr>
          <w:rFonts w:ascii="Times New Roman" w:hAnsi="Times New Roman"/>
          <w:color w:val="000000"/>
          <w:sz w:val="22"/>
          <w:szCs w:val="22"/>
        </w:rPr>
        <w:t>Qualifications: The consultant must have an a</w:t>
      </w:r>
      <w:r w:rsidRPr="00497A8A">
        <w:rPr>
          <w:rFonts w:ascii="Times New Roman" w:hAnsi="Times New Roman"/>
          <w:sz w:val="22"/>
          <w:szCs w:val="22"/>
        </w:rPr>
        <w:t>dvanced degree in Economics, Public Policy or a related field and at least 8 years of experience working in the preparation and monitoring of projects in the public sector.</w:t>
      </w:r>
    </w:p>
    <w:p w:rsidR="008C1957" w:rsidRPr="00497A8A" w:rsidRDefault="008C1957" w:rsidP="00497A8A">
      <w:pPr>
        <w:rPr>
          <w:rFonts w:ascii="Times New Roman" w:hAnsi="Times New Roman"/>
          <w:sz w:val="22"/>
          <w:szCs w:val="22"/>
        </w:rPr>
      </w:pPr>
    </w:p>
    <w:p w:rsidR="008C1957" w:rsidRPr="00497A8A" w:rsidRDefault="008C1957" w:rsidP="00A248FB">
      <w:pPr>
        <w:pStyle w:val="ListParagraph"/>
        <w:numPr>
          <w:ilvl w:val="0"/>
          <w:numId w:val="25"/>
        </w:numPr>
        <w:rPr>
          <w:rFonts w:ascii="Times New Roman" w:hAnsi="Times New Roman"/>
          <w:sz w:val="22"/>
          <w:szCs w:val="22"/>
        </w:rPr>
      </w:pPr>
      <w:r w:rsidRPr="00497A8A">
        <w:rPr>
          <w:rFonts w:ascii="Times New Roman" w:hAnsi="Times New Roman"/>
          <w:sz w:val="22"/>
          <w:szCs w:val="22"/>
        </w:rPr>
        <w:t xml:space="preserve">Idioms:  Fluency in English required. </w:t>
      </w:r>
    </w:p>
    <w:p w:rsidR="008C1957" w:rsidRPr="00497A8A" w:rsidRDefault="008C1957" w:rsidP="00A248FB">
      <w:pPr>
        <w:pStyle w:val="ListParagraph"/>
        <w:numPr>
          <w:ilvl w:val="0"/>
          <w:numId w:val="25"/>
        </w:numPr>
        <w:rPr>
          <w:rFonts w:ascii="Times New Roman" w:hAnsi="Times New Roman"/>
          <w:sz w:val="22"/>
          <w:szCs w:val="22"/>
        </w:rPr>
      </w:pPr>
      <w:r w:rsidRPr="00497A8A">
        <w:rPr>
          <w:rFonts w:ascii="Times New Roman" w:hAnsi="Times New Roman"/>
          <w:color w:val="000000"/>
          <w:sz w:val="22"/>
          <w:szCs w:val="22"/>
        </w:rPr>
        <w:t xml:space="preserve">Budget: the total cost of the consultancy should not exceed US $ 30.000, including all travel and other expenses incurred by the consultant. </w:t>
      </w:r>
    </w:p>
    <w:p w:rsidR="008C1957" w:rsidRPr="00742CDA" w:rsidRDefault="008C1957" w:rsidP="008C1957">
      <w:pPr>
        <w:rPr>
          <w:rFonts w:ascii="Times" w:hAnsi="Times"/>
          <w:sz w:val="24"/>
          <w:szCs w:val="24"/>
        </w:rPr>
      </w:pPr>
    </w:p>
    <w:p w:rsidR="008C1957" w:rsidRPr="0088483C" w:rsidRDefault="008C1957" w:rsidP="00A248FB">
      <w:pPr>
        <w:pStyle w:val="Chapter"/>
        <w:numPr>
          <w:ilvl w:val="0"/>
          <w:numId w:val="15"/>
        </w:numPr>
        <w:tabs>
          <w:tab w:val="clear" w:pos="1440"/>
        </w:tabs>
        <w:autoSpaceDE w:val="0"/>
        <w:autoSpaceDN w:val="0"/>
        <w:adjustRightInd w:val="0"/>
        <w:spacing w:before="240"/>
        <w:jc w:val="left"/>
      </w:pPr>
      <w:r w:rsidRPr="0088483C">
        <w:rPr>
          <w:color w:val="000000"/>
          <w:sz w:val="22"/>
          <w:szCs w:val="22"/>
          <w:lang w:val="en-US"/>
        </w:rPr>
        <w:t>Supervision</w:t>
      </w:r>
      <w:r w:rsidRPr="0088483C">
        <w:rPr>
          <w:smallCaps w:val="0"/>
          <w:sz w:val="22"/>
          <w:szCs w:val="22"/>
        </w:rPr>
        <w:t>.</w:t>
      </w:r>
      <w:r w:rsidRPr="0088483C">
        <w:t xml:space="preserve"> </w:t>
      </w:r>
    </w:p>
    <w:p w:rsidR="008C1957" w:rsidRPr="00EF57D3" w:rsidRDefault="008C1957" w:rsidP="008C1957">
      <w:pPr>
        <w:ind w:left="720" w:hanging="720"/>
        <w:rPr>
          <w:rFonts w:ascii="Times New Roman" w:hAnsi="Times New Roman"/>
          <w:sz w:val="22"/>
          <w:szCs w:val="22"/>
        </w:rPr>
      </w:pPr>
      <w:r w:rsidRPr="00EF57D3">
        <w:rPr>
          <w:rFonts w:ascii="Times New Roman" w:hAnsi="Times New Roman"/>
          <w:sz w:val="22"/>
          <w:szCs w:val="22"/>
        </w:rPr>
        <w:t xml:space="preserve">The consultancy will be coordinated by Helena </w:t>
      </w:r>
      <w:proofErr w:type="spellStart"/>
      <w:r w:rsidRPr="00EF57D3">
        <w:rPr>
          <w:rFonts w:ascii="Times New Roman" w:hAnsi="Times New Roman"/>
          <w:sz w:val="22"/>
          <w:szCs w:val="22"/>
        </w:rPr>
        <w:t>Landázuri</w:t>
      </w:r>
      <w:proofErr w:type="spellEnd"/>
      <w:r w:rsidRPr="00EF57D3">
        <w:rPr>
          <w:rFonts w:ascii="Times New Roman" w:hAnsi="Times New Roman"/>
          <w:sz w:val="22"/>
          <w:szCs w:val="22"/>
        </w:rPr>
        <w:t xml:space="preserve"> de </w:t>
      </w:r>
      <w:proofErr w:type="spellStart"/>
      <w:r w:rsidRPr="00EF57D3">
        <w:rPr>
          <w:rFonts w:ascii="Times New Roman" w:hAnsi="Times New Roman"/>
          <w:sz w:val="22"/>
          <w:szCs w:val="22"/>
        </w:rPr>
        <w:t>Piaggesi</w:t>
      </w:r>
      <w:proofErr w:type="spellEnd"/>
      <w:r w:rsidRPr="00EF57D3">
        <w:rPr>
          <w:rFonts w:ascii="Times New Roman" w:hAnsi="Times New Roman"/>
          <w:sz w:val="22"/>
          <w:szCs w:val="22"/>
        </w:rPr>
        <w:t xml:space="preserve">, (INE/RND), Team Leader of the operation. </w:t>
      </w:r>
    </w:p>
    <w:p w:rsidR="008C1957" w:rsidRDefault="008C1957" w:rsidP="008C1957"/>
    <w:p w:rsidR="00A56D91" w:rsidRPr="00E63074" w:rsidRDefault="00A56D91" w:rsidP="00A56D91">
      <w:pPr>
        <w:rPr>
          <w:bCs/>
          <w:noProof/>
          <w:color w:val="231F20"/>
        </w:rPr>
      </w:pPr>
    </w:p>
    <w:sectPr w:rsidR="00A56D91" w:rsidRPr="00E63074" w:rsidSect="007E1592">
      <w:pgSz w:w="11907" w:h="16839" w:code="9"/>
      <w:pgMar w:top="1440" w:right="1797" w:bottom="1440" w:left="1797"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D9A" w:rsidRDefault="001F1D9A">
      <w:r>
        <w:separator/>
      </w:r>
    </w:p>
  </w:endnote>
  <w:endnote w:type="continuationSeparator" w:id="0">
    <w:p w:rsidR="001F1D9A" w:rsidRDefault="001F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ENOR Fontana ND">
    <w:altName w:val="Helvetica Neue Black Condensed"/>
    <w:panose1 w:val="00000000000000000000"/>
    <w:charset w:val="00"/>
    <w:family w:val="swiss"/>
    <w:notTrueType/>
    <w:pitch w:val="variable"/>
    <w:sig w:usb0="00000003" w:usb1="00000000" w:usb2="00000000" w:usb3="00000000" w:csb0="00000001"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D9A" w:rsidRDefault="001F1D9A">
    <w:pPr>
      <w:pStyle w:val="Footer"/>
      <w:jc w:val="right"/>
    </w:pPr>
    <w:r>
      <w:t xml:space="preserve"> Page </w:t>
    </w:r>
    <w:r>
      <w:rPr>
        <w:b/>
      </w:rPr>
      <w:fldChar w:fldCharType="begin"/>
    </w:r>
    <w:r>
      <w:rPr>
        <w:b/>
      </w:rPr>
      <w:instrText>PAGE</w:instrText>
    </w:r>
    <w:r>
      <w:rPr>
        <w:b/>
      </w:rPr>
      <w:fldChar w:fldCharType="separate"/>
    </w:r>
    <w:r w:rsidR="00170146">
      <w:rPr>
        <w:b/>
        <w:noProof/>
      </w:rPr>
      <w:t>2</w:t>
    </w:r>
    <w:r>
      <w:rPr>
        <w:b/>
      </w:rPr>
      <w:fldChar w:fldCharType="end"/>
    </w:r>
    <w:r>
      <w:t xml:space="preserve"> of </w:t>
    </w:r>
    <w:r>
      <w:rPr>
        <w:b/>
      </w:rPr>
      <w:fldChar w:fldCharType="begin"/>
    </w:r>
    <w:r>
      <w:rPr>
        <w:b/>
      </w:rPr>
      <w:instrText>NUMPAGES</w:instrText>
    </w:r>
    <w:r>
      <w:rPr>
        <w:b/>
      </w:rPr>
      <w:fldChar w:fldCharType="separate"/>
    </w:r>
    <w:r w:rsidR="00170146">
      <w:rPr>
        <w:b/>
        <w:noProof/>
      </w:rPr>
      <w:t>25</w:t>
    </w:r>
    <w:r>
      <w:rPr>
        <w:b/>
      </w:rPr>
      <w:fldChar w:fldCharType="end"/>
    </w:r>
  </w:p>
  <w:p w:rsidR="001F1D9A" w:rsidRDefault="001F1D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D9A" w:rsidRDefault="001F1D9A">
      <w:r>
        <w:separator/>
      </w:r>
    </w:p>
  </w:footnote>
  <w:footnote w:type="continuationSeparator" w:id="0">
    <w:p w:rsidR="001F1D9A" w:rsidRDefault="001F1D9A">
      <w:r>
        <w:continuationSeparator/>
      </w:r>
    </w:p>
  </w:footnote>
  <w:footnote w:id="1">
    <w:p w:rsidR="001F1D9A" w:rsidRPr="007E5C3C" w:rsidRDefault="001F1D9A" w:rsidP="00132470">
      <w:pPr>
        <w:pStyle w:val="FootnoteText"/>
        <w:jc w:val="both"/>
      </w:pPr>
      <w:r>
        <w:rPr>
          <w:rStyle w:val="FootnoteReference"/>
        </w:rPr>
        <w:footnoteRef/>
      </w:r>
      <w:r>
        <w:rPr>
          <w:rFonts w:ascii="Times New Roman" w:hAnsi="Times New Roman"/>
          <w:sz w:val="18"/>
          <w:szCs w:val="18"/>
        </w:rPr>
        <w:t xml:space="preserve">Guyana REDD+ Monitoring Reporting &amp; Verification System (MRVS). </w:t>
      </w:r>
      <w:proofErr w:type="gramStart"/>
      <w:r>
        <w:rPr>
          <w:rFonts w:ascii="Times New Roman" w:hAnsi="Times New Roman"/>
          <w:sz w:val="18"/>
          <w:szCs w:val="18"/>
        </w:rPr>
        <w:t>GFC.</w:t>
      </w:r>
      <w:proofErr w:type="gramEnd"/>
      <w:r>
        <w:rPr>
          <w:rFonts w:ascii="Times New Roman" w:hAnsi="Times New Roman"/>
          <w:sz w:val="18"/>
          <w:szCs w:val="18"/>
        </w:rPr>
        <w:t xml:space="preserve"> Year 1-3. </w:t>
      </w:r>
      <w:proofErr w:type="gramStart"/>
      <w:r>
        <w:rPr>
          <w:rFonts w:ascii="Times New Roman" w:hAnsi="Times New Roman"/>
          <w:sz w:val="18"/>
          <w:szCs w:val="18"/>
        </w:rPr>
        <w:t>Final Report.</w:t>
      </w:r>
      <w:proofErr w:type="gramEnd"/>
      <w:r>
        <w:rPr>
          <w:rFonts w:ascii="Times New Roman" w:hAnsi="Times New Roman"/>
          <w:sz w:val="18"/>
          <w:szCs w:val="18"/>
        </w:rPr>
        <w:t xml:space="preserve"> </w:t>
      </w:r>
      <w:proofErr w:type="gramStart"/>
      <w:r>
        <w:rPr>
          <w:rFonts w:ascii="Times New Roman" w:hAnsi="Times New Roman"/>
          <w:sz w:val="18"/>
          <w:szCs w:val="18"/>
        </w:rPr>
        <w:t>Year 4 Interim Measures Report.</w:t>
      </w:r>
      <w:proofErr w:type="gramEnd"/>
      <w:r>
        <w:rPr>
          <w:rFonts w:ascii="Times New Roman" w:hAnsi="Times New Roman"/>
          <w:sz w:val="18"/>
          <w:szCs w:val="18"/>
        </w:rPr>
        <w:t xml:space="preserve"> </w:t>
      </w:r>
      <w:proofErr w:type="gramStart"/>
      <w:r>
        <w:rPr>
          <w:rFonts w:ascii="Times New Roman" w:hAnsi="Times New Roman"/>
          <w:sz w:val="18"/>
          <w:szCs w:val="18"/>
        </w:rPr>
        <w:t>Press Release.</w:t>
      </w:r>
      <w:proofErr w:type="gramEnd"/>
      <w:r>
        <w:rPr>
          <w:rFonts w:ascii="Times New Roman" w:hAnsi="Times New Roman"/>
          <w:sz w:val="18"/>
          <w:szCs w:val="18"/>
        </w:rPr>
        <w:t xml:space="preserve"> October 2014</w:t>
      </w:r>
      <w:r>
        <w:rPr>
          <w:rFonts w:ascii="Times New Roman" w:hAnsi="Times New Roman"/>
          <w:color w:val="000000"/>
          <w:sz w:val="18"/>
          <w:szCs w:val="18"/>
        </w:rPr>
        <w:t>: Georgetown, Guyana.</w:t>
      </w:r>
    </w:p>
  </w:footnote>
  <w:footnote w:id="2">
    <w:p w:rsidR="001F1D9A" w:rsidRPr="007E5C3C" w:rsidRDefault="001F1D9A" w:rsidP="00132470">
      <w:pPr>
        <w:pStyle w:val="FootnoteText"/>
      </w:pPr>
      <w:r>
        <w:rPr>
          <w:rStyle w:val="FootnoteReference"/>
        </w:rPr>
        <w:footnoteRef/>
      </w:r>
      <w:r>
        <w:rPr>
          <w:rFonts w:eastAsia="Arial" w:cs="Arial"/>
        </w:rPr>
        <w:t xml:space="preserve"> </w:t>
      </w:r>
      <w:r>
        <w:rPr>
          <w:rFonts w:ascii="Times New Roman" w:hAnsi="Times New Roman"/>
          <w:color w:val="000000"/>
          <w:sz w:val="18"/>
          <w:szCs w:val="18"/>
        </w:rPr>
        <w:t xml:space="preserve">Humphreys, M., J. Sachs, and J. </w:t>
      </w:r>
      <w:proofErr w:type="spellStart"/>
      <w:r>
        <w:rPr>
          <w:rFonts w:ascii="Times New Roman" w:hAnsi="Times New Roman"/>
          <w:color w:val="000000"/>
          <w:sz w:val="18"/>
          <w:szCs w:val="18"/>
        </w:rPr>
        <w:t>Stiglitz</w:t>
      </w:r>
      <w:proofErr w:type="spellEnd"/>
      <w:r>
        <w:rPr>
          <w:rFonts w:ascii="Times New Roman" w:hAnsi="Times New Roman"/>
          <w:color w:val="000000"/>
          <w:sz w:val="18"/>
          <w:szCs w:val="18"/>
        </w:rPr>
        <w:t xml:space="preserve">, </w:t>
      </w:r>
      <w:r>
        <w:rPr>
          <w:rFonts w:ascii="Times New Roman" w:hAnsi="Times New Roman"/>
          <w:i/>
          <w:iCs/>
          <w:color w:val="000000"/>
          <w:sz w:val="18"/>
          <w:szCs w:val="18"/>
        </w:rPr>
        <w:t>What is the Problem with Natural Resource Wealth?</w:t>
      </w:r>
      <w:r>
        <w:rPr>
          <w:rFonts w:ascii="Times New Roman" w:hAnsi="Times New Roman"/>
          <w:color w:val="000000"/>
          <w:sz w:val="18"/>
          <w:szCs w:val="18"/>
        </w:rPr>
        <w:t xml:space="preserve">, in </w:t>
      </w:r>
      <w:r>
        <w:rPr>
          <w:rFonts w:ascii="Times New Roman" w:hAnsi="Times New Roman"/>
          <w:i/>
          <w:iCs/>
          <w:color w:val="000000"/>
          <w:sz w:val="18"/>
          <w:szCs w:val="18"/>
        </w:rPr>
        <w:t>Escaping the Resource Curse</w:t>
      </w:r>
      <w:r>
        <w:rPr>
          <w:rFonts w:ascii="Times New Roman" w:hAnsi="Times New Roman"/>
          <w:color w:val="000000"/>
          <w:sz w:val="18"/>
          <w:szCs w:val="18"/>
        </w:rPr>
        <w:t xml:space="preserve">, M. Humphreys, J. Sachs, and J. </w:t>
      </w:r>
      <w:proofErr w:type="spellStart"/>
      <w:r>
        <w:rPr>
          <w:rFonts w:ascii="Times New Roman" w:hAnsi="Times New Roman"/>
          <w:color w:val="000000"/>
          <w:sz w:val="18"/>
          <w:szCs w:val="18"/>
        </w:rPr>
        <w:t>Stiglitz</w:t>
      </w:r>
      <w:proofErr w:type="spellEnd"/>
      <w:r>
        <w:rPr>
          <w:rFonts w:ascii="Times New Roman" w:hAnsi="Times New Roman"/>
          <w:color w:val="000000"/>
          <w:sz w:val="18"/>
          <w:szCs w:val="18"/>
        </w:rPr>
        <w:t>, Editors. 2007, Columbia University</w:t>
      </w:r>
    </w:p>
  </w:footnote>
  <w:footnote w:id="3">
    <w:p w:rsidR="001F1D9A" w:rsidRPr="007E5C3C" w:rsidRDefault="001F1D9A" w:rsidP="00132470">
      <w:pPr>
        <w:pStyle w:val="FootnoteText"/>
      </w:pPr>
      <w:r>
        <w:rPr>
          <w:rStyle w:val="FootnoteReference"/>
        </w:rPr>
        <w:footnoteRef/>
      </w:r>
      <w:r>
        <w:rPr>
          <w:rFonts w:eastAsia="Arial" w:cs="Arial"/>
        </w:rPr>
        <w:t xml:space="preserve"> </w:t>
      </w:r>
      <w:proofErr w:type="spellStart"/>
      <w:r>
        <w:rPr>
          <w:rFonts w:ascii="Times New Roman" w:hAnsi="Times New Roman"/>
          <w:sz w:val="18"/>
          <w:szCs w:val="18"/>
        </w:rPr>
        <w:t>Ebrahim-zadeh</w:t>
      </w:r>
      <w:proofErr w:type="spellEnd"/>
      <w:r>
        <w:rPr>
          <w:rFonts w:ascii="Times New Roman" w:hAnsi="Times New Roman"/>
          <w:sz w:val="18"/>
          <w:szCs w:val="18"/>
        </w:rPr>
        <w:t xml:space="preserve">, C., Dutch disease: Too much wealth managed unwisely. </w:t>
      </w:r>
      <w:proofErr w:type="gramStart"/>
      <w:r>
        <w:rPr>
          <w:rFonts w:ascii="Times New Roman" w:hAnsi="Times New Roman"/>
          <w:sz w:val="18"/>
          <w:szCs w:val="18"/>
        </w:rPr>
        <w:t>Finance &amp; Development, 2003.</w:t>
      </w:r>
      <w:proofErr w:type="gramEnd"/>
    </w:p>
  </w:footnote>
  <w:footnote w:id="4">
    <w:p w:rsidR="001F1D9A" w:rsidRPr="00B00E1B" w:rsidRDefault="001F1D9A" w:rsidP="00132470">
      <w:pPr>
        <w:pStyle w:val="FootnoteText"/>
      </w:pPr>
      <w:r>
        <w:rPr>
          <w:rStyle w:val="FootnoteReference"/>
        </w:rPr>
        <w:footnoteRef/>
      </w:r>
      <w:r>
        <w:rPr>
          <w:rFonts w:eastAsia="Arial" w:cs="Arial"/>
        </w:rPr>
        <w:t xml:space="preserve">  </w:t>
      </w:r>
      <w:proofErr w:type="gramStart"/>
      <w:r>
        <w:rPr>
          <w:rFonts w:ascii="Times New Roman" w:hAnsi="Times New Roman"/>
          <w:sz w:val="18"/>
          <w:szCs w:val="18"/>
        </w:rPr>
        <w:t>The Economic Contribution of Belize's Coral Reefs and Mangroves.</w:t>
      </w:r>
      <w:proofErr w:type="gramEnd"/>
      <w:r>
        <w:rPr>
          <w:rFonts w:ascii="Times New Roman" w:hAnsi="Times New Roman"/>
          <w:sz w:val="18"/>
          <w:szCs w:val="18"/>
        </w:rPr>
        <w:t xml:space="preserve"> </w:t>
      </w:r>
      <w:proofErr w:type="gramStart"/>
      <w:r>
        <w:rPr>
          <w:rFonts w:ascii="Times New Roman" w:hAnsi="Times New Roman"/>
          <w:sz w:val="18"/>
          <w:szCs w:val="18"/>
        </w:rPr>
        <w:t>WRI Working Paper.</w:t>
      </w:r>
      <w:proofErr w:type="gramEnd"/>
      <w:r>
        <w:rPr>
          <w:rFonts w:ascii="Times New Roman" w:hAnsi="Times New Roman"/>
          <w:sz w:val="18"/>
          <w:szCs w:val="18"/>
        </w:rPr>
        <w:t xml:space="preserve"> Washington, DC: World Resources Institute.</w:t>
      </w:r>
    </w:p>
  </w:footnote>
  <w:footnote w:id="5">
    <w:p w:rsidR="001F1D9A" w:rsidRPr="00B00E1B" w:rsidRDefault="001F1D9A" w:rsidP="00132470">
      <w:pPr>
        <w:pStyle w:val="FootnoteText"/>
      </w:pPr>
      <w:r>
        <w:rPr>
          <w:rStyle w:val="FootnoteReference"/>
        </w:rPr>
        <w:footnoteRef/>
      </w:r>
      <w:r>
        <w:rPr>
          <w:rFonts w:eastAsia="Arial" w:cs="Arial"/>
        </w:rPr>
        <w:t xml:space="preserve"> </w:t>
      </w:r>
      <w:proofErr w:type="gramStart"/>
      <w:r>
        <w:rPr>
          <w:rFonts w:ascii="Times New Roman" w:hAnsi="Times New Roman"/>
          <w:sz w:val="18"/>
          <w:szCs w:val="18"/>
        </w:rPr>
        <w:t>Main waterway of Colombia.</w:t>
      </w:r>
      <w:proofErr w:type="gramEnd"/>
    </w:p>
  </w:footnote>
  <w:footnote w:id="6">
    <w:p w:rsidR="001F1D9A" w:rsidRPr="007E5C3C" w:rsidRDefault="001F1D9A" w:rsidP="00132470">
      <w:pPr>
        <w:pStyle w:val="FootnoteText"/>
      </w:pPr>
      <w:r>
        <w:rPr>
          <w:rStyle w:val="FootnoteReference"/>
        </w:rPr>
        <w:footnoteRef/>
      </w:r>
      <w:r>
        <w:rPr>
          <w:rFonts w:eastAsia="Arial" w:cs="Arial"/>
        </w:rPr>
        <w:t xml:space="preserve"> </w:t>
      </w:r>
      <w:proofErr w:type="gramStart"/>
      <w:r>
        <w:rPr>
          <w:rFonts w:ascii="Times New Roman" w:hAnsi="Times New Roman"/>
          <w:sz w:val="18"/>
          <w:szCs w:val="18"/>
        </w:rPr>
        <w:t>Management of the Impact of Open-Pit Mining Operations on Fresh Water in Latin America.</w:t>
      </w:r>
      <w:proofErr w:type="gramEnd"/>
      <w:r>
        <w:rPr>
          <w:rFonts w:ascii="Times New Roman" w:hAnsi="Times New Roman"/>
          <w:sz w:val="18"/>
          <w:szCs w:val="18"/>
        </w:rPr>
        <w:t xml:space="preserve"> </w:t>
      </w:r>
      <w:proofErr w:type="gramStart"/>
      <w:r>
        <w:rPr>
          <w:rFonts w:ascii="Times New Roman" w:hAnsi="Times New Roman"/>
          <w:sz w:val="18"/>
          <w:szCs w:val="18"/>
        </w:rPr>
        <w:t xml:space="preserve">Hammond, Rosales and. </w:t>
      </w:r>
      <w:proofErr w:type="spellStart"/>
      <w:r>
        <w:rPr>
          <w:rFonts w:ascii="Times New Roman" w:hAnsi="Times New Roman"/>
          <w:sz w:val="18"/>
          <w:szCs w:val="18"/>
        </w:rPr>
        <w:t>Ouboter</w:t>
      </w:r>
      <w:proofErr w:type="spellEnd"/>
      <w:r>
        <w:rPr>
          <w:rFonts w:ascii="Times New Roman" w:hAnsi="Times New Roman"/>
          <w:sz w:val="18"/>
          <w:szCs w:val="18"/>
        </w:rPr>
        <w:t>.</w:t>
      </w:r>
      <w:proofErr w:type="gramEnd"/>
      <w:r>
        <w:rPr>
          <w:rFonts w:eastAsia="Arial" w:cs="Arial"/>
        </w:rPr>
        <w:t xml:space="preserve"> </w:t>
      </w:r>
      <w:r>
        <w:rPr>
          <w:rFonts w:ascii="Times New Roman" w:hAnsi="Times New Roman"/>
          <w:sz w:val="18"/>
          <w:szCs w:val="18"/>
        </w:rPr>
        <w:t xml:space="preserve">March 2013. </w:t>
      </w:r>
      <w:proofErr w:type="gramStart"/>
      <w:r>
        <w:rPr>
          <w:rFonts w:ascii="Times New Roman" w:hAnsi="Times New Roman"/>
          <w:sz w:val="18"/>
          <w:szCs w:val="18"/>
        </w:rPr>
        <w:t>IDB Technical Note.</w:t>
      </w:r>
      <w:proofErr w:type="gramEnd"/>
    </w:p>
  </w:footnote>
  <w:footnote w:id="7">
    <w:p w:rsidR="001F1D9A" w:rsidRPr="007E5C3C" w:rsidRDefault="001F1D9A" w:rsidP="00132470">
      <w:pPr>
        <w:pStyle w:val="FootnoteText"/>
      </w:pPr>
      <w:r>
        <w:rPr>
          <w:rStyle w:val="FootnoteReference"/>
        </w:rPr>
        <w:footnoteRef/>
      </w:r>
      <w:r>
        <w:rPr>
          <w:rFonts w:eastAsia="Arial" w:cs="Arial"/>
        </w:rPr>
        <w:t xml:space="preserve"> </w:t>
      </w:r>
      <w:proofErr w:type="gramStart"/>
      <w:r>
        <w:rPr>
          <w:rFonts w:ascii="Times New Roman" w:hAnsi="Times New Roman"/>
          <w:sz w:val="18"/>
          <w:szCs w:val="18"/>
        </w:rPr>
        <w:t>Idem.</w:t>
      </w:r>
      <w:proofErr w:type="gramEnd"/>
      <w:r>
        <w:rPr>
          <w:rFonts w:ascii="Times New Roman" w:hAnsi="Times New Roman"/>
          <w:sz w:val="18"/>
          <w:szCs w:val="18"/>
        </w:rPr>
        <w:t xml:space="preserve"> </w:t>
      </w:r>
      <w:r>
        <w:fldChar w:fldCharType="begin"/>
      </w:r>
      <w:r>
        <w:instrText xml:space="preserve"> NOTEREF _Ref362258212 \h  \* MERGEFORMAT </w:instrText>
      </w:r>
      <w:r>
        <w:fldChar w:fldCharType="separate"/>
      </w:r>
      <w:r>
        <w:rPr>
          <w:rFonts w:ascii="Times New Roman" w:hAnsi="Times New Roman"/>
          <w:sz w:val="18"/>
          <w:szCs w:val="18"/>
        </w:rPr>
        <w:t>40</w:t>
      </w:r>
      <w:r>
        <w:fldChar w:fldCharType="end"/>
      </w:r>
      <w:r>
        <w:rPr>
          <w:rFonts w:ascii="Times New Roman" w:hAnsi="Times New Roman"/>
          <w:sz w:val="18"/>
          <w:szCs w:val="18"/>
        </w:rPr>
        <w:t>.</w:t>
      </w:r>
    </w:p>
  </w:footnote>
  <w:footnote w:id="8">
    <w:p w:rsidR="001F1D9A" w:rsidRPr="007E5C3C" w:rsidRDefault="001F1D9A" w:rsidP="00132470">
      <w:pPr>
        <w:pStyle w:val="FootnoteText"/>
      </w:pPr>
      <w:r>
        <w:rPr>
          <w:rStyle w:val="FootnoteReference"/>
        </w:rPr>
        <w:footnoteRef/>
      </w:r>
      <w:r>
        <w:rPr>
          <w:rFonts w:eastAsia="Arial" w:cs="Arial"/>
        </w:rPr>
        <w:t xml:space="preserve"> </w:t>
      </w:r>
      <w:proofErr w:type="gramStart"/>
      <w:r>
        <w:rPr>
          <w:rFonts w:ascii="Times New Roman" w:hAnsi="Times New Roman"/>
          <w:sz w:val="18"/>
          <w:szCs w:val="18"/>
        </w:rPr>
        <w:t>Idem.</w:t>
      </w:r>
      <w:proofErr w:type="gramEnd"/>
      <w:r>
        <w:rPr>
          <w:rFonts w:ascii="Times New Roman" w:hAnsi="Times New Roman"/>
          <w:sz w:val="18"/>
          <w:szCs w:val="18"/>
        </w:rPr>
        <w:t xml:space="preserve"> </w:t>
      </w:r>
      <w:r>
        <w:fldChar w:fldCharType="begin"/>
      </w:r>
      <w:r>
        <w:instrText xml:space="preserve"> NOTEREF _Ref362258212 \h  \* MERGEFORMAT </w:instrText>
      </w:r>
      <w:r>
        <w:fldChar w:fldCharType="separate"/>
      </w:r>
      <w:r>
        <w:rPr>
          <w:rFonts w:ascii="Times New Roman" w:hAnsi="Times New Roman"/>
          <w:sz w:val="18"/>
          <w:szCs w:val="18"/>
        </w:rPr>
        <w:t>40</w:t>
      </w:r>
      <w:r>
        <w:fldChar w:fldCharType="end"/>
      </w:r>
      <w:r>
        <w:rPr>
          <w:rFonts w:ascii="Times New Roman" w:hAnsi="Times New Roman"/>
          <w:sz w:val="18"/>
          <w:szCs w:val="18"/>
        </w:rPr>
        <w:t>.</w:t>
      </w:r>
    </w:p>
  </w:footnote>
  <w:footnote w:id="9">
    <w:p w:rsidR="001F1D9A" w:rsidRPr="00B00E1B" w:rsidRDefault="001F1D9A" w:rsidP="00132470">
      <w:pPr>
        <w:pStyle w:val="FootnoteText"/>
        <w:jc w:val="both"/>
      </w:pPr>
      <w:r>
        <w:rPr>
          <w:rStyle w:val="FootnoteReference"/>
        </w:rPr>
        <w:footnoteRef/>
      </w:r>
      <w:r>
        <w:rPr>
          <w:rFonts w:eastAsia="Arial" w:cs="Arial"/>
        </w:rPr>
        <w:t>The</w:t>
      </w:r>
      <w:r>
        <w:rPr>
          <w:rFonts w:ascii="Times New Roman" w:hAnsi="Times New Roman"/>
          <w:color w:val="333333"/>
          <w:sz w:val="18"/>
          <w:szCs w:val="18"/>
        </w:rPr>
        <w:t xml:space="preserve"> region of Madre de Dios in Peru is a part of the Amazonian basin, the zone with the greatest amount of tropical forest in the world.</w:t>
      </w:r>
      <w:r>
        <w:rPr>
          <w:rFonts w:eastAsia="Arial" w:cs="Arial"/>
        </w:rPr>
        <w:t xml:space="preserve"> </w:t>
      </w:r>
      <w:r>
        <w:rPr>
          <w:rFonts w:ascii="Times New Roman" w:hAnsi="Times New Roman"/>
          <w:color w:val="333333"/>
          <w:sz w:val="18"/>
          <w:szCs w:val="18"/>
        </w:rPr>
        <w:t xml:space="preserve">Using satellite images from NASA, investigators at Duke University were able to observe the increase in deforestation due to artisanal gold mining in Peru. According to the study, two mining sites generated the loss of 7,000 hectares of forest. Source: Swenson, J.J., Carter C.E., </w:t>
      </w:r>
      <w:proofErr w:type="spellStart"/>
      <w:r>
        <w:rPr>
          <w:rFonts w:ascii="Times New Roman" w:hAnsi="Times New Roman"/>
          <w:color w:val="333333"/>
          <w:sz w:val="18"/>
          <w:szCs w:val="18"/>
        </w:rPr>
        <w:t>Domec</w:t>
      </w:r>
      <w:proofErr w:type="spellEnd"/>
      <w:r>
        <w:rPr>
          <w:rFonts w:ascii="Times New Roman" w:hAnsi="Times New Roman"/>
          <w:color w:val="333333"/>
          <w:sz w:val="18"/>
          <w:szCs w:val="18"/>
        </w:rPr>
        <w:t xml:space="preserve"> J.C. and C.I. Delgado. 2011. Gold mining in the Peruvian Amazon: global prices, deforestation, and mercury imports. </w:t>
      </w:r>
    </w:p>
  </w:footnote>
  <w:footnote w:id="10">
    <w:p w:rsidR="001F1D9A" w:rsidRPr="007E5C3C" w:rsidRDefault="001F1D9A" w:rsidP="00132470">
      <w:pPr>
        <w:pStyle w:val="FootnoteText"/>
      </w:pPr>
      <w:r>
        <w:rPr>
          <w:rStyle w:val="FootnoteReference"/>
        </w:rPr>
        <w:footnoteRef/>
      </w:r>
      <w:r>
        <w:rPr>
          <w:rFonts w:eastAsia="Arial" w:cs="Arial"/>
        </w:rPr>
        <w:t xml:space="preserve"> </w:t>
      </w:r>
      <w:r>
        <w:rPr>
          <w:rFonts w:ascii="Times New Roman" w:hAnsi="Times New Roman"/>
          <w:sz w:val="18"/>
          <w:szCs w:val="18"/>
        </w:rPr>
        <w:t>WWH June 2013 based on information cited in</w:t>
      </w:r>
      <w:r>
        <w:fldChar w:fldCharType="begin"/>
      </w:r>
      <w:r>
        <w:instrText xml:space="preserve"> NOTEREF _Ref362265864 \h  \* MERGEFORMAT </w:instrText>
      </w:r>
      <w:r>
        <w:fldChar w:fldCharType="separate"/>
      </w:r>
      <w:r>
        <w:rPr>
          <w:rFonts w:ascii="Times New Roman" w:hAnsi="Times New Roman"/>
          <w:sz w:val="18"/>
          <w:szCs w:val="18"/>
        </w:rPr>
        <w:t>43</w:t>
      </w:r>
      <w:r>
        <w:fldChar w:fldCharType="end"/>
      </w:r>
      <w:r>
        <w:rPr>
          <w:rFonts w:ascii="Times New Roman" w:hAnsi="Times New Roman"/>
          <w:sz w:val="18"/>
          <w:szCs w:val="18"/>
        </w:rPr>
        <w:t>.</w:t>
      </w:r>
    </w:p>
  </w:footnote>
  <w:footnote w:id="11">
    <w:p w:rsidR="001F1D9A" w:rsidRPr="007E5C3C" w:rsidRDefault="001F1D9A" w:rsidP="00132470">
      <w:pPr>
        <w:pStyle w:val="FootnoteText"/>
        <w:jc w:val="both"/>
      </w:pPr>
      <w:r>
        <w:rPr>
          <w:rStyle w:val="FootnoteReference"/>
        </w:rPr>
        <w:footnoteRef/>
      </w:r>
      <w:r>
        <w:rPr>
          <w:rFonts w:eastAsia="Arial" w:cs="Arial"/>
        </w:rPr>
        <w:t xml:space="preserve"> </w:t>
      </w:r>
      <w:proofErr w:type="spellStart"/>
      <w:r>
        <w:rPr>
          <w:rFonts w:ascii="Times New Roman" w:hAnsi="Times New Roman"/>
          <w:sz w:val="18"/>
          <w:szCs w:val="18"/>
        </w:rPr>
        <w:t>Bosques</w:t>
      </w:r>
      <w:proofErr w:type="spellEnd"/>
      <w:r>
        <w:rPr>
          <w:rFonts w:ascii="Times New Roman" w:hAnsi="Times New Roman"/>
          <w:sz w:val="18"/>
          <w:szCs w:val="18"/>
        </w:rPr>
        <w:t xml:space="preserve"> </w:t>
      </w:r>
      <w:proofErr w:type="spellStart"/>
      <w:r>
        <w:rPr>
          <w:rFonts w:ascii="Times New Roman" w:hAnsi="Times New Roman"/>
          <w:sz w:val="18"/>
          <w:szCs w:val="18"/>
        </w:rPr>
        <w:t>Amazónicos</w:t>
      </w:r>
      <w:proofErr w:type="spellEnd"/>
      <w:r>
        <w:rPr>
          <w:rFonts w:ascii="Times New Roman" w:hAnsi="Times New Roman"/>
          <w:sz w:val="18"/>
          <w:szCs w:val="18"/>
        </w:rPr>
        <w:t xml:space="preserve"> (BAM) is a private sector company established in Peru in 2004 dedicated to the development of forest projects in the Amazon. Currently, the producers sell most of their timber in the local markets in the form of planks, which are sold at very low prices due to their basic quality. The project seeks to reduce deforestation through three lines of activities: (1) Establishing a processing plant with the latest technology (majority owned by the concessionaires) </w:t>
      </w:r>
      <w:proofErr w:type="gramStart"/>
      <w:r>
        <w:rPr>
          <w:rFonts w:ascii="Times New Roman" w:hAnsi="Times New Roman"/>
          <w:sz w:val="18"/>
          <w:szCs w:val="18"/>
        </w:rPr>
        <w:t>that improves quality and obtain</w:t>
      </w:r>
      <w:proofErr w:type="gramEnd"/>
      <w:r>
        <w:rPr>
          <w:rFonts w:ascii="Times New Roman" w:hAnsi="Times New Roman"/>
          <w:sz w:val="18"/>
          <w:szCs w:val="18"/>
        </w:rPr>
        <w:t xml:space="preserve"> products with greater added value. As a result, it is expected to duplicate the income of the producers, which would allow them to protect their forests and reduce the amount of timber extracted, (2) Financing FSC certification for all the concessions and activities related to reforestation and enrichment, (3) Implementing a monitoring system that allows early detection of deforestation risks.</w:t>
      </w:r>
    </w:p>
  </w:footnote>
  <w:footnote w:id="12">
    <w:p w:rsidR="001F1D9A" w:rsidRPr="007E5C3C" w:rsidRDefault="001F1D9A" w:rsidP="00A56D91">
      <w:pPr>
        <w:pStyle w:val="FootnoteText"/>
      </w:pPr>
      <w:r>
        <w:rPr>
          <w:rStyle w:val="FootnoteReference"/>
        </w:rPr>
        <w:footnoteRef/>
      </w:r>
      <w:proofErr w:type="gramStart"/>
      <w:r>
        <w:rPr>
          <w:rFonts w:ascii="Times New Roman" w:hAnsi="Times New Roman"/>
          <w:sz w:val="18"/>
          <w:szCs w:val="18"/>
        </w:rPr>
        <w:t>Toolkit for the Application of the DEM Sovereign Operations.</w:t>
      </w:r>
      <w:proofErr w:type="gramEnd"/>
      <w:r>
        <w:rPr>
          <w:rFonts w:ascii="Times New Roman" w:hAnsi="Times New Roman"/>
          <w:sz w:val="18"/>
          <w:szCs w:val="18"/>
        </w:rPr>
        <w:t xml:space="preserve"> </w:t>
      </w:r>
      <w:proofErr w:type="gramStart"/>
      <w:r>
        <w:rPr>
          <w:rFonts w:ascii="Times New Roman" w:hAnsi="Times New Roman"/>
          <w:sz w:val="18"/>
          <w:szCs w:val="18"/>
        </w:rPr>
        <w:t>SPD.</w:t>
      </w:r>
      <w:proofErr w:type="gramEnd"/>
      <w:r>
        <w:rPr>
          <w:rFonts w:ascii="Times New Roman" w:hAnsi="Times New Roman"/>
          <w:sz w:val="18"/>
          <w:szCs w:val="18"/>
        </w:rPr>
        <w:t xml:space="preserve"> January 2013.</w:t>
      </w:r>
    </w:p>
  </w:footnote>
  <w:footnote w:id="13">
    <w:p w:rsidR="001F1D9A" w:rsidRPr="00361CF8" w:rsidRDefault="001F1D9A">
      <w:pPr>
        <w:pStyle w:val="FootnoteText"/>
      </w:pPr>
      <w:r>
        <w:rPr>
          <w:rStyle w:val="FootnoteReference"/>
        </w:rPr>
        <w:footnoteRef/>
      </w:r>
      <w:r>
        <w:rPr>
          <w:rFonts w:eastAsia="Arial" w:cs="Arial"/>
        </w:rPr>
        <w:t xml:space="preserve"> </w:t>
      </w:r>
      <w:proofErr w:type="gramStart"/>
      <w:r w:rsidRPr="007E1592">
        <w:rPr>
          <w:rFonts w:ascii="Times New Roman" w:hAnsi="Times New Roman"/>
          <w:sz w:val="18"/>
          <w:szCs w:val="18"/>
        </w:rPr>
        <w:t>No. 121 out of 187 countries, according to the Human Development Index, United Nations.</w:t>
      </w:r>
      <w:proofErr w:type="gramEnd"/>
      <w:r w:rsidRPr="007E1592">
        <w:rPr>
          <w:rFonts w:ascii="Times New Roman" w:hAnsi="Times New Roman"/>
          <w:sz w:val="18"/>
          <w:szCs w:val="18"/>
        </w:rPr>
        <w:t xml:space="preserve"> 2013</w:t>
      </w:r>
      <w:r>
        <w:rPr>
          <w:rFonts w:ascii="Times New Roman" w:hAnsi="Times New Roman"/>
          <w:sz w:val="18"/>
          <w:szCs w:val="18"/>
        </w:rPr>
        <w:t>.</w:t>
      </w:r>
    </w:p>
  </w:footnote>
  <w:footnote w:id="14">
    <w:p w:rsidR="001F1D9A" w:rsidRPr="00361CF8" w:rsidRDefault="001F1D9A" w:rsidP="00A56D91">
      <w:pPr>
        <w:pStyle w:val="FootnoteText"/>
      </w:pPr>
      <w:r>
        <w:rPr>
          <w:rStyle w:val="FootnoteReference"/>
        </w:rPr>
        <w:footnoteRef/>
      </w:r>
      <w:r>
        <w:rPr>
          <w:rFonts w:eastAsia="Arial" w:cs="Arial"/>
        </w:rPr>
        <w:t xml:space="preserve"> </w:t>
      </w:r>
      <w:proofErr w:type="gramStart"/>
      <w:r w:rsidRPr="007E1592">
        <w:rPr>
          <w:rFonts w:ascii="Times New Roman" w:hAnsi="Times New Roman"/>
          <w:sz w:val="18"/>
          <w:szCs w:val="18"/>
        </w:rPr>
        <w:t>No. 102 out of 142 countries, according to The Global Competitiveness Report 2012--2013.WEF</w:t>
      </w:r>
      <w:r>
        <w:rPr>
          <w:rFonts w:ascii="Times New Roman" w:hAnsi="Times New Roman"/>
          <w:sz w:val="18"/>
          <w:szCs w:val="18"/>
        </w:rPr>
        <w:t>.</w:t>
      </w:r>
      <w:proofErr w:type="gramEnd"/>
    </w:p>
  </w:footnote>
  <w:footnote w:id="15">
    <w:p w:rsidR="001F1D9A" w:rsidRPr="007E5C3C" w:rsidRDefault="001F1D9A" w:rsidP="00A56D91">
      <w:pPr>
        <w:pStyle w:val="FootnoteText"/>
        <w:jc w:val="both"/>
        <w:rPr>
          <w:rFonts w:ascii="Times New Roman" w:hAnsi="Times New Roman"/>
          <w:color w:val="000000"/>
          <w:sz w:val="18"/>
          <w:szCs w:val="18"/>
        </w:rPr>
      </w:pPr>
      <w:r>
        <w:rPr>
          <w:rStyle w:val="FootnoteReference"/>
        </w:rPr>
        <w:footnoteRef/>
      </w:r>
      <w:r>
        <w:rPr>
          <w:rFonts w:eastAsia="Arial" w:cs="Arial"/>
        </w:rPr>
        <w:t xml:space="preserve"> </w:t>
      </w:r>
      <w:proofErr w:type="gramStart"/>
      <w:r>
        <w:rPr>
          <w:rFonts w:ascii="Times New Roman" w:hAnsi="Times New Roman"/>
          <w:sz w:val="18"/>
          <w:szCs w:val="18"/>
        </w:rPr>
        <w:t>UN Framework convention on Climate Change (</w:t>
      </w:r>
      <w:hyperlink r:id="rId1" w:history="1">
        <w:r>
          <w:rPr>
            <w:rFonts w:ascii="Times New Roman" w:hAnsi="Times New Roman"/>
            <w:color w:val="0000FF"/>
            <w:sz w:val="18"/>
            <w:szCs w:val="18"/>
            <w:u w:val="single"/>
          </w:rPr>
          <w:t>www.unfccc.int</w:t>
        </w:r>
      </w:hyperlink>
      <w:r>
        <w:rPr>
          <w:rFonts w:ascii="Times New Roman" w:hAnsi="Times New Roman"/>
          <w:sz w:val="18"/>
          <w:szCs w:val="18"/>
        </w:rPr>
        <w:t>).</w:t>
      </w:r>
      <w:proofErr w:type="gramEnd"/>
      <w:r>
        <w:rPr>
          <w:rFonts w:ascii="Times New Roman" w:hAnsi="Times New Roman"/>
          <w:sz w:val="18"/>
          <w:szCs w:val="18"/>
        </w:rPr>
        <w:t xml:space="preserve"> </w:t>
      </w:r>
      <w:r>
        <w:rPr>
          <w:rFonts w:ascii="Times New Roman" w:hAnsi="Times New Roman"/>
          <w:color w:val="000000"/>
          <w:sz w:val="18"/>
          <w:szCs w:val="18"/>
        </w:rPr>
        <w:t xml:space="preserve">In view of the Convention, industrialized countries commit to supporting activities related to climate change in developing countries, offering them, among others, financial support without affecting other type of aid.  A system of donations and loans has been established. It is managed by the </w:t>
      </w:r>
      <w:hyperlink r:id="rId2" w:tgtFrame="_blank" w:history="1">
        <w:r>
          <w:rPr>
            <w:rFonts w:ascii="Times New Roman" w:hAnsi="Times New Roman"/>
            <w:color w:val="000000"/>
            <w:sz w:val="18"/>
            <w:szCs w:val="18"/>
          </w:rPr>
          <w:t>Global Environmental Fund</w:t>
        </w:r>
      </w:hyperlink>
      <w:r>
        <w:rPr>
          <w:rFonts w:ascii="Times New Roman" w:hAnsi="Times New Roman"/>
          <w:color w:val="000000"/>
          <w:sz w:val="18"/>
          <w:szCs w:val="18"/>
        </w:rPr>
        <w:t>.</w:t>
      </w:r>
      <w:r>
        <w:rPr>
          <w:rFonts w:eastAsia="Arial" w:cs="Arial"/>
        </w:rPr>
        <w:t xml:space="preserve"> </w:t>
      </w:r>
      <w:r>
        <w:rPr>
          <w:rFonts w:ascii="Times New Roman" w:hAnsi="Times New Roman"/>
          <w:color w:val="000000"/>
          <w:sz w:val="18"/>
          <w:szCs w:val="18"/>
        </w:rPr>
        <w:t>In the early years of the Convention, adaptation received less attention than mitigation, since the parties wanted to have greater certainty of the vulnerability to climate change and its impacts. When the third Intergovernmental Panel on Climate Change (IPCC) evaluation report was published (2001), adaptation began to receive more attention, and the parties agreed on a process to deal with adverse effects and establish ways of financing the process.</w:t>
      </w:r>
    </w:p>
  </w:footnote>
  <w:footnote w:id="16">
    <w:p w:rsidR="001F1D9A" w:rsidRPr="007E5C3C" w:rsidRDefault="001F1D9A" w:rsidP="00A56D91">
      <w:pPr>
        <w:pStyle w:val="FootnoteText"/>
      </w:pPr>
      <w:r>
        <w:rPr>
          <w:rStyle w:val="FootnoteReference"/>
        </w:rPr>
        <w:footnoteRef/>
      </w:r>
      <w:r>
        <w:rPr>
          <w:rFonts w:eastAsia="Arial" w:cs="Arial"/>
        </w:rPr>
        <w:t xml:space="preserve"> </w:t>
      </w:r>
      <w:r>
        <w:rPr>
          <w:rFonts w:ascii="Times New Roman" w:hAnsi="Times New Roman"/>
          <w:sz w:val="18"/>
          <w:szCs w:val="18"/>
        </w:rPr>
        <w:t xml:space="preserve">The considerations related to the proper assessment of the opposed exploitation models (Economic value to the nation vs.  Economic value to the world) at the time that the Guyana-Norway agreement was signed are not the focus of analysis of this document. </w:t>
      </w:r>
    </w:p>
  </w:footnote>
  <w:footnote w:id="17">
    <w:p w:rsidR="001F1D9A" w:rsidRPr="007E5C3C" w:rsidRDefault="001F1D9A">
      <w:pPr>
        <w:pStyle w:val="FootnoteText"/>
      </w:pPr>
      <w:r>
        <w:rPr>
          <w:rStyle w:val="FootnoteReference"/>
        </w:rPr>
        <w:footnoteRef/>
      </w:r>
      <w:r>
        <w:rPr>
          <w:rFonts w:eastAsia="Arial" w:cs="Arial"/>
        </w:rPr>
        <w:t xml:space="preserve"> </w:t>
      </w:r>
      <w:r>
        <w:rPr>
          <w:rFonts w:ascii="Times New Roman" w:hAnsi="Times New Roman"/>
          <w:sz w:val="18"/>
          <w:szCs w:val="18"/>
        </w:rPr>
        <w:t xml:space="preserve">The </w:t>
      </w:r>
      <w:proofErr w:type="spellStart"/>
      <w:r>
        <w:rPr>
          <w:rFonts w:ascii="Times New Roman" w:hAnsi="Times New Roman"/>
          <w:sz w:val="18"/>
          <w:szCs w:val="18"/>
        </w:rPr>
        <w:t>GoG</w:t>
      </w:r>
      <w:proofErr w:type="spellEnd"/>
      <w:r>
        <w:rPr>
          <w:rFonts w:ascii="Times New Roman" w:hAnsi="Times New Roman"/>
          <w:sz w:val="18"/>
          <w:szCs w:val="18"/>
        </w:rPr>
        <w:t xml:space="preserve"> notes that the success of the initiative would be a successful model that can be replicated at other sites for the development of the REDD+ mechanism within the framework of climate change strategy.</w:t>
      </w:r>
    </w:p>
  </w:footnote>
  <w:footnote w:id="18">
    <w:p w:rsidR="001F1D9A" w:rsidRPr="007E5C3C" w:rsidRDefault="001F1D9A">
      <w:pPr>
        <w:pStyle w:val="FootnoteText"/>
      </w:pPr>
      <w:r>
        <w:rPr>
          <w:rStyle w:val="FootnoteReference"/>
        </w:rPr>
        <w:footnoteRef/>
      </w:r>
      <w:r>
        <w:rPr>
          <w:rFonts w:eastAsia="Arial" w:cs="Arial"/>
        </w:rPr>
        <w:t xml:space="preserve"> </w:t>
      </w:r>
      <w:r>
        <w:rPr>
          <w:rFonts w:ascii="Times New Roman" w:hAnsi="Times New Roman"/>
          <w:sz w:val="18"/>
          <w:szCs w:val="18"/>
        </w:rPr>
        <w:t>Norway has contributed USD $70 million to the fund up to December 2012 and it is estimated that an additional USD $100 million would be disbursed this year.</w:t>
      </w:r>
    </w:p>
  </w:footnote>
  <w:footnote w:id="19">
    <w:p w:rsidR="001F1D9A" w:rsidRPr="007E5C3C" w:rsidRDefault="001F1D9A" w:rsidP="00A56D91">
      <w:pPr>
        <w:pStyle w:val="FootnoteText"/>
        <w:jc w:val="both"/>
      </w:pPr>
      <w:r>
        <w:rPr>
          <w:rStyle w:val="FootnoteReference"/>
        </w:rPr>
        <w:footnoteRef/>
      </w:r>
      <w:r>
        <w:rPr>
          <w:rFonts w:eastAsia="Arial" w:cs="Arial"/>
        </w:rPr>
        <w:t xml:space="preserve"> </w:t>
      </w:r>
      <w:r>
        <w:rPr>
          <w:rFonts w:ascii="Times New Roman" w:hAnsi="Times New Roman"/>
          <w:sz w:val="18"/>
          <w:szCs w:val="18"/>
        </w:rPr>
        <w:t>The United Nations Framework Convention on Climate Change (UNFCC) has agreed upon measures to promote the reduction of emissions, deforestation and forest degradation using the REDD+ mechanism.</w:t>
      </w:r>
    </w:p>
  </w:footnote>
  <w:footnote w:id="20">
    <w:p w:rsidR="001F1D9A" w:rsidRPr="007E5C3C" w:rsidRDefault="001F1D9A">
      <w:pPr>
        <w:pStyle w:val="FootnoteText"/>
      </w:pPr>
      <w:r>
        <w:rPr>
          <w:rStyle w:val="FootnoteReference"/>
        </w:rPr>
        <w:footnoteRef/>
      </w:r>
      <w:r>
        <w:rPr>
          <w:rFonts w:eastAsia="Arial" w:cs="Arial"/>
        </w:rPr>
        <w:t xml:space="preserve"> </w:t>
      </w:r>
      <w:r>
        <w:rPr>
          <w:rFonts w:ascii="Times New Roman" w:hAnsi="Times New Roman"/>
          <w:sz w:val="18"/>
          <w:szCs w:val="18"/>
        </w:rPr>
        <w:t>Two projects financed through this instrument with the participation of the IDB have been approved.</w:t>
      </w:r>
    </w:p>
  </w:footnote>
  <w:footnote w:id="21">
    <w:p w:rsidR="001F1D9A" w:rsidRPr="007E5C3C" w:rsidRDefault="001F1D9A">
      <w:pPr>
        <w:pStyle w:val="FootnoteText"/>
      </w:pPr>
      <w:r>
        <w:rPr>
          <w:rStyle w:val="FootnoteReference"/>
        </w:rPr>
        <w:footnoteRef/>
      </w:r>
      <w:r>
        <w:rPr>
          <w:rFonts w:eastAsia="Arial" w:cs="Arial"/>
        </w:rPr>
        <w:t xml:space="preserve">  </w:t>
      </w:r>
      <w:proofErr w:type="gramStart"/>
      <w:r>
        <w:rPr>
          <w:rFonts w:ascii="Times New Roman" w:hAnsi="Times New Roman"/>
          <w:sz w:val="18"/>
          <w:szCs w:val="18"/>
        </w:rPr>
        <w:t>Extractive Industry Transparency Initiative.</w:t>
      </w:r>
      <w:proofErr w:type="gramEnd"/>
    </w:p>
  </w:footnote>
  <w:footnote w:id="22">
    <w:p w:rsidR="001F1D9A" w:rsidRPr="007E5C3C" w:rsidRDefault="001F1D9A">
      <w:pPr>
        <w:pStyle w:val="FootnoteText"/>
      </w:pPr>
      <w:r>
        <w:rPr>
          <w:rStyle w:val="FootnoteReference"/>
        </w:rPr>
        <w:footnoteRef/>
      </w:r>
      <w:r>
        <w:rPr>
          <w:rFonts w:eastAsia="Arial" w:cs="Arial"/>
        </w:rPr>
        <w:t xml:space="preserve"> </w:t>
      </w:r>
      <w:r>
        <w:rPr>
          <w:rFonts w:ascii="Times New Roman" w:hAnsi="Times New Roman"/>
          <w:sz w:val="18"/>
          <w:szCs w:val="18"/>
        </w:rPr>
        <w:t xml:space="preserve">To that end, </w:t>
      </w:r>
      <w:proofErr w:type="spellStart"/>
      <w:r>
        <w:rPr>
          <w:rFonts w:ascii="Times New Roman" w:hAnsi="Times New Roman"/>
          <w:sz w:val="18"/>
          <w:szCs w:val="18"/>
        </w:rPr>
        <w:t>Pöyry</w:t>
      </w:r>
      <w:proofErr w:type="spellEnd"/>
      <w:r>
        <w:rPr>
          <w:rFonts w:ascii="Times New Roman" w:hAnsi="Times New Roman"/>
          <w:sz w:val="18"/>
          <w:szCs w:val="18"/>
        </w:rPr>
        <w:t xml:space="preserve"> was contracted in 2011 to develop a model under the </w:t>
      </w:r>
      <w:proofErr w:type="spellStart"/>
      <w:r>
        <w:rPr>
          <w:rFonts w:ascii="Times New Roman" w:hAnsi="Times New Roman"/>
          <w:sz w:val="18"/>
          <w:szCs w:val="18"/>
        </w:rPr>
        <w:t>Itto</w:t>
      </w:r>
      <w:proofErr w:type="spellEnd"/>
      <w:r>
        <w:rPr>
          <w:rFonts w:ascii="Times New Roman" w:hAnsi="Times New Roman"/>
          <w:sz w:val="18"/>
          <w:szCs w:val="18"/>
        </w:rPr>
        <w:t xml:space="preserve"> </w:t>
      </w:r>
      <w:proofErr w:type="spellStart"/>
      <w:r>
        <w:rPr>
          <w:rFonts w:ascii="Times New Roman" w:hAnsi="Times New Roman"/>
          <w:sz w:val="18"/>
          <w:szCs w:val="18"/>
        </w:rPr>
        <w:t>Reddes</w:t>
      </w:r>
      <w:proofErr w:type="spellEnd"/>
      <w:r>
        <w:rPr>
          <w:rFonts w:ascii="Times New Roman" w:hAnsi="Times New Roman"/>
          <w:sz w:val="18"/>
          <w:szCs w:val="18"/>
        </w:rPr>
        <w:t xml:space="preserve"> Program.</w:t>
      </w:r>
    </w:p>
  </w:footnote>
  <w:footnote w:id="23">
    <w:p w:rsidR="001F1D9A" w:rsidRPr="00E43E30" w:rsidRDefault="001F1D9A" w:rsidP="00A56D91">
      <w:pPr>
        <w:pStyle w:val="FootnoteText"/>
        <w:rPr>
          <w:lang w:val="es-AR"/>
        </w:rPr>
      </w:pPr>
      <w:r>
        <w:rPr>
          <w:rStyle w:val="FootnoteReference"/>
        </w:rPr>
        <w:footnoteRef/>
      </w:r>
      <w:r>
        <w:rPr>
          <w:rFonts w:eastAsia="Arial" w:cs="Arial"/>
        </w:rPr>
        <w:t xml:space="preserve"> </w:t>
      </w:r>
      <w:proofErr w:type="gramStart"/>
      <w:r>
        <w:rPr>
          <w:rFonts w:ascii="Times New Roman" w:hAnsi="Times New Roman"/>
          <w:sz w:val="18"/>
          <w:szCs w:val="18"/>
        </w:rPr>
        <w:t>DEM Toolkit for the Application of the DEM Sovereign Operations.</w:t>
      </w:r>
      <w:proofErr w:type="gramEnd"/>
      <w:r>
        <w:rPr>
          <w:rFonts w:ascii="Times New Roman" w:hAnsi="Times New Roman"/>
          <w:sz w:val="18"/>
          <w:szCs w:val="18"/>
        </w:rPr>
        <w:t xml:space="preserve"> </w:t>
      </w:r>
      <w:proofErr w:type="gramStart"/>
      <w:r>
        <w:rPr>
          <w:rFonts w:ascii="Times New Roman" w:hAnsi="Times New Roman"/>
          <w:sz w:val="18"/>
          <w:szCs w:val="18"/>
        </w:rPr>
        <w:t>SPD.</w:t>
      </w:r>
      <w:proofErr w:type="gramEnd"/>
      <w:r>
        <w:rPr>
          <w:rFonts w:ascii="Times New Roman" w:hAnsi="Times New Roman"/>
          <w:sz w:val="18"/>
          <w:szCs w:val="18"/>
        </w:rPr>
        <w:t xml:space="preserve"> January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D42BE8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9D6D71"/>
    <w:multiLevelType w:val="hybridMultilevel"/>
    <w:tmpl w:val="B978E70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DE2417"/>
    <w:multiLevelType w:val="multilevel"/>
    <w:tmpl w:val="857ED948"/>
    <w:lvl w:ilvl="0">
      <w:start w:val="1"/>
      <w:numFmt w:val="lowerLetter"/>
      <w:lvlText w:val="%1."/>
      <w:lvlJc w:val="left"/>
      <w:pPr>
        <w:tabs>
          <w:tab w:val="num" w:pos="1006"/>
        </w:tabs>
        <w:ind w:left="1006" w:hanging="432"/>
      </w:pPr>
      <w:rPr>
        <w:rFonts w:hint="default"/>
      </w:rPr>
    </w:lvl>
    <w:lvl w:ilvl="1">
      <w:start w:val="1"/>
      <w:numFmt w:val="bullet"/>
      <w:lvlText w:val=""/>
      <w:lvlJc w:val="left"/>
      <w:pPr>
        <w:tabs>
          <w:tab w:val="num" w:pos="1292"/>
        </w:tabs>
        <w:ind w:left="1292" w:hanging="576"/>
      </w:pPr>
      <w:rPr>
        <w:rFonts w:ascii="Symbol" w:hAnsi="Symbol" w:hint="default"/>
      </w:rPr>
    </w:lvl>
    <w:lvl w:ilvl="2">
      <w:start w:val="5"/>
      <w:numFmt w:val="decimal"/>
      <w:lvlText w:val="%1.%2.%3"/>
      <w:lvlJc w:val="left"/>
      <w:pPr>
        <w:tabs>
          <w:tab w:val="num" w:pos="1294"/>
        </w:tabs>
        <w:ind w:left="1294" w:hanging="720"/>
      </w:pPr>
      <w:rPr>
        <w:rFonts w:cs="Times New Roman" w:hint="default"/>
      </w:rPr>
    </w:lvl>
    <w:lvl w:ilvl="3">
      <w:start w:val="1"/>
      <w:numFmt w:val="decimal"/>
      <w:lvlText w:val="%1.%2.%3.%4"/>
      <w:lvlJc w:val="left"/>
      <w:pPr>
        <w:tabs>
          <w:tab w:val="num" w:pos="1438"/>
        </w:tabs>
        <w:ind w:left="1438" w:hanging="864"/>
      </w:pPr>
      <w:rPr>
        <w:rFonts w:cs="Times New Roman" w:hint="default"/>
      </w:rPr>
    </w:lvl>
    <w:lvl w:ilvl="4">
      <w:start w:val="1"/>
      <w:numFmt w:val="decimal"/>
      <w:lvlText w:val="%1.%2.%3.%4.%5"/>
      <w:lvlJc w:val="left"/>
      <w:pPr>
        <w:tabs>
          <w:tab w:val="num" w:pos="1582"/>
        </w:tabs>
        <w:ind w:left="1582" w:hanging="1008"/>
      </w:pPr>
      <w:rPr>
        <w:rFonts w:cs="Times New Roman" w:hint="default"/>
      </w:rPr>
    </w:lvl>
    <w:lvl w:ilvl="5">
      <w:start w:val="1"/>
      <w:numFmt w:val="decimal"/>
      <w:lvlText w:val="%1.%2.%3.%4.%5.%6"/>
      <w:lvlJc w:val="left"/>
      <w:pPr>
        <w:tabs>
          <w:tab w:val="num" w:pos="1726"/>
        </w:tabs>
        <w:ind w:left="1726" w:hanging="1152"/>
      </w:pPr>
      <w:rPr>
        <w:rFonts w:cs="Times New Roman" w:hint="default"/>
      </w:rPr>
    </w:lvl>
    <w:lvl w:ilvl="6">
      <w:start w:val="1"/>
      <w:numFmt w:val="decimal"/>
      <w:lvlText w:val="%1.%2.%3.%4.%5.%6.%7"/>
      <w:lvlJc w:val="left"/>
      <w:pPr>
        <w:tabs>
          <w:tab w:val="num" w:pos="1870"/>
        </w:tabs>
        <w:ind w:left="1870" w:hanging="1296"/>
      </w:pPr>
      <w:rPr>
        <w:rFonts w:cs="Times New Roman" w:hint="default"/>
      </w:rPr>
    </w:lvl>
    <w:lvl w:ilvl="7">
      <w:start w:val="1"/>
      <w:numFmt w:val="decimal"/>
      <w:lvlText w:val="%1.%2.%3.%4.%5.%6.%7.%8"/>
      <w:lvlJc w:val="left"/>
      <w:pPr>
        <w:tabs>
          <w:tab w:val="num" w:pos="2014"/>
        </w:tabs>
        <w:ind w:left="2014" w:hanging="1440"/>
      </w:pPr>
      <w:rPr>
        <w:rFonts w:cs="Times New Roman" w:hint="default"/>
      </w:rPr>
    </w:lvl>
    <w:lvl w:ilvl="8">
      <w:start w:val="1"/>
      <w:numFmt w:val="decimal"/>
      <w:lvlText w:val="%1.%2.%3.%4.%5.%6.%7.%8.%9"/>
      <w:lvlJc w:val="left"/>
      <w:pPr>
        <w:tabs>
          <w:tab w:val="num" w:pos="2158"/>
        </w:tabs>
        <w:ind w:left="2158" w:hanging="1584"/>
      </w:pPr>
      <w:rPr>
        <w:rFonts w:cs="Times New Roman" w:hint="default"/>
      </w:rPr>
    </w:lvl>
  </w:abstractNum>
  <w:abstractNum w:abstractNumId="3">
    <w:nsid w:val="040B3D0D"/>
    <w:multiLevelType w:val="hybridMultilevel"/>
    <w:tmpl w:val="D974E0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B45A80"/>
    <w:multiLevelType w:val="hybridMultilevel"/>
    <w:tmpl w:val="3EAC9D40"/>
    <w:lvl w:ilvl="0" w:tplc="04090019">
      <w:start w:val="1"/>
      <w:numFmt w:val="lowerLetter"/>
      <w:lvlText w:val="%1."/>
      <w:lvlJc w:val="left"/>
      <w:pPr>
        <w:ind w:left="1800" w:hanging="360"/>
      </w:pPr>
    </w:lvl>
    <w:lvl w:ilvl="1" w:tplc="914EF5AA" w:tentative="1">
      <w:start w:val="1"/>
      <w:numFmt w:val="lowerLetter"/>
      <w:lvlText w:val="%2."/>
      <w:lvlJc w:val="left"/>
      <w:pPr>
        <w:ind w:left="2520" w:hanging="360"/>
      </w:pPr>
    </w:lvl>
    <w:lvl w:ilvl="2" w:tplc="18920FA2" w:tentative="1">
      <w:start w:val="1"/>
      <w:numFmt w:val="lowerRoman"/>
      <w:lvlText w:val="%3."/>
      <w:lvlJc w:val="right"/>
      <w:pPr>
        <w:ind w:left="3240" w:hanging="180"/>
      </w:pPr>
    </w:lvl>
    <w:lvl w:ilvl="3" w:tplc="25A452C0" w:tentative="1">
      <w:start w:val="1"/>
      <w:numFmt w:val="decimal"/>
      <w:lvlText w:val="%4."/>
      <w:lvlJc w:val="left"/>
      <w:pPr>
        <w:ind w:left="3960" w:hanging="360"/>
      </w:pPr>
    </w:lvl>
    <w:lvl w:ilvl="4" w:tplc="F836D40E" w:tentative="1">
      <w:start w:val="1"/>
      <w:numFmt w:val="lowerLetter"/>
      <w:lvlText w:val="%5."/>
      <w:lvlJc w:val="left"/>
      <w:pPr>
        <w:ind w:left="4680" w:hanging="360"/>
      </w:pPr>
    </w:lvl>
    <w:lvl w:ilvl="5" w:tplc="D8AA6B44" w:tentative="1">
      <w:start w:val="1"/>
      <w:numFmt w:val="lowerRoman"/>
      <w:lvlText w:val="%6."/>
      <w:lvlJc w:val="right"/>
      <w:pPr>
        <w:ind w:left="5400" w:hanging="180"/>
      </w:pPr>
    </w:lvl>
    <w:lvl w:ilvl="6" w:tplc="69984C30" w:tentative="1">
      <w:start w:val="1"/>
      <w:numFmt w:val="decimal"/>
      <w:lvlText w:val="%7."/>
      <w:lvlJc w:val="left"/>
      <w:pPr>
        <w:ind w:left="6120" w:hanging="360"/>
      </w:pPr>
    </w:lvl>
    <w:lvl w:ilvl="7" w:tplc="213087FA" w:tentative="1">
      <w:start w:val="1"/>
      <w:numFmt w:val="lowerLetter"/>
      <w:lvlText w:val="%8."/>
      <w:lvlJc w:val="left"/>
      <w:pPr>
        <w:ind w:left="6840" w:hanging="360"/>
      </w:pPr>
    </w:lvl>
    <w:lvl w:ilvl="8" w:tplc="FDFC6C80" w:tentative="1">
      <w:start w:val="1"/>
      <w:numFmt w:val="lowerRoman"/>
      <w:lvlText w:val="%9."/>
      <w:lvlJc w:val="right"/>
      <w:pPr>
        <w:ind w:left="7560" w:hanging="180"/>
      </w:pPr>
    </w:lvl>
  </w:abstractNum>
  <w:abstractNum w:abstractNumId="5">
    <w:nsid w:val="0DAB7FC9"/>
    <w:multiLevelType w:val="multilevel"/>
    <w:tmpl w:val="E6225EE2"/>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810"/>
        </w:tabs>
        <w:ind w:left="810" w:hanging="720"/>
      </w:pPr>
      <w:rPr>
        <w:rFonts w:cs="Times New Roman"/>
        <w:b w:val="0"/>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6">
    <w:nsid w:val="0EF02E03"/>
    <w:multiLevelType w:val="multilevel"/>
    <w:tmpl w:val="C7A2150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0D867C1"/>
    <w:multiLevelType w:val="hybridMultilevel"/>
    <w:tmpl w:val="2988D110"/>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B339D4"/>
    <w:multiLevelType w:val="hybridMultilevel"/>
    <w:tmpl w:val="8E02622A"/>
    <w:lvl w:ilvl="0" w:tplc="04090019">
      <w:start w:val="1"/>
      <w:numFmt w:val="lowerLetter"/>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CD3B0E"/>
    <w:multiLevelType w:val="hybridMultilevel"/>
    <w:tmpl w:val="93CEEFF6"/>
    <w:lvl w:ilvl="0" w:tplc="7BA61F1A">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918267C"/>
    <w:multiLevelType w:val="hybridMultilevel"/>
    <w:tmpl w:val="372CE424"/>
    <w:lvl w:ilvl="0" w:tplc="E1F88094">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DD45565"/>
    <w:multiLevelType w:val="multilevel"/>
    <w:tmpl w:val="52E8289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i/>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3B532338"/>
    <w:multiLevelType w:val="multilevel"/>
    <w:tmpl w:val="B518CD3E"/>
    <w:lvl w:ilvl="0">
      <w:start w:val="1"/>
      <w:numFmt w:val="upperRoman"/>
      <w:lvlText w:val="%1."/>
      <w:lvlJc w:val="righ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3">
    <w:nsid w:val="3DB21299"/>
    <w:multiLevelType w:val="multilevel"/>
    <w:tmpl w:val="8D126CE0"/>
    <w:lvl w:ilvl="0">
      <w:start w:val="1"/>
      <w:numFmt w:val="upperRoman"/>
      <w:lvlText w:val="%1."/>
      <w:lvlJc w:val="center"/>
      <w:pPr>
        <w:tabs>
          <w:tab w:val="num" w:pos="648"/>
        </w:tabs>
        <w:ind w:left="144" w:firstLine="144"/>
      </w:pPr>
      <w:rPr>
        <w:rFonts w:cs="Times New Roman" w:hint="default"/>
        <w:b/>
        <w:i w:val="0"/>
        <w:sz w:val="24"/>
      </w:rPr>
    </w:lvl>
    <w:lvl w:ilvl="1">
      <w:start w:val="1"/>
      <w:numFmt w:val="decimal"/>
      <w:pStyle w:val="SecHeading"/>
      <w:lvlText w:val="2.%2"/>
      <w:lvlJc w:val="left"/>
      <w:pPr>
        <w:tabs>
          <w:tab w:val="num" w:pos="1440"/>
        </w:tabs>
        <w:ind w:left="810" w:hanging="90"/>
      </w:pPr>
      <w:rPr>
        <w:rFonts w:cs="Times New Roman" w:hint="default"/>
        <w:b w:val="0"/>
        <w:bCs w:val="0"/>
        <w:i w:val="0"/>
        <w:iCs w:val="0"/>
        <w:caps w:val="0"/>
        <w:smallCaps w:val="0"/>
        <w:strike w:val="0"/>
        <w:dstrike w:val="0"/>
        <w:vanish w:val="0"/>
        <w:spacing w:val="0"/>
        <w:kern w:val="0"/>
        <w:position w:val="0"/>
        <w:sz w:val="24"/>
        <w:u w:val="none"/>
        <w:vertAlign w:val="baseline"/>
      </w:rPr>
    </w:lvl>
    <w:lvl w:ilvl="2">
      <w:start w:val="1"/>
      <w:numFmt w:val="decimal"/>
      <w:lvlText w:val="%3."/>
      <w:lvlJc w:val="left"/>
      <w:pPr>
        <w:tabs>
          <w:tab w:val="num" w:pos="2880"/>
        </w:tabs>
        <w:ind w:left="1152" w:firstLine="288"/>
      </w:pPr>
      <w:rPr>
        <w:rFonts w:cs="Times New Roman" w:hint="default"/>
      </w:rPr>
    </w:lvl>
    <w:lvl w:ilvl="3">
      <w:start w:val="1"/>
      <w:numFmt w:val="decimal"/>
      <w:lvlRestart w:val="0"/>
      <w:lvlText w:val="1.%4."/>
      <w:lvlJc w:val="right"/>
      <w:pPr>
        <w:tabs>
          <w:tab w:val="num" w:pos="0"/>
        </w:tabs>
        <w:ind w:left="1440" w:hanging="1440"/>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4">
    <w:nsid w:val="3DC45436"/>
    <w:multiLevelType w:val="hybridMultilevel"/>
    <w:tmpl w:val="1B2A6110"/>
    <w:lvl w:ilvl="0" w:tplc="1D56B008">
      <w:start w:val="1"/>
      <w:numFmt w:val="lowerRoman"/>
      <w:lvlText w:val="(%1)"/>
      <w:lvlJc w:val="left"/>
      <w:pPr>
        <w:ind w:left="1080" w:hanging="720"/>
      </w:pPr>
      <w:rPr>
        <w:rFonts w:hint="default"/>
      </w:rPr>
    </w:lvl>
    <w:lvl w:ilvl="1" w:tplc="B5F28DBC" w:tentative="1">
      <w:start w:val="1"/>
      <w:numFmt w:val="lowerLetter"/>
      <w:lvlText w:val="%2."/>
      <w:lvlJc w:val="left"/>
      <w:pPr>
        <w:ind w:left="1440" w:hanging="360"/>
      </w:pPr>
    </w:lvl>
    <w:lvl w:ilvl="2" w:tplc="099E524E" w:tentative="1">
      <w:start w:val="1"/>
      <w:numFmt w:val="lowerRoman"/>
      <w:lvlText w:val="%3."/>
      <w:lvlJc w:val="right"/>
      <w:pPr>
        <w:ind w:left="2160" w:hanging="180"/>
      </w:pPr>
    </w:lvl>
    <w:lvl w:ilvl="3" w:tplc="0CEADB3A" w:tentative="1">
      <w:start w:val="1"/>
      <w:numFmt w:val="decimal"/>
      <w:lvlText w:val="%4."/>
      <w:lvlJc w:val="left"/>
      <w:pPr>
        <w:ind w:left="2880" w:hanging="360"/>
      </w:pPr>
    </w:lvl>
    <w:lvl w:ilvl="4" w:tplc="DF2E780C" w:tentative="1">
      <w:start w:val="1"/>
      <w:numFmt w:val="lowerLetter"/>
      <w:lvlText w:val="%5."/>
      <w:lvlJc w:val="left"/>
      <w:pPr>
        <w:ind w:left="3600" w:hanging="360"/>
      </w:pPr>
    </w:lvl>
    <w:lvl w:ilvl="5" w:tplc="DC0A0C86" w:tentative="1">
      <w:start w:val="1"/>
      <w:numFmt w:val="lowerRoman"/>
      <w:lvlText w:val="%6."/>
      <w:lvlJc w:val="right"/>
      <w:pPr>
        <w:ind w:left="4320" w:hanging="180"/>
      </w:pPr>
    </w:lvl>
    <w:lvl w:ilvl="6" w:tplc="B6929548" w:tentative="1">
      <w:start w:val="1"/>
      <w:numFmt w:val="decimal"/>
      <w:lvlText w:val="%7."/>
      <w:lvlJc w:val="left"/>
      <w:pPr>
        <w:ind w:left="5040" w:hanging="360"/>
      </w:pPr>
    </w:lvl>
    <w:lvl w:ilvl="7" w:tplc="58004D66" w:tentative="1">
      <w:start w:val="1"/>
      <w:numFmt w:val="lowerLetter"/>
      <w:lvlText w:val="%8."/>
      <w:lvlJc w:val="left"/>
      <w:pPr>
        <w:ind w:left="5760" w:hanging="360"/>
      </w:pPr>
    </w:lvl>
    <w:lvl w:ilvl="8" w:tplc="CD468B56" w:tentative="1">
      <w:start w:val="1"/>
      <w:numFmt w:val="lowerRoman"/>
      <w:lvlText w:val="%9."/>
      <w:lvlJc w:val="right"/>
      <w:pPr>
        <w:ind w:left="6480" w:hanging="180"/>
      </w:pPr>
    </w:lvl>
  </w:abstractNum>
  <w:abstractNum w:abstractNumId="15">
    <w:nsid w:val="3E155BE5"/>
    <w:multiLevelType w:val="hybridMultilevel"/>
    <w:tmpl w:val="53E262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4ADA5B92"/>
    <w:multiLevelType w:val="multilevel"/>
    <w:tmpl w:val="F0E2BAAE"/>
    <w:lvl w:ilvl="0">
      <w:start w:val="1"/>
      <w:numFmt w:val="decimal"/>
      <w:pStyle w:val="SPLAP1"/>
      <w:lvlText w:val="%1."/>
      <w:lvlJc w:val="left"/>
      <w:pPr>
        <w:tabs>
          <w:tab w:val="num" w:pos="360"/>
        </w:tabs>
        <w:ind w:left="360" w:hanging="360"/>
      </w:pPr>
      <w:rPr>
        <w:rFonts w:ascii="Arial" w:hAnsi="Arial" w:cs="Times New Roman" w:hint="default"/>
        <w:b/>
      </w:rPr>
    </w:lvl>
    <w:lvl w:ilvl="1">
      <w:start w:val="1"/>
      <w:numFmt w:val="decimal"/>
      <w:pStyle w:val="SPLAP2"/>
      <w:lvlText w:val="%1.%2."/>
      <w:lvlJc w:val="left"/>
      <w:pPr>
        <w:tabs>
          <w:tab w:val="num" w:pos="720"/>
        </w:tabs>
        <w:ind w:left="432" w:hanging="432"/>
      </w:pPr>
      <w:rPr>
        <w:rFonts w:cs="Times New Roman" w:hint="default"/>
      </w:rPr>
    </w:lvl>
    <w:lvl w:ilvl="2">
      <w:start w:val="1"/>
      <w:numFmt w:val="decimal"/>
      <w:pStyle w:val="SPLAP3"/>
      <w:lvlText w:val="%1.%2.%3."/>
      <w:lvlJc w:val="left"/>
      <w:pPr>
        <w:tabs>
          <w:tab w:val="num" w:pos="2139"/>
        </w:tabs>
        <w:ind w:left="1923"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4ADF084B"/>
    <w:multiLevelType w:val="hybridMultilevel"/>
    <w:tmpl w:val="4F6C75E2"/>
    <w:lvl w:ilvl="0" w:tplc="E8441832">
      <w:start w:val="1"/>
      <w:numFmt w:val="bullet"/>
      <w:lvlText w:val="-"/>
      <w:lvlJc w:val="left"/>
      <w:pPr>
        <w:ind w:left="360" w:hanging="360"/>
      </w:pPr>
      <w:rPr>
        <w:rFonts w:ascii="Times New Roman" w:eastAsia="Times New Roman" w:hAnsi="Times New Roman" w:cs="Times New Roman" w:hint="default"/>
      </w:rPr>
    </w:lvl>
    <w:lvl w:ilvl="1" w:tplc="BC6288B2" w:tentative="1">
      <w:start w:val="1"/>
      <w:numFmt w:val="bullet"/>
      <w:lvlText w:val="o"/>
      <w:lvlJc w:val="left"/>
      <w:pPr>
        <w:ind w:left="1080" w:hanging="360"/>
      </w:pPr>
      <w:rPr>
        <w:rFonts w:ascii="Courier New" w:hAnsi="Courier New" w:cs="Courier New" w:hint="default"/>
      </w:rPr>
    </w:lvl>
    <w:lvl w:ilvl="2" w:tplc="9D263800" w:tentative="1">
      <w:start w:val="1"/>
      <w:numFmt w:val="bullet"/>
      <w:lvlText w:val=""/>
      <w:lvlJc w:val="left"/>
      <w:pPr>
        <w:ind w:left="1800" w:hanging="360"/>
      </w:pPr>
      <w:rPr>
        <w:rFonts w:ascii="Wingdings" w:hAnsi="Wingdings" w:hint="default"/>
      </w:rPr>
    </w:lvl>
    <w:lvl w:ilvl="3" w:tplc="BF6C0750" w:tentative="1">
      <w:start w:val="1"/>
      <w:numFmt w:val="bullet"/>
      <w:lvlText w:val=""/>
      <w:lvlJc w:val="left"/>
      <w:pPr>
        <w:ind w:left="2520" w:hanging="360"/>
      </w:pPr>
      <w:rPr>
        <w:rFonts w:ascii="Symbol" w:hAnsi="Symbol" w:hint="default"/>
      </w:rPr>
    </w:lvl>
    <w:lvl w:ilvl="4" w:tplc="09F08826" w:tentative="1">
      <w:start w:val="1"/>
      <w:numFmt w:val="bullet"/>
      <w:lvlText w:val="o"/>
      <w:lvlJc w:val="left"/>
      <w:pPr>
        <w:ind w:left="3240" w:hanging="360"/>
      </w:pPr>
      <w:rPr>
        <w:rFonts w:ascii="Courier New" w:hAnsi="Courier New" w:cs="Courier New" w:hint="default"/>
      </w:rPr>
    </w:lvl>
    <w:lvl w:ilvl="5" w:tplc="BE9029AE" w:tentative="1">
      <w:start w:val="1"/>
      <w:numFmt w:val="bullet"/>
      <w:lvlText w:val=""/>
      <w:lvlJc w:val="left"/>
      <w:pPr>
        <w:ind w:left="3960" w:hanging="360"/>
      </w:pPr>
      <w:rPr>
        <w:rFonts w:ascii="Wingdings" w:hAnsi="Wingdings" w:hint="default"/>
      </w:rPr>
    </w:lvl>
    <w:lvl w:ilvl="6" w:tplc="833E4606" w:tentative="1">
      <w:start w:val="1"/>
      <w:numFmt w:val="bullet"/>
      <w:lvlText w:val=""/>
      <w:lvlJc w:val="left"/>
      <w:pPr>
        <w:ind w:left="4680" w:hanging="360"/>
      </w:pPr>
      <w:rPr>
        <w:rFonts w:ascii="Symbol" w:hAnsi="Symbol" w:hint="default"/>
      </w:rPr>
    </w:lvl>
    <w:lvl w:ilvl="7" w:tplc="B27A6D44" w:tentative="1">
      <w:start w:val="1"/>
      <w:numFmt w:val="bullet"/>
      <w:lvlText w:val="o"/>
      <w:lvlJc w:val="left"/>
      <w:pPr>
        <w:ind w:left="5400" w:hanging="360"/>
      </w:pPr>
      <w:rPr>
        <w:rFonts w:ascii="Courier New" w:hAnsi="Courier New" w:cs="Courier New" w:hint="default"/>
      </w:rPr>
    </w:lvl>
    <w:lvl w:ilvl="8" w:tplc="3E94051A" w:tentative="1">
      <w:start w:val="1"/>
      <w:numFmt w:val="bullet"/>
      <w:lvlText w:val=""/>
      <w:lvlJc w:val="left"/>
      <w:pPr>
        <w:ind w:left="6120" w:hanging="360"/>
      </w:pPr>
      <w:rPr>
        <w:rFonts w:ascii="Wingdings" w:hAnsi="Wingdings" w:hint="default"/>
      </w:rPr>
    </w:lvl>
  </w:abstractNum>
  <w:abstractNum w:abstractNumId="18">
    <w:nsid w:val="4F703B60"/>
    <w:multiLevelType w:val="hybridMultilevel"/>
    <w:tmpl w:val="1B3E786A"/>
    <w:lvl w:ilvl="0" w:tplc="6D723DE6">
      <w:start w:val="1"/>
      <w:numFmt w:val="lowerRoman"/>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58C71E08"/>
    <w:multiLevelType w:val="hybridMultilevel"/>
    <w:tmpl w:val="818A0F48"/>
    <w:lvl w:ilvl="0" w:tplc="894E0D1E">
      <w:start w:val="1"/>
      <w:numFmt w:val="bullet"/>
      <w:lvlText w:val=""/>
      <w:lvlJc w:val="left"/>
      <w:pPr>
        <w:ind w:left="720" w:hanging="360"/>
      </w:pPr>
      <w:rPr>
        <w:rFonts w:ascii="Symbol" w:hAnsi="Symbol" w:hint="default"/>
      </w:rPr>
    </w:lvl>
    <w:lvl w:ilvl="1" w:tplc="BCDE4AA4" w:tentative="1">
      <w:start w:val="1"/>
      <w:numFmt w:val="bullet"/>
      <w:lvlText w:val="o"/>
      <w:lvlJc w:val="left"/>
      <w:pPr>
        <w:ind w:left="1440" w:hanging="360"/>
      </w:pPr>
      <w:rPr>
        <w:rFonts w:ascii="Courier New" w:hAnsi="Courier New" w:cs="Courier New" w:hint="default"/>
      </w:rPr>
    </w:lvl>
    <w:lvl w:ilvl="2" w:tplc="C662477A" w:tentative="1">
      <w:start w:val="1"/>
      <w:numFmt w:val="bullet"/>
      <w:lvlText w:val=""/>
      <w:lvlJc w:val="left"/>
      <w:pPr>
        <w:ind w:left="2160" w:hanging="360"/>
      </w:pPr>
      <w:rPr>
        <w:rFonts w:ascii="Wingdings" w:hAnsi="Wingdings" w:hint="default"/>
      </w:rPr>
    </w:lvl>
    <w:lvl w:ilvl="3" w:tplc="90E062B8" w:tentative="1">
      <w:start w:val="1"/>
      <w:numFmt w:val="bullet"/>
      <w:lvlText w:val=""/>
      <w:lvlJc w:val="left"/>
      <w:pPr>
        <w:ind w:left="2880" w:hanging="360"/>
      </w:pPr>
      <w:rPr>
        <w:rFonts w:ascii="Symbol" w:hAnsi="Symbol" w:hint="default"/>
      </w:rPr>
    </w:lvl>
    <w:lvl w:ilvl="4" w:tplc="B6B82D52" w:tentative="1">
      <w:start w:val="1"/>
      <w:numFmt w:val="bullet"/>
      <w:lvlText w:val="o"/>
      <w:lvlJc w:val="left"/>
      <w:pPr>
        <w:ind w:left="3600" w:hanging="360"/>
      </w:pPr>
      <w:rPr>
        <w:rFonts w:ascii="Courier New" w:hAnsi="Courier New" w:cs="Courier New" w:hint="default"/>
      </w:rPr>
    </w:lvl>
    <w:lvl w:ilvl="5" w:tplc="29F893AE" w:tentative="1">
      <w:start w:val="1"/>
      <w:numFmt w:val="bullet"/>
      <w:lvlText w:val=""/>
      <w:lvlJc w:val="left"/>
      <w:pPr>
        <w:ind w:left="4320" w:hanging="360"/>
      </w:pPr>
      <w:rPr>
        <w:rFonts w:ascii="Wingdings" w:hAnsi="Wingdings" w:hint="default"/>
      </w:rPr>
    </w:lvl>
    <w:lvl w:ilvl="6" w:tplc="0428B26E" w:tentative="1">
      <w:start w:val="1"/>
      <w:numFmt w:val="bullet"/>
      <w:lvlText w:val=""/>
      <w:lvlJc w:val="left"/>
      <w:pPr>
        <w:ind w:left="5040" w:hanging="360"/>
      </w:pPr>
      <w:rPr>
        <w:rFonts w:ascii="Symbol" w:hAnsi="Symbol" w:hint="default"/>
      </w:rPr>
    </w:lvl>
    <w:lvl w:ilvl="7" w:tplc="C65C530E" w:tentative="1">
      <w:start w:val="1"/>
      <w:numFmt w:val="bullet"/>
      <w:lvlText w:val="o"/>
      <w:lvlJc w:val="left"/>
      <w:pPr>
        <w:ind w:left="5760" w:hanging="360"/>
      </w:pPr>
      <w:rPr>
        <w:rFonts w:ascii="Courier New" w:hAnsi="Courier New" w:cs="Courier New" w:hint="default"/>
      </w:rPr>
    </w:lvl>
    <w:lvl w:ilvl="8" w:tplc="A828A28E" w:tentative="1">
      <w:start w:val="1"/>
      <w:numFmt w:val="bullet"/>
      <w:lvlText w:val=""/>
      <w:lvlJc w:val="left"/>
      <w:pPr>
        <w:ind w:left="6480" w:hanging="360"/>
      </w:pPr>
      <w:rPr>
        <w:rFonts w:ascii="Wingdings" w:hAnsi="Wingdings" w:hint="default"/>
      </w:rPr>
    </w:lvl>
  </w:abstractNum>
  <w:abstractNum w:abstractNumId="20">
    <w:nsid w:val="5B2D2940"/>
    <w:multiLevelType w:val="multilevel"/>
    <w:tmpl w:val="68644DF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cs="Times New Roman" w:hint="default"/>
        <w:i/>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5CBE3584"/>
    <w:multiLevelType w:val="hybridMultilevel"/>
    <w:tmpl w:val="A6489CE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EE0E61"/>
    <w:multiLevelType w:val="hybridMultilevel"/>
    <w:tmpl w:val="2ABE1BD0"/>
    <w:lvl w:ilvl="0" w:tplc="04090019">
      <w:start w:val="1"/>
      <w:numFmt w:val="lowerLetter"/>
      <w:lvlText w:val="%1."/>
      <w:lvlJc w:val="left"/>
      <w:pPr>
        <w:ind w:left="720" w:hanging="360"/>
      </w:pPr>
    </w:lvl>
    <w:lvl w:ilvl="1" w:tplc="60A2A578">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274DB6"/>
    <w:multiLevelType w:val="hybridMultilevel"/>
    <w:tmpl w:val="FCD627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69A77E49"/>
    <w:multiLevelType w:val="hybridMultilevel"/>
    <w:tmpl w:val="FF82E4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A51EA0"/>
    <w:multiLevelType w:val="hybridMultilevel"/>
    <w:tmpl w:val="19645914"/>
    <w:lvl w:ilvl="0" w:tplc="9606C78A">
      <w:start w:val="1"/>
      <w:numFmt w:val="upperRoman"/>
      <w:lvlText w:val="%1."/>
      <w:lvlJc w:val="left"/>
      <w:pPr>
        <w:ind w:left="1080" w:hanging="720"/>
      </w:pPr>
      <w:rPr>
        <w:rFonts w:hint="default"/>
      </w:rPr>
    </w:lvl>
    <w:lvl w:ilvl="1" w:tplc="6DBE9FA4" w:tentative="1">
      <w:start w:val="1"/>
      <w:numFmt w:val="lowerLetter"/>
      <w:lvlText w:val="%2."/>
      <w:lvlJc w:val="left"/>
      <w:pPr>
        <w:ind w:left="1440" w:hanging="360"/>
      </w:pPr>
    </w:lvl>
    <w:lvl w:ilvl="2" w:tplc="C2CEE8BE" w:tentative="1">
      <w:start w:val="1"/>
      <w:numFmt w:val="lowerRoman"/>
      <w:lvlText w:val="%3."/>
      <w:lvlJc w:val="right"/>
      <w:pPr>
        <w:ind w:left="2160" w:hanging="180"/>
      </w:pPr>
    </w:lvl>
    <w:lvl w:ilvl="3" w:tplc="624C8140" w:tentative="1">
      <w:start w:val="1"/>
      <w:numFmt w:val="decimal"/>
      <w:lvlText w:val="%4."/>
      <w:lvlJc w:val="left"/>
      <w:pPr>
        <w:ind w:left="2880" w:hanging="360"/>
      </w:pPr>
    </w:lvl>
    <w:lvl w:ilvl="4" w:tplc="F08CC32A" w:tentative="1">
      <w:start w:val="1"/>
      <w:numFmt w:val="lowerLetter"/>
      <w:lvlText w:val="%5."/>
      <w:lvlJc w:val="left"/>
      <w:pPr>
        <w:ind w:left="3600" w:hanging="360"/>
      </w:pPr>
    </w:lvl>
    <w:lvl w:ilvl="5" w:tplc="DB98F7B2" w:tentative="1">
      <w:start w:val="1"/>
      <w:numFmt w:val="lowerRoman"/>
      <w:lvlText w:val="%6."/>
      <w:lvlJc w:val="right"/>
      <w:pPr>
        <w:ind w:left="4320" w:hanging="180"/>
      </w:pPr>
    </w:lvl>
    <w:lvl w:ilvl="6" w:tplc="31AC0962" w:tentative="1">
      <w:start w:val="1"/>
      <w:numFmt w:val="decimal"/>
      <w:lvlText w:val="%7."/>
      <w:lvlJc w:val="left"/>
      <w:pPr>
        <w:ind w:left="5040" w:hanging="360"/>
      </w:pPr>
    </w:lvl>
    <w:lvl w:ilvl="7" w:tplc="3508EF40" w:tentative="1">
      <w:start w:val="1"/>
      <w:numFmt w:val="lowerLetter"/>
      <w:lvlText w:val="%8."/>
      <w:lvlJc w:val="left"/>
      <w:pPr>
        <w:ind w:left="5760" w:hanging="360"/>
      </w:pPr>
    </w:lvl>
    <w:lvl w:ilvl="8" w:tplc="3336FFE0" w:tentative="1">
      <w:start w:val="1"/>
      <w:numFmt w:val="lowerRoman"/>
      <w:lvlText w:val="%9."/>
      <w:lvlJc w:val="right"/>
      <w:pPr>
        <w:ind w:left="6480" w:hanging="180"/>
      </w:pPr>
    </w:lvl>
  </w:abstractNum>
  <w:abstractNum w:abstractNumId="26">
    <w:nsid w:val="790E5792"/>
    <w:multiLevelType w:val="hybridMultilevel"/>
    <w:tmpl w:val="802C8FE6"/>
    <w:lvl w:ilvl="0" w:tplc="0B228CFE">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6"/>
  </w:num>
  <w:num w:numId="2">
    <w:abstractNumId w:val="16"/>
  </w:num>
  <w:num w:numId="3">
    <w:abstractNumId w:val="13"/>
  </w:num>
  <w:num w:numId="4">
    <w:abstractNumId w:val="0"/>
  </w:num>
  <w:num w:numId="5">
    <w:abstractNumId w:val="5"/>
  </w:num>
  <w:num w:numId="6">
    <w:abstractNumId w:val="11"/>
  </w:num>
  <w:num w:numId="7">
    <w:abstractNumId w:val="20"/>
  </w:num>
  <w:num w:numId="8">
    <w:abstractNumId w:val="17"/>
  </w:num>
  <w:num w:numId="9">
    <w:abstractNumId w:val="19"/>
  </w:num>
  <w:num w:numId="10">
    <w:abstractNumId w:val="25"/>
  </w:num>
  <w:num w:numId="11">
    <w:abstractNumId w:val="14"/>
  </w:num>
  <w:num w:numId="12">
    <w:abstractNumId w:val="9"/>
  </w:num>
  <w:num w:numId="13">
    <w:abstractNumId w:val="18"/>
  </w:num>
  <w:num w:numId="14">
    <w:abstractNumId w:val="10"/>
  </w:num>
  <w:num w:numId="15">
    <w:abstractNumId w:val="26"/>
  </w:num>
  <w:num w:numId="16">
    <w:abstractNumId w:val="3"/>
  </w:num>
  <w:num w:numId="17">
    <w:abstractNumId w:val="4"/>
  </w:num>
  <w:num w:numId="18">
    <w:abstractNumId w:val="22"/>
  </w:num>
  <w:num w:numId="19">
    <w:abstractNumId w:val="1"/>
  </w:num>
  <w:num w:numId="20">
    <w:abstractNumId w:val="7"/>
  </w:num>
  <w:num w:numId="21">
    <w:abstractNumId w:val="21"/>
  </w:num>
  <w:num w:numId="22">
    <w:abstractNumId w:val="12"/>
  </w:num>
  <w:num w:numId="23">
    <w:abstractNumId w:val="2"/>
  </w:num>
  <w:num w:numId="24">
    <w:abstractNumId w:val="15"/>
  </w:num>
  <w:num w:numId="25">
    <w:abstractNumId w:val="23"/>
  </w:num>
  <w:num w:numId="26">
    <w:abstractNumId w:val="8"/>
  </w:num>
  <w:num w:numId="27">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417"/>
    <w:rsid w:val="0002559A"/>
    <w:rsid w:val="000378F5"/>
    <w:rsid w:val="00081648"/>
    <w:rsid w:val="00091BBA"/>
    <w:rsid w:val="000971F0"/>
    <w:rsid w:val="000A16E1"/>
    <w:rsid w:val="000A7FF8"/>
    <w:rsid w:val="000B2342"/>
    <w:rsid w:val="000F1D43"/>
    <w:rsid w:val="00132470"/>
    <w:rsid w:val="00147438"/>
    <w:rsid w:val="001669DE"/>
    <w:rsid w:val="00170146"/>
    <w:rsid w:val="001E48D4"/>
    <w:rsid w:val="001F1D9A"/>
    <w:rsid w:val="00242D2D"/>
    <w:rsid w:val="00303BC5"/>
    <w:rsid w:val="003A5FCB"/>
    <w:rsid w:val="003C52AE"/>
    <w:rsid w:val="004075AD"/>
    <w:rsid w:val="00497A8A"/>
    <w:rsid w:val="004E1CA9"/>
    <w:rsid w:val="0050615D"/>
    <w:rsid w:val="005634B3"/>
    <w:rsid w:val="005F4E71"/>
    <w:rsid w:val="006804D0"/>
    <w:rsid w:val="00690846"/>
    <w:rsid w:val="006A0100"/>
    <w:rsid w:val="006A0D81"/>
    <w:rsid w:val="006B23AA"/>
    <w:rsid w:val="00716BB5"/>
    <w:rsid w:val="00733C42"/>
    <w:rsid w:val="007E1592"/>
    <w:rsid w:val="007E5C3C"/>
    <w:rsid w:val="007E7A09"/>
    <w:rsid w:val="00806A46"/>
    <w:rsid w:val="00852667"/>
    <w:rsid w:val="0088483C"/>
    <w:rsid w:val="008C1957"/>
    <w:rsid w:val="0090243F"/>
    <w:rsid w:val="009211AA"/>
    <w:rsid w:val="009406FF"/>
    <w:rsid w:val="00991784"/>
    <w:rsid w:val="009B316A"/>
    <w:rsid w:val="00A248FB"/>
    <w:rsid w:val="00A56D91"/>
    <w:rsid w:val="00AD04B3"/>
    <w:rsid w:val="00B74417"/>
    <w:rsid w:val="00C97C71"/>
    <w:rsid w:val="00D70F0D"/>
    <w:rsid w:val="00DC67CC"/>
    <w:rsid w:val="00DC6D9B"/>
    <w:rsid w:val="00E6028A"/>
    <w:rsid w:val="00E762F7"/>
    <w:rsid w:val="00F95AA8"/>
    <w:rsid w:val="00FA745E"/>
    <w:rsid w:val="00FC675E"/>
    <w:rsid w:val="00FD1A8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footnote text" w:uiPriority="99"/>
    <w:lsdException w:name="annotation text" w:uiPriority="99"/>
    <w:lsdException w:name="header" w:locked="1"/>
    <w:lsdException w:name="footer" w:uiPriority="99"/>
    <w:lsdException w:name="caption" w:locked="1" w:qFormat="1"/>
    <w:lsdException w:name="footnote reference" w:uiPriority="99" w:qFormat="1"/>
    <w:lsdException w:name="annotation reference" w:uiPriority="99"/>
    <w:lsdException w:name="endnote reference"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Indent 3" w:locked="1"/>
    <w:lsdException w:name="Hyperlink" w:locked="1" w:uiPriority="99"/>
    <w:lsdException w:name="Strong" w:locked="1" w:semiHidden="0" w:unhideWhenUsed="0" w:qFormat="1"/>
    <w:lsdException w:name="Emphasis" w:locked="1" w:semiHidden="0" w:unhideWhenUsed="0" w:qFormat="1"/>
    <w:lsdException w:name="No Lis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16"/>
    <w:rPr>
      <w:rFonts w:ascii="Arial" w:hAnsi="Arial"/>
      <w:lang w:val="en-US" w:eastAsia="en-US"/>
    </w:rPr>
  </w:style>
  <w:style w:type="paragraph" w:styleId="Heading1">
    <w:name w:val="heading 1"/>
    <w:basedOn w:val="Heading2"/>
    <w:next w:val="Normal"/>
    <w:link w:val="Heading1Char"/>
    <w:qFormat/>
    <w:rsid w:val="00504996"/>
    <w:pPr>
      <w:outlineLvl w:val="0"/>
    </w:pPr>
    <w:rPr>
      <w:i/>
    </w:rPr>
  </w:style>
  <w:style w:type="paragraph" w:styleId="Heading2">
    <w:name w:val="heading 2"/>
    <w:basedOn w:val="Normal"/>
    <w:next w:val="Normal"/>
    <w:qFormat/>
    <w:rsid w:val="004524D3"/>
    <w:pPr>
      <w:keepNext/>
      <w:jc w:val="center"/>
      <w:outlineLvl w:val="1"/>
    </w:pPr>
    <w:rPr>
      <w:rFonts w:ascii="Times New Roman" w:hAnsi="Times New Roman"/>
      <w:b/>
      <w:bCs/>
      <w:iCs/>
      <w:sz w:val="22"/>
      <w:szCs w:val="22"/>
      <w:lang w:val="es-ES_tradnl"/>
    </w:rPr>
  </w:style>
  <w:style w:type="paragraph" w:styleId="Heading3">
    <w:name w:val="heading 3"/>
    <w:basedOn w:val="Normal"/>
    <w:next w:val="Normal"/>
    <w:link w:val="Heading3Char"/>
    <w:qFormat/>
    <w:rsid w:val="00685536"/>
    <w:pPr>
      <w:keepNext/>
      <w:spacing w:before="240" w:after="60"/>
      <w:outlineLvl w:val="2"/>
    </w:pPr>
    <w:rPr>
      <w:rFonts w:ascii="Times New Roman" w:hAnsi="Times New Roman"/>
      <w:i/>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7EEA"/>
    <w:pPr>
      <w:jc w:val="center"/>
    </w:pPr>
    <w:rPr>
      <w:rFonts w:ascii="Times New Roman" w:hAnsi="Times New Roman"/>
      <w:b/>
      <w:sz w:val="24"/>
      <w:lang w:val="es-ES_tradnl"/>
    </w:rPr>
  </w:style>
  <w:style w:type="paragraph" w:styleId="Footer">
    <w:name w:val="footer"/>
    <w:basedOn w:val="Normal"/>
    <w:link w:val="FooterChar"/>
    <w:uiPriority w:val="99"/>
    <w:rsid w:val="00657EEA"/>
    <w:pPr>
      <w:tabs>
        <w:tab w:val="center" w:pos="4320"/>
        <w:tab w:val="right" w:pos="8640"/>
      </w:tabs>
    </w:pPr>
    <w:rPr>
      <w:rFonts w:ascii="Times New Roman" w:hAnsi="Times New Roman"/>
      <w:sz w:val="24"/>
      <w:szCs w:val="24"/>
      <w:lang w:val="es-ES"/>
    </w:rPr>
  </w:style>
  <w:style w:type="character" w:styleId="PageNumber">
    <w:name w:val="page number"/>
    <w:rsid w:val="00657EEA"/>
    <w:rPr>
      <w:rFonts w:cs="Times New Roman"/>
    </w:rPr>
  </w:style>
  <w:style w:type="paragraph" w:styleId="BodyText3">
    <w:name w:val="Body Text 3"/>
    <w:basedOn w:val="Normal"/>
    <w:rsid w:val="00657EEA"/>
    <w:pPr>
      <w:jc w:val="center"/>
    </w:pPr>
    <w:rPr>
      <w:rFonts w:ascii="Times New Roman" w:hAnsi="Times New Roman"/>
      <w:b/>
      <w:bCs/>
      <w:sz w:val="24"/>
      <w:szCs w:val="24"/>
      <w:lang w:val="es-ES_tradnl"/>
    </w:rPr>
  </w:style>
  <w:style w:type="paragraph" w:styleId="FootnoteText">
    <w:name w:val="footnote text"/>
    <w:aliases w:val="Boston 10,FOOTNOTES,Font: Geneva 9,Footnote Text Char,Footnote Text Char Char,Geneva 9,Texto de rodapé,Texto nota pie Car Car,Texto nota pie Car Car Car,Texto nota pie Car1,f,fn,footnote,ft,nota de rodapé,nota_rodapé,single space"/>
    <w:basedOn w:val="Normal"/>
    <w:link w:val="FootnoteTextChar2"/>
    <w:uiPriority w:val="99"/>
    <w:rsid w:val="00B2700D"/>
  </w:style>
  <w:style w:type="character" w:styleId="FootnoteReference">
    <w:name w:val="footnote reference"/>
    <w:aliases w:val=" BVI fnr,16 Point,BVI fnr,Superscript 6 Point,referencia nota al pie,titulo 2"/>
    <w:uiPriority w:val="99"/>
    <w:qFormat/>
    <w:rsid w:val="00B2700D"/>
    <w:rPr>
      <w:vertAlign w:val="superscript"/>
    </w:rPr>
  </w:style>
  <w:style w:type="paragraph" w:customStyle="1" w:styleId="Default">
    <w:name w:val="Default"/>
    <w:uiPriority w:val="99"/>
    <w:rsid w:val="0010137A"/>
    <w:pPr>
      <w:autoSpaceDE w:val="0"/>
      <w:autoSpaceDN w:val="0"/>
      <w:adjustRightInd w:val="0"/>
    </w:pPr>
    <w:rPr>
      <w:color w:val="000000"/>
      <w:sz w:val="24"/>
      <w:szCs w:val="24"/>
      <w:lang w:val="es-ES" w:eastAsia="es-ES"/>
    </w:rPr>
  </w:style>
  <w:style w:type="paragraph" w:styleId="NormalWeb">
    <w:name w:val="Normal (Web)"/>
    <w:basedOn w:val="Normal"/>
    <w:rsid w:val="00605042"/>
    <w:rPr>
      <w:rFonts w:ascii="Times New Roman" w:hAnsi="Times New Roman"/>
      <w:sz w:val="24"/>
      <w:szCs w:val="24"/>
    </w:rPr>
  </w:style>
  <w:style w:type="paragraph" w:customStyle="1" w:styleId="TOCHeading1">
    <w:name w:val="TOC Heading1"/>
    <w:basedOn w:val="Heading1"/>
    <w:next w:val="Normal"/>
    <w:rsid w:val="00685536"/>
    <w:pPr>
      <w:keepLines/>
      <w:spacing w:before="480" w:line="276" w:lineRule="auto"/>
      <w:outlineLvl w:val="9"/>
    </w:pPr>
    <w:rPr>
      <w:rFonts w:ascii="Cambria" w:hAnsi="Cambria"/>
      <w:color w:val="365F91"/>
      <w:sz w:val="28"/>
      <w:szCs w:val="28"/>
      <w:lang w:val="es-ES"/>
    </w:rPr>
  </w:style>
  <w:style w:type="paragraph" w:styleId="TOC3">
    <w:name w:val="toc 3"/>
    <w:basedOn w:val="Normal"/>
    <w:next w:val="Normal"/>
    <w:autoRedefine/>
    <w:uiPriority w:val="39"/>
    <w:rsid w:val="00456867"/>
    <w:pPr>
      <w:tabs>
        <w:tab w:val="right" w:leader="dot" w:pos="8630"/>
      </w:tabs>
      <w:ind w:left="400"/>
    </w:pPr>
    <w:rPr>
      <w:rFonts w:ascii="Times New Roman" w:hAnsi="Times New Roman"/>
      <w:i/>
      <w:iCs/>
      <w:noProof/>
      <w:lang w:val="es-ES_tradnl"/>
    </w:rPr>
  </w:style>
  <w:style w:type="paragraph" w:styleId="TOC2">
    <w:name w:val="toc 2"/>
    <w:basedOn w:val="Normal"/>
    <w:next w:val="Normal"/>
    <w:autoRedefine/>
    <w:uiPriority w:val="39"/>
    <w:rsid w:val="00CB3858"/>
    <w:pPr>
      <w:tabs>
        <w:tab w:val="right" w:leader="dot" w:pos="8630"/>
      </w:tabs>
    </w:pPr>
    <w:rPr>
      <w:rFonts w:ascii="Times New Roman" w:hAnsi="Times New Roman"/>
      <w:b/>
      <w:smallCaps/>
      <w:noProof/>
    </w:rPr>
  </w:style>
  <w:style w:type="character" w:styleId="Hyperlink">
    <w:name w:val="Hyperlink"/>
    <w:uiPriority w:val="99"/>
    <w:rsid w:val="00685536"/>
    <w:rPr>
      <w:color w:val="0000FF"/>
      <w:u w:val="single"/>
    </w:rPr>
  </w:style>
  <w:style w:type="paragraph" w:styleId="Subtitle">
    <w:name w:val="Subtitle"/>
    <w:basedOn w:val="Normal"/>
    <w:next w:val="Normal"/>
    <w:link w:val="SubtitleChar"/>
    <w:qFormat/>
    <w:rsid w:val="00685536"/>
    <w:pPr>
      <w:spacing w:after="60"/>
      <w:jc w:val="center"/>
      <w:outlineLvl w:val="1"/>
    </w:pPr>
    <w:rPr>
      <w:rFonts w:ascii="Cambria" w:hAnsi="Cambria"/>
      <w:sz w:val="24"/>
    </w:rPr>
  </w:style>
  <w:style w:type="character" w:customStyle="1" w:styleId="SubtitleChar">
    <w:name w:val="Subtitle Char"/>
    <w:link w:val="Subtitle"/>
    <w:locked/>
    <w:rsid w:val="00685536"/>
    <w:rPr>
      <w:rFonts w:ascii="Cambria" w:hAnsi="Cambria"/>
      <w:sz w:val="24"/>
      <w:lang w:val="en-US" w:eastAsia="en-US"/>
    </w:rPr>
  </w:style>
  <w:style w:type="paragraph" w:styleId="EndnoteText">
    <w:name w:val="endnote text"/>
    <w:basedOn w:val="Normal"/>
    <w:link w:val="EndnoteTextChar"/>
    <w:semiHidden/>
    <w:rsid w:val="00685536"/>
  </w:style>
  <w:style w:type="character" w:customStyle="1" w:styleId="EndnoteTextChar">
    <w:name w:val="Endnote Text Char"/>
    <w:link w:val="EndnoteText"/>
    <w:semiHidden/>
    <w:locked/>
    <w:rsid w:val="00685536"/>
    <w:rPr>
      <w:rFonts w:ascii="Arial" w:hAnsi="Arial"/>
      <w:lang w:val="en-US" w:eastAsia="en-US"/>
    </w:rPr>
  </w:style>
  <w:style w:type="character" w:styleId="EndnoteReference">
    <w:name w:val="endnote reference"/>
    <w:semiHidden/>
    <w:rsid w:val="00685536"/>
    <w:rPr>
      <w:vertAlign w:val="superscript"/>
    </w:rPr>
  </w:style>
  <w:style w:type="paragraph" w:customStyle="1" w:styleId="ListParagraph1">
    <w:name w:val="List Paragraph1"/>
    <w:basedOn w:val="Normal"/>
    <w:qFormat/>
    <w:rsid w:val="00207B49"/>
    <w:pPr>
      <w:ind w:left="708"/>
    </w:pPr>
  </w:style>
  <w:style w:type="paragraph" w:styleId="TOC1">
    <w:name w:val="toc 1"/>
    <w:basedOn w:val="Normal"/>
    <w:next w:val="Normal"/>
    <w:autoRedefine/>
    <w:uiPriority w:val="39"/>
    <w:rsid w:val="000822B7"/>
    <w:pPr>
      <w:spacing w:before="120" w:after="120"/>
    </w:pPr>
    <w:rPr>
      <w:rFonts w:ascii="Times New Roman" w:hAnsi="Times New Roman"/>
      <w:b/>
      <w:bCs/>
      <w:caps/>
    </w:rPr>
  </w:style>
  <w:style w:type="paragraph" w:styleId="BalloonText">
    <w:name w:val="Balloon Text"/>
    <w:basedOn w:val="Normal"/>
    <w:semiHidden/>
    <w:rsid w:val="00A71618"/>
    <w:rPr>
      <w:rFonts w:ascii="Tahoma" w:hAnsi="Tahoma" w:cs="Tahoma"/>
      <w:sz w:val="16"/>
      <w:szCs w:val="16"/>
    </w:rPr>
  </w:style>
  <w:style w:type="character" w:customStyle="1" w:styleId="Heading3Char">
    <w:name w:val="Heading 3 Char"/>
    <w:link w:val="Heading3"/>
    <w:locked/>
    <w:rsid w:val="00362A45"/>
    <w:rPr>
      <w:i/>
      <w:sz w:val="26"/>
      <w:lang w:val="en-US" w:eastAsia="en-US"/>
    </w:rPr>
  </w:style>
  <w:style w:type="paragraph" w:customStyle="1" w:styleId="Titulo4">
    <w:name w:val="Titulo 4"/>
    <w:basedOn w:val="Normal"/>
    <w:link w:val="Titulo4Car"/>
    <w:rsid w:val="007068FB"/>
    <w:pPr>
      <w:ind w:left="720"/>
    </w:pPr>
    <w:rPr>
      <w:u w:val="single"/>
    </w:rPr>
  </w:style>
  <w:style w:type="character" w:customStyle="1" w:styleId="Titulo4Car">
    <w:name w:val="Titulo 4 Car"/>
    <w:link w:val="Titulo4"/>
    <w:locked/>
    <w:rsid w:val="007068FB"/>
    <w:rPr>
      <w:rFonts w:ascii="Arial" w:hAnsi="Arial"/>
      <w:u w:val="single"/>
      <w:lang w:val="en-US" w:eastAsia="en-US"/>
    </w:rPr>
  </w:style>
  <w:style w:type="paragraph" w:customStyle="1" w:styleId="NormalTimesNewRoman">
    <w:name w:val="Normal + Times New Roman"/>
    <w:aliases w:val="11 pt,Justificado,Titulo4"/>
    <w:basedOn w:val="Normal"/>
    <w:rsid w:val="007068FB"/>
    <w:pPr>
      <w:tabs>
        <w:tab w:val="num" w:pos="958"/>
      </w:tabs>
      <w:ind w:left="144"/>
      <w:jc w:val="both"/>
    </w:pPr>
    <w:rPr>
      <w:rFonts w:ascii="Times New Roman" w:hAnsi="Times New Roman"/>
      <w:sz w:val="22"/>
      <w:szCs w:val="22"/>
    </w:rPr>
  </w:style>
  <w:style w:type="paragraph" w:styleId="TOC5">
    <w:name w:val="toc 5"/>
    <w:basedOn w:val="Normal"/>
    <w:next w:val="Normal"/>
    <w:autoRedefine/>
    <w:semiHidden/>
    <w:rsid w:val="000822B7"/>
    <w:pPr>
      <w:ind w:left="800"/>
    </w:pPr>
    <w:rPr>
      <w:rFonts w:ascii="Times New Roman" w:hAnsi="Times New Roman"/>
      <w:sz w:val="18"/>
      <w:szCs w:val="18"/>
    </w:rPr>
  </w:style>
  <w:style w:type="paragraph" w:styleId="TOC4">
    <w:name w:val="toc 4"/>
    <w:basedOn w:val="Normal"/>
    <w:next w:val="Normal"/>
    <w:autoRedefine/>
    <w:semiHidden/>
    <w:rsid w:val="000822B7"/>
    <w:pPr>
      <w:ind w:left="600"/>
    </w:pPr>
    <w:rPr>
      <w:rFonts w:ascii="Times New Roman" w:hAnsi="Times New Roman"/>
      <w:sz w:val="18"/>
      <w:szCs w:val="18"/>
    </w:rPr>
  </w:style>
  <w:style w:type="paragraph" w:styleId="TOC6">
    <w:name w:val="toc 6"/>
    <w:basedOn w:val="Normal"/>
    <w:next w:val="Normal"/>
    <w:autoRedefine/>
    <w:semiHidden/>
    <w:rsid w:val="000822B7"/>
    <w:pPr>
      <w:ind w:left="1000"/>
    </w:pPr>
    <w:rPr>
      <w:rFonts w:ascii="Times New Roman" w:hAnsi="Times New Roman"/>
      <w:sz w:val="18"/>
      <w:szCs w:val="18"/>
    </w:rPr>
  </w:style>
  <w:style w:type="paragraph" w:styleId="TOC7">
    <w:name w:val="toc 7"/>
    <w:basedOn w:val="Normal"/>
    <w:next w:val="Normal"/>
    <w:autoRedefine/>
    <w:semiHidden/>
    <w:rsid w:val="000822B7"/>
    <w:pPr>
      <w:ind w:left="1200"/>
    </w:pPr>
    <w:rPr>
      <w:rFonts w:ascii="Times New Roman" w:hAnsi="Times New Roman"/>
      <w:sz w:val="18"/>
      <w:szCs w:val="18"/>
    </w:rPr>
  </w:style>
  <w:style w:type="paragraph" w:styleId="TOC8">
    <w:name w:val="toc 8"/>
    <w:basedOn w:val="Normal"/>
    <w:next w:val="Normal"/>
    <w:autoRedefine/>
    <w:semiHidden/>
    <w:rsid w:val="000822B7"/>
    <w:pPr>
      <w:ind w:left="1400"/>
    </w:pPr>
    <w:rPr>
      <w:rFonts w:ascii="Times New Roman" w:hAnsi="Times New Roman"/>
      <w:sz w:val="18"/>
      <w:szCs w:val="18"/>
    </w:rPr>
  </w:style>
  <w:style w:type="paragraph" w:styleId="TOC9">
    <w:name w:val="toc 9"/>
    <w:basedOn w:val="Normal"/>
    <w:next w:val="Normal"/>
    <w:autoRedefine/>
    <w:semiHidden/>
    <w:rsid w:val="000822B7"/>
    <w:pPr>
      <w:ind w:left="1600"/>
    </w:pPr>
    <w:rPr>
      <w:rFonts w:ascii="Times New Roman" w:hAnsi="Times New Roman"/>
      <w:sz w:val="18"/>
      <w:szCs w:val="18"/>
    </w:rPr>
  </w:style>
  <w:style w:type="paragraph" w:customStyle="1" w:styleId="NormalWeb1">
    <w:name w:val="Normal (Web)1"/>
    <w:basedOn w:val="Normal"/>
    <w:rsid w:val="00717681"/>
    <w:pPr>
      <w:spacing w:before="100" w:beforeAutospacing="1" w:after="100" w:afterAutospacing="1"/>
    </w:pPr>
    <w:rPr>
      <w:rFonts w:ascii="Times New Roman" w:hAnsi="Times New Roman"/>
      <w:sz w:val="24"/>
      <w:szCs w:val="24"/>
      <w:lang w:val="es-ES" w:eastAsia="es-ES"/>
    </w:rPr>
  </w:style>
  <w:style w:type="paragraph" w:styleId="Header">
    <w:name w:val="header"/>
    <w:basedOn w:val="Normal"/>
    <w:link w:val="HeaderChar"/>
    <w:rsid w:val="00717681"/>
    <w:pPr>
      <w:tabs>
        <w:tab w:val="center" w:pos="4252"/>
        <w:tab w:val="right" w:pos="8504"/>
      </w:tabs>
    </w:pPr>
  </w:style>
  <w:style w:type="table" w:styleId="TableWeb2">
    <w:name w:val="Table Web 2"/>
    <w:basedOn w:val="TableNormal"/>
    <w:rsid w:val="00D70095"/>
    <w:tblPr>
      <w:tblCellSpacing w:w="20" w:type="dxa"/>
    </w:tblPr>
    <w:trPr>
      <w:tblCellSpacing w:w="20" w:type="dxa"/>
    </w:trPr>
    <w:tcPr>
      <w:shd w:val="clear" w:color="auto" w:fill="F3F3F3"/>
    </w:tcPr>
    <w:tblStylePr w:type="firstRow">
      <w:rPr>
        <w:rFonts w:cs="Times New Roman"/>
        <w:b/>
        <w:color w:val="000000"/>
      </w:rPr>
      <w:tblPr/>
      <w:tcPr>
        <w:shd w:val="clear" w:color="auto" w:fill="CCFFFF"/>
      </w:tcPr>
    </w:tblStylePr>
    <w:tblStylePr w:type="firstCol">
      <w:rPr>
        <w:rFonts w:cs="Times New Roman"/>
        <w:b/>
      </w:rPr>
      <w:tblPr/>
      <w:tcPr>
        <w:shd w:val="clear" w:color="auto" w:fill="CCFFFF"/>
      </w:tcPr>
    </w:tblStylePr>
    <w:tblStylePr w:type="nwCell">
      <w:rPr>
        <w:rFonts w:cs="Times New Roman"/>
        <w:b/>
        <w:color w:val="auto"/>
        <w:sz w:val="24"/>
      </w:rPr>
      <w:tblPr/>
      <w:tcPr>
        <w:shd w:val="clear" w:color="auto" w:fill="CCFFFF"/>
      </w:tcPr>
    </w:tblStylePr>
  </w:style>
  <w:style w:type="character" w:customStyle="1" w:styleId="HeaderChar">
    <w:name w:val="Header Char"/>
    <w:link w:val="Header"/>
    <w:locked/>
    <w:rsid w:val="00DD3757"/>
    <w:rPr>
      <w:rFonts w:ascii="Arial" w:hAnsi="Arial"/>
      <w:lang w:val="en-US" w:eastAsia="en-US"/>
    </w:rPr>
  </w:style>
  <w:style w:type="paragraph" w:customStyle="1" w:styleId="SPLAP1">
    <w:name w:val="SPLAP 1"/>
    <w:basedOn w:val="Heading1"/>
    <w:rsid w:val="00D0244F"/>
    <w:pPr>
      <w:numPr>
        <w:numId w:val="2"/>
      </w:numPr>
      <w:pBdr>
        <w:bottom w:val="single" w:sz="4" w:space="1" w:color="auto"/>
      </w:pBdr>
      <w:spacing w:before="240" w:after="240"/>
      <w:jc w:val="left"/>
    </w:pPr>
    <w:rPr>
      <w:rFonts w:ascii="Arial" w:hAnsi="Arial"/>
      <w:bCs w:val="0"/>
      <w:i w:val="0"/>
      <w:iCs w:val="0"/>
      <w:kern w:val="32"/>
      <w:sz w:val="24"/>
      <w:szCs w:val="32"/>
      <w:lang w:val="en-AU"/>
    </w:rPr>
  </w:style>
  <w:style w:type="paragraph" w:customStyle="1" w:styleId="SPLAP2">
    <w:name w:val="SPLAP 2"/>
    <w:basedOn w:val="Heading2"/>
    <w:rsid w:val="00D0244F"/>
    <w:pPr>
      <w:numPr>
        <w:ilvl w:val="1"/>
        <w:numId w:val="2"/>
      </w:numPr>
      <w:tabs>
        <w:tab w:val="num" w:pos="567"/>
      </w:tabs>
      <w:spacing w:before="240" w:after="60"/>
      <w:ind w:left="567" w:hanging="567"/>
      <w:jc w:val="left"/>
      <w:outlineLvl w:val="0"/>
    </w:pPr>
    <w:rPr>
      <w:rFonts w:ascii="Arial" w:hAnsi="Arial"/>
      <w:bCs w:val="0"/>
      <w:i/>
      <w:iCs w:val="0"/>
      <w:sz w:val="24"/>
      <w:szCs w:val="28"/>
      <w:lang w:val="en-AU"/>
    </w:rPr>
  </w:style>
  <w:style w:type="paragraph" w:customStyle="1" w:styleId="SPLAP3">
    <w:name w:val="SPLAP 3"/>
    <w:basedOn w:val="Heading3"/>
    <w:rsid w:val="00D0244F"/>
    <w:pPr>
      <w:numPr>
        <w:ilvl w:val="2"/>
        <w:numId w:val="2"/>
      </w:numPr>
    </w:pPr>
    <w:rPr>
      <w:rFonts w:ascii="Arial" w:hAnsi="Arial"/>
      <w:bCs/>
      <w:lang w:val="en-AU"/>
    </w:rPr>
  </w:style>
  <w:style w:type="paragraph" w:customStyle="1" w:styleId="ICLEIfont">
    <w:name w:val="ICLEI font"/>
    <w:basedOn w:val="Normal"/>
    <w:rsid w:val="00D0244F"/>
    <w:pPr>
      <w:spacing w:after="120"/>
    </w:pPr>
    <w:rPr>
      <w:sz w:val="22"/>
      <w:lang w:val="en-AU"/>
    </w:rPr>
  </w:style>
  <w:style w:type="paragraph" w:customStyle="1" w:styleId="LAPbodytext">
    <w:name w:val="LAP body text"/>
    <w:basedOn w:val="Normal"/>
    <w:rsid w:val="004701EC"/>
    <w:pPr>
      <w:jc w:val="both"/>
    </w:pPr>
    <w:rPr>
      <w:rFonts w:ascii="Verdana" w:hAnsi="Verdana"/>
      <w:color w:val="003366"/>
      <w:lang w:val="en-AU"/>
    </w:rPr>
  </w:style>
  <w:style w:type="character" w:styleId="FollowedHyperlink">
    <w:name w:val="FollowedHyperlink"/>
    <w:rsid w:val="00C03318"/>
    <w:rPr>
      <w:color w:val="800080"/>
      <w:u w:val="single"/>
    </w:rPr>
  </w:style>
  <w:style w:type="character" w:styleId="Emphasis">
    <w:name w:val="Emphasis"/>
    <w:qFormat/>
    <w:rsid w:val="007A0A9F"/>
    <w:rPr>
      <w:i/>
    </w:rPr>
  </w:style>
  <w:style w:type="paragraph" w:customStyle="1" w:styleId="SecHeading">
    <w:name w:val="SecHeading"/>
    <w:basedOn w:val="Normal"/>
    <w:next w:val="Normal"/>
    <w:rsid w:val="00BA1559"/>
    <w:pPr>
      <w:keepNext/>
      <w:numPr>
        <w:ilvl w:val="1"/>
        <w:numId w:val="3"/>
      </w:numPr>
      <w:tabs>
        <w:tab w:val="left" w:pos="720"/>
      </w:tabs>
      <w:spacing w:before="120" w:after="120"/>
      <w:jc w:val="both"/>
    </w:pPr>
    <w:rPr>
      <w:rFonts w:ascii="Times New Roman" w:hAnsi="Times New Roman"/>
      <w:sz w:val="24"/>
      <w:lang w:val="es-ES_tradnl"/>
    </w:rPr>
  </w:style>
  <w:style w:type="character" w:customStyle="1" w:styleId="FootnoteTextChar2">
    <w:name w:val="Footnote Text Char2"/>
    <w:aliases w:val="Boston 10 Char,FOOTNOTES Char1,Font: Geneva 9 Char,Footnote Text Char Char2,Footnote Text Char Char Char1,Geneva 9 Char,Texto de rodapé Char1,Texto nota pie Car Car Char1,Texto nota pie Car Car Car Char,Texto nota pie Car1 Char"/>
    <w:link w:val="FootnoteText"/>
    <w:uiPriority w:val="99"/>
    <w:locked/>
    <w:rsid w:val="00336BBF"/>
    <w:rPr>
      <w:rFonts w:ascii="Arial" w:hAnsi="Arial"/>
      <w:lang w:val="en-US" w:eastAsia="en-US"/>
    </w:rPr>
  </w:style>
  <w:style w:type="table" w:customStyle="1" w:styleId="Sombreadoclaro1">
    <w:name w:val="Sombreado claro1"/>
    <w:rsid w:val="00E64D3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styleId="TableClassic1">
    <w:name w:val="Table Classic 1"/>
    <w:basedOn w:val="TableNormal"/>
    <w:rsid w:val="002F12ED"/>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table" w:styleId="TableClassic2">
    <w:name w:val="Table Classic 2"/>
    <w:basedOn w:val="TableNormal"/>
    <w:rsid w:val="002F12ED"/>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cBorders>
        <w:shd w:val="solid" w:color="800080" w:fill="FFFFFF"/>
      </w:tcPr>
    </w:tblStylePr>
    <w:tblStylePr w:type="lastRow">
      <w:rPr>
        <w:rFonts w:cs="Times New Roman"/>
      </w:rPr>
      <w:tblPr/>
      <w:tcPr>
        <w:tcBorders>
          <w:top w:val="single" w:sz="6" w:space="0" w:color="000000"/>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paragraph" w:styleId="BodyTextIndent2">
    <w:name w:val="Body Text Indent 2"/>
    <w:basedOn w:val="Normal"/>
    <w:link w:val="BodyTextIndent2Char"/>
    <w:rsid w:val="00D22FC7"/>
    <w:pPr>
      <w:spacing w:after="120" w:line="480" w:lineRule="auto"/>
      <w:ind w:left="283"/>
    </w:pPr>
    <w:rPr>
      <w:rFonts w:ascii="Times New Roman" w:hAnsi="Times New Roman"/>
      <w:sz w:val="24"/>
    </w:rPr>
  </w:style>
  <w:style w:type="character" w:customStyle="1" w:styleId="BodyTextIndent2Char">
    <w:name w:val="Body Text Indent 2 Char"/>
    <w:link w:val="BodyTextIndent2"/>
    <w:locked/>
    <w:rsid w:val="00D22FC7"/>
    <w:rPr>
      <w:sz w:val="24"/>
      <w:lang w:val="en-US" w:eastAsia="en-US"/>
    </w:rPr>
  </w:style>
  <w:style w:type="character" w:customStyle="1" w:styleId="TitleChar">
    <w:name w:val="Title Char"/>
    <w:link w:val="Title"/>
    <w:locked/>
    <w:rsid w:val="00D93270"/>
    <w:rPr>
      <w:b/>
      <w:sz w:val="24"/>
      <w:lang w:val="es-ES_tradnl" w:eastAsia="en-US"/>
    </w:rPr>
  </w:style>
  <w:style w:type="paragraph" w:styleId="BodyText">
    <w:name w:val="Body Text"/>
    <w:basedOn w:val="Normal"/>
    <w:link w:val="BodyTextChar"/>
    <w:rsid w:val="00CD6874"/>
    <w:pPr>
      <w:widowControl w:val="0"/>
      <w:adjustRightInd w:val="0"/>
      <w:spacing w:after="120" w:line="276" w:lineRule="auto"/>
      <w:jc w:val="both"/>
      <w:textAlignment w:val="baseline"/>
    </w:pPr>
    <w:rPr>
      <w:rFonts w:ascii="Times New Roman" w:hAnsi="Times New Roman"/>
      <w:sz w:val="22"/>
      <w:szCs w:val="22"/>
      <w:lang w:val="es-PE"/>
    </w:rPr>
  </w:style>
  <w:style w:type="character" w:customStyle="1" w:styleId="BodyTextChar">
    <w:name w:val="Body Text Char"/>
    <w:link w:val="BodyText"/>
    <w:locked/>
    <w:rsid w:val="00CD6874"/>
    <w:rPr>
      <w:rFonts w:eastAsia="Times New Roman" w:cs="Times New Roman"/>
      <w:sz w:val="22"/>
      <w:szCs w:val="22"/>
      <w:lang w:val="es-PE" w:eastAsia="en-US"/>
    </w:rPr>
  </w:style>
  <w:style w:type="paragraph" w:customStyle="1" w:styleId="NoSpacing1">
    <w:name w:val="No Spacing1"/>
    <w:basedOn w:val="Normal"/>
    <w:link w:val="NoSpacingChar"/>
    <w:rsid w:val="00CB3ADD"/>
    <w:pPr>
      <w:widowControl w:val="0"/>
      <w:adjustRightInd w:val="0"/>
      <w:jc w:val="both"/>
      <w:textAlignment w:val="baseline"/>
    </w:pPr>
    <w:rPr>
      <w:rFonts w:ascii="Times New Roman" w:hAnsi="Times New Roman"/>
      <w:sz w:val="22"/>
      <w:lang w:val="es-PE"/>
    </w:rPr>
  </w:style>
  <w:style w:type="character" w:customStyle="1" w:styleId="NoSpacingChar">
    <w:name w:val="No Spacing Char"/>
    <w:link w:val="NoSpacing1"/>
    <w:locked/>
    <w:rsid w:val="00CB3ADD"/>
    <w:rPr>
      <w:rFonts w:eastAsia="Times New Roman"/>
      <w:sz w:val="22"/>
      <w:lang w:val="es-PE" w:eastAsia="en-US"/>
    </w:rPr>
  </w:style>
  <w:style w:type="paragraph" w:customStyle="1" w:styleId="NoSpacing2">
    <w:name w:val="No Spacing2"/>
    <w:link w:val="NoSpacingChar1"/>
    <w:rsid w:val="00405993"/>
    <w:rPr>
      <w:rFonts w:ascii="Calibri" w:hAnsi="Calibri"/>
      <w:sz w:val="22"/>
      <w:szCs w:val="22"/>
      <w:lang w:val="es-MX" w:eastAsia="en-US"/>
    </w:rPr>
  </w:style>
  <w:style w:type="character" w:customStyle="1" w:styleId="NoSpacingChar1">
    <w:name w:val="No Spacing Char1"/>
    <w:link w:val="NoSpacing2"/>
    <w:locked/>
    <w:rsid w:val="00405993"/>
    <w:rPr>
      <w:rFonts w:ascii="Calibri" w:hAnsi="Calibri"/>
      <w:sz w:val="22"/>
      <w:szCs w:val="22"/>
      <w:lang w:val="es-MX" w:eastAsia="en-US" w:bidi="ar-SA"/>
    </w:rPr>
  </w:style>
  <w:style w:type="paragraph" w:styleId="BodyTextIndent3">
    <w:name w:val="Body Text Indent 3"/>
    <w:basedOn w:val="Normal"/>
    <w:link w:val="BodyTextIndent3Char"/>
    <w:rsid w:val="00405993"/>
    <w:pPr>
      <w:widowControl w:val="0"/>
      <w:spacing w:after="120"/>
      <w:ind w:left="283"/>
    </w:pPr>
    <w:rPr>
      <w:rFonts w:ascii="Times New Roman" w:hAnsi="Times New Roman"/>
      <w:sz w:val="16"/>
      <w:szCs w:val="16"/>
      <w:lang w:val="es-PE" w:eastAsia="es-ES"/>
    </w:rPr>
  </w:style>
  <w:style w:type="character" w:customStyle="1" w:styleId="BodyTextIndent3Char">
    <w:name w:val="Body Text Indent 3 Char"/>
    <w:link w:val="BodyTextIndent3"/>
    <w:locked/>
    <w:rsid w:val="00405993"/>
    <w:rPr>
      <w:rFonts w:cs="Times New Roman"/>
      <w:sz w:val="16"/>
      <w:szCs w:val="16"/>
      <w:lang w:val="es-PE" w:eastAsia="es-ES"/>
    </w:rPr>
  </w:style>
  <w:style w:type="paragraph" w:customStyle="1" w:styleId="Bibliography1">
    <w:name w:val="Bibliography1"/>
    <w:basedOn w:val="Normal"/>
    <w:next w:val="Normal"/>
    <w:semiHidden/>
    <w:rsid w:val="00405993"/>
    <w:rPr>
      <w:rFonts w:ascii="Times New Roman" w:hAnsi="Times New Roman"/>
      <w:sz w:val="24"/>
      <w:szCs w:val="24"/>
      <w:lang w:val="es-PE"/>
    </w:rPr>
  </w:style>
  <w:style w:type="paragraph" w:customStyle="1" w:styleId="reference">
    <w:name w:val="reference"/>
    <w:basedOn w:val="Normal"/>
    <w:rsid w:val="00405993"/>
    <w:pPr>
      <w:ind w:left="1440" w:hanging="720"/>
    </w:pPr>
    <w:rPr>
      <w:rFonts w:ascii="Times New Roman" w:hAnsi="Times New Roman"/>
      <w:sz w:val="22"/>
    </w:rPr>
  </w:style>
  <w:style w:type="paragraph" w:customStyle="1" w:styleId="Reference0">
    <w:name w:val="Reference"/>
    <w:basedOn w:val="Normal"/>
    <w:rsid w:val="00405993"/>
    <w:pPr>
      <w:ind w:left="360" w:hanging="360"/>
    </w:pPr>
    <w:rPr>
      <w:rFonts w:ascii="Times New Roman" w:hAnsi="Times New Roman"/>
      <w:sz w:val="18"/>
      <w:lang w:val="es-ES"/>
    </w:rPr>
  </w:style>
  <w:style w:type="paragraph" w:styleId="ListBullet">
    <w:name w:val="List Bullet"/>
    <w:basedOn w:val="Normal"/>
    <w:rsid w:val="00862836"/>
    <w:pPr>
      <w:numPr>
        <w:numId w:val="4"/>
      </w:numPr>
      <w:contextualSpacing/>
    </w:pPr>
  </w:style>
  <w:style w:type="paragraph" w:customStyle="1" w:styleId="Chapter">
    <w:name w:val="Chapter"/>
    <w:basedOn w:val="Normal"/>
    <w:next w:val="Normal"/>
    <w:rsid w:val="00826AC0"/>
    <w:pPr>
      <w:numPr>
        <w:numId w:val="5"/>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PARAGRAPH,PG,pa,at"/>
    <w:basedOn w:val="BodyTextIndent"/>
    <w:link w:val="ParagraphChar"/>
    <w:rsid w:val="00826AC0"/>
    <w:pPr>
      <w:numPr>
        <w:ilvl w:val="1"/>
        <w:numId w:val="5"/>
      </w:numPr>
      <w:spacing w:before="120"/>
      <w:jc w:val="both"/>
      <w:outlineLvl w:val="1"/>
    </w:pPr>
    <w:rPr>
      <w:rFonts w:ascii="Times New Roman" w:hAnsi="Times New Roman"/>
      <w:sz w:val="24"/>
      <w:lang w:val="es-ES"/>
    </w:rPr>
  </w:style>
  <w:style w:type="paragraph" w:customStyle="1" w:styleId="subpar">
    <w:name w:val="subpar"/>
    <w:basedOn w:val="BodyTextIndent3"/>
    <w:rsid w:val="00826AC0"/>
    <w:pPr>
      <w:widowControl/>
      <w:numPr>
        <w:ilvl w:val="2"/>
        <w:numId w:val="5"/>
      </w:numPr>
      <w:spacing w:before="120"/>
      <w:jc w:val="both"/>
      <w:outlineLvl w:val="2"/>
    </w:pPr>
    <w:rPr>
      <w:sz w:val="24"/>
      <w:szCs w:val="20"/>
      <w:lang w:val="es-ES_tradnl" w:eastAsia="en-US"/>
    </w:rPr>
  </w:style>
  <w:style w:type="paragraph" w:customStyle="1" w:styleId="SubSubPar">
    <w:name w:val="SubSubPar"/>
    <w:basedOn w:val="subpar"/>
    <w:rsid w:val="00826AC0"/>
    <w:pPr>
      <w:numPr>
        <w:ilvl w:val="3"/>
      </w:numPr>
      <w:tabs>
        <w:tab w:val="clear" w:pos="1584"/>
        <w:tab w:val="num" w:pos="1152"/>
      </w:tabs>
      <w:ind w:left="360" w:hanging="360"/>
    </w:pPr>
  </w:style>
  <w:style w:type="character" w:customStyle="1" w:styleId="ParagraphChar">
    <w:name w:val="Paragraph Char"/>
    <w:aliases w:val="p Char,PARAGRAPH Char,PG Char,pa Char,at Char,paragraph Char"/>
    <w:link w:val="Paragraph"/>
    <w:locked/>
    <w:rsid w:val="00826AC0"/>
    <w:rPr>
      <w:sz w:val="24"/>
      <w:lang w:val="es-ES" w:eastAsia="en-US"/>
    </w:rPr>
  </w:style>
  <w:style w:type="paragraph" w:styleId="BodyTextIndent">
    <w:name w:val="Body Text Indent"/>
    <w:basedOn w:val="Normal"/>
    <w:link w:val="BodyTextIndentChar"/>
    <w:rsid w:val="00826AC0"/>
    <w:pPr>
      <w:spacing w:after="120"/>
      <w:ind w:left="283"/>
    </w:pPr>
  </w:style>
  <w:style w:type="character" w:customStyle="1" w:styleId="BodyTextIndentChar">
    <w:name w:val="Body Text Indent Char"/>
    <w:link w:val="BodyTextIndent"/>
    <w:locked/>
    <w:rsid w:val="00826AC0"/>
    <w:rPr>
      <w:rFonts w:ascii="Arial" w:hAnsi="Arial" w:cs="Times New Roman"/>
      <w:lang w:val="en-US" w:eastAsia="en-US"/>
    </w:rPr>
  </w:style>
  <w:style w:type="table" w:styleId="TableSimple2">
    <w:name w:val="Table Simple 2"/>
    <w:basedOn w:val="TableNormal"/>
    <w:rsid w:val="0060492E"/>
    <w:tblPr/>
    <w:tblStylePr w:type="firstRow">
      <w:rPr>
        <w:rFonts w:cs="Times New Roman"/>
        <w:b/>
        <w:bCs/>
      </w:rPr>
      <w:tblPr/>
      <w:tcPr>
        <w:tcBorders>
          <w:bottom w:val="single" w:sz="12" w:space="0" w:color="000000"/>
        </w:tcBorders>
      </w:tcPr>
    </w:tblStylePr>
    <w:tblStylePr w:type="lastRow">
      <w:rPr>
        <w:rFonts w:cs="Times New Roman"/>
        <w:b/>
        <w:bCs/>
        <w:color w:val="auto"/>
      </w:rPr>
      <w:tblPr/>
      <w:tcPr>
        <w:tcBorders>
          <w:top w:val="single" w:sz="6" w:space="0" w:color="000000"/>
        </w:tcBorders>
      </w:tcPr>
    </w:tblStylePr>
    <w:tblStylePr w:type="firstCol">
      <w:rPr>
        <w:rFonts w:cs="Times New Roman"/>
        <w:b/>
        <w:bCs/>
      </w:rPr>
      <w:tblPr/>
      <w:tcPr>
        <w:tcBorders>
          <w:right w:val="single" w:sz="12" w:space="0" w:color="000000"/>
        </w:tcBorders>
      </w:tcPr>
    </w:tblStylePr>
    <w:tblStylePr w:type="lastCol">
      <w:rPr>
        <w:rFonts w:cs="Times New Roman"/>
        <w:b/>
        <w:bCs/>
      </w:rPr>
      <w:tblPr/>
      <w:tcPr>
        <w:tcBorders>
          <w:left w:val="single" w:sz="6" w:space="0" w:color="000000"/>
        </w:tcBorders>
      </w:tcPr>
    </w:tblStylePr>
    <w:tblStylePr w:type="neCell">
      <w:rPr>
        <w:rFonts w:cs="Times New Roman"/>
        <w:b/>
        <w:bCs/>
      </w:rPr>
    </w:tblStylePr>
    <w:tblStylePr w:type="swCell">
      <w:rPr>
        <w:rFonts w:cs="Times New Roman"/>
        <w:b/>
        <w:bCs/>
      </w:rPr>
    </w:tblStylePr>
  </w:style>
  <w:style w:type="character" w:customStyle="1" w:styleId="Heading1Char">
    <w:name w:val="Heading 1 Char"/>
    <w:link w:val="Heading1"/>
    <w:locked/>
    <w:rsid w:val="008E2901"/>
    <w:rPr>
      <w:rFonts w:cs="Times New Roman"/>
      <w:b/>
      <w:bCs/>
      <w:i/>
      <w:iCs/>
      <w:sz w:val="22"/>
      <w:szCs w:val="22"/>
      <w:lang w:val="es-ES_tradnl" w:eastAsia="en-US"/>
    </w:rPr>
  </w:style>
  <w:style w:type="character" w:styleId="CommentReference">
    <w:name w:val="annotation reference"/>
    <w:uiPriority w:val="99"/>
    <w:rsid w:val="00D02D28"/>
    <w:rPr>
      <w:rFonts w:cs="Times New Roman"/>
      <w:sz w:val="16"/>
      <w:szCs w:val="16"/>
    </w:rPr>
  </w:style>
  <w:style w:type="paragraph" w:styleId="CommentText">
    <w:name w:val="annotation text"/>
    <w:basedOn w:val="Normal"/>
    <w:link w:val="CommentTextChar"/>
    <w:uiPriority w:val="99"/>
    <w:rsid w:val="00D02D28"/>
  </w:style>
  <w:style w:type="character" w:customStyle="1" w:styleId="CommentTextChar">
    <w:name w:val="Comment Text Char"/>
    <w:link w:val="CommentText"/>
    <w:uiPriority w:val="99"/>
    <w:locked/>
    <w:rsid w:val="00D02D28"/>
    <w:rPr>
      <w:rFonts w:ascii="Arial" w:hAnsi="Arial" w:cs="Times New Roman"/>
    </w:rPr>
  </w:style>
  <w:style w:type="paragraph" w:styleId="CommentSubject">
    <w:name w:val="annotation subject"/>
    <w:basedOn w:val="CommentText"/>
    <w:next w:val="CommentText"/>
    <w:link w:val="CommentSubjectChar"/>
    <w:rsid w:val="00D02D28"/>
    <w:rPr>
      <w:b/>
      <w:bCs/>
    </w:rPr>
  </w:style>
  <w:style w:type="character" w:customStyle="1" w:styleId="CommentSubjectChar">
    <w:name w:val="Comment Subject Char"/>
    <w:link w:val="CommentSubject"/>
    <w:locked/>
    <w:rsid w:val="00D02D28"/>
    <w:rPr>
      <w:rFonts w:ascii="Arial" w:hAnsi="Arial" w:cs="Times New Roman"/>
      <w:b/>
      <w:bCs/>
    </w:rPr>
  </w:style>
  <w:style w:type="paragraph" w:customStyle="1" w:styleId="Revision1">
    <w:name w:val="Revision1"/>
    <w:hidden/>
    <w:semiHidden/>
    <w:rsid w:val="00DF12C9"/>
    <w:rPr>
      <w:rFonts w:ascii="Arial" w:hAnsi="Arial"/>
      <w:lang w:val="en-US" w:eastAsia="en-US"/>
    </w:rPr>
  </w:style>
  <w:style w:type="paragraph" w:customStyle="1" w:styleId="Pa3">
    <w:name w:val="Pa3"/>
    <w:basedOn w:val="Default"/>
    <w:next w:val="Default"/>
    <w:rsid w:val="00456219"/>
    <w:pPr>
      <w:spacing w:line="201" w:lineRule="atLeast"/>
    </w:pPr>
    <w:rPr>
      <w:rFonts w:ascii="Palatino Linotype" w:hAnsi="Palatino Linotype"/>
      <w:color w:val="auto"/>
    </w:rPr>
  </w:style>
  <w:style w:type="character" w:customStyle="1" w:styleId="A4">
    <w:name w:val="A4"/>
    <w:rsid w:val="00456219"/>
    <w:rPr>
      <w:color w:val="000000"/>
      <w:sz w:val="11"/>
    </w:rPr>
  </w:style>
  <w:style w:type="character" w:customStyle="1" w:styleId="FooterChar">
    <w:name w:val="Footer Char"/>
    <w:link w:val="Footer"/>
    <w:uiPriority w:val="99"/>
    <w:locked/>
    <w:rsid w:val="00D557E8"/>
    <w:rPr>
      <w:rFonts w:cs="Times New Roman"/>
      <w:sz w:val="24"/>
      <w:szCs w:val="24"/>
      <w:lang w:val="es-ES" w:eastAsia="en-US"/>
    </w:rPr>
  </w:style>
  <w:style w:type="paragraph" w:styleId="BodyText2">
    <w:name w:val="Body Text 2"/>
    <w:basedOn w:val="Normal"/>
    <w:link w:val="BodyText2Char"/>
    <w:rsid w:val="00460CB4"/>
    <w:pPr>
      <w:spacing w:after="120" w:line="480" w:lineRule="auto"/>
    </w:pPr>
  </w:style>
  <w:style w:type="character" w:customStyle="1" w:styleId="BodyText2Char">
    <w:name w:val="Body Text 2 Char"/>
    <w:link w:val="BodyText2"/>
    <w:locked/>
    <w:rsid w:val="00460CB4"/>
    <w:rPr>
      <w:rFonts w:ascii="Arial" w:hAnsi="Arial" w:cs="Times New Roman"/>
      <w:lang w:val="en-US" w:eastAsia="en-US"/>
    </w:rPr>
  </w:style>
  <w:style w:type="character" w:customStyle="1" w:styleId="FootnoteTextChar1">
    <w:name w:val="Footnote Text Char1"/>
    <w:aliases w:val="FOOTNOTES Char,Footnote Text Char Char Char,Footnote Text Char Char1,Geneva 9 Ch,Texto de rodapé Char,Texto nota pie Car Car Char,fn Char,footnote Char,footnote text Char,ft Char,nota de rodapé Char,nota_rodapé Char,single space Char"/>
    <w:locked/>
    <w:rsid w:val="002247AD"/>
    <w:rPr>
      <w:rFonts w:ascii="Arial" w:hAnsi="Arial" w:cs="Times New Roman"/>
      <w:sz w:val="20"/>
      <w:szCs w:val="20"/>
      <w:lang w:val="en-US"/>
    </w:rPr>
  </w:style>
  <w:style w:type="paragraph" w:customStyle="1" w:styleId="Prrafodelista1">
    <w:name w:val="Párrafo de lista1"/>
    <w:basedOn w:val="Normal"/>
    <w:rsid w:val="002247AD"/>
    <w:pPr>
      <w:ind w:left="708"/>
    </w:pPr>
  </w:style>
  <w:style w:type="table" w:styleId="TableGrid">
    <w:name w:val="Table Grid"/>
    <w:basedOn w:val="TableNormal"/>
    <w:uiPriority w:val="59"/>
    <w:rsid w:val="00282EB3"/>
    <w:pPr>
      <w:jc w:val="both"/>
    </w:pPr>
    <w:rPr>
      <w:rFonts w:ascii="Calibri" w:hAnsi="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2">
    <w:name w:val="Sombreado claro2"/>
    <w:rsid w:val="0038364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inespaciado1">
    <w:name w:val="Sin espaciado1"/>
    <w:basedOn w:val="Normal"/>
    <w:qFormat/>
    <w:rsid w:val="0038364F"/>
    <w:pPr>
      <w:widowControl w:val="0"/>
      <w:adjustRightInd w:val="0"/>
      <w:jc w:val="both"/>
      <w:textAlignment w:val="baseline"/>
    </w:pPr>
    <w:rPr>
      <w:rFonts w:ascii="Times New Roman" w:hAnsi="Times New Roman"/>
      <w:sz w:val="22"/>
      <w:szCs w:val="22"/>
      <w:lang w:val="es-PE"/>
    </w:rPr>
  </w:style>
  <w:style w:type="paragraph" w:styleId="Caption">
    <w:name w:val="caption"/>
    <w:basedOn w:val="Normal"/>
    <w:next w:val="Normal"/>
    <w:qFormat/>
    <w:locked/>
    <w:rsid w:val="008C5FEC"/>
    <w:pPr>
      <w:spacing w:after="200" w:line="276" w:lineRule="auto"/>
    </w:pPr>
    <w:rPr>
      <w:rFonts w:ascii="AENOR Fontana ND" w:hAnsi="AENOR Fontana ND"/>
      <w:b/>
      <w:bCs/>
      <w:lang w:val="es-ES"/>
    </w:rPr>
  </w:style>
  <w:style w:type="paragraph" w:customStyle="1" w:styleId="Prrafodelista2">
    <w:name w:val="Párrafo de lista2"/>
    <w:aliases w:val="NIVEL ONE"/>
    <w:basedOn w:val="Normal"/>
    <w:uiPriority w:val="34"/>
    <w:qFormat/>
    <w:rsid w:val="005F66F1"/>
    <w:pPr>
      <w:ind w:left="708"/>
    </w:pPr>
  </w:style>
  <w:style w:type="paragraph" w:customStyle="1" w:styleId="Listavistosa-nfasis11">
    <w:name w:val="Lista vistosa - Énfasis 11"/>
    <w:basedOn w:val="Normal"/>
    <w:uiPriority w:val="34"/>
    <w:qFormat/>
    <w:rsid w:val="00EE5149"/>
    <w:pPr>
      <w:ind w:left="708"/>
    </w:pPr>
  </w:style>
  <w:style w:type="table" w:styleId="DarkList-Accent2">
    <w:name w:val="Dark List Accent 2"/>
    <w:basedOn w:val="TableNormal"/>
    <w:uiPriority w:val="61"/>
    <w:rsid w:val="00802E20"/>
    <w:rPr>
      <w:rFonts w:ascii="Calibri" w:eastAsia="Calibri" w:hAnsi="Calibri"/>
      <w:sz w:val="22"/>
      <w:szCs w:val="22"/>
      <w:lang w:val="es-PE"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tulodeTDC1">
    <w:name w:val="Título de TDC1"/>
    <w:basedOn w:val="Heading1"/>
    <w:next w:val="Normal"/>
    <w:uiPriority w:val="39"/>
    <w:semiHidden/>
    <w:unhideWhenUsed/>
    <w:qFormat/>
    <w:rsid w:val="00503271"/>
    <w:pPr>
      <w:spacing w:before="240" w:after="60"/>
      <w:jc w:val="left"/>
      <w:outlineLvl w:val="9"/>
    </w:pPr>
    <w:rPr>
      <w:rFonts w:ascii="Cambria" w:hAnsi="Cambria"/>
      <w:i w:val="0"/>
      <w:iCs w:val="0"/>
      <w:kern w:val="32"/>
      <w:sz w:val="32"/>
      <w:szCs w:val="32"/>
      <w:lang w:val="en-US"/>
    </w:rPr>
  </w:style>
  <w:style w:type="paragraph" w:styleId="ListParagraph">
    <w:name w:val="List Paragraph"/>
    <w:basedOn w:val="Normal"/>
    <w:link w:val="ListParagraphChar"/>
    <w:uiPriority w:val="34"/>
    <w:qFormat/>
    <w:rsid w:val="00E60B3A"/>
    <w:pPr>
      <w:ind w:left="720"/>
      <w:contextualSpacing/>
    </w:pPr>
  </w:style>
  <w:style w:type="paragraph" w:styleId="Revision">
    <w:name w:val="Revision"/>
    <w:hidden/>
    <w:uiPriority w:val="99"/>
    <w:semiHidden/>
    <w:rsid w:val="00265E40"/>
    <w:rPr>
      <w:rFonts w:ascii="Arial" w:hAnsi="Arial"/>
      <w:lang w:val="en-US" w:eastAsia="en-US"/>
    </w:rPr>
  </w:style>
  <w:style w:type="table" w:customStyle="1" w:styleId="Tablaconcuadrcula1">
    <w:name w:val="Tabla con cuadrícula1"/>
    <w:basedOn w:val="TableNormal"/>
    <w:next w:val="TableGrid"/>
    <w:uiPriority w:val="59"/>
    <w:rsid w:val="00906E2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page">
    <w:name w:val="Newpage"/>
    <w:basedOn w:val="Normal"/>
    <w:rsid w:val="008C1957"/>
    <w:pPr>
      <w:tabs>
        <w:tab w:val="left" w:pos="1440"/>
        <w:tab w:val="left" w:pos="3060"/>
      </w:tabs>
      <w:jc w:val="center"/>
    </w:pPr>
    <w:rPr>
      <w:rFonts w:ascii="Times New Roman" w:hAnsi="Times New Roman"/>
      <w:b/>
      <w:smallCaps/>
      <w:sz w:val="24"/>
    </w:rPr>
  </w:style>
  <w:style w:type="character" w:customStyle="1" w:styleId="ListParagraphChar">
    <w:name w:val="List Paragraph Char"/>
    <w:link w:val="ListParagraph"/>
    <w:uiPriority w:val="34"/>
    <w:locked/>
    <w:rsid w:val="008C1957"/>
    <w:rPr>
      <w:rFonts w:ascii="Arial" w:hAnsi="Aria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footnote text" w:uiPriority="99"/>
    <w:lsdException w:name="annotation text" w:uiPriority="99"/>
    <w:lsdException w:name="header" w:locked="1"/>
    <w:lsdException w:name="footer" w:uiPriority="99"/>
    <w:lsdException w:name="caption" w:locked="1" w:qFormat="1"/>
    <w:lsdException w:name="footnote reference" w:uiPriority="99" w:qFormat="1"/>
    <w:lsdException w:name="annotation reference" w:uiPriority="99"/>
    <w:lsdException w:name="endnote reference"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Indent 3" w:locked="1"/>
    <w:lsdException w:name="Hyperlink" w:locked="1" w:uiPriority="99"/>
    <w:lsdException w:name="Strong" w:locked="1" w:semiHidden="0" w:unhideWhenUsed="0" w:qFormat="1"/>
    <w:lsdException w:name="Emphasis" w:locked="1" w:semiHidden="0" w:unhideWhenUsed="0" w:qFormat="1"/>
    <w:lsdException w:name="No Lis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16"/>
    <w:rPr>
      <w:rFonts w:ascii="Arial" w:hAnsi="Arial"/>
      <w:lang w:val="en-US" w:eastAsia="en-US"/>
    </w:rPr>
  </w:style>
  <w:style w:type="paragraph" w:styleId="Heading1">
    <w:name w:val="heading 1"/>
    <w:basedOn w:val="Heading2"/>
    <w:next w:val="Normal"/>
    <w:link w:val="Heading1Char"/>
    <w:qFormat/>
    <w:rsid w:val="00504996"/>
    <w:pPr>
      <w:outlineLvl w:val="0"/>
    </w:pPr>
    <w:rPr>
      <w:i/>
    </w:rPr>
  </w:style>
  <w:style w:type="paragraph" w:styleId="Heading2">
    <w:name w:val="heading 2"/>
    <w:basedOn w:val="Normal"/>
    <w:next w:val="Normal"/>
    <w:qFormat/>
    <w:rsid w:val="004524D3"/>
    <w:pPr>
      <w:keepNext/>
      <w:jc w:val="center"/>
      <w:outlineLvl w:val="1"/>
    </w:pPr>
    <w:rPr>
      <w:rFonts w:ascii="Times New Roman" w:hAnsi="Times New Roman"/>
      <w:b/>
      <w:bCs/>
      <w:iCs/>
      <w:sz w:val="22"/>
      <w:szCs w:val="22"/>
      <w:lang w:val="es-ES_tradnl"/>
    </w:rPr>
  </w:style>
  <w:style w:type="paragraph" w:styleId="Heading3">
    <w:name w:val="heading 3"/>
    <w:basedOn w:val="Normal"/>
    <w:next w:val="Normal"/>
    <w:link w:val="Heading3Char"/>
    <w:qFormat/>
    <w:rsid w:val="00685536"/>
    <w:pPr>
      <w:keepNext/>
      <w:spacing w:before="240" w:after="60"/>
      <w:outlineLvl w:val="2"/>
    </w:pPr>
    <w:rPr>
      <w:rFonts w:ascii="Times New Roman" w:hAnsi="Times New Roman"/>
      <w:i/>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7EEA"/>
    <w:pPr>
      <w:jc w:val="center"/>
    </w:pPr>
    <w:rPr>
      <w:rFonts w:ascii="Times New Roman" w:hAnsi="Times New Roman"/>
      <w:b/>
      <w:sz w:val="24"/>
      <w:lang w:val="es-ES_tradnl"/>
    </w:rPr>
  </w:style>
  <w:style w:type="paragraph" w:styleId="Footer">
    <w:name w:val="footer"/>
    <w:basedOn w:val="Normal"/>
    <w:link w:val="FooterChar"/>
    <w:uiPriority w:val="99"/>
    <w:rsid w:val="00657EEA"/>
    <w:pPr>
      <w:tabs>
        <w:tab w:val="center" w:pos="4320"/>
        <w:tab w:val="right" w:pos="8640"/>
      </w:tabs>
    </w:pPr>
    <w:rPr>
      <w:rFonts w:ascii="Times New Roman" w:hAnsi="Times New Roman"/>
      <w:sz w:val="24"/>
      <w:szCs w:val="24"/>
      <w:lang w:val="es-ES"/>
    </w:rPr>
  </w:style>
  <w:style w:type="character" w:styleId="PageNumber">
    <w:name w:val="page number"/>
    <w:rsid w:val="00657EEA"/>
    <w:rPr>
      <w:rFonts w:cs="Times New Roman"/>
    </w:rPr>
  </w:style>
  <w:style w:type="paragraph" w:styleId="BodyText3">
    <w:name w:val="Body Text 3"/>
    <w:basedOn w:val="Normal"/>
    <w:rsid w:val="00657EEA"/>
    <w:pPr>
      <w:jc w:val="center"/>
    </w:pPr>
    <w:rPr>
      <w:rFonts w:ascii="Times New Roman" w:hAnsi="Times New Roman"/>
      <w:b/>
      <w:bCs/>
      <w:sz w:val="24"/>
      <w:szCs w:val="24"/>
      <w:lang w:val="es-ES_tradnl"/>
    </w:rPr>
  </w:style>
  <w:style w:type="paragraph" w:styleId="FootnoteText">
    <w:name w:val="footnote text"/>
    <w:aliases w:val="Boston 10,FOOTNOTES,Font: Geneva 9,Footnote Text Char,Footnote Text Char Char,Geneva 9,Texto de rodapé,Texto nota pie Car Car,Texto nota pie Car Car Car,Texto nota pie Car1,f,fn,footnote,ft,nota de rodapé,nota_rodapé,single space"/>
    <w:basedOn w:val="Normal"/>
    <w:link w:val="FootnoteTextChar2"/>
    <w:uiPriority w:val="99"/>
    <w:rsid w:val="00B2700D"/>
  </w:style>
  <w:style w:type="character" w:styleId="FootnoteReference">
    <w:name w:val="footnote reference"/>
    <w:aliases w:val=" BVI fnr,16 Point,BVI fnr,Superscript 6 Point,referencia nota al pie,titulo 2"/>
    <w:uiPriority w:val="99"/>
    <w:qFormat/>
    <w:rsid w:val="00B2700D"/>
    <w:rPr>
      <w:vertAlign w:val="superscript"/>
    </w:rPr>
  </w:style>
  <w:style w:type="paragraph" w:customStyle="1" w:styleId="Default">
    <w:name w:val="Default"/>
    <w:uiPriority w:val="99"/>
    <w:rsid w:val="0010137A"/>
    <w:pPr>
      <w:autoSpaceDE w:val="0"/>
      <w:autoSpaceDN w:val="0"/>
      <w:adjustRightInd w:val="0"/>
    </w:pPr>
    <w:rPr>
      <w:color w:val="000000"/>
      <w:sz w:val="24"/>
      <w:szCs w:val="24"/>
      <w:lang w:val="es-ES" w:eastAsia="es-ES"/>
    </w:rPr>
  </w:style>
  <w:style w:type="paragraph" w:styleId="NormalWeb">
    <w:name w:val="Normal (Web)"/>
    <w:basedOn w:val="Normal"/>
    <w:rsid w:val="00605042"/>
    <w:rPr>
      <w:rFonts w:ascii="Times New Roman" w:hAnsi="Times New Roman"/>
      <w:sz w:val="24"/>
      <w:szCs w:val="24"/>
    </w:rPr>
  </w:style>
  <w:style w:type="paragraph" w:customStyle="1" w:styleId="TOCHeading1">
    <w:name w:val="TOC Heading1"/>
    <w:basedOn w:val="Heading1"/>
    <w:next w:val="Normal"/>
    <w:rsid w:val="00685536"/>
    <w:pPr>
      <w:keepLines/>
      <w:spacing w:before="480" w:line="276" w:lineRule="auto"/>
      <w:outlineLvl w:val="9"/>
    </w:pPr>
    <w:rPr>
      <w:rFonts w:ascii="Cambria" w:hAnsi="Cambria"/>
      <w:color w:val="365F91"/>
      <w:sz w:val="28"/>
      <w:szCs w:val="28"/>
      <w:lang w:val="es-ES"/>
    </w:rPr>
  </w:style>
  <w:style w:type="paragraph" w:styleId="TOC3">
    <w:name w:val="toc 3"/>
    <w:basedOn w:val="Normal"/>
    <w:next w:val="Normal"/>
    <w:autoRedefine/>
    <w:uiPriority w:val="39"/>
    <w:rsid w:val="00456867"/>
    <w:pPr>
      <w:tabs>
        <w:tab w:val="right" w:leader="dot" w:pos="8630"/>
      </w:tabs>
      <w:ind w:left="400"/>
    </w:pPr>
    <w:rPr>
      <w:rFonts w:ascii="Times New Roman" w:hAnsi="Times New Roman"/>
      <w:i/>
      <w:iCs/>
      <w:noProof/>
      <w:lang w:val="es-ES_tradnl"/>
    </w:rPr>
  </w:style>
  <w:style w:type="paragraph" w:styleId="TOC2">
    <w:name w:val="toc 2"/>
    <w:basedOn w:val="Normal"/>
    <w:next w:val="Normal"/>
    <w:autoRedefine/>
    <w:uiPriority w:val="39"/>
    <w:rsid w:val="00CB3858"/>
    <w:pPr>
      <w:tabs>
        <w:tab w:val="right" w:leader="dot" w:pos="8630"/>
      </w:tabs>
    </w:pPr>
    <w:rPr>
      <w:rFonts w:ascii="Times New Roman" w:hAnsi="Times New Roman"/>
      <w:b/>
      <w:smallCaps/>
      <w:noProof/>
    </w:rPr>
  </w:style>
  <w:style w:type="character" w:styleId="Hyperlink">
    <w:name w:val="Hyperlink"/>
    <w:uiPriority w:val="99"/>
    <w:rsid w:val="00685536"/>
    <w:rPr>
      <w:color w:val="0000FF"/>
      <w:u w:val="single"/>
    </w:rPr>
  </w:style>
  <w:style w:type="paragraph" w:styleId="Subtitle">
    <w:name w:val="Subtitle"/>
    <w:basedOn w:val="Normal"/>
    <w:next w:val="Normal"/>
    <w:link w:val="SubtitleChar"/>
    <w:qFormat/>
    <w:rsid w:val="00685536"/>
    <w:pPr>
      <w:spacing w:after="60"/>
      <w:jc w:val="center"/>
      <w:outlineLvl w:val="1"/>
    </w:pPr>
    <w:rPr>
      <w:rFonts w:ascii="Cambria" w:hAnsi="Cambria"/>
      <w:sz w:val="24"/>
    </w:rPr>
  </w:style>
  <w:style w:type="character" w:customStyle="1" w:styleId="SubtitleChar">
    <w:name w:val="Subtitle Char"/>
    <w:link w:val="Subtitle"/>
    <w:locked/>
    <w:rsid w:val="00685536"/>
    <w:rPr>
      <w:rFonts w:ascii="Cambria" w:hAnsi="Cambria"/>
      <w:sz w:val="24"/>
      <w:lang w:val="en-US" w:eastAsia="en-US"/>
    </w:rPr>
  </w:style>
  <w:style w:type="paragraph" w:styleId="EndnoteText">
    <w:name w:val="endnote text"/>
    <w:basedOn w:val="Normal"/>
    <w:link w:val="EndnoteTextChar"/>
    <w:semiHidden/>
    <w:rsid w:val="00685536"/>
  </w:style>
  <w:style w:type="character" w:customStyle="1" w:styleId="EndnoteTextChar">
    <w:name w:val="Endnote Text Char"/>
    <w:link w:val="EndnoteText"/>
    <w:semiHidden/>
    <w:locked/>
    <w:rsid w:val="00685536"/>
    <w:rPr>
      <w:rFonts w:ascii="Arial" w:hAnsi="Arial"/>
      <w:lang w:val="en-US" w:eastAsia="en-US"/>
    </w:rPr>
  </w:style>
  <w:style w:type="character" w:styleId="EndnoteReference">
    <w:name w:val="endnote reference"/>
    <w:semiHidden/>
    <w:rsid w:val="00685536"/>
    <w:rPr>
      <w:vertAlign w:val="superscript"/>
    </w:rPr>
  </w:style>
  <w:style w:type="paragraph" w:customStyle="1" w:styleId="ListParagraph1">
    <w:name w:val="List Paragraph1"/>
    <w:basedOn w:val="Normal"/>
    <w:qFormat/>
    <w:rsid w:val="00207B49"/>
    <w:pPr>
      <w:ind w:left="708"/>
    </w:pPr>
  </w:style>
  <w:style w:type="paragraph" w:styleId="TOC1">
    <w:name w:val="toc 1"/>
    <w:basedOn w:val="Normal"/>
    <w:next w:val="Normal"/>
    <w:autoRedefine/>
    <w:uiPriority w:val="39"/>
    <w:rsid w:val="000822B7"/>
    <w:pPr>
      <w:spacing w:before="120" w:after="120"/>
    </w:pPr>
    <w:rPr>
      <w:rFonts w:ascii="Times New Roman" w:hAnsi="Times New Roman"/>
      <w:b/>
      <w:bCs/>
      <w:caps/>
    </w:rPr>
  </w:style>
  <w:style w:type="paragraph" w:styleId="BalloonText">
    <w:name w:val="Balloon Text"/>
    <w:basedOn w:val="Normal"/>
    <w:semiHidden/>
    <w:rsid w:val="00A71618"/>
    <w:rPr>
      <w:rFonts w:ascii="Tahoma" w:hAnsi="Tahoma" w:cs="Tahoma"/>
      <w:sz w:val="16"/>
      <w:szCs w:val="16"/>
    </w:rPr>
  </w:style>
  <w:style w:type="character" w:customStyle="1" w:styleId="Heading3Char">
    <w:name w:val="Heading 3 Char"/>
    <w:link w:val="Heading3"/>
    <w:locked/>
    <w:rsid w:val="00362A45"/>
    <w:rPr>
      <w:i/>
      <w:sz w:val="26"/>
      <w:lang w:val="en-US" w:eastAsia="en-US"/>
    </w:rPr>
  </w:style>
  <w:style w:type="paragraph" w:customStyle="1" w:styleId="Titulo4">
    <w:name w:val="Titulo 4"/>
    <w:basedOn w:val="Normal"/>
    <w:link w:val="Titulo4Car"/>
    <w:rsid w:val="007068FB"/>
    <w:pPr>
      <w:ind w:left="720"/>
    </w:pPr>
    <w:rPr>
      <w:u w:val="single"/>
    </w:rPr>
  </w:style>
  <w:style w:type="character" w:customStyle="1" w:styleId="Titulo4Car">
    <w:name w:val="Titulo 4 Car"/>
    <w:link w:val="Titulo4"/>
    <w:locked/>
    <w:rsid w:val="007068FB"/>
    <w:rPr>
      <w:rFonts w:ascii="Arial" w:hAnsi="Arial"/>
      <w:u w:val="single"/>
      <w:lang w:val="en-US" w:eastAsia="en-US"/>
    </w:rPr>
  </w:style>
  <w:style w:type="paragraph" w:customStyle="1" w:styleId="NormalTimesNewRoman">
    <w:name w:val="Normal + Times New Roman"/>
    <w:aliases w:val="11 pt,Justificado,Titulo4"/>
    <w:basedOn w:val="Normal"/>
    <w:rsid w:val="007068FB"/>
    <w:pPr>
      <w:tabs>
        <w:tab w:val="num" w:pos="958"/>
      </w:tabs>
      <w:ind w:left="144"/>
      <w:jc w:val="both"/>
    </w:pPr>
    <w:rPr>
      <w:rFonts w:ascii="Times New Roman" w:hAnsi="Times New Roman"/>
      <w:sz w:val="22"/>
      <w:szCs w:val="22"/>
    </w:rPr>
  </w:style>
  <w:style w:type="paragraph" w:styleId="TOC5">
    <w:name w:val="toc 5"/>
    <w:basedOn w:val="Normal"/>
    <w:next w:val="Normal"/>
    <w:autoRedefine/>
    <w:semiHidden/>
    <w:rsid w:val="000822B7"/>
    <w:pPr>
      <w:ind w:left="800"/>
    </w:pPr>
    <w:rPr>
      <w:rFonts w:ascii="Times New Roman" w:hAnsi="Times New Roman"/>
      <w:sz w:val="18"/>
      <w:szCs w:val="18"/>
    </w:rPr>
  </w:style>
  <w:style w:type="paragraph" w:styleId="TOC4">
    <w:name w:val="toc 4"/>
    <w:basedOn w:val="Normal"/>
    <w:next w:val="Normal"/>
    <w:autoRedefine/>
    <w:semiHidden/>
    <w:rsid w:val="000822B7"/>
    <w:pPr>
      <w:ind w:left="600"/>
    </w:pPr>
    <w:rPr>
      <w:rFonts w:ascii="Times New Roman" w:hAnsi="Times New Roman"/>
      <w:sz w:val="18"/>
      <w:szCs w:val="18"/>
    </w:rPr>
  </w:style>
  <w:style w:type="paragraph" w:styleId="TOC6">
    <w:name w:val="toc 6"/>
    <w:basedOn w:val="Normal"/>
    <w:next w:val="Normal"/>
    <w:autoRedefine/>
    <w:semiHidden/>
    <w:rsid w:val="000822B7"/>
    <w:pPr>
      <w:ind w:left="1000"/>
    </w:pPr>
    <w:rPr>
      <w:rFonts w:ascii="Times New Roman" w:hAnsi="Times New Roman"/>
      <w:sz w:val="18"/>
      <w:szCs w:val="18"/>
    </w:rPr>
  </w:style>
  <w:style w:type="paragraph" w:styleId="TOC7">
    <w:name w:val="toc 7"/>
    <w:basedOn w:val="Normal"/>
    <w:next w:val="Normal"/>
    <w:autoRedefine/>
    <w:semiHidden/>
    <w:rsid w:val="000822B7"/>
    <w:pPr>
      <w:ind w:left="1200"/>
    </w:pPr>
    <w:rPr>
      <w:rFonts w:ascii="Times New Roman" w:hAnsi="Times New Roman"/>
      <w:sz w:val="18"/>
      <w:szCs w:val="18"/>
    </w:rPr>
  </w:style>
  <w:style w:type="paragraph" w:styleId="TOC8">
    <w:name w:val="toc 8"/>
    <w:basedOn w:val="Normal"/>
    <w:next w:val="Normal"/>
    <w:autoRedefine/>
    <w:semiHidden/>
    <w:rsid w:val="000822B7"/>
    <w:pPr>
      <w:ind w:left="1400"/>
    </w:pPr>
    <w:rPr>
      <w:rFonts w:ascii="Times New Roman" w:hAnsi="Times New Roman"/>
      <w:sz w:val="18"/>
      <w:szCs w:val="18"/>
    </w:rPr>
  </w:style>
  <w:style w:type="paragraph" w:styleId="TOC9">
    <w:name w:val="toc 9"/>
    <w:basedOn w:val="Normal"/>
    <w:next w:val="Normal"/>
    <w:autoRedefine/>
    <w:semiHidden/>
    <w:rsid w:val="000822B7"/>
    <w:pPr>
      <w:ind w:left="1600"/>
    </w:pPr>
    <w:rPr>
      <w:rFonts w:ascii="Times New Roman" w:hAnsi="Times New Roman"/>
      <w:sz w:val="18"/>
      <w:szCs w:val="18"/>
    </w:rPr>
  </w:style>
  <w:style w:type="paragraph" w:customStyle="1" w:styleId="NormalWeb1">
    <w:name w:val="Normal (Web)1"/>
    <w:basedOn w:val="Normal"/>
    <w:rsid w:val="00717681"/>
    <w:pPr>
      <w:spacing w:before="100" w:beforeAutospacing="1" w:after="100" w:afterAutospacing="1"/>
    </w:pPr>
    <w:rPr>
      <w:rFonts w:ascii="Times New Roman" w:hAnsi="Times New Roman"/>
      <w:sz w:val="24"/>
      <w:szCs w:val="24"/>
      <w:lang w:val="es-ES" w:eastAsia="es-ES"/>
    </w:rPr>
  </w:style>
  <w:style w:type="paragraph" w:styleId="Header">
    <w:name w:val="header"/>
    <w:basedOn w:val="Normal"/>
    <w:link w:val="HeaderChar"/>
    <w:rsid w:val="00717681"/>
    <w:pPr>
      <w:tabs>
        <w:tab w:val="center" w:pos="4252"/>
        <w:tab w:val="right" w:pos="8504"/>
      </w:tabs>
    </w:pPr>
  </w:style>
  <w:style w:type="table" w:styleId="TableWeb2">
    <w:name w:val="Table Web 2"/>
    <w:basedOn w:val="TableNormal"/>
    <w:rsid w:val="00D70095"/>
    <w:tblPr>
      <w:tblCellSpacing w:w="20" w:type="dxa"/>
    </w:tblPr>
    <w:trPr>
      <w:tblCellSpacing w:w="20" w:type="dxa"/>
    </w:trPr>
    <w:tcPr>
      <w:shd w:val="clear" w:color="auto" w:fill="F3F3F3"/>
    </w:tcPr>
    <w:tblStylePr w:type="firstRow">
      <w:rPr>
        <w:rFonts w:cs="Times New Roman"/>
        <w:b/>
        <w:color w:val="000000"/>
      </w:rPr>
      <w:tblPr/>
      <w:tcPr>
        <w:shd w:val="clear" w:color="auto" w:fill="CCFFFF"/>
      </w:tcPr>
    </w:tblStylePr>
    <w:tblStylePr w:type="firstCol">
      <w:rPr>
        <w:rFonts w:cs="Times New Roman"/>
        <w:b/>
      </w:rPr>
      <w:tblPr/>
      <w:tcPr>
        <w:shd w:val="clear" w:color="auto" w:fill="CCFFFF"/>
      </w:tcPr>
    </w:tblStylePr>
    <w:tblStylePr w:type="nwCell">
      <w:rPr>
        <w:rFonts w:cs="Times New Roman"/>
        <w:b/>
        <w:color w:val="auto"/>
        <w:sz w:val="24"/>
      </w:rPr>
      <w:tblPr/>
      <w:tcPr>
        <w:shd w:val="clear" w:color="auto" w:fill="CCFFFF"/>
      </w:tcPr>
    </w:tblStylePr>
  </w:style>
  <w:style w:type="character" w:customStyle="1" w:styleId="HeaderChar">
    <w:name w:val="Header Char"/>
    <w:link w:val="Header"/>
    <w:locked/>
    <w:rsid w:val="00DD3757"/>
    <w:rPr>
      <w:rFonts w:ascii="Arial" w:hAnsi="Arial"/>
      <w:lang w:val="en-US" w:eastAsia="en-US"/>
    </w:rPr>
  </w:style>
  <w:style w:type="paragraph" w:customStyle="1" w:styleId="SPLAP1">
    <w:name w:val="SPLAP 1"/>
    <w:basedOn w:val="Heading1"/>
    <w:rsid w:val="00D0244F"/>
    <w:pPr>
      <w:numPr>
        <w:numId w:val="2"/>
      </w:numPr>
      <w:pBdr>
        <w:bottom w:val="single" w:sz="4" w:space="1" w:color="auto"/>
      </w:pBdr>
      <w:spacing w:before="240" w:after="240"/>
      <w:jc w:val="left"/>
    </w:pPr>
    <w:rPr>
      <w:rFonts w:ascii="Arial" w:hAnsi="Arial"/>
      <w:bCs w:val="0"/>
      <w:i w:val="0"/>
      <w:iCs w:val="0"/>
      <w:kern w:val="32"/>
      <w:sz w:val="24"/>
      <w:szCs w:val="32"/>
      <w:lang w:val="en-AU"/>
    </w:rPr>
  </w:style>
  <w:style w:type="paragraph" w:customStyle="1" w:styleId="SPLAP2">
    <w:name w:val="SPLAP 2"/>
    <w:basedOn w:val="Heading2"/>
    <w:rsid w:val="00D0244F"/>
    <w:pPr>
      <w:numPr>
        <w:ilvl w:val="1"/>
        <w:numId w:val="2"/>
      </w:numPr>
      <w:tabs>
        <w:tab w:val="num" w:pos="567"/>
      </w:tabs>
      <w:spacing w:before="240" w:after="60"/>
      <w:ind w:left="567" w:hanging="567"/>
      <w:jc w:val="left"/>
      <w:outlineLvl w:val="0"/>
    </w:pPr>
    <w:rPr>
      <w:rFonts w:ascii="Arial" w:hAnsi="Arial"/>
      <w:bCs w:val="0"/>
      <w:i/>
      <w:iCs w:val="0"/>
      <w:sz w:val="24"/>
      <w:szCs w:val="28"/>
      <w:lang w:val="en-AU"/>
    </w:rPr>
  </w:style>
  <w:style w:type="paragraph" w:customStyle="1" w:styleId="SPLAP3">
    <w:name w:val="SPLAP 3"/>
    <w:basedOn w:val="Heading3"/>
    <w:rsid w:val="00D0244F"/>
    <w:pPr>
      <w:numPr>
        <w:ilvl w:val="2"/>
        <w:numId w:val="2"/>
      </w:numPr>
    </w:pPr>
    <w:rPr>
      <w:rFonts w:ascii="Arial" w:hAnsi="Arial"/>
      <w:bCs/>
      <w:lang w:val="en-AU"/>
    </w:rPr>
  </w:style>
  <w:style w:type="paragraph" w:customStyle="1" w:styleId="ICLEIfont">
    <w:name w:val="ICLEI font"/>
    <w:basedOn w:val="Normal"/>
    <w:rsid w:val="00D0244F"/>
    <w:pPr>
      <w:spacing w:after="120"/>
    </w:pPr>
    <w:rPr>
      <w:sz w:val="22"/>
      <w:lang w:val="en-AU"/>
    </w:rPr>
  </w:style>
  <w:style w:type="paragraph" w:customStyle="1" w:styleId="LAPbodytext">
    <w:name w:val="LAP body text"/>
    <w:basedOn w:val="Normal"/>
    <w:rsid w:val="004701EC"/>
    <w:pPr>
      <w:jc w:val="both"/>
    </w:pPr>
    <w:rPr>
      <w:rFonts w:ascii="Verdana" w:hAnsi="Verdana"/>
      <w:color w:val="003366"/>
      <w:lang w:val="en-AU"/>
    </w:rPr>
  </w:style>
  <w:style w:type="character" w:styleId="FollowedHyperlink">
    <w:name w:val="FollowedHyperlink"/>
    <w:rsid w:val="00C03318"/>
    <w:rPr>
      <w:color w:val="800080"/>
      <w:u w:val="single"/>
    </w:rPr>
  </w:style>
  <w:style w:type="character" w:styleId="Emphasis">
    <w:name w:val="Emphasis"/>
    <w:qFormat/>
    <w:rsid w:val="007A0A9F"/>
    <w:rPr>
      <w:i/>
    </w:rPr>
  </w:style>
  <w:style w:type="paragraph" w:customStyle="1" w:styleId="SecHeading">
    <w:name w:val="SecHeading"/>
    <w:basedOn w:val="Normal"/>
    <w:next w:val="Normal"/>
    <w:rsid w:val="00BA1559"/>
    <w:pPr>
      <w:keepNext/>
      <w:numPr>
        <w:ilvl w:val="1"/>
        <w:numId w:val="3"/>
      </w:numPr>
      <w:tabs>
        <w:tab w:val="left" w:pos="720"/>
      </w:tabs>
      <w:spacing w:before="120" w:after="120"/>
      <w:jc w:val="both"/>
    </w:pPr>
    <w:rPr>
      <w:rFonts w:ascii="Times New Roman" w:hAnsi="Times New Roman"/>
      <w:sz w:val="24"/>
      <w:lang w:val="es-ES_tradnl"/>
    </w:rPr>
  </w:style>
  <w:style w:type="character" w:customStyle="1" w:styleId="FootnoteTextChar2">
    <w:name w:val="Footnote Text Char2"/>
    <w:aliases w:val="Boston 10 Char,FOOTNOTES Char1,Font: Geneva 9 Char,Footnote Text Char Char2,Footnote Text Char Char Char1,Geneva 9 Char,Texto de rodapé Char1,Texto nota pie Car Car Char1,Texto nota pie Car Car Car Char,Texto nota pie Car1 Char"/>
    <w:link w:val="FootnoteText"/>
    <w:uiPriority w:val="99"/>
    <w:locked/>
    <w:rsid w:val="00336BBF"/>
    <w:rPr>
      <w:rFonts w:ascii="Arial" w:hAnsi="Arial"/>
      <w:lang w:val="en-US" w:eastAsia="en-US"/>
    </w:rPr>
  </w:style>
  <w:style w:type="table" w:customStyle="1" w:styleId="Sombreadoclaro1">
    <w:name w:val="Sombreado claro1"/>
    <w:rsid w:val="00E64D3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styleId="TableClassic1">
    <w:name w:val="Table Classic 1"/>
    <w:basedOn w:val="TableNormal"/>
    <w:rsid w:val="002F12ED"/>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table" w:styleId="TableClassic2">
    <w:name w:val="Table Classic 2"/>
    <w:basedOn w:val="TableNormal"/>
    <w:rsid w:val="002F12ED"/>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cBorders>
        <w:shd w:val="solid" w:color="800080" w:fill="FFFFFF"/>
      </w:tcPr>
    </w:tblStylePr>
    <w:tblStylePr w:type="lastRow">
      <w:rPr>
        <w:rFonts w:cs="Times New Roman"/>
      </w:rPr>
      <w:tblPr/>
      <w:tcPr>
        <w:tcBorders>
          <w:top w:val="single" w:sz="6" w:space="0" w:color="000000"/>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paragraph" w:styleId="BodyTextIndent2">
    <w:name w:val="Body Text Indent 2"/>
    <w:basedOn w:val="Normal"/>
    <w:link w:val="BodyTextIndent2Char"/>
    <w:rsid w:val="00D22FC7"/>
    <w:pPr>
      <w:spacing w:after="120" w:line="480" w:lineRule="auto"/>
      <w:ind w:left="283"/>
    </w:pPr>
    <w:rPr>
      <w:rFonts w:ascii="Times New Roman" w:hAnsi="Times New Roman"/>
      <w:sz w:val="24"/>
    </w:rPr>
  </w:style>
  <w:style w:type="character" w:customStyle="1" w:styleId="BodyTextIndent2Char">
    <w:name w:val="Body Text Indent 2 Char"/>
    <w:link w:val="BodyTextIndent2"/>
    <w:locked/>
    <w:rsid w:val="00D22FC7"/>
    <w:rPr>
      <w:sz w:val="24"/>
      <w:lang w:val="en-US" w:eastAsia="en-US"/>
    </w:rPr>
  </w:style>
  <w:style w:type="character" w:customStyle="1" w:styleId="TitleChar">
    <w:name w:val="Title Char"/>
    <w:link w:val="Title"/>
    <w:locked/>
    <w:rsid w:val="00D93270"/>
    <w:rPr>
      <w:b/>
      <w:sz w:val="24"/>
      <w:lang w:val="es-ES_tradnl" w:eastAsia="en-US"/>
    </w:rPr>
  </w:style>
  <w:style w:type="paragraph" w:styleId="BodyText">
    <w:name w:val="Body Text"/>
    <w:basedOn w:val="Normal"/>
    <w:link w:val="BodyTextChar"/>
    <w:rsid w:val="00CD6874"/>
    <w:pPr>
      <w:widowControl w:val="0"/>
      <w:adjustRightInd w:val="0"/>
      <w:spacing w:after="120" w:line="276" w:lineRule="auto"/>
      <w:jc w:val="both"/>
      <w:textAlignment w:val="baseline"/>
    </w:pPr>
    <w:rPr>
      <w:rFonts w:ascii="Times New Roman" w:hAnsi="Times New Roman"/>
      <w:sz w:val="22"/>
      <w:szCs w:val="22"/>
      <w:lang w:val="es-PE"/>
    </w:rPr>
  </w:style>
  <w:style w:type="character" w:customStyle="1" w:styleId="BodyTextChar">
    <w:name w:val="Body Text Char"/>
    <w:link w:val="BodyText"/>
    <w:locked/>
    <w:rsid w:val="00CD6874"/>
    <w:rPr>
      <w:rFonts w:eastAsia="Times New Roman" w:cs="Times New Roman"/>
      <w:sz w:val="22"/>
      <w:szCs w:val="22"/>
      <w:lang w:val="es-PE" w:eastAsia="en-US"/>
    </w:rPr>
  </w:style>
  <w:style w:type="paragraph" w:customStyle="1" w:styleId="NoSpacing1">
    <w:name w:val="No Spacing1"/>
    <w:basedOn w:val="Normal"/>
    <w:link w:val="NoSpacingChar"/>
    <w:rsid w:val="00CB3ADD"/>
    <w:pPr>
      <w:widowControl w:val="0"/>
      <w:adjustRightInd w:val="0"/>
      <w:jc w:val="both"/>
      <w:textAlignment w:val="baseline"/>
    </w:pPr>
    <w:rPr>
      <w:rFonts w:ascii="Times New Roman" w:hAnsi="Times New Roman"/>
      <w:sz w:val="22"/>
      <w:lang w:val="es-PE"/>
    </w:rPr>
  </w:style>
  <w:style w:type="character" w:customStyle="1" w:styleId="NoSpacingChar">
    <w:name w:val="No Spacing Char"/>
    <w:link w:val="NoSpacing1"/>
    <w:locked/>
    <w:rsid w:val="00CB3ADD"/>
    <w:rPr>
      <w:rFonts w:eastAsia="Times New Roman"/>
      <w:sz w:val="22"/>
      <w:lang w:val="es-PE" w:eastAsia="en-US"/>
    </w:rPr>
  </w:style>
  <w:style w:type="paragraph" w:customStyle="1" w:styleId="NoSpacing2">
    <w:name w:val="No Spacing2"/>
    <w:link w:val="NoSpacingChar1"/>
    <w:rsid w:val="00405993"/>
    <w:rPr>
      <w:rFonts w:ascii="Calibri" w:hAnsi="Calibri"/>
      <w:sz w:val="22"/>
      <w:szCs w:val="22"/>
      <w:lang w:val="es-MX" w:eastAsia="en-US"/>
    </w:rPr>
  </w:style>
  <w:style w:type="character" w:customStyle="1" w:styleId="NoSpacingChar1">
    <w:name w:val="No Spacing Char1"/>
    <w:link w:val="NoSpacing2"/>
    <w:locked/>
    <w:rsid w:val="00405993"/>
    <w:rPr>
      <w:rFonts w:ascii="Calibri" w:hAnsi="Calibri"/>
      <w:sz w:val="22"/>
      <w:szCs w:val="22"/>
      <w:lang w:val="es-MX" w:eastAsia="en-US" w:bidi="ar-SA"/>
    </w:rPr>
  </w:style>
  <w:style w:type="paragraph" w:styleId="BodyTextIndent3">
    <w:name w:val="Body Text Indent 3"/>
    <w:basedOn w:val="Normal"/>
    <w:link w:val="BodyTextIndent3Char"/>
    <w:rsid w:val="00405993"/>
    <w:pPr>
      <w:widowControl w:val="0"/>
      <w:spacing w:after="120"/>
      <w:ind w:left="283"/>
    </w:pPr>
    <w:rPr>
      <w:rFonts w:ascii="Times New Roman" w:hAnsi="Times New Roman"/>
      <w:sz w:val="16"/>
      <w:szCs w:val="16"/>
      <w:lang w:val="es-PE" w:eastAsia="es-ES"/>
    </w:rPr>
  </w:style>
  <w:style w:type="character" w:customStyle="1" w:styleId="BodyTextIndent3Char">
    <w:name w:val="Body Text Indent 3 Char"/>
    <w:link w:val="BodyTextIndent3"/>
    <w:locked/>
    <w:rsid w:val="00405993"/>
    <w:rPr>
      <w:rFonts w:cs="Times New Roman"/>
      <w:sz w:val="16"/>
      <w:szCs w:val="16"/>
      <w:lang w:val="es-PE" w:eastAsia="es-ES"/>
    </w:rPr>
  </w:style>
  <w:style w:type="paragraph" w:customStyle="1" w:styleId="Bibliography1">
    <w:name w:val="Bibliography1"/>
    <w:basedOn w:val="Normal"/>
    <w:next w:val="Normal"/>
    <w:semiHidden/>
    <w:rsid w:val="00405993"/>
    <w:rPr>
      <w:rFonts w:ascii="Times New Roman" w:hAnsi="Times New Roman"/>
      <w:sz w:val="24"/>
      <w:szCs w:val="24"/>
      <w:lang w:val="es-PE"/>
    </w:rPr>
  </w:style>
  <w:style w:type="paragraph" w:customStyle="1" w:styleId="reference">
    <w:name w:val="reference"/>
    <w:basedOn w:val="Normal"/>
    <w:rsid w:val="00405993"/>
    <w:pPr>
      <w:ind w:left="1440" w:hanging="720"/>
    </w:pPr>
    <w:rPr>
      <w:rFonts w:ascii="Times New Roman" w:hAnsi="Times New Roman"/>
      <w:sz w:val="22"/>
    </w:rPr>
  </w:style>
  <w:style w:type="paragraph" w:customStyle="1" w:styleId="Reference0">
    <w:name w:val="Reference"/>
    <w:basedOn w:val="Normal"/>
    <w:rsid w:val="00405993"/>
    <w:pPr>
      <w:ind w:left="360" w:hanging="360"/>
    </w:pPr>
    <w:rPr>
      <w:rFonts w:ascii="Times New Roman" w:hAnsi="Times New Roman"/>
      <w:sz w:val="18"/>
      <w:lang w:val="es-ES"/>
    </w:rPr>
  </w:style>
  <w:style w:type="paragraph" w:styleId="ListBullet">
    <w:name w:val="List Bullet"/>
    <w:basedOn w:val="Normal"/>
    <w:rsid w:val="00862836"/>
    <w:pPr>
      <w:numPr>
        <w:numId w:val="4"/>
      </w:numPr>
      <w:contextualSpacing/>
    </w:pPr>
  </w:style>
  <w:style w:type="paragraph" w:customStyle="1" w:styleId="Chapter">
    <w:name w:val="Chapter"/>
    <w:basedOn w:val="Normal"/>
    <w:next w:val="Normal"/>
    <w:rsid w:val="00826AC0"/>
    <w:pPr>
      <w:numPr>
        <w:numId w:val="5"/>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PARAGRAPH,PG,pa,at"/>
    <w:basedOn w:val="BodyTextIndent"/>
    <w:link w:val="ParagraphChar"/>
    <w:rsid w:val="00826AC0"/>
    <w:pPr>
      <w:numPr>
        <w:ilvl w:val="1"/>
        <w:numId w:val="5"/>
      </w:numPr>
      <w:spacing w:before="120"/>
      <w:jc w:val="both"/>
      <w:outlineLvl w:val="1"/>
    </w:pPr>
    <w:rPr>
      <w:rFonts w:ascii="Times New Roman" w:hAnsi="Times New Roman"/>
      <w:sz w:val="24"/>
      <w:lang w:val="es-ES"/>
    </w:rPr>
  </w:style>
  <w:style w:type="paragraph" w:customStyle="1" w:styleId="subpar">
    <w:name w:val="subpar"/>
    <w:basedOn w:val="BodyTextIndent3"/>
    <w:rsid w:val="00826AC0"/>
    <w:pPr>
      <w:widowControl/>
      <w:numPr>
        <w:ilvl w:val="2"/>
        <w:numId w:val="5"/>
      </w:numPr>
      <w:spacing w:before="120"/>
      <w:jc w:val="both"/>
      <w:outlineLvl w:val="2"/>
    </w:pPr>
    <w:rPr>
      <w:sz w:val="24"/>
      <w:szCs w:val="20"/>
      <w:lang w:val="es-ES_tradnl" w:eastAsia="en-US"/>
    </w:rPr>
  </w:style>
  <w:style w:type="paragraph" w:customStyle="1" w:styleId="SubSubPar">
    <w:name w:val="SubSubPar"/>
    <w:basedOn w:val="subpar"/>
    <w:rsid w:val="00826AC0"/>
    <w:pPr>
      <w:numPr>
        <w:ilvl w:val="3"/>
      </w:numPr>
      <w:tabs>
        <w:tab w:val="clear" w:pos="1584"/>
        <w:tab w:val="num" w:pos="1152"/>
      </w:tabs>
      <w:ind w:left="360" w:hanging="360"/>
    </w:pPr>
  </w:style>
  <w:style w:type="character" w:customStyle="1" w:styleId="ParagraphChar">
    <w:name w:val="Paragraph Char"/>
    <w:aliases w:val="p Char,PARAGRAPH Char,PG Char,pa Char,at Char,paragraph Char"/>
    <w:link w:val="Paragraph"/>
    <w:locked/>
    <w:rsid w:val="00826AC0"/>
    <w:rPr>
      <w:sz w:val="24"/>
      <w:lang w:val="es-ES" w:eastAsia="en-US"/>
    </w:rPr>
  </w:style>
  <w:style w:type="paragraph" w:styleId="BodyTextIndent">
    <w:name w:val="Body Text Indent"/>
    <w:basedOn w:val="Normal"/>
    <w:link w:val="BodyTextIndentChar"/>
    <w:rsid w:val="00826AC0"/>
    <w:pPr>
      <w:spacing w:after="120"/>
      <w:ind w:left="283"/>
    </w:pPr>
  </w:style>
  <w:style w:type="character" w:customStyle="1" w:styleId="BodyTextIndentChar">
    <w:name w:val="Body Text Indent Char"/>
    <w:link w:val="BodyTextIndent"/>
    <w:locked/>
    <w:rsid w:val="00826AC0"/>
    <w:rPr>
      <w:rFonts w:ascii="Arial" w:hAnsi="Arial" w:cs="Times New Roman"/>
      <w:lang w:val="en-US" w:eastAsia="en-US"/>
    </w:rPr>
  </w:style>
  <w:style w:type="table" w:styleId="TableSimple2">
    <w:name w:val="Table Simple 2"/>
    <w:basedOn w:val="TableNormal"/>
    <w:rsid w:val="0060492E"/>
    <w:tblPr/>
    <w:tblStylePr w:type="firstRow">
      <w:rPr>
        <w:rFonts w:cs="Times New Roman"/>
        <w:b/>
        <w:bCs/>
      </w:rPr>
      <w:tblPr/>
      <w:tcPr>
        <w:tcBorders>
          <w:bottom w:val="single" w:sz="12" w:space="0" w:color="000000"/>
        </w:tcBorders>
      </w:tcPr>
    </w:tblStylePr>
    <w:tblStylePr w:type="lastRow">
      <w:rPr>
        <w:rFonts w:cs="Times New Roman"/>
        <w:b/>
        <w:bCs/>
        <w:color w:val="auto"/>
      </w:rPr>
      <w:tblPr/>
      <w:tcPr>
        <w:tcBorders>
          <w:top w:val="single" w:sz="6" w:space="0" w:color="000000"/>
        </w:tcBorders>
      </w:tcPr>
    </w:tblStylePr>
    <w:tblStylePr w:type="firstCol">
      <w:rPr>
        <w:rFonts w:cs="Times New Roman"/>
        <w:b/>
        <w:bCs/>
      </w:rPr>
      <w:tblPr/>
      <w:tcPr>
        <w:tcBorders>
          <w:right w:val="single" w:sz="12" w:space="0" w:color="000000"/>
        </w:tcBorders>
      </w:tcPr>
    </w:tblStylePr>
    <w:tblStylePr w:type="lastCol">
      <w:rPr>
        <w:rFonts w:cs="Times New Roman"/>
        <w:b/>
        <w:bCs/>
      </w:rPr>
      <w:tblPr/>
      <w:tcPr>
        <w:tcBorders>
          <w:left w:val="single" w:sz="6" w:space="0" w:color="000000"/>
        </w:tcBorders>
      </w:tcPr>
    </w:tblStylePr>
    <w:tblStylePr w:type="neCell">
      <w:rPr>
        <w:rFonts w:cs="Times New Roman"/>
        <w:b/>
        <w:bCs/>
      </w:rPr>
    </w:tblStylePr>
    <w:tblStylePr w:type="swCell">
      <w:rPr>
        <w:rFonts w:cs="Times New Roman"/>
        <w:b/>
        <w:bCs/>
      </w:rPr>
    </w:tblStylePr>
  </w:style>
  <w:style w:type="character" w:customStyle="1" w:styleId="Heading1Char">
    <w:name w:val="Heading 1 Char"/>
    <w:link w:val="Heading1"/>
    <w:locked/>
    <w:rsid w:val="008E2901"/>
    <w:rPr>
      <w:rFonts w:cs="Times New Roman"/>
      <w:b/>
      <w:bCs/>
      <w:i/>
      <w:iCs/>
      <w:sz w:val="22"/>
      <w:szCs w:val="22"/>
      <w:lang w:val="es-ES_tradnl" w:eastAsia="en-US"/>
    </w:rPr>
  </w:style>
  <w:style w:type="character" w:styleId="CommentReference">
    <w:name w:val="annotation reference"/>
    <w:uiPriority w:val="99"/>
    <w:rsid w:val="00D02D28"/>
    <w:rPr>
      <w:rFonts w:cs="Times New Roman"/>
      <w:sz w:val="16"/>
      <w:szCs w:val="16"/>
    </w:rPr>
  </w:style>
  <w:style w:type="paragraph" w:styleId="CommentText">
    <w:name w:val="annotation text"/>
    <w:basedOn w:val="Normal"/>
    <w:link w:val="CommentTextChar"/>
    <w:uiPriority w:val="99"/>
    <w:rsid w:val="00D02D28"/>
  </w:style>
  <w:style w:type="character" w:customStyle="1" w:styleId="CommentTextChar">
    <w:name w:val="Comment Text Char"/>
    <w:link w:val="CommentText"/>
    <w:uiPriority w:val="99"/>
    <w:locked/>
    <w:rsid w:val="00D02D28"/>
    <w:rPr>
      <w:rFonts w:ascii="Arial" w:hAnsi="Arial" w:cs="Times New Roman"/>
    </w:rPr>
  </w:style>
  <w:style w:type="paragraph" w:styleId="CommentSubject">
    <w:name w:val="annotation subject"/>
    <w:basedOn w:val="CommentText"/>
    <w:next w:val="CommentText"/>
    <w:link w:val="CommentSubjectChar"/>
    <w:rsid w:val="00D02D28"/>
    <w:rPr>
      <w:b/>
      <w:bCs/>
    </w:rPr>
  </w:style>
  <w:style w:type="character" w:customStyle="1" w:styleId="CommentSubjectChar">
    <w:name w:val="Comment Subject Char"/>
    <w:link w:val="CommentSubject"/>
    <w:locked/>
    <w:rsid w:val="00D02D28"/>
    <w:rPr>
      <w:rFonts w:ascii="Arial" w:hAnsi="Arial" w:cs="Times New Roman"/>
      <w:b/>
      <w:bCs/>
    </w:rPr>
  </w:style>
  <w:style w:type="paragraph" w:customStyle="1" w:styleId="Revision1">
    <w:name w:val="Revision1"/>
    <w:hidden/>
    <w:semiHidden/>
    <w:rsid w:val="00DF12C9"/>
    <w:rPr>
      <w:rFonts w:ascii="Arial" w:hAnsi="Arial"/>
      <w:lang w:val="en-US" w:eastAsia="en-US"/>
    </w:rPr>
  </w:style>
  <w:style w:type="paragraph" w:customStyle="1" w:styleId="Pa3">
    <w:name w:val="Pa3"/>
    <w:basedOn w:val="Default"/>
    <w:next w:val="Default"/>
    <w:rsid w:val="00456219"/>
    <w:pPr>
      <w:spacing w:line="201" w:lineRule="atLeast"/>
    </w:pPr>
    <w:rPr>
      <w:rFonts w:ascii="Palatino Linotype" w:hAnsi="Palatino Linotype"/>
      <w:color w:val="auto"/>
    </w:rPr>
  </w:style>
  <w:style w:type="character" w:customStyle="1" w:styleId="A4">
    <w:name w:val="A4"/>
    <w:rsid w:val="00456219"/>
    <w:rPr>
      <w:color w:val="000000"/>
      <w:sz w:val="11"/>
    </w:rPr>
  </w:style>
  <w:style w:type="character" w:customStyle="1" w:styleId="FooterChar">
    <w:name w:val="Footer Char"/>
    <w:link w:val="Footer"/>
    <w:uiPriority w:val="99"/>
    <w:locked/>
    <w:rsid w:val="00D557E8"/>
    <w:rPr>
      <w:rFonts w:cs="Times New Roman"/>
      <w:sz w:val="24"/>
      <w:szCs w:val="24"/>
      <w:lang w:val="es-ES" w:eastAsia="en-US"/>
    </w:rPr>
  </w:style>
  <w:style w:type="paragraph" w:styleId="BodyText2">
    <w:name w:val="Body Text 2"/>
    <w:basedOn w:val="Normal"/>
    <w:link w:val="BodyText2Char"/>
    <w:rsid w:val="00460CB4"/>
    <w:pPr>
      <w:spacing w:after="120" w:line="480" w:lineRule="auto"/>
    </w:pPr>
  </w:style>
  <w:style w:type="character" w:customStyle="1" w:styleId="BodyText2Char">
    <w:name w:val="Body Text 2 Char"/>
    <w:link w:val="BodyText2"/>
    <w:locked/>
    <w:rsid w:val="00460CB4"/>
    <w:rPr>
      <w:rFonts w:ascii="Arial" w:hAnsi="Arial" w:cs="Times New Roman"/>
      <w:lang w:val="en-US" w:eastAsia="en-US"/>
    </w:rPr>
  </w:style>
  <w:style w:type="character" w:customStyle="1" w:styleId="FootnoteTextChar1">
    <w:name w:val="Footnote Text Char1"/>
    <w:aliases w:val="FOOTNOTES Char,Footnote Text Char Char Char,Footnote Text Char Char1,Geneva 9 Ch,Texto de rodapé Char,Texto nota pie Car Car Char,fn Char,footnote Char,footnote text Char,ft Char,nota de rodapé Char,nota_rodapé Char,single space Char"/>
    <w:locked/>
    <w:rsid w:val="002247AD"/>
    <w:rPr>
      <w:rFonts w:ascii="Arial" w:hAnsi="Arial" w:cs="Times New Roman"/>
      <w:sz w:val="20"/>
      <w:szCs w:val="20"/>
      <w:lang w:val="en-US"/>
    </w:rPr>
  </w:style>
  <w:style w:type="paragraph" w:customStyle="1" w:styleId="Prrafodelista1">
    <w:name w:val="Párrafo de lista1"/>
    <w:basedOn w:val="Normal"/>
    <w:rsid w:val="002247AD"/>
    <w:pPr>
      <w:ind w:left="708"/>
    </w:pPr>
  </w:style>
  <w:style w:type="table" w:styleId="TableGrid">
    <w:name w:val="Table Grid"/>
    <w:basedOn w:val="TableNormal"/>
    <w:uiPriority w:val="59"/>
    <w:rsid w:val="00282EB3"/>
    <w:pPr>
      <w:jc w:val="both"/>
    </w:pPr>
    <w:rPr>
      <w:rFonts w:ascii="Calibri" w:hAnsi="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2">
    <w:name w:val="Sombreado claro2"/>
    <w:rsid w:val="0038364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inespaciado1">
    <w:name w:val="Sin espaciado1"/>
    <w:basedOn w:val="Normal"/>
    <w:qFormat/>
    <w:rsid w:val="0038364F"/>
    <w:pPr>
      <w:widowControl w:val="0"/>
      <w:adjustRightInd w:val="0"/>
      <w:jc w:val="both"/>
      <w:textAlignment w:val="baseline"/>
    </w:pPr>
    <w:rPr>
      <w:rFonts w:ascii="Times New Roman" w:hAnsi="Times New Roman"/>
      <w:sz w:val="22"/>
      <w:szCs w:val="22"/>
      <w:lang w:val="es-PE"/>
    </w:rPr>
  </w:style>
  <w:style w:type="paragraph" w:styleId="Caption">
    <w:name w:val="caption"/>
    <w:basedOn w:val="Normal"/>
    <w:next w:val="Normal"/>
    <w:qFormat/>
    <w:locked/>
    <w:rsid w:val="008C5FEC"/>
    <w:pPr>
      <w:spacing w:after="200" w:line="276" w:lineRule="auto"/>
    </w:pPr>
    <w:rPr>
      <w:rFonts w:ascii="AENOR Fontana ND" w:hAnsi="AENOR Fontana ND"/>
      <w:b/>
      <w:bCs/>
      <w:lang w:val="es-ES"/>
    </w:rPr>
  </w:style>
  <w:style w:type="paragraph" w:customStyle="1" w:styleId="Prrafodelista2">
    <w:name w:val="Párrafo de lista2"/>
    <w:aliases w:val="NIVEL ONE"/>
    <w:basedOn w:val="Normal"/>
    <w:uiPriority w:val="34"/>
    <w:qFormat/>
    <w:rsid w:val="005F66F1"/>
    <w:pPr>
      <w:ind w:left="708"/>
    </w:pPr>
  </w:style>
  <w:style w:type="paragraph" w:customStyle="1" w:styleId="Listavistosa-nfasis11">
    <w:name w:val="Lista vistosa - Énfasis 11"/>
    <w:basedOn w:val="Normal"/>
    <w:uiPriority w:val="34"/>
    <w:qFormat/>
    <w:rsid w:val="00EE5149"/>
    <w:pPr>
      <w:ind w:left="708"/>
    </w:pPr>
  </w:style>
  <w:style w:type="table" w:styleId="DarkList-Accent2">
    <w:name w:val="Dark List Accent 2"/>
    <w:basedOn w:val="TableNormal"/>
    <w:uiPriority w:val="61"/>
    <w:rsid w:val="00802E20"/>
    <w:rPr>
      <w:rFonts w:ascii="Calibri" w:eastAsia="Calibri" w:hAnsi="Calibri"/>
      <w:sz w:val="22"/>
      <w:szCs w:val="22"/>
      <w:lang w:val="es-PE"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tulodeTDC1">
    <w:name w:val="Título de TDC1"/>
    <w:basedOn w:val="Heading1"/>
    <w:next w:val="Normal"/>
    <w:uiPriority w:val="39"/>
    <w:semiHidden/>
    <w:unhideWhenUsed/>
    <w:qFormat/>
    <w:rsid w:val="00503271"/>
    <w:pPr>
      <w:spacing w:before="240" w:after="60"/>
      <w:jc w:val="left"/>
      <w:outlineLvl w:val="9"/>
    </w:pPr>
    <w:rPr>
      <w:rFonts w:ascii="Cambria" w:hAnsi="Cambria"/>
      <w:i w:val="0"/>
      <w:iCs w:val="0"/>
      <w:kern w:val="32"/>
      <w:sz w:val="32"/>
      <w:szCs w:val="32"/>
      <w:lang w:val="en-US"/>
    </w:rPr>
  </w:style>
  <w:style w:type="paragraph" w:styleId="ListParagraph">
    <w:name w:val="List Paragraph"/>
    <w:basedOn w:val="Normal"/>
    <w:link w:val="ListParagraphChar"/>
    <w:uiPriority w:val="34"/>
    <w:qFormat/>
    <w:rsid w:val="00E60B3A"/>
    <w:pPr>
      <w:ind w:left="720"/>
      <w:contextualSpacing/>
    </w:pPr>
  </w:style>
  <w:style w:type="paragraph" w:styleId="Revision">
    <w:name w:val="Revision"/>
    <w:hidden/>
    <w:uiPriority w:val="99"/>
    <w:semiHidden/>
    <w:rsid w:val="00265E40"/>
    <w:rPr>
      <w:rFonts w:ascii="Arial" w:hAnsi="Arial"/>
      <w:lang w:val="en-US" w:eastAsia="en-US"/>
    </w:rPr>
  </w:style>
  <w:style w:type="table" w:customStyle="1" w:styleId="Tablaconcuadrcula1">
    <w:name w:val="Tabla con cuadrícula1"/>
    <w:basedOn w:val="TableNormal"/>
    <w:next w:val="TableGrid"/>
    <w:uiPriority w:val="59"/>
    <w:rsid w:val="00906E2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page">
    <w:name w:val="Newpage"/>
    <w:basedOn w:val="Normal"/>
    <w:rsid w:val="008C1957"/>
    <w:pPr>
      <w:tabs>
        <w:tab w:val="left" w:pos="1440"/>
        <w:tab w:val="left" w:pos="3060"/>
      </w:tabs>
      <w:jc w:val="center"/>
    </w:pPr>
    <w:rPr>
      <w:rFonts w:ascii="Times New Roman" w:hAnsi="Times New Roman"/>
      <w:b/>
      <w:smallCaps/>
      <w:sz w:val="24"/>
    </w:rPr>
  </w:style>
  <w:style w:type="character" w:customStyle="1" w:styleId="ListParagraphChar">
    <w:name w:val="List Paragraph Char"/>
    <w:link w:val="ListParagraph"/>
    <w:uiPriority w:val="34"/>
    <w:locked/>
    <w:rsid w:val="008C1957"/>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55279">
      <w:bodyDiv w:val="1"/>
      <w:marLeft w:val="0"/>
      <w:marRight w:val="0"/>
      <w:marTop w:val="0"/>
      <w:marBottom w:val="0"/>
      <w:divBdr>
        <w:top w:val="none" w:sz="0" w:space="0" w:color="auto"/>
        <w:left w:val="none" w:sz="0" w:space="0" w:color="auto"/>
        <w:bottom w:val="none" w:sz="0" w:space="0" w:color="auto"/>
        <w:right w:val="none" w:sz="0" w:space="0" w:color="auto"/>
      </w:divBdr>
    </w:div>
    <w:div w:id="574433924">
      <w:bodyDiv w:val="1"/>
      <w:marLeft w:val="0"/>
      <w:marRight w:val="0"/>
      <w:marTop w:val="0"/>
      <w:marBottom w:val="0"/>
      <w:divBdr>
        <w:top w:val="none" w:sz="0" w:space="0" w:color="auto"/>
        <w:left w:val="none" w:sz="0" w:space="0" w:color="auto"/>
        <w:bottom w:val="none" w:sz="0" w:space="0" w:color="auto"/>
        <w:right w:val="none" w:sz="0" w:space="0" w:color="auto"/>
      </w:divBdr>
    </w:div>
    <w:div w:id="1166017261">
      <w:bodyDiv w:val="1"/>
      <w:marLeft w:val="0"/>
      <w:marRight w:val="0"/>
      <w:marTop w:val="0"/>
      <w:marBottom w:val="0"/>
      <w:divBdr>
        <w:top w:val="none" w:sz="0" w:space="0" w:color="auto"/>
        <w:left w:val="none" w:sz="0" w:space="0" w:color="auto"/>
        <w:bottom w:val="none" w:sz="0" w:space="0" w:color="auto"/>
        <w:right w:val="none" w:sz="0" w:space="0" w:color="auto"/>
      </w:divBdr>
    </w:div>
    <w:div w:id="2056199097">
      <w:bodyDiv w:val="1"/>
      <w:marLeft w:val="0"/>
      <w:marRight w:val="0"/>
      <w:marTop w:val="0"/>
      <w:marBottom w:val="0"/>
      <w:divBdr>
        <w:top w:val="none" w:sz="0" w:space="0" w:color="auto"/>
        <w:left w:val="none" w:sz="0" w:space="0" w:color="auto"/>
        <w:bottom w:val="none" w:sz="0" w:space="0" w:color="auto"/>
        <w:right w:val="none" w:sz="0" w:space="0" w:color="auto"/>
      </w:divBdr>
    </w:div>
    <w:div w:id="213844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customXml" Target="../customXml/item8.xml"/><Relationship Id="rId10" Type="http://schemas.openxmlformats.org/officeDocument/2006/relationships/diagramData" Target="diagrams/data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emf"/><Relationship Id="rId14" Type="http://schemas.microsoft.com/office/2007/relationships/diagramDrawing" Target="diagrams/drawing1.xml"/><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2" Type="http://schemas.openxmlformats.org/officeDocument/2006/relationships/hyperlink" Target="http://www.thegef.org/gef/node/2492" TargetMode="External"/><Relationship Id="rId1" Type="http://schemas.openxmlformats.org/officeDocument/2006/relationships/hyperlink" Target="http://www.unfccc.in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9399FE5-9121-4757-96F8-14144E4B1A7D}" type="doc">
      <dgm:prSet loTypeId="urn:microsoft.com/office/officeart/2005/8/layout/arrow2" loCatId="process" qsTypeId="urn:microsoft.com/office/officeart/2005/8/quickstyle/simple4" qsCatId="simple" csTypeId="urn:microsoft.com/office/officeart/2005/8/colors/accent1_2" csCatId="accent1" phldr="1"/>
      <dgm:spPr/>
    </dgm:pt>
    <dgm:pt modelId="{480A8A58-362D-42A3-9506-E2088DCED694}">
      <dgm:prSet phldrT="[Texto]" custT="1"/>
      <dgm:spPr>
        <a:xfrm>
          <a:off x="799389" y="1563777"/>
          <a:ext cx="1258010" cy="894431"/>
        </a:xfrm>
        <a:noFill/>
        <a:ln>
          <a:noFill/>
        </a:ln>
        <a:effectLst/>
      </dgm:spPr>
      <dgm:t>
        <a:bodyPr/>
        <a:lstStyle/>
        <a:p>
          <a:pPr algn="ctr"/>
          <a:r>
            <a:rPr lang="es-AR" sz="1600" i="1">
              <a:solidFill>
                <a:sysClr val="windowText" lastClr="000000">
                  <a:hueOff val="0"/>
                  <a:satOff val="0"/>
                  <a:lumOff val="0"/>
                  <a:alphaOff val="0"/>
                </a:sysClr>
              </a:solidFill>
              <a:latin typeface="Times New Roman" pitchFamily="18" charset="0"/>
              <a:ea typeface="+mn-ea"/>
              <a:cs typeface="Times New Roman" pitchFamily="18" charset="0"/>
            </a:rPr>
            <a:t>Natural Resources based model</a:t>
          </a:r>
          <a:endParaRPr lang="es-AR" i="1">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676C4147-0BCE-4899-AC60-3AABE36495EE}" type="parTrans" cxnId="{C905E1B3-21BD-4C88-B20C-99DDD9BEBFE1}">
      <dgm:prSet/>
      <dgm:spPr/>
      <dgm:t>
        <a:bodyPr/>
        <a:lstStyle/>
        <a:p>
          <a:endParaRPr lang="es-AR"/>
        </a:p>
      </dgm:t>
    </dgm:pt>
    <dgm:pt modelId="{4479ACF5-7EEE-44E1-A21A-264E6683B501}" type="sibTrans" cxnId="{C905E1B3-21BD-4C88-B20C-99DDD9BEBFE1}">
      <dgm:prSet/>
      <dgm:spPr/>
      <dgm:t>
        <a:bodyPr/>
        <a:lstStyle/>
        <a:p>
          <a:endParaRPr lang="es-AR"/>
        </a:p>
      </dgm:t>
    </dgm:pt>
    <dgm:pt modelId="{CFD781EA-F08F-4F86-BCFA-B60E0D44A68D}">
      <dgm:prSet phldrT="[Texto]" custT="1"/>
      <dgm:spPr>
        <a:xfrm rot="10800000" flipV="1">
          <a:off x="3265777" y="737223"/>
          <a:ext cx="994867" cy="844160"/>
        </a:xfrm>
        <a:noFill/>
        <a:ln>
          <a:noFill/>
        </a:ln>
        <a:effectLst/>
      </dgm:spPr>
      <dgm:t>
        <a:bodyPr/>
        <a:lstStyle/>
        <a:p>
          <a:pPr algn="ctr"/>
          <a:r>
            <a:rPr lang="es-AR" sz="1400" i="1">
              <a:solidFill>
                <a:sysClr val="windowText" lastClr="000000">
                  <a:hueOff val="0"/>
                  <a:satOff val="0"/>
                  <a:lumOff val="0"/>
                  <a:alphaOff val="0"/>
                </a:sysClr>
              </a:solidFill>
              <a:latin typeface="Times New Roman" pitchFamily="18" charset="0"/>
              <a:ea typeface="+mn-ea"/>
              <a:cs typeface="Times New Roman" pitchFamily="18" charset="0"/>
            </a:rPr>
            <a:t>LCDS supported model</a:t>
          </a:r>
        </a:p>
      </dgm:t>
    </dgm:pt>
    <dgm:pt modelId="{BCAFC211-EF32-46E7-8879-5EADC4D090E0}" type="parTrans" cxnId="{019A410E-5FA7-4C25-90D8-F6F7D56ED2C9}">
      <dgm:prSet/>
      <dgm:spPr/>
      <dgm:t>
        <a:bodyPr/>
        <a:lstStyle/>
        <a:p>
          <a:endParaRPr lang="es-AR"/>
        </a:p>
      </dgm:t>
    </dgm:pt>
    <dgm:pt modelId="{B8D75219-D5BB-4402-AA67-B0E6EBEC7E24}" type="sibTrans" cxnId="{019A410E-5FA7-4C25-90D8-F6F7D56ED2C9}">
      <dgm:prSet/>
      <dgm:spPr/>
      <dgm:t>
        <a:bodyPr/>
        <a:lstStyle/>
        <a:p>
          <a:endParaRPr lang="es-AR"/>
        </a:p>
      </dgm:t>
    </dgm:pt>
    <dgm:pt modelId="{E2D0564A-4F51-43BE-8507-9603FA0E1F48}">
      <dgm:prSet custT="1"/>
      <dgm:spPr>
        <a:xfrm>
          <a:off x="2882529" y="1709311"/>
          <a:ext cx="1441075" cy="725514"/>
        </a:xfrm>
        <a:solidFill>
          <a:sysClr val="window" lastClr="FFFFFF">
            <a:lumMod val="95000"/>
          </a:sysClr>
        </a:solidFill>
        <a:ln>
          <a:solidFill>
            <a:sysClr val="window" lastClr="FFFFFF">
              <a:lumMod val="95000"/>
            </a:sysClr>
          </a:solidFill>
        </a:ln>
        <a:effectLst/>
      </dgm:spPr>
      <dgm:t>
        <a:bodyPr/>
        <a:lstStyle/>
        <a:p>
          <a:r>
            <a:rPr lang="es-AR" sz="1600">
              <a:solidFill>
                <a:sysClr val="windowText" lastClr="000000">
                  <a:hueOff val="0"/>
                  <a:satOff val="0"/>
                  <a:lumOff val="0"/>
                  <a:alphaOff val="0"/>
                </a:sysClr>
              </a:solidFill>
              <a:latin typeface="Times New Roman" pitchFamily="18" charset="0"/>
              <a:ea typeface="+mn-ea"/>
              <a:cs typeface="Times New Roman" pitchFamily="18" charset="0"/>
            </a:rPr>
            <a:t>Instruments</a:t>
          </a:r>
        </a:p>
        <a:p>
          <a:r>
            <a:rPr lang="es-AR" sz="1600">
              <a:solidFill>
                <a:sysClr val="windowText" lastClr="000000">
                  <a:hueOff val="0"/>
                  <a:satOff val="0"/>
                  <a:lumOff val="0"/>
                  <a:alphaOff val="0"/>
                </a:sysClr>
              </a:solidFill>
              <a:latin typeface="Times New Roman" pitchFamily="18" charset="0"/>
              <a:ea typeface="+mn-ea"/>
              <a:cs typeface="Times New Roman" pitchFamily="18" charset="0"/>
            </a:rPr>
            <a:t>LCDS</a:t>
          </a:r>
        </a:p>
        <a:p>
          <a:r>
            <a:rPr lang="es-AR" sz="1600">
              <a:solidFill>
                <a:sysClr val="windowText" lastClr="000000">
                  <a:hueOff val="0"/>
                  <a:satOff val="0"/>
                  <a:lumOff val="0"/>
                  <a:alphaOff val="0"/>
                </a:sysClr>
              </a:solidFill>
              <a:latin typeface="Times New Roman" pitchFamily="18" charset="0"/>
              <a:ea typeface="+mn-ea"/>
              <a:cs typeface="Times New Roman" pitchFamily="18" charset="0"/>
            </a:rPr>
            <a:t>REDD+</a:t>
          </a:r>
          <a:endParaRPr lang="es-AR" sz="1600">
            <a:solidFill>
              <a:sysClr val="windowText" lastClr="000000">
                <a:hueOff val="0"/>
                <a:satOff val="0"/>
                <a:lumOff val="0"/>
                <a:alphaOff val="0"/>
              </a:sysClr>
            </a:solidFill>
            <a:latin typeface="Calibri"/>
            <a:ea typeface="+mn-ea"/>
            <a:cs typeface="+mn-cs"/>
          </a:endParaRPr>
        </a:p>
      </dgm:t>
    </dgm:pt>
    <dgm:pt modelId="{83AF0FA2-B518-4457-8BA3-A81A2907DCD3}" type="parTrans" cxnId="{27AB5EF6-DC54-4442-A93D-2F8599C020C7}">
      <dgm:prSet/>
      <dgm:spPr/>
      <dgm:t>
        <a:bodyPr/>
        <a:lstStyle/>
        <a:p>
          <a:endParaRPr lang="es-AR"/>
        </a:p>
      </dgm:t>
    </dgm:pt>
    <dgm:pt modelId="{5FFC23E7-903E-4887-9ACA-F00BE9191028}" type="sibTrans" cxnId="{27AB5EF6-DC54-4442-A93D-2F8599C020C7}">
      <dgm:prSet/>
      <dgm:spPr/>
      <dgm:t>
        <a:bodyPr/>
        <a:lstStyle/>
        <a:p>
          <a:endParaRPr lang="es-AR"/>
        </a:p>
      </dgm:t>
    </dgm:pt>
    <dgm:pt modelId="{30CD139A-A5BD-4CCF-9590-68F275D01481}" type="pres">
      <dgm:prSet presAssocID="{F9399FE5-9121-4757-96F8-14144E4B1A7D}" presName="arrowDiagram" presStyleCnt="0">
        <dgm:presLayoutVars>
          <dgm:chMax val="5"/>
          <dgm:dir/>
          <dgm:resizeHandles val="exact"/>
        </dgm:presLayoutVars>
      </dgm:prSet>
      <dgm:spPr/>
    </dgm:pt>
    <dgm:pt modelId="{F54E6E46-B620-4E98-AF9F-88D51B0AF8D1}" type="pres">
      <dgm:prSet presAssocID="{F9399FE5-9121-4757-96F8-14144E4B1A7D}" presName="arrow" presStyleLbl="bgShp" presStyleIdx="0" presStyleCnt="1"/>
      <dgm:spPr>
        <a:xfrm>
          <a:off x="356234" y="-36422"/>
          <a:ext cx="4145280" cy="2590800"/>
        </a:xfrm>
        <a:prstGeom prst="swooshArrow">
          <a:avLst>
            <a:gd name="adj1" fmla="val 25000"/>
            <a:gd name="adj2" fmla="val 25000"/>
          </a:avLst>
        </a:prstGeom>
        <a:solidFill>
          <a:srgbClr val="4F81BD">
            <a:tint val="40000"/>
            <a:hueOff val="0"/>
            <a:satOff val="0"/>
            <a:lumOff val="0"/>
            <a:alphaOff val="0"/>
          </a:srgbClr>
        </a:solidFill>
        <a:ln>
          <a:noFill/>
        </a:ln>
        <a:effectLst>
          <a:outerShdw blurRad="40000" dist="23000" dir="5400000" rotWithShape="0">
            <a:srgbClr val="000000">
              <a:alpha val="35000"/>
            </a:srgbClr>
          </a:outerShdw>
        </a:effectLst>
      </dgm:spPr>
    </dgm:pt>
    <dgm:pt modelId="{FA5F6B37-4A02-4C82-BAB8-B6500ED06D6F}" type="pres">
      <dgm:prSet presAssocID="{F9399FE5-9121-4757-96F8-14144E4B1A7D}" presName="arrowDiagram3" presStyleCnt="0"/>
      <dgm:spPr/>
    </dgm:pt>
    <dgm:pt modelId="{E2658FE7-F9AB-4113-8D3D-60CD554C61FD}" type="pres">
      <dgm:prSet presAssocID="{480A8A58-362D-42A3-9506-E2088DCED694}" presName="bullet3a" presStyleLbl="node1" presStyleIdx="0" presStyleCnt="3"/>
      <dgm:spPr>
        <a:xfrm>
          <a:off x="882685" y="1751747"/>
          <a:ext cx="107777" cy="107777"/>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pt>
    <dgm:pt modelId="{63FD347E-3CBD-4171-A29A-ADA15FDEAFEA}" type="pres">
      <dgm:prSet presAssocID="{480A8A58-362D-42A3-9506-E2088DCED694}" presName="textBox3a" presStyleLbl="revTx" presStyleIdx="0" presStyleCnt="3" custScaleX="130249" custScaleY="119458" custLinFactNeighborX="921" custLinFactNeighborY="-22573">
        <dgm:presLayoutVars>
          <dgm:bulletEnabled val="1"/>
        </dgm:presLayoutVars>
      </dgm:prSet>
      <dgm:spPr>
        <a:prstGeom prst="rect">
          <a:avLst/>
        </a:prstGeom>
      </dgm:spPr>
      <dgm:t>
        <a:bodyPr/>
        <a:lstStyle/>
        <a:p>
          <a:endParaRPr lang="es-AR"/>
        </a:p>
      </dgm:t>
    </dgm:pt>
    <dgm:pt modelId="{9E234E5D-D050-40B3-B581-54642FF58F1F}" type="pres">
      <dgm:prSet presAssocID="{E2D0564A-4F51-43BE-8507-9603FA0E1F48}" presName="bullet3b" presStyleLbl="node1" presStyleIdx="1" presStyleCnt="3" custLinFactX="900000" custLinFactY="147000" custLinFactNeighborX="930883" custLinFactNeighborY="200000"/>
      <dgm:spPr>
        <a:xfrm>
          <a:off x="4662921" y="1723621"/>
          <a:ext cx="194828" cy="194828"/>
        </a:xfrm>
        <a:prstGeom prst="ellipse">
          <a:avLst/>
        </a:prstGeom>
        <a:noFill/>
        <a:ln>
          <a:noFill/>
        </a:ln>
        <a:effectLst>
          <a:outerShdw blurRad="40000" dist="23000" dir="5400000" rotWithShape="0">
            <a:srgbClr val="000000">
              <a:alpha val="35000"/>
            </a:srgbClr>
          </a:outerShdw>
        </a:effectLst>
      </dgm:spPr>
    </dgm:pt>
    <dgm:pt modelId="{9D34B91F-245B-483D-A247-E2E92092C894}" type="pres">
      <dgm:prSet presAssocID="{E2D0564A-4F51-43BE-8507-9603FA0E1F48}" presName="textBox3b" presStyleLbl="revTx" presStyleIdx="1" presStyleCnt="3" custScaleX="144851" custScaleY="51477" custLinFactX="18025" custLinFactNeighborX="100000" custLinFactNeighborY="15779">
        <dgm:presLayoutVars>
          <dgm:bulletEnabled val="1"/>
        </dgm:presLayoutVars>
      </dgm:prSet>
      <dgm:spPr>
        <a:prstGeom prst="rect">
          <a:avLst/>
        </a:prstGeom>
      </dgm:spPr>
      <dgm:t>
        <a:bodyPr/>
        <a:lstStyle/>
        <a:p>
          <a:endParaRPr lang="es-AR"/>
        </a:p>
      </dgm:t>
    </dgm:pt>
    <dgm:pt modelId="{00466198-EB17-4EA6-BA9D-AAA092BE4947}" type="pres">
      <dgm:prSet presAssocID="{CFD781EA-F08F-4F86-BCFA-B60E0D44A68D}" presName="bullet3c" presStyleLbl="node1" presStyleIdx="2" presStyleCnt="3"/>
      <dgm:spPr>
        <a:xfrm>
          <a:off x="2978124" y="619049"/>
          <a:ext cx="269443" cy="269443"/>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pt>
    <dgm:pt modelId="{0D025182-6A1D-4DC6-821E-97AD246BD59B}" type="pres">
      <dgm:prSet presAssocID="{CFD781EA-F08F-4F86-BCFA-B60E0D44A68D}" presName="textBox3c" presStyleLbl="revTx" presStyleIdx="2" presStyleCnt="3" custAng="10800000" custFlipVert="1" custScaleY="46882" custLinFactNeighborX="15372" custLinFactNeighborY="-27478">
        <dgm:presLayoutVars>
          <dgm:bulletEnabled val="1"/>
        </dgm:presLayoutVars>
      </dgm:prSet>
      <dgm:spPr>
        <a:prstGeom prst="rect">
          <a:avLst/>
        </a:prstGeom>
      </dgm:spPr>
      <dgm:t>
        <a:bodyPr/>
        <a:lstStyle/>
        <a:p>
          <a:endParaRPr lang="es-AR"/>
        </a:p>
      </dgm:t>
    </dgm:pt>
  </dgm:ptLst>
  <dgm:cxnLst>
    <dgm:cxn modelId="{C905E1B3-21BD-4C88-B20C-99DDD9BEBFE1}" srcId="{F9399FE5-9121-4757-96F8-14144E4B1A7D}" destId="{480A8A58-362D-42A3-9506-E2088DCED694}" srcOrd="0" destOrd="0" parTransId="{676C4147-0BCE-4899-AC60-3AABE36495EE}" sibTransId="{4479ACF5-7EEE-44E1-A21A-264E6683B501}"/>
    <dgm:cxn modelId="{1448026F-42A7-49B0-B75B-ED2A769730A3}" type="presOf" srcId="{F9399FE5-9121-4757-96F8-14144E4B1A7D}" destId="{30CD139A-A5BD-4CCF-9590-68F275D01481}" srcOrd="0" destOrd="0" presId="urn:microsoft.com/office/officeart/2005/8/layout/arrow2"/>
    <dgm:cxn modelId="{27AB5EF6-DC54-4442-A93D-2F8599C020C7}" srcId="{F9399FE5-9121-4757-96F8-14144E4B1A7D}" destId="{E2D0564A-4F51-43BE-8507-9603FA0E1F48}" srcOrd="1" destOrd="0" parTransId="{83AF0FA2-B518-4457-8BA3-A81A2907DCD3}" sibTransId="{5FFC23E7-903E-4887-9ACA-F00BE9191028}"/>
    <dgm:cxn modelId="{575682AB-4A71-4374-8C95-D7817924085F}" type="presOf" srcId="{480A8A58-362D-42A3-9506-E2088DCED694}" destId="{63FD347E-3CBD-4171-A29A-ADA15FDEAFEA}" srcOrd="0" destOrd="0" presId="urn:microsoft.com/office/officeart/2005/8/layout/arrow2"/>
    <dgm:cxn modelId="{316A536E-F945-433A-8836-80D2C1EA19E5}" type="presOf" srcId="{E2D0564A-4F51-43BE-8507-9603FA0E1F48}" destId="{9D34B91F-245B-483D-A247-E2E92092C894}" srcOrd="0" destOrd="0" presId="urn:microsoft.com/office/officeart/2005/8/layout/arrow2"/>
    <dgm:cxn modelId="{019A410E-5FA7-4C25-90D8-F6F7D56ED2C9}" srcId="{F9399FE5-9121-4757-96F8-14144E4B1A7D}" destId="{CFD781EA-F08F-4F86-BCFA-B60E0D44A68D}" srcOrd="2" destOrd="0" parTransId="{BCAFC211-EF32-46E7-8879-5EADC4D090E0}" sibTransId="{B8D75219-D5BB-4402-AA67-B0E6EBEC7E24}"/>
    <dgm:cxn modelId="{0FAC312F-B657-4D88-A997-D6823B5D253C}" type="presOf" srcId="{CFD781EA-F08F-4F86-BCFA-B60E0D44A68D}" destId="{0D025182-6A1D-4DC6-821E-97AD246BD59B}" srcOrd="0" destOrd="0" presId="urn:microsoft.com/office/officeart/2005/8/layout/arrow2"/>
    <dgm:cxn modelId="{96B97D82-ADC5-40F6-99F0-9069896A2DD5}" type="presParOf" srcId="{30CD139A-A5BD-4CCF-9590-68F275D01481}" destId="{F54E6E46-B620-4E98-AF9F-88D51B0AF8D1}" srcOrd="0" destOrd="0" presId="urn:microsoft.com/office/officeart/2005/8/layout/arrow2"/>
    <dgm:cxn modelId="{7CE0530E-CFBE-4711-B91C-90BD4475B4D5}" type="presParOf" srcId="{30CD139A-A5BD-4CCF-9590-68F275D01481}" destId="{FA5F6B37-4A02-4C82-BAB8-B6500ED06D6F}" srcOrd="1" destOrd="0" presId="urn:microsoft.com/office/officeart/2005/8/layout/arrow2"/>
    <dgm:cxn modelId="{3E1B20F7-1A2E-4B74-BACB-AFDF242B5122}" type="presParOf" srcId="{FA5F6B37-4A02-4C82-BAB8-B6500ED06D6F}" destId="{E2658FE7-F9AB-4113-8D3D-60CD554C61FD}" srcOrd="0" destOrd="0" presId="urn:microsoft.com/office/officeart/2005/8/layout/arrow2"/>
    <dgm:cxn modelId="{CBB877D7-DC35-4C81-95AE-2A107F275B69}" type="presParOf" srcId="{FA5F6B37-4A02-4C82-BAB8-B6500ED06D6F}" destId="{63FD347E-3CBD-4171-A29A-ADA15FDEAFEA}" srcOrd="1" destOrd="0" presId="urn:microsoft.com/office/officeart/2005/8/layout/arrow2"/>
    <dgm:cxn modelId="{DAFA2781-9FCA-4AB5-9BC9-09A7F908C665}" type="presParOf" srcId="{FA5F6B37-4A02-4C82-BAB8-B6500ED06D6F}" destId="{9E234E5D-D050-40B3-B581-54642FF58F1F}" srcOrd="2" destOrd="0" presId="urn:microsoft.com/office/officeart/2005/8/layout/arrow2"/>
    <dgm:cxn modelId="{134C3B53-6942-42DA-AF28-32D93D22B1A4}" type="presParOf" srcId="{FA5F6B37-4A02-4C82-BAB8-B6500ED06D6F}" destId="{9D34B91F-245B-483D-A247-E2E92092C894}" srcOrd="3" destOrd="0" presId="urn:microsoft.com/office/officeart/2005/8/layout/arrow2"/>
    <dgm:cxn modelId="{D55CBE1E-D589-4AD8-A4DF-BE07C0536F05}" type="presParOf" srcId="{FA5F6B37-4A02-4C82-BAB8-B6500ED06D6F}" destId="{00466198-EB17-4EA6-BA9D-AAA092BE4947}" srcOrd="4" destOrd="0" presId="urn:microsoft.com/office/officeart/2005/8/layout/arrow2"/>
    <dgm:cxn modelId="{14FB0F20-958F-4763-BA51-F2F5BA3D3BF1}" type="presParOf" srcId="{FA5F6B37-4A02-4C82-BAB8-B6500ED06D6F}" destId="{0D025182-6A1D-4DC6-821E-97AD246BD59B}" srcOrd="5" destOrd="0" presId="urn:microsoft.com/office/officeart/2005/8/layout/arrow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4E6E46-B620-4E98-AF9F-88D51B0AF8D1}">
      <dsp:nvSpPr>
        <dsp:cNvPr id="0" name=""/>
        <dsp:cNvSpPr/>
      </dsp:nvSpPr>
      <dsp:spPr>
        <a:xfrm>
          <a:off x="593407" y="-29995"/>
          <a:ext cx="3413760" cy="2133599"/>
        </a:xfrm>
        <a:prstGeom prst="swooshArrow">
          <a:avLst>
            <a:gd name="adj1" fmla="val 25000"/>
            <a:gd name="adj2" fmla="val 25000"/>
          </a:avLst>
        </a:prstGeom>
        <a:solidFill>
          <a:srgbClr val="4F81BD">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E2658FE7-F9AB-4113-8D3D-60CD554C61FD}">
      <dsp:nvSpPr>
        <dsp:cNvPr id="0" name=""/>
        <dsp:cNvSpPr/>
      </dsp:nvSpPr>
      <dsp:spPr>
        <a:xfrm>
          <a:off x="1026955" y="1442615"/>
          <a:ext cx="88757" cy="88757"/>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3FD347E-3CBD-4171-A29A-ADA15FDEAFEA}">
      <dsp:nvSpPr>
        <dsp:cNvPr id="0" name=""/>
        <dsp:cNvSpPr/>
      </dsp:nvSpPr>
      <dsp:spPr>
        <a:xfrm>
          <a:off x="958358" y="1287817"/>
          <a:ext cx="1036008" cy="7365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7031" tIns="0" rIns="0" bIns="0" numCol="1" spcCol="1270" anchor="t" anchorCtr="0">
          <a:noAutofit/>
        </a:bodyPr>
        <a:lstStyle/>
        <a:p>
          <a:pPr lvl="0" algn="ctr" defTabSz="711200">
            <a:lnSpc>
              <a:spcPct val="90000"/>
            </a:lnSpc>
            <a:spcBef>
              <a:spcPct val="0"/>
            </a:spcBef>
            <a:spcAft>
              <a:spcPct val="35000"/>
            </a:spcAft>
          </a:pPr>
          <a:r>
            <a:rPr lang="es-AR" sz="1600" i="1" kern="1200">
              <a:solidFill>
                <a:sysClr val="windowText" lastClr="000000">
                  <a:hueOff val="0"/>
                  <a:satOff val="0"/>
                  <a:lumOff val="0"/>
                  <a:alphaOff val="0"/>
                </a:sysClr>
              </a:solidFill>
              <a:latin typeface="Times New Roman" pitchFamily="18" charset="0"/>
              <a:ea typeface="+mn-ea"/>
              <a:cs typeface="Times New Roman" pitchFamily="18" charset="0"/>
            </a:rPr>
            <a:t>Natural Resources based model</a:t>
          </a:r>
          <a:endParaRPr lang="es-AR" i="1"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958358" y="1287817"/>
        <a:ext cx="1036008" cy="736590"/>
      </dsp:txXfrm>
    </dsp:sp>
    <dsp:sp modelId="{9E234E5D-D050-40B3-B581-54642FF58F1F}">
      <dsp:nvSpPr>
        <dsp:cNvPr id="0" name=""/>
        <dsp:cNvSpPr/>
      </dsp:nvSpPr>
      <dsp:spPr>
        <a:xfrm>
          <a:off x="4440128" y="1419453"/>
          <a:ext cx="160446" cy="160446"/>
        </a:xfrm>
        <a:prstGeom prst="ellipse">
          <a:avLst/>
        </a:prstGeom>
        <a:no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9D34B91F-245B-483D-A247-E2E92092C894}">
      <dsp:nvSpPr>
        <dsp:cNvPr id="0" name=""/>
        <dsp:cNvSpPr/>
      </dsp:nvSpPr>
      <dsp:spPr>
        <a:xfrm>
          <a:off x="2673885" y="1407668"/>
          <a:ext cx="1186767" cy="597482"/>
        </a:xfrm>
        <a:prstGeom prst="rect">
          <a:avLst/>
        </a:prstGeom>
        <a:solidFill>
          <a:sysClr val="window" lastClr="FFFFFF">
            <a:lumMod val="95000"/>
          </a:sysClr>
        </a:solidFill>
        <a:ln>
          <a:solidFill>
            <a:sysClr val="window" lastClr="FFFFFF">
              <a:lumMod val="95000"/>
            </a:sysClr>
          </a:solidFill>
        </a:ln>
        <a:effectLst/>
      </dsp:spPr>
      <dsp:style>
        <a:lnRef idx="0">
          <a:scrgbClr r="0" g="0" b="0"/>
        </a:lnRef>
        <a:fillRef idx="0">
          <a:scrgbClr r="0" g="0" b="0"/>
        </a:fillRef>
        <a:effectRef idx="0">
          <a:scrgbClr r="0" g="0" b="0"/>
        </a:effectRef>
        <a:fontRef idx="minor"/>
      </dsp:style>
      <dsp:txBody>
        <a:bodyPr spcFirstLastPara="0" vert="horz" wrap="square" lIns="85017" tIns="0" rIns="0" bIns="0" numCol="1" spcCol="1270" anchor="t" anchorCtr="0">
          <a:noAutofit/>
        </a:bodyPr>
        <a:lstStyle/>
        <a:p>
          <a:pPr lvl="0" algn="l" defTabSz="711200">
            <a:lnSpc>
              <a:spcPct val="90000"/>
            </a:lnSpc>
            <a:spcBef>
              <a:spcPct val="0"/>
            </a:spcBef>
            <a:spcAft>
              <a:spcPct val="35000"/>
            </a:spcAft>
          </a:pPr>
          <a:r>
            <a:rPr lang="es-AR" sz="1600" kern="1200">
              <a:solidFill>
                <a:sysClr val="windowText" lastClr="000000">
                  <a:hueOff val="0"/>
                  <a:satOff val="0"/>
                  <a:lumOff val="0"/>
                  <a:alphaOff val="0"/>
                </a:sysClr>
              </a:solidFill>
              <a:latin typeface="Times New Roman" pitchFamily="18" charset="0"/>
              <a:ea typeface="+mn-ea"/>
              <a:cs typeface="Times New Roman" pitchFamily="18" charset="0"/>
            </a:rPr>
            <a:t>Instruments</a:t>
          </a:r>
        </a:p>
        <a:p>
          <a:pPr lvl="0" algn="l" defTabSz="711200">
            <a:lnSpc>
              <a:spcPct val="90000"/>
            </a:lnSpc>
            <a:spcBef>
              <a:spcPct val="0"/>
            </a:spcBef>
            <a:spcAft>
              <a:spcPct val="35000"/>
            </a:spcAft>
          </a:pPr>
          <a:r>
            <a:rPr lang="es-AR" sz="1600" kern="1200">
              <a:solidFill>
                <a:sysClr val="windowText" lastClr="000000">
                  <a:hueOff val="0"/>
                  <a:satOff val="0"/>
                  <a:lumOff val="0"/>
                  <a:alphaOff val="0"/>
                </a:sysClr>
              </a:solidFill>
              <a:latin typeface="Times New Roman" pitchFamily="18" charset="0"/>
              <a:ea typeface="+mn-ea"/>
              <a:cs typeface="Times New Roman" pitchFamily="18" charset="0"/>
            </a:rPr>
            <a:t>LCDS</a:t>
          </a:r>
        </a:p>
        <a:p>
          <a:pPr lvl="0" algn="l" defTabSz="711200">
            <a:lnSpc>
              <a:spcPct val="90000"/>
            </a:lnSpc>
            <a:spcBef>
              <a:spcPct val="0"/>
            </a:spcBef>
            <a:spcAft>
              <a:spcPct val="35000"/>
            </a:spcAft>
          </a:pPr>
          <a:r>
            <a:rPr lang="es-AR" sz="1600" kern="1200">
              <a:solidFill>
                <a:sysClr val="windowText" lastClr="000000">
                  <a:hueOff val="0"/>
                  <a:satOff val="0"/>
                  <a:lumOff val="0"/>
                  <a:alphaOff val="0"/>
                </a:sysClr>
              </a:solidFill>
              <a:latin typeface="Times New Roman" pitchFamily="18" charset="0"/>
              <a:ea typeface="+mn-ea"/>
              <a:cs typeface="Times New Roman" pitchFamily="18" charset="0"/>
            </a:rPr>
            <a:t>REDD+</a:t>
          </a:r>
          <a:endParaRPr lang="es-AR" sz="1600" kern="1200">
            <a:solidFill>
              <a:sysClr val="windowText" lastClr="000000">
                <a:hueOff val="0"/>
                <a:satOff val="0"/>
                <a:lumOff val="0"/>
                <a:alphaOff val="0"/>
              </a:sysClr>
            </a:solidFill>
            <a:latin typeface="Calibri"/>
            <a:ea typeface="+mn-ea"/>
            <a:cs typeface="+mn-cs"/>
          </a:endParaRPr>
        </a:p>
      </dsp:txBody>
      <dsp:txXfrm>
        <a:off x="2673885" y="1407668"/>
        <a:ext cx="1186767" cy="597482"/>
      </dsp:txXfrm>
    </dsp:sp>
    <dsp:sp modelId="{00466198-EB17-4EA6-BA9D-AAA092BE4947}">
      <dsp:nvSpPr>
        <dsp:cNvPr id="0" name=""/>
        <dsp:cNvSpPr/>
      </dsp:nvSpPr>
      <dsp:spPr>
        <a:xfrm>
          <a:off x="2752610" y="509805"/>
          <a:ext cx="221894" cy="221894"/>
        </a:xfrm>
        <a:prstGeom prst="ellipse">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D025182-6A1D-4DC6-821E-97AD246BD59B}">
      <dsp:nvSpPr>
        <dsp:cNvPr id="0" name=""/>
        <dsp:cNvSpPr/>
      </dsp:nvSpPr>
      <dsp:spPr>
        <a:xfrm rot="10800000" flipV="1">
          <a:off x="2989501" y="607125"/>
          <a:ext cx="819302" cy="6951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577" tIns="0" rIns="0" bIns="0" numCol="1" spcCol="1270" anchor="t" anchorCtr="0">
          <a:noAutofit/>
        </a:bodyPr>
        <a:lstStyle/>
        <a:p>
          <a:pPr lvl="0" algn="ctr" defTabSz="622300">
            <a:lnSpc>
              <a:spcPct val="90000"/>
            </a:lnSpc>
            <a:spcBef>
              <a:spcPct val="0"/>
            </a:spcBef>
            <a:spcAft>
              <a:spcPct val="35000"/>
            </a:spcAft>
          </a:pPr>
          <a:r>
            <a:rPr lang="es-AR" sz="1400" i="1" kern="1200">
              <a:solidFill>
                <a:sysClr val="windowText" lastClr="000000">
                  <a:hueOff val="0"/>
                  <a:satOff val="0"/>
                  <a:lumOff val="0"/>
                  <a:alphaOff val="0"/>
                </a:sysClr>
              </a:solidFill>
              <a:latin typeface="Times New Roman" pitchFamily="18" charset="0"/>
              <a:ea typeface="+mn-ea"/>
              <a:cs typeface="Times New Roman" pitchFamily="18" charset="0"/>
            </a:rPr>
            <a:t>LCDS supported model</a:t>
          </a:r>
        </a:p>
      </dsp:txBody>
      <dsp:txXfrm rot="-10800000">
        <a:off x="2989501" y="607125"/>
        <a:ext cx="819302" cy="695190"/>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C4C4F97E30E1BB40B353D12FA1CD7E9A" ma:contentTypeVersion="20" ma:contentTypeDescription="The base project type from which other project content types inherit their information." ma:contentTypeScope="" ma:versionID="b477d66787db59e270237fe7a320d40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39204128</IDBDocs_x0020_Number>
    <Document_x0020_Author xmlns="cdc7663a-08f0-4737-9e8c-148ce897a09c">Landazuri, Helena</Document_x0020_Author>
    <Operation_x0020_Type xmlns="cdc7663a-08f0-4737-9e8c-148ce897a09c" xsi:nil="true"/>
    <TaxCatchAll xmlns="cdc7663a-08f0-4737-9e8c-148ce897a09c">
      <Value>12</Value>
      <Value>2</Value>
      <Value>28</Value>
    </TaxCatchAll>
    <Fiscal_x0020_Year_x0020_IDB xmlns="cdc7663a-08f0-4737-9e8c-148ce897a09c">2014</Fiscal_x0020_Year_x0020_IDB>
    <Project_x0020_Number xmlns="cdc7663a-08f0-4737-9e8c-148ce897a09c">GY-L1043</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Link-PIC TECFILE</Identifier>
    <Document_x0020_Language_x0020_IDB xmlns="cdc7663a-08f0-4737-9e8c-148ce897a09c">English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EZSHARE-561281106-61</_dlc_DocId>
    <From_x003a_ xmlns="cdc7663a-08f0-4737-9e8c-148ce897a09c" xsi:nil="true"/>
    <To_x003a_ xmlns="cdc7663a-08f0-4737-9e8c-148ce897a09c" xsi:nil="true"/>
    <_dlc_DocIdUrl xmlns="cdc7663a-08f0-4737-9e8c-148ce897a09c">
      <Url>https://idbg.sharepoint.com/teams/EZ-GY-LON/GY-L1043/_layouts/15/DocIdRedir.aspx?ID=EZSHARE-561281106-61</Url>
      <Description>EZSHARE-561281106-61</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7CA067A-13D5-431C-BFFD-10EA477A4E5A}"/>
</file>

<file path=customXml/itemProps2.xml><?xml version="1.0" encoding="utf-8"?>
<ds:datastoreItem xmlns:ds="http://schemas.openxmlformats.org/officeDocument/2006/customXml" ds:itemID="{FE3E14AE-B336-49A1-BE10-14B5201229D6}"/>
</file>

<file path=customXml/itemProps3.xml><?xml version="1.0" encoding="utf-8"?>
<ds:datastoreItem xmlns:ds="http://schemas.openxmlformats.org/officeDocument/2006/customXml" ds:itemID="{A0083878-4CE4-48E8-88DF-1EAB393C7EED}"/>
</file>

<file path=customXml/itemProps4.xml><?xml version="1.0" encoding="utf-8"?>
<ds:datastoreItem xmlns:ds="http://schemas.openxmlformats.org/officeDocument/2006/customXml" ds:itemID="{8BDD2480-81E5-40E0-8E4C-223160CD8784}"/>
</file>

<file path=customXml/itemProps5.xml><?xml version="1.0" encoding="utf-8"?>
<ds:datastoreItem xmlns:ds="http://schemas.openxmlformats.org/officeDocument/2006/customXml" ds:itemID="{84E4C185-FEC6-40C7-B92B-FC63505450FB}"/>
</file>

<file path=customXml/itemProps6.xml><?xml version="1.0" encoding="utf-8"?>
<ds:datastoreItem xmlns:ds="http://schemas.openxmlformats.org/officeDocument/2006/customXml" ds:itemID="{BD07DE1F-F565-4B7D-9A54-6CBB85197CC1}"/>
</file>

<file path=customXml/itemProps7.xml><?xml version="1.0" encoding="utf-8"?>
<ds:datastoreItem xmlns:ds="http://schemas.openxmlformats.org/officeDocument/2006/customXml" ds:itemID="{5ADD305C-FC98-49C3-A2AE-4A596D73A478}"/>
</file>

<file path=customXml/itemProps8.xml><?xml version="1.0" encoding="utf-8"?>
<ds:datastoreItem xmlns:ds="http://schemas.openxmlformats.org/officeDocument/2006/customXml" ds:itemID="{7FC3AC5A-EDAC-4650-B2D3-88CAF001C9CD}"/>
</file>

<file path=docProps/app.xml><?xml version="1.0" encoding="utf-8"?>
<Properties xmlns="http://schemas.openxmlformats.org/officeDocument/2006/extended-properties" xmlns:vt="http://schemas.openxmlformats.org/officeDocument/2006/docPropsVTypes">
  <Template>Normal</Template>
  <TotalTime>2</TotalTime>
  <Pages>25</Pages>
  <Words>8031</Words>
  <Characters>45783</Characters>
  <Application>Microsoft Office Word</Application>
  <DocSecurity>0</DocSecurity>
  <Lines>381</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CC Toolkit</vt:lpstr>
      <vt:lpstr>CC Toolkit</vt:lpstr>
    </vt:vector>
  </TitlesOfParts>
  <Company>Inter-American Development Bank</Company>
  <LinksUpToDate>false</LinksUpToDate>
  <CharactersWithSpaces>53707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GY-L1043 - LP - Link Impact Assessment Design and TOR Impact Evaluation</dc:title>
  <dc:creator>JMENDOZA</dc:creator>
  <cp:lastModifiedBy>HELENAL</cp:lastModifiedBy>
  <cp:revision>3</cp:revision>
  <cp:lastPrinted>2013-04-04T14:10:00Z</cp:lastPrinted>
  <dcterms:created xsi:type="dcterms:W3CDTF">2014-11-06T21:21:00Z</dcterms:created>
  <dcterms:modified xsi:type="dcterms:W3CDTF">2014-11-06T21:22:00Z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0x010100ACF722E9F6B0B149B0CD8BE2560A667200C4C4F97E30E1BB40B353D12FA1CD7E9A</vt:lpwstr>
  </property>
  <property fmtid="{D5CDD505-2E9C-101B-9397-08002B2CF9AE}" pid="5" name="TaxKeywordTaxHTField">
    <vt:lpwstr/>
  </property>
  <property fmtid="{D5CDD505-2E9C-101B-9397-08002B2CF9AE}" pid="6" name="Series Operations IDB">
    <vt:lpwstr>21;#Loan Proposal|6ee86b6f-6e46-485b-8bfb-87a1f44622ac</vt:lpwstr>
  </property>
  <property fmtid="{D5CDD505-2E9C-101B-9397-08002B2CF9AE}" pid="7" name="Sub-Sector">
    <vt:lpwstr/>
  </property>
  <property fmtid="{D5CDD505-2E9C-101B-9397-08002B2CF9AE}" pid="8" name="Country">
    <vt:lpwstr>28;#Guyana|56862354-b867-4ea1-80cf-2c12eebb71f3</vt:lpwstr>
  </property>
  <property fmtid="{D5CDD505-2E9C-101B-9397-08002B2CF9AE}" pid="9" name="Fund IDB">
    <vt:lpwstr/>
  </property>
  <property fmtid="{D5CDD505-2E9C-101B-9397-08002B2CF9AE}" pid="10" name="Series_x0020_Operations_x0020_IDB">
    <vt:lpwstr>21;#Loan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Environmental Programs and Institutions</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553e7e3a-2ff5-4be1-bb45-9d3251827b35</vt:lpwstr>
  </property>
</Properties>
</file>