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5E6" w:rsidRDefault="00DF15E6" w:rsidP="005F50D5">
      <w:pPr>
        <w:spacing w:after="0" w:line="240" w:lineRule="auto"/>
        <w:jc w:val="center"/>
        <w:rPr>
          <w:rFonts w:ascii="Times New Roman" w:hAnsi="Times New Roman" w:cs="Times New Roman"/>
          <w:b/>
        </w:rPr>
      </w:pPr>
      <w:bookmarkStart w:id="0" w:name="_GoBack"/>
      <w:bookmarkEnd w:id="0"/>
    </w:p>
    <w:p w:rsidR="00DF15E6" w:rsidRDefault="00DF15E6" w:rsidP="00DF15E6">
      <w:pPr>
        <w:pStyle w:val="Default"/>
        <w:jc w:val="center"/>
        <w:rPr>
          <w:sz w:val="18"/>
          <w:szCs w:val="18"/>
        </w:rPr>
      </w:pPr>
      <w:r>
        <w:rPr>
          <w:sz w:val="22"/>
          <w:szCs w:val="22"/>
        </w:rPr>
        <w:t>D</w:t>
      </w:r>
      <w:r>
        <w:rPr>
          <w:sz w:val="18"/>
          <w:szCs w:val="18"/>
        </w:rPr>
        <w:t xml:space="preserve">OCUMENT OF THE </w:t>
      </w:r>
      <w:r>
        <w:rPr>
          <w:sz w:val="22"/>
          <w:szCs w:val="22"/>
        </w:rPr>
        <w:t>I</w:t>
      </w:r>
      <w:r>
        <w:rPr>
          <w:sz w:val="18"/>
          <w:szCs w:val="18"/>
        </w:rPr>
        <w:t>NTER</w:t>
      </w:r>
      <w:r>
        <w:rPr>
          <w:sz w:val="22"/>
          <w:szCs w:val="22"/>
        </w:rPr>
        <w:t>-A</w:t>
      </w:r>
      <w:r>
        <w:rPr>
          <w:sz w:val="18"/>
          <w:szCs w:val="18"/>
        </w:rPr>
        <w:t xml:space="preserve">MERICAN </w:t>
      </w:r>
      <w:r>
        <w:rPr>
          <w:sz w:val="22"/>
          <w:szCs w:val="22"/>
        </w:rPr>
        <w:t>D</w:t>
      </w:r>
      <w:r>
        <w:rPr>
          <w:sz w:val="18"/>
          <w:szCs w:val="18"/>
        </w:rPr>
        <w:t xml:space="preserve">EVELOPMENT </w:t>
      </w:r>
      <w:r>
        <w:rPr>
          <w:sz w:val="22"/>
          <w:szCs w:val="22"/>
        </w:rPr>
        <w:t>B</w:t>
      </w:r>
      <w:r>
        <w:rPr>
          <w:sz w:val="18"/>
          <w:szCs w:val="18"/>
        </w:rPr>
        <w:t xml:space="preserve">ANK </w:t>
      </w: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DF15E6" w:rsidP="00DF15E6">
      <w:pPr>
        <w:pStyle w:val="Default"/>
        <w:jc w:val="center"/>
        <w:rPr>
          <w:b/>
          <w:bCs/>
          <w:sz w:val="22"/>
          <w:szCs w:val="22"/>
        </w:rPr>
      </w:pPr>
    </w:p>
    <w:p w:rsidR="00DF15E6" w:rsidRDefault="00CE0DCA" w:rsidP="00DF15E6">
      <w:pPr>
        <w:pStyle w:val="Default"/>
        <w:jc w:val="center"/>
        <w:rPr>
          <w:b/>
          <w:bCs/>
          <w:sz w:val="22"/>
          <w:szCs w:val="22"/>
        </w:rPr>
      </w:pPr>
      <w:r>
        <w:rPr>
          <w:b/>
          <w:bCs/>
          <w:sz w:val="22"/>
          <w:szCs w:val="22"/>
        </w:rPr>
        <w:t>GUYANA</w:t>
      </w:r>
    </w:p>
    <w:p w:rsidR="00DF15E6" w:rsidRDefault="00DF15E6" w:rsidP="00DF15E6">
      <w:pPr>
        <w:pStyle w:val="Default"/>
        <w:jc w:val="center"/>
        <w:rPr>
          <w:b/>
          <w:bCs/>
          <w:sz w:val="22"/>
          <w:szCs w:val="22"/>
        </w:rPr>
      </w:pPr>
    </w:p>
    <w:p w:rsidR="00CE0DCA" w:rsidRPr="00CE0DCA" w:rsidRDefault="00CE0DCA" w:rsidP="00CE0DCA">
      <w:pPr>
        <w:pStyle w:val="Default"/>
        <w:jc w:val="center"/>
        <w:rPr>
          <w:b/>
          <w:bCs/>
          <w:sz w:val="22"/>
          <w:szCs w:val="22"/>
        </w:rPr>
      </w:pPr>
      <w:r w:rsidRPr="00CE0DCA">
        <w:rPr>
          <w:b/>
          <w:bCs/>
          <w:sz w:val="22"/>
          <w:szCs w:val="22"/>
        </w:rPr>
        <w:t>ENVIRONMENT SECTOR STRENGTHENING - I</w:t>
      </w:r>
      <w:r w:rsidR="00C31E6A">
        <w:rPr>
          <w:b/>
          <w:bCs/>
          <w:sz w:val="22"/>
          <w:szCs w:val="22"/>
        </w:rPr>
        <w:t>I</w:t>
      </w:r>
    </w:p>
    <w:p w:rsidR="00CE0DCA" w:rsidRPr="00CE0DCA" w:rsidRDefault="00CE0DCA" w:rsidP="00CE0DCA">
      <w:pPr>
        <w:pStyle w:val="Default"/>
        <w:jc w:val="center"/>
        <w:rPr>
          <w:b/>
          <w:bCs/>
          <w:sz w:val="22"/>
          <w:szCs w:val="22"/>
        </w:rPr>
      </w:pPr>
    </w:p>
    <w:p w:rsidR="00CE0DCA" w:rsidRPr="00CE0DCA" w:rsidRDefault="00CE0DCA" w:rsidP="00CE0DCA">
      <w:pPr>
        <w:pStyle w:val="Default"/>
        <w:jc w:val="center"/>
        <w:rPr>
          <w:b/>
          <w:bCs/>
          <w:sz w:val="22"/>
          <w:szCs w:val="22"/>
        </w:rPr>
      </w:pPr>
    </w:p>
    <w:p w:rsidR="00CE0DCA" w:rsidRPr="00CE0DCA" w:rsidRDefault="00CE0DCA" w:rsidP="00CE0DCA">
      <w:pPr>
        <w:pStyle w:val="Default"/>
        <w:jc w:val="center"/>
        <w:rPr>
          <w:b/>
          <w:bCs/>
          <w:sz w:val="22"/>
          <w:szCs w:val="22"/>
        </w:rPr>
      </w:pPr>
      <w:bookmarkStart w:id="1" w:name="Text7"/>
      <w:r w:rsidRPr="00CE0DCA">
        <w:rPr>
          <w:b/>
          <w:bCs/>
          <w:sz w:val="22"/>
          <w:szCs w:val="22"/>
        </w:rPr>
        <w:t>(</w:t>
      </w:r>
      <w:bookmarkEnd w:id="1"/>
      <w:r w:rsidRPr="00CE0DCA">
        <w:rPr>
          <w:b/>
          <w:bCs/>
          <w:sz w:val="22"/>
          <w:szCs w:val="22"/>
        </w:rPr>
        <w:t>GY-L10</w:t>
      </w:r>
      <w:r w:rsidR="00C31E6A">
        <w:rPr>
          <w:b/>
          <w:bCs/>
          <w:sz w:val="22"/>
          <w:szCs w:val="22"/>
        </w:rPr>
        <w:t>43</w:t>
      </w:r>
      <w:r w:rsidRPr="00CE0DCA">
        <w:rPr>
          <w:b/>
          <w:bCs/>
          <w:sz w:val="22"/>
          <w:szCs w:val="22"/>
        </w:rPr>
        <w:t>)</w:t>
      </w:r>
    </w:p>
    <w:p w:rsidR="00CE0DCA" w:rsidRPr="00CE0DCA" w:rsidRDefault="00CE0DCA" w:rsidP="00CE0DCA">
      <w:pPr>
        <w:spacing w:after="0" w:line="240" w:lineRule="auto"/>
        <w:jc w:val="center"/>
        <w:rPr>
          <w:rFonts w:ascii="Times New Roman" w:eastAsia="Times New Roman" w:hAnsi="Times New Roman" w:cs="Times New Roman"/>
          <w:sz w:val="24"/>
          <w:szCs w:val="20"/>
        </w:rPr>
      </w:pPr>
    </w:p>
    <w:p w:rsidR="00DF15E6" w:rsidRDefault="00DF15E6" w:rsidP="00DF15E6">
      <w:pPr>
        <w:pStyle w:val="Default"/>
        <w:jc w:val="center"/>
        <w:rPr>
          <w:sz w:val="22"/>
          <w:szCs w:val="22"/>
        </w:rPr>
      </w:pPr>
    </w:p>
    <w:p w:rsidR="00DF15E6" w:rsidRDefault="00DF15E6" w:rsidP="00DF15E6">
      <w:pPr>
        <w:pStyle w:val="Default"/>
        <w:jc w:val="center"/>
        <w:rPr>
          <w:sz w:val="22"/>
          <w:szCs w:val="22"/>
        </w:rPr>
      </w:pPr>
    </w:p>
    <w:p w:rsidR="00DF15E6" w:rsidRDefault="00DF15E6" w:rsidP="00DF15E6">
      <w:pPr>
        <w:pStyle w:val="Default"/>
        <w:jc w:val="center"/>
        <w:rPr>
          <w:sz w:val="22"/>
          <w:szCs w:val="22"/>
        </w:rPr>
      </w:pPr>
    </w:p>
    <w:p w:rsidR="00DF15E6" w:rsidRDefault="00DF15E6" w:rsidP="00DF15E6">
      <w:pPr>
        <w:pStyle w:val="Default"/>
        <w:jc w:val="center"/>
        <w:rPr>
          <w:sz w:val="22"/>
          <w:szCs w:val="22"/>
        </w:rPr>
      </w:pPr>
    </w:p>
    <w:p w:rsidR="00DF15E6" w:rsidRDefault="00DF15E6" w:rsidP="00DF15E6">
      <w:pPr>
        <w:pStyle w:val="Default"/>
        <w:jc w:val="center"/>
        <w:rPr>
          <w:sz w:val="22"/>
          <w:szCs w:val="22"/>
        </w:rPr>
      </w:pPr>
    </w:p>
    <w:p w:rsidR="00DF15E6" w:rsidRDefault="00DF15E6" w:rsidP="00DF15E6">
      <w:pPr>
        <w:pStyle w:val="Default"/>
        <w:jc w:val="center"/>
        <w:rPr>
          <w:sz w:val="22"/>
          <w:szCs w:val="22"/>
        </w:rPr>
      </w:pPr>
    </w:p>
    <w:p w:rsidR="00DF15E6" w:rsidRDefault="00DF15E6" w:rsidP="00DF15E6">
      <w:pPr>
        <w:pStyle w:val="Default"/>
        <w:jc w:val="center"/>
        <w:rPr>
          <w:sz w:val="18"/>
          <w:szCs w:val="18"/>
        </w:rPr>
      </w:pPr>
      <w:r>
        <w:rPr>
          <w:b/>
          <w:bCs/>
          <w:sz w:val="18"/>
          <w:szCs w:val="18"/>
        </w:rPr>
        <w:t xml:space="preserve">MONITORING AND EVALUATION PLAN </w:t>
      </w:r>
    </w:p>
    <w:p w:rsidR="00DF15E6" w:rsidRDefault="00DF15E6" w:rsidP="00DF15E6">
      <w:pPr>
        <w:spacing w:after="0" w:line="240" w:lineRule="auto"/>
        <w:jc w:val="center"/>
      </w:pPr>
    </w:p>
    <w:p w:rsidR="00DF15E6" w:rsidRDefault="00DF15E6" w:rsidP="00DF15E6">
      <w:pPr>
        <w:spacing w:after="0" w:line="240" w:lineRule="auto"/>
        <w:jc w:val="center"/>
      </w:pPr>
    </w:p>
    <w:p w:rsidR="00E14858" w:rsidRPr="005731DA" w:rsidRDefault="00E14858" w:rsidP="00E14858">
      <w:pPr>
        <w:tabs>
          <w:tab w:val="left" w:pos="1440"/>
          <w:tab w:val="left" w:pos="3060"/>
        </w:tabs>
        <w:jc w:val="center"/>
      </w:pPr>
    </w:p>
    <w:p w:rsidR="00E14858" w:rsidRPr="005731DA" w:rsidRDefault="00E14858" w:rsidP="00E14858">
      <w:pPr>
        <w:tabs>
          <w:tab w:val="left" w:pos="1440"/>
          <w:tab w:val="left" w:pos="3060"/>
        </w:tabs>
        <w:jc w:val="center"/>
      </w:pPr>
    </w:p>
    <w:p w:rsidR="00CE0DCA" w:rsidRPr="00CE0DCA" w:rsidRDefault="00C31E6A" w:rsidP="00CE0DC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rPr>
      </w:pPr>
      <w:r w:rsidRPr="00C31E6A">
        <w:rPr>
          <w:rFonts w:ascii="Times New Roman" w:eastAsia="Times New Roman" w:hAnsi="Times New Roman" w:cs="Times New Roman"/>
        </w:rPr>
        <w:t xml:space="preserve">This document was prepared by the project team consisting of: Helena L. de Piaggesi (INE/RND) and Malaika Masson (INE/ENE), Co-Team Leaders; Juan Chang (INE/CCS); Ji Sung Yang (INE/ENE); Annika Birgit Keil (INE/CCS); Betina Hennig (LEG/SGO); Janelle Leitch (CCB/CGY); Mark </w:t>
      </w:r>
      <w:proofErr w:type="spellStart"/>
      <w:r w:rsidRPr="00C31E6A">
        <w:rPr>
          <w:rFonts w:ascii="Times New Roman" w:eastAsia="Times New Roman" w:hAnsi="Times New Roman" w:cs="Times New Roman"/>
        </w:rPr>
        <w:t>Wenner</w:t>
      </w:r>
      <w:proofErr w:type="spellEnd"/>
      <w:r w:rsidRPr="00C31E6A">
        <w:rPr>
          <w:rFonts w:ascii="Times New Roman" w:eastAsia="Times New Roman" w:hAnsi="Times New Roman" w:cs="Times New Roman"/>
        </w:rPr>
        <w:t xml:space="preserve"> (CCB/CGY); Graham Watkins (INE/ESG); Naveen Jainauth-Umrao (FMP/CGY); and Rosario Gaggero (INE/RND).</w:t>
      </w:r>
    </w:p>
    <w:p w:rsidR="00E14858" w:rsidRPr="005731DA" w:rsidRDefault="00E14858" w:rsidP="00E14858">
      <w:pPr>
        <w:tabs>
          <w:tab w:val="left" w:pos="1440"/>
          <w:tab w:val="left" w:pos="3060"/>
        </w:tabs>
        <w:outlineLvl w:val="0"/>
      </w:pPr>
    </w:p>
    <w:p w:rsidR="00E14858" w:rsidRPr="005731DA" w:rsidRDefault="00E14858" w:rsidP="00E14858">
      <w:pPr>
        <w:tabs>
          <w:tab w:val="left" w:pos="1440"/>
          <w:tab w:val="left" w:pos="3060"/>
        </w:tabs>
        <w:outlineLvl w:val="0"/>
      </w:pPr>
    </w:p>
    <w:p w:rsidR="00E14858" w:rsidRDefault="00E14858">
      <w:pPr>
        <w:rPr>
          <w:rFonts w:ascii="Times New Roman" w:hAnsi="Times New Roman" w:cs="Times New Roman"/>
          <w:b/>
        </w:rPr>
      </w:pPr>
      <w:r>
        <w:rPr>
          <w:rFonts w:ascii="Times New Roman" w:hAnsi="Times New Roman" w:cs="Times New Roman"/>
          <w:b/>
        </w:rPr>
        <w:br w:type="page"/>
      </w:r>
    </w:p>
    <w:p w:rsidR="00C13F94" w:rsidRDefault="00BB2513" w:rsidP="00C13F94">
      <w:pPr>
        <w:spacing w:after="0" w:line="240" w:lineRule="auto"/>
        <w:jc w:val="center"/>
        <w:rPr>
          <w:rFonts w:ascii="Times New Roman" w:hAnsi="Times New Roman" w:cs="Times New Roman"/>
          <w:b/>
        </w:rPr>
      </w:pPr>
      <w:r w:rsidRPr="00025452">
        <w:rPr>
          <w:rFonts w:ascii="Times New Roman" w:hAnsi="Times New Roman" w:cs="Times New Roman"/>
          <w:b/>
        </w:rPr>
        <w:lastRenderedPageBreak/>
        <w:t xml:space="preserve">Program </w:t>
      </w:r>
      <w:r w:rsidR="00AB35F0" w:rsidRPr="00025452">
        <w:rPr>
          <w:rFonts w:ascii="Times New Roman" w:hAnsi="Times New Roman" w:cs="Times New Roman"/>
          <w:b/>
        </w:rPr>
        <w:t>Monitoring and Evaluation Plan</w:t>
      </w:r>
    </w:p>
    <w:p w:rsidR="00CE0DCA" w:rsidRDefault="00CE0DCA" w:rsidP="00CE0DCA">
      <w:pPr>
        <w:pStyle w:val="Default"/>
        <w:jc w:val="center"/>
        <w:rPr>
          <w:b/>
          <w:bCs/>
          <w:sz w:val="22"/>
          <w:szCs w:val="22"/>
        </w:rPr>
      </w:pPr>
    </w:p>
    <w:p w:rsidR="00CE0DCA" w:rsidRPr="00CE0DCA" w:rsidRDefault="00CE0DCA" w:rsidP="00CE0DCA">
      <w:pPr>
        <w:pStyle w:val="Default"/>
        <w:jc w:val="center"/>
        <w:rPr>
          <w:b/>
          <w:bCs/>
          <w:sz w:val="22"/>
          <w:szCs w:val="22"/>
        </w:rPr>
      </w:pPr>
      <w:r w:rsidRPr="00CE0DCA">
        <w:rPr>
          <w:b/>
          <w:bCs/>
          <w:sz w:val="22"/>
          <w:szCs w:val="22"/>
        </w:rPr>
        <w:t>Environment Sector Strengthening - I</w:t>
      </w:r>
      <w:r w:rsidR="00C31E6A">
        <w:rPr>
          <w:b/>
          <w:bCs/>
          <w:sz w:val="22"/>
          <w:szCs w:val="22"/>
        </w:rPr>
        <w:t>I</w:t>
      </w:r>
    </w:p>
    <w:p w:rsidR="00C13F94" w:rsidRDefault="00AB35F0" w:rsidP="00CE0DCA">
      <w:pPr>
        <w:spacing w:after="0"/>
        <w:jc w:val="center"/>
        <w:rPr>
          <w:rFonts w:ascii="Times New Roman" w:hAnsi="Times New Roman" w:cs="Times New Roman"/>
          <w:b/>
        </w:rPr>
      </w:pPr>
      <w:r w:rsidRPr="00025452">
        <w:rPr>
          <w:rFonts w:ascii="Times New Roman" w:hAnsi="Times New Roman" w:cs="Times New Roman"/>
          <w:b/>
        </w:rPr>
        <w:t>(</w:t>
      </w:r>
      <w:r w:rsidR="00CE0DCA">
        <w:rPr>
          <w:rFonts w:ascii="Times New Roman" w:hAnsi="Times New Roman" w:cs="Times New Roman"/>
          <w:b/>
        </w:rPr>
        <w:t>GY-L10</w:t>
      </w:r>
      <w:r w:rsidR="00C31E6A">
        <w:rPr>
          <w:rFonts w:ascii="Times New Roman" w:hAnsi="Times New Roman" w:cs="Times New Roman"/>
          <w:b/>
        </w:rPr>
        <w:t>43</w:t>
      </w:r>
      <w:r w:rsidRPr="00025452">
        <w:rPr>
          <w:rFonts w:ascii="Times New Roman" w:hAnsi="Times New Roman" w:cs="Times New Roman"/>
          <w:b/>
        </w:rPr>
        <w:t>)</w:t>
      </w:r>
    </w:p>
    <w:p w:rsidR="00C13F94" w:rsidRDefault="00C13F94" w:rsidP="00C13F94">
      <w:pPr>
        <w:spacing w:after="0"/>
        <w:jc w:val="center"/>
        <w:rPr>
          <w:rFonts w:ascii="Times New Roman" w:hAnsi="Times New Roman" w:cs="Times New Roman"/>
          <w:b/>
        </w:rPr>
      </w:pPr>
    </w:p>
    <w:p w:rsidR="00C13F94" w:rsidRDefault="00AB35F0" w:rsidP="00C13F94">
      <w:pPr>
        <w:pStyle w:val="ListParagraph"/>
        <w:numPr>
          <w:ilvl w:val="0"/>
          <w:numId w:val="5"/>
        </w:numPr>
        <w:jc w:val="both"/>
        <w:rPr>
          <w:rFonts w:ascii="Times New Roman" w:hAnsi="Times New Roman" w:cs="Times New Roman"/>
          <w:b/>
        </w:rPr>
      </w:pPr>
      <w:r w:rsidRPr="00025452">
        <w:rPr>
          <w:rFonts w:ascii="Times New Roman" w:hAnsi="Times New Roman" w:cs="Times New Roman"/>
          <w:b/>
        </w:rPr>
        <w:t>Introduction</w:t>
      </w:r>
    </w:p>
    <w:p w:rsidR="000400EF" w:rsidRPr="000400EF" w:rsidRDefault="000400EF" w:rsidP="000400EF">
      <w:pPr>
        <w:pStyle w:val="Paragraph"/>
        <w:autoSpaceDE/>
        <w:autoSpaceDN/>
        <w:adjustRightInd/>
        <w:spacing w:before="120" w:after="120"/>
        <w:jc w:val="both"/>
        <w:outlineLvl w:val="1"/>
        <w:rPr>
          <w:rFonts w:ascii="Times New Roman" w:eastAsiaTheme="minorHAnsi" w:hAnsi="Times New Roman"/>
          <w:sz w:val="22"/>
          <w:szCs w:val="22"/>
          <w:lang w:val="en-US"/>
        </w:rPr>
      </w:pPr>
      <w:r w:rsidRPr="000400EF">
        <w:rPr>
          <w:rFonts w:ascii="Times New Roman" w:eastAsiaTheme="minorHAnsi" w:hAnsi="Times New Roman"/>
          <w:sz w:val="22"/>
          <w:szCs w:val="22"/>
          <w:lang w:val="en-US"/>
        </w:rPr>
        <w:t>The objective of the program is</w:t>
      </w:r>
      <w:r w:rsidR="00D11924">
        <w:rPr>
          <w:rFonts w:ascii="Times New Roman" w:eastAsiaTheme="minorHAnsi" w:hAnsi="Times New Roman"/>
          <w:sz w:val="22"/>
          <w:szCs w:val="22"/>
          <w:lang w:val="en-US"/>
        </w:rPr>
        <w:t xml:space="preserve"> to </w:t>
      </w:r>
      <w:r w:rsidR="00D11924" w:rsidRPr="00D11924">
        <w:rPr>
          <w:rFonts w:ascii="Times New Roman" w:eastAsiaTheme="minorHAnsi" w:hAnsi="Times New Roman"/>
          <w:sz w:val="22"/>
          <w:szCs w:val="22"/>
          <w:lang w:val="en-US"/>
        </w:rPr>
        <w:t>strengthen the governance and policy framework that supports the implementation of the LCDS, fostering enhancements of the regulatory, institutional and monitoring structures to support it.</w:t>
      </w:r>
      <w:r w:rsidRPr="000400EF">
        <w:rPr>
          <w:rFonts w:ascii="Times New Roman" w:eastAsiaTheme="minorHAnsi" w:hAnsi="Times New Roman"/>
          <w:sz w:val="22"/>
          <w:szCs w:val="22"/>
          <w:lang w:val="en-US"/>
        </w:rPr>
        <w:t xml:space="preserve"> </w:t>
      </w:r>
      <w:r w:rsidR="00D11924" w:rsidRPr="00D11924">
        <w:rPr>
          <w:rFonts w:ascii="Times New Roman" w:eastAsiaTheme="minorHAnsi" w:hAnsi="Times New Roman"/>
          <w:sz w:val="22"/>
          <w:szCs w:val="22"/>
          <w:lang w:val="en-US"/>
        </w:rPr>
        <w:t>The operation will be organized in four components: (i) macro-economic stability; (ii) regulatory framework: (iii) institutional strengthening; and (</w:t>
      </w:r>
      <w:proofErr w:type="gramStart"/>
      <w:r w:rsidR="00D11924" w:rsidRPr="00D11924">
        <w:rPr>
          <w:rFonts w:ascii="Times New Roman" w:eastAsiaTheme="minorHAnsi" w:hAnsi="Times New Roman"/>
          <w:sz w:val="22"/>
          <w:szCs w:val="22"/>
          <w:lang w:val="en-US"/>
        </w:rPr>
        <w:t>iv</w:t>
      </w:r>
      <w:proofErr w:type="gramEnd"/>
      <w:r w:rsidR="00D11924" w:rsidRPr="00D11924">
        <w:rPr>
          <w:rFonts w:ascii="Times New Roman" w:eastAsiaTheme="minorHAnsi" w:hAnsi="Times New Roman"/>
          <w:sz w:val="22"/>
          <w:szCs w:val="22"/>
          <w:lang w:val="en-US"/>
        </w:rPr>
        <w:t xml:space="preserve">) </w:t>
      </w:r>
      <w:r w:rsidR="00641383">
        <w:rPr>
          <w:rFonts w:ascii="Times New Roman" w:eastAsiaTheme="minorHAnsi" w:hAnsi="Times New Roman"/>
          <w:sz w:val="22"/>
          <w:szCs w:val="22"/>
          <w:lang w:val="en-US"/>
        </w:rPr>
        <w:t>Monitoring, Reporting and Verification (</w:t>
      </w:r>
      <w:r w:rsidR="00BD7EBA">
        <w:rPr>
          <w:rFonts w:ascii="Times New Roman" w:eastAsiaTheme="minorHAnsi" w:hAnsi="Times New Roman"/>
          <w:sz w:val="22"/>
          <w:szCs w:val="22"/>
          <w:lang w:val="en-US"/>
        </w:rPr>
        <w:t>MRV</w:t>
      </w:r>
      <w:r w:rsidR="00641383">
        <w:rPr>
          <w:rFonts w:ascii="Times New Roman" w:eastAsiaTheme="minorHAnsi" w:hAnsi="Times New Roman"/>
          <w:sz w:val="22"/>
          <w:szCs w:val="22"/>
          <w:lang w:val="en-US"/>
        </w:rPr>
        <w:t>)</w:t>
      </w:r>
      <w:r w:rsidR="00BD7EBA">
        <w:rPr>
          <w:rFonts w:ascii="Times New Roman" w:eastAsiaTheme="minorHAnsi" w:hAnsi="Times New Roman"/>
          <w:sz w:val="22"/>
          <w:szCs w:val="22"/>
          <w:lang w:val="en-US"/>
        </w:rPr>
        <w:t xml:space="preserve"> system</w:t>
      </w:r>
      <w:r w:rsidR="00D11924" w:rsidRPr="00D11924">
        <w:rPr>
          <w:rFonts w:ascii="Times New Roman" w:eastAsiaTheme="minorHAnsi" w:hAnsi="Times New Roman"/>
          <w:sz w:val="22"/>
          <w:szCs w:val="22"/>
          <w:lang w:val="en-US"/>
        </w:rPr>
        <w:t>.</w:t>
      </w:r>
    </w:p>
    <w:p w:rsidR="00C13F94" w:rsidRDefault="006D26BE" w:rsidP="00C13F94">
      <w:pPr>
        <w:pStyle w:val="Paragraph"/>
        <w:autoSpaceDE/>
        <w:autoSpaceDN/>
        <w:adjustRightInd/>
        <w:spacing w:before="120" w:after="120"/>
        <w:jc w:val="both"/>
        <w:outlineLvl w:val="1"/>
        <w:rPr>
          <w:rFonts w:ascii="Times New Roman" w:eastAsiaTheme="minorHAnsi" w:hAnsi="Times New Roman"/>
          <w:sz w:val="22"/>
          <w:szCs w:val="22"/>
          <w:lang w:val="en-US"/>
        </w:rPr>
      </w:pPr>
      <w:r>
        <w:rPr>
          <w:rFonts w:ascii="Times New Roman" w:eastAsiaTheme="minorHAnsi" w:hAnsi="Times New Roman"/>
          <w:sz w:val="22"/>
          <w:szCs w:val="22"/>
          <w:lang w:val="en-US"/>
        </w:rPr>
        <w:t xml:space="preserve">This </w:t>
      </w:r>
      <w:r w:rsidR="00C13F94" w:rsidRPr="00C13F94">
        <w:rPr>
          <w:rFonts w:ascii="Times New Roman" w:eastAsiaTheme="minorHAnsi" w:hAnsi="Times New Roman"/>
          <w:sz w:val="22"/>
          <w:szCs w:val="22"/>
          <w:lang w:val="en-US"/>
        </w:rPr>
        <w:t xml:space="preserve">Monitoring and Evaluation Plan (M&amp;E Plan) </w:t>
      </w:r>
      <w:r>
        <w:rPr>
          <w:rFonts w:ascii="Times New Roman" w:eastAsiaTheme="minorHAnsi" w:hAnsi="Times New Roman"/>
          <w:sz w:val="22"/>
          <w:szCs w:val="22"/>
          <w:lang w:val="en-US"/>
        </w:rPr>
        <w:t xml:space="preserve">aims at defining the mechanisms through which to </w:t>
      </w:r>
      <w:r w:rsidR="00C13F94" w:rsidRPr="00C13F94">
        <w:rPr>
          <w:rFonts w:ascii="Times New Roman" w:eastAsiaTheme="minorHAnsi" w:hAnsi="Times New Roman"/>
          <w:sz w:val="22"/>
          <w:szCs w:val="22"/>
          <w:lang w:val="en-US"/>
        </w:rPr>
        <w:t xml:space="preserve">monitor and evaluate progress, performance and achievements of the </w:t>
      </w:r>
      <w:r w:rsidR="0035104E">
        <w:rPr>
          <w:rFonts w:ascii="Times New Roman" w:eastAsiaTheme="minorHAnsi" w:hAnsi="Times New Roman"/>
          <w:sz w:val="22"/>
          <w:szCs w:val="22"/>
          <w:lang w:val="en-US"/>
        </w:rPr>
        <w:t>program</w:t>
      </w:r>
      <w:r w:rsidR="00AB35F0" w:rsidRPr="00025452">
        <w:rPr>
          <w:rFonts w:ascii="Times New Roman" w:eastAsiaTheme="minorHAnsi" w:hAnsi="Times New Roman"/>
          <w:sz w:val="22"/>
          <w:szCs w:val="22"/>
          <w:lang w:val="en-US"/>
        </w:rPr>
        <w:t xml:space="preserve"> goals</w:t>
      </w:r>
      <w:r w:rsidR="00C13F94" w:rsidRPr="00C13F94">
        <w:rPr>
          <w:rFonts w:ascii="Times New Roman" w:eastAsiaTheme="minorHAnsi" w:hAnsi="Times New Roman"/>
          <w:sz w:val="22"/>
          <w:szCs w:val="22"/>
          <w:lang w:val="en-US"/>
        </w:rPr>
        <w:t xml:space="preserve">, to enable timely identification of deviations, implementation of corresponding modifications, and the continuous improvement of strategies and activities.  The </w:t>
      </w:r>
      <w:r w:rsidR="0035104E">
        <w:rPr>
          <w:rFonts w:ascii="Times New Roman" w:eastAsiaTheme="minorHAnsi" w:hAnsi="Times New Roman"/>
          <w:sz w:val="22"/>
          <w:szCs w:val="22"/>
          <w:lang w:val="en-US"/>
        </w:rPr>
        <w:t>program</w:t>
      </w:r>
      <w:r w:rsidR="00C13F94" w:rsidRPr="00C13F94">
        <w:rPr>
          <w:rFonts w:ascii="Times New Roman" w:eastAsiaTheme="minorHAnsi" w:hAnsi="Times New Roman"/>
          <w:sz w:val="22"/>
          <w:szCs w:val="22"/>
          <w:lang w:val="en-US"/>
        </w:rPr>
        <w:t xml:space="preserve"> will meet the standard monitoring and evaluation (M&amp;E) requirements and procedures of the IDB.</w:t>
      </w:r>
    </w:p>
    <w:p w:rsidR="00C13F94" w:rsidRPr="00C13F94" w:rsidRDefault="00C13F94" w:rsidP="00C13F94">
      <w:pPr>
        <w:pStyle w:val="Paragraph"/>
        <w:autoSpaceDE/>
        <w:autoSpaceDN/>
        <w:adjustRightInd/>
        <w:spacing w:before="120" w:after="120"/>
        <w:jc w:val="both"/>
        <w:outlineLvl w:val="1"/>
        <w:rPr>
          <w:rFonts w:ascii="Times New Roman" w:eastAsiaTheme="minorHAnsi" w:hAnsi="Times New Roman"/>
          <w:sz w:val="22"/>
          <w:szCs w:val="22"/>
          <w:lang w:val="en-US"/>
        </w:rPr>
      </w:pPr>
      <w:r w:rsidRPr="00C13F94">
        <w:rPr>
          <w:rFonts w:ascii="Times New Roman" w:eastAsiaTheme="minorHAnsi" w:hAnsi="Times New Roman"/>
          <w:sz w:val="22"/>
          <w:szCs w:val="22"/>
          <w:lang w:val="en-US"/>
        </w:rPr>
        <w:t>The proposed monitoring and evaluation system is composed of two elements:</w:t>
      </w:r>
      <w:r w:rsidR="00AB35F0" w:rsidRPr="00025452">
        <w:rPr>
          <w:rFonts w:ascii="Times New Roman" w:eastAsiaTheme="minorHAnsi" w:hAnsi="Times New Roman"/>
          <w:sz w:val="22"/>
          <w:szCs w:val="22"/>
          <w:lang w:val="en-US"/>
        </w:rPr>
        <w:t xml:space="preserve"> </w:t>
      </w:r>
      <w:r w:rsidRPr="00C13F94">
        <w:rPr>
          <w:rFonts w:ascii="Times New Roman" w:eastAsiaTheme="minorHAnsi" w:hAnsi="Times New Roman"/>
          <w:sz w:val="22"/>
          <w:szCs w:val="22"/>
          <w:lang w:val="en-US"/>
        </w:rPr>
        <w:t xml:space="preserve">(a) monitoring of progress, and (b) evaluation of performance and achievement of targets. </w:t>
      </w:r>
    </w:p>
    <w:p w:rsidR="00C13F94" w:rsidRDefault="00C13F94" w:rsidP="00C13F94">
      <w:pPr>
        <w:spacing w:after="0"/>
        <w:rPr>
          <w:rFonts w:ascii="Times New Roman" w:hAnsi="Times New Roman" w:cs="Times New Roman"/>
          <w:b/>
        </w:rPr>
      </w:pPr>
    </w:p>
    <w:p w:rsidR="00C13F94" w:rsidRPr="00C13F94" w:rsidRDefault="00C13F94" w:rsidP="00C13F94">
      <w:pPr>
        <w:pStyle w:val="ListParagraph"/>
        <w:numPr>
          <w:ilvl w:val="0"/>
          <w:numId w:val="5"/>
        </w:numPr>
        <w:jc w:val="both"/>
        <w:rPr>
          <w:rFonts w:ascii="Times New Roman" w:hAnsi="Times New Roman" w:cs="Times New Roman"/>
          <w:b/>
        </w:rPr>
      </w:pPr>
      <w:r w:rsidRPr="00C13F94">
        <w:rPr>
          <w:rFonts w:ascii="Times New Roman" w:hAnsi="Times New Roman" w:cs="Times New Roman"/>
          <w:b/>
        </w:rPr>
        <w:t>Monitoring Plan</w:t>
      </w:r>
    </w:p>
    <w:p w:rsidR="00BB2513" w:rsidRPr="004353AB" w:rsidRDefault="00AB35F0" w:rsidP="004353AB">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4353AB">
        <w:rPr>
          <w:rFonts w:ascii="Times New Roman" w:eastAsiaTheme="minorHAnsi" w:hAnsi="Times New Roman"/>
          <w:b/>
          <w:sz w:val="22"/>
          <w:szCs w:val="22"/>
          <w:lang w:val="en-US"/>
        </w:rPr>
        <w:t>Monitoring Responsibilities.</w:t>
      </w:r>
      <w:proofErr w:type="gramEnd"/>
      <w:r w:rsidRPr="004353AB">
        <w:rPr>
          <w:rFonts w:ascii="Times New Roman" w:eastAsiaTheme="minorHAnsi" w:hAnsi="Times New Roman"/>
          <w:b/>
          <w:sz w:val="22"/>
          <w:szCs w:val="22"/>
          <w:lang w:val="en-US"/>
        </w:rPr>
        <w:t xml:space="preserve"> </w:t>
      </w:r>
      <w:r w:rsidRPr="004353AB">
        <w:rPr>
          <w:rFonts w:ascii="Times New Roman" w:eastAsiaTheme="minorHAnsi" w:hAnsi="Times New Roman"/>
          <w:sz w:val="22"/>
          <w:szCs w:val="22"/>
          <w:lang w:val="en-US"/>
        </w:rPr>
        <w:t xml:space="preserve">The program will be monitored by the Government of </w:t>
      </w:r>
      <w:r w:rsidR="009A27F9" w:rsidRPr="004353AB">
        <w:rPr>
          <w:rFonts w:ascii="Times New Roman" w:eastAsiaTheme="minorHAnsi" w:hAnsi="Times New Roman"/>
          <w:sz w:val="22"/>
          <w:szCs w:val="22"/>
          <w:lang w:val="en-US"/>
        </w:rPr>
        <w:t xml:space="preserve">Guyana </w:t>
      </w:r>
      <w:r w:rsidRPr="004353AB">
        <w:rPr>
          <w:rFonts w:ascii="Times New Roman" w:eastAsiaTheme="minorHAnsi" w:hAnsi="Times New Roman"/>
          <w:sz w:val="22"/>
          <w:szCs w:val="22"/>
          <w:lang w:val="en-US"/>
        </w:rPr>
        <w:t>(GO</w:t>
      </w:r>
      <w:r w:rsidR="009A27F9" w:rsidRPr="004353AB">
        <w:rPr>
          <w:rFonts w:ascii="Times New Roman" w:eastAsiaTheme="minorHAnsi" w:hAnsi="Times New Roman"/>
          <w:sz w:val="22"/>
          <w:szCs w:val="22"/>
          <w:lang w:val="en-US"/>
        </w:rPr>
        <w:t>G</w:t>
      </w:r>
      <w:r w:rsidRPr="004353AB">
        <w:rPr>
          <w:rFonts w:ascii="Times New Roman" w:eastAsiaTheme="minorHAnsi" w:hAnsi="Times New Roman"/>
          <w:sz w:val="22"/>
          <w:szCs w:val="22"/>
          <w:lang w:val="en-US"/>
        </w:rPr>
        <w:t>)</w:t>
      </w:r>
      <w:r w:rsidR="007D4E1F" w:rsidRPr="004353AB">
        <w:rPr>
          <w:rFonts w:ascii="Times New Roman" w:eastAsiaTheme="minorHAnsi" w:hAnsi="Times New Roman"/>
          <w:sz w:val="22"/>
          <w:szCs w:val="22"/>
          <w:lang w:val="en-US"/>
        </w:rPr>
        <w:t>,</w:t>
      </w:r>
      <w:r w:rsidRPr="004353AB">
        <w:rPr>
          <w:rFonts w:ascii="Times New Roman" w:eastAsiaTheme="minorHAnsi" w:hAnsi="Times New Roman"/>
          <w:sz w:val="22"/>
          <w:szCs w:val="22"/>
          <w:lang w:val="en-US"/>
        </w:rPr>
        <w:t xml:space="preserve"> through the Ministry of Finance (MOF)</w:t>
      </w:r>
      <w:r w:rsidR="007D4E1F" w:rsidRPr="004353AB">
        <w:rPr>
          <w:rFonts w:ascii="Times New Roman" w:eastAsiaTheme="minorHAnsi" w:hAnsi="Times New Roman"/>
          <w:sz w:val="22"/>
          <w:szCs w:val="22"/>
          <w:lang w:val="en-US"/>
        </w:rPr>
        <w:t>,</w:t>
      </w:r>
      <w:r w:rsidRPr="004353AB">
        <w:rPr>
          <w:rFonts w:ascii="Times New Roman" w:eastAsiaTheme="minorHAnsi" w:hAnsi="Times New Roman"/>
          <w:sz w:val="22"/>
          <w:szCs w:val="22"/>
          <w:lang w:val="en-US"/>
        </w:rPr>
        <w:t xml:space="preserve"> with technical support from the project team.</w:t>
      </w:r>
      <w:r w:rsidR="00E14858" w:rsidRPr="004353AB">
        <w:rPr>
          <w:rFonts w:ascii="Times New Roman" w:eastAsiaTheme="minorHAnsi" w:hAnsi="Times New Roman"/>
          <w:sz w:val="22"/>
          <w:szCs w:val="22"/>
          <w:lang w:val="en-US"/>
        </w:rPr>
        <w:t xml:space="preserve"> </w:t>
      </w:r>
      <w:r w:rsidRPr="004353AB">
        <w:rPr>
          <w:rFonts w:ascii="Times New Roman" w:eastAsiaTheme="minorHAnsi" w:hAnsi="Times New Roman"/>
          <w:sz w:val="22"/>
          <w:szCs w:val="22"/>
          <w:lang w:val="en-US"/>
        </w:rPr>
        <w:t xml:space="preserve">The </w:t>
      </w:r>
      <w:r w:rsidR="00EA04DE" w:rsidRPr="004353AB">
        <w:rPr>
          <w:rFonts w:ascii="Times New Roman" w:eastAsiaTheme="minorHAnsi" w:hAnsi="Times New Roman"/>
          <w:sz w:val="22"/>
          <w:szCs w:val="22"/>
          <w:lang w:val="en-US"/>
        </w:rPr>
        <w:t>MOF</w:t>
      </w:r>
      <w:r w:rsidRPr="004353AB">
        <w:rPr>
          <w:rFonts w:ascii="Times New Roman" w:eastAsiaTheme="minorHAnsi" w:hAnsi="Times New Roman"/>
          <w:sz w:val="22"/>
          <w:szCs w:val="22"/>
          <w:lang w:val="en-US"/>
        </w:rPr>
        <w:t xml:space="preserve"> and the </w:t>
      </w:r>
      <w:r w:rsidR="0035104E" w:rsidRPr="004353AB">
        <w:rPr>
          <w:rFonts w:ascii="Times New Roman" w:eastAsiaTheme="minorHAnsi" w:hAnsi="Times New Roman"/>
          <w:sz w:val="22"/>
          <w:szCs w:val="22"/>
          <w:lang w:val="en-US"/>
        </w:rPr>
        <w:t>project team</w:t>
      </w:r>
      <w:r w:rsidRPr="004353AB">
        <w:rPr>
          <w:rFonts w:ascii="Times New Roman" w:eastAsiaTheme="minorHAnsi" w:hAnsi="Times New Roman"/>
          <w:sz w:val="22"/>
          <w:szCs w:val="22"/>
          <w:lang w:val="en-US"/>
        </w:rPr>
        <w:t xml:space="preserve"> will hold </w:t>
      </w:r>
      <w:r w:rsidR="004353AB">
        <w:rPr>
          <w:rFonts w:ascii="Times New Roman" w:eastAsiaTheme="minorHAnsi" w:hAnsi="Times New Roman"/>
          <w:sz w:val="22"/>
          <w:szCs w:val="22"/>
          <w:lang w:val="en-US"/>
        </w:rPr>
        <w:t xml:space="preserve">several </w:t>
      </w:r>
      <w:r w:rsidRPr="004353AB">
        <w:rPr>
          <w:rFonts w:ascii="Times New Roman" w:eastAsiaTheme="minorHAnsi" w:hAnsi="Times New Roman"/>
          <w:sz w:val="22"/>
          <w:szCs w:val="22"/>
          <w:lang w:val="en-US"/>
        </w:rPr>
        <w:t xml:space="preserve">meetings in order to review the progress achieved in implementing the Program and on the fulfillment of the conditions defined as triggers for the subsequent operations, as reflected in the Policy Matrix. For these meetings, the Borrower will furnish, prior to each meeting, information and documentation requested by the Bank regarding the advancement of the program.  The meetings will focus on: </w:t>
      </w:r>
    </w:p>
    <w:p w:rsidR="00BB2513" w:rsidRPr="00025452" w:rsidRDefault="00AB35F0" w:rsidP="00BB2513">
      <w:pPr>
        <w:pStyle w:val="ListParagraph"/>
        <w:numPr>
          <w:ilvl w:val="0"/>
          <w:numId w:val="3"/>
        </w:numPr>
        <w:jc w:val="both"/>
        <w:rPr>
          <w:rFonts w:ascii="Times New Roman" w:hAnsi="Times New Roman" w:cs="Times New Roman"/>
        </w:rPr>
      </w:pPr>
      <w:r w:rsidRPr="00025452">
        <w:rPr>
          <w:rFonts w:ascii="Times New Roman" w:hAnsi="Times New Roman" w:cs="Times New Roman"/>
        </w:rPr>
        <w:t>verifying the degree of compliance with the indicators for the program and its components, as indicated in the Results Matrix</w:t>
      </w:r>
      <w:r w:rsidR="00BD7EBA">
        <w:rPr>
          <w:rFonts w:ascii="Times New Roman" w:hAnsi="Times New Roman" w:cs="Times New Roman"/>
        </w:rPr>
        <w:t xml:space="preserve"> and Policy Matrix</w:t>
      </w:r>
      <w:r w:rsidRPr="00025452">
        <w:rPr>
          <w:rFonts w:ascii="Times New Roman" w:hAnsi="Times New Roman" w:cs="Times New Roman"/>
        </w:rPr>
        <w:t>;</w:t>
      </w:r>
    </w:p>
    <w:p w:rsidR="00AB35F0" w:rsidRPr="00025452" w:rsidRDefault="00AB35F0">
      <w:pPr>
        <w:pStyle w:val="ListParagraph"/>
        <w:numPr>
          <w:ilvl w:val="0"/>
          <w:numId w:val="3"/>
        </w:numPr>
        <w:jc w:val="both"/>
        <w:rPr>
          <w:rFonts w:ascii="Times New Roman" w:hAnsi="Times New Roman" w:cs="Times New Roman"/>
        </w:rPr>
      </w:pPr>
      <w:r w:rsidRPr="00025452">
        <w:rPr>
          <w:rFonts w:ascii="Times New Roman" w:hAnsi="Times New Roman" w:cs="Times New Roman"/>
        </w:rPr>
        <w:t>taking stock of the successes and shortcomings of program design and execution and its effectiveness in working toward the country’s development objectives; and;</w:t>
      </w:r>
    </w:p>
    <w:p w:rsidR="00AB35F0" w:rsidRDefault="00AB35F0">
      <w:pPr>
        <w:pStyle w:val="ListParagraph"/>
        <w:numPr>
          <w:ilvl w:val="0"/>
          <w:numId w:val="3"/>
        </w:numPr>
        <w:jc w:val="both"/>
        <w:rPr>
          <w:rFonts w:ascii="Times New Roman" w:hAnsi="Times New Roman" w:cs="Times New Roman"/>
        </w:rPr>
      </w:pPr>
      <w:proofErr w:type="gramStart"/>
      <w:r w:rsidRPr="00025452">
        <w:rPr>
          <w:rFonts w:ascii="Times New Roman" w:hAnsi="Times New Roman" w:cs="Times New Roman"/>
        </w:rPr>
        <w:t>recommending</w:t>
      </w:r>
      <w:proofErr w:type="gramEnd"/>
      <w:r w:rsidRPr="00025452">
        <w:rPr>
          <w:rFonts w:ascii="Times New Roman" w:hAnsi="Times New Roman" w:cs="Times New Roman"/>
        </w:rPr>
        <w:t xml:space="preserve"> corrective or monitoring measures for the second </w:t>
      </w:r>
      <w:r w:rsidR="006D26BE">
        <w:rPr>
          <w:rFonts w:ascii="Times New Roman" w:hAnsi="Times New Roman" w:cs="Times New Roman"/>
        </w:rPr>
        <w:t>operation</w:t>
      </w:r>
      <w:r w:rsidRPr="00025452">
        <w:rPr>
          <w:rFonts w:ascii="Times New Roman" w:hAnsi="Times New Roman" w:cs="Times New Roman"/>
        </w:rPr>
        <w:t xml:space="preserve"> of the programmatic series.</w:t>
      </w:r>
    </w:p>
    <w:p w:rsidR="004D2890" w:rsidRDefault="004D2890" w:rsidP="00C13F94">
      <w:pPr>
        <w:pStyle w:val="Paragraph"/>
        <w:autoSpaceDE/>
        <w:autoSpaceDN/>
        <w:adjustRightInd/>
        <w:spacing w:before="120" w:after="120"/>
        <w:jc w:val="both"/>
        <w:outlineLvl w:val="1"/>
        <w:rPr>
          <w:rFonts w:ascii="Times New Roman" w:eastAsiaTheme="minorHAnsi" w:hAnsi="Times New Roman"/>
          <w:b/>
          <w:sz w:val="22"/>
          <w:szCs w:val="22"/>
          <w:lang w:val="en-US"/>
        </w:rPr>
      </w:pPr>
    </w:p>
    <w:p w:rsidR="00C13F94" w:rsidRDefault="00C13F94" w:rsidP="00C13F94">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C13F94">
        <w:rPr>
          <w:rFonts w:ascii="Times New Roman" w:eastAsiaTheme="minorHAnsi" w:hAnsi="Times New Roman"/>
          <w:b/>
          <w:sz w:val="22"/>
          <w:szCs w:val="22"/>
          <w:lang w:val="en-US"/>
        </w:rPr>
        <w:t>Monitoring Instruments.</w:t>
      </w:r>
      <w:proofErr w:type="gramEnd"/>
      <w:r w:rsidRPr="00C13F94">
        <w:rPr>
          <w:rFonts w:ascii="Times New Roman" w:eastAsiaTheme="minorHAnsi" w:hAnsi="Times New Roman"/>
          <w:sz w:val="22"/>
          <w:szCs w:val="22"/>
          <w:lang w:val="en-US"/>
        </w:rPr>
        <w:t xml:space="preserve"> IDB has several monitoring systems in place, including the Progress Monitoring Report (PMR)</w:t>
      </w:r>
      <w:r w:rsidR="00DD2903">
        <w:rPr>
          <w:rStyle w:val="FootnoteReference"/>
          <w:rFonts w:ascii="Times New Roman" w:eastAsiaTheme="minorHAnsi" w:hAnsi="Times New Roman"/>
          <w:sz w:val="22"/>
          <w:szCs w:val="22"/>
          <w:lang w:val="en-US"/>
        </w:rPr>
        <w:footnoteReference w:id="1"/>
      </w:r>
      <w:r w:rsidRPr="00C13F94">
        <w:rPr>
          <w:rFonts w:ascii="Times New Roman" w:eastAsiaTheme="minorHAnsi" w:hAnsi="Times New Roman"/>
          <w:sz w:val="22"/>
          <w:szCs w:val="22"/>
          <w:lang w:val="en-US"/>
        </w:rPr>
        <w:t xml:space="preserve"> </w:t>
      </w:r>
      <w:r w:rsidR="00E46CD7">
        <w:rPr>
          <w:rFonts w:ascii="Times New Roman" w:eastAsiaTheme="minorHAnsi" w:hAnsi="Times New Roman"/>
          <w:sz w:val="22"/>
          <w:szCs w:val="22"/>
          <w:lang w:val="en-US"/>
        </w:rPr>
        <w:t>and Loan Management System (LMS)</w:t>
      </w:r>
      <w:r w:rsidRPr="00C13F94">
        <w:rPr>
          <w:rFonts w:ascii="Times New Roman" w:eastAsiaTheme="minorHAnsi" w:hAnsi="Times New Roman"/>
          <w:sz w:val="22"/>
          <w:szCs w:val="22"/>
          <w:lang w:val="en-US"/>
        </w:rPr>
        <w:t xml:space="preserve">. These monitoring systems cover two aspects: fiduciary and technical. </w:t>
      </w:r>
      <w:r w:rsidR="0035104E">
        <w:rPr>
          <w:rFonts w:ascii="Times New Roman" w:eastAsiaTheme="minorHAnsi" w:hAnsi="Times New Roman"/>
          <w:sz w:val="22"/>
          <w:szCs w:val="22"/>
          <w:lang w:val="en-US"/>
        </w:rPr>
        <w:t xml:space="preserve">Since this is operation is a Policy-based loan (PBL), no </w:t>
      </w:r>
      <w:r w:rsidRPr="00C13F94">
        <w:rPr>
          <w:rFonts w:ascii="Times New Roman" w:eastAsiaTheme="minorHAnsi" w:hAnsi="Times New Roman"/>
          <w:sz w:val="22"/>
          <w:szCs w:val="22"/>
          <w:lang w:val="en-US"/>
        </w:rPr>
        <w:t>procurement and financial management issues</w:t>
      </w:r>
      <w:r w:rsidR="0035104E">
        <w:rPr>
          <w:rFonts w:ascii="Times New Roman" w:eastAsiaTheme="minorHAnsi" w:hAnsi="Times New Roman"/>
          <w:sz w:val="22"/>
          <w:szCs w:val="22"/>
          <w:lang w:val="en-US"/>
        </w:rPr>
        <w:t xml:space="preserve"> will be monitored</w:t>
      </w:r>
      <w:r w:rsidR="00E46CD7">
        <w:rPr>
          <w:rFonts w:ascii="Times New Roman" w:eastAsiaTheme="minorHAnsi" w:hAnsi="Times New Roman"/>
          <w:sz w:val="22"/>
          <w:szCs w:val="22"/>
          <w:lang w:val="en-US"/>
        </w:rPr>
        <w:t>, and t</w:t>
      </w:r>
      <w:r w:rsidRPr="00C13F94">
        <w:rPr>
          <w:rFonts w:ascii="Times New Roman" w:eastAsiaTheme="minorHAnsi" w:hAnsi="Times New Roman"/>
          <w:sz w:val="22"/>
          <w:szCs w:val="22"/>
          <w:lang w:val="en-US"/>
        </w:rPr>
        <w:t xml:space="preserve">he technical aspects will focus on the attainment of project outcomes and outputs indicators. </w:t>
      </w:r>
    </w:p>
    <w:p w:rsidR="004D2890" w:rsidRDefault="004D2890" w:rsidP="00C13F94">
      <w:pPr>
        <w:pStyle w:val="Paragraph"/>
        <w:autoSpaceDE/>
        <w:autoSpaceDN/>
        <w:adjustRightInd/>
        <w:spacing w:before="120" w:after="120"/>
        <w:jc w:val="both"/>
        <w:outlineLvl w:val="1"/>
        <w:rPr>
          <w:rFonts w:ascii="Times New Roman" w:eastAsiaTheme="minorHAnsi" w:hAnsi="Times New Roman"/>
          <w:b/>
          <w:sz w:val="22"/>
          <w:szCs w:val="22"/>
          <w:lang w:val="en-US"/>
        </w:rPr>
      </w:pPr>
    </w:p>
    <w:p w:rsidR="00C13F94" w:rsidRPr="00C13F94" w:rsidRDefault="00C13F94" w:rsidP="00C13F94">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C13F94">
        <w:rPr>
          <w:rFonts w:ascii="Times New Roman" w:eastAsiaTheme="minorHAnsi" w:hAnsi="Times New Roman"/>
          <w:b/>
          <w:sz w:val="22"/>
          <w:szCs w:val="22"/>
          <w:lang w:val="en-US"/>
        </w:rPr>
        <w:t>Indicators.</w:t>
      </w:r>
      <w:proofErr w:type="gramEnd"/>
      <w:r w:rsidRPr="00C13F94">
        <w:rPr>
          <w:rFonts w:ascii="Times New Roman" w:eastAsiaTheme="minorHAnsi" w:hAnsi="Times New Roman"/>
          <w:sz w:val="22"/>
          <w:szCs w:val="22"/>
          <w:lang w:val="en-US"/>
        </w:rPr>
        <w:t xml:space="preserve"> </w:t>
      </w:r>
      <w:r w:rsidR="00A1150B">
        <w:rPr>
          <w:rFonts w:ascii="Times New Roman" w:eastAsiaTheme="minorHAnsi" w:hAnsi="Times New Roman"/>
          <w:sz w:val="22"/>
          <w:szCs w:val="22"/>
          <w:lang w:val="en-US"/>
        </w:rPr>
        <w:t>The Results Matrix comprises the program’s indicators.</w:t>
      </w:r>
      <w:r w:rsidR="0035104E">
        <w:rPr>
          <w:rFonts w:ascii="Times New Roman" w:eastAsiaTheme="minorHAnsi" w:hAnsi="Times New Roman"/>
          <w:sz w:val="22"/>
          <w:szCs w:val="22"/>
          <w:lang w:val="en-US"/>
        </w:rPr>
        <w:t xml:space="preserve"> </w:t>
      </w:r>
      <w:r w:rsidRPr="00C13F94">
        <w:rPr>
          <w:rFonts w:ascii="Times New Roman" w:eastAsiaTheme="minorHAnsi" w:hAnsi="Times New Roman"/>
          <w:sz w:val="22"/>
          <w:szCs w:val="22"/>
          <w:lang w:val="en-US"/>
        </w:rPr>
        <w:t>Pro</w:t>
      </w:r>
      <w:r w:rsidR="00A1150B">
        <w:rPr>
          <w:rFonts w:ascii="Times New Roman" w:eastAsiaTheme="minorHAnsi" w:hAnsi="Times New Roman"/>
          <w:sz w:val="22"/>
          <w:szCs w:val="22"/>
          <w:lang w:val="en-US"/>
        </w:rPr>
        <w:t>gram</w:t>
      </w:r>
      <w:r w:rsidRPr="00C13F94">
        <w:rPr>
          <w:rFonts w:ascii="Times New Roman" w:eastAsiaTheme="minorHAnsi" w:hAnsi="Times New Roman"/>
          <w:sz w:val="22"/>
          <w:szCs w:val="22"/>
          <w:lang w:val="en-US"/>
        </w:rPr>
        <w:t xml:space="preserve"> indicators have been selected to represent the essential activities within the project scope and are in line with the principles of SMART</w:t>
      </w:r>
      <w:r w:rsidRPr="006D26BE">
        <w:rPr>
          <w:rFonts w:ascii="Times New Roman" w:eastAsiaTheme="minorHAnsi" w:hAnsi="Times New Roman"/>
          <w:sz w:val="22"/>
          <w:szCs w:val="22"/>
          <w:vertAlign w:val="superscript"/>
          <w:lang w:val="en-US"/>
        </w:rPr>
        <w:footnoteReference w:id="2"/>
      </w:r>
      <w:r w:rsidRPr="00C13F94">
        <w:rPr>
          <w:rFonts w:ascii="Times New Roman" w:eastAsiaTheme="minorHAnsi" w:hAnsi="Times New Roman"/>
          <w:sz w:val="22"/>
          <w:szCs w:val="22"/>
          <w:lang w:val="en-US"/>
        </w:rPr>
        <w:t xml:space="preserve"> indicators. In order to evaluate </w:t>
      </w:r>
      <w:r w:rsidR="004A5543">
        <w:rPr>
          <w:rFonts w:ascii="Times New Roman" w:eastAsiaTheme="minorHAnsi" w:hAnsi="Times New Roman"/>
          <w:sz w:val="22"/>
          <w:szCs w:val="22"/>
          <w:lang w:val="en-US"/>
        </w:rPr>
        <w:t xml:space="preserve">the </w:t>
      </w:r>
      <w:r w:rsidRPr="00C13F94">
        <w:rPr>
          <w:rFonts w:ascii="Times New Roman" w:eastAsiaTheme="minorHAnsi" w:hAnsi="Times New Roman"/>
          <w:sz w:val="22"/>
          <w:szCs w:val="22"/>
          <w:lang w:val="en-US"/>
        </w:rPr>
        <w:t>effectiv</w:t>
      </w:r>
      <w:r w:rsidR="006D26BE">
        <w:rPr>
          <w:rFonts w:ascii="Times New Roman" w:eastAsiaTheme="minorHAnsi" w:hAnsi="Times New Roman"/>
          <w:sz w:val="22"/>
          <w:szCs w:val="22"/>
          <w:lang w:val="en-US"/>
        </w:rPr>
        <w:t>e</w:t>
      </w:r>
      <w:r w:rsidR="004A5543">
        <w:rPr>
          <w:rFonts w:ascii="Times New Roman" w:eastAsiaTheme="minorHAnsi" w:hAnsi="Times New Roman"/>
          <w:sz w:val="22"/>
          <w:szCs w:val="22"/>
          <w:lang w:val="en-US"/>
        </w:rPr>
        <w:t>ness</w:t>
      </w:r>
      <w:r w:rsidR="006D26BE">
        <w:rPr>
          <w:rFonts w:ascii="Times New Roman" w:eastAsiaTheme="minorHAnsi" w:hAnsi="Times New Roman"/>
          <w:sz w:val="22"/>
          <w:szCs w:val="22"/>
          <w:lang w:val="en-US"/>
        </w:rPr>
        <w:t xml:space="preserve"> of the project, this</w:t>
      </w:r>
      <w:r w:rsidRPr="00C13F94">
        <w:rPr>
          <w:rFonts w:ascii="Times New Roman" w:eastAsiaTheme="minorHAnsi" w:hAnsi="Times New Roman"/>
          <w:sz w:val="22"/>
          <w:szCs w:val="22"/>
          <w:lang w:val="en-US"/>
        </w:rPr>
        <w:t xml:space="preserve"> </w:t>
      </w:r>
      <w:r w:rsidRPr="00C13F94">
        <w:rPr>
          <w:rFonts w:ascii="Times New Roman" w:eastAsiaTheme="minorHAnsi" w:hAnsi="Times New Roman"/>
          <w:sz w:val="22"/>
          <w:szCs w:val="22"/>
          <w:lang w:val="en-US"/>
        </w:rPr>
        <w:lastRenderedPageBreak/>
        <w:t>M&amp;E Plan include</w:t>
      </w:r>
      <w:r w:rsidR="006D26BE">
        <w:rPr>
          <w:rFonts w:ascii="Times New Roman" w:eastAsiaTheme="minorHAnsi" w:hAnsi="Times New Roman"/>
          <w:sz w:val="22"/>
          <w:szCs w:val="22"/>
          <w:lang w:val="en-US"/>
        </w:rPr>
        <w:t>s</w:t>
      </w:r>
      <w:r w:rsidRPr="00C13F94">
        <w:rPr>
          <w:rFonts w:ascii="Times New Roman" w:eastAsiaTheme="minorHAnsi" w:hAnsi="Times New Roman"/>
          <w:sz w:val="22"/>
          <w:szCs w:val="22"/>
          <w:lang w:val="en-US"/>
        </w:rPr>
        <w:t xml:space="preserve"> indicators </w:t>
      </w:r>
      <w:r w:rsidR="004A5543">
        <w:rPr>
          <w:rFonts w:ascii="Times New Roman" w:eastAsiaTheme="minorHAnsi" w:hAnsi="Times New Roman"/>
          <w:sz w:val="22"/>
          <w:szCs w:val="22"/>
          <w:lang w:val="en-US"/>
        </w:rPr>
        <w:t>which</w:t>
      </w:r>
      <w:r w:rsidR="00E46CD7" w:rsidRPr="00C13F94">
        <w:rPr>
          <w:rFonts w:ascii="Times New Roman" w:eastAsiaTheme="minorHAnsi" w:hAnsi="Times New Roman"/>
          <w:sz w:val="22"/>
          <w:szCs w:val="22"/>
          <w:lang w:val="en-US"/>
        </w:rPr>
        <w:t xml:space="preserve"> monitor pro</w:t>
      </w:r>
      <w:r w:rsidR="00E46CD7">
        <w:rPr>
          <w:rFonts w:ascii="Times New Roman" w:eastAsiaTheme="minorHAnsi" w:hAnsi="Times New Roman"/>
          <w:sz w:val="22"/>
          <w:szCs w:val="22"/>
          <w:lang w:val="en-US"/>
        </w:rPr>
        <w:t>gram</w:t>
      </w:r>
      <w:r w:rsidR="00E46CD7" w:rsidRPr="00C13F94">
        <w:rPr>
          <w:rFonts w:ascii="Times New Roman" w:eastAsiaTheme="minorHAnsi" w:hAnsi="Times New Roman"/>
          <w:sz w:val="22"/>
          <w:szCs w:val="22"/>
          <w:lang w:val="en-US"/>
        </w:rPr>
        <w:t xml:space="preserve"> performance and achievements </w:t>
      </w:r>
      <w:r w:rsidR="00214532">
        <w:rPr>
          <w:rFonts w:ascii="Times New Roman" w:eastAsiaTheme="minorHAnsi" w:hAnsi="Times New Roman"/>
          <w:sz w:val="22"/>
          <w:szCs w:val="22"/>
          <w:lang w:val="en-US"/>
        </w:rPr>
        <w:t xml:space="preserve">at three levels: </w:t>
      </w:r>
      <w:r w:rsidR="002A69E1">
        <w:rPr>
          <w:rFonts w:ascii="Times New Roman" w:eastAsiaTheme="minorHAnsi" w:hAnsi="Times New Roman"/>
          <w:sz w:val="22"/>
          <w:szCs w:val="22"/>
          <w:lang w:val="en-US"/>
        </w:rPr>
        <w:t>impact</w:t>
      </w:r>
      <w:r w:rsidRPr="00C13F94">
        <w:rPr>
          <w:rFonts w:ascii="Times New Roman" w:eastAsiaTheme="minorHAnsi" w:hAnsi="Times New Roman"/>
          <w:sz w:val="22"/>
          <w:szCs w:val="22"/>
          <w:lang w:val="en-US"/>
        </w:rPr>
        <w:t xml:space="preserve">, </w:t>
      </w:r>
      <w:r w:rsidR="002A69E1">
        <w:rPr>
          <w:rFonts w:ascii="Times New Roman" w:eastAsiaTheme="minorHAnsi" w:hAnsi="Times New Roman"/>
          <w:sz w:val="22"/>
          <w:szCs w:val="22"/>
          <w:lang w:val="en-US"/>
        </w:rPr>
        <w:t xml:space="preserve">outcomes and </w:t>
      </w:r>
      <w:r w:rsidR="00E46CD7">
        <w:rPr>
          <w:rFonts w:ascii="Times New Roman" w:eastAsiaTheme="minorHAnsi" w:hAnsi="Times New Roman"/>
          <w:sz w:val="22"/>
          <w:szCs w:val="22"/>
          <w:lang w:val="en-US"/>
        </w:rPr>
        <w:t>outputs.</w:t>
      </w:r>
    </w:p>
    <w:p w:rsidR="00214532" w:rsidRPr="00214532" w:rsidRDefault="00214532" w:rsidP="00214532">
      <w:pPr>
        <w:pStyle w:val="Paragraph"/>
        <w:numPr>
          <w:ilvl w:val="0"/>
          <w:numId w:val="10"/>
        </w:numPr>
        <w:autoSpaceDE/>
        <w:autoSpaceDN/>
        <w:adjustRightInd/>
        <w:spacing w:before="120" w:after="120"/>
        <w:jc w:val="both"/>
        <w:outlineLvl w:val="1"/>
        <w:rPr>
          <w:rFonts w:ascii="Times New Roman" w:hAnsi="Times New Roman"/>
          <w:lang w:val="en-US"/>
        </w:rPr>
      </w:pPr>
      <w:r>
        <w:rPr>
          <w:rFonts w:ascii="Times New Roman" w:eastAsiaTheme="minorHAnsi" w:hAnsi="Times New Roman"/>
          <w:sz w:val="22"/>
          <w:szCs w:val="22"/>
          <w:lang w:val="en-US"/>
        </w:rPr>
        <w:t xml:space="preserve">Impact indicator refers to the Annual Deforestation Rate which is required to be sustained in order to access REDD+ funds which, in turn, finance the implementation of the LCDS. </w:t>
      </w:r>
    </w:p>
    <w:p w:rsidR="00214532" w:rsidRPr="00214532" w:rsidRDefault="00C13F94" w:rsidP="00214532">
      <w:pPr>
        <w:pStyle w:val="Paragraph"/>
        <w:numPr>
          <w:ilvl w:val="0"/>
          <w:numId w:val="10"/>
        </w:numPr>
        <w:autoSpaceDE/>
        <w:autoSpaceDN/>
        <w:adjustRightInd/>
        <w:spacing w:before="120" w:after="120"/>
        <w:jc w:val="both"/>
        <w:outlineLvl w:val="1"/>
        <w:rPr>
          <w:rFonts w:ascii="Times New Roman" w:hAnsi="Times New Roman"/>
          <w:lang w:val="en-US"/>
        </w:rPr>
      </w:pPr>
      <w:r w:rsidRPr="00C13F94">
        <w:rPr>
          <w:rFonts w:ascii="Times New Roman" w:eastAsiaTheme="minorHAnsi" w:hAnsi="Times New Roman"/>
          <w:sz w:val="22"/>
          <w:szCs w:val="22"/>
          <w:lang w:val="en-US"/>
        </w:rPr>
        <w:t>The outcomes</w:t>
      </w:r>
      <w:r w:rsidR="00214532">
        <w:rPr>
          <w:rFonts w:ascii="Times New Roman" w:eastAsiaTheme="minorHAnsi" w:hAnsi="Times New Roman"/>
          <w:sz w:val="22"/>
          <w:szCs w:val="22"/>
          <w:lang w:val="en-US"/>
        </w:rPr>
        <w:t xml:space="preserve"> which th</w:t>
      </w:r>
      <w:r w:rsidR="003D2417">
        <w:rPr>
          <w:rFonts w:ascii="Times New Roman" w:eastAsiaTheme="minorHAnsi" w:hAnsi="Times New Roman"/>
          <w:sz w:val="22"/>
          <w:szCs w:val="22"/>
          <w:lang w:val="en-US"/>
        </w:rPr>
        <w:t>is</w:t>
      </w:r>
      <w:r w:rsidR="00214532">
        <w:rPr>
          <w:rFonts w:ascii="Times New Roman" w:eastAsiaTheme="minorHAnsi" w:hAnsi="Times New Roman"/>
          <w:sz w:val="22"/>
          <w:szCs w:val="22"/>
          <w:lang w:val="en-US"/>
        </w:rPr>
        <w:t xml:space="preserve"> operation aims to achieve are:</w:t>
      </w:r>
      <w:r w:rsidRPr="00C13F94">
        <w:rPr>
          <w:rFonts w:ascii="Times New Roman" w:eastAsiaTheme="minorHAnsi" w:hAnsi="Times New Roman"/>
          <w:sz w:val="22"/>
          <w:szCs w:val="22"/>
          <w:lang w:val="en-US"/>
        </w:rPr>
        <w:t xml:space="preserve"> </w:t>
      </w:r>
      <w:r w:rsidR="002A69E1">
        <w:rPr>
          <w:rFonts w:ascii="Times New Roman" w:eastAsiaTheme="minorHAnsi" w:hAnsi="Times New Roman"/>
          <w:sz w:val="22"/>
          <w:szCs w:val="22"/>
          <w:lang w:val="en-US"/>
        </w:rPr>
        <w:t>(i) Policy and regulatory framework enhanced; (ii) Ministry of Natural Resources and Environment strengthened by implementing its strategic plan; (iii) Monitoring, Reporting and Verification system operative.</w:t>
      </w:r>
      <w:r w:rsidR="004353AB">
        <w:rPr>
          <w:rFonts w:ascii="Times New Roman" w:eastAsiaTheme="minorHAnsi" w:hAnsi="Times New Roman"/>
          <w:sz w:val="22"/>
          <w:szCs w:val="22"/>
          <w:lang w:val="en-US"/>
        </w:rPr>
        <w:t xml:space="preserve"> </w:t>
      </w:r>
    </w:p>
    <w:p w:rsidR="00C13F94" w:rsidRPr="00191374" w:rsidRDefault="00214532" w:rsidP="00214532">
      <w:pPr>
        <w:pStyle w:val="Paragraph"/>
        <w:numPr>
          <w:ilvl w:val="0"/>
          <w:numId w:val="10"/>
        </w:numPr>
        <w:autoSpaceDE/>
        <w:autoSpaceDN/>
        <w:adjustRightInd/>
        <w:spacing w:before="120" w:after="120"/>
        <w:jc w:val="both"/>
        <w:outlineLvl w:val="1"/>
        <w:rPr>
          <w:rFonts w:ascii="Times New Roman" w:hAnsi="Times New Roman"/>
          <w:lang w:val="en-US"/>
        </w:rPr>
      </w:pPr>
      <w:r>
        <w:rPr>
          <w:rFonts w:ascii="Times New Roman" w:eastAsiaTheme="minorHAnsi" w:hAnsi="Times New Roman"/>
          <w:sz w:val="22"/>
          <w:szCs w:val="22"/>
          <w:lang w:val="en-US"/>
        </w:rPr>
        <w:t>Finally</w:t>
      </w:r>
      <w:r w:rsidR="004353AB">
        <w:rPr>
          <w:rFonts w:ascii="Times New Roman" w:eastAsiaTheme="minorHAnsi" w:hAnsi="Times New Roman"/>
          <w:sz w:val="22"/>
          <w:szCs w:val="22"/>
          <w:lang w:val="en-US"/>
        </w:rPr>
        <w:t>, the outputs relate to the specific policy conditions which are included in the Policy Matrix of the PBP.</w:t>
      </w:r>
    </w:p>
    <w:p w:rsidR="00AB732B" w:rsidRPr="00191374" w:rsidRDefault="004A5543">
      <w:pPr>
        <w:pStyle w:val="Paragraph"/>
        <w:autoSpaceDE/>
        <w:autoSpaceDN/>
        <w:adjustRightInd/>
        <w:spacing w:before="120" w:after="120"/>
        <w:jc w:val="both"/>
        <w:outlineLvl w:val="1"/>
        <w:rPr>
          <w:sz w:val="22"/>
          <w:szCs w:val="22"/>
          <w:lang w:val="en-US"/>
        </w:rPr>
      </w:pPr>
      <w:r>
        <w:rPr>
          <w:rFonts w:ascii="Times New Roman" w:eastAsiaTheme="minorHAnsi" w:hAnsi="Times New Roman"/>
          <w:sz w:val="22"/>
          <w:szCs w:val="22"/>
          <w:lang w:val="en-US"/>
        </w:rPr>
        <w:t>This</w:t>
      </w:r>
      <w:r w:rsidR="00C13F94" w:rsidRPr="00C13F94">
        <w:rPr>
          <w:rFonts w:ascii="Times New Roman" w:eastAsiaTheme="minorHAnsi" w:hAnsi="Times New Roman"/>
          <w:sz w:val="22"/>
          <w:szCs w:val="22"/>
          <w:lang w:val="en-US"/>
        </w:rPr>
        <w:t xml:space="preserve"> </w:t>
      </w:r>
      <w:r>
        <w:rPr>
          <w:rFonts w:ascii="Times New Roman" w:eastAsiaTheme="minorHAnsi" w:hAnsi="Times New Roman"/>
          <w:sz w:val="22"/>
          <w:szCs w:val="22"/>
          <w:lang w:val="en-US"/>
        </w:rPr>
        <w:t xml:space="preserve">indicators as well as </w:t>
      </w:r>
      <w:r w:rsidR="00C13F94" w:rsidRPr="00C13F94">
        <w:rPr>
          <w:rFonts w:ascii="Times New Roman" w:eastAsiaTheme="minorHAnsi" w:hAnsi="Times New Roman"/>
          <w:sz w:val="22"/>
          <w:szCs w:val="22"/>
          <w:lang w:val="en-US"/>
        </w:rPr>
        <w:t xml:space="preserve">the source of data </w:t>
      </w:r>
      <w:r>
        <w:rPr>
          <w:rFonts w:ascii="Times New Roman" w:eastAsiaTheme="minorHAnsi" w:hAnsi="Times New Roman"/>
          <w:sz w:val="22"/>
          <w:szCs w:val="22"/>
          <w:lang w:val="en-US"/>
        </w:rPr>
        <w:t xml:space="preserve">to be used as means of verification </w:t>
      </w:r>
      <w:r w:rsidR="00C13F94" w:rsidRPr="00C13F94">
        <w:rPr>
          <w:rFonts w:ascii="Times New Roman" w:eastAsiaTheme="minorHAnsi" w:hAnsi="Times New Roman"/>
          <w:sz w:val="22"/>
          <w:szCs w:val="22"/>
          <w:lang w:val="en-US"/>
        </w:rPr>
        <w:t>for each indicator is indicated in the Results Matrix</w:t>
      </w:r>
      <w:r w:rsidR="002A69E1">
        <w:rPr>
          <w:rFonts w:ascii="Times New Roman" w:eastAsiaTheme="minorHAnsi" w:hAnsi="Times New Roman"/>
          <w:sz w:val="22"/>
          <w:szCs w:val="22"/>
          <w:lang w:val="en-US"/>
        </w:rPr>
        <w:t xml:space="preserve"> (Table 1)</w:t>
      </w:r>
      <w:r w:rsidR="00C13F94" w:rsidRPr="00C13F94">
        <w:rPr>
          <w:rFonts w:ascii="Times New Roman" w:eastAsiaTheme="minorHAnsi" w:hAnsi="Times New Roman"/>
          <w:sz w:val="22"/>
          <w:szCs w:val="22"/>
          <w:lang w:val="en-US"/>
        </w:rPr>
        <w:t xml:space="preserve">. The MOF, </w:t>
      </w:r>
      <w:r w:rsidR="004D2890">
        <w:rPr>
          <w:rFonts w:ascii="Times New Roman" w:eastAsiaTheme="minorHAnsi" w:hAnsi="Times New Roman"/>
          <w:sz w:val="22"/>
          <w:szCs w:val="22"/>
          <w:lang w:val="en-US"/>
        </w:rPr>
        <w:t xml:space="preserve">with the support of the </w:t>
      </w:r>
      <w:r>
        <w:rPr>
          <w:rFonts w:ascii="Times New Roman" w:eastAsiaTheme="minorHAnsi" w:hAnsi="Times New Roman"/>
          <w:sz w:val="22"/>
          <w:szCs w:val="22"/>
          <w:lang w:val="en-US"/>
        </w:rPr>
        <w:t>Sector Agencies</w:t>
      </w:r>
      <w:r w:rsidR="004D2890">
        <w:rPr>
          <w:rFonts w:ascii="Times New Roman" w:eastAsiaTheme="minorHAnsi" w:hAnsi="Times New Roman"/>
          <w:sz w:val="22"/>
          <w:szCs w:val="22"/>
          <w:lang w:val="en-US"/>
        </w:rPr>
        <w:t xml:space="preserve">, </w:t>
      </w:r>
      <w:r w:rsidR="00C13F94" w:rsidRPr="00C13F94">
        <w:rPr>
          <w:rFonts w:ascii="Times New Roman" w:eastAsiaTheme="minorHAnsi" w:hAnsi="Times New Roman"/>
          <w:sz w:val="22"/>
          <w:szCs w:val="22"/>
          <w:lang w:val="en-US"/>
        </w:rPr>
        <w:t>will be responsible for the activities related to gathering the reports and administrat</w:t>
      </w:r>
      <w:r w:rsidR="002A69E1">
        <w:rPr>
          <w:rFonts w:ascii="Times New Roman" w:eastAsiaTheme="minorHAnsi" w:hAnsi="Times New Roman"/>
          <w:sz w:val="22"/>
          <w:szCs w:val="22"/>
          <w:lang w:val="en-US"/>
        </w:rPr>
        <w:t xml:space="preserve">ive records generated by the </w:t>
      </w:r>
      <w:r>
        <w:rPr>
          <w:rFonts w:ascii="Times New Roman" w:eastAsiaTheme="minorHAnsi" w:hAnsi="Times New Roman"/>
          <w:sz w:val="22"/>
          <w:szCs w:val="22"/>
          <w:lang w:val="en-US"/>
        </w:rPr>
        <w:t>G</w:t>
      </w:r>
      <w:r w:rsidR="00277AC1">
        <w:rPr>
          <w:rFonts w:ascii="Times New Roman" w:eastAsiaTheme="minorHAnsi" w:hAnsi="Times New Roman"/>
          <w:sz w:val="22"/>
          <w:szCs w:val="22"/>
          <w:lang w:val="en-US"/>
        </w:rPr>
        <w:t>O</w:t>
      </w:r>
      <w:r>
        <w:rPr>
          <w:rFonts w:ascii="Times New Roman" w:eastAsiaTheme="minorHAnsi" w:hAnsi="Times New Roman"/>
          <w:sz w:val="22"/>
          <w:szCs w:val="22"/>
          <w:lang w:val="en-US"/>
        </w:rPr>
        <w:t xml:space="preserve">G </w:t>
      </w:r>
      <w:r w:rsidR="004D2890">
        <w:rPr>
          <w:rFonts w:ascii="Times New Roman" w:eastAsiaTheme="minorHAnsi" w:hAnsi="Times New Roman"/>
          <w:sz w:val="22"/>
          <w:szCs w:val="22"/>
          <w:lang w:val="en-US"/>
        </w:rPr>
        <w:t>and reporting program results.</w:t>
      </w:r>
    </w:p>
    <w:p w:rsidR="00D442E5" w:rsidRPr="00D442E5" w:rsidRDefault="00D442E5" w:rsidP="00C968EA">
      <w:pPr>
        <w:spacing w:after="0"/>
      </w:pPr>
    </w:p>
    <w:p w:rsidR="006B5CA2" w:rsidRPr="009C3218" w:rsidRDefault="006B5CA2" w:rsidP="006B5CA2">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C31E6A">
        <w:rPr>
          <w:rFonts w:ascii="Times New Roman" w:eastAsiaTheme="minorHAnsi" w:hAnsi="Times New Roman"/>
          <w:b/>
          <w:sz w:val="22"/>
          <w:szCs w:val="22"/>
          <w:lang w:val="en-US"/>
        </w:rPr>
        <w:t>Monitoring Plan Schedule.</w:t>
      </w:r>
      <w:proofErr w:type="gramEnd"/>
      <w:r w:rsidRPr="00C31E6A">
        <w:rPr>
          <w:rFonts w:ascii="Times New Roman" w:eastAsiaTheme="minorHAnsi" w:hAnsi="Times New Roman"/>
          <w:b/>
          <w:sz w:val="22"/>
          <w:szCs w:val="22"/>
          <w:lang w:val="en-US"/>
        </w:rPr>
        <w:t xml:space="preserve"> </w:t>
      </w:r>
      <w:r w:rsidR="00C75BA3" w:rsidRPr="00C31E6A">
        <w:rPr>
          <w:rFonts w:ascii="Times New Roman" w:eastAsiaTheme="minorHAnsi" w:hAnsi="Times New Roman"/>
          <w:sz w:val="22"/>
          <w:szCs w:val="22"/>
          <w:lang w:val="en-US"/>
        </w:rPr>
        <w:t>Besides regular monitoring activities of GOG,</w:t>
      </w:r>
      <w:r w:rsidR="00C75BA3" w:rsidRPr="00C31E6A">
        <w:rPr>
          <w:rFonts w:ascii="Times New Roman" w:eastAsiaTheme="minorHAnsi" w:hAnsi="Times New Roman"/>
          <w:b/>
          <w:sz w:val="22"/>
          <w:szCs w:val="22"/>
          <w:lang w:val="en-US"/>
        </w:rPr>
        <w:t xml:space="preserve"> </w:t>
      </w:r>
      <w:r w:rsidRPr="00C31E6A">
        <w:rPr>
          <w:rFonts w:ascii="Times New Roman" w:eastAsiaTheme="minorHAnsi" w:hAnsi="Times New Roman"/>
          <w:sz w:val="22"/>
          <w:szCs w:val="22"/>
          <w:lang w:val="en-US"/>
        </w:rPr>
        <w:t xml:space="preserve">IDB staff will travel to Guyana </w:t>
      </w:r>
      <w:r w:rsidR="00C75BA3" w:rsidRPr="00C31E6A">
        <w:rPr>
          <w:rFonts w:ascii="Times New Roman" w:eastAsiaTheme="minorHAnsi" w:hAnsi="Times New Roman"/>
          <w:sz w:val="22"/>
          <w:szCs w:val="22"/>
          <w:lang w:val="en-US"/>
        </w:rPr>
        <w:t>annually</w:t>
      </w:r>
      <w:r w:rsidRPr="00C31E6A">
        <w:rPr>
          <w:rFonts w:ascii="Times New Roman" w:eastAsiaTheme="minorHAnsi" w:hAnsi="Times New Roman"/>
          <w:sz w:val="22"/>
          <w:szCs w:val="22"/>
          <w:lang w:val="en-US"/>
        </w:rPr>
        <w:t xml:space="preserve"> to gather information for the monitoring plan. The first trip is estimated for the </w:t>
      </w:r>
      <w:r w:rsidR="00301FF3" w:rsidRPr="00C31E6A">
        <w:rPr>
          <w:rFonts w:ascii="Times New Roman" w:eastAsiaTheme="minorHAnsi" w:hAnsi="Times New Roman"/>
          <w:sz w:val="22"/>
          <w:szCs w:val="22"/>
          <w:lang w:val="en-US"/>
        </w:rPr>
        <w:t>second</w:t>
      </w:r>
      <w:r w:rsidRPr="00C31E6A">
        <w:rPr>
          <w:rFonts w:ascii="Times New Roman" w:eastAsiaTheme="minorHAnsi" w:hAnsi="Times New Roman"/>
          <w:sz w:val="22"/>
          <w:szCs w:val="22"/>
          <w:lang w:val="en-US"/>
        </w:rPr>
        <w:t xml:space="preserve"> quarter in 2014 and the second in the third quarter 2015. The main users of the information generated will be the </w:t>
      </w:r>
      <w:r w:rsidR="00C75BA3" w:rsidRPr="00C31E6A">
        <w:rPr>
          <w:rFonts w:ascii="Times New Roman" w:eastAsiaTheme="minorHAnsi" w:hAnsi="Times New Roman"/>
          <w:sz w:val="22"/>
          <w:szCs w:val="22"/>
          <w:lang w:val="en-US"/>
        </w:rPr>
        <w:t>GOG</w:t>
      </w:r>
      <w:r w:rsidRPr="00C31E6A">
        <w:rPr>
          <w:rFonts w:ascii="Times New Roman" w:eastAsiaTheme="minorHAnsi" w:hAnsi="Times New Roman"/>
          <w:sz w:val="22"/>
          <w:szCs w:val="22"/>
          <w:lang w:val="en-US"/>
        </w:rPr>
        <w:t>, specifically the MOF</w:t>
      </w:r>
      <w:r w:rsidR="00301FF3" w:rsidRPr="00C31E6A">
        <w:rPr>
          <w:rFonts w:ascii="Times New Roman" w:eastAsiaTheme="minorHAnsi" w:hAnsi="Times New Roman"/>
          <w:sz w:val="22"/>
          <w:szCs w:val="22"/>
          <w:lang w:val="en-US"/>
        </w:rPr>
        <w:t xml:space="preserve"> and the MNRE</w:t>
      </w:r>
      <w:r w:rsidRPr="00C31E6A">
        <w:rPr>
          <w:rFonts w:ascii="Times New Roman" w:eastAsiaTheme="minorHAnsi" w:hAnsi="Times New Roman"/>
          <w:sz w:val="22"/>
          <w:szCs w:val="22"/>
          <w:lang w:val="en-US"/>
        </w:rPr>
        <w:t>, and the Bank.</w:t>
      </w:r>
      <w:r w:rsidRPr="009C3218">
        <w:rPr>
          <w:rFonts w:ascii="Times New Roman" w:eastAsiaTheme="minorHAnsi" w:hAnsi="Times New Roman"/>
          <w:sz w:val="22"/>
          <w:szCs w:val="22"/>
          <w:lang w:val="en-US"/>
        </w:rPr>
        <w:t xml:space="preserve"> </w:t>
      </w:r>
    </w:p>
    <w:p w:rsidR="006B5CA2" w:rsidRDefault="006B5CA2" w:rsidP="00B539F0">
      <w:pPr>
        <w:pStyle w:val="Paragraph"/>
        <w:autoSpaceDE/>
        <w:autoSpaceDN/>
        <w:adjustRightInd/>
        <w:spacing w:before="120" w:after="120"/>
        <w:jc w:val="both"/>
        <w:outlineLvl w:val="1"/>
        <w:rPr>
          <w:rFonts w:ascii="Times New Roman" w:eastAsiaTheme="minorHAnsi" w:hAnsi="Times New Roman"/>
          <w:b/>
          <w:sz w:val="22"/>
          <w:szCs w:val="22"/>
          <w:lang w:val="en-US"/>
        </w:rPr>
      </w:pPr>
    </w:p>
    <w:p w:rsidR="00C012FE" w:rsidRPr="00B539F0" w:rsidRDefault="00C13F94" w:rsidP="00B539F0">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B539F0">
        <w:rPr>
          <w:rFonts w:ascii="Times New Roman" w:eastAsiaTheme="minorHAnsi" w:hAnsi="Times New Roman"/>
          <w:b/>
          <w:sz w:val="22"/>
          <w:szCs w:val="22"/>
          <w:lang w:val="en-US"/>
        </w:rPr>
        <w:t>Monitoring Plan Budget.</w:t>
      </w:r>
      <w:proofErr w:type="gramEnd"/>
      <w:r w:rsidR="00BF76E2" w:rsidRPr="00B539F0">
        <w:rPr>
          <w:rFonts w:ascii="Times New Roman" w:eastAsiaTheme="minorHAnsi" w:hAnsi="Times New Roman"/>
          <w:sz w:val="22"/>
          <w:szCs w:val="22"/>
          <w:lang w:val="en-US"/>
        </w:rPr>
        <w:t xml:space="preserve"> </w:t>
      </w:r>
      <w:r w:rsidR="00C012FE" w:rsidRPr="00B539F0">
        <w:rPr>
          <w:rFonts w:ascii="Times New Roman" w:eastAsiaTheme="minorHAnsi" w:hAnsi="Times New Roman"/>
          <w:sz w:val="22"/>
          <w:szCs w:val="22"/>
          <w:lang w:val="en-US"/>
        </w:rPr>
        <w:t xml:space="preserve">The team will evaluate the achievement of the objectives of the program, using as a reference the targets and indicators set in the Results Matrix. Monitoring of the goals will be carried out by the project team with input from an independent consultant (see draft Terms of Reference in Annex I). </w:t>
      </w:r>
      <w:r w:rsidR="006B5CA2">
        <w:rPr>
          <w:rFonts w:ascii="Times New Roman" w:eastAsiaTheme="minorHAnsi" w:hAnsi="Times New Roman"/>
          <w:sz w:val="22"/>
          <w:szCs w:val="22"/>
          <w:lang w:val="en-US"/>
        </w:rPr>
        <w:t xml:space="preserve">It </w:t>
      </w:r>
      <w:r w:rsidR="006B5CA2" w:rsidRPr="00B539F0">
        <w:rPr>
          <w:rFonts w:ascii="Times New Roman" w:eastAsiaTheme="minorHAnsi" w:hAnsi="Times New Roman"/>
          <w:sz w:val="22"/>
          <w:szCs w:val="22"/>
          <w:lang w:val="en-US"/>
        </w:rPr>
        <w:t>will be financed with budget for the preparation of the last operation of the programmatic series</w:t>
      </w:r>
      <w:r w:rsidR="004A5543">
        <w:rPr>
          <w:rFonts w:ascii="Times New Roman" w:eastAsiaTheme="minorHAnsi" w:hAnsi="Times New Roman"/>
          <w:sz w:val="22"/>
          <w:szCs w:val="22"/>
          <w:lang w:val="en-US"/>
        </w:rPr>
        <w:t>.</w:t>
      </w:r>
    </w:p>
    <w:p w:rsidR="00C13F94" w:rsidRPr="009C3218" w:rsidRDefault="00BF76E2" w:rsidP="009C3218">
      <w:pPr>
        <w:pStyle w:val="Paragraph"/>
        <w:autoSpaceDE/>
        <w:autoSpaceDN/>
        <w:adjustRightInd/>
        <w:spacing w:before="120" w:after="120"/>
        <w:jc w:val="both"/>
        <w:outlineLvl w:val="1"/>
        <w:rPr>
          <w:rFonts w:ascii="Times New Roman" w:eastAsiaTheme="minorHAnsi" w:hAnsi="Times New Roman"/>
          <w:sz w:val="22"/>
          <w:szCs w:val="22"/>
          <w:lang w:val="en-US"/>
        </w:rPr>
      </w:pPr>
      <w:r w:rsidRPr="009C3218">
        <w:rPr>
          <w:rFonts w:ascii="Times New Roman" w:eastAsiaTheme="minorHAnsi" w:hAnsi="Times New Roman"/>
          <w:sz w:val="22"/>
          <w:szCs w:val="22"/>
          <w:lang w:val="en-US"/>
        </w:rPr>
        <w:t xml:space="preserve">It is estimated that a budget of </w:t>
      </w:r>
      <w:r w:rsidR="00D442E5" w:rsidRPr="009C3218">
        <w:rPr>
          <w:rFonts w:ascii="Times New Roman" w:eastAsiaTheme="minorHAnsi" w:hAnsi="Times New Roman"/>
          <w:sz w:val="22"/>
          <w:szCs w:val="22"/>
          <w:lang w:val="en-US"/>
        </w:rPr>
        <w:t>US</w:t>
      </w:r>
      <w:r w:rsidRPr="009C3218">
        <w:rPr>
          <w:rFonts w:ascii="Times New Roman" w:eastAsiaTheme="minorHAnsi" w:hAnsi="Times New Roman"/>
          <w:sz w:val="22"/>
          <w:szCs w:val="22"/>
          <w:lang w:val="en-US"/>
        </w:rPr>
        <w:t>$</w:t>
      </w:r>
      <w:r w:rsidR="004A5543">
        <w:rPr>
          <w:rFonts w:ascii="Times New Roman" w:eastAsiaTheme="minorHAnsi" w:hAnsi="Times New Roman"/>
          <w:sz w:val="22"/>
          <w:szCs w:val="22"/>
          <w:lang w:val="en-US"/>
        </w:rPr>
        <w:t>24</w:t>
      </w:r>
      <w:r w:rsidRPr="009C3218">
        <w:rPr>
          <w:rFonts w:ascii="Times New Roman" w:eastAsiaTheme="minorHAnsi" w:hAnsi="Times New Roman"/>
          <w:sz w:val="22"/>
          <w:szCs w:val="22"/>
          <w:lang w:val="en-US"/>
        </w:rPr>
        <w:t xml:space="preserve">,000 will be needed to cover the travel of IDB Staff to </w:t>
      </w:r>
      <w:r w:rsidR="00D42252" w:rsidRPr="009C3218">
        <w:rPr>
          <w:rFonts w:ascii="Times New Roman" w:eastAsiaTheme="minorHAnsi" w:hAnsi="Times New Roman"/>
          <w:sz w:val="22"/>
          <w:szCs w:val="22"/>
          <w:lang w:val="en-US"/>
        </w:rPr>
        <w:t>Guyana</w:t>
      </w:r>
      <w:r w:rsidRPr="009C3218">
        <w:rPr>
          <w:rFonts w:ascii="Times New Roman" w:eastAsiaTheme="minorHAnsi" w:hAnsi="Times New Roman"/>
          <w:sz w:val="22"/>
          <w:szCs w:val="22"/>
          <w:lang w:val="en-US"/>
        </w:rPr>
        <w:t xml:space="preserve">. This will include </w:t>
      </w:r>
      <w:r w:rsidR="00C75BA3">
        <w:rPr>
          <w:rFonts w:ascii="Times New Roman" w:eastAsiaTheme="minorHAnsi" w:hAnsi="Times New Roman"/>
          <w:sz w:val="22"/>
          <w:szCs w:val="22"/>
          <w:lang w:val="en-US"/>
        </w:rPr>
        <w:t xml:space="preserve">at least </w:t>
      </w:r>
      <w:r w:rsidRPr="009C3218">
        <w:rPr>
          <w:rFonts w:ascii="Times New Roman" w:eastAsiaTheme="minorHAnsi" w:hAnsi="Times New Roman"/>
          <w:sz w:val="22"/>
          <w:szCs w:val="22"/>
          <w:lang w:val="en-US"/>
        </w:rPr>
        <w:t xml:space="preserve">two trips </w:t>
      </w:r>
      <w:r w:rsidR="00C75BA3">
        <w:rPr>
          <w:rFonts w:ascii="Times New Roman" w:eastAsiaTheme="minorHAnsi" w:hAnsi="Times New Roman"/>
          <w:sz w:val="22"/>
          <w:szCs w:val="22"/>
          <w:lang w:val="en-US"/>
        </w:rPr>
        <w:t xml:space="preserve">for </w:t>
      </w:r>
      <w:r w:rsidRPr="009C3218">
        <w:rPr>
          <w:rFonts w:ascii="Times New Roman" w:eastAsiaTheme="minorHAnsi" w:hAnsi="Times New Roman"/>
          <w:sz w:val="22"/>
          <w:szCs w:val="22"/>
          <w:lang w:val="en-US"/>
        </w:rPr>
        <w:t>two specialists.</w:t>
      </w:r>
    </w:p>
    <w:tbl>
      <w:tblPr>
        <w:tblW w:w="6665" w:type="dxa"/>
        <w:tblInd w:w="94" w:type="dxa"/>
        <w:tblLook w:val="04A0" w:firstRow="1" w:lastRow="0" w:firstColumn="1" w:lastColumn="0" w:noHBand="0" w:noVBand="1"/>
      </w:tblPr>
      <w:tblGrid>
        <w:gridCol w:w="1981"/>
        <w:gridCol w:w="1596"/>
        <w:gridCol w:w="1415"/>
        <w:gridCol w:w="1673"/>
      </w:tblGrid>
      <w:tr w:rsidR="00BF76E2" w:rsidRPr="00025452" w:rsidTr="00301FF3">
        <w:trPr>
          <w:trHeight w:val="368"/>
        </w:trPr>
        <w:tc>
          <w:tcPr>
            <w:tcW w:w="198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BF76E2" w:rsidRPr="00025452" w:rsidRDefault="00BF76E2" w:rsidP="00BF76E2">
            <w:pPr>
              <w:spacing w:after="0" w:line="240" w:lineRule="auto"/>
              <w:jc w:val="center"/>
              <w:rPr>
                <w:rFonts w:ascii="Times New Roman" w:eastAsia="Times New Roman" w:hAnsi="Times New Roman" w:cs="Times New Roman"/>
                <w:b/>
                <w:bCs/>
                <w:color w:val="000000"/>
              </w:rPr>
            </w:pPr>
            <w:r w:rsidRPr="00025452">
              <w:rPr>
                <w:rFonts w:ascii="Times New Roman" w:eastAsia="Times New Roman" w:hAnsi="Times New Roman" w:cs="Times New Roman"/>
                <w:b/>
                <w:bCs/>
                <w:color w:val="000000"/>
              </w:rPr>
              <w:t>Item</w:t>
            </w:r>
          </w:p>
        </w:tc>
        <w:tc>
          <w:tcPr>
            <w:tcW w:w="1596" w:type="dxa"/>
            <w:tcBorders>
              <w:top w:val="single" w:sz="4" w:space="0" w:color="auto"/>
              <w:left w:val="nil"/>
              <w:bottom w:val="single" w:sz="4" w:space="0" w:color="auto"/>
              <w:right w:val="single" w:sz="4" w:space="0" w:color="auto"/>
            </w:tcBorders>
            <w:shd w:val="clear" w:color="000000" w:fill="D8D8D8"/>
            <w:noWrap/>
            <w:vAlign w:val="bottom"/>
            <w:hideMark/>
          </w:tcPr>
          <w:p w:rsidR="00BF76E2" w:rsidRPr="00025452" w:rsidRDefault="00BF76E2" w:rsidP="00BF76E2">
            <w:pPr>
              <w:spacing w:after="0" w:line="240" w:lineRule="auto"/>
              <w:jc w:val="center"/>
              <w:rPr>
                <w:rFonts w:ascii="Times New Roman" w:eastAsia="Times New Roman" w:hAnsi="Times New Roman" w:cs="Times New Roman"/>
                <w:b/>
                <w:bCs/>
                <w:color w:val="000000"/>
              </w:rPr>
            </w:pPr>
            <w:r w:rsidRPr="00025452">
              <w:rPr>
                <w:rFonts w:ascii="Times New Roman" w:eastAsia="Times New Roman" w:hAnsi="Times New Roman" w:cs="Times New Roman"/>
                <w:b/>
                <w:bCs/>
                <w:color w:val="000000"/>
              </w:rPr>
              <w:t>Unit Cost</w:t>
            </w:r>
          </w:p>
        </w:tc>
        <w:tc>
          <w:tcPr>
            <w:tcW w:w="1415" w:type="dxa"/>
            <w:tcBorders>
              <w:top w:val="single" w:sz="4" w:space="0" w:color="auto"/>
              <w:left w:val="nil"/>
              <w:bottom w:val="single" w:sz="4" w:space="0" w:color="auto"/>
              <w:right w:val="single" w:sz="4" w:space="0" w:color="auto"/>
            </w:tcBorders>
            <w:shd w:val="clear" w:color="000000" w:fill="D8D8D8"/>
            <w:noWrap/>
            <w:vAlign w:val="bottom"/>
            <w:hideMark/>
          </w:tcPr>
          <w:p w:rsidR="00BF76E2" w:rsidRPr="00025452" w:rsidRDefault="00BF76E2" w:rsidP="00BF76E2">
            <w:pPr>
              <w:spacing w:after="0" w:line="240" w:lineRule="auto"/>
              <w:jc w:val="center"/>
              <w:rPr>
                <w:rFonts w:ascii="Times New Roman" w:eastAsia="Times New Roman" w:hAnsi="Times New Roman" w:cs="Times New Roman"/>
                <w:b/>
                <w:bCs/>
                <w:color w:val="000000"/>
              </w:rPr>
            </w:pPr>
            <w:r w:rsidRPr="00025452">
              <w:rPr>
                <w:rFonts w:ascii="Times New Roman" w:eastAsia="Times New Roman" w:hAnsi="Times New Roman" w:cs="Times New Roman"/>
                <w:b/>
                <w:bCs/>
                <w:color w:val="000000"/>
              </w:rPr>
              <w:t>#</w:t>
            </w:r>
          </w:p>
        </w:tc>
        <w:tc>
          <w:tcPr>
            <w:tcW w:w="1673" w:type="dxa"/>
            <w:tcBorders>
              <w:top w:val="single" w:sz="4" w:space="0" w:color="auto"/>
              <w:left w:val="nil"/>
              <w:bottom w:val="single" w:sz="4" w:space="0" w:color="auto"/>
              <w:right w:val="single" w:sz="4" w:space="0" w:color="auto"/>
            </w:tcBorders>
            <w:shd w:val="clear" w:color="000000" w:fill="D8D8D8"/>
            <w:noWrap/>
            <w:vAlign w:val="bottom"/>
            <w:hideMark/>
          </w:tcPr>
          <w:p w:rsidR="00BF76E2" w:rsidRPr="00025452" w:rsidRDefault="00BF76E2" w:rsidP="00BF76E2">
            <w:pPr>
              <w:spacing w:after="0" w:line="240" w:lineRule="auto"/>
              <w:jc w:val="center"/>
              <w:rPr>
                <w:rFonts w:ascii="Times New Roman" w:eastAsia="Times New Roman" w:hAnsi="Times New Roman" w:cs="Times New Roman"/>
                <w:b/>
                <w:bCs/>
                <w:color w:val="000000"/>
              </w:rPr>
            </w:pPr>
            <w:r w:rsidRPr="00025452">
              <w:rPr>
                <w:rFonts w:ascii="Times New Roman" w:eastAsia="Times New Roman" w:hAnsi="Times New Roman" w:cs="Times New Roman"/>
                <w:b/>
                <w:bCs/>
                <w:color w:val="000000"/>
              </w:rPr>
              <w:t>Total Cost</w:t>
            </w:r>
          </w:p>
        </w:tc>
      </w:tr>
      <w:tr w:rsidR="00BF76E2" w:rsidRPr="00025452" w:rsidTr="00301FF3">
        <w:trPr>
          <w:trHeight w:val="368"/>
        </w:trPr>
        <w:tc>
          <w:tcPr>
            <w:tcW w:w="1981" w:type="dxa"/>
            <w:tcBorders>
              <w:top w:val="nil"/>
              <w:left w:val="single" w:sz="4" w:space="0" w:color="auto"/>
              <w:bottom w:val="single" w:sz="4" w:space="0" w:color="auto"/>
              <w:right w:val="single" w:sz="4" w:space="0" w:color="auto"/>
            </w:tcBorders>
            <w:shd w:val="clear" w:color="auto" w:fill="auto"/>
            <w:noWrap/>
            <w:vAlign w:val="bottom"/>
            <w:hideMark/>
          </w:tcPr>
          <w:p w:rsidR="00BF76E2" w:rsidRPr="00025452" w:rsidRDefault="00BF76E2" w:rsidP="00BF76E2">
            <w:pPr>
              <w:spacing w:after="0" w:line="240" w:lineRule="auto"/>
              <w:rPr>
                <w:rFonts w:ascii="Times New Roman" w:eastAsia="Times New Roman" w:hAnsi="Times New Roman" w:cs="Times New Roman"/>
                <w:color w:val="000000"/>
              </w:rPr>
            </w:pPr>
            <w:r w:rsidRPr="00025452">
              <w:rPr>
                <w:rFonts w:ascii="Times New Roman" w:eastAsia="Times New Roman" w:hAnsi="Times New Roman" w:cs="Times New Roman"/>
                <w:color w:val="000000"/>
              </w:rPr>
              <w:t>Travel</w:t>
            </w:r>
            <w:r w:rsidR="00C75BA3">
              <w:rPr>
                <w:rFonts w:ascii="Times New Roman" w:eastAsia="Times New Roman" w:hAnsi="Times New Roman" w:cs="Times New Roman"/>
                <w:color w:val="000000"/>
              </w:rPr>
              <w:t xml:space="preserve"> and per diem</w:t>
            </w:r>
          </w:p>
        </w:tc>
        <w:tc>
          <w:tcPr>
            <w:tcW w:w="1596" w:type="dxa"/>
            <w:tcBorders>
              <w:top w:val="nil"/>
              <w:left w:val="nil"/>
              <w:bottom w:val="single" w:sz="4" w:space="0" w:color="auto"/>
              <w:right w:val="single" w:sz="4" w:space="0" w:color="auto"/>
            </w:tcBorders>
            <w:shd w:val="clear" w:color="auto" w:fill="auto"/>
            <w:noWrap/>
            <w:vAlign w:val="bottom"/>
            <w:hideMark/>
          </w:tcPr>
          <w:p w:rsidR="00BF76E2" w:rsidRPr="00025452" w:rsidRDefault="004A5543" w:rsidP="00BF76E2">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w:t>
            </w:r>
            <w:r w:rsidR="00BF76E2" w:rsidRPr="00025452">
              <w:rPr>
                <w:rFonts w:ascii="Times New Roman" w:eastAsia="Times New Roman" w:hAnsi="Times New Roman" w:cs="Times New Roman"/>
                <w:color w:val="000000"/>
              </w:rPr>
              <w:t xml:space="preserve">,000 </w:t>
            </w:r>
          </w:p>
        </w:tc>
        <w:tc>
          <w:tcPr>
            <w:tcW w:w="1415" w:type="dxa"/>
            <w:tcBorders>
              <w:top w:val="nil"/>
              <w:left w:val="nil"/>
              <w:bottom w:val="single" w:sz="4" w:space="0" w:color="auto"/>
              <w:right w:val="single" w:sz="4" w:space="0" w:color="auto"/>
            </w:tcBorders>
            <w:shd w:val="clear" w:color="auto" w:fill="auto"/>
            <w:noWrap/>
            <w:vAlign w:val="bottom"/>
            <w:hideMark/>
          </w:tcPr>
          <w:p w:rsidR="00BF76E2" w:rsidRPr="00025452" w:rsidRDefault="00BF76E2" w:rsidP="00BF76E2">
            <w:pPr>
              <w:spacing w:after="0" w:line="240" w:lineRule="auto"/>
              <w:jc w:val="right"/>
              <w:rPr>
                <w:rFonts w:ascii="Times New Roman" w:eastAsia="Times New Roman" w:hAnsi="Times New Roman" w:cs="Times New Roman"/>
                <w:color w:val="000000"/>
              </w:rPr>
            </w:pPr>
            <w:r w:rsidRPr="00025452">
              <w:rPr>
                <w:rFonts w:ascii="Times New Roman" w:eastAsia="Times New Roman" w:hAnsi="Times New Roman" w:cs="Times New Roman"/>
                <w:color w:val="000000"/>
              </w:rPr>
              <w:t>4</w:t>
            </w:r>
          </w:p>
        </w:tc>
        <w:tc>
          <w:tcPr>
            <w:tcW w:w="1673" w:type="dxa"/>
            <w:tcBorders>
              <w:top w:val="nil"/>
              <w:left w:val="nil"/>
              <w:bottom w:val="single" w:sz="4" w:space="0" w:color="auto"/>
              <w:right w:val="single" w:sz="4" w:space="0" w:color="auto"/>
            </w:tcBorders>
            <w:shd w:val="clear" w:color="auto" w:fill="auto"/>
            <w:noWrap/>
            <w:vAlign w:val="bottom"/>
            <w:hideMark/>
          </w:tcPr>
          <w:p w:rsidR="00BF76E2" w:rsidRPr="00025452" w:rsidRDefault="00BF76E2" w:rsidP="004A5543">
            <w:pPr>
              <w:spacing w:after="0" w:line="240" w:lineRule="auto"/>
              <w:jc w:val="right"/>
              <w:rPr>
                <w:rFonts w:ascii="Times New Roman" w:eastAsia="Times New Roman" w:hAnsi="Times New Roman" w:cs="Times New Roman"/>
                <w:color w:val="000000"/>
              </w:rPr>
            </w:pPr>
            <w:r w:rsidRPr="00025452">
              <w:rPr>
                <w:rFonts w:ascii="Times New Roman" w:eastAsia="Times New Roman" w:hAnsi="Times New Roman" w:cs="Times New Roman"/>
                <w:color w:val="000000"/>
              </w:rPr>
              <w:t>$</w:t>
            </w:r>
            <w:r w:rsidR="004A5543">
              <w:rPr>
                <w:rFonts w:ascii="Times New Roman" w:eastAsia="Times New Roman" w:hAnsi="Times New Roman" w:cs="Times New Roman"/>
                <w:color w:val="000000"/>
              </w:rPr>
              <w:t>24</w:t>
            </w:r>
            <w:r w:rsidRPr="00025452">
              <w:rPr>
                <w:rFonts w:ascii="Times New Roman" w:eastAsia="Times New Roman" w:hAnsi="Times New Roman" w:cs="Times New Roman"/>
                <w:color w:val="000000"/>
              </w:rPr>
              <w:t xml:space="preserve">,000 </w:t>
            </w:r>
          </w:p>
        </w:tc>
      </w:tr>
      <w:tr w:rsidR="00BF76E2" w:rsidRPr="00025452" w:rsidTr="00301FF3">
        <w:trPr>
          <w:trHeight w:val="368"/>
        </w:trPr>
        <w:tc>
          <w:tcPr>
            <w:tcW w:w="1981" w:type="dxa"/>
            <w:tcBorders>
              <w:top w:val="nil"/>
              <w:left w:val="single" w:sz="4" w:space="0" w:color="auto"/>
              <w:bottom w:val="single" w:sz="4" w:space="0" w:color="auto"/>
              <w:right w:val="single" w:sz="4" w:space="0" w:color="auto"/>
            </w:tcBorders>
            <w:shd w:val="clear" w:color="auto" w:fill="auto"/>
            <w:noWrap/>
            <w:vAlign w:val="bottom"/>
            <w:hideMark/>
          </w:tcPr>
          <w:p w:rsidR="00BF76E2" w:rsidRPr="00025452" w:rsidRDefault="00BF76E2" w:rsidP="00BF76E2">
            <w:pPr>
              <w:spacing w:after="0" w:line="240" w:lineRule="auto"/>
              <w:rPr>
                <w:rFonts w:ascii="Times New Roman" w:eastAsia="Times New Roman" w:hAnsi="Times New Roman" w:cs="Times New Roman"/>
                <w:b/>
                <w:bCs/>
                <w:color w:val="000000"/>
              </w:rPr>
            </w:pPr>
            <w:r w:rsidRPr="00025452">
              <w:rPr>
                <w:rFonts w:ascii="Times New Roman" w:eastAsia="Times New Roman" w:hAnsi="Times New Roman" w:cs="Times New Roman"/>
                <w:b/>
                <w:bCs/>
                <w:color w:val="000000"/>
              </w:rPr>
              <w:t>Total</w:t>
            </w:r>
          </w:p>
        </w:tc>
        <w:tc>
          <w:tcPr>
            <w:tcW w:w="1596" w:type="dxa"/>
            <w:tcBorders>
              <w:top w:val="nil"/>
              <w:left w:val="nil"/>
              <w:bottom w:val="single" w:sz="4" w:space="0" w:color="auto"/>
              <w:right w:val="single" w:sz="4" w:space="0" w:color="auto"/>
            </w:tcBorders>
            <w:shd w:val="clear" w:color="auto" w:fill="auto"/>
            <w:noWrap/>
            <w:vAlign w:val="bottom"/>
            <w:hideMark/>
          </w:tcPr>
          <w:p w:rsidR="00BF76E2" w:rsidRPr="00025452" w:rsidRDefault="00BF76E2" w:rsidP="00BF76E2">
            <w:pPr>
              <w:spacing w:after="0" w:line="240" w:lineRule="auto"/>
              <w:rPr>
                <w:rFonts w:ascii="Times New Roman" w:eastAsia="Times New Roman" w:hAnsi="Times New Roman" w:cs="Times New Roman"/>
                <w:color w:val="000000"/>
              </w:rPr>
            </w:pPr>
            <w:r w:rsidRPr="00025452">
              <w:rPr>
                <w:rFonts w:ascii="Times New Roman" w:eastAsia="Times New Roman" w:hAnsi="Times New Roman" w:cs="Times New Roman"/>
                <w:color w:val="000000"/>
              </w:rPr>
              <w:t> </w:t>
            </w:r>
          </w:p>
        </w:tc>
        <w:tc>
          <w:tcPr>
            <w:tcW w:w="1415" w:type="dxa"/>
            <w:tcBorders>
              <w:top w:val="nil"/>
              <w:left w:val="nil"/>
              <w:bottom w:val="single" w:sz="4" w:space="0" w:color="auto"/>
              <w:right w:val="single" w:sz="4" w:space="0" w:color="auto"/>
            </w:tcBorders>
            <w:shd w:val="clear" w:color="auto" w:fill="auto"/>
            <w:noWrap/>
            <w:vAlign w:val="bottom"/>
            <w:hideMark/>
          </w:tcPr>
          <w:p w:rsidR="00BF76E2" w:rsidRPr="00025452" w:rsidRDefault="00BF76E2" w:rsidP="00BF76E2">
            <w:pPr>
              <w:spacing w:after="0" w:line="240" w:lineRule="auto"/>
              <w:rPr>
                <w:rFonts w:ascii="Times New Roman" w:eastAsia="Times New Roman" w:hAnsi="Times New Roman" w:cs="Times New Roman"/>
                <w:color w:val="000000"/>
              </w:rPr>
            </w:pPr>
            <w:r w:rsidRPr="00025452">
              <w:rPr>
                <w:rFonts w:ascii="Times New Roman" w:eastAsia="Times New Roman" w:hAnsi="Times New Roman" w:cs="Times New Roman"/>
                <w:color w:val="000000"/>
              </w:rPr>
              <w:t> </w:t>
            </w:r>
          </w:p>
        </w:tc>
        <w:tc>
          <w:tcPr>
            <w:tcW w:w="1673" w:type="dxa"/>
            <w:tcBorders>
              <w:top w:val="nil"/>
              <w:left w:val="nil"/>
              <w:bottom w:val="single" w:sz="4" w:space="0" w:color="auto"/>
              <w:right w:val="single" w:sz="4" w:space="0" w:color="auto"/>
            </w:tcBorders>
            <w:shd w:val="clear" w:color="auto" w:fill="auto"/>
            <w:noWrap/>
            <w:vAlign w:val="bottom"/>
            <w:hideMark/>
          </w:tcPr>
          <w:p w:rsidR="00BF76E2" w:rsidRPr="00025452" w:rsidRDefault="004A5543" w:rsidP="00BF76E2">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r w:rsidR="00BF76E2" w:rsidRPr="00025452">
              <w:rPr>
                <w:rFonts w:ascii="Times New Roman" w:eastAsia="Times New Roman" w:hAnsi="Times New Roman" w:cs="Times New Roman"/>
                <w:b/>
                <w:bCs/>
                <w:color w:val="000000"/>
              </w:rPr>
              <w:t xml:space="preserve">,000 </w:t>
            </w:r>
          </w:p>
        </w:tc>
      </w:tr>
    </w:tbl>
    <w:p w:rsidR="00D42252" w:rsidRDefault="00D42252" w:rsidP="00C968EA">
      <w:pPr>
        <w:tabs>
          <w:tab w:val="left" w:pos="2826"/>
          <w:tab w:val="left" w:pos="6643"/>
        </w:tabs>
        <w:spacing w:before="240"/>
        <w:jc w:val="both"/>
        <w:rPr>
          <w:rFonts w:ascii="Times New Roman" w:hAnsi="Times New Roman" w:cs="Times New Roman"/>
          <w:b/>
        </w:rPr>
      </w:pPr>
    </w:p>
    <w:p w:rsidR="002A69E1" w:rsidRPr="003A2918" w:rsidRDefault="00507AE1" w:rsidP="002A69E1">
      <w:pPr>
        <w:jc w:val="both"/>
      </w:pPr>
      <w:r>
        <w:rPr>
          <w:rFonts w:ascii="Times New Roman" w:hAnsi="Times New Roman" w:cs="Times New Roman"/>
        </w:rPr>
        <w:br w:type="page"/>
      </w:r>
    </w:p>
    <w:p w:rsidR="002A69E1" w:rsidRDefault="002A69E1" w:rsidP="002A69E1">
      <w:pPr>
        <w:autoSpaceDE w:val="0"/>
        <w:autoSpaceDN w:val="0"/>
        <w:adjustRightInd w:val="0"/>
        <w:jc w:val="center"/>
        <w:rPr>
          <w:rFonts w:ascii="Times New Roman" w:hAnsi="Times New Roman"/>
          <w:b/>
        </w:rPr>
        <w:sectPr w:rsidR="002A69E1" w:rsidSect="00022694">
          <w:footerReference w:type="default" r:id="rId9"/>
          <w:pgSz w:w="11907" w:h="16839" w:code="9"/>
          <w:pgMar w:top="1440" w:right="1797" w:bottom="1440" w:left="1797" w:header="720" w:footer="720" w:gutter="0"/>
          <w:cols w:space="720"/>
          <w:docGrid w:linePitch="272"/>
        </w:sectPr>
      </w:pPr>
    </w:p>
    <w:p w:rsidR="002A69E1" w:rsidRDefault="002A69E1" w:rsidP="002A69E1">
      <w:pPr>
        <w:jc w:val="center"/>
        <w:rPr>
          <w:rFonts w:ascii="Times New Roman" w:hAnsi="Times New Roman"/>
          <w:smallCaps/>
          <w:sz w:val="24"/>
        </w:rPr>
      </w:pPr>
      <w:proofErr w:type="spellStart"/>
      <w:r>
        <w:rPr>
          <w:rFonts w:ascii="Times New Roman" w:hAnsi="Times New Roman"/>
          <w:smallCaps/>
          <w:sz w:val="24"/>
        </w:rPr>
        <w:lastRenderedPageBreak/>
        <w:t>TAble</w:t>
      </w:r>
      <w:proofErr w:type="spellEnd"/>
      <w:r>
        <w:rPr>
          <w:rFonts w:ascii="Times New Roman" w:hAnsi="Times New Roman"/>
          <w:smallCaps/>
          <w:sz w:val="24"/>
        </w:rPr>
        <w:t xml:space="preserve"> 1: Results Framework</w:t>
      </w:r>
    </w:p>
    <w:p w:rsidR="002A69E1" w:rsidRPr="00C31E6A" w:rsidRDefault="0011678F" w:rsidP="0011678F">
      <w:pPr>
        <w:jc w:val="center"/>
        <w:rPr>
          <w:rFonts w:ascii="Times New Roman" w:hAnsi="Times New Roman" w:cs="Times New Roman"/>
          <w:b/>
          <w:sz w:val="24"/>
          <w:szCs w:val="24"/>
          <w:lang w:val="pt-BR"/>
        </w:rPr>
      </w:pPr>
      <w:r w:rsidRPr="00C31E6A">
        <w:rPr>
          <w:rFonts w:ascii="Times New Roman" w:hAnsi="Times New Roman" w:cs="Times New Roman"/>
          <w:b/>
          <w:sz w:val="24"/>
          <w:szCs w:val="24"/>
        </w:rPr>
        <w:t>Matrix of Indicators</w:t>
      </w:r>
    </w:p>
    <w:tbl>
      <w:tblPr>
        <w:tblStyle w:val="TableGrid"/>
        <w:tblW w:w="0" w:type="auto"/>
        <w:tblLayout w:type="fixed"/>
        <w:tblLook w:val="04A0" w:firstRow="1" w:lastRow="0" w:firstColumn="1" w:lastColumn="0" w:noHBand="0" w:noVBand="1"/>
      </w:tblPr>
      <w:tblGrid>
        <w:gridCol w:w="2245"/>
        <w:gridCol w:w="2363"/>
        <w:gridCol w:w="2610"/>
        <w:gridCol w:w="3667"/>
        <w:gridCol w:w="2110"/>
      </w:tblGrid>
      <w:tr w:rsidR="0011678F" w:rsidRPr="00C31E6A" w:rsidTr="00327ADD">
        <w:tc>
          <w:tcPr>
            <w:tcW w:w="2245" w:type="dxa"/>
          </w:tcPr>
          <w:p w:rsidR="0011678F" w:rsidRPr="00C31E6A" w:rsidRDefault="0011678F" w:rsidP="00327ADD">
            <w:pPr>
              <w:jc w:val="center"/>
              <w:rPr>
                <w:rFonts w:ascii="Times New Roman" w:eastAsia="Arial Unicode MS" w:hAnsi="Times New Roman" w:cs="Times New Roman"/>
                <w:b/>
                <w:sz w:val="20"/>
              </w:rPr>
            </w:pPr>
            <w:r w:rsidRPr="00C31E6A">
              <w:rPr>
                <w:rFonts w:ascii="Times New Roman" w:eastAsia="Arial Unicode MS" w:hAnsi="Times New Roman" w:cs="Times New Roman"/>
                <w:b/>
                <w:sz w:val="20"/>
              </w:rPr>
              <w:t>Impact &amp; Results</w:t>
            </w:r>
          </w:p>
        </w:tc>
        <w:tc>
          <w:tcPr>
            <w:tcW w:w="2363" w:type="dxa"/>
          </w:tcPr>
          <w:p w:rsidR="0011678F" w:rsidRPr="00C31E6A" w:rsidRDefault="0011678F" w:rsidP="00327ADD">
            <w:pPr>
              <w:jc w:val="center"/>
              <w:rPr>
                <w:rFonts w:ascii="Times New Roman" w:eastAsia="Arial Unicode MS" w:hAnsi="Times New Roman" w:cs="Times New Roman"/>
                <w:b/>
                <w:sz w:val="20"/>
              </w:rPr>
            </w:pPr>
            <w:r w:rsidRPr="00C31E6A">
              <w:rPr>
                <w:rFonts w:ascii="Times New Roman" w:eastAsia="Arial Unicode MS" w:hAnsi="Times New Roman" w:cs="Times New Roman"/>
                <w:b/>
                <w:sz w:val="20"/>
              </w:rPr>
              <w:t>Indicator</w:t>
            </w:r>
          </w:p>
        </w:tc>
        <w:tc>
          <w:tcPr>
            <w:tcW w:w="2610" w:type="dxa"/>
          </w:tcPr>
          <w:p w:rsidR="0011678F" w:rsidRPr="00C31E6A" w:rsidRDefault="0011678F" w:rsidP="00327ADD">
            <w:pPr>
              <w:jc w:val="center"/>
              <w:rPr>
                <w:rFonts w:ascii="Times New Roman" w:eastAsia="Arial Unicode MS" w:hAnsi="Times New Roman" w:cs="Times New Roman"/>
                <w:b/>
                <w:sz w:val="20"/>
              </w:rPr>
            </w:pPr>
            <w:r w:rsidRPr="00C31E6A">
              <w:rPr>
                <w:rFonts w:ascii="Times New Roman" w:eastAsia="Arial Unicode MS" w:hAnsi="Times New Roman" w:cs="Times New Roman"/>
                <w:b/>
                <w:sz w:val="20"/>
              </w:rPr>
              <w:t>Baseline</w:t>
            </w:r>
          </w:p>
        </w:tc>
        <w:tc>
          <w:tcPr>
            <w:tcW w:w="3667" w:type="dxa"/>
          </w:tcPr>
          <w:p w:rsidR="0011678F" w:rsidRPr="00C31E6A" w:rsidRDefault="0011678F" w:rsidP="00327ADD">
            <w:pPr>
              <w:jc w:val="center"/>
              <w:rPr>
                <w:rFonts w:ascii="Times New Roman" w:eastAsia="Arial Unicode MS" w:hAnsi="Times New Roman" w:cs="Times New Roman"/>
                <w:b/>
                <w:sz w:val="20"/>
              </w:rPr>
            </w:pPr>
            <w:r w:rsidRPr="00C31E6A">
              <w:rPr>
                <w:rFonts w:ascii="Times New Roman" w:eastAsia="Arial Unicode MS" w:hAnsi="Times New Roman" w:cs="Times New Roman"/>
                <w:b/>
                <w:sz w:val="20"/>
              </w:rPr>
              <w:t>Target (2016)</w:t>
            </w:r>
          </w:p>
        </w:tc>
        <w:tc>
          <w:tcPr>
            <w:tcW w:w="2110" w:type="dxa"/>
          </w:tcPr>
          <w:p w:rsidR="0011678F" w:rsidRPr="00C31E6A" w:rsidRDefault="0011678F" w:rsidP="00327ADD">
            <w:pPr>
              <w:rPr>
                <w:rFonts w:ascii="Times New Roman" w:eastAsia="Arial Unicode MS" w:hAnsi="Times New Roman" w:cs="Times New Roman"/>
                <w:b/>
                <w:sz w:val="20"/>
              </w:rPr>
            </w:pPr>
            <w:r w:rsidRPr="00C31E6A">
              <w:rPr>
                <w:rFonts w:ascii="Times New Roman" w:eastAsia="Arial Unicode MS" w:hAnsi="Times New Roman" w:cs="Times New Roman"/>
                <w:b/>
                <w:sz w:val="20"/>
              </w:rPr>
              <w:t>Verification Means</w:t>
            </w:r>
          </w:p>
        </w:tc>
      </w:tr>
      <w:tr w:rsidR="0011678F" w:rsidRPr="00C31E6A" w:rsidTr="00327ADD">
        <w:tc>
          <w:tcPr>
            <w:tcW w:w="12995" w:type="dxa"/>
            <w:gridSpan w:val="5"/>
          </w:tcPr>
          <w:p w:rsidR="0011678F" w:rsidRPr="00C31E6A" w:rsidRDefault="0011678F" w:rsidP="00327ADD">
            <w:pPr>
              <w:rPr>
                <w:rFonts w:ascii="Times New Roman" w:eastAsia="Arial Unicode MS" w:hAnsi="Times New Roman" w:cs="Times New Roman"/>
                <w:iCs/>
                <w:sz w:val="20"/>
                <w:u w:val="single"/>
              </w:rPr>
            </w:pPr>
            <w:r w:rsidRPr="00C31E6A">
              <w:rPr>
                <w:rFonts w:ascii="Times New Roman" w:eastAsia="Arial Unicode MS" w:hAnsi="Times New Roman" w:cs="Times New Roman"/>
                <w:iCs/>
                <w:sz w:val="20"/>
                <w:u w:val="single"/>
              </w:rPr>
              <w:t xml:space="preserve">Impact:  </w:t>
            </w:r>
            <w:r w:rsidRPr="00C31E6A">
              <w:rPr>
                <w:rFonts w:ascii="Times New Roman" w:eastAsia="Arial Unicode MS" w:hAnsi="Times New Roman" w:cs="Times New Roman"/>
                <w:iCs/>
                <w:sz w:val="20"/>
              </w:rPr>
              <w:t>Annual deforestation rate: 0.056% sustained</w:t>
            </w:r>
          </w:p>
        </w:tc>
      </w:tr>
      <w:tr w:rsidR="0011678F" w:rsidRPr="00C31E6A" w:rsidTr="00327ADD">
        <w:tc>
          <w:tcPr>
            <w:tcW w:w="2245" w:type="dxa"/>
            <w:vMerge w:val="restart"/>
          </w:tcPr>
          <w:p w:rsidR="0011678F" w:rsidRPr="00C31E6A" w:rsidRDefault="0011678F" w:rsidP="00327ADD">
            <w:pPr>
              <w:rPr>
                <w:rFonts w:ascii="Times New Roman" w:eastAsia="Arial Unicode MS" w:hAnsi="Times New Roman" w:cs="Times New Roman"/>
                <w:iCs/>
                <w:sz w:val="20"/>
              </w:rPr>
            </w:pPr>
            <w:r w:rsidRPr="00C31E6A">
              <w:rPr>
                <w:rFonts w:ascii="Times New Roman" w:eastAsia="Arial Unicode MS" w:hAnsi="Times New Roman" w:cs="Times New Roman"/>
                <w:iCs/>
                <w:sz w:val="20"/>
                <w:u w:val="single"/>
              </w:rPr>
              <w:t>Results</w:t>
            </w:r>
            <w:r w:rsidRPr="00C31E6A">
              <w:rPr>
                <w:rFonts w:ascii="Times New Roman" w:eastAsia="Arial Unicode MS" w:hAnsi="Times New Roman" w:cs="Times New Roman"/>
                <w:iCs/>
                <w:sz w:val="20"/>
              </w:rPr>
              <w:t>:</w:t>
            </w:r>
          </w:p>
          <w:p w:rsidR="0011678F" w:rsidRPr="00C31E6A" w:rsidRDefault="0011678F" w:rsidP="00327ADD">
            <w:pPr>
              <w:rPr>
                <w:rFonts w:ascii="Times New Roman" w:eastAsia="Arial Unicode MS" w:hAnsi="Times New Roman" w:cs="Times New Roman"/>
                <w:sz w:val="20"/>
              </w:rPr>
            </w:pPr>
            <w:r w:rsidRPr="00C31E6A">
              <w:rPr>
                <w:rFonts w:ascii="Times New Roman" w:eastAsia="Arial Unicode MS" w:hAnsi="Times New Roman" w:cs="Times New Roman"/>
                <w:iCs/>
                <w:sz w:val="20"/>
              </w:rPr>
              <w:t>Governance and policy framework that support the implementation of the LCDS strengthened and its sustainability improved</w:t>
            </w:r>
          </w:p>
        </w:tc>
        <w:tc>
          <w:tcPr>
            <w:tcW w:w="2363"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Policy and regulatory framework enhanced</w:t>
            </w:r>
          </w:p>
        </w:tc>
        <w:tc>
          <w:tcPr>
            <w:tcW w:w="2610"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LCDS version 2010</w:t>
            </w:r>
          </w:p>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Limited environment regulations for extractive industries</w:t>
            </w:r>
          </w:p>
        </w:tc>
        <w:tc>
          <w:tcPr>
            <w:tcW w:w="3667"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LCDS 2013 update</w:t>
            </w:r>
          </w:p>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Environment regulations for extractive industries reviewed/approved</w:t>
            </w:r>
          </w:p>
        </w:tc>
        <w:tc>
          <w:tcPr>
            <w:tcW w:w="2110"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Press release</w:t>
            </w:r>
          </w:p>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Reports</w:t>
            </w:r>
          </w:p>
        </w:tc>
      </w:tr>
      <w:tr w:rsidR="0011678F" w:rsidRPr="00C31E6A" w:rsidTr="00327ADD">
        <w:tc>
          <w:tcPr>
            <w:tcW w:w="2245" w:type="dxa"/>
            <w:vMerge/>
          </w:tcPr>
          <w:p w:rsidR="0011678F" w:rsidRPr="00C31E6A" w:rsidRDefault="0011678F" w:rsidP="00327ADD">
            <w:pPr>
              <w:rPr>
                <w:rFonts w:ascii="Times New Roman" w:eastAsia="Arial Unicode MS" w:hAnsi="Times New Roman" w:cs="Times New Roman"/>
                <w:iCs/>
                <w:sz w:val="20"/>
              </w:rPr>
            </w:pPr>
          </w:p>
        </w:tc>
        <w:tc>
          <w:tcPr>
            <w:tcW w:w="2363"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MNRE strengthened by implementing its strategic plan</w:t>
            </w:r>
          </w:p>
        </w:tc>
        <w:tc>
          <w:tcPr>
            <w:tcW w:w="2610"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MNRE does not have a strategic plan</w:t>
            </w:r>
          </w:p>
        </w:tc>
        <w:tc>
          <w:tcPr>
            <w:tcW w:w="3667"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MNRE strategic plan approved and implemented</w:t>
            </w:r>
          </w:p>
        </w:tc>
        <w:tc>
          <w:tcPr>
            <w:tcW w:w="2110"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Document of Strategic Plan</w:t>
            </w:r>
          </w:p>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Reports on progress</w:t>
            </w:r>
          </w:p>
        </w:tc>
      </w:tr>
      <w:tr w:rsidR="0011678F" w:rsidRPr="0011678F" w:rsidTr="00327ADD">
        <w:tc>
          <w:tcPr>
            <w:tcW w:w="2245" w:type="dxa"/>
            <w:vMerge/>
          </w:tcPr>
          <w:p w:rsidR="0011678F" w:rsidRPr="00C31E6A" w:rsidRDefault="0011678F" w:rsidP="00327ADD">
            <w:pPr>
              <w:rPr>
                <w:rFonts w:ascii="Times New Roman" w:eastAsia="Arial Unicode MS" w:hAnsi="Times New Roman" w:cs="Times New Roman"/>
                <w:iCs/>
                <w:sz w:val="20"/>
              </w:rPr>
            </w:pPr>
          </w:p>
        </w:tc>
        <w:tc>
          <w:tcPr>
            <w:tcW w:w="2363"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MRVS operative</w:t>
            </w:r>
          </w:p>
        </w:tc>
        <w:tc>
          <w:tcPr>
            <w:tcW w:w="2610"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MRVS in start-up phase</w:t>
            </w:r>
          </w:p>
        </w:tc>
        <w:tc>
          <w:tcPr>
            <w:tcW w:w="3667"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lang w:val="fr-FR"/>
              </w:rPr>
            </w:pPr>
            <w:r w:rsidRPr="00C31E6A">
              <w:rPr>
                <w:rFonts w:ascii="Times New Roman" w:eastAsia="Arial Unicode MS" w:hAnsi="Times New Roman" w:cs="Times New Roman"/>
                <w:sz w:val="20"/>
                <w:lang w:val="fr-FR"/>
              </w:rPr>
              <w:t xml:space="preserve">MRVS issues </w:t>
            </w:r>
            <w:proofErr w:type="spellStart"/>
            <w:r w:rsidRPr="00C31E6A">
              <w:rPr>
                <w:rFonts w:ascii="Times New Roman" w:eastAsia="Arial Unicode MS" w:hAnsi="Times New Roman" w:cs="Times New Roman"/>
                <w:sz w:val="20"/>
                <w:lang w:val="fr-FR"/>
              </w:rPr>
              <w:t>carbon</w:t>
            </w:r>
            <w:proofErr w:type="spellEnd"/>
            <w:r w:rsidRPr="00C31E6A">
              <w:rPr>
                <w:rFonts w:ascii="Times New Roman" w:eastAsia="Arial Unicode MS" w:hAnsi="Times New Roman" w:cs="Times New Roman"/>
                <w:sz w:val="20"/>
                <w:lang w:val="fr-FR"/>
              </w:rPr>
              <w:t xml:space="preserve"> impact, </w:t>
            </w:r>
            <w:proofErr w:type="spellStart"/>
            <w:r w:rsidRPr="00C31E6A">
              <w:rPr>
                <w:rFonts w:ascii="Times New Roman" w:eastAsia="Arial Unicode MS" w:hAnsi="Times New Roman" w:cs="Times New Roman"/>
                <w:sz w:val="20"/>
                <w:lang w:val="fr-FR"/>
              </w:rPr>
              <w:t>carbon</w:t>
            </w:r>
            <w:proofErr w:type="spellEnd"/>
            <w:r w:rsidRPr="00C31E6A">
              <w:rPr>
                <w:rFonts w:ascii="Times New Roman" w:eastAsia="Arial Unicode MS" w:hAnsi="Times New Roman" w:cs="Times New Roman"/>
                <w:sz w:val="20"/>
                <w:lang w:val="fr-FR"/>
              </w:rPr>
              <w:t xml:space="preserve"> stratification &amp; </w:t>
            </w:r>
            <w:proofErr w:type="spellStart"/>
            <w:r w:rsidRPr="00C31E6A">
              <w:rPr>
                <w:rFonts w:ascii="Times New Roman" w:eastAsia="Arial Unicode MS" w:hAnsi="Times New Roman" w:cs="Times New Roman"/>
                <w:sz w:val="20"/>
                <w:lang w:val="fr-FR"/>
              </w:rPr>
              <w:t>carbon</w:t>
            </w:r>
            <w:proofErr w:type="spellEnd"/>
            <w:r w:rsidRPr="00C31E6A">
              <w:rPr>
                <w:rFonts w:ascii="Times New Roman" w:eastAsia="Arial Unicode MS" w:hAnsi="Times New Roman" w:cs="Times New Roman"/>
                <w:sz w:val="20"/>
                <w:lang w:val="fr-FR"/>
              </w:rPr>
              <w:t xml:space="preserve"> expansion </w:t>
            </w:r>
            <w:proofErr w:type="spellStart"/>
            <w:r w:rsidRPr="00C31E6A">
              <w:rPr>
                <w:rFonts w:ascii="Times New Roman" w:eastAsia="Arial Unicode MS" w:hAnsi="Times New Roman" w:cs="Times New Roman"/>
                <w:sz w:val="20"/>
                <w:lang w:val="fr-FR"/>
              </w:rPr>
              <w:t>assessments</w:t>
            </w:r>
            <w:proofErr w:type="spellEnd"/>
            <w:r w:rsidRPr="00C31E6A">
              <w:rPr>
                <w:rFonts w:ascii="Times New Roman" w:eastAsia="Arial Unicode MS" w:hAnsi="Times New Roman" w:cs="Times New Roman"/>
                <w:sz w:val="20"/>
                <w:lang w:val="fr-FR"/>
              </w:rPr>
              <w:t xml:space="preserve"> </w:t>
            </w:r>
          </w:p>
        </w:tc>
        <w:tc>
          <w:tcPr>
            <w:tcW w:w="2110" w:type="dxa"/>
          </w:tcPr>
          <w:p w:rsidR="0011678F" w:rsidRPr="00C31E6A" w:rsidRDefault="0011678F" w:rsidP="0011678F">
            <w:pPr>
              <w:pStyle w:val="ListParagraph"/>
              <w:numPr>
                <w:ilvl w:val="0"/>
                <w:numId w:val="8"/>
              </w:numPr>
              <w:ind w:left="162" w:hanging="180"/>
              <w:rPr>
                <w:rFonts w:ascii="Times New Roman" w:eastAsia="Arial Unicode MS" w:hAnsi="Times New Roman" w:cs="Times New Roman"/>
                <w:sz w:val="20"/>
              </w:rPr>
            </w:pPr>
            <w:r w:rsidRPr="00C31E6A">
              <w:rPr>
                <w:rFonts w:ascii="Times New Roman" w:eastAsia="Arial Unicode MS" w:hAnsi="Times New Roman" w:cs="Times New Roman"/>
                <w:sz w:val="20"/>
              </w:rPr>
              <w:t>Reports of MRVS</w:t>
            </w:r>
          </w:p>
        </w:tc>
      </w:tr>
    </w:tbl>
    <w:p w:rsidR="0011678F" w:rsidRPr="0011678F" w:rsidRDefault="0011678F" w:rsidP="0011678F">
      <w:pPr>
        <w:jc w:val="center"/>
        <w:rPr>
          <w:b/>
          <w:highlight w:val="green"/>
        </w:rPr>
      </w:pPr>
    </w:p>
    <w:p w:rsidR="0011678F" w:rsidRPr="00C31E6A" w:rsidRDefault="0011678F" w:rsidP="0011678F">
      <w:pPr>
        <w:jc w:val="center"/>
        <w:rPr>
          <w:rFonts w:ascii="Times New Roman" w:hAnsi="Times New Roman" w:cs="Times New Roman"/>
          <w:b/>
        </w:rPr>
      </w:pPr>
      <w:r w:rsidRPr="00C31E6A">
        <w:rPr>
          <w:rFonts w:ascii="Times New Roman" w:hAnsi="Times New Roman" w:cs="Times New Roman"/>
          <w:b/>
        </w:rPr>
        <w:t>COMPONENT RESULTS &amp; INDICATORS</w:t>
      </w:r>
    </w:p>
    <w:tbl>
      <w:tblPr>
        <w:tblStyle w:val="TableGrid"/>
        <w:tblW w:w="13214" w:type="dxa"/>
        <w:tblLayout w:type="fixed"/>
        <w:tblLook w:val="04A0" w:firstRow="1" w:lastRow="0" w:firstColumn="1" w:lastColumn="0" w:noHBand="0" w:noVBand="1"/>
      </w:tblPr>
      <w:tblGrid>
        <w:gridCol w:w="1908"/>
        <w:gridCol w:w="2114"/>
        <w:gridCol w:w="1182"/>
        <w:gridCol w:w="1485"/>
        <w:gridCol w:w="1485"/>
        <w:gridCol w:w="1654"/>
        <w:gridCol w:w="1316"/>
        <w:gridCol w:w="304"/>
        <w:gridCol w:w="1766"/>
      </w:tblGrid>
      <w:tr w:rsidR="0011678F" w:rsidRPr="00C31E6A" w:rsidTr="00327ADD">
        <w:trPr>
          <w:tblHeader/>
        </w:trPr>
        <w:tc>
          <w:tcPr>
            <w:tcW w:w="1908" w:type="dxa"/>
            <w:vMerge w:val="restart"/>
          </w:tcPr>
          <w:p w:rsidR="0011678F" w:rsidRPr="00C31E6A" w:rsidRDefault="0011678F" w:rsidP="00327ADD">
            <w:pPr>
              <w:jc w:val="center"/>
              <w:rPr>
                <w:rFonts w:ascii="Times New Roman" w:hAnsi="Times New Roman" w:cs="Times New Roman"/>
                <w:b/>
              </w:rPr>
            </w:pPr>
            <w:r w:rsidRPr="00C31E6A">
              <w:rPr>
                <w:rFonts w:ascii="Times New Roman" w:hAnsi="Times New Roman" w:cs="Times New Roman"/>
                <w:b/>
              </w:rPr>
              <w:t>Component</w:t>
            </w:r>
          </w:p>
        </w:tc>
        <w:tc>
          <w:tcPr>
            <w:tcW w:w="2114" w:type="dxa"/>
            <w:vMerge w:val="restart"/>
          </w:tcPr>
          <w:p w:rsidR="0011678F" w:rsidRPr="00C31E6A" w:rsidRDefault="0011678F" w:rsidP="00327ADD">
            <w:pPr>
              <w:jc w:val="center"/>
              <w:rPr>
                <w:rFonts w:ascii="Times New Roman" w:hAnsi="Times New Roman" w:cs="Times New Roman"/>
                <w:b/>
              </w:rPr>
            </w:pPr>
            <w:r w:rsidRPr="00C31E6A">
              <w:rPr>
                <w:rFonts w:ascii="Times New Roman" w:hAnsi="Times New Roman" w:cs="Times New Roman"/>
                <w:b/>
              </w:rPr>
              <w:t>Indicators</w:t>
            </w:r>
          </w:p>
        </w:tc>
        <w:tc>
          <w:tcPr>
            <w:tcW w:w="1182" w:type="dxa"/>
            <w:vMerge w:val="restart"/>
          </w:tcPr>
          <w:p w:rsidR="0011678F" w:rsidRPr="00C31E6A" w:rsidRDefault="0011678F" w:rsidP="00327ADD">
            <w:pPr>
              <w:jc w:val="center"/>
              <w:rPr>
                <w:rFonts w:ascii="Times New Roman" w:hAnsi="Times New Roman" w:cs="Times New Roman"/>
                <w:b/>
              </w:rPr>
            </w:pPr>
            <w:r w:rsidRPr="00C31E6A">
              <w:rPr>
                <w:rFonts w:ascii="Times New Roman" w:hAnsi="Times New Roman" w:cs="Times New Roman"/>
                <w:b/>
              </w:rPr>
              <w:t>Baseline</w:t>
            </w:r>
          </w:p>
          <w:p w:rsidR="0011678F" w:rsidRPr="00C31E6A" w:rsidRDefault="0011678F" w:rsidP="00327ADD">
            <w:pPr>
              <w:jc w:val="center"/>
              <w:rPr>
                <w:rFonts w:ascii="Times New Roman" w:hAnsi="Times New Roman" w:cs="Times New Roman"/>
                <w:b/>
              </w:rPr>
            </w:pPr>
            <w:r w:rsidRPr="00C31E6A">
              <w:rPr>
                <w:rFonts w:ascii="Times New Roman" w:hAnsi="Times New Roman" w:cs="Times New Roman"/>
                <w:b/>
              </w:rPr>
              <w:t>2013</w:t>
            </w:r>
          </w:p>
        </w:tc>
        <w:tc>
          <w:tcPr>
            <w:tcW w:w="6244" w:type="dxa"/>
            <w:gridSpan w:val="5"/>
          </w:tcPr>
          <w:p w:rsidR="0011678F" w:rsidRPr="00C31E6A" w:rsidRDefault="0011678F" w:rsidP="00327ADD">
            <w:pPr>
              <w:jc w:val="center"/>
              <w:rPr>
                <w:rFonts w:ascii="Times New Roman" w:hAnsi="Times New Roman" w:cs="Times New Roman"/>
                <w:b/>
              </w:rPr>
            </w:pPr>
            <w:r w:rsidRPr="00C31E6A">
              <w:rPr>
                <w:rFonts w:ascii="Times New Roman" w:hAnsi="Times New Roman" w:cs="Times New Roman"/>
                <w:b/>
              </w:rPr>
              <w:t>Targets</w:t>
            </w:r>
          </w:p>
        </w:tc>
        <w:tc>
          <w:tcPr>
            <w:tcW w:w="1766" w:type="dxa"/>
            <w:vMerge w:val="restart"/>
          </w:tcPr>
          <w:p w:rsidR="0011678F" w:rsidRPr="00C31E6A" w:rsidRDefault="0011678F" w:rsidP="00327ADD">
            <w:pPr>
              <w:jc w:val="center"/>
              <w:rPr>
                <w:rFonts w:ascii="Times New Roman" w:hAnsi="Times New Roman" w:cs="Times New Roman"/>
                <w:b/>
              </w:rPr>
            </w:pPr>
            <w:r w:rsidRPr="00C31E6A">
              <w:rPr>
                <w:rFonts w:ascii="Times New Roman" w:hAnsi="Times New Roman" w:cs="Times New Roman"/>
                <w:b/>
              </w:rPr>
              <w:t>Verification Means</w:t>
            </w:r>
          </w:p>
        </w:tc>
      </w:tr>
      <w:tr w:rsidR="0011678F" w:rsidRPr="00C31E6A" w:rsidTr="00327ADD">
        <w:trPr>
          <w:trHeight w:val="305"/>
          <w:tblHeader/>
        </w:trPr>
        <w:tc>
          <w:tcPr>
            <w:tcW w:w="1908" w:type="dxa"/>
            <w:vMerge/>
          </w:tcPr>
          <w:p w:rsidR="0011678F" w:rsidRPr="00C31E6A" w:rsidRDefault="0011678F" w:rsidP="00327ADD">
            <w:pPr>
              <w:pStyle w:val="ListParagraph"/>
              <w:tabs>
                <w:tab w:val="left" w:pos="352"/>
              </w:tabs>
              <w:spacing w:before="120"/>
              <w:ind w:left="360"/>
              <w:contextualSpacing w:val="0"/>
              <w:jc w:val="center"/>
              <w:rPr>
                <w:rFonts w:ascii="Times New Roman" w:hAnsi="Times New Roman" w:cs="Times New Roman"/>
                <w:b/>
                <w:sz w:val="20"/>
              </w:rPr>
            </w:pPr>
          </w:p>
        </w:tc>
        <w:tc>
          <w:tcPr>
            <w:tcW w:w="2114" w:type="dxa"/>
            <w:vMerge/>
          </w:tcPr>
          <w:p w:rsidR="0011678F" w:rsidRPr="00C31E6A" w:rsidRDefault="0011678F" w:rsidP="00327ADD">
            <w:pPr>
              <w:tabs>
                <w:tab w:val="left" w:pos="352"/>
              </w:tabs>
              <w:rPr>
                <w:rFonts w:ascii="Times New Roman" w:hAnsi="Times New Roman" w:cs="Times New Roman"/>
                <w:sz w:val="20"/>
              </w:rPr>
            </w:pPr>
          </w:p>
        </w:tc>
        <w:tc>
          <w:tcPr>
            <w:tcW w:w="1182" w:type="dxa"/>
            <w:vMerge/>
          </w:tcPr>
          <w:p w:rsidR="0011678F" w:rsidRPr="00C31E6A" w:rsidRDefault="0011678F" w:rsidP="00327ADD">
            <w:pPr>
              <w:tabs>
                <w:tab w:val="left" w:pos="352"/>
              </w:tabs>
              <w:rPr>
                <w:rFonts w:ascii="Times New Roman" w:hAnsi="Times New Roman" w:cs="Times New Roman"/>
                <w:sz w:val="20"/>
              </w:rPr>
            </w:pPr>
          </w:p>
        </w:tc>
        <w:tc>
          <w:tcPr>
            <w:tcW w:w="1485" w:type="dxa"/>
          </w:tcPr>
          <w:p w:rsidR="0011678F" w:rsidRPr="00C31E6A" w:rsidRDefault="0011678F" w:rsidP="00327ADD">
            <w:pPr>
              <w:tabs>
                <w:tab w:val="left" w:pos="352"/>
              </w:tabs>
              <w:jc w:val="center"/>
              <w:rPr>
                <w:rFonts w:ascii="Times New Roman" w:hAnsi="Times New Roman" w:cs="Times New Roman"/>
                <w:sz w:val="20"/>
              </w:rPr>
            </w:pPr>
            <w:r w:rsidRPr="00C31E6A">
              <w:rPr>
                <w:rFonts w:ascii="Times New Roman" w:hAnsi="Times New Roman" w:cs="Times New Roman"/>
                <w:sz w:val="20"/>
              </w:rPr>
              <w:t>2013</w:t>
            </w:r>
          </w:p>
        </w:tc>
        <w:tc>
          <w:tcPr>
            <w:tcW w:w="1485" w:type="dxa"/>
          </w:tcPr>
          <w:p w:rsidR="0011678F" w:rsidRPr="00C31E6A" w:rsidRDefault="0011678F" w:rsidP="00327ADD">
            <w:pPr>
              <w:tabs>
                <w:tab w:val="left" w:pos="352"/>
              </w:tabs>
              <w:jc w:val="center"/>
              <w:rPr>
                <w:rFonts w:ascii="Times New Roman" w:hAnsi="Times New Roman" w:cs="Times New Roman"/>
                <w:sz w:val="20"/>
              </w:rPr>
            </w:pPr>
            <w:r w:rsidRPr="00C31E6A">
              <w:rPr>
                <w:rFonts w:ascii="Times New Roman" w:hAnsi="Times New Roman" w:cs="Times New Roman"/>
                <w:sz w:val="20"/>
              </w:rPr>
              <w:t>2014</w:t>
            </w:r>
          </w:p>
        </w:tc>
        <w:tc>
          <w:tcPr>
            <w:tcW w:w="1654" w:type="dxa"/>
          </w:tcPr>
          <w:p w:rsidR="0011678F" w:rsidRPr="00C31E6A" w:rsidRDefault="0011678F" w:rsidP="00327ADD">
            <w:pPr>
              <w:tabs>
                <w:tab w:val="left" w:pos="352"/>
              </w:tabs>
              <w:jc w:val="center"/>
              <w:rPr>
                <w:rFonts w:ascii="Times New Roman" w:hAnsi="Times New Roman" w:cs="Times New Roman"/>
                <w:sz w:val="20"/>
              </w:rPr>
            </w:pPr>
            <w:r w:rsidRPr="00C31E6A">
              <w:rPr>
                <w:rFonts w:ascii="Times New Roman" w:hAnsi="Times New Roman" w:cs="Times New Roman"/>
                <w:sz w:val="20"/>
              </w:rPr>
              <w:t>2015</w:t>
            </w:r>
          </w:p>
        </w:tc>
        <w:tc>
          <w:tcPr>
            <w:tcW w:w="1620" w:type="dxa"/>
            <w:gridSpan w:val="2"/>
          </w:tcPr>
          <w:p w:rsidR="0011678F" w:rsidRPr="00C31E6A" w:rsidRDefault="0011678F" w:rsidP="00327ADD">
            <w:pPr>
              <w:tabs>
                <w:tab w:val="left" w:pos="352"/>
              </w:tabs>
              <w:jc w:val="center"/>
              <w:rPr>
                <w:rFonts w:ascii="Times New Roman" w:hAnsi="Times New Roman" w:cs="Times New Roman"/>
                <w:sz w:val="20"/>
              </w:rPr>
            </w:pPr>
            <w:r w:rsidRPr="00C31E6A">
              <w:rPr>
                <w:rFonts w:ascii="Times New Roman" w:hAnsi="Times New Roman" w:cs="Times New Roman"/>
                <w:sz w:val="20"/>
              </w:rPr>
              <w:t>2016</w:t>
            </w:r>
          </w:p>
        </w:tc>
        <w:tc>
          <w:tcPr>
            <w:tcW w:w="1766" w:type="dxa"/>
            <w:vMerge/>
          </w:tcPr>
          <w:p w:rsidR="0011678F" w:rsidRPr="00C31E6A" w:rsidRDefault="0011678F" w:rsidP="00327ADD">
            <w:pPr>
              <w:tabs>
                <w:tab w:val="left" w:pos="352"/>
              </w:tabs>
              <w:rPr>
                <w:rFonts w:ascii="Times New Roman" w:hAnsi="Times New Roman" w:cs="Times New Roman"/>
                <w:sz w:val="20"/>
              </w:rPr>
            </w:pPr>
          </w:p>
        </w:tc>
      </w:tr>
      <w:tr w:rsidR="0011678F" w:rsidRPr="00C31E6A" w:rsidTr="00327ADD">
        <w:tc>
          <w:tcPr>
            <w:tcW w:w="1908" w:type="dxa"/>
          </w:tcPr>
          <w:p w:rsidR="0011678F" w:rsidRPr="00C31E6A" w:rsidRDefault="0011678F" w:rsidP="0011678F">
            <w:pPr>
              <w:pStyle w:val="ListParagraph"/>
              <w:numPr>
                <w:ilvl w:val="0"/>
                <w:numId w:val="9"/>
              </w:numPr>
              <w:tabs>
                <w:tab w:val="left" w:pos="352"/>
              </w:tabs>
              <w:spacing w:before="120" w:after="120"/>
              <w:ind w:left="360" w:hanging="360"/>
              <w:contextualSpacing w:val="0"/>
              <w:rPr>
                <w:rFonts w:ascii="Times New Roman" w:hAnsi="Times New Roman" w:cs="Times New Roman"/>
                <w:b/>
                <w:sz w:val="20"/>
              </w:rPr>
            </w:pPr>
            <w:r w:rsidRPr="00C31E6A">
              <w:rPr>
                <w:rFonts w:ascii="Times New Roman" w:hAnsi="Times New Roman" w:cs="Times New Roman"/>
                <w:b/>
                <w:sz w:val="20"/>
              </w:rPr>
              <w:t>Macro-economic stability</w:t>
            </w:r>
          </w:p>
        </w:tc>
        <w:tc>
          <w:tcPr>
            <w:tcW w:w="11306" w:type="dxa"/>
            <w:gridSpan w:val="8"/>
          </w:tcPr>
          <w:p w:rsidR="0011678F" w:rsidRPr="00C31E6A" w:rsidRDefault="0011678F" w:rsidP="00327ADD">
            <w:pPr>
              <w:tabs>
                <w:tab w:val="left" w:pos="352"/>
              </w:tabs>
              <w:spacing w:before="120" w:after="120"/>
              <w:rPr>
                <w:rFonts w:ascii="Times New Roman" w:hAnsi="Times New Roman" w:cs="Times New Roman"/>
                <w:sz w:val="20"/>
              </w:rPr>
            </w:pPr>
            <w:r w:rsidRPr="00C31E6A">
              <w:rPr>
                <w:rFonts w:ascii="Times New Roman" w:hAnsi="Times New Roman" w:cs="Times New Roman"/>
                <w:b/>
                <w:sz w:val="20"/>
              </w:rPr>
              <w:t>Result 1: Continued macro-economic stability</w:t>
            </w:r>
          </w:p>
        </w:tc>
      </w:tr>
      <w:tr w:rsidR="0011678F" w:rsidRPr="00C31E6A" w:rsidTr="00327ADD">
        <w:tc>
          <w:tcPr>
            <w:tcW w:w="1908" w:type="dxa"/>
          </w:tcPr>
          <w:p w:rsidR="0011678F" w:rsidRPr="00C31E6A" w:rsidRDefault="0011678F" w:rsidP="00327ADD">
            <w:pPr>
              <w:tabs>
                <w:tab w:val="left" w:pos="360"/>
              </w:tabs>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Technical opinion IMA</w:t>
            </w:r>
          </w:p>
        </w:tc>
        <w:tc>
          <w:tcPr>
            <w:tcW w:w="1182"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Stable macro-economic framework </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Continued</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Continued</w:t>
            </w:r>
          </w:p>
        </w:tc>
        <w:tc>
          <w:tcPr>
            <w:tcW w:w="165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Continued</w:t>
            </w:r>
          </w:p>
        </w:tc>
        <w:tc>
          <w:tcPr>
            <w:tcW w:w="131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Continued</w:t>
            </w:r>
          </w:p>
        </w:tc>
        <w:tc>
          <w:tcPr>
            <w:tcW w:w="2070" w:type="dxa"/>
            <w:gridSpan w:val="2"/>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IMA annual report</w:t>
            </w:r>
          </w:p>
        </w:tc>
      </w:tr>
      <w:tr w:rsidR="0011678F" w:rsidRPr="00C31E6A" w:rsidTr="00327ADD">
        <w:tc>
          <w:tcPr>
            <w:tcW w:w="1908" w:type="dxa"/>
          </w:tcPr>
          <w:p w:rsidR="0011678F" w:rsidRPr="00C31E6A" w:rsidRDefault="0011678F" w:rsidP="0011678F">
            <w:pPr>
              <w:pStyle w:val="ListParagraph"/>
              <w:numPr>
                <w:ilvl w:val="0"/>
                <w:numId w:val="9"/>
              </w:numPr>
              <w:tabs>
                <w:tab w:val="left" w:pos="352"/>
              </w:tabs>
              <w:spacing w:before="120" w:after="120"/>
              <w:ind w:left="360" w:hanging="360"/>
              <w:contextualSpacing w:val="0"/>
              <w:rPr>
                <w:rFonts w:ascii="Times New Roman" w:hAnsi="Times New Roman" w:cs="Times New Roman"/>
                <w:b/>
                <w:sz w:val="20"/>
              </w:rPr>
            </w:pPr>
            <w:r w:rsidRPr="00C31E6A">
              <w:rPr>
                <w:rFonts w:ascii="Times New Roman" w:hAnsi="Times New Roman" w:cs="Times New Roman"/>
                <w:b/>
                <w:sz w:val="20"/>
              </w:rPr>
              <w:t>Regulatory framework</w:t>
            </w:r>
          </w:p>
        </w:tc>
        <w:tc>
          <w:tcPr>
            <w:tcW w:w="11306" w:type="dxa"/>
            <w:gridSpan w:val="8"/>
          </w:tcPr>
          <w:p w:rsidR="0011678F" w:rsidRPr="00C31E6A" w:rsidRDefault="0011678F" w:rsidP="00327ADD">
            <w:pPr>
              <w:spacing w:before="120" w:after="120"/>
              <w:rPr>
                <w:rFonts w:ascii="Times New Roman" w:hAnsi="Times New Roman" w:cs="Times New Roman"/>
                <w:sz w:val="20"/>
              </w:rPr>
            </w:pPr>
            <w:r w:rsidRPr="00C31E6A">
              <w:rPr>
                <w:rFonts w:ascii="Times New Roman" w:hAnsi="Times New Roman" w:cs="Times New Roman"/>
                <w:b/>
                <w:sz w:val="20"/>
              </w:rPr>
              <w:t>Result 2: LCDS implemented</w:t>
            </w:r>
          </w:p>
        </w:tc>
      </w:tr>
      <w:tr w:rsidR="0011678F" w:rsidRPr="00C31E6A" w:rsidTr="00327ADD">
        <w:tc>
          <w:tcPr>
            <w:tcW w:w="1908" w:type="dxa"/>
            <w:vMerge w:val="restart"/>
          </w:tcPr>
          <w:p w:rsidR="0011678F" w:rsidRPr="00C31E6A" w:rsidRDefault="0011678F" w:rsidP="00327ADD">
            <w:pPr>
              <w:tabs>
                <w:tab w:val="left" w:pos="352"/>
              </w:tabs>
              <w:ind w:left="360" w:hanging="360"/>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LCDS update process completion</w:t>
            </w:r>
          </w:p>
        </w:tc>
        <w:tc>
          <w:tcPr>
            <w:tcW w:w="1182" w:type="dxa"/>
          </w:tcPr>
          <w:p w:rsidR="0011678F" w:rsidRPr="00C31E6A" w:rsidRDefault="0011678F" w:rsidP="00327ADD">
            <w:pPr>
              <w:jc w:val="center"/>
              <w:rPr>
                <w:rFonts w:ascii="Times New Roman" w:hAnsi="Times New Roman" w:cs="Times New Roman"/>
                <w:sz w:val="20"/>
              </w:rPr>
            </w:pPr>
            <w:r w:rsidRPr="00C31E6A">
              <w:rPr>
                <w:rFonts w:ascii="Times New Roman" w:hAnsi="Times New Roman" w:cs="Times New Roman"/>
                <w:sz w:val="20"/>
              </w:rPr>
              <w:t>Draft</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update</w:t>
            </w: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2 GRIF projects starting implementation</w:t>
            </w:r>
          </w:p>
        </w:tc>
        <w:tc>
          <w:tcPr>
            <w:tcW w:w="1485" w:type="dxa"/>
          </w:tcPr>
          <w:p w:rsidR="0011678F" w:rsidRPr="00C31E6A" w:rsidRDefault="0011678F" w:rsidP="00327ADD">
            <w:pPr>
              <w:rPr>
                <w:rFonts w:ascii="Times New Roman" w:hAnsi="Times New Roman" w:cs="Times New Roman"/>
                <w:sz w:val="20"/>
              </w:rPr>
            </w:pPr>
          </w:p>
        </w:tc>
        <w:tc>
          <w:tcPr>
            <w:tcW w:w="165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2 new GRIF projects defined and starting preparation or approved</w:t>
            </w:r>
          </w:p>
        </w:tc>
        <w:tc>
          <w:tcPr>
            <w:tcW w:w="1620" w:type="dxa"/>
            <w:gridSpan w:val="2"/>
          </w:tcPr>
          <w:p w:rsidR="0011678F" w:rsidRPr="00C31E6A" w:rsidRDefault="0011678F" w:rsidP="00327ADD">
            <w:pPr>
              <w:rPr>
                <w:rFonts w:ascii="Times New Roman" w:hAnsi="Times New Roman" w:cs="Times New Roman"/>
                <w:sz w:val="20"/>
              </w:rPr>
            </w:pP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Press releases</w:t>
            </w:r>
          </w:p>
        </w:tc>
      </w:tr>
      <w:tr w:rsidR="0011678F" w:rsidRPr="00C31E6A" w:rsidTr="00327ADD">
        <w:tc>
          <w:tcPr>
            <w:tcW w:w="1908" w:type="dxa"/>
            <w:vMerge/>
          </w:tcPr>
          <w:p w:rsidR="0011678F" w:rsidRPr="00C31E6A" w:rsidRDefault="0011678F" w:rsidP="00327ADD">
            <w:pPr>
              <w:tabs>
                <w:tab w:val="left" w:pos="352"/>
              </w:tabs>
              <w:ind w:left="360" w:hanging="360"/>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Consultations on LCDS and reviews by MSSC</w:t>
            </w:r>
          </w:p>
        </w:tc>
        <w:tc>
          <w:tcPr>
            <w:tcW w:w="1182" w:type="dxa"/>
          </w:tcPr>
          <w:p w:rsidR="0011678F" w:rsidRPr="00C31E6A" w:rsidRDefault="0011678F" w:rsidP="00327ADD">
            <w:pPr>
              <w:jc w:val="center"/>
              <w:rPr>
                <w:rFonts w:ascii="Times New Roman" w:hAnsi="Times New Roman" w:cs="Times New Roman"/>
                <w:sz w:val="20"/>
              </w:rPr>
            </w:pPr>
            <w:r w:rsidRPr="00C31E6A">
              <w:rPr>
                <w:rFonts w:ascii="Times New Roman" w:hAnsi="Times New Roman" w:cs="Times New Roman"/>
                <w:sz w:val="20"/>
              </w:rPr>
              <w:t>0</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MSSC meeting took place</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MSSC meeting took place</w:t>
            </w:r>
          </w:p>
        </w:tc>
        <w:tc>
          <w:tcPr>
            <w:tcW w:w="165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MSSC meeting minutes approving REDD+ Stakeholders Awareness Plan</w:t>
            </w:r>
          </w:p>
        </w:tc>
        <w:tc>
          <w:tcPr>
            <w:tcW w:w="1620" w:type="dxa"/>
            <w:gridSpan w:val="2"/>
          </w:tcPr>
          <w:p w:rsidR="0011678F" w:rsidRPr="00C31E6A" w:rsidRDefault="0011678F" w:rsidP="00327ADD">
            <w:pPr>
              <w:rPr>
                <w:rFonts w:ascii="Times New Roman" w:hAnsi="Times New Roman" w:cs="Times New Roman"/>
                <w:sz w:val="20"/>
              </w:rPr>
            </w:pP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Minutes of MSSC meeting</w:t>
            </w:r>
          </w:p>
        </w:tc>
      </w:tr>
      <w:tr w:rsidR="0011678F" w:rsidRPr="00C31E6A" w:rsidTr="00327ADD">
        <w:tc>
          <w:tcPr>
            <w:tcW w:w="1908" w:type="dxa"/>
            <w:vMerge/>
          </w:tcPr>
          <w:p w:rsidR="0011678F" w:rsidRPr="00C31E6A" w:rsidRDefault="0011678F" w:rsidP="00327ADD">
            <w:pPr>
              <w:tabs>
                <w:tab w:val="left" w:pos="368"/>
              </w:tabs>
              <w:ind w:left="360" w:hanging="360"/>
              <w:rPr>
                <w:rFonts w:ascii="Times New Roman" w:hAnsi="Times New Roman" w:cs="Times New Roman"/>
                <w:sz w:val="20"/>
              </w:rPr>
            </w:pPr>
          </w:p>
        </w:tc>
        <w:tc>
          <w:tcPr>
            <w:tcW w:w="11306" w:type="dxa"/>
            <w:gridSpan w:val="8"/>
          </w:tcPr>
          <w:p w:rsidR="0011678F" w:rsidRPr="00C31E6A" w:rsidRDefault="0011678F" w:rsidP="00327ADD">
            <w:pPr>
              <w:spacing w:before="120" w:after="120"/>
              <w:rPr>
                <w:rFonts w:ascii="Times New Roman" w:hAnsi="Times New Roman" w:cs="Times New Roman"/>
                <w:sz w:val="20"/>
              </w:rPr>
            </w:pPr>
            <w:r w:rsidRPr="00C31E6A">
              <w:rPr>
                <w:rFonts w:ascii="Times New Roman" w:hAnsi="Times New Roman" w:cs="Times New Roman"/>
                <w:b/>
                <w:sz w:val="20"/>
              </w:rPr>
              <w:t xml:space="preserve">Result 3: Forestry &amp; Mining sector have improved environmental management and law enforcement </w:t>
            </w:r>
          </w:p>
        </w:tc>
      </w:tr>
      <w:tr w:rsidR="0011678F" w:rsidRPr="00C31E6A" w:rsidTr="00327ADD">
        <w:tc>
          <w:tcPr>
            <w:tcW w:w="1908" w:type="dxa"/>
            <w:vMerge/>
          </w:tcPr>
          <w:p w:rsidR="0011678F" w:rsidRPr="00C31E6A" w:rsidRDefault="0011678F" w:rsidP="00327ADD">
            <w:pPr>
              <w:tabs>
                <w:tab w:val="left" w:pos="368"/>
              </w:tabs>
              <w:ind w:left="360" w:hanging="360"/>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Review and application of environmental regulatory framework for extractive industries</w:t>
            </w:r>
          </w:p>
        </w:tc>
        <w:tc>
          <w:tcPr>
            <w:tcW w:w="1182"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EPA has limited regulatory framework to assume overarching responsibilities for environmental compliance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Forestry Act is current; most forest regulations up to date</w:t>
            </w:r>
          </w:p>
        </w:tc>
        <w:tc>
          <w:tcPr>
            <w:tcW w:w="1485" w:type="dxa"/>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Review</w:t>
            </w: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Scoping study</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 </w:t>
            </w:r>
          </w:p>
        </w:tc>
        <w:tc>
          <w:tcPr>
            <w:tcW w:w="165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EPA strengthened through:</w:t>
            </w:r>
          </w:p>
          <w:p w:rsidR="0011678F" w:rsidRPr="00C31E6A" w:rsidRDefault="0011678F" w:rsidP="0011678F">
            <w:pPr>
              <w:pStyle w:val="ListParagraph"/>
              <w:numPr>
                <w:ilvl w:val="0"/>
                <w:numId w:val="28"/>
              </w:numPr>
              <w:ind w:left="196" w:hanging="180"/>
              <w:contextualSpacing w:val="0"/>
              <w:rPr>
                <w:rFonts w:ascii="Times New Roman" w:hAnsi="Times New Roman" w:cs="Times New Roman"/>
                <w:sz w:val="20"/>
              </w:rPr>
            </w:pPr>
            <w:r w:rsidRPr="00C31E6A">
              <w:rPr>
                <w:rFonts w:ascii="Times New Roman" w:hAnsi="Times New Roman" w:cs="Times New Roman"/>
                <w:sz w:val="20"/>
              </w:rPr>
              <w:t>more solid financial base</w:t>
            </w:r>
          </w:p>
          <w:p w:rsidR="0011678F" w:rsidRPr="00C31E6A" w:rsidRDefault="0011678F" w:rsidP="0011678F">
            <w:pPr>
              <w:pStyle w:val="ListParagraph"/>
              <w:numPr>
                <w:ilvl w:val="0"/>
                <w:numId w:val="28"/>
              </w:numPr>
              <w:ind w:left="196" w:hanging="180"/>
              <w:contextualSpacing w:val="0"/>
              <w:rPr>
                <w:rFonts w:ascii="Times New Roman" w:hAnsi="Times New Roman" w:cs="Times New Roman"/>
                <w:sz w:val="20"/>
              </w:rPr>
            </w:pPr>
            <w:r w:rsidRPr="00C31E6A">
              <w:rPr>
                <w:rFonts w:ascii="Times New Roman" w:hAnsi="Times New Roman" w:cs="Times New Roman"/>
                <w:sz w:val="20"/>
              </w:rPr>
              <w:t>more complete package of regulations</w:t>
            </w:r>
          </w:p>
          <w:p w:rsidR="0011678F" w:rsidRPr="00C31E6A" w:rsidRDefault="0011678F" w:rsidP="0011678F">
            <w:pPr>
              <w:pStyle w:val="ListParagraph"/>
              <w:numPr>
                <w:ilvl w:val="0"/>
                <w:numId w:val="28"/>
              </w:numPr>
              <w:ind w:left="196" w:hanging="180"/>
              <w:contextualSpacing w:val="0"/>
              <w:rPr>
                <w:rFonts w:ascii="Times New Roman" w:hAnsi="Times New Roman" w:cs="Times New Roman"/>
                <w:sz w:val="20"/>
              </w:rPr>
            </w:pPr>
            <w:r w:rsidRPr="00C31E6A">
              <w:rPr>
                <w:rFonts w:ascii="Times New Roman" w:hAnsi="Times New Roman" w:cs="Times New Roman"/>
                <w:sz w:val="20"/>
              </w:rPr>
              <w:t>operating Compliance and Enforcement Unit</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Amendments or regulations ensure consistency between  mining, lands surveyors and protected areas </w:t>
            </w: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regulations and MNRE mandate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Opt-In proposal complete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1 National Land Use Plan complete</w:t>
            </w:r>
          </w:p>
          <w:p w:rsidR="0011678F" w:rsidRPr="00C31E6A" w:rsidRDefault="0011678F" w:rsidP="00327ADD">
            <w:pPr>
              <w:rPr>
                <w:rFonts w:ascii="Times New Roman" w:hAnsi="Times New Roman" w:cs="Times New Roman"/>
                <w:sz w:val="20"/>
              </w:rPr>
            </w:pPr>
          </w:p>
        </w:tc>
        <w:tc>
          <w:tcPr>
            <w:tcW w:w="1620" w:type="dxa"/>
            <w:gridSpan w:val="2"/>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Access &amp; Benefit Sharing (ABS) regulations approved and in force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Opt In system in place, as approved by Stakeholders</w:t>
            </w: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3 Regional Land Use Plans approved and preparing for implementation</w:t>
            </w: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Reports by MNRE containing copies of approved regulations and other measures</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Consultant report</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Copy of documents approving Plans</w:t>
            </w:r>
          </w:p>
        </w:tc>
      </w:tr>
      <w:tr w:rsidR="0011678F" w:rsidRPr="00C31E6A" w:rsidTr="00327ADD">
        <w:tc>
          <w:tcPr>
            <w:tcW w:w="1908" w:type="dxa"/>
            <w:vMerge/>
          </w:tcPr>
          <w:p w:rsidR="0011678F" w:rsidRPr="00C31E6A" w:rsidRDefault="0011678F" w:rsidP="00327ADD">
            <w:pPr>
              <w:tabs>
                <w:tab w:val="left" w:pos="368"/>
              </w:tabs>
              <w:ind w:left="360" w:hanging="360"/>
              <w:rPr>
                <w:rFonts w:ascii="Times New Roman" w:hAnsi="Times New Roman" w:cs="Times New Roman"/>
                <w:sz w:val="20"/>
              </w:rPr>
            </w:pPr>
          </w:p>
        </w:tc>
        <w:tc>
          <w:tcPr>
            <w:tcW w:w="2114" w:type="dxa"/>
            <w:vMerge w:val="restart"/>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Operational market-based mechanisms </w:t>
            </w:r>
          </w:p>
        </w:tc>
        <w:tc>
          <w:tcPr>
            <w:tcW w:w="1182" w:type="dxa"/>
            <w:vMerge w:val="restart"/>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Initial approach to Extractive Industries Initiative (EITI)</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country pre-candidacy for EITI</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Code of Practice for Timber Harvesting into force</w:t>
            </w:r>
          </w:p>
        </w:tc>
        <w:tc>
          <w:tcPr>
            <w:tcW w:w="1485" w:type="dxa"/>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Code of Practice applied in 50% of concessions</w:t>
            </w:r>
          </w:p>
        </w:tc>
        <w:tc>
          <w:tcPr>
            <w:tcW w:w="165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Implementation Plan for Codes of Practice in force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Drafted Code of Practice for Mercury Use</w:t>
            </w:r>
          </w:p>
        </w:tc>
        <w:tc>
          <w:tcPr>
            <w:tcW w:w="1620" w:type="dxa"/>
            <w:gridSpan w:val="2"/>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Code of Practice applied to 100% of  forestry concessions </w:t>
            </w: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Press release setting up EITI Multi-Stakeholder group</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Approval documents submitted by MNRE/GFC</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Approval documents submitted by MNRE/GGMC</w:t>
            </w:r>
          </w:p>
        </w:tc>
      </w:tr>
      <w:tr w:rsidR="0011678F" w:rsidRPr="00C31E6A" w:rsidTr="00327ADD">
        <w:tc>
          <w:tcPr>
            <w:tcW w:w="1908" w:type="dxa"/>
            <w:vMerge/>
          </w:tcPr>
          <w:p w:rsidR="0011678F" w:rsidRPr="00C31E6A" w:rsidRDefault="0011678F" w:rsidP="00327ADD">
            <w:pPr>
              <w:tabs>
                <w:tab w:val="left" w:pos="368"/>
              </w:tabs>
              <w:ind w:left="360" w:hanging="360"/>
              <w:rPr>
                <w:rFonts w:ascii="Times New Roman" w:hAnsi="Times New Roman" w:cs="Times New Roman"/>
                <w:sz w:val="20"/>
              </w:rPr>
            </w:pPr>
          </w:p>
        </w:tc>
        <w:tc>
          <w:tcPr>
            <w:tcW w:w="2114" w:type="dxa"/>
            <w:vMerge/>
          </w:tcPr>
          <w:p w:rsidR="0011678F" w:rsidRPr="00C31E6A" w:rsidRDefault="0011678F" w:rsidP="00327ADD">
            <w:pPr>
              <w:rPr>
                <w:rFonts w:ascii="Times New Roman" w:hAnsi="Times New Roman" w:cs="Times New Roman"/>
                <w:sz w:val="20"/>
              </w:rPr>
            </w:pPr>
          </w:p>
        </w:tc>
        <w:tc>
          <w:tcPr>
            <w:tcW w:w="1182" w:type="dxa"/>
            <w:vMerge/>
          </w:tcPr>
          <w:p w:rsidR="0011678F" w:rsidRPr="00C31E6A" w:rsidRDefault="0011678F" w:rsidP="00327ADD">
            <w:pPr>
              <w:rPr>
                <w:rFonts w:ascii="Times New Roman" w:hAnsi="Times New Roman" w:cs="Times New Roman"/>
                <w:sz w:val="20"/>
              </w:rPr>
            </w:pP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1 report on technological improvements for extractive sector </w:t>
            </w:r>
          </w:p>
        </w:tc>
        <w:tc>
          <w:tcPr>
            <w:tcW w:w="1485" w:type="dxa"/>
          </w:tcPr>
          <w:p w:rsidR="0011678F" w:rsidRPr="00C31E6A" w:rsidRDefault="0011678F" w:rsidP="00327ADD">
            <w:pPr>
              <w:rPr>
                <w:rFonts w:ascii="Times New Roman" w:hAnsi="Times New Roman" w:cs="Times New Roman"/>
                <w:sz w:val="20"/>
              </w:rPr>
            </w:pPr>
          </w:p>
        </w:tc>
        <w:tc>
          <w:tcPr>
            <w:tcW w:w="1654" w:type="dxa"/>
          </w:tcPr>
          <w:p w:rsidR="0011678F" w:rsidRPr="00C31E6A" w:rsidRDefault="0011678F" w:rsidP="00327ADD">
            <w:pPr>
              <w:rPr>
                <w:rFonts w:ascii="Times New Roman" w:hAnsi="Times New Roman" w:cs="Times New Roman"/>
                <w:sz w:val="20"/>
              </w:rPr>
            </w:pPr>
          </w:p>
        </w:tc>
        <w:tc>
          <w:tcPr>
            <w:tcW w:w="1620" w:type="dxa"/>
            <w:gridSpan w:val="2"/>
          </w:tcPr>
          <w:p w:rsidR="0011678F" w:rsidRPr="00C31E6A" w:rsidRDefault="0011678F" w:rsidP="00327ADD">
            <w:pPr>
              <w:rPr>
                <w:rFonts w:ascii="Times New Roman" w:hAnsi="Times New Roman" w:cs="Times New Roman"/>
                <w:sz w:val="20"/>
              </w:rPr>
            </w:pP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Letter by the Minister of NRE attesting to the receipt of the study.</w:t>
            </w:r>
          </w:p>
        </w:tc>
      </w:tr>
      <w:tr w:rsidR="0011678F" w:rsidRPr="00C31E6A" w:rsidTr="00327ADD">
        <w:tc>
          <w:tcPr>
            <w:tcW w:w="1908" w:type="dxa"/>
          </w:tcPr>
          <w:p w:rsidR="0011678F" w:rsidRPr="00C31E6A" w:rsidRDefault="0011678F" w:rsidP="0011678F">
            <w:pPr>
              <w:pStyle w:val="ListParagraph"/>
              <w:numPr>
                <w:ilvl w:val="0"/>
                <w:numId w:val="9"/>
              </w:numPr>
              <w:tabs>
                <w:tab w:val="left" w:pos="352"/>
              </w:tabs>
              <w:spacing w:before="120" w:after="120"/>
              <w:ind w:left="360" w:hanging="360"/>
              <w:contextualSpacing w:val="0"/>
              <w:rPr>
                <w:rFonts w:ascii="Times New Roman" w:hAnsi="Times New Roman" w:cs="Times New Roman"/>
                <w:b/>
                <w:sz w:val="20"/>
              </w:rPr>
            </w:pPr>
            <w:r w:rsidRPr="00C31E6A">
              <w:rPr>
                <w:rFonts w:ascii="Times New Roman" w:hAnsi="Times New Roman" w:cs="Times New Roman"/>
                <w:b/>
                <w:sz w:val="20"/>
              </w:rPr>
              <w:t>Institutional strengthening</w:t>
            </w:r>
          </w:p>
        </w:tc>
        <w:tc>
          <w:tcPr>
            <w:tcW w:w="11306" w:type="dxa"/>
            <w:gridSpan w:val="8"/>
          </w:tcPr>
          <w:p w:rsidR="0011678F" w:rsidRPr="00C31E6A" w:rsidRDefault="0011678F" w:rsidP="00327ADD">
            <w:pPr>
              <w:tabs>
                <w:tab w:val="left" w:pos="352"/>
              </w:tabs>
              <w:spacing w:before="120" w:after="120"/>
              <w:rPr>
                <w:rFonts w:ascii="Times New Roman" w:hAnsi="Times New Roman" w:cs="Times New Roman"/>
                <w:b/>
                <w:sz w:val="20"/>
              </w:rPr>
            </w:pPr>
            <w:r w:rsidRPr="00C31E6A">
              <w:rPr>
                <w:rFonts w:ascii="Times New Roman" w:hAnsi="Times New Roman" w:cs="Times New Roman"/>
                <w:b/>
                <w:sz w:val="20"/>
              </w:rPr>
              <w:t>Result 4:</w:t>
            </w:r>
            <w:r w:rsidRPr="00C31E6A">
              <w:rPr>
                <w:rFonts w:ascii="Times New Roman" w:hAnsi="Times New Roman" w:cs="Times New Roman"/>
              </w:rPr>
              <w:t xml:space="preserve"> </w:t>
            </w:r>
            <w:r w:rsidRPr="00C31E6A">
              <w:rPr>
                <w:rFonts w:ascii="Times New Roman" w:hAnsi="Times New Roman" w:cs="Times New Roman"/>
                <w:b/>
                <w:sz w:val="20"/>
              </w:rPr>
              <w:t>MNRE has a Strategic Plan that provides for adequate inter-agency coordination and oversight to accomplish LCDS objectives</w:t>
            </w:r>
          </w:p>
        </w:tc>
      </w:tr>
      <w:tr w:rsidR="0011678F" w:rsidRPr="00C31E6A" w:rsidTr="00327ADD">
        <w:tc>
          <w:tcPr>
            <w:tcW w:w="1908" w:type="dxa"/>
            <w:vMerge w:val="restart"/>
          </w:tcPr>
          <w:p w:rsidR="0011678F" w:rsidRPr="00C31E6A" w:rsidRDefault="0011678F" w:rsidP="00327ADD">
            <w:pPr>
              <w:tabs>
                <w:tab w:val="left" w:pos="540"/>
              </w:tabs>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Strategic Plan detailing adjustments to: (i) create Planning &amp; Policy Unit; (ii) create Coordination Unit to cover existing agencies under MNRE; (iii) create mechanisms for effective coordination </w:t>
            </w:r>
            <w:r w:rsidRPr="00C31E6A">
              <w:rPr>
                <w:rFonts w:ascii="Times New Roman" w:hAnsi="Times New Roman" w:cs="Times New Roman"/>
                <w:sz w:val="20"/>
              </w:rPr>
              <w:lastRenderedPageBreak/>
              <w:t>between extractive sector-related agencies</w:t>
            </w:r>
          </w:p>
        </w:tc>
        <w:tc>
          <w:tcPr>
            <w:tcW w:w="1182" w:type="dxa"/>
          </w:tcPr>
          <w:p w:rsidR="0011678F" w:rsidRPr="00C31E6A" w:rsidRDefault="0011678F" w:rsidP="00327ADD">
            <w:pPr>
              <w:jc w:val="center"/>
              <w:rPr>
                <w:rFonts w:ascii="Times New Roman" w:hAnsi="Times New Roman" w:cs="Times New Roman"/>
                <w:sz w:val="20"/>
              </w:rPr>
            </w:pPr>
            <w:r w:rsidRPr="00C31E6A">
              <w:rPr>
                <w:rFonts w:ascii="Times New Roman" w:hAnsi="Times New Roman" w:cs="Times New Roman"/>
                <w:sz w:val="20"/>
              </w:rPr>
              <w:lastRenderedPageBreak/>
              <w:t>Draft</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Strategic Plan submitted</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Strategic Plan approved</w:t>
            </w:r>
          </w:p>
        </w:tc>
        <w:tc>
          <w:tcPr>
            <w:tcW w:w="1654" w:type="dxa"/>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Strategic Plan implemented: (a) M&amp;E Framework; (b) </w:t>
            </w:r>
            <w:r w:rsidRPr="00C31E6A">
              <w:rPr>
                <w:rFonts w:ascii="Times New Roman" w:hAnsi="Times New Roman" w:cs="Times New Roman"/>
                <w:sz w:val="20"/>
              </w:rPr>
              <w:lastRenderedPageBreak/>
              <w:t>GIS Policy to improve coordination among NR agencies</w:t>
            </w:r>
          </w:p>
        </w:tc>
        <w:tc>
          <w:tcPr>
            <w:tcW w:w="1620" w:type="dxa"/>
            <w:gridSpan w:val="2"/>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Strategic Plan implemented: (a) indigenous issues identified </w:t>
            </w:r>
            <w:r w:rsidRPr="00C31E6A">
              <w:rPr>
                <w:rFonts w:ascii="Times New Roman" w:hAnsi="Times New Roman" w:cs="Times New Roman"/>
                <w:sz w:val="20"/>
              </w:rPr>
              <w:lastRenderedPageBreak/>
              <w:t>and approached institutionally</w:t>
            </w: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Record of formal submission of Strategic Plan to Minister of MNRE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Technical reports</w:t>
            </w:r>
          </w:p>
        </w:tc>
      </w:tr>
      <w:tr w:rsidR="0011678F" w:rsidRPr="00C31E6A" w:rsidTr="00327ADD">
        <w:tc>
          <w:tcPr>
            <w:tcW w:w="1908" w:type="dxa"/>
            <w:vMerge/>
          </w:tcPr>
          <w:p w:rsidR="0011678F" w:rsidRPr="00C31E6A" w:rsidRDefault="0011678F" w:rsidP="00327ADD">
            <w:pPr>
              <w:tabs>
                <w:tab w:val="left" w:pos="519"/>
              </w:tabs>
              <w:ind w:left="540" w:hanging="540"/>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Adoption of  knowledge-based mechanisms to improve environmental management of forest-based sector</w:t>
            </w:r>
          </w:p>
        </w:tc>
        <w:tc>
          <w:tcPr>
            <w:tcW w:w="1182" w:type="dxa"/>
          </w:tcPr>
          <w:p w:rsidR="0011678F" w:rsidRPr="00C31E6A" w:rsidRDefault="0011678F" w:rsidP="00327ADD">
            <w:pPr>
              <w:jc w:val="center"/>
              <w:rPr>
                <w:rFonts w:ascii="Times New Roman" w:hAnsi="Times New Roman" w:cs="Times New Roman"/>
                <w:sz w:val="20"/>
              </w:rPr>
            </w:pPr>
            <w:r w:rsidRPr="00C31E6A">
              <w:rPr>
                <w:rFonts w:ascii="Times New Roman" w:hAnsi="Times New Roman" w:cs="Times New Roman"/>
                <w:sz w:val="20"/>
              </w:rPr>
              <w:t>0</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training program on best-practices for mining</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design of courses on EIA</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draft National Log Tracking System</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tc>
        <w:tc>
          <w:tcPr>
            <w:tcW w:w="1485" w:type="dxa"/>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Log Tracking System approved</w:t>
            </w:r>
          </w:p>
        </w:tc>
        <w:tc>
          <w:tcPr>
            <w:tcW w:w="1654" w:type="dxa"/>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National Action Plan for Mercury Abatement in force</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2 training programs on mercury reduction in mining implemented</w:t>
            </w:r>
          </w:p>
        </w:tc>
        <w:tc>
          <w:tcPr>
            <w:tcW w:w="1620" w:type="dxa"/>
            <w:gridSpan w:val="2"/>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 </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Mercury Free Development Fund receives at least one tender</w:t>
            </w: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Technical reports</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Records from MNRE/GFC</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Reports from MNRE/GGMC</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Report from MNRE/GGMC</w:t>
            </w:r>
          </w:p>
        </w:tc>
      </w:tr>
      <w:tr w:rsidR="0011678F" w:rsidRPr="00C31E6A" w:rsidTr="00327ADD">
        <w:tc>
          <w:tcPr>
            <w:tcW w:w="1908" w:type="dxa"/>
          </w:tcPr>
          <w:p w:rsidR="0011678F" w:rsidRPr="00C31E6A" w:rsidRDefault="0011678F" w:rsidP="0011678F">
            <w:pPr>
              <w:pStyle w:val="ListParagraph"/>
              <w:numPr>
                <w:ilvl w:val="0"/>
                <w:numId w:val="9"/>
              </w:numPr>
              <w:tabs>
                <w:tab w:val="left" w:pos="352"/>
              </w:tabs>
              <w:spacing w:before="120" w:after="120"/>
              <w:ind w:left="360" w:hanging="360"/>
              <w:contextualSpacing w:val="0"/>
              <w:rPr>
                <w:rFonts w:ascii="Times New Roman" w:hAnsi="Times New Roman" w:cs="Times New Roman"/>
                <w:b/>
                <w:sz w:val="20"/>
              </w:rPr>
            </w:pPr>
            <w:r w:rsidRPr="00C31E6A">
              <w:rPr>
                <w:rFonts w:ascii="Times New Roman" w:hAnsi="Times New Roman" w:cs="Times New Roman"/>
                <w:b/>
                <w:sz w:val="20"/>
              </w:rPr>
              <w:t>MRVS</w:t>
            </w:r>
          </w:p>
        </w:tc>
        <w:tc>
          <w:tcPr>
            <w:tcW w:w="11306" w:type="dxa"/>
            <w:gridSpan w:val="8"/>
          </w:tcPr>
          <w:p w:rsidR="0011678F" w:rsidRPr="00C31E6A" w:rsidRDefault="0011678F" w:rsidP="00327ADD">
            <w:pPr>
              <w:tabs>
                <w:tab w:val="left" w:pos="352"/>
              </w:tabs>
              <w:spacing w:before="120" w:after="120"/>
              <w:rPr>
                <w:rFonts w:ascii="Times New Roman" w:hAnsi="Times New Roman" w:cs="Times New Roman"/>
                <w:b/>
                <w:sz w:val="20"/>
              </w:rPr>
            </w:pPr>
            <w:r w:rsidRPr="00C31E6A">
              <w:rPr>
                <w:rFonts w:ascii="Times New Roman" w:hAnsi="Times New Roman" w:cs="Times New Roman"/>
                <w:b/>
                <w:sz w:val="20"/>
              </w:rPr>
              <w:t>Result 5: MRVS capable of generating country-wide, verified reports on forest cover and deforestation drivers</w:t>
            </w:r>
          </w:p>
        </w:tc>
      </w:tr>
      <w:tr w:rsidR="0011678F" w:rsidRPr="0011678F" w:rsidTr="00327ADD">
        <w:tc>
          <w:tcPr>
            <w:tcW w:w="1908" w:type="dxa"/>
          </w:tcPr>
          <w:p w:rsidR="0011678F" w:rsidRPr="00C31E6A" w:rsidRDefault="0011678F" w:rsidP="00327ADD">
            <w:pPr>
              <w:tabs>
                <w:tab w:val="left" w:pos="540"/>
              </w:tabs>
              <w:ind w:left="540" w:hanging="540"/>
              <w:rPr>
                <w:rFonts w:ascii="Times New Roman" w:hAnsi="Times New Roman" w:cs="Times New Roman"/>
                <w:sz w:val="20"/>
              </w:rPr>
            </w:pPr>
          </w:p>
        </w:tc>
        <w:tc>
          <w:tcPr>
            <w:tcW w:w="2114"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Tools for Carbon Impact Assessment for main drivers developed, and Forest Cover database prepared</w:t>
            </w:r>
          </w:p>
        </w:tc>
        <w:tc>
          <w:tcPr>
            <w:tcW w:w="1182" w:type="dxa"/>
          </w:tcPr>
          <w:p w:rsidR="0011678F" w:rsidRPr="00C31E6A" w:rsidRDefault="0011678F" w:rsidP="00327ADD">
            <w:pPr>
              <w:jc w:val="center"/>
              <w:rPr>
                <w:rFonts w:ascii="Times New Roman" w:hAnsi="Times New Roman" w:cs="Times New Roman"/>
                <w:sz w:val="20"/>
              </w:rPr>
            </w:pPr>
            <w:r w:rsidRPr="00C31E6A">
              <w:rPr>
                <w:rFonts w:ascii="Times New Roman" w:hAnsi="Times New Roman" w:cs="Times New Roman"/>
                <w:sz w:val="20"/>
              </w:rPr>
              <w:t>0</w:t>
            </w: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1 Carbon Impact Assessment tool for main drivers approved</w:t>
            </w: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 xml:space="preserve">Report on </w:t>
            </w:r>
            <w:r w:rsidRPr="00C31E6A">
              <w:rPr>
                <w:rFonts w:ascii="Times New Roman" w:hAnsi="Times New Roman" w:cs="Times New Roman"/>
                <w:sz w:val="20"/>
              </w:rPr>
              <w:lastRenderedPageBreak/>
              <w:t>forest area changes 2011-2012; Assessment report on forest carbon stratification; Report on carbon conversion and extraction</w:t>
            </w:r>
          </w:p>
          <w:p w:rsidR="0011678F" w:rsidRPr="00C31E6A" w:rsidRDefault="0011678F" w:rsidP="00327ADD">
            <w:pPr>
              <w:rPr>
                <w:rFonts w:ascii="Times New Roman" w:hAnsi="Times New Roman" w:cs="Times New Roman"/>
                <w:sz w:val="20"/>
              </w:rPr>
            </w:pPr>
          </w:p>
        </w:tc>
        <w:tc>
          <w:tcPr>
            <w:tcW w:w="1485"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 xml:space="preserve">1 report following up progress towards reduced deforestation and forest </w:t>
            </w:r>
            <w:r w:rsidRPr="00C31E6A">
              <w:rPr>
                <w:rFonts w:ascii="Times New Roman" w:hAnsi="Times New Roman" w:cs="Times New Roman"/>
                <w:sz w:val="20"/>
              </w:rPr>
              <w:lastRenderedPageBreak/>
              <w:t>degradation</w:t>
            </w:r>
          </w:p>
        </w:tc>
        <w:tc>
          <w:tcPr>
            <w:tcW w:w="1654" w:type="dxa"/>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Forest carbon emissions and removals with IPCC guidance reported consistently</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tc>
        <w:tc>
          <w:tcPr>
            <w:tcW w:w="1620" w:type="dxa"/>
            <w:gridSpan w:val="2"/>
          </w:tcPr>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Integration of forest cover data from all MNRE agencies (</w:t>
            </w:r>
            <w:proofErr w:type="spellStart"/>
            <w:r w:rsidRPr="00C31E6A">
              <w:rPr>
                <w:rFonts w:ascii="Times New Roman" w:hAnsi="Times New Roman" w:cs="Times New Roman"/>
                <w:sz w:val="20"/>
              </w:rPr>
              <w:t>Geonode</w:t>
            </w:r>
            <w:proofErr w:type="spellEnd"/>
            <w:r w:rsidRPr="00C31E6A">
              <w:rPr>
                <w:rFonts w:ascii="Times New Roman" w:hAnsi="Times New Roman" w:cs="Times New Roman"/>
                <w:sz w:val="20"/>
              </w:rPr>
              <w:t xml:space="preserve"> Server operational)</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Forest degradation information integrated within MRVS</w:t>
            </w:r>
          </w:p>
          <w:p w:rsidR="0011678F" w:rsidRPr="00C31E6A" w:rsidRDefault="0011678F" w:rsidP="00327ADD">
            <w:pPr>
              <w:rPr>
                <w:rFonts w:ascii="Times New Roman" w:hAnsi="Times New Roman" w:cs="Times New Roman"/>
                <w:sz w:val="20"/>
              </w:rPr>
            </w:pPr>
          </w:p>
        </w:tc>
        <w:tc>
          <w:tcPr>
            <w:tcW w:w="1766" w:type="dxa"/>
          </w:tcPr>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lastRenderedPageBreak/>
              <w:t>Record of decision of approvals by MNRE/GFC</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r w:rsidRPr="00C31E6A">
              <w:rPr>
                <w:rFonts w:ascii="Times New Roman" w:hAnsi="Times New Roman" w:cs="Times New Roman"/>
                <w:sz w:val="20"/>
              </w:rPr>
              <w:t>Technical report</w:t>
            </w: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C31E6A" w:rsidRDefault="0011678F" w:rsidP="00327ADD">
            <w:pPr>
              <w:rPr>
                <w:rFonts w:ascii="Times New Roman" w:hAnsi="Times New Roman" w:cs="Times New Roman"/>
                <w:sz w:val="20"/>
              </w:rPr>
            </w:pPr>
          </w:p>
          <w:p w:rsidR="0011678F" w:rsidRPr="0011678F" w:rsidRDefault="0011678F" w:rsidP="00327ADD">
            <w:pPr>
              <w:rPr>
                <w:rFonts w:ascii="Times New Roman" w:hAnsi="Times New Roman" w:cs="Times New Roman"/>
                <w:sz w:val="20"/>
              </w:rPr>
            </w:pPr>
            <w:r w:rsidRPr="00C31E6A">
              <w:rPr>
                <w:rFonts w:ascii="Times New Roman" w:hAnsi="Times New Roman" w:cs="Times New Roman"/>
                <w:sz w:val="20"/>
              </w:rPr>
              <w:t>Technical report</w:t>
            </w:r>
          </w:p>
        </w:tc>
      </w:tr>
    </w:tbl>
    <w:p w:rsidR="0011678F" w:rsidRDefault="0011678F" w:rsidP="002A69E1">
      <w:pPr>
        <w:rPr>
          <w:lang w:val="pt-BR"/>
        </w:rPr>
        <w:sectPr w:rsidR="0011678F" w:rsidSect="002A69E1">
          <w:pgSz w:w="15840" w:h="12240" w:orient="landscape"/>
          <w:pgMar w:top="1440" w:right="1440" w:bottom="1440" w:left="1440" w:header="720" w:footer="720" w:gutter="0"/>
          <w:cols w:space="720"/>
          <w:docGrid w:linePitch="360"/>
        </w:sectPr>
      </w:pPr>
    </w:p>
    <w:p w:rsidR="00C13F94" w:rsidRDefault="00C13F94" w:rsidP="00C13F94">
      <w:pPr>
        <w:pStyle w:val="ListParagraph"/>
        <w:numPr>
          <w:ilvl w:val="0"/>
          <w:numId w:val="5"/>
        </w:numPr>
        <w:jc w:val="both"/>
        <w:rPr>
          <w:rFonts w:ascii="Times New Roman" w:hAnsi="Times New Roman" w:cs="Times New Roman"/>
          <w:b/>
        </w:rPr>
      </w:pPr>
      <w:r w:rsidRPr="00C13F94">
        <w:rPr>
          <w:rFonts w:ascii="Times New Roman" w:hAnsi="Times New Roman" w:cs="Times New Roman"/>
          <w:b/>
        </w:rPr>
        <w:lastRenderedPageBreak/>
        <w:t>Evaluation Plan</w:t>
      </w:r>
    </w:p>
    <w:p w:rsidR="00236B68" w:rsidRPr="009C3218" w:rsidRDefault="00CF5022" w:rsidP="009C3218">
      <w:pPr>
        <w:pStyle w:val="Paragraph"/>
        <w:autoSpaceDE/>
        <w:autoSpaceDN/>
        <w:adjustRightInd/>
        <w:spacing w:before="120" w:after="120"/>
        <w:jc w:val="both"/>
        <w:outlineLvl w:val="1"/>
        <w:rPr>
          <w:rFonts w:ascii="Times New Roman" w:eastAsiaTheme="minorHAnsi" w:hAnsi="Times New Roman"/>
          <w:sz w:val="22"/>
          <w:szCs w:val="22"/>
          <w:lang w:val="en-US"/>
        </w:rPr>
      </w:pPr>
      <w:r>
        <w:rPr>
          <w:rFonts w:ascii="Times New Roman" w:eastAsiaTheme="minorHAnsi" w:hAnsi="Times New Roman"/>
          <w:sz w:val="22"/>
          <w:szCs w:val="22"/>
          <w:lang w:val="en-US"/>
        </w:rPr>
        <w:t xml:space="preserve">The </w:t>
      </w:r>
      <w:r w:rsidRPr="009C3218">
        <w:rPr>
          <w:rFonts w:ascii="Times New Roman" w:eastAsiaTheme="minorHAnsi" w:hAnsi="Times New Roman"/>
          <w:sz w:val="22"/>
          <w:szCs w:val="22"/>
          <w:lang w:val="en-US"/>
        </w:rPr>
        <w:t xml:space="preserve">main objective of the </w:t>
      </w:r>
      <w:r>
        <w:rPr>
          <w:rFonts w:ascii="Times New Roman" w:eastAsiaTheme="minorHAnsi" w:hAnsi="Times New Roman"/>
          <w:sz w:val="22"/>
          <w:szCs w:val="22"/>
          <w:lang w:val="en-US"/>
        </w:rPr>
        <w:t>E</w:t>
      </w:r>
      <w:r w:rsidRPr="009C3218">
        <w:rPr>
          <w:rFonts w:ascii="Times New Roman" w:eastAsiaTheme="minorHAnsi" w:hAnsi="Times New Roman"/>
          <w:sz w:val="22"/>
          <w:szCs w:val="22"/>
          <w:lang w:val="en-US"/>
        </w:rPr>
        <w:t xml:space="preserve">valuation </w:t>
      </w:r>
      <w:r>
        <w:rPr>
          <w:rFonts w:ascii="Times New Roman" w:eastAsiaTheme="minorHAnsi" w:hAnsi="Times New Roman"/>
          <w:sz w:val="22"/>
          <w:szCs w:val="22"/>
          <w:lang w:val="en-US"/>
        </w:rPr>
        <w:t>P</w:t>
      </w:r>
      <w:r w:rsidRPr="009C3218">
        <w:rPr>
          <w:rFonts w:ascii="Times New Roman" w:eastAsiaTheme="minorHAnsi" w:hAnsi="Times New Roman"/>
          <w:sz w:val="22"/>
          <w:szCs w:val="22"/>
          <w:lang w:val="en-US"/>
        </w:rPr>
        <w:t xml:space="preserve">lan is to determine whether the interventions and policy reforms supported by </w:t>
      </w:r>
      <w:r>
        <w:rPr>
          <w:rFonts w:ascii="Times New Roman" w:eastAsiaTheme="minorHAnsi" w:hAnsi="Times New Roman"/>
          <w:sz w:val="22"/>
          <w:szCs w:val="22"/>
          <w:lang w:val="en-US"/>
        </w:rPr>
        <w:t>the P</w:t>
      </w:r>
      <w:r w:rsidRPr="009C3218">
        <w:rPr>
          <w:rFonts w:ascii="Times New Roman" w:eastAsiaTheme="minorHAnsi" w:hAnsi="Times New Roman"/>
          <w:sz w:val="22"/>
          <w:szCs w:val="22"/>
          <w:lang w:val="en-US"/>
        </w:rPr>
        <w:t xml:space="preserve">rogram </w:t>
      </w:r>
      <w:r>
        <w:rPr>
          <w:rFonts w:ascii="Times New Roman" w:eastAsiaTheme="minorHAnsi" w:hAnsi="Times New Roman"/>
          <w:sz w:val="22"/>
          <w:szCs w:val="22"/>
          <w:lang w:val="en-US"/>
        </w:rPr>
        <w:t>successfully achieved its</w:t>
      </w:r>
      <w:r w:rsidRPr="009C3218">
        <w:rPr>
          <w:rFonts w:ascii="Times New Roman" w:eastAsiaTheme="minorHAnsi" w:hAnsi="Times New Roman"/>
          <w:sz w:val="22"/>
          <w:szCs w:val="22"/>
          <w:lang w:val="en-US"/>
        </w:rPr>
        <w:t xml:space="preserve"> expected </w:t>
      </w:r>
      <w:r>
        <w:rPr>
          <w:rFonts w:ascii="Times New Roman" w:eastAsiaTheme="minorHAnsi" w:hAnsi="Times New Roman"/>
          <w:sz w:val="22"/>
          <w:szCs w:val="22"/>
          <w:lang w:val="en-US"/>
        </w:rPr>
        <w:t xml:space="preserve">results. Two types of Evaluation could be distinguished, depending on the level of results to be assessed: (i) Final Evaluation, when evaluating the effects of the intervention at the outcome level, that is Policy and regulatory framework enhanced; Ministry of Natural Resources and Environment strengthened by implementing its strategic plan; Monitoring, Reporting and Verification system operative; and (ii) Impact Evaluation, when assessing the effects of the policy reforms at the impact level, that is in </w:t>
      </w:r>
      <w:r w:rsidR="004353AB">
        <w:rPr>
          <w:rFonts w:ascii="Times New Roman" w:eastAsiaTheme="minorHAnsi" w:hAnsi="Times New Roman"/>
          <w:sz w:val="22"/>
          <w:szCs w:val="22"/>
          <w:lang w:val="en-US"/>
        </w:rPr>
        <w:t>sustain</w:t>
      </w:r>
      <w:r>
        <w:rPr>
          <w:rFonts w:ascii="Times New Roman" w:eastAsiaTheme="minorHAnsi" w:hAnsi="Times New Roman"/>
          <w:sz w:val="22"/>
          <w:szCs w:val="22"/>
          <w:lang w:val="en-US"/>
        </w:rPr>
        <w:t>ing</w:t>
      </w:r>
      <w:r w:rsidR="004353AB">
        <w:rPr>
          <w:rFonts w:ascii="Times New Roman" w:eastAsiaTheme="minorHAnsi" w:hAnsi="Times New Roman"/>
          <w:sz w:val="22"/>
          <w:szCs w:val="22"/>
          <w:lang w:val="en-US"/>
        </w:rPr>
        <w:t xml:space="preserve"> an </w:t>
      </w:r>
      <w:r w:rsidR="004353AB" w:rsidRPr="00CF5022">
        <w:rPr>
          <w:rFonts w:ascii="Times New Roman" w:eastAsiaTheme="minorHAnsi" w:hAnsi="Times New Roman"/>
          <w:sz w:val="22"/>
          <w:szCs w:val="22"/>
          <w:lang w:val="en-US"/>
        </w:rPr>
        <w:t>Annual deforestation rate of 0.056%</w:t>
      </w:r>
      <w:r>
        <w:rPr>
          <w:rFonts w:ascii="Times New Roman" w:eastAsiaTheme="minorHAnsi" w:hAnsi="Times New Roman"/>
          <w:sz w:val="22"/>
          <w:szCs w:val="22"/>
          <w:lang w:val="en-US"/>
        </w:rPr>
        <w:t xml:space="preserve">. </w:t>
      </w:r>
      <w:r w:rsidRPr="009C3218">
        <w:rPr>
          <w:rFonts w:ascii="Times New Roman" w:eastAsiaTheme="minorHAnsi" w:hAnsi="Times New Roman"/>
          <w:sz w:val="22"/>
          <w:szCs w:val="22"/>
          <w:lang w:val="en-US"/>
        </w:rPr>
        <w:t>Result indicators for each program component are included in the Results Matrix</w:t>
      </w:r>
      <w:r w:rsidR="004353AB" w:rsidRPr="00CF5022">
        <w:rPr>
          <w:rFonts w:ascii="Times New Roman" w:eastAsiaTheme="minorHAnsi" w:hAnsi="Times New Roman"/>
          <w:sz w:val="22"/>
          <w:szCs w:val="22"/>
          <w:lang w:val="en-US"/>
        </w:rPr>
        <w:t xml:space="preserve"> </w:t>
      </w:r>
      <w:r w:rsidR="00C15843" w:rsidRPr="009C3218">
        <w:rPr>
          <w:rFonts w:ascii="Times New Roman" w:eastAsiaTheme="minorHAnsi" w:hAnsi="Times New Roman"/>
          <w:sz w:val="22"/>
          <w:szCs w:val="22"/>
          <w:lang w:val="en-US"/>
        </w:rPr>
        <w:t xml:space="preserve">(see </w:t>
      </w:r>
      <w:hyperlink r:id="rId10" w:history="1">
        <w:r w:rsidR="006D586E">
          <w:rPr>
            <w:rFonts w:ascii="Times New Roman" w:eastAsiaTheme="minorHAnsi" w:hAnsi="Times New Roman"/>
            <w:sz w:val="22"/>
            <w:szCs w:val="22"/>
            <w:lang w:val="en-US"/>
          </w:rPr>
          <w:t>Table</w:t>
        </w:r>
      </w:hyperlink>
      <w:r w:rsidR="006D586E">
        <w:rPr>
          <w:rFonts w:ascii="Times New Roman" w:eastAsiaTheme="minorHAnsi" w:hAnsi="Times New Roman"/>
          <w:sz w:val="22"/>
          <w:szCs w:val="22"/>
          <w:lang w:val="en-US"/>
        </w:rPr>
        <w:t xml:space="preserve"> 1</w:t>
      </w:r>
      <w:r w:rsidR="00C15843" w:rsidRPr="009C3218">
        <w:rPr>
          <w:rFonts w:ascii="Times New Roman" w:eastAsiaTheme="minorHAnsi" w:hAnsi="Times New Roman"/>
          <w:sz w:val="22"/>
          <w:szCs w:val="22"/>
          <w:lang w:val="en-US"/>
        </w:rPr>
        <w:t>).</w:t>
      </w:r>
    </w:p>
    <w:p w:rsidR="00C42277" w:rsidRDefault="00C42277" w:rsidP="009C3218">
      <w:pPr>
        <w:pStyle w:val="Paragraph"/>
        <w:autoSpaceDE/>
        <w:autoSpaceDN/>
        <w:adjustRightInd/>
        <w:spacing w:before="120" w:after="120"/>
        <w:jc w:val="both"/>
        <w:outlineLvl w:val="1"/>
        <w:rPr>
          <w:rFonts w:ascii="Times New Roman" w:eastAsiaTheme="minorHAnsi" w:hAnsi="Times New Roman"/>
          <w:b/>
          <w:sz w:val="22"/>
          <w:szCs w:val="22"/>
          <w:lang w:val="en-US"/>
        </w:rPr>
      </w:pPr>
    </w:p>
    <w:p w:rsidR="00714F61" w:rsidRPr="00DD2903" w:rsidRDefault="00C13F94" w:rsidP="009C3218">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DD2903">
        <w:rPr>
          <w:rFonts w:ascii="Times New Roman" w:eastAsiaTheme="minorHAnsi" w:hAnsi="Times New Roman"/>
          <w:b/>
          <w:sz w:val="22"/>
          <w:szCs w:val="22"/>
          <w:lang w:val="en-US"/>
        </w:rPr>
        <w:t xml:space="preserve">Evaluation </w:t>
      </w:r>
      <w:r w:rsidR="004514A0" w:rsidRPr="00DD2903">
        <w:rPr>
          <w:rFonts w:ascii="Times New Roman" w:eastAsiaTheme="minorHAnsi" w:hAnsi="Times New Roman"/>
          <w:b/>
          <w:sz w:val="22"/>
          <w:szCs w:val="22"/>
          <w:lang w:val="en-US"/>
        </w:rPr>
        <w:t xml:space="preserve">Plan </w:t>
      </w:r>
      <w:r w:rsidRPr="00DD2903">
        <w:rPr>
          <w:rFonts w:ascii="Times New Roman" w:eastAsiaTheme="minorHAnsi" w:hAnsi="Times New Roman"/>
          <w:b/>
          <w:sz w:val="22"/>
          <w:szCs w:val="22"/>
          <w:lang w:val="en-US"/>
        </w:rPr>
        <w:t>Responsibility.</w:t>
      </w:r>
      <w:proofErr w:type="gramEnd"/>
      <w:r w:rsidRPr="00DD2903">
        <w:rPr>
          <w:rFonts w:ascii="Times New Roman" w:eastAsiaTheme="minorHAnsi" w:hAnsi="Times New Roman"/>
          <w:sz w:val="22"/>
          <w:szCs w:val="22"/>
          <w:lang w:val="en-US"/>
        </w:rPr>
        <w:t xml:space="preserve"> </w:t>
      </w:r>
      <w:r w:rsidR="00CF5022">
        <w:rPr>
          <w:rFonts w:ascii="Times New Roman" w:eastAsiaTheme="minorHAnsi" w:hAnsi="Times New Roman"/>
          <w:sz w:val="22"/>
          <w:szCs w:val="22"/>
          <w:lang w:val="en-US"/>
        </w:rPr>
        <w:t>The</w:t>
      </w:r>
      <w:r w:rsidRPr="00DD2903">
        <w:rPr>
          <w:rFonts w:ascii="Times New Roman" w:eastAsiaTheme="minorHAnsi" w:hAnsi="Times New Roman"/>
          <w:sz w:val="22"/>
          <w:szCs w:val="22"/>
          <w:lang w:val="en-US"/>
        </w:rPr>
        <w:t xml:space="preserve"> Evaluation Report</w:t>
      </w:r>
      <w:r w:rsidR="00CF5022">
        <w:rPr>
          <w:rFonts w:ascii="Times New Roman" w:eastAsiaTheme="minorHAnsi" w:hAnsi="Times New Roman"/>
          <w:sz w:val="22"/>
          <w:szCs w:val="22"/>
          <w:lang w:val="en-US"/>
        </w:rPr>
        <w:t>s, whether Final Evaluation or Impact Evaluation,</w:t>
      </w:r>
      <w:r w:rsidRPr="00DD2903">
        <w:rPr>
          <w:rFonts w:ascii="Times New Roman" w:eastAsiaTheme="minorHAnsi" w:hAnsi="Times New Roman"/>
          <w:sz w:val="22"/>
          <w:szCs w:val="22"/>
          <w:lang w:val="en-US"/>
        </w:rPr>
        <w:t xml:space="preserve"> will be </w:t>
      </w:r>
      <w:r w:rsidR="00EE2480" w:rsidRPr="00DD2903">
        <w:rPr>
          <w:rFonts w:ascii="Times New Roman" w:eastAsiaTheme="minorHAnsi" w:hAnsi="Times New Roman"/>
          <w:sz w:val="22"/>
          <w:szCs w:val="22"/>
          <w:lang w:val="en-US"/>
        </w:rPr>
        <w:t>conducted by an individual consultant</w:t>
      </w:r>
      <w:r w:rsidR="006D586E" w:rsidRPr="00DD2903">
        <w:rPr>
          <w:rFonts w:ascii="Times New Roman" w:eastAsiaTheme="minorHAnsi" w:hAnsi="Times New Roman"/>
          <w:sz w:val="22"/>
          <w:szCs w:val="22"/>
          <w:lang w:val="en-US"/>
        </w:rPr>
        <w:t xml:space="preserve"> (see draft Terms of Reference in Annex I</w:t>
      </w:r>
      <w:r w:rsidR="00CF5022">
        <w:rPr>
          <w:rFonts w:ascii="Times New Roman" w:eastAsiaTheme="minorHAnsi" w:hAnsi="Times New Roman"/>
          <w:sz w:val="22"/>
          <w:szCs w:val="22"/>
          <w:lang w:val="en-US"/>
        </w:rPr>
        <w:t>-II</w:t>
      </w:r>
      <w:r w:rsidR="006D586E" w:rsidRPr="00DD2903">
        <w:rPr>
          <w:rFonts w:ascii="Times New Roman" w:eastAsiaTheme="minorHAnsi" w:hAnsi="Times New Roman"/>
          <w:sz w:val="22"/>
          <w:szCs w:val="22"/>
          <w:lang w:val="en-US"/>
        </w:rPr>
        <w:t>)</w:t>
      </w:r>
      <w:r w:rsidR="00CF5022">
        <w:rPr>
          <w:rFonts w:ascii="Times New Roman" w:eastAsiaTheme="minorHAnsi" w:hAnsi="Times New Roman"/>
          <w:sz w:val="22"/>
          <w:szCs w:val="22"/>
          <w:lang w:val="en-US"/>
        </w:rPr>
        <w:t>. The Final Evaluation</w:t>
      </w:r>
      <w:r w:rsidR="004353AB" w:rsidRPr="00DD2903">
        <w:rPr>
          <w:rFonts w:ascii="Times New Roman" w:eastAsiaTheme="minorHAnsi" w:hAnsi="Times New Roman"/>
          <w:sz w:val="22"/>
          <w:szCs w:val="22"/>
          <w:lang w:val="en-US"/>
        </w:rPr>
        <w:t xml:space="preserve"> </w:t>
      </w:r>
      <w:r w:rsidR="00CF5022">
        <w:rPr>
          <w:rFonts w:ascii="Times New Roman" w:eastAsiaTheme="minorHAnsi" w:hAnsi="Times New Roman"/>
          <w:sz w:val="22"/>
          <w:szCs w:val="22"/>
          <w:lang w:val="en-US"/>
        </w:rPr>
        <w:t xml:space="preserve">for PBL-1 and PBL-2 will, </w:t>
      </w:r>
      <w:r w:rsidR="004353AB" w:rsidRPr="00DD2903">
        <w:rPr>
          <w:rFonts w:ascii="Times New Roman" w:eastAsiaTheme="minorHAnsi" w:hAnsi="Times New Roman"/>
          <w:sz w:val="22"/>
          <w:szCs w:val="22"/>
          <w:lang w:val="en-US"/>
        </w:rPr>
        <w:t>in turn</w:t>
      </w:r>
      <w:r w:rsidR="00CF5022">
        <w:rPr>
          <w:rFonts w:ascii="Times New Roman" w:eastAsiaTheme="minorHAnsi" w:hAnsi="Times New Roman"/>
          <w:sz w:val="22"/>
          <w:szCs w:val="22"/>
          <w:lang w:val="en-US"/>
        </w:rPr>
        <w:t>,</w:t>
      </w:r>
      <w:r w:rsidR="004353AB" w:rsidRPr="00DD2903">
        <w:rPr>
          <w:rFonts w:ascii="Times New Roman" w:eastAsiaTheme="minorHAnsi" w:hAnsi="Times New Roman"/>
          <w:sz w:val="22"/>
          <w:szCs w:val="22"/>
          <w:lang w:val="en-US"/>
        </w:rPr>
        <w:t xml:space="preserve"> provide the basis for the </w:t>
      </w:r>
      <w:r w:rsidR="00CF5022">
        <w:rPr>
          <w:rFonts w:ascii="Times New Roman" w:eastAsiaTheme="minorHAnsi" w:hAnsi="Times New Roman"/>
          <w:sz w:val="22"/>
          <w:szCs w:val="22"/>
          <w:lang w:val="en-US"/>
        </w:rPr>
        <w:t xml:space="preserve">respective </w:t>
      </w:r>
      <w:r w:rsidRPr="00DD2903">
        <w:rPr>
          <w:rFonts w:ascii="Times New Roman" w:eastAsiaTheme="minorHAnsi" w:hAnsi="Times New Roman"/>
          <w:sz w:val="22"/>
          <w:szCs w:val="22"/>
          <w:lang w:val="en-US"/>
        </w:rPr>
        <w:t xml:space="preserve">Project Completion Report (PCR) </w:t>
      </w:r>
      <w:r w:rsidR="004353AB" w:rsidRPr="00DD2903">
        <w:rPr>
          <w:rFonts w:ascii="Times New Roman" w:eastAsiaTheme="minorHAnsi" w:hAnsi="Times New Roman"/>
          <w:sz w:val="22"/>
          <w:szCs w:val="22"/>
          <w:lang w:val="en-US"/>
        </w:rPr>
        <w:t xml:space="preserve">prepared </w:t>
      </w:r>
      <w:r w:rsidRPr="00DD2903">
        <w:rPr>
          <w:rFonts w:ascii="Times New Roman" w:eastAsiaTheme="minorHAnsi" w:hAnsi="Times New Roman"/>
          <w:sz w:val="22"/>
          <w:szCs w:val="22"/>
          <w:lang w:val="en-US"/>
        </w:rPr>
        <w:t xml:space="preserve">by the IDB at the end of the project implementation period. The </w:t>
      </w:r>
      <w:r w:rsidR="00EC36D7" w:rsidRPr="00DD2903">
        <w:rPr>
          <w:rFonts w:ascii="Times New Roman" w:eastAsiaTheme="minorHAnsi" w:hAnsi="Times New Roman"/>
          <w:sz w:val="22"/>
          <w:szCs w:val="22"/>
          <w:lang w:val="en-US"/>
        </w:rPr>
        <w:t>MOF</w:t>
      </w:r>
      <w:r w:rsidRPr="00DD2903">
        <w:rPr>
          <w:rFonts w:ascii="Times New Roman" w:eastAsiaTheme="minorHAnsi" w:hAnsi="Times New Roman"/>
          <w:sz w:val="22"/>
          <w:szCs w:val="22"/>
          <w:lang w:val="en-US"/>
        </w:rPr>
        <w:t xml:space="preserve"> will be responsible for </w:t>
      </w:r>
      <w:r w:rsidR="00CF5022">
        <w:rPr>
          <w:rFonts w:ascii="Times New Roman" w:eastAsiaTheme="minorHAnsi" w:hAnsi="Times New Roman"/>
          <w:sz w:val="22"/>
          <w:szCs w:val="22"/>
          <w:lang w:val="en-US"/>
        </w:rPr>
        <w:t xml:space="preserve">coordinating with the Sector Agencies in order to provide </w:t>
      </w:r>
      <w:r w:rsidRPr="00DD2903">
        <w:rPr>
          <w:rFonts w:ascii="Times New Roman" w:eastAsiaTheme="minorHAnsi" w:hAnsi="Times New Roman"/>
          <w:sz w:val="22"/>
          <w:szCs w:val="22"/>
          <w:lang w:val="en-US"/>
        </w:rPr>
        <w:t>the required information for the evaluation of the project.</w:t>
      </w:r>
    </w:p>
    <w:p w:rsidR="00C42277" w:rsidRPr="00DD2903" w:rsidRDefault="00C42277" w:rsidP="009C3218">
      <w:pPr>
        <w:pStyle w:val="Paragraph"/>
        <w:autoSpaceDE/>
        <w:autoSpaceDN/>
        <w:adjustRightInd/>
        <w:spacing w:before="120" w:after="120"/>
        <w:jc w:val="both"/>
        <w:outlineLvl w:val="1"/>
        <w:rPr>
          <w:rFonts w:ascii="Times New Roman" w:eastAsiaTheme="minorHAnsi" w:hAnsi="Times New Roman"/>
          <w:b/>
          <w:sz w:val="22"/>
          <w:szCs w:val="22"/>
          <w:lang w:val="en-US"/>
        </w:rPr>
      </w:pPr>
    </w:p>
    <w:p w:rsidR="00C13F94" w:rsidRPr="00DD2903" w:rsidRDefault="00C13F94" w:rsidP="009C3218">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DD2903">
        <w:rPr>
          <w:rFonts w:ascii="Times New Roman" w:eastAsiaTheme="minorHAnsi" w:hAnsi="Times New Roman"/>
          <w:b/>
          <w:sz w:val="22"/>
          <w:szCs w:val="22"/>
          <w:lang w:val="en-US"/>
        </w:rPr>
        <w:t>Evaluation Plan</w:t>
      </w:r>
      <w:r w:rsidR="004514A0" w:rsidRPr="00DD2903">
        <w:rPr>
          <w:rFonts w:ascii="Times New Roman" w:eastAsiaTheme="minorHAnsi" w:hAnsi="Times New Roman"/>
          <w:b/>
          <w:sz w:val="22"/>
          <w:szCs w:val="22"/>
          <w:lang w:val="en-US"/>
        </w:rPr>
        <w:t xml:space="preserve"> </w:t>
      </w:r>
      <w:r w:rsidRPr="00DD2903">
        <w:rPr>
          <w:rFonts w:ascii="Times New Roman" w:eastAsiaTheme="minorHAnsi" w:hAnsi="Times New Roman"/>
          <w:b/>
          <w:sz w:val="22"/>
          <w:szCs w:val="22"/>
          <w:lang w:val="en-US"/>
        </w:rPr>
        <w:t>Methodology.</w:t>
      </w:r>
      <w:proofErr w:type="gramEnd"/>
      <w:r w:rsidRPr="00DD2903">
        <w:rPr>
          <w:rFonts w:ascii="Times New Roman" w:eastAsiaTheme="minorHAnsi" w:hAnsi="Times New Roman"/>
          <w:sz w:val="22"/>
          <w:szCs w:val="22"/>
          <w:lang w:val="en-US"/>
        </w:rPr>
        <w:t xml:space="preserve"> The Borrower and the Project Team agree that the most appropriate evaluation for this programmatic series, comprised by </w:t>
      </w:r>
      <w:r w:rsidR="00C012FE" w:rsidRPr="00DD2903">
        <w:rPr>
          <w:rFonts w:ascii="Times New Roman" w:eastAsiaTheme="minorHAnsi" w:hAnsi="Times New Roman"/>
          <w:sz w:val="22"/>
          <w:szCs w:val="22"/>
          <w:lang w:val="en-US"/>
        </w:rPr>
        <w:t>two Policy Based Loans (PBL)</w:t>
      </w:r>
      <w:r w:rsidR="00F3184B" w:rsidRPr="00DD2903">
        <w:rPr>
          <w:rFonts w:ascii="Times New Roman" w:eastAsiaTheme="minorHAnsi" w:hAnsi="Times New Roman"/>
          <w:sz w:val="22"/>
          <w:szCs w:val="22"/>
          <w:lang w:val="en-US"/>
        </w:rPr>
        <w:t>,</w:t>
      </w:r>
      <w:r w:rsidR="00C012FE" w:rsidRPr="00DD2903">
        <w:rPr>
          <w:rFonts w:ascii="Times New Roman" w:eastAsiaTheme="minorHAnsi" w:hAnsi="Times New Roman"/>
          <w:sz w:val="22"/>
          <w:szCs w:val="22"/>
          <w:lang w:val="en-US"/>
        </w:rPr>
        <w:t xml:space="preserve"> </w:t>
      </w:r>
      <w:r w:rsidRPr="00DD2903">
        <w:rPr>
          <w:rFonts w:ascii="Times New Roman" w:eastAsiaTheme="minorHAnsi" w:hAnsi="Times New Roman"/>
          <w:sz w:val="22"/>
          <w:szCs w:val="22"/>
          <w:lang w:val="en-US"/>
        </w:rPr>
        <w:t>is the method of reflective evaluation</w:t>
      </w:r>
      <w:r w:rsidR="005163FC" w:rsidRPr="00DD2903">
        <w:rPr>
          <w:rFonts w:ascii="Times New Roman" w:eastAsiaTheme="minorHAnsi" w:hAnsi="Times New Roman"/>
          <w:sz w:val="22"/>
          <w:szCs w:val="22"/>
          <w:lang w:val="en-US"/>
        </w:rPr>
        <w:t>, which compares the indicators baseline (before and after), without attributing the ex post results to the specific intervention of the project</w:t>
      </w:r>
      <w:r w:rsidRPr="00DD2903">
        <w:rPr>
          <w:rFonts w:ascii="Times New Roman" w:eastAsiaTheme="minorHAnsi" w:hAnsi="Times New Roman"/>
          <w:sz w:val="22"/>
          <w:szCs w:val="22"/>
          <w:lang w:val="en-US"/>
        </w:rPr>
        <w:t>.</w:t>
      </w:r>
      <w:r w:rsidR="005163FC" w:rsidRPr="00DD2903">
        <w:rPr>
          <w:rStyle w:val="FootnoteReference"/>
          <w:rFonts w:ascii="Times New Roman" w:eastAsiaTheme="minorHAnsi" w:hAnsi="Times New Roman"/>
          <w:sz w:val="22"/>
          <w:szCs w:val="22"/>
          <w:lang w:val="en-US"/>
        </w:rPr>
        <w:t xml:space="preserve"> </w:t>
      </w:r>
      <w:r w:rsidR="005163FC" w:rsidRPr="00DD2903">
        <w:rPr>
          <w:rStyle w:val="FootnoteReference"/>
          <w:rFonts w:ascii="Times New Roman" w:eastAsiaTheme="minorHAnsi" w:hAnsi="Times New Roman"/>
          <w:sz w:val="22"/>
          <w:szCs w:val="22"/>
          <w:lang w:val="en-US"/>
        </w:rPr>
        <w:footnoteReference w:id="3"/>
      </w:r>
      <w:r w:rsidR="00EC36D7" w:rsidRPr="00DD2903">
        <w:rPr>
          <w:rFonts w:ascii="Times New Roman" w:eastAsiaTheme="minorHAnsi" w:hAnsi="Times New Roman"/>
          <w:sz w:val="22"/>
          <w:szCs w:val="22"/>
          <w:lang w:val="en-US"/>
        </w:rPr>
        <w:t xml:space="preserve"> </w:t>
      </w:r>
      <w:r w:rsidRPr="00DD2903">
        <w:rPr>
          <w:rFonts w:ascii="Times New Roman" w:eastAsiaTheme="minorHAnsi" w:hAnsi="Times New Roman"/>
          <w:sz w:val="22"/>
          <w:szCs w:val="22"/>
          <w:lang w:val="en-US"/>
        </w:rPr>
        <w:t>This type of evaluation is recommended for programs that involve complex, long-term reforms as they capture not only quantitative, but also qualitative changes.</w:t>
      </w:r>
      <w:r w:rsidR="00EC36D7" w:rsidRPr="00DD2903">
        <w:rPr>
          <w:rFonts w:ascii="Times New Roman" w:eastAsiaTheme="minorHAnsi" w:hAnsi="Times New Roman"/>
          <w:sz w:val="22"/>
          <w:szCs w:val="22"/>
          <w:lang w:val="en-US"/>
        </w:rPr>
        <w:t xml:space="preserve"> </w:t>
      </w:r>
      <w:r w:rsidRPr="00DD2903">
        <w:rPr>
          <w:rFonts w:ascii="Times New Roman" w:eastAsiaTheme="minorHAnsi" w:hAnsi="Times New Roman"/>
          <w:sz w:val="22"/>
          <w:szCs w:val="22"/>
          <w:lang w:val="en-US"/>
        </w:rPr>
        <w:t>This will provide critical information regarding what works and doesn’t work, as well as lessons learned that will be useful for future projects.</w:t>
      </w:r>
      <w:r w:rsidR="00507AE1" w:rsidRPr="00DD2903">
        <w:rPr>
          <w:rFonts w:ascii="Times New Roman" w:eastAsiaTheme="minorHAnsi" w:hAnsi="Times New Roman"/>
          <w:sz w:val="22"/>
          <w:szCs w:val="22"/>
          <w:lang w:val="en-US"/>
        </w:rPr>
        <w:t xml:space="preserve"> This evaluation methodology will try to establish how successful the program was by thinking about the answers to the questions the program’s stakeholders ask themselves</w:t>
      </w:r>
      <w:r w:rsidR="006265BB" w:rsidRPr="00DD2903">
        <w:rPr>
          <w:rFonts w:ascii="Times New Roman" w:eastAsiaTheme="minorHAnsi" w:hAnsi="Times New Roman"/>
          <w:sz w:val="22"/>
          <w:szCs w:val="22"/>
          <w:lang w:val="en-US"/>
        </w:rPr>
        <w:t>.</w:t>
      </w:r>
      <w:r w:rsidRPr="00DD2903">
        <w:rPr>
          <w:rFonts w:ascii="Times New Roman" w:eastAsiaTheme="minorHAnsi" w:hAnsi="Times New Roman"/>
          <w:sz w:val="22"/>
          <w:szCs w:val="22"/>
          <w:lang w:val="en-US"/>
        </w:rPr>
        <w:t xml:space="preserve"> </w:t>
      </w:r>
      <w:r w:rsidR="0056664E" w:rsidRPr="00DD2903">
        <w:rPr>
          <w:rFonts w:ascii="Times New Roman" w:eastAsiaTheme="minorHAnsi" w:hAnsi="Times New Roman"/>
          <w:sz w:val="22"/>
          <w:szCs w:val="22"/>
          <w:lang w:val="en-US"/>
        </w:rPr>
        <w:t xml:space="preserve">The </w:t>
      </w:r>
      <w:r w:rsidR="00F3184B" w:rsidRPr="00DD2903">
        <w:rPr>
          <w:rFonts w:ascii="Times New Roman" w:eastAsiaTheme="minorHAnsi" w:hAnsi="Times New Roman"/>
          <w:sz w:val="22"/>
          <w:szCs w:val="22"/>
          <w:lang w:val="en-US"/>
        </w:rPr>
        <w:t>additionally</w:t>
      </w:r>
      <w:r w:rsidR="0056664E" w:rsidRPr="00DD2903">
        <w:rPr>
          <w:rFonts w:ascii="Times New Roman" w:eastAsiaTheme="minorHAnsi" w:hAnsi="Times New Roman"/>
          <w:sz w:val="22"/>
          <w:szCs w:val="22"/>
          <w:lang w:val="en-US"/>
        </w:rPr>
        <w:t xml:space="preserve"> of this type of evaluation methodology is that the ex-post impact evaluation of the project will produce evidence to close knowledge gaps in the sector that were identified in the project document and/or in the evaluation plan.</w:t>
      </w:r>
    </w:p>
    <w:p w:rsidR="00EA795D" w:rsidRPr="00DD2903" w:rsidRDefault="00C42277" w:rsidP="009C3218">
      <w:pPr>
        <w:pStyle w:val="Paragraph"/>
        <w:autoSpaceDE/>
        <w:autoSpaceDN/>
        <w:adjustRightInd/>
        <w:spacing w:before="120" w:after="120"/>
        <w:jc w:val="both"/>
        <w:outlineLvl w:val="1"/>
        <w:rPr>
          <w:rFonts w:ascii="Times New Roman" w:eastAsiaTheme="minorHAnsi" w:hAnsi="Times New Roman"/>
          <w:sz w:val="22"/>
          <w:szCs w:val="22"/>
          <w:lang w:val="en-US"/>
        </w:rPr>
      </w:pPr>
      <w:r w:rsidRPr="00DD2903">
        <w:rPr>
          <w:rFonts w:ascii="Times New Roman" w:eastAsiaTheme="minorHAnsi" w:hAnsi="Times New Roman"/>
          <w:sz w:val="22"/>
          <w:szCs w:val="22"/>
          <w:lang w:val="en-US"/>
        </w:rPr>
        <w:t xml:space="preserve">The consultant will assess compliance with the policy goals and their sustainability over time, as well as the output targets included in the Program’s Results Matrix. </w:t>
      </w:r>
      <w:r w:rsidR="00C13F94" w:rsidRPr="00DD2903">
        <w:rPr>
          <w:rFonts w:ascii="Times New Roman" w:eastAsiaTheme="minorHAnsi" w:hAnsi="Times New Roman"/>
          <w:sz w:val="22"/>
          <w:szCs w:val="22"/>
          <w:lang w:val="en-US"/>
        </w:rPr>
        <w:t xml:space="preserve">The means of verification (MOVs) matrix will be the source of information that determines compliance with the policy goals. </w:t>
      </w:r>
      <w:r w:rsidR="00F5713A" w:rsidRPr="009C3218">
        <w:rPr>
          <w:rFonts w:ascii="Times New Roman" w:eastAsiaTheme="minorHAnsi" w:hAnsi="Times New Roman"/>
          <w:sz w:val="22"/>
          <w:szCs w:val="22"/>
          <w:lang w:val="en-US"/>
        </w:rPr>
        <w:t>For the purpose of conducting the evaluation, the consultant will conduct interview with relevant stakeholders, apply surveys to target groups, and use previous assessments as reference material</w:t>
      </w:r>
      <w:r w:rsidR="00F5713A">
        <w:rPr>
          <w:rFonts w:ascii="Times New Roman" w:eastAsiaTheme="minorHAnsi" w:hAnsi="Times New Roman"/>
          <w:sz w:val="22"/>
          <w:szCs w:val="22"/>
          <w:lang w:val="en-US"/>
        </w:rPr>
        <w:t>.</w:t>
      </w:r>
    </w:p>
    <w:p w:rsidR="00C13F94" w:rsidRPr="00DD2903" w:rsidRDefault="00C13F94" w:rsidP="009C3218">
      <w:pPr>
        <w:pStyle w:val="Paragraph"/>
        <w:autoSpaceDE/>
        <w:autoSpaceDN/>
        <w:adjustRightInd/>
        <w:spacing w:before="120" w:after="120"/>
        <w:jc w:val="both"/>
        <w:outlineLvl w:val="1"/>
        <w:rPr>
          <w:rFonts w:ascii="Times New Roman" w:eastAsiaTheme="minorHAnsi" w:hAnsi="Times New Roman"/>
          <w:sz w:val="22"/>
          <w:szCs w:val="22"/>
          <w:lang w:val="en-US"/>
        </w:rPr>
      </w:pPr>
    </w:p>
    <w:p w:rsidR="00C13F94" w:rsidRPr="00DD2903" w:rsidRDefault="00730C0C" w:rsidP="009C3218">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DD2903">
        <w:rPr>
          <w:rFonts w:ascii="Times New Roman" w:eastAsiaTheme="minorHAnsi" w:hAnsi="Times New Roman"/>
          <w:b/>
          <w:sz w:val="22"/>
          <w:szCs w:val="22"/>
          <w:lang w:val="en-US"/>
        </w:rPr>
        <w:t>Main Evaluation Questions.</w:t>
      </w:r>
      <w:proofErr w:type="gramEnd"/>
      <w:r w:rsidR="00FB0F6C" w:rsidRPr="00DD2903">
        <w:rPr>
          <w:rFonts w:ascii="Times New Roman" w:eastAsiaTheme="minorHAnsi" w:hAnsi="Times New Roman"/>
          <w:sz w:val="22"/>
          <w:szCs w:val="22"/>
          <w:lang w:val="en-US"/>
        </w:rPr>
        <w:t xml:space="preserve"> </w:t>
      </w:r>
      <w:r w:rsidR="00C13F94" w:rsidRPr="00DD2903">
        <w:rPr>
          <w:rFonts w:ascii="Times New Roman" w:eastAsiaTheme="minorHAnsi" w:hAnsi="Times New Roman"/>
          <w:sz w:val="22"/>
          <w:szCs w:val="22"/>
          <w:lang w:val="en-US"/>
        </w:rPr>
        <w:t>T</w:t>
      </w:r>
      <w:r w:rsidR="00FB0F6C" w:rsidRPr="00DD2903">
        <w:rPr>
          <w:rFonts w:ascii="Times New Roman" w:eastAsiaTheme="minorHAnsi" w:hAnsi="Times New Roman"/>
          <w:sz w:val="22"/>
          <w:szCs w:val="22"/>
          <w:lang w:val="en-US"/>
        </w:rPr>
        <w:t>he following questions will be used by the consultant to guide the evaluation process.</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Has the LCDS been further updated? If so, have the changes introduced followed along the same conceptual lines as the 2013 version, used as basis for the loan operation?</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Have the participation and consultation processes to which the LCDS have been subject resulted in some changes in the orientation of the Strategy, so as to accommodate the opinions and perspective of those consulted?</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lastRenderedPageBreak/>
        <w:t>Do Amerindian organizations feel they have been listened to and have had substantive participation in the design and implementation of the LCDS?</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Do the personnel in decision-making positions at MNRE believe the Ministry has been strengthened and is currently able to perform its coordination functions effectively?</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Have the GFC, GGMC and EPA adopted clear environmental guidelines for the forestry and mining sectors, directed towards reducing deforestation and forest degradation?</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Have the GFC and GGMC (and EPA, when appropriate) been able to enforce the new regulations? What have been major obstacles, or major progresses attained?</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 xml:space="preserve">Is the MRVS system operational and widely used by </w:t>
      </w:r>
      <w:proofErr w:type="spellStart"/>
      <w:r w:rsidRPr="00DD2903">
        <w:rPr>
          <w:rFonts w:ascii="Times New Roman" w:hAnsi="Times New Roman" w:cs="Times New Roman"/>
        </w:rPr>
        <w:t>GoG</w:t>
      </w:r>
      <w:proofErr w:type="spellEnd"/>
      <w:r w:rsidRPr="00DD2903">
        <w:rPr>
          <w:rFonts w:ascii="Times New Roman" w:hAnsi="Times New Roman" w:cs="Times New Roman"/>
        </w:rPr>
        <w:t xml:space="preserve"> agencies to track changes in forest cover?</w:t>
      </w:r>
    </w:p>
    <w:p w:rsidR="00DD2903" w:rsidRPr="00DD2903" w:rsidRDefault="00DD2903" w:rsidP="00DD2903">
      <w:pPr>
        <w:pStyle w:val="ListParagraph"/>
        <w:numPr>
          <w:ilvl w:val="0"/>
          <w:numId w:val="7"/>
        </w:numPr>
        <w:spacing w:after="0" w:line="240" w:lineRule="auto"/>
        <w:jc w:val="both"/>
        <w:rPr>
          <w:rFonts w:ascii="Times New Roman" w:hAnsi="Times New Roman" w:cs="Times New Roman"/>
        </w:rPr>
      </w:pPr>
      <w:r w:rsidRPr="00DD2903">
        <w:rPr>
          <w:rFonts w:ascii="Times New Roman" w:hAnsi="Times New Roman" w:cs="Times New Roman"/>
        </w:rPr>
        <w:t xml:space="preserve">Has the Government of Norway approved the remainder of funds committed under the </w:t>
      </w:r>
      <w:proofErr w:type="spellStart"/>
      <w:r w:rsidRPr="00DD2903">
        <w:rPr>
          <w:rFonts w:ascii="Times New Roman" w:hAnsi="Times New Roman" w:cs="Times New Roman"/>
        </w:rPr>
        <w:t>MoU</w:t>
      </w:r>
      <w:proofErr w:type="spellEnd"/>
      <w:r w:rsidRPr="00DD2903">
        <w:rPr>
          <w:rFonts w:ascii="Times New Roman" w:hAnsi="Times New Roman" w:cs="Times New Roman"/>
        </w:rPr>
        <w:t xml:space="preserve"> with the </w:t>
      </w:r>
      <w:proofErr w:type="spellStart"/>
      <w:r w:rsidRPr="00DD2903">
        <w:rPr>
          <w:rFonts w:ascii="Times New Roman" w:hAnsi="Times New Roman" w:cs="Times New Roman"/>
        </w:rPr>
        <w:t>GoG</w:t>
      </w:r>
      <w:proofErr w:type="spellEnd"/>
      <w:r w:rsidRPr="00DD2903">
        <w:rPr>
          <w:rFonts w:ascii="Times New Roman" w:hAnsi="Times New Roman" w:cs="Times New Roman"/>
        </w:rPr>
        <w:t>? Completely or partially? Which factors or reasons have affected this outcome?</w:t>
      </w:r>
    </w:p>
    <w:p w:rsidR="00C13F94" w:rsidRDefault="00C13F94" w:rsidP="00C13F94">
      <w:pPr>
        <w:spacing w:after="0" w:line="240" w:lineRule="auto"/>
        <w:jc w:val="both"/>
        <w:rPr>
          <w:rFonts w:ascii="Times New Roman" w:hAnsi="Times New Roman" w:cs="Times New Roman"/>
          <w:b/>
        </w:rPr>
      </w:pPr>
    </w:p>
    <w:p w:rsidR="00C13F94" w:rsidRPr="00C31E6A" w:rsidRDefault="00EE2480" w:rsidP="009C3218">
      <w:pPr>
        <w:pStyle w:val="Paragraph"/>
        <w:autoSpaceDE/>
        <w:autoSpaceDN/>
        <w:adjustRightInd/>
        <w:spacing w:before="120" w:after="120"/>
        <w:jc w:val="both"/>
        <w:outlineLvl w:val="1"/>
        <w:rPr>
          <w:rFonts w:ascii="Times New Roman" w:eastAsiaTheme="minorHAnsi" w:hAnsi="Times New Roman"/>
          <w:sz w:val="22"/>
          <w:szCs w:val="22"/>
          <w:lang w:val="en-US"/>
        </w:rPr>
      </w:pPr>
      <w:proofErr w:type="gramStart"/>
      <w:r w:rsidRPr="00C31E6A">
        <w:rPr>
          <w:rFonts w:ascii="Times New Roman" w:eastAsiaTheme="minorHAnsi" w:hAnsi="Times New Roman"/>
          <w:b/>
          <w:sz w:val="22"/>
          <w:szCs w:val="22"/>
          <w:lang w:val="en-US"/>
        </w:rPr>
        <w:t>Evaluation Plan</w:t>
      </w:r>
      <w:r w:rsidR="003B19F9" w:rsidRPr="00C31E6A">
        <w:rPr>
          <w:rFonts w:ascii="Times New Roman" w:eastAsiaTheme="minorHAnsi" w:hAnsi="Times New Roman"/>
          <w:b/>
          <w:sz w:val="22"/>
          <w:szCs w:val="22"/>
          <w:lang w:val="en-US"/>
        </w:rPr>
        <w:t xml:space="preserve"> S</w:t>
      </w:r>
      <w:r w:rsidRPr="00C31E6A">
        <w:rPr>
          <w:rFonts w:ascii="Times New Roman" w:eastAsiaTheme="minorHAnsi" w:hAnsi="Times New Roman"/>
          <w:b/>
          <w:sz w:val="22"/>
          <w:szCs w:val="22"/>
          <w:lang w:val="en-US"/>
        </w:rPr>
        <w:t>chedule.</w:t>
      </w:r>
      <w:proofErr w:type="gramEnd"/>
      <w:r w:rsidRPr="00C31E6A">
        <w:rPr>
          <w:rFonts w:ascii="Times New Roman" w:eastAsiaTheme="minorHAnsi" w:hAnsi="Times New Roman"/>
          <w:sz w:val="22"/>
          <w:szCs w:val="22"/>
          <w:lang w:val="en-US"/>
        </w:rPr>
        <w:t xml:space="preserve"> </w:t>
      </w:r>
      <w:r w:rsidR="00301FF3" w:rsidRPr="00C31E6A">
        <w:rPr>
          <w:rFonts w:ascii="Times New Roman" w:hAnsi="Times New Roman"/>
          <w:bCs/>
          <w:sz w:val="22"/>
          <w:szCs w:val="22"/>
          <w:lang w:val="en-US"/>
        </w:rPr>
        <w:t>The Final Evaluation for PBP-1 and PBP-2 is expected to be conducted in the third quarter of 2015 (six month after last disbursement of PBP 2); while the Impact Evaluation is expected to be conducted in 2017, that is two years after last disbursement of PBP-2</w:t>
      </w:r>
      <w:r w:rsidR="00BF76E2" w:rsidRPr="00C31E6A">
        <w:rPr>
          <w:rFonts w:ascii="Times New Roman" w:eastAsiaTheme="minorHAnsi" w:hAnsi="Times New Roman"/>
          <w:sz w:val="22"/>
          <w:szCs w:val="22"/>
          <w:lang w:val="en-US"/>
        </w:rPr>
        <w:t>.</w:t>
      </w:r>
    </w:p>
    <w:p w:rsidR="00C13F94" w:rsidRPr="00C31E6A" w:rsidRDefault="00C13F94" w:rsidP="009C3218">
      <w:pPr>
        <w:pStyle w:val="Paragraph"/>
        <w:autoSpaceDE/>
        <w:autoSpaceDN/>
        <w:adjustRightInd/>
        <w:spacing w:before="120" w:after="120"/>
        <w:jc w:val="both"/>
        <w:outlineLvl w:val="1"/>
        <w:rPr>
          <w:rFonts w:ascii="Times New Roman" w:eastAsiaTheme="minorHAnsi" w:hAnsi="Times New Roman"/>
          <w:sz w:val="22"/>
          <w:szCs w:val="22"/>
          <w:lang w:val="en-US"/>
        </w:rPr>
      </w:pPr>
    </w:p>
    <w:p w:rsidR="00301FF3" w:rsidRPr="00C31E6A" w:rsidRDefault="00C13F94" w:rsidP="00301FF3">
      <w:pPr>
        <w:numPr>
          <w:ilvl w:val="1"/>
          <w:numId w:val="11"/>
        </w:numPr>
        <w:spacing w:after="0" w:line="240" w:lineRule="auto"/>
        <w:jc w:val="both"/>
        <w:rPr>
          <w:rFonts w:ascii="Times New Roman" w:hAnsi="Times New Roman"/>
          <w:bCs/>
        </w:rPr>
      </w:pPr>
      <w:r w:rsidRPr="00C31E6A">
        <w:rPr>
          <w:rFonts w:ascii="Times New Roman" w:eastAsiaTheme="minorHAnsi" w:hAnsi="Times New Roman"/>
          <w:b/>
        </w:rPr>
        <w:t>Evaluation Plan Budget</w:t>
      </w:r>
      <w:r w:rsidR="004514A0" w:rsidRPr="00C31E6A">
        <w:rPr>
          <w:rFonts w:ascii="Times New Roman" w:eastAsiaTheme="minorHAnsi" w:hAnsi="Times New Roman"/>
          <w:b/>
        </w:rPr>
        <w:t>.</w:t>
      </w:r>
      <w:r w:rsidR="004514A0" w:rsidRPr="00C31E6A">
        <w:rPr>
          <w:rFonts w:ascii="Times New Roman" w:eastAsiaTheme="minorHAnsi" w:hAnsi="Times New Roman"/>
        </w:rPr>
        <w:t xml:space="preserve"> </w:t>
      </w:r>
      <w:r w:rsidR="00301FF3" w:rsidRPr="00C31E6A">
        <w:rPr>
          <w:rFonts w:ascii="Times New Roman" w:hAnsi="Times New Roman"/>
          <w:bCs/>
        </w:rPr>
        <w:t>The total cost of the consultancy should not exceed USD $ 49.940, including all travel and other expenses incurred by the consultants.</w:t>
      </w:r>
    </w:p>
    <w:p w:rsidR="00301FF3" w:rsidRPr="00C31E6A" w:rsidRDefault="00301FF3" w:rsidP="00301FF3">
      <w:pPr>
        <w:ind w:left="718"/>
        <w:jc w:val="both"/>
        <w:rPr>
          <w:rFonts w:ascii="Times New Roman" w:hAnsi="Times New Roman"/>
          <w:bCs/>
        </w:rPr>
      </w:pPr>
      <w:r w:rsidRPr="00C31E6A">
        <w:rPr>
          <w:rFonts w:ascii="Times New Roman" w:hAnsi="Times New Roman"/>
          <w:bCs/>
        </w:rPr>
        <w:t>Table 1: Evaluation Plan Budget</w:t>
      </w:r>
    </w:p>
    <w:tbl>
      <w:tblPr>
        <w:tblW w:w="8228" w:type="dxa"/>
        <w:tblInd w:w="886" w:type="dxa"/>
        <w:tblCellMar>
          <w:left w:w="70" w:type="dxa"/>
          <w:right w:w="70" w:type="dxa"/>
        </w:tblCellMar>
        <w:tblLook w:val="04A0" w:firstRow="1" w:lastRow="0" w:firstColumn="1" w:lastColumn="0" w:noHBand="0" w:noVBand="1"/>
      </w:tblPr>
      <w:tblGrid>
        <w:gridCol w:w="4247"/>
        <w:gridCol w:w="1327"/>
        <w:gridCol w:w="1327"/>
        <w:gridCol w:w="1327"/>
      </w:tblGrid>
      <w:tr w:rsidR="00301FF3" w:rsidRPr="00C31E6A" w:rsidTr="00301FF3">
        <w:trPr>
          <w:trHeight w:val="311"/>
        </w:trPr>
        <w:tc>
          <w:tcPr>
            <w:tcW w:w="4247" w:type="dxa"/>
            <w:tcBorders>
              <w:top w:val="single" w:sz="8" w:space="0" w:color="auto"/>
              <w:left w:val="single" w:sz="8" w:space="0" w:color="auto"/>
              <w:bottom w:val="nil"/>
              <w:right w:val="single" w:sz="8" w:space="0" w:color="auto"/>
            </w:tcBorders>
            <w:shd w:val="clear" w:color="000000" w:fill="D8D8D8"/>
            <w:noWrap/>
            <w:vAlign w:val="center"/>
            <w:hideMark/>
          </w:tcPr>
          <w:p w:rsidR="00301FF3" w:rsidRPr="00C31E6A" w:rsidRDefault="00301FF3" w:rsidP="00301FF3">
            <w:pPr>
              <w:jc w:val="center"/>
              <w:rPr>
                <w:rFonts w:ascii="Times New Roman" w:hAnsi="Times New Roman"/>
                <w:b/>
                <w:bCs/>
                <w:color w:val="000000"/>
                <w:lang w:eastAsia="es-AR"/>
              </w:rPr>
            </w:pPr>
            <w:r w:rsidRPr="00C31E6A">
              <w:rPr>
                <w:rFonts w:ascii="Times New Roman" w:hAnsi="Times New Roman"/>
                <w:b/>
                <w:bCs/>
                <w:color w:val="000000"/>
                <w:lang w:eastAsia="es-AR"/>
              </w:rPr>
              <w:t>Item</w:t>
            </w:r>
          </w:p>
        </w:tc>
        <w:tc>
          <w:tcPr>
            <w:tcW w:w="1327" w:type="dxa"/>
            <w:tcBorders>
              <w:top w:val="single" w:sz="8" w:space="0" w:color="auto"/>
              <w:left w:val="nil"/>
              <w:bottom w:val="nil"/>
              <w:right w:val="single" w:sz="8" w:space="0" w:color="auto"/>
            </w:tcBorders>
            <w:shd w:val="clear" w:color="000000" w:fill="D8D8D8"/>
            <w:noWrap/>
            <w:vAlign w:val="center"/>
            <w:hideMark/>
          </w:tcPr>
          <w:p w:rsidR="00301FF3" w:rsidRPr="00C31E6A" w:rsidRDefault="00301FF3" w:rsidP="00301FF3">
            <w:pPr>
              <w:jc w:val="center"/>
              <w:rPr>
                <w:rFonts w:ascii="Times New Roman" w:hAnsi="Times New Roman"/>
                <w:b/>
                <w:bCs/>
                <w:color w:val="000000"/>
                <w:lang w:eastAsia="es-AR"/>
              </w:rPr>
            </w:pPr>
            <w:r w:rsidRPr="00C31E6A">
              <w:rPr>
                <w:rFonts w:ascii="Times New Roman" w:hAnsi="Times New Roman"/>
                <w:b/>
                <w:bCs/>
                <w:color w:val="000000"/>
                <w:lang w:eastAsia="es-AR"/>
              </w:rPr>
              <w:t>Unit Cost</w:t>
            </w:r>
          </w:p>
        </w:tc>
        <w:tc>
          <w:tcPr>
            <w:tcW w:w="1327" w:type="dxa"/>
            <w:tcBorders>
              <w:top w:val="single" w:sz="8" w:space="0" w:color="auto"/>
              <w:left w:val="nil"/>
              <w:bottom w:val="nil"/>
              <w:right w:val="single" w:sz="8" w:space="0" w:color="auto"/>
            </w:tcBorders>
            <w:shd w:val="clear" w:color="000000" w:fill="D8D8D8"/>
            <w:noWrap/>
            <w:vAlign w:val="center"/>
            <w:hideMark/>
          </w:tcPr>
          <w:p w:rsidR="00301FF3" w:rsidRPr="00C31E6A" w:rsidRDefault="00301FF3" w:rsidP="00301FF3">
            <w:pPr>
              <w:jc w:val="center"/>
              <w:rPr>
                <w:rFonts w:ascii="Times New Roman" w:hAnsi="Times New Roman"/>
                <w:b/>
                <w:bCs/>
                <w:color w:val="000000"/>
                <w:lang w:eastAsia="es-AR"/>
              </w:rPr>
            </w:pPr>
            <w:r w:rsidRPr="00C31E6A">
              <w:rPr>
                <w:rFonts w:ascii="Times New Roman" w:hAnsi="Times New Roman"/>
                <w:b/>
                <w:bCs/>
                <w:color w:val="000000"/>
                <w:lang w:eastAsia="es-AR"/>
              </w:rPr>
              <w:t>#</w:t>
            </w:r>
          </w:p>
        </w:tc>
        <w:tc>
          <w:tcPr>
            <w:tcW w:w="1327" w:type="dxa"/>
            <w:tcBorders>
              <w:top w:val="single" w:sz="8" w:space="0" w:color="auto"/>
              <w:left w:val="nil"/>
              <w:bottom w:val="nil"/>
              <w:right w:val="single" w:sz="8" w:space="0" w:color="auto"/>
            </w:tcBorders>
            <w:shd w:val="clear" w:color="000000" w:fill="D8D8D8"/>
            <w:noWrap/>
            <w:vAlign w:val="center"/>
            <w:hideMark/>
          </w:tcPr>
          <w:p w:rsidR="00301FF3" w:rsidRPr="00C31E6A" w:rsidRDefault="00301FF3" w:rsidP="00301FF3">
            <w:pPr>
              <w:jc w:val="center"/>
              <w:rPr>
                <w:rFonts w:ascii="Times New Roman" w:hAnsi="Times New Roman"/>
                <w:b/>
                <w:bCs/>
                <w:color w:val="000000"/>
                <w:lang w:eastAsia="es-AR"/>
              </w:rPr>
            </w:pPr>
            <w:r w:rsidRPr="00C31E6A">
              <w:rPr>
                <w:rFonts w:ascii="Times New Roman" w:hAnsi="Times New Roman"/>
                <w:b/>
                <w:bCs/>
                <w:color w:val="000000"/>
                <w:lang w:eastAsia="es-AR"/>
              </w:rPr>
              <w:t>Total Cost</w:t>
            </w:r>
          </w:p>
        </w:tc>
      </w:tr>
      <w:tr w:rsidR="00301FF3" w:rsidRPr="00C31E6A" w:rsidTr="00301FF3">
        <w:trPr>
          <w:trHeight w:val="296"/>
        </w:trPr>
        <w:tc>
          <w:tcPr>
            <w:tcW w:w="4247" w:type="dxa"/>
            <w:tcBorders>
              <w:top w:val="single" w:sz="8" w:space="0" w:color="auto"/>
              <w:left w:val="single" w:sz="8" w:space="0" w:color="auto"/>
              <w:bottom w:val="nil"/>
              <w:right w:val="nil"/>
            </w:tcBorders>
            <w:shd w:val="clear" w:color="000000" w:fill="FFFFFF"/>
            <w:noWrap/>
            <w:vAlign w:val="center"/>
            <w:hideMark/>
          </w:tcPr>
          <w:p w:rsidR="00301FF3" w:rsidRPr="00C31E6A" w:rsidRDefault="00301FF3" w:rsidP="00301FF3">
            <w:pPr>
              <w:rPr>
                <w:rFonts w:ascii="Times New Roman" w:hAnsi="Times New Roman"/>
                <w:b/>
                <w:bCs/>
                <w:color w:val="000000"/>
                <w:lang w:eastAsia="es-AR"/>
              </w:rPr>
            </w:pPr>
            <w:r w:rsidRPr="00C31E6A">
              <w:rPr>
                <w:rFonts w:ascii="Times New Roman" w:hAnsi="Times New Roman"/>
                <w:b/>
                <w:bCs/>
                <w:color w:val="000000"/>
                <w:lang w:eastAsia="es-AR"/>
              </w:rPr>
              <w:t>Final Evaluation Cost</w:t>
            </w:r>
          </w:p>
        </w:tc>
        <w:tc>
          <w:tcPr>
            <w:tcW w:w="1327" w:type="dxa"/>
            <w:tcBorders>
              <w:top w:val="single" w:sz="8" w:space="0" w:color="auto"/>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b/>
                <w:bCs/>
                <w:color w:val="000000"/>
                <w:lang w:eastAsia="es-AR"/>
              </w:rPr>
            </w:pPr>
          </w:p>
        </w:tc>
        <w:tc>
          <w:tcPr>
            <w:tcW w:w="1327" w:type="dxa"/>
            <w:tcBorders>
              <w:top w:val="single" w:sz="8" w:space="0" w:color="auto"/>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b/>
                <w:bCs/>
                <w:color w:val="000000"/>
                <w:lang w:eastAsia="es-AR"/>
              </w:rPr>
            </w:pPr>
          </w:p>
        </w:tc>
        <w:tc>
          <w:tcPr>
            <w:tcW w:w="1327" w:type="dxa"/>
            <w:tcBorders>
              <w:top w:val="single" w:sz="8" w:space="0" w:color="auto"/>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b/>
                <w:bCs/>
                <w:color w:val="000000"/>
                <w:lang w:eastAsia="es-AR"/>
              </w:rPr>
            </w:pPr>
            <w:r w:rsidRPr="00C31E6A">
              <w:rPr>
                <w:rFonts w:ascii="Times New Roman" w:hAnsi="Times New Roman"/>
                <w:b/>
                <w:bCs/>
                <w:color w:val="000000"/>
                <w:lang w:eastAsia="es-AR"/>
              </w:rPr>
              <w:t>U$S 24.970</w:t>
            </w: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Consultant fee</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600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r w:rsidRPr="00C31E6A">
              <w:rPr>
                <w:rFonts w:ascii="Times New Roman" w:hAnsi="Times New Roman"/>
                <w:color w:val="000000"/>
                <w:lang w:eastAsia="es-AR"/>
              </w:rPr>
              <w:t>30 days</w:t>
            </w: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Travel  costs</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2.500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r w:rsidRPr="00C31E6A">
              <w:rPr>
                <w:rFonts w:ascii="Times New Roman" w:hAnsi="Times New Roman"/>
                <w:color w:val="000000"/>
                <w:lang w:eastAsia="es-AR"/>
              </w:rPr>
              <w:t>1</w:t>
            </w: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Per diem (days in Georgetown -GY)</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210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r w:rsidRPr="00C31E6A">
              <w:rPr>
                <w:rFonts w:ascii="Times New Roman" w:hAnsi="Times New Roman"/>
                <w:color w:val="000000"/>
                <w:lang w:eastAsia="es-AR"/>
              </w:rPr>
              <w:t>7  days</w:t>
            </w: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Unexpected  costs</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3.000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192"/>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rPr>
                <w:rFonts w:ascii="Times New Roman" w:hAnsi="Times New Roman"/>
                <w:b/>
                <w:bCs/>
                <w:color w:val="000000"/>
                <w:lang w:eastAsia="es-AR"/>
              </w:rPr>
            </w:pPr>
            <w:r w:rsidRPr="00C31E6A">
              <w:rPr>
                <w:rFonts w:ascii="Times New Roman" w:hAnsi="Times New Roman"/>
                <w:b/>
                <w:bCs/>
                <w:color w:val="000000"/>
                <w:lang w:eastAsia="es-AR"/>
              </w:rPr>
              <w:t>Impact Evaluation Cost</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b/>
                <w:bCs/>
                <w:color w:val="000000"/>
                <w:lang w:eastAsia="es-AR"/>
              </w:rPr>
            </w:pP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b/>
                <w:bCs/>
                <w:color w:val="000000"/>
                <w:lang w:eastAsia="es-AR"/>
              </w:rPr>
            </w:pP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b/>
                <w:bCs/>
                <w:color w:val="000000"/>
                <w:lang w:eastAsia="es-AR"/>
              </w:rPr>
            </w:pPr>
            <w:r w:rsidRPr="00C31E6A">
              <w:rPr>
                <w:rFonts w:ascii="Times New Roman" w:hAnsi="Times New Roman"/>
                <w:b/>
                <w:bCs/>
                <w:color w:val="000000"/>
                <w:lang w:eastAsia="es-AR"/>
              </w:rPr>
              <w:t>U$S 24.970</w:t>
            </w: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Consultant fee</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600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r w:rsidRPr="00C31E6A">
              <w:rPr>
                <w:rFonts w:ascii="Times New Roman" w:hAnsi="Times New Roman"/>
                <w:color w:val="000000"/>
                <w:lang w:eastAsia="es-AR"/>
              </w:rPr>
              <w:t>30 days</w:t>
            </w: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Travel  cost</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2.500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r w:rsidRPr="00C31E6A">
              <w:rPr>
                <w:rFonts w:ascii="Times New Roman" w:hAnsi="Times New Roman"/>
                <w:color w:val="000000"/>
                <w:lang w:eastAsia="es-AR"/>
              </w:rPr>
              <w:t>1</w:t>
            </w: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296"/>
        </w:trPr>
        <w:tc>
          <w:tcPr>
            <w:tcW w:w="4247" w:type="dxa"/>
            <w:tcBorders>
              <w:top w:val="nil"/>
              <w:left w:val="single" w:sz="8" w:space="0" w:color="auto"/>
              <w:bottom w:val="nil"/>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Per diem (days in Georgetown- GY)</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210</w:t>
            </w:r>
          </w:p>
        </w:tc>
        <w:tc>
          <w:tcPr>
            <w:tcW w:w="1327" w:type="dxa"/>
            <w:tcBorders>
              <w:top w:val="nil"/>
              <w:left w:val="nil"/>
              <w:bottom w:val="nil"/>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r w:rsidRPr="00C31E6A">
              <w:rPr>
                <w:rFonts w:ascii="Times New Roman" w:hAnsi="Times New Roman"/>
                <w:color w:val="000000"/>
                <w:lang w:eastAsia="es-AR"/>
              </w:rPr>
              <w:t>7  days</w:t>
            </w:r>
          </w:p>
        </w:tc>
        <w:tc>
          <w:tcPr>
            <w:tcW w:w="1327" w:type="dxa"/>
            <w:tcBorders>
              <w:top w:val="nil"/>
              <w:left w:val="nil"/>
              <w:bottom w:val="nil"/>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311"/>
        </w:trPr>
        <w:tc>
          <w:tcPr>
            <w:tcW w:w="4247" w:type="dxa"/>
            <w:tcBorders>
              <w:top w:val="nil"/>
              <w:left w:val="single" w:sz="8" w:space="0" w:color="auto"/>
              <w:bottom w:val="single" w:sz="8" w:space="0" w:color="auto"/>
              <w:right w:val="nil"/>
            </w:tcBorders>
            <w:shd w:val="clear" w:color="000000" w:fill="FFFFFF"/>
            <w:noWrap/>
            <w:vAlign w:val="center"/>
            <w:hideMark/>
          </w:tcPr>
          <w:p w:rsidR="00301FF3" w:rsidRPr="00C31E6A" w:rsidRDefault="00301FF3" w:rsidP="00301FF3">
            <w:pPr>
              <w:ind w:firstLineChars="100" w:firstLine="220"/>
              <w:rPr>
                <w:rFonts w:ascii="Times New Roman" w:hAnsi="Times New Roman"/>
                <w:color w:val="000000"/>
                <w:lang w:eastAsia="es-AR"/>
              </w:rPr>
            </w:pPr>
            <w:r w:rsidRPr="00C31E6A">
              <w:rPr>
                <w:rFonts w:ascii="Times New Roman" w:hAnsi="Times New Roman"/>
                <w:color w:val="000000"/>
                <w:lang w:eastAsia="es-AR"/>
              </w:rPr>
              <w:t>Unexpected  costs</w:t>
            </w:r>
          </w:p>
        </w:tc>
        <w:tc>
          <w:tcPr>
            <w:tcW w:w="1327" w:type="dxa"/>
            <w:tcBorders>
              <w:top w:val="nil"/>
              <w:left w:val="nil"/>
              <w:bottom w:val="single" w:sz="8" w:space="0" w:color="auto"/>
              <w:right w:val="nil"/>
            </w:tcBorders>
            <w:shd w:val="clear" w:color="000000" w:fill="FFFFFF"/>
            <w:noWrap/>
            <w:vAlign w:val="center"/>
            <w:hideMark/>
          </w:tcPr>
          <w:p w:rsidR="00301FF3" w:rsidRPr="00C31E6A" w:rsidRDefault="00301FF3" w:rsidP="00301FF3">
            <w:pPr>
              <w:jc w:val="right"/>
              <w:rPr>
                <w:rFonts w:ascii="Times New Roman" w:hAnsi="Times New Roman"/>
                <w:color w:val="000000"/>
                <w:lang w:eastAsia="es-AR"/>
              </w:rPr>
            </w:pPr>
            <w:r w:rsidRPr="00C31E6A">
              <w:rPr>
                <w:rFonts w:ascii="Times New Roman" w:hAnsi="Times New Roman"/>
                <w:color w:val="000000"/>
                <w:lang w:eastAsia="es-AR"/>
              </w:rPr>
              <w:t>3.000</w:t>
            </w:r>
          </w:p>
        </w:tc>
        <w:tc>
          <w:tcPr>
            <w:tcW w:w="1327" w:type="dxa"/>
            <w:tcBorders>
              <w:top w:val="nil"/>
              <w:left w:val="nil"/>
              <w:bottom w:val="single" w:sz="8" w:space="0" w:color="auto"/>
              <w:right w:val="nil"/>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c>
          <w:tcPr>
            <w:tcW w:w="1327" w:type="dxa"/>
            <w:tcBorders>
              <w:top w:val="nil"/>
              <w:left w:val="nil"/>
              <w:bottom w:val="single" w:sz="8" w:space="0" w:color="auto"/>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color w:val="000000"/>
                <w:lang w:eastAsia="es-AR"/>
              </w:rPr>
            </w:pPr>
          </w:p>
        </w:tc>
      </w:tr>
      <w:tr w:rsidR="00301FF3" w:rsidRPr="00C31E6A" w:rsidTr="00301FF3">
        <w:trPr>
          <w:trHeight w:val="311"/>
        </w:trPr>
        <w:tc>
          <w:tcPr>
            <w:tcW w:w="4247" w:type="dxa"/>
            <w:tcBorders>
              <w:top w:val="nil"/>
              <w:left w:val="single" w:sz="8" w:space="0" w:color="auto"/>
              <w:bottom w:val="single" w:sz="8" w:space="0" w:color="auto"/>
              <w:right w:val="nil"/>
            </w:tcBorders>
            <w:shd w:val="clear" w:color="000000" w:fill="FFFFFF"/>
            <w:noWrap/>
            <w:vAlign w:val="center"/>
            <w:hideMark/>
          </w:tcPr>
          <w:p w:rsidR="00301FF3" w:rsidRPr="00C31E6A" w:rsidRDefault="00301FF3" w:rsidP="00301FF3">
            <w:pPr>
              <w:rPr>
                <w:rFonts w:ascii="Times New Roman" w:hAnsi="Times New Roman"/>
                <w:b/>
                <w:bCs/>
                <w:color w:val="000000"/>
                <w:lang w:val="es-AR" w:eastAsia="es-AR"/>
              </w:rPr>
            </w:pPr>
            <w:r w:rsidRPr="00C31E6A">
              <w:rPr>
                <w:rFonts w:ascii="Times New Roman" w:hAnsi="Times New Roman"/>
                <w:b/>
                <w:bCs/>
                <w:color w:val="000000"/>
                <w:lang w:val="es-AR" w:eastAsia="es-AR"/>
              </w:rPr>
              <w:t>Total</w:t>
            </w:r>
          </w:p>
        </w:tc>
        <w:tc>
          <w:tcPr>
            <w:tcW w:w="1327" w:type="dxa"/>
            <w:tcBorders>
              <w:top w:val="nil"/>
              <w:left w:val="nil"/>
              <w:bottom w:val="single" w:sz="8" w:space="0" w:color="auto"/>
              <w:right w:val="nil"/>
            </w:tcBorders>
            <w:shd w:val="clear" w:color="000000" w:fill="FFFFFF"/>
            <w:noWrap/>
            <w:vAlign w:val="center"/>
            <w:hideMark/>
          </w:tcPr>
          <w:p w:rsidR="00301FF3" w:rsidRPr="00C31E6A" w:rsidRDefault="00301FF3" w:rsidP="00301FF3">
            <w:pPr>
              <w:jc w:val="center"/>
              <w:rPr>
                <w:rFonts w:ascii="Times New Roman" w:hAnsi="Times New Roman"/>
                <w:b/>
                <w:bCs/>
                <w:color w:val="000000"/>
                <w:lang w:val="es-AR" w:eastAsia="es-AR"/>
              </w:rPr>
            </w:pPr>
          </w:p>
        </w:tc>
        <w:tc>
          <w:tcPr>
            <w:tcW w:w="1327" w:type="dxa"/>
            <w:tcBorders>
              <w:top w:val="nil"/>
              <w:left w:val="nil"/>
              <w:bottom w:val="single" w:sz="8" w:space="0" w:color="auto"/>
              <w:right w:val="nil"/>
            </w:tcBorders>
            <w:shd w:val="clear" w:color="000000" w:fill="FFFFFF"/>
            <w:noWrap/>
            <w:vAlign w:val="center"/>
            <w:hideMark/>
          </w:tcPr>
          <w:p w:rsidR="00301FF3" w:rsidRPr="00C31E6A" w:rsidRDefault="00301FF3" w:rsidP="00301FF3">
            <w:pPr>
              <w:jc w:val="center"/>
              <w:rPr>
                <w:rFonts w:ascii="Times New Roman" w:hAnsi="Times New Roman"/>
                <w:b/>
                <w:bCs/>
                <w:color w:val="000000"/>
                <w:lang w:val="es-AR" w:eastAsia="es-AR"/>
              </w:rPr>
            </w:pPr>
          </w:p>
        </w:tc>
        <w:tc>
          <w:tcPr>
            <w:tcW w:w="1327" w:type="dxa"/>
            <w:tcBorders>
              <w:top w:val="nil"/>
              <w:left w:val="nil"/>
              <w:bottom w:val="single" w:sz="8" w:space="0" w:color="auto"/>
              <w:right w:val="single" w:sz="8" w:space="0" w:color="auto"/>
            </w:tcBorders>
            <w:shd w:val="clear" w:color="000000" w:fill="FFFFFF"/>
            <w:noWrap/>
            <w:vAlign w:val="center"/>
            <w:hideMark/>
          </w:tcPr>
          <w:p w:rsidR="00301FF3" w:rsidRPr="00C31E6A" w:rsidRDefault="00301FF3" w:rsidP="00301FF3">
            <w:pPr>
              <w:jc w:val="center"/>
              <w:rPr>
                <w:rFonts w:ascii="Times New Roman" w:hAnsi="Times New Roman"/>
                <w:b/>
                <w:bCs/>
                <w:color w:val="000000"/>
                <w:lang w:val="es-AR" w:eastAsia="es-AR"/>
              </w:rPr>
            </w:pPr>
            <w:r w:rsidRPr="00C31E6A">
              <w:rPr>
                <w:rFonts w:ascii="Times New Roman" w:hAnsi="Times New Roman"/>
                <w:b/>
                <w:bCs/>
                <w:color w:val="000000"/>
                <w:lang w:val="es-AR" w:eastAsia="es-AR"/>
              </w:rPr>
              <w:t>U$S 49.940</w:t>
            </w:r>
          </w:p>
        </w:tc>
      </w:tr>
    </w:tbl>
    <w:p w:rsidR="00301FF3" w:rsidRPr="00C31E6A" w:rsidRDefault="00301FF3" w:rsidP="00301FF3">
      <w:pPr>
        <w:pStyle w:val="ListParagraph"/>
        <w:rPr>
          <w:rFonts w:ascii="Times New Roman" w:hAnsi="Times New Roman"/>
          <w:bCs/>
          <w:lang w:val="es-AR"/>
        </w:rPr>
      </w:pPr>
    </w:p>
    <w:p w:rsidR="00AB732B" w:rsidRPr="00C31E6A" w:rsidRDefault="00C13F94" w:rsidP="00301FF3">
      <w:pPr>
        <w:pStyle w:val="Paragraph"/>
        <w:autoSpaceDE/>
        <w:autoSpaceDN/>
        <w:adjustRightInd/>
        <w:spacing w:before="120" w:after="120"/>
        <w:jc w:val="both"/>
        <w:outlineLvl w:val="1"/>
        <w:rPr>
          <w:rFonts w:ascii="Times New Roman" w:hAnsi="Times New Roman"/>
        </w:rPr>
      </w:pPr>
      <w:r w:rsidRPr="00C31E6A">
        <w:rPr>
          <w:rFonts w:ascii="Times New Roman" w:hAnsi="Times New Roman"/>
          <w:b/>
        </w:rPr>
        <w:br w:type="page"/>
      </w:r>
      <w:r w:rsidRPr="00C31E6A">
        <w:rPr>
          <w:rFonts w:ascii="Times New Roman" w:hAnsi="Times New Roman"/>
        </w:rPr>
        <w:lastRenderedPageBreak/>
        <w:t xml:space="preserve"> </w:t>
      </w:r>
    </w:p>
    <w:p w:rsidR="00AB732B" w:rsidRPr="00C31E6A" w:rsidRDefault="00C13F94">
      <w:pPr>
        <w:spacing w:after="0" w:line="240" w:lineRule="auto"/>
        <w:jc w:val="center"/>
        <w:rPr>
          <w:rFonts w:ascii="Times New Roman" w:hAnsi="Times New Roman" w:cs="Times New Roman"/>
          <w:b/>
        </w:rPr>
      </w:pPr>
      <w:r w:rsidRPr="00C31E6A">
        <w:rPr>
          <w:rFonts w:ascii="Times New Roman" w:hAnsi="Times New Roman" w:cs="Times New Roman"/>
          <w:b/>
        </w:rPr>
        <w:t>ANNEX I</w:t>
      </w:r>
    </w:p>
    <w:p w:rsidR="00AB732B" w:rsidRPr="00C31E6A" w:rsidRDefault="00500862">
      <w:pPr>
        <w:spacing w:after="0" w:line="240" w:lineRule="auto"/>
        <w:jc w:val="center"/>
        <w:rPr>
          <w:rFonts w:ascii="Times New Roman" w:hAnsi="Times New Roman" w:cs="Times New Roman"/>
          <w:b/>
        </w:rPr>
      </w:pPr>
      <w:r w:rsidRPr="00C31E6A">
        <w:rPr>
          <w:rFonts w:ascii="Times New Roman" w:hAnsi="Times New Roman" w:cs="Times New Roman"/>
          <w:b/>
        </w:rPr>
        <w:t xml:space="preserve">FINAL EVALUATION </w:t>
      </w:r>
      <w:r w:rsidR="00C13F94" w:rsidRPr="00C31E6A">
        <w:rPr>
          <w:rFonts w:ascii="Times New Roman" w:hAnsi="Times New Roman" w:cs="Times New Roman"/>
          <w:b/>
        </w:rPr>
        <w:t>CONSULTANCY</w:t>
      </w:r>
    </w:p>
    <w:p w:rsidR="00301FF3" w:rsidRPr="00C31E6A" w:rsidRDefault="00301FF3" w:rsidP="00301FF3">
      <w:pPr>
        <w:jc w:val="center"/>
        <w:rPr>
          <w:rFonts w:ascii="Times New Roman" w:hAnsi="Times New Roman"/>
          <w:b/>
          <w:lang w:val="en-GB"/>
        </w:rPr>
      </w:pPr>
      <w:r w:rsidRPr="00C31E6A">
        <w:rPr>
          <w:rFonts w:ascii="Times New Roman" w:hAnsi="Times New Roman"/>
          <w:b/>
          <w:bCs/>
        </w:rPr>
        <w:t>FINAL EVALUATION CONSULTANCY - TERMS OF REFERENCE</w:t>
      </w:r>
    </w:p>
    <w:p w:rsidR="00301FF3" w:rsidRPr="00C31E6A" w:rsidRDefault="00301FF3" w:rsidP="00301FF3">
      <w:pPr>
        <w:pStyle w:val="ListParagraph"/>
        <w:numPr>
          <w:ilvl w:val="2"/>
          <w:numId w:val="12"/>
        </w:numPr>
        <w:spacing w:after="0" w:line="240" w:lineRule="auto"/>
        <w:ind w:left="0" w:firstLine="0"/>
        <w:rPr>
          <w:rFonts w:ascii="Times New Roman" w:hAnsi="Times New Roman"/>
          <w:b/>
        </w:rPr>
      </w:pPr>
      <w:r w:rsidRPr="00C31E6A">
        <w:rPr>
          <w:rFonts w:ascii="Times New Roman" w:hAnsi="Times New Roman"/>
          <w:b/>
          <w:bCs/>
        </w:rPr>
        <w:t>BACKGROUND</w:t>
      </w:r>
    </w:p>
    <w:p w:rsidR="00301FF3" w:rsidRPr="00C31E6A" w:rsidRDefault="00301FF3" w:rsidP="00301FF3">
      <w:pPr>
        <w:tabs>
          <w:tab w:val="left" w:pos="5940"/>
        </w:tabs>
        <w:jc w:val="both"/>
        <w:rPr>
          <w:rFonts w:ascii="Times New Roman" w:hAnsi="Times New Roman"/>
          <w:sz w:val="24"/>
          <w:szCs w:val="24"/>
          <w:lang w:val="es-AR"/>
        </w:rPr>
      </w:pPr>
    </w:p>
    <w:p w:rsidR="00301FF3" w:rsidRPr="00C31E6A" w:rsidRDefault="00301FF3" w:rsidP="00301FF3">
      <w:pPr>
        <w:tabs>
          <w:tab w:val="left" w:pos="5940"/>
        </w:tabs>
        <w:jc w:val="both"/>
        <w:rPr>
          <w:rFonts w:ascii="Times New Roman" w:hAnsi="Times New Roman"/>
        </w:rPr>
      </w:pPr>
      <w:r w:rsidRPr="00C31E6A">
        <w:rPr>
          <w:rFonts w:ascii="Times New Roman" w:hAnsi="Times New Roman"/>
        </w:rPr>
        <w:t xml:space="preserve">Guyana took historical initiative when it assigned environmental sustainability a central place in its development program through the 2010 adoption of the Low Carbon Development Strategy (LCDS). Along those lines, this Environmental Capacity Building Program I </w:t>
      </w:r>
      <w:proofErr w:type="gramStart"/>
      <w:r w:rsidRPr="00C31E6A">
        <w:rPr>
          <w:rFonts w:ascii="Times New Roman" w:hAnsi="Times New Roman"/>
        </w:rPr>
        <w:t>supports</w:t>
      </w:r>
      <w:proofErr w:type="gramEnd"/>
      <w:r w:rsidRPr="00C31E6A">
        <w:rPr>
          <w:rFonts w:ascii="Times New Roman" w:hAnsi="Times New Roman"/>
        </w:rPr>
        <w:t xml:space="preserve"> the objective of the </w:t>
      </w:r>
      <w:proofErr w:type="spellStart"/>
      <w:r w:rsidRPr="00C31E6A">
        <w:rPr>
          <w:rFonts w:ascii="Times New Roman" w:hAnsi="Times New Roman"/>
        </w:rPr>
        <w:t>GoG</w:t>
      </w:r>
      <w:proofErr w:type="spellEnd"/>
      <w:r w:rsidRPr="00C31E6A">
        <w:rPr>
          <w:rFonts w:ascii="Times New Roman" w:hAnsi="Times New Roman"/>
        </w:rPr>
        <w:t xml:space="preserve"> to sustain economic growth while creating appropriate conditions to promote new favorable investments in sustainability for its natural resources.</w:t>
      </w:r>
    </w:p>
    <w:p w:rsidR="00301FF3" w:rsidRPr="00C31E6A" w:rsidRDefault="00301FF3" w:rsidP="00301FF3">
      <w:pPr>
        <w:tabs>
          <w:tab w:val="left" w:pos="5940"/>
        </w:tabs>
        <w:jc w:val="both"/>
        <w:rPr>
          <w:rFonts w:ascii="Times New Roman" w:hAnsi="Times New Roman"/>
        </w:rPr>
      </w:pPr>
      <w:r w:rsidRPr="00C31E6A">
        <w:rPr>
          <w:rFonts w:ascii="Times New Roman" w:hAnsi="Times New Roman"/>
        </w:rPr>
        <w:t xml:space="preserve">The operation is organized based on 4 components that function in a coordinated and synergistic fashion: (i) macroeconomic stability, (ii) regulatory framework: (iii) institutional strengthening and </w:t>
      </w:r>
      <w:proofErr w:type="gramStart"/>
      <w:r w:rsidRPr="00C31E6A">
        <w:rPr>
          <w:rFonts w:ascii="Times New Roman" w:hAnsi="Times New Roman"/>
        </w:rPr>
        <w:t>(iv) monitoring</w:t>
      </w:r>
      <w:proofErr w:type="gramEnd"/>
      <w:r w:rsidRPr="00C31E6A">
        <w:rPr>
          <w:rFonts w:ascii="Times New Roman" w:hAnsi="Times New Roman"/>
        </w:rPr>
        <w:t>, reporting and verification system. The above are focused on reinforcing institutional capacity to manage natural resources in a way that supports effective LCDS implementation and complies with international standards for ecological sustainability.</w:t>
      </w:r>
    </w:p>
    <w:p w:rsidR="00301FF3" w:rsidRPr="00C31E6A" w:rsidRDefault="00301FF3" w:rsidP="00301FF3">
      <w:pPr>
        <w:pStyle w:val="Newpage"/>
        <w:widowControl w:val="0"/>
        <w:numPr>
          <w:ilvl w:val="2"/>
          <w:numId w:val="12"/>
        </w:numPr>
        <w:tabs>
          <w:tab w:val="clear" w:pos="1440"/>
          <w:tab w:val="clear" w:pos="3060"/>
        </w:tabs>
        <w:spacing w:before="120" w:after="120"/>
        <w:ind w:left="709"/>
        <w:jc w:val="left"/>
        <w:rPr>
          <w:sz w:val="22"/>
          <w:szCs w:val="22"/>
          <w:lang w:val="es-AR"/>
        </w:rPr>
      </w:pPr>
      <w:r w:rsidRPr="00C31E6A">
        <w:rPr>
          <w:bCs/>
          <w:sz w:val="22"/>
          <w:szCs w:val="22"/>
        </w:rPr>
        <w:t xml:space="preserve">Consultation Objectives </w:t>
      </w:r>
    </w:p>
    <w:p w:rsidR="00301FF3" w:rsidRPr="00C31E6A" w:rsidRDefault="00301FF3" w:rsidP="00301FF3">
      <w:pPr>
        <w:tabs>
          <w:tab w:val="left" w:pos="5940"/>
        </w:tabs>
        <w:jc w:val="both"/>
        <w:rPr>
          <w:rFonts w:ascii="Times New Roman" w:hAnsi="Times New Roman"/>
          <w:b/>
        </w:rPr>
      </w:pPr>
      <w:r w:rsidRPr="00C31E6A">
        <w:rPr>
          <w:rFonts w:ascii="Times New Roman" w:hAnsi="Times New Roman"/>
        </w:rPr>
        <w:t>The objective of this consultation is to carry out a Final Evaluation of the</w:t>
      </w:r>
      <w:r w:rsidRPr="00C31E6A">
        <w:rPr>
          <w:rFonts w:ascii="Times New Roman" w:hAnsi="Times New Roman"/>
          <w:color w:val="000000"/>
        </w:rPr>
        <w:t xml:space="preserve"> </w:t>
      </w:r>
      <w:r w:rsidRPr="00C31E6A">
        <w:rPr>
          <w:rFonts w:ascii="Times New Roman" w:hAnsi="Times New Roman"/>
        </w:rPr>
        <w:t xml:space="preserve">Environmental Capacity Building Program I and II, per the requirements of the Bank.    </w:t>
      </w:r>
    </w:p>
    <w:p w:rsidR="00301FF3" w:rsidRPr="00C31E6A" w:rsidRDefault="00301FF3" w:rsidP="00301FF3">
      <w:pPr>
        <w:spacing w:before="120" w:after="120"/>
        <w:jc w:val="both"/>
        <w:rPr>
          <w:rFonts w:ascii="Times New Roman" w:hAnsi="Times New Roman"/>
        </w:rPr>
      </w:pPr>
      <w:r w:rsidRPr="00C31E6A">
        <w:rPr>
          <w:rFonts w:ascii="Times New Roman" w:hAnsi="Times New Roman"/>
        </w:rPr>
        <w:t>The following are the general objectives of the consultation:</w:t>
      </w:r>
    </w:p>
    <w:p w:rsidR="00301FF3" w:rsidRPr="00C31E6A" w:rsidRDefault="00301FF3" w:rsidP="00301FF3">
      <w:pPr>
        <w:pStyle w:val="ListParagraph"/>
        <w:numPr>
          <w:ilvl w:val="0"/>
          <w:numId w:val="14"/>
        </w:numPr>
        <w:spacing w:before="120" w:after="0" w:line="240" w:lineRule="auto"/>
        <w:contextualSpacing w:val="0"/>
        <w:jc w:val="both"/>
        <w:rPr>
          <w:rFonts w:ascii="Times New Roman" w:hAnsi="Times New Roman"/>
        </w:rPr>
      </w:pPr>
      <w:r w:rsidRPr="00C31E6A">
        <w:rPr>
          <w:rFonts w:ascii="Times New Roman" w:hAnsi="Times New Roman"/>
        </w:rPr>
        <w:t>Carry out the Final Evaluation of the Impact of the</w:t>
      </w:r>
      <w:r w:rsidRPr="00C31E6A">
        <w:rPr>
          <w:rFonts w:ascii="Times New Roman" w:hAnsi="Times New Roman"/>
          <w:color w:val="000000"/>
        </w:rPr>
        <w:t xml:space="preserve"> </w:t>
      </w:r>
      <w:r w:rsidRPr="00C31E6A">
        <w:rPr>
          <w:rFonts w:ascii="Times New Roman" w:hAnsi="Times New Roman"/>
        </w:rPr>
        <w:t xml:space="preserve">Environmental Capacity Building Program I and II. </w:t>
      </w:r>
    </w:p>
    <w:p w:rsidR="00301FF3" w:rsidRPr="00C31E6A" w:rsidRDefault="00301FF3" w:rsidP="00301FF3">
      <w:pPr>
        <w:spacing w:before="120"/>
        <w:jc w:val="both"/>
        <w:rPr>
          <w:rFonts w:ascii="Times New Roman" w:hAnsi="Times New Roman"/>
        </w:rPr>
      </w:pPr>
      <w:r w:rsidRPr="00C31E6A">
        <w:rPr>
          <w:rFonts w:ascii="Times New Roman" w:hAnsi="Times New Roman"/>
        </w:rPr>
        <w:t xml:space="preserve">Therefore, the specific objectives of the consultation include the following: </w:t>
      </w:r>
    </w:p>
    <w:p w:rsidR="00301FF3" w:rsidRPr="00C31E6A" w:rsidRDefault="00301FF3" w:rsidP="00301FF3">
      <w:pPr>
        <w:pStyle w:val="ListParagraph"/>
        <w:numPr>
          <w:ilvl w:val="0"/>
          <w:numId w:val="15"/>
        </w:numPr>
        <w:spacing w:after="0" w:line="240" w:lineRule="auto"/>
        <w:ind w:left="1134" w:hanging="708"/>
        <w:jc w:val="both"/>
        <w:rPr>
          <w:rFonts w:ascii="Times New Roman" w:hAnsi="Times New Roman"/>
        </w:rPr>
      </w:pPr>
      <w:r w:rsidRPr="00C31E6A">
        <w:rPr>
          <w:rFonts w:ascii="Times New Roman" w:hAnsi="Times New Roman"/>
        </w:rPr>
        <w:t>Cover the requirements of the model IDB Project Completion Report (PCR)</w:t>
      </w:r>
      <w:r w:rsidRPr="00C31E6A">
        <w:rPr>
          <w:rStyle w:val="FootnoteReference"/>
          <w:rFonts w:ascii="Times New Roman" w:hAnsi="Times New Roman"/>
          <w:lang w:val="es-AR"/>
        </w:rPr>
        <w:footnoteReference w:id="4"/>
      </w:r>
      <w:r w:rsidRPr="00C31E6A">
        <w:rPr>
          <w:rFonts w:ascii="Times New Roman" w:hAnsi="Times New Roman"/>
        </w:rPr>
        <w:t xml:space="preserve">, including the joint report on both phases of the PBP, focusing on: (i) Design of the Programmatic Series, (ii) Efficiency and Effectiveness, (iii) Achievements and (iv) Lessons Learned. </w:t>
      </w:r>
    </w:p>
    <w:p w:rsidR="00301FF3" w:rsidRPr="00C31E6A" w:rsidRDefault="00301FF3" w:rsidP="00301FF3">
      <w:pPr>
        <w:spacing w:before="120" w:after="120"/>
        <w:jc w:val="both"/>
        <w:rPr>
          <w:rFonts w:ascii="Times New Roman" w:hAnsi="Times New Roman"/>
        </w:rPr>
      </w:pPr>
      <w:r w:rsidRPr="00C31E6A">
        <w:rPr>
          <w:rFonts w:ascii="Times New Roman" w:hAnsi="Times New Roman"/>
        </w:rPr>
        <w:t>The following are the supplemental objectives:</w:t>
      </w:r>
    </w:p>
    <w:p w:rsidR="00301FF3" w:rsidRPr="00C31E6A" w:rsidRDefault="00301FF3" w:rsidP="00301FF3">
      <w:pPr>
        <w:pStyle w:val="ListParagraph"/>
        <w:numPr>
          <w:ilvl w:val="0"/>
          <w:numId w:val="16"/>
        </w:numPr>
        <w:spacing w:before="120" w:after="0" w:line="240" w:lineRule="auto"/>
        <w:contextualSpacing w:val="0"/>
        <w:jc w:val="both"/>
        <w:rPr>
          <w:rFonts w:ascii="Times New Roman" w:hAnsi="Times New Roman"/>
        </w:rPr>
      </w:pPr>
      <w:r w:rsidRPr="00C31E6A">
        <w:rPr>
          <w:rFonts w:ascii="Times New Roman" w:hAnsi="Times New Roman"/>
        </w:rPr>
        <w:t>Identify the preliminary impacts observed on the reformulation of the productive model in Guyana, with an emphasis on the mining and forestry sectors.</w:t>
      </w:r>
    </w:p>
    <w:p w:rsidR="00301FF3" w:rsidRPr="00C31E6A" w:rsidRDefault="00301FF3" w:rsidP="00301FF3">
      <w:pPr>
        <w:pStyle w:val="ListParagraph"/>
        <w:numPr>
          <w:ilvl w:val="0"/>
          <w:numId w:val="16"/>
        </w:numPr>
        <w:spacing w:before="120" w:after="0" w:line="240" w:lineRule="auto"/>
        <w:contextualSpacing w:val="0"/>
        <w:jc w:val="both"/>
        <w:rPr>
          <w:rFonts w:ascii="Times New Roman" w:hAnsi="Times New Roman"/>
        </w:rPr>
      </w:pPr>
      <w:r w:rsidRPr="00C31E6A">
        <w:rPr>
          <w:rFonts w:ascii="Times New Roman" w:hAnsi="Times New Roman"/>
        </w:rPr>
        <w:t xml:space="preserve">Estimate observed effects on the sustainability of forest resources. </w:t>
      </w:r>
    </w:p>
    <w:p w:rsidR="00301FF3" w:rsidRPr="00C31E6A" w:rsidRDefault="00301FF3" w:rsidP="00301FF3">
      <w:pPr>
        <w:pStyle w:val="ListParagraph"/>
        <w:numPr>
          <w:ilvl w:val="0"/>
          <w:numId w:val="16"/>
        </w:numPr>
        <w:spacing w:before="120" w:after="0" w:line="240" w:lineRule="auto"/>
        <w:contextualSpacing w:val="0"/>
        <w:jc w:val="both"/>
        <w:rPr>
          <w:rFonts w:ascii="Times New Roman" w:hAnsi="Times New Roman"/>
        </w:rPr>
      </w:pPr>
      <w:r w:rsidRPr="00C31E6A">
        <w:rPr>
          <w:rFonts w:ascii="Times New Roman" w:hAnsi="Times New Roman"/>
        </w:rPr>
        <w:t>Evaluate the degree of success enjoyed by the REDD+ mechanism that can be reproduced in other sites and/or with other beneficiaries.</w:t>
      </w:r>
    </w:p>
    <w:p w:rsidR="00301FF3" w:rsidRPr="00C31E6A" w:rsidRDefault="00301FF3" w:rsidP="00301FF3">
      <w:pPr>
        <w:spacing w:before="120"/>
        <w:jc w:val="both"/>
        <w:rPr>
          <w:rFonts w:ascii="Times" w:hAnsi="Times"/>
          <w:sz w:val="24"/>
          <w:szCs w:val="24"/>
        </w:rPr>
      </w:pPr>
      <w:r w:rsidRPr="00C31E6A">
        <w:rPr>
          <w:rFonts w:ascii="Times New Roman" w:hAnsi="Times New Roman"/>
        </w:rPr>
        <w:t xml:space="preserve">While the core idea is the review of the selected indicators, this should be supplemented by an analysis of information from secondary sources for the purposes of a constructive discussion in terms of causality </w:t>
      </w:r>
      <w:r w:rsidRPr="00C31E6A">
        <w:rPr>
          <w:rFonts w:ascii="Times New Roman" w:hAnsi="Times New Roman"/>
        </w:rPr>
        <w:lastRenderedPageBreak/>
        <w:t>relationships for the observable behavior of relevant variables related to the economy and the sectors of interest (mining and forestry).</w:t>
      </w:r>
    </w:p>
    <w:p w:rsidR="00301FF3" w:rsidRPr="00C31E6A" w:rsidRDefault="00301FF3" w:rsidP="00301FF3">
      <w:pPr>
        <w:pStyle w:val="ListParagraph"/>
        <w:numPr>
          <w:ilvl w:val="2"/>
          <w:numId w:val="12"/>
        </w:numPr>
        <w:spacing w:before="240" w:after="240" w:line="240" w:lineRule="auto"/>
        <w:ind w:left="142" w:hanging="6"/>
        <w:rPr>
          <w:rFonts w:ascii="Times New Roman" w:hAnsi="Times New Roman"/>
          <w:b/>
        </w:rPr>
      </w:pPr>
      <w:r w:rsidRPr="00C31E6A">
        <w:rPr>
          <w:rFonts w:ascii="Times New Roman" w:hAnsi="Times New Roman"/>
          <w:b/>
          <w:bCs/>
        </w:rPr>
        <w:t>METHODOLOGICAL ASPECTS</w:t>
      </w:r>
    </w:p>
    <w:p w:rsidR="00301FF3" w:rsidRPr="00C31E6A" w:rsidRDefault="00301FF3" w:rsidP="00301FF3">
      <w:pPr>
        <w:spacing w:before="120" w:after="120"/>
        <w:jc w:val="both"/>
        <w:rPr>
          <w:rFonts w:ascii="Times New Roman" w:hAnsi="Times New Roman"/>
        </w:rPr>
      </w:pPr>
      <w:r w:rsidRPr="00C31E6A">
        <w:rPr>
          <w:rFonts w:ascii="Times New Roman" w:hAnsi="Times New Roman"/>
        </w:rPr>
        <w:t xml:space="preserve">The carry out the Final Evaluation, the consultant should take the following methodological aspects into consideration: </w:t>
      </w:r>
    </w:p>
    <w:p w:rsidR="00301FF3" w:rsidRPr="00C31E6A" w:rsidRDefault="00301FF3" w:rsidP="00301FF3">
      <w:pPr>
        <w:numPr>
          <w:ilvl w:val="0"/>
          <w:numId w:val="15"/>
        </w:numPr>
        <w:spacing w:after="0" w:line="240" w:lineRule="auto"/>
        <w:jc w:val="both"/>
        <w:rPr>
          <w:rFonts w:ascii="Times New Roman" w:hAnsi="Times New Roman"/>
        </w:rPr>
      </w:pPr>
      <w:r w:rsidRPr="00C31E6A">
        <w:rPr>
          <w:rFonts w:ascii="Times New Roman" w:hAnsi="Times New Roman"/>
        </w:rPr>
        <w:t xml:space="preserve">List the objectives of the Program, as well as the objectives it aimed to address, in accordance with the guidelines for its creation. </w:t>
      </w:r>
    </w:p>
    <w:p w:rsidR="00301FF3" w:rsidRPr="00C31E6A" w:rsidRDefault="00301FF3" w:rsidP="00301FF3">
      <w:pPr>
        <w:numPr>
          <w:ilvl w:val="0"/>
          <w:numId w:val="15"/>
        </w:numPr>
        <w:spacing w:after="0" w:line="240" w:lineRule="auto"/>
        <w:jc w:val="both"/>
        <w:rPr>
          <w:rFonts w:ascii="Times New Roman" w:hAnsi="Times New Roman"/>
        </w:rPr>
      </w:pPr>
      <w:r w:rsidRPr="00C31E6A">
        <w:rPr>
          <w:rFonts w:ascii="Times New Roman" w:hAnsi="Times New Roman"/>
        </w:rPr>
        <w:t xml:space="preserve">Identify the principal findings resulting from the implementation of this Program. To that end, the following is a guide with the questions to be answered (the consultant should not only address these issues if, in his/her </w:t>
      </w:r>
      <w:proofErr w:type="spellStart"/>
      <w:r w:rsidRPr="00C31E6A">
        <w:rPr>
          <w:rFonts w:ascii="Times New Roman" w:hAnsi="Times New Roman"/>
        </w:rPr>
        <w:t>judgement</w:t>
      </w:r>
      <w:proofErr w:type="spellEnd"/>
      <w:r w:rsidRPr="00C31E6A">
        <w:rPr>
          <w:rFonts w:ascii="Times New Roman" w:hAnsi="Times New Roman"/>
        </w:rPr>
        <w:t>, there are other relevant items):</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Was the LCDS updated after 2013? If yes, identify the changes made and establish if they follow the prior conceptual lines used as a reference for the PBP. Should there be changes, explain how they affected or could affect the impacts of the PBP.</w:t>
      </w:r>
    </w:p>
    <w:p w:rsidR="00301FF3" w:rsidRPr="00C31E6A" w:rsidRDefault="00301FF3" w:rsidP="00301FF3">
      <w:pPr>
        <w:pStyle w:val="ListParagraph"/>
        <w:numPr>
          <w:ilvl w:val="0"/>
          <w:numId w:val="20"/>
        </w:numPr>
        <w:spacing w:after="0" w:line="240" w:lineRule="auto"/>
        <w:ind w:left="1440"/>
        <w:jc w:val="both"/>
        <w:rPr>
          <w:rFonts w:ascii="Times New Roman" w:hAnsi="Times New Roman"/>
          <w:lang w:val="es-AR"/>
        </w:rPr>
      </w:pPr>
      <w:r w:rsidRPr="00C31E6A">
        <w:rPr>
          <w:rFonts w:ascii="Times New Roman" w:hAnsi="Times New Roman"/>
        </w:rPr>
        <w:t xml:space="preserve">Has the community consultation process been effective in terms of generating changes in terms of strategy orientation or instrumentation processes? How </w:t>
      </w:r>
      <w:proofErr w:type="gramStart"/>
      <w:r w:rsidRPr="00C31E6A">
        <w:rPr>
          <w:rFonts w:ascii="Times New Roman" w:hAnsi="Times New Roman"/>
        </w:rPr>
        <w:t>were the opinions and requests of the groups consulted</w:t>
      </w:r>
      <w:proofErr w:type="gramEnd"/>
      <w:r w:rsidRPr="00C31E6A">
        <w:rPr>
          <w:rFonts w:ascii="Times New Roman" w:hAnsi="Times New Roman"/>
        </w:rPr>
        <w:t xml:space="preserve"> addressed? What evidence is there of this process? </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Do the Amerindian Organizations feel like their opinions have been heard and that they have had a recognized role in the design and implementation of the LCDS?</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What is the opinion of the personnel in charge of the MNRE with regard to MNRE strengthening? Were the activities to coordinate the forestry sectors carried out as efficiently as possible?</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Have the GFC, GGMC and EPA institutions adopted clear and formal guidelines with regard to environmental management for the mining and forestry sectors that clearly focus on the objectives of reducing deforestation and degradation?</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Were the GFC, GGMC and EPA institutions capable of controlling compliance with the new regulatory frameworks put in place? What were the greatest obstacles for this process? What were the most outstanding progresses?</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 xml:space="preserve">Is the MRVS being used by the other </w:t>
      </w:r>
      <w:proofErr w:type="spellStart"/>
      <w:r w:rsidRPr="00C31E6A">
        <w:rPr>
          <w:rFonts w:ascii="Times New Roman" w:hAnsi="Times New Roman"/>
        </w:rPr>
        <w:t>GoG</w:t>
      </w:r>
      <w:proofErr w:type="spellEnd"/>
      <w:r w:rsidRPr="00C31E6A">
        <w:rPr>
          <w:rFonts w:ascii="Times New Roman" w:hAnsi="Times New Roman"/>
        </w:rPr>
        <w:t xml:space="preserve"> agencies as a tool to evaluate changes in forest coverage and to set sector strategies? </w:t>
      </w:r>
    </w:p>
    <w:p w:rsidR="00301FF3" w:rsidRPr="00C31E6A" w:rsidRDefault="00301FF3" w:rsidP="00301FF3">
      <w:pPr>
        <w:pStyle w:val="ListParagraph"/>
        <w:numPr>
          <w:ilvl w:val="0"/>
          <w:numId w:val="20"/>
        </w:numPr>
        <w:spacing w:after="0" w:line="240" w:lineRule="auto"/>
        <w:ind w:left="1440"/>
        <w:jc w:val="both"/>
        <w:rPr>
          <w:rFonts w:ascii="Times New Roman" w:hAnsi="Times New Roman"/>
        </w:rPr>
      </w:pPr>
      <w:r w:rsidRPr="00C31E6A">
        <w:rPr>
          <w:rFonts w:ascii="Times New Roman" w:hAnsi="Times New Roman"/>
        </w:rPr>
        <w:t xml:space="preserve">Has the government of Norway approved the transfer of resources in accordance with the conditions established in the </w:t>
      </w:r>
      <w:proofErr w:type="spellStart"/>
      <w:r w:rsidRPr="00C31E6A">
        <w:rPr>
          <w:rFonts w:ascii="Times New Roman" w:hAnsi="Times New Roman"/>
        </w:rPr>
        <w:t>MoU</w:t>
      </w:r>
      <w:proofErr w:type="spellEnd"/>
      <w:r w:rsidRPr="00C31E6A">
        <w:rPr>
          <w:rFonts w:ascii="Times New Roman" w:hAnsi="Times New Roman"/>
        </w:rPr>
        <w:t>? Did they receive the expected sums or a lesser amount? What were the factors influencing the level of disbursements that were effectively completed?</w:t>
      </w:r>
    </w:p>
    <w:p w:rsidR="00301FF3" w:rsidRPr="00C31E6A" w:rsidRDefault="00301FF3" w:rsidP="00301FF3">
      <w:pPr>
        <w:ind w:left="720"/>
        <w:jc w:val="both"/>
        <w:rPr>
          <w:rFonts w:ascii="Times New Roman" w:hAnsi="Times New Roman"/>
        </w:rPr>
      </w:pPr>
      <w:r w:rsidRPr="00C31E6A">
        <w:rPr>
          <w:rFonts w:ascii="Times New Roman" w:hAnsi="Times New Roman"/>
        </w:rPr>
        <w:t xml:space="preserve"> </w:t>
      </w:r>
    </w:p>
    <w:p w:rsidR="00301FF3" w:rsidRPr="00C31E6A" w:rsidRDefault="00301FF3" w:rsidP="00301FF3">
      <w:pPr>
        <w:spacing w:after="0" w:line="240" w:lineRule="auto"/>
        <w:ind w:left="720"/>
        <w:jc w:val="both"/>
        <w:rPr>
          <w:rFonts w:ascii="Times New Roman" w:hAnsi="Times New Roman"/>
          <w:lang w:val="es-AR"/>
        </w:rPr>
      </w:pPr>
      <w:r w:rsidRPr="00C31E6A">
        <w:rPr>
          <w:rFonts w:ascii="Times New Roman" w:hAnsi="Times New Roman"/>
        </w:rPr>
        <w:t>Verify the progress of the Impact and Results Indicators. This includes all the impact and results indicators in the Results Matrix that were used when this intervention was approved. For each, the following will be completed:</w:t>
      </w:r>
    </w:p>
    <w:p w:rsidR="00301FF3" w:rsidRPr="00C31E6A" w:rsidRDefault="00301FF3" w:rsidP="00301FF3">
      <w:pPr>
        <w:numPr>
          <w:ilvl w:val="0"/>
          <w:numId w:val="13"/>
        </w:numPr>
        <w:spacing w:after="0" w:line="240" w:lineRule="auto"/>
        <w:ind w:left="1440"/>
        <w:jc w:val="both"/>
        <w:rPr>
          <w:rFonts w:ascii="Times New Roman" w:hAnsi="Times New Roman"/>
          <w:lang w:val="es-AR"/>
        </w:rPr>
      </w:pPr>
      <w:r w:rsidRPr="00C31E6A">
        <w:rPr>
          <w:rFonts w:ascii="Times New Roman" w:hAnsi="Times New Roman"/>
        </w:rPr>
        <w:t>A detailed description.</w:t>
      </w:r>
    </w:p>
    <w:p w:rsidR="00301FF3" w:rsidRPr="00C31E6A" w:rsidRDefault="00301FF3" w:rsidP="00301FF3">
      <w:pPr>
        <w:numPr>
          <w:ilvl w:val="0"/>
          <w:numId w:val="13"/>
        </w:numPr>
        <w:spacing w:after="0" w:line="240" w:lineRule="auto"/>
        <w:ind w:left="1440"/>
        <w:jc w:val="both"/>
        <w:rPr>
          <w:rFonts w:ascii="Times New Roman" w:hAnsi="Times New Roman"/>
        </w:rPr>
      </w:pPr>
      <w:r w:rsidRPr="00C31E6A">
        <w:rPr>
          <w:rFonts w:ascii="Times New Roman" w:hAnsi="Times New Roman"/>
        </w:rPr>
        <w:t xml:space="preserve">An explicit reference to the source or means of verification used. </w:t>
      </w:r>
    </w:p>
    <w:p w:rsidR="00301FF3" w:rsidRPr="00C31E6A" w:rsidRDefault="00301FF3" w:rsidP="00301FF3">
      <w:pPr>
        <w:spacing w:before="240" w:after="240"/>
        <w:rPr>
          <w:rFonts w:ascii="Times New Roman" w:hAnsi="Times New Roman"/>
          <w:b/>
        </w:rPr>
      </w:pPr>
      <w:r w:rsidRPr="00C31E6A">
        <w:rPr>
          <w:rFonts w:ascii="Times New Roman" w:hAnsi="Times New Roman"/>
          <w:b/>
        </w:rPr>
        <w:t>II. ACTIVITIES</w:t>
      </w:r>
    </w:p>
    <w:p w:rsidR="00301FF3" w:rsidRPr="00C31E6A" w:rsidRDefault="00301FF3" w:rsidP="00301FF3">
      <w:pPr>
        <w:pStyle w:val="ListParagraph"/>
        <w:numPr>
          <w:ilvl w:val="0"/>
          <w:numId w:val="18"/>
        </w:numPr>
        <w:spacing w:after="0" w:line="240" w:lineRule="auto"/>
        <w:jc w:val="both"/>
        <w:rPr>
          <w:rFonts w:ascii="Times New Roman" w:hAnsi="Times New Roman"/>
        </w:rPr>
      </w:pPr>
      <w:r w:rsidRPr="00C31E6A">
        <w:rPr>
          <w:rFonts w:ascii="Times New Roman" w:hAnsi="Times New Roman"/>
        </w:rPr>
        <w:t xml:space="preserve">In direct coordination with sector specialists, review the documentation for the execution of the two operations of the program. In particular, assess the scope and impact achieved according to the targets and indicators in the Policy Matrix and the Results Matrix. </w:t>
      </w:r>
    </w:p>
    <w:p w:rsidR="00301FF3" w:rsidRPr="00C31E6A" w:rsidRDefault="00301FF3" w:rsidP="00301FF3">
      <w:pPr>
        <w:ind w:left="720" w:hanging="720"/>
        <w:jc w:val="both"/>
        <w:rPr>
          <w:rFonts w:ascii="Times New Roman" w:hAnsi="Times New Roman"/>
        </w:rPr>
      </w:pPr>
    </w:p>
    <w:p w:rsidR="00301FF3" w:rsidRPr="00C31E6A" w:rsidRDefault="00301FF3" w:rsidP="00301FF3">
      <w:pPr>
        <w:pStyle w:val="ListParagraph"/>
        <w:numPr>
          <w:ilvl w:val="0"/>
          <w:numId w:val="18"/>
        </w:numPr>
        <w:spacing w:after="0" w:line="240" w:lineRule="auto"/>
        <w:jc w:val="both"/>
        <w:rPr>
          <w:rFonts w:ascii="Times New Roman" w:hAnsi="Times New Roman"/>
          <w:color w:val="000000"/>
        </w:rPr>
      </w:pPr>
      <w:r w:rsidRPr="00C31E6A">
        <w:rPr>
          <w:rFonts w:ascii="Times New Roman" w:hAnsi="Times New Roman"/>
        </w:rPr>
        <w:lastRenderedPageBreak/>
        <w:t xml:space="preserve">In direct coordination with sector specialists, meet with major stakeholders (IDB, GOG and NGOs) </w:t>
      </w:r>
      <w:r w:rsidRPr="00C31E6A">
        <w:rPr>
          <w:rFonts w:ascii="Times New Roman" w:hAnsi="Times New Roman"/>
          <w:color w:val="000000"/>
        </w:rPr>
        <w:t>to obtain lessons learned (successes and shortcomings) from the design and execution of PBP.</w:t>
      </w:r>
    </w:p>
    <w:p w:rsidR="00301FF3" w:rsidRPr="00C31E6A" w:rsidRDefault="00301FF3" w:rsidP="00301FF3">
      <w:pPr>
        <w:ind w:left="720" w:hanging="720"/>
        <w:jc w:val="both"/>
        <w:rPr>
          <w:rFonts w:ascii="Times New Roman" w:hAnsi="Times New Roman"/>
          <w:color w:val="000000"/>
        </w:rPr>
      </w:pPr>
    </w:p>
    <w:p w:rsidR="00301FF3" w:rsidRPr="00C31E6A" w:rsidRDefault="00301FF3" w:rsidP="00301FF3">
      <w:pPr>
        <w:pStyle w:val="ListParagraph"/>
        <w:numPr>
          <w:ilvl w:val="0"/>
          <w:numId w:val="18"/>
        </w:numPr>
        <w:spacing w:after="0" w:line="240" w:lineRule="auto"/>
        <w:jc w:val="both"/>
        <w:rPr>
          <w:rFonts w:ascii="Times New Roman" w:hAnsi="Times New Roman"/>
        </w:rPr>
      </w:pPr>
      <w:r w:rsidRPr="00C31E6A">
        <w:rPr>
          <w:rFonts w:ascii="Times New Roman" w:hAnsi="Times New Roman"/>
        </w:rPr>
        <w:t xml:space="preserve">Review documentation of the implementing agencies and other stakeholders to complete the required information for the preparation of PCR. </w:t>
      </w:r>
    </w:p>
    <w:p w:rsidR="00301FF3" w:rsidRPr="00C31E6A" w:rsidRDefault="00301FF3" w:rsidP="00301FF3">
      <w:pPr>
        <w:spacing w:before="240" w:after="240"/>
        <w:rPr>
          <w:rFonts w:ascii="Times New Roman" w:hAnsi="Times New Roman"/>
          <w:b/>
        </w:rPr>
      </w:pPr>
      <w:r w:rsidRPr="00C31E6A">
        <w:rPr>
          <w:rFonts w:ascii="Times New Roman" w:hAnsi="Times New Roman"/>
          <w:b/>
        </w:rPr>
        <w:t>III. EXPECTED OUTPUTS</w:t>
      </w:r>
    </w:p>
    <w:p w:rsidR="00301FF3" w:rsidRPr="00C31E6A" w:rsidRDefault="00301FF3" w:rsidP="00301FF3">
      <w:pPr>
        <w:pStyle w:val="ListParagraph"/>
        <w:numPr>
          <w:ilvl w:val="3"/>
          <w:numId w:val="12"/>
        </w:numPr>
        <w:spacing w:after="0" w:line="240" w:lineRule="auto"/>
        <w:ind w:left="709" w:hanging="283"/>
        <w:jc w:val="both"/>
        <w:rPr>
          <w:rFonts w:ascii="Times New Roman" w:hAnsi="Times New Roman"/>
        </w:rPr>
      </w:pPr>
      <w:r w:rsidRPr="00C31E6A">
        <w:rPr>
          <w:rFonts w:ascii="Times New Roman" w:hAnsi="Times New Roman"/>
        </w:rPr>
        <w:t xml:space="preserve"> Draft Final Evaluation Report, including all areas specified in the format (text and graphics), </w:t>
      </w:r>
      <w:proofErr w:type="gramStart"/>
      <w:r w:rsidRPr="00C31E6A">
        <w:rPr>
          <w:rFonts w:ascii="Times New Roman" w:hAnsi="Times New Roman"/>
        </w:rPr>
        <w:t>with</w:t>
      </w:r>
      <w:proofErr w:type="gramEnd"/>
      <w:r w:rsidRPr="00C31E6A">
        <w:rPr>
          <w:rFonts w:ascii="Times New Roman" w:hAnsi="Times New Roman"/>
        </w:rPr>
        <w:t xml:space="preserve"> special emphasis on the project results and lessons learned from PBL-1 and 2. This will be reviewed and commented by the GOG and the Bank team.</w:t>
      </w:r>
    </w:p>
    <w:p w:rsidR="00301FF3" w:rsidRPr="00C31E6A" w:rsidRDefault="00301FF3" w:rsidP="00301FF3">
      <w:pPr>
        <w:pStyle w:val="ListParagraph"/>
        <w:ind w:left="718"/>
        <w:jc w:val="both"/>
        <w:rPr>
          <w:rFonts w:ascii="Times New Roman" w:hAnsi="Times New Roman"/>
        </w:rPr>
      </w:pPr>
    </w:p>
    <w:p w:rsidR="00301FF3" w:rsidRPr="00C31E6A" w:rsidRDefault="00301FF3" w:rsidP="00301FF3">
      <w:pPr>
        <w:pStyle w:val="ListParagraph"/>
        <w:numPr>
          <w:ilvl w:val="3"/>
          <w:numId w:val="12"/>
        </w:numPr>
        <w:spacing w:after="0" w:line="240" w:lineRule="auto"/>
        <w:ind w:left="709" w:hanging="283"/>
        <w:jc w:val="both"/>
        <w:rPr>
          <w:rFonts w:ascii="Times New Roman" w:hAnsi="Times New Roman"/>
        </w:rPr>
      </w:pPr>
      <w:r w:rsidRPr="00C31E6A">
        <w:rPr>
          <w:rFonts w:ascii="Times New Roman" w:hAnsi="Times New Roman"/>
        </w:rPr>
        <w:t xml:space="preserve"> Final Evaluation Report, addressing previous comments.</w:t>
      </w:r>
    </w:p>
    <w:p w:rsidR="00301FF3" w:rsidRPr="00C31E6A" w:rsidRDefault="00301FF3" w:rsidP="00301FF3">
      <w:pPr>
        <w:jc w:val="both"/>
        <w:rPr>
          <w:rFonts w:ascii="Times New Roman" w:hAnsi="Times New Roman"/>
        </w:rPr>
      </w:pPr>
    </w:p>
    <w:p w:rsidR="00301FF3" w:rsidRPr="00C31E6A" w:rsidRDefault="00301FF3" w:rsidP="00301FF3">
      <w:pPr>
        <w:pStyle w:val="Chapter"/>
        <w:spacing w:before="240"/>
        <w:rPr>
          <w:rFonts w:ascii="Times New Roman" w:eastAsiaTheme="minorEastAsia" w:hAnsi="Times New Roman" w:cstheme="minorBidi"/>
          <w:b/>
          <w:sz w:val="22"/>
          <w:szCs w:val="22"/>
          <w:lang w:val="en-US"/>
        </w:rPr>
      </w:pPr>
      <w:r w:rsidRPr="00C31E6A">
        <w:rPr>
          <w:rFonts w:ascii="Times New Roman" w:eastAsiaTheme="minorEastAsia" w:hAnsi="Times New Roman" w:cstheme="minorBidi"/>
          <w:b/>
          <w:sz w:val="22"/>
          <w:szCs w:val="22"/>
          <w:lang w:val="en-US"/>
        </w:rPr>
        <w:t xml:space="preserve">IV. CHARACTERISTICS OF THE CONSULTANCY </w:t>
      </w:r>
    </w:p>
    <w:p w:rsidR="00301FF3" w:rsidRPr="00C31E6A" w:rsidRDefault="00301FF3" w:rsidP="00301FF3">
      <w:pPr>
        <w:pStyle w:val="ListParagraph"/>
        <w:numPr>
          <w:ilvl w:val="0"/>
          <w:numId w:val="19"/>
        </w:numPr>
        <w:spacing w:after="0" w:line="240" w:lineRule="auto"/>
        <w:jc w:val="both"/>
        <w:rPr>
          <w:rFonts w:ascii="Times New Roman" w:hAnsi="Times New Roman"/>
        </w:rPr>
      </w:pPr>
      <w:r w:rsidRPr="00C31E6A">
        <w:rPr>
          <w:rFonts w:ascii="Times New Roman" w:hAnsi="Times New Roman"/>
        </w:rPr>
        <w:t xml:space="preserve">Consultancy type: Individual. </w:t>
      </w:r>
    </w:p>
    <w:p w:rsidR="00301FF3" w:rsidRPr="00C31E6A" w:rsidRDefault="00301FF3" w:rsidP="00301FF3">
      <w:pPr>
        <w:pStyle w:val="ListParagraph"/>
        <w:numPr>
          <w:ilvl w:val="0"/>
          <w:numId w:val="19"/>
        </w:numPr>
        <w:spacing w:after="0" w:line="240" w:lineRule="auto"/>
        <w:jc w:val="both"/>
        <w:rPr>
          <w:rFonts w:ascii="Times New Roman" w:hAnsi="Times New Roman"/>
          <w:color w:val="000000"/>
        </w:rPr>
      </w:pPr>
      <w:r w:rsidRPr="00C31E6A">
        <w:rPr>
          <w:rFonts w:ascii="Times New Roman" w:hAnsi="Times New Roman"/>
        </w:rPr>
        <w:t xml:space="preserve">Duration: </w:t>
      </w:r>
      <w:r w:rsidRPr="00C31E6A">
        <w:rPr>
          <w:rFonts w:ascii="Times New Roman" w:hAnsi="Times New Roman"/>
          <w:color w:val="000000"/>
        </w:rPr>
        <w:t xml:space="preserve">from the signing of the contract for a period of 30 non-consecutive days. </w:t>
      </w:r>
    </w:p>
    <w:p w:rsidR="00301FF3" w:rsidRPr="00C31E6A" w:rsidRDefault="00301FF3" w:rsidP="00301FF3">
      <w:pPr>
        <w:pStyle w:val="ListParagraph"/>
        <w:numPr>
          <w:ilvl w:val="0"/>
          <w:numId w:val="19"/>
        </w:numPr>
        <w:spacing w:after="0" w:line="240" w:lineRule="auto"/>
        <w:jc w:val="both"/>
        <w:rPr>
          <w:rFonts w:ascii="Times New Roman" w:hAnsi="Times New Roman"/>
        </w:rPr>
      </w:pPr>
      <w:r w:rsidRPr="00C31E6A">
        <w:rPr>
          <w:rFonts w:ascii="Times New Roman" w:hAnsi="Times New Roman"/>
        </w:rPr>
        <w:t xml:space="preserve">Place of work: Place of residence (23 days) and Guyana (7 days). </w:t>
      </w:r>
    </w:p>
    <w:p w:rsidR="00301FF3" w:rsidRPr="00C31E6A" w:rsidRDefault="00301FF3" w:rsidP="00301FF3">
      <w:pPr>
        <w:pStyle w:val="ListParagraph"/>
        <w:numPr>
          <w:ilvl w:val="0"/>
          <w:numId w:val="19"/>
        </w:numPr>
        <w:spacing w:after="0" w:line="240" w:lineRule="auto"/>
        <w:jc w:val="both"/>
        <w:rPr>
          <w:rFonts w:ascii="Times New Roman" w:hAnsi="Times New Roman"/>
        </w:rPr>
      </w:pPr>
      <w:r w:rsidRPr="00C31E6A">
        <w:rPr>
          <w:rFonts w:ascii="Times New Roman" w:hAnsi="Times New Roman"/>
          <w:color w:val="000000"/>
        </w:rPr>
        <w:t>Qualifications: The consultant must have an a</w:t>
      </w:r>
      <w:r w:rsidRPr="00C31E6A">
        <w:rPr>
          <w:rFonts w:ascii="Times New Roman" w:hAnsi="Times New Roman"/>
        </w:rPr>
        <w:t xml:space="preserve">dvanced degree in Economics, Public Policy or a related field and at least 8 years of experience working in the preparation and monitoring of projects in the public sector. Fluency in English required. </w:t>
      </w:r>
    </w:p>
    <w:p w:rsidR="00301FF3" w:rsidRPr="00C31E6A" w:rsidRDefault="00301FF3" w:rsidP="00301FF3">
      <w:pPr>
        <w:pStyle w:val="ListParagraph"/>
        <w:numPr>
          <w:ilvl w:val="0"/>
          <w:numId w:val="19"/>
        </w:numPr>
        <w:spacing w:after="0" w:line="240" w:lineRule="auto"/>
        <w:jc w:val="both"/>
        <w:rPr>
          <w:rFonts w:ascii="Times New Roman" w:hAnsi="Times New Roman"/>
        </w:rPr>
      </w:pPr>
      <w:r w:rsidRPr="00C31E6A">
        <w:rPr>
          <w:rFonts w:ascii="Times New Roman" w:hAnsi="Times New Roman"/>
        </w:rPr>
        <w:t xml:space="preserve">Payment: </w:t>
      </w:r>
      <w:r w:rsidRPr="00C31E6A">
        <w:rPr>
          <w:rFonts w:ascii="Times New Roman" w:hAnsi="Times New Roman"/>
          <w:color w:val="000000"/>
        </w:rPr>
        <w:t>the consultant will be paid in the following manner:</w:t>
      </w:r>
      <w:r w:rsidRPr="00C31E6A">
        <w:rPr>
          <w:rFonts w:ascii="Times New Roman" w:hAnsi="Times New Roman"/>
        </w:rPr>
        <w:t xml:space="preserve"> (i) A first payment of 20% of the contract amount 15 days after signing it; (ii) A second payment 40% upon delivery and acceptance by the Bank of the Draft Evaluation Report; (iii) A third payment 40% upon delivery and acceptance by the Bank of the Final Evaluation Report. </w:t>
      </w:r>
    </w:p>
    <w:p w:rsidR="00301FF3" w:rsidRPr="00C31E6A" w:rsidRDefault="00301FF3" w:rsidP="00301FF3">
      <w:pPr>
        <w:pStyle w:val="ListParagraph"/>
        <w:numPr>
          <w:ilvl w:val="0"/>
          <w:numId w:val="19"/>
        </w:numPr>
        <w:spacing w:after="0" w:line="240" w:lineRule="auto"/>
        <w:jc w:val="both"/>
        <w:rPr>
          <w:rFonts w:ascii="Times New Roman" w:hAnsi="Times New Roman"/>
          <w:color w:val="000000"/>
        </w:rPr>
      </w:pPr>
      <w:r w:rsidRPr="00C31E6A">
        <w:rPr>
          <w:rFonts w:ascii="Times New Roman" w:hAnsi="Times New Roman"/>
          <w:color w:val="000000"/>
        </w:rPr>
        <w:t xml:space="preserve">Budget: the total cost of the consultancy should not exceed US $ 25,000, including all travel and other expenses incurred by the consultant. </w:t>
      </w:r>
    </w:p>
    <w:p w:rsidR="00301FF3" w:rsidRPr="00C31E6A" w:rsidRDefault="00301FF3" w:rsidP="00301FF3">
      <w:pPr>
        <w:jc w:val="both"/>
        <w:rPr>
          <w:rFonts w:ascii="Times New Roman" w:hAnsi="Times New Roman"/>
          <w:color w:val="000000"/>
        </w:rPr>
      </w:pPr>
    </w:p>
    <w:p w:rsidR="00301FF3" w:rsidRPr="00C31E6A" w:rsidRDefault="00301FF3" w:rsidP="00301FF3">
      <w:pPr>
        <w:spacing w:before="240" w:after="240"/>
        <w:jc w:val="both"/>
        <w:rPr>
          <w:rFonts w:ascii="Times New Roman" w:hAnsi="Times New Roman"/>
          <w:b/>
        </w:rPr>
      </w:pPr>
      <w:r w:rsidRPr="00C31E6A">
        <w:rPr>
          <w:rFonts w:ascii="Times New Roman" w:hAnsi="Times New Roman"/>
          <w:b/>
        </w:rPr>
        <w:t xml:space="preserve">V. SCHEDULE </w:t>
      </w:r>
    </w:p>
    <w:p w:rsidR="00301FF3" w:rsidRPr="00C31E6A" w:rsidRDefault="00301FF3" w:rsidP="00301FF3">
      <w:pPr>
        <w:ind w:hanging="11"/>
        <w:jc w:val="both"/>
        <w:rPr>
          <w:rFonts w:ascii="Times New Roman" w:hAnsi="Times New Roman"/>
        </w:rPr>
      </w:pPr>
      <w:r w:rsidRPr="00C31E6A">
        <w:rPr>
          <w:rFonts w:ascii="Times New Roman" w:hAnsi="Times New Roman"/>
        </w:rPr>
        <w:t>The consultant will be responsible for delivering the following products within the time framework described below.</w:t>
      </w:r>
    </w:p>
    <w:p w:rsidR="00301FF3" w:rsidRPr="00C31E6A" w:rsidRDefault="00301FF3" w:rsidP="00301FF3">
      <w:pPr>
        <w:pStyle w:val="ListParagraph"/>
        <w:numPr>
          <w:ilvl w:val="0"/>
          <w:numId w:val="17"/>
        </w:numPr>
        <w:jc w:val="both"/>
        <w:rPr>
          <w:rFonts w:ascii="Times New Roman" w:hAnsi="Times New Roman"/>
        </w:rPr>
      </w:pPr>
      <w:r w:rsidRPr="00C31E6A">
        <w:rPr>
          <w:rFonts w:ascii="Times New Roman" w:hAnsi="Times New Roman"/>
        </w:rPr>
        <w:t>Draft of Final Evaluation Report detailed in 3.</w:t>
      </w:r>
      <w:proofErr w:type="spellStart"/>
      <w:r w:rsidRPr="00C31E6A">
        <w:rPr>
          <w:rFonts w:ascii="Times New Roman" w:hAnsi="Times New Roman"/>
        </w:rPr>
        <w:t>a</w:t>
      </w:r>
      <w:proofErr w:type="spellEnd"/>
      <w:r w:rsidRPr="00C31E6A">
        <w:rPr>
          <w:rFonts w:ascii="Times New Roman" w:hAnsi="Times New Roman"/>
        </w:rPr>
        <w:t xml:space="preserve"> approved by the Team Leader by 60 after signature of Contract. </w:t>
      </w:r>
    </w:p>
    <w:p w:rsidR="00301FF3" w:rsidRPr="00C31E6A" w:rsidRDefault="00301FF3" w:rsidP="00301FF3">
      <w:pPr>
        <w:pStyle w:val="ListParagraph"/>
        <w:numPr>
          <w:ilvl w:val="0"/>
          <w:numId w:val="17"/>
        </w:numPr>
        <w:jc w:val="both"/>
        <w:rPr>
          <w:rFonts w:ascii="Times New Roman" w:hAnsi="Times New Roman"/>
        </w:rPr>
      </w:pPr>
      <w:r w:rsidRPr="00C31E6A">
        <w:rPr>
          <w:rFonts w:ascii="Times New Roman" w:hAnsi="Times New Roman"/>
        </w:rPr>
        <w:t xml:space="preserve">Final Evaluation report detailed in 3.b approved by the Team Leader by 90 days after signature of Contract. </w:t>
      </w:r>
    </w:p>
    <w:p w:rsidR="00301FF3" w:rsidRPr="00C31E6A" w:rsidRDefault="00301FF3" w:rsidP="00301FF3">
      <w:pPr>
        <w:spacing w:before="240" w:after="240"/>
        <w:jc w:val="both"/>
        <w:rPr>
          <w:rFonts w:ascii="Times New Roman" w:hAnsi="Times New Roman"/>
          <w:b/>
        </w:rPr>
      </w:pPr>
      <w:r w:rsidRPr="00C31E6A">
        <w:rPr>
          <w:rFonts w:ascii="Times New Roman" w:hAnsi="Times New Roman"/>
          <w:b/>
        </w:rPr>
        <w:t xml:space="preserve">VI. SUPERVISION </w:t>
      </w:r>
    </w:p>
    <w:p w:rsidR="00301FF3" w:rsidRPr="00C31E6A" w:rsidRDefault="00301FF3" w:rsidP="00301FF3">
      <w:pPr>
        <w:ind w:hanging="11"/>
        <w:jc w:val="both"/>
        <w:rPr>
          <w:rFonts w:ascii="Times New Roman" w:hAnsi="Times New Roman"/>
        </w:rPr>
      </w:pPr>
      <w:r w:rsidRPr="00C31E6A">
        <w:rPr>
          <w:rFonts w:ascii="Times New Roman" w:hAnsi="Times New Roman"/>
        </w:rPr>
        <w:t xml:space="preserve">The consultancy will be coordinated by Helena </w:t>
      </w:r>
      <w:proofErr w:type="spellStart"/>
      <w:r w:rsidRPr="00C31E6A">
        <w:rPr>
          <w:rFonts w:ascii="Times New Roman" w:hAnsi="Times New Roman"/>
        </w:rPr>
        <w:t>Landazuri</w:t>
      </w:r>
      <w:proofErr w:type="spellEnd"/>
      <w:r w:rsidRPr="00C31E6A">
        <w:rPr>
          <w:rFonts w:ascii="Times New Roman" w:hAnsi="Times New Roman"/>
        </w:rPr>
        <w:t xml:space="preserve"> de Piaggesi, (INE/RND), Team Leader of the operation. </w:t>
      </w:r>
    </w:p>
    <w:p w:rsidR="00C13F94" w:rsidRPr="00C31E6A" w:rsidRDefault="00C13F94" w:rsidP="00301FF3">
      <w:pPr>
        <w:spacing w:after="240" w:line="240" w:lineRule="auto"/>
        <w:jc w:val="center"/>
        <w:rPr>
          <w:rFonts w:ascii="Times New Roman" w:hAnsi="Times New Roman" w:cs="Times New Roman"/>
        </w:rPr>
      </w:pPr>
    </w:p>
    <w:p w:rsidR="00301FF3" w:rsidRPr="00C31E6A" w:rsidRDefault="00301FF3" w:rsidP="00301FF3">
      <w:pPr>
        <w:spacing w:after="240" w:line="240" w:lineRule="auto"/>
        <w:jc w:val="center"/>
        <w:rPr>
          <w:rFonts w:ascii="Times New Roman" w:hAnsi="Times New Roman" w:cs="Times New Roman"/>
        </w:rPr>
      </w:pPr>
    </w:p>
    <w:p w:rsidR="00301FF3" w:rsidRPr="00C31E6A" w:rsidRDefault="00301FF3" w:rsidP="00301FF3">
      <w:pPr>
        <w:spacing w:after="0" w:line="240" w:lineRule="auto"/>
        <w:jc w:val="center"/>
        <w:rPr>
          <w:rFonts w:ascii="Times New Roman" w:hAnsi="Times New Roman" w:cs="Times New Roman"/>
          <w:b/>
        </w:rPr>
      </w:pPr>
      <w:r w:rsidRPr="00C31E6A">
        <w:rPr>
          <w:rFonts w:ascii="Times New Roman" w:hAnsi="Times New Roman" w:cs="Times New Roman"/>
          <w:b/>
        </w:rPr>
        <w:lastRenderedPageBreak/>
        <w:t>ANNEX II</w:t>
      </w:r>
    </w:p>
    <w:p w:rsidR="00301FF3" w:rsidRPr="00C31E6A" w:rsidRDefault="00301FF3" w:rsidP="00301FF3">
      <w:pPr>
        <w:spacing w:after="0" w:line="240" w:lineRule="auto"/>
        <w:jc w:val="center"/>
        <w:rPr>
          <w:rFonts w:ascii="Times New Roman" w:hAnsi="Times New Roman" w:cs="Times New Roman"/>
          <w:b/>
        </w:rPr>
      </w:pPr>
      <w:r w:rsidRPr="00C31E6A">
        <w:rPr>
          <w:rFonts w:ascii="Times New Roman" w:hAnsi="Times New Roman" w:cs="Times New Roman"/>
          <w:b/>
        </w:rPr>
        <w:t>IMPACT EVALUATION CONSULTANCY</w:t>
      </w:r>
    </w:p>
    <w:p w:rsidR="00301FF3" w:rsidRPr="00C31E6A" w:rsidRDefault="00301FF3" w:rsidP="00301FF3">
      <w:pPr>
        <w:pStyle w:val="Default"/>
        <w:jc w:val="center"/>
        <w:rPr>
          <w:b/>
          <w:bCs/>
          <w:sz w:val="22"/>
          <w:szCs w:val="22"/>
        </w:rPr>
      </w:pPr>
      <w:r w:rsidRPr="00C31E6A">
        <w:rPr>
          <w:b/>
          <w:bCs/>
          <w:sz w:val="22"/>
          <w:szCs w:val="22"/>
        </w:rPr>
        <w:t>ENVIRONMENT SECTOR STRENGTHENING – I and-II (GY-L1039 and GY-L1043)</w:t>
      </w:r>
    </w:p>
    <w:p w:rsidR="00301FF3" w:rsidRPr="00C31E6A" w:rsidRDefault="00301FF3" w:rsidP="00301FF3">
      <w:pPr>
        <w:jc w:val="center"/>
        <w:rPr>
          <w:rFonts w:ascii="Times New Roman" w:hAnsi="Times New Roman"/>
          <w:b/>
          <w:lang w:val="en-GB"/>
        </w:rPr>
      </w:pPr>
      <w:r w:rsidRPr="00C31E6A">
        <w:rPr>
          <w:rFonts w:ascii="Times New Roman" w:hAnsi="Times New Roman"/>
          <w:b/>
          <w:bCs/>
        </w:rPr>
        <w:t>TERMS OF REFERENCE</w:t>
      </w:r>
    </w:p>
    <w:p w:rsidR="00301FF3" w:rsidRPr="00C31E6A" w:rsidRDefault="00301FF3" w:rsidP="00301FF3">
      <w:pPr>
        <w:pStyle w:val="Newpage"/>
        <w:widowControl w:val="0"/>
        <w:tabs>
          <w:tab w:val="clear" w:pos="1440"/>
          <w:tab w:val="clear" w:pos="3060"/>
        </w:tabs>
        <w:spacing w:before="120" w:after="120"/>
        <w:rPr>
          <w:rFonts w:ascii="Times" w:hAnsi="Times"/>
          <w:snapToGrid w:val="0"/>
        </w:rPr>
      </w:pPr>
      <w:bookmarkStart w:id="2" w:name="_Toc12943420"/>
      <w:bookmarkStart w:id="3" w:name="_Toc12943538"/>
      <w:bookmarkStart w:id="4" w:name="_Toc12956051"/>
      <w:r w:rsidRPr="00C31E6A">
        <w:rPr>
          <w:rFonts w:ascii="Times" w:hAnsi="Times"/>
          <w:snapToGrid w:val="0"/>
        </w:rPr>
        <w:tab/>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bookmarkStart w:id="5" w:name="_Toc12943421"/>
      <w:bookmarkStart w:id="6" w:name="_Toc12943539"/>
      <w:bookmarkStart w:id="7" w:name="_Toc12956052"/>
      <w:bookmarkEnd w:id="2"/>
      <w:bookmarkEnd w:id="3"/>
      <w:bookmarkEnd w:id="4"/>
      <w:r w:rsidRPr="00C31E6A">
        <w:rPr>
          <w:bCs/>
          <w:sz w:val="22"/>
          <w:szCs w:val="22"/>
        </w:rPr>
        <w:t>Background</w:t>
      </w:r>
    </w:p>
    <w:p w:rsidR="00301FF3" w:rsidRPr="00C31E6A" w:rsidRDefault="00301FF3" w:rsidP="00301FF3">
      <w:pPr>
        <w:tabs>
          <w:tab w:val="left" w:pos="5940"/>
        </w:tabs>
        <w:jc w:val="both"/>
        <w:rPr>
          <w:rFonts w:ascii="Times New Roman" w:hAnsi="Times New Roman"/>
        </w:rPr>
      </w:pPr>
      <w:r w:rsidRPr="00C31E6A">
        <w:rPr>
          <w:rFonts w:ascii="Times New Roman" w:hAnsi="Times New Roman"/>
        </w:rPr>
        <w:t xml:space="preserve">Guyana took historical initiative when it assigned environmental sustainability a central place in its development program through the 2010 adoption of the Low Carbon Development Strategy (LCDS). Along those lines, the Environmental Capacity Building Program I </w:t>
      </w:r>
      <w:proofErr w:type="gramStart"/>
      <w:r w:rsidRPr="00C31E6A">
        <w:rPr>
          <w:rFonts w:ascii="Times New Roman" w:hAnsi="Times New Roman"/>
        </w:rPr>
        <w:t>supports</w:t>
      </w:r>
      <w:proofErr w:type="gramEnd"/>
      <w:r w:rsidRPr="00C31E6A">
        <w:rPr>
          <w:rFonts w:ascii="Times New Roman" w:hAnsi="Times New Roman"/>
        </w:rPr>
        <w:t xml:space="preserve"> the objective of the </w:t>
      </w:r>
      <w:proofErr w:type="spellStart"/>
      <w:r w:rsidRPr="00C31E6A">
        <w:rPr>
          <w:rFonts w:ascii="Times New Roman" w:hAnsi="Times New Roman"/>
        </w:rPr>
        <w:t>GoG</w:t>
      </w:r>
      <w:proofErr w:type="spellEnd"/>
      <w:r w:rsidRPr="00C31E6A">
        <w:rPr>
          <w:rFonts w:ascii="Times New Roman" w:hAnsi="Times New Roman"/>
        </w:rPr>
        <w:t xml:space="preserve"> to sustain economic growth while creating appropriate conditions to promote new favorable investments in sustainability for its natural resources.</w:t>
      </w:r>
    </w:p>
    <w:p w:rsidR="00301FF3" w:rsidRPr="00C31E6A" w:rsidRDefault="00301FF3" w:rsidP="00301FF3">
      <w:pPr>
        <w:tabs>
          <w:tab w:val="left" w:pos="5940"/>
        </w:tabs>
        <w:jc w:val="both"/>
        <w:rPr>
          <w:rFonts w:ascii="Times New Roman" w:hAnsi="Times New Roman"/>
        </w:rPr>
      </w:pPr>
      <w:r w:rsidRPr="00C31E6A">
        <w:rPr>
          <w:rFonts w:ascii="Times New Roman" w:hAnsi="Times New Roman"/>
        </w:rPr>
        <w:t xml:space="preserve">The operation is organized based on 4 components that function in a coordinated and synergistic fashion: (i) macroeconomic stability, (ii) regulatory framework: (iii) institutional strengthening and </w:t>
      </w:r>
      <w:proofErr w:type="gramStart"/>
      <w:r w:rsidRPr="00C31E6A">
        <w:rPr>
          <w:rFonts w:ascii="Times New Roman" w:hAnsi="Times New Roman"/>
        </w:rPr>
        <w:t>(iv) monitoring</w:t>
      </w:r>
      <w:proofErr w:type="gramEnd"/>
      <w:r w:rsidRPr="00C31E6A">
        <w:rPr>
          <w:rFonts w:ascii="Times New Roman" w:hAnsi="Times New Roman"/>
        </w:rPr>
        <w:t>, reporting and verification system. The above are focused on reinforcing institutional capacity to manage natural resources in a way that supports effective LCDS implementation and complies with international standards for ecological sustainability.</w:t>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Objectives</w:t>
      </w:r>
      <w:bookmarkEnd w:id="5"/>
      <w:bookmarkEnd w:id="6"/>
      <w:bookmarkEnd w:id="7"/>
      <w:r w:rsidRPr="00C31E6A">
        <w:rPr>
          <w:bCs/>
          <w:sz w:val="22"/>
          <w:szCs w:val="22"/>
        </w:rPr>
        <w:t xml:space="preserve"> of the consultation</w:t>
      </w:r>
    </w:p>
    <w:p w:rsidR="00301FF3" w:rsidRPr="00C31E6A" w:rsidRDefault="00301FF3" w:rsidP="00301FF3">
      <w:pPr>
        <w:tabs>
          <w:tab w:val="left" w:pos="5940"/>
        </w:tabs>
        <w:jc w:val="both"/>
        <w:rPr>
          <w:rFonts w:ascii="Times New Roman" w:hAnsi="Times New Roman"/>
          <w:b/>
        </w:rPr>
      </w:pPr>
      <w:r w:rsidRPr="00C31E6A">
        <w:rPr>
          <w:rFonts w:ascii="Times New Roman" w:hAnsi="Times New Roman"/>
        </w:rPr>
        <w:t xml:space="preserve">The objective of this consultation is to carry out an Impact Evaluation </w:t>
      </w:r>
      <w:r w:rsidRPr="00C31E6A">
        <w:rPr>
          <w:rFonts w:ascii="Times New Roman" w:hAnsi="Times New Roman"/>
          <w:color w:val="000000"/>
        </w:rPr>
        <w:t xml:space="preserve">for the </w:t>
      </w:r>
      <w:r w:rsidRPr="00C31E6A">
        <w:rPr>
          <w:rFonts w:ascii="Times New Roman" w:hAnsi="Times New Roman"/>
        </w:rPr>
        <w:t xml:space="preserve">Environmental Capacity Building Program I and II, per the requirements of the Bank.    </w:t>
      </w:r>
    </w:p>
    <w:p w:rsidR="00301FF3" w:rsidRPr="00C31E6A" w:rsidRDefault="00301FF3" w:rsidP="00301FF3">
      <w:pPr>
        <w:spacing w:before="120" w:after="120"/>
        <w:jc w:val="both"/>
        <w:rPr>
          <w:rFonts w:ascii="Times New Roman" w:hAnsi="Times New Roman"/>
        </w:rPr>
      </w:pPr>
      <w:r w:rsidRPr="00C31E6A">
        <w:rPr>
          <w:rFonts w:ascii="Times New Roman" w:hAnsi="Times New Roman"/>
        </w:rPr>
        <w:t>The following are the general objectives of the consultation:</w:t>
      </w:r>
    </w:p>
    <w:p w:rsidR="00301FF3" w:rsidRPr="00C31E6A" w:rsidRDefault="00301FF3" w:rsidP="00301FF3">
      <w:pPr>
        <w:pStyle w:val="ListParagraph"/>
        <w:numPr>
          <w:ilvl w:val="0"/>
          <w:numId w:val="14"/>
        </w:numPr>
        <w:spacing w:before="120" w:after="0" w:line="240" w:lineRule="auto"/>
        <w:contextualSpacing w:val="0"/>
        <w:jc w:val="both"/>
        <w:rPr>
          <w:rFonts w:ascii="Times New Roman" w:hAnsi="Times New Roman"/>
        </w:rPr>
      </w:pPr>
      <w:r w:rsidRPr="00C31E6A">
        <w:rPr>
          <w:rFonts w:ascii="Times New Roman" w:hAnsi="Times New Roman"/>
        </w:rPr>
        <w:t>Carry out the Program Impact Evaluation following the established methodology. To this end, a decision was made to apply the reflexive study mechanism (Reflexive Evaluation), which consists of a comparison of the indicators established in the baseline with those arising ex post, without specifically allocating responsibility for the results found.</w:t>
      </w:r>
    </w:p>
    <w:p w:rsidR="00301FF3" w:rsidRPr="00C31E6A" w:rsidRDefault="00301FF3" w:rsidP="00301FF3">
      <w:pPr>
        <w:spacing w:before="120"/>
        <w:jc w:val="both"/>
        <w:rPr>
          <w:rFonts w:ascii="Times New Roman" w:hAnsi="Times New Roman"/>
        </w:rPr>
      </w:pPr>
      <w:r w:rsidRPr="00C31E6A">
        <w:rPr>
          <w:rFonts w:ascii="Times New Roman" w:hAnsi="Times New Roman"/>
        </w:rPr>
        <w:t xml:space="preserve">The specific objectives of the consultation include the following aspects to measure its effectiveness: </w:t>
      </w:r>
    </w:p>
    <w:p w:rsidR="00301FF3" w:rsidRPr="00C31E6A" w:rsidRDefault="00301FF3" w:rsidP="00301FF3">
      <w:pPr>
        <w:pStyle w:val="ListParagraph"/>
        <w:numPr>
          <w:ilvl w:val="0"/>
          <w:numId w:val="16"/>
        </w:numPr>
        <w:spacing w:before="120" w:after="0" w:line="240" w:lineRule="auto"/>
        <w:contextualSpacing w:val="0"/>
        <w:jc w:val="both"/>
        <w:rPr>
          <w:rFonts w:ascii="Times New Roman" w:hAnsi="Times New Roman"/>
        </w:rPr>
      </w:pPr>
      <w:r w:rsidRPr="00C31E6A">
        <w:rPr>
          <w:rFonts w:ascii="Times New Roman" w:hAnsi="Times New Roman"/>
        </w:rPr>
        <w:t>Identify the impacts and results on the reformulation of the productive model in Guyana, with an emphasis on the mining and forestry sectors.</w:t>
      </w:r>
    </w:p>
    <w:p w:rsidR="00301FF3" w:rsidRPr="00C31E6A" w:rsidRDefault="00301FF3" w:rsidP="00301FF3">
      <w:pPr>
        <w:pStyle w:val="ListParagraph"/>
        <w:numPr>
          <w:ilvl w:val="0"/>
          <w:numId w:val="16"/>
        </w:numPr>
        <w:spacing w:before="120" w:after="0" w:line="240" w:lineRule="auto"/>
        <w:contextualSpacing w:val="0"/>
        <w:jc w:val="both"/>
        <w:rPr>
          <w:rFonts w:ascii="Times New Roman" w:hAnsi="Times New Roman"/>
        </w:rPr>
      </w:pPr>
      <w:r w:rsidRPr="00C31E6A">
        <w:rPr>
          <w:rFonts w:ascii="Times New Roman" w:hAnsi="Times New Roman"/>
        </w:rPr>
        <w:t xml:space="preserve">Evaluate impacts on forest resource sustainability. </w:t>
      </w:r>
    </w:p>
    <w:p w:rsidR="00301FF3" w:rsidRPr="00C31E6A" w:rsidRDefault="00301FF3" w:rsidP="00301FF3">
      <w:pPr>
        <w:pStyle w:val="ListParagraph"/>
        <w:numPr>
          <w:ilvl w:val="0"/>
          <w:numId w:val="16"/>
        </w:numPr>
        <w:spacing w:before="120" w:after="0" w:line="240" w:lineRule="auto"/>
        <w:contextualSpacing w:val="0"/>
        <w:jc w:val="both"/>
        <w:rPr>
          <w:rFonts w:ascii="Times New Roman" w:hAnsi="Times New Roman"/>
        </w:rPr>
      </w:pPr>
      <w:r w:rsidRPr="00C31E6A">
        <w:rPr>
          <w:rFonts w:ascii="Times New Roman" w:hAnsi="Times New Roman"/>
        </w:rPr>
        <w:t>Evaluate the degree of success enjoyed by the REDD+ mechanism that can be reproduced in other sites and/or with other beneficiaries.</w:t>
      </w:r>
    </w:p>
    <w:p w:rsidR="00301FF3" w:rsidRPr="00C31E6A" w:rsidRDefault="00301FF3" w:rsidP="00301FF3">
      <w:pPr>
        <w:spacing w:before="120"/>
        <w:jc w:val="both"/>
        <w:rPr>
          <w:rFonts w:ascii="Times" w:hAnsi="Times"/>
          <w:sz w:val="24"/>
          <w:szCs w:val="24"/>
        </w:rPr>
      </w:pPr>
      <w:r w:rsidRPr="00C31E6A">
        <w:rPr>
          <w:rFonts w:ascii="Times New Roman" w:hAnsi="Times New Roman"/>
        </w:rPr>
        <w:t>While the core idea is the review of the selected indicators, this should be supplemented by an analysis of information from secondary sources for the purposes of a constructive discussion in terms of causality relationships for the observable behavior of relevant variables related to the economy and the sectors of interest (mining and forestry).</w:t>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Methodological Aspects</w:t>
      </w:r>
    </w:p>
    <w:p w:rsidR="00301FF3" w:rsidRPr="00C31E6A" w:rsidRDefault="00301FF3" w:rsidP="00301FF3">
      <w:pPr>
        <w:spacing w:before="120" w:after="120"/>
        <w:jc w:val="both"/>
        <w:rPr>
          <w:rFonts w:ascii="Times New Roman" w:hAnsi="Times New Roman"/>
        </w:rPr>
      </w:pPr>
      <w:r w:rsidRPr="00C31E6A">
        <w:rPr>
          <w:rFonts w:ascii="Times New Roman" w:hAnsi="Times New Roman"/>
        </w:rPr>
        <w:t xml:space="preserve">The carry out the impact evaluation, the consultant should take the following methodological aspects into consideration: </w:t>
      </w:r>
    </w:p>
    <w:p w:rsidR="00301FF3" w:rsidRPr="00C31E6A" w:rsidRDefault="00301FF3" w:rsidP="00301FF3">
      <w:pPr>
        <w:numPr>
          <w:ilvl w:val="0"/>
          <w:numId w:val="25"/>
        </w:numPr>
        <w:spacing w:after="0" w:line="240" w:lineRule="auto"/>
        <w:jc w:val="both"/>
        <w:rPr>
          <w:rFonts w:ascii="Times New Roman" w:hAnsi="Times New Roman"/>
        </w:rPr>
      </w:pPr>
      <w:r w:rsidRPr="00C31E6A">
        <w:rPr>
          <w:rFonts w:ascii="Times New Roman" w:hAnsi="Times New Roman"/>
        </w:rPr>
        <w:lastRenderedPageBreak/>
        <w:t>List the objectives set out by the Program, as well as the questions that need to be answered through the Impact Evaluation, in accordance with the guidelines for its Formulation.</w:t>
      </w:r>
    </w:p>
    <w:p w:rsidR="00301FF3" w:rsidRPr="00C31E6A" w:rsidRDefault="00301FF3" w:rsidP="00301FF3">
      <w:pPr>
        <w:ind w:left="720"/>
        <w:jc w:val="both"/>
        <w:rPr>
          <w:rFonts w:ascii="Times New Roman" w:hAnsi="Times New Roman"/>
        </w:rPr>
      </w:pPr>
      <w:r w:rsidRPr="00C31E6A">
        <w:rPr>
          <w:rFonts w:ascii="Times New Roman" w:hAnsi="Times New Roman"/>
        </w:rPr>
        <w:t xml:space="preserve">The following is a guide with the questions to be answered (the consultant should not only address these issues if, in his/her </w:t>
      </w:r>
      <w:proofErr w:type="spellStart"/>
      <w:r w:rsidRPr="00C31E6A">
        <w:rPr>
          <w:rFonts w:ascii="Times New Roman" w:hAnsi="Times New Roman"/>
        </w:rPr>
        <w:t>judgement</w:t>
      </w:r>
      <w:proofErr w:type="spellEnd"/>
      <w:r w:rsidRPr="00C31E6A">
        <w:rPr>
          <w:rFonts w:ascii="Times New Roman" w:hAnsi="Times New Roman"/>
        </w:rPr>
        <w:t>, there are other relevant items):</w:t>
      </w:r>
    </w:p>
    <w:p w:rsidR="00301FF3" w:rsidRPr="00C31E6A" w:rsidRDefault="00301FF3" w:rsidP="00301FF3">
      <w:pPr>
        <w:pStyle w:val="ListParagraph"/>
        <w:numPr>
          <w:ilvl w:val="0"/>
          <w:numId w:val="26"/>
        </w:numPr>
        <w:spacing w:after="0" w:line="240" w:lineRule="auto"/>
        <w:ind w:left="1418" w:hanging="425"/>
        <w:jc w:val="both"/>
        <w:rPr>
          <w:rFonts w:ascii="Times New Roman" w:hAnsi="Times New Roman"/>
        </w:rPr>
      </w:pPr>
      <w:r w:rsidRPr="00C31E6A">
        <w:rPr>
          <w:rFonts w:ascii="Times New Roman" w:hAnsi="Times New Roman"/>
        </w:rPr>
        <w:t>Was the LCDS updated after 2013? If yes, identify the changes made and establish if they follow the prior conceptual lines used as a reference for the PBP. Should there be changes, explain how they affected or could affect the impacts of the PBP.</w:t>
      </w:r>
    </w:p>
    <w:p w:rsidR="00301FF3" w:rsidRPr="00C31E6A" w:rsidRDefault="00301FF3" w:rsidP="00301FF3">
      <w:pPr>
        <w:pStyle w:val="ListParagraph"/>
        <w:numPr>
          <w:ilvl w:val="0"/>
          <w:numId w:val="26"/>
        </w:numPr>
        <w:spacing w:after="0" w:line="240" w:lineRule="auto"/>
        <w:ind w:left="1440"/>
        <w:jc w:val="both"/>
        <w:rPr>
          <w:rFonts w:ascii="Times New Roman" w:hAnsi="Times New Roman"/>
          <w:lang w:val="es-AR"/>
        </w:rPr>
      </w:pPr>
      <w:r w:rsidRPr="00C31E6A">
        <w:rPr>
          <w:rFonts w:ascii="Times New Roman" w:hAnsi="Times New Roman"/>
        </w:rPr>
        <w:t xml:space="preserve">Has the community consultation process been effective in terms of generating changes in terms of strategy orientation or instrumentation processes? How </w:t>
      </w:r>
      <w:proofErr w:type="gramStart"/>
      <w:r w:rsidRPr="00C31E6A">
        <w:rPr>
          <w:rFonts w:ascii="Times New Roman" w:hAnsi="Times New Roman"/>
        </w:rPr>
        <w:t>were the opinions and requests of the groups consulted</w:t>
      </w:r>
      <w:proofErr w:type="gramEnd"/>
      <w:r w:rsidRPr="00C31E6A">
        <w:rPr>
          <w:rFonts w:ascii="Times New Roman" w:hAnsi="Times New Roman"/>
        </w:rPr>
        <w:t xml:space="preserve"> addressed? What evidence is there of this process? </w:t>
      </w:r>
    </w:p>
    <w:p w:rsidR="00301FF3" w:rsidRPr="00C31E6A" w:rsidRDefault="00301FF3" w:rsidP="00301FF3">
      <w:pPr>
        <w:pStyle w:val="ListParagraph"/>
        <w:numPr>
          <w:ilvl w:val="0"/>
          <w:numId w:val="26"/>
        </w:numPr>
        <w:spacing w:after="0" w:line="240" w:lineRule="auto"/>
        <w:ind w:left="1440"/>
        <w:jc w:val="both"/>
        <w:rPr>
          <w:rFonts w:ascii="Times New Roman" w:hAnsi="Times New Roman"/>
        </w:rPr>
      </w:pPr>
      <w:r w:rsidRPr="00C31E6A">
        <w:rPr>
          <w:rFonts w:ascii="Times New Roman" w:hAnsi="Times New Roman"/>
        </w:rPr>
        <w:t>Do the Amerindian Organizations feel like their opinions have been heard and that they have had a recognized role in the design and implementation of the LCDS?</w:t>
      </w:r>
    </w:p>
    <w:p w:rsidR="00301FF3" w:rsidRPr="00C31E6A" w:rsidRDefault="00301FF3" w:rsidP="00301FF3">
      <w:pPr>
        <w:pStyle w:val="ListParagraph"/>
        <w:numPr>
          <w:ilvl w:val="0"/>
          <w:numId w:val="26"/>
        </w:numPr>
        <w:spacing w:after="0" w:line="240" w:lineRule="auto"/>
        <w:ind w:left="1440"/>
        <w:jc w:val="both"/>
        <w:rPr>
          <w:rFonts w:ascii="Times New Roman" w:hAnsi="Times New Roman"/>
        </w:rPr>
      </w:pPr>
      <w:r w:rsidRPr="00C31E6A">
        <w:rPr>
          <w:rFonts w:ascii="Times New Roman" w:hAnsi="Times New Roman"/>
        </w:rPr>
        <w:t>What is the opinion of the personnel in charge of the MNRE with regard to MNRE strengthening</w:t>
      </w:r>
      <w:proofErr w:type="gramStart"/>
      <w:r w:rsidRPr="00C31E6A">
        <w:rPr>
          <w:rFonts w:ascii="Times New Roman" w:hAnsi="Times New Roman"/>
        </w:rPr>
        <w:t>? .</w:t>
      </w:r>
      <w:proofErr w:type="gramEnd"/>
      <w:r w:rsidRPr="00C31E6A">
        <w:rPr>
          <w:rFonts w:ascii="Times New Roman" w:hAnsi="Times New Roman"/>
        </w:rPr>
        <w:t xml:space="preserve"> Were the activities to coordinate the forestry sectors carried out as efficiently as possible?</w:t>
      </w:r>
    </w:p>
    <w:p w:rsidR="00301FF3" w:rsidRPr="00C31E6A" w:rsidRDefault="00301FF3" w:rsidP="00301FF3">
      <w:pPr>
        <w:pStyle w:val="ListParagraph"/>
        <w:numPr>
          <w:ilvl w:val="0"/>
          <w:numId w:val="26"/>
        </w:numPr>
        <w:spacing w:after="0" w:line="240" w:lineRule="auto"/>
        <w:ind w:left="1440"/>
        <w:jc w:val="both"/>
        <w:rPr>
          <w:rFonts w:ascii="Times New Roman" w:hAnsi="Times New Roman"/>
        </w:rPr>
      </w:pPr>
      <w:r w:rsidRPr="00C31E6A">
        <w:rPr>
          <w:rFonts w:ascii="Times New Roman" w:hAnsi="Times New Roman"/>
        </w:rPr>
        <w:t>Have the GFC, GGMC and EPA institutions adopted clear and formal guidelines with regard to environmental management for the mining and forestry sectors that clearly focus on the objectives of reducing deforestation and degradation?</w:t>
      </w:r>
    </w:p>
    <w:p w:rsidR="00301FF3" w:rsidRPr="00C31E6A" w:rsidRDefault="00301FF3" w:rsidP="00301FF3">
      <w:pPr>
        <w:pStyle w:val="ListParagraph"/>
        <w:numPr>
          <w:ilvl w:val="0"/>
          <w:numId w:val="26"/>
        </w:numPr>
        <w:spacing w:after="0" w:line="240" w:lineRule="auto"/>
        <w:ind w:left="1440"/>
        <w:jc w:val="both"/>
        <w:rPr>
          <w:rFonts w:ascii="Times New Roman" w:hAnsi="Times New Roman"/>
        </w:rPr>
      </w:pPr>
      <w:r w:rsidRPr="00C31E6A">
        <w:rPr>
          <w:rFonts w:ascii="Times New Roman" w:hAnsi="Times New Roman"/>
        </w:rPr>
        <w:t>Were the GFC, GGMC and EPA institutions capable of controlling compliance with the new regulatory frameworks put in place? What were the greatest obstacles for this process? What were the most outstanding progresses?</w:t>
      </w:r>
    </w:p>
    <w:p w:rsidR="00301FF3" w:rsidRPr="00C31E6A" w:rsidRDefault="00301FF3" w:rsidP="00301FF3">
      <w:pPr>
        <w:pStyle w:val="ListParagraph"/>
        <w:numPr>
          <w:ilvl w:val="0"/>
          <w:numId w:val="26"/>
        </w:numPr>
        <w:spacing w:after="0" w:line="240" w:lineRule="auto"/>
        <w:ind w:left="1440"/>
        <w:jc w:val="both"/>
        <w:rPr>
          <w:rFonts w:ascii="Times New Roman" w:hAnsi="Times New Roman"/>
        </w:rPr>
      </w:pPr>
      <w:r w:rsidRPr="00C31E6A">
        <w:rPr>
          <w:rFonts w:ascii="Times New Roman" w:hAnsi="Times New Roman"/>
        </w:rPr>
        <w:t xml:space="preserve">Is the MRVS being used by the other </w:t>
      </w:r>
      <w:proofErr w:type="spellStart"/>
      <w:r w:rsidRPr="00C31E6A">
        <w:rPr>
          <w:rFonts w:ascii="Times New Roman" w:hAnsi="Times New Roman"/>
        </w:rPr>
        <w:t>GoG</w:t>
      </w:r>
      <w:proofErr w:type="spellEnd"/>
      <w:r w:rsidRPr="00C31E6A">
        <w:rPr>
          <w:rFonts w:ascii="Times New Roman" w:hAnsi="Times New Roman"/>
        </w:rPr>
        <w:t xml:space="preserve"> agencies as a tool to evaluate changes in forest coverage and to set sector strategies? </w:t>
      </w:r>
    </w:p>
    <w:p w:rsidR="00301FF3" w:rsidRPr="00C31E6A" w:rsidRDefault="00301FF3" w:rsidP="00301FF3">
      <w:pPr>
        <w:pStyle w:val="ListParagraph"/>
        <w:numPr>
          <w:ilvl w:val="0"/>
          <w:numId w:val="26"/>
        </w:numPr>
        <w:spacing w:after="0" w:line="240" w:lineRule="auto"/>
        <w:ind w:left="1440"/>
        <w:jc w:val="both"/>
        <w:rPr>
          <w:rFonts w:ascii="Times New Roman" w:hAnsi="Times New Roman"/>
        </w:rPr>
      </w:pPr>
      <w:r w:rsidRPr="00C31E6A">
        <w:rPr>
          <w:rFonts w:ascii="Times New Roman" w:hAnsi="Times New Roman"/>
        </w:rPr>
        <w:t xml:space="preserve">Has the government of Norway approved the transfer of resources in accordance with the conditions established in the </w:t>
      </w:r>
      <w:proofErr w:type="spellStart"/>
      <w:r w:rsidRPr="00C31E6A">
        <w:rPr>
          <w:rFonts w:ascii="Times New Roman" w:hAnsi="Times New Roman"/>
        </w:rPr>
        <w:t>MoU</w:t>
      </w:r>
      <w:proofErr w:type="spellEnd"/>
      <w:r w:rsidRPr="00C31E6A">
        <w:rPr>
          <w:rFonts w:ascii="Times New Roman" w:hAnsi="Times New Roman"/>
        </w:rPr>
        <w:t>? Did they receive the expected sums or a lesser amount? What were the factors influencing the level of disbursements that were effectively completed?</w:t>
      </w:r>
    </w:p>
    <w:p w:rsidR="00301FF3" w:rsidRPr="00C31E6A" w:rsidRDefault="00301FF3" w:rsidP="00301FF3">
      <w:pPr>
        <w:ind w:left="720"/>
        <w:jc w:val="both"/>
        <w:rPr>
          <w:rFonts w:ascii="Times New Roman" w:hAnsi="Times New Roman"/>
        </w:rPr>
      </w:pPr>
      <w:r w:rsidRPr="00C31E6A">
        <w:rPr>
          <w:rFonts w:ascii="Times New Roman" w:hAnsi="Times New Roman"/>
        </w:rPr>
        <w:t>Verify the progress of the Impact and Results Indicators. This includes all the impact and results indicators in the Results Matrix that were used when this intervention was approved. For each, the following will be completed:</w:t>
      </w:r>
    </w:p>
    <w:p w:rsidR="00301FF3" w:rsidRPr="00C31E6A" w:rsidRDefault="00301FF3" w:rsidP="00301FF3">
      <w:pPr>
        <w:numPr>
          <w:ilvl w:val="0"/>
          <w:numId w:val="13"/>
        </w:numPr>
        <w:spacing w:after="0" w:line="240" w:lineRule="auto"/>
        <w:ind w:left="1440"/>
        <w:jc w:val="both"/>
        <w:rPr>
          <w:rFonts w:ascii="Times New Roman" w:hAnsi="Times New Roman"/>
        </w:rPr>
      </w:pPr>
      <w:r w:rsidRPr="00C31E6A">
        <w:rPr>
          <w:rFonts w:ascii="Times New Roman" w:hAnsi="Times New Roman"/>
        </w:rPr>
        <w:t>A detailed description.</w:t>
      </w:r>
    </w:p>
    <w:p w:rsidR="00301FF3" w:rsidRPr="00C31E6A" w:rsidRDefault="00301FF3" w:rsidP="00301FF3">
      <w:pPr>
        <w:numPr>
          <w:ilvl w:val="0"/>
          <w:numId w:val="13"/>
        </w:numPr>
        <w:spacing w:after="0" w:line="240" w:lineRule="auto"/>
        <w:ind w:left="1440"/>
        <w:jc w:val="both"/>
        <w:rPr>
          <w:rFonts w:ascii="Times New Roman" w:hAnsi="Times New Roman"/>
        </w:rPr>
      </w:pPr>
      <w:r w:rsidRPr="00C31E6A">
        <w:rPr>
          <w:rFonts w:ascii="Times New Roman" w:hAnsi="Times New Roman"/>
        </w:rPr>
        <w:t>A reference to the source of the information or means of verification.</w:t>
      </w:r>
    </w:p>
    <w:p w:rsidR="00301FF3" w:rsidRPr="00C31E6A" w:rsidRDefault="00301FF3" w:rsidP="00301FF3">
      <w:pPr>
        <w:pStyle w:val="ListParagraph"/>
        <w:numPr>
          <w:ilvl w:val="0"/>
          <w:numId w:val="25"/>
        </w:numPr>
        <w:spacing w:after="0" w:line="240" w:lineRule="auto"/>
        <w:contextualSpacing w:val="0"/>
        <w:jc w:val="both"/>
        <w:rPr>
          <w:rFonts w:ascii="Times New Roman" w:hAnsi="Times New Roman"/>
        </w:rPr>
      </w:pPr>
      <w:r w:rsidRPr="00C31E6A">
        <w:rPr>
          <w:rFonts w:ascii="Times New Roman" w:hAnsi="Times New Roman"/>
        </w:rPr>
        <w:t xml:space="preserve">Submit detailed information on the indicators from the Matrix of Results found in the Annex, describing them at: (a) the start date of the Program or the date set as the baseline, (b) the date set as the close out for the purposes of this Impact Evaluation, (c) the intermediate dates that were established based on the measurement frequency assigned to each indicator. </w:t>
      </w:r>
    </w:p>
    <w:p w:rsidR="00301FF3" w:rsidRPr="00C31E6A" w:rsidRDefault="00301FF3" w:rsidP="00301FF3">
      <w:pPr>
        <w:numPr>
          <w:ilvl w:val="0"/>
          <w:numId w:val="25"/>
        </w:numPr>
        <w:spacing w:after="0" w:line="240" w:lineRule="auto"/>
        <w:jc w:val="both"/>
        <w:rPr>
          <w:rFonts w:ascii="Times New Roman" w:hAnsi="Times New Roman"/>
        </w:rPr>
      </w:pPr>
      <w:r w:rsidRPr="00C31E6A">
        <w:rPr>
          <w:rFonts w:ascii="Times New Roman" w:hAnsi="Times New Roman"/>
        </w:rPr>
        <w:t>Present an analytical study of the impacts observed, explaining the reasons for the completion level given for each of the indicators. This study will focus on the mining and forestry sectors, given the objectives of the intervention.</w:t>
      </w:r>
    </w:p>
    <w:p w:rsidR="00301FF3" w:rsidRPr="00C31E6A" w:rsidRDefault="00301FF3" w:rsidP="00301FF3">
      <w:pPr>
        <w:ind w:left="720"/>
        <w:jc w:val="both"/>
        <w:rPr>
          <w:rFonts w:ascii="Times New Roman" w:hAnsi="Times New Roman"/>
        </w:rPr>
      </w:pP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Activities</w:t>
      </w:r>
    </w:p>
    <w:p w:rsidR="00301FF3" w:rsidRPr="00C31E6A" w:rsidRDefault="00301FF3" w:rsidP="00301FF3">
      <w:pPr>
        <w:spacing w:before="120" w:after="120"/>
        <w:jc w:val="both"/>
        <w:rPr>
          <w:rFonts w:ascii="Times" w:hAnsi="Times"/>
        </w:rPr>
      </w:pPr>
      <w:r w:rsidRPr="00C31E6A">
        <w:rPr>
          <w:rFonts w:ascii="Times" w:eastAsia="Times" w:hAnsi="Times" w:cs="Times"/>
        </w:rPr>
        <w:t xml:space="preserve">In order to complete this objective, the Consultant will carry out the following activities, among others: </w:t>
      </w:r>
    </w:p>
    <w:p w:rsidR="00301FF3" w:rsidRPr="00C31E6A" w:rsidRDefault="00301FF3" w:rsidP="00301FF3">
      <w:pPr>
        <w:numPr>
          <w:ilvl w:val="0"/>
          <w:numId w:val="21"/>
        </w:numPr>
        <w:spacing w:before="120" w:after="120" w:line="240" w:lineRule="auto"/>
        <w:ind w:left="360"/>
        <w:jc w:val="both"/>
        <w:rPr>
          <w:rFonts w:ascii="Times" w:hAnsi="Times"/>
        </w:rPr>
      </w:pPr>
      <w:r w:rsidRPr="00C31E6A">
        <w:rPr>
          <w:rFonts w:ascii="Times" w:eastAsia="Times" w:hAnsi="Times" w:cs="Times"/>
        </w:rPr>
        <w:t>Review existing documentation on the history of IDB interventions in Guyana and the Country Strategy objectives.</w:t>
      </w:r>
    </w:p>
    <w:p w:rsidR="00301FF3" w:rsidRPr="00C31E6A" w:rsidRDefault="00301FF3" w:rsidP="00301FF3">
      <w:pPr>
        <w:numPr>
          <w:ilvl w:val="0"/>
          <w:numId w:val="21"/>
        </w:numPr>
        <w:spacing w:before="120" w:after="120" w:line="240" w:lineRule="auto"/>
        <w:ind w:left="360"/>
        <w:jc w:val="both"/>
        <w:rPr>
          <w:rFonts w:ascii="Times" w:hAnsi="Times"/>
        </w:rPr>
      </w:pPr>
      <w:r w:rsidRPr="00C31E6A">
        <w:rPr>
          <w:rFonts w:ascii="Times" w:eastAsia="Times" w:hAnsi="Times" w:cs="Times"/>
        </w:rPr>
        <w:t>Review pertinent documentation on the creation of the Program, especially those related to the Impact Evaluation, Monitoring and Follow-up Plan and Ex Ante Economic Evaluation.</w:t>
      </w:r>
    </w:p>
    <w:p w:rsidR="00301FF3" w:rsidRPr="00C31E6A" w:rsidRDefault="00301FF3" w:rsidP="00301FF3">
      <w:pPr>
        <w:numPr>
          <w:ilvl w:val="0"/>
          <w:numId w:val="21"/>
        </w:numPr>
        <w:spacing w:before="120" w:after="120" w:line="240" w:lineRule="auto"/>
        <w:ind w:left="360"/>
        <w:jc w:val="both"/>
        <w:rPr>
          <w:rFonts w:ascii="Times" w:hAnsi="Times"/>
        </w:rPr>
      </w:pPr>
      <w:r w:rsidRPr="00C31E6A">
        <w:rPr>
          <w:rFonts w:ascii="Times" w:eastAsia="Times" w:hAnsi="Times" w:cs="Times"/>
        </w:rPr>
        <w:lastRenderedPageBreak/>
        <w:t xml:space="preserve">Apply the Bank's Methodological Guide for carrying out Impact Evaluations. </w:t>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Implementation Date.</w:t>
      </w:r>
    </w:p>
    <w:p w:rsidR="00301FF3" w:rsidRPr="00C31E6A" w:rsidRDefault="00301FF3" w:rsidP="00301FF3">
      <w:pPr>
        <w:jc w:val="both"/>
        <w:rPr>
          <w:rFonts w:ascii="Times New Roman" w:hAnsi="Times New Roman"/>
        </w:rPr>
      </w:pPr>
      <w:r w:rsidRPr="00C31E6A">
        <w:rPr>
          <w:rFonts w:ascii="Times New Roman" w:hAnsi="Times New Roman"/>
        </w:rPr>
        <w:t>In order to obtain an appropriate perception of impacts, the Impact Evaluation should be carried out at least two years after close out of the Program.  Therefore, it is estimated that the same should be carried out during the first quarter of 2017.</w:t>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Reports and Products</w:t>
      </w:r>
    </w:p>
    <w:p w:rsidR="00301FF3" w:rsidRPr="00C31E6A" w:rsidRDefault="00301FF3" w:rsidP="00301FF3">
      <w:pPr>
        <w:spacing w:before="120" w:after="120"/>
        <w:jc w:val="both"/>
        <w:rPr>
          <w:rFonts w:ascii="Times" w:hAnsi="Times"/>
        </w:rPr>
      </w:pPr>
      <w:r w:rsidRPr="00C31E6A">
        <w:rPr>
          <w:rFonts w:ascii="Times" w:eastAsia="Times" w:hAnsi="Times" w:cs="Times"/>
        </w:rPr>
        <w:t xml:space="preserve">As a result of his/her activities, the consultant should prepare and present, to the satisfaction of the Bank, the following reports: </w:t>
      </w:r>
    </w:p>
    <w:p w:rsidR="00301FF3" w:rsidRPr="00C31E6A" w:rsidRDefault="00301FF3" w:rsidP="00301FF3">
      <w:pPr>
        <w:numPr>
          <w:ilvl w:val="0"/>
          <w:numId w:val="21"/>
        </w:numPr>
        <w:spacing w:before="120" w:after="120" w:line="240" w:lineRule="auto"/>
        <w:ind w:left="360"/>
        <w:jc w:val="both"/>
        <w:rPr>
          <w:rFonts w:ascii="Times" w:hAnsi="Times"/>
        </w:rPr>
      </w:pPr>
      <w:r w:rsidRPr="00C31E6A">
        <w:rPr>
          <w:rFonts w:ascii="Times" w:eastAsia="Times" w:hAnsi="Times" w:cs="Times"/>
        </w:rPr>
        <w:t>A Draft of the Final Report containing the Impact Evaluation, to be presented within 60 days of hiring.</w:t>
      </w:r>
    </w:p>
    <w:p w:rsidR="00301FF3" w:rsidRPr="00C31E6A" w:rsidRDefault="00301FF3" w:rsidP="00301FF3">
      <w:pPr>
        <w:numPr>
          <w:ilvl w:val="0"/>
          <w:numId w:val="21"/>
        </w:numPr>
        <w:spacing w:before="120" w:after="120" w:line="240" w:lineRule="auto"/>
        <w:ind w:left="360"/>
        <w:jc w:val="both"/>
        <w:rPr>
          <w:rFonts w:ascii="Times" w:hAnsi="Times"/>
        </w:rPr>
      </w:pPr>
      <w:r w:rsidRPr="00C31E6A">
        <w:rPr>
          <w:rFonts w:ascii="Times" w:eastAsia="Times" w:hAnsi="Times" w:cs="Times"/>
        </w:rPr>
        <w:t>A Final Report containing the Impact Evaluation, to be presented within 90 days of hiring.</w:t>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Compensation and Method of Payment</w:t>
      </w:r>
    </w:p>
    <w:p w:rsidR="00301FF3" w:rsidRPr="00C31E6A" w:rsidRDefault="00301FF3" w:rsidP="00301FF3">
      <w:pPr>
        <w:spacing w:before="120" w:after="120"/>
        <w:jc w:val="both"/>
        <w:rPr>
          <w:rFonts w:ascii="Times" w:hAnsi="Times"/>
        </w:rPr>
      </w:pPr>
      <w:r w:rsidRPr="00C31E6A">
        <w:rPr>
          <w:rFonts w:ascii="Times" w:eastAsia="Times" w:hAnsi="Times" w:cs="Times"/>
        </w:rPr>
        <w:t xml:space="preserve">The total cost of the consultation will be 30 days of fees. </w:t>
      </w:r>
    </w:p>
    <w:p w:rsidR="00301FF3" w:rsidRPr="00C31E6A" w:rsidRDefault="00301FF3" w:rsidP="00301FF3">
      <w:pPr>
        <w:rPr>
          <w:rFonts w:ascii="Times New Roman" w:hAnsi="Times New Roman"/>
        </w:rPr>
      </w:pPr>
      <w:r w:rsidRPr="00C31E6A">
        <w:rPr>
          <w:rFonts w:ascii="Times New Roman" w:hAnsi="Times New Roman"/>
        </w:rPr>
        <w:t xml:space="preserve">Payment: </w:t>
      </w:r>
      <w:r w:rsidRPr="00C31E6A">
        <w:rPr>
          <w:rFonts w:ascii="Times New Roman" w:hAnsi="Times New Roman"/>
          <w:color w:val="000000"/>
        </w:rPr>
        <w:t>the consultant will be paid in the following manner:</w:t>
      </w:r>
      <w:r w:rsidRPr="00C31E6A">
        <w:rPr>
          <w:rFonts w:ascii="Times New Roman" w:hAnsi="Times New Roman"/>
        </w:rPr>
        <w:t xml:space="preserve"> </w:t>
      </w:r>
    </w:p>
    <w:p w:rsidR="00301FF3" w:rsidRPr="00C31E6A" w:rsidRDefault="00301FF3" w:rsidP="00301FF3">
      <w:pPr>
        <w:pStyle w:val="ListParagraph"/>
        <w:numPr>
          <w:ilvl w:val="0"/>
          <w:numId w:val="24"/>
        </w:numPr>
        <w:spacing w:after="0" w:line="240" w:lineRule="auto"/>
        <w:rPr>
          <w:rFonts w:ascii="Times New Roman" w:hAnsi="Times New Roman"/>
        </w:rPr>
      </w:pPr>
      <w:r w:rsidRPr="00C31E6A">
        <w:rPr>
          <w:rFonts w:ascii="Times New Roman" w:hAnsi="Times New Roman"/>
        </w:rPr>
        <w:t xml:space="preserve">A first payment of 20% of the contract amount 15 days after signing it; </w:t>
      </w:r>
    </w:p>
    <w:p w:rsidR="00301FF3" w:rsidRPr="00C31E6A" w:rsidRDefault="00301FF3" w:rsidP="00301FF3">
      <w:pPr>
        <w:pStyle w:val="ListParagraph"/>
        <w:numPr>
          <w:ilvl w:val="0"/>
          <w:numId w:val="24"/>
        </w:numPr>
        <w:spacing w:after="0" w:line="240" w:lineRule="auto"/>
        <w:rPr>
          <w:rFonts w:ascii="Times New Roman" w:hAnsi="Times New Roman"/>
        </w:rPr>
      </w:pPr>
      <w:r w:rsidRPr="00C31E6A">
        <w:rPr>
          <w:rFonts w:ascii="Times New Roman" w:hAnsi="Times New Roman"/>
        </w:rPr>
        <w:t xml:space="preserve">A second payment 40% upon delivery and acceptance by the Bank of the Draft Impact Evaluation Report; </w:t>
      </w:r>
    </w:p>
    <w:p w:rsidR="00301FF3" w:rsidRPr="00C31E6A" w:rsidRDefault="00301FF3" w:rsidP="00301FF3">
      <w:pPr>
        <w:pStyle w:val="ListParagraph"/>
        <w:numPr>
          <w:ilvl w:val="0"/>
          <w:numId w:val="24"/>
        </w:numPr>
        <w:spacing w:after="0" w:line="240" w:lineRule="auto"/>
        <w:rPr>
          <w:rFonts w:ascii="Times New Roman" w:hAnsi="Times New Roman"/>
        </w:rPr>
      </w:pPr>
      <w:r w:rsidRPr="00C31E6A">
        <w:rPr>
          <w:rFonts w:ascii="Times New Roman" w:hAnsi="Times New Roman"/>
        </w:rPr>
        <w:t xml:space="preserve">A third payment 40% upon delivery and acceptance by the Bank of the Final Impact Evaluation Report. </w:t>
      </w:r>
    </w:p>
    <w:p w:rsidR="00301FF3" w:rsidRPr="00C31E6A" w:rsidRDefault="00301FF3" w:rsidP="00301FF3">
      <w:pPr>
        <w:pStyle w:val="Newpage"/>
        <w:widowControl w:val="0"/>
        <w:numPr>
          <w:ilvl w:val="0"/>
          <w:numId w:val="27"/>
        </w:numPr>
        <w:tabs>
          <w:tab w:val="clear" w:pos="1440"/>
          <w:tab w:val="clear" w:pos="3060"/>
        </w:tabs>
        <w:spacing w:before="120" w:after="120"/>
        <w:jc w:val="left"/>
        <w:rPr>
          <w:sz w:val="22"/>
          <w:szCs w:val="22"/>
          <w:lang w:val="es-AR"/>
        </w:rPr>
      </w:pPr>
      <w:r w:rsidRPr="00C31E6A">
        <w:rPr>
          <w:bCs/>
          <w:sz w:val="22"/>
          <w:szCs w:val="22"/>
        </w:rPr>
        <w:t xml:space="preserve">Characteristics of the Consultation </w:t>
      </w:r>
    </w:p>
    <w:p w:rsidR="00301FF3" w:rsidRPr="00C31E6A" w:rsidRDefault="00301FF3" w:rsidP="00301FF3">
      <w:pPr>
        <w:numPr>
          <w:ilvl w:val="0"/>
          <w:numId w:val="22"/>
        </w:numPr>
        <w:spacing w:before="120" w:after="120" w:line="240" w:lineRule="auto"/>
        <w:jc w:val="both"/>
        <w:rPr>
          <w:rFonts w:ascii="Times" w:hAnsi="Times"/>
          <w:lang w:val="es-AR"/>
        </w:rPr>
      </w:pPr>
      <w:r w:rsidRPr="00C31E6A">
        <w:rPr>
          <w:rFonts w:ascii="Times" w:eastAsia="Times" w:hAnsi="Times" w:cs="Times"/>
        </w:rPr>
        <w:t>Category: International Consulting</w:t>
      </w:r>
    </w:p>
    <w:p w:rsidR="00301FF3" w:rsidRPr="00C31E6A" w:rsidRDefault="00301FF3" w:rsidP="00301FF3">
      <w:pPr>
        <w:numPr>
          <w:ilvl w:val="0"/>
          <w:numId w:val="22"/>
        </w:numPr>
        <w:spacing w:before="120" w:after="120" w:line="240" w:lineRule="auto"/>
        <w:jc w:val="both"/>
        <w:rPr>
          <w:rFonts w:ascii="Times" w:hAnsi="Times"/>
        </w:rPr>
      </w:pPr>
      <w:r w:rsidRPr="00C31E6A">
        <w:rPr>
          <w:rFonts w:ascii="Times" w:eastAsia="Times" w:hAnsi="Times" w:cs="Times"/>
        </w:rPr>
        <w:t>Duration: The consultation will last 30 non-consecutive business days.</w:t>
      </w:r>
    </w:p>
    <w:p w:rsidR="00301FF3" w:rsidRPr="00C31E6A" w:rsidRDefault="00301FF3" w:rsidP="00301FF3">
      <w:pPr>
        <w:numPr>
          <w:ilvl w:val="0"/>
          <w:numId w:val="22"/>
        </w:numPr>
        <w:spacing w:before="120" w:after="120" w:line="240" w:lineRule="auto"/>
        <w:jc w:val="both"/>
        <w:rPr>
          <w:rFonts w:ascii="Times" w:hAnsi="Times"/>
        </w:rPr>
      </w:pPr>
      <w:r w:rsidRPr="00C31E6A">
        <w:rPr>
          <w:rFonts w:ascii="Times" w:eastAsia="Times" w:hAnsi="Times" w:cs="Times"/>
        </w:rPr>
        <w:t xml:space="preserve">Place of work: Georgetown, Guyana (5 days) and the consultant's office (25 days). </w:t>
      </w:r>
    </w:p>
    <w:p w:rsidR="00301FF3" w:rsidRPr="00C31E6A" w:rsidRDefault="00301FF3" w:rsidP="00301FF3">
      <w:pPr>
        <w:numPr>
          <w:ilvl w:val="0"/>
          <w:numId w:val="22"/>
        </w:numPr>
        <w:spacing w:before="120" w:after="120" w:line="240" w:lineRule="auto"/>
        <w:jc w:val="both"/>
        <w:rPr>
          <w:rFonts w:ascii="Times" w:hAnsi="Times"/>
        </w:rPr>
      </w:pPr>
      <w:r w:rsidRPr="00C31E6A">
        <w:rPr>
          <w:rFonts w:ascii="Times" w:eastAsia="Times" w:hAnsi="Times" w:cs="Times"/>
        </w:rPr>
        <w:t xml:space="preserve">Consultant Qualifications: The consultant should be an Economist, preferably with Master's level specialization studies and more than five years' experience in carrying out similar studies in the area of agricultural management and rural development, with proven international experience in similar programs. </w:t>
      </w:r>
    </w:p>
    <w:p w:rsidR="00301FF3" w:rsidRPr="00C31E6A" w:rsidRDefault="00301FF3" w:rsidP="00301FF3">
      <w:pPr>
        <w:numPr>
          <w:ilvl w:val="0"/>
          <w:numId w:val="23"/>
        </w:numPr>
        <w:spacing w:before="120" w:after="120" w:line="240" w:lineRule="auto"/>
        <w:jc w:val="both"/>
        <w:rPr>
          <w:rFonts w:ascii="Times" w:hAnsi="Times"/>
        </w:rPr>
      </w:pPr>
      <w:r w:rsidRPr="00C31E6A">
        <w:rPr>
          <w:rFonts w:ascii="Times" w:eastAsia="Times" w:hAnsi="Times" w:cs="Times"/>
        </w:rPr>
        <w:t xml:space="preserve">Languages: The consultant should be able to speak and write English fluidly. </w:t>
      </w:r>
    </w:p>
    <w:p w:rsidR="00301FF3" w:rsidRPr="00C31E6A" w:rsidRDefault="00301FF3" w:rsidP="00301FF3">
      <w:pPr>
        <w:numPr>
          <w:ilvl w:val="0"/>
          <w:numId w:val="23"/>
        </w:numPr>
        <w:spacing w:before="120" w:after="120" w:line="240" w:lineRule="auto"/>
        <w:jc w:val="both"/>
        <w:rPr>
          <w:rFonts w:ascii="Times" w:hAnsi="Times"/>
        </w:rPr>
      </w:pPr>
      <w:r w:rsidRPr="00C31E6A">
        <w:rPr>
          <w:rFonts w:ascii="Times New Roman" w:hAnsi="Times New Roman"/>
          <w:color w:val="000000"/>
        </w:rPr>
        <w:t xml:space="preserve">Budget: the total cost of the consultancy should not exceed US $ 25.000, including all travel and other expenses incurred by the consultant. </w:t>
      </w:r>
    </w:p>
    <w:p w:rsidR="00301FF3" w:rsidRPr="00C31E6A" w:rsidRDefault="00301FF3" w:rsidP="00301FF3">
      <w:pPr>
        <w:pStyle w:val="Newpage"/>
        <w:widowControl w:val="0"/>
        <w:numPr>
          <w:ilvl w:val="0"/>
          <w:numId w:val="27"/>
        </w:numPr>
        <w:tabs>
          <w:tab w:val="clear" w:pos="1440"/>
          <w:tab w:val="clear" w:pos="3060"/>
        </w:tabs>
        <w:spacing w:before="120" w:after="120"/>
        <w:jc w:val="left"/>
        <w:rPr>
          <w:bCs/>
          <w:sz w:val="22"/>
          <w:szCs w:val="22"/>
        </w:rPr>
      </w:pPr>
      <w:r w:rsidRPr="00C31E6A">
        <w:rPr>
          <w:bCs/>
          <w:sz w:val="22"/>
          <w:szCs w:val="22"/>
        </w:rPr>
        <w:t xml:space="preserve">SUPERVISION </w:t>
      </w:r>
    </w:p>
    <w:p w:rsidR="00301FF3" w:rsidRPr="00C31E6A" w:rsidRDefault="00301FF3" w:rsidP="00301FF3">
      <w:pPr>
        <w:pStyle w:val="ListParagraph"/>
        <w:numPr>
          <w:ilvl w:val="0"/>
          <w:numId w:val="23"/>
        </w:numPr>
        <w:jc w:val="both"/>
        <w:rPr>
          <w:rFonts w:ascii="Times New Roman" w:hAnsi="Times New Roman"/>
        </w:rPr>
      </w:pPr>
      <w:r w:rsidRPr="00C31E6A">
        <w:rPr>
          <w:rFonts w:ascii="Times New Roman" w:hAnsi="Times New Roman"/>
        </w:rPr>
        <w:t xml:space="preserve">The consultancy will be coordinated by Helena </w:t>
      </w:r>
      <w:proofErr w:type="spellStart"/>
      <w:r w:rsidRPr="00C31E6A">
        <w:rPr>
          <w:rFonts w:ascii="Times New Roman" w:hAnsi="Times New Roman"/>
        </w:rPr>
        <w:t>Landazuri</w:t>
      </w:r>
      <w:proofErr w:type="spellEnd"/>
      <w:r w:rsidRPr="00C31E6A">
        <w:rPr>
          <w:rFonts w:ascii="Times New Roman" w:hAnsi="Times New Roman"/>
        </w:rPr>
        <w:t xml:space="preserve"> de Piaggesi, (INE/RND), Team Leader of the operation. </w:t>
      </w:r>
    </w:p>
    <w:p w:rsidR="00301FF3" w:rsidRPr="003C477F" w:rsidRDefault="00301FF3" w:rsidP="00301FF3">
      <w:pPr>
        <w:rPr>
          <w:rFonts w:ascii="Times" w:hAnsi="Times"/>
          <w:sz w:val="24"/>
          <w:szCs w:val="24"/>
        </w:rPr>
      </w:pPr>
    </w:p>
    <w:p w:rsidR="00301FF3" w:rsidRDefault="00301FF3" w:rsidP="00301FF3">
      <w:pPr>
        <w:spacing w:after="240" w:line="240" w:lineRule="auto"/>
        <w:jc w:val="center"/>
        <w:rPr>
          <w:rFonts w:ascii="Times New Roman" w:hAnsi="Times New Roman" w:cs="Times New Roman"/>
        </w:rPr>
      </w:pPr>
    </w:p>
    <w:sectPr w:rsidR="00301FF3" w:rsidSect="009A5C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520" w:rsidRDefault="00014520" w:rsidP="00756450">
      <w:pPr>
        <w:spacing w:after="0" w:line="240" w:lineRule="auto"/>
      </w:pPr>
      <w:r>
        <w:separator/>
      </w:r>
    </w:p>
  </w:endnote>
  <w:endnote w:type="continuationSeparator" w:id="0">
    <w:p w:rsidR="00014520" w:rsidRDefault="00014520" w:rsidP="00756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CNHPL+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694" w:rsidRDefault="00022694">
    <w:pPr>
      <w:pStyle w:val="Footer"/>
      <w:jc w:val="right"/>
    </w:pPr>
    <w:r>
      <w:t xml:space="preserve">Página </w:t>
    </w:r>
    <w:r w:rsidR="00A772C4">
      <w:rPr>
        <w:b/>
      </w:rPr>
      <w:fldChar w:fldCharType="begin"/>
    </w:r>
    <w:r>
      <w:rPr>
        <w:b/>
      </w:rPr>
      <w:instrText>PAGE</w:instrText>
    </w:r>
    <w:r w:rsidR="00A772C4">
      <w:rPr>
        <w:b/>
      </w:rPr>
      <w:fldChar w:fldCharType="separate"/>
    </w:r>
    <w:r w:rsidR="00B23D46">
      <w:rPr>
        <w:b/>
        <w:noProof/>
      </w:rPr>
      <w:t>1</w:t>
    </w:r>
    <w:r w:rsidR="00A772C4">
      <w:rPr>
        <w:b/>
      </w:rPr>
      <w:fldChar w:fldCharType="end"/>
    </w:r>
    <w:r>
      <w:t xml:space="preserve"> de </w:t>
    </w:r>
    <w:r w:rsidR="00A772C4">
      <w:rPr>
        <w:b/>
      </w:rPr>
      <w:fldChar w:fldCharType="begin"/>
    </w:r>
    <w:r>
      <w:rPr>
        <w:b/>
      </w:rPr>
      <w:instrText>NUMPAGES</w:instrText>
    </w:r>
    <w:r w:rsidR="00A772C4">
      <w:rPr>
        <w:b/>
      </w:rPr>
      <w:fldChar w:fldCharType="separate"/>
    </w:r>
    <w:r w:rsidR="00B23D46">
      <w:rPr>
        <w:b/>
        <w:noProof/>
      </w:rPr>
      <w:t>16</w:t>
    </w:r>
    <w:r w:rsidR="00A772C4">
      <w:rPr>
        <w:b/>
      </w:rPr>
      <w:fldChar w:fldCharType="end"/>
    </w:r>
  </w:p>
  <w:p w:rsidR="00022694" w:rsidRDefault="000226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520" w:rsidRDefault="00014520" w:rsidP="00756450">
      <w:pPr>
        <w:spacing w:after="0" w:line="240" w:lineRule="auto"/>
      </w:pPr>
      <w:r>
        <w:separator/>
      </w:r>
    </w:p>
  </w:footnote>
  <w:footnote w:type="continuationSeparator" w:id="0">
    <w:p w:rsidR="00014520" w:rsidRDefault="00014520" w:rsidP="00756450">
      <w:pPr>
        <w:spacing w:after="0" w:line="240" w:lineRule="auto"/>
      </w:pPr>
      <w:r>
        <w:continuationSeparator/>
      </w:r>
    </w:p>
  </w:footnote>
  <w:footnote w:id="1">
    <w:p w:rsidR="00DD2903" w:rsidRDefault="00DD2903" w:rsidP="00DD2903">
      <w:pPr>
        <w:pStyle w:val="FootnoteText"/>
      </w:pPr>
      <w:r>
        <w:rPr>
          <w:rStyle w:val="FootnoteReference"/>
        </w:rPr>
        <w:footnoteRef/>
      </w:r>
      <w:r>
        <w:t xml:space="preserve"> </w:t>
      </w:r>
      <w:r>
        <w:tab/>
      </w:r>
      <w:proofErr w:type="gramStart"/>
      <w:r>
        <w:t>PMR format specific for PBL to be applied.</w:t>
      </w:r>
      <w:proofErr w:type="gramEnd"/>
    </w:p>
  </w:footnote>
  <w:footnote w:id="2">
    <w:p w:rsidR="00022694" w:rsidRPr="00191374" w:rsidRDefault="00022694" w:rsidP="008F1236">
      <w:pPr>
        <w:pStyle w:val="Paragraph"/>
        <w:tabs>
          <w:tab w:val="left" w:pos="360"/>
        </w:tabs>
        <w:autoSpaceDE/>
        <w:autoSpaceDN/>
        <w:adjustRightInd/>
        <w:jc w:val="both"/>
        <w:outlineLvl w:val="1"/>
        <w:rPr>
          <w:lang w:val="en-US"/>
        </w:rPr>
      </w:pPr>
      <w:r w:rsidRPr="008F1236">
        <w:rPr>
          <w:rFonts w:ascii="Times New Roman" w:eastAsiaTheme="minorHAnsi" w:hAnsi="Times New Roman"/>
          <w:sz w:val="20"/>
          <w:szCs w:val="20"/>
          <w:vertAlign w:val="superscript"/>
        </w:rPr>
        <w:footnoteRef/>
      </w:r>
      <w:r w:rsidRPr="008F1236">
        <w:rPr>
          <w:rFonts w:ascii="Times New Roman" w:eastAsiaTheme="minorHAnsi" w:hAnsi="Times New Roman"/>
          <w:sz w:val="20"/>
          <w:szCs w:val="20"/>
          <w:lang w:val="en-US"/>
        </w:rPr>
        <w:t xml:space="preserve"> </w:t>
      </w:r>
      <w:r w:rsidRPr="008F1236">
        <w:rPr>
          <w:rFonts w:ascii="Times New Roman" w:eastAsiaTheme="minorHAnsi" w:hAnsi="Times New Roman"/>
          <w:sz w:val="20"/>
          <w:szCs w:val="20"/>
          <w:lang w:val="en-US"/>
        </w:rPr>
        <w:tab/>
        <w:t>SMART Indicators are specific, measurable, achievable, relevant, and time bound.</w:t>
      </w:r>
    </w:p>
  </w:footnote>
  <w:footnote w:id="3">
    <w:p w:rsidR="00022694" w:rsidRPr="005163FC" w:rsidRDefault="00022694" w:rsidP="005163FC">
      <w:pPr>
        <w:pStyle w:val="FootnoteText"/>
      </w:pPr>
      <w:r>
        <w:rPr>
          <w:rStyle w:val="FootnoteReference"/>
        </w:rPr>
        <w:footnoteRef/>
      </w:r>
      <w:r w:rsidRPr="005163FC">
        <w:t>Even though the literature recommends the construction of a counterfactual to conduct impact assessments, this is not po</w:t>
      </w:r>
      <w:r>
        <w:t>s</w:t>
      </w:r>
      <w:r w:rsidRPr="005163FC">
        <w:t xml:space="preserve">sible in the specific Project given the </w:t>
      </w:r>
      <w:r>
        <w:t xml:space="preserve">national level of the intervention and its </w:t>
      </w:r>
      <w:r w:rsidRPr="005163FC">
        <w:t xml:space="preserve">extremely unique </w:t>
      </w:r>
      <w:r>
        <w:t>characteristics worldwide.</w:t>
      </w:r>
    </w:p>
  </w:footnote>
  <w:footnote w:id="4">
    <w:p w:rsidR="00301FF3" w:rsidRPr="003F3225" w:rsidRDefault="00301FF3" w:rsidP="00301FF3">
      <w:pPr>
        <w:pStyle w:val="FootnoteText"/>
      </w:pPr>
      <w:r w:rsidRPr="003C477F">
        <w:rPr>
          <w:rStyle w:val="FootnoteReference"/>
        </w:rPr>
        <w:footnoteRef/>
      </w:r>
      <w:r w:rsidRPr="003C477F">
        <w:rPr>
          <w:rFonts w:eastAsia="Arial" w:cs="Arial"/>
        </w:rPr>
        <w:t xml:space="preserve"> </w:t>
      </w:r>
      <w:r w:rsidRPr="003C477F">
        <w:rPr>
          <w:sz w:val="18"/>
          <w:szCs w:val="18"/>
        </w:rPr>
        <w:t>In order to meet the analysis requirements of the IDB criteria, the document should follow the guidelines provided by the IDB, using the required forms to include the information and content required by the same.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796"/>
    <w:multiLevelType w:val="hybridMultilevel"/>
    <w:tmpl w:val="FF6EA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8829A5"/>
    <w:multiLevelType w:val="hybridMultilevel"/>
    <w:tmpl w:val="A7ACF7E4"/>
    <w:lvl w:ilvl="0" w:tplc="4A18102C">
      <w:start w:val="1"/>
      <w:numFmt w:val="lowerRoman"/>
      <w:lvlText w:val="%1."/>
      <w:lvlJc w:val="right"/>
      <w:pPr>
        <w:ind w:left="720" w:hanging="360"/>
      </w:pPr>
      <w:rPr>
        <w:rFonts w:cs="Times New Roman"/>
      </w:rPr>
    </w:lvl>
    <w:lvl w:ilvl="1" w:tplc="ED1CF91E" w:tentative="1">
      <w:start w:val="1"/>
      <w:numFmt w:val="lowerLetter"/>
      <w:lvlText w:val="%2."/>
      <w:lvlJc w:val="left"/>
      <w:pPr>
        <w:ind w:left="1440" w:hanging="360"/>
      </w:pPr>
    </w:lvl>
    <w:lvl w:ilvl="2" w:tplc="A4AE43BE" w:tentative="1">
      <w:start w:val="1"/>
      <w:numFmt w:val="lowerRoman"/>
      <w:lvlText w:val="%3."/>
      <w:lvlJc w:val="right"/>
      <w:pPr>
        <w:ind w:left="2160" w:hanging="180"/>
      </w:pPr>
    </w:lvl>
    <w:lvl w:ilvl="3" w:tplc="4000C598" w:tentative="1">
      <w:start w:val="1"/>
      <w:numFmt w:val="decimal"/>
      <w:lvlText w:val="%4."/>
      <w:lvlJc w:val="left"/>
      <w:pPr>
        <w:ind w:left="2880" w:hanging="360"/>
      </w:pPr>
    </w:lvl>
    <w:lvl w:ilvl="4" w:tplc="03682DCC" w:tentative="1">
      <w:start w:val="1"/>
      <w:numFmt w:val="lowerLetter"/>
      <w:lvlText w:val="%5."/>
      <w:lvlJc w:val="left"/>
      <w:pPr>
        <w:ind w:left="3600" w:hanging="360"/>
      </w:pPr>
    </w:lvl>
    <w:lvl w:ilvl="5" w:tplc="7296647C" w:tentative="1">
      <w:start w:val="1"/>
      <w:numFmt w:val="lowerRoman"/>
      <w:lvlText w:val="%6."/>
      <w:lvlJc w:val="right"/>
      <w:pPr>
        <w:ind w:left="4320" w:hanging="180"/>
      </w:pPr>
    </w:lvl>
    <w:lvl w:ilvl="6" w:tplc="418AA7A0" w:tentative="1">
      <w:start w:val="1"/>
      <w:numFmt w:val="decimal"/>
      <w:lvlText w:val="%7."/>
      <w:lvlJc w:val="left"/>
      <w:pPr>
        <w:ind w:left="5040" w:hanging="360"/>
      </w:pPr>
    </w:lvl>
    <w:lvl w:ilvl="7" w:tplc="34D08D20" w:tentative="1">
      <w:start w:val="1"/>
      <w:numFmt w:val="lowerLetter"/>
      <w:lvlText w:val="%8."/>
      <w:lvlJc w:val="left"/>
      <w:pPr>
        <w:ind w:left="5760" w:hanging="360"/>
      </w:pPr>
    </w:lvl>
    <w:lvl w:ilvl="8" w:tplc="88BE54C6" w:tentative="1">
      <w:start w:val="1"/>
      <w:numFmt w:val="lowerRoman"/>
      <w:lvlText w:val="%9."/>
      <w:lvlJc w:val="right"/>
      <w:pPr>
        <w:ind w:left="6480" w:hanging="180"/>
      </w:pPr>
    </w:lvl>
  </w:abstractNum>
  <w:abstractNum w:abstractNumId="2">
    <w:nsid w:val="08A13F56"/>
    <w:multiLevelType w:val="hybridMultilevel"/>
    <w:tmpl w:val="1B2A6110"/>
    <w:lvl w:ilvl="0" w:tplc="CA3C0BB2">
      <w:start w:val="1"/>
      <w:numFmt w:val="lowerRoman"/>
      <w:lvlText w:val="(%1)"/>
      <w:lvlJc w:val="left"/>
      <w:pPr>
        <w:ind w:left="1080" w:hanging="720"/>
      </w:pPr>
      <w:rPr>
        <w:rFonts w:hint="default"/>
      </w:rPr>
    </w:lvl>
    <w:lvl w:ilvl="1" w:tplc="F3BC14E4" w:tentative="1">
      <w:start w:val="1"/>
      <w:numFmt w:val="lowerLetter"/>
      <w:lvlText w:val="%2."/>
      <w:lvlJc w:val="left"/>
      <w:pPr>
        <w:ind w:left="1440" w:hanging="360"/>
      </w:pPr>
    </w:lvl>
    <w:lvl w:ilvl="2" w:tplc="E0CCB20C" w:tentative="1">
      <w:start w:val="1"/>
      <w:numFmt w:val="lowerRoman"/>
      <w:lvlText w:val="%3."/>
      <w:lvlJc w:val="right"/>
      <w:pPr>
        <w:ind w:left="2160" w:hanging="180"/>
      </w:pPr>
    </w:lvl>
    <w:lvl w:ilvl="3" w:tplc="094AB1CE" w:tentative="1">
      <w:start w:val="1"/>
      <w:numFmt w:val="decimal"/>
      <w:lvlText w:val="%4."/>
      <w:lvlJc w:val="left"/>
      <w:pPr>
        <w:ind w:left="2880" w:hanging="360"/>
      </w:pPr>
    </w:lvl>
    <w:lvl w:ilvl="4" w:tplc="B7E8B4AA" w:tentative="1">
      <w:start w:val="1"/>
      <w:numFmt w:val="lowerLetter"/>
      <w:lvlText w:val="%5."/>
      <w:lvlJc w:val="left"/>
      <w:pPr>
        <w:ind w:left="3600" w:hanging="360"/>
      </w:pPr>
    </w:lvl>
    <w:lvl w:ilvl="5" w:tplc="8D9644B0" w:tentative="1">
      <w:start w:val="1"/>
      <w:numFmt w:val="lowerRoman"/>
      <w:lvlText w:val="%6."/>
      <w:lvlJc w:val="right"/>
      <w:pPr>
        <w:ind w:left="4320" w:hanging="180"/>
      </w:pPr>
    </w:lvl>
    <w:lvl w:ilvl="6" w:tplc="89C24334" w:tentative="1">
      <w:start w:val="1"/>
      <w:numFmt w:val="decimal"/>
      <w:lvlText w:val="%7."/>
      <w:lvlJc w:val="left"/>
      <w:pPr>
        <w:ind w:left="5040" w:hanging="360"/>
      </w:pPr>
    </w:lvl>
    <w:lvl w:ilvl="7" w:tplc="A000AD40" w:tentative="1">
      <w:start w:val="1"/>
      <w:numFmt w:val="lowerLetter"/>
      <w:lvlText w:val="%8."/>
      <w:lvlJc w:val="left"/>
      <w:pPr>
        <w:ind w:left="5760" w:hanging="360"/>
      </w:pPr>
    </w:lvl>
    <w:lvl w:ilvl="8" w:tplc="2534912C" w:tentative="1">
      <w:start w:val="1"/>
      <w:numFmt w:val="lowerRoman"/>
      <w:lvlText w:val="%9."/>
      <w:lvlJc w:val="right"/>
      <w:pPr>
        <w:ind w:left="6480" w:hanging="180"/>
      </w:pPr>
    </w:lvl>
  </w:abstractNum>
  <w:abstractNum w:abstractNumId="3">
    <w:nsid w:val="0B7957E2"/>
    <w:multiLevelType w:val="hybridMultilevel"/>
    <w:tmpl w:val="1D48B6BC"/>
    <w:lvl w:ilvl="0" w:tplc="6D723DE6">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4344AF1"/>
    <w:multiLevelType w:val="multilevel"/>
    <w:tmpl w:val="85E2A59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BCD3B0E"/>
    <w:multiLevelType w:val="hybridMultilevel"/>
    <w:tmpl w:val="93CEEFF6"/>
    <w:lvl w:ilvl="0" w:tplc="26084A70">
      <w:start w:val="1"/>
      <w:numFmt w:val="lowerRoman"/>
      <w:lvlText w:val="(%1)"/>
      <w:lvlJc w:val="left"/>
      <w:pPr>
        <w:ind w:left="1080" w:hanging="720"/>
      </w:pPr>
      <w:rPr>
        <w:rFonts w:hint="default"/>
      </w:rPr>
    </w:lvl>
    <w:lvl w:ilvl="1" w:tplc="40D819BE" w:tentative="1">
      <w:start w:val="1"/>
      <w:numFmt w:val="lowerLetter"/>
      <w:lvlText w:val="%2."/>
      <w:lvlJc w:val="left"/>
      <w:pPr>
        <w:ind w:left="1440" w:hanging="360"/>
      </w:pPr>
    </w:lvl>
    <w:lvl w:ilvl="2" w:tplc="EFCC07FC" w:tentative="1">
      <w:start w:val="1"/>
      <w:numFmt w:val="lowerRoman"/>
      <w:lvlText w:val="%3."/>
      <w:lvlJc w:val="right"/>
      <w:pPr>
        <w:ind w:left="2160" w:hanging="180"/>
      </w:pPr>
    </w:lvl>
    <w:lvl w:ilvl="3" w:tplc="96129B72" w:tentative="1">
      <w:start w:val="1"/>
      <w:numFmt w:val="decimal"/>
      <w:lvlText w:val="%4."/>
      <w:lvlJc w:val="left"/>
      <w:pPr>
        <w:ind w:left="2880" w:hanging="360"/>
      </w:pPr>
    </w:lvl>
    <w:lvl w:ilvl="4" w:tplc="0A2A5AE4" w:tentative="1">
      <w:start w:val="1"/>
      <w:numFmt w:val="lowerLetter"/>
      <w:lvlText w:val="%5."/>
      <w:lvlJc w:val="left"/>
      <w:pPr>
        <w:ind w:left="3600" w:hanging="360"/>
      </w:pPr>
    </w:lvl>
    <w:lvl w:ilvl="5" w:tplc="5916267C" w:tentative="1">
      <w:start w:val="1"/>
      <w:numFmt w:val="lowerRoman"/>
      <w:lvlText w:val="%6."/>
      <w:lvlJc w:val="right"/>
      <w:pPr>
        <w:ind w:left="4320" w:hanging="180"/>
      </w:pPr>
    </w:lvl>
    <w:lvl w:ilvl="6" w:tplc="DD56E01C" w:tentative="1">
      <w:start w:val="1"/>
      <w:numFmt w:val="decimal"/>
      <w:lvlText w:val="%7."/>
      <w:lvlJc w:val="left"/>
      <w:pPr>
        <w:ind w:left="5040" w:hanging="360"/>
      </w:pPr>
    </w:lvl>
    <w:lvl w:ilvl="7" w:tplc="3EEA065E" w:tentative="1">
      <w:start w:val="1"/>
      <w:numFmt w:val="lowerLetter"/>
      <w:lvlText w:val="%8."/>
      <w:lvlJc w:val="left"/>
      <w:pPr>
        <w:ind w:left="5760" w:hanging="360"/>
      </w:pPr>
    </w:lvl>
    <w:lvl w:ilvl="8" w:tplc="95E268B8" w:tentative="1">
      <w:start w:val="1"/>
      <w:numFmt w:val="lowerRoman"/>
      <w:lvlText w:val="%9."/>
      <w:lvlJc w:val="right"/>
      <w:pPr>
        <w:ind w:left="6480" w:hanging="180"/>
      </w:pPr>
    </w:lvl>
  </w:abstractNum>
  <w:abstractNum w:abstractNumId="6">
    <w:nsid w:val="1EFA18F8"/>
    <w:multiLevelType w:val="multilevel"/>
    <w:tmpl w:val="22ACA0B0"/>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0B15308"/>
    <w:multiLevelType w:val="hybridMultilevel"/>
    <w:tmpl w:val="752CA500"/>
    <w:lvl w:ilvl="0" w:tplc="B934AB0E">
      <w:start w:val="1"/>
      <w:numFmt w:val="bullet"/>
      <w:lvlText w:val=""/>
      <w:lvlJc w:val="left"/>
      <w:pPr>
        <w:ind w:left="720" w:hanging="360"/>
      </w:pPr>
      <w:rPr>
        <w:rFonts w:ascii="Symbol" w:hAnsi="Symbol" w:hint="default"/>
        <w:lang w:val="es-ES_tradnl"/>
      </w:rPr>
    </w:lvl>
    <w:lvl w:ilvl="1" w:tplc="BE6CA46A">
      <w:start w:val="1"/>
      <w:numFmt w:val="bullet"/>
      <w:lvlText w:val="o"/>
      <w:lvlJc w:val="left"/>
      <w:pPr>
        <w:ind w:left="1440" w:hanging="360"/>
      </w:pPr>
      <w:rPr>
        <w:rFonts w:ascii="Courier New" w:hAnsi="Courier New" w:cs="Courier New" w:hint="default"/>
      </w:rPr>
    </w:lvl>
    <w:lvl w:ilvl="2" w:tplc="0B1ED000" w:tentative="1">
      <w:start w:val="1"/>
      <w:numFmt w:val="bullet"/>
      <w:lvlText w:val=""/>
      <w:lvlJc w:val="left"/>
      <w:pPr>
        <w:ind w:left="2160" w:hanging="360"/>
      </w:pPr>
      <w:rPr>
        <w:rFonts w:ascii="Wingdings" w:hAnsi="Wingdings" w:hint="default"/>
      </w:rPr>
    </w:lvl>
    <w:lvl w:ilvl="3" w:tplc="256E3654" w:tentative="1">
      <w:start w:val="1"/>
      <w:numFmt w:val="bullet"/>
      <w:lvlText w:val=""/>
      <w:lvlJc w:val="left"/>
      <w:pPr>
        <w:ind w:left="2880" w:hanging="360"/>
      </w:pPr>
      <w:rPr>
        <w:rFonts w:ascii="Symbol" w:hAnsi="Symbol" w:hint="default"/>
      </w:rPr>
    </w:lvl>
    <w:lvl w:ilvl="4" w:tplc="B43AA394" w:tentative="1">
      <w:start w:val="1"/>
      <w:numFmt w:val="bullet"/>
      <w:lvlText w:val="o"/>
      <w:lvlJc w:val="left"/>
      <w:pPr>
        <w:ind w:left="3600" w:hanging="360"/>
      </w:pPr>
      <w:rPr>
        <w:rFonts w:ascii="Courier New" w:hAnsi="Courier New" w:cs="Courier New" w:hint="default"/>
      </w:rPr>
    </w:lvl>
    <w:lvl w:ilvl="5" w:tplc="07E63C46" w:tentative="1">
      <w:start w:val="1"/>
      <w:numFmt w:val="bullet"/>
      <w:lvlText w:val=""/>
      <w:lvlJc w:val="left"/>
      <w:pPr>
        <w:ind w:left="4320" w:hanging="360"/>
      </w:pPr>
      <w:rPr>
        <w:rFonts w:ascii="Wingdings" w:hAnsi="Wingdings" w:hint="default"/>
      </w:rPr>
    </w:lvl>
    <w:lvl w:ilvl="6" w:tplc="9F6EAF52" w:tentative="1">
      <w:start w:val="1"/>
      <w:numFmt w:val="bullet"/>
      <w:lvlText w:val=""/>
      <w:lvlJc w:val="left"/>
      <w:pPr>
        <w:ind w:left="5040" w:hanging="360"/>
      </w:pPr>
      <w:rPr>
        <w:rFonts w:ascii="Symbol" w:hAnsi="Symbol" w:hint="default"/>
      </w:rPr>
    </w:lvl>
    <w:lvl w:ilvl="7" w:tplc="47B41B4E" w:tentative="1">
      <w:start w:val="1"/>
      <w:numFmt w:val="bullet"/>
      <w:lvlText w:val="o"/>
      <w:lvlJc w:val="left"/>
      <w:pPr>
        <w:ind w:left="5760" w:hanging="360"/>
      </w:pPr>
      <w:rPr>
        <w:rFonts w:ascii="Courier New" w:hAnsi="Courier New" w:cs="Courier New" w:hint="default"/>
      </w:rPr>
    </w:lvl>
    <w:lvl w:ilvl="8" w:tplc="DD6E4A4C" w:tentative="1">
      <w:start w:val="1"/>
      <w:numFmt w:val="bullet"/>
      <w:lvlText w:val=""/>
      <w:lvlJc w:val="left"/>
      <w:pPr>
        <w:ind w:left="6480" w:hanging="360"/>
      </w:pPr>
      <w:rPr>
        <w:rFonts w:ascii="Wingdings" w:hAnsi="Wingdings" w:hint="default"/>
      </w:rPr>
    </w:lvl>
  </w:abstractNum>
  <w:abstractNum w:abstractNumId="8">
    <w:nsid w:val="23534D54"/>
    <w:multiLevelType w:val="hybridMultilevel"/>
    <w:tmpl w:val="AD3EAFA0"/>
    <w:lvl w:ilvl="0" w:tplc="FEA6F022">
      <w:start w:val="1"/>
      <w:numFmt w:val="lowerLetter"/>
      <w:lvlText w:val="%1)"/>
      <w:lvlJc w:val="left"/>
      <w:pPr>
        <w:ind w:left="720" w:hanging="360"/>
      </w:pPr>
    </w:lvl>
    <w:lvl w:ilvl="1" w:tplc="018CB004" w:tentative="1">
      <w:start w:val="1"/>
      <w:numFmt w:val="lowerLetter"/>
      <w:lvlText w:val="%2."/>
      <w:lvlJc w:val="left"/>
      <w:pPr>
        <w:ind w:left="1440" w:hanging="360"/>
      </w:pPr>
    </w:lvl>
    <w:lvl w:ilvl="2" w:tplc="1770A836" w:tentative="1">
      <w:start w:val="1"/>
      <w:numFmt w:val="lowerRoman"/>
      <w:lvlText w:val="%3."/>
      <w:lvlJc w:val="right"/>
      <w:pPr>
        <w:ind w:left="2160" w:hanging="180"/>
      </w:pPr>
    </w:lvl>
    <w:lvl w:ilvl="3" w:tplc="92DEEA1A" w:tentative="1">
      <w:start w:val="1"/>
      <w:numFmt w:val="decimal"/>
      <w:lvlText w:val="%4."/>
      <w:lvlJc w:val="left"/>
      <w:pPr>
        <w:ind w:left="2880" w:hanging="360"/>
      </w:pPr>
    </w:lvl>
    <w:lvl w:ilvl="4" w:tplc="A14E981C" w:tentative="1">
      <w:start w:val="1"/>
      <w:numFmt w:val="lowerLetter"/>
      <w:lvlText w:val="%5."/>
      <w:lvlJc w:val="left"/>
      <w:pPr>
        <w:ind w:left="3600" w:hanging="360"/>
      </w:pPr>
    </w:lvl>
    <w:lvl w:ilvl="5" w:tplc="EE4EB844" w:tentative="1">
      <w:start w:val="1"/>
      <w:numFmt w:val="lowerRoman"/>
      <w:lvlText w:val="%6."/>
      <w:lvlJc w:val="right"/>
      <w:pPr>
        <w:ind w:left="4320" w:hanging="180"/>
      </w:pPr>
    </w:lvl>
    <w:lvl w:ilvl="6" w:tplc="863667B8" w:tentative="1">
      <w:start w:val="1"/>
      <w:numFmt w:val="decimal"/>
      <w:lvlText w:val="%7."/>
      <w:lvlJc w:val="left"/>
      <w:pPr>
        <w:ind w:left="5040" w:hanging="360"/>
      </w:pPr>
    </w:lvl>
    <w:lvl w:ilvl="7" w:tplc="7416EA08" w:tentative="1">
      <w:start w:val="1"/>
      <w:numFmt w:val="lowerLetter"/>
      <w:lvlText w:val="%8."/>
      <w:lvlJc w:val="left"/>
      <w:pPr>
        <w:ind w:left="5760" w:hanging="360"/>
      </w:pPr>
    </w:lvl>
    <w:lvl w:ilvl="8" w:tplc="EA94BB3A" w:tentative="1">
      <w:start w:val="1"/>
      <w:numFmt w:val="lowerRoman"/>
      <w:lvlText w:val="%9."/>
      <w:lvlJc w:val="right"/>
      <w:pPr>
        <w:ind w:left="6480" w:hanging="180"/>
      </w:pPr>
    </w:lvl>
  </w:abstractNum>
  <w:abstractNum w:abstractNumId="9">
    <w:nsid w:val="238B502F"/>
    <w:multiLevelType w:val="hybridMultilevel"/>
    <w:tmpl w:val="903E0D52"/>
    <w:lvl w:ilvl="0" w:tplc="80E428FA">
      <w:numFmt w:val="bullet"/>
      <w:lvlText w:val="-"/>
      <w:lvlJc w:val="left"/>
      <w:pPr>
        <w:ind w:left="720" w:hanging="360"/>
      </w:pPr>
      <w:rPr>
        <w:rFonts w:ascii="Times New Roman" w:eastAsia="Times New Roman" w:hAnsi="Times New Roman" w:cs="Times New Roman" w:hint="default"/>
      </w:rPr>
    </w:lvl>
    <w:lvl w:ilvl="1" w:tplc="862CAE6E" w:tentative="1">
      <w:start w:val="1"/>
      <w:numFmt w:val="bullet"/>
      <w:lvlText w:val="o"/>
      <w:lvlJc w:val="left"/>
      <w:pPr>
        <w:ind w:left="1440" w:hanging="360"/>
      </w:pPr>
      <w:rPr>
        <w:rFonts w:ascii="Courier New" w:hAnsi="Courier New" w:cs="Courier New" w:hint="default"/>
      </w:rPr>
    </w:lvl>
    <w:lvl w:ilvl="2" w:tplc="21E830C0" w:tentative="1">
      <w:start w:val="1"/>
      <w:numFmt w:val="bullet"/>
      <w:lvlText w:val=""/>
      <w:lvlJc w:val="left"/>
      <w:pPr>
        <w:ind w:left="2160" w:hanging="360"/>
      </w:pPr>
      <w:rPr>
        <w:rFonts w:ascii="Wingdings" w:hAnsi="Wingdings" w:hint="default"/>
      </w:rPr>
    </w:lvl>
    <w:lvl w:ilvl="3" w:tplc="8CAE9000" w:tentative="1">
      <w:start w:val="1"/>
      <w:numFmt w:val="bullet"/>
      <w:lvlText w:val=""/>
      <w:lvlJc w:val="left"/>
      <w:pPr>
        <w:ind w:left="2880" w:hanging="360"/>
      </w:pPr>
      <w:rPr>
        <w:rFonts w:ascii="Symbol" w:hAnsi="Symbol" w:hint="default"/>
      </w:rPr>
    </w:lvl>
    <w:lvl w:ilvl="4" w:tplc="BC3855F0" w:tentative="1">
      <w:start w:val="1"/>
      <w:numFmt w:val="bullet"/>
      <w:lvlText w:val="o"/>
      <w:lvlJc w:val="left"/>
      <w:pPr>
        <w:ind w:left="3600" w:hanging="360"/>
      </w:pPr>
      <w:rPr>
        <w:rFonts w:ascii="Courier New" w:hAnsi="Courier New" w:cs="Courier New" w:hint="default"/>
      </w:rPr>
    </w:lvl>
    <w:lvl w:ilvl="5" w:tplc="5BC89914" w:tentative="1">
      <w:start w:val="1"/>
      <w:numFmt w:val="bullet"/>
      <w:lvlText w:val=""/>
      <w:lvlJc w:val="left"/>
      <w:pPr>
        <w:ind w:left="4320" w:hanging="360"/>
      </w:pPr>
      <w:rPr>
        <w:rFonts w:ascii="Wingdings" w:hAnsi="Wingdings" w:hint="default"/>
      </w:rPr>
    </w:lvl>
    <w:lvl w:ilvl="6" w:tplc="19D8C974" w:tentative="1">
      <w:start w:val="1"/>
      <w:numFmt w:val="bullet"/>
      <w:lvlText w:val=""/>
      <w:lvlJc w:val="left"/>
      <w:pPr>
        <w:ind w:left="5040" w:hanging="360"/>
      </w:pPr>
      <w:rPr>
        <w:rFonts w:ascii="Symbol" w:hAnsi="Symbol" w:hint="default"/>
      </w:rPr>
    </w:lvl>
    <w:lvl w:ilvl="7" w:tplc="21366620" w:tentative="1">
      <w:start w:val="1"/>
      <w:numFmt w:val="bullet"/>
      <w:lvlText w:val="o"/>
      <w:lvlJc w:val="left"/>
      <w:pPr>
        <w:ind w:left="5760" w:hanging="360"/>
      </w:pPr>
      <w:rPr>
        <w:rFonts w:ascii="Courier New" w:hAnsi="Courier New" w:cs="Courier New" w:hint="default"/>
      </w:rPr>
    </w:lvl>
    <w:lvl w:ilvl="8" w:tplc="3E665382" w:tentative="1">
      <w:start w:val="1"/>
      <w:numFmt w:val="bullet"/>
      <w:lvlText w:val=""/>
      <w:lvlJc w:val="left"/>
      <w:pPr>
        <w:ind w:left="6480" w:hanging="360"/>
      </w:pPr>
      <w:rPr>
        <w:rFonts w:ascii="Wingdings" w:hAnsi="Wingdings" w:hint="default"/>
      </w:rPr>
    </w:lvl>
  </w:abstractNum>
  <w:abstractNum w:abstractNumId="10">
    <w:nsid w:val="23A65F8C"/>
    <w:multiLevelType w:val="hybridMultilevel"/>
    <w:tmpl w:val="A7ACF7E4"/>
    <w:lvl w:ilvl="0" w:tplc="55724E3C">
      <w:start w:val="1"/>
      <w:numFmt w:val="lowerRoman"/>
      <w:lvlText w:val="%1."/>
      <w:lvlJc w:val="right"/>
      <w:pPr>
        <w:ind w:left="720" w:hanging="360"/>
      </w:pPr>
      <w:rPr>
        <w:rFonts w:cs="Times New Roman"/>
      </w:rPr>
    </w:lvl>
    <w:lvl w:ilvl="1" w:tplc="ABD6AFFE" w:tentative="1">
      <w:start w:val="1"/>
      <w:numFmt w:val="lowerLetter"/>
      <w:lvlText w:val="%2."/>
      <w:lvlJc w:val="left"/>
      <w:pPr>
        <w:ind w:left="1440" w:hanging="360"/>
      </w:pPr>
    </w:lvl>
    <w:lvl w:ilvl="2" w:tplc="425E937C" w:tentative="1">
      <w:start w:val="1"/>
      <w:numFmt w:val="lowerRoman"/>
      <w:lvlText w:val="%3."/>
      <w:lvlJc w:val="right"/>
      <w:pPr>
        <w:ind w:left="2160" w:hanging="180"/>
      </w:pPr>
    </w:lvl>
    <w:lvl w:ilvl="3" w:tplc="867CA17E" w:tentative="1">
      <w:start w:val="1"/>
      <w:numFmt w:val="decimal"/>
      <w:lvlText w:val="%4."/>
      <w:lvlJc w:val="left"/>
      <w:pPr>
        <w:ind w:left="2880" w:hanging="360"/>
      </w:pPr>
    </w:lvl>
    <w:lvl w:ilvl="4" w:tplc="F1C23436" w:tentative="1">
      <w:start w:val="1"/>
      <w:numFmt w:val="lowerLetter"/>
      <w:lvlText w:val="%5."/>
      <w:lvlJc w:val="left"/>
      <w:pPr>
        <w:ind w:left="3600" w:hanging="360"/>
      </w:pPr>
    </w:lvl>
    <w:lvl w:ilvl="5" w:tplc="58205AFE" w:tentative="1">
      <w:start w:val="1"/>
      <w:numFmt w:val="lowerRoman"/>
      <w:lvlText w:val="%6."/>
      <w:lvlJc w:val="right"/>
      <w:pPr>
        <w:ind w:left="4320" w:hanging="180"/>
      </w:pPr>
    </w:lvl>
    <w:lvl w:ilvl="6" w:tplc="1980BAE0" w:tentative="1">
      <w:start w:val="1"/>
      <w:numFmt w:val="decimal"/>
      <w:lvlText w:val="%7."/>
      <w:lvlJc w:val="left"/>
      <w:pPr>
        <w:ind w:left="5040" w:hanging="360"/>
      </w:pPr>
    </w:lvl>
    <w:lvl w:ilvl="7" w:tplc="D9EA8818" w:tentative="1">
      <w:start w:val="1"/>
      <w:numFmt w:val="lowerLetter"/>
      <w:lvlText w:val="%8."/>
      <w:lvlJc w:val="left"/>
      <w:pPr>
        <w:ind w:left="5760" w:hanging="360"/>
      </w:pPr>
    </w:lvl>
    <w:lvl w:ilvl="8" w:tplc="9C223426" w:tentative="1">
      <w:start w:val="1"/>
      <w:numFmt w:val="lowerRoman"/>
      <w:lvlText w:val="%9."/>
      <w:lvlJc w:val="right"/>
      <w:pPr>
        <w:ind w:left="6480" w:hanging="180"/>
      </w:pPr>
    </w:lvl>
  </w:abstractNum>
  <w:abstractNum w:abstractNumId="11">
    <w:nsid w:val="2E07713B"/>
    <w:multiLevelType w:val="hybridMultilevel"/>
    <w:tmpl w:val="7A8A5CE6"/>
    <w:lvl w:ilvl="0" w:tplc="CBE493B4">
      <w:start w:val="1"/>
      <w:numFmt w:val="lowerRoman"/>
      <w:lvlText w:val="(%1)"/>
      <w:lvlJc w:val="left"/>
      <w:pPr>
        <w:ind w:left="720" w:hanging="360"/>
      </w:pPr>
      <w:rPr>
        <w:rFonts w:hint="default"/>
      </w:rPr>
    </w:lvl>
    <w:lvl w:ilvl="1" w:tplc="01D0E8C6" w:tentative="1">
      <w:start w:val="1"/>
      <w:numFmt w:val="bullet"/>
      <w:lvlText w:val="o"/>
      <w:lvlJc w:val="left"/>
      <w:pPr>
        <w:ind w:left="1440" w:hanging="360"/>
      </w:pPr>
      <w:rPr>
        <w:rFonts w:ascii="Courier New" w:hAnsi="Courier New" w:cs="Courier New" w:hint="default"/>
      </w:rPr>
    </w:lvl>
    <w:lvl w:ilvl="2" w:tplc="A9FA716C" w:tentative="1">
      <w:start w:val="1"/>
      <w:numFmt w:val="bullet"/>
      <w:lvlText w:val=""/>
      <w:lvlJc w:val="left"/>
      <w:pPr>
        <w:ind w:left="2160" w:hanging="360"/>
      </w:pPr>
      <w:rPr>
        <w:rFonts w:ascii="Wingdings" w:hAnsi="Wingdings" w:hint="default"/>
      </w:rPr>
    </w:lvl>
    <w:lvl w:ilvl="3" w:tplc="A3044F82" w:tentative="1">
      <w:start w:val="1"/>
      <w:numFmt w:val="bullet"/>
      <w:lvlText w:val=""/>
      <w:lvlJc w:val="left"/>
      <w:pPr>
        <w:ind w:left="2880" w:hanging="360"/>
      </w:pPr>
      <w:rPr>
        <w:rFonts w:ascii="Symbol" w:hAnsi="Symbol" w:hint="default"/>
      </w:rPr>
    </w:lvl>
    <w:lvl w:ilvl="4" w:tplc="AAE490B8" w:tentative="1">
      <w:start w:val="1"/>
      <w:numFmt w:val="bullet"/>
      <w:lvlText w:val="o"/>
      <w:lvlJc w:val="left"/>
      <w:pPr>
        <w:ind w:left="3600" w:hanging="360"/>
      </w:pPr>
      <w:rPr>
        <w:rFonts w:ascii="Courier New" w:hAnsi="Courier New" w:cs="Courier New" w:hint="default"/>
      </w:rPr>
    </w:lvl>
    <w:lvl w:ilvl="5" w:tplc="7ED8C69C" w:tentative="1">
      <w:start w:val="1"/>
      <w:numFmt w:val="bullet"/>
      <w:lvlText w:val=""/>
      <w:lvlJc w:val="left"/>
      <w:pPr>
        <w:ind w:left="4320" w:hanging="360"/>
      </w:pPr>
      <w:rPr>
        <w:rFonts w:ascii="Wingdings" w:hAnsi="Wingdings" w:hint="default"/>
      </w:rPr>
    </w:lvl>
    <w:lvl w:ilvl="6" w:tplc="DD08057E" w:tentative="1">
      <w:start w:val="1"/>
      <w:numFmt w:val="bullet"/>
      <w:lvlText w:val=""/>
      <w:lvlJc w:val="left"/>
      <w:pPr>
        <w:ind w:left="5040" w:hanging="360"/>
      </w:pPr>
      <w:rPr>
        <w:rFonts w:ascii="Symbol" w:hAnsi="Symbol" w:hint="default"/>
      </w:rPr>
    </w:lvl>
    <w:lvl w:ilvl="7" w:tplc="EBFE1CD2" w:tentative="1">
      <w:start w:val="1"/>
      <w:numFmt w:val="bullet"/>
      <w:lvlText w:val="o"/>
      <w:lvlJc w:val="left"/>
      <w:pPr>
        <w:ind w:left="5760" w:hanging="360"/>
      </w:pPr>
      <w:rPr>
        <w:rFonts w:ascii="Courier New" w:hAnsi="Courier New" w:cs="Courier New" w:hint="default"/>
      </w:rPr>
    </w:lvl>
    <w:lvl w:ilvl="8" w:tplc="1436CDEE" w:tentative="1">
      <w:start w:val="1"/>
      <w:numFmt w:val="bullet"/>
      <w:lvlText w:val=""/>
      <w:lvlJc w:val="left"/>
      <w:pPr>
        <w:ind w:left="6480" w:hanging="360"/>
      </w:pPr>
      <w:rPr>
        <w:rFonts w:ascii="Wingdings" w:hAnsi="Wingdings" w:hint="default"/>
      </w:rPr>
    </w:lvl>
  </w:abstractNum>
  <w:abstractNum w:abstractNumId="12">
    <w:nsid w:val="308C26B2"/>
    <w:multiLevelType w:val="hybridMultilevel"/>
    <w:tmpl w:val="68F4D7A0"/>
    <w:lvl w:ilvl="0" w:tplc="B522652A">
      <w:start w:val="1"/>
      <w:numFmt w:val="decimal"/>
      <w:lvlText w:val="%1."/>
      <w:lvlJc w:val="left"/>
      <w:pPr>
        <w:ind w:left="1440" w:hanging="360"/>
      </w:pPr>
    </w:lvl>
    <w:lvl w:ilvl="1" w:tplc="6226B33E" w:tentative="1">
      <w:start w:val="1"/>
      <w:numFmt w:val="lowerLetter"/>
      <w:lvlText w:val="%2."/>
      <w:lvlJc w:val="left"/>
      <w:pPr>
        <w:ind w:left="2160" w:hanging="360"/>
      </w:pPr>
    </w:lvl>
    <w:lvl w:ilvl="2" w:tplc="E4CC1772" w:tentative="1">
      <w:start w:val="1"/>
      <w:numFmt w:val="lowerRoman"/>
      <w:lvlText w:val="%3."/>
      <w:lvlJc w:val="right"/>
      <w:pPr>
        <w:ind w:left="2880" w:hanging="180"/>
      </w:pPr>
    </w:lvl>
    <w:lvl w:ilvl="3" w:tplc="F2E02804" w:tentative="1">
      <w:start w:val="1"/>
      <w:numFmt w:val="decimal"/>
      <w:lvlText w:val="%4."/>
      <w:lvlJc w:val="left"/>
      <w:pPr>
        <w:ind w:left="3600" w:hanging="360"/>
      </w:pPr>
    </w:lvl>
    <w:lvl w:ilvl="4" w:tplc="A97C72B8" w:tentative="1">
      <w:start w:val="1"/>
      <w:numFmt w:val="lowerLetter"/>
      <w:lvlText w:val="%5."/>
      <w:lvlJc w:val="left"/>
      <w:pPr>
        <w:ind w:left="4320" w:hanging="360"/>
      </w:pPr>
    </w:lvl>
    <w:lvl w:ilvl="5" w:tplc="9AB0F71E" w:tentative="1">
      <w:start w:val="1"/>
      <w:numFmt w:val="lowerRoman"/>
      <w:lvlText w:val="%6."/>
      <w:lvlJc w:val="right"/>
      <w:pPr>
        <w:ind w:left="5040" w:hanging="180"/>
      </w:pPr>
    </w:lvl>
    <w:lvl w:ilvl="6" w:tplc="C616EAD2" w:tentative="1">
      <w:start w:val="1"/>
      <w:numFmt w:val="decimal"/>
      <w:lvlText w:val="%7."/>
      <w:lvlJc w:val="left"/>
      <w:pPr>
        <w:ind w:left="5760" w:hanging="360"/>
      </w:pPr>
    </w:lvl>
    <w:lvl w:ilvl="7" w:tplc="18B89C36" w:tentative="1">
      <w:start w:val="1"/>
      <w:numFmt w:val="lowerLetter"/>
      <w:lvlText w:val="%8."/>
      <w:lvlJc w:val="left"/>
      <w:pPr>
        <w:ind w:left="6480" w:hanging="360"/>
      </w:pPr>
    </w:lvl>
    <w:lvl w:ilvl="8" w:tplc="67A6C7B0" w:tentative="1">
      <w:start w:val="1"/>
      <w:numFmt w:val="lowerRoman"/>
      <w:lvlText w:val="%9."/>
      <w:lvlJc w:val="right"/>
      <w:pPr>
        <w:ind w:left="7200" w:hanging="180"/>
      </w:pPr>
    </w:lvl>
  </w:abstractNum>
  <w:abstractNum w:abstractNumId="13">
    <w:nsid w:val="38961C7F"/>
    <w:multiLevelType w:val="hybridMultilevel"/>
    <w:tmpl w:val="8FCC1D04"/>
    <w:lvl w:ilvl="0" w:tplc="159A34E0">
      <w:start w:val="1"/>
      <w:numFmt w:val="lowerLetter"/>
      <w:lvlText w:val="(%1)"/>
      <w:lvlJc w:val="left"/>
      <w:pPr>
        <w:ind w:left="720" w:hanging="360"/>
      </w:pPr>
      <w:rPr>
        <w:rFonts w:hint="default"/>
      </w:rPr>
    </w:lvl>
    <w:lvl w:ilvl="1" w:tplc="D6923416" w:tentative="1">
      <w:start w:val="1"/>
      <w:numFmt w:val="lowerLetter"/>
      <w:lvlText w:val="%2."/>
      <w:lvlJc w:val="left"/>
      <w:pPr>
        <w:ind w:left="1440" w:hanging="360"/>
      </w:pPr>
    </w:lvl>
    <w:lvl w:ilvl="2" w:tplc="A0881982" w:tentative="1">
      <w:start w:val="1"/>
      <w:numFmt w:val="lowerRoman"/>
      <w:lvlText w:val="%3."/>
      <w:lvlJc w:val="right"/>
      <w:pPr>
        <w:ind w:left="2160" w:hanging="180"/>
      </w:pPr>
    </w:lvl>
    <w:lvl w:ilvl="3" w:tplc="E9DE708A" w:tentative="1">
      <w:start w:val="1"/>
      <w:numFmt w:val="decimal"/>
      <w:lvlText w:val="%4."/>
      <w:lvlJc w:val="left"/>
      <w:pPr>
        <w:ind w:left="2880" w:hanging="360"/>
      </w:pPr>
    </w:lvl>
    <w:lvl w:ilvl="4" w:tplc="BA0850EC" w:tentative="1">
      <w:start w:val="1"/>
      <w:numFmt w:val="lowerLetter"/>
      <w:lvlText w:val="%5."/>
      <w:lvlJc w:val="left"/>
      <w:pPr>
        <w:ind w:left="3600" w:hanging="360"/>
      </w:pPr>
    </w:lvl>
    <w:lvl w:ilvl="5" w:tplc="08B426B4" w:tentative="1">
      <w:start w:val="1"/>
      <w:numFmt w:val="lowerRoman"/>
      <w:lvlText w:val="%6."/>
      <w:lvlJc w:val="right"/>
      <w:pPr>
        <w:ind w:left="4320" w:hanging="180"/>
      </w:pPr>
    </w:lvl>
    <w:lvl w:ilvl="6" w:tplc="32D2ED82" w:tentative="1">
      <w:start w:val="1"/>
      <w:numFmt w:val="decimal"/>
      <w:lvlText w:val="%7."/>
      <w:lvlJc w:val="left"/>
      <w:pPr>
        <w:ind w:left="5040" w:hanging="360"/>
      </w:pPr>
    </w:lvl>
    <w:lvl w:ilvl="7" w:tplc="1690FADA" w:tentative="1">
      <w:start w:val="1"/>
      <w:numFmt w:val="lowerLetter"/>
      <w:lvlText w:val="%8."/>
      <w:lvlJc w:val="left"/>
      <w:pPr>
        <w:ind w:left="5760" w:hanging="360"/>
      </w:pPr>
    </w:lvl>
    <w:lvl w:ilvl="8" w:tplc="23C6D6EC" w:tentative="1">
      <w:start w:val="1"/>
      <w:numFmt w:val="lowerRoman"/>
      <w:lvlText w:val="%9."/>
      <w:lvlJc w:val="right"/>
      <w:pPr>
        <w:ind w:left="6480" w:hanging="180"/>
      </w:pPr>
    </w:lvl>
  </w:abstractNum>
  <w:abstractNum w:abstractNumId="14">
    <w:nsid w:val="3AA042E1"/>
    <w:multiLevelType w:val="hybridMultilevel"/>
    <w:tmpl w:val="7A8A5CE6"/>
    <w:lvl w:ilvl="0" w:tplc="90D6DF48">
      <w:start w:val="1"/>
      <w:numFmt w:val="lowerRoman"/>
      <w:lvlText w:val="(%1)"/>
      <w:lvlJc w:val="left"/>
      <w:pPr>
        <w:ind w:left="720" w:hanging="360"/>
      </w:pPr>
      <w:rPr>
        <w:rFonts w:hint="default"/>
      </w:rPr>
    </w:lvl>
    <w:lvl w:ilvl="1" w:tplc="6E7050E4" w:tentative="1">
      <w:start w:val="1"/>
      <w:numFmt w:val="bullet"/>
      <w:lvlText w:val="o"/>
      <w:lvlJc w:val="left"/>
      <w:pPr>
        <w:ind w:left="1440" w:hanging="360"/>
      </w:pPr>
      <w:rPr>
        <w:rFonts w:ascii="Courier New" w:hAnsi="Courier New" w:cs="Courier New" w:hint="default"/>
      </w:rPr>
    </w:lvl>
    <w:lvl w:ilvl="2" w:tplc="A97229EE" w:tentative="1">
      <w:start w:val="1"/>
      <w:numFmt w:val="bullet"/>
      <w:lvlText w:val=""/>
      <w:lvlJc w:val="left"/>
      <w:pPr>
        <w:ind w:left="2160" w:hanging="360"/>
      </w:pPr>
      <w:rPr>
        <w:rFonts w:ascii="Wingdings" w:hAnsi="Wingdings" w:hint="default"/>
      </w:rPr>
    </w:lvl>
    <w:lvl w:ilvl="3" w:tplc="F7EA7802" w:tentative="1">
      <w:start w:val="1"/>
      <w:numFmt w:val="bullet"/>
      <w:lvlText w:val=""/>
      <w:lvlJc w:val="left"/>
      <w:pPr>
        <w:ind w:left="2880" w:hanging="360"/>
      </w:pPr>
      <w:rPr>
        <w:rFonts w:ascii="Symbol" w:hAnsi="Symbol" w:hint="default"/>
      </w:rPr>
    </w:lvl>
    <w:lvl w:ilvl="4" w:tplc="7E3C3D88" w:tentative="1">
      <w:start w:val="1"/>
      <w:numFmt w:val="bullet"/>
      <w:lvlText w:val="o"/>
      <w:lvlJc w:val="left"/>
      <w:pPr>
        <w:ind w:left="3600" w:hanging="360"/>
      </w:pPr>
      <w:rPr>
        <w:rFonts w:ascii="Courier New" w:hAnsi="Courier New" w:cs="Courier New" w:hint="default"/>
      </w:rPr>
    </w:lvl>
    <w:lvl w:ilvl="5" w:tplc="E8EE92F8" w:tentative="1">
      <w:start w:val="1"/>
      <w:numFmt w:val="bullet"/>
      <w:lvlText w:val=""/>
      <w:lvlJc w:val="left"/>
      <w:pPr>
        <w:ind w:left="4320" w:hanging="360"/>
      </w:pPr>
      <w:rPr>
        <w:rFonts w:ascii="Wingdings" w:hAnsi="Wingdings" w:hint="default"/>
      </w:rPr>
    </w:lvl>
    <w:lvl w:ilvl="6" w:tplc="9D8C7586" w:tentative="1">
      <w:start w:val="1"/>
      <w:numFmt w:val="bullet"/>
      <w:lvlText w:val=""/>
      <w:lvlJc w:val="left"/>
      <w:pPr>
        <w:ind w:left="5040" w:hanging="360"/>
      </w:pPr>
      <w:rPr>
        <w:rFonts w:ascii="Symbol" w:hAnsi="Symbol" w:hint="default"/>
      </w:rPr>
    </w:lvl>
    <w:lvl w:ilvl="7" w:tplc="09985DDC" w:tentative="1">
      <w:start w:val="1"/>
      <w:numFmt w:val="bullet"/>
      <w:lvlText w:val="o"/>
      <w:lvlJc w:val="left"/>
      <w:pPr>
        <w:ind w:left="5760" w:hanging="360"/>
      </w:pPr>
      <w:rPr>
        <w:rFonts w:ascii="Courier New" w:hAnsi="Courier New" w:cs="Courier New" w:hint="default"/>
      </w:rPr>
    </w:lvl>
    <w:lvl w:ilvl="8" w:tplc="50A88D10" w:tentative="1">
      <w:start w:val="1"/>
      <w:numFmt w:val="bullet"/>
      <w:lvlText w:val=""/>
      <w:lvlJc w:val="left"/>
      <w:pPr>
        <w:ind w:left="6480" w:hanging="360"/>
      </w:pPr>
      <w:rPr>
        <w:rFonts w:ascii="Wingdings" w:hAnsi="Wingdings" w:hint="default"/>
      </w:rPr>
    </w:lvl>
  </w:abstractNum>
  <w:abstractNum w:abstractNumId="15">
    <w:nsid w:val="3DC45436"/>
    <w:multiLevelType w:val="hybridMultilevel"/>
    <w:tmpl w:val="1B2A6110"/>
    <w:lvl w:ilvl="0" w:tplc="70B095D6">
      <w:start w:val="1"/>
      <w:numFmt w:val="lowerRoman"/>
      <w:lvlText w:val="(%1)"/>
      <w:lvlJc w:val="left"/>
      <w:pPr>
        <w:ind w:left="1080" w:hanging="720"/>
      </w:pPr>
      <w:rPr>
        <w:rFonts w:hint="default"/>
      </w:rPr>
    </w:lvl>
    <w:lvl w:ilvl="1" w:tplc="B134CE04" w:tentative="1">
      <w:start w:val="1"/>
      <w:numFmt w:val="lowerLetter"/>
      <w:lvlText w:val="%2."/>
      <w:lvlJc w:val="left"/>
      <w:pPr>
        <w:ind w:left="1440" w:hanging="360"/>
      </w:pPr>
    </w:lvl>
    <w:lvl w:ilvl="2" w:tplc="00CA9C1A" w:tentative="1">
      <w:start w:val="1"/>
      <w:numFmt w:val="lowerRoman"/>
      <w:lvlText w:val="%3."/>
      <w:lvlJc w:val="right"/>
      <w:pPr>
        <w:ind w:left="2160" w:hanging="180"/>
      </w:pPr>
    </w:lvl>
    <w:lvl w:ilvl="3" w:tplc="1A7667A2" w:tentative="1">
      <w:start w:val="1"/>
      <w:numFmt w:val="decimal"/>
      <w:lvlText w:val="%4."/>
      <w:lvlJc w:val="left"/>
      <w:pPr>
        <w:ind w:left="2880" w:hanging="360"/>
      </w:pPr>
    </w:lvl>
    <w:lvl w:ilvl="4" w:tplc="0902F3A4" w:tentative="1">
      <w:start w:val="1"/>
      <w:numFmt w:val="lowerLetter"/>
      <w:lvlText w:val="%5."/>
      <w:lvlJc w:val="left"/>
      <w:pPr>
        <w:ind w:left="3600" w:hanging="360"/>
      </w:pPr>
    </w:lvl>
    <w:lvl w:ilvl="5" w:tplc="9BFEE98A" w:tentative="1">
      <w:start w:val="1"/>
      <w:numFmt w:val="lowerRoman"/>
      <w:lvlText w:val="%6."/>
      <w:lvlJc w:val="right"/>
      <w:pPr>
        <w:ind w:left="4320" w:hanging="180"/>
      </w:pPr>
    </w:lvl>
    <w:lvl w:ilvl="6" w:tplc="F45E6790" w:tentative="1">
      <w:start w:val="1"/>
      <w:numFmt w:val="decimal"/>
      <w:lvlText w:val="%7."/>
      <w:lvlJc w:val="left"/>
      <w:pPr>
        <w:ind w:left="5040" w:hanging="360"/>
      </w:pPr>
    </w:lvl>
    <w:lvl w:ilvl="7" w:tplc="5A4A1C60" w:tentative="1">
      <w:start w:val="1"/>
      <w:numFmt w:val="lowerLetter"/>
      <w:lvlText w:val="%8."/>
      <w:lvlJc w:val="left"/>
      <w:pPr>
        <w:ind w:left="5760" w:hanging="360"/>
      </w:pPr>
    </w:lvl>
    <w:lvl w:ilvl="8" w:tplc="FECC6D8C" w:tentative="1">
      <w:start w:val="1"/>
      <w:numFmt w:val="lowerRoman"/>
      <w:lvlText w:val="%9."/>
      <w:lvlJc w:val="right"/>
      <w:pPr>
        <w:ind w:left="6480" w:hanging="180"/>
      </w:pPr>
    </w:lvl>
  </w:abstractNum>
  <w:abstractNum w:abstractNumId="16">
    <w:nsid w:val="402514CF"/>
    <w:multiLevelType w:val="hybridMultilevel"/>
    <w:tmpl w:val="1896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AF23F0"/>
    <w:multiLevelType w:val="hybridMultilevel"/>
    <w:tmpl w:val="BC20D288"/>
    <w:lvl w:ilvl="0" w:tplc="06428CB0">
      <w:start w:val="1"/>
      <w:numFmt w:val="bullet"/>
      <w:lvlText w:val=""/>
      <w:lvlJc w:val="left"/>
      <w:pPr>
        <w:ind w:left="720" w:hanging="360"/>
      </w:pPr>
      <w:rPr>
        <w:rFonts w:ascii="Symbol" w:hAnsi="Symbol" w:hint="default"/>
      </w:rPr>
    </w:lvl>
    <w:lvl w:ilvl="1" w:tplc="B232D94A" w:tentative="1">
      <w:start w:val="1"/>
      <w:numFmt w:val="bullet"/>
      <w:lvlText w:val="o"/>
      <w:lvlJc w:val="left"/>
      <w:pPr>
        <w:ind w:left="1440" w:hanging="360"/>
      </w:pPr>
      <w:rPr>
        <w:rFonts w:ascii="Courier New" w:hAnsi="Courier New" w:cs="Courier New" w:hint="default"/>
      </w:rPr>
    </w:lvl>
    <w:lvl w:ilvl="2" w:tplc="869C72E0" w:tentative="1">
      <w:start w:val="1"/>
      <w:numFmt w:val="bullet"/>
      <w:lvlText w:val=""/>
      <w:lvlJc w:val="left"/>
      <w:pPr>
        <w:ind w:left="2160" w:hanging="360"/>
      </w:pPr>
      <w:rPr>
        <w:rFonts w:ascii="Wingdings" w:hAnsi="Wingdings" w:hint="default"/>
      </w:rPr>
    </w:lvl>
    <w:lvl w:ilvl="3" w:tplc="751C3574" w:tentative="1">
      <w:start w:val="1"/>
      <w:numFmt w:val="bullet"/>
      <w:lvlText w:val=""/>
      <w:lvlJc w:val="left"/>
      <w:pPr>
        <w:ind w:left="2880" w:hanging="360"/>
      </w:pPr>
      <w:rPr>
        <w:rFonts w:ascii="Symbol" w:hAnsi="Symbol" w:hint="default"/>
      </w:rPr>
    </w:lvl>
    <w:lvl w:ilvl="4" w:tplc="05F25896" w:tentative="1">
      <w:start w:val="1"/>
      <w:numFmt w:val="bullet"/>
      <w:lvlText w:val="o"/>
      <w:lvlJc w:val="left"/>
      <w:pPr>
        <w:ind w:left="3600" w:hanging="360"/>
      </w:pPr>
      <w:rPr>
        <w:rFonts w:ascii="Courier New" w:hAnsi="Courier New" w:cs="Courier New" w:hint="default"/>
      </w:rPr>
    </w:lvl>
    <w:lvl w:ilvl="5" w:tplc="D1D0A57A" w:tentative="1">
      <w:start w:val="1"/>
      <w:numFmt w:val="bullet"/>
      <w:lvlText w:val=""/>
      <w:lvlJc w:val="left"/>
      <w:pPr>
        <w:ind w:left="4320" w:hanging="360"/>
      </w:pPr>
      <w:rPr>
        <w:rFonts w:ascii="Wingdings" w:hAnsi="Wingdings" w:hint="default"/>
      </w:rPr>
    </w:lvl>
    <w:lvl w:ilvl="6" w:tplc="E44A9BA4" w:tentative="1">
      <w:start w:val="1"/>
      <w:numFmt w:val="bullet"/>
      <w:lvlText w:val=""/>
      <w:lvlJc w:val="left"/>
      <w:pPr>
        <w:ind w:left="5040" w:hanging="360"/>
      </w:pPr>
      <w:rPr>
        <w:rFonts w:ascii="Symbol" w:hAnsi="Symbol" w:hint="default"/>
      </w:rPr>
    </w:lvl>
    <w:lvl w:ilvl="7" w:tplc="4D96F04E" w:tentative="1">
      <w:start w:val="1"/>
      <w:numFmt w:val="bullet"/>
      <w:lvlText w:val="o"/>
      <w:lvlJc w:val="left"/>
      <w:pPr>
        <w:ind w:left="5760" w:hanging="360"/>
      </w:pPr>
      <w:rPr>
        <w:rFonts w:ascii="Courier New" w:hAnsi="Courier New" w:cs="Courier New" w:hint="default"/>
      </w:rPr>
    </w:lvl>
    <w:lvl w:ilvl="8" w:tplc="696E1B20" w:tentative="1">
      <w:start w:val="1"/>
      <w:numFmt w:val="bullet"/>
      <w:lvlText w:val=""/>
      <w:lvlJc w:val="left"/>
      <w:pPr>
        <w:ind w:left="6480" w:hanging="360"/>
      </w:pPr>
      <w:rPr>
        <w:rFonts w:ascii="Wingdings" w:hAnsi="Wingdings" w:hint="default"/>
      </w:rPr>
    </w:lvl>
  </w:abstractNum>
  <w:abstractNum w:abstractNumId="18">
    <w:nsid w:val="479554D2"/>
    <w:multiLevelType w:val="hybridMultilevel"/>
    <w:tmpl w:val="96EAF682"/>
    <w:lvl w:ilvl="0" w:tplc="B27CAB48">
      <w:start w:val="1"/>
      <w:numFmt w:val="decimal"/>
      <w:lvlText w:val="(%1)"/>
      <w:lvlJc w:val="left"/>
      <w:pPr>
        <w:ind w:left="720" w:hanging="360"/>
      </w:pPr>
      <w:rPr>
        <w:rFonts w:hint="default"/>
      </w:rPr>
    </w:lvl>
    <w:lvl w:ilvl="1" w:tplc="571AD7EA">
      <w:start w:val="1"/>
      <w:numFmt w:val="lowerLetter"/>
      <w:lvlText w:val="%2."/>
      <w:lvlJc w:val="left"/>
      <w:pPr>
        <w:ind w:left="1440" w:hanging="360"/>
      </w:pPr>
    </w:lvl>
    <w:lvl w:ilvl="2" w:tplc="DAC09B02">
      <w:start w:val="1"/>
      <w:numFmt w:val="upperRoman"/>
      <w:lvlText w:val="%3."/>
      <w:lvlJc w:val="left"/>
      <w:pPr>
        <w:ind w:left="2700" w:hanging="720"/>
      </w:pPr>
      <w:rPr>
        <w:rFonts w:hint="default"/>
      </w:rPr>
    </w:lvl>
    <w:lvl w:ilvl="3" w:tplc="6D0617FE">
      <w:start w:val="1"/>
      <w:numFmt w:val="lowerLetter"/>
      <w:lvlText w:val="(%4)"/>
      <w:lvlJc w:val="left"/>
      <w:pPr>
        <w:ind w:left="2880" w:hanging="360"/>
      </w:pPr>
      <w:rPr>
        <w:rFonts w:hint="default"/>
      </w:rPr>
    </w:lvl>
    <w:lvl w:ilvl="4" w:tplc="69FEA43C" w:tentative="1">
      <w:start w:val="1"/>
      <w:numFmt w:val="lowerLetter"/>
      <w:lvlText w:val="%5."/>
      <w:lvlJc w:val="left"/>
      <w:pPr>
        <w:ind w:left="3600" w:hanging="360"/>
      </w:pPr>
    </w:lvl>
    <w:lvl w:ilvl="5" w:tplc="41F4A2E4" w:tentative="1">
      <w:start w:val="1"/>
      <w:numFmt w:val="lowerRoman"/>
      <w:lvlText w:val="%6."/>
      <w:lvlJc w:val="right"/>
      <w:pPr>
        <w:ind w:left="4320" w:hanging="180"/>
      </w:pPr>
    </w:lvl>
    <w:lvl w:ilvl="6" w:tplc="A1E8F04A" w:tentative="1">
      <w:start w:val="1"/>
      <w:numFmt w:val="decimal"/>
      <w:lvlText w:val="%7."/>
      <w:lvlJc w:val="left"/>
      <w:pPr>
        <w:ind w:left="5040" w:hanging="360"/>
      </w:pPr>
    </w:lvl>
    <w:lvl w:ilvl="7" w:tplc="FD60F2D2" w:tentative="1">
      <w:start w:val="1"/>
      <w:numFmt w:val="lowerLetter"/>
      <w:lvlText w:val="%8."/>
      <w:lvlJc w:val="left"/>
      <w:pPr>
        <w:ind w:left="5760" w:hanging="360"/>
      </w:pPr>
    </w:lvl>
    <w:lvl w:ilvl="8" w:tplc="2D64D6FC" w:tentative="1">
      <w:start w:val="1"/>
      <w:numFmt w:val="lowerRoman"/>
      <w:lvlText w:val="%9."/>
      <w:lvlJc w:val="right"/>
      <w:pPr>
        <w:ind w:left="6480" w:hanging="180"/>
      </w:pPr>
    </w:lvl>
  </w:abstractNum>
  <w:abstractNum w:abstractNumId="19">
    <w:nsid w:val="47E27594"/>
    <w:multiLevelType w:val="hybridMultilevel"/>
    <w:tmpl w:val="0E182ECC"/>
    <w:lvl w:ilvl="0" w:tplc="EFDEA4A6">
      <w:start w:val="1"/>
      <w:numFmt w:val="lowerRoman"/>
      <w:lvlText w:val="%1."/>
      <w:lvlJc w:val="right"/>
      <w:pPr>
        <w:ind w:left="720" w:hanging="360"/>
      </w:pPr>
    </w:lvl>
    <w:lvl w:ilvl="1" w:tplc="F2BA852E" w:tentative="1">
      <w:start w:val="1"/>
      <w:numFmt w:val="lowerLetter"/>
      <w:lvlText w:val="%2."/>
      <w:lvlJc w:val="left"/>
      <w:pPr>
        <w:ind w:left="1440" w:hanging="360"/>
      </w:pPr>
    </w:lvl>
    <w:lvl w:ilvl="2" w:tplc="979A8296" w:tentative="1">
      <w:start w:val="1"/>
      <w:numFmt w:val="lowerRoman"/>
      <w:lvlText w:val="%3."/>
      <w:lvlJc w:val="right"/>
      <w:pPr>
        <w:ind w:left="2160" w:hanging="180"/>
      </w:pPr>
    </w:lvl>
    <w:lvl w:ilvl="3" w:tplc="4EB26A2C" w:tentative="1">
      <w:start w:val="1"/>
      <w:numFmt w:val="decimal"/>
      <w:lvlText w:val="%4."/>
      <w:lvlJc w:val="left"/>
      <w:pPr>
        <w:ind w:left="2880" w:hanging="360"/>
      </w:pPr>
    </w:lvl>
    <w:lvl w:ilvl="4" w:tplc="A26ED440" w:tentative="1">
      <w:start w:val="1"/>
      <w:numFmt w:val="lowerLetter"/>
      <w:lvlText w:val="%5."/>
      <w:lvlJc w:val="left"/>
      <w:pPr>
        <w:ind w:left="3600" w:hanging="360"/>
      </w:pPr>
    </w:lvl>
    <w:lvl w:ilvl="5" w:tplc="444A4A4A" w:tentative="1">
      <w:start w:val="1"/>
      <w:numFmt w:val="lowerRoman"/>
      <w:lvlText w:val="%6."/>
      <w:lvlJc w:val="right"/>
      <w:pPr>
        <w:ind w:left="4320" w:hanging="180"/>
      </w:pPr>
    </w:lvl>
    <w:lvl w:ilvl="6" w:tplc="4B6CE450" w:tentative="1">
      <w:start w:val="1"/>
      <w:numFmt w:val="decimal"/>
      <w:lvlText w:val="%7."/>
      <w:lvlJc w:val="left"/>
      <w:pPr>
        <w:ind w:left="5040" w:hanging="360"/>
      </w:pPr>
    </w:lvl>
    <w:lvl w:ilvl="7" w:tplc="7E1EE558" w:tentative="1">
      <w:start w:val="1"/>
      <w:numFmt w:val="lowerLetter"/>
      <w:lvlText w:val="%8."/>
      <w:lvlJc w:val="left"/>
      <w:pPr>
        <w:ind w:left="5760" w:hanging="360"/>
      </w:pPr>
    </w:lvl>
    <w:lvl w:ilvl="8" w:tplc="E1306D34" w:tentative="1">
      <w:start w:val="1"/>
      <w:numFmt w:val="lowerRoman"/>
      <w:lvlText w:val="%9."/>
      <w:lvlJc w:val="right"/>
      <w:pPr>
        <w:ind w:left="6480" w:hanging="180"/>
      </w:pPr>
    </w:lvl>
  </w:abstractNum>
  <w:abstractNum w:abstractNumId="20">
    <w:nsid w:val="54CB28D8"/>
    <w:multiLevelType w:val="hybridMultilevel"/>
    <w:tmpl w:val="96EAF682"/>
    <w:lvl w:ilvl="0" w:tplc="B27CAB48">
      <w:start w:val="1"/>
      <w:numFmt w:val="decimal"/>
      <w:lvlText w:val="(%1)"/>
      <w:lvlJc w:val="left"/>
      <w:pPr>
        <w:ind w:left="720" w:hanging="360"/>
      </w:pPr>
      <w:rPr>
        <w:rFonts w:hint="default"/>
      </w:rPr>
    </w:lvl>
    <w:lvl w:ilvl="1" w:tplc="571AD7EA">
      <w:start w:val="1"/>
      <w:numFmt w:val="lowerLetter"/>
      <w:lvlText w:val="%2."/>
      <w:lvlJc w:val="left"/>
      <w:pPr>
        <w:ind w:left="1440" w:hanging="360"/>
      </w:pPr>
    </w:lvl>
    <w:lvl w:ilvl="2" w:tplc="DAC09B02">
      <w:start w:val="1"/>
      <w:numFmt w:val="upperRoman"/>
      <w:lvlText w:val="%3."/>
      <w:lvlJc w:val="left"/>
      <w:pPr>
        <w:ind w:left="2700" w:hanging="720"/>
      </w:pPr>
      <w:rPr>
        <w:rFonts w:hint="default"/>
      </w:rPr>
    </w:lvl>
    <w:lvl w:ilvl="3" w:tplc="6D0617FE">
      <w:start w:val="1"/>
      <w:numFmt w:val="lowerLetter"/>
      <w:lvlText w:val="(%4)"/>
      <w:lvlJc w:val="left"/>
      <w:pPr>
        <w:ind w:left="2880" w:hanging="360"/>
      </w:pPr>
      <w:rPr>
        <w:rFonts w:hint="default"/>
      </w:rPr>
    </w:lvl>
    <w:lvl w:ilvl="4" w:tplc="69FEA43C" w:tentative="1">
      <w:start w:val="1"/>
      <w:numFmt w:val="lowerLetter"/>
      <w:lvlText w:val="%5."/>
      <w:lvlJc w:val="left"/>
      <w:pPr>
        <w:ind w:left="3600" w:hanging="360"/>
      </w:pPr>
    </w:lvl>
    <w:lvl w:ilvl="5" w:tplc="41F4A2E4" w:tentative="1">
      <w:start w:val="1"/>
      <w:numFmt w:val="lowerRoman"/>
      <w:lvlText w:val="%6."/>
      <w:lvlJc w:val="right"/>
      <w:pPr>
        <w:ind w:left="4320" w:hanging="180"/>
      </w:pPr>
    </w:lvl>
    <w:lvl w:ilvl="6" w:tplc="A1E8F04A" w:tentative="1">
      <w:start w:val="1"/>
      <w:numFmt w:val="decimal"/>
      <w:lvlText w:val="%7."/>
      <w:lvlJc w:val="left"/>
      <w:pPr>
        <w:ind w:left="5040" w:hanging="360"/>
      </w:pPr>
    </w:lvl>
    <w:lvl w:ilvl="7" w:tplc="FD60F2D2" w:tentative="1">
      <w:start w:val="1"/>
      <w:numFmt w:val="lowerLetter"/>
      <w:lvlText w:val="%8."/>
      <w:lvlJc w:val="left"/>
      <w:pPr>
        <w:ind w:left="5760" w:hanging="360"/>
      </w:pPr>
    </w:lvl>
    <w:lvl w:ilvl="8" w:tplc="2D64D6FC" w:tentative="1">
      <w:start w:val="1"/>
      <w:numFmt w:val="lowerRoman"/>
      <w:lvlText w:val="%9."/>
      <w:lvlJc w:val="right"/>
      <w:pPr>
        <w:ind w:left="6480" w:hanging="180"/>
      </w:pPr>
    </w:lvl>
  </w:abstractNum>
  <w:abstractNum w:abstractNumId="21">
    <w:nsid w:val="58C71E08"/>
    <w:multiLevelType w:val="hybridMultilevel"/>
    <w:tmpl w:val="818A0F48"/>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nsid w:val="667F568E"/>
    <w:multiLevelType w:val="hybridMultilevel"/>
    <w:tmpl w:val="B3D0B8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6C293EFF"/>
    <w:multiLevelType w:val="hybridMultilevel"/>
    <w:tmpl w:val="D55E31A8"/>
    <w:lvl w:ilvl="0" w:tplc="04090001">
      <w:start w:val="1"/>
      <w:numFmt w:val="upperRoman"/>
      <w:lvlText w:val="%1."/>
      <w:lvlJc w:val="left"/>
      <w:pPr>
        <w:ind w:left="1080" w:hanging="720"/>
      </w:pPr>
      <w:rPr>
        <w:rFonts w:hint="default"/>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nsid w:val="6FA90320"/>
    <w:multiLevelType w:val="hybridMultilevel"/>
    <w:tmpl w:val="3DE4C20E"/>
    <w:lvl w:ilvl="0" w:tplc="04E292C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6C5CBB"/>
    <w:multiLevelType w:val="hybridMultilevel"/>
    <w:tmpl w:val="73F04B42"/>
    <w:lvl w:ilvl="0" w:tplc="F638782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78A51EA0"/>
    <w:multiLevelType w:val="hybridMultilevel"/>
    <w:tmpl w:val="19645914"/>
    <w:lvl w:ilvl="0" w:tplc="04090001">
      <w:start w:val="1"/>
      <w:numFmt w:val="upperRoman"/>
      <w:lvlText w:val="%1."/>
      <w:lvlJc w:val="left"/>
      <w:pPr>
        <w:ind w:left="1080" w:hanging="72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7DFC74E2"/>
    <w:multiLevelType w:val="hybridMultilevel"/>
    <w:tmpl w:val="B0E86598"/>
    <w:lvl w:ilvl="0" w:tplc="A18297FC">
      <w:start w:val="1"/>
      <w:numFmt w:val="bullet"/>
      <w:lvlText w:val=""/>
      <w:lvlJc w:val="left"/>
      <w:pPr>
        <w:ind w:left="720" w:hanging="360"/>
      </w:pPr>
      <w:rPr>
        <w:rFonts w:ascii="Symbol" w:hAnsi="Symbol" w:hint="default"/>
      </w:rPr>
    </w:lvl>
    <w:lvl w:ilvl="1" w:tplc="4210EF58" w:tentative="1">
      <w:start w:val="1"/>
      <w:numFmt w:val="bullet"/>
      <w:lvlText w:val="o"/>
      <w:lvlJc w:val="left"/>
      <w:pPr>
        <w:ind w:left="1440" w:hanging="360"/>
      </w:pPr>
      <w:rPr>
        <w:rFonts w:ascii="Courier New" w:hAnsi="Courier New" w:cs="Courier New" w:hint="default"/>
      </w:rPr>
    </w:lvl>
    <w:lvl w:ilvl="2" w:tplc="AEF22C20" w:tentative="1">
      <w:start w:val="1"/>
      <w:numFmt w:val="bullet"/>
      <w:lvlText w:val=""/>
      <w:lvlJc w:val="left"/>
      <w:pPr>
        <w:ind w:left="2160" w:hanging="360"/>
      </w:pPr>
      <w:rPr>
        <w:rFonts w:ascii="Wingdings" w:hAnsi="Wingdings" w:hint="default"/>
      </w:rPr>
    </w:lvl>
    <w:lvl w:ilvl="3" w:tplc="11346888" w:tentative="1">
      <w:start w:val="1"/>
      <w:numFmt w:val="bullet"/>
      <w:lvlText w:val=""/>
      <w:lvlJc w:val="left"/>
      <w:pPr>
        <w:ind w:left="2880" w:hanging="360"/>
      </w:pPr>
      <w:rPr>
        <w:rFonts w:ascii="Symbol" w:hAnsi="Symbol" w:hint="default"/>
      </w:rPr>
    </w:lvl>
    <w:lvl w:ilvl="4" w:tplc="9A2AB932" w:tentative="1">
      <w:start w:val="1"/>
      <w:numFmt w:val="bullet"/>
      <w:lvlText w:val="o"/>
      <w:lvlJc w:val="left"/>
      <w:pPr>
        <w:ind w:left="3600" w:hanging="360"/>
      </w:pPr>
      <w:rPr>
        <w:rFonts w:ascii="Courier New" w:hAnsi="Courier New" w:cs="Courier New" w:hint="default"/>
      </w:rPr>
    </w:lvl>
    <w:lvl w:ilvl="5" w:tplc="5434C136" w:tentative="1">
      <w:start w:val="1"/>
      <w:numFmt w:val="bullet"/>
      <w:lvlText w:val=""/>
      <w:lvlJc w:val="left"/>
      <w:pPr>
        <w:ind w:left="4320" w:hanging="360"/>
      </w:pPr>
      <w:rPr>
        <w:rFonts w:ascii="Wingdings" w:hAnsi="Wingdings" w:hint="default"/>
      </w:rPr>
    </w:lvl>
    <w:lvl w:ilvl="6" w:tplc="EDD6E298" w:tentative="1">
      <w:start w:val="1"/>
      <w:numFmt w:val="bullet"/>
      <w:lvlText w:val=""/>
      <w:lvlJc w:val="left"/>
      <w:pPr>
        <w:ind w:left="5040" w:hanging="360"/>
      </w:pPr>
      <w:rPr>
        <w:rFonts w:ascii="Symbol" w:hAnsi="Symbol" w:hint="default"/>
      </w:rPr>
    </w:lvl>
    <w:lvl w:ilvl="7" w:tplc="5F686E6E" w:tentative="1">
      <w:start w:val="1"/>
      <w:numFmt w:val="bullet"/>
      <w:lvlText w:val="o"/>
      <w:lvlJc w:val="left"/>
      <w:pPr>
        <w:ind w:left="5760" w:hanging="360"/>
      </w:pPr>
      <w:rPr>
        <w:rFonts w:ascii="Courier New" w:hAnsi="Courier New" w:cs="Courier New" w:hint="default"/>
      </w:rPr>
    </w:lvl>
    <w:lvl w:ilvl="8" w:tplc="130E53DE"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3"/>
  </w:num>
  <w:num w:numId="4">
    <w:abstractNumId w:val="12"/>
  </w:num>
  <w:num w:numId="5">
    <w:abstractNumId w:val="23"/>
  </w:num>
  <w:num w:numId="6">
    <w:abstractNumId w:val="4"/>
  </w:num>
  <w:num w:numId="7">
    <w:abstractNumId w:val="16"/>
  </w:num>
  <w:num w:numId="8">
    <w:abstractNumId w:val="21"/>
  </w:num>
  <w:num w:numId="9">
    <w:abstractNumId w:val="26"/>
  </w:num>
  <w:num w:numId="10">
    <w:abstractNumId w:val="25"/>
  </w:num>
  <w:num w:numId="11">
    <w:abstractNumId w:val="6"/>
  </w:num>
  <w:num w:numId="12">
    <w:abstractNumId w:val="20"/>
  </w:num>
  <w:num w:numId="13">
    <w:abstractNumId w:val="9"/>
  </w:num>
  <w:num w:numId="14">
    <w:abstractNumId w:val="15"/>
  </w:num>
  <w:num w:numId="15">
    <w:abstractNumId w:val="11"/>
  </w:num>
  <w:num w:numId="16">
    <w:abstractNumId w:val="2"/>
  </w:num>
  <w:num w:numId="17">
    <w:abstractNumId w:val="19"/>
  </w:num>
  <w:num w:numId="18">
    <w:abstractNumId w:val="13"/>
  </w:num>
  <w:num w:numId="19">
    <w:abstractNumId w:val="8"/>
  </w:num>
  <w:num w:numId="20">
    <w:abstractNumId w:val="10"/>
  </w:num>
  <w:num w:numId="21">
    <w:abstractNumId w:val="7"/>
  </w:num>
  <w:num w:numId="22">
    <w:abstractNumId w:val="27"/>
  </w:num>
  <w:num w:numId="23">
    <w:abstractNumId w:val="17"/>
  </w:num>
  <w:num w:numId="24">
    <w:abstractNumId w:val="5"/>
  </w:num>
  <w:num w:numId="25">
    <w:abstractNumId w:val="14"/>
  </w:num>
  <w:num w:numId="26">
    <w:abstractNumId w:val="1"/>
  </w:num>
  <w:num w:numId="27">
    <w:abstractNumId w:val="1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95D"/>
    <w:rsid w:val="00014520"/>
    <w:rsid w:val="00022694"/>
    <w:rsid w:val="000244BF"/>
    <w:rsid w:val="00025452"/>
    <w:rsid w:val="00025D59"/>
    <w:rsid w:val="00031161"/>
    <w:rsid w:val="000400EF"/>
    <w:rsid w:val="00070513"/>
    <w:rsid w:val="00075076"/>
    <w:rsid w:val="00081920"/>
    <w:rsid w:val="00084AD6"/>
    <w:rsid w:val="00084D01"/>
    <w:rsid w:val="00093CBC"/>
    <w:rsid w:val="00096FE3"/>
    <w:rsid w:val="000B5A15"/>
    <w:rsid w:val="000B6FC4"/>
    <w:rsid w:val="000D3BF4"/>
    <w:rsid w:val="000E5769"/>
    <w:rsid w:val="0011678F"/>
    <w:rsid w:val="00140E29"/>
    <w:rsid w:val="0015634D"/>
    <w:rsid w:val="00162395"/>
    <w:rsid w:val="00162B15"/>
    <w:rsid w:val="00170E74"/>
    <w:rsid w:val="00183D41"/>
    <w:rsid w:val="00191374"/>
    <w:rsid w:val="00191E97"/>
    <w:rsid w:val="00194FD8"/>
    <w:rsid w:val="001B14CA"/>
    <w:rsid w:val="001B4201"/>
    <w:rsid w:val="001B51CD"/>
    <w:rsid w:val="001C0055"/>
    <w:rsid w:val="001C0CC7"/>
    <w:rsid w:val="00212E79"/>
    <w:rsid w:val="00214532"/>
    <w:rsid w:val="0021782F"/>
    <w:rsid w:val="00236B68"/>
    <w:rsid w:val="00240A3D"/>
    <w:rsid w:val="00243D3B"/>
    <w:rsid w:val="00244D0C"/>
    <w:rsid w:val="00246633"/>
    <w:rsid w:val="00250323"/>
    <w:rsid w:val="00254904"/>
    <w:rsid w:val="00266211"/>
    <w:rsid w:val="00266C5B"/>
    <w:rsid w:val="00277AC1"/>
    <w:rsid w:val="0028591C"/>
    <w:rsid w:val="002907C6"/>
    <w:rsid w:val="002969D0"/>
    <w:rsid w:val="002A69E1"/>
    <w:rsid w:val="002B153F"/>
    <w:rsid w:val="002C0994"/>
    <w:rsid w:val="002C3A10"/>
    <w:rsid w:val="002C6ED2"/>
    <w:rsid w:val="002E5AE3"/>
    <w:rsid w:val="00301FF3"/>
    <w:rsid w:val="00345DAB"/>
    <w:rsid w:val="0035104E"/>
    <w:rsid w:val="00365D39"/>
    <w:rsid w:val="003A2918"/>
    <w:rsid w:val="003B19F9"/>
    <w:rsid w:val="003D2417"/>
    <w:rsid w:val="003E0396"/>
    <w:rsid w:val="003F387E"/>
    <w:rsid w:val="00412B54"/>
    <w:rsid w:val="00422D4A"/>
    <w:rsid w:val="00430BED"/>
    <w:rsid w:val="00432D2C"/>
    <w:rsid w:val="004353AB"/>
    <w:rsid w:val="00436AA6"/>
    <w:rsid w:val="004514A0"/>
    <w:rsid w:val="004674A8"/>
    <w:rsid w:val="0047064B"/>
    <w:rsid w:val="00486ECF"/>
    <w:rsid w:val="00491E03"/>
    <w:rsid w:val="004926B7"/>
    <w:rsid w:val="004958EE"/>
    <w:rsid w:val="004A5543"/>
    <w:rsid w:val="004B3480"/>
    <w:rsid w:val="004C13A4"/>
    <w:rsid w:val="004C72E8"/>
    <w:rsid w:val="004D2890"/>
    <w:rsid w:val="004D554C"/>
    <w:rsid w:val="004E29C4"/>
    <w:rsid w:val="004F4175"/>
    <w:rsid w:val="00500862"/>
    <w:rsid w:val="00507AE1"/>
    <w:rsid w:val="005163FC"/>
    <w:rsid w:val="00536342"/>
    <w:rsid w:val="0055155D"/>
    <w:rsid w:val="0056664E"/>
    <w:rsid w:val="00575422"/>
    <w:rsid w:val="005858E3"/>
    <w:rsid w:val="00590D93"/>
    <w:rsid w:val="005933A7"/>
    <w:rsid w:val="005B2D01"/>
    <w:rsid w:val="005F50D5"/>
    <w:rsid w:val="006265BB"/>
    <w:rsid w:val="00631D15"/>
    <w:rsid w:val="00641383"/>
    <w:rsid w:val="00660B09"/>
    <w:rsid w:val="00694610"/>
    <w:rsid w:val="006A193F"/>
    <w:rsid w:val="006A30C6"/>
    <w:rsid w:val="006A35FF"/>
    <w:rsid w:val="006B1D3C"/>
    <w:rsid w:val="006B5CA2"/>
    <w:rsid w:val="006C0B9D"/>
    <w:rsid w:val="006D26BE"/>
    <w:rsid w:val="006D586E"/>
    <w:rsid w:val="006F1B92"/>
    <w:rsid w:val="00714F61"/>
    <w:rsid w:val="00730C0C"/>
    <w:rsid w:val="00742187"/>
    <w:rsid w:val="00742221"/>
    <w:rsid w:val="007440E5"/>
    <w:rsid w:val="00756450"/>
    <w:rsid w:val="00767544"/>
    <w:rsid w:val="0077336A"/>
    <w:rsid w:val="0077642A"/>
    <w:rsid w:val="007963E7"/>
    <w:rsid w:val="007B09A4"/>
    <w:rsid w:val="007B5E07"/>
    <w:rsid w:val="007C25F4"/>
    <w:rsid w:val="007C2E46"/>
    <w:rsid w:val="007D2105"/>
    <w:rsid w:val="007D4E1F"/>
    <w:rsid w:val="007E27FD"/>
    <w:rsid w:val="008112B5"/>
    <w:rsid w:val="0081412F"/>
    <w:rsid w:val="00814841"/>
    <w:rsid w:val="008164D2"/>
    <w:rsid w:val="00821EB4"/>
    <w:rsid w:val="00843CD0"/>
    <w:rsid w:val="00845A55"/>
    <w:rsid w:val="008469D1"/>
    <w:rsid w:val="008736D8"/>
    <w:rsid w:val="00873DDD"/>
    <w:rsid w:val="008A5A22"/>
    <w:rsid w:val="008B52EE"/>
    <w:rsid w:val="008E290B"/>
    <w:rsid w:val="008E752C"/>
    <w:rsid w:val="008F1236"/>
    <w:rsid w:val="008F45F2"/>
    <w:rsid w:val="0090192F"/>
    <w:rsid w:val="0092016C"/>
    <w:rsid w:val="00931748"/>
    <w:rsid w:val="009424DE"/>
    <w:rsid w:val="0094693C"/>
    <w:rsid w:val="009A27F9"/>
    <w:rsid w:val="009A5CF9"/>
    <w:rsid w:val="009B7068"/>
    <w:rsid w:val="009B735E"/>
    <w:rsid w:val="009C3218"/>
    <w:rsid w:val="009D3D16"/>
    <w:rsid w:val="009D4987"/>
    <w:rsid w:val="009E3CF9"/>
    <w:rsid w:val="00A028AF"/>
    <w:rsid w:val="00A1150B"/>
    <w:rsid w:val="00A26E6A"/>
    <w:rsid w:val="00A32EAF"/>
    <w:rsid w:val="00A5087F"/>
    <w:rsid w:val="00A6344A"/>
    <w:rsid w:val="00A64ED9"/>
    <w:rsid w:val="00A67132"/>
    <w:rsid w:val="00A772C4"/>
    <w:rsid w:val="00A931A8"/>
    <w:rsid w:val="00AA7733"/>
    <w:rsid w:val="00AB35F0"/>
    <w:rsid w:val="00AB732B"/>
    <w:rsid w:val="00AC08EA"/>
    <w:rsid w:val="00AD683F"/>
    <w:rsid w:val="00AE6270"/>
    <w:rsid w:val="00AE6B4A"/>
    <w:rsid w:val="00AF38C4"/>
    <w:rsid w:val="00B016FE"/>
    <w:rsid w:val="00B10D15"/>
    <w:rsid w:val="00B23D46"/>
    <w:rsid w:val="00B248D0"/>
    <w:rsid w:val="00B34158"/>
    <w:rsid w:val="00B53747"/>
    <w:rsid w:val="00B539F0"/>
    <w:rsid w:val="00B62342"/>
    <w:rsid w:val="00B86254"/>
    <w:rsid w:val="00BA03D3"/>
    <w:rsid w:val="00BA2D5D"/>
    <w:rsid w:val="00BA5E48"/>
    <w:rsid w:val="00BB2513"/>
    <w:rsid w:val="00BC52C7"/>
    <w:rsid w:val="00BD7EBA"/>
    <w:rsid w:val="00BE4E27"/>
    <w:rsid w:val="00BF76E2"/>
    <w:rsid w:val="00C012FE"/>
    <w:rsid w:val="00C13F94"/>
    <w:rsid w:val="00C15843"/>
    <w:rsid w:val="00C1645F"/>
    <w:rsid w:val="00C31E6A"/>
    <w:rsid w:val="00C33F97"/>
    <w:rsid w:val="00C35169"/>
    <w:rsid w:val="00C36FBA"/>
    <w:rsid w:val="00C42277"/>
    <w:rsid w:val="00C4512D"/>
    <w:rsid w:val="00C56ED1"/>
    <w:rsid w:val="00C735DE"/>
    <w:rsid w:val="00C75BA3"/>
    <w:rsid w:val="00C94269"/>
    <w:rsid w:val="00C968EA"/>
    <w:rsid w:val="00CD0F1D"/>
    <w:rsid w:val="00CD1239"/>
    <w:rsid w:val="00CD7BAA"/>
    <w:rsid w:val="00CE0DCA"/>
    <w:rsid w:val="00CE11C2"/>
    <w:rsid w:val="00CE7F87"/>
    <w:rsid w:val="00CF5022"/>
    <w:rsid w:val="00CF7980"/>
    <w:rsid w:val="00D11924"/>
    <w:rsid w:val="00D14D7C"/>
    <w:rsid w:val="00D27441"/>
    <w:rsid w:val="00D27B80"/>
    <w:rsid w:val="00D319B8"/>
    <w:rsid w:val="00D42252"/>
    <w:rsid w:val="00D442E5"/>
    <w:rsid w:val="00D51A9F"/>
    <w:rsid w:val="00D53726"/>
    <w:rsid w:val="00D54A62"/>
    <w:rsid w:val="00DA6235"/>
    <w:rsid w:val="00DB3A82"/>
    <w:rsid w:val="00DC454A"/>
    <w:rsid w:val="00DD2903"/>
    <w:rsid w:val="00DD6FE0"/>
    <w:rsid w:val="00DE7200"/>
    <w:rsid w:val="00DE762C"/>
    <w:rsid w:val="00DF15E6"/>
    <w:rsid w:val="00E14858"/>
    <w:rsid w:val="00E26D01"/>
    <w:rsid w:val="00E30D3E"/>
    <w:rsid w:val="00E46CD7"/>
    <w:rsid w:val="00E77335"/>
    <w:rsid w:val="00E84BD9"/>
    <w:rsid w:val="00EA04DE"/>
    <w:rsid w:val="00EA19E7"/>
    <w:rsid w:val="00EA795D"/>
    <w:rsid w:val="00EB1B62"/>
    <w:rsid w:val="00EB3CD9"/>
    <w:rsid w:val="00EC04CA"/>
    <w:rsid w:val="00EC088C"/>
    <w:rsid w:val="00EC36D7"/>
    <w:rsid w:val="00EC4201"/>
    <w:rsid w:val="00EE2480"/>
    <w:rsid w:val="00EE392B"/>
    <w:rsid w:val="00EF12D0"/>
    <w:rsid w:val="00EF367A"/>
    <w:rsid w:val="00EF4A99"/>
    <w:rsid w:val="00F03E71"/>
    <w:rsid w:val="00F1055E"/>
    <w:rsid w:val="00F12F9E"/>
    <w:rsid w:val="00F14968"/>
    <w:rsid w:val="00F20094"/>
    <w:rsid w:val="00F314BC"/>
    <w:rsid w:val="00F3184B"/>
    <w:rsid w:val="00F31CCC"/>
    <w:rsid w:val="00F567C2"/>
    <w:rsid w:val="00F5713A"/>
    <w:rsid w:val="00F74885"/>
    <w:rsid w:val="00FA655A"/>
    <w:rsid w:val="00FB0F6C"/>
    <w:rsid w:val="00FC0380"/>
    <w:rsid w:val="00FD2A0D"/>
    <w:rsid w:val="00FE2F6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2"/>
    <w:next w:val="Normal"/>
    <w:link w:val="Heading1Char"/>
    <w:qFormat/>
    <w:rsid w:val="00301FF3"/>
    <w:pPr>
      <w:keepLines w:val="0"/>
      <w:spacing w:before="0" w:line="240" w:lineRule="auto"/>
      <w:jc w:val="center"/>
      <w:outlineLvl w:val="0"/>
    </w:pPr>
    <w:rPr>
      <w:rFonts w:ascii="Times New Roman" w:eastAsia="Times New Roman" w:hAnsi="Times New Roman" w:cs="Times New Roman"/>
      <w:i/>
      <w:iCs/>
      <w:color w:val="auto"/>
      <w:sz w:val="22"/>
      <w:szCs w:val="22"/>
      <w:lang w:val="es-ES_tradnl"/>
    </w:rPr>
  </w:style>
  <w:style w:type="paragraph" w:styleId="Heading2">
    <w:name w:val="heading 2"/>
    <w:basedOn w:val="Normal"/>
    <w:next w:val="Normal"/>
    <w:link w:val="Heading2Char"/>
    <w:uiPriority w:val="9"/>
    <w:semiHidden/>
    <w:unhideWhenUsed/>
    <w:qFormat/>
    <w:rsid w:val="00301FF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C6ED2"/>
    <w:pPr>
      <w:ind w:left="720"/>
      <w:contextualSpacing/>
    </w:pPr>
  </w:style>
  <w:style w:type="paragraph" w:customStyle="1" w:styleId="Chapter">
    <w:name w:val="Chapter"/>
    <w:basedOn w:val="Normal"/>
    <w:next w:val="Normal"/>
    <w:rsid w:val="00081920"/>
    <w:pPr>
      <w:autoSpaceDE w:val="0"/>
      <w:autoSpaceDN w:val="0"/>
      <w:adjustRightInd w:val="0"/>
      <w:spacing w:after="0" w:line="240" w:lineRule="auto"/>
    </w:pPr>
    <w:rPr>
      <w:rFonts w:ascii="MCNHPL+TimesNewRoman,Bold" w:eastAsia="Calibri" w:hAnsi="MCNHPL+TimesNewRoman,Bold" w:cs="Times New Roman"/>
      <w:sz w:val="24"/>
      <w:szCs w:val="24"/>
      <w:lang w:val="es-UY"/>
    </w:rPr>
  </w:style>
  <w:style w:type="paragraph" w:customStyle="1" w:styleId="Paragraph">
    <w:name w:val="Paragraph"/>
    <w:aliases w:val="paragraph,p,PARAGRAPH,PG,pa,at"/>
    <w:basedOn w:val="Normal"/>
    <w:next w:val="Normal"/>
    <w:link w:val="ParagraphChar"/>
    <w:rsid w:val="00081920"/>
    <w:pPr>
      <w:autoSpaceDE w:val="0"/>
      <w:autoSpaceDN w:val="0"/>
      <w:adjustRightInd w:val="0"/>
      <w:spacing w:after="0" w:line="240" w:lineRule="auto"/>
    </w:pPr>
    <w:rPr>
      <w:rFonts w:ascii="MCNHPL+TimesNewRoman,Bold" w:eastAsia="Calibri" w:hAnsi="MCNHPL+TimesNewRoman,Bold" w:cs="Times New Roman"/>
      <w:sz w:val="24"/>
      <w:szCs w:val="24"/>
      <w:lang w:val="es-UY"/>
    </w:rPr>
  </w:style>
  <w:style w:type="paragraph" w:styleId="BalloonText">
    <w:name w:val="Balloon Text"/>
    <w:basedOn w:val="Normal"/>
    <w:link w:val="BalloonTextChar"/>
    <w:uiPriority w:val="99"/>
    <w:semiHidden/>
    <w:unhideWhenUsed/>
    <w:rsid w:val="00536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342"/>
    <w:rPr>
      <w:rFonts w:ascii="Tahoma" w:hAnsi="Tahoma" w:cs="Tahoma"/>
      <w:sz w:val="16"/>
      <w:szCs w:val="16"/>
    </w:rPr>
  </w:style>
  <w:style w:type="paragraph" w:customStyle="1" w:styleId="subpar">
    <w:name w:val="subpar"/>
    <w:basedOn w:val="BodyTextIndent3"/>
    <w:uiPriority w:val="99"/>
    <w:rsid w:val="00BB2513"/>
    <w:pPr>
      <w:tabs>
        <w:tab w:val="num" w:pos="1152"/>
      </w:tabs>
      <w:spacing w:before="120" w:line="240" w:lineRule="auto"/>
      <w:ind w:left="1152" w:hanging="432"/>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BB2513"/>
    <w:pPr>
      <w:tabs>
        <w:tab w:val="clear" w:pos="1152"/>
        <w:tab w:val="left" w:pos="0"/>
        <w:tab w:val="num" w:pos="1296"/>
      </w:tabs>
      <w:ind w:left="1296" w:hanging="288"/>
    </w:pPr>
  </w:style>
  <w:style w:type="character" w:customStyle="1" w:styleId="ParagraphChar">
    <w:name w:val="Paragraph Char"/>
    <w:aliases w:val="p Char,PARAGRAPH Char,PG Char,pa Char,at Char,paragraph Char"/>
    <w:basedOn w:val="DefaultParagraphFont"/>
    <w:link w:val="Paragraph"/>
    <w:rsid w:val="00BB2513"/>
    <w:rPr>
      <w:rFonts w:ascii="MCNHPL+TimesNewRoman,Bold" w:eastAsia="Calibri" w:hAnsi="MCNHPL+TimesNewRoman,Bold" w:cs="Times New Roman"/>
      <w:sz w:val="24"/>
      <w:szCs w:val="24"/>
      <w:lang w:val="es-UY"/>
    </w:rPr>
  </w:style>
  <w:style w:type="paragraph" w:styleId="BodyTextIndent3">
    <w:name w:val="Body Text Indent 3"/>
    <w:basedOn w:val="Normal"/>
    <w:link w:val="BodyTextIndent3Char"/>
    <w:uiPriority w:val="99"/>
    <w:semiHidden/>
    <w:unhideWhenUsed/>
    <w:rsid w:val="00BB251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B2513"/>
    <w:rPr>
      <w:sz w:val="16"/>
      <w:szCs w:val="16"/>
    </w:rPr>
  </w:style>
  <w:style w:type="paragraph" w:styleId="FootnoteText">
    <w:name w:val="footnote text"/>
    <w:aliases w:val="fn,Geneva 9,Font: Geneva 9,Boston 10,f,Footnote Text Char Char Char Char Char Char,Footnote Text Char Char Char Char1,Footnote Text Char Char Char Char Char1,Footnote Text Char Char Char Char Char"/>
    <w:basedOn w:val="Normal"/>
    <w:link w:val="FootnoteTextChar1"/>
    <w:uiPriority w:val="99"/>
    <w:qFormat/>
    <w:rsid w:val="0075645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uiPriority w:val="99"/>
    <w:semiHidden/>
    <w:rsid w:val="00756450"/>
    <w:rPr>
      <w:sz w:val="20"/>
      <w:szCs w:val="20"/>
    </w:rPr>
  </w:style>
  <w:style w:type="character" w:styleId="FootnoteReference">
    <w:name w:val="footnote reference"/>
    <w:aliases w:val="16 Point,Superscript 6 Point,Appel note de bas de page"/>
    <w:basedOn w:val="DefaultParagraphFont"/>
    <w:uiPriority w:val="99"/>
    <w:qFormat/>
    <w:rsid w:val="00756450"/>
    <w:rPr>
      <w:vertAlign w:val="superscript"/>
    </w:rPr>
  </w:style>
  <w:style w:type="character" w:customStyle="1" w:styleId="FootnoteTextChar1">
    <w:name w:val="Footnote Text Char1"/>
    <w:aliases w:val="fn Char,Geneva 9 Char,Font: Geneva 9 Char,Boston 10 Char,f Char,Footnote Text Char Char Char Char Char Char Char,Footnote Text Char Char Char Char1 Char,Footnote Text Char Char Char Char Char1 Char"/>
    <w:basedOn w:val="DefaultParagraphFont"/>
    <w:link w:val="FootnoteText"/>
    <w:uiPriority w:val="99"/>
    <w:rsid w:val="00756450"/>
    <w:rPr>
      <w:rFonts w:ascii="Times New Roman" w:eastAsia="Times New Roman" w:hAnsi="Times New Roman" w:cs="Times New Roman"/>
      <w:spacing w:val="-3"/>
      <w:sz w:val="20"/>
      <w:szCs w:val="20"/>
    </w:rPr>
  </w:style>
  <w:style w:type="table" w:styleId="TableGrid">
    <w:name w:val="Table Grid"/>
    <w:basedOn w:val="TableNormal"/>
    <w:uiPriority w:val="59"/>
    <w:rsid w:val="00AE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664E"/>
    <w:pPr>
      <w:spacing w:after="0" w:line="240" w:lineRule="auto"/>
    </w:pPr>
  </w:style>
  <w:style w:type="paragraph" w:customStyle="1" w:styleId="Default">
    <w:name w:val="Default"/>
    <w:uiPriority w:val="99"/>
    <w:rsid w:val="00DF15E6"/>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semiHidden/>
    <w:unhideWhenUsed/>
    <w:rsid w:val="00E14858"/>
    <w:pPr>
      <w:spacing w:after="120"/>
    </w:pPr>
  </w:style>
  <w:style w:type="character" w:customStyle="1" w:styleId="BodyTextChar">
    <w:name w:val="Body Text Char"/>
    <w:basedOn w:val="DefaultParagraphFont"/>
    <w:link w:val="BodyText"/>
    <w:uiPriority w:val="99"/>
    <w:semiHidden/>
    <w:rsid w:val="00E14858"/>
  </w:style>
  <w:style w:type="character" w:styleId="Hyperlink">
    <w:name w:val="Hyperlink"/>
    <w:rsid w:val="00C15843"/>
    <w:rPr>
      <w:color w:val="0000FF"/>
      <w:u w:val="single"/>
    </w:rPr>
  </w:style>
  <w:style w:type="character" w:styleId="CommentReference">
    <w:name w:val="annotation reference"/>
    <w:basedOn w:val="DefaultParagraphFont"/>
    <w:uiPriority w:val="99"/>
    <w:semiHidden/>
    <w:unhideWhenUsed/>
    <w:rsid w:val="008E752C"/>
    <w:rPr>
      <w:sz w:val="16"/>
      <w:szCs w:val="16"/>
    </w:rPr>
  </w:style>
  <w:style w:type="paragraph" w:styleId="CommentText">
    <w:name w:val="annotation text"/>
    <w:basedOn w:val="Normal"/>
    <w:link w:val="CommentTextChar"/>
    <w:uiPriority w:val="99"/>
    <w:semiHidden/>
    <w:unhideWhenUsed/>
    <w:rsid w:val="008E752C"/>
    <w:pPr>
      <w:spacing w:line="240" w:lineRule="auto"/>
    </w:pPr>
    <w:rPr>
      <w:sz w:val="20"/>
      <w:szCs w:val="20"/>
    </w:rPr>
  </w:style>
  <w:style w:type="character" w:customStyle="1" w:styleId="CommentTextChar">
    <w:name w:val="Comment Text Char"/>
    <w:basedOn w:val="DefaultParagraphFont"/>
    <w:link w:val="CommentText"/>
    <w:uiPriority w:val="99"/>
    <w:semiHidden/>
    <w:rsid w:val="008E752C"/>
    <w:rPr>
      <w:sz w:val="20"/>
      <w:szCs w:val="20"/>
    </w:rPr>
  </w:style>
  <w:style w:type="paragraph" w:styleId="CommentSubject">
    <w:name w:val="annotation subject"/>
    <w:basedOn w:val="CommentText"/>
    <w:next w:val="CommentText"/>
    <w:link w:val="CommentSubjectChar"/>
    <w:uiPriority w:val="99"/>
    <w:semiHidden/>
    <w:unhideWhenUsed/>
    <w:rsid w:val="008E752C"/>
    <w:rPr>
      <w:b/>
      <w:bCs/>
    </w:rPr>
  </w:style>
  <w:style w:type="character" w:customStyle="1" w:styleId="CommentSubjectChar">
    <w:name w:val="Comment Subject Char"/>
    <w:basedOn w:val="CommentTextChar"/>
    <w:link w:val="CommentSubject"/>
    <w:uiPriority w:val="99"/>
    <w:semiHidden/>
    <w:rsid w:val="008E752C"/>
    <w:rPr>
      <w:b/>
      <w:bCs/>
      <w:sz w:val="20"/>
      <w:szCs w:val="20"/>
    </w:rPr>
  </w:style>
  <w:style w:type="paragraph" w:styleId="Footer">
    <w:name w:val="footer"/>
    <w:basedOn w:val="Normal"/>
    <w:link w:val="FooterChar"/>
    <w:uiPriority w:val="99"/>
    <w:rsid w:val="002A69E1"/>
    <w:pPr>
      <w:tabs>
        <w:tab w:val="center" w:pos="4320"/>
        <w:tab w:val="right" w:pos="8640"/>
      </w:tabs>
      <w:spacing w:after="0" w:line="240" w:lineRule="auto"/>
    </w:pPr>
    <w:rPr>
      <w:rFonts w:ascii="Times New Roman" w:eastAsia="Times New Roman" w:hAnsi="Times New Roman" w:cs="Times New Roman"/>
      <w:sz w:val="24"/>
      <w:szCs w:val="24"/>
      <w:lang w:val="es-ES"/>
    </w:rPr>
  </w:style>
  <w:style w:type="character" w:customStyle="1" w:styleId="FooterChar">
    <w:name w:val="Footer Char"/>
    <w:basedOn w:val="DefaultParagraphFont"/>
    <w:link w:val="Footer"/>
    <w:uiPriority w:val="99"/>
    <w:rsid w:val="002A69E1"/>
    <w:rPr>
      <w:rFonts w:ascii="Times New Roman" w:eastAsia="Times New Roman" w:hAnsi="Times New Roman" w:cs="Times New Roman"/>
      <w:sz w:val="24"/>
      <w:szCs w:val="24"/>
      <w:lang w:val="es-ES"/>
    </w:rPr>
  </w:style>
  <w:style w:type="table" w:customStyle="1" w:styleId="Tablaconcuadrcula1">
    <w:name w:val="Tabla con cuadrícula1"/>
    <w:basedOn w:val="TableNormal"/>
    <w:next w:val="TableGrid"/>
    <w:uiPriority w:val="59"/>
    <w:rsid w:val="002A6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1FF3"/>
  </w:style>
  <w:style w:type="paragraph" w:customStyle="1" w:styleId="Newpage">
    <w:name w:val="Newpage"/>
    <w:basedOn w:val="Chapter"/>
    <w:rsid w:val="00301FF3"/>
    <w:pPr>
      <w:tabs>
        <w:tab w:val="left" w:pos="1440"/>
        <w:tab w:val="left" w:pos="3060"/>
      </w:tabs>
      <w:autoSpaceDE/>
      <w:autoSpaceDN/>
      <w:adjustRightInd/>
      <w:jc w:val="center"/>
    </w:pPr>
    <w:rPr>
      <w:rFonts w:ascii="Times New Roman" w:eastAsia="Times New Roman" w:hAnsi="Times New Roman"/>
      <w:b/>
      <w:smallCaps/>
      <w:szCs w:val="20"/>
      <w:lang w:val="en-US"/>
    </w:rPr>
  </w:style>
  <w:style w:type="character" w:customStyle="1" w:styleId="Heading1Char">
    <w:name w:val="Heading 1 Char"/>
    <w:basedOn w:val="DefaultParagraphFont"/>
    <w:link w:val="Heading1"/>
    <w:rsid w:val="00301FF3"/>
    <w:rPr>
      <w:rFonts w:ascii="Times New Roman" w:eastAsia="Times New Roman" w:hAnsi="Times New Roman" w:cs="Times New Roman"/>
      <w:b/>
      <w:bCs/>
      <w:i/>
      <w:iCs/>
      <w:lang w:val="es-ES_tradnl"/>
    </w:rPr>
  </w:style>
  <w:style w:type="character" w:customStyle="1" w:styleId="Heading2Char">
    <w:name w:val="Heading 2 Char"/>
    <w:basedOn w:val="DefaultParagraphFont"/>
    <w:link w:val="Heading2"/>
    <w:uiPriority w:val="9"/>
    <w:semiHidden/>
    <w:rsid w:val="00301FF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2"/>
    <w:next w:val="Normal"/>
    <w:link w:val="Heading1Char"/>
    <w:qFormat/>
    <w:rsid w:val="00301FF3"/>
    <w:pPr>
      <w:keepLines w:val="0"/>
      <w:spacing w:before="0" w:line="240" w:lineRule="auto"/>
      <w:jc w:val="center"/>
      <w:outlineLvl w:val="0"/>
    </w:pPr>
    <w:rPr>
      <w:rFonts w:ascii="Times New Roman" w:eastAsia="Times New Roman" w:hAnsi="Times New Roman" w:cs="Times New Roman"/>
      <w:i/>
      <w:iCs/>
      <w:color w:val="auto"/>
      <w:sz w:val="22"/>
      <w:szCs w:val="22"/>
      <w:lang w:val="es-ES_tradnl"/>
    </w:rPr>
  </w:style>
  <w:style w:type="paragraph" w:styleId="Heading2">
    <w:name w:val="heading 2"/>
    <w:basedOn w:val="Normal"/>
    <w:next w:val="Normal"/>
    <w:link w:val="Heading2Char"/>
    <w:uiPriority w:val="9"/>
    <w:semiHidden/>
    <w:unhideWhenUsed/>
    <w:qFormat/>
    <w:rsid w:val="00301FF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C6ED2"/>
    <w:pPr>
      <w:ind w:left="720"/>
      <w:contextualSpacing/>
    </w:pPr>
  </w:style>
  <w:style w:type="paragraph" w:customStyle="1" w:styleId="Chapter">
    <w:name w:val="Chapter"/>
    <w:basedOn w:val="Normal"/>
    <w:next w:val="Normal"/>
    <w:rsid w:val="00081920"/>
    <w:pPr>
      <w:autoSpaceDE w:val="0"/>
      <w:autoSpaceDN w:val="0"/>
      <w:adjustRightInd w:val="0"/>
      <w:spacing w:after="0" w:line="240" w:lineRule="auto"/>
    </w:pPr>
    <w:rPr>
      <w:rFonts w:ascii="MCNHPL+TimesNewRoman,Bold" w:eastAsia="Calibri" w:hAnsi="MCNHPL+TimesNewRoman,Bold" w:cs="Times New Roman"/>
      <w:sz w:val="24"/>
      <w:szCs w:val="24"/>
      <w:lang w:val="es-UY"/>
    </w:rPr>
  </w:style>
  <w:style w:type="paragraph" w:customStyle="1" w:styleId="Paragraph">
    <w:name w:val="Paragraph"/>
    <w:aliases w:val="paragraph,p,PARAGRAPH,PG,pa,at"/>
    <w:basedOn w:val="Normal"/>
    <w:next w:val="Normal"/>
    <w:link w:val="ParagraphChar"/>
    <w:rsid w:val="00081920"/>
    <w:pPr>
      <w:autoSpaceDE w:val="0"/>
      <w:autoSpaceDN w:val="0"/>
      <w:adjustRightInd w:val="0"/>
      <w:spacing w:after="0" w:line="240" w:lineRule="auto"/>
    </w:pPr>
    <w:rPr>
      <w:rFonts w:ascii="MCNHPL+TimesNewRoman,Bold" w:eastAsia="Calibri" w:hAnsi="MCNHPL+TimesNewRoman,Bold" w:cs="Times New Roman"/>
      <w:sz w:val="24"/>
      <w:szCs w:val="24"/>
      <w:lang w:val="es-UY"/>
    </w:rPr>
  </w:style>
  <w:style w:type="paragraph" w:styleId="BalloonText">
    <w:name w:val="Balloon Text"/>
    <w:basedOn w:val="Normal"/>
    <w:link w:val="BalloonTextChar"/>
    <w:uiPriority w:val="99"/>
    <w:semiHidden/>
    <w:unhideWhenUsed/>
    <w:rsid w:val="00536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342"/>
    <w:rPr>
      <w:rFonts w:ascii="Tahoma" w:hAnsi="Tahoma" w:cs="Tahoma"/>
      <w:sz w:val="16"/>
      <w:szCs w:val="16"/>
    </w:rPr>
  </w:style>
  <w:style w:type="paragraph" w:customStyle="1" w:styleId="subpar">
    <w:name w:val="subpar"/>
    <w:basedOn w:val="BodyTextIndent3"/>
    <w:uiPriority w:val="99"/>
    <w:rsid w:val="00BB2513"/>
    <w:pPr>
      <w:tabs>
        <w:tab w:val="num" w:pos="1152"/>
      </w:tabs>
      <w:spacing w:before="120" w:line="240" w:lineRule="auto"/>
      <w:ind w:left="1152" w:hanging="432"/>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BB2513"/>
    <w:pPr>
      <w:tabs>
        <w:tab w:val="clear" w:pos="1152"/>
        <w:tab w:val="left" w:pos="0"/>
        <w:tab w:val="num" w:pos="1296"/>
      </w:tabs>
      <w:ind w:left="1296" w:hanging="288"/>
    </w:pPr>
  </w:style>
  <w:style w:type="character" w:customStyle="1" w:styleId="ParagraphChar">
    <w:name w:val="Paragraph Char"/>
    <w:aliases w:val="p Char,PARAGRAPH Char,PG Char,pa Char,at Char,paragraph Char"/>
    <w:basedOn w:val="DefaultParagraphFont"/>
    <w:link w:val="Paragraph"/>
    <w:rsid w:val="00BB2513"/>
    <w:rPr>
      <w:rFonts w:ascii="MCNHPL+TimesNewRoman,Bold" w:eastAsia="Calibri" w:hAnsi="MCNHPL+TimesNewRoman,Bold" w:cs="Times New Roman"/>
      <w:sz w:val="24"/>
      <w:szCs w:val="24"/>
      <w:lang w:val="es-UY"/>
    </w:rPr>
  </w:style>
  <w:style w:type="paragraph" w:styleId="BodyTextIndent3">
    <w:name w:val="Body Text Indent 3"/>
    <w:basedOn w:val="Normal"/>
    <w:link w:val="BodyTextIndent3Char"/>
    <w:uiPriority w:val="99"/>
    <w:semiHidden/>
    <w:unhideWhenUsed/>
    <w:rsid w:val="00BB251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B2513"/>
    <w:rPr>
      <w:sz w:val="16"/>
      <w:szCs w:val="16"/>
    </w:rPr>
  </w:style>
  <w:style w:type="paragraph" w:styleId="FootnoteText">
    <w:name w:val="footnote text"/>
    <w:aliases w:val="fn,Geneva 9,Font: Geneva 9,Boston 10,f,Footnote Text Char Char Char Char Char Char,Footnote Text Char Char Char Char1,Footnote Text Char Char Char Char Char1,Footnote Text Char Char Char Char Char"/>
    <w:basedOn w:val="Normal"/>
    <w:link w:val="FootnoteTextChar1"/>
    <w:uiPriority w:val="99"/>
    <w:qFormat/>
    <w:rsid w:val="0075645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basedOn w:val="DefaultParagraphFont"/>
    <w:uiPriority w:val="99"/>
    <w:semiHidden/>
    <w:rsid w:val="00756450"/>
    <w:rPr>
      <w:sz w:val="20"/>
      <w:szCs w:val="20"/>
    </w:rPr>
  </w:style>
  <w:style w:type="character" w:styleId="FootnoteReference">
    <w:name w:val="footnote reference"/>
    <w:aliases w:val="16 Point,Superscript 6 Point,Appel note de bas de page"/>
    <w:basedOn w:val="DefaultParagraphFont"/>
    <w:uiPriority w:val="99"/>
    <w:qFormat/>
    <w:rsid w:val="00756450"/>
    <w:rPr>
      <w:vertAlign w:val="superscript"/>
    </w:rPr>
  </w:style>
  <w:style w:type="character" w:customStyle="1" w:styleId="FootnoteTextChar1">
    <w:name w:val="Footnote Text Char1"/>
    <w:aliases w:val="fn Char,Geneva 9 Char,Font: Geneva 9 Char,Boston 10 Char,f Char,Footnote Text Char Char Char Char Char Char Char,Footnote Text Char Char Char Char1 Char,Footnote Text Char Char Char Char Char1 Char"/>
    <w:basedOn w:val="DefaultParagraphFont"/>
    <w:link w:val="FootnoteText"/>
    <w:uiPriority w:val="99"/>
    <w:rsid w:val="00756450"/>
    <w:rPr>
      <w:rFonts w:ascii="Times New Roman" w:eastAsia="Times New Roman" w:hAnsi="Times New Roman" w:cs="Times New Roman"/>
      <w:spacing w:val="-3"/>
      <w:sz w:val="20"/>
      <w:szCs w:val="20"/>
    </w:rPr>
  </w:style>
  <w:style w:type="table" w:styleId="TableGrid">
    <w:name w:val="Table Grid"/>
    <w:basedOn w:val="TableNormal"/>
    <w:uiPriority w:val="59"/>
    <w:rsid w:val="00AE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664E"/>
    <w:pPr>
      <w:spacing w:after="0" w:line="240" w:lineRule="auto"/>
    </w:pPr>
  </w:style>
  <w:style w:type="paragraph" w:customStyle="1" w:styleId="Default">
    <w:name w:val="Default"/>
    <w:uiPriority w:val="99"/>
    <w:rsid w:val="00DF15E6"/>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semiHidden/>
    <w:unhideWhenUsed/>
    <w:rsid w:val="00E14858"/>
    <w:pPr>
      <w:spacing w:after="120"/>
    </w:pPr>
  </w:style>
  <w:style w:type="character" w:customStyle="1" w:styleId="BodyTextChar">
    <w:name w:val="Body Text Char"/>
    <w:basedOn w:val="DefaultParagraphFont"/>
    <w:link w:val="BodyText"/>
    <w:uiPriority w:val="99"/>
    <w:semiHidden/>
    <w:rsid w:val="00E14858"/>
  </w:style>
  <w:style w:type="character" w:styleId="Hyperlink">
    <w:name w:val="Hyperlink"/>
    <w:rsid w:val="00C15843"/>
    <w:rPr>
      <w:color w:val="0000FF"/>
      <w:u w:val="single"/>
    </w:rPr>
  </w:style>
  <w:style w:type="character" w:styleId="CommentReference">
    <w:name w:val="annotation reference"/>
    <w:basedOn w:val="DefaultParagraphFont"/>
    <w:uiPriority w:val="99"/>
    <w:semiHidden/>
    <w:unhideWhenUsed/>
    <w:rsid w:val="008E752C"/>
    <w:rPr>
      <w:sz w:val="16"/>
      <w:szCs w:val="16"/>
    </w:rPr>
  </w:style>
  <w:style w:type="paragraph" w:styleId="CommentText">
    <w:name w:val="annotation text"/>
    <w:basedOn w:val="Normal"/>
    <w:link w:val="CommentTextChar"/>
    <w:uiPriority w:val="99"/>
    <w:semiHidden/>
    <w:unhideWhenUsed/>
    <w:rsid w:val="008E752C"/>
    <w:pPr>
      <w:spacing w:line="240" w:lineRule="auto"/>
    </w:pPr>
    <w:rPr>
      <w:sz w:val="20"/>
      <w:szCs w:val="20"/>
    </w:rPr>
  </w:style>
  <w:style w:type="character" w:customStyle="1" w:styleId="CommentTextChar">
    <w:name w:val="Comment Text Char"/>
    <w:basedOn w:val="DefaultParagraphFont"/>
    <w:link w:val="CommentText"/>
    <w:uiPriority w:val="99"/>
    <w:semiHidden/>
    <w:rsid w:val="008E752C"/>
    <w:rPr>
      <w:sz w:val="20"/>
      <w:szCs w:val="20"/>
    </w:rPr>
  </w:style>
  <w:style w:type="paragraph" w:styleId="CommentSubject">
    <w:name w:val="annotation subject"/>
    <w:basedOn w:val="CommentText"/>
    <w:next w:val="CommentText"/>
    <w:link w:val="CommentSubjectChar"/>
    <w:uiPriority w:val="99"/>
    <w:semiHidden/>
    <w:unhideWhenUsed/>
    <w:rsid w:val="008E752C"/>
    <w:rPr>
      <w:b/>
      <w:bCs/>
    </w:rPr>
  </w:style>
  <w:style w:type="character" w:customStyle="1" w:styleId="CommentSubjectChar">
    <w:name w:val="Comment Subject Char"/>
    <w:basedOn w:val="CommentTextChar"/>
    <w:link w:val="CommentSubject"/>
    <w:uiPriority w:val="99"/>
    <w:semiHidden/>
    <w:rsid w:val="008E752C"/>
    <w:rPr>
      <w:b/>
      <w:bCs/>
      <w:sz w:val="20"/>
      <w:szCs w:val="20"/>
    </w:rPr>
  </w:style>
  <w:style w:type="paragraph" w:styleId="Footer">
    <w:name w:val="footer"/>
    <w:basedOn w:val="Normal"/>
    <w:link w:val="FooterChar"/>
    <w:uiPriority w:val="99"/>
    <w:rsid w:val="002A69E1"/>
    <w:pPr>
      <w:tabs>
        <w:tab w:val="center" w:pos="4320"/>
        <w:tab w:val="right" w:pos="8640"/>
      </w:tabs>
      <w:spacing w:after="0" w:line="240" w:lineRule="auto"/>
    </w:pPr>
    <w:rPr>
      <w:rFonts w:ascii="Times New Roman" w:eastAsia="Times New Roman" w:hAnsi="Times New Roman" w:cs="Times New Roman"/>
      <w:sz w:val="24"/>
      <w:szCs w:val="24"/>
      <w:lang w:val="es-ES"/>
    </w:rPr>
  </w:style>
  <w:style w:type="character" w:customStyle="1" w:styleId="FooterChar">
    <w:name w:val="Footer Char"/>
    <w:basedOn w:val="DefaultParagraphFont"/>
    <w:link w:val="Footer"/>
    <w:uiPriority w:val="99"/>
    <w:rsid w:val="002A69E1"/>
    <w:rPr>
      <w:rFonts w:ascii="Times New Roman" w:eastAsia="Times New Roman" w:hAnsi="Times New Roman" w:cs="Times New Roman"/>
      <w:sz w:val="24"/>
      <w:szCs w:val="24"/>
      <w:lang w:val="es-ES"/>
    </w:rPr>
  </w:style>
  <w:style w:type="table" w:customStyle="1" w:styleId="Tablaconcuadrcula1">
    <w:name w:val="Tabla con cuadrícula1"/>
    <w:basedOn w:val="TableNormal"/>
    <w:next w:val="TableGrid"/>
    <w:uiPriority w:val="59"/>
    <w:rsid w:val="002A6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1FF3"/>
  </w:style>
  <w:style w:type="paragraph" w:customStyle="1" w:styleId="Newpage">
    <w:name w:val="Newpage"/>
    <w:basedOn w:val="Chapter"/>
    <w:rsid w:val="00301FF3"/>
    <w:pPr>
      <w:tabs>
        <w:tab w:val="left" w:pos="1440"/>
        <w:tab w:val="left" w:pos="3060"/>
      </w:tabs>
      <w:autoSpaceDE/>
      <w:autoSpaceDN/>
      <w:adjustRightInd/>
      <w:jc w:val="center"/>
    </w:pPr>
    <w:rPr>
      <w:rFonts w:ascii="Times New Roman" w:eastAsia="Times New Roman" w:hAnsi="Times New Roman"/>
      <w:b/>
      <w:smallCaps/>
      <w:szCs w:val="20"/>
      <w:lang w:val="en-US"/>
    </w:rPr>
  </w:style>
  <w:style w:type="character" w:customStyle="1" w:styleId="Heading1Char">
    <w:name w:val="Heading 1 Char"/>
    <w:basedOn w:val="DefaultParagraphFont"/>
    <w:link w:val="Heading1"/>
    <w:rsid w:val="00301FF3"/>
    <w:rPr>
      <w:rFonts w:ascii="Times New Roman" w:eastAsia="Times New Roman" w:hAnsi="Times New Roman" w:cs="Times New Roman"/>
      <w:b/>
      <w:bCs/>
      <w:i/>
      <w:iCs/>
      <w:lang w:val="es-ES_tradnl"/>
    </w:rPr>
  </w:style>
  <w:style w:type="character" w:customStyle="1" w:styleId="Heading2Char">
    <w:name w:val="Heading 2 Char"/>
    <w:basedOn w:val="DefaultParagraphFont"/>
    <w:link w:val="Heading2"/>
    <w:uiPriority w:val="9"/>
    <w:semiHidden/>
    <w:rsid w:val="00301FF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54487">
      <w:bodyDiv w:val="1"/>
      <w:marLeft w:val="0"/>
      <w:marRight w:val="0"/>
      <w:marTop w:val="0"/>
      <w:marBottom w:val="0"/>
      <w:divBdr>
        <w:top w:val="none" w:sz="0" w:space="0" w:color="auto"/>
        <w:left w:val="none" w:sz="0" w:space="0" w:color="auto"/>
        <w:bottom w:val="none" w:sz="0" w:space="0" w:color="auto"/>
        <w:right w:val="none" w:sz="0" w:space="0" w:color="auto"/>
      </w:divBdr>
    </w:div>
    <w:div w:id="709574280">
      <w:bodyDiv w:val="1"/>
      <w:marLeft w:val="0"/>
      <w:marRight w:val="0"/>
      <w:marTop w:val="0"/>
      <w:marBottom w:val="0"/>
      <w:divBdr>
        <w:top w:val="none" w:sz="0" w:space="0" w:color="auto"/>
        <w:left w:val="none" w:sz="0" w:space="0" w:color="auto"/>
        <w:bottom w:val="none" w:sz="0" w:space="0" w:color="auto"/>
        <w:right w:val="none" w:sz="0" w:space="0" w:color="auto"/>
      </w:divBdr>
    </w:div>
    <w:div w:id="1174488750">
      <w:bodyDiv w:val="1"/>
      <w:marLeft w:val="0"/>
      <w:marRight w:val="0"/>
      <w:marTop w:val="0"/>
      <w:marBottom w:val="0"/>
      <w:divBdr>
        <w:top w:val="none" w:sz="0" w:space="0" w:color="auto"/>
        <w:left w:val="none" w:sz="0" w:space="0" w:color="auto"/>
        <w:bottom w:val="none" w:sz="0" w:space="0" w:color="auto"/>
        <w:right w:val="none" w:sz="0" w:space="0" w:color="auto"/>
      </w:divBdr>
      <w:divsChild>
        <w:div w:id="1530601109">
          <w:marLeft w:val="0"/>
          <w:marRight w:val="0"/>
          <w:marTop w:val="0"/>
          <w:marBottom w:val="0"/>
          <w:divBdr>
            <w:top w:val="none" w:sz="0" w:space="0" w:color="auto"/>
            <w:left w:val="none" w:sz="0" w:space="0" w:color="auto"/>
            <w:bottom w:val="none" w:sz="0" w:space="0" w:color="auto"/>
            <w:right w:val="none" w:sz="0" w:space="0" w:color="auto"/>
          </w:divBdr>
          <w:divsChild>
            <w:div w:id="1612973762">
              <w:marLeft w:val="0"/>
              <w:marRight w:val="0"/>
              <w:marTop w:val="0"/>
              <w:marBottom w:val="0"/>
              <w:divBdr>
                <w:top w:val="none" w:sz="0" w:space="0" w:color="auto"/>
                <w:left w:val="none" w:sz="0" w:space="0" w:color="auto"/>
                <w:bottom w:val="none" w:sz="0" w:space="0" w:color="auto"/>
                <w:right w:val="none" w:sz="0" w:space="0" w:color="auto"/>
              </w:divBdr>
              <w:divsChild>
                <w:div w:id="653920549">
                  <w:marLeft w:val="0"/>
                  <w:marRight w:val="0"/>
                  <w:marTop w:val="0"/>
                  <w:marBottom w:val="0"/>
                  <w:divBdr>
                    <w:top w:val="none" w:sz="0" w:space="0" w:color="auto"/>
                    <w:left w:val="none" w:sz="0" w:space="0" w:color="auto"/>
                    <w:bottom w:val="none" w:sz="0" w:space="0" w:color="auto"/>
                    <w:right w:val="none" w:sz="0" w:space="0" w:color="auto"/>
                  </w:divBdr>
                  <w:divsChild>
                    <w:div w:id="459954630">
                      <w:marLeft w:val="0"/>
                      <w:marRight w:val="0"/>
                      <w:marTop w:val="0"/>
                      <w:marBottom w:val="0"/>
                      <w:divBdr>
                        <w:top w:val="none" w:sz="0" w:space="0" w:color="auto"/>
                        <w:left w:val="none" w:sz="0" w:space="0" w:color="auto"/>
                        <w:bottom w:val="none" w:sz="0" w:space="0" w:color="auto"/>
                        <w:right w:val="none" w:sz="0" w:space="0" w:color="auto"/>
                      </w:divBdr>
                      <w:divsChild>
                        <w:div w:id="37508526">
                          <w:marLeft w:val="0"/>
                          <w:marRight w:val="0"/>
                          <w:marTop w:val="0"/>
                          <w:marBottom w:val="0"/>
                          <w:divBdr>
                            <w:top w:val="none" w:sz="0" w:space="0" w:color="auto"/>
                            <w:left w:val="none" w:sz="0" w:space="0" w:color="auto"/>
                            <w:bottom w:val="none" w:sz="0" w:space="0" w:color="auto"/>
                            <w:right w:val="none" w:sz="0" w:space="0" w:color="auto"/>
                          </w:divBdr>
                          <w:divsChild>
                            <w:div w:id="575359712">
                              <w:marLeft w:val="0"/>
                              <w:marRight w:val="0"/>
                              <w:marTop w:val="0"/>
                              <w:marBottom w:val="0"/>
                              <w:divBdr>
                                <w:top w:val="none" w:sz="0" w:space="0" w:color="auto"/>
                                <w:left w:val="none" w:sz="0" w:space="0" w:color="auto"/>
                                <w:bottom w:val="none" w:sz="0" w:space="0" w:color="auto"/>
                                <w:right w:val="none" w:sz="0" w:space="0" w:color="auto"/>
                              </w:divBdr>
                              <w:divsChild>
                                <w:div w:id="394727">
                                  <w:marLeft w:val="0"/>
                                  <w:marRight w:val="0"/>
                                  <w:marTop w:val="0"/>
                                  <w:marBottom w:val="0"/>
                                  <w:divBdr>
                                    <w:top w:val="single" w:sz="6" w:space="0" w:color="F5F5F5"/>
                                    <w:left w:val="single" w:sz="6" w:space="0" w:color="F5F5F5"/>
                                    <w:bottom w:val="single" w:sz="6" w:space="0" w:color="F5F5F5"/>
                                    <w:right w:val="single" w:sz="6" w:space="0" w:color="F5F5F5"/>
                                  </w:divBdr>
                                  <w:divsChild>
                                    <w:div w:id="1513061925">
                                      <w:marLeft w:val="0"/>
                                      <w:marRight w:val="0"/>
                                      <w:marTop w:val="0"/>
                                      <w:marBottom w:val="0"/>
                                      <w:divBdr>
                                        <w:top w:val="none" w:sz="0" w:space="0" w:color="auto"/>
                                        <w:left w:val="none" w:sz="0" w:space="0" w:color="auto"/>
                                        <w:bottom w:val="none" w:sz="0" w:space="0" w:color="auto"/>
                                        <w:right w:val="none" w:sz="0" w:space="0" w:color="auto"/>
                                      </w:divBdr>
                                      <w:divsChild>
                                        <w:div w:id="1161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1771">
                                  <w:marLeft w:val="0"/>
                                  <w:marRight w:val="0"/>
                                  <w:marTop w:val="240"/>
                                  <w:marBottom w:val="0"/>
                                  <w:divBdr>
                                    <w:top w:val="none" w:sz="0" w:space="0" w:color="auto"/>
                                    <w:left w:val="none" w:sz="0" w:space="0" w:color="auto"/>
                                    <w:bottom w:val="none" w:sz="0" w:space="0" w:color="auto"/>
                                    <w:right w:val="none" w:sz="0" w:space="0" w:color="auto"/>
                                  </w:divBdr>
                                </w:div>
                                <w:div w:id="140105477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6691607">
      <w:bodyDiv w:val="1"/>
      <w:marLeft w:val="0"/>
      <w:marRight w:val="0"/>
      <w:marTop w:val="0"/>
      <w:marBottom w:val="0"/>
      <w:divBdr>
        <w:top w:val="none" w:sz="0" w:space="0" w:color="auto"/>
        <w:left w:val="none" w:sz="0" w:space="0" w:color="auto"/>
        <w:bottom w:val="none" w:sz="0" w:space="0" w:color="auto"/>
        <w:right w:val="none" w:sz="0" w:space="0" w:color="auto"/>
      </w:divBdr>
    </w:div>
    <w:div w:id="1772778433">
      <w:bodyDiv w:val="1"/>
      <w:marLeft w:val="0"/>
      <w:marRight w:val="0"/>
      <w:marTop w:val="0"/>
      <w:marBottom w:val="0"/>
      <w:divBdr>
        <w:top w:val="none" w:sz="0" w:space="0" w:color="auto"/>
        <w:left w:val="none" w:sz="0" w:space="0" w:color="auto"/>
        <w:bottom w:val="none" w:sz="0" w:space="0" w:color="auto"/>
        <w:right w:val="none" w:sz="0" w:space="0" w:color="auto"/>
      </w:divBdr>
    </w:div>
    <w:div w:id="187669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PCDOCS://IDBDOCS/36368840/R" TargetMode="Externa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39239333</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Landazuri, Helena</Document_x0020_Author>
    <Fiscal_x0020_Year_x0020_IDB xmlns="cdc7663a-08f0-4737-9e8c-148ce897a09c">2014</Fiscal_x0020_Year_x0020_IDB>
    <Other_x0020_Author xmlns="cdc7663a-08f0-4737-9e8c-148ce897a09c" xsi:nil="true"/>
    <Project_x0020_Number xmlns="cdc7663a-08f0-4737-9e8c-148ce897a09c">GY-L1043</Project_x0020_Number>
    <Package_x0020_Code xmlns="cdc7663a-08f0-4737-9e8c-148ce897a09c" xsi:nil="true"/>
    <Key_x0020_Document xmlns="cdc7663a-08f0-4737-9e8c-148ce897a09c">false</Key_x0020_Document>
    <Migration_x0020_Info xmlns="cdc7663a-08f0-4737-9e8c-148ce897a09c">MS WORDLPLoan Proposal0NPO-GY-L1043-Plan83127800</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Link-PIC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EZSHARE-561281106-74</_dlc_DocId>
    <From_x003a_ xmlns="cdc7663a-08f0-4737-9e8c-148ce897a09c" xsi:nil="true"/>
    <To_x003a_ xmlns="cdc7663a-08f0-4737-9e8c-148ce897a09c" xsi:nil="true"/>
    <_dlc_DocIdUrl xmlns="cdc7663a-08f0-4737-9e8c-148ce897a09c">
      <Url>https://idbg.sharepoint.com/teams/EZ-GY-LON/GY-L1043/_layouts/15/DocIdRedir.aspx?ID=EZSHARE-561281106-74</Url>
      <Description>EZSHARE-561281106-74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9164CB0-E0DC-45FA-8015-5F45BCE45B03}"/>
</file>

<file path=customXml/itemProps2.xml><?xml version="1.0" encoding="utf-8"?>
<ds:datastoreItem xmlns:ds="http://schemas.openxmlformats.org/officeDocument/2006/customXml" ds:itemID="{3DF6F40A-D5CE-4854-92A5-03920001D256}"/>
</file>

<file path=customXml/itemProps3.xml><?xml version="1.0" encoding="utf-8"?>
<ds:datastoreItem xmlns:ds="http://schemas.openxmlformats.org/officeDocument/2006/customXml" ds:itemID="{7FAE5B5A-5183-4659-A9AA-12A4194B0D95}"/>
</file>

<file path=customXml/itemProps4.xml><?xml version="1.0" encoding="utf-8"?>
<ds:datastoreItem xmlns:ds="http://schemas.openxmlformats.org/officeDocument/2006/customXml" ds:itemID="{80C2D6B8-0912-4190-8769-42CA216430C6}"/>
</file>

<file path=customXml/itemProps5.xml><?xml version="1.0" encoding="utf-8"?>
<ds:datastoreItem xmlns:ds="http://schemas.openxmlformats.org/officeDocument/2006/customXml" ds:itemID="{61A57314-C8A3-48E5-AEED-5B355C9C45FA}"/>
</file>

<file path=customXml/itemProps6.xml><?xml version="1.0" encoding="utf-8"?>
<ds:datastoreItem xmlns:ds="http://schemas.openxmlformats.org/officeDocument/2006/customXml" ds:itemID="{8C2A28C1-DC57-4A3A-806F-39661DE2E980}"/>
</file>

<file path=customXml/itemProps7.xml><?xml version="1.0" encoding="utf-8"?>
<ds:datastoreItem xmlns:ds="http://schemas.openxmlformats.org/officeDocument/2006/customXml" ds:itemID="{C42F4696-EC1A-4CD5-8059-5E9040E963C3}"/>
</file>

<file path=customXml/itemProps8.xml><?xml version="1.0" encoding="utf-8"?>
<ds:datastoreItem xmlns:ds="http://schemas.openxmlformats.org/officeDocument/2006/customXml" ds:itemID="{D1C17E45-17B9-4FA1-818C-DE89169A3EEF}"/>
</file>

<file path=docProps/app.xml><?xml version="1.0" encoding="utf-8"?>
<Properties xmlns="http://schemas.openxmlformats.org/officeDocument/2006/extended-properties" xmlns:vt="http://schemas.openxmlformats.org/officeDocument/2006/docPropsVTypes">
  <Template>Normal.dotm</Template>
  <TotalTime>3</TotalTime>
  <Pages>16</Pages>
  <Words>4730</Words>
  <Characters>26962</Characters>
  <Application>Microsoft Office Word</Application>
  <DocSecurity>4</DocSecurity>
  <Lines>224</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Monitoring _ Evaluation Plan</dc:title>
  <dc:creator>LeslieHa</dc:creator>
  <cp:lastModifiedBy>Test</cp:lastModifiedBy>
  <cp:revision>2</cp:revision>
  <cp:lastPrinted>2011-10-24T14:22:00Z</cp:lastPrinted>
  <dcterms:created xsi:type="dcterms:W3CDTF">2014-11-20T21:23:00Z</dcterms:created>
  <dcterms:modified xsi:type="dcterms:W3CDTF">2014-11-20T21:23:00Z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0x010100ACF722E9F6B0B149B0CD8BE2560A667200C4C4F97E30E1BB40B353D12FA1CD7E9A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6;#Project Profile (PP)|ac5f0c28-f2f6-431c-8d05-62f851b6a822</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7400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Environmental Programs and Institutions</vt:lpwstr>
  </property>
  <property fmtid="{D5CDD505-2E9C-101B-9397-08002B2CF9AE}" pid="26" name="Disclosed">
    <vt:bool>false</vt:bool>
  </property>
  <property fmtid="{D5CDD505-2E9C-101B-9397-08002B2CF9AE}" pid="27" name="_dlc_DocIdItemGuid">
    <vt:lpwstr>c2f8837f-ae05-43c3-8205-46f7aa5b9a23</vt:lpwstr>
  </property>
</Properties>
</file>