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0836B8" w:rsidRDefault="00232DCD" w:rsidP="1C33966B">
      <w:pPr>
        <w:spacing w:line="259" w:lineRule="auto"/>
        <w:jc w:val="center"/>
        <w:rPr>
          <w:rFonts w:ascii="Arial" w:hAnsi="Arial" w:cs="Arial"/>
          <w:smallCaps/>
          <w:lang w:val="es-ES_tradnl"/>
        </w:rPr>
      </w:pPr>
    </w:p>
    <w:p w14:paraId="3D694B3E" w14:textId="77777777" w:rsidR="00232DCD" w:rsidRPr="00C31BE4" w:rsidRDefault="1C33966B" w:rsidP="1C33966B">
      <w:pPr>
        <w:spacing w:line="259" w:lineRule="auto"/>
        <w:jc w:val="center"/>
        <w:rPr>
          <w:rFonts w:ascii="Arial" w:hAnsi="Arial" w:cs="Arial"/>
          <w:smallCaps/>
          <w:lang w:val="es-ES_tradnl"/>
        </w:rPr>
      </w:pPr>
      <w:r w:rsidRPr="00C31BE4">
        <w:rPr>
          <w:rFonts w:ascii="Arial" w:hAnsi="Arial" w:cs="Arial"/>
          <w:smallCaps/>
          <w:lang w:val="es-ES_tradnl"/>
        </w:rPr>
        <w:t>Documento del Banco Interamericano de Desarrollo</w:t>
      </w:r>
    </w:p>
    <w:p w14:paraId="0B785BB9" w14:textId="77777777" w:rsidR="00232DCD" w:rsidRPr="00C31BE4" w:rsidRDefault="00232DCD" w:rsidP="1C33966B">
      <w:pPr>
        <w:spacing w:line="259" w:lineRule="auto"/>
        <w:jc w:val="center"/>
        <w:rPr>
          <w:rFonts w:ascii="Arial" w:hAnsi="Arial" w:cs="Arial"/>
          <w:smallCaps/>
          <w:lang w:val="es-ES_tradnl"/>
        </w:rPr>
      </w:pPr>
    </w:p>
    <w:p w14:paraId="236385A6" w14:textId="77777777" w:rsidR="00232DCD" w:rsidRPr="00C31BE4" w:rsidRDefault="00232DCD" w:rsidP="1C33966B">
      <w:pPr>
        <w:spacing w:line="259" w:lineRule="auto"/>
        <w:jc w:val="center"/>
        <w:rPr>
          <w:rFonts w:ascii="Arial" w:hAnsi="Arial" w:cs="Arial"/>
          <w:smallCaps/>
          <w:lang w:val="es-ES_tradnl"/>
        </w:rPr>
      </w:pPr>
    </w:p>
    <w:p w14:paraId="3C0B090C" w14:textId="77777777" w:rsidR="00232DCD" w:rsidRPr="00C31BE4" w:rsidRDefault="00232DCD" w:rsidP="1C33966B">
      <w:pPr>
        <w:spacing w:line="259" w:lineRule="auto"/>
        <w:jc w:val="center"/>
        <w:rPr>
          <w:rFonts w:ascii="Arial" w:hAnsi="Arial" w:cs="Arial"/>
          <w:smallCaps/>
          <w:lang w:val="es-ES_tradnl"/>
        </w:rPr>
      </w:pPr>
    </w:p>
    <w:p w14:paraId="0E66DFBD" w14:textId="77777777" w:rsidR="00232DCD" w:rsidRPr="00C31BE4" w:rsidRDefault="00232DCD" w:rsidP="1C33966B">
      <w:pPr>
        <w:spacing w:line="259" w:lineRule="auto"/>
        <w:jc w:val="center"/>
        <w:rPr>
          <w:rFonts w:ascii="Arial" w:hAnsi="Arial" w:cs="Arial"/>
          <w:smallCaps/>
          <w:lang w:val="es-ES_tradnl"/>
        </w:rPr>
      </w:pPr>
    </w:p>
    <w:p w14:paraId="1BA208FD" w14:textId="614AF389" w:rsidR="00232DCD" w:rsidRPr="00C31BE4" w:rsidRDefault="001C6E58" w:rsidP="1C33966B">
      <w:pPr>
        <w:spacing w:line="259" w:lineRule="auto"/>
        <w:jc w:val="center"/>
        <w:rPr>
          <w:rFonts w:ascii="Arial" w:hAnsi="Arial" w:cs="Arial"/>
          <w:smallCaps/>
          <w:lang w:val="es-ES_tradnl"/>
        </w:rPr>
      </w:pPr>
      <w:r>
        <w:rPr>
          <w:noProof/>
        </w:rPr>
        <w:drawing>
          <wp:inline distT="0" distB="0" distL="0" distR="0" wp14:anchorId="2AEC2721" wp14:editId="7878F593">
            <wp:extent cx="2963057" cy="1620595"/>
            <wp:effectExtent l="0" t="0" r="0" b="0"/>
            <wp:docPr id="1159998530"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31BE4" w:rsidRDefault="00232DCD" w:rsidP="1C33966B">
      <w:pPr>
        <w:spacing w:line="259" w:lineRule="auto"/>
        <w:jc w:val="center"/>
        <w:rPr>
          <w:rFonts w:ascii="Arial" w:hAnsi="Arial" w:cs="Arial"/>
          <w:smallCaps/>
          <w:lang w:val="es-ES_tradnl"/>
        </w:rPr>
      </w:pPr>
    </w:p>
    <w:p w14:paraId="4C5CBC93" w14:textId="77777777" w:rsidR="00232DCD" w:rsidRPr="00C31BE4" w:rsidRDefault="00232DCD" w:rsidP="1C33966B">
      <w:pPr>
        <w:spacing w:line="259" w:lineRule="auto"/>
        <w:jc w:val="center"/>
        <w:rPr>
          <w:rFonts w:ascii="Arial" w:hAnsi="Arial" w:cs="Arial"/>
          <w:smallCaps/>
          <w:lang w:val="es-ES_tradnl"/>
        </w:rPr>
      </w:pPr>
    </w:p>
    <w:p w14:paraId="1CBB20E1" w14:textId="4BA5FCF1" w:rsidR="00232DCD" w:rsidRPr="000F5973" w:rsidRDefault="00480782" w:rsidP="1C33966B">
      <w:pPr>
        <w:spacing w:line="259" w:lineRule="auto"/>
        <w:jc w:val="center"/>
        <w:rPr>
          <w:rFonts w:ascii="Arial" w:hAnsi="Arial" w:cs="Arial"/>
          <w:b/>
          <w:bCs/>
          <w:smallCaps/>
          <w:sz w:val="28"/>
          <w:szCs w:val="28"/>
          <w:lang w:val="es-ES_tradnl"/>
        </w:rPr>
      </w:pPr>
      <w:r w:rsidRPr="000F5973">
        <w:rPr>
          <w:rFonts w:ascii="Arial" w:hAnsi="Arial" w:cs="Arial"/>
          <w:b/>
          <w:bCs/>
          <w:smallCaps/>
          <w:sz w:val="28"/>
          <w:szCs w:val="28"/>
          <w:lang w:val="es-ES_tradnl"/>
        </w:rPr>
        <w:t>M</w:t>
      </w:r>
      <w:r w:rsidR="00800D79" w:rsidRPr="000F5973">
        <w:rPr>
          <w:rFonts w:ascii="Arial" w:hAnsi="Arial" w:cs="Arial"/>
          <w:b/>
          <w:bCs/>
          <w:smallCaps/>
          <w:sz w:val="28"/>
          <w:szCs w:val="28"/>
          <w:lang w:val="es-ES_tradnl"/>
        </w:rPr>
        <w:t>éxico</w:t>
      </w:r>
    </w:p>
    <w:p w14:paraId="63A52EF3" w14:textId="4155989F" w:rsidR="005A2270" w:rsidRPr="000F5973" w:rsidRDefault="005A2270" w:rsidP="1C33966B">
      <w:pPr>
        <w:spacing w:line="259" w:lineRule="auto"/>
        <w:jc w:val="center"/>
        <w:rPr>
          <w:rFonts w:ascii="Arial" w:hAnsi="Arial" w:cs="Arial"/>
          <w:smallCaps/>
          <w:sz w:val="28"/>
          <w:szCs w:val="28"/>
          <w:lang w:val="es-ES_tradnl"/>
        </w:rPr>
      </w:pPr>
    </w:p>
    <w:p w14:paraId="197C97E6" w14:textId="77777777" w:rsidR="00C4294D" w:rsidRPr="001E273A" w:rsidRDefault="00C4294D" w:rsidP="00C4294D">
      <w:pPr>
        <w:tabs>
          <w:tab w:val="left" w:pos="1440"/>
          <w:tab w:val="left" w:pos="3060"/>
        </w:tabs>
        <w:jc w:val="center"/>
        <w:rPr>
          <w:rFonts w:ascii="Arial" w:hAnsi="Arial" w:cs="Arial"/>
          <w:b/>
          <w:smallCaps/>
          <w:sz w:val="28"/>
          <w:szCs w:val="28"/>
          <w:lang w:val="es-ES"/>
        </w:rPr>
      </w:pPr>
      <w:r w:rsidRPr="001E273A">
        <w:rPr>
          <w:rFonts w:ascii="Arial" w:hAnsi="Arial" w:cs="Arial"/>
          <w:b/>
          <w:smallCaps/>
          <w:sz w:val="28"/>
          <w:szCs w:val="28"/>
          <w:lang w:val="es-ES"/>
        </w:rPr>
        <w:t>Reformulación del Programa de Financiamiento y Transferencia de Riesgos para Geotermia para financiar el Programa Global de Crédito para la Defensa del Tejido Productivo y el Empleo</w:t>
      </w:r>
    </w:p>
    <w:p w14:paraId="3B9C551E" w14:textId="77777777" w:rsidR="00F524E8" w:rsidRPr="00C4294D" w:rsidRDefault="00F524E8" w:rsidP="1C33966B">
      <w:pPr>
        <w:spacing w:line="259" w:lineRule="auto"/>
        <w:jc w:val="center"/>
        <w:rPr>
          <w:rFonts w:ascii="Arial" w:hAnsi="Arial" w:cs="Arial"/>
          <w:smallCaps/>
          <w:lang w:val="es-ES"/>
        </w:rPr>
      </w:pPr>
    </w:p>
    <w:p w14:paraId="739EED55" w14:textId="77777777" w:rsidR="003B7FF8" w:rsidRPr="00A830C8" w:rsidRDefault="003B7FF8" w:rsidP="003B7FF8">
      <w:pPr>
        <w:tabs>
          <w:tab w:val="left" w:pos="1440"/>
          <w:tab w:val="left" w:pos="3060"/>
        </w:tabs>
        <w:jc w:val="center"/>
        <w:rPr>
          <w:rFonts w:ascii="Arial" w:hAnsi="Arial" w:cs="Arial"/>
          <w:smallCaps/>
          <w:sz w:val="22"/>
          <w:szCs w:val="22"/>
          <w:lang w:val="es-ES_tradnl"/>
        </w:rPr>
      </w:pPr>
    </w:p>
    <w:p w14:paraId="559F74D9" w14:textId="7E77798A" w:rsidR="005A5384" w:rsidRPr="003756C1" w:rsidRDefault="005A5384" w:rsidP="005A5384">
      <w:pPr>
        <w:tabs>
          <w:tab w:val="left" w:pos="1440"/>
          <w:tab w:val="left" w:pos="3060"/>
        </w:tabs>
        <w:jc w:val="center"/>
        <w:rPr>
          <w:rFonts w:ascii="Arial" w:hAnsi="Arial" w:cs="Arial"/>
          <w:b/>
          <w:smallCaps/>
          <w:sz w:val="22"/>
          <w:szCs w:val="22"/>
          <w:lang w:val="es-ES"/>
        </w:rPr>
      </w:pPr>
      <w:r w:rsidRPr="003756C1">
        <w:rPr>
          <w:rFonts w:ascii="Arial" w:hAnsi="Arial" w:cs="Arial"/>
          <w:b/>
          <w:smallCaps/>
          <w:sz w:val="22"/>
          <w:szCs w:val="22"/>
          <w:lang w:val="es-ES"/>
        </w:rPr>
        <w:t>(Modificación del Contrato de Préstamo No. 3178/OC-ME y de las Resoluciones DE</w:t>
      </w:r>
      <w:r w:rsidR="009938E2">
        <w:rPr>
          <w:rFonts w:ascii="Arial" w:hAnsi="Arial" w:cs="Arial"/>
          <w:b/>
          <w:smallCaps/>
          <w:sz w:val="22"/>
          <w:szCs w:val="22"/>
          <w:lang w:val="es-ES"/>
        </w:rPr>
        <w:noBreakHyphen/>
      </w:r>
      <w:r w:rsidRPr="003756C1">
        <w:rPr>
          <w:rFonts w:ascii="Arial" w:hAnsi="Arial" w:cs="Arial"/>
          <w:b/>
          <w:smallCaps/>
          <w:sz w:val="22"/>
          <w:szCs w:val="22"/>
          <w:lang w:val="es-ES"/>
        </w:rPr>
        <w:t>38/14 y DE-41/18)</w:t>
      </w:r>
    </w:p>
    <w:p w14:paraId="0C8BF6D1" w14:textId="77777777" w:rsidR="00F524E8" w:rsidRPr="003B7FF8" w:rsidRDefault="00F524E8" w:rsidP="00232DCD">
      <w:pPr>
        <w:jc w:val="center"/>
        <w:rPr>
          <w:rFonts w:ascii="Arial" w:hAnsi="Arial" w:cs="Arial"/>
          <w:smallCaps/>
          <w:lang w:val="es-ES"/>
        </w:rPr>
      </w:pPr>
    </w:p>
    <w:p w14:paraId="11F963B5" w14:textId="77777777" w:rsidR="00232DCD" w:rsidRPr="009938E2" w:rsidRDefault="00232DCD" w:rsidP="00232DCD">
      <w:pPr>
        <w:jc w:val="center"/>
        <w:rPr>
          <w:rFonts w:ascii="Arial Bold" w:hAnsi="Arial Bold" w:cs="Arial" w:hint="eastAsia"/>
          <w:smallCaps/>
          <w:sz w:val="28"/>
          <w:szCs w:val="32"/>
          <w:lang w:val="es-ES"/>
        </w:rPr>
      </w:pPr>
    </w:p>
    <w:p w14:paraId="2772E162" w14:textId="2CCA8EF1" w:rsidR="00232DCD" w:rsidRPr="00895F29" w:rsidRDefault="00794921" w:rsidP="00232DCD">
      <w:pPr>
        <w:jc w:val="center"/>
        <w:rPr>
          <w:rFonts w:ascii="Arial Bold" w:hAnsi="Arial Bold" w:cs="Arial" w:hint="eastAsia"/>
          <w:b/>
          <w:bCs/>
          <w:smallCaps/>
          <w:sz w:val="28"/>
          <w:szCs w:val="32"/>
          <w:lang w:val="es-ES_tradnl"/>
        </w:rPr>
      </w:pPr>
      <w:r w:rsidRPr="00895F29">
        <w:rPr>
          <w:rFonts w:ascii="Arial Bold" w:hAnsi="Arial Bold" w:cs="Arial"/>
          <w:b/>
          <w:bCs/>
          <w:smallCaps/>
          <w:sz w:val="28"/>
          <w:szCs w:val="32"/>
          <w:lang w:val="es-ES_tradnl"/>
        </w:rPr>
        <w:t xml:space="preserve">Informe </w:t>
      </w:r>
      <w:r w:rsidR="00895F29" w:rsidRPr="00895F29">
        <w:rPr>
          <w:rFonts w:ascii="Arial Bold" w:hAnsi="Arial Bold" w:cs="Arial" w:hint="eastAsia"/>
          <w:b/>
          <w:bCs/>
          <w:smallCaps/>
          <w:sz w:val="28"/>
          <w:szCs w:val="32"/>
          <w:lang w:val="es-ES_tradnl"/>
        </w:rPr>
        <w:t>de Gestión Ambiental y Social</w:t>
      </w:r>
    </w:p>
    <w:p w14:paraId="7D3D4324" w14:textId="23A48B47" w:rsidR="00232DCD" w:rsidRDefault="00232DCD" w:rsidP="00232DCD">
      <w:pPr>
        <w:jc w:val="center"/>
        <w:rPr>
          <w:rFonts w:ascii="Arial" w:hAnsi="Arial" w:cs="Arial"/>
          <w:b/>
          <w:smallCaps/>
          <w:lang w:val="es-ES_tradnl"/>
        </w:rPr>
      </w:pPr>
      <w:r w:rsidRPr="00C31BE4">
        <w:rPr>
          <w:rFonts w:ascii="Arial" w:hAnsi="Arial" w:cs="Arial"/>
          <w:b/>
          <w:smallCaps/>
          <w:lang w:val="es-ES_tradnl"/>
        </w:rPr>
        <w:t>(</w:t>
      </w:r>
      <w:r w:rsidR="001C6E58" w:rsidRPr="00C31BE4">
        <w:rPr>
          <w:rFonts w:ascii="Arial" w:hAnsi="Arial" w:cs="Arial"/>
          <w:b/>
          <w:smallCaps/>
          <w:lang w:val="es-ES_tradnl"/>
        </w:rPr>
        <w:t>IGAS</w:t>
      </w:r>
      <w:r w:rsidRPr="00C31BE4">
        <w:rPr>
          <w:rFonts w:ascii="Arial" w:hAnsi="Arial" w:cs="Arial"/>
          <w:b/>
          <w:smallCaps/>
          <w:lang w:val="es-ES_tradnl"/>
        </w:rPr>
        <w:t>)</w:t>
      </w:r>
    </w:p>
    <w:p w14:paraId="7A7FDCC9" w14:textId="77777777" w:rsidR="003B7FF8" w:rsidRPr="00C31BE4" w:rsidRDefault="003B7FF8" w:rsidP="00232DCD">
      <w:pPr>
        <w:jc w:val="center"/>
        <w:rPr>
          <w:rFonts w:ascii="Arial" w:hAnsi="Arial" w:cs="Arial"/>
          <w:b/>
          <w:smallCaps/>
          <w:lang w:val="es-ES_tradnl"/>
        </w:rPr>
      </w:pPr>
    </w:p>
    <w:p w14:paraId="137D8E62" w14:textId="77777777" w:rsidR="00F524E8" w:rsidRPr="00C31BE4" w:rsidRDefault="00F524E8" w:rsidP="00232DCD">
      <w:pPr>
        <w:jc w:val="center"/>
        <w:rPr>
          <w:rFonts w:ascii="Arial" w:hAnsi="Arial" w:cs="Arial"/>
          <w:b/>
          <w:smallCaps/>
          <w:lang w:val="es-ES_tradnl"/>
        </w:rPr>
      </w:pPr>
    </w:p>
    <w:p w14:paraId="3245B46A" w14:textId="27116550" w:rsidR="00232DCD" w:rsidRPr="00C31BE4" w:rsidRDefault="00F524E8" w:rsidP="00232DCD">
      <w:pPr>
        <w:jc w:val="center"/>
        <w:rPr>
          <w:rFonts w:ascii="Arial" w:hAnsi="Arial" w:cs="Arial"/>
          <w:smallCaps/>
          <w:lang w:val="es-ES_tradnl"/>
        </w:rPr>
      </w:pPr>
      <w:r w:rsidRPr="00C31BE4">
        <w:rPr>
          <w:rFonts w:ascii="Arial" w:hAnsi="Arial" w:cs="Arial"/>
          <w:smallCaps/>
          <w:lang w:val="es-ES_tradnl"/>
        </w:rPr>
        <w:fldChar w:fldCharType="begin"/>
      </w:r>
      <w:r w:rsidRPr="00C31BE4">
        <w:rPr>
          <w:rFonts w:ascii="Arial" w:hAnsi="Arial" w:cs="Arial"/>
          <w:smallCaps/>
          <w:lang w:val="es-ES_tradnl"/>
        </w:rPr>
        <w:instrText xml:space="preserve"> TIME \@ "d' de 'MMMM' de 'yyyy" </w:instrText>
      </w:r>
      <w:r w:rsidRPr="00C31BE4">
        <w:rPr>
          <w:rFonts w:ascii="Arial" w:hAnsi="Arial" w:cs="Arial"/>
          <w:smallCaps/>
          <w:lang w:val="es-ES_tradnl"/>
        </w:rPr>
        <w:fldChar w:fldCharType="separate"/>
      </w:r>
      <w:r w:rsidR="00D91516">
        <w:rPr>
          <w:rFonts w:ascii="Arial" w:hAnsi="Arial" w:cs="Arial"/>
          <w:smallCaps/>
          <w:noProof/>
          <w:lang w:val="es-ES_tradnl"/>
        </w:rPr>
        <w:t>22 de julio de 2020</w:t>
      </w:r>
      <w:r w:rsidRPr="00C31BE4">
        <w:rPr>
          <w:rFonts w:ascii="Arial" w:hAnsi="Arial" w:cs="Arial"/>
          <w:smallCaps/>
          <w:lang w:val="es-ES_tradnl"/>
        </w:rPr>
        <w:fldChar w:fldCharType="end"/>
      </w:r>
    </w:p>
    <w:p w14:paraId="3727158F" w14:textId="77777777" w:rsidR="00232DCD" w:rsidRPr="00C31BE4" w:rsidRDefault="00232DCD" w:rsidP="00232DCD">
      <w:pPr>
        <w:jc w:val="center"/>
        <w:rPr>
          <w:rFonts w:ascii="Arial" w:hAnsi="Arial" w:cs="Arial"/>
          <w:smallCaps/>
          <w:sz w:val="22"/>
          <w:szCs w:val="22"/>
          <w:lang w:val="es-ES_tradnl"/>
        </w:rPr>
      </w:pPr>
    </w:p>
    <w:p w14:paraId="7172DAA0" w14:textId="77777777" w:rsidR="00232DCD" w:rsidRPr="00C31BE4" w:rsidRDefault="00232DCD" w:rsidP="00232DCD">
      <w:pPr>
        <w:jc w:val="center"/>
        <w:rPr>
          <w:rFonts w:ascii="Arial" w:hAnsi="Arial" w:cs="Arial"/>
          <w:smallCaps/>
          <w:lang w:val="es-ES_tradnl"/>
        </w:rPr>
      </w:pPr>
    </w:p>
    <w:p w14:paraId="5E3A177F" w14:textId="77777777" w:rsidR="00232DCD" w:rsidRPr="00C31BE4" w:rsidRDefault="00232DCD" w:rsidP="00232DCD">
      <w:pPr>
        <w:jc w:val="center"/>
        <w:rPr>
          <w:rFonts w:ascii="Arial" w:hAnsi="Arial" w:cs="Arial"/>
          <w:smallCaps/>
          <w:lang w:val="es-ES_tradnl"/>
        </w:rPr>
      </w:pPr>
    </w:p>
    <w:p w14:paraId="75A44836" w14:textId="77777777" w:rsidR="00232DCD" w:rsidRPr="00C31BE4" w:rsidRDefault="00232DCD" w:rsidP="00232DCD">
      <w:pPr>
        <w:jc w:val="center"/>
        <w:rPr>
          <w:rFonts w:ascii="Arial" w:hAnsi="Arial" w:cs="Arial"/>
          <w:smallCaps/>
          <w:lang w:val="es-ES_tradnl"/>
        </w:rPr>
      </w:pPr>
    </w:p>
    <w:p w14:paraId="3A734118" w14:textId="7370B6D0" w:rsidR="00232DCD" w:rsidRDefault="00232DCD" w:rsidP="00232DCD">
      <w:pPr>
        <w:jc w:val="center"/>
        <w:rPr>
          <w:rFonts w:ascii="Arial" w:hAnsi="Arial" w:cs="Arial"/>
          <w:smallCaps/>
          <w:lang w:val="es-ES_tradnl"/>
        </w:rPr>
      </w:pPr>
    </w:p>
    <w:p w14:paraId="46223F80" w14:textId="77777777" w:rsidR="00B81A6C" w:rsidRPr="00C31BE4" w:rsidRDefault="00B81A6C" w:rsidP="00232DCD">
      <w:pPr>
        <w:jc w:val="center"/>
        <w:rPr>
          <w:rFonts w:ascii="Arial" w:hAnsi="Arial" w:cs="Arial"/>
          <w:smallCaps/>
          <w:lang w:val="es-ES_tradnl"/>
        </w:rPr>
      </w:pPr>
    </w:p>
    <w:p w14:paraId="72950AC2" w14:textId="77777777" w:rsidR="00232DCD" w:rsidRPr="00C31BE4" w:rsidRDefault="00232DCD" w:rsidP="00232DCD">
      <w:pPr>
        <w:jc w:val="center"/>
        <w:rPr>
          <w:rFonts w:ascii="Arial" w:hAnsi="Arial" w:cs="Arial"/>
          <w:smallCaps/>
          <w:lang w:val="es-ES_tradnl"/>
        </w:rPr>
      </w:pPr>
    </w:p>
    <w:p w14:paraId="5ACABAE6" w14:textId="77777777" w:rsidR="00232DCD" w:rsidRPr="00C31BE4" w:rsidRDefault="00232DCD" w:rsidP="00232DCD">
      <w:pPr>
        <w:jc w:val="center"/>
        <w:rPr>
          <w:rFonts w:ascii="Arial" w:hAnsi="Arial" w:cs="Arial"/>
          <w:smallCaps/>
          <w:lang w:val="es-ES_tradnl"/>
        </w:rPr>
      </w:pPr>
    </w:p>
    <w:p w14:paraId="2E70DE4D" w14:textId="77777777" w:rsidR="00232DCD" w:rsidRPr="00C31BE4" w:rsidRDefault="00232DCD" w:rsidP="00232DCD">
      <w:pPr>
        <w:jc w:val="center"/>
        <w:rPr>
          <w:rFonts w:ascii="Arial" w:hAnsi="Arial" w:cs="Arial"/>
          <w:smallCaps/>
          <w:lang w:val="es-ES_tradnl"/>
        </w:rPr>
      </w:pPr>
    </w:p>
    <w:p w14:paraId="3B0CF428" w14:textId="77777777" w:rsidR="00C53ABB" w:rsidRPr="00C31BE4"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 xml:space="preserve">Este </w:t>
      </w:r>
      <w:r w:rsidR="00BF16C9" w:rsidRPr="00C31BE4">
        <w:rPr>
          <w:rFonts w:ascii="Arial" w:hAnsi="Arial" w:cs="Arial"/>
          <w:sz w:val="18"/>
          <w:szCs w:val="18"/>
          <w:lang w:val="es-ES_tradnl"/>
        </w:rPr>
        <w:t>documento</w:t>
      </w:r>
      <w:r w:rsidRPr="00C31BE4">
        <w:rPr>
          <w:rFonts w:ascii="Arial" w:hAnsi="Arial" w:cs="Arial"/>
          <w:sz w:val="18"/>
          <w:szCs w:val="18"/>
          <w:lang w:val="es-ES_tradnl"/>
        </w:rPr>
        <w:t xml:space="preserve"> fue preparado por</w:t>
      </w:r>
      <w:r w:rsidR="00C53ABB" w:rsidRPr="00C31BE4">
        <w:rPr>
          <w:rFonts w:ascii="Arial" w:hAnsi="Arial" w:cs="Arial"/>
          <w:sz w:val="18"/>
          <w:szCs w:val="18"/>
          <w:lang w:val="es-ES_tradnl"/>
        </w:rPr>
        <w:t xml:space="preserve">: </w:t>
      </w:r>
    </w:p>
    <w:p w14:paraId="106604FB" w14:textId="592DC634" w:rsidR="00D86AD6" w:rsidRPr="00C31BE4" w:rsidRDefault="004A5434"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Pr>
          <w:rFonts w:ascii="Arial" w:hAnsi="Arial" w:cs="Arial"/>
          <w:sz w:val="18"/>
          <w:szCs w:val="18"/>
          <w:lang w:val="es-ES_tradnl"/>
        </w:rPr>
        <w:t xml:space="preserve">Javier Gavilanez e </w:t>
      </w:r>
      <w:r w:rsidR="005A2270" w:rsidRPr="00C31BE4">
        <w:rPr>
          <w:rFonts w:ascii="Arial" w:hAnsi="Arial" w:cs="Arial"/>
          <w:sz w:val="18"/>
          <w:szCs w:val="18"/>
          <w:lang w:val="es-ES_tradnl"/>
        </w:rPr>
        <w:t>Isabelle Braly-Cartillier (IFD/CMF)</w:t>
      </w:r>
    </w:p>
    <w:p w14:paraId="380246C9" w14:textId="2721CB97" w:rsidR="00232DCD" w:rsidRDefault="00232DCD">
      <w:pPr>
        <w:rPr>
          <w:lang w:val="es-ES_tradnl"/>
        </w:rPr>
      </w:pPr>
    </w:p>
    <w:p w14:paraId="568C1D85" w14:textId="77777777" w:rsidR="00A51EA7" w:rsidRPr="00C31BE4" w:rsidRDefault="00A51EA7">
      <w:pPr>
        <w:rPr>
          <w:lang w:val="es-ES_tradnl"/>
        </w:rPr>
      </w:pPr>
    </w:p>
    <w:p w14:paraId="4A626210" w14:textId="77777777" w:rsidR="00232DCD" w:rsidRPr="00C31BE4" w:rsidRDefault="00232DCD">
      <w:pPr>
        <w:rPr>
          <w:lang w:val="es-ES_tradnl"/>
        </w:rPr>
      </w:pP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467"/>
        <w:gridCol w:w="293"/>
      </w:tblGrid>
      <w:tr w:rsidR="00B01F04" w:rsidRPr="00D91516" w14:paraId="5E20A9B7" w14:textId="77777777" w:rsidTr="008166AE">
        <w:trPr>
          <w:gridAfter w:val="1"/>
          <w:wAfter w:w="293" w:type="dxa"/>
          <w:trHeight w:val="42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C31BE4" w:rsidRDefault="0058714B" w:rsidP="00232DCD">
            <w:pPr>
              <w:jc w:val="cente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INFORME DE GESTIÓN</w:t>
            </w:r>
            <w:r w:rsidR="00C21376" w:rsidRPr="00C31BE4">
              <w:rPr>
                <w:rFonts w:ascii="Arial" w:eastAsia="Times New Roman" w:hAnsi="Arial" w:cs="Arial"/>
                <w:b/>
                <w:bCs/>
                <w:sz w:val="27"/>
                <w:szCs w:val="27"/>
                <w:lang w:val="es-ES_tradnl"/>
              </w:rPr>
              <w:t xml:space="preserve"> AMBIENTAL Y SOCIAL </w:t>
            </w:r>
            <w:r w:rsidR="00232DCD" w:rsidRPr="00C31BE4">
              <w:rPr>
                <w:rFonts w:ascii="Arial" w:eastAsia="Times New Roman" w:hAnsi="Arial" w:cs="Arial"/>
                <w:b/>
                <w:bCs/>
                <w:sz w:val="27"/>
                <w:szCs w:val="27"/>
                <w:lang w:val="es-ES_tradnl"/>
              </w:rPr>
              <w:t>(</w:t>
            </w:r>
            <w:r w:rsidR="001C6E58" w:rsidRPr="00C31BE4">
              <w:rPr>
                <w:rFonts w:ascii="Arial" w:eastAsia="Times New Roman" w:hAnsi="Arial" w:cs="Arial"/>
                <w:b/>
                <w:bCs/>
                <w:sz w:val="27"/>
                <w:szCs w:val="27"/>
                <w:lang w:val="es-ES_tradnl"/>
              </w:rPr>
              <w:t>IGAS</w:t>
            </w:r>
            <w:r w:rsidR="00232DCD" w:rsidRPr="00C31BE4">
              <w:rPr>
                <w:rFonts w:ascii="Arial" w:eastAsia="Times New Roman" w:hAnsi="Arial" w:cs="Arial"/>
                <w:b/>
                <w:bCs/>
                <w:sz w:val="27"/>
                <w:szCs w:val="27"/>
                <w:lang w:val="es-ES_tradnl"/>
              </w:rPr>
              <w:t>)</w:t>
            </w:r>
          </w:p>
        </w:tc>
      </w:tr>
      <w:tr w:rsidR="00C21376" w:rsidRPr="00D91516" w14:paraId="095EE70B" w14:textId="77777777" w:rsidTr="008166AE">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Nombre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32CDA6F2" w:rsidR="00C21376" w:rsidRPr="00595B1C" w:rsidRDefault="00595B1C" w:rsidP="00595B1C">
            <w:pPr>
              <w:jc w:val="both"/>
              <w:rPr>
                <w:rFonts w:ascii="Arial" w:eastAsia="Times New Roman" w:hAnsi="Arial" w:cs="Arial"/>
                <w:bCs/>
                <w:sz w:val="20"/>
                <w:szCs w:val="20"/>
                <w:lang w:val="es-ES"/>
              </w:rPr>
            </w:pPr>
            <w:r w:rsidRPr="00595B1C">
              <w:rPr>
                <w:rFonts w:ascii="Arial" w:eastAsia="Times New Roman" w:hAnsi="Arial" w:cs="Arial"/>
                <w:bCs/>
                <w:sz w:val="20"/>
                <w:szCs w:val="20"/>
                <w:lang w:val="es-ES"/>
              </w:rPr>
              <w:t>Reformulación del Programa de Financiamiento y Transferencia de Riesgos para Geotermia para financiar el Programa Global de Crédito para la Defensa del Tejido Productivo y el Empleo</w:t>
            </w:r>
          </w:p>
        </w:tc>
      </w:tr>
      <w:tr w:rsidR="00C21376" w:rsidRPr="00C31BE4" w14:paraId="64E307BE" w14:textId="77777777" w:rsidTr="008166AE">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Número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294032DD" w:rsidR="00C21376" w:rsidRPr="00C31BE4" w:rsidRDefault="00480782" w:rsidP="00844A93">
            <w:pPr>
              <w:rPr>
                <w:rFonts w:ascii="Arial" w:eastAsia="Times New Roman" w:hAnsi="Arial" w:cs="Arial"/>
                <w:sz w:val="20"/>
                <w:szCs w:val="20"/>
                <w:lang w:val="es-ES_tradnl"/>
              </w:rPr>
            </w:pPr>
            <w:r>
              <w:rPr>
                <w:rFonts w:ascii="Arial" w:eastAsia="Times New Roman" w:hAnsi="Arial" w:cs="Arial"/>
                <w:sz w:val="20"/>
                <w:szCs w:val="20"/>
                <w:lang w:val="es-ES_tradnl"/>
              </w:rPr>
              <w:t>ME-L1148</w:t>
            </w:r>
          </w:p>
        </w:tc>
      </w:tr>
      <w:tr w:rsidR="00C21376" w:rsidRPr="00C31BE4" w14:paraId="291E1E0F" w14:textId="77777777" w:rsidTr="008166AE">
        <w:trPr>
          <w:gridAfter w:val="1"/>
          <w:wAfter w:w="293" w:type="dxa"/>
          <w:trHeight w:val="357"/>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C31BE4" w:rsidRDefault="005279CB" w:rsidP="005279CB">
            <w:pPr>
              <w:rPr>
                <w:rFonts w:ascii="Arial" w:eastAsia="Times New Roman" w:hAnsi="Arial" w:cs="Arial"/>
                <w:sz w:val="20"/>
                <w:szCs w:val="20"/>
                <w:lang w:val="es-ES_tradnl"/>
              </w:rPr>
            </w:pPr>
            <w:r w:rsidRPr="00C31BE4">
              <w:rPr>
                <w:rFonts w:ascii="Arial" w:eastAsia="Times New Roman" w:hAnsi="Arial" w:cs="Arial"/>
                <w:b/>
                <w:bCs/>
                <w:sz w:val="27"/>
                <w:szCs w:val="27"/>
                <w:lang w:val="es-ES_tradnl"/>
              </w:rPr>
              <w:t xml:space="preserve">1. </w:t>
            </w:r>
            <w:r w:rsidR="00C21376" w:rsidRPr="00C31BE4">
              <w:rPr>
                <w:rFonts w:ascii="Arial" w:eastAsia="Times New Roman" w:hAnsi="Arial" w:cs="Arial"/>
                <w:b/>
                <w:bCs/>
                <w:sz w:val="27"/>
                <w:szCs w:val="27"/>
                <w:lang w:val="es-ES_tradnl"/>
              </w:rPr>
              <w:t>Detalles de la Operación</w:t>
            </w:r>
          </w:p>
        </w:tc>
      </w:tr>
      <w:tr w:rsidR="00C21376" w:rsidRPr="00C31BE4" w14:paraId="10152BA9" w14:textId="77777777" w:rsidTr="008166AE">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Sector del BID</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BA1117" w:rsidRDefault="005A2270"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IFD/CMF</w:t>
            </w:r>
          </w:p>
        </w:tc>
      </w:tr>
      <w:tr w:rsidR="00C21376" w:rsidRPr="00C31BE4" w14:paraId="259E995B" w14:textId="77777777" w:rsidTr="008166AE">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Tipo de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BA1117" w:rsidRDefault="005A2270"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Global de Préstamo </w:t>
            </w:r>
          </w:p>
        </w:tc>
      </w:tr>
      <w:tr w:rsidR="00C21376" w:rsidRPr="00C31BE4" w14:paraId="6B5A0222" w14:textId="77777777" w:rsidTr="008166AE">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Clasificación de Impacto</w:t>
            </w:r>
            <w:r w:rsidR="003D0E10" w:rsidRPr="00C31BE4">
              <w:rPr>
                <w:rFonts w:ascii="Arial" w:eastAsia="Times New Roman" w:hAnsi="Arial" w:cs="Arial"/>
                <w:b/>
                <w:bCs/>
                <w:sz w:val="22"/>
                <w:szCs w:val="22"/>
                <w:lang w:val="es-ES_tradnl"/>
              </w:rPr>
              <w:t xml:space="preserve"> Ambiental y Social</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433CA13A" w:rsidR="00C21376" w:rsidRPr="00BA1117" w:rsidRDefault="00D86AD6" w:rsidP="00844A93">
            <w:pPr>
              <w:rPr>
                <w:rFonts w:ascii="Arial" w:eastAsia="Times New Roman" w:hAnsi="Arial" w:cs="Arial"/>
                <w:sz w:val="20"/>
                <w:szCs w:val="20"/>
                <w:lang w:val="es-ES_tradnl"/>
              </w:rPr>
            </w:pPr>
            <w:r w:rsidRPr="00BA1117">
              <w:rPr>
                <w:rFonts w:ascii="Arial" w:eastAsia="Times New Roman" w:hAnsi="Arial" w:cs="Arial"/>
                <w:sz w:val="20"/>
                <w:szCs w:val="20"/>
                <w:lang w:val="es-ES_tradnl"/>
              </w:rPr>
              <w:t xml:space="preserve">B.13 </w:t>
            </w:r>
            <w:r w:rsidR="005A2270" w:rsidRPr="00BA1117">
              <w:rPr>
                <w:rFonts w:ascii="Arial" w:eastAsia="Times New Roman" w:hAnsi="Arial" w:cs="Arial"/>
                <w:sz w:val="20"/>
                <w:szCs w:val="20"/>
                <w:lang w:val="es-ES_tradnl"/>
              </w:rPr>
              <w:t>– FI-</w:t>
            </w:r>
            <w:r w:rsidR="00F524E8" w:rsidRPr="00BA1117">
              <w:rPr>
                <w:rFonts w:ascii="Arial" w:eastAsia="Times New Roman" w:hAnsi="Arial" w:cs="Arial"/>
                <w:sz w:val="20"/>
                <w:szCs w:val="20"/>
                <w:lang w:val="es-ES_tradnl"/>
              </w:rPr>
              <w:t>3</w:t>
            </w:r>
            <w:r w:rsidR="005A2270" w:rsidRPr="00BA1117">
              <w:rPr>
                <w:rFonts w:ascii="Arial" w:eastAsia="Times New Roman" w:hAnsi="Arial" w:cs="Arial"/>
                <w:sz w:val="20"/>
                <w:szCs w:val="20"/>
                <w:lang w:val="es-ES_tradnl"/>
              </w:rPr>
              <w:t xml:space="preserve"> </w:t>
            </w:r>
          </w:p>
        </w:tc>
      </w:tr>
      <w:tr w:rsidR="00C21376" w:rsidRPr="00C31BE4" w14:paraId="1DB2EFD4" w14:textId="77777777" w:rsidTr="008166AE">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C31BE4" w:rsidDel="007813EB"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Indicador de</w:t>
            </w:r>
            <w:r w:rsidR="00A872A5" w:rsidRPr="00C31BE4">
              <w:rPr>
                <w:rFonts w:ascii="Arial" w:eastAsia="Times New Roman" w:hAnsi="Arial" w:cs="Arial"/>
                <w:b/>
                <w:bCs/>
                <w:sz w:val="22"/>
                <w:szCs w:val="22"/>
                <w:lang w:val="es-ES_tradnl"/>
              </w:rPr>
              <w:t>l</w:t>
            </w:r>
            <w:r w:rsidRPr="00C31BE4">
              <w:rPr>
                <w:rFonts w:ascii="Arial" w:eastAsia="Times New Roman" w:hAnsi="Arial" w:cs="Arial"/>
                <w:b/>
                <w:bCs/>
                <w:sz w:val="22"/>
                <w:szCs w:val="22"/>
                <w:lang w:val="es-ES_tradnl"/>
              </w:rPr>
              <w:t xml:space="preserve"> Riesgo de Desastres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717BC601" w:rsidR="00C21376" w:rsidRPr="00BA1117" w:rsidRDefault="01E2B9FC" w:rsidP="5B98A793">
            <w:pPr>
              <w:spacing w:line="259" w:lineRule="auto"/>
            </w:pPr>
            <w:r w:rsidRPr="5B98A793">
              <w:rPr>
                <w:rFonts w:ascii="Arial" w:eastAsia="Times New Roman" w:hAnsi="Arial" w:cs="Arial"/>
                <w:sz w:val="20"/>
                <w:szCs w:val="20"/>
                <w:lang w:val="es-ES"/>
              </w:rPr>
              <w:t>N/A</w:t>
            </w:r>
          </w:p>
        </w:tc>
      </w:tr>
      <w:tr w:rsidR="00C21376" w:rsidRPr="00D91516" w14:paraId="28DBEC9F" w14:textId="77777777" w:rsidTr="008166AE">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Prestatario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6ECE355C" w:rsidR="00C21376" w:rsidRPr="00BA1117" w:rsidRDefault="00CD30C9" w:rsidP="00595B1C">
            <w:pPr>
              <w:jc w:val="both"/>
              <w:rPr>
                <w:rFonts w:ascii="Arial" w:eastAsia="Times New Roman" w:hAnsi="Arial" w:cs="Arial"/>
                <w:sz w:val="20"/>
                <w:szCs w:val="20"/>
                <w:lang w:val="es-ES_tradnl"/>
              </w:rPr>
            </w:pPr>
            <w:r w:rsidRPr="00CD30C9">
              <w:rPr>
                <w:rFonts w:ascii="Arial" w:hAnsi="Arial" w:cs="Arial"/>
                <w:sz w:val="20"/>
                <w:szCs w:val="20"/>
                <w:lang w:val="es-ES"/>
              </w:rPr>
              <w:t>Nacional Financiera S.N.C. Institución de Banca de Desarrollo (NAFIN)</w:t>
            </w:r>
          </w:p>
        </w:tc>
      </w:tr>
      <w:tr w:rsidR="00C21376" w:rsidRPr="00D91516" w14:paraId="4353563B" w14:textId="77777777" w:rsidTr="008166AE">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6EF5DBAA" w:rsidR="00C21376" w:rsidRPr="00C31BE4" w:rsidRDefault="00EB0ABD" w:rsidP="00844A93">
            <w:pPr>
              <w:rPr>
                <w:rFonts w:ascii="Arial" w:eastAsia="Times New Roman" w:hAnsi="Arial" w:cs="Arial"/>
                <w:b/>
                <w:bCs/>
                <w:sz w:val="22"/>
                <w:szCs w:val="22"/>
                <w:lang w:val="es-ES_tradnl"/>
              </w:rPr>
            </w:pPr>
            <w:r>
              <w:rPr>
                <w:rFonts w:ascii="Arial" w:eastAsia="Times New Roman" w:hAnsi="Arial" w:cs="Arial"/>
                <w:b/>
                <w:bCs/>
                <w:sz w:val="22"/>
                <w:szCs w:val="22"/>
                <w:lang w:val="es-ES_tradnl"/>
              </w:rPr>
              <w:t>Organismo Ejecutor</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194A90B6" w:rsidR="00C21376" w:rsidRPr="00BA1117" w:rsidRDefault="00CD30C9" w:rsidP="00595B1C">
            <w:pPr>
              <w:jc w:val="both"/>
              <w:rPr>
                <w:rFonts w:ascii="Arial" w:eastAsia="Times New Roman" w:hAnsi="Arial" w:cs="Arial"/>
                <w:sz w:val="20"/>
                <w:szCs w:val="20"/>
                <w:lang w:val="es-ES_tradnl"/>
              </w:rPr>
            </w:pPr>
            <w:r w:rsidRPr="00CD30C9">
              <w:rPr>
                <w:rFonts w:ascii="Arial" w:hAnsi="Arial" w:cs="Arial"/>
                <w:sz w:val="20"/>
                <w:szCs w:val="20"/>
                <w:lang w:val="es-ES"/>
              </w:rPr>
              <w:t>Nacional Financiera S.N.C. Institución de Banca de Desarrollo (NAFIN)</w:t>
            </w:r>
          </w:p>
        </w:tc>
      </w:tr>
      <w:tr w:rsidR="00C21376" w:rsidRPr="00C31BE4" w14:paraId="2FFD0AFE" w14:textId="77777777" w:rsidTr="008166AE">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Préstamo BID US$ (y costo total del proyecto)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30A9676E" w:rsidR="00C21376" w:rsidRPr="00BA1117" w:rsidRDefault="005256DB" w:rsidP="00D86AD6">
            <w:pPr>
              <w:rPr>
                <w:rFonts w:ascii="Arial" w:eastAsia="Times New Roman" w:hAnsi="Arial" w:cs="Arial"/>
                <w:sz w:val="20"/>
                <w:szCs w:val="20"/>
                <w:lang w:val="es-ES_tradnl"/>
              </w:rPr>
            </w:pPr>
            <w:r w:rsidRPr="00BA1117">
              <w:rPr>
                <w:rFonts w:ascii="Arial" w:eastAsia="Times New Roman" w:hAnsi="Arial" w:cs="Arial"/>
                <w:sz w:val="20"/>
                <w:szCs w:val="20"/>
                <w:lang w:val="es-ES_tradnl"/>
              </w:rPr>
              <w:t>US$</w:t>
            </w:r>
            <w:r w:rsidR="0015511A" w:rsidRPr="00BA1117">
              <w:rPr>
                <w:rFonts w:ascii="Arial" w:eastAsia="Times New Roman" w:hAnsi="Arial" w:cs="Arial"/>
                <w:sz w:val="20"/>
                <w:szCs w:val="20"/>
                <w:lang w:val="es-ES_tradnl"/>
              </w:rPr>
              <w:t>5</w:t>
            </w:r>
            <w:r w:rsidR="00480782">
              <w:rPr>
                <w:rFonts w:ascii="Arial" w:eastAsia="Times New Roman" w:hAnsi="Arial" w:cs="Arial"/>
                <w:sz w:val="20"/>
                <w:szCs w:val="20"/>
                <w:lang w:val="es-ES_tradnl"/>
              </w:rPr>
              <w:t>4</w:t>
            </w:r>
            <w:r w:rsidR="00EB0ABD">
              <w:rPr>
                <w:rFonts w:ascii="Arial" w:eastAsia="Times New Roman" w:hAnsi="Arial" w:cs="Arial"/>
                <w:sz w:val="20"/>
                <w:szCs w:val="20"/>
                <w:lang w:val="es-ES_tradnl"/>
              </w:rPr>
              <w:t>,</w:t>
            </w:r>
            <w:r w:rsidR="00480782">
              <w:rPr>
                <w:rFonts w:ascii="Arial" w:eastAsia="Times New Roman" w:hAnsi="Arial" w:cs="Arial"/>
                <w:sz w:val="20"/>
                <w:szCs w:val="20"/>
                <w:lang w:val="es-ES_tradnl"/>
              </w:rPr>
              <w:t>3</w:t>
            </w:r>
            <w:r w:rsidR="009B2C8C" w:rsidRPr="00BA1117">
              <w:rPr>
                <w:rFonts w:ascii="Arial" w:eastAsia="Times New Roman" w:hAnsi="Arial" w:cs="Arial"/>
                <w:sz w:val="20"/>
                <w:szCs w:val="20"/>
                <w:lang w:val="es-ES_tradnl"/>
              </w:rPr>
              <w:t xml:space="preserve"> </w:t>
            </w:r>
            <w:r w:rsidRPr="00BA1117">
              <w:rPr>
                <w:rFonts w:ascii="Arial" w:eastAsia="Times New Roman" w:hAnsi="Arial" w:cs="Arial"/>
                <w:sz w:val="20"/>
                <w:szCs w:val="20"/>
                <w:lang w:val="es-ES_tradnl"/>
              </w:rPr>
              <w:t>millones</w:t>
            </w:r>
          </w:p>
        </w:tc>
      </w:tr>
      <w:tr w:rsidR="00C21376" w:rsidRPr="00C31BE4" w14:paraId="52F1F53D" w14:textId="77777777" w:rsidTr="008166AE">
        <w:trPr>
          <w:gridAfter w:val="1"/>
          <w:wAfter w:w="293" w:type="dxa"/>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Políticas/</w:t>
            </w:r>
            <w:r w:rsidR="00A872A5" w:rsidRPr="00C31BE4">
              <w:rPr>
                <w:rFonts w:ascii="Arial" w:eastAsia="Times New Roman" w:hAnsi="Arial" w:cs="Arial"/>
                <w:b/>
                <w:bCs/>
                <w:sz w:val="22"/>
                <w:szCs w:val="22"/>
                <w:lang w:val="es-ES_tradnl"/>
              </w:rPr>
              <w:t>Directrices</w:t>
            </w:r>
            <w:r w:rsidRPr="00C31BE4">
              <w:rPr>
                <w:rFonts w:ascii="Arial" w:eastAsia="Times New Roman" w:hAnsi="Arial" w:cs="Arial"/>
                <w:b/>
                <w:bCs/>
                <w:sz w:val="22"/>
                <w:szCs w:val="22"/>
                <w:lang w:val="es-ES_tradnl"/>
              </w:rPr>
              <w:t xml:space="preserve"> Pertinentes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69F21051" w:rsidR="00C21376" w:rsidRPr="00BA1117" w:rsidRDefault="005A2270" w:rsidP="00844A93">
            <w:pPr>
              <w:rPr>
                <w:rFonts w:ascii="Arial" w:eastAsia="Times New Roman" w:hAnsi="Arial" w:cs="Arial"/>
                <w:sz w:val="20"/>
                <w:szCs w:val="20"/>
              </w:rPr>
            </w:pPr>
            <w:r w:rsidRPr="00BA1117">
              <w:rPr>
                <w:rFonts w:ascii="Arial" w:eastAsia="Times New Roman" w:hAnsi="Arial" w:cs="Arial"/>
                <w:sz w:val="20"/>
                <w:szCs w:val="20"/>
              </w:rPr>
              <w:t>OP-703 (</w:t>
            </w:r>
            <w:r w:rsidR="007D374C">
              <w:rPr>
                <w:rFonts w:ascii="Arial" w:eastAsia="Times New Roman" w:hAnsi="Arial" w:cs="Arial"/>
                <w:sz w:val="20"/>
                <w:szCs w:val="20"/>
              </w:rPr>
              <w:t xml:space="preserve">B1, </w:t>
            </w:r>
            <w:r w:rsidRPr="00BA1117">
              <w:rPr>
                <w:rFonts w:ascii="Arial" w:eastAsia="Times New Roman" w:hAnsi="Arial" w:cs="Arial"/>
                <w:sz w:val="20"/>
                <w:szCs w:val="20"/>
              </w:rPr>
              <w:t>B</w:t>
            </w:r>
            <w:r w:rsidR="00A60821" w:rsidRPr="00BA1117">
              <w:rPr>
                <w:rFonts w:ascii="Arial" w:eastAsia="Times New Roman" w:hAnsi="Arial" w:cs="Arial"/>
                <w:sz w:val="20"/>
                <w:szCs w:val="20"/>
              </w:rPr>
              <w:t>2, B3, B7, B10, B11, B13</w:t>
            </w:r>
            <w:r w:rsidRPr="00BA1117">
              <w:rPr>
                <w:rFonts w:ascii="Arial" w:eastAsia="Times New Roman" w:hAnsi="Arial" w:cs="Arial"/>
                <w:sz w:val="20"/>
                <w:szCs w:val="20"/>
              </w:rPr>
              <w:t>), OP-102</w:t>
            </w:r>
          </w:p>
        </w:tc>
      </w:tr>
      <w:tr w:rsidR="00C21376" w:rsidRPr="00C31BE4" w14:paraId="4408641E" w14:textId="77777777" w:rsidTr="008166AE">
        <w:trPr>
          <w:gridAfter w:val="1"/>
          <w:wAfter w:w="293" w:type="dxa"/>
          <w:trHeight w:val="429"/>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C31BE4" w:rsidRDefault="005C6B71" w:rsidP="00044E39">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 xml:space="preserve">2. </w:t>
            </w:r>
            <w:r w:rsidR="00044E39" w:rsidRPr="00C31BE4">
              <w:rPr>
                <w:rFonts w:ascii="Arial" w:eastAsia="Times New Roman" w:hAnsi="Arial" w:cs="Arial"/>
                <w:b/>
                <w:bCs/>
                <w:sz w:val="27"/>
                <w:szCs w:val="27"/>
                <w:lang w:val="es-ES_tradnl"/>
              </w:rPr>
              <w:t>Resumen Ejecutivo</w:t>
            </w:r>
          </w:p>
        </w:tc>
      </w:tr>
      <w:tr w:rsidR="00C21376" w:rsidRPr="00D91516" w14:paraId="3D4F508E" w14:textId="77777777" w:rsidTr="008166AE">
        <w:trPr>
          <w:gridAfter w:val="1"/>
          <w:wAfter w:w="293" w:type="dxa"/>
          <w:trHeight w:val="87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417F9899" w:rsidR="005666E3" w:rsidRDefault="00655D2C"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Por ser una operación de intermediación financiera, de acuerdo con la Política de Medio Ambiente y Cumplimiento de Salvaguardias del Banco (OP-703), Directiva B.13, esta operación no puede ser clasificada ex</w:t>
            </w:r>
            <w:r w:rsidR="007D0F7A" w:rsidRPr="00C31BE4">
              <w:rPr>
                <w:rFonts w:ascii="Arial" w:eastAsia="Times New Roman" w:hAnsi="Arial" w:cs="Arial"/>
                <w:sz w:val="22"/>
                <w:szCs w:val="22"/>
                <w:shd w:val="clear" w:color="auto" w:fill="FFFFFF"/>
                <w:lang w:val="es-ES_tradnl"/>
              </w:rPr>
              <w:t> </w:t>
            </w:r>
            <w:r w:rsidRPr="00C31BE4">
              <w:rPr>
                <w:rFonts w:ascii="Arial" w:eastAsia="Times New Roman" w:hAnsi="Arial" w:cs="Arial"/>
                <w:sz w:val="22"/>
                <w:szCs w:val="22"/>
                <w:shd w:val="clear" w:color="auto" w:fill="FFFFFF"/>
                <w:lang w:val="es-ES_tradnl"/>
              </w:rPr>
              <w:t xml:space="preserve">ante. </w:t>
            </w:r>
          </w:p>
          <w:p w14:paraId="570DF8AD" w14:textId="4E09EF8C" w:rsidR="00A31488" w:rsidRDefault="00A31488" w:rsidP="00133053">
            <w:pPr>
              <w:jc w:val="both"/>
              <w:rPr>
                <w:rFonts w:ascii="Arial" w:eastAsia="Times New Roman" w:hAnsi="Arial" w:cs="Arial"/>
                <w:sz w:val="22"/>
                <w:szCs w:val="22"/>
                <w:shd w:val="clear" w:color="auto" w:fill="FFFFFF"/>
                <w:lang w:val="es-ES_tradnl"/>
              </w:rPr>
            </w:pPr>
          </w:p>
          <w:p w14:paraId="662F6675" w14:textId="4E4A33A6" w:rsidR="00A31488" w:rsidRPr="00A31488" w:rsidRDefault="00D91516" w:rsidP="00A31488">
            <w:pPr>
              <w:jc w:val="both"/>
              <w:rPr>
                <w:rFonts w:ascii="Arial" w:eastAsia="Times New Roman" w:hAnsi="Arial" w:cs="Arial"/>
                <w:sz w:val="22"/>
                <w:szCs w:val="22"/>
                <w:shd w:val="clear" w:color="auto" w:fill="FFFFFF"/>
                <w:lang w:val="es-MX"/>
              </w:rPr>
            </w:pPr>
            <w:r>
              <w:rPr>
                <w:rFonts w:ascii="Arial" w:hAnsi="Arial" w:cs="Arial"/>
                <w:bCs/>
                <w:sz w:val="22"/>
                <w:szCs w:val="22"/>
                <w:lang w:val="es-419"/>
              </w:rPr>
              <w:t>E</w:t>
            </w:r>
            <w:r w:rsidRPr="00FB03E6">
              <w:rPr>
                <w:rFonts w:ascii="Arial" w:hAnsi="Arial" w:cs="Arial"/>
                <w:bCs/>
                <w:sz w:val="22"/>
                <w:szCs w:val="22"/>
                <w:lang w:val="es-419"/>
              </w:rPr>
              <w:t>l Componente 3</w:t>
            </w:r>
            <w:r>
              <w:rPr>
                <w:rFonts w:ascii="Arial" w:hAnsi="Arial" w:cs="Arial"/>
                <w:bCs/>
                <w:sz w:val="22"/>
                <w:szCs w:val="22"/>
                <w:lang w:val="es-419"/>
              </w:rPr>
              <w:t xml:space="preserve"> relacionado con la asistencia técnica y apoyo a la ejecución (</w:t>
            </w:r>
            <w:r w:rsidRPr="00FB03E6">
              <w:rPr>
                <w:rFonts w:ascii="Arial" w:hAnsi="Arial" w:cs="Arial"/>
                <w:bCs/>
                <w:sz w:val="22"/>
                <w:szCs w:val="22"/>
                <w:lang w:val="es-419"/>
              </w:rPr>
              <w:t>GRT/TC</w:t>
            </w:r>
            <w:r w:rsidR="001A4DBD">
              <w:rPr>
                <w:rFonts w:ascii="Arial" w:hAnsi="Arial" w:cs="Arial"/>
                <w:bCs/>
                <w:sz w:val="22"/>
                <w:szCs w:val="22"/>
                <w:lang w:val="es-419"/>
              </w:rPr>
              <w:noBreakHyphen/>
            </w:r>
            <w:r w:rsidRPr="00FB03E6">
              <w:rPr>
                <w:rFonts w:ascii="Arial" w:hAnsi="Arial" w:cs="Arial"/>
                <w:bCs/>
                <w:sz w:val="22"/>
                <w:szCs w:val="22"/>
                <w:lang w:val="es-419"/>
              </w:rPr>
              <w:t>14423</w:t>
            </w:r>
            <w:r w:rsidR="001A4DBD">
              <w:rPr>
                <w:rFonts w:ascii="Arial" w:hAnsi="Arial" w:cs="Arial"/>
                <w:bCs/>
                <w:sz w:val="22"/>
                <w:szCs w:val="22"/>
                <w:lang w:val="es-419"/>
              </w:rPr>
              <w:noBreakHyphen/>
            </w:r>
            <w:r w:rsidRPr="00FB03E6">
              <w:rPr>
                <w:rFonts w:ascii="Arial" w:hAnsi="Arial" w:cs="Arial"/>
                <w:bCs/>
                <w:sz w:val="22"/>
                <w:szCs w:val="22"/>
                <w:lang w:val="es-419"/>
              </w:rPr>
              <w:t>ME</w:t>
            </w:r>
            <w:r>
              <w:rPr>
                <w:rFonts w:ascii="Arial" w:hAnsi="Arial" w:cs="Arial"/>
                <w:bCs/>
                <w:sz w:val="22"/>
                <w:szCs w:val="22"/>
                <w:lang w:val="es-419"/>
              </w:rPr>
              <w:t xml:space="preserve">) del programa de geotermia ha iniciado desembolsos. Sin embargo, los Componentes 1 y 2, este último relacionado con los recursos del préstamo a ser reformulado, no se ha comenzado a desembolsar. Como consecuencia de esta reformulación, se espera que </w:t>
            </w:r>
            <w:r>
              <w:rPr>
                <w:rFonts w:ascii="Arial" w:eastAsia="Arial" w:hAnsi="Arial" w:cs="Arial"/>
                <w:sz w:val="22"/>
                <w:szCs w:val="22"/>
                <w:lang w:val="es-ES"/>
              </w:rPr>
              <w:t>l</w:t>
            </w:r>
            <w:r w:rsidRPr="7BA22508">
              <w:rPr>
                <w:rFonts w:ascii="Arial" w:eastAsia="Arial" w:hAnsi="Arial" w:cs="Arial"/>
                <w:sz w:val="22"/>
                <w:szCs w:val="22"/>
                <w:lang w:val="es-ES"/>
              </w:rPr>
              <w:t xml:space="preserve">os recursos </w:t>
            </w:r>
            <w:r>
              <w:rPr>
                <w:rFonts w:ascii="Arial" w:eastAsia="Arial" w:hAnsi="Arial" w:cs="Arial"/>
                <w:sz w:val="22"/>
                <w:szCs w:val="22"/>
                <w:lang w:val="es-ES"/>
              </w:rPr>
              <w:t xml:space="preserve">del préstamo </w:t>
            </w:r>
            <w:hyperlink r:id="rId15" w:history="1">
              <w:r w:rsidRPr="00C51A44">
                <w:rPr>
                  <w:rStyle w:val="Hyperlink"/>
                  <w:rFonts w:ascii="Arial" w:eastAsia="Arial" w:hAnsi="Arial" w:cs="Arial"/>
                  <w:sz w:val="22"/>
                  <w:szCs w:val="22"/>
                  <w:lang w:val="es-ES"/>
                </w:rPr>
                <w:t>3178/OC-ME</w:t>
              </w:r>
            </w:hyperlink>
            <w:r>
              <w:rPr>
                <w:rFonts w:ascii="Arial" w:eastAsia="Arial" w:hAnsi="Arial" w:cs="Arial"/>
                <w:sz w:val="22"/>
                <w:szCs w:val="22"/>
                <w:lang w:val="es-ES"/>
              </w:rPr>
              <w:t xml:space="preserve"> que financian el Componente 2 del programa a ser reformulado, </w:t>
            </w:r>
            <w:r w:rsidRPr="7BA22508">
              <w:rPr>
                <w:rFonts w:ascii="Arial" w:eastAsia="Arial" w:hAnsi="Arial" w:cs="Arial"/>
                <w:sz w:val="22"/>
                <w:szCs w:val="22"/>
                <w:lang w:val="es-ES"/>
              </w:rPr>
              <w:t>se</w:t>
            </w:r>
            <w:r>
              <w:rPr>
                <w:rFonts w:ascii="Arial" w:eastAsia="Arial" w:hAnsi="Arial" w:cs="Arial"/>
                <w:sz w:val="22"/>
                <w:szCs w:val="22"/>
                <w:lang w:val="es-ES"/>
              </w:rPr>
              <w:t xml:space="preserve"> reorienten</w:t>
            </w:r>
            <w:r w:rsidRPr="7BA22508">
              <w:rPr>
                <w:rFonts w:ascii="Arial" w:eastAsia="Arial" w:hAnsi="Arial" w:cs="Arial"/>
                <w:sz w:val="22"/>
                <w:szCs w:val="22"/>
                <w:lang w:val="es-ES"/>
              </w:rPr>
              <w:t xml:space="preserve"> en su totalidad a la presente operación.</w:t>
            </w:r>
            <w:r>
              <w:rPr>
                <w:rFonts w:ascii="Arial" w:eastAsia="Arial" w:hAnsi="Arial" w:cs="Arial"/>
                <w:sz w:val="22"/>
                <w:szCs w:val="22"/>
                <w:lang w:val="es-ES"/>
              </w:rPr>
              <w:t xml:space="preserve"> </w:t>
            </w:r>
            <w:r w:rsidRPr="7BA22508">
              <w:rPr>
                <w:rFonts w:ascii="Arial" w:eastAsia="Arial" w:hAnsi="Arial" w:cs="Arial"/>
                <w:sz w:val="22"/>
                <w:szCs w:val="22"/>
                <w:lang w:val="es-ES"/>
              </w:rPr>
              <w:t xml:space="preserve">Por tanto, </w:t>
            </w:r>
            <w:r>
              <w:rPr>
                <w:rFonts w:ascii="Arial" w:eastAsia="Arial" w:hAnsi="Arial" w:cs="Arial"/>
                <w:sz w:val="22"/>
                <w:szCs w:val="22"/>
                <w:lang w:val="es-ES"/>
              </w:rPr>
              <w:t xml:space="preserve">de </w:t>
            </w:r>
            <w:r w:rsidRPr="7BA22508">
              <w:rPr>
                <w:rFonts w:ascii="Arial" w:eastAsia="Arial" w:hAnsi="Arial" w:cs="Arial"/>
                <w:sz w:val="22"/>
                <w:szCs w:val="22"/>
                <w:lang w:val="es-ES"/>
              </w:rPr>
              <w:t xml:space="preserve">la reformulación no </w:t>
            </w:r>
            <w:r>
              <w:rPr>
                <w:rFonts w:ascii="Arial" w:eastAsia="Arial" w:hAnsi="Arial" w:cs="Arial"/>
                <w:sz w:val="22"/>
                <w:szCs w:val="22"/>
                <w:lang w:val="es-ES"/>
              </w:rPr>
              <w:t xml:space="preserve">quedan pasivos ni se </w:t>
            </w:r>
            <w:r w:rsidRPr="7BA22508">
              <w:rPr>
                <w:rFonts w:ascii="Arial" w:eastAsia="Arial" w:hAnsi="Arial" w:cs="Arial"/>
                <w:sz w:val="22"/>
                <w:szCs w:val="22"/>
                <w:lang w:val="es-ES"/>
              </w:rPr>
              <w:t>genera</w:t>
            </w:r>
            <w:r>
              <w:rPr>
                <w:rFonts w:ascii="Arial" w:eastAsia="Arial" w:hAnsi="Arial" w:cs="Arial"/>
                <w:sz w:val="22"/>
                <w:szCs w:val="22"/>
                <w:lang w:val="es-ES"/>
              </w:rPr>
              <w:t>n</w:t>
            </w:r>
            <w:r w:rsidRPr="7BA22508">
              <w:rPr>
                <w:rFonts w:ascii="Arial" w:eastAsia="Arial" w:hAnsi="Arial" w:cs="Arial"/>
                <w:sz w:val="22"/>
                <w:szCs w:val="22"/>
                <w:lang w:val="es-ES"/>
              </w:rPr>
              <w:t xml:space="preserve"> impacto</w:t>
            </w:r>
            <w:r>
              <w:rPr>
                <w:rFonts w:ascii="Arial" w:eastAsia="Arial" w:hAnsi="Arial" w:cs="Arial"/>
                <w:sz w:val="22"/>
                <w:szCs w:val="22"/>
                <w:lang w:val="es-ES"/>
              </w:rPr>
              <w:t>s</w:t>
            </w:r>
            <w:r w:rsidRPr="7BA22508">
              <w:rPr>
                <w:rFonts w:ascii="Arial" w:eastAsia="Arial" w:hAnsi="Arial" w:cs="Arial"/>
                <w:sz w:val="22"/>
                <w:szCs w:val="22"/>
                <w:lang w:val="es-ES"/>
              </w:rPr>
              <w:t xml:space="preserve"> </w:t>
            </w:r>
            <w:r w:rsidR="003657F4">
              <w:rPr>
                <w:rFonts w:ascii="Arial" w:eastAsia="Arial" w:hAnsi="Arial" w:cs="Arial"/>
                <w:sz w:val="22"/>
                <w:szCs w:val="22"/>
                <w:lang w:val="es-ES"/>
              </w:rPr>
              <w:t>A&amp;S</w:t>
            </w:r>
            <w:r w:rsidR="00A31488" w:rsidRPr="00A31488">
              <w:rPr>
                <w:rFonts w:ascii="Arial" w:eastAsia="Times New Roman" w:hAnsi="Arial" w:cs="Arial"/>
                <w:sz w:val="22"/>
                <w:szCs w:val="22"/>
                <w:shd w:val="clear" w:color="auto" w:fill="FFFFFF"/>
                <w:lang w:val="es-MX"/>
              </w:rPr>
              <w:t>.</w:t>
            </w:r>
          </w:p>
          <w:p w14:paraId="7956E6A0"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41164CF7" w14:textId="40212CE5" w:rsidR="005666E3" w:rsidRPr="00C31BE4" w:rsidRDefault="005666E3"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 </w:t>
            </w:r>
            <w:r w:rsidR="003B0E95" w:rsidRPr="00C31BE4">
              <w:rPr>
                <w:rFonts w:ascii="Arial" w:eastAsia="Times New Roman" w:hAnsi="Arial" w:cs="Arial"/>
                <w:sz w:val="22"/>
                <w:szCs w:val="22"/>
                <w:shd w:val="clear" w:color="auto" w:fill="FFFFFF"/>
                <w:lang w:val="es-ES_tradnl"/>
              </w:rPr>
              <w:t>realizó</w:t>
            </w:r>
            <w:r w:rsidRPr="00C31BE4">
              <w:rPr>
                <w:rFonts w:ascii="Arial" w:eastAsia="Times New Roman" w:hAnsi="Arial" w:cs="Arial"/>
                <w:sz w:val="22"/>
                <w:szCs w:val="22"/>
                <w:shd w:val="clear" w:color="auto" w:fill="FFFFFF"/>
                <w:lang w:val="es-ES_tradnl"/>
              </w:rPr>
              <w:t xml:space="preserve"> la debida diligencia ambiental y social en cumplimiento con la </w:t>
            </w:r>
            <w:r w:rsidR="003B0E95" w:rsidRPr="00C31BE4">
              <w:rPr>
                <w:rFonts w:ascii="Arial" w:eastAsia="Times New Roman" w:hAnsi="Arial" w:cs="Arial"/>
                <w:sz w:val="22"/>
                <w:szCs w:val="22"/>
                <w:shd w:val="clear" w:color="auto" w:fill="FFFFFF"/>
                <w:lang w:val="es-ES_tradnl"/>
              </w:rPr>
              <w:t xml:space="preserve">B.13: </w:t>
            </w:r>
            <w:r w:rsidRPr="00C31BE4">
              <w:rPr>
                <w:rFonts w:ascii="Arial" w:eastAsia="Times New Roman" w:hAnsi="Arial" w:cs="Arial"/>
                <w:sz w:val="22"/>
                <w:szCs w:val="22"/>
                <w:shd w:val="clear" w:color="auto" w:fill="FFFFFF"/>
                <w:lang w:val="es-ES_tradnl"/>
              </w:rPr>
              <w:t>analizando los riesgos socioambientales potenciales del</w:t>
            </w:r>
            <w:r w:rsidR="00E9072D" w:rsidRPr="00C31BE4">
              <w:rPr>
                <w:rFonts w:ascii="Arial" w:eastAsia="Times New Roman" w:hAnsi="Arial" w:cs="Arial"/>
                <w:sz w:val="22"/>
                <w:szCs w:val="22"/>
                <w:shd w:val="clear" w:color="auto" w:fill="FFFFFF"/>
                <w:lang w:val="es-ES_tradnl"/>
              </w:rPr>
              <w:t xml:space="preserve"> </w:t>
            </w:r>
            <w:r w:rsidR="001A054D">
              <w:rPr>
                <w:rFonts w:ascii="Arial" w:eastAsia="Times New Roman" w:hAnsi="Arial" w:cs="Arial"/>
                <w:sz w:val="22"/>
                <w:szCs w:val="22"/>
                <w:shd w:val="clear" w:color="auto" w:fill="FFFFFF"/>
                <w:lang w:val="es-ES_tradnl"/>
              </w:rPr>
              <w:t>proyecto</w:t>
            </w:r>
            <w:r w:rsidR="00993979"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y la capacidad de</w:t>
            </w:r>
            <w:r w:rsidR="00F524E8" w:rsidRPr="00C31BE4">
              <w:rPr>
                <w:rFonts w:ascii="Arial" w:eastAsia="Times New Roman" w:hAnsi="Arial" w:cs="Arial"/>
                <w:sz w:val="22"/>
                <w:szCs w:val="22"/>
                <w:shd w:val="clear" w:color="auto" w:fill="FFFFFF"/>
                <w:lang w:val="es-ES_tradnl"/>
              </w:rPr>
              <w:t xml:space="preserve">l </w:t>
            </w:r>
            <w:r w:rsidR="00993979" w:rsidRPr="00C31BE4">
              <w:rPr>
                <w:rFonts w:ascii="Arial" w:eastAsia="Times New Roman" w:hAnsi="Arial" w:cs="Arial"/>
                <w:sz w:val="22"/>
                <w:szCs w:val="22"/>
                <w:shd w:val="clear" w:color="auto" w:fill="FFFFFF"/>
                <w:lang w:val="es-ES_tradnl"/>
              </w:rPr>
              <w:t xml:space="preserve">ejecutor </w:t>
            </w:r>
            <w:r w:rsidRPr="00C31BE4">
              <w:rPr>
                <w:rFonts w:ascii="Arial" w:eastAsia="Times New Roman" w:hAnsi="Arial" w:cs="Arial"/>
                <w:sz w:val="22"/>
                <w:szCs w:val="22"/>
                <w:shd w:val="clear" w:color="auto" w:fill="FFFFFF"/>
                <w:lang w:val="es-ES_tradnl"/>
              </w:rPr>
              <w:t xml:space="preserve">a manejar dichos riesgos. </w:t>
            </w:r>
          </w:p>
          <w:p w14:paraId="782358EC" w14:textId="77777777" w:rsidR="00133053" w:rsidRPr="00C31BE4" w:rsidRDefault="00133053" w:rsidP="00133053">
            <w:pPr>
              <w:jc w:val="both"/>
              <w:rPr>
                <w:rFonts w:ascii="Arial" w:eastAsia="Times New Roman" w:hAnsi="Arial" w:cs="Arial"/>
                <w:sz w:val="22"/>
                <w:szCs w:val="22"/>
                <w:shd w:val="clear" w:color="auto" w:fill="FFFFFF"/>
                <w:lang w:val="es-ES_tradnl"/>
              </w:rPr>
            </w:pPr>
          </w:p>
          <w:p w14:paraId="7EE0D9B6" w14:textId="77777777" w:rsidR="00A31488" w:rsidRDefault="00276E11" w:rsidP="00A3148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Según </w:t>
            </w:r>
            <w:r w:rsidR="00243E50" w:rsidRPr="00C31BE4">
              <w:rPr>
                <w:rFonts w:ascii="Arial" w:eastAsia="Times New Roman" w:hAnsi="Arial" w:cs="Arial"/>
                <w:sz w:val="22"/>
                <w:szCs w:val="22"/>
                <w:shd w:val="clear" w:color="auto" w:fill="FFFFFF"/>
                <w:lang w:val="es-ES_tradnl"/>
              </w:rPr>
              <w:t xml:space="preserve">los resultados de dicha debida diligencia, </w:t>
            </w:r>
            <w:r w:rsidR="00F53ADA" w:rsidRPr="00C31BE4">
              <w:rPr>
                <w:rFonts w:ascii="Arial" w:eastAsia="Times New Roman" w:hAnsi="Arial" w:cs="Arial"/>
                <w:sz w:val="22"/>
                <w:szCs w:val="22"/>
                <w:shd w:val="clear" w:color="auto" w:fill="FFFFFF"/>
                <w:lang w:val="es-ES_tradnl"/>
              </w:rPr>
              <w:t xml:space="preserve">y dado el perfil de riesgo bajo de los </w:t>
            </w:r>
            <w:r w:rsidR="00E9072D" w:rsidRPr="00C31BE4">
              <w:rPr>
                <w:rFonts w:ascii="Arial" w:eastAsia="Times New Roman" w:hAnsi="Arial" w:cs="Arial"/>
                <w:sz w:val="22"/>
                <w:szCs w:val="22"/>
                <w:shd w:val="clear" w:color="auto" w:fill="FFFFFF"/>
                <w:lang w:val="es-ES_tradnl"/>
              </w:rPr>
              <w:t>financiamientos</w:t>
            </w:r>
            <w:r w:rsidR="00F53ADA" w:rsidRPr="00C31BE4">
              <w:rPr>
                <w:rFonts w:ascii="Arial" w:eastAsia="Times New Roman" w:hAnsi="Arial" w:cs="Arial"/>
                <w:sz w:val="22"/>
                <w:szCs w:val="22"/>
                <w:shd w:val="clear" w:color="auto" w:fill="FFFFFF"/>
                <w:lang w:val="es-ES_tradnl"/>
              </w:rPr>
              <w:t xml:space="preserve"> elegibles con recursos del </w:t>
            </w:r>
            <w:r w:rsidR="001A054D">
              <w:rPr>
                <w:rFonts w:ascii="Arial" w:eastAsia="Times New Roman" w:hAnsi="Arial" w:cs="Arial"/>
                <w:sz w:val="22"/>
                <w:szCs w:val="22"/>
                <w:shd w:val="clear" w:color="auto" w:fill="FFFFFF"/>
                <w:lang w:val="es-ES_tradnl"/>
              </w:rPr>
              <w:t>proyecto</w:t>
            </w:r>
            <w:r w:rsidR="00F53ADA"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esta operación es considerada como riesgo </w:t>
            </w:r>
            <w:r w:rsidR="00F524E8" w:rsidRPr="00C31BE4">
              <w:rPr>
                <w:rFonts w:ascii="Arial" w:eastAsia="Times New Roman" w:hAnsi="Arial" w:cs="Arial"/>
                <w:sz w:val="22"/>
                <w:szCs w:val="22"/>
                <w:shd w:val="clear" w:color="auto" w:fill="FFFFFF"/>
                <w:lang w:val="es-ES_tradnl"/>
              </w:rPr>
              <w:t>bajo</w:t>
            </w:r>
            <w:r w:rsidRPr="00C31BE4">
              <w:rPr>
                <w:rFonts w:ascii="Arial" w:eastAsia="Times New Roman" w:hAnsi="Arial" w:cs="Arial"/>
                <w:sz w:val="22"/>
                <w:szCs w:val="22"/>
                <w:shd w:val="clear" w:color="auto" w:fill="FFFFFF"/>
                <w:lang w:val="es-ES_tradnl"/>
              </w:rPr>
              <w:t xml:space="preserve"> de Intermediación Financiera (FI-</w:t>
            </w:r>
            <w:r w:rsidR="00F524E8" w:rsidRPr="00C31BE4">
              <w:rPr>
                <w:rFonts w:ascii="Arial" w:eastAsia="Times New Roman" w:hAnsi="Arial" w:cs="Arial"/>
                <w:sz w:val="22"/>
                <w:szCs w:val="22"/>
                <w:shd w:val="clear" w:color="auto" w:fill="FFFFFF"/>
                <w:lang w:val="es-ES_tradnl"/>
              </w:rPr>
              <w:t>3</w:t>
            </w:r>
            <w:r w:rsidRPr="00C31BE4">
              <w:rPr>
                <w:rFonts w:ascii="Arial" w:eastAsia="Times New Roman" w:hAnsi="Arial" w:cs="Arial"/>
                <w:sz w:val="22"/>
                <w:szCs w:val="22"/>
                <w:shd w:val="clear" w:color="auto" w:fill="FFFFFF"/>
                <w:lang w:val="es-ES_tradnl"/>
              </w:rPr>
              <w:t xml:space="preserve">). </w:t>
            </w:r>
            <w:r w:rsidR="00F53ADA" w:rsidRPr="00C31BE4">
              <w:rPr>
                <w:rFonts w:ascii="Arial" w:eastAsia="Times New Roman" w:hAnsi="Arial" w:cs="Arial"/>
                <w:sz w:val="22"/>
                <w:szCs w:val="22"/>
                <w:shd w:val="clear" w:color="auto" w:fill="FFFFFF"/>
                <w:lang w:val="es-ES_tradnl"/>
              </w:rPr>
              <w:t xml:space="preserve">Por </w:t>
            </w:r>
            <w:r w:rsidR="00F524E8" w:rsidRPr="00C31BE4">
              <w:rPr>
                <w:rFonts w:ascii="Arial" w:eastAsia="Times New Roman" w:hAnsi="Arial" w:cs="Arial"/>
                <w:sz w:val="22"/>
                <w:szCs w:val="22"/>
                <w:shd w:val="clear" w:color="auto" w:fill="FFFFFF"/>
                <w:lang w:val="es-ES_tradnl"/>
              </w:rPr>
              <w:t xml:space="preserve">su tamaño </w:t>
            </w:r>
            <w:r w:rsidR="00D316D5">
              <w:rPr>
                <w:rFonts w:ascii="Arial" w:eastAsia="Times New Roman" w:hAnsi="Arial" w:cs="Arial"/>
                <w:sz w:val="22"/>
                <w:szCs w:val="22"/>
                <w:shd w:val="clear" w:color="auto" w:fill="FFFFFF"/>
                <w:lang w:val="es-ES_tradnl"/>
              </w:rPr>
              <w:t>y su naturaleza: subpréstamos para capital de trabajo de muy pequeña escal</w:t>
            </w:r>
            <w:r w:rsidR="00B46EC1">
              <w:rPr>
                <w:rFonts w:ascii="Arial" w:eastAsia="Times New Roman" w:hAnsi="Arial" w:cs="Arial"/>
                <w:sz w:val="22"/>
                <w:szCs w:val="22"/>
                <w:shd w:val="clear" w:color="auto" w:fill="FFFFFF"/>
                <w:lang w:val="es-ES_tradnl"/>
              </w:rPr>
              <w:t>a</w:t>
            </w:r>
            <w:r w:rsidR="00D316D5">
              <w:rPr>
                <w:rFonts w:ascii="Arial" w:eastAsia="Times New Roman" w:hAnsi="Arial" w:cs="Arial"/>
                <w:sz w:val="22"/>
                <w:szCs w:val="22"/>
                <w:shd w:val="clear" w:color="auto" w:fill="FFFFFF"/>
                <w:lang w:val="es-ES_tradnl"/>
              </w:rPr>
              <w:t xml:space="preserve"> con </w:t>
            </w:r>
            <w:r w:rsidR="00F524E8" w:rsidRPr="00C31BE4">
              <w:rPr>
                <w:rFonts w:ascii="Arial" w:eastAsia="Times New Roman" w:hAnsi="Arial" w:cs="Arial"/>
                <w:sz w:val="22"/>
                <w:szCs w:val="22"/>
                <w:shd w:val="clear" w:color="auto" w:fill="FFFFFF"/>
                <w:lang w:val="es-ES_tradnl"/>
              </w:rPr>
              <w:t>promedio</w:t>
            </w:r>
            <w:r w:rsidR="00DE6CA9">
              <w:rPr>
                <w:rFonts w:ascii="Arial" w:eastAsia="Times New Roman" w:hAnsi="Arial" w:cs="Arial"/>
                <w:sz w:val="22"/>
                <w:szCs w:val="22"/>
                <w:shd w:val="clear" w:color="auto" w:fill="FFFFFF"/>
                <w:lang w:val="es-ES_tradnl"/>
              </w:rPr>
              <w:t>s</w:t>
            </w:r>
            <w:r w:rsidR="00F524E8" w:rsidRPr="00C31BE4">
              <w:rPr>
                <w:rFonts w:ascii="Arial" w:eastAsia="Times New Roman" w:hAnsi="Arial" w:cs="Arial"/>
                <w:sz w:val="22"/>
                <w:szCs w:val="22"/>
                <w:shd w:val="clear" w:color="auto" w:fill="FFFFFF"/>
                <w:lang w:val="es-ES_tradnl"/>
              </w:rPr>
              <w:t xml:space="preserve"> </w:t>
            </w:r>
            <w:r w:rsidR="00DE6CA9">
              <w:rPr>
                <w:rFonts w:ascii="Arial" w:eastAsia="Times New Roman" w:hAnsi="Arial" w:cs="Arial"/>
                <w:sz w:val="22"/>
                <w:szCs w:val="22"/>
                <w:shd w:val="clear" w:color="auto" w:fill="FFFFFF"/>
                <w:lang w:val="es-ES_tradnl"/>
              </w:rPr>
              <w:t>por financiamiento de US$</w:t>
            </w:r>
            <w:r w:rsidR="00460E32">
              <w:rPr>
                <w:rFonts w:ascii="Arial" w:eastAsia="Times New Roman" w:hAnsi="Arial" w:cs="Arial"/>
                <w:sz w:val="22"/>
                <w:szCs w:val="22"/>
                <w:shd w:val="clear" w:color="auto" w:fill="FFFFFF"/>
                <w:lang w:val="es-ES_tradnl"/>
              </w:rPr>
              <w:t>8</w:t>
            </w:r>
            <w:r w:rsidR="00DE6CA9">
              <w:rPr>
                <w:rFonts w:ascii="Arial" w:eastAsia="Times New Roman" w:hAnsi="Arial" w:cs="Arial"/>
                <w:sz w:val="22"/>
                <w:szCs w:val="22"/>
                <w:shd w:val="clear" w:color="auto" w:fill="FFFFFF"/>
                <w:lang w:val="es-ES_tradnl"/>
              </w:rPr>
              <w:t>,</w:t>
            </w:r>
            <w:r w:rsidR="00460E32">
              <w:rPr>
                <w:rFonts w:ascii="Arial" w:eastAsia="Times New Roman" w:hAnsi="Arial" w:cs="Arial"/>
                <w:sz w:val="22"/>
                <w:szCs w:val="22"/>
                <w:shd w:val="clear" w:color="auto" w:fill="FFFFFF"/>
                <w:lang w:val="es-ES_tradnl"/>
              </w:rPr>
              <w:t>39</w:t>
            </w:r>
            <w:r w:rsidR="00DE6CA9">
              <w:rPr>
                <w:rFonts w:ascii="Arial" w:eastAsia="Times New Roman" w:hAnsi="Arial" w:cs="Arial"/>
                <w:sz w:val="22"/>
                <w:szCs w:val="22"/>
                <w:shd w:val="clear" w:color="auto" w:fill="FFFFFF"/>
                <w:lang w:val="es-ES_tradnl"/>
              </w:rPr>
              <w:t>0</w:t>
            </w:r>
            <w:r w:rsidR="00460E32">
              <w:rPr>
                <w:rFonts w:ascii="Arial" w:eastAsia="Times New Roman" w:hAnsi="Arial" w:cs="Arial"/>
                <w:sz w:val="22"/>
                <w:szCs w:val="22"/>
                <w:shd w:val="clear" w:color="auto" w:fill="FFFFFF"/>
                <w:lang w:val="es-ES_tradnl"/>
              </w:rPr>
              <w:t>.</w:t>
            </w:r>
            <w:r w:rsidR="00DE6CA9">
              <w:rPr>
                <w:rFonts w:ascii="Arial" w:eastAsia="Times New Roman" w:hAnsi="Arial" w:cs="Arial"/>
                <w:sz w:val="22"/>
                <w:szCs w:val="22"/>
                <w:shd w:val="clear" w:color="auto" w:fill="FFFFFF"/>
                <w:lang w:val="es-ES_tradnl"/>
              </w:rPr>
              <w:t>00</w:t>
            </w:r>
            <w:r w:rsidR="00BA6B9E">
              <w:rPr>
                <w:rFonts w:ascii="Arial" w:eastAsia="Times New Roman" w:hAnsi="Arial" w:cs="Arial"/>
                <w:sz w:val="22"/>
                <w:szCs w:val="22"/>
                <w:shd w:val="clear" w:color="auto" w:fill="FFFFFF"/>
                <w:lang w:val="es-ES_tradnl"/>
              </w:rPr>
              <w:t xml:space="preserve"> y un máximo de </w:t>
            </w:r>
            <w:r w:rsidR="001E20C6" w:rsidRPr="00C23FC5">
              <w:rPr>
                <w:rFonts w:ascii="Arial" w:eastAsia="Times New Roman" w:hAnsi="Arial" w:cs="Arial"/>
                <w:sz w:val="22"/>
                <w:szCs w:val="22"/>
                <w:shd w:val="clear" w:color="auto" w:fill="FFFFFF"/>
                <w:lang w:val="es-ES_tradnl"/>
              </w:rPr>
              <w:t>US$</w:t>
            </w:r>
            <w:r w:rsidR="00C23FC5" w:rsidRPr="00C23FC5">
              <w:rPr>
                <w:rFonts w:ascii="Arial" w:eastAsia="Times New Roman" w:hAnsi="Arial" w:cs="Arial"/>
                <w:sz w:val="22"/>
                <w:szCs w:val="22"/>
                <w:shd w:val="clear" w:color="auto" w:fill="FFFFFF"/>
                <w:lang w:val="es-ES_tradnl"/>
              </w:rPr>
              <w:t>50</w:t>
            </w:r>
            <w:r w:rsidR="001E20C6" w:rsidRPr="00C23FC5">
              <w:rPr>
                <w:rFonts w:ascii="Arial" w:eastAsia="Times New Roman" w:hAnsi="Arial" w:cs="Arial"/>
                <w:sz w:val="22"/>
                <w:szCs w:val="22"/>
                <w:shd w:val="clear" w:color="auto" w:fill="FFFFFF"/>
                <w:lang w:val="es-ES_tradnl"/>
              </w:rPr>
              <w:t>0,000</w:t>
            </w:r>
            <w:r w:rsidR="009E0E77" w:rsidRPr="00C23FC5">
              <w:rPr>
                <w:rFonts w:ascii="Arial" w:eastAsia="Times New Roman" w:hAnsi="Arial" w:cs="Arial"/>
                <w:sz w:val="22"/>
                <w:szCs w:val="22"/>
                <w:shd w:val="clear" w:color="auto" w:fill="FFFFFF"/>
                <w:lang w:val="es-ES_tradnl"/>
              </w:rPr>
              <w:t>)</w:t>
            </w:r>
            <w:r w:rsidR="00DE6CA9" w:rsidRPr="00C23FC5">
              <w:rPr>
                <w:rFonts w:ascii="Arial" w:eastAsia="Times New Roman" w:hAnsi="Arial" w:cs="Arial"/>
                <w:sz w:val="22"/>
                <w:szCs w:val="22"/>
                <w:shd w:val="clear" w:color="auto" w:fill="FFFFFF"/>
                <w:lang w:val="es-ES_tradnl"/>
              </w:rPr>
              <w:t xml:space="preserve"> </w:t>
            </w:r>
            <w:r w:rsidR="00D316D5" w:rsidRPr="00C23FC5">
              <w:rPr>
                <w:rFonts w:ascii="Arial" w:eastAsia="Times New Roman" w:hAnsi="Arial" w:cs="Arial"/>
                <w:sz w:val="22"/>
                <w:szCs w:val="22"/>
                <w:shd w:val="clear" w:color="auto" w:fill="FFFFFF"/>
                <w:lang w:val="es-ES_tradnl"/>
              </w:rPr>
              <w:t>dedicados</w:t>
            </w:r>
            <w:r w:rsidR="00D316D5">
              <w:rPr>
                <w:rFonts w:ascii="Arial" w:eastAsia="Times New Roman" w:hAnsi="Arial" w:cs="Arial"/>
                <w:sz w:val="22"/>
                <w:szCs w:val="22"/>
                <w:shd w:val="clear" w:color="auto" w:fill="FFFFFF"/>
                <w:lang w:val="es-ES_tradnl"/>
              </w:rPr>
              <w:t xml:space="preserve"> a </w:t>
            </w:r>
            <w:r w:rsidR="009E0E77">
              <w:rPr>
                <w:rFonts w:ascii="Arial" w:eastAsia="Times New Roman" w:hAnsi="Arial" w:cs="Arial"/>
                <w:sz w:val="22"/>
                <w:szCs w:val="22"/>
                <w:shd w:val="clear" w:color="auto" w:fill="FFFFFF"/>
                <w:lang w:val="es-ES_tradnl"/>
              </w:rPr>
              <w:t xml:space="preserve">las MIPYME </w:t>
            </w:r>
            <w:r w:rsidR="00EE4DC0">
              <w:rPr>
                <w:rFonts w:ascii="Arial" w:eastAsia="Times New Roman" w:hAnsi="Arial" w:cs="Arial"/>
                <w:sz w:val="22"/>
                <w:szCs w:val="22"/>
                <w:shd w:val="clear" w:color="auto" w:fill="FFFFFF"/>
                <w:lang w:val="es-ES_tradnl"/>
              </w:rPr>
              <w:t xml:space="preserve">en su mayoría </w:t>
            </w:r>
            <w:r w:rsidR="009E0E77">
              <w:rPr>
                <w:rFonts w:ascii="Arial" w:eastAsia="Times New Roman" w:hAnsi="Arial" w:cs="Arial"/>
                <w:sz w:val="22"/>
                <w:szCs w:val="22"/>
                <w:shd w:val="clear" w:color="auto" w:fill="FFFFFF"/>
                <w:lang w:val="es-ES_tradnl"/>
              </w:rPr>
              <w:t>microempresas</w:t>
            </w:r>
            <w:r w:rsidR="00EE4DC0">
              <w:rPr>
                <w:rFonts w:ascii="Arial" w:eastAsia="Times New Roman" w:hAnsi="Arial" w:cs="Arial"/>
                <w:sz w:val="22"/>
                <w:szCs w:val="22"/>
                <w:shd w:val="clear" w:color="auto" w:fill="FFFFFF"/>
                <w:lang w:val="es-ES_tradnl"/>
              </w:rPr>
              <w:t xml:space="preserve"> </w:t>
            </w:r>
            <w:r w:rsidR="00D316D5">
              <w:rPr>
                <w:rFonts w:ascii="Arial" w:eastAsia="Times New Roman" w:hAnsi="Arial" w:cs="Arial"/>
                <w:sz w:val="22"/>
                <w:szCs w:val="22"/>
                <w:shd w:val="clear" w:color="auto" w:fill="FFFFFF"/>
                <w:lang w:val="es-ES_tradnl"/>
              </w:rPr>
              <w:t>y un enfoque hacia</w:t>
            </w:r>
            <w:r w:rsidR="009E0E77">
              <w:rPr>
                <w:rFonts w:ascii="Arial" w:eastAsia="Times New Roman" w:hAnsi="Arial" w:cs="Arial"/>
                <w:sz w:val="22"/>
                <w:szCs w:val="22"/>
                <w:shd w:val="clear" w:color="auto" w:fill="FFFFFF"/>
                <w:lang w:val="es-ES_tradnl"/>
              </w:rPr>
              <w:t xml:space="preserve"> comercio y servicios </w:t>
            </w:r>
            <w:r w:rsidRPr="00C31BE4">
              <w:rPr>
                <w:rFonts w:ascii="Arial" w:eastAsia="Times New Roman" w:hAnsi="Arial" w:cs="Arial"/>
                <w:sz w:val="22"/>
                <w:szCs w:val="22"/>
                <w:shd w:val="clear" w:color="auto" w:fill="FFFFFF"/>
                <w:lang w:val="es-ES_tradnl"/>
              </w:rPr>
              <w:t xml:space="preserve">los </w:t>
            </w:r>
            <w:r w:rsidR="00D316D5">
              <w:rPr>
                <w:rFonts w:ascii="Arial" w:eastAsia="Times New Roman" w:hAnsi="Arial" w:cs="Arial"/>
                <w:sz w:val="22"/>
                <w:szCs w:val="22"/>
                <w:shd w:val="clear" w:color="auto" w:fill="FFFFFF"/>
                <w:lang w:val="es-ES_tradnl"/>
              </w:rPr>
              <w:t xml:space="preserve">subpréstamos elegibles a </w:t>
            </w:r>
            <w:r w:rsidR="00E9072D" w:rsidRPr="00C31BE4">
              <w:rPr>
                <w:rFonts w:ascii="Arial" w:eastAsia="Times New Roman" w:hAnsi="Arial" w:cs="Arial"/>
                <w:sz w:val="22"/>
                <w:szCs w:val="22"/>
                <w:shd w:val="clear" w:color="auto" w:fill="FFFFFF"/>
                <w:lang w:val="es-ES_tradnl"/>
              </w:rPr>
              <w:t>financiamiento</w:t>
            </w:r>
            <w:r w:rsidRPr="00C31BE4">
              <w:rPr>
                <w:rFonts w:ascii="Arial" w:eastAsia="Times New Roman" w:hAnsi="Arial" w:cs="Arial"/>
                <w:sz w:val="22"/>
                <w:szCs w:val="22"/>
                <w:shd w:val="clear" w:color="auto" w:fill="FFFFFF"/>
                <w:lang w:val="es-ES_tradnl"/>
              </w:rPr>
              <w:t xml:space="preserve"> serán de categoría C. Los </w:t>
            </w:r>
            <w:r w:rsidR="00E9072D" w:rsidRPr="00C31BE4">
              <w:rPr>
                <w:rFonts w:ascii="Arial" w:eastAsia="Times New Roman" w:hAnsi="Arial" w:cs="Arial"/>
                <w:sz w:val="22"/>
                <w:szCs w:val="22"/>
                <w:shd w:val="clear" w:color="auto" w:fill="FFFFFF"/>
                <w:lang w:val="es-ES_tradnl"/>
              </w:rPr>
              <w:t>financiamientos</w:t>
            </w:r>
            <w:r w:rsidRPr="00C31BE4">
              <w:rPr>
                <w:rFonts w:ascii="Arial" w:eastAsia="Times New Roman" w:hAnsi="Arial" w:cs="Arial"/>
                <w:sz w:val="22"/>
                <w:szCs w:val="22"/>
                <w:shd w:val="clear" w:color="auto" w:fill="FFFFFF"/>
                <w:lang w:val="es-ES_tradnl"/>
              </w:rPr>
              <w:t xml:space="preserve"> de categoría A</w:t>
            </w:r>
            <w:r w:rsidR="00F524E8" w:rsidRPr="00C31BE4">
              <w:rPr>
                <w:rFonts w:ascii="Arial" w:eastAsia="Times New Roman" w:hAnsi="Arial" w:cs="Arial"/>
                <w:sz w:val="22"/>
                <w:szCs w:val="22"/>
                <w:shd w:val="clear" w:color="auto" w:fill="FFFFFF"/>
                <w:lang w:val="es-ES_tradnl"/>
              </w:rPr>
              <w:t xml:space="preserve"> y B</w:t>
            </w:r>
            <w:r w:rsidRPr="00C31BE4">
              <w:rPr>
                <w:rFonts w:ascii="Arial" w:eastAsia="Times New Roman" w:hAnsi="Arial" w:cs="Arial"/>
                <w:sz w:val="22"/>
                <w:szCs w:val="22"/>
                <w:shd w:val="clear" w:color="auto" w:fill="FFFFFF"/>
                <w:lang w:val="es-ES_tradnl"/>
              </w:rPr>
              <w:t xml:space="preserve"> no </w:t>
            </w:r>
            <w:r w:rsidR="00C40D88" w:rsidRPr="00C31BE4">
              <w:rPr>
                <w:rFonts w:ascii="Arial" w:eastAsia="Times New Roman" w:hAnsi="Arial" w:cs="Arial"/>
                <w:sz w:val="22"/>
                <w:szCs w:val="22"/>
                <w:shd w:val="clear" w:color="auto" w:fill="FFFFFF"/>
                <w:lang w:val="es-ES_tradnl"/>
              </w:rPr>
              <w:t>serán</w:t>
            </w:r>
            <w:r w:rsidRPr="00C31BE4">
              <w:rPr>
                <w:rFonts w:ascii="Arial" w:eastAsia="Times New Roman" w:hAnsi="Arial" w:cs="Arial"/>
                <w:sz w:val="22"/>
                <w:szCs w:val="22"/>
                <w:shd w:val="clear" w:color="auto" w:fill="FFFFFF"/>
                <w:lang w:val="es-ES_tradnl"/>
              </w:rPr>
              <w:t xml:space="preserve"> elegibles.</w:t>
            </w:r>
            <w:r w:rsidR="00A31488">
              <w:rPr>
                <w:rFonts w:ascii="Arial" w:eastAsia="Times New Roman" w:hAnsi="Arial" w:cs="Arial"/>
                <w:sz w:val="22"/>
                <w:szCs w:val="22"/>
                <w:shd w:val="clear" w:color="auto" w:fill="FFFFFF"/>
                <w:lang w:val="es-ES_tradnl"/>
              </w:rPr>
              <w:t xml:space="preserve"> </w:t>
            </w:r>
          </w:p>
          <w:p w14:paraId="760F4ADD" w14:textId="77777777" w:rsidR="00A31488" w:rsidRDefault="00A31488" w:rsidP="00A31488">
            <w:pPr>
              <w:jc w:val="both"/>
              <w:rPr>
                <w:rFonts w:ascii="Arial" w:eastAsia="Times New Roman" w:hAnsi="Arial" w:cs="Arial"/>
                <w:sz w:val="22"/>
                <w:szCs w:val="22"/>
                <w:shd w:val="clear" w:color="auto" w:fill="FFFFFF"/>
                <w:lang w:val="es-ES_tradnl"/>
              </w:rPr>
            </w:pPr>
          </w:p>
          <w:p w14:paraId="6F0D38FE" w14:textId="03D937C8" w:rsidR="00CA4157" w:rsidRPr="00C31BE4" w:rsidRDefault="00D316D5" w:rsidP="00133053">
            <w:p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lastRenderedPageBreak/>
              <w:t>N</w:t>
            </w:r>
            <w:r w:rsidR="00276E11" w:rsidRPr="00C31BE4">
              <w:rPr>
                <w:rFonts w:ascii="Arial" w:eastAsia="Times New Roman" w:hAnsi="Arial" w:cs="Arial"/>
                <w:sz w:val="22"/>
                <w:szCs w:val="22"/>
                <w:shd w:val="clear" w:color="auto" w:fill="FFFFFF"/>
                <w:lang w:val="es-ES_tradnl"/>
              </w:rPr>
              <w:t>o se financiará con recursos de la operación</w:t>
            </w:r>
            <w:r w:rsidR="007D374C">
              <w:rPr>
                <w:rFonts w:ascii="Arial" w:eastAsia="Times New Roman" w:hAnsi="Arial" w:cs="Arial"/>
                <w:sz w:val="22"/>
                <w:szCs w:val="22"/>
                <w:shd w:val="clear" w:color="auto" w:fill="FFFFFF"/>
                <w:lang w:val="es-ES_tradnl"/>
              </w:rPr>
              <w:t xml:space="preserve">: </w:t>
            </w:r>
            <w:r w:rsidR="00276E11" w:rsidRPr="00C31BE4">
              <w:rPr>
                <w:rFonts w:ascii="Arial" w:eastAsia="Times New Roman" w:hAnsi="Arial" w:cs="Arial"/>
                <w:sz w:val="22"/>
                <w:szCs w:val="22"/>
                <w:shd w:val="clear" w:color="auto" w:fill="FFFFFF"/>
                <w:lang w:val="es-ES_tradnl"/>
              </w:rPr>
              <w:t xml:space="preserve">ninguna de las actividades de la Lista de Exclusión del </w:t>
            </w:r>
            <w:r w:rsidR="00DE6CA9">
              <w:rPr>
                <w:rFonts w:ascii="Arial" w:eastAsia="Times New Roman" w:hAnsi="Arial" w:cs="Arial"/>
                <w:sz w:val="22"/>
                <w:szCs w:val="22"/>
                <w:shd w:val="clear" w:color="auto" w:fill="FFFFFF"/>
                <w:lang w:val="es-ES_tradnl"/>
              </w:rPr>
              <w:t>Programa</w:t>
            </w:r>
            <w:r w:rsidR="003A0D98">
              <w:rPr>
                <w:rFonts w:ascii="Arial" w:eastAsia="Times New Roman" w:hAnsi="Arial" w:cs="Arial"/>
                <w:sz w:val="22"/>
                <w:szCs w:val="22"/>
                <w:shd w:val="clear" w:color="auto" w:fill="FFFFFF"/>
                <w:lang w:val="es-ES_tradnl"/>
              </w:rPr>
              <w:t xml:space="preserve"> (Anexo C)</w:t>
            </w:r>
            <w:r w:rsidR="00276E11" w:rsidRPr="00C31BE4">
              <w:rPr>
                <w:rFonts w:ascii="Arial" w:eastAsia="Times New Roman" w:hAnsi="Arial" w:cs="Arial"/>
                <w:sz w:val="22"/>
                <w:szCs w:val="22"/>
                <w:shd w:val="clear" w:color="auto" w:fill="FFFFFF"/>
                <w:lang w:val="es-ES_tradnl"/>
              </w:rPr>
              <w:t>,</w:t>
            </w:r>
            <w:r w:rsidR="007D374C">
              <w:rPr>
                <w:rFonts w:ascii="Arial" w:eastAsia="Times New Roman" w:hAnsi="Arial" w:cs="Arial"/>
                <w:sz w:val="22"/>
                <w:szCs w:val="22"/>
                <w:shd w:val="clear" w:color="auto" w:fill="FFFFFF"/>
                <w:lang w:val="es-ES_tradnl"/>
              </w:rPr>
              <w:t xml:space="preserve"> incluyendo entre otros- </w:t>
            </w:r>
            <w:r w:rsidR="00A4450C" w:rsidRPr="00C31BE4">
              <w:rPr>
                <w:rFonts w:ascii="Arial" w:eastAsia="Times New Roman" w:hAnsi="Arial" w:cs="Arial"/>
                <w:sz w:val="22"/>
                <w:szCs w:val="22"/>
                <w:shd w:val="clear" w:color="auto" w:fill="FFFFFF"/>
                <w:lang w:val="es-ES_tradnl"/>
              </w:rPr>
              <w:t>actividades</w:t>
            </w:r>
            <w:r w:rsidR="007D374C">
              <w:rPr>
                <w:rFonts w:ascii="Arial" w:eastAsia="Times New Roman" w:hAnsi="Arial" w:cs="Arial"/>
                <w:sz w:val="22"/>
                <w:szCs w:val="22"/>
                <w:shd w:val="clear" w:color="auto" w:fill="FFFFFF"/>
                <w:lang w:val="es-ES_tradnl"/>
              </w:rPr>
              <w:t>/sectores</w:t>
            </w:r>
            <w:r w:rsidR="00A4450C" w:rsidRPr="00C31BE4">
              <w:rPr>
                <w:rFonts w:ascii="Arial" w:eastAsia="Times New Roman" w:hAnsi="Arial" w:cs="Arial"/>
                <w:sz w:val="22"/>
                <w:szCs w:val="22"/>
                <w:shd w:val="clear" w:color="auto" w:fill="FFFFFF"/>
                <w:lang w:val="es-ES_tradnl"/>
              </w:rPr>
              <w:t xml:space="preserve"> </w:t>
            </w:r>
            <w:r w:rsidR="007D374C">
              <w:rPr>
                <w:rFonts w:ascii="Arial" w:eastAsia="Times New Roman" w:hAnsi="Arial" w:cs="Arial"/>
                <w:sz w:val="22"/>
                <w:szCs w:val="22"/>
                <w:shd w:val="clear" w:color="auto" w:fill="FFFFFF"/>
                <w:lang w:val="es-ES_tradnl"/>
              </w:rPr>
              <w:t>que: (i) impliquen</w:t>
            </w:r>
            <w:r w:rsidR="007D374C" w:rsidRPr="00C31BE4">
              <w:rPr>
                <w:rFonts w:ascii="Arial" w:eastAsia="Times New Roman" w:hAnsi="Arial" w:cs="Arial"/>
                <w:sz w:val="22"/>
                <w:szCs w:val="22"/>
                <w:shd w:val="clear" w:color="auto" w:fill="FFFFFF"/>
                <w:lang w:val="es-ES_tradnl"/>
              </w:rPr>
              <w:t xml:space="preserve"> alto riesgo socioambiental </w:t>
            </w:r>
            <w:r w:rsidR="00A4450C" w:rsidRPr="00C31BE4">
              <w:rPr>
                <w:rFonts w:ascii="Arial" w:eastAsia="Times New Roman" w:hAnsi="Arial" w:cs="Arial"/>
                <w:sz w:val="22"/>
                <w:szCs w:val="22"/>
                <w:shd w:val="clear" w:color="auto" w:fill="FFFFFF"/>
                <w:lang w:val="es-ES_tradnl"/>
              </w:rPr>
              <w:t>(i</w:t>
            </w:r>
            <w:r w:rsidR="007D374C">
              <w:rPr>
                <w:rFonts w:ascii="Arial" w:eastAsia="Times New Roman" w:hAnsi="Arial" w:cs="Arial"/>
                <w:sz w:val="22"/>
                <w:szCs w:val="22"/>
                <w:shd w:val="clear" w:color="auto" w:fill="FFFFFF"/>
                <w:lang w:val="es-ES_tradnl"/>
              </w:rPr>
              <w:t>i</w:t>
            </w:r>
            <w:r w:rsidR="00A4450C" w:rsidRPr="00C31BE4">
              <w:rPr>
                <w:rFonts w:ascii="Arial" w:eastAsia="Times New Roman" w:hAnsi="Arial" w:cs="Arial"/>
                <w:sz w:val="22"/>
                <w:szCs w:val="22"/>
                <w:shd w:val="clear" w:color="auto" w:fill="FFFFFF"/>
                <w:lang w:val="es-ES_tradnl"/>
              </w:rPr>
              <w:t>) impliquen reasentamiento involuntario físico o económico</w:t>
            </w:r>
            <w:r w:rsidR="00DE6CA9">
              <w:rPr>
                <w:rFonts w:ascii="Arial" w:eastAsia="Times New Roman" w:hAnsi="Arial" w:cs="Arial"/>
                <w:sz w:val="22"/>
                <w:szCs w:val="22"/>
                <w:shd w:val="clear" w:color="auto" w:fill="FFFFFF"/>
                <w:lang w:val="es-ES_tradnl"/>
              </w:rPr>
              <w:t xml:space="preserve"> de personas</w:t>
            </w:r>
            <w:r w:rsidR="00A4450C" w:rsidRPr="00C31BE4">
              <w:rPr>
                <w:rFonts w:ascii="Arial" w:eastAsia="Times New Roman" w:hAnsi="Arial" w:cs="Arial"/>
                <w:sz w:val="22"/>
                <w:szCs w:val="22"/>
                <w:shd w:val="clear" w:color="auto" w:fill="FFFFFF"/>
                <w:lang w:val="es-ES_tradnl"/>
              </w:rPr>
              <w:t>, (ii</w:t>
            </w:r>
            <w:r w:rsidR="007D374C">
              <w:rPr>
                <w:rFonts w:ascii="Arial" w:eastAsia="Times New Roman" w:hAnsi="Arial" w:cs="Arial"/>
                <w:sz w:val="22"/>
                <w:szCs w:val="22"/>
                <w:shd w:val="clear" w:color="auto" w:fill="FFFFFF"/>
                <w:lang w:val="es-ES_tradnl"/>
              </w:rPr>
              <w:t>i</w:t>
            </w:r>
            <w:r w:rsidR="00A4450C" w:rsidRPr="00C31BE4">
              <w:rPr>
                <w:rFonts w:ascii="Arial" w:eastAsia="Times New Roman" w:hAnsi="Arial" w:cs="Arial"/>
                <w:sz w:val="22"/>
                <w:szCs w:val="22"/>
                <w:shd w:val="clear" w:color="auto" w:fill="FFFFFF"/>
                <w:lang w:val="es-ES_tradnl"/>
              </w:rPr>
              <w:t xml:space="preserve">) </w:t>
            </w:r>
            <w:r w:rsidR="00F524E8" w:rsidRPr="00C31BE4">
              <w:rPr>
                <w:rFonts w:ascii="Arial" w:eastAsia="Times New Roman" w:hAnsi="Arial" w:cs="Arial"/>
                <w:sz w:val="22"/>
                <w:szCs w:val="22"/>
                <w:shd w:val="clear" w:color="auto" w:fill="FFFFFF"/>
                <w:lang w:val="es-ES_tradnl"/>
              </w:rPr>
              <w:t xml:space="preserve">que impliquen un impacto negativo para </w:t>
            </w:r>
            <w:r w:rsidR="00A4450C" w:rsidRPr="00C31BE4">
              <w:rPr>
                <w:rFonts w:ascii="Arial" w:eastAsia="Times New Roman" w:hAnsi="Arial" w:cs="Arial"/>
                <w:sz w:val="22"/>
                <w:szCs w:val="22"/>
                <w:shd w:val="clear" w:color="auto" w:fill="FFFFFF"/>
                <w:lang w:val="es-ES_tradnl"/>
              </w:rPr>
              <w:t>grupos indígenas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(i</w:t>
            </w:r>
            <w:r w:rsidR="007D374C">
              <w:rPr>
                <w:rFonts w:ascii="Arial" w:eastAsia="Times New Roman" w:hAnsi="Arial" w:cs="Arial"/>
                <w:sz w:val="22"/>
                <w:szCs w:val="22"/>
                <w:shd w:val="clear" w:color="auto" w:fill="FFFFFF"/>
                <w:lang w:val="es-ES_tradnl"/>
              </w:rPr>
              <w:t>v</w:t>
            </w:r>
            <w:r w:rsidR="00A4450C" w:rsidRPr="00C31BE4">
              <w:rPr>
                <w:rFonts w:ascii="Arial" w:eastAsia="Times New Roman" w:hAnsi="Arial" w:cs="Arial"/>
                <w:sz w:val="22"/>
                <w:szCs w:val="22"/>
                <w:shd w:val="clear" w:color="auto" w:fill="FFFFFF"/>
                <w:lang w:val="es-ES_tradnl"/>
              </w:rPr>
              <w:t>) que puedan dañar sitios culturales o sitios culturales críticos</w:t>
            </w:r>
            <w:r w:rsidR="007D0F7A" w:rsidRPr="00C31BE4">
              <w:rPr>
                <w:rFonts w:ascii="Arial" w:eastAsia="Times New Roman" w:hAnsi="Arial" w:cs="Arial"/>
                <w:sz w:val="22"/>
                <w:szCs w:val="22"/>
                <w:shd w:val="clear" w:color="auto" w:fill="FFFFFF"/>
                <w:lang w:val="es-ES_tradnl"/>
              </w:rPr>
              <w:t>;</w:t>
            </w:r>
            <w:r w:rsidR="00A4450C" w:rsidRPr="00C31BE4">
              <w:rPr>
                <w:rFonts w:ascii="Arial" w:eastAsia="Times New Roman" w:hAnsi="Arial" w:cs="Arial"/>
                <w:sz w:val="22"/>
                <w:szCs w:val="22"/>
                <w:shd w:val="clear" w:color="auto" w:fill="FFFFFF"/>
                <w:lang w:val="es-ES_tradnl"/>
              </w:rPr>
              <w:t xml:space="preserve"> (iv) que impliquen un impacto negativo a áreas protegidas o a sitios </w:t>
            </w:r>
            <w:r w:rsidR="00A4450C" w:rsidRPr="00EE6BA2">
              <w:rPr>
                <w:rFonts w:ascii="Arial" w:eastAsia="Times New Roman" w:hAnsi="Arial" w:cs="Arial"/>
                <w:sz w:val="22"/>
                <w:szCs w:val="22"/>
                <w:shd w:val="clear" w:color="auto" w:fill="FFFFFF"/>
                <w:lang w:val="es-ES_tradnl"/>
              </w:rPr>
              <w:t>RAMSAR</w:t>
            </w:r>
            <w:r w:rsidR="007D0F7A" w:rsidRPr="00EE6BA2">
              <w:rPr>
                <w:rFonts w:ascii="Arial" w:eastAsia="Times New Roman" w:hAnsi="Arial" w:cs="Arial"/>
                <w:sz w:val="22"/>
                <w:szCs w:val="22"/>
                <w:shd w:val="clear" w:color="auto" w:fill="FFFFFF"/>
                <w:lang w:val="es-ES_tradnl"/>
              </w:rPr>
              <w:t>;</w:t>
            </w:r>
            <w:r w:rsidR="007D0F7A" w:rsidRPr="00C31BE4">
              <w:rPr>
                <w:rFonts w:ascii="Arial" w:eastAsia="Times New Roman" w:hAnsi="Arial" w:cs="Arial"/>
                <w:sz w:val="22"/>
                <w:szCs w:val="22"/>
                <w:shd w:val="clear" w:color="auto" w:fill="FFFFFF"/>
                <w:lang w:val="es-ES_tradnl"/>
              </w:rPr>
              <w:t xml:space="preserve"> y</w:t>
            </w:r>
            <w:r w:rsidR="00361240" w:rsidRPr="00C31BE4">
              <w:rPr>
                <w:rFonts w:ascii="Arial" w:eastAsia="Times New Roman" w:hAnsi="Arial" w:cs="Arial"/>
                <w:sz w:val="22"/>
                <w:szCs w:val="22"/>
                <w:shd w:val="clear" w:color="auto" w:fill="FFFFFF"/>
                <w:lang w:val="es-ES_tradnl"/>
              </w:rPr>
              <w:t xml:space="preserve"> (v)</w:t>
            </w:r>
            <w:r w:rsidR="007D0F7A" w:rsidRPr="00C31BE4">
              <w:rPr>
                <w:rFonts w:ascii="Arial" w:eastAsia="Times New Roman" w:hAnsi="Arial" w:cs="Arial"/>
                <w:sz w:val="22"/>
                <w:szCs w:val="22"/>
                <w:shd w:val="clear" w:color="auto" w:fill="FFFFFF"/>
                <w:lang w:val="es-ES_tradnl"/>
              </w:rPr>
              <w:t> </w:t>
            </w:r>
            <w:r w:rsidR="00361240" w:rsidRPr="00C31BE4">
              <w:rPr>
                <w:rFonts w:ascii="Arial" w:eastAsia="Times New Roman" w:hAnsi="Arial" w:cs="Arial"/>
                <w:sz w:val="22"/>
                <w:szCs w:val="22"/>
                <w:shd w:val="clear" w:color="auto" w:fill="FFFFFF"/>
                <w:lang w:val="es-ES_tradnl"/>
              </w:rPr>
              <w:t>que impliquen el uso de especies invasivas</w:t>
            </w:r>
            <w:r w:rsidR="007D0F7A" w:rsidRPr="00C31BE4">
              <w:rPr>
                <w:rFonts w:ascii="Arial" w:eastAsia="Times New Roman" w:hAnsi="Arial" w:cs="Arial"/>
                <w:sz w:val="22"/>
                <w:szCs w:val="22"/>
                <w:shd w:val="clear" w:color="auto" w:fill="FFFFFF"/>
                <w:lang w:val="es-ES_tradnl"/>
              </w:rPr>
              <w:t>.</w:t>
            </w:r>
          </w:p>
          <w:p w14:paraId="4B948AD6" w14:textId="4B3C9AD8" w:rsidR="00276E11" w:rsidRPr="00C31BE4"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 </w:t>
            </w:r>
          </w:p>
          <w:p w14:paraId="3CF130E9" w14:textId="3DC2281E" w:rsidR="000836B8" w:rsidRPr="00C31BE4" w:rsidRDefault="00D316D5" w:rsidP="00133053">
            <w:pPr>
              <w:jc w:val="both"/>
              <w:rPr>
                <w:rFonts w:ascii="Arial" w:eastAsia="Times New Roman" w:hAnsi="Arial" w:cs="Arial"/>
                <w:sz w:val="22"/>
                <w:szCs w:val="22"/>
                <w:shd w:val="clear" w:color="auto" w:fill="FFFFFF"/>
                <w:lang w:val="es-ES_tradnl"/>
              </w:rPr>
            </w:pPr>
            <w:bookmarkStart w:id="0" w:name="_Hlk512444954"/>
            <w:r>
              <w:rPr>
                <w:rFonts w:ascii="Arial" w:eastAsia="Times New Roman" w:hAnsi="Arial" w:cs="Arial"/>
                <w:sz w:val="22"/>
                <w:szCs w:val="22"/>
                <w:shd w:val="clear" w:color="auto" w:fill="FFFFFF"/>
                <w:lang w:val="es-ES_tradnl"/>
              </w:rPr>
              <w:t>Así mismo, l</w:t>
            </w:r>
            <w:r w:rsidRPr="00C31BE4">
              <w:rPr>
                <w:rFonts w:ascii="Arial" w:eastAsia="Times New Roman" w:hAnsi="Arial" w:cs="Arial"/>
                <w:sz w:val="22"/>
                <w:szCs w:val="22"/>
                <w:shd w:val="clear" w:color="auto" w:fill="FFFFFF"/>
                <w:lang w:val="es-ES_tradnl"/>
              </w:rPr>
              <w:t xml:space="preserve">os </w:t>
            </w:r>
            <w:r w:rsidR="00276E11" w:rsidRPr="00C31BE4">
              <w:rPr>
                <w:rFonts w:ascii="Arial" w:eastAsia="Times New Roman" w:hAnsi="Arial" w:cs="Arial"/>
                <w:sz w:val="22"/>
                <w:szCs w:val="22"/>
                <w:shd w:val="clear" w:color="auto" w:fill="FFFFFF"/>
                <w:lang w:val="es-ES_tradnl"/>
              </w:rPr>
              <w:t xml:space="preserve">riesgos </w:t>
            </w:r>
            <w:r w:rsidR="00F524E8" w:rsidRPr="00C31BE4">
              <w:rPr>
                <w:rFonts w:ascii="Arial" w:eastAsia="Times New Roman" w:hAnsi="Arial" w:cs="Arial"/>
                <w:sz w:val="22"/>
                <w:szCs w:val="22"/>
                <w:shd w:val="clear" w:color="auto" w:fill="FFFFFF"/>
                <w:lang w:val="es-ES_tradnl"/>
              </w:rPr>
              <w:t xml:space="preserve">e impactos </w:t>
            </w:r>
            <w:r w:rsidR="00276E11" w:rsidRPr="00C31BE4">
              <w:rPr>
                <w:rFonts w:ascii="Arial" w:eastAsia="Times New Roman" w:hAnsi="Arial" w:cs="Arial"/>
                <w:sz w:val="22"/>
                <w:szCs w:val="22"/>
                <w:shd w:val="clear" w:color="auto" w:fill="FFFFFF"/>
                <w:lang w:val="es-ES_tradnl"/>
              </w:rPr>
              <w:t xml:space="preserve">socioambientales potenciales </w:t>
            </w:r>
            <w:r w:rsidR="00243E50" w:rsidRPr="00C31BE4">
              <w:rPr>
                <w:rFonts w:ascii="Arial" w:eastAsia="Times New Roman" w:hAnsi="Arial" w:cs="Arial"/>
                <w:sz w:val="22"/>
                <w:szCs w:val="22"/>
                <w:shd w:val="clear" w:color="auto" w:fill="FFFFFF"/>
                <w:lang w:val="es-ES_tradnl"/>
              </w:rPr>
              <w:t xml:space="preserve">que se identificaron para el </w:t>
            </w:r>
            <w:r w:rsidR="001A054D">
              <w:rPr>
                <w:rFonts w:ascii="Arial" w:eastAsia="Times New Roman" w:hAnsi="Arial" w:cs="Arial"/>
                <w:sz w:val="22"/>
                <w:szCs w:val="22"/>
                <w:shd w:val="clear" w:color="auto" w:fill="FFFFFF"/>
                <w:lang w:val="es-ES_tradnl"/>
              </w:rPr>
              <w:t>proyecto</w:t>
            </w:r>
            <w:r w:rsidR="00243E50" w:rsidRPr="00C31BE4">
              <w:rPr>
                <w:rFonts w:ascii="Arial" w:eastAsia="Times New Roman" w:hAnsi="Arial" w:cs="Arial"/>
                <w:sz w:val="22"/>
                <w:szCs w:val="22"/>
                <w:shd w:val="clear" w:color="auto" w:fill="FFFFFF"/>
                <w:lang w:val="es-ES_tradnl"/>
              </w:rPr>
              <w:t xml:space="preserve"> </w:t>
            </w:r>
            <w:r w:rsidR="00276E11" w:rsidRPr="00C31BE4">
              <w:rPr>
                <w:rFonts w:ascii="Arial" w:eastAsia="Times New Roman" w:hAnsi="Arial" w:cs="Arial"/>
                <w:sz w:val="22"/>
                <w:szCs w:val="22"/>
                <w:shd w:val="clear" w:color="auto" w:fill="FFFFFF"/>
                <w:lang w:val="es-ES_tradnl"/>
              </w:rPr>
              <w:t xml:space="preserve">son de magnitud baja y se manejaran con la aplicación de un </w:t>
            </w:r>
            <w:r w:rsidR="007D0F7A" w:rsidRPr="00C31BE4">
              <w:rPr>
                <w:rFonts w:ascii="Arial" w:eastAsia="Times New Roman" w:hAnsi="Arial" w:cs="Arial"/>
                <w:sz w:val="22"/>
                <w:szCs w:val="22"/>
                <w:shd w:val="clear" w:color="auto" w:fill="FFFFFF"/>
                <w:lang w:val="es-ES_tradnl"/>
              </w:rPr>
              <w:t>S</w:t>
            </w:r>
            <w:r w:rsidR="00276E11" w:rsidRPr="00C31BE4">
              <w:rPr>
                <w:rFonts w:ascii="Arial" w:eastAsia="Times New Roman" w:hAnsi="Arial" w:cs="Arial"/>
                <w:sz w:val="22"/>
                <w:szCs w:val="22"/>
                <w:shd w:val="clear" w:color="auto" w:fill="FFFFFF"/>
                <w:lang w:val="es-ES_tradnl"/>
              </w:rPr>
              <w:t xml:space="preserve">istema de </w:t>
            </w:r>
            <w:r w:rsidR="007D0F7A" w:rsidRPr="00C31BE4">
              <w:rPr>
                <w:rFonts w:ascii="Arial" w:eastAsia="Times New Roman" w:hAnsi="Arial" w:cs="Arial"/>
                <w:sz w:val="22"/>
                <w:szCs w:val="22"/>
                <w:shd w:val="clear" w:color="auto" w:fill="FFFFFF"/>
                <w:lang w:val="es-ES_tradnl"/>
              </w:rPr>
              <w:t>A</w:t>
            </w:r>
            <w:r w:rsidR="00276E11" w:rsidRPr="00C31BE4">
              <w:rPr>
                <w:rFonts w:ascii="Arial" w:eastAsia="Times New Roman" w:hAnsi="Arial" w:cs="Arial"/>
                <w:sz w:val="22"/>
                <w:szCs w:val="22"/>
                <w:shd w:val="clear" w:color="auto" w:fill="FFFFFF"/>
                <w:lang w:val="es-ES_tradnl"/>
              </w:rPr>
              <w:t xml:space="preserve">dministración de </w:t>
            </w:r>
            <w:r w:rsidR="007D0F7A" w:rsidRPr="00C31BE4">
              <w:rPr>
                <w:rFonts w:ascii="Arial" w:eastAsia="Times New Roman" w:hAnsi="Arial" w:cs="Arial"/>
                <w:sz w:val="22"/>
                <w:szCs w:val="22"/>
                <w:shd w:val="clear" w:color="auto" w:fill="FFFFFF"/>
                <w:lang w:val="es-ES_tradnl"/>
              </w:rPr>
              <w:t>R</w:t>
            </w:r>
            <w:r w:rsidR="00276E11" w:rsidRPr="00C31BE4">
              <w:rPr>
                <w:rFonts w:ascii="Arial" w:eastAsia="Times New Roman" w:hAnsi="Arial" w:cs="Arial"/>
                <w:sz w:val="22"/>
                <w:szCs w:val="22"/>
                <w:shd w:val="clear" w:color="auto" w:fill="FFFFFF"/>
                <w:lang w:val="es-ES_tradnl"/>
              </w:rPr>
              <w:t xml:space="preserve">iesgos </w:t>
            </w:r>
            <w:r w:rsidR="007D0F7A" w:rsidRPr="00C31BE4">
              <w:rPr>
                <w:rFonts w:ascii="Arial" w:eastAsia="Times New Roman" w:hAnsi="Arial" w:cs="Arial"/>
                <w:sz w:val="22"/>
                <w:szCs w:val="22"/>
                <w:shd w:val="clear" w:color="auto" w:fill="FFFFFF"/>
                <w:lang w:val="es-ES_tradnl"/>
              </w:rPr>
              <w:t>A</w:t>
            </w:r>
            <w:r w:rsidR="00276E11" w:rsidRPr="00C31BE4">
              <w:rPr>
                <w:rFonts w:ascii="Arial" w:eastAsia="Times New Roman" w:hAnsi="Arial" w:cs="Arial"/>
                <w:sz w:val="22"/>
                <w:szCs w:val="22"/>
                <w:shd w:val="clear" w:color="auto" w:fill="FFFFFF"/>
                <w:lang w:val="es-ES_tradnl"/>
              </w:rPr>
              <w:t xml:space="preserve">mbientales y </w:t>
            </w:r>
            <w:r w:rsidR="007D0F7A" w:rsidRPr="00C31BE4">
              <w:rPr>
                <w:rFonts w:ascii="Arial" w:eastAsia="Times New Roman" w:hAnsi="Arial" w:cs="Arial"/>
                <w:sz w:val="22"/>
                <w:szCs w:val="22"/>
                <w:shd w:val="clear" w:color="auto" w:fill="FFFFFF"/>
                <w:lang w:val="es-ES_tradnl"/>
              </w:rPr>
              <w:t>S</w:t>
            </w:r>
            <w:r w:rsidR="00276E11" w:rsidRPr="00C31BE4">
              <w:rPr>
                <w:rFonts w:ascii="Arial" w:eastAsia="Times New Roman" w:hAnsi="Arial" w:cs="Arial"/>
                <w:sz w:val="22"/>
                <w:szCs w:val="22"/>
                <w:shd w:val="clear" w:color="auto" w:fill="FFFFFF"/>
                <w:lang w:val="es-ES_tradnl"/>
              </w:rPr>
              <w:t xml:space="preserve">ociales (SARAS </w:t>
            </w:r>
            <w:r w:rsidR="0015511A">
              <w:rPr>
                <w:rFonts w:ascii="Arial" w:eastAsia="Times New Roman" w:hAnsi="Arial" w:cs="Arial"/>
                <w:sz w:val="22"/>
                <w:szCs w:val="22"/>
                <w:shd w:val="clear" w:color="auto" w:fill="FFFFFF"/>
                <w:lang w:val="es-ES_tradnl"/>
              </w:rPr>
              <w:t xml:space="preserve">del </w:t>
            </w:r>
            <w:r w:rsidR="00DE6CA9">
              <w:rPr>
                <w:rFonts w:ascii="Arial" w:eastAsia="Times New Roman" w:hAnsi="Arial" w:cs="Arial"/>
                <w:sz w:val="22"/>
                <w:szCs w:val="22"/>
                <w:shd w:val="clear" w:color="auto" w:fill="FFFFFF"/>
                <w:lang w:val="es-ES_tradnl"/>
              </w:rPr>
              <w:t>Programa</w:t>
            </w:r>
            <w:r>
              <w:rPr>
                <w:rFonts w:ascii="Arial" w:eastAsia="Times New Roman" w:hAnsi="Arial" w:cs="Arial"/>
                <w:sz w:val="22"/>
                <w:szCs w:val="22"/>
                <w:shd w:val="clear" w:color="auto" w:fill="FFFFFF"/>
                <w:lang w:val="es-ES_tradnl"/>
              </w:rPr>
              <w:t>)</w:t>
            </w:r>
            <w:r w:rsidR="0015511A">
              <w:rPr>
                <w:rFonts w:ascii="Arial" w:eastAsia="Times New Roman" w:hAnsi="Arial" w:cs="Arial"/>
                <w:sz w:val="22"/>
                <w:szCs w:val="22"/>
                <w:shd w:val="clear" w:color="auto" w:fill="FFFFFF"/>
                <w:lang w:val="es-ES_tradnl"/>
              </w:rPr>
              <w:t xml:space="preserve"> </w:t>
            </w:r>
            <w:r w:rsidR="00276E11" w:rsidRPr="00C31BE4">
              <w:rPr>
                <w:rFonts w:ascii="Arial" w:eastAsia="Times New Roman" w:hAnsi="Arial" w:cs="Arial"/>
                <w:sz w:val="22"/>
                <w:szCs w:val="22"/>
                <w:shd w:val="clear" w:color="auto" w:fill="FFFFFF"/>
                <w:lang w:val="es-ES_tradnl"/>
              </w:rPr>
              <w:t xml:space="preserve">que se integrara al </w:t>
            </w:r>
            <w:hyperlink r:id="rId16" w:history="1">
              <w:r w:rsidR="00276E11" w:rsidRPr="006D3A14">
                <w:rPr>
                  <w:rStyle w:val="Hyperlink"/>
                  <w:rFonts w:ascii="Arial" w:eastAsia="Times New Roman" w:hAnsi="Arial" w:cs="Arial"/>
                  <w:sz w:val="22"/>
                  <w:szCs w:val="22"/>
                  <w:shd w:val="clear" w:color="auto" w:fill="FFFFFF"/>
                  <w:lang w:val="es-ES_tradnl"/>
                </w:rPr>
                <w:t xml:space="preserve">Reglamento </w:t>
              </w:r>
              <w:r w:rsidR="006D3A14" w:rsidRPr="006D3A14">
                <w:rPr>
                  <w:rStyle w:val="Hyperlink"/>
                  <w:rFonts w:ascii="Arial" w:eastAsia="Times New Roman" w:hAnsi="Arial" w:cs="Arial"/>
                  <w:sz w:val="22"/>
                  <w:szCs w:val="22"/>
                  <w:shd w:val="clear" w:color="auto" w:fill="FFFFFF"/>
                  <w:lang w:val="es-ES_tradnl"/>
                </w:rPr>
                <w:t>Operativo del Programa</w:t>
              </w:r>
            </w:hyperlink>
            <w:r w:rsidR="008866E7" w:rsidRPr="00C31BE4">
              <w:rPr>
                <w:rFonts w:ascii="Arial" w:eastAsia="Times New Roman" w:hAnsi="Arial" w:cs="Arial"/>
                <w:sz w:val="22"/>
                <w:szCs w:val="22"/>
                <w:shd w:val="clear" w:color="auto" w:fill="FFFFFF"/>
                <w:lang w:val="es-ES_tradnl"/>
              </w:rPr>
              <w:t xml:space="preserve"> </w:t>
            </w:r>
            <w:r w:rsidR="00276E11" w:rsidRPr="00C31BE4">
              <w:rPr>
                <w:rFonts w:ascii="Arial" w:eastAsia="Times New Roman" w:hAnsi="Arial" w:cs="Arial"/>
                <w:sz w:val="22"/>
                <w:szCs w:val="22"/>
                <w:shd w:val="clear" w:color="auto" w:fill="FFFFFF"/>
                <w:lang w:val="es-ES_tradnl"/>
              </w:rPr>
              <w:t>(R</w:t>
            </w:r>
            <w:r w:rsidR="006D3A14">
              <w:rPr>
                <w:rFonts w:ascii="Arial" w:eastAsia="Times New Roman" w:hAnsi="Arial" w:cs="Arial"/>
                <w:sz w:val="22"/>
                <w:szCs w:val="22"/>
                <w:shd w:val="clear" w:color="auto" w:fill="FFFFFF"/>
                <w:lang w:val="es-ES_tradnl"/>
              </w:rPr>
              <w:t>OP</w:t>
            </w:r>
            <w:r w:rsidR="00276E11" w:rsidRPr="00C31BE4">
              <w:rPr>
                <w:rFonts w:ascii="Arial" w:eastAsia="Times New Roman" w:hAnsi="Arial" w:cs="Arial"/>
                <w:sz w:val="22"/>
                <w:szCs w:val="22"/>
                <w:shd w:val="clear" w:color="auto" w:fill="FFFFFF"/>
                <w:lang w:val="es-ES_tradnl"/>
              </w:rPr>
              <w:t>) cuya aprobación por el BID es condición de primer desembolso.</w:t>
            </w:r>
            <w:bookmarkEnd w:id="0"/>
            <w:r w:rsidR="00276E11" w:rsidRPr="00C31BE4">
              <w:rPr>
                <w:rFonts w:ascii="Arial" w:eastAsia="Times New Roman" w:hAnsi="Arial" w:cs="Arial"/>
                <w:sz w:val="22"/>
                <w:szCs w:val="22"/>
                <w:shd w:val="clear" w:color="auto" w:fill="FFFFFF"/>
                <w:lang w:val="es-ES_tradnl"/>
              </w:rPr>
              <w:t xml:space="preserve"> </w:t>
            </w:r>
          </w:p>
          <w:p w14:paraId="6F3C18DC" w14:textId="77777777" w:rsidR="000836B8" w:rsidRPr="00C31BE4" w:rsidRDefault="000836B8" w:rsidP="00133053">
            <w:pPr>
              <w:jc w:val="both"/>
              <w:rPr>
                <w:rFonts w:ascii="Arial" w:eastAsia="Times New Roman" w:hAnsi="Arial" w:cs="Arial"/>
                <w:sz w:val="22"/>
                <w:szCs w:val="22"/>
                <w:shd w:val="clear" w:color="auto" w:fill="FFFFFF"/>
                <w:lang w:val="es-ES_tradnl"/>
              </w:rPr>
            </w:pPr>
          </w:p>
          <w:p w14:paraId="7F7B28AF" w14:textId="777F4FA2" w:rsidR="00276E11" w:rsidRDefault="00276E11" w:rsidP="00133053">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w:t>
            </w:r>
            <w:r w:rsidRPr="00C8005F">
              <w:rPr>
                <w:rFonts w:ascii="Arial" w:eastAsia="Times New Roman" w:hAnsi="Arial" w:cs="Arial"/>
                <w:sz w:val="22"/>
                <w:szCs w:val="22"/>
                <w:shd w:val="clear" w:color="auto" w:fill="FFFFFF"/>
                <w:lang w:val="es-ES_tradnl"/>
              </w:rPr>
              <w:t>SARAS</w:t>
            </w:r>
            <w:r w:rsidR="0015511A">
              <w:rPr>
                <w:rFonts w:ascii="Arial" w:eastAsia="Times New Roman" w:hAnsi="Arial" w:cs="Arial"/>
                <w:sz w:val="22"/>
                <w:szCs w:val="22"/>
                <w:shd w:val="clear" w:color="auto" w:fill="FFFFFF"/>
                <w:lang w:val="es-ES_tradnl"/>
              </w:rPr>
              <w:t xml:space="preserve"> del </w:t>
            </w:r>
            <w:r w:rsidR="00DE6CA9">
              <w:rPr>
                <w:rFonts w:ascii="Arial" w:eastAsia="Times New Roman" w:hAnsi="Arial" w:cs="Arial"/>
                <w:sz w:val="22"/>
                <w:szCs w:val="22"/>
                <w:shd w:val="clear" w:color="auto" w:fill="FFFFFF"/>
                <w:lang w:val="es-ES_tradnl"/>
              </w:rPr>
              <w:t>Programa</w:t>
            </w:r>
            <w:r w:rsidRPr="00C31BE4">
              <w:rPr>
                <w:rFonts w:ascii="Arial" w:eastAsia="Times New Roman" w:hAnsi="Arial" w:cs="Arial"/>
                <w:sz w:val="22"/>
                <w:szCs w:val="22"/>
                <w:shd w:val="clear" w:color="auto" w:fill="FFFFFF"/>
                <w:lang w:val="es-ES_tradnl"/>
              </w:rPr>
              <w:t xml:space="preserve"> estará basad</w:t>
            </w:r>
            <w:r w:rsidR="003B0E95" w:rsidRPr="00C31BE4">
              <w:rPr>
                <w:rFonts w:ascii="Arial" w:eastAsia="Times New Roman" w:hAnsi="Arial" w:cs="Arial"/>
                <w:sz w:val="22"/>
                <w:szCs w:val="22"/>
                <w:shd w:val="clear" w:color="auto" w:fill="FFFFFF"/>
                <w:lang w:val="es-ES_tradnl"/>
              </w:rPr>
              <w:t>o</w:t>
            </w:r>
            <w:r w:rsidRPr="00C31BE4">
              <w:rPr>
                <w:rFonts w:ascii="Arial" w:eastAsia="Times New Roman" w:hAnsi="Arial" w:cs="Arial"/>
                <w:sz w:val="22"/>
                <w:szCs w:val="22"/>
                <w:shd w:val="clear" w:color="auto" w:fill="FFFFFF"/>
                <w:lang w:val="es-ES_tradnl"/>
              </w:rPr>
              <w:t xml:space="preserve"> en: </w:t>
            </w:r>
          </w:p>
          <w:p w14:paraId="7657F379" w14:textId="63D906A4" w:rsidR="00DB6130" w:rsidRPr="00C31BE4" w:rsidRDefault="00FC1612"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L</w:t>
            </w:r>
            <w:r w:rsidR="00276E11" w:rsidRPr="00C31BE4">
              <w:rPr>
                <w:rFonts w:ascii="Arial" w:eastAsia="Times New Roman" w:hAnsi="Arial" w:cs="Arial"/>
                <w:sz w:val="22"/>
                <w:szCs w:val="22"/>
                <w:shd w:val="clear" w:color="auto" w:fill="FFFFFF"/>
                <w:lang w:val="es-ES_tradnl"/>
              </w:rPr>
              <w:t>a aplicación de una lista de exclusión</w:t>
            </w:r>
            <w:r>
              <w:rPr>
                <w:rFonts w:ascii="Arial" w:eastAsia="Times New Roman" w:hAnsi="Arial" w:cs="Arial"/>
                <w:sz w:val="22"/>
                <w:szCs w:val="22"/>
                <w:shd w:val="clear" w:color="auto" w:fill="FFFFFF"/>
                <w:lang w:val="es-ES_tradnl"/>
              </w:rPr>
              <w:t xml:space="preserve"> del programa (Anexo C)</w:t>
            </w:r>
          </w:p>
          <w:p w14:paraId="1BF32F9B" w14:textId="77777777" w:rsidR="00D316D5" w:rsidRDefault="00FC1612"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E</w:t>
            </w:r>
            <w:r w:rsidR="00DB6130" w:rsidRPr="00C31BE4">
              <w:rPr>
                <w:rFonts w:ascii="Arial" w:eastAsia="Times New Roman" w:hAnsi="Arial" w:cs="Arial"/>
                <w:sz w:val="22"/>
                <w:szCs w:val="22"/>
                <w:shd w:val="clear" w:color="auto" w:fill="FFFFFF"/>
                <w:lang w:val="es-ES_tradnl"/>
              </w:rPr>
              <w:t>l cumplimiento con la le</w:t>
            </w:r>
            <w:r>
              <w:rPr>
                <w:rFonts w:ascii="Arial" w:eastAsia="Times New Roman" w:hAnsi="Arial" w:cs="Arial"/>
                <w:sz w:val="22"/>
                <w:szCs w:val="22"/>
                <w:shd w:val="clear" w:color="auto" w:fill="FFFFFF"/>
                <w:lang w:val="es-ES_tradnl"/>
              </w:rPr>
              <w:t>gislación</w:t>
            </w:r>
            <w:r w:rsidR="00DB6130" w:rsidRPr="00C31BE4">
              <w:rPr>
                <w:rFonts w:ascii="Arial" w:eastAsia="Times New Roman" w:hAnsi="Arial" w:cs="Arial"/>
                <w:sz w:val="22"/>
                <w:szCs w:val="22"/>
                <w:shd w:val="clear" w:color="auto" w:fill="FFFFFF"/>
                <w:lang w:val="es-ES_tradnl"/>
              </w:rPr>
              <w:t xml:space="preserve"> local</w:t>
            </w:r>
          </w:p>
          <w:p w14:paraId="3E1FCEBD" w14:textId="39671B29" w:rsidR="00DB6130" w:rsidRPr="00C31BE4" w:rsidRDefault="00D316D5"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El cumplimiento con las políticas del ejecutor</w:t>
            </w:r>
          </w:p>
          <w:p w14:paraId="179E93C7" w14:textId="70B38BBD" w:rsidR="00DB6130" w:rsidRPr="00C31BE4" w:rsidRDefault="00FC1612" w:rsidP="00133053">
            <w:pPr>
              <w:pStyle w:val="ListParagraph"/>
              <w:numPr>
                <w:ilvl w:val="0"/>
                <w:numId w:val="7"/>
              </w:num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El </w:t>
            </w:r>
            <w:r w:rsidR="00DB6130" w:rsidRPr="00C31BE4">
              <w:rPr>
                <w:rFonts w:ascii="Arial" w:eastAsia="Times New Roman" w:hAnsi="Arial" w:cs="Arial"/>
                <w:sz w:val="22"/>
                <w:szCs w:val="22"/>
                <w:shd w:val="clear" w:color="auto" w:fill="FFFFFF"/>
                <w:lang w:val="es-ES_tradnl"/>
              </w:rPr>
              <w:t xml:space="preserve">requerimiento de reporte </w:t>
            </w:r>
            <w:r>
              <w:rPr>
                <w:rFonts w:ascii="Arial" w:eastAsia="Times New Roman" w:hAnsi="Arial" w:cs="Arial"/>
                <w:sz w:val="22"/>
                <w:szCs w:val="22"/>
                <w:shd w:val="clear" w:color="auto" w:fill="FFFFFF"/>
                <w:lang w:val="es-ES_tradnl"/>
              </w:rPr>
              <w:t>semestral</w:t>
            </w:r>
            <w:r w:rsidR="00DB6130" w:rsidRPr="00C31BE4">
              <w:rPr>
                <w:rFonts w:ascii="Arial" w:eastAsia="Times New Roman" w:hAnsi="Arial" w:cs="Arial"/>
                <w:sz w:val="22"/>
                <w:szCs w:val="22"/>
                <w:shd w:val="clear" w:color="auto" w:fill="FFFFFF"/>
                <w:lang w:val="es-ES_tradnl"/>
              </w:rPr>
              <w:t xml:space="preserve"> sobre el desempeño socioambiental del </w:t>
            </w:r>
            <w:r w:rsidR="001A054D">
              <w:rPr>
                <w:rFonts w:ascii="Arial" w:eastAsia="Times New Roman" w:hAnsi="Arial" w:cs="Arial"/>
                <w:sz w:val="22"/>
                <w:szCs w:val="22"/>
                <w:shd w:val="clear" w:color="auto" w:fill="FFFFFF"/>
                <w:lang w:val="es-ES_tradnl"/>
              </w:rPr>
              <w:t>proyecto</w:t>
            </w:r>
            <w:r>
              <w:rPr>
                <w:rFonts w:ascii="Arial" w:eastAsia="Times New Roman" w:hAnsi="Arial" w:cs="Arial"/>
                <w:sz w:val="22"/>
                <w:szCs w:val="22"/>
                <w:shd w:val="clear" w:color="auto" w:fill="FFFFFF"/>
                <w:lang w:val="es-ES_tradnl"/>
              </w:rPr>
              <w:t>.</w:t>
            </w:r>
          </w:p>
          <w:p w14:paraId="10F5B5E2" w14:textId="244063E4" w:rsidR="00C21376" w:rsidRPr="00C31BE4" w:rsidRDefault="00276E11" w:rsidP="008866E7">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 B.</w:t>
            </w:r>
          </w:p>
        </w:tc>
      </w:tr>
      <w:tr w:rsidR="00C21376" w:rsidRPr="00C31BE4" w14:paraId="68127C07" w14:textId="77777777" w:rsidTr="008166AE">
        <w:trPr>
          <w:gridAfter w:val="1"/>
          <w:wAfter w:w="293" w:type="dxa"/>
          <w:trHeight w:val="411"/>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C31BE4" w:rsidRDefault="005C6B71" w:rsidP="004553C2">
            <w:pPr>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3. </w:t>
            </w:r>
            <w:r w:rsidR="004E555E" w:rsidRPr="00C31BE4">
              <w:rPr>
                <w:rFonts w:ascii="Arial" w:eastAsia="Times New Roman" w:hAnsi="Arial" w:cs="Arial"/>
                <w:b/>
                <w:bCs/>
                <w:sz w:val="27"/>
                <w:szCs w:val="27"/>
                <w:lang w:val="es-ES_tradnl"/>
              </w:rPr>
              <w:t>Descripción de la Operación</w:t>
            </w:r>
          </w:p>
        </w:tc>
      </w:tr>
      <w:tr w:rsidR="00C21376" w:rsidRPr="00E11902" w14:paraId="6F4662C5"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E720364" w14:textId="77777777" w:rsidR="00F45EDB" w:rsidRDefault="00FC1612" w:rsidP="00ED54D3">
            <w:pPr>
              <w:spacing w:before="120" w:after="120"/>
              <w:jc w:val="both"/>
              <w:rPr>
                <w:rFonts w:ascii="Arial" w:hAnsi="Arial" w:cs="Arial"/>
                <w:b/>
                <w:bCs/>
                <w:sz w:val="22"/>
                <w:szCs w:val="22"/>
                <w:lang w:val="es-ES_tradnl"/>
              </w:rPr>
            </w:pPr>
            <w:r w:rsidRPr="00E11902">
              <w:rPr>
                <w:rFonts w:ascii="Arial" w:hAnsi="Arial" w:cs="Arial"/>
                <w:sz w:val="22"/>
                <w:szCs w:val="22"/>
                <w:lang w:val="es-ES_tradnl"/>
              </w:rPr>
              <w:t>El objetivo general de este proyecto es apoyar la sostenibilidad frente a la crisis del COVID-19, de las M</w:t>
            </w:r>
            <w:r>
              <w:rPr>
                <w:rFonts w:ascii="Arial" w:hAnsi="Arial" w:cs="Arial"/>
                <w:sz w:val="22"/>
                <w:szCs w:val="22"/>
                <w:lang w:val="es-ES_tradnl"/>
              </w:rPr>
              <w:t>I</w:t>
            </w:r>
            <w:r w:rsidRPr="00E11902">
              <w:rPr>
                <w:rFonts w:ascii="Arial" w:hAnsi="Arial" w:cs="Arial"/>
                <w:sz w:val="22"/>
                <w:szCs w:val="22"/>
                <w:lang w:val="es-ES_tradnl"/>
              </w:rPr>
              <w:t>P</w:t>
            </w:r>
            <w:r>
              <w:rPr>
                <w:rFonts w:ascii="Arial" w:hAnsi="Arial" w:cs="Arial"/>
                <w:sz w:val="22"/>
                <w:szCs w:val="22"/>
                <w:lang w:val="es-ES_tradnl"/>
              </w:rPr>
              <w:t>Y</w:t>
            </w:r>
            <w:r w:rsidRPr="00E11902">
              <w:rPr>
                <w:rFonts w:ascii="Arial" w:hAnsi="Arial" w:cs="Arial"/>
                <w:sz w:val="22"/>
                <w:szCs w:val="22"/>
                <w:lang w:val="es-ES_tradnl"/>
              </w:rPr>
              <w:t xml:space="preserve">ME como sostén del empleo en México. El objetivo específico es apoyar la sostenibilidad financiera de corto plazo de las </w:t>
            </w:r>
            <w:r w:rsidRPr="00E3188D">
              <w:rPr>
                <w:rFonts w:ascii="Arial" w:hAnsi="Arial" w:cs="Arial"/>
                <w:sz w:val="22"/>
                <w:szCs w:val="22"/>
                <w:lang w:val="es-ES_tradnl"/>
              </w:rPr>
              <w:t>M</w:t>
            </w:r>
            <w:r>
              <w:rPr>
                <w:rFonts w:ascii="Arial" w:hAnsi="Arial" w:cs="Arial"/>
                <w:sz w:val="22"/>
                <w:szCs w:val="22"/>
                <w:lang w:val="es-ES_tradnl"/>
              </w:rPr>
              <w:t>I</w:t>
            </w:r>
            <w:r w:rsidRPr="00E3188D">
              <w:rPr>
                <w:rFonts w:ascii="Arial" w:hAnsi="Arial" w:cs="Arial"/>
                <w:sz w:val="22"/>
                <w:szCs w:val="22"/>
                <w:lang w:val="es-ES_tradnl"/>
              </w:rPr>
              <w:t>P</w:t>
            </w:r>
            <w:r>
              <w:rPr>
                <w:rFonts w:ascii="Arial" w:hAnsi="Arial" w:cs="Arial"/>
                <w:sz w:val="22"/>
                <w:szCs w:val="22"/>
                <w:lang w:val="es-ES_tradnl"/>
              </w:rPr>
              <w:t>Y</w:t>
            </w:r>
            <w:r w:rsidRPr="00E3188D">
              <w:rPr>
                <w:rFonts w:ascii="Arial" w:hAnsi="Arial" w:cs="Arial"/>
                <w:sz w:val="22"/>
                <w:szCs w:val="22"/>
                <w:lang w:val="es-ES_tradnl"/>
              </w:rPr>
              <w:t>ME</w:t>
            </w:r>
            <w:r w:rsidRPr="00FC1612">
              <w:rPr>
                <w:rFonts w:ascii="Arial" w:hAnsi="Arial" w:cs="Arial"/>
                <w:b/>
                <w:bCs/>
                <w:sz w:val="22"/>
                <w:szCs w:val="22"/>
                <w:lang w:val="es-ES_tradnl"/>
              </w:rPr>
              <w:t xml:space="preserve">. </w:t>
            </w:r>
          </w:p>
          <w:p w14:paraId="4C842569" w14:textId="630CB9E6" w:rsidR="00F60F82" w:rsidRDefault="00FC1612" w:rsidP="00ED54D3">
            <w:pPr>
              <w:spacing w:before="120" w:after="120"/>
              <w:jc w:val="both"/>
              <w:rPr>
                <w:rFonts w:ascii="Arial" w:hAnsi="Arial" w:cs="Arial"/>
                <w:sz w:val="22"/>
                <w:szCs w:val="22"/>
                <w:lang w:val="es-ES"/>
              </w:rPr>
            </w:pPr>
            <w:r w:rsidRPr="00E11902">
              <w:rPr>
                <w:rFonts w:ascii="Arial" w:hAnsi="Arial" w:cs="Arial"/>
                <w:sz w:val="22"/>
                <w:szCs w:val="22"/>
                <w:lang w:val="es-EC"/>
              </w:rPr>
              <w:t>Esta intervención se estructura en un préstamo organizado en un único componente</w:t>
            </w:r>
            <w:r>
              <w:rPr>
                <w:rFonts w:ascii="Arial" w:hAnsi="Arial" w:cs="Arial"/>
                <w:sz w:val="22"/>
                <w:szCs w:val="22"/>
                <w:lang w:val="es-EC"/>
              </w:rPr>
              <w:t>:</w:t>
            </w:r>
            <w:r w:rsidRPr="00ED54D3" w:rsidDel="00FC1612">
              <w:rPr>
                <w:rFonts w:ascii="Arial" w:hAnsi="Arial" w:cs="Arial"/>
                <w:sz w:val="22"/>
                <w:szCs w:val="22"/>
                <w:lang w:val="es-ES_tradnl"/>
              </w:rPr>
              <w:t xml:space="preserve"> </w:t>
            </w:r>
            <w:r w:rsidR="00201CDC" w:rsidRPr="00201CDC">
              <w:rPr>
                <w:rFonts w:ascii="Arial" w:hAnsi="Arial" w:cs="Arial"/>
                <w:sz w:val="22"/>
                <w:szCs w:val="22"/>
                <w:lang w:val="es-ES"/>
              </w:rPr>
              <w:t xml:space="preserve">Apoyo a la </w:t>
            </w:r>
            <w:r w:rsidR="00201CDC" w:rsidRPr="00201CDC">
              <w:rPr>
                <w:rFonts w:ascii="Arial" w:hAnsi="Arial" w:cs="Arial"/>
                <w:sz w:val="22"/>
                <w:szCs w:val="22"/>
                <w:lang w:val="es-ES_tradnl"/>
              </w:rPr>
              <w:t xml:space="preserve">la sostenibilidad financiera de corto plazo de las </w:t>
            </w:r>
            <w:r w:rsidR="00201CDC" w:rsidRPr="00E11902">
              <w:rPr>
                <w:rFonts w:ascii="Arial" w:hAnsi="Arial" w:cs="Arial"/>
                <w:sz w:val="22"/>
                <w:szCs w:val="22"/>
                <w:lang w:val="es-ES"/>
              </w:rPr>
              <w:t>M</w:t>
            </w:r>
            <w:r w:rsidR="00201CDC">
              <w:rPr>
                <w:rFonts w:ascii="Arial" w:hAnsi="Arial" w:cs="Arial"/>
                <w:sz w:val="22"/>
                <w:szCs w:val="22"/>
                <w:lang w:val="es-ES"/>
              </w:rPr>
              <w:t>I</w:t>
            </w:r>
            <w:r w:rsidR="00201CDC" w:rsidRPr="00E11902">
              <w:rPr>
                <w:rFonts w:ascii="Arial" w:hAnsi="Arial" w:cs="Arial"/>
                <w:sz w:val="22"/>
                <w:szCs w:val="22"/>
                <w:lang w:val="es-ES"/>
              </w:rPr>
              <w:t>P</w:t>
            </w:r>
            <w:r w:rsidR="00201CDC">
              <w:rPr>
                <w:rFonts w:ascii="Arial" w:hAnsi="Arial" w:cs="Arial"/>
                <w:sz w:val="22"/>
                <w:szCs w:val="22"/>
                <w:lang w:val="es-ES"/>
              </w:rPr>
              <w:t>Y</w:t>
            </w:r>
            <w:r w:rsidR="00201CDC" w:rsidRPr="00E11902">
              <w:rPr>
                <w:rFonts w:ascii="Arial" w:hAnsi="Arial" w:cs="Arial"/>
                <w:sz w:val="22"/>
                <w:szCs w:val="22"/>
                <w:lang w:val="es-ES"/>
              </w:rPr>
              <w:t>ME</w:t>
            </w:r>
            <w:r w:rsidRPr="00201CDC">
              <w:rPr>
                <w:rFonts w:ascii="Arial" w:hAnsi="Arial" w:cs="Arial"/>
                <w:sz w:val="22"/>
                <w:szCs w:val="22"/>
                <w:lang w:val="es-ES"/>
              </w:rPr>
              <w:t xml:space="preserve"> </w:t>
            </w:r>
            <w:r w:rsidRPr="00E11902">
              <w:rPr>
                <w:rFonts w:ascii="Arial" w:hAnsi="Arial" w:cs="Arial"/>
                <w:sz w:val="22"/>
                <w:szCs w:val="22"/>
                <w:lang w:val="es-ES"/>
              </w:rPr>
              <w:t>(US$54</w:t>
            </w:r>
            <w:r w:rsidR="00DE58AF">
              <w:rPr>
                <w:rFonts w:ascii="Arial" w:hAnsi="Arial" w:cs="Arial"/>
                <w:sz w:val="22"/>
                <w:szCs w:val="22"/>
                <w:lang w:val="es-ES"/>
              </w:rPr>
              <w:t>,</w:t>
            </w:r>
            <w:r w:rsidRPr="00E11902">
              <w:rPr>
                <w:rFonts w:ascii="Arial" w:hAnsi="Arial" w:cs="Arial"/>
                <w:sz w:val="22"/>
                <w:szCs w:val="22"/>
                <w:lang w:val="es-ES"/>
              </w:rPr>
              <w:t xml:space="preserve">3 millones). </w:t>
            </w:r>
            <w:r w:rsidR="00D1412B" w:rsidRPr="00D1412B">
              <w:rPr>
                <w:rFonts w:ascii="Arial" w:hAnsi="Arial" w:cs="Arial"/>
                <w:sz w:val="22"/>
                <w:szCs w:val="22"/>
                <w:lang w:val="es-ES_tradnl"/>
              </w:rPr>
              <w:t xml:space="preserve">Los recursos serán destinados a contribuir a que las </w:t>
            </w:r>
            <w:r w:rsidR="00D1412B" w:rsidRPr="00E11902">
              <w:rPr>
                <w:rFonts w:ascii="Arial" w:hAnsi="Arial" w:cs="Arial"/>
                <w:sz w:val="22"/>
                <w:szCs w:val="22"/>
                <w:lang w:val="es-ES"/>
              </w:rPr>
              <w:t>M</w:t>
            </w:r>
            <w:r w:rsidR="00D1412B">
              <w:rPr>
                <w:rFonts w:ascii="Arial" w:hAnsi="Arial" w:cs="Arial"/>
                <w:sz w:val="22"/>
                <w:szCs w:val="22"/>
                <w:lang w:val="es-ES"/>
              </w:rPr>
              <w:t>I</w:t>
            </w:r>
            <w:r w:rsidR="00D1412B" w:rsidRPr="00E11902">
              <w:rPr>
                <w:rFonts w:ascii="Arial" w:hAnsi="Arial" w:cs="Arial"/>
                <w:sz w:val="22"/>
                <w:szCs w:val="22"/>
                <w:lang w:val="es-ES"/>
              </w:rPr>
              <w:t>P</w:t>
            </w:r>
            <w:r w:rsidR="00D1412B">
              <w:rPr>
                <w:rFonts w:ascii="Arial" w:hAnsi="Arial" w:cs="Arial"/>
                <w:sz w:val="22"/>
                <w:szCs w:val="22"/>
                <w:lang w:val="es-ES"/>
              </w:rPr>
              <w:t>Y</w:t>
            </w:r>
            <w:r w:rsidR="00D1412B" w:rsidRPr="00E11902">
              <w:rPr>
                <w:rFonts w:ascii="Arial" w:hAnsi="Arial" w:cs="Arial"/>
                <w:sz w:val="22"/>
                <w:szCs w:val="22"/>
                <w:lang w:val="es-ES"/>
              </w:rPr>
              <w:t>ME</w:t>
            </w:r>
            <w:r w:rsidR="00D1412B" w:rsidRPr="00D1412B">
              <w:rPr>
                <w:rFonts w:ascii="Arial" w:hAnsi="Arial" w:cs="Arial"/>
                <w:sz w:val="22"/>
                <w:szCs w:val="22"/>
                <w:lang w:val="es-ES_tradnl"/>
              </w:rPr>
              <w:t xml:space="preserve"> afectadas por la crisis sanitaria y económica actual superen problemas temporales de liquidez y puedan dar continuidad a su operación. Este componente contempla mecanismos para proveer liquidez a las </w:t>
            </w:r>
            <w:r w:rsidR="00D1412B" w:rsidRPr="00E11902">
              <w:rPr>
                <w:rFonts w:ascii="Arial" w:hAnsi="Arial" w:cs="Arial"/>
                <w:sz w:val="22"/>
                <w:szCs w:val="22"/>
                <w:lang w:val="es-ES"/>
              </w:rPr>
              <w:t>M</w:t>
            </w:r>
            <w:r w:rsidR="00D1412B">
              <w:rPr>
                <w:rFonts w:ascii="Arial" w:hAnsi="Arial" w:cs="Arial"/>
                <w:sz w:val="22"/>
                <w:szCs w:val="22"/>
                <w:lang w:val="es-ES"/>
              </w:rPr>
              <w:t>I</w:t>
            </w:r>
            <w:r w:rsidR="00D1412B" w:rsidRPr="00E11902">
              <w:rPr>
                <w:rFonts w:ascii="Arial" w:hAnsi="Arial" w:cs="Arial"/>
                <w:sz w:val="22"/>
                <w:szCs w:val="22"/>
                <w:lang w:val="es-ES"/>
              </w:rPr>
              <w:t>P</w:t>
            </w:r>
            <w:r w:rsidR="00D1412B">
              <w:rPr>
                <w:rFonts w:ascii="Arial" w:hAnsi="Arial" w:cs="Arial"/>
                <w:sz w:val="22"/>
                <w:szCs w:val="22"/>
                <w:lang w:val="es-ES"/>
              </w:rPr>
              <w:t>Y</w:t>
            </w:r>
            <w:r w:rsidR="00D1412B" w:rsidRPr="00E11902">
              <w:rPr>
                <w:rFonts w:ascii="Arial" w:hAnsi="Arial" w:cs="Arial"/>
                <w:sz w:val="22"/>
                <w:szCs w:val="22"/>
                <w:lang w:val="es-ES"/>
              </w:rPr>
              <w:t>ME</w:t>
            </w:r>
            <w:r w:rsidR="00D1412B" w:rsidRPr="00D1412B">
              <w:rPr>
                <w:rFonts w:ascii="Arial" w:hAnsi="Arial" w:cs="Arial"/>
                <w:sz w:val="22"/>
                <w:szCs w:val="22"/>
                <w:lang w:val="es-ES_tradnl"/>
              </w:rPr>
              <w:t xml:space="preserve"> </w:t>
            </w:r>
            <w:r w:rsidR="00D1412B" w:rsidRPr="00D1412B">
              <w:rPr>
                <w:rFonts w:ascii="Arial" w:hAnsi="Arial" w:cs="Arial"/>
                <w:sz w:val="22"/>
                <w:szCs w:val="22"/>
                <w:lang w:val="es-ES"/>
              </w:rPr>
              <w:t>con un enfoque multisectorial y de acuerdo con la demanda</w:t>
            </w:r>
            <w:r w:rsidR="00D1412B" w:rsidRPr="00D1412B">
              <w:rPr>
                <w:rFonts w:ascii="Arial" w:hAnsi="Arial" w:cs="Arial"/>
                <w:sz w:val="22"/>
                <w:szCs w:val="22"/>
                <w:lang w:val="es-ES_tradnl"/>
              </w:rPr>
              <w:t>, particularmente para obtener financiamiento de capital de trabajo</w:t>
            </w:r>
            <w:r w:rsidRPr="004A5434">
              <w:rPr>
                <w:rFonts w:ascii="Arial" w:hAnsi="Arial" w:cs="Arial"/>
                <w:sz w:val="22"/>
                <w:szCs w:val="22"/>
                <w:lang w:val="es-ES"/>
              </w:rPr>
              <w:t>. Los sectores elegibles son los de comercio, servicios y manufacturas.</w:t>
            </w:r>
            <w:r w:rsidR="00BA6B9E" w:rsidRPr="004A5434">
              <w:rPr>
                <w:rFonts w:ascii="Arial" w:hAnsi="Arial" w:cs="Arial"/>
                <w:sz w:val="22"/>
                <w:szCs w:val="22"/>
                <w:lang w:val="es-ES"/>
              </w:rPr>
              <w:t xml:space="preserve"> </w:t>
            </w:r>
            <w:r w:rsidR="001E20C6" w:rsidRPr="004A5434">
              <w:rPr>
                <w:rFonts w:ascii="Arial" w:hAnsi="Arial" w:cs="Arial"/>
                <w:sz w:val="22"/>
                <w:szCs w:val="22"/>
                <w:lang w:val="es-ES"/>
              </w:rPr>
              <w:t>Las actividades primarias no estarán atendidas en el marco de este Programa.</w:t>
            </w:r>
            <w:r w:rsidR="001E20C6">
              <w:rPr>
                <w:rFonts w:ascii="Arial" w:hAnsi="Arial" w:cs="Arial"/>
                <w:sz w:val="22"/>
                <w:szCs w:val="22"/>
                <w:lang w:val="es-ES"/>
              </w:rPr>
              <w:t xml:space="preserve"> </w:t>
            </w:r>
          </w:p>
          <w:p w14:paraId="49F77DD1" w14:textId="1FDEA593" w:rsidR="009B1F0F" w:rsidRDefault="00DA3CB2" w:rsidP="00E11902">
            <w:pPr>
              <w:spacing w:before="120" w:after="120"/>
              <w:jc w:val="both"/>
              <w:rPr>
                <w:rFonts w:ascii="Arial" w:hAnsi="Arial" w:cs="Arial"/>
                <w:b/>
                <w:bCs/>
                <w:sz w:val="22"/>
                <w:szCs w:val="22"/>
                <w:lang w:val="es-ES"/>
              </w:rPr>
            </w:pPr>
            <w:r w:rsidRPr="00DA3CB2">
              <w:rPr>
                <w:rFonts w:ascii="Arial" w:hAnsi="Arial" w:cs="Arial"/>
                <w:sz w:val="22"/>
                <w:lang w:val="es-ES_tradnl"/>
              </w:rPr>
              <w:t xml:space="preserve">Los créditos se otorgarán vía segundo piso de NAFIN, a través de los Intermediarios Financieros (IF) elegibles, de conformidad con los términos del </w:t>
            </w:r>
            <w:hyperlink r:id="rId17" w:history="1">
              <w:r w:rsidRPr="00DA3CB2">
                <w:rPr>
                  <w:rStyle w:val="Hyperlink"/>
                  <w:rFonts w:ascii="Arial" w:hAnsi="Arial" w:cs="Arial"/>
                  <w:sz w:val="22"/>
                  <w:lang w:val="es-ES_tradnl"/>
                </w:rPr>
                <w:t>Reglamento Operativo del Programa</w:t>
              </w:r>
            </w:hyperlink>
            <w:r w:rsidRPr="00DA3CB2">
              <w:rPr>
                <w:rFonts w:ascii="Arial" w:hAnsi="Arial" w:cs="Arial"/>
                <w:sz w:val="22"/>
                <w:lang w:val="es-ES_tradnl"/>
              </w:rPr>
              <w:t xml:space="preserve"> (ROP). El saldo total de su cartera de segundo piso a través de distintos instrumentos es de US$6.750 millones, del cual aproximadamente US$3.370 millones (MXN$</w:t>
            </w:r>
            <w:r w:rsidRPr="00DA3CB2">
              <w:rPr>
                <w:rFonts w:ascii="Arial" w:hAnsi="Arial" w:cs="Arial"/>
                <w:sz w:val="22"/>
                <w:lang w:val="es-ES"/>
              </w:rPr>
              <w:t xml:space="preserve">74.823,5 millones) </w:t>
            </w:r>
            <w:r w:rsidRPr="00DA3CB2">
              <w:rPr>
                <w:rFonts w:ascii="Arial" w:hAnsi="Arial" w:cs="Arial"/>
                <w:sz w:val="22"/>
                <w:lang w:val="es-ES_tradnl"/>
              </w:rPr>
              <w:t>corresponde a capital de trabajo. Los sectores a los cuales se enfoca principalmente son los de comercio, servicios y manufacturas.  Analizando la cartera de NAFIN a partir de marzo de 2020 para fondeo de capital de trabajo, la demanda se ha concentrado en servicios24F</w:t>
            </w:r>
            <w:r w:rsidRPr="00DA3CB2">
              <w:rPr>
                <w:rFonts w:ascii="Arial" w:hAnsi="Arial" w:cs="Arial"/>
                <w:sz w:val="22"/>
                <w:vertAlign w:val="superscript"/>
                <w:lang w:val="es-ES_tradnl"/>
              </w:rPr>
              <w:footnoteReference w:id="2"/>
            </w:r>
            <w:r w:rsidRPr="00DA3CB2">
              <w:rPr>
                <w:rFonts w:ascii="Arial" w:hAnsi="Arial" w:cs="Arial"/>
                <w:sz w:val="22"/>
                <w:lang w:val="es-ES_tradnl"/>
              </w:rPr>
              <w:t>, comercio25F</w:t>
            </w:r>
            <w:r w:rsidRPr="00DA3CB2">
              <w:rPr>
                <w:rFonts w:ascii="Arial" w:hAnsi="Arial" w:cs="Arial"/>
                <w:sz w:val="22"/>
                <w:vertAlign w:val="superscript"/>
                <w:lang w:val="es-ES_tradnl"/>
              </w:rPr>
              <w:footnoteReference w:id="3"/>
            </w:r>
            <w:r w:rsidRPr="00DA3CB2">
              <w:rPr>
                <w:rFonts w:ascii="Arial" w:hAnsi="Arial" w:cs="Arial"/>
                <w:sz w:val="22"/>
                <w:lang w:val="es-ES_tradnl"/>
              </w:rPr>
              <w:t xml:space="preserve">, y en </w:t>
            </w:r>
            <w:r w:rsidR="00C21B0E" w:rsidRPr="00E11902">
              <w:rPr>
                <w:rFonts w:ascii="Arial" w:hAnsi="Arial" w:cs="Arial"/>
                <w:sz w:val="22"/>
                <w:szCs w:val="22"/>
                <w:lang w:val="es-ES"/>
              </w:rPr>
              <w:t>M</w:t>
            </w:r>
            <w:r w:rsidR="00C21B0E">
              <w:rPr>
                <w:rFonts w:ascii="Arial" w:hAnsi="Arial" w:cs="Arial"/>
                <w:sz w:val="22"/>
                <w:szCs w:val="22"/>
                <w:lang w:val="es-ES"/>
              </w:rPr>
              <w:t>I</w:t>
            </w:r>
            <w:r w:rsidR="00C21B0E" w:rsidRPr="00E11902">
              <w:rPr>
                <w:rFonts w:ascii="Arial" w:hAnsi="Arial" w:cs="Arial"/>
                <w:sz w:val="22"/>
                <w:szCs w:val="22"/>
                <w:lang w:val="es-ES"/>
              </w:rPr>
              <w:t>P</w:t>
            </w:r>
            <w:r w:rsidR="00C21B0E">
              <w:rPr>
                <w:rFonts w:ascii="Arial" w:hAnsi="Arial" w:cs="Arial"/>
                <w:sz w:val="22"/>
                <w:szCs w:val="22"/>
                <w:lang w:val="es-ES"/>
              </w:rPr>
              <w:t>Y</w:t>
            </w:r>
            <w:r w:rsidR="00C21B0E" w:rsidRPr="00E11902">
              <w:rPr>
                <w:rFonts w:ascii="Arial" w:hAnsi="Arial" w:cs="Arial"/>
                <w:sz w:val="22"/>
                <w:szCs w:val="22"/>
                <w:lang w:val="es-ES"/>
              </w:rPr>
              <w:t>ME</w:t>
            </w:r>
            <w:r w:rsidR="00C21B0E" w:rsidRPr="00DA3CB2">
              <w:rPr>
                <w:rFonts w:ascii="Arial" w:hAnsi="Arial" w:cs="Arial"/>
                <w:sz w:val="22"/>
                <w:lang w:val="es-ES_tradnl"/>
              </w:rPr>
              <w:t xml:space="preserve"> </w:t>
            </w:r>
            <w:r w:rsidRPr="00DA3CB2">
              <w:rPr>
                <w:rFonts w:ascii="Arial" w:hAnsi="Arial" w:cs="Arial"/>
                <w:sz w:val="22"/>
                <w:lang w:val="es-ES_tradnl"/>
              </w:rPr>
              <w:t>en los sectores de servicios y comercio</w:t>
            </w:r>
            <w:r w:rsidR="00F60F82" w:rsidRPr="00E11902">
              <w:rPr>
                <w:rFonts w:ascii="Arial" w:hAnsi="Arial" w:cs="Arial"/>
                <w:sz w:val="22"/>
                <w:lang w:val="es-EC"/>
              </w:rPr>
              <w:t>.</w:t>
            </w:r>
            <w:r w:rsidR="00FC1612" w:rsidRPr="00E11902">
              <w:rPr>
                <w:rFonts w:ascii="Arial" w:hAnsi="Arial" w:cs="Arial"/>
                <w:sz w:val="22"/>
                <w:szCs w:val="22"/>
                <w:lang w:val="es-ES"/>
              </w:rPr>
              <w:t xml:space="preserve"> </w:t>
            </w:r>
            <w:r w:rsidR="00FC1612" w:rsidRPr="00FC1612">
              <w:rPr>
                <w:rFonts w:ascii="Arial" w:hAnsi="Arial" w:cs="Arial"/>
                <w:b/>
                <w:bCs/>
                <w:sz w:val="22"/>
                <w:szCs w:val="22"/>
                <w:lang w:val="es-ES"/>
              </w:rPr>
              <w:t xml:space="preserve">  </w:t>
            </w:r>
          </w:p>
          <w:p w14:paraId="1BB0D691" w14:textId="185C221D" w:rsidR="00BA6B9E" w:rsidRPr="00E11902" w:rsidRDefault="00BA6B9E" w:rsidP="00E11902">
            <w:pPr>
              <w:spacing w:before="120" w:after="120"/>
              <w:jc w:val="both"/>
              <w:rPr>
                <w:rFonts w:ascii="Arial" w:hAnsi="Arial" w:cs="Arial"/>
                <w:sz w:val="22"/>
                <w:szCs w:val="22"/>
                <w:lang w:val="es-EC"/>
              </w:rPr>
            </w:pPr>
            <w:r w:rsidRPr="00E11902">
              <w:rPr>
                <w:rFonts w:ascii="Arial" w:hAnsi="Arial" w:cs="Arial"/>
                <w:sz w:val="22"/>
                <w:szCs w:val="22"/>
                <w:lang w:val="es-ES"/>
              </w:rPr>
              <w:t xml:space="preserve">Beneficiarios. </w:t>
            </w:r>
            <w:r w:rsidR="00E77F2E" w:rsidRPr="00E77F2E">
              <w:rPr>
                <w:rFonts w:ascii="Arial" w:eastAsia="Arial" w:hAnsi="Arial" w:cs="Arial"/>
                <w:sz w:val="22"/>
                <w:szCs w:val="22"/>
                <w:lang w:val="es-ES_tradnl"/>
              </w:rPr>
              <w:t>La intervención dirigirá sus recursos a las MiPyME afectadas por la crisis del COVID</w:t>
            </w:r>
            <w:r w:rsidR="00E77F2E">
              <w:rPr>
                <w:rFonts w:ascii="Arial" w:eastAsia="Arial" w:hAnsi="Arial" w:cs="Arial"/>
                <w:sz w:val="22"/>
                <w:szCs w:val="22"/>
                <w:lang w:val="es-ES_tradnl"/>
              </w:rPr>
              <w:noBreakHyphen/>
            </w:r>
            <w:r w:rsidR="00E77F2E" w:rsidRPr="00E77F2E">
              <w:rPr>
                <w:rFonts w:ascii="Arial" w:eastAsia="Arial" w:hAnsi="Arial" w:cs="Arial"/>
                <w:sz w:val="22"/>
                <w:szCs w:val="22"/>
                <w:lang w:val="es-ES_tradnl"/>
              </w:rPr>
              <w:t>19. El número de MiPyME potencialmente beneficiadas por este programa son de 6.472, sujeto a la demanda que se presente. A su vez, indirectamente se beneficiará a los empleados de dichas empresas al retenerse su trabajo en el corto plazo</w:t>
            </w:r>
            <w:r w:rsidRPr="00E11902">
              <w:rPr>
                <w:rFonts w:ascii="Arial" w:eastAsia="Arial" w:hAnsi="Arial" w:cs="Arial"/>
                <w:sz w:val="22"/>
                <w:szCs w:val="22"/>
                <w:lang w:val="es-EC"/>
              </w:rPr>
              <w:t xml:space="preserve">. </w:t>
            </w:r>
          </w:p>
          <w:p w14:paraId="29C07FF8" w14:textId="77777777" w:rsidR="00F60F82" w:rsidRDefault="00F60F82" w:rsidP="73117EFA">
            <w:pPr>
              <w:jc w:val="both"/>
              <w:rPr>
                <w:rFonts w:ascii="Arial" w:eastAsia="Times New Roman" w:hAnsi="Arial" w:cs="Arial"/>
                <w:sz w:val="22"/>
                <w:szCs w:val="22"/>
                <w:shd w:val="clear" w:color="auto" w:fill="FFFFFF"/>
                <w:lang w:val="es-ES_tradnl"/>
              </w:rPr>
            </w:pPr>
          </w:p>
          <w:p w14:paraId="7DA6A2BA" w14:textId="77777777" w:rsidR="00F60F82" w:rsidRPr="00DE3DD5" w:rsidRDefault="00F60F82" w:rsidP="00F60F82">
            <w:pPr>
              <w:jc w:val="both"/>
              <w:rPr>
                <w:rFonts w:ascii="Arial" w:eastAsia="Times New Roman" w:hAnsi="Arial" w:cs="Arial"/>
                <w:sz w:val="22"/>
                <w:szCs w:val="22"/>
                <w:shd w:val="clear" w:color="auto" w:fill="FFFFFF"/>
                <w:lang w:val="es-ES_tradnl"/>
              </w:rPr>
            </w:pPr>
            <w:r w:rsidRPr="00DE3DD5">
              <w:rPr>
                <w:rFonts w:ascii="Arial" w:eastAsia="Times New Roman" w:hAnsi="Arial" w:cs="Arial"/>
                <w:sz w:val="22"/>
                <w:szCs w:val="22"/>
                <w:u w:val="single"/>
                <w:shd w:val="clear" w:color="auto" w:fill="FFFFFF"/>
                <w:lang w:val="es-ES_tradnl"/>
              </w:rPr>
              <w:t>Perfil de riesgo del portafolio anticipado</w:t>
            </w:r>
            <w:r w:rsidRPr="00DE3DD5">
              <w:rPr>
                <w:rFonts w:ascii="Arial" w:eastAsia="Times New Roman" w:hAnsi="Arial" w:cs="Arial"/>
                <w:sz w:val="22"/>
                <w:szCs w:val="22"/>
                <w:shd w:val="clear" w:color="auto" w:fill="FFFFFF"/>
                <w:lang w:val="es-ES_tradnl"/>
              </w:rPr>
              <w:t>:</w:t>
            </w:r>
          </w:p>
          <w:p w14:paraId="141F2F0D" w14:textId="37AD6550" w:rsidR="0048150B" w:rsidRDefault="00C97865" w:rsidP="73117EFA">
            <w:pPr>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El objetivo del programa es proteger al tejido productivo existente y asimismo se prevé que el perfil del portafolio que se financiara sea similar al port</w:t>
            </w:r>
            <w:r w:rsidR="00812968">
              <w:rPr>
                <w:rFonts w:ascii="Arial" w:eastAsia="Times New Roman" w:hAnsi="Arial" w:cs="Arial"/>
                <w:sz w:val="22"/>
                <w:szCs w:val="22"/>
                <w:shd w:val="clear" w:color="auto" w:fill="FFFFFF"/>
                <w:lang w:val="es-ES_tradnl"/>
              </w:rPr>
              <w:t>a</w:t>
            </w:r>
            <w:r>
              <w:rPr>
                <w:rFonts w:ascii="Arial" w:eastAsia="Times New Roman" w:hAnsi="Arial" w:cs="Arial"/>
                <w:sz w:val="22"/>
                <w:szCs w:val="22"/>
                <w:shd w:val="clear" w:color="auto" w:fill="FFFFFF"/>
                <w:lang w:val="es-ES_tradnl"/>
              </w:rPr>
              <w:t xml:space="preserve">folio actual de NAFIN. </w:t>
            </w:r>
            <w:r w:rsidR="00F60F82">
              <w:rPr>
                <w:rFonts w:ascii="Arial" w:eastAsia="Times New Roman" w:hAnsi="Arial" w:cs="Arial"/>
                <w:sz w:val="22"/>
                <w:szCs w:val="22"/>
                <w:shd w:val="clear" w:color="auto" w:fill="FFFFFF"/>
                <w:lang w:val="es-ES_tradnl"/>
              </w:rPr>
              <w:t>E</w:t>
            </w:r>
            <w:r>
              <w:rPr>
                <w:rFonts w:ascii="Arial" w:eastAsia="Times New Roman" w:hAnsi="Arial" w:cs="Arial"/>
                <w:sz w:val="22"/>
                <w:szCs w:val="22"/>
                <w:shd w:val="clear" w:color="auto" w:fill="FFFFFF"/>
                <w:lang w:val="es-ES_tradnl"/>
              </w:rPr>
              <w:t>ste</w:t>
            </w:r>
            <w:r w:rsidR="00F60F82">
              <w:rPr>
                <w:rFonts w:ascii="Arial" w:eastAsia="Times New Roman" w:hAnsi="Arial" w:cs="Arial"/>
                <w:sz w:val="22"/>
                <w:szCs w:val="22"/>
                <w:shd w:val="clear" w:color="auto" w:fill="FFFFFF"/>
                <w:lang w:val="es-ES_tradnl"/>
              </w:rPr>
              <w:t xml:space="preserve"> presenta riesgos ambientales y sociales de bajo riesgo con mayor concentración de financiamiento en actividades de </w:t>
            </w:r>
            <w:r w:rsidR="0048150B">
              <w:rPr>
                <w:rFonts w:ascii="Arial" w:eastAsia="Times New Roman" w:hAnsi="Arial" w:cs="Arial"/>
                <w:sz w:val="22"/>
                <w:szCs w:val="22"/>
                <w:shd w:val="clear" w:color="auto" w:fill="FFFFFF"/>
                <w:lang w:val="es-ES_tradnl"/>
              </w:rPr>
              <w:t>servicios y comercio</w:t>
            </w:r>
            <w:r w:rsidR="009B1F0F">
              <w:rPr>
                <w:rFonts w:ascii="Arial" w:eastAsia="Times New Roman" w:hAnsi="Arial" w:cs="Arial"/>
                <w:sz w:val="22"/>
                <w:szCs w:val="22"/>
                <w:shd w:val="clear" w:color="auto" w:fill="FFFFFF"/>
                <w:lang w:val="es-ES_tradnl"/>
              </w:rPr>
              <w:t>,</w:t>
            </w:r>
            <w:r w:rsidR="0048150B">
              <w:rPr>
                <w:rFonts w:ascii="Arial" w:eastAsia="Times New Roman" w:hAnsi="Arial" w:cs="Arial"/>
                <w:sz w:val="22"/>
                <w:szCs w:val="22"/>
                <w:shd w:val="clear" w:color="auto" w:fill="FFFFFF"/>
                <w:lang w:val="es-ES_tradnl"/>
              </w:rPr>
              <w:t xml:space="preserve"> con valores típicos muy bajos (en promedio de US$8,390.00), así mismo casi la totalidad de estos financiamientos están dirigidos a microempresas</w:t>
            </w:r>
            <w:r w:rsidR="00635165">
              <w:rPr>
                <w:rFonts w:ascii="Arial" w:eastAsia="Times New Roman" w:hAnsi="Arial" w:cs="Arial"/>
                <w:sz w:val="22"/>
                <w:szCs w:val="22"/>
                <w:shd w:val="clear" w:color="auto" w:fill="FFFFFF"/>
                <w:lang w:val="es-ES_tradnl"/>
              </w:rPr>
              <w:t xml:space="preserve"> como se puede ver en la siguiente tabla: </w:t>
            </w:r>
            <w:r w:rsidR="0048150B">
              <w:rPr>
                <w:rFonts w:ascii="Arial" w:eastAsia="Times New Roman" w:hAnsi="Arial" w:cs="Arial"/>
                <w:sz w:val="22"/>
                <w:szCs w:val="22"/>
                <w:shd w:val="clear" w:color="auto" w:fill="FFFFFF"/>
                <w:lang w:val="es-ES_tradnl"/>
              </w:rPr>
              <w:t xml:space="preserve"> </w:t>
            </w:r>
          </w:p>
          <w:p w14:paraId="47D3A1D7" w14:textId="32B65B1F" w:rsidR="0098218C" w:rsidRPr="00DE58AF" w:rsidRDefault="0098218C" w:rsidP="00E11902">
            <w:pPr>
              <w:jc w:val="center"/>
              <w:rPr>
                <w:rFonts w:ascii="Arial" w:eastAsia="Times New Roman" w:hAnsi="Arial" w:cs="Arial"/>
                <w:b/>
                <w:bCs/>
                <w:sz w:val="20"/>
                <w:szCs w:val="20"/>
                <w:shd w:val="clear" w:color="auto" w:fill="FFFFFF"/>
                <w:lang w:val="es-ES_tradnl"/>
              </w:rPr>
            </w:pPr>
            <w:r w:rsidRPr="00DE58AF">
              <w:rPr>
                <w:rFonts w:ascii="Arial" w:eastAsia="Times New Roman" w:hAnsi="Arial" w:cs="Arial"/>
                <w:b/>
                <w:bCs/>
                <w:sz w:val="20"/>
                <w:szCs w:val="20"/>
                <w:shd w:val="clear" w:color="auto" w:fill="FFFFFF"/>
                <w:lang w:val="es-ES_tradnl"/>
              </w:rPr>
              <w:t>Tabla</w:t>
            </w:r>
            <w:r w:rsidR="00DE58AF">
              <w:rPr>
                <w:rFonts w:ascii="Arial" w:eastAsia="Times New Roman" w:hAnsi="Arial" w:cs="Arial"/>
                <w:b/>
                <w:bCs/>
                <w:sz w:val="20"/>
                <w:szCs w:val="20"/>
                <w:shd w:val="clear" w:color="auto" w:fill="FFFFFF"/>
                <w:lang w:val="es-ES_tradnl"/>
              </w:rPr>
              <w:t xml:space="preserve"> 1.</w:t>
            </w:r>
            <w:r w:rsidRPr="00DE58AF">
              <w:rPr>
                <w:rFonts w:ascii="Arial" w:eastAsia="Times New Roman" w:hAnsi="Arial" w:cs="Arial"/>
                <w:b/>
                <w:bCs/>
                <w:sz w:val="20"/>
                <w:szCs w:val="20"/>
                <w:shd w:val="clear" w:color="auto" w:fill="FFFFFF"/>
                <w:lang w:val="es-ES_tradnl"/>
              </w:rPr>
              <w:t xml:space="preserve"> Parámetros de l</w:t>
            </w:r>
            <w:r w:rsidR="00E02437" w:rsidRPr="00DE58AF">
              <w:rPr>
                <w:rFonts w:ascii="Arial" w:eastAsia="Times New Roman" w:hAnsi="Arial" w:cs="Arial"/>
                <w:b/>
                <w:bCs/>
                <w:sz w:val="20"/>
                <w:szCs w:val="20"/>
                <w:shd w:val="clear" w:color="auto" w:fill="FFFFFF"/>
                <w:lang w:val="es-ES_tradnl"/>
              </w:rPr>
              <w:t>a</w:t>
            </w:r>
            <w:r w:rsidRPr="00DE58AF">
              <w:rPr>
                <w:rFonts w:ascii="Arial" w:eastAsia="Times New Roman" w:hAnsi="Arial" w:cs="Arial"/>
                <w:b/>
                <w:bCs/>
                <w:sz w:val="20"/>
                <w:szCs w:val="20"/>
                <w:shd w:val="clear" w:color="auto" w:fill="FFFFFF"/>
                <w:lang w:val="es-ES_tradnl"/>
              </w:rPr>
              <w:t xml:space="preserve"> empresa beneficiaria típica</w:t>
            </w:r>
          </w:p>
          <w:tbl>
            <w:tblPr>
              <w:tblStyle w:val="TableGrid"/>
              <w:tblW w:w="0" w:type="auto"/>
              <w:tblInd w:w="1847" w:type="dxa"/>
              <w:tblLayout w:type="fixed"/>
              <w:tblLook w:val="04A0" w:firstRow="1" w:lastRow="0" w:firstColumn="1" w:lastColumn="0" w:noHBand="0" w:noVBand="1"/>
            </w:tblPr>
            <w:tblGrid>
              <w:gridCol w:w="2891"/>
              <w:gridCol w:w="3679"/>
            </w:tblGrid>
            <w:tr w:rsidR="0098218C" w:rsidRPr="00DE58AF" w14:paraId="4458EFDD" w14:textId="77777777" w:rsidTr="00E11902">
              <w:tc>
                <w:tcPr>
                  <w:tcW w:w="2891" w:type="dxa"/>
                </w:tcPr>
                <w:p w14:paraId="69CC831C" w14:textId="650A5CF3" w:rsidR="0098218C" w:rsidRPr="00DE58AF" w:rsidRDefault="0098218C" w:rsidP="00E11902">
                  <w:pPr>
                    <w:jc w:val="center"/>
                    <w:rPr>
                      <w:rFonts w:ascii="Arial" w:eastAsia="Times New Roman" w:hAnsi="Arial" w:cs="Arial"/>
                      <w:b/>
                      <w:bCs/>
                      <w:i/>
                      <w:iCs/>
                      <w:sz w:val="18"/>
                      <w:szCs w:val="18"/>
                      <w:shd w:val="clear" w:color="auto" w:fill="FFFFFF"/>
                      <w:lang w:val="pt-BR"/>
                    </w:rPr>
                  </w:pPr>
                  <w:proofErr w:type="spellStart"/>
                  <w:r w:rsidRPr="00DE58AF">
                    <w:rPr>
                      <w:rFonts w:ascii="Arial" w:eastAsia="Times New Roman" w:hAnsi="Arial" w:cs="Arial"/>
                      <w:b/>
                      <w:bCs/>
                      <w:i/>
                      <w:iCs/>
                      <w:sz w:val="18"/>
                      <w:szCs w:val="18"/>
                      <w:shd w:val="clear" w:color="auto" w:fill="FFFFFF"/>
                      <w:lang w:val="pt-BR"/>
                    </w:rPr>
                    <w:t>Subsector</w:t>
                  </w:r>
                  <w:proofErr w:type="spellEnd"/>
                  <w:r w:rsidRPr="00DE58AF">
                    <w:rPr>
                      <w:rFonts w:ascii="Arial" w:eastAsia="Times New Roman" w:hAnsi="Arial" w:cs="Arial"/>
                      <w:b/>
                      <w:bCs/>
                      <w:i/>
                      <w:iCs/>
                      <w:sz w:val="18"/>
                      <w:szCs w:val="18"/>
                      <w:shd w:val="clear" w:color="auto" w:fill="FFFFFF"/>
                      <w:lang w:val="pt-BR"/>
                    </w:rPr>
                    <w:t xml:space="preserve"> o </w:t>
                  </w:r>
                  <w:proofErr w:type="spellStart"/>
                  <w:r w:rsidRPr="00DE58AF">
                    <w:rPr>
                      <w:rFonts w:ascii="Arial" w:eastAsia="Times New Roman" w:hAnsi="Arial" w:cs="Arial"/>
                      <w:b/>
                      <w:bCs/>
                      <w:i/>
                      <w:iCs/>
                      <w:sz w:val="18"/>
                      <w:szCs w:val="18"/>
                      <w:shd w:val="clear" w:color="auto" w:fill="FFFFFF"/>
                      <w:lang w:val="pt-BR"/>
                    </w:rPr>
                    <w:t>subsectores</w:t>
                  </w:r>
                  <w:proofErr w:type="spellEnd"/>
                  <w:r w:rsidRPr="00DE58AF">
                    <w:rPr>
                      <w:rFonts w:ascii="Arial" w:eastAsia="Times New Roman" w:hAnsi="Arial" w:cs="Arial"/>
                      <w:b/>
                      <w:bCs/>
                      <w:i/>
                      <w:iCs/>
                      <w:sz w:val="18"/>
                      <w:szCs w:val="18"/>
                      <w:shd w:val="clear" w:color="auto" w:fill="FFFFFF"/>
                      <w:lang w:val="pt-BR"/>
                    </w:rPr>
                    <w:t xml:space="preserve"> de </w:t>
                  </w:r>
                  <w:proofErr w:type="spellStart"/>
                  <w:r w:rsidRPr="00DE58AF">
                    <w:rPr>
                      <w:rFonts w:ascii="Arial" w:eastAsia="Times New Roman" w:hAnsi="Arial" w:cs="Arial"/>
                      <w:b/>
                      <w:bCs/>
                      <w:i/>
                      <w:iCs/>
                      <w:sz w:val="18"/>
                      <w:szCs w:val="18"/>
                      <w:shd w:val="clear" w:color="auto" w:fill="FFFFFF"/>
                      <w:lang w:val="pt-BR"/>
                    </w:rPr>
                    <w:t>actividad</w:t>
                  </w:r>
                  <w:proofErr w:type="spellEnd"/>
                </w:p>
              </w:tc>
              <w:tc>
                <w:tcPr>
                  <w:tcW w:w="3679" w:type="dxa"/>
                </w:tcPr>
                <w:p w14:paraId="65CEA9E7" w14:textId="1542AF2A" w:rsidR="0098218C" w:rsidRPr="00DE58AF" w:rsidRDefault="0098218C" w:rsidP="00E11902">
                  <w:pPr>
                    <w:jc w:val="center"/>
                    <w:rPr>
                      <w:rFonts w:ascii="Arial" w:eastAsia="Times New Roman" w:hAnsi="Arial" w:cs="Arial"/>
                      <w:b/>
                      <w:bCs/>
                      <w:i/>
                      <w:iCs/>
                      <w:sz w:val="18"/>
                      <w:szCs w:val="18"/>
                      <w:shd w:val="clear" w:color="auto" w:fill="FFFFFF"/>
                      <w:lang w:val="pt-BR"/>
                    </w:rPr>
                  </w:pPr>
                  <w:r w:rsidRPr="00DE58AF">
                    <w:rPr>
                      <w:rFonts w:ascii="Arial" w:eastAsia="Times New Roman" w:hAnsi="Arial" w:cs="Arial"/>
                      <w:b/>
                      <w:bCs/>
                      <w:i/>
                      <w:iCs/>
                      <w:sz w:val="18"/>
                      <w:szCs w:val="18"/>
                      <w:shd w:val="clear" w:color="auto" w:fill="FFFFFF"/>
                      <w:lang w:val="pt-BR"/>
                    </w:rPr>
                    <w:t>Componente único %</w:t>
                  </w:r>
                </w:p>
              </w:tc>
            </w:tr>
            <w:tr w:rsidR="0098218C" w:rsidRPr="00DE58AF" w14:paraId="6D4AFF18" w14:textId="77777777" w:rsidTr="00E11902">
              <w:tc>
                <w:tcPr>
                  <w:tcW w:w="2891" w:type="dxa"/>
                </w:tcPr>
                <w:p w14:paraId="22F6CF2C" w14:textId="4CD403BE"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Industria</w:t>
                  </w:r>
                </w:p>
              </w:tc>
              <w:tc>
                <w:tcPr>
                  <w:tcW w:w="3679" w:type="dxa"/>
                </w:tcPr>
                <w:p w14:paraId="71769550" w14:textId="4908522D"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11%</w:t>
                  </w:r>
                </w:p>
              </w:tc>
            </w:tr>
            <w:tr w:rsidR="0098218C" w:rsidRPr="00DE58AF" w14:paraId="5C9CE86A" w14:textId="77777777" w:rsidTr="00E11902">
              <w:tc>
                <w:tcPr>
                  <w:tcW w:w="2891" w:type="dxa"/>
                </w:tcPr>
                <w:p w14:paraId="71291E3F" w14:textId="7413E05B"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Comercio</w:t>
                  </w:r>
                </w:p>
              </w:tc>
              <w:tc>
                <w:tcPr>
                  <w:tcW w:w="3679" w:type="dxa"/>
                </w:tcPr>
                <w:p w14:paraId="517A51B2" w14:textId="15013DE0"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12%</w:t>
                  </w:r>
                </w:p>
              </w:tc>
            </w:tr>
            <w:tr w:rsidR="0098218C" w:rsidRPr="00DE58AF" w14:paraId="1AAF671D" w14:textId="77777777" w:rsidTr="00E11902">
              <w:tc>
                <w:tcPr>
                  <w:tcW w:w="2891" w:type="dxa"/>
                </w:tcPr>
                <w:p w14:paraId="0A8D00AE" w14:textId="646BFEFD" w:rsidR="0098218C" w:rsidRPr="00DE58AF" w:rsidRDefault="0098218C" w:rsidP="00E11902">
                  <w:pPr>
                    <w:jc w:val="center"/>
                    <w:rPr>
                      <w:rFonts w:ascii="Arial" w:eastAsia="Times New Roman" w:hAnsi="Arial" w:cs="Arial"/>
                      <w:sz w:val="18"/>
                      <w:szCs w:val="18"/>
                      <w:shd w:val="clear" w:color="auto" w:fill="FFFFFF"/>
                      <w:lang w:val="pt-BR"/>
                    </w:rPr>
                  </w:pPr>
                  <w:proofErr w:type="spellStart"/>
                  <w:r w:rsidRPr="00DE58AF">
                    <w:rPr>
                      <w:rFonts w:ascii="Arial" w:eastAsia="Times New Roman" w:hAnsi="Arial" w:cs="Arial"/>
                      <w:sz w:val="18"/>
                      <w:szCs w:val="18"/>
                      <w:shd w:val="clear" w:color="auto" w:fill="FFFFFF"/>
                      <w:lang w:val="pt-BR"/>
                    </w:rPr>
                    <w:t>Servicios</w:t>
                  </w:r>
                  <w:proofErr w:type="spellEnd"/>
                </w:p>
              </w:tc>
              <w:tc>
                <w:tcPr>
                  <w:tcW w:w="3679" w:type="dxa"/>
                </w:tcPr>
                <w:p w14:paraId="5E5FC257" w14:textId="039AE0BA"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77%</w:t>
                  </w:r>
                </w:p>
              </w:tc>
            </w:tr>
            <w:tr w:rsidR="0098218C" w:rsidRPr="00DE58AF" w14:paraId="630588FB" w14:textId="77777777" w:rsidTr="00E11902">
              <w:trPr>
                <w:trHeight w:val="341"/>
              </w:trPr>
              <w:tc>
                <w:tcPr>
                  <w:tcW w:w="2891" w:type="dxa"/>
                </w:tcPr>
                <w:p w14:paraId="56137F67" w14:textId="4F0BA26E" w:rsidR="0098218C" w:rsidRPr="00DE58AF" w:rsidRDefault="0098218C" w:rsidP="00E11902">
                  <w:pPr>
                    <w:jc w:val="center"/>
                    <w:rPr>
                      <w:rFonts w:ascii="Arial" w:eastAsia="Times New Roman" w:hAnsi="Arial" w:cs="Arial"/>
                      <w:sz w:val="18"/>
                      <w:szCs w:val="18"/>
                      <w:shd w:val="clear" w:color="auto" w:fill="FFFFFF"/>
                      <w:lang w:val="pt-BR"/>
                    </w:rPr>
                  </w:pPr>
                  <w:proofErr w:type="spellStart"/>
                  <w:r w:rsidRPr="00DE58AF">
                    <w:rPr>
                      <w:rFonts w:ascii="Arial" w:hAnsi="Arial" w:cs="Arial"/>
                      <w:b/>
                      <w:bCs/>
                      <w:i/>
                      <w:iCs/>
                      <w:color w:val="000000"/>
                      <w:sz w:val="18"/>
                      <w:szCs w:val="18"/>
                    </w:rPr>
                    <w:t>Tamaño</w:t>
                  </w:r>
                  <w:proofErr w:type="spellEnd"/>
                  <w:r w:rsidRPr="00DE58AF">
                    <w:rPr>
                      <w:rFonts w:ascii="Arial" w:hAnsi="Arial" w:cs="Arial"/>
                      <w:b/>
                      <w:bCs/>
                      <w:i/>
                      <w:iCs/>
                      <w:color w:val="000000"/>
                      <w:sz w:val="18"/>
                      <w:szCs w:val="18"/>
                    </w:rPr>
                    <w:t xml:space="preserve"> de </w:t>
                  </w:r>
                  <w:proofErr w:type="spellStart"/>
                  <w:r w:rsidRPr="00DE58AF">
                    <w:rPr>
                      <w:rFonts w:ascii="Arial" w:hAnsi="Arial" w:cs="Arial"/>
                      <w:b/>
                      <w:bCs/>
                      <w:i/>
                      <w:iCs/>
                      <w:color w:val="000000"/>
                      <w:sz w:val="18"/>
                      <w:szCs w:val="18"/>
                    </w:rPr>
                    <w:t>empresa</w:t>
                  </w:r>
                  <w:proofErr w:type="spellEnd"/>
                  <w:r w:rsidRPr="00DE58AF">
                    <w:rPr>
                      <w:rFonts w:ascii="Arial" w:hAnsi="Arial" w:cs="Arial"/>
                      <w:b/>
                      <w:bCs/>
                      <w:i/>
                      <w:iCs/>
                      <w:color w:val="000000"/>
                      <w:sz w:val="18"/>
                      <w:szCs w:val="18"/>
                    </w:rPr>
                    <w:t xml:space="preserve"> </w:t>
                  </w:r>
                </w:p>
              </w:tc>
              <w:tc>
                <w:tcPr>
                  <w:tcW w:w="3679" w:type="dxa"/>
                </w:tcPr>
                <w:p w14:paraId="450B7147" w14:textId="693A5210" w:rsidR="0098218C" w:rsidRPr="00DE58AF" w:rsidRDefault="0098218C" w:rsidP="00E11902">
                  <w:pPr>
                    <w:jc w:val="center"/>
                    <w:rPr>
                      <w:rFonts w:ascii="Arial" w:eastAsia="Times New Roman" w:hAnsi="Arial" w:cs="Arial"/>
                      <w:b/>
                      <w:bCs/>
                      <w:i/>
                      <w:iCs/>
                      <w:sz w:val="18"/>
                      <w:szCs w:val="18"/>
                      <w:shd w:val="clear" w:color="auto" w:fill="FFFFFF"/>
                      <w:lang w:val="pt-BR"/>
                    </w:rPr>
                  </w:pPr>
                  <w:r w:rsidRPr="00DE58AF">
                    <w:rPr>
                      <w:rFonts w:ascii="Arial" w:eastAsia="Times New Roman" w:hAnsi="Arial" w:cs="Arial"/>
                      <w:b/>
                      <w:bCs/>
                      <w:i/>
                      <w:iCs/>
                      <w:sz w:val="18"/>
                      <w:szCs w:val="18"/>
                      <w:shd w:val="clear" w:color="auto" w:fill="FFFFFF"/>
                      <w:lang w:val="pt-BR"/>
                    </w:rPr>
                    <w:t>Componente único %</w:t>
                  </w:r>
                </w:p>
              </w:tc>
            </w:tr>
            <w:tr w:rsidR="0098218C" w:rsidRPr="00DE58AF" w14:paraId="08B911FF" w14:textId="77777777" w:rsidTr="00E11902">
              <w:tc>
                <w:tcPr>
                  <w:tcW w:w="2891" w:type="dxa"/>
                </w:tcPr>
                <w:p w14:paraId="66628A89" w14:textId="1A0E9354"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Micro</w:t>
                  </w:r>
                </w:p>
              </w:tc>
              <w:tc>
                <w:tcPr>
                  <w:tcW w:w="3679" w:type="dxa"/>
                </w:tcPr>
                <w:p w14:paraId="6D69A3AD" w14:textId="6545C941"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99.95%</w:t>
                  </w:r>
                </w:p>
              </w:tc>
            </w:tr>
            <w:tr w:rsidR="0098218C" w:rsidRPr="00DE58AF" w14:paraId="3ECD522A" w14:textId="77777777" w:rsidTr="00E11902">
              <w:tc>
                <w:tcPr>
                  <w:tcW w:w="2891" w:type="dxa"/>
                </w:tcPr>
                <w:p w14:paraId="5D4F363D" w14:textId="7C1E0C14" w:rsidR="0098218C" w:rsidRPr="00DE58AF" w:rsidRDefault="0098218C" w:rsidP="00E11902">
                  <w:pPr>
                    <w:jc w:val="center"/>
                    <w:rPr>
                      <w:rFonts w:ascii="Arial" w:eastAsia="Times New Roman" w:hAnsi="Arial" w:cs="Arial"/>
                      <w:sz w:val="18"/>
                      <w:szCs w:val="18"/>
                      <w:shd w:val="clear" w:color="auto" w:fill="FFFFFF"/>
                      <w:lang w:val="pt-BR"/>
                    </w:rPr>
                  </w:pPr>
                  <w:proofErr w:type="spellStart"/>
                  <w:r w:rsidRPr="00DE58AF">
                    <w:rPr>
                      <w:rFonts w:ascii="Arial" w:eastAsia="Times New Roman" w:hAnsi="Arial" w:cs="Arial"/>
                      <w:sz w:val="18"/>
                      <w:szCs w:val="18"/>
                      <w:shd w:val="clear" w:color="auto" w:fill="FFFFFF"/>
                      <w:lang w:val="pt-BR"/>
                    </w:rPr>
                    <w:t>Pequeña</w:t>
                  </w:r>
                  <w:proofErr w:type="spellEnd"/>
                </w:p>
              </w:tc>
              <w:tc>
                <w:tcPr>
                  <w:tcW w:w="3679" w:type="dxa"/>
                </w:tcPr>
                <w:p w14:paraId="42E0A2AB" w14:textId="7F5E5044"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0.03%</w:t>
                  </w:r>
                </w:p>
              </w:tc>
            </w:tr>
            <w:tr w:rsidR="0098218C" w:rsidRPr="00DE58AF" w14:paraId="2C8E9C4E" w14:textId="77777777" w:rsidTr="00E11902">
              <w:tc>
                <w:tcPr>
                  <w:tcW w:w="2891" w:type="dxa"/>
                </w:tcPr>
                <w:p w14:paraId="6664FD5E" w14:textId="5D02FF4F"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Mediana</w:t>
                  </w:r>
                </w:p>
              </w:tc>
              <w:tc>
                <w:tcPr>
                  <w:tcW w:w="3679" w:type="dxa"/>
                </w:tcPr>
                <w:p w14:paraId="4B58E679" w14:textId="3D285657" w:rsidR="0098218C" w:rsidRPr="00DE58AF" w:rsidRDefault="0098218C" w:rsidP="00E11902">
                  <w:pPr>
                    <w:jc w:val="center"/>
                    <w:rPr>
                      <w:rFonts w:ascii="Arial" w:eastAsia="Times New Roman" w:hAnsi="Arial" w:cs="Arial"/>
                      <w:sz w:val="18"/>
                      <w:szCs w:val="18"/>
                      <w:shd w:val="clear" w:color="auto" w:fill="FFFFFF"/>
                      <w:lang w:val="pt-BR"/>
                    </w:rPr>
                  </w:pPr>
                  <w:r w:rsidRPr="00DE58AF">
                    <w:rPr>
                      <w:rFonts w:ascii="Arial" w:eastAsia="Times New Roman" w:hAnsi="Arial" w:cs="Arial"/>
                      <w:sz w:val="18"/>
                      <w:szCs w:val="18"/>
                      <w:shd w:val="clear" w:color="auto" w:fill="FFFFFF"/>
                      <w:lang w:val="pt-BR"/>
                    </w:rPr>
                    <w:t>0.02%</w:t>
                  </w:r>
                </w:p>
              </w:tc>
            </w:tr>
          </w:tbl>
          <w:p w14:paraId="775E1486" w14:textId="4F39319D" w:rsidR="00D96ADC" w:rsidRPr="00E11902" w:rsidRDefault="0098218C" w:rsidP="00DE58AF">
            <w:pPr>
              <w:jc w:val="center"/>
              <w:rPr>
                <w:rFonts w:ascii="Calibri" w:hAnsi="Calibri" w:cs="Calibri"/>
                <w:color w:val="000000"/>
                <w:sz w:val="23"/>
                <w:szCs w:val="23"/>
                <w:lang w:val="pt-BR"/>
              </w:rPr>
            </w:pPr>
            <w:r w:rsidRPr="00DE58AF">
              <w:rPr>
                <w:rFonts w:ascii="Arial" w:eastAsia="Times New Roman" w:hAnsi="Arial" w:cs="Arial"/>
                <w:sz w:val="16"/>
                <w:szCs w:val="16"/>
                <w:shd w:val="clear" w:color="auto" w:fill="FFFFFF"/>
                <w:lang w:val="pt-BR"/>
              </w:rPr>
              <w:t xml:space="preserve">Fuente: </w:t>
            </w:r>
            <w:r w:rsidR="00E02437" w:rsidRPr="00DE58AF">
              <w:rPr>
                <w:rFonts w:ascii="Arial" w:eastAsia="Times New Roman" w:hAnsi="Arial" w:cs="Arial"/>
                <w:sz w:val="16"/>
                <w:szCs w:val="16"/>
                <w:shd w:val="clear" w:color="auto" w:fill="FFFFFF"/>
                <w:lang w:val="pt-BR"/>
              </w:rPr>
              <w:t>NAFIN</w:t>
            </w:r>
          </w:p>
        </w:tc>
      </w:tr>
      <w:tr w:rsidR="00C21376" w:rsidRPr="00D91516" w14:paraId="3A9EA9D5" w14:textId="77777777" w:rsidTr="008166AE">
        <w:trPr>
          <w:gridAfter w:val="1"/>
          <w:wAfter w:w="293" w:type="dxa"/>
          <w:trHeight w:val="402"/>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C21376" w:rsidRPr="00C31BE4" w:rsidRDefault="005C6B71"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lastRenderedPageBreak/>
              <w:t xml:space="preserve">4. </w:t>
            </w:r>
            <w:r w:rsidR="00E0621E" w:rsidRPr="00C31BE4">
              <w:rPr>
                <w:rFonts w:ascii="Arial" w:eastAsia="Times New Roman" w:hAnsi="Arial" w:cs="Arial"/>
                <w:b/>
                <w:bCs/>
                <w:sz w:val="27"/>
                <w:szCs w:val="27"/>
                <w:lang w:val="es-ES_tradnl"/>
              </w:rPr>
              <w:t>Impactos, Riesgos y Medidas de Mitigación</w:t>
            </w:r>
            <w:r w:rsidR="00C21376" w:rsidRPr="00C31BE4">
              <w:rPr>
                <w:rFonts w:ascii="Arial" w:eastAsia="Times New Roman" w:hAnsi="Arial" w:cs="Arial"/>
                <w:b/>
                <w:bCs/>
                <w:sz w:val="27"/>
                <w:szCs w:val="27"/>
                <w:lang w:val="es-ES_tradnl"/>
              </w:rPr>
              <w:t xml:space="preserve"> </w:t>
            </w:r>
            <w:r w:rsidR="00E0621E" w:rsidRPr="00C31BE4">
              <w:rPr>
                <w:rFonts w:ascii="Arial" w:eastAsia="Times New Roman" w:hAnsi="Arial" w:cs="Arial"/>
                <w:b/>
                <w:bCs/>
                <w:sz w:val="27"/>
                <w:szCs w:val="27"/>
                <w:lang w:val="es-ES_tradnl"/>
              </w:rPr>
              <w:t xml:space="preserve">Principales </w:t>
            </w:r>
          </w:p>
        </w:tc>
      </w:tr>
      <w:tr w:rsidR="00C21376" w:rsidRPr="00D91516" w14:paraId="2DE10E02"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C21376" w:rsidRPr="00C31BE4" w:rsidRDefault="00761640" w:rsidP="00133053">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b/>
                <w:sz w:val="22"/>
                <w:szCs w:val="22"/>
                <w:lang w:val="es-ES_tradnl"/>
              </w:rPr>
              <w:t>Requisitos de Evaluación</w:t>
            </w:r>
            <w:r w:rsidR="00FC37F5" w:rsidRPr="00C31BE4">
              <w:rPr>
                <w:rFonts w:ascii="Arial" w:eastAsia="Times New Roman" w:hAnsi="Arial" w:cs="Arial"/>
                <w:b/>
                <w:sz w:val="22"/>
                <w:szCs w:val="22"/>
                <w:lang w:val="es-ES_tradnl"/>
              </w:rPr>
              <w:t xml:space="preserve"> y Divulgación de Información</w:t>
            </w:r>
          </w:p>
        </w:tc>
      </w:tr>
      <w:tr w:rsidR="00C21376" w:rsidRPr="00D91516" w14:paraId="7CA8CBA1"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475AA5" w:rsidRPr="00C31BE4" w:rsidRDefault="00B100C8"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Banco pondrá a disposición del público toda la información sobre la operación en cumplimento con las salvaguardias</w:t>
            </w:r>
            <w:r w:rsidR="001D0B8F" w:rsidRPr="00C31BE4">
              <w:rPr>
                <w:rFonts w:ascii="Arial" w:eastAsia="Times New Roman" w:hAnsi="Arial" w:cs="Arial"/>
                <w:sz w:val="22"/>
                <w:szCs w:val="22"/>
                <w:shd w:val="clear" w:color="auto" w:fill="FFFFFF"/>
                <w:lang w:val="es-ES_tradnl"/>
              </w:rPr>
              <w:t xml:space="preserve"> para operaciones de intermediación financiera</w:t>
            </w:r>
            <w:r w:rsidRPr="00C31BE4">
              <w:rPr>
                <w:rFonts w:ascii="Arial" w:eastAsia="Times New Roman" w:hAnsi="Arial" w:cs="Arial"/>
                <w:sz w:val="22"/>
                <w:szCs w:val="22"/>
                <w:shd w:val="clear" w:color="auto" w:fill="FFFFFF"/>
                <w:lang w:val="es-ES_tradnl"/>
              </w:rPr>
              <w:t xml:space="preserve">. </w:t>
            </w:r>
          </w:p>
          <w:p w14:paraId="2F36293E" w14:textId="77777777" w:rsidR="000C619C" w:rsidRPr="00C31BE4" w:rsidRDefault="000C619C">
            <w:pPr>
              <w:ind w:right="165"/>
              <w:jc w:val="both"/>
              <w:rPr>
                <w:rFonts w:ascii="Arial" w:eastAsia="Times New Roman" w:hAnsi="Arial" w:cs="Arial"/>
                <w:sz w:val="22"/>
                <w:szCs w:val="22"/>
                <w:shd w:val="clear" w:color="auto" w:fill="FFFFFF"/>
                <w:lang w:val="es-ES_tradnl"/>
              </w:rPr>
            </w:pPr>
          </w:p>
          <w:p w14:paraId="699B0F59" w14:textId="33899E22" w:rsidR="000C619C" w:rsidRPr="00C31BE4" w:rsidRDefault="000C619C">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cumple con los requerimientos de evaluación para operaciones de intermediación financiera en cumplimiento con la directiva B.13 de la OP-703. Se realizo una debida diligencia socioambiental cuyos resultados se presentan en este documento. </w:t>
            </w:r>
          </w:p>
        </w:tc>
      </w:tr>
      <w:tr w:rsidR="00C21376" w:rsidRPr="00D91516" w14:paraId="0735B8C6"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C21376" w:rsidRPr="00C31BE4" w:rsidRDefault="000320CB" w:rsidP="00133053">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lang w:val="es-ES_tradnl"/>
              </w:rPr>
              <w:t>Consultas</w:t>
            </w:r>
            <w:r w:rsidR="00764FC8" w:rsidRPr="00C31BE4">
              <w:rPr>
                <w:rFonts w:ascii="Arial" w:eastAsia="Times New Roman" w:hAnsi="Arial" w:cs="Arial"/>
                <w:b/>
                <w:sz w:val="22"/>
                <w:szCs w:val="22"/>
                <w:lang w:val="es-ES_tradnl"/>
              </w:rPr>
              <w:t xml:space="preserve"> y Participación de los Interesados</w:t>
            </w:r>
          </w:p>
        </w:tc>
      </w:tr>
      <w:tr w:rsidR="00C21376" w:rsidRPr="00D91516" w14:paraId="1D082276"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4ACAE4CA" w:rsidR="00B100C8" w:rsidRPr="00C31BE4" w:rsidRDefault="00BA052B" w:rsidP="00133053">
            <w:pPr>
              <w:ind w:right="165"/>
              <w:jc w:val="both"/>
              <w:rPr>
                <w:rFonts w:ascii="Arial" w:eastAsia="Times New Roman" w:hAnsi="Arial" w:cs="Arial"/>
                <w:sz w:val="20"/>
                <w:szCs w:val="20"/>
                <w:shd w:val="clear" w:color="auto" w:fill="FFFFFF"/>
                <w:lang w:val="es-ES_tradnl"/>
              </w:rPr>
            </w:pPr>
            <w:r w:rsidRPr="00DE3DD5">
              <w:rPr>
                <w:rFonts w:ascii="Arial" w:eastAsia="Times New Roman" w:hAnsi="Arial" w:cs="Arial"/>
                <w:sz w:val="22"/>
                <w:szCs w:val="22"/>
                <w:shd w:val="clear" w:color="auto" w:fill="FFFFFF"/>
                <w:lang w:val="es-ES_tradnl"/>
              </w:rPr>
              <w:t xml:space="preserve">Según Directiva B.13 de la Política de Medio Ambiente y Cumplimiento de Salvaguardas del Banco (OP-703 / GN-2208-20), al ser una operación de intermediación financiera no se requiere Consulta Pública para el </w:t>
            </w:r>
            <w:r>
              <w:rPr>
                <w:rFonts w:ascii="Arial" w:eastAsia="Times New Roman" w:hAnsi="Arial" w:cs="Arial"/>
                <w:sz w:val="22"/>
                <w:szCs w:val="22"/>
                <w:shd w:val="clear" w:color="auto" w:fill="FFFFFF"/>
                <w:lang w:val="es-ES_tradnl"/>
              </w:rPr>
              <w:t>p</w:t>
            </w:r>
            <w:r w:rsidRPr="00DE3DD5">
              <w:rPr>
                <w:rFonts w:ascii="Arial" w:eastAsia="Times New Roman" w:hAnsi="Arial" w:cs="Arial"/>
                <w:sz w:val="22"/>
                <w:szCs w:val="22"/>
                <w:shd w:val="clear" w:color="auto" w:fill="FFFFFF"/>
                <w:lang w:val="es-ES_tradnl"/>
              </w:rPr>
              <w:t>rograma.</w:t>
            </w:r>
          </w:p>
        </w:tc>
      </w:tr>
      <w:tr w:rsidR="00C21376" w:rsidRPr="00D91516" w14:paraId="477D803B"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D15A49" w:rsidRPr="00C31BE4" w:rsidRDefault="00AF6B0A"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t xml:space="preserve">Impactos y Riesgos Ambientales y </w:t>
            </w:r>
            <w:r w:rsidR="00C21376" w:rsidRPr="00C31BE4">
              <w:rPr>
                <w:rFonts w:ascii="Arial" w:eastAsia="Times New Roman" w:hAnsi="Arial" w:cs="Arial"/>
                <w:b/>
                <w:sz w:val="22"/>
                <w:szCs w:val="22"/>
                <w:lang w:val="es-ES_tradnl"/>
              </w:rPr>
              <w:t>Social</w:t>
            </w:r>
            <w:r w:rsidRPr="00C31BE4">
              <w:rPr>
                <w:rFonts w:ascii="Arial" w:eastAsia="Times New Roman" w:hAnsi="Arial" w:cs="Arial"/>
                <w:b/>
                <w:sz w:val="22"/>
                <w:szCs w:val="22"/>
                <w:lang w:val="es-ES_tradnl"/>
              </w:rPr>
              <w:t>es</w:t>
            </w:r>
            <w:r w:rsidR="00C21376" w:rsidRPr="00C31BE4">
              <w:rPr>
                <w:rFonts w:ascii="Arial" w:eastAsia="Times New Roman" w:hAnsi="Arial" w:cs="Arial"/>
                <w:b/>
                <w:sz w:val="22"/>
                <w:szCs w:val="22"/>
                <w:lang w:val="es-ES_tradnl"/>
              </w:rPr>
              <w:t xml:space="preserve"> </w:t>
            </w:r>
            <w:r w:rsidR="00475AA5" w:rsidRPr="00C31BE4">
              <w:rPr>
                <w:rFonts w:ascii="Arial" w:eastAsia="Times New Roman" w:hAnsi="Arial" w:cs="Arial"/>
                <w:b/>
                <w:sz w:val="22"/>
                <w:szCs w:val="22"/>
                <w:lang w:val="es-ES_tradnl"/>
              </w:rPr>
              <w:t>y Medidas de Mitigación</w:t>
            </w:r>
          </w:p>
        </w:tc>
      </w:tr>
      <w:tr w:rsidR="00C21376" w:rsidRPr="00D91516" w14:paraId="5057FE20"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3C02D" w14:textId="77777777" w:rsidR="00EC747F" w:rsidRPr="00C23FC5" w:rsidRDefault="00EC747F" w:rsidP="00133053">
            <w:pPr>
              <w:ind w:right="165"/>
              <w:jc w:val="both"/>
              <w:rPr>
                <w:rFonts w:ascii="Arial" w:eastAsia="Times New Roman" w:hAnsi="Arial" w:cs="Arial"/>
                <w:b/>
                <w:sz w:val="22"/>
                <w:szCs w:val="22"/>
                <w:shd w:val="clear" w:color="auto" w:fill="FFFFFF"/>
                <w:lang w:val="es-ES_tradnl"/>
              </w:rPr>
            </w:pPr>
          </w:p>
          <w:p w14:paraId="5FFE7C72" w14:textId="25F923C4" w:rsidR="00B67FCC" w:rsidRPr="00C23FC5" w:rsidRDefault="00B67FCC">
            <w:pPr>
              <w:ind w:right="165"/>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 xml:space="preserve">Impactos y riesgos ambientales y sociales </w:t>
            </w:r>
            <w:r w:rsidR="00EC747F" w:rsidRPr="00C23FC5">
              <w:rPr>
                <w:rFonts w:ascii="Arial" w:eastAsia="Times New Roman" w:hAnsi="Arial" w:cs="Arial"/>
                <w:b/>
                <w:sz w:val="22"/>
                <w:szCs w:val="22"/>
                <w:shd w:val="clear" w:color="auto" w:fill="FFFFFF"/>
                <w:lang w:val="es-ES_tradnl"/>
              </w:rPr>
              <w:t xml:space="preserve">potenciales </w:t>
            </w:r>
            <w:r w:rsidRPr="00C23FC5">
              <w:rPr>
                <w:rFonts w:ascii="Arial" w:eastAsia="Times New Roman" w:hAnsi="Arial" w:cs="Arial"/>
                <w:b/>
                <w:sz w:val="22"/>
                <w:szCs w:val="22"/>
                <w:shd w:val="clear" w:color="auto" w:fill="FFFFFF"/>
                <w:lang w:val="es-ES_tradnl"/>
              </w:rPr>
              <w:t>de</w:t>
            </w:r>
            <w:r w:rsidR="001D0B8F" w:rsidRPr="00C23FC5">
              <w:rPr>
                <w:rFonts w:ascii="Arial" w:eastAsia="Times New Roman" w:hAnsi="Arial" w:cs="Arial"/>
                <w:b/>
                <w:sz w:val="22"/>
                <w:szCs w:val="22"/>
                <w:shd w:val="clear" w:color="auto" w:fill="FFFFFF"/>
                <w:lang w:val="es-ES_tradnl"/>
              </w:rPr>
              <w:t xml:space="preserve">l </w:t>
            </w:r>
            <w:r w:rsidR="001A054D" w:rsidRPr="00C23FC5">
              <w:rPr>
                <w:rFonts w:ascii="Arial" w:eastAsia="Times New Roman" w:hAnsi="Arial" w:cs="Arial"/>
                <w:b/>
                <w:sz w:val="22"/>
                <w:szCs w:val="22"/>
                <w:shd w:val="clear" w:color="auto" w:fill="FFFFFF"/>
                <w:lang w:val="es-ES_tradnl"/>
              </w:rPr>
              <w:t>proyecto</w:t>
            </w:r>
            <w:r w:rsidR="001D0B8F" w:rsidRPr="00C23FC5">
              <w:rPr>
                <w:rFonts w:ascii="Arial" w:eastAsia="Times New Roman" w:hAnsi="Arial" w:cs="Arial"/>
                <w:b/>
                <w:sz w:val="22"/>
                <w:szCs w:val="22"/>
                <w:shd w:val="clear" w:color="auto" w:fill="FFFFFF"/>
                <w:lang w:val="es-ES_tradnl"/>
              </w:rPr>
              <w:t xml:space="preserve"> </w:t>
            </w:r>
          </w:p>
          <w:p w14:paraId="0032EEBA" w14:textId="3CFD102A" w:rsidR="001D0B8F" w:rsidRPr="00C23FC5" w:rsidRDefault="001D0B8F">
            <w:pPr>
              <w:ind w:right="165"/>
              <w:jc w:val="both"/>
              <w:rPr>
                <w:rFonts w:ascii="Arial" w:eastAsia="Times New Roman" w:hAnsi="Arial" w:cs="Arial"/>
                <w:b/>
                <w:sz w:val="22"/>
                <w:szCs w:val="22"/>
                <w:shd w:val="clear" w:color="auto" w:fill="FFFFFF"/>
                <w:lang w:val="es-ES_tradnl"/>
              </w:rPr>
            </w:pPr>
          </w:p>
          <w:p w14:paraId="3E6EA4E5" w14:textId="154685A2" w:rsidR="00D63AF1" w:rsidRPr="00C23FC5" w:rsidRDefault="00D63AF1">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 xml:space="preserve">Los financiamientos elegibles bajo este </w:t>
            </w:r>
            <w:r w:rsidR="001A054D" w:rsidRPr="00C23FC5">
              <w:rPr>
                <w:rFonts w:ascii="Arial" w:eastAsia="Times New Roman" w:hAnsi="Arial" w:cs="Arial"/>
                <w:bCs/>
                <w:sz w:val="22"/>
                <w:szCs w:val="22"/>
                <w:shd w:val="clear" w:color="auto" w:fill="FFFFFF"/>
                <w:lang w:val="es-ES_tradnl"/>
              </w:rPr>
              <w:t>proyecto</w:t>
            </w:r>
            <w:r w:rsidRPr="00C23FC5">
              <w:rPr>
                <w:rFonts w:ascii="Arial" w:eastAsia="Times New Roman" w:hAnsi="Arial" w:cs="Arial"/>
                <w:bCs/>
                <w:sz w:val="22"/>
                <w:szCs w:val="22"/>
                <w:shd w:val="clear" w:color="auto" w:fill="FFFFFF"/>
                <w:lang w:val="es-ES_tradnl"/>
              </w:rPr>
              <w:t xml:space="preserve"> serán: </w:t>
            </w:r>
          </w:p>
          <w:p w14:paraId="53740887" w14:textId="6415ED3F" w:rsidR="00D63AF1" w:rsidRPr="00C23FC5" w:rsidRDefault="00D63AF1" w:rsidP="00D63AF1">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 xml:space="preserve">de corto plazo, </w:t>
            </w:r>
            <w:r w:rsidR="00BA052B" w:rsidRPr="00C23FC5">
              <w:rPr>
                <w:rFonts w:ascii="Arial" w:eastAsia="Times New Roman" w:hAnsi="Arial" w:cs="Arial"/>
                <w:bCs/>
                <w:sz w:val="22"/>
                <w:szCs w:val="22"/>
                <w:shd w:val="clear" w:color="auto" w:fill="FFFFFF"/>
                <w:lang w:val="es-ES_tradnl"/>
              </w:rPr>
              <w:t xml:space="preserve">enfocados exclusivamente al crédito </w:t>
            </w:r>
            <w:r w:rsidR="00C97865" w:rsidRPr="00C23FC5">
              <w:rPr>
                <w:rFonts w:ascii="Arial" w:eastAsia="Times New Roman" w:hAnsi="Arial" w:cs="Arial"/>
                <w:bCs/>
                <w:sz w:val="22"/>
                <w:szCs w:val="22"/>
                <w:shd w:val="clear" w:color="auto" w:fill="FFFFFF"/>
                <w:lang w:val="es-ES_tradnl"/>
              </w:rPr>
              <w:t xml:space="preserve">para </w:t>
            </w:r>
            <w:r w:rsidR="00BA052B" w:rsidRPr="00C23FC5">
              <w:rPr>
                <w:rFonts w:ascii="Arial" w:eastAsia="Times New Roman" w:hAnsi="Arial" w:cs="Arial"/>
                <w:bCs/>
                <w:sz w:val="22"/>
                <w:szCs w:val="22"/>
                <w:shd w:val="clear" w:color="auto" w:fill="FFFFFF"/>
                <w:lang w:val="es-ES_tradnl"/>
              </w:rPr>
              <w:t xml:space="preserve">capital de trabajo; estos financiamientos están </w:t>
            </w:r>
            <w:r w:rsidRPr="00C23FC5">
              <w:rPr>
                <w:rFonts w:ascii="Arial" w:eastAsia="Times New Roman" w:hAnsi="Arial" w:cs="Arial"/>
                <w:bCs/>
                <w:sz w:val="22"/>
                <w:szCs w:val="22"/>
                <w:shd w:val="clear" w:color="auto" w:fill="FFFFFF"/>
                <w:lang w:val="es-ES_tradnl"/>
              </w:rPr>
              <w:t>destinados a evitar la quiebra de la M</w:t>
            </w:r>
            <w:r w:rsidR="00AF775F" w:rsidRPr="00C23FC5">
              <w:rPr>
                <w:rFonts w:ascii="Arial" w:eastAsia="Times New Roman" w:hAnsi="Arial" w:cs="Arial"/>
                <w:bCs/>
                <w:sz w:val="22"/>
                <w:szCs w:val="22"/>
                <w:shd w:val="clear" w:color="auto" w:fill="FFFFFF"/>
                <w:lang w:val="es-ES_tradnl"/>
              </w:rPr>
              <w:t>I</w:t>
            </w:r>
            <w:r w:rsidRPr="00C23FC5">
              <w:rPr>
                <w:rFonts w:ascii="Arial" w:eastAsia="Times New Roman" w:hAnsi="Arial" w:cs="Arial"/>
                <w:bCs/>
                <w:sz w:val="22"/>
                <w:szCs w:val="22"/>
                <w:shd w:val="clear" w:color="auto" w:fill="FFFFFF"/>
                <w:lang w:val="es-ES_tradnl"/>
              </w:rPr>
              <w:t>P</w:t>
            </w:r>
            <w:r w:rsidR="00AF775F" w:rsidRPr="00C23FC5">
              <w:rPr>
                <w:rFonts w:ascii="Arial" w:eastAsia="Times New Roman" w:hAnsi="Arial" w:cs="Arial"/>
                <w:bCs/>
                <w:sz w:val="22"/>
                <w:szCs w:val="22"/>
                <w:shd w:val="clear" w:color="auto" w:fill="FFFFFF"/>
                <w:lang w:val="es-ES_tradnl"/>
              </w:rPr>
              <w:t>Y</w:t>
            </w:r>
            <w:r w:rsidRPr="00C23FC5">
              <w:rPr>
                <w:rFonts w:ascii="Arial" w:eastAsia="Times New Roman" w:hAnsi="Arial" w:cs="Arial"/>
                <w:bCs/>
                <w:sz w:val="22"/>
                <w:szCs w:val="22"/>
                <w:shd w:val="clear" w:color="auto" w:fill="FFFFFF"/>
                <w:lang w:val="es-ES_tradnl"/>
              </w:rPr>
              <w:t>ME por razones de la crisis del C</w:t>
            </w:r>
            <w:r w:rsidR="009B1F0F" w:rsidRPr="00C23FC5">
              <w:rPr>
                <w:rFonts w:ascii="Arial" w:eastAsia="Times New Roman" w:hAnsi="Arial" w:cs="Arial"/>
                <w:bCs/>
                <w:sz w:val="22"/>
                <w:szCs w:val="22"/>
                <w:shd w:val="clear" w:color="auto" w:fill="FFFFFF"/>
                <w:lang w:val="es-ES_tradnl"/>
              </w:rPr>
              <w:t>O</w:t>
            </w:r>
            <w:r w:rsidRPr="00C23FC5">
              <w:rPr>
                <w:rFonts w:ascii="Arial" w:eastAsia="Times New Roman" w:hAnsi="Arial" w:cs="Arial"/>
                <w:bCs/>
                <w:sz w:val="22"/>
                <w:szCs w:val="22"/>
                <w:shd w:val="clear" w:color="auto" w:fill="FFFFFF"/>
                <w:lang w:val="es-ES_tradnl"/>
              </w:rPr>
              <w:t>V</w:t>
            </w:r>
            <w:r w:rsidR="009B1F0F" w:rsidRPr="00C23FC5">
              <w:rPr>
                <w:rFonts w:ascii="Arial" w:eastAsia="Times New Roman" w:hAnsi="Arial" w:cs="Arial"/>
                <w:bCs/>
                <w:sz w:val="22"/>
                <w:szCs w:val="22"/>
                <w:shd w:val="clear" w:color="auto" w:fill="FFFFFF"/>
                <w:lang w:val="es-ES_tradnl"/>
              </w:rPr>
              <w:t>ID-19</w:t>
            </w:r>
            <w:r w:rsidR="00C84FA7" w:rsidRPr="00C23FC5">
              <w:rPr>
                <w:rFonts w:ascii="Arial" w:eastAsia="Times New Roman" w:hAnsi="Arial" w:cs="Arial"/>
                <w:bCs/>
                <w:sz w:val="22"/>
                <w:szCs w:val="22"/>
                <w:shd w:val="clear" w:color="auto" w:fill="FFFFFF"/>
                <w:lang w:val="es-ES_tradnl"/>
              </w:rPr>
              <w:t>, protegiendo su liquidez y</w:t>
            </w:r>
            <w:r w:rsidR="009B1F0F" w:rsidRPr="00C23FC5">
              <w:rPr>
                <w:rFonts w:ascii="Arial" w:eastAsia="Times New Roman" w:hAnsi="Arial" w:cs="Arial"/>
                <w:bCs/>
                <w:sz w:val="22"/>
                <w:szCs w:val="22"/>
                <w:shd w:val="clear" w:color="auto" w:fill="FFFFFF"/>
                <w:lang w:val="es-ES_tradnl"/>
              </w:rPr>
              <w:t xml:space="preserve"> también los</w:t>
            </w:r>
            <w:r w:rsidR="00C97865" w:rsidRPr="00C23FC5">
              <w:rPr>
                <w:rFonts w:ascii="Arial" w:eastAsia="Times New Roman" w:hAnsi="Arial" w:cs="Arial"/>
                <w:bCs/>
                <w:sz w:val="22"/>
                <w:szCs w:val="22"/>
                <w:shd w:val="clear" w:color="auto" w:fill="FFFFFF"/>
                <w:lang w:val="es-ES_tradnl"/>
              </w:rPr>
              <w:t xml:space="preserve"> </w:t>
            </w:r>
            <w:r w:rsidR="00C84FA7" w:rsidRPr="00C23FC5">
              <w:rPr>
                <w:rFonts w:ascii="Arial" w:eastAsia="Times New Roman" w:hAnsi="Arial" w:cs="Arial"/>
                <w:bCs/>
                <w:sz w:val="22"/>
                <w:szCs w:val="22"/>
                <w:shd w:val="clear" w:color="auto" w:fill="FFFFFF"/>
                <w:lang w:val="es-ES_tradnl"/>
              </w:rPr>
              <w:t>empleos.</w:t>
            </w:r>
            <w:r w:rsidRPr="00C23FC5">
              <w:rPr>
                <w:rFonts w:ascii="Arial" w:eastAsia="Times New Roman" w:hAnsi="Arial" w:cs="Arial"/>
                <w:bCs/>
                <w:sz w:val="22"/>
                <w:szCs w:val="22"/>
                <w:shd w:val="clear" w:color="auto" w:fill="FFFFFF"/>
                <w:lang w:val="es-ES_tradnl"/>
              </w:rPr>
              <w:t xml:space="preserve"> </w:t>
            </w:r>
            <w:r w:rsidR="00C84FA7" w:rsidRPr="00C23FC5">
              <w:rPr>
                <w:rFonts w:ascii="Arial" w:eastAsia="Times New Roman" w:hAnsi="Arial" w:cs="Arial"/>
                <w:bCs/>
                <w:sz w:val="22"/>
                <w:szCs w:val="22"/>
                <w:shd w:val="clear" w:color="auto" w:fill="FFFFFF"/>
                <w:lang w:val="es-ES_tradnl"/>
              </w:rPr>
              <w:t>A</w:t>
            </w:r>
            <w:r w:rsidRPr="00C23FC5">
              <w:rPr>
                <w:rFonts w:ascii="Arial" w:eastAsia="Times New Roman" w:hAnsi="Arial" w:cs="Arial"/>
                <w:bCs/>
                <w:sz w:val="22"/>
                <w:szCs w:val="22"/>
                <w:shd w:val="clear" w:color="auto" w:fill="FFFFFF"/>
                <w:lang w:val="es-ES_tradnl"/>
              </w:rPr>
              <w:t>s</w:t>
            </w:r>
            <w:r w:rsidR="00C84FA7" w:rsidRPr="00C23FC5">
              <w:rPr>
                <w:rFonts w:ascii="Arial" w:eastAsia="Times New Roman" w:hAnsi="Arial" w:cs="Arial"/>
                <w:bCs/>
                <w:sz w:val="22"/>
                <w:szCs w:val="22"/>
                <w:shd w:val="clear" w:color="auto" w:fill="FFFFFF"/>
                <w:lang w:val="es-ES_tradnl"/>
              </w:rPr>
              <w:t xml:space="preserve">í, </w:t>
            </w:r>
            <w:r w:rsidRPr="00C23FC5">
              <w:rPr>
                <w:rFonts w:ascii="Arial" w:eastAsia="Times New Roman" w:hAnsi="Arial" w:cs="Arial"/>
                <w:bCs/>
                <w:sz w:val="22"/>
                <w:szCs w:val="22"/>
                <w:shd w:val="clear" w:color="auto" w:fill="FFFFFF"/>
                <w:lang w:val="es-ES_tradnl"/>
              </w:rPr>
              <w:t>mismo</w:t>
            </w:r>
            <w:r w:rsidR="00C84FA7" w:rsidRPr="00C23FC5">
              <w:rPr>
                <w:rFonts w:ascii="Arial" w:eastAsia="Times New Roman" w:hAnsi="Arial" w:cs="Arial"/>
                <w:bCs/>
                <w:sz w:val="22"/>
                <w:szCs w:val="22"/>
                <w:shd w:val="clear" w:color="auto" w:fill="FFFFFF"/>
                <w:lang w:val="es-ES_tradnl"/>
              </w:rPr>
              <w:t>, los recursos</w:t>
            </w:r>
            <w:r w:rsidRPr="00C23FC5">
              <w:rPr>
                <w:rFonts w:ascii="Arial" w:eastAsia="Times New Roman" w:hAnsi="Arial" w:cs="Arial"/>
                <w:bCs/>
                <w:sz w:val="22"/>
                <w:szCs w:val="22"/>
                <w:shd w:val="clear" w:color="auto" w:fill="FFFFFF"/>
                <w:lang w:val="es-ES_tradnl"/>
              </w:rPr>
              <w:t xml:space="preserve"> no </w:t>
            </w:r>
            <w:r w:rsidR="00C84FA7" w:rsidRPr="00C23FC5">
              <w:rPr>
                <w:rFonts w:ascii="Arial" w:eastAsia="Times New Roman" w:hAnsi="Arial" w:cs="Arial"/>
                <w:bCs/>
                <w:sz w:val="22"/>
                <w:szCs w:val="22"/>
                <w:shd w:val="clear" w:color="auto" w:fill="FFFFFF"/>
                <w:lang w:val="es-ES_tradnl"/>
              </w:rPr>
              <w:t xml:space="preserve">serán </w:t>
            </w:r>
            <w:r w:rsidRPr="00C23FC5">
              <w:rPr>
                <w:rFonts w:ascii="Arial" w:eastAsia="Times New Roman" w:hAnsi="Arial" w:cs="Arial"/>
                <w:bCs/>
                <w:sz w:val="22"/>
                <w:szCs w:val="22"/>
                <w:shd w:val="clear" w:color="auto" w:fill="FFFFFF"/>
                <w:lang w:val="es-ES_tradnl"/>
              </w:rPr>
              <w:t>destinados a proyectos de expansión o proyectos que involucren nueva infraestructura o construcción</w:t>
            </w:r>
            <w:r w:rsidR="00C84FA7" w:rsidRPr="00C23FC5">
              <w:rPr>
                <w:rFonts w:ascii="Arial" w:eastAsia="Times New Roman" w:hAnsi="Arial" w:cs="Arial"/>
                <w:bCs/>
                <w:sz w:val="22"/>
                <w:szCs w:val="22"/>
                <w:shd w:val="clear" w:color="auto" w:fill="FFFFFF"/>
                <w:lang w:val="es-ES_tradnl"/>
              </w:rPr>
              <w:t>.</w:t>
            </w:r>
            <w:r w:rsidRPr="00C23FC5">
              <w:rPr>
                <w:rFonts w:ascii="Arial" w:eastAsia="Times New Roman" w:hAnsi="Arial" w:cs="Arial"/>
                <w:bCs/>
                <w:sz w:val="22"/>
                <w:szCs w:val="22"/>
                <w:shd w:val="clear" w:color="auto" w:fill="FFFFFF"/>
                <w:lang w:val="es-ES_tradnl"/>
              </w:rPr>
              <w:t xml:space="preserve"> </w:t>
            </w:r>
          </w:p>
          <w:p w14:paraId="688A2F1E" w14:textId="23A3E31A" w:rsidR="00EB735B" w:rsidRPr="00C23FC5" w:rsidRDefault="00D63AF1" w:rsidP="00EB735B">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de pequeña escala</w:t>
            </w:r>
            <w:r w:rsidR="00C84FA7" w:rsidRPr="00C23FC5">
              <w:rPr>
                <w:rFonts w:ascii="Arial" w:eastAsia="Times New Roman" w:hAnsi="Arial" w:cs="Arial"/>
                <w:bCs/>
                <w:sz w:val="22"/>
                <w:szCs w:val="22"/>
                <w:shd w:val="clear" w:color="auto" w:fill="FFFFFF"/>
                <w:lang w:val="es-ES_tradnl"/>
              </w:rPr>
              <w:t xml:space="preserve">, con valores típicos muy bajos que representan en promedio </w:t>
            </w:r>
            <w:r w:rsidR="00C84FA7" w:rsidRPr="00C23FC5">
              <w:rPr>
                <w:rFonts w:ascii="Arial" w:eastAsia="Times New Roman" w:hAnsi="Arial" w:cs="Arial"/>
                <w:sz w:val="22"/>
                <w:szCs w:val="22"/>
                <w:shd w:val="clear" w:color="auto" w:fill="FFFFFF"/>
                <w:lang w:val="es-ES_tradnl"/>
              </w:rPr>
              <w:t>US$8,390.00</w:t>
            </w:r>
            <w:r w:rsidR="003F19FF" w:rsidRPr="00C23FC5">
              <w:rPr>
                <w:rFonts w:ascii="Arial" w:eastAsia="Times New Roman" w:hAnsi="Arial" w:cs="Arial"/>
                <w:sz w:val="22"/>
                <w:szCs w:val="22"/>
                <w:shd w:val="clear" w:color="auto" w:fill="FFFFFF"/>
                <w:lang w:val="es-ES_tradnl"/>
              </w:rPr>
              <w:t xml:space="preserve"> y un monto máximo</w:t>
            </w:r>
            <w:r w:rsidR="001E20C6" w:rsidRPr="00C23FC5">
              <w:rPr>
                <w:rFonts w:ascii="Arial" w:eastAsia="Times New Roman" w:hAnsi="Arial" w:cs="Arial"/>
                <w:sz w:val="22"/>
                <w:szCs w:val="22"/>
                <w:shd w:val="clear" w:color="auto" w:fill="FFFFFF"/>
                <w:lang w:val="es-ES_tradnl"/>
              </w:rPr>
              <w:t xml:space="preserve"> de US$</w:t>
            </w:r>
            <w:r w:rsidR="00C23FC5" w:rsidRPr="00C23FC5">
              <w:rPr>
                <w:rFonts w:ascii="Arial" w:eastAsia="Times New Roman" w:hAnsi="Arial" w:cs="Arial"/>
                <w:sz w:val="22"/>
                <w:szCs w:val="22"/>
                <w:shd w:val="clear" w:color="auto" w:fill="FFFFFF"/>
                <w:lang w:val="es-ES_tradnl"/>
              </w:rPr>
              <w:t>50</w:t>
            </w:r>
            <w:r w:rsidR="001E20C6" w:rsidRPr="00C23FC5">
              <w:rPr>
                <w:rFonts w:ascii="Arial" w:eastAsia="Times New Roman" w:hAnsi="Arial" w:cs="Arial"/>
                <w:sz w:val="22"/>
                <w:szCs w:val="22"/>
                <w:shd w:val="clear" w:color="auto" w:fill="FFFFFF"/>
                <w:lang w:val="es-ES_tradnl"/>
              </w:rPr>
              <w:t>0,000</w:t>
            </w:r>
            <w:r w:rsidR="00C84FA7" w:rsidRPr="00C23FC5">
              <w:rPr>
                <w:rFonts w:ascii="Arial" w:eastAsia="Times New Roman" w:hAnsi="Arial" w:cs="Arial"/>
                <w:sz w:val="22"/>
                <w:szCs w:val="22"/>
                <w:shd w:val="clear" w:color="auto" w:fill="FFFFFF"/>
                <w:lang w:val="es-ES_tradnl"/>
              </w:rPr>
              <w:t>.</w:t>
            </w:r>
          </w:p>
          <w:p w14:paraId="1E61723B" w14:textId="77777777" w:rsidR="00411881" w:rsidRPr="00C23FC5" w:rsidRDefault="00411881" w:rsidP="00411881">
            <w:pPr>
              <w:ind w:right="165"/>
              <w:jc w:val="both"/>
              <w:rPr>
                <w:rFonts w:ascii="Arial" w:eastAsia="Times New Roman" w:hAnsi="Arial" w:cs="Arial"/>
                <w:bCs/>
                <w:sz w:val="22"/>
                <w:szCs w:val="22"/>
                <w:shd w:val="clear" w:color="auto" w:fill="FFFFFF"/>
                <w:lang w:val="es-ES_tradnl"/>
              </w:rPr>
            </w:pPr>
          </w:p>
          <w:p w14:paraId="382F14C1" w14:textId="0A37B730" w:rsidR="00411881" w:rsidRPr="00C23FC5" w:rsidRDefault="00411881" w:rsidP="00411881">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Los riesgos socioambientales normalmente asociados a la actividad </w:t>
            </w:r>
            <w:r w:rsidR="00F27CA9" w:rsidRPr="00C23FC5">
              <w:rPr>
                <w:rFonts w:ascii="Arial" w:eastAsia="Times New Roman" w:hAnsi="Arial" w:cs="Arial"/>
                <w:sz w:val="22"/>
                <w:szCs w:val="22"/>
                <w:shd w:val="clear" w:color="auto" w:fill="FFFFFF"/>
                <w:lang w:val="es-ES_tradnl"/>
              </w:rPr>
              <w:t>M</w:t>
            </w:r>
            <w:r w:rsidR="001F18EC" w:rsidRPr="00C23FC5">
              <w:rPr>
                <w:rFonts w:ascii="Arial" w:eastAsia="Times New Roman" w:hAnsi="Arial" w:cs="Arial"/>
                <w:sz w:val="22"/>
                <w:szCs w:val="22"/>
                <w:shd w:val="clear" w:color="auto" w:fill="FFFFFF"/>
                <w:lang w:val="es-ES_tradnl"/>
              </w:rPr>
              <w:t>I</w:t>
            </w:r>
            <w:r w:rsidR="00F27CA9" w:rsidRPr="00C23FC5">
              <w:rPr>
                <w:rFonts w:ascii="Arial" w:eastAsia="Times New Roman" w:hAnsi="Arial" w:cs="Arial"/>
                <w:sz w:val="22"/>
                <w:szCs w:val="22"/>
                <w:shd w:val="clear" w:color="auto" w:fill="FFFFFF"/>
                <w:lang w:val="es-ES_tradnl"/>
              </w:rPr>
              <w:t>P</w:t>
            </w:r>
            <w:r w:rsidR="001F18EC" w:rsidRPr="00C23FC5">
              <w:rPr>
                <w:rFonts w:ascii="Arial" w:eastAsia="Times New Roman" w:hAnsi="Arial" w:cs="Arial"/>
                <w:sz w:val="22"/>
                <w:szCs w:val="22"/>
                <w:shd w:val="clear" w:color="auto" w:fill="FFFFFF"/>
                <w:lang w:val="es-ES_tradnl"/>
              </w:rPr>
              <w:t>Y</w:t>
            </w:r>
            <w:r w:rsidR="00F27CA9" w:rsidRPr="00C23FC5">
              <w:rPr>
                <w:rFonts w:ascii="Arial" w:eastAsia="Times New Roman" w:hAnsi="Arial" w:cs="Arial"/>
                <w:sz w:val="22"/>
                <w:szCs w:val="22"/>
                <w:shd w:val="clear" w:color="auto" w:fill="FFFFFF"/>
                <w:lang w:val="es-ES_tradnl"/>
              </w:rPr>
              <w:t>ME</w:t>
            </w:r>
            <w:r w:rsidRPr="00C23FC5">
              <w:rPr>
                <w:rFonts w:ascii="Arial" w:eastAsia="Times New Roman" w:hAnsi="Arial" w:cs="Arial"/>
                <w:sz w:val="22"/>
                <w:szCs w:val="22"/>
                <w:shd w:val="clear" w:color="auto" w:fill="FFFFFF"/>
                <w:lang w:val="es-ES_tradnl"/>
              </w:rPr>
              <w:t xml:space="preserve"> en</w:t>
            </w:r>
            <w:r w:rsidR="008330FB" w:rsidRPr="00C23FC5">
              <w:rPr>
                <w:rFonts w:ascii="Arial" w:eastAsia="Times New Roman" w:hAnsi="Arial" w:cs="Arial"/>
                <w:sz w:val="22"/>
                <w:szCs w:val="22"/>
                <w:shd w:val="clear" w:color="auto" w:fill="FFFFFF"/>
                <w:lang w:val="es-ES_tradnl"/>
              </w:rPr>
              <w:t xml:space="preserve"> el</w:t>
            </w:r>
            <w:r w:rsidRPr="00C23FC5">
              <w:rPr>
                <w:rFonts w:ascii="Arial" w:eastAsia="Times New Roman" w:hAnsi="Arial" w:cs="Arial"/>
                <w:sz w:val="22"/>
                <w:szCs w:val="22"/>
                <w:shd w:val="clear" w:color="auto" w:fill="FFFFFF"/>
                <w:lang w:val="es-ES_tradnl"/>
              </w:rPr>
              <w:t xml:space="preserve"> sector industrial son los siguientes:</w:t>
            </w:r>
          </w:p>
          <w:p w14:paraId="013BF893" w14:textId="77777777" w:rsidR="00411881" w:rsidRPr="00C23FC5"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Temas de salud y seguridad operacional</w:t>
            </w:r>
          </w:p>
          <w:p w14:paraId="74BBC550" w14:textId="77777777" w:rsidR="00411881" w:rsidRPr="00C23FC5"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Estrés sobre o contaminación de los recursos hídricos </w:t>
            </w:r>
          </w:p>
          <w:p w14:paraId="628D8AD1" w14:textId="77777777" w:rsidR="00411881" w:rsidRPr="00C23FC5"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Manejo inadecuado de desechos (aguas residuales y desechos sólidos)</w:t>
            </w:r>
          </w:p>
          <w:p w14:paraId="6B1369EF" w14:textId="77777777" w:rsidR="00411881" w:rsidRPr="00C23FC5" w:rsidRDefault="00411881" w:rsidP="00411881">
            <w:pPr>
              <w:pStyle w:val="ListParagraph"/>
              <w:numPr>
                <w:ilvl w:val="0"/>
                <w:numId w:val="7"/>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Emisiones al aire</w:t>
            </w:r>
          </w:p>
          <w:p w14:paraId="6E7DFDDE" w14:textId="6EEAC7AD" w:rsidR="00411881" w:rsidRPr="00C23FC5" w:rsidRDefault="00411881" w:rsidP="00EB735B">
            <w:pPr>
              <w:pStyle w:val="ListParagraph"/>
              <w:numPr>
                <w:ilvl w:val="0"/>
                <w:numId w:val="7"/>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lastRenderedPageBreak/>
              <w:t>Consumo de energía</w:t>
            </w:r>
          </w:p>
          <w:p w14:paraId="3FFB2AF0" w14:textId="6077B67C" w:rsidR="00F27CA9" w:rsidRPr="00C23FC5" w:rsidRDefault="00F27CA9" w:rsidP="00F27CA9">
            <w:pPr>
              <w:ind w:right="165"/>
              <w:jc w:val="both"/>
              <w:rPr>
                <w:rFonts w:ascii="Arial" w:eastAsia="Times New Roman" w:hAnsi="Arial" w:cs="Arial"/>
                <w:sz w:val="22"/>
                <w:szCs w:val="22"/>
                <w:shd w:val="clear" w:color="auto" w:fill="FFFFFF"/>
                <w:lang w:val="es-ES_tradnl"/>
              </w:rPr>
            </w:pPr>
          </w:p>
          <w:p w14:paraId="2AADDEDD" w14:textId="77777777" w:rsidR="003F19FF" w:rsidRPr="00C23FC5" w:rsidRDefault="00F27CA9" w:rsidP="00F27CA9">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Se considera que los riesgos socioambientales normalmente asociados a las actividades de comercio y servicios son bajos. </w:t>
            </w:r>
          </w:p>
          <w:p w14:paraId="4F5CDF07" w14:textId="77777777" w:rsidR="003F19FF" w:rsidRPr="00C23FC5" w:rsidRDefault="003F19FF" w:rsidP="00F27CA9">
            <w:pPr>
              <w:ind w:right="165"/>
              <w:jc w:val="both"/>
              <w:rPr>
                <w:rFonts w:ascii="Arial" w:eastAsia="Times New Roman" w:hAnsi="Arial" w:cs="Arial"/>
                <w:sz w:val="22"/>
                <w:szCs w:val="22"/>
                <w:shd w:val="clear" w:color="auto" w:fill="FFFFFF"/>
                <w:lang w:val="es-ES_tradnl"/>
              </w:rPr>
            </w:pPr>
          </w:p>
          <w:p w14:paraId="6BA09414" w14:textId="5704445D" w:rsidR="00F27CA9" w:rsidRPr="00C23FC5" w:rsidRDefault="003F19FF" w:rsidP="00F27CA9">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Cabe recalcar que los recursos del programa se destinaran a apoyar a las MIPYME elegibles para capital de trabajo y apoyar en los problemas de liquidez, así que, no servirán para financiar actividades de alto riesgo socioambiental como expansión, inversión o proyectos que impliquen adquisición de terrenos nuevos, cambio del uso de suelo o construcciones nuevas.</w:t>
            </w:r>
          </w:p>
          <w:p w14:paraId="24B018DD" w14:textId="77777777" w:rsidR="003F19FF" w:rsidRPr="00C23FC5" w:rsidRDefault="003F19FF">
            <w:pPr>
              <w:ind w:right="165"/>
              <w:jc w:val="both"/>
              <w:rPr>
                <w:rFonts w:ascii="Arial" w:eastAsia="Times New Roman" w:hAnsi="Arial" w:cs="Arial"/>
                <w:b/>
                <w:sz w:val="22"/>
                <w:szCs w:val="22"/>
                <w:shd w:val="clear" w:color="auto" w:fill="FFFFFF"/>
                <w:lang w:val="es-ES_tradnl"/>
              </w:rPr>
            </w:pPr>
          </w:p>
          <w:p w14:paraId="1DAE84BA" w14:textId="77777777" w:rsidR="0083678A" w:rsidRDefault="0083678A" w:rsidP="00425324">
            <w:pPr>
              <w:ind w:right="165"/>
              <w:jc w:val="both"/>
              <w:rPr>
                <w:rFonts w:ascii="Arial" w:eastAsia="Times New Roman" w:hAnsi="Arial" w:cs="Arial"/>
                <w:b/>
                <w:sz w:val="22"/>
                <w:szCs w:val="22"/>
                <w:shd w:val="clear" w:color="auto" w:fill="FFFFFF"/>
                <w:lang w:val="es-ES_tradnl"/>
              </w:rPr>
            </w:pPr>
          </w:p>
          <w:p w14:paraId="241FC1C1" w14:textId="73D3C160" w:rsidR="00425324" w:rsidRPr="00C23FC5" w:rsidRDefault="00425324" w:rsidP="00425324">
            <w:pPr>
              <w:ind w:right="165"/>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Marco legal</w:t>
            </w:r>
          </w:p>
          <w:p w14:paraId="04535B87" w14:textId="30FDE008" w:rsidR="003F19FF" w:rsidRPr="00C23FC5" w:rsidRDefault="003F19FF">
            <w:pPr>
              <w:ind w:right="165"/>
              <w:jc w:val="both"/>
              <w:rPr>
                <w:rFonts w:ascii="Arial" w:eastAsia="Times New Roman" w:hAnsi="Arial" w:cs="Arial"/>
                <w:b/>
                <w:sz w:val="22"/>
                <w:szCs w:val="22"/>
                <w:shd w:val="clear" w:color="auto" w:fill="FFFFFF"/>
                <w:lang w:val="es-ES_tradnl"/>
              </w:rPr>
            </w:pPr>
          </w:p>
          <w:p w14:paraId="3A1B5BD9" w14:textId="77777777" w:rsidR="00425324" w:rsidRPr="00C23FC5" w:rsidRDefault="00425324" w:rsidP="00425324">
            <w:pPr>
              <w:ind w:right="165"/>
              <w:jc w:val="both"/>
              <w:rPr>
                <w:rFonts w:ascii="Arial" w:eastAsia="Times New Roman" w:hAnsi="Arial" w:cs="Arial"/>
                <w:sz w:val="22"/>
                <w:szCs w:val="22"/>
                <w:u w:val="single"/>
                <w:shd w:val="clear" w:color="auto" w:fill="FFFFFF"/>
                <w:lang w:val="es-ES_tradnl"/>
              </w:rPr>
            </w:pPr>
            <w:r w:rsidRPr="00C23FC5">
              <w:rPr>
                <w:rFonts w:ascii="Arial" w:eastAsia="Times New Roman" w:hAnsi="Arial" w:cs="Arial"/>
                <w:sz w:val="22"/>
                <w:szCs w:val="22"/>
                <w:u w:val="single"/>
                <w:shd w:val="clear" w:color="auto" w:fill="FFFFFF"/>
                <w:lang w:val="es-ES_tradnl"/>
              </w:rPr>
              <w:t>Riesgos e impactos ambientales</w:t>
            </w:r>
          </w:p>
          <w:p w14:paraId="469F5B3D" w14:textId="77777777" w:rsidR="00425324" w:rsidRPr="00C23FC5" w:rsidRDefault="00425324" w:rsidP="00425324">
            <w:pPr>
              <w:spacing w:before="120" w:after="120"/>
              <w:ind w:right="158"/>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La Secretaría de Medio Ambiente y Recursos Naturales (SERMANAT) es la entidad rectora de los asuntos ambientales en México. Tiene como misión de incorporar en los diferentes ámbitos de la sociedad y de la función pública, criterios e instrumentos que aseguren la óptima protección, conservación y aprovechamiento de los recursos naturales del país, conformando así una política ambiental integral e incluyente que permita alcanzar el desarrollo sustentable.</w:t>
            </w:r>
          </w:p>
          <w:p w14:paraId="6A7C10F8" w14:textId="77777777" w:rsidR="00425324" w:rsidRPr="00C23FC5" w:rsidRDefault="00425324" w:rsidP="00425324">
            <w:pPr>
              <w:spacing w:before="120" w:after="120"/>
              <w:ind w:right="158"/>
              <w:jc w:val="both"/>
              <w:rPr>
                <w:rFonts w:ascii="Arial" w:eastAsia="Times New Roman" w:hAnsi="Arial" w:cs="Arial"/>
                <w:b/>
                <w:sz w:val="22"/>
                <w:szCs w:val="22"/>
                <w:shd w:val="clear" w:color="auto" w:fill="FFFFFF"/>
                <w:lang w:val="es-ES_tradnl"/>
              </w:rPr>
            </w:pPr>
            <w:r w:rsidRPr="00C23FC5">
              <w:rPr>
                <w:rFonts w:ascii="Arial" w:eastAsia="Times New Roman" w:hAnsi="Arial" w:cs="Arial"/>
                <w:sz w:val="22"/>
                <w:szCs w:val="22"/>
                <w:shd w:val="clear" w:color="auto" w:fill="FFFFFF"/>
                <w:lang w:val="es-ES_tradnl"/>
              </w:rPr>
              <w:t>Para cumplir con lo anterior, la SEMARNAT, sus tres subsecretarías y los diversos Órganos Desconcentrados y Descentralizados que forman parte del Sector Ambiental Federal, trabajan en cuatro aspectos prioritarios: (i) La conservación y aprovechamiento sustentable de los ecosistemas y su biodiversidad, (ii) La prevención y control de la contaminación, (iii) La gestión integral de los recursos hídricos y (iv) El combate al cambio climático.</w:t>
            </w:r>
            <w:r w:rsidRPr="00C23FC5">
              <w:rPr>
                <w:rStyle w:val="FootnoteReference"/>
                <w:rFonts w:ascii="Arial" w:eastAsia="Times New Roman" w:hAnsi="Arial" w:cs="Arial"/>
                <w:sz w:val="22"/>
                <w:szCs w:val="22"/>
                <w:shd w:val="clear" w:color="auto" w:fill="FFFFFF"/>
                <w:lang w:val="es-ES_tradnl"/>
              </w:rPr>
              <w:footnoteReference w:id="4"/>
            </w:r>
          </w:p>
          <w:p w14:paraId="5556ACA6" w14:textId="77777777" w:rsidR="00425324" w:rsidRPr="00C23FC5" w:rsidRDefault="00425324" w:rsidP="00425324">
            <w:pPr>
              <w:spacing w:before="120" w:after="120"/>
              <w:ind w:right="158"/>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Ley General del Equilibrio Ecológico y la Protección al Ambiente- LGEEPA</w:t>
            </w:r>
            <w:r w:rsidRPr="00C23FC5">
              <w:rPr>
                <w:rStyle w:val="FootnoteReference"/>
                <w:rFonts w:ascii="Arial" w:eastAsia="Times New Roman" w:hAnsi="Arial" w:cs="Arial"/>
                <w:b/>
                <w:sz w:val="22"/>
                <w:szCs w:val="22"/>
                <w:shd w:val="clear" w:color="auto" w:fill="FFFFFF"/>
                <w:lang w:val="es-ES_tradnl"/>
              </w:rPr>
              <w:footnoteReference w:id="5"/>
            </w:r>
            <w:r w:rsidRPr="00C23FC5">
              <w:rPr>
                <w:rFonts w:ascii="Arial" w:eastAsia="Times New Roman" w:hAnsi="Arial" w:cs="Arial"/>
                <w:b/>
                <w:sz w:val="22"/>
                <w:szCs w:val="22"/>
                <w:shd w:val="clear" w:color="auto" w:fill="FFFFFF"/>
                <w:lang w:val="es-ES_tradnl"/>
              </w:rPr>
              <w:t xml:space="preserve">  </w:t>
            </w:r>
          </w:p>
          <w:p w14:paraId="792A40DB" w14:textId="77777777" w:rsidR="00425324" w:rsidRPr="00C23FC5" w:rsidRDefault="00425324" w:rsidP="00425324">
            <w:pPr>
              <w:spacing w:before="120" w:after="120"/>
              <w:ind w:right="158"/>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Esta ley es reglamentaria de las disposiciones de la Constitución Política de los Estados Unidos Mexicanos que se refieren a la preservación y restauración del equilibrio ecológico, así como a la protección al ambiente, en el territorio nacional y las zonas sobre las que la nación ejerce su soberanía y jurisdicción. Entre los Instrumentos establecidos en esta Ley, se encuentra la Evaluación de Impacto Ambiental – EIA, a través de la cual la Secretaría de Medio Ambiente y Recursos Naturales establece las condiciones a que se sujetará la realización de obras y actividades que puedan causar desequilibrio ecológico o rebasar los límites y condiciones establecidos en las disposiciones aplicables para proteger el ambiente y preservar y restaurar los ecosistemas, a fin de evitar o reducir al mínimo sus efectos negativos sobre el medio ambiente.</w:t>
            </w:r>
          </w:p>
          <w:p w14:paraId="6507089E" w14:textId="77777777" w:rsidR="00425324" w:rsidRPr="00C23FC5" w:rsidRDefault="00425324" w:rsidP="00425324">
            <w:pPr>
              <w:spacing w:before="120" w:after="120"/>
              <w:ind w:right="158"/>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Ley de Aguas Nacionales - LAN</w:t>
            </w:r>
            <w:r w:rsidRPr="00C23FC5">
              <w:rPr>
                <w:rStyle w:val="FootnoteReference"/>
                <w:rFonts w:ascii="Arial" w:eastAsia="Times New Roman" w:hAnsi="Arial" w:cs="Arial"/>
                <w:b/>
                <w:sz w:val="22"/>
                <w:szCs w:val="22"/>
                <w:shd w:val="clear" w:color="auto" w:fill="FFFFFF"/>
                <w:lang w:val="es-ES_tradnl"/>
              </w:rPr>
              <w:footnoteReference w:id="6"/>
            </w:r>
            <w:r w:rsidRPr="00C23FC5">
              <w:rPr>
                <w:rFonts w:ascii="Arial" w:eastAsia="Times New Roman" w:hAnsi="Arial" w:cs="Arial"/>
                <w:b/>
                <w:sz w:val="22"/>
                <w:szCs w:val="22"/>
                <w:shd w:val="clear" w:color="auto" w:fill="FFFFFF"/>
                <w:lang w:val="es-ES_tradnl"/>
              </w:rPr>
              <w:t xml:space="preserve">  </w:t>
            </w:r>
          </w:p>
          <w:p w14:paraId="59E2875D" w14:textId="77777777" w:rsidR="00425324" w:rsidRPr="00C23FC5" w:rsidRDefault="00425324" w:rsidP="00425324">
            <w:pPr>
              <w:spacing w:before="120" w:after="120"/>
              <w:ind w:right="158"/>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Esta ley es reglamentaria de la Constitución Política de los Estados Unidos Mexicanos en materia de aguas nacionales; tiene por objeto regular la explotación, uso o aprovechamiento de dichas aguas, su distribución y control, así como la preservación de su cantidad y calidad para lograr su desarrollo integral sustentable.</w:t>
            </w:r>
          </w:p>
          <w:p w14:paraId="626FDF30" w14:textId="77777777" w:rsidR="00425324" w:rsidRPr="00C23FC5" w:rsidRDefault="00425324" w:rsidP="00425324">
            <w:pPr>
              <w:spacing w:before="120" w:after="120"/>
              <w:ind w:right="158"/>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 xml:space="preserve">De conformidad con el carácter público del recurso hídrico, la explotación, uso o aprovechamiento de las aguas nacionales se realizará mediante concesión o asignación otorgada por el Ejecutivo Federal a través de la "Comisión Nacional del Agua" (CONAGUA) por medio de los Organismos de Cuenca, o directamente por ésta cuando así le competa, de acuerdo </w:t>
            </w:r>
            <w:r w:rsidRPr="00C23FC5">
              <w:rPr>
                <w:rFonts w:ascii="Arial" w:eastAsia="Times New Roman" w:hAnsi="Arial" w:cs="Arial"/>
                <w:bCs/>
                <w:sz w:val="22"/>
                <w:szCs w:val="22"/>
                <w:shd w:val="clear" w:color="auto" w:fill="FFFFFF"/>
                <w:lang w:val="es-ES_tradnl"/>
              </w:rPr>
              <w:lastRenderedPageBreak/>
              <w:t>con las reglas y condiciones que dispone la presente Ley y sus reglamentos. Las concesiones y asignaciones se otorgarán después de considerar a las partes involucradas, y el costo económico y ambiental de las obras proyectadas.</w:t>
            </w:r>
          </w:p>
          <w:p w14:paraId="78D21D8F" w14:textId="7C124620" w:rsidR="00425324" w:rsidRPr="00C23FC5" w:rsidRDefault="00425324" w:rsidP="00425324">
            <w:pPr>
              <w:spacing w:before="120" w:after="120"/>
              <w:ind w:right="158"/>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Esta Ley establece el reglamento para la extracción y para la explotación, uso o aprovechamiento de las aguas nacionales de los acuíferos correspondientes, incluyendo el establecimiento de zonas reglamentadas, así como los decretos para el establecimiento, modificación o supresión de zonas de veda o declaratorias de reserva que se requieran</w:t>
            </w:r>
            <w:r w:rsidR="00EB4951" w:rsidRPr="00C23FC5">
              <w:rPr>
                <w:rFonts w:ascii="Arial" w:eastAsia="Times New Roman" w:hAnsi="Arial" w:cs="Arial"/>
                <w:bCs/>
                <w:sz w:val="22"/>
                <w:szCs w:val="22"/>
                <w:shd w:val="clear" w:color="auto" w:fill="FFFFFF"/>
                <w:lang w:val="es-ES_tradnl"/>
              </w:rPr>
              <w:t>.</w:t>
            </w:r>
          </w:p>
          <w:p w14:paraId="100F52E7" w14:textId="4B2688FE" w:rsidR="00EB4951" w:rsidRDefault="00EB4951">
            <w:pPr>
              <w:ind w:right="165"/>
              <w:jc w:val="both"/>
              <w:rPr>
                <w:rFonts w:ascii="Arial" w:eastAsia="Times New Roman" w:hAnsi="Arial" w:cs="Arial"/>
                <w:b/>
                <w:sz w:val="22"/>
                <w:szCs w:val="22"/>
                <w:shd w:val="clear" w:color="auto" w:fill="FFFFFF"/>
                <w:lang w:val="es-ES_tradnl"/>
              </w:rPr>
            </w:pPr>
          </w:p>
          <w:p w14:paraId="206265AC" w14:textId="79E33273" w:rsidR="0083678A" w:rsidRDefault="0083678A">
            <w:pPr>
              <w:ind w:right="165"/>
              <w:jc w:val="both"/>
              <w:rPr>
                <w:rFonts w:ascii="Arial" w:eastAsia="Times New Roman" w:hAnsi="Arial" w:cs="Arial"/>
                <w:b/>
                <w:sz w:val="22"/>
                <w:szCs w:val="22"/>
                <w:shd w:val="clear" w:color="auto" w:fill="FFFFFF"/>
                <w:lang w:val="es-ES_tradnl"/>
              </w:rPr>
            </w:pPr>
          </w:p>
          <w:p w14:paraId="1C13641C" w14:textId="77777777" w:rsidR="0083678A" w:rsidRPr="00C23FC5" w:rsidRDefault="0083678A">
            <w:pPr>
              <w:ind w:right="165"/>
              <w:jc w:val="both"/>
              <w:rPr>
                <w:rFonts w:ascii="Arial" w:eastAsia="Times New Roman" w:hAnsi="Arial" w:cs="Arial"/>
                <w:b/>
                <w:sz w:val="22"/>
                <w:szCs w:val="22"/>
                <w:shd w:val="clear" w:color="auto" w:fill="FFFFFF"/>
                <w:lang w:val="es-ES_tradnl"/>
              </w:rPr>
            </w:pPr>
          </w:p>
          <w:p w14:paraId="50FEB3E0" w14:textId="77777777" w:rsidR="00425324" w:rsidRPr="00C23FC5" w:rsidRDefault="00425324" w:rsidP="00425324">
            <w:pPr>
              <w:ind w:right="165"/>
              <w:jc w:val="both"/>
              <w:rPr>
                <w:rFonts w:ascii="Arial" w:eastAsia="Times New Roman" w:hAnsi="Arial" w:cs="Arial"/>
                <w:bCs/>
                <w:sz w:val="22"/>
                <w:szCs w:val="22"/>
                <w:u w:val="single"/>
                <w:shd w:val="clear" w:color="auto" w:fill="FFFFFF"/>
                <w:lang w:val="es-ES_tradnl"/>
              </w:rPr>
            </w:pPr>
            <w:r w:rsidRPr="00C23FC5">
              <w:rPr>
                <w:rFonts w:ascii="Arial" w:eastAsia="Times New Roman" w:hAnsi="Arial" w:cs="Arial"/>
                <w:bCs/>
                <w:sz w:val="22"/>
                <w:szCs w:val="22"/>
                <w:u w:val="single"/>
                <w:shd w:val="clear" w:color="auto" w:fill="FFFFFF"/>
                <w:lang w:val="es-ES_tradnl"/>
              </w:rPr>
              <w:t>Riesgos e impactos sociales</w:t>
            </w:r>
          </w:p>
          <w:p w14:paraId="65B0F6F3" w14:textId="77777777" w:rsidR="00425324" w:rsidRPr="00C23FC5" w:rsidRDefault="00425324" w:rsidP="00425324">
            <w:pPr>
              <w:ind w:right="165"/>
              <w:jc w:val="both"/>
              <w:rPr>
                <w:rFonts w:ascii="Arial" w:eastAsia="Times New Roman" w:hAnsi="Arial" w:cs="Arial"/>
                <w:bCs/>
                <w:sz w:val="22"/>
                <w:szCs w:val="22"/>
                <w:shd w:val="clear" w:color="auto" w:fill="FFFFFF"/>
                <w:lang w:val="es-ES_tradnl"/>
              </w:rPr>
            </w:pPr>
          </w:p>
          <w:p w14:paraId="561F315C" w14:textId="486BABF7" w:rsidR="00425324" w:rsidRPr="00C23FC5" w:rsidRDefault="00425324" w:rsidP="00425324">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La Dirección de Seguridad, Salud en el Trabajo y Gestión Integral de Riesgos de la Secretaría del Trabajo y Previsión Social es responsable por velar el cumplimiento de la normativa aplicable, conjunto de leyes nacionales y acuerdos internacionales</w:t>
            </w:r>
            <w:r w:rsidRPr="00C23FC5">
              <w:rPr>
                <w:rStyle w:val="FootnoteReference"/>
                <w:rFonts w:ascii="Arial" w:eastAsia="Times New Roman" w:hAnsi="Arial" w:cs="Arial"/>
                <w:bCs/>
                <w:sz w:val="22"/>
                <w:szCs w:val="22"/>
                <w:shd w:val="clear" w:color="auto" w:fill="FFFFFF"/>
                <w:lang w:val="es-ES_tradnl"/>
              </w:rPr>
              <w:footnoteReference w:id="7"/>
            </w:r>
            <w:r w:rsidRPr="00C23FC5">
              <w:rPr>
                <w:rFonts w:ascii="Arial" w:eastAsia="Times New Roman" w:hAnsi="Arial" w:cs="Arial"/>
                <w:bCs/>
                <w:sz w:val="22"/>
                <w:szCs w:val="22"/>
                <w:shd w:val="clear" w:color="auto" w:fill="FFFFFF"/>
                <w:lang w:val="es-ES_tradnl"/>
              </w:rPr>
              <w:t xml:space="preserve">. </w:t>
            </w:r>
          </w:p>
          <w:p w14:paraId="0E10F394" w14:textId="0CB87A40" w:rsidR="00425324" w:rsidRDefault="00425324" w:rsidP="00425324">
            <w:pPr>
              <w:ind w:right="165"/>
              <w:jc w:val="both"/>
              <w:rPr>
                <w:rFonts w:ascii="Arial" w:eastAsia="Times New Roman" w:hAnsi="Arial" w:cs="Arial"/>
                <w:bCs/>
                <w:sz w:val="22"/>
                <w:szCs w:val="22"/>
                <w:shd w:val="clear" w:color="auto" w:fill="FFFFFF"/>
                <w:lang w:val="es-ES_tradnl"/>
              </w:rPr>
            </w:pPr>
          </w:p>
          <w:p w14:paraId="05B5676C" w14:textId="4B69D8E0" w:rsidR="00425324" w:rsidRDefault="00425324" w:rsidP="00425324">
            <w:pPr>
              <w:ind w:right="165"/>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 xml:space="preserve">Reglamento Federal de Seguridad y Salud en el Trabajo  </w:t>
            </w:r>
          </w:p>
          <w:p w14:paraId="36B1DFFE" w14:textId="77777777" w:rsidR="00993E17" w:rsidRPr="00C23FC5" w:rsidRDefault="00993E17" w:rsidP="00425324">
            <w:pPr>
              <w:ind w:right="165"/>
              <w:jc w:val="both"/>
              <w:rPr>
                <w:rFonts w:ascii="Arial" w:eastAsia="Times New Roman" w:hAnsi="Arial" w:cs="Arial"/>
                <w:b/>
                <w:sz w:val="22"/>
                <w:szCs w:val="22"/>
                <w:shd w:val="clear" w:color="auto" w:fill="FFFFFF"/>
                <w:lang w:val="es-ES_tradnl"/>
              </w:rPr>
            </w:pPr>
          </w:p>
          <w:p w14:paraId="1B4D5B46" w14:textId="77777777" w:rsidR="00425324" w:rsidRPr="00C23FC5" w:rsidRDefault="00425324" w:rsidP="00425324">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El Reglamento Federal de Seguridad y Salud en el Trabajo tiene por objeto establecer las disposiciones en materia de Seguridad y Salud en el Trabajo que deberán observarse en los Centros de Trabajo, a efecto de contar con las condiciones que permitan prevenir Riesgos y, de esta manera, garantizar a los trabajadores el derecho a desempeñar sus actividades en entornos que aseguren su vida y salud, con base en lo que señala la Ley Federal del Trabajo.</w:t>
            </w:r>
          </w:p>
          <w:p w14:paraId="01B35963" w14:textId="77777777" w:rsidR="00425324" w:rsidRPr="00C23FC5" w:rsidRDefault="00425324" w:rsidP="00425324">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El 12 de septiembre de 1931 México ingresa a la Organización Internacional del Trabajo, desde entonces el país ha sido en varias ocasiones miembro del Consejo de Administración, ha ocupado la presidencia y ha presidido el grupo gubernamental del mismo. México ha ratificado 78 convenios de los 188 adoptados por la OIT</w:t>
            </w:r>
            <w:r w:rsidRPr="00C23FC5">
              <w:rPr>
                <w:rStyle w:val="FootnoteReference"/>
                <w:rFonts w:ascii="Arial" w:eastAsia="Times New Roman" w:hAnsi="Arial" w:cs="Arial"/>
                <w:bCs/>
                <w:sz w:val="22"/>
                <w:szCs w:val="22"/>
                <w:shd w:val="clear" w:color="auto" w:fill="FFFFFF"/>
                <w:lang w:val="es-ES_tradnl"/>
              </w:rPr>
              <w:footnoteReference w:id="8"/>
            </w:r>
            <w:r w:rsidRPr="00C23FC5">
              <w:rPr>
                <w:rFonts w:ascii="Arial" w:eastAsia="Times New Roman" w:hAnsi="Arial" w:cs="Arial"/>
                <w:bCs/>
                <w:sz w:val="22"/>
                <w:szCs w:val="22"/>
                <w:shd w:val="clear" w:color="auto" w:fill="FFFFFF"/>
                <w:lang w:val="es-ES_tradnl"/>
              </w:rPr>
              <w:t>.</w:t>
            </w:r>
          </w:p>
          <w:p w14:paraId="5878CCFB" w14:textId="77777777" w:rsidR="00425324" w:rsidRPr="00C23FC5" w:rsidRDefault="00425324" w:rsidP="00425324">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 xml:space="preserve">La Secretaría del Trabajo y Previsión Social (STPS) está encargada de los programas para la erradicación del trabajo infantil entre cuyos los Distintivos “Empresa Agrícola Libre de Trabajo Infantil’’ y “México Sin Trabajo Infantil”. </w:t>
            </w:r>
          </w:p>
          <w:p w14:paraId="13A3C2ED" w14:textId="77777777" w:rsidR="003F19FF" w:rsidRPr="00C23FC5" w:rsidRDefault="003F19FF">
            <w:pPr>
              <w:ind w:right="165"/>
              <w:jc w:val="both"/>
              <w:rPr>
                <w:rFonts w:ascii="Arial" w:eastAsia="Times New Roman" w:hAnsi="Arial" w:cs="Arial"/>
                <w:b/>
                <w:sz w:val="22"/>
                <w:szCs w:val="22"/>
                <w:shd w:val="clear" w:color="auto" w:fill="FFFFFF"/>
                <w:lang w:val="es-ES_tradnl"/>
              </w:rPr>
            </w:pPr>
          </w:p>
          <w:p w14:paraId="631400D6" w14:textId="0DAFA94A" w:rsidR="00EC747F" w:rsidRPr="00C23FC5" w:rsidRDefault="00EC747F">
            <w:pPr>
              <w:ind w:right="165"/>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Capacidad institucional de</w:t>
            </w:r>
            <w:r w:rsidR="001A3326" w:rsidRPr="00C23FC5">
              <w:rPr>
                <w:rFonts w:ascii="Arial" w:eastAsia="Times New Roman" w:hAnsi="Arial" w:cs="Arial"/>
                <w:b/>
                <w:sz w:val="22"/>
                <w:szCs w:val="22"/>
                <w:shd w:val="clear" w:color="auto" w:fill="FFFFFF"/>
                <w:lang w:val="es-ES_tradnl"/>
              </w:rPr>
              <w:t xml:space="preserve">l </w:t>
            </w:r>
            <w:r w:rsidR="009A106B" w:rsidRPr="00C23FC5">
              <w:rPr>
                <w:rFonts w:ascii="Arial" w:eastAsia="Times New Roman" w:hAnsi="Arial" w:cs="Arial"/>
                <w:b/>
                <w:sz w:val="22"/>
                <w:szCs w:val="22"/>
                <w:shd w:val="clear" w:color="auto" w:fill="FFFFFF"/>
                <w:lang w:val="es-ES_tradnl"/>
              </w:rPr>
              <w:t>ejecutor</w:t>
            </w:r>
            <w:r w:rsidRPr="00C23FC5">
              <w:rPr>
                <w:rFonts w:ascii="Arial" w:eastAsia="Times New Roman" w:hAnsi="Arial" w:cs="Arial"/>
                <w:b/>
                <w:sz w:val="22"/>
                <w:szCs w:val="22"/>
                <w:shd w:val="clear" w:color="auto" w:fill="FFFFFF"/>
                <w:lang w:val="es-ES_tradnl"/>
              </w:rPr>
              <w:t xml:space="preserve"> en el manejo de riesgos socioambientales </w:t>
            </w:r>
          </w:p>
          <w:p w14:paraId="54DEA8C0" w14:textId="77777777" w:rsidR="00434F64" w:rsidRPr="00C23FC5" w:rsidRDefault="00434F64">
            <w:pPr>
              <w:ind w:right="165"/>
              <w:jc w:val="both"/>
              <w:rPr>
                <w:rFonts w:ascii="Arial" w:eastAsia="Times New Roman" w:hAnsi="Arial" w:cs="Arial"/>
                <w:b/>
                <w:sz w:val="22"/>
                <w:szCs w:val="22"/>
                <w:shd w:val="clear" w:color="auto" w:fill="FFFFFF"/>
                <w:lang w:val="es-ES_tradnl"/>
              </w:rPr>
            </w:pPr>
          </w:p>
          <w:p w14:paraId="0B1D2706" w14:textId="3EB2EFC8" w:rsidR="00C97865" w:rsidRPr="00C23FC5" w:rsidRDefault="00D70C27" w:rsidP="00F27CA9">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 xml:space="preserve">NAFIN es un banco de desarrollo de México de primer y segundo </w:t>
            </w:r>
            <w:r w:rsidR="001E20C6" w:rsidRPr="00C23FC5">
              <w:rPr>
                <w:rFonts w:ascii="Arial" w:eastAsia="Times New Roman" w:hAnsi="Arial" w:cs="Arial"/>
                <w:bCs/>
                <w:sz w:val="22"/>
                <w:szCs w:val="22"/>
                <w:shd w:val="clear" w:color="auto" w:fill="FFFFFF"/>
                <w:lang w:val="es-ES_tradnl"/>
              </w:rPr>
              <w:t xml:space="preserve">piso </w:t>
            </w:r>
            <w:r w:rsidR="00837673" w:rsidRPr="00C23FC5">
              <w:rPr>
                <w:rFonts w:ascii="Arial" w:eastAsia="Times New Roman" w:hAnsi="Arial" w:cs="Arial"/>
                <w:bCs/>
                <w:sz w:val="22"/>
                <w:szCs w:val="22"/>
                <w:shd w:val="clear" w:color="auto" w:fill="FFFFFF"/>
                <w:lang w:val="es-ES_tradnl"/>
              </w:rPr>
              <w:t>que</w:t>
            </w:r>
            <w:r w:rsidRPr="00C23FC5">
              <w:rPr>
                <w:rFonts w:ascii="Arial" w:eastAsia="Times New Roman" w:hAnsi="Arial" w:cs="Arial"/>
                <w:bCs/>
                <w:sz w:val="22"/>
                <w:szCs w:val="22"/>
                <w:shd w:val="clear" w:color="auto" w:fill="FFFFFF"/>
                <w:lang w:val="es-ES_tradnl"/>
              </w:rPr>
              <w:t xml:space="preserve"> tiene experiencia </w:t>
            </w:r>
            <w:r w:rsidR="00837673" w:rsidRPr="00C23FC5">
              <w:rPr>
                <w:rFonts w:ascii="Arial" w:eastAsia="Times New Roman" w:hAnsi="Arial" w:cs="Arial"/>
                <w:bCs/>
                <w:sz w:val="22"/>
                <w:szCs w:val="22"/>
                <w:shd w:val="clear" w:color="auto" w:fill="FFFFFF"/>
                <w:lang w:val="es-ES_tradnl"/>
              </w:rPr>
              <w:t xml:space="preserve">dando acceso al financiamiento </w:t>
            </w:r>
            <w:r w:rsidR="005E4E04" w:rsidRPr="00C23FC5">
              <w:rPr>
                <w:rFonts w:ascii="Arial" w:eastAsia="Times New Roman" w:hAnsi="Arial" w:cs="Arial"/>
                <w:bCs/>
                <w:sz w:val="22"/>
                <w:szCs w:val="22"/>
                <w:shd w:val="clear" w:color="auto" w:fill="FFFFFF"/>
                <w:lang w:val="es-ES_tradnl"/>
              </w:rPr>
              <w:t xml:space="preserve">principalmente </w:t>
            </w:r>
            <w:r w:rsidR="00837673" w:rsidRPr="00C23FC5">
              <w:rPr>
                <w:rFonts w:ascii="Arial" w:eastAsia="Times New Roman" w:hAnsi="Arial" w:cs="Arial"/>
                <w:bCs/>
                <w:sz w:val="22"/>
                <w:szCs w:val="22"/>
                <w:shd w:val="clear" w:color="auto" w:fill="FFFFFF"/>
                <w:lang w:val="es-ES_tradnl"/>
              </w:rPr>
              <w:t>a MIPYME y emprendedores</w:t>
            </w:r>
            <w:r w:rsidR="005E4E04" w:rsidRPr="00C23FC5">
              <w:rPr>
                <w:rFonts w:ascii="Arial" w:eastAsia="Times New Roman" w:hAnsi="Arial" w:cs="Arial"/>
                <w:bCs/>
                <w:sz w:val="22"/>
                <w:szCs w:val="22"/>
                <w:shd w:val="clear" w:color="auto" w:fill="FFFFFF"/>
                <w:lang w:val="es-ES_tradnl"/>
              </w:rPr>
              <w:t xml:space="preserve">. </w:t>
            </w:r>
          </w:p>
          <w:p w14:paraId="3665F102" w14:textId="1DA276D5" w:rsidR="00F26518" w:rsidRPr="00C23FC5" w:rsidRDefault="00A110B3" w:rsidP="00F27CA9">
            <w:pPr>
              <w:ind w:right="165"/>
              <w:jc w:val="both"/>
              <w:rPr>
                <w:rFonts w:ascii="Arial" w:eastAsia="Times New Roman" w:hAnsi="Arial" w:cs="Arial"/>
                <w:bCs/>
                <w:sz w:val="22"/>
                <w:szCs w:val="22"/>
                <w:shd w:val="clear" w:color="auto" w:fill="FFFFFF"/>
                <w:lang w:val="es-EC"/>
              </w:rPr>
            </w:pPr>
            <w:r w:rsidRPr="00C23FC5">
              <w:rPr>
                <w:rFonts w:ascii="Arial" w:eastAsia="Times New Roman" w:hAnsi="Arial" w:cs="Arial"/>
                <w:bCs/>
                <w:sz w:val="22"/>
                <w:szCs w:val="22"/>
                <w:shd w:val="clear" w:color="auto" w:fill="FFFFFF"/>
                <w:lang w:val="es-ES_tradnl"/>
              </w:rPr>
              <w:t xml:space="preserve">NAFIN </w:t>
            </w:r>
            <w:r w:rsidR="00C97865" w:rsidRPr="00C23FC5">
              <w:rPr>
                <w:rFonts w:ascii="Arial" w:eastAsia="Times New Roman" w:hAnsi="Arial" w:cs="Arial"/>
                <w:bCs/>
                <w:sz w:val="22"/>
                <w:szCs w:val="22"/>
                <w:shd w:val="clear" w:color="auto" w:fill="FFFFFF"/>
                <w:lang w:val="es-ES_tradnl"/>
              </w:rPr>
              <w:t xml:space="preserve">tiene experiencia </w:t>
            </w:r>
            <w:r w:rsidR="00DD1BB4" w:rsidRPr="00C23FC5">
              <w:rPr>
                <w:rFonts w:ascii="Arial" w:eastAsia="Times New Roman" w:hAnsi="Arial" w:cs="Arial"/>
                <w:bCs/>
                <w:sz w:val="22"/>
                <w:szCs w:val="22"/>
                <w:shd w:val="clear" w:color="auto" w:fill="FFFFFF"/>
                <w:lang w:val="es-ES_tradnl"/>
              </w:rPr>
              <w:t>en la ejecución de operaciones del Banco</w:t>
            </w:r>
            <w:r w:rsidR="00B54965" w:rsidRPr="00C23FC5">
              <w:rPr>
                <w:rFonts w:ascii="Arial" w:eastAsia="Times New Roman" w:hAnsi="Arial" w:cs="Arial"/>
                <w:bCs/>
                <w:sz w:val="22"/>
                <w:szCs w:val="22"/>
                <w:shd w:val="clear" w:color="auto" w:fill="FFFFFF"/>
                <w:lang w:val="es-ES_tradnl"/>
              </w:rPr>
              <w:t>.</w:t>
            </w:r>
            <w:r w:rsidR="00DD1BB4" w:rsidRPr="00C23FC5">
              <w:rPr>
                <w:rFonts w:ascii="Arial" w:eastAsia="Times New Roman" w:hAnsi="Arial" w:cs="Arial"/>
                <w:bCs/>
                <w:sz w:val="22"/>
                <w:szCs w:val="22"/>
                <w:shd w:val="clear" w:color="auto" w:fill="FFFFFF"/>
                <w:lang w:val="es-ES_tradnl"/>
              </w:rPr>
              <w:t xml:space="preserve"> </w:t>
            </w:r>
            <w:r w:rsidR="00730074" w:rsidRPr="00C23FC5">
              <w:rPr>
                <w:rFonts w:ascii="Arial" w:eastAsia="Times New Roman" w:hAnsi="Arial" w:cs="Arial"/>
                <w:bCs/>
                <w:sz w:val="22"/>
                <w:szCs w:val="22"/>
                <w:shd w:val="clear" w:color="auto" w:fill="FFFFFF"/>
                <w:lang w:val="es-EC"/>
              </w:rPr>
              <w:t>Respecto a la capacidad institucional de NAFIN en el manejo de riesgos ambientales y sociales</w:t>
            </w:r>
            <w:r w:rsidR="00730074" w:rsidRPr="00C23FC5">
              <w:rPr>
                <w:rFonts w:ascii="Arial" w:eastAsia="Times New Roman" w:hAnsi="Arial" w:cs="Arial"/>
                <w:bCs/>
                <w:sz w:val="22"/>
                <w:szCs w:val="22"/>
                <w:shd w:val="clear" w:color="auto" w:fill="FFFFFF"/>
                <w:lang w:val="es-ES_tradnl"/>
              </w:rPr>
              <w:t>, h</w:t>
            </w:r>
            <w:r w:rsidR="00DD1BB4" w:rsidRPr="00C23FC5">
              <w:rPr>
                <w:rFonts w:ascii="Arial" w:eastAsia="Times New Roman" w:hAnsi="Arial" w:cs="Arial"/>
                <w:bCs/>
                <w:sz w:val="22"/>
                <w:szCs w:val="22"/>
                <w:shd w:val="clear" w:color="auto" w:fill="FFFFFF"/>
                <w:lang w:val="es-ES_tradnl"/>
              </w:rPr>
              <w:t>a compr</w:t>
            </w:r>
            <w:r w:rsidR="00730074" w:rsidRPr="00C23FC5">
              <w:rPr>
                <w:rFonts w:ascii="Arial" w:eastAsia="Times New Roman" w:hAnsi="Arial" w:cs="Arial"/>
                <w:bCs/>
                <w:sz w:val="22"/>
                <w:szCs w:val="22"/>
                <w:shd w:val="clear" w:color="auto" w:fill="FFFFFF"/>
                <w:lang w:val="es-ES_tradnl"/>
              </w:rPr>
              <w:t>ob</w:t>
            </w:r>
            <w:r w:rsidR="00DD1BB4" w:rsidRPr="00C23FC5">
              <w:rPr>
                <w:rFonts w:ascii="Arial" w:eastAsia="Times New Roman" w:hAnsi="Arial" w:cs="Arial"/>
                <w:bCs/>
                <w:sz w:val="22"/>
                <w:szCs w:val="22"/>
                <w:shd w:val="clear" w:color="auto" w:fill="FFFFFF"/>
                <w:lang w:val="es-ES_tradnl"/>
              </w:rPr>
              <w:t xml:space="preserve">ado su capacidad a manejar </w:t>
            </w:r>
            <w:r w:rsidR="00730074" w:rsidRPr="00C23FC5">
              <w:rPr>
                <w:rFonts w:ascii="Arial" w:eastAsia="Times New Roman" w:hAnsi="Arial" w:cs="Arial"/>
                <w:bCs/>
                <w:sz w:val="22"/>
                <w:szCs w:val="22"/>
                <w:shd w:val="clear" w:color="auto" w:fill="FFFFFF"/>
                <w:lang w:val="es-ES_tradnl"/>
              </w:rPr>
              <w:t xml:space="preserve">los Marcos de Gestión Ambientales requeridos por el Banco de manera satisfactoria. </w:t>
            </w:r>
            <w:r w:rsidR="00B54965" w:rsidRPr="00C23FC5">
              <w:rPr>
                <w:rFonts w:ascii="Arial" w:eastAsia="Times New Roman" w:hAnsi="Arial" w:cs="Arial"/>
                <w:bCs/>
                <w:sz w:val="22"/>
                <w:szCs w:val="22"/>
                <w:shd w:val="clear" w:color="auto" w:fill="FFFFFF"/>
                <w:lang w:val="es-ES_tradnl"/>
              </w:rPr>
              <w:t xml:space="preserve"> </w:t>
            </w:r>
            <w:r w:rsidR="00730074" w:rsidRPr="00C23FC5">
              <w:rPr>
                <w:rFonts w:ascii="Arial" w:eastAsia="Times New Roman" w:hAnsi="Arial" w:cs="Arial"/>
                <w:bCs/>
                <w:sz w:val="22"/>
                <w:szCs w:val="22"/>
                <w:shd w:val="clear" w:color="auto" w:fill="FFFFFF"/>
                <w:lang w:val="es-EC"/>
              </w:rPr>
              <w:t>D</w:t>
            </w:r>
            <w:r w:rsidR="00DD1BB4" w:rsidRPr="00C23FC5">
              <w:rPr>
                <w:rFonts w:ascii="Arial" w:eastAsia="Times New Roman" w:hAnsi="Arial" w:cs="Arial"/>
                <w:bCs/>
                <w:sz w:val="22"/>
                <w:szCs w:val="22"/>
                <w:shd w:val="clear" w:color="auto" w:fill="FFFFFF"/>
                <w:lang w:val="es-EC"/>
              </w:rPr>
              <w:t xml:space="preserve">esde octubre del 2019 - </w:t>
            </w:r>
            <w:r w:rsidRPr="00C23FC5">
              <w:rPr>
                <w:rFonts w:ascii="Arial" w:eastAsia="Times New Roman" w:hAnsi="Arial" w:cs="Arial"/>
                <w:bCs/>
                <w:sz w:val="22"/>
                <w:szCs w:val="22"/>
                <w:shd w:val="clear" w:color="auto" w:fill="FFFFFF"/>
                <w:lang w:val="es-EC"/>
              </w:rPr>
              <w:t>se encuentran trabajando</w:t>
            </w:r>
            <w:r w:rsidR="00DD1BB4" w:rsidRPr="00C23FC5">
              <w:rPr>
                <w:rFonts w:ascii="Arial" w:eastAsia="Times New Roman" w:hAnsi="Arial" w:cs="Arial"/>
                <w:bCs/>
                <w:sz w:val="22"/>
                <w:szCs w:val="22"/>
                <w:shd w:val="clear" w:color="auto" w:fill="FFFFFF"/>
                <w:lang w:val="es-EC"/>
              </w:rPr>
              <w:t>, con el apoyo de KfW,</w:t>
            </w:r>
            <w:r w:rsidR="00DD6098" w:rsidRPr="00C23FC5">
              <w:rPr>
                <w:rFonts w:ascii="Arial" w:eastAsia="Times New Roman" w:hAnsi="Arial" w:cs="Arial"/>
                <w:bCs/>
                <w:sz w:val="22"/>
                <w:szCs w:val="22"/>
                <w:shd w:val="clear" w:color="auto" w:fill="FFFFFF"/>
                <w:lang w:val="es-EC"/>
              </w:rPr>
              <w:t xml:space="preserve"> en la implementación de un sistema de </w:t>
            </w:r>
            <w:r w:rsidR="00DD1BB4" w:rsidRPr="00C23FC5">
              <w:rPr>
                <w:rFonts w:ascii="Arial" w:eastAsia="Times New Roman" w:hAnsi="Arial" w:cs="Arial"/>
                <w:bCs/>
                <w:sz w:val="22"/>
                <w:szCs w:val="22"/>
                <w:shd w:val="clear" w:color="auto" w:fill="FFFFFF"/>
                <w:lang w:val="es-EC"/>
              </w:rPr>
              <w:t xml:space="preserve">administración de riesgos </w:t>
            </w:r>
            <w:r w:rsidR="00DD6098" w:rsidRPr="00C23FC5">
              <w:rPr>
                <w:rFonts w:ascii="Arial" w:eastAsia="Times New Roman" w:hAnsi="Arial" w:cs="Arial"/>
                <w:bCs/>
                <w:sz w:val="22"/>
                <w:szCs w:val="22"/>
                <w:shd w:val="clear" w:color="auto" w:fill="FFFFFF"/>
                <w:lang w:val="es-EC"/>
              </w:rPr>
              <w:t xml:space="preserve">ambiental y social </w:t>
            </w:r>
            <w:r w:rsidR="00DD1BB4" w:rsidRPr="00C23FC5">
              <w:rPr>
                <w:rFonts w:ascii="Arial" w:eastAsia="Times New Roman" w:hAnsi="Arial" w:cs="Arial"/>
                <w:bCs/>
                <w:sz w:val="22"/>
                <w:szCs w:val="22"/>
                <w:shd w:val="clear" w:color="auto" w:fill="FFFFFF"/>
                <w:lang w:val="es-EC"/>
              </w:rPr>
              <w:t xml:space="preserve">(SARAS). Ya están en fase de piloto y tienen previsto tener el sistema aprobado e implementado para finales del año. El SARAS es muy similar al de Bancomext – </w:t>
            </w:r>
            <w:r w:rsidR="00730074" w:rsidRPr="00C23FC5">
              <w:rPr>
                <w:rFonts w:ascii="Arial" w:eastAsia="Times New Roman" w:hAnsi="Arial" w:cs="Arial"/>
                <w:bCs/>
                <w:sz w:val="22"/>
                <w:szCs w:val="22"/>
                <w:shd w:val="clear" w:color="auto" w:fill="FFFFFF"/>
                <w:lang w:val="es-EC"/>
              </w:rPr>
              <w:t>con el cual el Banco está muy familiar</w:t>
            </w:r>
            <w:r w:rsidR="00B46EC1" w:rsidRPr="00C23FC5">
              <w:rPr>
                <w:rFonts w:ascii="Arial" w:eastAsia="Times New Roman" w:hAnsi="Arial" w:cs="Arial"/>
                <w:bCs/>
                <w:sz w:val="22"/>
                <w:szCs w:val="22"/>
                <w:shd w:val="clear" w:color="auto" w:fill="FFFFFF"/>
                <w:lang w:val="es-EC"/>
              </w:rPr>
              <w:t>izado</w:t>
            </w:r>
            <w:r w:rsidR="00730074" w:rsidRPr="00C23FC5">
              <w:rPr>
                <w:rFonts w:ascii="Arial" w:eastAsia="Times New Roman" w:hAnsi="Arial" w:cs="Arial"/>
                <w:bCs/>
                <w:sz w:val="22"/>
                <w:szCs w:val="22"/>
                <w:shd w:val="clear" w:color="auto" w:fill="FFFFFF"/>
                <w:lang w:val="es-EC"/>
              </w:rPr>
              <w:t xml:space="preserve"> y que recibió una opinión muy positiva de revisiones reci</w:t>
            </w:r>
            <w:r w:rsidR="00B46EC1" w:rsidRPr="00C23FC5">
              <w:rPr>
                <w:rFonts w:ascii="Arial" w:eastAsia="Times New Roman" w:hAnsi="Arial" w:cs="Arial"/>
                <w:bCs/>
                <w:sz w:val="22"/>
                <w:szCs w:val="22"/>
                <w:shd w:val="clear" w:color="auto" w:fill="FFFFFF"/>
                <w:lang w:val="es-EC"/>
              </w:rPr>
              <w:t>e</w:t>
            </w:r>
            <w:r w:rsidR="00730074" w:rsidRPr="00C23FC5">
              <w:rPr>
                <w:rFonts w:ascii="Arial" w:eastAsia="Times New Roman" w:hAnsi="Arial" w:cs="Arial"/>
                <w:bCs/>
                <w:sz w:val="22"/>
                <w:szCs w:val="22"/>
                <w:shd w:val="clear" w:color="auto" w:fill="FFFFFF"/>
                <w:lang w:val="es-EC"/>
              </w:rPr>
              <w:t>n</w:t>
            </w:r>
            <w:r w:rsidR="00B46EC1" w:rsidRPr="00C23FC5">
              <w:rPr>
                <w:rFonts w:ascii="Arial" w:eastAsia="Times New Roman" w:hAnsi="Arial" w:cs="Arial"/>
                <w:bCs/>
                <w:sz w:val="22"/>
                <w:szCs w:val="22"/>
                <w:shd w:val="clear" w:color="auto" w:fill="FFFFFF"/>
                <w:lang w:val="es-EC"/>
              </w:rPr>
              <w:t>tes</w:t>
            </w:r>
            <w:r w:rsidR="00730074" w:rsidRPr="00C23FC5">
              <w:rPr>
                <w:rFonts w:ascii="Arial" w:eastAsia="Times New Roman" w:hAnsi="Arial" w:cs="Arial"/>
                <w:bCs/>
                <w:sz w:val="22"/>
                <w:szCs w:val="22"/>
                <w:shd w:val="clear" w:color="auto" w:fill="FFFFFF"/>
                <w:lang w:val="es-EC"/>
              </w:rPr>
              <w:t xml:space="preserve"> por el BM y el Banco. El SARAS de NAFIN </w:t>
            </w:r>
            <w:r w:rsidR="00DD1BB4" w:rsidRPr="00C23FC5">
              <w:rPr>
                <w:rFonts w:ascii="Arial" w:eastAsia="Times New Roman" w:hAnsi="Arial" w:cs="Arial"/>
                <w:bCs/>
                <w:sz w:val="22"/>
                <w:szCs w:val="22"/>
                <w:shd w:val="clear" w:color="auto" w:fill="FFFFFF"/>
                <w:lang w:val="es-EC"/>
              </w:rPr>
              <w:t xml:space="preserve">tiene todos los elementos </w:t>
            </w:r>
            <w:r w:rsidR="00730074" w:rsidRPr="00C23FC5">
              <w:rPr>
                <w:rFonts w:ascii="Arial" w:eastAsia="Times New Roman" w:hAnsi="Arial" w:cs="Arial"/>
                <w:bCs/>
                <w:sz w:val="22"/>
                <w:szCs w:val="22"/>
                <w:shd w:val="clear" w:color="auto" w:fill="FFFFFF"/>
                <w:lang w:val="es-EC"/>
              </w:rPr>
              <w:t>necesarios de un</w:t>
            </w:r>
            <w:r w:rsidR="00DD1BB4" w:rsidRPr="00C23FC5">
              <w:rPr>
                <w:rFonts w:ascii="Arial" w:eastAsia="Times New Roman" w:hAnsi="Arial" w:cs="Arial"/>
                <w:bCs/>
                <w:sz w:val="22"/>
                <w:szCs w:val="22"/>
                <w:shd w:val="clear" w:color="auto" w:fill="FFFFFF"/>
                <w:lang w:val="es-EC"/>
              </w:rPr>
              <w:t xml:space="preserve"> SARAS, </w:t>
            </w:r>
            <w:r w:rsidR="00730074" w:rsidRPr="00C23FC5">
              <w:rPr>
                <w:rFonts w:ascii="Arial" w:eastAsia="Times New Roman" w:hAnsi="Arial" w:cs="Arial"/>
                <w:bCs/>
                <w:sz w:val="22"/>
                <w:szCs w:val="22"/>
                <w:shd w:val="clear" w:color="auto" w:fill="FFFFFF"/>
                <w:lang w:val="es-EC"/>
              </w:rPr>
              <w:t>una unidad dedicada</w:t>
            </w:r>
            <w:r w:rsidR="00DD6098" w:rsidRPr="00C23FC5">
              <w:rPr>
                <w:rFonts w:ascii="Arial" w:eastAsia="Times New Roman" w:hAnsi="Arial" w:cs="Arial"/>
                <w:bCs/>
                <w:sz w:val="22"/>
                <w:szCs w:val="22"/>
                <w:shd w:val="clear" w:color="auto" w:fill="FFFFFF"/>
                <w:lang w:val="es-EC"/>
              </w:rPr>
              <w:t xml:space="preserve"> dependiente del departamento de crédito, creada desde octubre 2019, que consta principalmente por dos consultores, un especialista ambiental y uno social</w:t>
            </w:r>
            <w:r w:rsidR="00730074" w:rsidRPr="00C23FC5">
              <w:rPr>
                <w:rFonts w:ascii="Arial" w:eastAsia="Times New Roman" w:hAnsi="Arial" w:cs="Arial"/>
                <w:bCs/>
                <w:sz w:val="22"/>
                <w:szCs w:val="22"/>
                <w:shd w:val="clear" w:color="auto" w:fill="FFFFFF"/>
                <w:lang w:val="es-EC"/>
              </w:rPr>
              <w:t xml:space="preserve">, y el apoyo de la consultoría externa Environmental </w:t>
            </w:r>
            <w:proofErr w:type="spellStart"/>
            <w:r w:rsidR="00730074" w:rsidRPr="00C23FC5">
              <w:rPr>
                <w:rFonts w:ascii="Arial" w:eastAsia="Times New Roman" w:hAnsi="Arial" w:cs="Arial"/>
                <w:bCs/>
                <w:sz w:val="22"/>
                <w:szCs w:val="22"/>
                <w:shd w:val="clear" w:color="auto" w:fill="FFFFFF"/>
                <w:lang w:val="es-EC"/>
              </w:rPr>
              <w:t>Resources</w:t>
            </w:r>
            <w:proofErr w:type="spellEnd"/>
            <w:r w:rsidR="00730074" w:rsidRPr="00C23FC5">
              <w:rPr>
                <w:rFonts w:ascii="Arial" w:eastAsia="Times New Roman" w:hAnsi="Arial" w:cs="Arial"/>
                <w:bCs/>
                <w:sz w:val="22"/>
                <w:szCs w:val="22"/>
                <w:shd w:val="clear" w:color="auto" w:fill="FFFFFF"/>
                <w:lang w:val="es-EC"/>
              </w:rPr>
              <w:t xml:space="preserve"> Management. El SARAS de momento solo aplica a operaciones de </w:t>
            </w:r>
            <w:r w:rsidR="00730074" w:rsidRPr="00C23FC5">
              <w:rPr>
                <w:rFonts w:ascii="Arial" w:eastAsia="Times New Roman" w:hAnsi="Arial" w:cs="Arial"/>
                <w:bCs/>
                <w:sz w:val="22"/>
                <w:szCs w:val="22"/>
                <w:shd w:val="clear" w:color="auto" w:fill="FFFFFF"/>
                <w:lang w:val="es-EC"/>
              </w:rPr>
              <w:lastRenderedPageBreak/>
              <w:t xml:space="preserve">primer piso. Está alineado con los Principios de Ecuador para todos los proyectos de más de US$10m, de categoría A y todos los proyectos de energía. Para los proyectos de categoría B y los proyectos de menos de US$10m, el SARAS se alinea con la regulación local. El SARAS incluye formularios específicos para capital de trabajo e inversión, una lista de exclusión alineada a la lista del IFC, directrices robustas para uso de agua, contaminación del aire, salud y bienestar de la comunidad. </w:t>
            </w:r>
            <w:r w:rsidR="00F74038" w:rsidRPr="00C23FC5">
              <w:rPr>
                <w:rFonts w:ascii="Arial" w:eastAsia="Times New Roman" w:hAnsi="Arial" w:cs="Arial"/>
                <w:bCs/>
                <w:sz w:val="22"/>
                <w:szCs w:val="22"/>
                <w:shd w:val="clear" w:color="auto" w:fill="FFFFFF"/>
                <w:lang w:val="es-EC"/>
              </w:rPr>
              <w:t xml:space="preserve">También incluye una dimensión de género. </w:t>
            </w:r>
          </w:p>
          <w:p w14:paraId="2EF853C8" w14:textId="31304096" w:rsidR="00F74038" w:rsidRPr="00C23FC5" w:rsidRDefault="00C23FC5" w:rsidP="00F27CA9">
            <w:pPr>
              <w:ind w:right="165"/>
              <w:jc w:val="both"/>
              <w:rPr>
                <w:rFonts w:ascii="Arial" w:eastAsia="Times New Roman" w:hAnsi="Arial" w:cs="Arial"/>
                <w:bCs/>
                <w:sz w:val="22"/>
                <w:szCs w:val="22"/>
                <w:shd w:val="clear" w:color="auto" w:fill="FFFFFF"/>
                <w:lang w:val="es-EC"/>
              </w:rPr>
            </w:pPr>
            <w:r w:rsidRPr="00C23FC5">
              <w:rPr>
                <w:rFonts w:ascii="Arial" w:eastAsia="Times New Roman" w:hAnsi="Arial" w:cs="Arial"/>
                <w:bCs/>
                <w:sz w:val="22"/>
                <w:szCs w:val="22"/>
                <w:shd w:val="clear" w:color="auto" w:fill="FFFFFF"/>
                <w:lang w:val="es-EC"/>
              </w:rPr>
              <w:t>Hoy en día, e</w:t>
            </w:r>
            <w:r w:rsidR="00F74038" w:rsidRPr="00C23FC5">
              <w:rPr>
                <w:rFonts w:ascii="Arial" w:eastAsia="Times New Roman" w:hAnsi="Arial" w:cs="Arial"/>
                <w:bCs/>
                <w:sz w:val="22"/>
                <w:szCs w:val="22"/>
                <w:shd w:val="clear" w:color="auto" w:fill="FFFFFF"/>
                <w:lang w:val="es-EC"/>
              </w:rPr>
              <w:t xml:space="preserve">l SARAS todavía no incluye operaciones de segundo piso. Para estas operaciones de crédito a </w:t>
            </w:r>
            <w:r>
              <w:rPr>
                <w:rFonts w:ascii="Arial" w:eastAsia="Times New Roman" w:hAnsi="Arial" w:cs="Arial"/>
                <w:bCs/>
                <w:sz w:val="22"/>
                <w:szCs w:val="22"/>
                <w:shd w:val="clear" w:color="auto" w:fill="FFFFFF"/>
                <w:lang w:val="es-EC"/>
              </w:rPr>
              <w:t xml:space="preserve">la </w:t>
            </w:r>
            <w:r w:rsidR="00F74038" w:rsidRPr="00C23FC5">
              <w:rPr>
                <w:rFonts w:ascii="Arial" w:eastAsia="Times New Roman" w:hAnsi="Arial" w:cs="Arial"/>
                <w:bCs/>
                <w:sz w:val="22"/>
                <w:szCs w:val="22"/>
                <w:shd w:val="clear" w:color="auto" w:fill="FFFFFF"/>
                <w:lang w:val="es-EC"/>
              </w:rPr>
              <w:t>MiP</w:t>
            </w:r>
            <w:r>
              <w:rPr>
                <w:rFonts w:ascii="Arial" w:eastAsia="Times New Roman" w:hAnsi="Arial" w:cs="Arial"/>
                <w:bCs/>
                <w:sz w:val="22"/>
                <w:szCs w:val="22"/>
                <w:shd w:val="clear" w:color="auto" w:fill="FFFFFF"/>
                <w:lang w:val="es-EC"/>
              </w:rPr>
              <w:t>y</w:t>
            </w:r>
            <w:r w:rsidR="00F74038" w:rsidRPr="00C23FC5">
              <w:rPr>
                <w:rFonts w:ascii="Arial" w:eastAsia="Times New Roman" w:hAnsi="Arial" w:cs="Arial"/>
                <w:bCs/>
                <w:sz w:val="22"/>
                <w:szCs w:val="22"/>
                <w:shd w:val="clear" w:color="auto" w:fill="FFFFFF"/>
                <w:lang w:val="es-EC"/>
              </w:rPr>
              <w:t>ME</w:t>
            </w:r>
            <w:r>
              <w:rPr>
                <w:rFonts w:ascii="Arial" w:eastAsia="Times New Roman" w:hAnsi="Arial" w:cs="Arial"/>
                <w:bCs/>
                <w:sz w:val="22"/>
                <w:szCs w:val="22"/>
                <w:shd w:val="clear" w:color="auto" w:fill="FFFFFF"/>
                <w:lang w:val="es-EC"/>
              </w:rPr>
              <w:t>,</w:t>
            </w:r>
            <w:r w:rsidR="00F74038" w:rsidRPr="00C23FC5">
              <w:rPr>
                <w:rFonts w:ascii="Arial" w:eastAsia="Times New Roman" w:hAnsi="Arial" w:cs="Arial"/>
                <w:bCs/>
                <w:sz w:val="22"/>
                <w:szCs w:val="22"/>
                <w:shd w:val="clear" w:color="auto" w:fill="FFFFFF"/>
                <w:lang w:val="es-EC"/>
              </w:rPr>
              <w:t xml:space="preserve"> </w:t>
            </w:r>
            <w:r w:rsidRPr="00C23FC5">
              <w:rPr>
                <w:rFonts w:ascii="Arial" w:eastAsia="Times New Roman" w:hAnsi="Arial" w:cs="Arial"/>
                <w:bCs/>
                <w:sz w:val="22"/>
                <w:szCs w:val="22"/>
                <w:shd w:val="clear" w:color="auto" w:fill="FFFFFF"/>
                <w:lang w:val="es-EC"/>
              </w:rPr>
              <w:t xml:space="preserve">NAFIN </w:t>
            </w:r>
            <w:r>
              <w:rPr>
                <w:rFonts w:ascii="Arial" w:eastAsia="Times New Roman" w:hAnsi="Arial" w:cs="Arial"/>
                <w:bCs/>
                <w:sz w:val="22"/>
                <w:szCs w:val="22"/>
                <w:shd w:val="clear" w:color="auto" w:fill="FFFFFF"/>
                <w:lang w:val="es-EC"/>
              </w:rPr>
              <w:t xml:space="preserve">tiene un proceso de acreditación de los intermediarios financieros y </w:t>
            </w:r>
            <w:r w:rsidRPr="00C23FC5">
              <w:rPr>
                <w:rFonts w:ascii="Arial" w:eastAsia="Times New Roman" w:hAnsi="Arial" w:cs="Arial"/>
                <w:bCs/>
                <w:sz w:val="22"/>
                <w:szCs w:val="22"/>
                <w:shd w:val="clear" w:color="auto" w:fill="FFFFFF"/>
                <w:lang w:val="es-EC"/>
              </w:rPr>
              <w:t xml:space="preserve">requiere </w:t>
            </w:r>
            <w:r>
              <w:rPr>
                <w:rFonts w:ascii="Arial" w:eastAsia="Times New Roman" w:hAnsi="Arial" w:cs="Arial"/>
                <w:bCs/>
                <w:sz w:val="22"/>
                <w:szCs w:val="22"/>
                <w:shd w:val="clear" w:color="auto" w:fill="FFFFFF"/>
                <w:lang w:val="es-EC"/>
              </w:rPr>
              <w:t xml:space="preserve">de los intermediarios y de todos los subproyectos financiados con recursos de NAFIN, </w:t>
            </w:r>
            <w:r w:rsidRPr="00C23FC5">
              <w:rPr>
                <w:rFonts w:ascii="Arial" w:eastAsia="Times New Roman" w:hAnsi="Arial" w:cs="Arial"/>
                <w:bCs/>
                <w:sz w:val="22"/>
                <w:szCs w:val="22"/>
                <w:shd w:val="clear" w:color="auto" w:fill="FFFFFF"/>
                <w:lang w:val="es-EC"/>
              </w:rPr>
              <w:t>el cumplimient</w:t>
            </w:r>
            <w:r>
              <w:rPr>
                <w:rFonts w:ascii="Arial" w:eastAsia="Times New Roman" w:hAnsi="Arial" w:cs="Arial"/>
                <w:bCs/>
                <w:sz w:val="22"/>
                <w:szCs w:val="22"/>
                <w:shd w:val="clear" w:color="auto" w:fill="FFFFFF"/>
                <w:lang w:val="es-EC"/>
              </w:rPr>
              <w:t>o</w:t>
            </w:r>
            <w:r w:rsidRPr="00C23FC5">
              <w:rPr>
                <w:rFonts w:ascii="Arial" w:eastAsia="Times New Roman" w:hAnsi="Arial" w:cs="Arial"/>
                <w:bCs/>
                <w:sz w:val="22"/>
                <w:szCs w:val="22"/>
                <w:shd w:val="clear" w:color="auto" w:fill="FFFFFF"/>
                <w:lang w:val="es-EC"/>
              </w:rPr>
              <w:t xml:space="preserve"> con la ley local</w:t>
            </w:r>
            <w:r>
              <w:rPr>
                <w:rFonts w:ascii="Arial" w:eastAsia="Times New Roman" w:hAnsi="Arial" w:cs="Arial"/>
                <w:bCs/>
                <w:sz w:val="22"/>
                <w:szCs w:val="22"/>
                <w:shd w:val="clear" w:color="auto" w:fill="FFFFFF"/>
                <w:lang w:val="es-EC"/>
              </w:rPr>
              <w:t>.</w:t>
            </w:r>
            <w:r w:rsidRPr="00C23FC5">
              <w:rPr>
                <w:rFonts w:ascii="Arial" w:eastAsia="Times New Roman" w:hAnsi="Arial" w:cs="Arial"/>
                <w:bCs/>
                <w:sz w:val="22"/>
                <w:szCs w:val="22"/>
                <w:shd w:val="clear" w:color="auto" w:fill="FFFFFF"/>
                <w:lang w:val="es-EC"/>
              </w:rPr>
              <w:t xml:space="preserve"> </w:t>
            </w:r>
          </w:p>
          <w:p w14:paraId="271ABAAA" w14:textId="77777777" w:rsidR="00F26518" w:rsidRPr="00C23FC5" w:rsidRDefault="00F26518" w:rsidP="00F27CA9">
            <w:pPr>
              <w:ind w:right="165"/>
              <w:jc w:val="both"/>
              <w:rPr>
                <w:rFonts w:ascii="Arial" w:eastAsia="Times New Roman" w:hAnsi="Arial" w:cs="Arial"/>
                <w:bCs/>
                <w:sz w:val="22"/>
                <w:szCs w:val="22"/>
                <w:shd w:val="clear" w:color="auto" w:fill="FFFFFF"/>
                <w:lang w:val="es-ES_tradnl"/>
              </w:rPr>
            </w:pPr>
          </w:p>
          <w:p w14:paraId="0A383B97" w14:textId="20319D26" w:rsidR="00551170" w:rsidRPr="00C23FC5" w:rsidRDefault="007A3FC8">
            <w:pPr>
              <w:ind w:right="165"/>
              <w:jc w:val="both"/>
              <w:rPr>
                <w:rFonts w:ascii="Arial" w:eastAsia="Times New Roman" w:hAnsi="Arial" w:cs="Arial"/>
                <w:b/>
                <w:sz w:val="22"/>
                <w:szCs w:val="22"/>
                <w:shd w:val="clear" w:color="auto" w:fill="FFFFFF"/>
                <w:lang w:val="es-ES_tradnl"/>
              </w:rPr>
            </w:pPr>
            <w:r w:rsidRPr="00C23FC5">
              <w:rPr>
                <w:rFonts w:ascii="Arial" w:eastAsia="Times New Roman" w:hAnsi="Arial" w:cs="Arial"/>
                <w:b/>
                <w:sz w:val="22"/>
                <w:szCs w:val="22"/>
                <w:shd w:val="clear" w:color="auto" w:fill="FFFFFF"/>
                <w:lang w:val="es-ES_tradnl"/>
              </w:rPr>
              <w:t>Medidas de mitigación</w:t>
            </w:r>
          </w:p>
          <w:p w14:paraId="00408FBB" w14:textId="77777777" w:rsidR="00DB1583" w:rsidRPr="00C23FC5" w:rsidRDefault="00DB1583" w:rsidP="00DB1583">
            <w:pPr>
              <w:ind w:right="165"/>
              <w:jc w:val="both"/>
              <w:rPr>
                <w:rFonts w:ascii="Arial" w:eastAsia="Times New Roman" w:hAnsi="Arial" w:cs="Arial"/>
                <w:b/>
                <w:sz w:val="22"/>
                <w:szCs w:val="22"/>
                <w:shd w:val="clear" w:color="auto" w:fill="FFFFFF"/>
                <w:lang w:val="es-ES_tradnl"/>
              </w:rPr>
            </w:pPr>
          </w:p>
          <w:p w14:paraId="47D6B1F4" w14:textId="08C543C0" w:rsidR="00DB1583" w:rsidRPr="00C23FC5" w:rsidRDefault="00DB1583" w:rsidP="00DB1583">
            <w:pPr>
              <w:ind w:right="165"/>
              <w:jc w:val="both"/>
              <w:rPr>
                <w:rFonts w:ascii="Arial" w:eastAsia="Times New Roman" w:hAnsi="Arial" w:cs="Arial"/>
                <w:bCs/>
                <w:sz w:val="22"/>
                <w:szCs w:val="22"/>
                <w:shd w:val="clear" w:color="auto" w:fill="FFFFFF"/>
                <w:lang w:val="es-ES_tradnl"/>
              </w:rPr>
            </w:pPr>
            <w:r w:rsidRPr="00C23FC5">
              <w:rPr>
                <w:rFonts w:ascii="Arial" w:eastAsia="Times New Roman" w:hAnsi="Arial" w:cs="Arial"/>
                <w:bCs/>
                <w:sz w:val="22"/>
                <w:szCs w:val="22"/>
                <w:shd w:val="clear" w:color="auto" w:fill="FFFFFF"/>
                <w:lang w:val="es-ES_tradnl"/>
              </w:rPr>
              <w:t>Por el tamaño (</w:t>
            </w:r>
            <w:r w:rsidR="003C45CD" w:rsidRPr="00C23FC5">
              <w:rPr>
                <w:rFonts w:ascii="Arial" w:eastAsia="Times New Roman" w:hAnsi="Arial" w:cs="Arial"/>
                <w:bCs/>
                <w:sz w:val="22"/>
                <w:szCs w:val="22"/>
                <w:shd w:val="clear" w:color="auto" w:fill="FFFFFF"/>
                <w:lang w:val="es-ES_tradnl"/>
              </w:rPr>
              <w:t>ver promedios y máximos arriba</w:t>
            </w:r>
            <w:r w:rsidRPr="00C23FC5">
              <w:rPr>
                <w:rFonts w:ascii="Arial" w:eastAsia="Times New Roman" w:hAnsi="Arial" w:cs="Arial"/>
                <w:bCs/>
                <w:sz w:val="22"/>
                <w:szCs w:val="22"/>
                <w:shd w:val="clear" w:color="auto" w:fill="FFFFFF"/>
                <w:lang w:val="es-ES_tradnl"/>
              </w:rPr>
              <w:t>)</w:t>
            </w:r>
            <w:r w:rsidR="00724C30" w:rsidRPr="00C23FC5">
              <w:rPr>
                <w:rFonts w:ascii="Arial" w:eastAsia="Times New Roman" w:hAnsi="Arial" w:cs="Arial"/>
                <w:bCs/>
                <w:sz w:val="22"/>
                <w:szCs w:val="22"/>
                <w:shd w:val="clear" w:color="auto" w:fill="FFFFFF"/>
                <w:lang w:val="es-ES_tradnl"/>
              </w:rPr>
              <w:t xml:space="preserve"> y </w:t>
            </w:r>
            <w:r w:rsidRPr="00C23FC5">
              <w:rPr>
                <w:rFonts w:ascii="Arial" w:eastAsia="Times New Roman" w:hAnsi="Arial" w:cs="Arial"/>
                <w:bCs/>
                <w:sz w:val="22"/>
                <w:szCs w:val="22"/>
                <w:shd w:val="clear" w:color="auto" w:fill="FFFFFF"/>
                <w:lang w:val="es-ES_tradnl"/>
              </w:rPr>
              <w:t xml:space="preserve">la naturaleza de los financiamientos elegibles, se concluye que los riesgos e impactos socioambientales potenciales son de baja magnitud y que el marco regulatorio nacional permite una mitigación satisfactoria de </w:t>
            </w:r>
            <w:r w:rsidR="00CB6BEF" w:rsidRPr="00C23FC5">
              <w:rPr>
                <w:rFonts w:ascii="Arial" w:eastAsia="Times New Roman" w:hAnsi="Arial" w:cs="Arial"/>
                <w:bCs/>
                <w:sz w:val="22"/>
                <w:szCs w:val="22"/>
                <w:shd w:val="clear" w:color="auto" w:fill="FFFFFF"/>
                <w:lang w:val="es-ES_tradnl"/>
              </w:rPr>
              <w:t>dichos riesgos</w:t>
            </w:r>
            <w:r w:rsidRPr="00C23FC5">
              <w:rPr>
                <w:rFonts w:ascii="Arial" w:eastAsia="Times New Roman" w:hAnsi="Arial" w:cs="Arial"/>
                <w:bCs/>
                <w:sz w:val="22"/>
                <w:szCs w:val="22"/>
                <w:shd w:val="clear" w:color="auto" w:fill="FFFFFF"/>
                <w:lang w:val="es-ES_tradnl"/>
              </w:rPr>
              <w:t xml:space="preserve">. </w:t>
            </w:r>
          </w:p>
          <w:p w14:paraId="73D65324" w14:textId="77777777" w:rsidR="00DB1583" w:rsidRPr="00C23FC5" w:rsidRDefault="00DB1583">
            <w:pPr>
              <w:ind w:right="165"/>
              <w:jc w:val="both"/>
              <w:rPr>
                <w:rFonts w:ascii="Arial" w:eastAsia="Times New Roman" w:hAnsi="Arial" w:cs="Arial"/>
                <w:sz w:val="22"/>
                <w:szCs w:val="22"/>
                <w:shd w:val="clear" w:color="auto" w:fill="FFFFFF"/>
                <w:lang w:val="es-ES_tradnl"/>
              </w:rPr>
            </w:pPr>
          </w:p>
          <w:p w14:paraId="1C98739A" w14:textId="2DE8306D" w:rsidR="00EC747F" w:rsidRPr="00C23FC5" w:rsidRDefault="00E25F2C">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L</w:t>
            </w:r>
            <w:r w:rsidR="00652AFD" w:rsidRPr="00C23FC5">
              <w:rPr>
                <w:rFonts w:ascii="Arial" w:eastAsia="Times New Roman" w:hAnsi="Arial" w:cs="Arial"/>
                <w:sz w:val="22"/>
                <w:szCs w:val="22"/>
                <w:shd w:val="clear" w:color="auto" w:fill="FFFFFF"/>
                <w:lang w:val="es-ES_tradnl"/>
              </w:rPr>
              <w:t>os riesgos e impactos potenciales de</w:t>
            </w:r>
            <w:r w:rsidR="009A106B" w:rsidRPr="00C23FC5">
              <w:rPr>
                <w:rFonts w:ascii="Arial" w:eastAsia="Times New Roman" w:hAnsi="Arial" w:cs="Arial"/>
                <w:sz w:val="22"/>
                <w:szCs w:val="22"/>
                <w:shd w:val="clear" w:color="auto" w:fill="FFFFFF"/>
                <w:lang w:val="es-ES_tradnl"/>
              </w:rPr>
              <w:t xml:space="preserve"> los</w:t>
            </w:r>
            <w:r w:rsidR="00652AFD" w:rsidRPr="00C23FC5">
              <w:rPr>
                <w:rFonts w:ascii="Arial" w:eastAsia="Times New Roman" w:hAnsi="Arial" w:cs="Arial"/>
                <w:sz w:val="22"/>
                <w:szCs w:val="22"/>
                <w:shd w:val="clear" w:color="auto" w:fill="FFFFFF"/>
                <w:lang w:val="es-ES_tradnl"/>
              </w:rPr>
              <w:t xml:space="preserve"> </w:t>
            </w:r>
            <w:r w:rsidR="009A106B" w:rsidRPr="00C23FC5">
              <w:rPr>
                <w:rFonts w:ascii="Arial" w:eastAsia="Times New Roman" w:hAnsi="Arial" w:cs="Arial"/>
                <w:sz w:val="22"/>
                <w:szCs w:val="22"/>
                <w:shd w:val="clear" w:color="auto" w:fill="FFFFFF"/>
                <w:lang w:val="es-ES_tradnl"/>
              </w:rPr>
              <w:t xml:space="preserve">financiamientos </w:t>
            </w:r>
            <w:r w:rsidR="00652AFD" w:rsidRPr="00C23FC5">
              <w:rPr>
                <w:rFonts w:ascii="Arial" w:eastAsia="Times New Roman" w:hAnsi="Arial" w:cs="Arial"/>
                <w:sz w:val="22"/>
                <w:szCs w:val="22"/>
                <w:shd w:val="clear" w:color="auto" w:fill="FFFFFF"/>
                <w:lang w:val="es-ES_tradnl"/>
              </w:rPr>
              <w:t xml:space="preserve">elegibles se prevén de </w:t>
            </w:r>
            <w:r w:rsidR="00EC747F" w:rsidRPr="00C23FC5">
              <w:rPr>
                <w:rFonts w:ascii="Arial" w:eastAsia="Times New Roman" w:hAnsi="Arial" w:cs="Arial"/>
                <w:sz w:val="22"/>
                <w:szCs w:val="22"/>
                <w:shd w:val="clear" w:color="auto" w:fill="FFFFFF"/>
                <w:lang w:val="es-ES_tradnl"/>
              </w:rPr>
              <w:t>magnitud baja y se pueden manejar con la aplicación de un sistema de administración de riesgos ambientales y sociales (</w:t>
            </w:r>
            <w:r w:rsidR="00F74038" w:rsidRPr="00C23FC5">
              <w:rPr>
                <w:rFonts w:ascii="Arial" w:eastAsia="Times New Roman" w:hAnsi="Arial" w:cs="Arial"/>
                <w:sz w:val="22"/>
                <w:szCs w:val="22"/>
                <w:shd w:val="clear" w:color="auto" w:fill="FFFFFF"/>
                <w:lang w:val="es-ES_tradnl"/>
              </w:rPr>
              <w:t>‘</w:t>
            </w:r>
            <w:r w:rsidR="00EC747F" w:rsidRPr="00C23FC5">
              <w:rPr>
                <w:rFonts w:ascii="Arial" w:eastAsia="Times New Roman" w:hAnsi="Arial" w:cs="Arial"/>
                <w:sz w:val="22"/>
                <w:szCs w:val="22"/>
                <w:shd w:val="clear" w:color="auto" w:fill="FFFFFF"/>
                <w:lang w:val="es-ES_tradnl"/>
              </w:rPr>
              <w:t>SARAS</w:t>
            </w:r>
            <w:r w:rsidR="00724C30" w:rsidRPr="00C23FC5">
              <w:rPr>
                <w:rFonts w:ascii="Arial" w:eastAsia="Times New Roman" w:hAnsi="Arial" w:cs="Arial"/>
                <w:sz w:val="22"/>
                <w:szCs w:val="22"/>
                <w:shd w:val="clear" w:color="auto" w:fill="FFFFFF"/>
                <w:lang w:val="es-ES_tradnl"/>
              </w:rPr>
              <w:t xml:space="preserve"> del </w:t>
            </w:r>
            <w:r w:rsidR="003C45CD" w:rsidRPr="00C23FC5">
              <w:rPr>
                <w:rFonts w:ascii="Arial" w:eastAsia="Times New Roman" w:hAnsi="Arial" w:cs="Arial"/>
                <w:sz w:val="22"/>
                <w:szCs w:val="22"/>
                <w:shd w:val="clear" w:color="auto" w:fill="FFFFFF"/>
                <w:lang w:val="es-ES_tradnl"/>
              </w:rPr>
              <w:t>Programa</w:t>
            </w:r>
            <w:r w:rsidR="00F74038" w:rsidRPr="00C23FC5">
              <w:rPr>
                <w:rFonts w:ascii="Arial" w:eastAsia="Times New Roman" w:hAnsi="Arial" w:cs="Arial"/>
                <w:sz w:val="22"/>
                <w:szCs w:val="22"/>
                <w:shd w:val="clear" w:color="auto" w:fill="FFFFFF"/>
                <w:lang w:val="es-ES_tradnl"/>
              </w:rPr>
              <w:t>’)</w:t>
            </w:r>
            <w:r w:rsidR="00EC747F" w:rsidRPr="00C23FC5">
              <w:rPr>
                <w:rFonts w:ascii="Arial" w:eastAsia="Times New Roman" w:hAnsi="Arial" w:cs="Arial"/>
                <w:sz w:val="22"/>
                <w:szCs w:val="22"/>
                <w:shd w:val="clear" w:color="auto" w:fill="FFFFFF"/>
                <w:lang w:val="es-ES_tradnl"/>
              </w:rPr>
              <w:t xml:space="preserve"> que se integrara al </w:t>
            </w:r>
            <w:hyperlink r:id="rId18" w:history="1">
              <w:r w:rsidR="00C70AF4" w:rsidRPr="006D3A14">
                <w:rPr>
                  <w:rStyle w:val="Hyperlink"/>
                  <w:rFonts w:ascii="Arial" w:eastAsia="Times New Roman" w:hAnsi="Arial" w:cs="Arial"/>
                  <w:sz w:val="22"/>
                  <w:szCs w:val="22"/>
                  <w:shd w:val="clear" w:color="auto" w:fill="FFFFFF"/>
                  <w:lang w:val="es-ES_tradnl"/>
                </w:rPr>
                <w:t>R</w:t>
              </w:r>
              <w:r w:rsidR="006D3A14" w:rsidRPr="006D3A14">
                <w:rPr>
                  <w:rStyle w:val="Hyperlink"/>
                  <w:rFonts w:ascii="Arial" w:eastAsia="Times New Roman" w:hAnsi="Arial" w:cs="Arial"/>
                  <w:sz w:val="22"/>
                  <w:szCs w:val="22"/>
                  <w:shd w:val="clear" w:color="auto" w:fill="FFFFFF"/>
                  <w:lang w:val="es-ES_tradnl"/>
                </w:rPr>
                <w:t>OP</w:t>
              </w:r>
            </w:hyperlink>
            <w:r w:rsidR="00EC747F" w:rsidRPr="00C23FC5">
              <w:rPr>
                <w:rFonts w:ascii="Arial" w:eastAsia="Times New Roman" w:hAnsi="Arial" w:cs="Arial"/>
                <w:sz w:val="22"/>
                <w:szCs w:val="22"/>
                <w:shd w:val="clear" w:color="auto" w:fill="FFFFFF"/>
                <w:lang w:val="es-ES_tradnl"/>
              </w:rPr>
              <w:t xml:space="preserve"> cuya aprobación por el BID es condición de primer desembolso. </w:t>
            </w:r>
          </w:p>
          <w:p w14:paraId="75ACDEBB" w14:textId="77777777" w:rsidR="00EF080D" w:rsidRPr="00C23FC5" w:rsidRDefault="00EF080D" w:rsidP="00EF080D">
            <w:pPr>
              <w:ind w:right="165"/>
              <w:jc w:val="both"/>
              <w:rPr>
                <w:rFonts w:ascii="Arial" w:eastAsia="Times New Roman" w:hAnsi="Arial" w:cs="Arial"/>
                <w:sz w:val="22"/>
                <w:szCs w:val="22"/>
                <w:shd w:val="clear" w:color="auto" w:fill="FFFFFF"/>
                <w:lang w:val="es-ES_tradnl"/>
              </w:rPr>
            </w:pPr>
          </w:p>
          <w:p w14:paraId="1F978E0C" w14:textId="26A93CC1" w:rsidR="00EC747F" w:rsidRPr="00C23FC5" w:rsidRDefault="00EC747F" w:rsidP="00133053">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Este SARAS </w:t>
            </w:r>
            <w:r w:rsidR="00724C30" w:rsidRPr="00C23FC5">
              <w:rPr>
                <w:rFonts w:ascii="Arial" w:eastAsia="Times New Roman" w:hAnsi="Arial" w:cs="Arial"/>
                <w:sz w:val="22"/>
                <w:szCs w:val="22"/>
                <w:shd w:val="clear" w:color="auto" w:fill="FFFFFF"/>
                <w:lang w:val="es-ES_tradnl"/>
              </w:rPr>
              <w:t xml:space="preserve">del </w:t>
            </w:r>
            <w:r w:rsidR="00F74038" w:rsidRPr="00C23FC5">
              <w:rPr>
                <w:rFonts w:ascii="Arial" w:eastAsia="Times New Roman" w:hAnsi="Arial" w:cs="Arial"/>
                <w:sz w:val="22"/>
                <w:szCs w:val="22"/>
                <w:shd w:val="clear" w:color="auto" w:fill="FFFFFF"/>
                <w:lang w:val="es-ES_tradnl"/>
              </w:rPr>
              <w:t xml:space="preserve">programa </w:t>
            </w:r>
            <w:r w:rsidRPr="00C23FC5">
              <w:rPr>
                <w:rFonts w:ascii="Arial" w:eastAsia="Times New Roman" w:hAnsi="Arial" w:cs="Arial"/>
                <w:sz w:val="22"/>
                <w:szCs w:val="22"/>
                <w:shd w:val="clear" w:color="auto" w:fill="FFFFFF"/>
                <w:lang w:val="es-ES_tradnl"/>
              </w:rPr>
              <w:t xml:space="preserve">estará basado en: </w:t>
            </w:r>
          </w:p>
          <w:p w14:paraId="3153E70C" w14:textId="53BE9D60" w:rsidR="00361240" w:rsidRPr="00C23FC5" w:rsidRDefault="00EC747F"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la aplicación de una </w:t>
            </w:r>
            <w:r w:rsidR="003C45CD" w:rsidRPr="00C23FC5">
              <w:rPr>
                <w:rFonts w:ascii="Arial" w:eastAsia="Times New Roman" w:hAnsi="Arial" w:cs="Arial"/>
                <w:sz w:val="22"/>
                <w:szCs w:val="22"/>
                <w:shd w:val="clear" w:color="auto" w:fill="FFFFFF"/>
                <w:lang w:val="es-ES_tradnl"/>
              </w:rPr>
              <w:t>L</w:t>
            </w:r>
            <w:r w:rsidRPr="00C23FC5">
              <w:rPr>
                <w:rFonts w:ascii="Arial" w:eastAsia="Times New Roman" w:hAnsi="Arial" w:cs="Arial"/>
                <w:sz w:val="22"/>
                <w:szCs w:val="22"/>
                <w:shd w:val="clear" w:color="auto" w:fill="FFFFFF"/>
                <w:lang w:val="es-ES_tradnl"/>
              </w:rPr>
              <w:t xml:space="preserve">ista de </w:t>
            </w:r>
            <w:r w:rsidR="003C45CD" w:rsidRPr="00C23FC5">
              <w:rPr>
                <w:rFonts w:ascii="Arial" w:eastAsia="Times New Roman" w:hAnsi="Arial" w:cs="Arial"/>
                <w:sz w:val="22"/>
                <w:szCs w:val="22"/>
                <w:shd w:val="clear" w:color="auto" w:fill="FFFFFF"/>
                <w:lang w:val="es-ES_tradnl"/>
              </w:rPr>
              <w:t>E</w:t>
            </w:r>
            <w:r w:rsidRPr="00C23FC5">
              <w:rPr>
                <w:rFonts w:ascii="Arial" w:eastAsia="Times New Roman" w:hAnsi="Arial" w:cs="Arial"/>
                <w:sz w:val="22"/>
                <w:szCs w:val="22"/>
                <w:shd w:val="clear" w:color="auto" w:fill="FFFFFF"/>
                <w:lang w:val="es-ES_tradnl"/>
              </w:rPr>
              <w:t xml:space="preserve">xclusión </w:t>
            </w:r>
            <w:r w:rsidR="003C45CD" w:rsidRPr="00C23FC5">
              <w:rPr>
                <w:rFonts w:ascii="Arial" w:eastAsia="Times New Roman" w:hAnsi="Arial" w:cs="Arial"/>
                <w:sz w:val="22"/>
                <w:szCs w:val="22"/>
                <w:shd w:val="clear" w:color="auto" w:fill="FFFFFF"/>
                <w:lang w:val="es-ES_tradnl"/>
              </w:rPr>
              <w:t xml:space="preserve">del Programa </w:t>
            </w:r>
            <w:r w:rsidR="00492AFE" w:rsidRPr="00C23FC5">
              <w:rPr>
                <w:rFonts w:ascii="Arial" w:eastAsia="Times New Roman" w:hAnsi="Arial" w:cs="Arial"/>
                <w:sz w:val="22"/>
                <w:szCs w:val="22"/>
                <w:shd w:val="clear" w:color="auto" w:fill="FFFFFF"/>
                <w:lang w:val="es-ES_tradnl"/>
              </w:rPr>
              <w:t xml:space="preserve">(ver Anexo C) </w:t>
            </w:r>
            <w:r w:rsidRPr="00C23FC5">
              <w:rPr>
                <w:rFonts w:ascii="Arial" w:eastAsia="Times New Roman" w:hAnsi="Arial" w:cs="Arial"/>
                <w:sz w:val="22"/>
                <w:szCs w:val="22"/>
                <w:shd w:val="clear" w:color="auto" w:fill="FFFFFF"/>
                <w:lang w:val="es-ES_tradnl"/>
              </w:rPr>
              <w:t xml:space="preserve">incluyendo </w:t>
            </w:r>
          </w:p>
          <w:p w14:paraId="05D953C5" w14:textId="136344F3" w:rsidR="00361240" w:rsidRPr="00C23FC5" w:rsidRDefault="00EC747F"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proyectos</w:t>
            </w:r>
            <w:r w:rsidR="00434F64" w:rsidRPr="00C23FC5">
              <w:rPr>
                <w:rFonts w:ascii="Arial" w:eastAsia="Times New Roman" w:hAnsi="Arial" w:cs="Arial"/>
                <w:sz w:val="22"/>
                <w:szCs w:val="22"/>
                <w:shd w:val="clear" w:color="auto" w:fill="FFFFFF"/>
                <w:lang w:val="es-ES_tradnl"/>
              </w:rPr>
              <w:t xml:space="preserve"> o actividades</w:t>
            </w:r>
            <w:r w:rsidRPr="00C23FC5">
              <w:rPr>
                <w:rFonts w:ascii="Arial" w:eastAsia="Times New Roman" w:hAnsi="Arial" w:cs="Arial"/>
                <w:sz w:val="22"/>
                <w:szCs w:val="22"/>
                <w:shd w:val="clear" w:color="auto" w:fill="FFFFFF"/>
                <w:lang w:val="es-ES_tradnl"/>
              </w:rPr>
              <w:t xml:space="preserve"> </w:t>
            </w:r>
            <w:r w:rsidR="00434F64" w:rsidRPr="00C23FC5">
              <w:rPr>
                <w:rFonts w:ascii="Arial" w:eastAsia="Times New Roman" w:hAnsi="Arial" w:cs="Arial"/>
                <w:sz w:val="22"/>
                <w:szCs w:val="22"/>
                <w:shd w:val="clear" w:color="auto" w:fill="FFFFFF"/>
                <w:lang w:val="es-ES_tradnl"/>
              </w:rPr>
              <w:t xml:space="preserve">(i) </w:t>
            </w:r>
            <w:r w:rsidRPr="00C23FC5">
              <w:rPr>
                <w:rFonts w:ascii="Arial" w:eastAsia="Times New Roman" w:hAnsi="Arial" w:cs="Arial"/>
                <w:sz w:val="22"/>
                <w:szCs w:val="22"/>
                <w:shd w:val="clear" w:color="auto" w:fill="FFFFFF"/>
                <w:lang w:val="es-ES_tradnl"/>
              </w:rPr>
              <w:t>que impliquen reasentamiento involuntario físico o económico</w:t>
            </w:r>
            <w:r w:rsidR="003C45CD" w:rsidRPr="00C23FC5">
              <w:rPr>
                <w:rFonts w:ascii="Arial" w:eastAsia="Times New Roman" w:hAnsi="Arial" w:cs="Arial"/>
                <w:sz w:val="22"/>
                <w:szCs w:val="22"/>
                <w:shd w:val="clear" w:color="auto" w:fill="FFFFFF"/>
                <w:lang w:val="es-ES_tradnl"/>
              </w:rPr>
              <w:t xml:space="preserve"> de personas</w:t>
            </w:r>
            <w:r w:rsidRPr="00C23FC5">
              <w:rPr>
                <w:rFonts w:ascii="Arial" w:eastAsia="Times New Roman" w:hAnsi="Arial" w:cs="Arial"/>
                <w:sz w:val="22"/>
                <w:szCs w:val="22"/>
                <w:shd w:val="clear" w:color="auto" w:fill="FFFFFF"/>
                <w:lang w:val="es-ES_tradnl"/>
              </w:rPr>
              <w:t xml:space="preserve">, (ii) </w:t>
            </w:r>
            <w:r w:rsidR="00E25F2C" w:rsidRPr="00C23FC5">
              <w:rPr>
                <w:rFonts w:ascii="Arial" w:eastAsia="Times New Roman" w:hAnsi="Arial" w:cs="Arial"/>
                <w:sz w:val="22"/>
                <w:szCs w:val="22"/>
                <w:shd w:val="clear" w:color="auto" w:fill="FFFFFF"/>
                <w:lang w:val="es-ES_tradnl"/>
              </w:rPr>
              <w:t xml:space="preserve">con impacto negativo a </w:t>
            </w:r>
            <w:r w:rsidRPr="00C23FC5">
              <w:rPr>
                <w:rFonts w:ascii="Arial" w:eastAsia="Times New Roman" w:hAnsi="Arial" w:cs="Arial"/>
                <w:sz w:val="22"/>
                <w:szCs w:val="22"/>
                <w:shd w:val="clear" w:color="auto" w:fill="FFFFFF"/>
                <w:lang w:val="es-ES_tradnl"/>
              </w:rPr>
              <w:t xml:space="preserve">grupos indígenas, (iii) que puedan dañar sitios culturales </w:t>
            </w:r>
            <w:r w:rsidR="00B355B1" w:rsidRPr="00C23FC5">
              <w:rPr>
                <w:rFonts w:ascii="Arial" w:eastAsia="Times New Roman" w:hAnsi="Arial" w:cs="Arial"/>
                <w:sz w:val="22"/>
                <w:szCs w:val="22"/>
                <w:shd w:val="clear" w:color="auto" w:fill="FFFFFF"/>
                <w:lang w:val="es-ES_tradnl"/>
              </w:rPr>
              <w:t xml:space="preserve">o sitios culturales </w:t>
            </w:r>
            <w:r w:rsidRPr="00C23FC5">
              <w:rPr>
                <w:rFonts w:ascii="Arial" w:eastAsia="Times New Roman" w:hAnsi="Arial" w:cs="Arial"/>
                <w:sz w:val="22"/>
                <w:szCs w:val="22"/>
                <w:shd w:val="clear" w:color="auto" w:fill="FFFFFF"/>
                <w:lang w:val="es-ES_tradnl"/>
              </w:rPr>
              <w:t xml:space="preserve">críticos, (iv) </w:t>
            </w:r>
            <w:bookmarkStart w:id="1" w:name="_Hlk8681441"/>
            <w:r w:rsidRPr="00C23FC5">
              <w:rPr>
                <w:rFonts w:ascii="Arial" w:eastAsia="Times New Roman" w:hAnsi="Arial" w:cs="Arial"/>
                <w:sz w:val="22"/>
                <w:szCs w:val="22"/>
                <w:shd w:val="clear" w:color="auto" w:fill="FFFFFF"/>
                <w:lang w:val="es-ES_tradnl"/>
              </w:rPr>
              <w:t xml:space="preserve">que impliquen un impacto negativo </w:t>
            </w:r>
            <w:r w:rsidR="00B355B1" w:rsidRPr="00C23FC5">
              <w:rPr>
                <w:rFonts w:ascii="Arial" w:eastAsia="Times New Roman" w:hAnsi="Arial" w:cs="Arial"/>
                <w:sz w:val="22"/>
                <w:szCs w:val="22"/>
                <w:shd w:val="clear" w:color="auto" w:fill="FFFFFF"/>
                <w:lang w:val="es-ES_tradnl"/>
              </w:rPr>
              <w:t>a áreas protegidas o a sitios RAMSAR</w:t>
            </w:r>
            <w:r w:rsidR="00B355B1" w:rsidRPr="00C23FC5">
              <w:rPr>
                <w:rStyle w:val="FootnoteReference"/>
                <w:rFonts w:ascii="Arial" w:eastAsia="Times New Roman" w:hAnsi="Arial" w:cs="Arial"/>
                <w:sz w:val="22"/>
                <w:szCs w:val="22"/>
                <w:shd w:val="clear" w:color="auto" w:fill="FFFFFF"/>
                <w:lang w:val="es-ES_tradnl"/>
              </w:rPr>
              <w:footnoteReference w:id="9"/>
            </w:r>
            <w:bookmarkEnd w:id="1"/>
            <w:r w:rsidR="00492AFE" w:rsidRPr="00C23FC5">
              <w:rPr>
                <w:rFonts w:ascii="Arial" w:eastAsia="Times New Roman" w:hAnsi="Arial" w:cs="Arial"/>
                <w:sz w:val="22"/>
                <w:szCs w:val="22"/>
                <w:shd w:val="clear" w:color="auto" w:fill="FFFFFF"/>
                <w:lang w:val="es-ES_tradnl"/>
              </w:rPr>
              <w:t>, (v) que impliquen el uso de especies invasivas</w:t>
            </w:r>
          </w:p>
          <w:p w14:paraId="2E3F3B13" w14:textId="32E23F01" w:rsidR="00462C32" w:rsidRPr="00C23FC5" w:rsidRDefault="00492AFE" w:rsidP="000B13A5">
            <w:pPr>
              <w:pStyle w:val="ListParagraph"/>
              <w:numPr>
                <w:ilvl w:val="1"/>
                <w:numId w:val="23"/>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proyectos o actividades en </w:t>
            </w:r>
            <w:r w:rsidR="00462C32" w:rsidRPr="00C23FC5">
              <w:rPr>
                <w:rFonts w:ascii="Arial" w:eastAsia="Times New Roman" w:hAnsi="Arial" w:cs="Arial"/>
                <w:sz w:val="22"/>
                <w:szCs w:val="22"/>
                <w:shd w:val="clear" w:color="auto" w:fill="FFFFFF"/>
                <w:lang w:val="es-ES_tradnl"/>
              </w:rPr>
              <w:t>sectores de alto riesgo: industria extractiva</w:t>
            </w:r>
            <w:r w:rsidR="001E20C6" w:rsidRPr="00C23FC5">
              <w:rPr>
                <w:rFonts w:ascii="Arial" w:eastAsia="Times New Roman" w:hAnsi="Arial" w:cs="Arial"/>
                <w:sz w:val="22"/>
                <w:szCs w:val="22"/>
                <w:shd w:val="clear" w:color="auto" w:fill="FFFFFF"/>
                <w:lang w:val="es-ES_tradnl"/>
              </w:rPr>
              <w:t>; y proyectos o actividades en el sector primario</w:t>
            </w:r>
          </w:p>
          <w:p w14:paraId="66CD2B93" w14:textId="68A67EAC" w:rsidR="00C23FC5" w:rsidRDefault="00C23FC5"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la aplicación de un monto máximo por subpréstamo individual (US$500,000)</w:t>
            </w:r>
          </w:p>
          <w:p w14:paraId="0960B4C6" w14:textId="211CBEB7" w:rsidR="00462C32" w:rsidRPr="00C23FC5"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el cumplimiento con la ley local</w:t>
            </w:r>
            <w:r w:rsidR="009A106B" w:rsidRPr="00C23FC5">
              <w:rPr>
                <w:rFonts w:ascii="Arial" w:eastAsia="Times New Roman" w:hAnsi="Arial" w:cs="Arial"/>
                <w:sz w:val="22"/>
                <w:szCs w:val="22"/>
                <w:shd w:val="clear" w:color="auto" w:fill="FFFFFF"/>
                <w:lang w:val="es-ES_tradnl"/>
              </w:rPr>
              <w:t xml:space="preserve"> por el ejecutor, los intermediarios financieros, las M</w:t>
            </w:r>
            <w:r w:rsidR="001F18EC" w:rsidRPr="00C23FC5">
              <w:rPr>
                <w:rFonts w:ascii="Arial" w:eastAsia="Times New Roman" w:hAnsi="Arial" w:cs="Arial"/>
                <w:sz w:val="22"/>
                <w:szCs w:val="22"/>
                <w:shd w:val="clear" w:color="auto" w:fill="FFFFFF"/>
                <w:lang w:val="es-ES_tradnl"/>
              </w:rPr>
              <w:t>I</w:t>
            </w:r>
            <w:r w:rsidR="009A106B" w:rsidRPr="00C23FC5">
              <w:rPr>
                <w:rFonts w:ascii="Arial" w:eastAsia="Times New Roman" w:hAnsi="Arial" w:cs="Arial"/>
                <w:sz w:val="22"/>
                <w:szCs w:val="22"/>
                <w:shd w:val="clear" w:color="auto" w:fill="FFFFFF"/>
                <w:lang w:val="es-ES_tradnl"/>
              </w:rPr>
              <w:t>P</w:t>
            </w:r>
            <w:r w:rsidR="001F18EC" w:rsidRPr="00C23FC5">
              <w:rPr>
                <w:rFonts w:ascii="Arial" w:eastAsia="Times New Roman" w:hAnsi="Arial" w:cs="Arial"/>
                <w:sz w:val="22"/>
                <w:szCs w:val="22"/>
                <w:shd w:val="clear" w:color="auto" w:fill="FFFFFF"/>
                <w:lang w:val="es-ES_tradnl"/>
              </w:rPr>
              <w:t>Y</w:t>
            </w:r>
            <w:r w:rsidR="009A106B" w:rsidRPr="00C23FC5">
              <w:rPr>
                <w:rFonts w:ascii="Arial" w:eastAsia="Times New Roman" w:hAnsi="Arial" w:cs="Arial"/>
                <w:sz w:val="22"/>
                <w:szCs w:val="22"/>
                <w:shd w:val="clear" w:color="auto" w:fill="FFFFFF"/>
                <w:lang w:val="es-ES_tradnl"/>
              </w:rPr>
              <w:t xml:space="preserve">ME beneficiarios finales </w:t>
            </w:r>
          </w:p>
          <w:p w14:paraId="6FC0BA65" w14:textId="6FC472FF" w:rsidR="00E25F2C" w:rsidRPr="00C23FC5"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 xml:space="preserve">requerimientos de reporte </w:t>
            </w:r>
            <w:r w:rsidR="00A64475" w:rsidRPr="00C23FC5">
              <w:rPr>
                <w:rFonts w:ascii="Arial" w:eastAsia="Times New Roman" w:hAnsi="Arial" w:cs="Arial"/>
                <w:sz w:val="22"/>
                <w:szCs w:val="22"/>
                <w:shd w:val="clear" w:color="auto" w:fill="FFFFFF"/>
                <w:lang w:val="es-ES_tradnl"/>
              </w:rPr>
              <w:t>semestral</w:t>
            </w:r>
            <w:r w:rsidRPr="00C23FC5">
              <w:rPr>
                <w:rFonts w:ascii="Arial" w:eastAsia="Times New Roman" w:hAnsi="Arial" w:cs="Arial"/>
                <w:sz w:val="22"/>
                <w:szCs w:val="22"/>
                <w:shd w:val="clear" w:color="auto" w:fill="FFFFFF"/>
                <w:lang w:val="es-ES_tradnl"/>
              </w:rPr>
              <w:t xml:space="preserve"> sobre el desempeño socioambiental del </w:t>
            </w:r>
            <w:r w:rsidR="001A054D" w:rsidRPr="00C23FC5">
              <w:rPr>
                <w:rFonts w:ascii="Arial" w:eastAsia="Times New Roman" w:hAnsi="Arial" w:cs="Arial"/>
                <w:sz w:val="22"/>
                <w:szCs w:val="22"/>
                <w:shd w:val="clear" w:color="auto" w:fill="FFFFFF"/>
                <w:lang w:val="es-ES_tradnl"/>
              </w:rPr>
              <w:t>proyecto</w:t>
            </w:r>
            <w:r w:rsidRPr="00C23FC5">
              <w:rPr>
                <w:rFonts w:ascii="Arial" w:eastAsia="Times New Roman" w:hAnsi="Arial" w:cs="Arial"/>
                <w:sz w:val="22"/>
                <w:szCs w:val="22"/>
                <w:shd w:val="clear" w:color="auto" w:fill="FFFFFF"/>
                <w:lang w:val="es-ES_tradnl"/>
              </w:rPr>
              <w:t xml:space="preserve"> </w:t>
            </w:r>
          </w:p>
          <w:p w14:paraId="07EA3608" w14:textId="1C66D41B" w:rsidR="00EC747F" w:rsidRPr="00C23FC5" w:rsidRDefault="00EC747F" w:rsidP="00462C32">
            <w:pPr>
              <w:ind w:left="774" w:right="165" w:hanging="360"/>
              <w:jc w:val="both"/>
              <w:rPr>
                <w:rFonts w:ascii="Arial" w:eastAsia="Times New Roman" w:hAnsi="Arial" w:cs="Arial"/>
                <w:sz w:val="22"/>
                <w:szCs w:val="22"/>
                <w:shd w:val="clear" w:color="auto" w:fill="FFFFFF"/>
                <w:lang w:val="es-ES_tradnl"/>
              </w:rPr>
            </w:pPr>
          </w:p>
          <w:p w14:paraId="21D3FFF9" w14:textId="1BC6764A" w:rsidR="00EC747F" w:rsidRPr="00C23FC5" w:rsidRDefault="00EC747F">
            <w:pPr>
              <w:ind w:right="165"/>
              <w:jc w:val="both"/>
              <w:rPr>
                <w:rFonts w:ascii="Arial" w:eastAsia="Times New Roman" w:hAnsi="Arial" w:cs="Arial"/>
                <w:sz w:val="22"/>
                <w:szCs w:val="22"/>
                <w:shd w:val="clear" w:color="auto" w:fill="FFFFFF"/>
                <w:lang w:val="es-ES_tradnl"/>
              </w:rPr>
            </w:pPr>
            <w:r w:rsidRPr="00C23FC5">
              <w:rPr>
                <w:rFonts w:ascii="Arial" w:eastAsia="Times New Roman" w:hAnsi="Arial" w:cs="Arial"/>
                <w:sz w:val="22"/>
                <w:szCs w:val="22"/>
                <w:shd w:val="clear" w:color="auto" w:fill="FFFFFF"/>
                <w:lang w:val="es-ES_tradnl"/>
              </w:rPr>
              <w:t>Estos requerimientos se describen más en detalle en este documento especialmente en el Anexo B.</w:t>
            </w:r>
            <w:r w:rsidR="00652AFD" w:rsidRPr="00C23FC5">
              <w:rPr>
                <w:rFonts w:ascii="Arial" w:eastAsia="Times New Roman" w:hAnsi="Arial" w:cs="Arial"/>
                <w:sz w:val="22"/>
                <w:szCs w:val="22"/>
                <w:shd w:val="clear" w:color="auto" w:fill="FFFFFF"/>
                <w:lang w:val="es-ES_tradnl"/>
              </w:rPr>
              <w:t xml:space="preserve"> </w:t>
            </w:r>
          </w:p>
          <w:p w14:paraId="362BFB64" w14:textId="7F8B2C58" w:rsidR="00870A9D" w:rsidRPr="00C23FC5" w:rsidRDefault="00870A9D">
            <w:pPr>
              <w:ind w:right="165"/>
              <w:jc w:val="both"/>
              <w:rPr>
                <w:rFonts w:ascii="Arial" w:eastAsia="Times New Roman" w:hAnsi="Arial" w:cs="Arial"/>
                <w:sz w:val="22"/>
                <w:szCs w:val="22"/>
                <w:shd w:val="clear" w:color="auto" w:fill="FFFFFF"/>
                <w:lang w:val="es-ES_tradnl"/>
              </w:rPr>
            </w:pPr>
          </w:p>
        </w:tc>
      </w:tr>
      <w:tr w:rsidR="00C21376" w:rsidRPr="00C31BE4" w:rsidDel="00A11ACD" w14:paraId="402E51A9"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D15A49" w:rsidRPr="00C31BE4" w:rsidRDefault="00C21376"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lastRenderedPageBreak/>
              <w:t>Supervisi</w:t>
            </w:r>
            <w:r w:rsidR="00994C31" w:rsidRPr="00C31BE4">
              <w:rPr>
                <w:rFonts w:ascii="Arial" w:eastAsia="Times New Roman" w:hAnsi="Arial" w:cs="Arial"/>
                <w:b/>
                <w:sz w:val="22"/>
                <w:szCs w:val="22"/>
                <w:lang w:val="es-ES_tradnl"/>
              </w:rPr>
              <w:t>ó</w:t>
            </w:r>
            <w:r w:rsidRPr="00C31BE4">
              <w:rPr>
                <w:rFonts w:ascii="Arial" w:eastAsia="Times New Roman" w:hAnsi="Arial" w:cs="Arial"/>
                <w:b/>
                <w:sz w:val="22"/>
                <w:szCs w:val="22"/>
                <w:lang w:val="es-ES_tradnl"/>
              </w:rPr>
              <w:t>n</w:t>
            </w:r>
            <w:r w:rsidR="004521EC" w:rsidRPr="00C31BE4">
              <w:rPr>
                <w:rFonts w:ascii="Arial" w:eastAsia="Times New Roman" w:hAnsi="Arial" w:cs="Arial"/>
                <w:b/>
                <w:sz w:val="22"/>
                <w:szCs w:val="22"/>
                <w:lang w:val="es-ES_tradnl"/>
              </w:rPr>
              <w:t xml:space="preserve"> y Ejecución</w:t>
            </w:r>
          </w:p>
        </w:tc>
      </w:tr>
      <w:tr w:rsidR="00C21376" w:rsidRPr="00D91516" w:rsidDel="00A11ACD" w14:paraId="45D62897" w14:textId="77777777" w:rsidTr="008166AE">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70939683" w:rsidR="00B23D13" w:rsidRDefault="00E25F2C" w:rsidP="0013305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00B23D13" w:rsidRPr="00C31BE4">
              <w:rPr>
                <w:rFonts w:ascii="Arial" w:eastAsia="Times New Roman" w:hAnsi="Arial" w:cs="Arial"/>
                <w:sz w:val="22"/>
                <w:szCs w:val="22"/>
                <w:shd w:val="clear" w:color="auto" w:fill="FFFFFF"/>
                <w:lang w:val="es-ES_tradnl"/>
              </w:rPr>
              <w:t xml:space="preserve"> será responsable de velar por el cumplimiento del </w:t>
            </w:r>
            <w:r w:rsidR="001A054D">
              <w:rPr>
                <w:rFonts w:ascii="Arial" w:eastAsia="Times New Roman" w:hAnsi="Arial" w:cs="Arial"/>
                <w:sz w:val="22"/>
                <w:szCs w:val="22"/>
                <w:shd w:val="clear" w:color="auto" w:fill="FFFFFF"/>
                <w:lang w:val="es-ES_tradnl"/>
              </w:rPr>
              <w:t>proyecto</w:t>
            </w:r>
            <w:r w:rsidR="00B23D13" w:rsidRPr="00C31BE4">
              <w:rPr>
                <w:rFonts w:ascii="Arial" w:eastAsia="Times New Roman" w:hAnsi="Arial" w:cs="Arial"/>
                <w:sz w:val="22"/>
                <w:szCs w:val="22"/>
                <w:shd w:val="clear" w:color="auto" w:fill="FFFFFF"/>
                <w:lang w:val="es-ES_tradnl"/>
              </w:rPr>
              <w:t xml:space="preserve"> con el </w:t>
            </w:r>
            <w:hyperlink r:id="rId19" w:history="1">
              <w:r w:rsidR="006D3A14" w:rsidRPr="006D3A14">
                <w:rPr>
                  <w:rStyle w:val="Hyperlink"/>
                  <w:rFonts w:ascii="Arial" w:eastAsia="Times New Roman" w:hAnsi="Arial" w:cs="Arial"/>
                  <w:sz w:val="22"/>
                  <w:szCs w:val="22"/>
                  <w:shd w:val="clear" w:color="auto" w:fill="FFFFFF"/>
                  <w:lang w:val="es-ES_tradnl"/>
                </w:rPr>
                <w:t>ROP</w:t>
              </w:r>
            </w:hyperlink>
            <w:r w:rsidR="00B23D13" w:rsidRPr="00C31BE4">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01FCB028" w14:textId="77777777" w:rsidR="00D576C1" w:rsidRPr="00C31BE4" w:rsidRDefault="00D576C1" w:rsidP="00133053">
            <w:pPr>
              <w:ind w:right="165"/>
              <w:jc w:val="both"/>
              <w:rPr>
                <w:rFonts w:ascii="Arial" w:eastAsia="Times New Roman" w:hAnsi="Arial" w:cs="Arial"/>
                <w:sz w:val="22"/>
                <w:szCs w:val="22"/>
                <w:shd w:val="clear" w:color="auto" w:fill="FFFFFF"/>
                <w:lang w:val="es-ES_tradnl"/>
              </w:rPr>
            </w:pPr>
          </w:p>
          <w:p w14:paraId="668A7AB6" w14:textId="06004372" w:rsidR="00B23D13" w:rsidRDefault="00B23D1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En particular, deberá presentar – dentro de las fechas limites establecidas para el ingreso del </w:t>
            </w:r>
            <w:proofErr w:type="spellStart"/>
            <w:r w:rsidRPr="00C31BE4">
              <w:rPr>
                <w:rFonts w:ascii="Arial" w:eastAsia="Times New Roman" w:hAnsi="Arial" w:cs="Arial"/>
                <w:i/>
                <w:iCs/>
                <w:sz w:val="22"/>
                <w:szCs w:val="22"/>
                <w:shd w:val="clear" w:color="auto" w:fill="FFFFFF"/>
                <w:lang w:val="es-ES_tradnl"/>
              </w:rPr>
              <w:t>Progress</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Monitoring</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Report</w:t>
            </w:r>
            <w:proofErr w:type="spellEnd"/>
            <w:r w:rsidRPr="00C31BE4">
              <w:rPr>
                <w:rFonts w:ascii="Arial" w:eastAsia="Times New Roman" w:hAnsi="Arial" w:cs="Arial"/>
                <w:i/>
                <w:iCs/>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00C70AF4"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con el </w:t>
            </w:r>
            <w:hyperlink r:id="rId20" w:history="1">
              <w:r w:rsidR="006D3A14" w:rsidRPr="006D3A14">
                <w:rPr>
                  <w:rStyle w:val="Hyperlink"/>
                  <w:rFonts w:ascii="Arial" w:eastAsia="Times New Roman" w:hAnsi="Arial" w:cs="Arial"/>
                  <w:sz w:val="22"/>
                  <w:szCs w:val="22"/>
                  <w:shd w:val="clear" w:color="auto" w:fill="FFFFFF"/>
                  <w:lang w:val="es-ES_tradnl"/>
                </w:rPr>
                <w:t>ROP</w:t>
              </w:r>
            </w:hyperlink>
            <w:r w:rsidR="00C70AF4" w:rsidRPr="00C31BE4">
              <w:rPr>
                <w:rFonts w:ascii="Arial" w:eastAsia="Times New Roman" w:hAnsi="Arial" w:cs="Arial"/>
                <w:sz w:val="22"/>
                <w:szCs w:val="22"/>
                <w:shd w:val="clear" w:color="auto" w:fill="FFFFFF"/>
                <w:lang w:val="es-ES_tradnl"/>
              </w:rPr>
              <w:t xml:space="preserve"> </w:t>
            </w:r>
            <w:r w:rsidR="00462C32" w:rsidRPr="00C31BE4">
              <w:rPr>
                <w:rFonts w:ascii="Arial" w:eastAsia="Times New Roman" w:hAnsi="Arial" w:cs="Arial"/>
                <w:sz w:val="22"/>
                <w:szCs w:val="22"/>
                <w:shd w:val="clear" w:color="auto" w:fill="FFFFFF"/>
                <w:lang w:val="es-ES_tradnl"/>
              </w:rPr>
              <w:t>(ver Anexo D)</w:t>
            </w:r>
            <w:r w:rsidRPr="00C31BE4">
              <w:rPr>
                <w:rFonts w:ascii="Arial" w:eastAsia="Times New Roman" w:hAnsi="Arial" w:cs="Arial"/>
                <w:sz w:val="22"/>
                <w:szCs w:val="22"/>
                <w:shd w:val="clear" w:color="auto" w:fill="FFFFFF"/>
                <w:lang w:val="es-ES_tradnl"/>
              </w:rPr>
              <w:t xml:space="preserve">. </w:t>
            </w:r>
          </w:p>
          <w:p w14:paraId="2371E5B9" w14:textId="77777777" w:rsidR="00D576C1" w:rsidRPr="00C31BE4" w:rsidRDefault="00D576C1">
            <w:pPr>
              <w:ind w:right="165"/>
              <w:jc w:val="both"/>
              <w:rPr>
                <w:rFonts w:ascii="Arial" w:eastAsia="Times New Roman" w:hAnsi="Arial" w:cs="Arial"/>
                <w:sz w:val="22"/>
                <w:szCs w:val="22"/>
                <w:shd w:val="clear" w:color="auto" w:fill="FFFFFF"/>
                <w:lang w:val="es-ES_tradnl"/>
              </w:rPr>
            </w:pPr>
          </w:p>
          <w:p w14:paraId="11D8D0FD" w14:textId="7DE9F2AB" w:rsidR="00C21376" w:rsidRPr="00C31BE4" w:rsidDel="00A11ACD" w:rsidRDefault="00B23D13" w:rsidP="000836B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 xml:space="preserve">El Banco supervisará la gestión ambiental y social y los temas laborales relacionados con el uso de los recursos del </w:t>
            </w:r>
            <w:r w:rsidR="001A054D">
              <w:rPr>
                <w:rFonts w:ascii="Arial" w:eastAsia="Times New Roman" w:hAnsi="Arial" w:cs="Arial"/>
                <w:sz w:val="22"/>
                <w:szCs w:val="22"/>
                <w:shd w:val="clear" w:color="auto" w:fill="FFFFFF"/>
                <w:lang w:val="es-ES_tradnl"/>
              </w:rPr>
              <w:t>proyecto</w:t>
            </w:r>
            <w:r w:rsidRPr="00C31BE4">
              <w:rPr>
                <w:rFonts w:ascii="Arial" w:eastAsia="Times New Roman" w:hAnsi="Arial" w:cs="Arial"/>
                <w:sz w:val="22"/>
                <w:szCs w:val="22"/>
                <w:shd w:val="clear" w:color="auto" w:fill="FFFFFF"/>
                <w:lang w:val="es-ES_tradnl"/>
              </w:rPr>
              <w:t xml:space="preserve"> por un/a especialista del Banco o un/a consultor/a contratado por el Banco. Para este fin,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proveerá y facilitará acceso al BID a toda la documentación relevante, personal y proyectos.</w:t>
            </w:r>
            <w:r w:rsidR="006517BA">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De ser necesario, el Banco y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acordarán las medidas correctivas correspondientes para resolver cualquier impacto adverso identificado.</w:t>
            </w:r>
          </w:p>
        </w:tc>
      </w:tr>
      <w:tr w:rsidR="00C21376" w:rsidRPr="00C31BE4" w14:paraId="04C2CD9B" w14:textId="77777777" w:rsidTr="008166AE">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A9E91E4" w:rsidR="00C21376" w:rsidRPr="00C31BE4" w:rsidRDefault="00716180" w:rsidP="00133053">
            <w:pPr>
              <w:jc w:val="both"/>
              <w:rPr>
                <w:rFonts w:ascii="Arial" w:eastAsia="Times New Roman" w:hAnsi="Arial" w:cs="Arial"/>
                <w:b/>
                <w:bCs/>
                <w:sz w:val="27"/>
                <w:szCs w:val="27"/>
                <w:lang w:val="es-ES_tradnl"/>
              </w:rPr>
            </w:pPr>
            <w:r w:rsidRPr="00C31BE4">
              <w:rPr>
                <w:lang w:val="es-ES_tradnl"/>
              </w:rPr>
              <w:lastRenderedPageBreak/>
              <w:br w:type="page"/>
            </w:r>
            <w:r w:rsidR="008C4A03" w:rsidRPr="00C31BE4">
              <w:rPr>
                <w:rFonts w:ascii="Arial" w:eastAsia="Times New Roman" w:hAnsi="Arial" w:cs="Arial"/>
                <w:b/>
                <w:bCs/>
                <w:sz w:val="27"/>
                <w:szCs w:val="27"/>
                <w:lang w:val="es-ES_tradnl"/>
              </w:rPr>
              <w:t xml:space="preserve">5. </w:t>
            </w:r>
            <w:r w:rsidR="00FA0B32" w:rsidRPr="00C31BE4">
              <w:rPr>
                <w:rFonts w:ascii="Arial" w:eastAsia="Times New Roman" w:hAnsi="Arial" w:cs="Arial"/>
                <w:b/>
                <w:bCs/>
                <w:sz w:val="27"/>
                <w:szCs w:val="27"/>
                <w:lang w:val="es-ES_tradnl"/>
              </w:rPr>
              <w:t xml:space="preserve">Requisitos </w:t>
            </w:r>
            <w:r w:rsidR="003316FE" w:rsidRPr="00C31BE4">
              <w:rPr>
                <w:rFonts w:ascii="Arial" w:eastAsia="Times New Roman" w:hAnsi="Arial" w:cs="Arial"/>
                <w:b/>
                <w:bCs/>
                <w:sz w:val="27"/>
                <w:szCs w:val="27"/>
                <w:lang w:val="es-ES_tradnl"/>
              </w:rPr>
              <w:t>Ambientales y Sociales</w:t>
            </w:r>
          </w:p>
        </w:tc>
      </w:tr>
      <w:tr w:rsidR="00C21376" w:rsidRPr="00D91516" w14:paraId="75183872" w14:textId="77777777" w:rsidTr="008166AE">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8A6B676" w14:textId="45CFA5FA" w:rsidR="00607AE3" w:rsidRPr="00C31BE4" w:rsidRDefault="00607AE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C31BE4">
              <w:rPr>
                <w:rFonts w:ascii="Arial" w:eastAsia="Times New Roman" w:hAnsi="Arial" w:cs="Arial"/>
                <w:sz w:val="22"/>
                <w:szCs w:val="22"/>
                <w:shd w:val="clear" w:color="auto" w:fill="FFFFFF"/>
                <w:lang w:val="es-ES_tradnl"/>
              </w:rPr>
              <w:t xml:space="preserve">ASSS (ambientales, sociales, de salud y seguridad) </w:t>
            </w:r>
            <w:r w:rsidRPr="00C31BE4">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2EB2B9AA" w14:textId="77777777" w:rsidR="00607AE3" w:rsidRPr="00C31BE4" w:rsidRDefault="00607AE3">
            <w:pPr>
              <w:ind w:right="165"/>
              <w:jc w:val="both"/>
              <w:rPr>
                <w:rFonts w:ascii="Arial" w:eastAsia="Times New Roman" w:hAnsi="Arial" w:cs="Arial"/>
                <w:sz w:val="22"/>
                <w:szCs w:val="22"/>
                <w:shd w:val="clear" w:color="auto" w:fill="FFFFFF"/>
                <w:lang w:val="es-ES_tradnl"/>
              </w:rPr>
            </w:pPr>
          </w:p>
          <w:p w14:paraId="35DCDD07" w14:textId="265C5C8F" w:rsidR="00C21376" w:rsidRPr="00C31BE4" w:rsidRDefault="00C21376">
            <w:pPr>
              <w:ind w:right="165"/>
              <w:jc w:val="both"/>
              <w:rPr>
                <w:rFonts w:ascii="Arial" w:eastAsia="Times New Roman" w:hAnsi="Arial" w:cs="Arial"/>
                <w:sz w:val="22"/>
                <w:szCs w:val="22"/>
                <w:shd w:val="clear" w:color="auto" w:fill="FFFFFF"/>
                <w:lang w:val="es-ES_tradnl"/>
              </w:rPr>
            </w:pPr>
          </w:p>
        </w:tc>
      </w:tr>
      <w:tr w:rsidR="00C21376" w:rsidRPr="00D91516" w14:paraId="043327AB" w14:textId="77777777" w:rsidTr="008166AE">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C31BE4" w:rsidRDefault="009865D0" w:rsidP="00133053">
            <w:pPr>
              <w:jc w:val="both"/>
              <w:rPr>
                <w:rFonts w:ascii="Arial" w:eastAsia="Times New Roman" w:hAnsi="Arial" w:cs="Arial"/>
                <w:b/>
                <w:bCs/>
                <w:sz w:val="27"/>
                <w:szCs w:val="27"/>
                <w:lang w:val="es-ES_tradnl"/>
              </w:rPr>
            </w:pPr>
            <w:r w:rsidRPr="00C31BE4">
              <w:rPr>
                <w:rFonts w:ascii="Arial" w:eastAsia="Times New Roman" w:hAnsi="Arial" w:cs="Arial"/>
                <w:b/>
                <w:bCs/>
                <w:sz w:val="27"/>
                <w:szCs w:val="27"/>
                <w:lang w:val="es-ES_tradnl"/>
              </w:rPr>
              <w:t xml:space="preserve">6. </w:t>
            </w:r>
            <w:r w:rsidR="00FA0B32" w:rsidRPr="00C31BE4">
              <w:rPr>
                <w:rFonts w:ascii="Arial" w:eastAsia="Times New Roman" w:hAnsi="Arial" w:cs="Arial"/>
                <w:b/>
                <w:bCs/>
                <w:sz w:val="27"/>
                <w:szCs w:val="27"/>
                <w:lang w:val="es-ES_tradnl"/>
              </w:rPr>
              <w:t>Resumen de Cumplimiento con Políticas de Salvaguardias del BID</w:t>
            </w:r>
            <w:r w:rsidR="00C21376" w:rsidRPr="00C31BE4">
              <w:rPr>
                <w:rFonts w:ascii="Arial" w:eastAsia="Times New Roman" w:hAnsi="Arial" w:cs="Arial"/>
                <w:b/>
                <w:bCs/>
                <w:sz w:val="27"/>
                <w:szCs w:val="27"/>
                <w:lang w:val="es-ES_tradnl"/>
              </w:rPr>
              <w:t xml:space="preserve"> </w:t>
            </w:r>
          </w:p>
        </w:tc>
      </w:tr>
      <w:tr w:rsidR="00C21376" w:rsidRPr="00C31BE4" w14:paraId="33C1F9AA" w14:textId="77777777" w:rsidTr="008166AE">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C31BE4" w:rsidRDefault="00716180" w:rsidP="00E35D49">
            <w:pPr>
              <w:jc w:val="both"/>
              <w:rPr>
                <w:rFonts w:ascii="Arial" w:eastAsia="Times New Roman" w:hAnsi="Arial" w:cs="Arial"/>
                <w:iCs/>
                <w:sz w:val="22"/>
                <w:szCs w:val="22"/>
                <w:lang w:val="es-ES_tradnl"/>
              </w:rPr>
            </w:pPr>
            <w:r w:rsidRPr="00C31BE4">
              <w:rPr>
                <w:rFonts w:ascii="Arial" w:eastAsia="Times New Roman" w:hAnsi="Arial" w:cs="Arial"/>
                <w:iCs/>
                <w:sz w:val="22"/>
                <w:szCs w:val="22"/>
                <w:lang w:val="es-ES_tradnl"/>
              </w:rPr>
              <w:t>Ver Anexo A</w:t>
            </w:r>
          </w:p>
        </w:tc>
      </w:tr>
    </w:tbl>
    <w:p w14:paraId="3393B1F8" w14:textId="77777777" w:rsidR="004D3CD1" w:rsidRPr="00C31BE4" w:rsidRDefault="004D3CD1" w:rsidP="004127F6">
      <w:pPr>
        <w:rPr>
          <w:rFonts w:ascii="Arial" w:hAnsi="Arial" w:cs="Arial"/>
          <w:bCs/>
          <w:sz w:val="18"/>
          <w:szCs w:val="20"/>
          <w:lang w:val="es-ES_tradnl"/>
        </w:rPr>
        <w:sectPr w:rsidR="004D3CD1" w:rsidRPr="00C31BE4" w:rsidSect="005354FC">
          <w:headerReference w:type="default" r:id="rId21"/>
          <w:footerReference w:type="default" r:id="rId22"/>
          <w:pgSz w:w="12240" w:h="15840"/>
          <w:pgMar w:top="1440" w:right="1800" w:bottom="1440" w:left="1170" w:header="720" w:footer="720" w:gutter="0"/>
          <w:cols w:space="720"/>
          <w:titlePg/>
          <w:docGrid w:linePitch="360"/>
        </w:sectPr>
      </w:pPr>
    </w:p>
    <w:p w14:paraId="441F4E4F" w14:textId="6627C79D" w:rsidR="004D3CD1" w:rsidRPr="00C31BE4" w:rsidRDefault="00933D11" w:rsidP="004D3CD1">
      <w:pPr>
        <w:rPr>
          <w:rFonts w:ascii="Arial" w:hAnsi="Arial" w:cs="Arial"/>
          <w:b/>
          <w:sz w:val="20"/>
          <w:szCs w:val="20"/>
          <w:lang w:val="es-ES_tradnl"/>
        </w:rPr>
      </w:pPr>
      <w:r w:rsidRPr="00C31BE4">
        <w:rPr>
          <w:rFonts w:ascii="Arial" w:hAnsi="Arial" w:cs="Arial"/>
          <w:b/>
          <w:sz w:val="20"/>
          <w:szCs w:val="20"/>
          <w:lang w:val="es-ES_tradnl"/>
        </w:rPr>
        <w:lastRenderedPageBreak/>
        <w:t>Anexo A</w:t>
      </w:r>
      <w:r w:rsidR="001C6E58"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Resumen de Cumplimiento</w:t>
      </w:r>
      <w:r w:rsidR="00D055D3"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C31BE4" w14:paraId="716A028C" w14:textId="77777777" w:rsidTr="000836B8">
        <w:trPr>
          <w:trHeight w:val="323"/>
          <w:tblHeader/>
        </w:trPr>
        <w:tc>
          <w:tcPr>
            <w:tcW w:w="2790" w:type="dxa"/>
            <w:shd w:val="clear" w:color="auto" w:fill="95B3D7" w:themeFill="accent1" w:themeFillTint="99"/>
            <w:vAlign w:val="center"/>
          </w:tcPr>
          <w:p w14:paraId="000C1707" w14:textId="2343F73F" w:rsidR="00244C57" w:rsidRPr="00C31BE4" w:rsidRDefault="00244C57" w:rsidP="00CF4FB6">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C31BE4" w:rsidRDefault="00244C57">
            <w:pPr>
              <w:tabs>
                <w:tab w:val="center" w:pos="1499"/>
              </w:tabs>
              <w:jc w:val="center"/>
              <w:rPr>
                <w:rFonts w:ascii="Arial" w:hAnsi="Arial" w:cs="Arial"/>
                <w:b/>
                <w:sz w:val="18"/>
                <w:szCs w:val="18"/>
                <w:lang w:val="es-ES_tradnl"/>
              </w:rPr>
            </w:pPr>
          </w:p>
          <w:p w14:paraId="6CD8269D" w14:textId="0C0F5DF9" w:rsidR="00244C57" w:rsidRPr="00C31BE4" w:rsidRDefault="00244C57">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Estado de Cumplimiento de Requisitos de Políticas / Directrices y Justificación</w:t>
            </w:r>
          </w:p>
          <w:p w14:paraId="3B4E48E0" w14:textId="77777777" w:rsidR="00244C57" w:rsidRPr="00C31BE4"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C31BE4" w:rsidRDefault="00244C57" w:rsidP="00AC7ED8">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Requisitos / Acciones / Planes</w:t>
            </w:r>
            <w:r w:rsidR="00AB035C" w:rsidRPr="00C31BE4">
              <w:rPr>
                <w:rFonts w:ascii="Arial" w:hAnsi="Arial" w:cs="Arial"/>
                <w:b/>
                <w:sz w:val="18"/>
                <w:szCs w:val="18"/>
                <w:lang w:val="es-ES_tradnl"/>
              </w:rPr>
              <w:t xml:space="preserve"> / Cronograma</w:t>
            </w:r>
          </w:p>
        </w:tc>
      </w:tr>
      <w:tr w:rsidR="00AC7ED8" w:rsidRPr="00D91516"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C31BE4" w:rsidRDefault="00AC7ED8" w:rsidP="001D3040">
            <w:pPr>
              <w:tabs>
                <w:tab w:val="left" w:pos="3200"/>
              </w:tabs>
              <w:rPr>
                <w:rFonts w:ascii="Arial" w:hAnsi="Arial" w:cs="Arial"/>
                <w:b/>
                <w:sz w:val="18"/>
                <w:szCs w:val="18"/>
                <w:lang w:val="es-ES_tradnl"/>
              </w:rPr>
            </w:pPr>
            <w:r w:rsidRPr="00C31BE4">
              <w:rPr>
                <w:rFonts w:ascii="Arial" w:hAnsi="Arial" w:cs="Arial"/>
                <w:b/>
                <w:sz w:val="18"/>
                <w:szCs w:val="18"/>
                <w:lang w:val="es-ES_tradnl"/>
              </w:rPr>
              <w:t>OP-703 Política de Medio Ambiente y Cumplimiento de Salvaguardias</w:t>
            </w:r>
          </w:p>
        </w:tc>
      </w:tr>
      <w:tr w:rsidR="00244C57" w:rsidRPr="00D91516"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B.2 Legislación y Regulaciones Nacionales</w:t>
            </w:r>
          </w:p>
        </w:tc>
        <w:tc>
          <w:tcPr>
            <w:tcW w:w="4320" w:type="dxa"/>
          </w:tcPr>
          <w:p w14:paraId="5F865A9C" w14:textId="0668F3DB"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r w:rsidR="008A5129">
              <w:rPr>
                <w:rFonts w:ascii="Arial" w:hAnsi="Arial" w:cs="Arial"/>
                <w:sz w:val="18"/>
                <w:szCs w:val="18"/>
                <w:lang w:val="es-ES_tradnl"/>
              </w:rPr>
              <w:t>.</w:t>
            </w:r>
          </w:p>
        </w:tc>
        <w:tc>
          <w:tcPr>
            <w:tcW w:w="6547" w:type="dxa"/>
          </w:tcPr>
          <w:p w14:paraId="6B09A35C" w14:textId="3545D007" w:rsidR="00795CE8" w:rsidRPr="00C31BE4" w:rsidRDefault="00DC70AF" w:rsidP="00DC70AF">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Los documentos legales (Contrato y </w:t>
            </w:r>
            <w:hyperlink r:id="rId23" w:history="1">
              <w:r w:rsidR="006D3A14" w:rsidRPr="006D3A14">
                <w:rPr>
                  <w:rStyle w:val="Hyperlink"/>
                  <w:rFonts w:ascii="Arial" w:hAnsi="Arial" w:cs="Arial"/>
                  <w:sz w:val="18"/>
                  <w:szCs w:val="18"/>
                  <w:lang w:val="es-ES_tradnl"/>
                </w:rPr>
                <w:t>ROP</w:t>
              </w:r>
            </w:hyperlink>
            <w:r w:rsidRPr="00C31BE4">
              <w:rPr>
                <w:rFonts w:ascii="Arial" w:hAnsi="Arial" w:cs="Arial"/>
                <w:sz w:val="18"/>
                <w:szCs w:val="18"/>
                <w:lang w:val="es-ES_tradnl"/>
              </w:rPr>
              <w:t xml:space="preserve">) requerirán cumplimiento con las normas y leyes aplicables de (i) </w:t>
            </w:r>
            <w:r w:rsidR="00E25F2C"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Pr="00C31BE4">
              <w:rPr>
                <w:rFonts w:ascii="Arial" w:hAnsi="Arial" w:cs="Arial"/>
                <w:sz w:val="18"/>
                <w:szCs w:val="18"/>
                <w:lang w:val="es-ES_tradnl"/>
              </w:rPr>
              <w:t xml:space="preserve">, (ii) los </w:t>
            </w:r>
            <w:r w:rsidR="00492AFE" w:rsidRPr="00C31BE4">
              <w:rPr>
                <w:rFonts w:ascii="Arial" w:hAnsi="Arial" w:cs="Arial"/>
                <w:sz w:val="18"/>
                <w:szCs w:val="18"/>
                <w:lang w:val="es-ES_tradnl"/>
              </w:rPr>
              <w:t>intermediarios financieros y (iii) los beneficiarios de los financiamientos (MIPYME)</w:t>
            </w:r>
            <w:r w:rsidRPr="00C31BE4">
              <w:rPr>
                <w:rFonts w:ascii="Arial" w:hAnsi="Arial" w:cs="Arial"/>
                <w:sz w:val="18"/>
                <w:szCs w:val="18"/>
                <w:lang w:val="es-ES_tradnl"/>
              </w:rPr>
              <w:t xml:space="preserve">. </w:t>
            </w:r>
          </w:p>
          <w:p w14:paraId="404EEC5D" w14:textId="08869B0A" w:rsidR="00244C57" w:rsidRPr="00C31BE4" w:rsidRDefault="00244C57" w:rsidP="00DC70AF">
            <w:pPr>
              <w:tabs>
                <w:tab w:val="left" w:pos="3200"/>
              </w:tabs>
              <w:jc w:val="both"/>
              <w:rPr>
                <w:rFonts w:ascii="Arial" w:hAnsi="Arial" w:cs="Arial"/>
                <w:sz w:val="18"/>
                <w:szCs w:val="18"/>
                <w:lang w:val="es-ES_tradnl"/>
              </w:rPr>
            </w:pPr>
          </w:p>
        </w:tc>
      </w:tr>
      <w:tr w:rsidR="00244C57" w:rsidRPr="00D91516"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B.3 Preevaluación y Clasificación</w:t>
            </w:r>
          </w:p>
        </w:tc>
        <w:tc>
          <w:tcPr>
            <w:tcW w:w="4320" w:type="dxa"/>
          </w:tcPr>
          <w:p w14:paraId="6E8A6BE8" w14:textId="2223575F"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pleno logrado</w:t>
            </w:r>
          </w:p>
        </w:tc>
        <w:tc>
          <w:tcPr>
            <w:tcW w:w="6547" w:type="dxa"/>
          </w:tcPr>
          <w:p w14:paraId="4F5A9878" w14:textId="51FDD3D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Por ser una operación B.13 este </w:t>
            </w:r>
            <w:r w:rsidR="001A054D">
              <w:rPr>
                <w:rFonts w:ascii="Arial" w:hAnsi="Arial" w:cs="Arial"/>
                <w:sz w:val="18"/>
                <w:szCs w:val="18"/>
                <w:lang w:val="es-ES_tradnl"/>
              </w:rPr>
              <w:t>proyecto</w:t>
            </w:r>
            <w:r w:rsidRPr="00C31BE4">
              <w:rPr>
                <w:rFonts w:ascii="Arial" w:hAnsi="Arial" w:cs="Arial"/>
                <w:sz w:val="18"/>
                <w:szCs w:val="18"/>
                <w:lang w:val="es-ES_tradnl"/>
              </w:rPr>
              <w:t xml:space="preserve"> no requiere categorización ex ante. El ejercicio de debida diligencia concluyó que se podía categorizar la operación como FI-</w:t>
            </w:r>
            <w:r w:rsidR="00E25F2C" w:rsidRPr="00C31BE4">
              <w:rPr>
                <w:rFonts w:ascii="Arial" w:hAnsi="Arial" w:cs="Arial"/>
                <w:sz w:val="18"/>
                <w:szCs w:val="18"/>
                <w:lang w:val="es-ES_tradnl"/>
              </w:rPr>
              <w:t>3</w:t>
            </w:r>
            <w:r w:rsidRPr="00C31BE4">
              <w:rPr>
                <w:rFonts w:ascii="Arial" w:hAnsi="Arial" w:cs="Arial"/>
                <w:sz w:val="18"/>
                <w:szCs w:val="18"/>
                <w:lang w:val="es-ES_tradnl"/>
              </w:rPr>
              <w:t xml:space="preserve"> y que los subproyectos elegibles a financiación con recursos del </w:t>
            </w:r>
            <w:r w:rsidR="001A054D">
              <w:rPr>
                <w:rFonts w:ascii="Arial" w:hAnsi="Arial" w:cs="Arial"/>
                <w:sz w:val="18"/>
                <w:szCs w:val="18"/>
                <w:lang w:val="es-ES_tradnl"/>
              </w:rPr>
              <w:t>proyecto</w:t>
            </w:r>
            <w:r w:rsidRPr="00C31BE4">
              <w:rPr>
                <w:rFonts w:ascii="Arial" w:hAnsi="Arial" w:cs="Arial"/>
                <w:sz w:val="18"/>
                <w:szCs w:val="18"/>
                <w:lang w:val="es-ES_tradnl"/>
              </w:rPr>
              <w:t xml:space="preserve"> serán de categoría C y se excluirán los proyectos de Categoría A</w:t>
            </w:r>
            <w:r w:rsidR="00E25F2C" w:rsidRPr="00C31BE4">
              <w:rPr>
                <w:rFonts w:ascii="Arial" w:hAnsi="Arial" w:cs="Arial"/>
                <w:sz w:val="18"/>
                <w:szCs w:val="18"/>
                <w:lang w:val="es-ES_tradnl"/>
              </w:rPr>
              <w:t xml:space="preserve"> y B</w:t>
            </w:r>
            <w:r w:rsidRPr="00C31BE4">
              <w:rPr>
                <w:rFonts w:ascii="Arial" w:hAnsi="Arial" w:cs="Arial"/>
                <w:sz w:val="18"/>
                <w:szCs w:val="18"/>
                <w:lang w:val="es-ES_tradnl"/>
              </w:rPr>
              <w:t xml:space="preserve">.    </w:t>
            </w:r>
          </w:p>
        </w:tc>
      </w:tr>
      <w:tr w:rsidR="00161108" w:rsidRPr="00C31BE4"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B.4 Otros Factores de Riesgo (Capacidad </w:t>
            </w:r>
            <w:r w:rsidR="00C70AF4" w:rsidRPr="00C31BE4">
              <w:rPr>
                <w:rFonts w:ascii="Arial" w:hAnsi="Arial" w:cs="Arial"/>
                <w:sz w:val="18"/>
                <w:szCs w:val="18"/>
                <w:lang w:val="es-ES_tradnl"/>
              </w:rPr>
              <w:t>Institucional</w:t>
            </w:r>
            <w:r w:rsidRPr="00C31BE4">
              <w:rPr>
                <w:rFonts w:ascii="Arial" w:hAnsi="Arial" w:cs="Arial"/>
                <w:sz w:val="18"/>
                <w:szCs w:val="18"/>
                <w:lang w:val="es-ES_tradnl"/>
              </w:rPr>
              <w:t>)</w:t>
            </w:r>
          </w:p>
        </w:tc>
        <w:tc>
          <w:tcPr>
            <w:tcW w:w="4320" w:type="dxa"/>
          </w:tcPr>
          <w:p w14:paraId="5F7D7119" w14:textId="2859CD8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6A68A95E" w14:textId="7DAECFB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Ver B.13</w:t>
            </w:r>
          </w:p>
        </w:tc>
      </w:tr>
      <w:tr w:rsidR="00161108" w:rsidRPr="00BA1117"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B.5 Requisitos de Evaluación y Planes Ambientales</w:t>
            </w:r>
          </w:p>
        </w:tc>
        <w:tc>
          <w:tcPr>
            <w:tcW w:w="4320" w:type="dxa"/>
          </w:tcPr>
          <w:p w14:paraId="431C321E" w14:textId="670A7939"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2BBB9133"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B.5 Requisitos de Evaluación y Planes Sociales (incluyendo </w:t>
            </w:r>
          </w:p>
          <w:p w14:paraId="7AAC912A" w14:textId="15D2045C"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Plan de Restauración de Medios de Subsistencia)</w:t>
            </w:r>
          </w:p>
        </w:tc>
        <w:tc>
          <w:tcPr>
            <w:tcW w:w="4320" w:type="dxa"/>
          </w:tcPr>
          <w:p w14:paraId="3366744A" w14:textId="17D97E7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C881AC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10F47BE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E11902"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B.7 Supervisión y Cumplimiento</w:t>
            </w:r>
          </w:p>
        </w:tc>
        <w:tc>
          <w:tcPr>
            <w:tcW w:w="4320" w:type="dxa"/>
          </w:tcPr>
          <w:p w14:paraId="0C2CAA71" w14:textId="33A90AE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46D2860C" w:rsidR="00161108" w:rsidRPr="00C31BE4" w:rsidRDefault="008A776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00161108" w:rsidRPr="00C31BE4">
              <w:rPr>
                <w:rFonts w:ascii="Arial" w:hAnsi="Arial" w:cs="Arial"/>
                <w:sz w:val="18"/>
                <w:szCs w:val="18"/>
                <w:lang w:val="es-ES_tradnl"/>
              </w:rPr>
              <w:t xml:space="preserve"> reportara semestralmente sobre el desempeño socioambiental del </w:t>
            </w:r>
            <w:r w:rsidR="001A054D">
              <w:rPr>
                <w:rFonts w:ascii="Arial" w:hAnsi="Arial" w:cs="Arial"/>
                <w:sz w:val="18"/>
                <w:szCs w:val="18"/>
                <w:lang w:val="es-ES_tradnl"/>
              </w:rPr>
              <w:t>proyecto</w:t>
            </w:r>
            <w:r w:rsidR="0095576C">
              <w:rPr>
                <w:rFonts w:ascii="Arial" w:hAnsi="Arial" w:cs="Arial"/>
                <w:sz w:val="18"/>
                <w:szCs w:val="18"/>
                <w:lang w:val="es-ES_tradnl"/>
              </w:rPr>
              <w:t>.</w:t>
            </w:r>
            <w:r w:rsidR="0058432C">
              <w:rPr>
                <w:rFonts w:ascii="Arial" w:hAnsi="Arial" w:cs="Arial"/>
                <w:sz w:val="18"/>
                <w:szCs w:val="18"/>
                <w:lang w:val="es-ES_tradnl"/>
              </w:rPr>
              <w:t xml:space="preserve"> (ver Anexo D)</w:t>
            </w:r>
          </w:p>
        </w:tc>
      </w:tr>
      <w:tr w:rsidR="00161108" w:rsidRPr="00BA1117"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B.8 Impactos Transfronterizos</w:t>
            </w:r>
          </w:p>
        </w:tc>
        <w:tc>
          <w:tcPr>
            <w:tcW w:w="4320" w:type="dxa"/>
          </w:tcPr>
          <w:p w14:paraId="3CB4C718" w14:textId="06707F9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E46A96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Hábitats Naturales</w:t>
            </w:r>
          </w:p>
        </w:tc>
        <w:tc>
          <w:tcPr>
            <w:tcW w:w="4320" w:type="dxa"/>
          </w:tcPr>
          <w:p w14:paraId="070094F3" w14:textId="61629C0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3C5EE2A7" w14:textId="5D4761F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D91516"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Especies Invasivas</w:t>
            </w:r>
          </w:p>
        </w:tc>
        <w:tc>
          <w:tcPr>
            <w:tcW w:w="4320" w:type="dxa"/>
          </w:tcPr>
          <w:p w14:paraId="16C95CB2" w14:textId="3D97D77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45F5D38F" w14:textId="288059ED"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Las compañías cuyas actividades</w:t>
            </w:r>
            <w:r w:rsidR="00161108" w:rsidRPr="00C31BE4">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D91516"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Sitios Culturales</w:t>
            </w:r>
          </w:p>
        </w:tc>
        <w:tc>
          <w:tcPr>
            <w:tcW w:w="4320" w:type="dxa"/>
          </w:tcPr>
          <w:p w14:paraId="29D5D4A0" w14:textId="5329BEF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0B4ABA72" w14:textId="0C1FD8D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D91516"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B.10 Materiales Peligrosos</w:t>
            </w:r>
          </w:p>
        </w:tc>
        <w:tc>
          <w:tcPr>
            <w:tcW w:w="4320" w:type="dxa"/>
          </w:tcPr>
          <w:p w14:paraId="642788F7" w14:textId="2562157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5BBE4F89" w14:textId="330DB891"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D91516"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B.11 Prevención y Reducción de la Contaminación</w:t>
            </w:r>
          </w:p>
        </w:tc>
        <w:tc>
          <w:tcPr>
            <w:tcW w:w="4320" w:type="dxa"/>
          </w:tcPr>
          <w:p w14:paraId="3178BCF9" w14:textId="1ADC05C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7FF657B9" w14:textId="177C732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p>
        </w:tc>
      </w:tr>
      <w:tr w:rsidR="00161108" w:rsidRPr="00C31BE4"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B.12 Proyectos en Construcción</w:t>
            </w:r>
          </w:p>
        </w:tc>
        <w:tc>
          <w:tcPr>
            <w:tcW w:w="4320" w:type="dxa"/>
          </w:tcPr>
          <w:p w14:paraId="1DD90BFA" w14:textId="378FE843"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2AAD47F1" w14:textId="26CE3206"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Análisis de Capacidad de</w:t>
            </w:r>
            <w:r w:rsidR="00C86336" w:rsidRPr="00C31BE4">
              <w:rPr>
                <w:rFonts w:ascii="Arial" w:hAnsi="Arial" w:cs="Arial"/>
                <w:i/>
                <w:sz w:val="18"/>
                <w:szCs w:val="18"/>
                <w:lang w:val="es-ES_tradnl"/>
              </w:rPr>
              <w:t>l ejecutor</w:t>
            </w:r>
          </w:p>
        </w:tc>
        <w:tc>
          <w:tcPr>
            <w:tcW w:w="4320" w:type="dxa"/>
            <w:vAlign w:val="center"/>
          </w:tcPr>
          <w:p w14:paraId="29C8AFAA" w14:textId="4E382C1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Cumplimiento pleno logrado </w:t>
            </w:r>
          </w:p>
        </w:tc>
        <w:tc>
          <w:tcPr>
            <w:tcW w:w="6547" w:type="dxa"/>
          </w:tcPr>
          <w:p w14:paraId="1307E51A" w14:textId="74CF7BDF"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Condición a cumplir durante la ejecución del </w:t>
            </w:r>
            <w:r w:rsidR="001A054D">
              <w:rPr>
                <w:rFonts w:ascii="Arial" w:hAnsi="Arial" w:cs="Arial"/>
                <w:sz w:val="18"/>
                <w:szCs w:val="18"/>
                <w:lang w:val="es-ES_tradnl"/>
              </w:rPr>
              <w:t>proyecto</w:t>
            </w:r>
            <w:r w:rsidRPr="00C31BE4">
              <w:rPr>
                <w:rFonts w:ascii="Arial" w:hAnsi="Arial" w:cs="Arial"/>
                <w:sz w:val="18"/>
                <w:szCs w:val="18"/>
                <w:lang w:val="es-ES_tradnl"/>
              </w:rPr>
              <w:t xml:space="preserve">: </w:t>
            </w:r>
            <w:r w:rsidR="00492AFE" w:rsidRPr="00C31BE4">
              <w:rPr>
                <w:rFonts w:ascii="Arial" w:hAnsi="Arial" w:cs="Arial"/>
                <w:sz w:val="18"/>
                <w:szCs w:val="18"/>
                <w:lang w:val="es-ES_tradnl"/>
              </w:rPr>
              <w:t xml:space="preserve">aplicar los requerimientos del SARAS </w:t>
            </w:r>
            <w:r w:rsidR="0058432C">
              <w:rPr>
                <w:rFonts w:ascii="Arial" w:hAnsi="Arial" w:cs="Arial"/>
                <w:sz w:val="18"/>
                <w:szCs w:val="18"/>
                <w:lang w:val="es-ES_tradnl"/>
              </w:rPr>
              <w:t xml:space="preserve">del </w:t>
            </w:r>
            <w:r w:rsidR="00BF16BA">
              <w:rPr>
                <w:rFonts w:ascii="Arial" w:hAnsi="Arial" w:cs="Arial"/>
                <w:sz w:val="18"/>
                <w:szCs w:val="18"/>
                <w:lang w:val="es-ES_tradnl"/>
              </w:rPr>
              <w:t>programa</w:t>
            </w:r>
            <w:r w:rsidR="0058432C">
              <w:rPr>
                <w:rFonts w:ascii="Arial" w:hAnsi="Arial" w:cs="Arial"/>
                <w:sz w:val="18"/>
                <w:szCs w:val="18"/>
                <w:lang w:val="es-ES_tradnl"/>
              </w:rPr>
              <w:t xml:space="preserve"> </w:t>
            </w:r>
            <w:r w:rsidR="00492AFE" w:rsidRPr="00C31BE4">
              <w:rPr>
                <w:rFonts w:ascii="Arial" w:hAnsi="Arial" w:cs="Arial"/>
                <w:sz w:val="18"/>
                <w:szCs w:val="18"/>
                <w:lang w:val="es-ES_tradnl"/>
              </w:rPr>
              <w:t xml:space="preserve">incluido en el </w:t>
            </w:r>
            <w:hyperlink r:id="rId24" w:history="1">
              <w:r w:rsidR="006D3A14" w:rsidRPr="006D3A14">
                <w:rPr>
                  <w:rStyle w:val="Hyperlink"/>
                  <w:rFonts w:ascii="Arial" w:hAnsi="Arial" w:cs="Arial"/>
                  <w:sz w:val="18"/>
                  <w:szCs w:val="18"/>
                  <w:lang w:val="es-ES_tradnl"/>
                </w:rPr>
                <w:t>ROP</w:t>
              </w:r>
            </w:hyperlink>
            <w:r w:rsidR="008A7764" w:rsidRPr="00C31BE4">
              <w:rPr>
                <w:rFonts w:ascii="Arial" w:hAnsi="Arial" w:cs="Arial"/>
                <w:sz w:val="18"/>
                <w:szCs w:val="18"/>
                <w:lang w:val="es-ES_tradnl"/>
              </w:rPr>
              <w:t xml:space="preserve">. </w:t>
            </w:r>
          </w:p>
        </w:tc>
      </w:tr>
      <w:tr w:rsidR="00161108" w:rsidRPr="00D91516"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Sistema de Gestión Ambiental y Social</w:t>
            </w:r>
          </w:p>
        </w:tc>
        <w:tc>
          <w:tcPr>
            <w:tcW w:w="4320" w:type="dxa"/>
            <w:vAlign w:val="center"/>
          </w:tcPr>
          <w:p w14:paraId="32F35FC8" w14:textId="6C38B1C6"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3DAE5B44" w14:textId="66277B55" w:rsidR="00161108" w:rsidRPr="00C31BE4" w:rsidRDefault="00C70AF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Condición</w:t>
            </w:r>
            <w:r w:rsidR="00161108" w:rsidRPr="00C31BE4">
              <w:rPr>
                <w:rFonts w:ascii="Arial" w:hAnsi="Arial" w:cs="Arial"/>
                <w:sz w:val="18"/>
                <w:szCs w:val="18"/>
                <w:lang w:val="es-ES_tradnl"/>
              </w:rPr>
              <w:t xml:space="preserve"> a cumplir previo al primer desembolso: la aprobación por el Banco del </w:t>
            </w:r>
            <w:hyperlink r:id="rId25" w:history="1">
              <w:r w:rsidR="006D3A14" w:rsidRPr="006D3A14">
                <w:rPr>
                  <w:rStyle w:val="Hyperlink"/>
                  <w:rFonts w:ascii="Arial" w:hAnsi="Arial" w:cs="Arial"/>
                  <w:sz w:val="18"/>
                  <w:szCs w:val="18"/>
                  <w:lang w:val="es-ES_tradnl"/>
                </w:rPr>
                <w:t>ROP</w:t>
              </w:r>
            </w:hyperlink>
            <w:r w:rsidR="00161108" w:rsidRPr="00C31BE4">
              <w:rPr>
                <w:rFonts w:ascii="Arial" w:hAnsi="Arial" w:cs="Arial"/>
                <w:sz w:val="18"/>
                <w:szCs w:val="18"/>
                <w:lang w:val="es-ES_tradnl"/>
              </w:rPr>
              <w:t xml:space="preserve"> que incluirá el sistema de administración de riesgos ambientales y sociales (SARAS</w:t>
            </w:r>
            <w:r w:rsidR="001A054D">
              <w:rPr>
                <w:rFonts w:ascii="Arial" w:hAnsi="Arial" w:cs="Arial"/>
                <w:sz w:val="18"/>
                <w:szCs w:val="18"/>
                <w:lang w:val="es-ES_tradnl"/>
              </w:rPr>
              <w:t xml:space="preserve"> del pro</w:t>
            </w:r>
            <w:r w:rsidR="00BF16BA">
              <w:rPr>
                <w:rFonts w:ascii="Arial" w:hAnsi="Arial" w:cs="Arial"/>
                <w:sz w:val="18"/>
                <w:szCs w:val="18"/>
                <w:lang w:val="es-ES_tradnl"/>
              </w:rPr>
              <w:t>grama</w:t>
            </w:r>
            <w:r w:rsidR="00161108" w:rsidRPr="00C31BE4">
              <w:rPr>
                <w:rFonts w:ascii="Arial" w:hAnsi="Arial" w:cs="Arial"/>
                <w:sz w:val="18"/>
                <w:szCs w:val="18"/>
                <w:lang w:val="es-ES_tradnl"/>
              </w:rPr>
              <w:t xml:space="preserve">) necesario para el </w:t>
            </w:r>
            <w:r w:rsidR="001A054D">
              <w:rPr>
                <w:rFonts w:ascii="Arial" w:hAnsi="Arial" w:cs="Arial"/>
                <w:sz w:val="18"/>
                <w:szCs w:val="18"/>
                <w:lang w:val="es-ES_tradnl"/>
              </w:rPr>
              <w:t>proyecto</w:t>
            </w:r>
            <w:r w:rsidR="00161108" w:rsidRPr="00C31BE4">
              <w:rPr>
                <w:rFonts w:ascii="Arial" w:hAnsi="Arial" w:cs="Arial"/>
                <w:sz w:val="18"/>
                <w:szCs w:val="18"/>
                <w:lang w:val="es-ES_tradnl"/>
              </w:rPr>
              <w:t>.</w:t>
            </w:r>
          </w:p>
        </w:tc>
      </w:tr>
      <w:tr w:rsidR="00161108" w:rsidRPr="00C31BE4"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B.14 Préstamos Multifase o Repetidos</w:t>
            </w:r>
          </w:p>
        </w:tc>
        <w:tc>
          <w:tcPr>
            <w:tcW w:w="4320" w:type="dxa"/>
          </w:tcPr>
          <w:p w14:paraId="4A9E4D3A" w14:textId="4106A07E"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3605928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B.15 Operaciones de Cofinanciamiento</w:t>
            </w:r>
          </w:p>
        </w:tc>
        <w:tc>
          <w:tcPr>
            <w:tcW w:w="4320" w:type="dxa"/>
          </w:tcPr>
          <w:p w14:paraId="490BCBE0" w14:textId="66192B1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6499267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B.16 Sistemas Nacionales</w:t>
            </w:r>
          </w:p>
        </w:tc>
        <w:tc>
          <w:tcPr>
            <w:tcW w:w="4320" w:type="dxa"/>
          </w:tcPr>
          <w:p w14:paraId="2051D64D" w14:textId="5FF1FC3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7E971C5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B.17 Adquisiciones</w:t>
            </w:r>
          </w:p>
        </w:tc>
        <w:tc>
          <w:tcPr>
            <w:tcW w:w="4320" w:type="dxa"/>
          </w:tcPr>
          <w:p w14:paraId="74BA9976" w14:textId="2404873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359E3E9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OP-704 Política de Gestión del Riesgo de Desastres Naturales</w:t>
            </w:r>
          </w:p>
        </w:tc>
      </w:tr>
      <w:tr w:rsidR="00161108" w:rsidRPr="00C31BE4"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i/>
                <w:sz w:val="18"/>
                <w:szCs w:val="18"/>
                <w:lang w:val="es-ES_tradnl"/>
              </w:rPr>
              <w:t>No se activa</w:t>
            </w:r>
          </w:p>
        </w:tc>
        <w:tc>
          <w:tcPr>
            <w:tcW w:w="6547" w:type="dxa"/>
          </w:tcPr>
          <w:p w14:paraId="13EAD21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BA1117"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OP-710 Política Operativa sobre Reasentamiento Involuntario</w:t>
            </w:r>
          </w:p>
        </w:tc>
      </w:tr>
      <w:tr w:rsidR="00161108" w:rsidRPr="00C31BE4"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Minimización del Reasentamiento</w:t>
            </w:r>
          </w:p>
        </w:tc>
        <w:tc>
          <w:tcPr>
            <w:tcW w:w="4320" w:type="dxa"/>
            <w:vMerge w:val="restart"/>
          </w:tcPr>
          <w:p w14:paraId="2975348D" w14:textId="10F86ED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i/>
                <w:sz w:val="18"/>
                <w:szCs w:val="18"/>
                <w:lang w:val="es-ES_tradnl"/>
              </w:rPr>
              <w:t>No se activa</w:t>
            </w:r>
          </w:p>
        </w:tc>
        <w:tc>
          <w:tcPr>
            <w:tcW w:w="6547" w:type="dxa"/>
          </w:tcPr>
          <w:p w14:paraId="106DBF2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Análisis del Riesgo de Empobrecimiento</w:t>
            </w:r>
          </w:p>
        </w:tc>
        <w:tc>
          <w:tcPr>
            <w:tcW w:w="4320" w:type="dxa"/>
            <w:vMerge/>
          </w:tcPr>
          <w:p w14:paraId="2469E6DB"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D91516"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Consultas del Plan de Reasentamiento</w:t>
            </w:r>
          </w:p>
        </w:tc>
        <w:tc>
          <w:tcPr>
            <w:tcW w:w="4320" w:type="dxa"/>
            <w:vMerge/>
          </w:tcPr>
          <w:p w14:paraId="7FAFC64F"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C31BE4" w:rsidRDefault="00161108" w:rsidP="00161108">
            <w:pPr>
              <w:tabs>
                <w:tab w:val="left" w:pos="3200"/>
              </w:tabs>
              <w:rPr>
                <w:rFonts w:ascii="Arial" w:hAnsi="Arial" w:cs="Arial"/>
                <w:sz w:val="18"/>
                <w:szCs w:val="18"/>
                <w:lang w:val="es-ES_tradnl"/>
              </w:rPr>
            </w:pPr>
          </w:p>
        </w:tc>
      </w:tr>
      <w:tr w:rsidR="00161108" w:rsidRPr="00BA1117"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OP-765 Política Operativa sobre de Pueblos Indígenas</w:t>
            </w:r>
          </w:p>
        </w:tc>
      </w:tr>
      <w:tr w:rsidR="00161108" w:rsidRPr="00C31BE4"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Evaluación Sociocultural</w:t>
            </w:r>
          </w:p>
        </w:tc>
        <w:tc>
          <w:tcPr>
            <w:tcW w:w="4320" w:type="dxa"/>
            <w:vMerge w:val="restart"/>
          </w:tcPr>
          <w:p w14:paraId="7BA8B6FD" w14:textId="378AAC0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1280FA54"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Impactos Transfronterizos </w:t>
            </w:r>
          </w:p>
        </w:tc>
        <w:tc>
          <w:tcPr>
            <w:tcW w:w="4320" w:type="dxa"/>
            <w:vMerge/>
          </w:tcPr>
          <w:p w14:paraId="31A4D548"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C31BE4" w:rsidRDefault="00161108" w:rsidP="00161108">
            <w:pPr>
              <w:tabs>
                <w:tab w:val="left" w:pos="3200"/>
              </w:tabs>
              <w:rPr>
                <w:rFonts w:ascii="Arial" w:hAnsi="Arial" w:cs="Arial"/>
                <w:sz w:val="18"/>
                <w:szCs w:val="18"/>
                <w:lang w:val="es-ES_tradnl"/>
              </w:rPr>
            </w:pPr>
          </w:p>
        </w:tc>
      </w:tr>
      <w:tr w:rsidR="00161108" w:rsidRPr="00BA1117"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Impactos sobre Pueblos Indígenas Aislados</w:t>
            </w:r>
          </w:p>
        </w:tc>
        <w:tc>
          <w:tcPr>
            <w:tcW w:w="4320" w:type="dxa"/>
            <w:vMerge/>
          </w:tcPr>
          <w:p w14:paraId="2A28BED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OP-761 Política Operativa sobre Igualdad de Género en el Desarrollo</w:t>
            </w:r>
          </w:p>
        </w:tc>
      </w:tr>
      <w:tr w:rsidR="00161108" w:rsidRPr="00BA1117"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3C4E8A2"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Riesgo de igualdad de género y salvaguardias.</w:t>
            </w:r>
          </w:p>
        </w:tc>
        <w:tc>
          <w:tcPr>
            <w:tcW w:w="4320" w:type="dxa"/>
          </w:tcPr>
          <w:p w14:paraId="12EF37BC" w14:textId="424B8254"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7E39E0C3" w14:textId="0852B1F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anticipa potencial impacto negativo en la igualdad de género en los proyectos a financiar.</w:t>
            </w:r>
            <w:r w:rsidR="008A7764" w:rsidRPr="00C31BE4">
              <w:rPr>
                <w:rFonts w:ascii="Arial" w:hAnsi="Arial" w:cs="Arial"/>
                <w:sz w:val="18"/>
                <w:szCs w:val="18"/>
                <w:lang w:val="es-ES_tradnl"/>
              </w:rPr>
              <w:t xml:space="preserve"> </w:t>
            </w:r>
          </w:p>
        </w:tc>
      </w:tr>
      <w:tr w:rsidR="00161108" w:rsidRPr="00D91516"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OP-102 Política de Acceso a la Información</w:t>
            </w:r>
          </w:p>
        </w:tc>
      </w:tr>
      <w:tr w:rsidR="00161108" w:rsidRPr="00C31BE4"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444E9D31" w14:textId="77777777" w:rsidR="00161108" w:rsidRPr="00C31BE4" w:rsidRDefault="00161108" w:rsidP="00161108">
            <w:pPr>
              <w:tabs>
                <w:tab w:val="left" w:pos="3200"/>
              </w:tabs>
              <w:rPr>
                <w:rFonts w:ascii="Arial" w:hAnsi="Arial" w:cs="Arial"/>
                <w:sz w:val="18"/>
                <w:szCs w:val="18"/>
                <w:lang w:val="es-ES_tradnl"/>
              </w:rPr>
            </w:pPr>
          </w:p>
        </w:tc>
      </w:tr>
      <w:tr w:rsidR="00161108" w:rsidRPr="00D91516"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Cumplimiento pleno logrado</w:t>
            </w:r>
          </w:p>
          <w:p w14:paraId="3703FF0C"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B8692BF" w14:textId="3B3279B4" w:rsidR="00161108" w:rsidRPr="00C31BE4" w:rsidRDefault="00161108" w:rsidP="00161108">
            <w:pPr>
              <w:ind w:right="165"/>
              <w:jc w:val="both"/>
              <w:rPr>
                <w:rFonts w:ascii="Arial" w:eastAsia="Times New Roman" w:hAnsi="Arial" w:cs="Arial"/>
                <w:sz w:val="18"/>
                <w:szCs w:val="18"/>
                <w:shd w:val="clear" w:color="auto" w:fill="FFFFFF"/>
                <w:lang w:val="es-ES_tradnl"/>
              </w:rPr>
            </w:pPr>
            <w:r w:rsidRPr="00C31BE4">
              <w:rPr>
                <w:rFonts w:ascii="Arial" w:eastAsia="Times New Roman" w:hAnsi="Arial" w:cs="Arial"/>
                <w:sz w:val="18"/>
                <w:szCs w:val="18"/>
                <w:shd w:val="clear" w:color="auto" w:fill="FFFFFF"/>
                <w:lang w:val="es-ES_tradnl"/>
              </w:rPr>
              <w:t xml:space="preserve">El </w:t>
            </w:r>
            <w:r w:rsidR="001A054D">
              <w:rPr>
                <w:rFonts w:ascii="Arial" w:eastAsia="Times New Roman" w:hAnsi="Arial" w:cs="Arial"/>
                <w:sz w:val="18"/>
                <w:szCs w:val="18"/>
                <w:shd w:val="clear" w:color="auto" w:fill="FFFFFF"/>
                <w:lang w:val="es-ES_tradnl"/>
              </w:rPr>
              <w:t>proyecto</w:t>
            </w:r>
            <w:r w:rsidRPr="00C31BE4">
              <w:rPr>
                <w:rFonts w:ascii="Arial" w:eastAsia="Times New Roman" w:hAnsi="Arial" w:cs="Arial"/>
                <w:sz w:val="18"/>
                <w:szCs w:val="18"/>
                <w:shd w:val="clear" w:color="auto" w:fill="FFFFFF"/>
                <w:lang w:val="es-ES_tradnl"/>
              </w:rPr>
              <w:t xml:space="preserve"> cumplirá con la OP-102 en su aplicación a operaciones B.13</w:t>
            </w:r>
            <w:r w:rsidR="002D2C14">
              <w:rPr>
                <w:rFonts w:ascii="Arial" w:eastAsia="Times New Roman" w:hAnsi="Arial" w:cs="Arial"/>
                <w:sz w:val="18"/>
                <w:szCs w:val="18"/>
                <w:shd w:val="clear" w:color="auto" w:fill="FFFFFF"/>
                <w:lang w:val="es-ES_tradnl"/>
              </w:rPr>
              <w:t>.</w:t>
            </w:r>
          </w:p>
          <w:p w14:paraId="2F5C49E0" w14:textId="77777777" w:rsidR="00161108" w:rsidRPr="00C31BE4" w:rsidRDefault="00161108" w:rsidP="00161108">
            <w:pPr>
              <w:tabs>
                <w:tab w:val="left" w:pos="3200"/>
              </w:tabs>
              <w:rPr>
                <w:rFonts w:ascii="Arial" w:hAnsi="Arial" w:cs="Arial"/>
                <w:sz w:val="18"/>
                <w:szCs w:val="18"/>
                <w:lang w:val="es-ES_tradnl"/>
              </w:rPr>
            </w:pPr>
          </w:p>
        </w:tc>
      </w:tr>
    </w:tbl>
    <w:p w14:paraId="23DB65EF" w14:textId="40E1F132" w:rsidR="00B01F04" w:rsidRPr="00C31BE4"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C31BE4"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C31BE4" w:rsidRDefault="00860B18">
      <w:pPr>
        <w:rPr>
          <w:rFonts w:ascii="Arial" w:hAnsi="Arial" w:cs="Arial"/>
          <w:b/>
          <w:bCs/>
          <w:sz w:val="22"/>
          <w:szCs w:val="22"/>
          <w:lang w:val="es-ES_tradnl"/>
        </w:rPr>
      </w:pPr>
      <w:r w:rsidRPr="00C31BE4">
        <w:rPr>
          <w:rFonts w:ascii="Arial" w:hAnsi="Arial" w:cs="Arial"/>
          <w:b/>
          <w:bCs/>
          <w:sz w:val="22"/>
          <w:szCs w:val="22"/>
          <w:lang w:val="es-ES_tradnl"/>
        </w:rPr>
        <w:br w:type="page"/>
      </w:r>
    </w:p>
    <w:p w14:paraId="52DD4D6D" w14:textId="77777777" w:rsidR="006F0931" w:rsidRPr="00C31BE4" w:rsidRDefault="006F0931" w:rsidP="00363000">
      <w:pPr>
        <w:rPr>
          <w:rFonts w:ascii="Arial" w:hAnsi="Arial" w:cs="Arial"/>
          <w:b/>
          <w:bCs/>
          <w:sz w:val="22"/>
          <w:szCs w:val="22"/>
          <w:lang w:val="es-ES_tradnl"/>
        </w:rPr>
        <w:sectPr w:rsidR="006F0931" w:rsidRPr="00C31BE4" w:rsidSect="00883BA1">
          <w:pgSz w:w="15840" w:h="12240" w:orient="landscape"/>
          <w:pgMar w:top="1166" w:right="1440" w:bottom="1800" w:left="1440" w:header="720" w:footer="720" w:gutter="0"/>
          <w:cols w:space="720"/>
          <w:docGrid w:linePitch="360"/>
        </w:sectPr>
      </w:pPr>
    </w:p>
    <w:p w14:paraId="11DEC037" w14:textId="0026281B" w:rsidR="00363000" w:rsidRPr="00C31BE4" w:rsidRDefault="00363000" w:rsidP="00363000">
      <w:pPr>
        <w:rPr>
          <w:rFonts w:ascii="Arial" w:hAnsi="Arial" w:cs="Arial"/>
          <w:b/>
          <w:sz w:val="20"/>
          <w:szCs w:val="20"/>
          <w:lang w:val="es-ES_tradnl"/>
        </w:rPr>
      </w:pPr>
      <w:r w:rsidRPr="00C31BE4">
        <w:rPr>
          <w:rFonts w:ascii="Arial" w:hAnsi="Arial" w:cs="Arial"/>
          <w:b/>
          <w:bCs/>
          <w:sz w:val="22"/>
          <w:szCs w:val="22"/>
          <w:lang w:val="es-ES_tradnl"/>
        </w:rPr>
        <w:lastRenderedPageBreak/>
        <w:t>Anexo B. Requisitos Legales ESHS (Ambientales, Sociales, de Salud y Seguridad)</w:t>
      </w:r>
    </w:p>
    <w:p w14:paraId="06B281A1" w14:textId="322C23C0" w:rsidR="00DC2470" w:rsidRPr="00C31BE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D91516"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3C256697" w:rsidR="002A683D" w:rsidRPr="00C31BE4" w:rsidDel="003F2F0C" w:rsidRDefault="002A683D" w:rsidP="002A683D">
            <w:pPr>
              <w:spacing w:before="120" w:after="120"/>
              <w:rPr>
                <w:rFonts w:ascii="Arial" w:hAnsi="Arial" w:cs="Arial"/>
                <w:b/>
                <w:sz w:val="22"/>
                <w:szCs w:val="22"/>
                <w:lang w:val="es-ES_tradnl"/>
              </w:rPr>
            </w:pPr>
            <w:r w:rsidRPr="00C31BE4">
              <w:rPr>
                <w:rFonts w:ascii="Arial" w:hAnsi="Arial" w:cs="Arial"/>
                <w:b/>
                <w:sz w:val="22"/>
                <w:szCs w:val="22"/>
                <w:lang w:val="es-ES_tradnl"/>
              </w:rPr>
              <w:t xml:space="preserve">Disposiciones para incluir en el Reglamento </w:t>
            </w:r>
            <w:r w:rsidR="006D3A14">
              <w:rPr>
                <w:rFonts w:ascii="Arial" w:hAnsi="Arial" w:cs="Arial"/>
                <w:b/>
                <w:sz w:val="22"/>
                <w:szCs w:val="22"/>
                <w:lang w:val="es-ES_tradnl"/>
              </w:rPr>
              <w:t>Operativo</w:t>
            </w:r>
            <w:r w:rsidR="00C70AF4" w:rsidRPr="00C31BE4">
              <w:rPr>
                <w:rFonts w:ascii="Arial" w:hAnsi="Arial" w:cs="Arial"/>
                <w:b/>
                <w:sz w:val="22"/>
                <w:szCs w:val="22"/>
                <w:lang w:val="es-ES_tradnl"/>
              </w:rPr>
              <w:t xml:space="preserve"> </w:t>
            </w:r>
            <w:r w:rsidRPr="00C31BE4">
              <w:rPr>
                <w:rFonts w:ascii="Arial" w:hAnsi="Arial" w:cs="Arial"/>
                <w:b/>
                <w:sz w:val="22"/>
                <w:szCs w:val="22"/>
                <w:lang w:val="es-ES_tradnl"/>
              </w:rPr>
              <w:t>("</w:t>
            </w:r>
            <w:r w:rsidR="006D3A14">
              <w:rPr>
                <w:rFonts w:ascii="Arial" w:hAnsi="Arial" w:cs="Arial"/>
                <w:b/>
                <w:sz w:val="22"/>
                <w:szCs w:val="22"/>
                <w:lang w:val="es-ES_tradnl"/>
              </w:rPr>
              <w:t>ROP</w:t>
            </w:r>
            <w:r w:rsidRPr="00C31BE4">
              <w:rPr>
                <w:rFonts w:ascii="Arial" w:hAnsi="Arial" w:cs="Arial"/>
                <w:b/>
                <w:sz w:val="22"/>
                <w:szCs w:val="22"/>
                <w:lang w:val="es-ES_tradnl"/>
              </w:rPr>
              <w:t>")</w:t>
            </w:r>
          </w:p>
        </w:tc>
      </w:tr>
      <w:tr w:rsidR="002A683D" w:rsidRPr="00D91516"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55C98F84" w:rsidR="001C33F5" w:rsidRPr="00C31BE4" w:rsidRDefault="001C33F5" w:rsidP="001C33F5">
            <w:p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w:t>
            </w:r>
            <w:hyperlink r:id="rId26" w:history="1">
              <w:r w:rsidR="006D3A14" w:rsidRPr="006D3A14">
                <w:rPr>
                  <w:rStyle w:val="Hyperlink"/>
                  <w:rFonts w:ascii="Arial" w:eastAsia="Times New Roman" w:hAnsi="Arial" w:cs="Arial"/>
                  <w:sz w:val="22"/>
                  <w:szCs w:val="22"/>
                  <w:lang w:val="es-ES_tradnl"/>
                </w:rPr>
                <w:t>ROP</w:t>
              </w:r>
            </w:hyperlink>
            <w:r w:rsidRPr="00C31BE4">
              <w:rPr>
                <w:rFonts w:ascii="Arial" w:eastAsia="Times New Roman" w:hAnsi="Arial" w:cs="Arial"/>
                <w:sz w:val="22"/>
                <w:szCs w:val="22"/>
                <w:lang w:val="es-ES_tradnl"/>
              </w:rPr>
              <w:t xml:space="preserve"> incluirá los siguientes compromisos (que constituirán el </w:t>
            </w:r>
            <w:r w:rsidR="00F74038">
              <w:rPr>
                <w:rFonts w:ascii="Arial" w:eastAsia="Times New Roman" w:hAnsi="Arial" w:cs="Arial"/>
                <w:sz w:val="22"/>
                <w:szCs w:val="22"/>
                <w:lang w:val="es-ES_tradnl"/>
              </w:rPr>
              <w:t>‘</w:t>
            </w:r>
            <w:r w:rsidRPr="00C31BE4">
              <w:rPr>
                <w:rFonts w:ascii="Arial" w:eastAsia="Times New Roman" w:hAnsi="Arial" w:cs="Arial"/>
                <w:sz w:val="22"/>
                <w:szCs w:val="22"/>
                <w:lang w:val="es-ES_tradnl"/>
              </w:rPr>
              <w:t xml:space="preserve">SARAS del </w:t>
            </w:r>
            <w:r w:rsidR="00F74038">
              <w:rPr>
                <w:rFonts w:ascii="Arial" w:eastAsia="Times New Roman" w:hAnsi="Arial" w:cs="Arial"/>
                <w:sz w:val="22"/>
                <w:szCs w:val="22"/>
                <w:lang w:val="es-ES_tradnl"/>
              </w:rPr>
              <w:t>Programa’</w:t>
            </w:r>
            <w:r w:rsidRPr="00C31BE4">
              <w:rPr>
                <w:rFonts w:ascii="Arial" w:eastAsia="Times New Roman" w:hAnsi="Arial" w:cs="Arial"/>
                <w:sz w:val="22"/>
                <w:szCs w:val="22"/>
                <w:lang w:val="es-ES_tradnl"/>
              </w:rPr>
              <w:t>):</w:t>
            </w:r>
          </w:p>
          <w:p w14:paraId="45C887E2" w14:textId="284E6579" w:rsidR="001C33F5" w:rsidRPr="00C31BE4" w:rsidRDefault="001C33F5" w:rsidP="00F758EF">
            <w:pPr>
              <w:pStyle w:val="ListParagraph"/>
              <w:numPr>
                <w:ilvl w:val="0"/>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Solo serán elegibles de financiamiento con recursos del </w:t>
            </w:r>
            <w:r w:rsidR="001A054D">
              <w:rPr>
                <w:rFonts w:ascii="Arial" w:eastAsia="Times New Roman" w:hAnsi="Arial" w:cs="Arial"/>
                <w:sz w:val="22"/>
                <w:szCs w:val="22"/>
                <w:lang w:val="es-ES_tradnl"/>
              </w:rPr>
              <w:t>proyecto</w:t>
            </w:r>
            <w:r w:rsidRPr="00C31BE4">
              <w:rPr>
                <w:rFonts w:ascii="Arial" w:eastAsia="Times New Roman" w:hAnsi="Arial" w:cs="Arial"/>
                <w:sz w:val="22"/>
                <w:szCs w:val="22"/>
                <w:lang w:val="es-ES_tradnl"/>
              </w:rPr>
              <w:t xml:space="preserve"> </w:t>
            </w:r>
            <w:r w:rsidR="002D2C14">
              <w:rPr>
                <w:rFonts w:ascii="Arial" w:eastAsia="Times New Roman" w:hAnsi="Arial" w:cs="Arial"/>
                <w:sz w:val="22"/>
                <w:szCs w:val="22"/>
                <w:lang w:val="es-ES_tradnl"/>
              </w:rPr>
              <w:t>M</w:t>
            </w:r>
            <w:r w:rsidR="00AF775F">
              <w:rPr>
                <w:rFonts w:ascii="Arial" w:eastAsia="Times New Roman" w:hAnsi="Arial" w:cs="Arial"/>
                <w:sz w:val="22"/>
                <w:szCs w:val="22"/>
                <w:lang w:val="es-ES_tradnl"/>
              </w:rPr>
              <w:t>I</w:t>
            </w:r>
            <w:r w:rsidR="001A054D">
              <w:rPr>
                <w:rFonts w:ascii="Arial" w:eastAsia="Times New Roman" w:hAnsi="Arial" w:cs="Arial"/>
                <w:sz w:val="22"/>
                <w:szCs w:val="22"/>
                <w:lang w:val="es-ES_tradnl"/>
              </w:rPr>
              <w:t>P</w:t>
            </w:r>
            <w:r w:rsidR="00AF775F">
              <w:rPr>
                <w:rFonts w:ascii="Arial" w:eastAsia="Times New Roman" w:hAnsi="Arial" w:cs="Arial"/>
                <w:sz w:val="22"/>
                <w:szCs w:val="22"/>
                <w:lang w:val="es-ES_tradnl"/>
              </w:rPr>
              <w:t>Y</w:t>
            </w:r>
            <w:r w:rsidR="001A054D">
              <w:rPr>
                <w:rFonts w:ascii="Arial" w:eastAsia="Times New Roman" w:hAnsi="Arial" w:cs="Arial"/>
                <w:sz w:val="22"/>
                <w:szCs w:val="22"/>
                <w:lang w:val="es-ES_tradnl"/>
              </w:rPr>
              <w:t>ME</w:t>
            </w:r>
            <w:r w:rsidR="00492AF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 xml:space="preserve">que cumplen con los criterios de elegibilidad definidos en el </w:t>
            </w:r>
            <w:hyperlink r:id="rId27" w:history="1">
              <w:r w:rsidR="006D3A14" w:rsidRPr="006D3A14">
                <w:rPr>
                  <w:rStyle w:val="Hyperlink"/>
                  <w:rFonts w:ascii="Arial" w:eastAsia="Times New Roman" w:hAnsi="Arial" w:cs="Arial"/>
                  <w:sz w:val="22"/>
                  <w:szCs w:val="22"/>
                  <w:lang w:val="es-ES_tradnl"/>
                </w:rPr>
                <w:t>ROP</w:t>
              </w:r>
            </w:hyperlink>
            <w:r w:rsidRPr="00C31BE4">
              <w:rPr>
                <w:rFonts w:ascii="Arial" w:eastAsia="Times New Roman" w:hAnsi="Arial" w:cs="Arial"/>
                <w:sz w:val="22"/>
                <w:szCs w:val="22"/>
                <w:lang w:val="es-ES_tradnl"/>
              </w:rPr>
              <w:t>.</w:t>
            </w:r>
            <w:r w:rsidR="00F758EF" w:rsidRPr="00C31BE4">
              <w:rPr>
                <w:rFonts w:ascii="Arial" w:eastAsia="Times New Roman" w:hAnsi="Arial" w:cs="Arial"/>
                <w:sz w:val="22"/>
                <w:szCs w:val="22"/>
                <w:lang w:val="es-ES_tradnl"/>
              </w:rPr>
              <w:t xml:space="preserve"> Estos criterios incluirán entre otros</w:t>
            </w:r>
          </w:p>
          <w:p w14:paraId="124CFB90" w14:textId="7D5F4CF7"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cumplimiento con la lista de exclusión </w:t>
            </w:r>
            <w:r w:rsidR="00B46911" w:rsidRPr="00C31BE4">
              <w:rPr>
                <w:rFonts w:ascii="Arial" w:eastAsia="Times New Roman" w:hAnsi="Arial" w:cs="Arial"/>
                <w:sz w:val="22"/>
                <w:szCs w:val="22"/>
                <w:lang w:val="es-ES_tradnl"/>
              </w:rPr>
              <w:t xml:space="preserve">extendida </w:t>
            </w:r>
            <w:r w:rsidRPr="00C31BE4">
              <w:rPr>
                <w:rFonts w:ascii="Arial" w:eastAsia="Times New Roman" w:hAnsi="Arial" w:cs="Arial"/>
                <w:sz w:val="22"/>
                <w:szCs w:val="22"/>
                <w:lang w:val="es-ES_tradnl"/>
              </w:rPr>
              <w:t>en Anexo C. de este documento</w:t>
            </w:r>
          </w:p>
          <w:p w14:paraId="0CF1E42B" w14:textId="6EF0DC1F" w:rsidR="00F758EF" w:rsidRPr="00C23FC5"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23FC5">
              <w:rPr>
                <w:rFonts w:ascii="Arial" w:eastAsia="Times New Roman" w:hAnsi="Arial" w:cs="Arial"/>
                <w:sz w:val="22"/>
                <w:szCs w:val="22"/>
                <w:lang w:val="es-ES_tradnl"/>
              </w:rPr>
              <w:t>El cumplimiento con la regulación local aplicable</w:t>
            </w:r>
          </w:p>
          <w:p w14:paraId="0636F67C" w14:textId="341B85B7" w:rsidR="003C45CD" w:rsidRPr="00C23FC5" w:rsidRDefault="003C45CD" w:rsidP="00245BDA">
            <w:pPr>
              <w:pStyle w:val="ListParagraph"/>
              <w:numPr>
                <w:ilvl w:val="1"/>
                <w:numId w:val="12"/>
              </w:numPr>
              <w:spacing w:before="120" w:after="120"/>
              <w:rPr>
                <w:rFonts w:ascii="Arial" w:hAnsi="Arial" w:cs="Arial"/>
                <w:sz w:val="22"/>
                <w:szCs w:val="22"/>
                <w:lang w:val="es-ES"/>
              </w:rPr>
            </w:pPr>
            <w:r w:rsidRPr="00C23FC5">
              <w:rPr>
                <w:rFonts w:ascii="Arial" w:eastAsia="Times New Roman" w:hAnsi="Arial" w:cs="Arial"/>
                <w:sz w:val="22"/>
                <w:szCs w:val="22"/>
                <w:lang w:val="es-ES"/>
              </w:rPr>
              <w:t xml:space="preserve">El cumplimiento con </w:t>
            </w:r>
            <w:r w:rsidR="001E20C6" w:rsidRPr="00C23FC5">
              <w:rPr>
                <w:rFonts w:ascii="Arial" w:eastAsia="Times New Roman" w:hAnsi="Arial" w:cs="Arial"/>
                <w:sz w:val="22"/>
                <w:szCs w:val="22"/>
                <w:lang w:val="es-ES"/>
              </w:rPr>
              <w:t>un monto máximo por subpréstamo de US$</w:t>
            </w:r>
            <w:r w:rsidR="00C23FC5" w:rsidRPr="00C23FC5">
              <w:rPr>
                <w:rFonts w:ascii="Arial" w:eastAsia="Times New Roman" w:hAnsi="Arial" w:cs="Arial"/>
                <w:sz w:val="22"/>
                <w:szCs w:val="22"/>
                <w:lang w:val="es-ES"/>
              </w:rPr>
              <w:t>50</w:t>
            </w:r>
            <w:r w:rsidR="001E20C6" w:rsidRPr="00C23FC5">
              <w:rPr>
                <w:rFonts w:ascii="Arial" w:eastAsia="Times New Roman" w:hAnsi="Arial" w:cs="Arial"/>
                <w:sz w:val="22"/>
                <w:szCs w:val="22"/>
                <w:lang w:val="es-ES"/>
              </w:rPr>
              <w:t>0,000</w:t>
            </w:r>
          </w:p>
          <w:p w14:paraId="5776C990" w14:textId="4CF3712E" w:rsidR="00F74038" w:rsidRPr="00C23FC5" w:rsidRDefault="00F74038" w:rsidP="00245BDA">
            <w:pPr>
              <w:pStyle w:val="ListParagraph"/>
              <w:numPr>
                <w:ilvl w:val="1"/>
                <w:numId w:val="12"/>
              </w:numPr>
              <w:spacing w:before="120" w:after="120"/>
              <w:rPr>
                <w:rFonts w:ascii="Arial" w:hAnsi="Arial" w:cs="Arial"/>
                <w:sz w:val="22"/>
                <w:szCs w:val="22"/>
                <w:lang w:val="es-ES"/>
              </w:rPr>
            </w:pPr>
            <w:r w:rsidRPr="00C23FC5">
              <w:rPr>
                <w:rFonts w:ascii="Arial" w:eastAsia="Times New Roman" w:hAnsi="Arial" w:cs="Arial"/>
                <w:sz w:val="22"/>
                <w:szCs w:val="22"/>
                <w:lang w:val="es-ES"/>
              </w:rPr>
              <w:t>El cumplimiento con las políticas de NAFIN en materia socioambiental</w:t>
            </w:r>
          </w:p>
          <w:p w14:paraId="51B37AC1" w14:textId="37C76654" w:rsidR="00736F69" w:rsidRPr="001A054D" w:rsidRDefault="008A7764" w:rsidP="001A054D">
            <w:pPr>
              <w:pStyle w:val="ListParagraph"/>
              <w:numPr>
                <w:ilvl w:val="0"/>
                <w:numId w:val="12"/>
              </w:numPr>
              <w:spacing w:before="120" w:after="120"/>
              <w:ind w:right="165"/>
              <w:jc w:val="both"/>
              <w:rPr>
                <w:rFonts w:ascii="Arial" w:eastAsia="Times New Roman" w:hAnsi="Arial" w:cs="Arial"/>
                <w:sz w:val="22"/>
                <w:szCs w:val="22"/>
                <w:lang w:val="es-ES_tradnl"/>
              </w:rPr>
            </w:pPr>
            <w:r w:rsidRPr="00C23FC5">
              <w:rPr>
                <w:rFonts w:ascii="Arial" w:eastAsia="Times New Roman" w:hAnsi="Arial" w:cs="Arial"/>
                <w:sz w:val="22"/>
                <w:szCs w:val="22"/>
                <w:shd w:val="clear" w:color="auto" w:fill="FFFFFF"/>
                <w:lang w:val="es-ES_tradnl"/>
              </w:rPr>
              <w:t xml:space="preserve">El </w:t>
            </w:r>
            <w:r w:rsidR="00492AFE" w:rsidRPr="00C23FC5">
              <w:rPr>
                <w:rFonts w:ascii="Arial" w:eastAsia="Times New Roman" w:hAnsi="Arial" w:cs="Arial"/>
                <w:sz w:val="22"/>
                <w:szCs w:val="22"/>
                <w:shd w:val="clear" w:color="auto" w:fill="FFFFFF"/>
                <w:lang w:val="es-ES_tradnl"/>
              </w:rPr>
              <w:t>Ejecutor</w:t>
            </w:r>
            <w:r w:rsidR="00736F69" w:rsidRPr="00C23FC5">
              <w:rPr>
                <w:rFonts w:ascii="Arial" w:eastAsia="Times New Roman" w:hAnsi="Arial" w:cs="Arial"/>
                <w:sz w:val="22"/>
                <w:szCs w:val="22"/>
                <w:shd w:val="clear" w:color="auto" w:fill="FFFFFF"/>
                <w:lang w:val="es-ES_tradnl"/>
              </w:rPr>
              <w:t xml:space="preserve"> será responsable de velar por el cumplimiento del </w:t>
            </w:r>
            <w:r w:rsidR="001A054D" w:rsidRPr="00C23FC5">
              <w:rPr>
                <w:rFonts w:ascii="Arial" w:eastAsia="Times New Roman" w:hAnsi="Arial" w:cs="Arial"/>
                <w:sz w:val="22"/>
                <w:szCs w:val="22"/>
                <w:shd w:val="clear" w:color="auto" w:fill="FFFFFF"/>
                <w:lang w:val="es-ES_tradnl"/>
              </w:rPr>
              <w:t>proyecto</w:t>
            </w:r>
            <w:r w:rsidR="00736F69" w:rsidRPr="00C23FC5">
              <w:rPr>
                <w:rFonts w:ascii="Arial" w:eastAsia="Times New Roman" w:hAnsi="Arial" w:cs="Arial"/>
                <w:sz w:val="22"/>
                <w:szCs w:val="22"/>
                <w:shd w:val="clear" w:color="auto" w:fill="FFFFFF"/>
                <w:lang w:val="es-ES_tradnl"/>
              </w:rPr>
              <w:t xml:space="preserve"> con el </w:t>
            </w:r>
            <w:hyperlink r:id="rId28" w:history="1">
              <w:r w:rsidR="006D3A14" w:rsidRPr="006D3A14">
                <w:rPr>
                  <w:rStyle w:val="Hyperlink"/>
                  <w:rFonts w:ascii="Arial" w:eastAsia="Times New Roman" w:hAnsi="Arial" w:cs="Arial"/>
                  <w:sz w:val="22"/>
                  <w:szCs w:val="22"/>
                  <w:lang w:val="es-ES_tradnl"/>
                </w:rPr>
                <w:t>ROP</w:t>
              </w:r>
            </w:hyperlink>
            <w:r w:rsidR="00736F69" w:rsidRPr="00C23FC5">
              <w:rPr>
                <w:rFonts w:ascii="Arial" w:eastAsia="Times New Roman" w:hAnsi="Arial" w:cs="Arial"/>
                <w:sz w:val="22"/>
                <w:szCs w:val="22"/>
                <w:shd w:val="clear" w:color="auto" w:fill="FFFFFF"/>
                <w:lang w:val="es-ES_tradnl"/>
              </w:rPr>
              <w:t>, así como</w:t>
            </w:r>
            <w:r w:rsidR="00736F69" w:rsidRPr="001A054D">
              <w:rPr>
                <w:rFonts w:ascii="Arial" w:eastAsia="Times New Roman" w:hAnsi="Arial" w:cs="Arial"/>
                <w:sz w:val="22"/>
                <w:szCs w:val="22"/>
                <w:shd w:val="clear" w:color="auto" w:fill="FFFFFF"/>
                <w:lang w:val="es-ES_tradnl"/>
              </w:rPr>
              <w:t xml:space="preserve"> de coordinar el seguimiento de los requerimientos de monitoreo y evaluación. En particular, deberá presentar</w:t>
            </w:r>
            <w:r w:rsidR="00504061"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semestralmente </w:t>
            </w:r>
            <w:r w:rsidR="00736F69" w:rsidRPr="001A054D">
              <w:rPr>
                <w:rFonts w:ascii="Arial" w:eastAsia="Times New Roman" w:hAnsi="Arial" w:cs="Arial"/>
                <w:sz w:val="22"/>
                <w:szCs w:val="22"/>
                <w:shd w:val="clear" w:color="auto" w:fill="FFFFFF"/>
                <w:lang w:val="es-ES_tradnl"/>
              </w:rPr>
              <w:t xml:space="preserve">– </w:t>
            </w:r>
            <w:r w:rsidRPr="001A054D">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1A054D">
              <w:rPr>
                <w:rFonts w:ascii="Arial" w:eastAsia="Times New Roman" w:hAnsi="Arial" w:cs="Arial"/>
                <w:sz w:val="22"/>
                <w:szCs w:val="22"/>
                <w:shd w:val="clear" w:color="auto" w:fill="FFFFFF"/>
                <w:lang w:val="es-ES_tradnl"/>
              </w:rPr>
              <w:t>el portafolio financiado</w:t>
            </w:r>
            <w:r w:rsidRPr="001A054D">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w:t>
            </w:r>
            <w:r w:rsidR="001A054D">
              <w:rPr>
                <w:rFonts w:ascii="Arial" w:eastAsia="Times New Roman" w:hAnsi="Arial" w:cs="Arial"/>
                <w:sz w:val="22"/>
                <w:szCs w:val="22"/>
                <w:shd w:val="clear" w:color="auto" w:fill="FFFFFF"/>
                <w:lang w:val="es-ES_tradnl"/>
              </w:rPr>
              <w:t>proyecto</w:t>
            </w:r>
            <w:r w:rsidRPr="001A054D">
              <w:rPr>
                <w:rFonts w:ascii="Arial" w:eastAsia="Times New Roman" w:hAnsi="Arial" w:cs="Arial"/>
                <w:sz w:val="22"/>
                <w:szCs w:val="22"/>
                <w:shd w:val="clear" w:color="auto" w:fill="FFFFFF"/>
                <w:lang w:val="es-ES_tradnl"/>
              </w:rPr>
              <w:t xml:space="preserve"> con el </w:t>
            </w:r>
            <w:hyperlink r:id="rId29" w:history="1">
              <w:r w:rsidR="006D3A14" w:rsidRPr="006D3A14">
                <w:rPr>
                  <w:rStyle w:val="Hyperlink"/>
                  <w:rFonts w:ascii="Arial" w:eastAsia="Times New Roman" w:hAnsi="Arial" w:cs="Arial"/>
                  <w:sz w:val="22"/>
                  <w:szCs w:val="22"/>
                  <w:shd w:val="clear" w:color="auto" w:fill="FFFFFF"/>
                  <w:lang w:val="es-ES_tradnl"/>
                </w:rPr>
                <w:t>ROP</w:t>
              </w:r>
            </w:hyperlink>
            <w:r w:rsidR="00492AFE" w:rsidRPr="001A054D">
              <w:rPr>
                <w:rFonts w:ascii="Arial" w:eastAsia="Times New Roman" w:hAnsi="Arial" w:cs="Arial"/>
                <w:sz w:val="22"/>
                <w:szCs w:val="22"/>
                <w:shd w:val="clear" w:color="auto" w:fill="FFFFFF"/>
                <w:lang w:val="es-ES_tradnl"/>
              </w:rPr>
              <w:t xml:space="preserve"> (ver Anexo D)</w:t>
            </w:r>
            <w:r w:rsidRPr="001A054D">
              <w:rPr>
                <w:rFonts w:ascii="Arial" w:eastAsia="Times New Roman" w:hAnsi="Arial" w:cs="Arial"/>
                <w:sz w:val="22"/>
                <w:szCs w:val="22"/>
                <w:shd w:val="clear" w:color="auto" w:fill="FFFFFF"/>
                <w:lang w:val="es-ES_tradnl"/>
              </w:rPr>
              <w:t xml:space="preserve">. </w:t>
            </w:r>
          </w:p>
          <w:p w14:paraId="51B2636B" w14:textId="7BCBB74F" w:rsidR="00736F69"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BID supervisará la aplicación del SARAS </w:t>
            </w:r>
            <w:r w:rsidR="008A7764" w:rsidRPr="00C31BE4">
              <w:rPr>
                <w:rFonts w:ascii="Arial" w:eastAsia="Times New Roman" w:hAnsi="Arial" w:cs="Arial"/>
                <w:sz w:val="22"/>
                <w:szCs w:val="22"/>
                <w:lang w:val="es-ES_tradnl"/>
              </w:rPr>
              <w:t>del pro</w:t>
            </w:r>
            <w:r w:rsidR="001A054D">
              <w:rPr>
                <w:rFonts w:ascii="Arial" w:eastAsia="Times New Roman" w:hAnsi="Arial" w:cs="Arial"/>
                <w:sz w:val="22"/>
                <w:szCs w:val="22"/>
                <w:lang w:val="es-ES_tradnl"/>
              </w:rPr>
              <w:t>yecto</w:t>
            </w:r>
            <w:r w:rsidRPr="00C31BE4">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C31BE4">
              <w:rPr>
                <w:rFonts w:ascii="Arial" w:eastAsia="Times New Roman" w:hAnsi="Arial" w:cs="Arial"/>
                <w:sz w:val="22"/>
                <w:szCs w:val="22"/>
                <w:lang w:val="es-ES_tradnl"/>
              </w:rPr>
              <w:t xml:space="preserve">el </w:t>
            </w:r>
            <w:r w:rsidR="001A054D">
              <w:rPr>
                <w:rFonts w:ascii="Arial" w:eastAsia="Times New Roman" w:hAnsi="Arial" w:cs="Arial"/>
                <w:sz w:val="22"/>
                <w:szCs w:val="22"/>
                <w:lang w:val="es-ES_tradnl"/>
              </w:rPr>
              <w:t>e</w:t>
            </w:r>
            <w:r w:rsidR="00492AFE" w:rsidRPr="00C31BE4">
              <w:rPr>
                <w:rFonts w:ascii="Arial" w:eastAsia="Times New Roman" w:hAnsi="Arial" w:cs="Arial"/>
                <w:sz w:val="22"/>
                <w:szCs w:val="22"/>
                <w:lang w:val="es-ES_tradnl"/>
              </w:rPr>
              <w:t>jecutor</w:t>
            </w:r>
            <w:r w:rsidRPr="00C31BE4">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Si fuera necesario, el BID y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C31BE4"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C31BE4" w:rsidRDefault="00C86336">
      <w:pPr>
        <w:rPr>
          <w:rFonts w:ascii="Arial" w:hAnsi="Arial" w:cs="Arial"/>
          <w:bCs/>
          <w:sz w:val="20"/>
          <w:szCs w:val="20"/>
          <w:lang w:val="es-ES_tradnl"/>
        </w:rPr>
      </w:pPr>
      <w:r w:rsidRPr="00C31BE4">
        <w:rPr>
          <w:rFonts w:ascii="Arial" w:hAnsi="Arial" w:cs="Arial"/>
          <w:bCs/>
          <w:sz w:val="20"/>
          <w:szCs w:val="20"/>
          <w:lang w:val="es-ES_tradnl"/>
        </w:rPr>
        <w:br w:type="page"/>
      </w:r>
    </w:p>
    <w:p w14:paraId="607AFCAD" w14:textId="12CB6D50" w:rsidR="00363000" w:rsidRPr="00C31BE4" w:rsidRDefault="00736F69" w:rsidP="00307787">
      <w:pPr>
        <w:rPr>
          <w:rFonts w:ascii="Arial" w:hAnsi="Arial" w:cs="Arial"/>
          <w:b/>
          <w:bCs/>
          <w:sz w:val="22"/>
          <w:szCs w:val="22"/>
          <w:lang w:val="es-ES_tradnl"/>
        </w:rPr>
      </w:pPr>
      <w:r w:rsidRPr="00C31BE4">
        <w:rPr>
          <w:rFonts w:ascii="Arial" w:hAnsi="Arial" w:cs="Arial"/>
          <w:b/>
          <w:bCs/>
          <w:sz w:val="22"/>
          <w:szCs w:val="22"/>
          <w:lang w:val="es-ES_tradnl"/>
        </w:rPr>
        <w:lastRenderedPageBreak/>
        <w:t xml:space="preserve">Anexo C – Lista de </w:t>
      </w:r>
      <w:r w:rsidR="00ED54D3">
        <w:rPr>
          <w:rFonts w:ascii="Arial" w:hAnsi="Arial" w:cs="Arial"/>
          <w:b/>
          <w:bCs/>
          <w:sz w:val="22"/>
          <w:szCs w:val="22"/>
          <w:lang w:val="es-ES_tradnl"/>
        </w:rPr>
        <w:t>E</w:t>
      </w:r>
      <w:r w:rsidRPr="00C31BE4">
        <w:rPr>
          <w:rFonts w:ascii="Arial" w:hAnsi="Arial" w:cs="Arial"/>
          <w:b/>
          <w:bCs/>
          <w:sz w:val="22"/>
          <w:szCs w:val="22"/>
          <w:lang w:val="es-ES_tradnl"/>
        </w:rPr>
        <w:t xml:space="preserve">xclusión del </w:t>
      </w:r>
      <w:r w:rsidR="00ED54D3">
        <w:rPr>
          <w:rFonts w:ascii="Arial" w:hAnsi="Arial" w:cs="Arial"/>
          <w:b/>
          <w:bCs/>
          <w:sz w:val="22"/>
          <w:szCs w:val="22"/>
          <w:lang w:val="es-ES_tradnl"/>
        </w:rPr>
        <w:t>Programa</w:t>
      </w:r>
      <w:r w:rsidR="00990CD3" w:rsidRPr="00C31BE4">
        <w:rPr>
          <w:rFonts w:ascii="Arial" w:hAnsi="Arial" w:cs="Arial"/>
          <w:b/>
          <w:bCs/>
          <w:sz w:val="22"/>
          <w:szCs w:val="22"/>
          <w:lang w:val="es-ES_tradnl"/>
        </w:rPr>
        <w:t xml:space="preserve"> </w:t>
      </w:r>
    </w:p>
    <w:p w14:paraId="5F67D16B" w14:textId="2CD9CFC9"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6F6617AB"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L</w:t>
      </w:r>
      <w:r w:rsidR="00B46911" w:rsidRPr="00C31BE4">
        <w:rPr>
          <w:rFonts w:ascii="Arial" w:hAnsi="Arial" w:cs="Arial"/>
          <w:bCs/>
          <w:sz w:val="22"/>
          <w:szCs w:val="22"/>
          <w:lang w:val="es-ES_tradnl"/>
        </w:rPr>
        <w:t>as</w:t>
      </w:r>
      <w:r w:rsidR="001A054D">
        <w:rPr>
          <w:rFonts w:ascii="Arial" w:hAnsi="Arial" w:cs="Arial"/>
          <w:bCs/>
          <w:sz w:val="22"/>
          <w:szCs w:val="22"/>
          <w:lang w:val="es-ES_tradnl"/>
        </w:rPr>
        <w:t xml:space="preserve"> M</w:t>
      </w:r>
      <w:r w:rsidR="003A48AC">
        <w:rPr>
          <w:rFonts w:ascii="Arial" w:hAnsi="Arial" w:cs="Arial"/>
          <w:bCs/>
          <w:sz w:val="22"/>
          <w:szCs w:val="22"/>
          <w:lang w:val="es-ES_tradnl"/>
        </w:rPr>
        <w:t>I</w:t>
      </w:r>
      <w:r w:rsidR="001A054D">
        <w:rPr>
          <w:rFonts w:ascii="Arial" w:hAnsi="Arial" w:cs="Arial"/>
          <w:bCs/>
          <w:sz w:val="22"/>
          <w:szCs w:val="22"/>
          <w:lang w:val="es-ES_tradnl"/>
        </w:rPr>
        <w:t>P</w:t>
      </w:r>
      <w:r w:rsidR="003A48AC">
        <w:rPr>
          <w:rFonts w:ascii="Arial" w:hAnsi="Arial" w:cs="Arial"/>
          <w:bCs/>
          <w:sz w:val="22"/>
          <w:szCs w:val="22"/>
          <w:lang w:val="es-ES_tradnl"/>
        </w:rPr>
        <w:t>Y</w:t>
      </w:r>
      <w:r w:rsidR="001A054D">
        <w:rPr>
          <w:rFonts w:ascii="Arial" w:hAnsi="Arial" w:cs="Arial"/>
          <w:bCs/>
          <w:sz w:val="22"/>
          <w:szCs w:val="22"/>
          <w:lang w:val="es-ES_tradnl"/>
        </w:rPr>
        <w:t xml:space="preserve">ME </w:t>
      </w:r>
      <w:r w:rsidR="00B46911" w:rsidRPr="00C31BE4">
        <w:rPr>
          <w:rFonts w:ascii="Arial" w:hAnsi="Arial" w:cs="Arial"/>
          <w:bCs/>
          <w:sz w:val="22"/>
          <w:szCs w:val="22"/>
          <w:lang w:val="es-ES_tradnl"/>
        </w:rPr>
        <w:t>p</w:t>
      </w:r>
      <w:r w:rsidRPr="00C31BE4">
        <w:rPr>
          <w:rFonts w:ascii="Arial" w:hAnsi="Arial" w:cs="Arial"/>
          <w:bCs/>
          <w:sz w:val="22"/>
          <w:szCs w:val="22"/>
          <w:lang w:val="es-ES_tradnl"/>
        </w:rPr>
        <w:t>restatarios</w:t>
      </w:r>
      <w:r w:rsidR="00B46911" w:rsidRPr="00C31BE4">
        <w:rPr>
          <w:rFonts w:ascii="Arial" w:hAnsi="Arial" w:cs="Arial"/>
          <w:bCs/>
          <w:sz w:val="22"/>
          <w:szCs w:val="22"/>
          <w:lang w:val="es-ES_tradnl"/>
        </w:rPr>
        <w:t xml:space="preserve"> y recipientes de recursos del </w:t>
      </w:r>
      <w:r w:rsidR="002D2C14">
        <w:rPr>
          <w:rFonts w:ascii="Arial" w:hAnsi="Arial" w:cs="Arial"/>
          <w:bCs/>
          <w:sz w:val="22"/>
          <w:szCs w:val="22"/>
          <w:lang w:val="es-ES_tradnl"/>
        </w:rPr>
        <w:t>p</w:t>
      </w:r>
      <w:r w:rsidR="00B46911" w:rsidRPr="00C31BE4">
        <w:rPr>
          <w:rFonts w:ascii="Arial" w:hAnsi="Arial" w:cs="Arial"/>
          <w:bCs/>
          <w:sz w:val="22"/>
          <w:szCs w:val="22"/>
          <w:lang w:val="es-ES_tradnl"/>
        </w:rPr>
        <w:t>ro</w:t>
      </w:r>
      <w:r w:rsidR="001A054D">
        <w:rPr>
          <w:rFonts w:ascii="Arial" w:hAnsi="Arial" w:cs="Arial"/>
          <w:bCs/>
          <w:sz w:val="22"/>
          <w:szCs w:val="22"/>
          <w:lang w:val="es-ES_tradnl"/>
        </w:rPr>
        <w:t>yecto</w:t>
      </w:r>
      <w:r w:rsidR="00B46911" w:rsidRPr="00C31BE4">
        <w:rPr>
          <w:rFonts w:ascii="Arial" w:hAnsi="Arial" w:cs="Arial"/>
          <w:bCs/>
          <w:sz w:val="22"/>
          <w:szCs w:val="22"/>
          <w:lang w:val="es-ES_tradnl"/>
        </w:rPr>
        <w:t xml:space="preserve"> </w:t>
      </w:r>
      <w:r w:rsidRPr="00C31BE4">
        <w:rPr>
          <w:rFonts w:ascii="Arial" w:hAnsi="Arial" w:cs="Arial"/>
          <w:bCs/>
          <w:sz w:val="22"/>
          <w:szCs w:val="22"/>
          <w:lang w:val="es-ES_tradnl"/>
        </w:rPr>
        <w:t>no podrán adquirir créditos que: (i)</w:t>
      </w:r>
      <w:r w:rsidR="00C70AF4" w:rsidRPr="00C31BE4">
        <w:rPr>
          <w:rFonts w:ascii="Arial" w:hAnsi="Arial" w:cs="Arial"/>
          <w:bCs/>
          <w:sz w:val="22"/>
          <w:szCs w:val="22"/>
          <w:lang w:val="es-ES_tradnl"/>
        </w:rPr>
        <w:t> </w:t>
      </w:r>
      <w:r w:rsidRPr="00C31BE4">
        <w:rPr>
          <w:rFonts w:ascii="Arial" w:hAnsi="Arial" w:cs="Arial"/>
          <w:bCs/>
          <w:sz w:val="22"/>
          <w:szCs w:val="22"/>
          <w:lang w:val="es-ES_tradnl"/>
        </w:rPr>
        <w:t>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0749373B" w14:textId="77777777"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2F0620B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00245BDA" w:rsidRPr="00C31BE4">
        <w:rPr>
          <w:rStyle w:val="FootnoteReference"/>
          <w:rFonts w:ascii="Arial" w:hAnsi="Arial" w:cs="Arial"/>
          <w:bCs/>
          <w:sz w:val="22"/>
          <w:szCs w:val="22"/>
          <w:lang w:val="es-ES_tradnl"/>
        </w:rPr>
        <w:footnoteReference w:id="10"/>
      </w:r>
    </w:p>
    <w:p w14:paraId="3BCE8B59" w14:textId="3958D067"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7E784889" w14:textId="4A64624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Tabaco.</w:t>
      </w:r>
    </w:p>
    <w:p w14:paraId="67839D63" w14:textId="081A018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p>
    <w:p w14:paraId="3F39D547" w14:textId="0A3DB13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00245BDA" w:rsidRPr="00C31BE4">
        <w:rPr>
          <w:rStyle w:val="FootnoteReference"/>
          <w:rFonts w:ascii="Arial" w:hAnsi="Arial" w:cs="Arial"/>
          <w:bCs/>
          <w:sz w:val="22"/>
          <w:szCs w:val="22"/>
          <w:lang w:val="es-ES_tradnl"/>
        </w:rPr>
        <w:footnoteReference w:id="11"/>
      </w:r>
      <w:r w:rsidRPr="00C31BE4">
        <w:rPr>
          <w:rFonts w:ascii="Arial" w:hAnsi="Arial" w:cs="Arial"/>
          <w:bCs/>
          <w:sz w:val="22"/>
          <w:szCs w:val="22"/>
          <w:lang w:val="es-ES_tradnl"/>
        </w:rPr>
        <w:t>.</w:t>
      </w:r>
    </w:p>
    <w:p w14:paraId="28B7D75E" w14:textId="631C47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2FCDEB12" w14:textId="0D761C1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Fibras de amianto (asbesto) sin </w:t>
      </w:r>
      <w:proofErr w:type="spellStart"/>
      <w:r w:rsidRPr="00C31BE4">
        <w:rPr>
          <w:rFonts w:ascii="Arial" w:hAnsi="Arial" w:cs="Arial"/>
          <w:bCs/>
          <w:sz w:val="22"/>
          <w:szCs w:val="22"/>
          <w:lang w:val="es-ES_tradnl"/>
        </w:rPr>
        <w:t>aglutinatura</w:t>
      </w:r>
      <w:proofErr w:type="spellEnd"/>
      <w:r w:rsidRPr="00C31BE4">
        <w:rPr>
          <w:rFonts w:ascii="Arial" w:hAnsi="Arial" w:cs="Arial"/>
          <w:bCs/>
          <w:sz w:val="22"/>
          <w:szCs w:val="22"/>
          <w:lang w:val="es-ES_tradnl"/>
        </w:rPr>
        <w:t>. Esto no aplica a la compra y uso de láminas de cemento con amianto (asbesto) en donde el contenido de amianto (asbesto) sea menor del 20%.</w:t>
      </w:r>
    </w:p>
    <w:p w14:paraId="09BFD4AE" w14:textId="3107D02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C31BE4">
        <w:rPr>
          <w:rStyle w:val="FootnoteReference"/>
          <w:rFonts w:ascii="Arial" w:hAnsi="Arial" w:cs="Arial"/>
          <w:bCs/>
          <w:sz w:val="22"/>
          <w:szCs w:val="22"/>
          <w:lang w:val="es-ES_tradnl"/>
        </w:rPr>
        <w:footnoteReference w:id="12"/>
      </w:r>
      <w:r w:rsidRPr="00C31BE4">
        <w:rPr>
          <w:rFonts w:ascii="Arial" w:hAnsi="Arial" w:cs="Arial"/>
          <w:bCs/>
          <w:sz w:val="22"/>
          <w:szCs w:val="22"/>
          <w:lang w:val="es-ES_tradnl"/>
        </w:rPr>
        <w:t xml:space="preserve">. </w:t>
      </w:r>
    </w:p>
    <w:p w14:paraId="1F4EC119" w14:textId="6B817FA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C31BE4">
        <w:rPr>
          <w:rStyle w:val="FootnoteReference"/>
          <w:rFonts w:ascii="Arial" w:hAnsi="Arial" w:cs="Arial"/>
          <w:bCs/>
          <w:sz w:val="22"/>
          <w:szCs w:val="22"/>
          <w:lang w:val="es-ES_tradnl"/>
        </w:rPr>
        <w:footnoteReference w:id="13"/>
      </w:r>
      <w:r w:rsidRPr="00C31BE4">
        <w:rPr>
          <w:rFonts w:ascii="Arial" w:hAnsi="Arial" w:cs="Arial"/>
          <w:bCs/>
          <w:sz w:val="22"/>
          <w:szCs w:val="22"/>
          <w:lang w:val="es-ES_tradnl"/>
        </w:rPr>
        <w:t xml:space="preserve">. </w:t>
      </w:r>
    </w:p>
    <w:p w14:paraId="1C70AF0F" w14:textId="51DE648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Introducción de especies invasivas</w:t>
      </w:r>
      <w:r w:rsidR="00245BDA" w:rsidRPr="00C31BE4">
        <w:rPr>
          <w:rStyle w:val="FootnoteReference"/>
          <w:rFonts w:ascii="Arial" w:hAnsi="Arial" w:cs="Arial"/>
          <w:bCs/>
          <w:sz w:val="22"/>
          <w:szCs w:val="22"/>
          <w:lang w:val="es-ES_tradnl"/>
        </w:rPr>
        <w:footnoteReference w:id="14"/>
      </w:r>
      <w:r w:rsidRPr="00C31BE4">
        <w:rPr>
          <w:rFonts w:ascii="Arial" w:hAnsi="Arial" w:cs="Arial"/>
          <w:bCs/>
          <w:sz w:val="22"/>
          <w:szCs w:val="22"/>
          <w:lang w:val="es-ES_tradnl"/>
        </w:rPr>
        <w:t>.</w:t>
      </w:r>
    </w:p>
    <w:p w14:paraId="29F89716" w14:textId="319CAF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Compuestos que contengan </w:t>
      </w:r>
      <w:proofErr w:type="spellStart"/>
      <w:r w:rsidRPr="00C31BE4">
        <w:rPr>
          <w:rFonts w:ascii="Arial" w:hAnsi="Arial" w:cs="Arial"/>
          <w:bCs/>
          <w:sz w:val="22"/>
          <w:szCs w:val="22"/>
          <w:lang w:val="es-ES_tradnl"/>
        </w:rPr>
        <w:t>policlorinato</w:t>
      </w:r>
      <w:proofErr w:type="spellEnd"/>
      <w:r w:rsidRPr="00C31BE4">
        <w:rPr>
          <w:rFonts w:ascii="Arial" w:hAnsi="Arial" w:cs="Arial"/>
          <w:bCs/>
          <w:sz w:val="22"/>
          <w:szCs w:val="22"/>
          <w:lang w:val="es-ES_tradnl"/>
        </w:rPr>
        <w:t xml:space="preserve"> de bifenilo (PCB)</w:t>
      </w:r>
      <w:r w:rsidR="00245BDA" w:rsidRPr="00C31BE4">
        <w:rPr>
          <w:rStyle w:val="FootnoteReference"/>
          <w:rFonts w:ascii="Arial" w:hAnsi="Arial" w:cs="Arial"/>
          <w:bCs/>
          <w:sz w:val="22"/>
          <w:szCs w:val="22"/>
          <w:lang w:val="es-ES_tradnl"/>
        </w:rPr>
        <w:footnoteReference w:id="15"/>
      </w:r>
      <w:r w:rsidRPr="00C31BE4">
        <w:rPr>
          <w:rFonts w:ascii="Arial" w:hAnsi="Arial" w:cs="Arial"/>
          <w:bCs/>
          <w:sz w:val="22"/>
          <w:szCs w:val="22"/>
          <w:lang w:val="es-ES_tradnl"/>
        </w:rPr>
        <w:t>.</w:t>
      </w:r>
    </w:p>
    <w:p w14:paraId="40C8E927" w14:textId="2B9FBE9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Fármacos sujetos a eliminación gradual o cese obligatorio de producción o prohibición de </w:t>
      </w:r>
      <w:r w:rsidRPr="00C31BE4">
        <w:rPr>
          <w:rFonts w:ascii="Arial" w:hAnsi="Arial" w:cs="Arial"/>
          <w:bCs/>
          <w:sz w:val="22"/>
          <w:szCs w:val="22"/>
          <w:lang w:val="es-ES_tradnl"/>
        </w:rPr>
        <w:lastRenderedPageBreak/>
        <w:t>venta a nivel internacional</w:t>
      </w:r>
      <w:r w:rsidR="00722FFB" w:rsidRPr="00C31BE4">
        <w:rPr>
          <w:rStyle w:val="FootnoteReference"/>
          <w:rFonts w:ascii="Arial" w:hAnsi="Arial" w:cs="Arial"/>
          <w:bCs/>
          <w:sz w:val="22"/>
          <w:szCs w:val="22"/>
          <w:lang w:val="es-ES_tradnl"/>
        </w:rPr>
        <w:footnoteReference w:id="16"/>
      </w:r>
      <w:r w:rsidRPr="00C31BE4">
        <w:rPr>
          <w:rFonts w:ascii="Arial" w:hAnsi="Arial" w:cs="Arial"/>
          <w:bCs/>
          <w:sz w:val="22"/>
          <w:szCs w:val="22"/>
          <w:lang w:val="es-ES_tradnl"/>
        </w:rPr>
        <w:t>.</w:t>
      </w:r>
    </w:p>
    <w:p w14:paraId="76A565EA" w14:textId="69CA4CB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17"/>
      </w:r>
      <w:r w:rsidRPr="00C31BE4">
        <w:rPr>
          <w:rFonts w:ascii="Arial" w:hAnsi="Arial" w:cs="Arial"/>
          <w:bCs/>
          <w:sz w:val="22"/>
          <w:szCs w:val="22"/>
          <w:lang w:val="es-ES_tradnl"/>
        </w:rPr>
        <w:t>.</w:t>
      </w:r>
    </w:p>
    <w:p w14:paraId="4243BFAA" w14:textId="10EFFDB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Pesticidas tóxicos según la definición de la Organización Mundial de la Salud (OMS), clases </w:t>
      </w:r>
      <w:proofErr w:type="spellStart"/>
      <w:r w:rsidRPr="00C31BE4">
        <w:rPr>
          <w:rFonts w:ascii="Arial" w:hAnsi="Arial" w:cs="Arial"/>
          <w:bCs/>
          <w:sz w:val="22"/>
          <w:szCs w:val="22"/>
          <w:lang w:val="es-ES_tradnl"/>
        </w:rPr>
        <w:t>Ia</w:t>
      </w:r>
      <w:proofErr w:type="spellEnd"/>
      <w:r w:rsidRPr="00C31BE4">
        <w:rPr>
          <w:rFonts w:ascii="Arial" w:hAnsi="Arial" w:cs="Arial"/>
          <w:bCs/>
          <w:sz w:val="22"/>
          <w:szCs w:val="22"/>
          <w:lang w:val="es-ES_tradnl"/>
        </w:rPr>
        <w:t xml:space="preserve">, </w:t>
      </w:r>
      <w:proofErr w:type="spellStart"/>
      <w:r w:rsidRPr="00C31BE4">
        <w:rPr>
          <w:rFonts w:ascii="Arial" w:hAnsi="Arial" w:cs="Arial"/>
          <w:bCs/>
          <w:sz w:val="22"/>
          <w:szCs w:val="22"/>
          <w:lang w:val="es-ES_tradnl"/>
        </w:rPr>
        <w:t>Ib</w:t>
      </w:r>
      <w:proofErr w:type="spellEnd"/>
      <w:r w:rsidRPr="00C31BE4">
        <w:rPr>
          <w:rFonts w:ascii="Arial" w:hAnsi="Arial" w:cs="Arial"/>
          <w:bCs/>
          <w:sz w:val="22"/>
          <w:szCs w:val="22"/>
          <w:lang w:val="es-ES_tradnl"/>
        </w:rPr>
        <w:t xml:space="preserve"> y II.</w:t>
      </w:r>
    </w:p>
    <w:p w14:paraId="3C1CA7C3" w14:textId="574421F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00307787" w:rsidRPr="00C31BE4">
        <w:rPr>
          <w:rStyle w:val="FootnoteReference"/>
          <w:rFonts w:ascii="Arial" w:hAnsi="Arial" w:cs="Arial"/>
          <w:bCs/>
          <w:sz w:val="22"/>
          <w:szCs w:val="22"/>
          <w:lang w:val="es-ES_tradnl"/>
        </w:rPr>
        <w:footnoteReference w:id="18"/>
      </w:r>
      <w:r w:rsidRPr="00C31BE4">
        <w:rPr>
          <w:rFonts w:ascii="Arial" w:hAnsi="Arial" w:cs="Arial"/>
          <w:bCs/>
          <w:sz w:val="22"/>
          <w:szCs w:val="22"/>
          <w:lang w:val="es-ES_tradnl"/>
        </w:rPr>
        <w:t xml:space="preserve">. </w:t>
      </w:r>
    </w:p>
    <w:p w14:paraId="325CB6DD" w14:textId="0D58E78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00307787" w:rsidRPr="00C31BE4">
        <w:rPr>
          <w:rStyle w:val="FootnoteReference"/>
          <w:rFonts w:ascii="Arial" w:hAnsi="Arial" w:cs="Arial"/>
          <w:bCs/>
          <w:sz w:val="22"/>
          <w:szCs w:val="22"/>
          <w:lang w:val="es-ES_tradnl"/>
        </w:rPr>
        <w:footnoteReference w:id="19"/>
      </w:r>
      <w:r w:rsidRPr="00C31BE4">
        <w:rPr>
          <w:rFonts w:ascii="Arial" w:hAnsi="Arial" w:cs="Arial"/>
          <w:bCs/>
          <w:sz w:val="22"/>
          <w:szCs w:val="22"/>
          <w:lang w:val="es-ES_tradnl"/>
        </w:rPr>
        <w:t xml:space="preserve">. </w:t>
      </w:r>
    </w:p>
    <w:p w14:paraId="29DFF9A7" w14:textId="65871D54"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00307787" w:rsidRPr="00C31BE4">
        <w:rPr>
          <w:rStyle w:val="FootnoteReference"/>
          <w:rFonts w:ascii="Arial" w:hAnsi="Arial" w:cs="Arial"/>
          <w:bCs/>
          <w:sz w:val="22"/>
          <w:szCs w:val="22"/>
          <w:lang w:val="es-ES_tradnl"/>
        </w:rPr>
        <w:footnoteReference w:id="20"/>
      </w:r>
      <w:r w:rsidRPr="00C31BE4">
        <w:rPr>
          <w:rFonts w:ascii="Arial" w:hAnsi="Arial" w:cs="Arial"/>
          <w:bCs/>
          <w:sz w:val="22"/>
          <w:szCs w:val="22"/>
          <w:lang w:val="es-ES_tradnl"/>
        </w:rPr>
        <w:t>,</w:t>
      </w:r>
      <w:r w:rsidR="00307787" w:rsidRPr="00C31BE4">
        <w:rPr>
          <w:rFonts w:ascii="Arial" w:hAnsi="Arial" w:cs="Arial"/>
          <w:bCs/>
          <w:sz w:val="22"/>
          <w:szCs w:val="22"/>
          <w:lang w:val="es-ES_tradnl"/>
        </w:rPr>
        <w:t xml:space="preserve"> </w:t>
      </w:r>
      <w:r w:rsidRPr="00C31BE4">
        <w:rPr>
          <w:rFonts w:ascii="Arial" w:hAnsi="Arial" w:cs="Arial"/>
          <w:bCs/>
          <w:sz w:val="22"/>
          <w:szCs w:val="22"/>
          <w:lang w:val="es-ES_tradnl"/>
        </w:rPr>
        <w:t>exceptuando desechos no peligrosos destinados al reciclaje.</w:t>
      </w:r>
    </w:p>
    <w:p w14:paraId="10794C72" w14:textId="6640D54E"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00307787" w:rsidRPr="00C31BE4">
        <w:rPr>
          <w:rStyle w:val="FootnoteReference"/>
          <w:rFonts w:ascii="Arial" w:hAnsi="Arial" w:cs="Arial"/>
          <w:bCs/>
          <w:sz w:val="22"/>
          <w:szCs w:val="22"/>
          <w:lang w:val="es-ES_tradnl"/>
        </w:rPr>
        <w:footnoteReference w:id="21"/>
      </w:r>
    </w:p>
    <w:p w14:paraId="18765D8D" w14:textId="19231B36"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p>
    <w:p w14:paraId="0FEF9D2D" w14:textId="799410A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w:t>
      </w:r>
      <w:r w:rsidR="00C86336" w:rsidRPr="00C31BE4">
        <w:rPr>
          <w:rFonts w:ascii="Arial" w:hAnsi="Arial" w:cs="Arial"/>
          <w:bCs/>
          <w:sz w:val="22"/>
          <w:szCs w:val="22"/>
          <w:lang w:val="es-ES_tradnl"/>
        </w:rPr>
        <w:t xml:space="preserve">que tengan impacto negativo sobre </w:t>
      </w:r>
      <w:r w:rsidRPr="00C31BE4">
        <w:rPr>
          <w:rFonts w:ascii="Arial" w:hAnsi="Arial" w:cs="Arial"/>
          <w:bCs/>
          <w:sz w:val="22"/>
          <w:szCs w:val="22"/>
          <w:lang w:val="es-ES_tradnl"/>
        </w:rPr>
        <w:t>grupos indígenas.</w:t>
      </w:r>
    </w:p>
    <w:p w14:paraId="34E6EEFE" w14:textId="6F9A329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414D7834" w14:textId="77777777" w:rsidR="00C23FC5" w:rsidRDefault="0083115E" w:rsidP="00F17E89">
      <w:pPr>
        <w:pStyle w:val="ListParagraph"/>
        <w:widowControl w:val="0"/>
        <w:numPr>
          <w:ilvl w:val="0"/>
          <w:numId w:val="13"/>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Industrias extractivas</w:t>
      </w:r>
    </w:p>
    <w:p w14:paraId="671401A9" w14:textId="346C7EE9" w:rsidR="00F17E89" w:rsidRPr="00C23FC5" w:rsidRDefault="001E20C6" w:rsidP="00F17E89">
      <w:pPr>
        <w:pStyle w:val="ListParagraph"/>
        <w:widowControl w:val="0"/>
        <w:numPr>
          <w:ilvl w:val="0"/>
          <w:numId w:val="13"/>
        </w:numPr>
        <w:autoSpaceDE w:val="0"/>
        <w:autoSpaceDN w:val="0"/>
        <w:adjustRightInd w:val="0"/>
        <w:spacing w:after="142"/>
        <w:ind w:right="-86"/>
        <w:jc w:val="both"/>
        <w:rPr>
          <w:rFonts w:ascii="Arial" w:hAnsi="Arial" w:cs="Arial"/>
          <w:bCs/>
          <w:sz w:val="22"/>
          <w:szCs w:val="22"/>
          <w:lang w:val="es-ES_tradnl"/>
        </w:rPr>
      </w:pPr>
      <w:r w:rsidRPr="00C23FC5">
        <w:rPr>
          <w:rFonts w:ascii="Arial" w:hAnsi="Arial" w:cs="Arial"/>
          <w:bCs/>
          <w:sz w:val="22"/>
          <w:szCs w:val="22"/>
          <w:lang w:val="es-ES_tradnl"/>
        </w:rPr>
        <w:t>Actividades del sector primario (</w:t>
      </w:r>
      <w:r w:rsidR="004A5434" w:rsidRPr="00C23FC5">
        <w:rPr>
          <w:rFonts w:ascii="Arial" w:hAnsi="Arial" w:cs="Arial"/>
          <w:bCs/>
          <w:sz w:val="22"/>
          <w:szCs w:val="22"/>
          <w:lang w:val="es-ES_tradnl"/>
        </w:rPr>
        <w:t xml:space="preserve">agricultura, </w:t>
      </w:r>
      <w:r w:rsidRPr="00C23FC5">
        <w:rPr>
          <w:rFonts w:ascii="Arial" w:hAnsi="Arial" w:cs="Arial"/>
          <w:bCs/>
          <w:sz w:val="22"/>
          <w:szCs w:val="22"/>
          <w:lang w:val="es-ES_tradnl"/>
        </w:rPr>
        <w:t>ganadería, silvicultura, apicultura, acuicultura, caza y pesca)</w:t>
      </w:r>
    </w:p>
    <w:p w14:paraId="25187FC6" w14:textId="37EAA2A0" w:rsidR="00F17E89" w:rsidRDefault="00F17E89" w:rsidP="00F17E89">
      <w:pPr>
        <w:widowControl w:val="0"/>
        <w:autoSpaceDE w:val="0"/>
        <w:autoSpaceDN w:val="0"/>
        <w:adjustRightInd w:val="0"/>
        <w:spacing w:after="142"/>
        <w:ind w:right="-86"/>
        <w:jc w:val="both"/>
        <w:rPr>
          <w:rFonts w:ascii="Arial" w:hAnsi="Arial" w:cs="Arial"/>
          <w:sz w:val="22"/>
          <w:szCs w:val="22"/>
          <w:lang w:val="es-ES_tradnl"/>
        </w:rPr>
      </w:pPr>
    </w:p>
    <w:p w14:paraId="3F6DA9D8" w14:textId="6D199583" w:rsidR="00F17E89" w:rsidRDefault="00F17E89" w:rsidP="00F17E89">
      <w:pPr>
        <w:widowControl w:val="0"/>
        <w:autoSpaceDE w:val="0"/>
        <w:autoSpaceDN w:val="0"/>
        <w:adjustRightInd w:val="0"/>
        <w:spacing w:after="142"/>
        <w:ind w:right="-86"/>
        <w:jc w:val="both"/>
        <w:rPr>
          <w:rFonts w:ascii="Arial" w:hAnsi="Arial" w:cs="Arial"/>
          <w:sz w:val="22"/>
          <w:szCs w:val="22"/>
          <w:lang w:val="es-ES_tradnl"/>
        </w:rPr>
      </w:pPr>
    </w:p>
    <w:p w14:paraId="0989BED3" w14:textId="03CA2597" w:rsidR="00F17E89" w:rsidRPr="00A73A41" w:rsidRDefault="00F17E89" w:rsidP="00155229">
      <w:pPr>
        <w:widowControl w:val="0"/>
        <w:autoSpaceDE w:val="0"/>
        <w:autoSpaceDN w:val="0"/>
        <w:adjustRightInd w:val="0"/>
        <w:spacing w:after="142"/>
        <w:ind w:right="-86"/>
        <w:jc w:val="both"/>
        <w:rPr>
          <w:rFonts w:ascii="Arial" w:hAnsi="Arial" w:cs="Arial"/>
          <w:sz w:val="22"/>
          <w:szCs w:val="22"/>
          <w:lang w:val="pt-BR"/>
        </w:rPr>
      </w:pPr>
      <w:r w:rsidRPr="00A73A41">
        <w:rPr>
          <w:rFonts w:ascii="Arial" w:hAnsi="Arial" w:cs="Arial"/>
          <w:sz w:val="22"/>
          <w:szCs w:val="22"/>
          <w:lang w:val="pt-BR"/>
        </w:rPr>
        <w:t>….</w:t>
      </w:r>
    </w:p>
    <w:p w14:paraId="23C3D215" w14:textId="45CA66E9" w:rsidR="0083115E" w:rsidRPr="00A73A41" w:rsidRDefault="0083115E" w:rsidP="000836B8">
      <w:pPr>
        <w:widowControl w:val="0"/>
        <w:autoSpaceDE w:val="0"/>
        <w:autoSpaceDN w:val="0"/>
        <w:adjustRightInd w:val="0"/>
        <w:spacing w:after="142"/>
        <w:ind w:right="-86"/>
        <w:jc w:val="both"/>
        <w:rPr>
          <w:rFonts w:ascii="Arial" w:hAnsi="Arial" w:cs="Arial"/>
          <w:bCs/>
          <w:sz w:val="20"/>
          <w:szCs w:val="20"/>
          <w:lang w:val="pt-BR"/>
        </w:rPr>
      </w:pPr>
    </w:p>
    <w:p w14:paraId="00DAC440" w14:textId="63A7894A" w:rsidR="0083115E" w:rsidRPr="00A73A41" w:rsidRDefault="0083115E" w:rsidP="0083115E">
      <w:pPr>
        <w:widowControl w:val="0"/>
        <w:autoSpaceDE w:val="0"/>
        <w:autoSpaceDN w:val="0"/>
        <w:adjustRightInd w:val="0"/>
        <w:spacing w:after="142"/>
        <w:ind w:right="-720"/>
        <w:jc w:val="both"/>
        <w:rPr>
          <w:rFonts w:ascii="Arial" w:hAnsi="Arial" w:cs="Arial"/>
          <w:bCs/>
          <w:sz w:val="20"/>
          <w:szCs w:val="20"/>
          <w:lang w:val="pt-BR"/>
        </w:rPr>
      </w:pPr>
    </w:p>
    <w:p w14:paraId="2181FE0A" w14:textId="414DA55E" w:rsidR="0083115E" w:rsidRPr="002850EA" w:rsidRDefault="0083115E" w:rsidP="00A1711D">
      <w:pPr>
        <w:rPr>
          <w:rFonts w:ascii="Arial" w:hAnsi="Arial" w:cs="Arial"/>
          <w:b/>
          <w:sz w:val="22"/>
          <w:szCs w:val="22"/>
          <w:lang w:val="pt-BR"/>
        </w:rPr>
      </w:pPr>
      <w:r w:rsidRPr="00E11902">
        <w:rPr>
          <w:rFonts w:ascii="Arial" w:hAnsi="Arial" w:cs="Arial"/>
          <w:bCs/>
          <w:sz w:val="20"/>
          <w:szCs w:val="20"/>
          <w:lang w:val="pt-BR"/>
        </w:rPr>
        <w:br w:type="page"/>
      </w:r>
      <w:r w:rsidRPr="002850EA">
        <w:rPr>
          <w:rFonts w:ascii="Arial" w:hAnsi="Arial" w:cs="Arial"/>
          <w:b/>
          <w:sz w:val="22"/>
          <w:szCs w:val="22"/>
          <w:lang w:val="pt-BR"/>
        </w:rPr>
        <w:lastRenderedPageBreak/>
        <w:t xml:space="preserve">Anexo D – Reporte de </w:t>
      </w:r>
      <w:proofErr w:type="spellStart"/>
      <w:r w:rsidRPr="002850EA">
        <w:rPr>
          <w:rFonts w:ascii="Arial" w:hAnsi="Arial" w:cs="Arial"/>
          <w:b/>
          <w:sz w:val="22"/>
          <w:szCs w:val="22"/>
          <w:lang w:val="pt-BR"/>
        </w:rPr>
        <w:t>desempeño</w:t>
      </w:r>
      <w:proofErr w:type="spellEnd"/>
      <w:r w:rsidRPr="002850EA">
        <w:rPr>
          <w:rFonts w:ascii="Arial" w:hAnsi="Arial" w:cs="Arial"/>
          <w:b/>
          <w:sz w:val="22"/>
          <w:szCs w:val="22"/>
          <w:lang w:val="pt-BR"/>
        </w:rPr>
        <w:t xml:space="preserve"> socioambiental semestral </w:t>
      </w:r>
    </w:p>
    <w:p w14:paraId="4A448C58" w14:textId="42C8E369" w:rsidR="0083115E" w:rsidRPr="002850EA"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C31BE4">
        <w:rPr>
          <w:rFonts w:ascii="Arial" w:hAnsi="Arial" w:cs="Arial"/>
          <w:bCs/>
          <w:sz w:val="22"/>
          <w:szCs w:val="22"/>
          <w:lang w:val="es-ES_tradnl"/>
        </w:rPr>
        <w:t>:</w:t>
      </w:r>
    </w:p>
    <w:p w14:paraId="753588F3" w14:textId="21D3BF9A" w:rsidR="0096113A"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65226ADF"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Montos desembolsados y repartición por sector</w:t>
      </w:r>
      <w:r w:rsidR="000836B8" w:rsidRPr="00C31BE4">
        <w:rPr>
          <w:rFonts w:ascii="Arial" w:hAnsi="Arial" w:cs="Arial"/>
          <w:bCs/>
          <w:sz w:val="22"/>
          <w:szCs w:val="22"/>
          <w:lang w:val="es-ES_tradnl"/>
        </w:rPr>
        <w:t>.</w:t>
      </w:r>
      <w:r w:rsidRPr="00C31BE4">
        <w:rPr>
          <w:rFonts w:ascii="Arial" w:hAnsi="Arial" w:cs="Arial"/>
          <w:bCs/>
          <w:sz w:val="22"/>
          <w:szCs w:val="22"/>
          <w:lang w:val="es-ES_tradnl"/>
        </w:rPr>
        <w:t xml:space="preserve"> </w:t>
      </w:r>
    </w:p>
    <w:p w14:paraId="34A8290E" w14:textId="473F26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Monto promedio de financiamiento total y por sector</w:t>
      </w:r>
      <w:r w:rsidR="000836B8" w:rsidRPr="00C31BE4">
        <w:rPr>
          <w:rFonts w:ascii="Arial" w:hAnsi="Arial" w:cs="Arial"/>
          <w:bCs/>
          <w:sz w:val="22"/>
          <w:szCs w:val="22"/>
          <w:lang w:val="es-ES_tradnl"/>
        </w:rPr>
        <w:t>.</w:t>
      </w:r>
    </w:p>
    <w:p w14:paraId="1289767E" w14:textId="02582109"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w:t>
      </w:r>
      <w:r w:rsidR="00AA1984" w:rsidRPr="00C31BE4">
        <w:rPr>
          <w:rFonts w:ascii="Arial" w:hAnsi="Arial" w:cs="Arial"/>
          <w:bCs/>
          <w:sz w:val="22"/>
          <w:szCs w:val="22"/>
          <w:lang w:val="es-ES_tradnl"/>
        </w:rPr>
        <w:t xml:space="preserve"> sobre temas socioambientales relacionados a M</w:t>
      </w:r>
      <w:r w:rsidR="00620F66">
        <w:rPr>
          <w:rFonts w:ascii="Arial" w:hAnsi="Arial" w:cs="Arial"/>
          <w:bCs/>
          <w:sz w:val="22"/>
          <w:szCs w:val="22"/>
          <w:lang w:val="es-ES_tradnl"/>
        </w:rPr>
        <w:t>I</w:t>
      </w:r>
      <w:r w:rsidR="00AA1984" w:rsidRPr="00C31BE4">
        <w:rPr>
          <w:rFonts w:ascii="Arial" w:hAnsi="Arial" w:cs="Arial"/>
          <w:bCs/>
          <w:sz w:val="22"/>
          <w:szCs w:val="22"/>
          <w:lang w:val="es-ES_tradnl"/>
        </w:rPr>
        <w:t>P</w:t>
      </w:r>
      <w:r w:rsidR="00620F66">
        <w:rPr>
          <w:rFonts w:ascii="Arial" w:hAnsi="Arial" w:cs="Arial"/>
          <w:bCs/>
          <w:sz w:val="22"/>
          <w:szCs w:val="22"/>
          <w:lang w:val="es-ES_tradnl"/>
        </w:rPr>
        <w:t>Y</w:t>
      </w:r>
      <w:r w:rsidR="00AA1984" w:rsidRPr="00C31BE4">
        <w:rPr>
          <w:rFonts w:ascii="Arial" w:hAnsi="Arial" w:cs="Arial"/>
          <w:bCs/>
          <w:sz w:val="22"/>
          <w:szCs w:val="22"/>
          <w:lang w:val="es-ES_tradnl"/>
        </w:rPr>
        <w:t xml:space="preserve">ME beneficiarias del </w:t>
      </w:r>
      <w:r w:rsidR="001A054D">
        <w:rPr>
          <w:rFonts w:ascii="Arial" w:hAnsi="Arial" w:cs="Arial"/>
          <w:bCs/>
          <w:sz w:val="22"/>
          <w:szCs w:val="22"/>
          <w:lang w:val="es-ES_tradnl"/>
        </w:rPr>
        <w:t>proyecto</w:t>
      </w:r>
      <w:r w:rsidR="00AA1984" w:rsidRPr="00C31BE4">
        <w:rPr>
          <w:rFonts w:ascii="Arial" w:hAnsi="Arial" w:cs="Arial"/>
          <w:bCs/>
          <w:sz w:val="22"/>
          <w:szCs w:val="22"/>
          <w:lang w:val="es-ES_tradnl"/>
        </w:rPr>
        <w:t xml:space="preserve"> (</w:t>
      </w:r>
      <w:r w:rsidR="0095576C">
        <w:rPr>
          <w:rFonts w:ascii="Arial" w:hAnsi="Arial" w:cs="Arial"/>
          <w:bCs/>
          <w:i/>
          <w:iCs/>
          <w:sz w:val="22"/>
          <w:szCs w:val="22"/>
          <w:lang w:val="es-ES_tradnl"/>
        </w:rPr>
        <w:t>si existiera</w:t>
      </w:r>
      <w:r w:rsidR="00AA1984" w:rsidRPr="00C31BE4">
        <w:rPr>
          <w:rFonts w:ascii="Arial" w:hAnsi="Arial" w:cs="Arial"/>
          <w:bCs/>
          <w:sz w:val="22"/>
          <w:szCs w:val="22"/>
          <w:lang w:val="es-ES_tradnl"/>
        </w:rPr>
        <w:t>)</w:t>
      </w:r>
      <w:r w:rsidR="000836B8" w:rsidRPr="00C31BE4">
        <w:rPr>
          <w:rFonts w:ascii="Arial" w:hAnsi="Arial" w:cs="Arial"/>
          <w:bCs/>
          <w:sz w:val="22"/>
          <w:szCs w:val="22"/>
          <w:lang w:val="es-ES_tradnl"/>
        </w:rPr>
        <w:t>.</w:t>
      </w:r>
    </w:p>
    <w:p w14:paraId="63FF70EB" w14:textId="23349319"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sobre temas socioambientales dentro de la institución</w:t>
      </w:r>
      <w:r w:rsidR="000B13A5" w:rsidRPr="00C31BE4">
        <w:rPr>
          <w:rFonts w:ascii="Arial" w:hAnsi="Arial" w:cs="Arial"/>
          <w:bCs/>
          <w:sz w:val="22"/>
          <w:szCs w:val="22"/>
          <w:lang w:val="es-ES_tradnl"/>
        </w:rPr>
        <w:t xml:space="preserve"> (cambios organizacionales</w:t>
      </w:r>
      <w:r w:rsidR="00C23FC5">
        <w:rPr>
          <w:rFonts w:ascii="Arial" w:hAnsi="Arial" w:cs="Arial"/>
          <w:bCs/>
          <w:sz w:val="22"/>
          <w:szCs w:val="22"/>
          <w:lang w:val="es-ES_tradnl"/>
        </w:rPr>
        <w:t>, avances en el proyecto de implementación del SARAS</w:t>
      </w:r>
      <w:r w:rsidR="000B13A5" w:rsidRPr="00C31BE4">
        <w:rPr>
          <w:rFonts w:ascii="Arial" w:hAnsi="Arial" w:cs="Arial"/>
          <w:bCs/>
          <w:sz w:val="22"/>
          <w:szCs w:val="22"/>
          <w:lang w:val="es-ES_tradnl"/>
        </w:rPr>
        <w:t xml:space="preserve"> etc.)</w:t>
      </w:r>
      <w:r w:rsidR="000836B8" w:rsidRPr="00C31BE4">
        <w:rPr>
          <w:rFonts w:ascii="Arial" w:hAnsi="Arial" w:cs="Arial"/>
          <w:bCs/>
          <w:sz w:val="22"/>
          <w:szCs w:val="22"/>
          <w:lang w:val="es-ES_tradnl"/>
        </w:rPr>
        <w:t>.</w:t>
      </w:r>
    </w:p>
    <w:p w14:paraId="2888DD94" w14:textId="4FD6E0F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de regulación nacional o subnacional</w:t>
      </w:r>
      <w:r w:rsidR="000B13A5" w:rsidRPr="00C31BE4">
        <w:rPr>
          <w:rFonts w:ascii="Arial" w:hAnsi="Arial" w:cs="Arial"/>
          <w:bCs/>
          <w:sz w:val="22"/>
          <w:szCs w:val="22"/>
          <w:lang w:val="es-ES_tradnl"/>
        </w:rPr>
        <w:t xml:space="preserve"> (cambios regulatorios etc.)</w:t>
      </w:r>
      <w:r w:rsidR="000836B8" w:rsidRPr="00C31BE4">
        <w:rPr>
          <w:rFonts w:ascii="Arial" w:hAnsi="Arial" w:cs="Arial"/>
          <w:bCs/>
          <w:sz w:val="22"/>
          <w:szCs w:val="22"/>
          <w:lang w:val="es-ES_tradnl"/>
        </w:rPr>
        <w:t>.</w:t>
      </w:r>
    </w:p>
    <w:sectPr w:rsidR="0096113A" w:rsidRPr="00C31BE4"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1A98C" w14:textId="77777777" w:rsidR="00AF13DD" w:rsidRDefault="00AF13DD" w:rsidP="00953C33">
      <w:r>
        <w:separator/>
      </w:r>
    </w:p>
  </w:endnote>
  <w:endnote w:type="continuationSeparator" w:id="0">
    <w:p w14:paraId="0111DD88" w14:textId="77777777" w:rsidR="00AF13DD" w:rsidRDefault="00AF13DD" w:rsidP="00953C33">
      <w:r>
        <w:continuationSeparator/>
      </w:r>
    </w:p>
  </w:endnote>
  <w:endnote w:type="continuationNotice" w:id="1">
    <w:p w14:paraId="485AA449" w14:textId="77777777" w:rsidR="00AF13DD" w:rsidRDefault="00AF1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725EA133" w:rsidR="00DD1BB4" w:rsidRPr="000B13A5" w:rsidRDefault="00DD1BB4">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Pr="000B13A5">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DD1BB4" w:rsidRPr="00B50B6C" w:rsidRDefault="00DD1BB4" w:rsidP="0025115C">
    <w:pPr>
      <w:pStyle w:val="Footer"/>
      <w:jc w:val="right"/>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BC3D6" w14:textId="77777777" w:rsidR="00AF13DD" w:rsidRDefault="00AF13DD" w:rsidP="00953C33">
      <w:r>
        <w:separator/>
      </w:r>
    </w:p>
  </w:footnote>
  <w:footnote w:type="continuationSeparator" w:id="0">
    <w:p w14:paraId="74BAB9AA" w14:textId="77777777" w:rsidR="00AF13DD" w:rsidRDefault="00AF13DD" w:rsidP="00953C33">
      <w:r>
        <w:continuationSeparator/>
      </w:r>
    </w:p>
  </w:footnote>
  <w:footnote w:type="continuationNotice" w:id="1">
    <w:p w14:paraId="3349C808" w14:textId="77777777" w:rsidR="00AF13DD" w:rsidRDefault="00AF13DD"/>
  </w:footnote>
  <w:footnote w:id="2">
    <w:p w14:paraId="313638E5" w14:textId="20A8673D" w:rsidR="00DA3CB2" w:rsidRPr="00DA3CB2" w:rsidRDefault="00DA3CB2" w:rsidP="00E77F2E">
      <w:pPr>
        <w:pStyle w:val="FootnoteText"/>
        <w:jc w:val="both"/>
        <w:rPr>
          <w:rFonts w:ascii="Arial" w:hAnsi="Arial" w:cs="Arial"/>
          <w:sz w:val="18"/>
          <w:szCs w:val="18"/>
          <w:lang w:val="es-CO"/>
        </w:rPr>
      </w:pPr>
      <w:r w:rsidRPr="00542A1A">
        <w:rPr>
          <w:rStyle w:val="FootnoteReference"/>
          <w:rFonts w:ascii="Arial" w:hAnsi="Arial" w:cs="Arial"/>
          <w:sz w:val="18"/>
          <w:szCs w:val="18"/>
        </w:rPr>
        <w:footnoteRef/>
      </w:r>
      <w:r w:rsidRPr="00DA3CB2">
        <w:rPr>
          <w:rFonts w:ascii="Arial" w:hAnsi="Arial" w:cs="Arial"/>
          <w:sz w:val="18"/>
          <w:szCs w:val="18"/>
          <w:lang w:val="es-CO"/>
        </w:rPr>
        <w:t xml:space="preserve"> Incluyendo, entre otros, los </w:t>
      </w:r>
      <w:r w:rsidRPr="00542A1A">
        <w:rPr>
          <w:rFonts w:ascii="Arial" w:hAnsi="Arial" w:cs="Arial"/>
          <w:sz w:val="18"/>
          <w:szCs w:val="18"/>
          <w:lang w:val="es-ES"/>
        </w:rPr>
        <w:t xml:space="preserve">subsectores de: </w:t>
      </w:r>
      <w:r>
        <w:rPr>
          <w:rFonts w:ascii="Arial" w:hAnsi="Arial" w:cs="Arial"/>
          <w:sz w:val="18"/>
          <w:szCs w:val="18"/>
          <w:lang w:val="es-ES"/>
        </w:rPr>
        <w:t xml:space="preserve">(i) </w:t>
      </w:r>
      <w:r w:rsidRPr="00542A1A">
        <w:rPr>
          <w:rFonts w:ascii="Arial" w:hAnsi="Arial" w:cs="Arial"/>
          <w:sz w:val="18"/>
          <w:szCs w:val="18"/>
          <w:lang w:val="es-ES"/>
        </w:rPr>
        <w:t xml:space="preserve">restaurantes; </w:t>
      </w:r>
      <w:r>
        <w:rPr>
          <w:rFonts w:ascii="Arial" w:hAnsi="Arial" w:cs="Arial"/>
          <w:sz w:val="18"/>
          <w:szCs w:val="18"/>
          <w:lang w:val="es-ES"/>
        </w:rPr>
        <w:t xml:space="preserve">(ii) </w:t>
      </w:r>
      <w:r w:rsidRPr="00542A1A">
        <w:rPr>
          <w:rFonts w:ascii="Arial" w:hAnsi="Arial" w:cs="Arial"/>
          <w:sz w:val="18"/>
          <w:szCs w:val="18"/>
          <w:lang w:val="es-ES"/>
        </w:rPr>
        <w:t xml:space="preserve">hoteles y otros servicios de alojamiento temporal; </w:t>
      </w:r>
      <w:r w:rsidR="00E77F2E">
        <w:rPr>
          <w:rFonts w:ascii="Arial" w:hAnsi="Arial" w:cs="Arial"/>
          <w:sz w:val="18"/>
          <w:szCs w:val="18"/>
          <w:lang w:val="es-ES"/>
        </w:rPr>
        <w:t>(</w:t>
      </w:r>
      <w:r>
        <w:rPr>
          <w:rFonts w:ascii="Arial" w:hAnsi="Arial" w:cs="Arial"/>
          <w:sz w:val="18"/>
          <w:szCs w:val="18"/>
          <w:lang w:val="es-ES"/>
        </w:rPr>
        <w:t xml:space="preserve">iii) </w:t>
      </w:r>
      <w:r w:rsidRPr="00542A1A">
        <w:rPr>
          <w:rFonts w:ascii="Arial" w:hAnsi="Arial" w:cs="Arial"/>
          <w:sz w:val="18"/>
          <w:szCs w:val="18"/>
          <w:lang w:val="es-ES"/>
        </w:rPr>
        <w:t xml:space="preserve">servicio de reparación y mantenimiento automotriz; y </w:t>
      </w:r>
      <w:r>
        <w:rPr>
          <w:rFonts w:ascii="Arial" w:hAnsi="Arial" w:cs="Arial"/>
          <w:sz w:val="18"/>
          <w:szCs w:val="18"/>
          <w:lang w:val="es-ES"/>
        </w:rPr>
        <w:t xml:space="preserve">(iv) </w:t>
      </w:r>
      <w:r w:rsidRPr="00542A1A">
        <w:rPr>
          <w:rFonts w:ascii="Arial" w:hAnsi="Arial" w:cs="Arial"/>
          <w:sz w:val="18"/>
          <w:szCs w:val="18"/>
          <w:lang w:val="es-ES"/>
        </w:rPr>
        <w:t>servicios inmobiliarios</w:t>
      </w:r>
      <w:r>
        <w:rPr>
          <w:rFonts w:ascii="Arial" w:hAnsi="Arial" w:cs="Arial"/>
          <w:sz w:val="18"/>
          <w:szCs w:val="18"/>
          <w:lang w:val="es-ES"/>
        </w:rPr>
        <w:t>.</w:t>
      </w:r>
    </w:p>
  </w:footnote>
  <w:footnote w:id="3">
    <w:p w14:paraId="08316BA8" w14:textId="40E4FE98" w:rsidR="00DA3CB2" w:rsidRPr="00931008" w:rsidRDefault="00DA3CB2" w:rsidP="00E77F2E">
      <w:pPr>
        <w:pStyle w:val="FootnoteText"/>
        <w:jc w:val="both"/>
        <w:rPr>
          <w:lang w:val="pt-BR"/>
        </w:rPr>
      </w:pPr>
      <w:r w:rsidRPr="004F04B2">
        <w:rPr>
          <w:rStyle w:val="FootnoteReference"/>
          <w:rFonts w:ascii="Arial" w:hAnsi="Arial" w:cs="Arial"/>
          <w:sz w:val="18"/>
          <w:szCs w:val="18"/>
        </w:rPr>
        <w:footnoteRef/>
      </w:r>
      <w:r w:rsidRPr="00931008">
        <w:rPr>
          <w:rStyle w:val="FootnoteReference"/>
          <w:rFonts w:ascii="Arial" w:hAnsi="Arial" w:cs="Arial"/>
          <w:sz w:val="18"/>
          <w:szCs w:val="18"/>
          <w:lang w:val="pt-BR"/>
        </w:rPr>
        <w:t xml:space="preserve"> </w:t>
      </w:r>
      <w:r w:rsidRPr="00931008">
        <w:rPr>
          <w:rFonts w:ascii="Arial" w:hAnsi="Arial" w:cs="Arial"/>
          <w:sz w:val="18"/>
          <w:szCs w:val="18"/>
          <w:lang w:val="pt-BR"/>
        </w:rPr>
        <w:t xml:space="preserve"> </w:t>
      </w:r>
      <w:proofErr w:type="spellStart"/>
      <w:r w:rsidRPr="00E77F2E">
        <w:rPr>
          <w:rFonts w:ascii="Arial" w:hAnsi="Arial" w:cs="Arial"/>
          <w:sz w:val="18"/>
          <w:szCs w:val="18"/>
          <w:lang w:val="pt-BR"/>
        </w:rPr>
        <w:t>I</w:t>
      </w:r>
      <w:r w:rsidRPr="00E77F2E">
        <w:rPr>
          <w:rStyle w:val="FootnoteReference"/>
          <w:rFonts w:ascii="Arial" w:hAnsi="Arial" w:cs="Arial"/>
          <w:sz w:val="18"/>
          <w:szCs w:val="18"/>
          <w:vertAlign w:val="baseline"/>
          <w:lang w:val="pt-BR"/>
        </w:rPr>
        <w:t>ncluyendo</w:t>
      </w:r>
      <w:proofErr w:type="spellEnd"/>
      <w:r w:rsidRPr="00E77F2E">
        <w:rPr>
          <w:rStyle w:val="FootnoteReference"/>
          <w:rFonts w:ascii="Arial" w:hAnsi="Arial" w:cs="Arial"/>
          <w:sz w:val="18"/>
          <w:szCs w:val="18"/>
          <w:vertAlign w:val="baseline"/>
          <w:lang w:val="pt-BR"/>
        </w:rPr>
        <w:t xml:space="preserve">, entre </w:t>
      </w:r>
      <w:proofErr w:type="spellStart"/>
      <w:r w:rsidRPr="00E77F2E">
        <w:rPr>
          <w:rStyle w:val="FootnoteReference"/>
          <w:rFonts w:ascii="Arial" w:hAnsi="Arial" w:cs="Arial"/>
          <w:sz w:val="18"/>
          <w:szCs w:val="18"/>
          <w:vertAlign w:val="baseline"/>
          <w:lang w:val="pt-BR"/>
        </w:rPr>
        <w:t>otros</w:t>
      </w:r>
      <w:proofErr w:type="spellEnd"/>
      <w:r w:rsidRPr="00E77F2E">
        <w:rPr>
          <w:rStyle w:val="FootnoteReference"/>
          <w:rFonts w:ascii="Arial" w:hAnsi="Arial" w:cs="Arial"/>
          <w:sz w:val="18"/>
          <w:szCs w:val="18"/>
          <w:vertAlign w:val="baseline"/>
          <w:lang w:val="pt-BR"/>
        </w:rPr>
        <w:t xml:space="preserve">, </w:t>
      </w:r>
      <w:proofErr w:type="spellStart"/>
      <w:r w:rsidRPr="00E77F2E">
        <w:rPr>
          <w:rStyle w:val="FootnoteReference"/>
          <w:rFonts w:ascii="Arial" w:hAnsi="Arial" w:cs="Arial"/>
          <w:sz w:val="18"/>
          <w:szCs w:val="18"/>
          <w:vertAlign w:val="baseline"/>
          <w:lang w:val="pt-BR"/>
        </w:rPr>
        <w:t>los</w:t>
      </w:r>
      <w:proofErr w:type="spellEnd"/>
      <w:r w:rsidRPr="00E77F2E">
        <w:rPr>
          <w:rStyle w:val="FootnoteReference"/>
          <w:rFonts w:ascii="Arial" w:hAnsi="Arial" w:cs="Arial"/>
          <w:sz w:val="18"/>
          <w:szCs w:val="18"/>
          <w:vertAlign w:val="baseline"/>
          <w:lang w:val="pt-BR"/>
        </w:rPr>
        <w:t xml:space="preserve"> </w:t>
      </w:r>
      <w:proofErr w:type="spellStart"/>
      <w:r w:rsidRPr="00E77F2E">
        <w:rPr>
          <w:rStyle w:val="FootnoteReference"/>
          <w:rFonts w:ascii="Arial" w:hAnsi="Arial" w:cs="Arial"/>
          <w:sz w:val="18"/>
          <w:szCs w:val="18"/>
          <w:vertAlign w:val="baseline"/>
          <w:lang w:val="pt-BR"/>
        </w:rPr>
        <w:t>subsectores</w:t>
      </w:r>
      <w:proofErr w:type="spellEnd"/>
      <w:r w:rsidRPr="00E77F2E">
        <w:rPr>
          <w:rStyle w:val="FootnoteReference"/>
          <w:rFonts w:ascii="Arial" w:hAnsi="Arial" w:cs="Arial"/>
          <w:sz w:val="18"/>
          <w:szCs w:val="18"/>
          <w:vertAlign w:val="baseline"/>
          <w:lang w:val="pt-BR"/>
        </w:rPr>
        <w:t xml:space="preserve"> de: </w:t>
      </w:r>
      <w:r w:rsidRPr="00E77F2E">
        <w:rPr>
          <w:rFonts w:ascii="Arial" w:hAnsi="Arial" w:cs="Arial"/>
          <w:sz w:val="18"/>
          <w:szCs w:val="18"/>
          <w:lang w:val="pt-BR"/>
        </w:rPr>
        <w:t xml:space="preserve">(i) </w:t>
      </w:r>
      <w:r w:rsidRPr="00E77F2E">
        <w:rPr>
          <w:rStyle w:val="FootnoteReference"/>
          <w:rFonts w:ascii="Arial" w:hAnsi="Arial" w:cs="Arial"/>
          <w:sz w:val="18"/>
          <w:szCs w:val="18"/>
          <w:vertAlign w:val="baseline"/>
          <w:lang w:val="pt-BR"/>
        </w:rPr>
        <w:t xml:space="preserve">adquisición de </w:t>
      </w:r>
      <w:proofErr w:type="spellStart"/>
      <w:r w:rsidRPr="00E77F2E">
        <w:rPr>
          <w:rStyle w:val="FootnoteReference"/>
          <w:rFonts w:ascii="Arial" w:hAnsi="Arial" w:cs="Arial"/>
          <w:sz w:val="18"/>
          <w:szCs w:val="18"/>
          <w:vertAlign w:val="baseline"/>
          <w:lang w:val="pt-BR"/>
        </w:rPr>
        <w:t>bienes</w:t>
      </w:r>
      <w:proofErr w:type="spellEnd"/>
      <w:r w:rsidRPr="00E77F2E">
        <w:rPr>
          <w:rStyle w:val="FootnoteReference"/>
          <w:rFonts w:ascii="Arial" w:hAnsi="Arial" w:cs="Arial"/>
          <w:sz w:val="18"/>
          <w:szCs w:val="18"/>
          <w:vertAlign w:val="baseline"/>
          <w:lang w:val="pt-BR"/>
        </w:rPr>
        <w:t xml:space="preserve"> de consumo;</w:t>
      </w:r>
      <w:r w:rsidRPr="00E77F2E">
        <w:rPr>
          <w:rFonts w:ascii="Arial" w:hAnsi="Arial" w:cs="Arial"/>
          <w:sz w:val="18"/>
          <w:szCs w:val="18"/>
          <w:lang w:val="pt-BR"/>
        </w:rPr>
        <w:t xml:space="preserve"> (ii) </w:t>
      </w:r>
      <w:r w:rsidRPr="00E77F2E">
        <w:rPr>
          <w:rStyle w:val="FootnoteReference"/>
          <w:rFonts w:ascii="Arial" w:hAnsi="Arial" w:cs="Arial"/>
          <w:sz w:val="18"/>
          <w:szCs w:val="18"/>
          <w:vertAlign w:val="baseline"/>
          <w:lang w:val="pt-BR"/>
        </w:rPr>
        <w:t xml:space="preserve">comercio al por menor de </w:t>
      </w:r>
      <w:proofErr w:type="spellStart"/>
      <w:r w:rsidRPr="00E77F2E">
        <w:rPr>
          <w:rStyle w:val="FootnoteReference"/>
          <w:rFonts w:ascii="Arial" w:hAnsi="Arial" w:cs="Arial"/>
          <w:sz w:val="18"/>
          <w:szCs w:val="18"/>
          <w:vertAlign w:val="baseline"/>
          <w:lang w:val="pt-BR"/>
        </w:rPr>
        <w:t>automóviles</w:t>
      </w:r>
      <w:proofErr w:type="spellEnd"/>
      <w:r w:rsidRPr="00E77F2E">
        <w:rPr>
          <w:rStyle w:val="FootnoteReference"/>
          <w:rFonts w:ascii="Arial" w:hAnsi="Arial" w:cs="Arial"/>
          <w:sz w:val="18"/>
          <w:szCs w:val="18"/>
          <w:vertAlign w:val="baseline"/>
          <w:lang w:val="pt-BR"/>
        </w:rPr>
        <w:t xml:space="preserve">; y </w:t>
      </w:r>
      <w:r w:rsidRPr="00E77F2E">
        <w:rPr>
          <w:rFonts w:ascii="Arial" w:hAnsi="Arial" w:cs="Arial"/>
          <w:sz w:val="18"/>
          <w:szCs w:val="18"/>
          <w:lang w:val="pt-BR"/>
        </w:rPr>
        <w:t xml:space="preserve">(iii) </w:t>
      </w:r>
      <w:r w:rsidRPr="00E77F2E">
        <w:rPr>
          <w:rStyle w:val="FootnoteReference"/>
          <w:rFonts w:ascii="Arial" w:hAnsi="Arial" w:cs="Arial"/>
          <w:sz w:val="18"/>
          <w:szCs w:val="18"/>
          <w:vertAlign w:val="baseline"/>
          <w:lang w:val="pt-BR"/>
        </w:rPr>
        <w:t xml:space="preserve">comercio de </w:t>
      </w:r>
      <w:proofErr w:type="spellStart"/>
      <w:r w:rsidRPr="00E77F2E">
        <w:rPr>
          <w:rStyle w:val="FootnoteReference"/>
          <w:rFonts w:ascii="Arial" w:hAnsi="Arial" w:cs="Arial"/>
          <w:sz w:val="18"/>
          <w:szCs w:val="18"/>
          <w:vertAlign w:val="baseline"/>
          <w:lang w:val="pt-BR"/>
        </w:rPr>
        <w:t>productos</w:t>
      </w:r>
      <w:proofErr w:type="spellEnd"/>
      <w:r w:rsidRPr="00E77F2E">
        <w:rPr>
          <w:rStyle w:val="FootnoteReference"/>
          <w:rFonts w:ascii="Arial" w:hAnsi="Arial" w:cs="Arial"/>
          <w:sz w:val="18"/>
          <w:szCs w:val="18"/>
          <w:vertAlign w:val="baseline"/>
          <w:lang w:val="pt-BR"/>
        </w:rPr>
        <w:t xml:space="preserve"> </w:t>
      </w:r>
      <w:proofErr w:type="spellStart"/>
      <w:r w:rsidRPr="00E77F2E">
        <w:rPr>
          <w:rStyle w:val="FootnoteReference"/>
          <w:rFonts w:ascii="Arial" w:hAnsi="Arial" w:cs="Arial"/>
          <w:sz w:val="18"/>
          <w:szCs w:val="18"/>
          <w:vertAlign w:val="baseline"/>
          <w:lang w:val="pt-BR"/>
        </w:rPr>
        <w:t>alimenticios</w:t>
      </w:r>
      <w:proofErr w:type="spellEnd"/>
      <w:r w:rsidRPr="00E77F2E">
        <w:rPr>
          <w:rStyle w:val="FootnoteReference"/>
          <w:rFonts w:ascii="Arial" w:hAnsi="Arial" w:cs="Arial"/>
          <w:sz w:val="18"/>
          <w:szCs w:val="18"/>
          <w:vertAlign w:val="baseline"/>
          <w:lang w:val="pt-BR"/>
        </w:rPr>
        <w:t xml:space="preserve"> al por menor y al por </w:t>
      </w:r>
      <w:proofErr w:type="spellStart"/>
      <w:r w:rsidRPr="00E77F2E">
        <w:rPr>
          <w:rStyle w:val="FootnoteReference"/>
          <w:rFonts w:ascii="Arial" w:hAnsi="Arial" w:cs="Arial"/>
          <w:sz w:val="18"/>
          <w:szCs w:val="18"/>
          <w:vertAlign w:val="baseline"/>
          <w:lang w:val="pt-BR"/>
        </w:rPr>
        <w:t>mayor</w:t>
      </w:r>
      <w:proofErr w:type="spellEnd"/>
      <w:r w:rsidRPr="00E77F2E">
        <w:rPr>
          <w:rStyle w:val="FootnoteReference"/>
          <w:rFonts w:ascii="Arial" w:hAnsi="Arial" w:cs="Arial"/>
          <w:sz w:val="18"/>
          <w:szCs w:val="18"/>
          <w:vertAlign w:val="baseline"/>
          <w:lang w:val="pt-BR"/>
        </w:rPr>
        <w:t>.</w:t>
      </w:r>
    </w:p>
  </w:footnote>
  <w:footnote w:id="4">
    <w:p w14:paraId="34A3E3D2" w14:textId="77777777" w:rsidR="00DD1BB4" w:rsidRPr="005853E6" w:rsidRDefault="00DD1BB4" w:rsidP="00425324">
      <w:pPr>
        <w:pStyle w:val="FootnoteText"/>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Fuente: </w:t>
      </w:r>
      <w:hyperlink r:id="rId1" w:history="1">
        <w:r w:rsidRPr="005853E6">
          <w:rPr>
            <w:rStyle w:val="Hyperlink"/>
            <w:rFonts w:ascii="Arial" w:hAnsi="Arial" w:cs="Arial"/>
            <w:sz w:val="16"/>
            <w:szCs w:val="16"/>
            <w:lang w:val="es-ES_tradnl"/>
          </w:rPr>
          <w:t>https://www.gob.mx/semarnat/que-hacemos</w:t>
        </w:r>
      </w:hyperlink>
    </w:p>
  </w:footnote>
  <w:footnote w:id="5">
    <w:p w14:paraId="2FC4F115" w14:textId="77777777" w:rsidR="00DD1BB4" w:rsidRPr="005853E6" w:rsidRDefault="00DD1BB4" w:rsidP="00425324">
      <w:pPr>
        <w:pStyle w:val="FootnoteText"/>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Para más información: </w:t>
      </w:r>
      <w:hyperlink r:id="rId2" w:history="1">
        <w:r w:rsidRPr="005853E6">
          <w:rPr>
            <w:rStyle w:val="Hyperlink"/>
            <w:rFonts w:ascii="Arial" w:hAnsi="Arial" w:cs="Arial"/>
            <w:sz w:val="16"/>
            <w:szCs w:val="16"/>
            <w:lang w:val="es-ES_tradnl"/>
          </w:rPr>
          <w:t>https://observatoriop10.cepal.org/es/instrumentos/ley-general-equilibrio-ecologico-proteccion-al-ambiente</w:t>
        </w:r>
      </w:hyperlink>
    </w:p>
  </w:footnote>
  <w:footnote w:id="6">
    <w:p w14:paraId="31618F77" w14:textId="77777777" w:rsidR="00DD1BB4" w:rsidRPr="005853E6" w:rsidRDefault="00DD1BB4" w:rsidP="00425324">
      <w:pPr>
        <w:pStyle w:val="FootnoteText"/>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Para más información: </w:t>
      </w:r>
      <w:r w:rsidR="001A4DBD">
        <w:fldChar w:fldCharType="begin"/>
      </w:r>
      <w:r w:rsidR="001A4DBD" w:rsidRPr="00D91516">
        <w:rPr>
          <w:lang w:val="es-CO"/>
        </w:rPr>
        <w:instrText xml:space="preserve"> HYP</w:instrText>
      </w:r>
      <w:r w:rsidR="001A4DBD" w:rsidRPr="00D91516">
        <w:rPr>
          <w:lang w:val="es-CO"/>
        </w:rPr>
        <w:instrText xml:space="preserve">ERLINK "https://www.gob.mx/conagua/acciones-y-programas/ley-de-aguas-nacionales-54002" </w:instrText>
      </w:r>
      <w:r w:rsidR="001A4DBD">
        <w:fldChar w:fldCharType="separate"/>
      </w:r>
      <w:r w:rsidRPr="005853E6">
        <w:rPr>
          <w:rStyle w:val="Hyperlink"/>
          <w:rFonts w:ascii="Arial" w:hAnsi="Arial" w:cs="Arial"/>
          <w:sz w:val="16"/>
          <w:szCs w:val="16"/>
          <w:lang w:val="es-ES_tradnl"/>
        </w:rPr>
        <w:t>https://www.gob.mx/conagua/acciones-y-programas/ley-de-aguas-nacionales-54002</w:t>
      </w:r>
      <w:r w:rsidR="001A4DBD">
        <w:rPr>
          <w:rStyle w:val="Hyperlink"/>
          <w:rFonts w:ascii="Arial" w:hAnsi="Arial" w:cs="Arial"/>
          <w:sz w:val="16"/>
          <w:szCs w:val="16"/>
          <w:lang w:val="es-ES_tradnl"/>
        </w:rPr>
        <w:fldChar w:fldCharType="end"/>
      </w:r>
    </w:p>
  </w:footnote>
  <w:footnote w:id="7">
    <w:p w14:paraId="2D5CA4DC" w14:textId="77777777" w:rsidR="00DD1BB4" w:rsidRPr="00415404" w:rsidRDefault="00DD1BB4" w:rsidP="00425324">
      <w:pPr>
        <w:pStyle w:val="FootnoteText"/>
        <w:rPr>
          <w:rFonts w:ascii="Arial" w:hAnsi="Arial" w:cs="Arial"/>
          <w:sz w:val="16"/>
          <w:szCs w:val="16"/>
          <w:lang w:val="es-ES_tradnl"/>
        </w:rPr>
      </w:pPr>
      <w:r w:rsidRPr="00D72BA8">
        <w:rPr>
          <w:rStyle w:val="FootnoteReference"/>
          <w:rFonts w:ascii="Arial" w:hAnsi="Arial" w:cs="Arial"/>
          <w:sz w:val="16"/>
          <w:szCs w:val="16"/>
        </w:rPr>
        <w:footnoteRef/>
      </w:r>
      <w:r w:rsidRPr="00415404">
        <w:rPr>
          <w:rFonts w:ascii="Arial" w:hAnsi="Arial" w:cs="Arial"/>
          <w:sz w:val="16"/>
          <w:szCs w:val="16"/>
          <w:lang w:val="es-ES_tradnl"/>
        </w:rPr>
        <w:t xml:space="preserve"> Ver </w:t>
      </w:r>
      <w:r w:rsidR="001A4DBD">
        <w:fldChar w:fldCharType="begin"/>
      </w:r>
      <w:r w:rsidR="001A4DBD" w:rsidRPr="00D91516">
        <w:rPr>
          <w:lang w:val="es-CO"/>
        </w:rPr>
        <w:instrText xml:space="preserve"> HYPERLINK "http://www.trabajo.gob.ec/seguridad-y-salud-en-el-trabajo/" </w:instrText>
      </w:r>
      <w:r w:rsidR="001A4DBD">
        <w:fldChar w:fldCharType="separate"/>
      </w:r>
      <w:r w:rsidRPr="00415404">
        <w:rPr>
          <w:rStyle w:val="Hyperlink"/>
          <w:rFonts w:ascii="Arial" w:hAnsi="Arial" w:cs="Arial"/>
          <w:sz w:val="16"/>
          <w:szCs w:val="16"/>
          <w:lang w:val="es-ES_tradnl"/>
        </w:rPr>
        <w:t>http://www.trabajo.gob.ec/seguridad-y-salud-en-el-trabajo/</w:t>
      </w:r>
      <w:r w:rsidR="001A4DBD">
        <w:rPr>
          <w:rStyle w:val="Hyperlink"/>
          <w:rFonts w:ascii="Arial" w:hAnsi="Arial" w:cs="Arial"/>
          <w:sz w:val="16"/>
          <w:szCs w:val="16"/>
          <w:lang w:val="es-ES_tradnl"/>
        </w:rPr>
        <w:fldChar w:fldCharType="end"/>
      </w:r>
    </w:p>
  </w:footnote>
  <w:footnote w:id="8">
    <w:p w14:paraId="562D5713" w14:textId="77777777" w:rsidR="00DD1BB4" w:rsidRPr="00D765B4" w:rsidRDefault="00DD1BB4" w:rsidP="00425324">
      <w:pPr>
        <w:pStyle w:val="FootnoteText"/>
        <w:rPr>
          <w:rFonts w:ascii="Arial" w:hAnsi="Arial" w:cs="Arial"/>
          <w:sz w:val="16"/>
          <w:szCs w:val="16"/>
          <w:lang w:val="es-ES_tradnl"/>
        </w:rPr>
      </w:pPr>
      <w:r w:rsidRPr="00D765B4">
        <w:rPr>
          <w:rStyle w:val="FootnoteReference"/>
          <w:rFonts w:ascii="Arial" w:hAnsi="Arial" w:cs="Arial"/>
          <w:sz w:val="16"/>
          <w:szCs w:val="16"/>
        </w:rPr>
        <w:footnoteRef/>
      </w:r>
      <w:r w:rsidRPr="00D765B4">
        <w:rPr>
          <w:rFonts w:ascii="Arial" w:hAnsi="Arial" w:cs="Arial"/>
          <w:sz w:val="16"/>
          <w:szCs w:val="16"/>
          <w:lang w:val="es-ES_tradnl"/>
        </w:rPr>
        <w:t xml:space="preserve"> Fuente: </w:t>
      </w:r>
      <w:r w:rsidR="001A4DBD">
        <w:fldChar w:fldCharType="begin"/>
      </w:r>
      <w:r w:rsidR="001A4DBD" w:rsidRPr="00D91516">
        <w:rPr>
          <w:lang w:val="es-CO"/>
        </w:rPr>
        <w:instrText xml:space="preserve"> HYPERLINK "https://www.ilo.org/mexico/la-oficina/WCMS_209748/lang--es/index.htm" </w:instrText>
      </w:r>
      <w:r w:rsidR="001A4DBD">
        <w:fldChar w:fldCharType="separate"/>
      </w:r>
      <w:r w:rsidRPr="00D765B4">
        <w:rPr>
          <w:rStyle w:val="Hyperlink"/>
          <w:rFonts w:ascii="Arial" w:hAnsi="Arial" w:cs="Arial"/>
          <w:sz w:val="16"/>
          <w:szCs w:val="16"/>
          <w:lang w:val="es-ES_tradnl"/>
        </w:rPr>
        <w:t>https://www.ilo.org/mexico/la-oficina/WCMS_209748/lang--es/index.htm</w:t>
      </w:r>
      <w:r w:rsidR="001A4DBD">
        <w:rPr>
          <w:rStyle w:val="Hyperlink"/>
          <w:rFonts w:ascii="Arial" w:hAnsi="Arial" w:cs="Arial"/>
          <w:sz w:val="16"/>
          <w:szCs w:val="16"/>
          <w:lang w:val="es-ES_tradnl"/>
        </w:rPr>
        <w:fldChar w:fldCharType="end"/>
      </w:r>
    </w:p>
  </w:footnote>
  <w:footnote w:id="9">
    <w:p w14:paraId="4A0072AF" w14:textId="19A1E0E6" w:rsidR="00DD1BB4" w:rsidRPr="00B355B1" w:rsidRDefault="00DD1BB4">
      <w:pPr>
        <w:pStyle w:val="FootnoteText"/>
        <w:rPr>
          <w:rFonts w:ascii="Arial" w:hAnsi="Arial" w:cs="Arial"/>
          <w:sz w:val="16"/>
          <w:szCs w:val="16"/>
          <w:lang w:val="es-ES_tradnl"/>
        </w:rPr>
      </w:pPr>
      <w:r w:rsidRPr="00B355B1">
        <w:rPr>
          <w:rStyle w:val="FootnoteReference"/>
          <w:rFonts w:ascii="Arial" w:hAnsi="Arial" w:cs="Arial"/>
          <w:sz w:val="16"/>
          <w:szCs w:val="16"/>
        </w:rPr>
        <w:footnoteRef/>
      </w:r>
      <w:r w:rsidRPr="00B355B1">
        <w:rPr>
          <w:rFonts w:ascii="Arial" w:hAnsi="Arial" w:cs="Arial"/>
          <w:sz w:val="16"/>
          <w:szCs w:val="16"/>
          <w:lang w:val="es-ES_tradnl"/>
        </w:rPr>
        <w:t xml:space="preserve"> Sitios Ramsar reconocidos por la convención internacional y ratificados por </w:t>
      </w:r>
      <w:r w:rsidR="00993E17">
        <w:rPr>
          <w:rFonts w:ascii="Arial" w:hAnsi="Arial" w:cs="Arial"/>
          <w:sz w:val="16"/>
          <w:szCs w:val="16"/>
          <w:lang w:val="es-ES_tradnl"/>
        </w:rPr>
        <w:t>México.</w:t>
      </w:r>
    </w:p>
  </w:footnote>
  <w:footnote w:id="10">
    <w:p w14:paraId="0B10F433" w14:textId="6C10207B" w:rsidR="00DD1BB4" w:rsidRPr="005F6F30"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11">
    <w:p w14:paraId="29236C26" w14:textId="41BAED3E" w:rsidR="00DD1BB4" w:rsidRPr="005F6F30"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12">
    <w:p w14:paraId="777E9D20" w14:textId="2F663218" w:rsidR="00DD1BB4" w:rsidRPr="005F6F30"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Pr>
          <w:rFonts w:ascii="Arial" w:hAnsi="Arial" w:cs="Arial"/>
          <w:sz w:val="16"/>
          <w:szCs w:val="16"/>
          <w:lang w:val="es-ES_tradnl"/>
        </w:rPr>
        <w:t>m</w:t>
      </w:r>
      <w:r w:rsidRPr="005F6F30">
        <w:rPr>
          <w:rFonts w:ascii="Arial" w:hAnsi="Arial" w:cs="Arial"/>
          <w:sz w:val="16"/>
          <w:szCs w:val="16"/>
          <w:lang w:val="es-ES_tradnl"/>
        </w:rPr>
        <w:t>m.</w:t>
      </w:r>
      <w:proofErr w:type="spellEnd"/>
      <w:r w:rsidRPr="005F6F30">
        <w:rPr>
          <w:rFonts w:ascii="Arial" w:hAnsi="Arial" w:cs="Arial"/>
          <w:sz w:val="16"/>
          <w:szCs w:val="16"/>
          <w:lang w:val="es-ES_tradnl"/>
        </w:rPr>
        <w:t xml:space="preserve"> de lluvia por mes durante dos de cada tres años con una temperatura media anual de 240 C o más.</w:t>
      </w:r>
    </w:p>
  </w:footnote>
  <w:footnote w:id="13">
    <w:p w14:paraId="5E267D30" w14:textId="195C1F43" w:rsidR="00DD1BB4" w:rsidRPr="005F6F30"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w:t>
      </w:r>
      <w:r>
        <w:rPr>
          <w:rFonts w:ascii="Arial" w:hAnsi="Arial" w:cs="Arial"/>
          <w:sz w:val="16"/>
          <w:szCs w:val="16"/>
          <w:lang w:val="es-ES_tradnl"/>
        </w:rPr>
        <w:t xml:space="preserve">(i) </w:t>
      </w:r>
      <w:r w:rsidRPr="005F6F30">
        <w:rPr>
          <w:rFonts w:ascii="Arial" w:hAnsi="Arial" w:cs="Arial"/>
          <w:sz w:val="16"/>
          <w:szCs w:val="16"/>
          <w:lang w:val="es-ES_tradnl"/>
        </w:rPr>
        <w:t xml:space="preserve">sitios de patrimonio mundial natural (definidos por la Convención sobre la Protección del Patrimonio Mundial http://whc.unesco.org), </w:t>
      </w:r>
      <w:r>
        <w:rPr>
          <w:rFonts w:ascii="Arial" w:hAnsi="Arial" w:cs="Arial"/>
          <w:sz w:val="16"/>
          <w:szCs w:val="16"/>
          <w:lang w:val="es-ES_tradnl"/>
        </w:rPr>
        <w:t xml:space="preserve">(ii) </w:t>
      </w:r>
      <w:r w:rsidRPr="005F6F30">
        <w:rPr>
          <w:rFonts w:ascii="Arial" w:hAnsi="Arial" w:cs="Arial"/>
          <w:sz w:val="16"/>
          <w:szCs w:val="16"/>
          <w:lang w:val="es-ES_tradnl"/>
        </w:rPr>
        <w:t xml:space="preserve">Lista de Parques Nacionales y Áreas Protegidas, de las Naciones Unidas, </w:t>
      </w:r>
      <w:r>
        <w:rPr>
          <w:rFonts w:ascii="Arial" w:hAnsi="Arial" w:cs="Arial"/>
          <w:sz w:val="16"/>
          <w:szCs w:val="16"/>
          <w:lang w:val="es-ES_tradnl"/>
        </w:rPr>
        <w:t xml:space="preserve">(iii) </w:t>
      </w:r>
      <w:r w:rsidRPr="005F6F30">
        <w:rPr>
          <w:rFonts w:ascii="Arial" w:hAnsi="Arial" w:cs="Arial"/>
          <w:sz w:val="16"/>
          <w:szCs w:val="16"/>
          <w:lang w:val="es-ES_tradnl"/>
        </w:rPr>
        <w:t xml:space="preserve">humedales designados de importancia internacional (definidos por la Convención de RAMSAR. www.ramsar.org), o </w:t>
      </w:r>
      <w:r>
        <w:rPr>
          <w:rFonts w:ascii="Arial" w:hAnsi="Arial" w:cs="Arial"/>
          <w:sz w:val="16"/>
          <w:szCs w:val="16"/>
          <w:lang w:val="es-ES_tradnl"/>
        </w:rPr>
        <w:t xml:space="preserve">(iv) </w:t>
      </w:r>
      <w:r w:rsidRPr="005F6F30">
        <w:rPr>
          <w:rFonts w:ascii="Arial" w:hAnsi="Arial" w:cs="Arial"/>
          <w:sz w:val="16"/>
          <w:szCs w:val="16"/>
          <w:lang w:val="es-ES_tradnl"/>
        </w:rPr>
        <w:t>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4">
    <w:p w14:paraId="1DF4589A" w14:textId="3F4306C6" w:rsidR="00DD1BB4" w:rsidRPr="005F6F30"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5">
    <w:p w14:paraId="4035F36D" w14:textId="7E28145E" w:rsidR="00DD1BB4" w:rsidRPr="00534EA6" w:rsidRDefault="00DD1BB4"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w:t>
      </w:r>
      <w:proofErr w:type="spellStart"/>
      <w:r w:rsidRPr="005F6F30">
        <w:rPr>
          <w:rFonts w:ascii="Arial" w:hAnsi="Arial" w:cs="Arial"/>
          <w:sz w:val="16"/>
          <w:szCs w:val="16"/>
          <w:lang w:val="es-ES_tradnl"/>
        </w:rPr>
        <w:t>bifeniles</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polielorinados</w:t>
      </w:r>
      <w:proofErr w:type="spellEnd"/>
      <w:r w:rsidRPr="005F6F30">
        <w:rPr>
          <w:rFonts w:ascii="Arial" w:hAnsi="Arial" w:cs="Arial"/>
          <w:sz w:val="16"/>
          <w:szCs w:val="16"/>
          <w:lang w:val="es-ES_tradnl"/>
        </w:rPr>
        <w:t xml:space="preserve"> -un grupo de químicos altamente tóxicos. Los </w:t>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comúnmente hallados en los transformadores eléctricos que emplean aceite, y</w:t>
      </w:r>
      <w:r>
        <w:rPr>
          <w:rFonts w:ascii="Arial" w:hAnsi="Arial" w:cs="Arial"/>
          <w:sz w:val="16"/>
          <w:szCs w:val="16"/>
          <w:lang w:val="es-ES_tradnl"/>
        </w:rPr>
        <w:t xml:space="preserve"> </w:t>
      </w:r>
      <w:r w:rsidRPr="005F6F30">
        <w:rPr>
          <w:rFonts w:ascii="Arial" w:hAnsi="Arial" w:cs="Arial"/>
          <w:sz w:val="16"/>
          <w:szCs w:val="16"/>
          <w:lang w:val="es-ES_tradnl"/>
        </w:rPr>
        <w:t>en los capacitadores y aditamentos eléctricos construidos entre 1950 y 1985.</w:t>
      </w:r>
    </w:p>
  </w:footnote>
  <w:footnote w:id="16">
    <w:p w14:paraId="4DB964D2" w14:textId="79C2AC56" w:rsidR="00DD1BB4" w:rsidRPr="005F6F30" w:rsidRDefault="00DD1BB4" w:rsidP="000836B8">
      <w:pPr>
        <w:pStyle w:val="FootnoteText"/>
        <w:tabs>
          <w:tab w:val="left" w:pos="360"/>
        </w:tabs>
        <w:ind w:left="360" w:hanging="27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proofErr w:type="spellStart"/>
      <w:r w:rsidRPr="005F6F30">
        <w:rPr>
          <w:rFonts w:ascii="Arial" w:hAnsi="Arial" w:cs="Arial"/>
          <w:sz w:val="16"/>
          <w:szCs w:val="16"/>
        </w:rPr>
        <w:t>Productos</w:t>
      </w:r>
      <w:proofErr w:type="spellEnd"/>
      <w:r w:rsidRPr="005F6F30">
        <w:rPr>
          <w:rFonts w:ascii="Arial" w:hAnsi="Arial" w:cs="Arial"/>
          <w:sz w:val="16"/>
          <w:szCs w:val="16"/>
        </w:rPr>
        <w:t xml:space="preserve"> </w:t>
      </w:r>
      <w:proofErr w:type="spellStart"/>
      <w:r w:rsidRPr="005F6F30">
        <w:rPr>
          <w:rFonts w:ascii="Arial" w:hAnsi="Arial" w:cs="Arial"/>
          <w:sz w:val="16"/>
          <w:szCs w:val="16"/>
        </w:rPr>
        <w:t>farmacéuticos</w:t>
      </w:r>
      <w:proofErr w:type="spellEnd"/>
      <w:r w:rsidRPr="005F6F30">
        <w:rPr>
          <w:rFonts w:ascii="Arial" w:hAnsi="Arial" w:cs="Arial"/>
          <w:sz w:val="16"/>
          <w:szCs w:val="16"/>
        </w:rPr>
        <w:t xml:space="preserve"> </w:t>
      </w:r>
      <w:proofErr w:type="spellStart"/>
      <w:r w:rsidRPr="005F6F30">
        <w:rPr>
          <w:rFonts w:ascii="Arial" w:hAnsi="Arial" w:cs="Arial"/>
          <w:sz w:val="16"/>
          <w:szCs w:val="16"/>
        </w:rPr>
        <w:t>incluidos</w:t>
      </w:r>
      <w:proofErr w:type="spellEnd"/>
      <w:r w:rsidRPr="005F6F30">
        <w:rPr>
          <w:rFonts w:ascii="Arial" w:hAnsi="Arial" w:cs="Arial"/>
          <w:sz w:val="16"/>
          <w:szCs w:val="16"/>
        </w:rPr>
        <w:t xml:space="preserve"> </w:t>
      </w:r>
      <w:proofErr w:type="spellStart"/>
      <w:r w:rsidRPr="005F6F30">
        <w:rPr>
          <w:rFonts w:ascii="Arial" w:hAnsi="Arial" w:cs="Arial"/>
          <w:sz w:val="16"/>
          <w:szCs w:val="16"/>
        </w:rPr>
        <w:t>en</w:t>
      </w:r>
      <w:proofErr w:type="spellEnd"/>
      <w:r w:rsidRPr="005F6F30">
        <w:rPr>
          <w:rFonts w:ascii="Arial" w:hAnsi="Arial" w:cs="Arial"/>
          <w:sz w:val="16"/>
          <w:szCs w:val="16"/>
        </w:rPr>
        <w:t xml:space="preserve"> el </w:t>
      </w:r>
      <w:proofErr w:type="spellStart"/>
      <w:r w:rsidRPr="005F6F30">
        <w:rPr>
          <w:rFonts w:ascii="Arial" w:hAnsi="Arial" w:cs="Arial"/>
          <w:sz w:val="16"/>
          <w:szCs w:val="16"/>
        </w:rPr>
        <w:t>libro</w:t>
      </w:r>
      <w:proofErr w:type="spellEnd"/>
      <w:r w:rsidRPr="005F6F30">
        <w:rPr>
          <w:rFonts w:ascii="Arial" w:hAnsi="Arial" w:cs="Arial"/>
          <w:sz w:val="16"/>
          <w:szCs w:val="16"/>
        </w:rPr>
        <w:t xml:space="preserve"> </w:t>
      </w:r>
      <w:proofErr w:type="spellStart"/>
      <w:r w:rsidRPr="005F6F30">
        <w:rPr>
          <w:rFonts w:ascii="Arial" w:hAnsi="Arial" w:cs="Arial"/>
          <w:sz w:val="16"/>
          <w:szCs w:val="16"/>
        </w:rPr>
        <w:t>titulado</w:t>
      </w:r>
      <w:proofErr w:type="spellEnd"/>
      <w:r w:rsidRPr="005F6F30">
        <w:rPr>
          <w:rFonts w:ascii="Arial" w:hAnsi="Arial" w:cs="Arial"/>
          <w:sz w:val="16"/>
          <w:szCs w:val="16"/>
        </w:rPr>
        <w:t xml:space="preserve"> </w:t>
      </w:r>
      <w:r>
        <w:rPr>
          <w:rFonts w:ascii="Arial" w:hAnsi="Arial" w:cs="Arial"/>
          <w:sz w:val="16"/>
          <w:szCs w:val="16"/>
        </w:rPr>
        <w:t>‘</w:t>
      </w:r>
      <w:r w:rsidRPr="005F6F30">
        <w:rPr>
          <w:rFonts w:ascii="Arial" w:hAnsi="Arial" w:cs="Arial"/>
          <w:sz w:val="16"/>
          <w:szCs w:val="16"/>
        </w:rPr>
        <w:t>United Nations, Banned Products: Consolidated List of Products Whose Consumption and/or Sale Have Been Banned, Withdrawn, Severely Restricted or no, Approved by Governments)</w:t>
      </w:r>
      <w:r>
        <w:rPr>
          <w:rFonts w:ascii="Arial" w:hAnsi="Arial" w:cs="Arial"/>
          <w:sz w:val="16"/>
          <w:szCs w:val="16"/>
        </w:rPr>
        <w:t>’</w:t>
      </w:r>
      <w:r w:rsidRPr="005F6F30">
        <w:rPr>
          <w:rFonts w:ascii="Arial" w:hAnsi="Arial" w:cs="Arial"/>
          <w:sz w:val="16"/>
          <w:szCs w:val="16"/>
        </w:rPr>
        <w:t xml:space="preserve"> </w:t>
      </w:r>
      <w:proofErr w:type="spellStart"/>
      <w:r w:rsidRPr="005F6F30">
        <w:rPr>
          <w:rFonts w:ascii="Arial" w:hAnsi="Arial" w:cs="Arial"/>
          <w:sz w:val="16"/>
          <w:szCs w:val="16"/>
        </w:rPr>
        <w:t>última</w:t>
      </w:r>
      <w:proofErr w:type="spellEnd"/>
      <w:r w:rsidRPr="005F6F30">
        <w:rPr>
          <w:rFonts w:ascii="Arial" w:hAnsi="Arial" w:cs="Arial"/>
          <w:sz w:val="16"/>
          <w:szCs w:val="16"/>
        </w:rPr>
        <w:t xml:space="preserve"> </w:t>
      </w:r>
      <w:proofErr w:type="spellStart"/>
      <w:r w:rsidRPr="005F6F30">
        <w:rPr>
          <w:rFonts w:ascii="Arial" w:hAnsi="Arial" w:cs="Arial"/>
          <w:sz w:val="16"/>
          <w:szCs w:val="16"/>
        </w:rPr>
        <w:t>versión</w:t>
      </w:r>
      <w:proofErr w:type="spellEnd"/>
      <w:r w:rsidRPr="005F6F30">
        <w:rPr>
          <w:rFonts w:ascii="Arial" w:hAnsi="Arial" w:cs="Arial"/>
          <w:sz w:val="16"/>
          <w:szCs w:val="16"/>
        </w:rPr>
        <w:t xml:space="preserve"> 2003</w:t>
      </w:r>
    </w:p>
  </w:footnote>
  <w:footnote w:id="17">
    <w:p w14:paraId="54EB5578" w14:textId="51F1024A" w:rsidR="00DD1BB4" w:rsidRPr="005F6F30" w:rsidRDefault="00DD1BB4"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8">
    <w:p w14:paraId="7F409932" w14:textId="25F1BE94" w:rsidR="00DD1BB4" w:rsidRPr="005F6F30" w:rsidRDefault="00DD1BB4"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proofErr w:type="spellStart"/>
      <w:r w:rsidRPr="005F6F30">
        <w:rPr>
          <w:rFonts w:ascii="Arial" w:hAnsi="Arial" w:cs="Arial"/>
          <w:sz w:val="16"/>
          <w:szCs w:val="16"/>
          <w:lang w:val="es-ES_tradnl"/>
        </w:rPr>
        <w:t>aldrina</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clordano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dieldrina</w:t>
      </w:r>
      <w:proofErr w:type="spellEnd"/>
      <w:r w:rsidRPr="005F6F30">
        <w:rPr>
          <w:rFonts w:ascii="Arial" w:hAnsi="Arial" w:cs="Arial"/>
          <w:sz w:val="16"/>
          <w:szCs w:val="16"/>
          <w:lang w:val="es-ES_tradnl"/>
        </w:rPr>
        <w:t xml:space="preserve">, endrina, </w:t>
      </w:r>
      <w:proofErr w:type="spellStart"/>
      <w:r w:rsidRPr="005F6F30">
        <w:rPr>
          <w:rFonts w:ascii="Arial" w:hAnsi="Arial" w:cs="Arial"/>
          <w:sz w:val="16"/>
          <w:szCs w:val="16"/>
          <w:lang w:val="es-ES_tradnl"/>
        </w:rPr>
        <w:t>heptacloro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mirex</w:t>
      </w:r>
      <w:proofErr w:type="spellEnd"/>
      <w:r w:rsidRPr="005F6F30">
        <w:rPr>
          <w:rFonts w:ascii="Arial" w:hAnsi="Arial" w:cs="Arial"/>
          <w:sz w:val="16"/>
          <w:szCs w:val="16"/>
          <w:lang w:val="es-ES_tradnl"/>
        </w:rPr>
        <w:t xml:space="preserve"> y </w:t>
      </w:r>
      <w:proofErr w:type="spellStart"/>
      <w:r w:rsidRPr="005F6F30">
        <w:rPr>
          <w:rFonts w:ascii="Arial" w:hAnsi="Arial" w:cs="Arial"/>
          <w:sz w:val="16"/>
          <w:szCs w:val="16"/>
          <w:lang w:val="es-ES_tradnl"/>
        </w:rPr>
        <w:t>toxafeno</w:t>
      </w:r>
      <w:proofErr w:type="spellEnd"/>
      <w:r w:rsidRPr="005F6F30">
        <w:rPr>
          <w:rFonts w:ascii="Arial" w:hAnsi="Arial" w:cs="Arial"/>
          <w:sz w:val="16"/>
          <w:szCs w:val="16"/>
          <w:lang w:val="es-ES_tradnl"/>
        </w:rPr>
        <w:t xml:space="preserve">, así como el compuesto químico industrial </w:t>
      </w:r>
      <w:proofErr w:type="spellStart"/>
      <w:r w:rsidRPr="005F6F30">
        <w:rPr>
          <w:rFonts w:ascii="Arial" w:hAnsi="Arial" w:cs="Arial"/>
          <w:sz w:val="16"/>
          <w:szCs w:val="16"/>
          <w:lang w:val="es-ES_tradnl"/>
        </w:rPr>
        <w:t>clorobenceno</w:t>
      </w:r>
      <w:proofErr w:type="spellEnd"/>
      <w:r w:rsidRPr="005F6F30">
        <w:rPr>
          <w:rFonts w:ascii="Arial" w:hAnsi="Arial" w:cs="Arial"/>
          <w:sz w:val="16"/>
          <w:szCs w:val="16"/>
          <w:lang w:val="es-ES_tradnl"/>
        </w:rPr>
        <w:t xml:space="preserve"> (</w:t>
      </w:r>
      <w:hyperlink r:id="rId3"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9">
    <w:p w14:paraId="614DADA2" w14:textId="3C5A6464" w:rsidR="00DD1BB4" w:rsidRPr="005F6F30" w:rsidRDefault="00DD1BB4"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t>O</w:t>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20">
    <w:p w14:paraId="58DD1579" w14:textId="2F88CA28" w:rsidR="00DD1BB4" w:rsidRPr="005F6F30" w:rsidRDefault="00DD1BB4"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21">
    <w:p w14:paraId="4AE988F4" w14:textId="72CA219F" w:rsidR="00DD1BB4" w:rsidRPr="005F6F30" w:rsidRDefault="00DD1BB4" w:rsidP="000836B8">
      <w:pPr>
        <w:pStyle w:val="Defaul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w:t>
      </w:r>
      <w:r>
        <w:rPr>
          <w:rFonts w:ascii="Arial" w:hAnsi="Arial" w:cs="Arial"/>
          <w:sz w:val="16"/>
          <w:szCs w:val="16"/>
          <w:lang w:val="es-ES_tradnl"/>
        </w:rPr>
        <w:t>)</w:t>
      </w:r>
      <w:r w:rsidRPr="005F6F30">
        <w:rPr>
          <w:rFonts w:ascii="Arial" w:hAnsi="Arial" w:cs="Arial"/>
          <w:sz w:val="16"/>
          <w:szCs w:val="16"/>
          <w:lang w:val="es-ES_tradnl"/>
        </w:rPr>
        <w:t xml:space="preserve">. </w:t>
      </w:r>
    </w:p>
    <w:p w14:paraId="6D63D0AC" w14:textId="7E019FF1" w:rsidR="00DD1BB4" w:rsidRPr="00307787" w:rsidRDefault="00DD1BB4" w:rsidP="000836B8">
      <w:pPr>
        <w:pStyle w:val="FootnoteText"/>
        <w:tabs>
          <w:tab w:val="left" w:pos="360"/>
        </w:tabs>
        <w:ind w:left="360" w:hanging="270"/>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360DF40F" w:rsidR="00DD1BB4" w:rsidRPr="0046788C" w:rsidRDefault="00DD1BB4"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ME-L1148</w:t>
    </w:r>
    <w:r w:rsidRPr="0046788C">
      <w:rPr>
        <w:rFonts w:ascii="Arial" w:hAnsi="Arial" w:cs="Arial"/>
        <w:sz w:val="18"/>
        <w:szCs w:val="18"/>
      </w:rPr>
      <w:t xml:space="preserve"> IGAS</w:t>
    </w:r>
    <w:r w:rsidRPr="0046788C">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2"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2"/>
  </w:num>
  <w:num w:numId="4">
    <w:abstractNumId w:val="9"/>
  </w:num>
  <w:num w:numId="5">
    <w:abstractNumId w:val="16"/>
  </w:num>
  <w:num w:numId="6">
    <w:abstractNumId w:val="17"/>
  </w:num>
  <w:num w:numId="7">
    <w:abstractNumId w:val="15"/>
  </w:num>
  <w:num w:numId="8">
    <w:abstractNumId w:val="8"/>
  </w:num>
  <w:num w:numId="9">
    <w:abstractNumId w:val="22"/>
  </w:num>
  <w:num w:numId="10">
    <w:abstractNumId w:val="6"/>
  </w:num>
  <w:num w:numId="11">
    <w:abstractNumId w:val="5"/>
  </w:num>
  <w:num w:numId="12">
    <w:abstractNumId w:val="1"/>
  </w:num>
  <w:num w:numId="13">
    <w:abstractNumId w:val="19"/>
  </w:num>
  <w:num w:numId="14">
    <w:abstractNumId w:val="12"/>
  </w:num>
  <w:num w:numId="15">
    <w:abstractNumId w:val="3"/>
  </w:num>
  <w:num w:numId="16">
    <w:abstractNumId w:val="18"/>
  </w:num>
  <w:num w:numId="17">
    <w:abstractNumId w:val="21"/>
  </w:num>
  <w:num w:numId="18">
    <w:abstractNumId w:val="10"/>
  </w:num>
  <w:num w:numId="19">
    <w:abstractNumId w:val="13"/>
  </w:num>
  <w:num w:numId="20">
    <w:abstractNumId w:val="11"/>
  </w:num>
  <w:num w:numId="21">
    <w:abstractNumId w:val="23"/>
  </w:num>
  <w:num w:numId="22">
    <w:abstractNumId w:val="7"/>
  </w:num>
  <w:num w:numId="23">
    <w:abstractNumId w:val="20"/>
  </w:num>
  <w:num w:numId="2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5F96"/>
    <w:rsid w:val="000074D7"/>
    <w:rsid w:val="000147E6"/>
    <w:rsid w:val="000163DC"/>
    <w:rsid w:val="000171DC"/>
    <w:rsid w:val="000226CB"/>
    <w:rsid w:val="00025794"/>
    <w:rsid w:val="00025C7C"/>
    <w:rsid w:val="000320CB"/>
    <w:rsid w:val="000338C5"/>
    <w:rsid w:val="000400E5"/>
    <w:rsid w:val="00040371"/>
    <w:rsid w:val="000405CB"/>
    <w:rsid w:val="00044E39"/>
    <w:rsid w:val="00045B3D"/>
    <w:rsid w:val="00050CDC"/>
    <w:rsid w:val="000530FA"/>
    <w:rsid w:val="00054A72"/>
    <w:rsid w:val="00056B90"/>
    <w:rsid w:val="00056EE2"/>
    <w:rsid w:val="00066214"/>
    <w:rsid w:val="00066F6F"/>
    <w:rsid w:val="00067164"/>
    <w:rsid w:val="00067751"/>
    <w:rsid w:val="00067907"/>
    <w:rsid w:val="00070707"/>
    <w:rsid w:val="000709EE"/>
    <w:rsid w:val="00076E4F"/>
    <w:rsid w:val="000814E4"/>
    <w:rsid w:val="000836B8"/>
    <w:rsid w:val="000840FB"/>
    <w:rsid w:val="0008412A"/>
    <w:rsid w:val="00087F48"/>
    <w:rsid w:val="000904E1"/>
    <w:rsid w:val="000907E3"/>
    <w:rsid w:val="000911D6"/>
    <w:rsid w:val="00094A49"/>
    <w:rsid w:val="000A20D3"/>
    <w:rsid w:val="000A4089"/>
    <w:rsid w:val="000A498A"/>
    <w:rsid w:val="000A570F"/>
    <w:rsid w:val="000B008A"/>
    <w:rsid w:val="000B0BC3"/>
    <w:rsid w:val="000B13A5"/>
    <w:rsid w:val="000B1A46"/>
    <w:rsid w:val="000B5B2B"/>
    <w:rsid w:val="000C0792"/>
    <w:rsid w:val="000C15CB"/>
    <w:rsid w:val="000C1E70"/>
    <w:rsid w:val="000C619C"/>
    <w:rsid w:val="000C68ED"/>
    <w:rsid w:val="000D452C"/>
    <w:rsid w:val="000E1632"/>
    <w:rsid w:val="000F07BA"/>
    <w:rsid w:val="000F2A9E"/>
    <w:rsid w:val="000F3072"/>
    <w:rsid w:val="000F5973"/>
    <w:rsid w:val="000F6E7F"/>
    <w:rsid w:val="001017AE"/>
    <w:rsid w:val="00107C28"/>
    <w:rsid w:val="0011000C"/>
    <w:rsid w:val="00111C3B"/>
    <w:rsid w:val="00111FAB"/>
    <w:rsid w:val="001150A4"/>
    <w:rsid w:val="00116AD4"/>
    <w:rsid w:val="001212CE"/>
    <w:rsid w:val="00121D1D"/>
    <w:rsid w:val="00122208"/>
    <w:rsid w:val="00122626"/>
    <w:rsid w:val="00122A70"/>
    <w:rsid w:val="00133053"/>
    <w:rsid w:val="00136453"/>
    <w:rsid w:val="0013691E"/>
    <w:rsid w:val="00142CC2"/>
    <w:rsid w:val="001437F5"/>
    <w:rsid w:val="0014436F"/>
    <w:rsid w:val="00144B4E"/>
    <w:rsid w:val="001466A0"/>
    <w:rsid w:val="00147412"/>
    <w:rsid w:val="0015511A"/>
    <w:rsid w:val="00155229"/>
    <w:rsid w:val="00155D24"/>
    <w:rsid w:val="00161108"/>
    <w:rsid w:val="00165F74"/>
    <w:rsid w:val="00170727"/>
    <w:rsid w:val="00175AD2"/>
    <w:rsid w:val="001811D8"/>
    <w:rsid w:val="00182417"/>
    <w:rsid w:val="00185154"/>
    <w:rsid w:val="001865EB"/>
    <w:rsid w:val="00186BF5"/>
    <w:rsid w:val="00190818"/>
    <w:rsid w:val="00194C4D"/>
    <w:rsid w:val="001A054D"/>
    <w:rsid w:val="001A1823"/>
    <w:rsid w:val="001A3326"/>
    <w:rsid w:val="001A33FA"/>
    <w:rsid w:val="001A37AA"/>
    <w:rsid w:val="001A4DBD"/>
    <w:rsid w:val="001A5688"/>
    <w:rsid w:val="001A7560"/>
    <w:rsid w:val="001B11C3"/>
    <w:rsid w:val="001B210B"/>
    <w:rsid w:val="001B27C3"/>
    <w:rsid w:val="001B7234"/>
    <w:rsid w:val="001C000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5036"/>
    <w:rsid w:val="001D7E4F"/>
    <w:rsid w:val="001E20C6"/>
    <w:rsid w:val="001E29C5"/>
    <w:rsid w:val="001E40BC"/>
    <w:rsid w:val="001F087D"/>
    <w:rsid w:val="001F1486"/>
    <w:rsid w:val="001F18EC"/>
    <w:rsid w:val="001F20A1"/>
    <w:rsid w:val="001F22EA"/>
    <w:rsid w:val="001F2386"/>
    <w:rsid w:val="001F50C8"/>
    <w:rsid w:val="001F6B75"/>
    <w:rsid w:val="00200382"/>
    <w:rsid w:val="0020183C"/>
    <w:rsid w:val="00201CDC"/>
    <w:rsid w:val="00206D50"/>
    <w:rsid w:val="002122F3"/>
    <w:rsid w:val="00224C01"/>
    <w:rsid w:val="002279B4"/>
    <w:rsid w:val="00232DCD"/>
    <w:rsid w:val="00234497"/>
    <w:rsid w:val="00234EE2"/>
    <w:rsid w:val="00237BC9"/>
    <w:rsid w:val="00240B00"/>
    <w:rsid w:val="00241E01"/>
    <w:rsid w:val="00243A8C"/>
    <w:rsid w:val="00243E50"/>
    <w:rsid w:val="00243F29"/>
    <w:rsid w:val="002448D9"/>
    <w:rsid w:val="00244C57"/>
    <w:rsid w:val="00245BDA"/>
    <w:rsid w:val="00245EEB"/>
    <w:rsid w:val="0024716F"/>
    <w:rsid w:val="0025115C"/>
    <w:rsid w:val="002543CF"/>
    <w:rsid w:val="00254E24"/>
    <w:rsid w:val="00260F0E"/>
    <w:rsid w:val="00267C2D"/>
    <w:rsid w:val="00276E11"/>
    <w:rsid w:val="002777A9"/>
    <w:rsid w:val="002777E9"/>
    <w:rsid w:val="002779FD"/>
    <w:rsid w:val="002831BD"/>
    <w:rsid w:val="002850EA"/>
    <w:rsid w:val="00286254"/>
    <w:rsid w:val="00294C3E"/>
    <w:rsid w:val="0029521C"/>
    <w:rsid w:val="00296B9E"/>
    <w:rsid w:val="002A0934"/>
    <w:rsid w:val="002A3264"/>
    <w:rsid w:val="002A5A2C"/>
    <w:rsid w:val="002A683D"/>
    <w:rsid w:val="002A684C"/>
    <w:rsid w:val="002B009D"/>
    <w:rsid w:val="002B4BB5"/>
    <w:rsid w:val="002B4E90"/>
    <w:rsid w:val="002B6C68"/>
    <w:rsid w:val="002C120B"/>
    <w:rsid w:val="002C4ED0"/>
    <w:rsid w:val="002C6644"/>
    <w:rsid w:val="002C7DEC"/>
    <w:rsid w:val="002D0209"/>
    <w:rsid w:val="002D2C14"/>
    <w:rsid w:val="002D69A9"/>
    <w:rsid w:val="002D6C95"/>
    <w:rsid w:val="002E12EF"/>
    <w:rsid w:val="002E1E0C"/>
    <w:rsid w:val="002E7762"/>
    <w:rsid w:val="002F2CFD"/>
    <w:rsid w:val="002F33D9"/>
    <w:rsid w:val="002F43B3"/>
    <w:rsid w:val="002F4FAC"/>
    <w:rsid w:val="00301013"/>
    <w:rsid w:val="003039C8"/>
    <w:rsid w:val="00306601"/>
    <w:rsid w:val="003068FA"/>
    <w:rsid w:val="00307787"/>
    <w:rsid w:val="00307D0B"/>
    <w:rsid w:val="00314064"/>
    <w:rsid w:val="00314AF9"/>
    <w:rsid w:val="00315E3A"/>
    <w:rsid w:val="00316519"/>
    <w:rsid w:val="00316A33"/>
    <w:rsid w:val="00317671"/>
    <w:rsid w:val="00317901"/>
    <w:rsid w:val="0032379E"/>
    <w:rsid w:val="003237AE"/>
    <w:rsid w:val="003305DE"/>
    <w:rsid w:val="003316FE"/>
    <w:rsid w:val="00332236"/>
    <w:rsid w:val="0033584F"/>
    <w:rsid w:val="00337CB3"/>
    <w:rsid w:val="00337F64"/>
    <w:rsid w:val="0034034F"/>
    <w:rsid w:val="00343A1C"/>
    <w:rsid w:val="0034435E"/>
    <w:rsid w:val="0034627F"/>
    <w:rsid w:val="003559A6"/>
    <w:rsid w:val="00356737"/>
    <w:rsid w:val="00356C72"/>
    <w:rsid w:val="003608A9"/>
    <w:rsid w:val="00361240"/>
    <w:rsid w:val="00363000"/>
    <w:rsid w:val="00363009"/>
    <w:rsid w:val="003641A9"/>
    <w:rsid w:val="00364524"/>
    <w:rsid w:val="003657F4"/>
    <w:rsid w:val="0036733F"/>
    <w:rsid w:val="00371712"/>
    <w:rsid w:val="003756C1"/>
    <w:rsid w:val="0037573D"/>
    <w:rsid w:val="00375F19"/>
    <w:rsid w:val="00376358"/>
    <w:rsid w:val="0037704A"/>
    <w:rsid w:val="00383091"/>
    <w:rsid w:val="0039271E"/>
    <w:rsid w:val="003929CC"/>
    <w:rsid w:val="00392BB2"/>
    <w:rsid w:val="003944CE"/>
    <w:rsid w:val="00394A15"/>
    <w:rsid w:val="00395E29"/>
    <w:rsid w:val="003A0D98"/>
    <w:rsid w:val="003A2FC3"/>
    <w:rsid w:val="003A377B"/>
    <w:rsid w:val="003A3A67"/>
    <w:rsid w:val="003A471B"/>
    <w:rsid w:val="003A48AC"/>
    <w:rsid w:val="003A5214"/>
    <w:rsid w:val="003A589D"/>
    <w:rsid w:val="003B0E95"/>
    <w:rsid w:val="003B0F18"/>
    <w:rsid w:val="003B1749"/>
    <w:rsid w:val="003B4307"/>
    <w:rsid w:val="003B569D"/>
    <w:rsid w:val="003B588F"/>
    <w:rsid w:val="003B7F03"/>
    <w:rsid w:val="003B7FF8"/>
    <w:rsid w:val="003C2881"/>
    <w:rsid w:val="003C38A9"/>
    <w:rsid w:val="003C45CD"/>
    <w:rsid w:val="003C7CE2"/>
    <w:rsid w:val="003D0E10"/>
    <w:rsid w:val="003D18E4"/>
    <w:rsid w:val="003D6ABA"/>
    <w:rsid w:val="003D6C2F"/>
    <w:rsid w:val="003E002D"/>
    <w:rsid w:val="003E435E"/>
    <w:rsid w:val="003F19FF"/>
    <w:rsid w:val="003F4366"/>
    <w:rsid w:val="003F52C6"/>
    <w:rsid w:val="003F6879"/>
    <w:rsid w:val="00400171"/>
    <w:rsid w:val="00401848"/>
    <w:rsid w:val="00405861"/>
    <w:rsid w:val="004110C9"/>
    <w:rsid w:val="00411881"/>
    <w:rsid w:val="004127F6"/>
    <w:rsid w:val="00412EF9"/>
    <w:rsid w:val="00413E8A"/>
    <w:rsid w:val="00414AD4"/>
    <w:rsid w:val="00416E08"/>
    <w:rsid w:val="004229C8"/>
    <w:rsid w:val="00422A84"/>
    <w:rsid w:val="00424483"/>
    <w:rsid w:val="00425324"/>
    <w:rsid w:val="0042577A"/>
    <w:rsid w:val="00425A6B"/>
    <w:rsid w:val="004274BB"/>
    <w:rsid w:val="0042770F"/>
    <w:rsid w:val="00432935"/>
    <w:rsid w:val="00434F64"/>
    <w:rsid w:val="0043617D"/>
    <w:rsid w:val="004362A5"/>
    <w:rsid w:val="0043676F"/>
    <w:rsid w:val="00440DB8"/>
    <w:rsid w:val="00444E9F"/>
    <w:rsid w:val="00446573"/>
    <w:rsid w:val="004521EC"/>
    <w:rsid w:val="004553C2"/>
    <w:rsid w:val="0045636E"/>
    <w:rsid w:val="00460E32"/>
    <w:rsid w:val="00462C32"/>
    <w:rsid w:val="00462DB7"/>
    <w:rsid w:val="0046516F"/>
    <w:rsid w:val="00465336"/>
    <w:rsid w:val="00466F11"/>
    <w:rsid w:val="0046788C"/>
    <w:rsid w:val="00472AA5"/>
    <w:rsid w:val="00472F3C"/>
    <w:rsid w:val="00474D91"/>
    <w:rsid w:val="00475AA5"/>
    <w:rsid w:val="0047677D"/>
    <w:rsid w:val="00480782"/>
    <w:rsid w:val="004807CD"/>
    <w:rsid w:val="0048150B"/>
    <w:rsid w:val="00481A1A"/>
    <w:rsid w:val="0048247F"/>
    <w:rsid w:val="00482877"/>
    <w:rsid w:val="00484A18"/>
    <w:rsid w:val="00490363"/>
    <w:rsid w:val="00492AFE"/>
    <w:rsid w:val="004954AE"/>
    <w:rsid w:val="004A09B4"/>
    <w:rsid w:val="004A4C54"/>
    <w:rsid w:val="004A4CB1"/>
    <w:rsid w:val="004A5434"/>
    <w:rsid w:val="004A5D54"/>
    <w:rsid w:val="004A65E6"/>
    <w:rsid w:val="004A684A"/>
    <w:rsid w:val="004B236B"/>
    <w:rsid w:val="004B6155"/>
    <w:rsid w:val="004B61AF"/>
    <w:rsid w:val="004C2CEB"/>
    <w:rsid w:val="004D3CD1"/>
    <w:rsid w:val="004E555E"/>
    <w:rsid w:val="004E5D87"/>
    <w:rsid w:val="004E7C7B"/>
    <w:rsid w:val="004E7C92"/>
    <w:rsid w:val="004F4725"/>
    <w:rsid w:val="004F752B"/>
    <w:rsid w:val="00504061"/>
    <w:rsid w:val="0051060D"/>
    <w:rsid w:val="00513A75"/>
    <w:rsid w:val="00514739"/>
    <w:rsid w:val="00521FDC"/>
    <w:rsid w:val="0052235D"/>
    <w:rsid w:val="005256DB"/>
    <w:rsid w:val="005279CB"/>
    <w:rsid w:val="0053035D"/>
    <w:rsid w:val="00530FB4"/>
    <w:rsid w:val="00533F7D"/>
    <w:rsid w:val="00534B52"/>
    <w:rsid w:val="00534EA6"/>
    <w:rsid w:val="005354FC"/>
    <w:rsid w:val="00545536"/>
    <w:rsid w:val="00545676"/>
    <w:rsid w:val="005456E5"/>
    <w:rsid w:val="005508EF"/>
    <w:rsid w:val="00551170"/>
    <w:rsid w:val="00557C4A"/>
    <w:rsid w:val="00561489"/>
    <w:rsid w:val="00562FED"/>
    <w:rsid w:val="00563673"/>
    <w:rsid w:val="0056370A"/>
    <w:rsid w:val="00565845"/>
    <w:rsid w:val="005666E3"/>
    <w:rsid w:val="00570A1F"/>
    <w:rsid w:val="00573646"/>
    <w:rsid w:val="0057636F"/>
    <w:rsid w:val="00580E87"/>
    <w:rsid w:val="0058432C"/>
    <w:rsid w:val="00585A28"/>
    <w:rsid w:val="00585F00"/>
    <w:rsid w:val="0058714B"/>
    <w:rsid w:val="00587382"/>
    <w:rsid w:val="00590491"/>
    <w:rsid w:val="00595B1C"/>
    <w:rsid w:val="005967DA"/>
    <w:rsid w:val="005A2270"/>
    <w:rsid w:val="005A250C"/>
    <w:rsid w:val="005A48CF"/>
    <w:rsid w:val="005A5384"/>
    <w:rsid w:val="005B5337"/>
    <w:rsid w:val="005B5997"/>
    <w:rsid w:val="005C05F3"/>
    <w:rsid w:val="005C1EA8"/>
    <w:rsid w:val="005C32AE"/>
    <w:rsid w:val="005C6976"/>
    <w:rsid w:val="005C6B71"/>
    <w:rsid w:val="005C6EB2"/>
    <w:rsid w:val="005D1AAB"/>
    <w:rsid w:val="005D4350"/>
    <w:rsid w:val="005E413E"/>
    <w:rsid w:val="005E4E04"/>
    <w:rsid w:val="005E4F06"/>
    <w:rsid w:val="005F1EFE"/>
    <w:rsid w:val="005F6F30"/>
    <w:rsid w:val="005F7072"/>
    <w:rsid w:val="006050D7"/>
    <w:rsid w:val="00605BF8"/>
    <w:rsid w:val="00607AE3"/>
    <w:rsid w:val="00611432"/>
    <w:rsid w:val="00611B41"/>
    <w:rsid w:val="00620A24"/>
    <w:rsid w:val="00620F66"/>
    <w:rsid w:val="00620F9D"/>
    <w:rsid w:val="00621AA3"/>
    <w:rsid w:val="00622BC4"/>
    <w:rsid w:val="00625090"/>
    <w:rsid w:val="00625FCE"/>
    <w:rsid w:val="00627A8D"/>
    <w:rsid w:val="006322D4"/>
    <w:rsid w:val="00634F3A"/>
    <w:rsid w:val="00635165"/>
    <w:rsid w:val="006374C2"/>
    <w:rsid w:val="00637CEB"/>
    <w:rsid w:val="00641735"/>
    <w:rsid w:val="00641945"/>
    <w:rsid w:val="00642B33"/>
    <w:rsid w:val="006460B2"/>
    <w:rsid w:val="006517BA"/>
    <w:rsid w:val="00652AFD"/>
    <w:rsid w:val="006530D5"/>
    <w:rsid w:val="00655D2C"/>
    <w:rsid w:val="00655E63"/>
    <w:rsid w:val="006606C8"/>
    <w:rsid w:val="00666A18"/>
    <w:rsid w:val="00670F61"/>
    <w:rsid w:val="006716F8"/>
    <w:rsid w:val="00673F46"/>
    <w:rsid w:val="00676885"/>
    <w:rsid w:val="00680A49"/>
    <w:rsid w:val="006847F7"/>
    <w:rsid w:val="00686DDF"/>
    <w:rsid w:val="006919ED"/>
    <w:rsid w:val="00691A34"/>
    <w:rsid w:val="00691ED3"/>
    <w:rsid w:val="006931D0"/>
    <w:rsid w:val="006A158F"/>
    <w:rsid w:val="006A2EEE"/>
    <w:rsid w:val="006A3EB2"/>
    <w:rsid w:val="006A60DA"/>
    <w:rsid w:val="006A7A10"/>
    <w:rsid w:val="006B56D0"/>
    <w:rsid w:val="006C06D2"/>
    <w:rsid w:val="006C337C"/>
    <w:rsid w:val="006D090B"/>
    <w:rsid w:val="006D1E7C"/>
    <w:rsid w:val="006D3A14"/>
    <w:rsid w:val="006E182D"/>
    <w:rsid w:val="006E494A"/>
    <w:rsid w:val="006E4955"/>
    <w:rsid w:val="006E5D9E"/>
    <w:rsid w:val="006E6140"/>
    <w:rsid w:val="006E6CCB"/>
    <w:rsid w:val="006F0931"/>
    <w:rsid w:val="006F2D51"/>
    <w:rsid w:val="006F315E"/>
    <w:rsid w:val="006F333A"/>
    <w:rsid w:val="006F3787"/>
    <w:rsid w:val="006F7063"/>
    <w:rsid w:val="00714443"/>
    <w:rsid w:val="00716180"/>
    <w:rsid w:val="00721EDE"/>
    <w:rsid w:val="00722FFB"/>
    <w:rsid w:val="00724C30"/>
    <w:rsid w:val="00724EC9"/>
    <w:rsid w:val="00730074"/>
    <w:rsid w:val="00730A73"/>
    <w:rsid w:val="0073111B"/>
    <w:rsid w:val="00736F69"/>
    <w:rsid w:val="00747D94"/>
    <w:rsid w:val="007541F9"/>
    <w:rsid w:val="0075612D"/>
    <w:rsid w:val="00756688"/>
    <w:rsid w:val="00760B6B"/>
    <w:rsid w:val="00761155"/>
    <w:rsid w:val="007612A1"/>
    <w:rsid w:val="00761640"/>
    <w:rsid w:val="00761AD1"/>
    <w:rsid w:val="00764FC8"/>
    <w:rsid w:val="00765479"/>
    <w:rsid w:val="00771737"/>
    <w:rsid w:val="00783054"/>
    <w:rsid w:val="0078542E"/>
    <w:rsid w:val="00786982"/>
    <w:rsid w:val="007870E3"/>
    <w:rsid w:val="00794921"/>
    <w:rsid w:val="00795910"/>
    <w:rsid w:val="00795CE8"/>
    <w:rsid w:val="00797493"/>
    <w:rsid w:val="007A2BA9"/>
    <w:rsid w:val="007A3FC8"/>
    <w:rsid w:val="007A43DF"/>
    <w:rsid w:val="007A5432"/>
    <w:rsid w:val="007B07F2"/>
    <w:rsid w:val="007B11DF"/>
    <w:rsid w:val="007B4927"/>
    <w:rsid w:val="007B54DF"/>
    <w:rsid w:val="007C0236"/>
    <w:rsid w:val="007C110D"/>
    <w:rsid w:val="007D0827"/>
    <w:rsid w:val="007D0E5A"/>
    <w:rsid w:val="007D0F7A"/>
    <w:rsid w:val="007D374C"/>
    <w:rsid w:val="007E7611"/>
    <w:rsid w:val="007E78E5"/>
    <w:rsid w:val="007F0385"/>
    <w:rsid w:val="007F0BC6"/>
    <w:rsid w:val="007F7531"/>
    <w:rsid w:val="008005B7"/>
    <w:rsid w:val="00800D79"/>
    <w:rsid w:val="0080226D"/>
    <w:rsid w:val="00802ECB"/>
    <w:rsid w:val="008035AA"/>
    <w:rsid w:val="008050CB"/>
    <w:rsid w:val="008075B3"/>
    <w:rsid w:val="00812968"/>
    <w:rsid w:val="00814087"/>
    <w:rsid w:val="008166AE"/>
    <w:rsid w:val="008176A9"/>
    <w:rsid w:val="00817E8E"/>
    <w:rsid w:val="0082162E"/>
    <w:rsid w:val="008252D4"/>
    <w:rsid w:val="00827DB0"/>
    <w:rsid w:val="00827DC6"/>
    <w:rsid w:val="0083115E"/>
    <w:rsid w:val="008330FB"/>
    <w:rsid w:val="00833C2C"/>
    <w:rsid w:val="0083678A"/>
    <w:rsid w:val="00837673"/>
    <w:rsid w:val="00837A8F"/>
    <w:rsid w:val="00843431"/>
    <w:rsid w:val="0084441E"/>
    <w:rsid w:val="00844A93"/>
    <w:rsid w:val="008455EE"/>
    <w:rsid w:val="0085125B"/>
    <w:rsid w:val="008515FD"/>
    <w:rsid w:val="00860B18"/>
    <w:rsid w:val="00863D20"/>
    <w:rsid w:val="00865ADA"/>
    <w:rsid w:val="00870A9D"/>
    <w:rsid w:val="00872EE3"/>
    <w:rsid w:val="00881236"/>
    <w:rsid w:val="008819D1"/>
    <w:rsid w:val="008839CD"/>
    <w:rsid w:val="00883BA1"/>
    <w:rsid w:val="008866E7"/>
    <w:rsid w:val="008874FC"/>
    <w:rsid w:val="008913A1"/>
    <w:rsid w:val="00891D1A"/>
    <w:rsid w:val="00891FBA"/>
    <w:rsid w:val="00892C06"/>
    <w:rsid w:val="00895F29"/>
    <w:rsid w:val="008966A4"/>
    <w:rsid w:val="008A389B"/>
    <w:rsid w:val="008A449C"/>
    <w:rsid w:val="008A5129"/>
    <w:rsid w:val="008A763A"/>
    <w:rsid w:val="008A7764"/>
    <w:rsid w:val="008B2B5C"/>
    <w:rsid w:val="008B6992"/>
    <w:rsid w:val="008B7358"/>
    <w:rsid w:val="008B77DF"/>
    <w:rsid w:val="008C0FCD"/>
    <w:rsid w:val="008C2E0F"/>
    <w:rsid w:val="008C4A03"/>
    <w:rsid w:val="008C4BC0"/>
    <w:rsid w:val="008C693D"/>
    <w:rsid w:val="008D16EF"/>
    <w:rsid w:val="008D2882"/>
    <w:rsid w:val="008D3433"/>
    <w:rsid w:val="008D57FD"/>
    <w:rsid w:val="008D6AD5"/>
    <w:rsid w:val="008E0C2F"/>
    <w:rsid w:val="008E2AB9"/>
    <w:rsid w:val="008E7356"/>
    <w:rsid w:val="008E7EBB"/>
    <w:rsid w:val="008F11AC"/>
    <w:rsid w:val="008F1F71"/>
    <w:rsid w:val="008F3A1B"/>
    <w:rsid w:val="008F77BC"/>
    <w:rsid w:val="008F7EFA"/>
    <w:rsid w:val="0090144C"/>
    <w:rsid w:val="00904F75"/>
    <w:rsid w:val="00912B67"/>
    <w:rsid w:val="00921754"/>
    <w:rsid w:val="00933D11"/>
    <w:rsid w:val="00941687"/>
    <w:rsid w:val="009444D9"/>
    <w:rsid w:val="009466B1"/>
    <w:rsid w:val="0095117B"/>
    <w:rsid w:val="00951280"/>
    <w:rsid w:val="00951F7D"/>
    <w:rsid w:val="00952456"/>
    <w:rsid w:val="00953C33"/>
    <w:rsid w:val="00953E86"/>
    <w:rsid w:val="0095576C"/>
    <w:rsid w:val="0095737B"/>
    <w:rsid w:val="00957524"/>
    <w:rsid w:val="0096113A"/>
    <w:rsid w:val="0097157B"/>
    <w:rsid w:val="0097208F"/>
    <w:rsid w:val="009747CE"/>
    <w:rsid w:val="00975221"/>
    <w:rsid w:val="0097586B"/>
    <w:rsid w:val="00975E6A"/>
    <w:rsid w:val="00981CC0"/>
    <w:rsid w:val="0098218C"/>
    <w:rsid w:val="0098651C"/>
    <w:rsid w:val="009865D0"/>
    <w:rsid w:val="00990CD3"/>
    <w:rsid w:val="0099328D"/>
    <w:rsid w:val="009938E2"/>
    <w:rsid w:val="00993979"/>
    <w:rsid w:val="00993E17"/>
    <w:rsid w:val="00994C31"/>
    <w:rsid w:val="009A106B"/>
    <w:rsid w:val="009A1205"/>
    <w:rsid w:val="009A1DBA"/>
    <w:rsid w:val="009A357B"/>
    <w:rsid w:val="009A77A6"/>
    <w:rsid w:val="009B1F0F"/>
    <w:rsid w:val="009B2C8C"/>
    <w:rsid w:val="009C1DFE"/>
    <w:rsid w:val="009C2F7E"/>
    <w:rsid w:val="009C48D5"/>
    <w:rsid w:val="009D3636"/>
    <w:rsid w:val="009D3ADF"/>
    <w:rsid w:val="009D763A"/>
    <w:rsid w:val="009E0E77"/>
    <w:rsid w:val="009E55B0"/>
    <w:rsid w:val="009F0CA9"/>
    <w:rsid w:val="009F339F"/>
    <w:rsid w:val="00A00C5A"/>
    <w:rsid w:val="00A05234"/>
    <w:rsid w:val="00A101EB"/>
    <w:rsid w:val="00A110B3"/>
    <w:rsid w:val="00A11ACD"/>
    <w:rsid w:val="00A12A3B"/>
    <w:rsid w:val="00A1711D"/>
    <w:rsid w:val="00A1765C"/>
    <w:rsid w:val="00A248E6"/>
    <w:rsid w:val="00A27A68"/>
    <w:rsid w:val="00A27E96"/>
    <w:rsid w:val="00A31488"/>
    <w:rsid w:val="00A353C5"/>
    <w:rsid w:val="00A41E00"/>
    <w:rsid w:val="00A4450C"/>
    <w:rsid w:val="00A4561F"/>
    <w:rsid w:val="00A464C6"/>
    <w:rsid w:val="00A47DCF"/>
    <w:rsid w:val="00A51EA7"/>
    <w:rsid w:val="00A55E23"/>
    <w:rsid w:val="00A60821"/>
    <w:rsid w:val="00A62FC2"/>
    <w:rsid w:val="00A64475"/>
    <w:rsid w:val="00A64DFD"/>
    <w:rsid w:val="00A7317A"/>
    <w:rsid w:val="00A73A41"/>
    <w:rsid w:val="00A80978"/>
    <w:rsid w:val="00A830C8"/>
    <w:rsid w:val="00A872A5"/>
    <w:rsid w:val="00A87E66"/>
    <w:rsid w:val="00A90FA3"/>
    <w:rsid w:val="00A92D6B"/>
    <w:rsid w:val="00AA1948"/>
    <w:rsid w:val="00AA1984"/>
    <w:rsid w:val="00AA1CCD"/>
    <w:rsid w:val="00AA1CE9"/>
    <w:rsid w:val="00AA33E7"/>
    <w:rsid w:val="00AB035C"/>
    <w:rsid w:val="00AB569A"/>
    <w:rsid w:val="00AC0874"/>
    <w:rsid w:val="00AC2044"/>
    <w:rsid w:val="00AC4AA3"/>
    <w:rsid w:val="00AC7ED8"/>
    <w:rsid w:val="00AD75E9"/>
    <w:rsid w:val="00AD7EC6"/>
    <w:rsid w:val="00AE090D"/>
    <w:rsid w:val="00AE5097"/>
    <w:rsid w:val="00AF01F8"/>
    <w:rsid w:val="00AF0DA7"/>
    <w:rsid w:val="00AF0FDD"/>
    <w:rsid w:val="00AF13DD"/>
    <w:rsid w:val="00AF42AA"/>
    <w:rsid w:val="00AF5C47"/>
    <w:rsid w:val="00AF6B0A"/>
    <w:rsid w:val="00AF775F"/>
    <w:rsid w:val="00B01299"/>
    <w:rsid w:val="00B01DE3"/>
    <w:rsid w:val="00B01F04"/>
    <w:rsid w:val="00B100C8"/>
    <w:rsid w:val="00B13519"/>
    <w:rsid w:val="00B13816"/>
    <w:rsid w:val="00B13DDA"/>
    <w:rsid w:val="00B16655"/>
    <w:rsid w:val="00B20556"/>
    <w:rsid w:val="00B23D13"/>
    <w:rsid w:val="00B3466C"/>
    <w:rsid w:val="00B355B1"/>
    <w:rsid w:val="00B408F4"/>
    <w:rsid w:val="00B44DDA"/>
    <w:rsid w:val="00B46911"/>
    <w:rsid w:val="00B46EC1"/>
    <w:rsid w:val="00B50B6C"/>
    <w:rsid w:val="00B51A3B"/>
    <w:rsid w:val="00B54965"/>
    <w:rsid w:val="00B628D4"/>
    <w:rsid w:val="00B67FCC"/>
    <w:rsid w:val="00B71F89"/>
    <w:rsid w:val="00B757F7"/>
    <w:rsid w:val="00B75E4F"/>
    <w:rsid w:val="00B81A6C"/>
    <w:rsid w:val="00B81ABB"/>
    <w:rsid w:val="00B83065"/>
    <w:rsid w:val="00B87353"/>
    <w:rsid w:val="00B9215C"/>
    <w:rsid w:val="00B94461"/>
    <w:rsid w:val="00B9533C"/>
    <w:rsid w:val="00B95FCB"/>
    <w:rsid w:val="00B975C8"/>
    <w:rsid w:val="00BA052B"/>
    <w:rsid w:val="00BA1117"/>
    <w:rsid w:val="00BA34BD"/>
    <w:rsid w:val="00BA381A"/>
    <w:rsid w:val="00BA6B9E"/>
    <w:rsid w:val="00BB17CC"/>
    <w:rsid w:val="00BC0D6F"/>
    <w:rsid w:val="00BC1DF2"/>
    <w:rsid w:val="00BC41F1"/>
    <w:rsid w:val="00BC7021"/>
    <w:rsid w:val="00BE4CD6"/>
    <w:rsid w:val="00BE71B8"/>
    <w:rsid w:val="00BF16BA"/>
    <w:rsid w:val="00BF16C9"/>
    <w:rsid w:val="00BF36E6"/>
    <w:rsid w:val="00BF42C1"/>
    <w:rsid w:val="00BF50A9"/>
    <w:rsid w:val="00BF59CB"/>
    <w:rsid w:val="00BF5AE1"/>
    <w:rsid w:val="00C00702"/>
    <w:rsid w:val="00C025C5"/>
    <w:rsid w:val="00C03F8F"/>
    <w:rsid w:val="00C065A5"/>
    <w:rsid w:val="00C21376"/>
    <w:rsid w:val="00C21B0E"/>
    <w:rsid w:val="00C23FC5"/>
    <w:rsid w:val="00C26F94"/>
    <w:rsid w:val="00C31BE4"/>
    <w:rsid w:val="00C330BA"/>
    <w:rsid w:val="00C34D0E"/>
    <w:rsid w:val="00C3790B"/>
    <w:rsid w:val="00C4031A"/>
    <w:rsid w:val="00C40D88"/>
    <w:rsid w:val="00C4294D"/>
    <w:rsid w:val="00C445AB"/>
    <w:rsid w:val="00C461DD"/>
    <w:rsid w:val="00C47004"/>
    <w:rsid w:val="00C5023D"/>
    <w:rsid w:val="00C53A6B"/>
    <w:rsid w:val="00C53ABB"/>
    <w:rsid w:val="00C53CB7"/>
    <w:rsid w:val="00C5418F"/>
    <w:rsid w:val="00C557C7"/>
    <w:rsid w:val="00C55E62"/>
    <w:rsid w:val="00C634E7"/>
    <w:rsid w:val="00C7006C"/>
    <w:rsid w:val="00C70AF4"/>
    <w:rsid w:val="00C8005F"/>
    <w:rsid w:val="00C8106A"/>
    <w:rsid w:val="00C830CF"/>
    <w:rsid w:val="00C84FA7"/>
    <w:rsid w:val="00C86336"/>
    <w:rsid w:val="00C94085"/>
    <w:rsid w:val="00C9688F"/>
    <w:rsid w:val="00C9696F"/>
    <w:rsid w:val="00C96D20"/>
    <w:rsid w:val="00C97865"/>
    <w:rsid w:val="00C97C3C"/>
    <w:rsid w:val="00CA4157"/>
    <w:rsid w:val="00CA4D2B"/>
    <w:rsid w:val="00CB025D"/>
    <w:rsid w:val="00CB1947"/>
    <w:rsid w:val="00CB6BEF"/>
    <w:rsid w:val="00CB7D48"/>
    <w:rsid w:val="00CC475E"/>
    <w:rsid w:val="00CD30C9"/>
    <w:rsid w:val="00CD519C"/>
    <w:rsid w:val="00CD70DC"/>
    <w:rsid w:val="00CE107B"/>
    <w:rsid w:val="00CE3105"/>
    <w:rsid w:val="00CE691D"/>
    <w:rsid w:val="00CF407E"/>
    <w:rsid w:val="00CF4FB6"/>
    <w:rsid w:val="00CF7FA7"/>
    <w:rsid w:val="00D055D3"/>
    <w:rsid w:val="00D0694A"/>
    <w:rsid w:val="00D107FB"/>
    <w:rsid w:val="00D1412B"/>
    <w:rsid w:val="00D15A49"/>
    <w:rsid w:val="00D20175"/>
    <w:rsid w:val="00D20A1B"/>
    <w:rsid w:val="00D22380"/>
    <w:rsid w:val="00D22AF7"/>
    <w:rsid w:val="00D240C0"/>
    <w:rsid w:val="00D316D5"/>
    <w:rsid w:val="00D32EA6"/>
    <w:rsid w:val="00D37182"/>
    <w:rsid w:val="00D41A2C"/>
    <w:rsid w:val="00D41B1B"/>
    <w:rsid w:val="00D4457C"/>
    <w:rsid w:val="00D452AA"/>
    <w:rsid w:val="00D50B80"/>
    <w:rsid w:val="00D50C7C"/>
    <w:rsid w:val="00D5518D"/>
    <w:rsid w:val="00D55617"/>
    <w:rsid w:val="00D56917"/>
    <w:rsid w:val="00D576C1"/>
    <w:rsid w:val="00D632E9"/>
    <w:rsid w:val="00D63AF1"/>
    <w:rsid w:val="00D6621D"/>
    <w:rsid w:val="00D7023E"/>
    <w:rsid w:val="00D70AA3"/>
    <w:rsid w:val="00D70C27"/>
    <w:rsid w:val="00D71332"/>
    <w:rsid w:val="00D72BA8"/>
    <w:rsid w:val="00D737F6"/>
    <w:rsid w:val="00D809D5"/>
    <w:rsid w:val="00D814EF"/>
    <w:rsid w:val="00D842B6"/>
    <w:rsid w:val="00D86374"/>
    <w:rsid w:val="00D86AD6"/>
    <w:rsid w:val="00D86CC8"/>
    <w:rsid w:val="00D9014A"/>
    <w:rsid w:val="00D9059D"/>
    <w:rsid w:val="00D91516"/>
    <w:rsid w:val="00D91572"/>
    <w:rsid w:val="00D94DDE"/>
    <w:rsid w:val="00D96ADC"/>
    <w:rsid w:val="00D972BA"/>
    <w:rsid w:val="00DA0A4C"/>
    <w:rsid w:val="00DA1411"/>
    <w:rsid w:val="00DA196F"/>
    <w:rsid w:val="00DA2315"/>
    <w:rsid w:val="00DA35A9"/>
    <w:rsid w:val="00DA3CB2"/>
    <w:rsid w:val="00DB1583"/>
    <w:rsid w:val="00DB4E6C"/>
    <w:rsid w:val="00DB6130"/>
    <w:rsid w:val="00DC2470"/>
    <w:rsid w:val="00DC70AF"/>
    <w:rsid w:val="00DD1BB4"/>
    <w:rsid w:val="00DD3F00"/>
    <w:rsid w:val="00DD4267"/>
    <w:rsid w:val="00DD6098"/>
    <w:rsid w:val="00DE1CB2"/>
    <w:rsid w:val="00DE58AF"/>
    <w:rsid w:val="00DE6CA9"/>
    <w:rsid w:val="00DF20E4"/>
    <w:rsid w:val="00DF2FF7"/>
    <w:rsid w:val="00DF4A33"/>
    <w:rsid w:val="00E00FCD"/>
    <w:rsid w:val="00E01FC5"/>
    <w:rsid w:val="00E02437"/>
    <w:rsid w:val="00E0621E"/>
    <w:rsid w:val="00E11902"/>
    <w:rsid w:val="00E163B9"/>
    <w:rsid w:val="00E25F2C"/>
    <w:rsid w:val="00E27425"/>
    <w:rsid w:val="00E2775A"/>
    <w:rsid w:val="00E35D49"/>
    <w:rsid w:val="00E501D5"/>
    <w:rsid w:val="00E51AF1"/>
    <w:rsid w:val="00E51F1C"/>
    <w:rsid w:val="00E52DB0"/>
    <w:rsid w:val="00E546B4"/>
    <w:rsid w:val="00E57E18"/>
    <w:rsid w:val="00E61F92"/>
    <w:rsid w:val="00E620D3"/>
    <w:rsid w:val="00E65D31"/>
    <w:rsid w:val="00E6614D"/>
    <w:rsid w:val="00E72359"/>
    <w:rsid w:val="00E75D45"/>
    <w:rsid w:val="00E77157"/>
    <w:rsid w:val="00E77F2E"/>
    <w:rsid w:val="00E80147"/>
    <w:rsid w:val="00E8034C"/>
    <w:rsid w:val="00E83E86"/>
    <w:rsid w:val="00E86DA3"/>
    <w:rsid w:val="00E9072D"/>
    <w:rsid w:val="00E947E0"/>
    <w:rsid w:val="00E94AF4"/>
    <w:rsid w:val="00E95348"/>
    <w:rsid w:val="00E95ED5"/>
    <w:rsid w:val="00E97502"/>
    <w:rsid w:val="00EA4228"/>
    <w:rsid w:val="00EB087A"/>
    <w:rsid w:val="00EB0ABD"/>
    <w:rsid w:val="00EB4951"/>
    <w:rsid w:val="00EB4A6F"/>
    <w:rsid w:val="00EB735B"/>
    <w:rsid w:val="00EB76C3"/>
    <w:rsid w:val="00EC747F"/>
    <w:rsid w:val="00ED1EFA"/>
    <w:rsid w:val="00ED2779"/>
    <w:rsid w:val="00ED27EE"/>
    <w:rsid w:val="00ED475D"/>
    <w:rsid w:val="00ED4896"/>
    <w:rsid w:val="00ED4E72"/>
    <w:rsid w:val="00ED54D3"/>
    <w:rsid w:val="00EE20EB"/>
    <w:rsid w:val="00EE2832"/>
    <w:rsid w:val="00EE4DC0"/>
    <w:rsid w:val="00EE6BA2"/>
    <w:rsid w:val="00EE7DAC"/>
    <w:rsid w:val="00EF071D"/>
    <w:rsid w:val="00EF080D"/>
    <w:rsid w:val="00EF155A"/>
    <w:rsid w:val="00EF5A23"/>
    <w:rsid w:val="00EF64FB"/>
    <w:rsid w:val="00EF6518"/>
    <w:rsid w:val="00EF7ADA"/>
    <w:rsid w:val="00F018B3"/>
    <w:rsid w:val="00F02B23"/>
    <w:rsid w:val="00F040CC"/>
    <w:rsid w:val="00F14FB5"/>
    <w:rsid w:val="00F15E4B"/>
    <w:rsid w:val="00F17E89"/>
    <w:rsid w:val="00F21A2D"/>
    <w:rsid w:val="00F26518"/>
    <w:rsid w:val="00F270E8"/>
    <w:rsid w:val="00F27CA9"/>
    <w:rsid w:val="00F427E3"/>
    <w:rsid w:val="00F45EDB"/>
    <w:rsid w:val="00F51095"/>
    <w:rsid w:val="00F515CD"/>
    <w:rsid w:val="00F524E8"/>
    <w:rsid w:val="00F53ADA"/>
    <w:rsid w:val="00F53D98"/>
    <w:rsid w:val="00F54308"/>
    <w:rsid w:val="00F54393"/>
    <w:rsid w:val="00F60F82"/>
    <w:rsid w:val="00F74038"/>
    <w:rsid w:val="00F758EF"/>
    <w:rsid w:val="00F76F20"/>
    <w:rsid w:val="00F80F18"/>
    <w:rsid w:val="00F829F0"/>
    <w:rsid w:val="00F84B8B"/>
    <w:rsid w:val="00F87695"/>
    <w:rsid w:val="00F9019A"/>
    <w:rsid w:val="00FA0B32"/>
    <w:rsid w:val="00FA1C53"/>
    <w:rsid w:val="00FA27DF"/>
    <w:rsid w:val="00FA38E0"/>
    <w:rsid w:val="00FB0D4A"/>
    <w:rsid w:val="00FB3D25"/>
    <w:rsid w:val="00FB6202"/>
    <w:rsid w:val="00FC0D31"/>
    <w:rsid w:val="00FC1612"/>
    <w:rsid w:val="00FC1AA7"/>
    <w:rsid w:val="00FC3338"/>
    <w:rsid w:val="00FC37F5"/>
    <w:rsid w:val="00FC44F0"/>
    <w:rsid w:val="00FC543B"/>
    <w:rsid w:val="00FD07E9"/>
    <w:rsid w:val="00FD0F65"/>
    <w:rsid w:val="00FD4704"/>
    <w:rsid w:val="00FD4BB2"/>
    <w:rsid w:val="00FE03BC"/>
    <w:rsid w:val="00FE0773"/>
    <w:rsid w:val="00FE0E03"/>
    <w:rsid w:val="00FE28C1"/>
    <w:rsid w:val="00FE6EE6"/>
    <w:rsid w:val="00FE7C0F"/>
    <w:rsid w:val="00FF0438"/>
    <w:rsid w:val="00FF60BC"/>
    <w:rsid w:val="00FF66EF"/>
    <w:rsid w:val="00FF7530"/>
    <w:rsid w:val="01E2B9FC"/>
    <w:rsid w:val="02372F8D"/>
    <w:rsid w:val="048F83E6"/>
    <w:rsid w:val="050763C8"/>
    <w:rsid w:val="07870705"/>
    <w:rsid w:val="088129C8"/>
    <w:rsid w:val="0C753358"/>
    <w:rsid w:val="0E226D06"/>
    <w:rsid w:val="0FD7B4DD"/>
    <w:rsid w:val="108BBD8D"/>
    <w:rsid w:val="159BC10A"/>
    <w:rsid w:val="16CB7CFC"/>
    <w:rsid w:val="1C33966B"/>
    <w:rsid w:val="1CE98B74"/>
    <w:rsid w:val="1F86B9D7"/>
    <w:rsid w:val="239EBDE7"/>
    <w:rsid w:val="287D1D48"/>
    <w:rsid w:val="3016EC95"/>
    <w:rsid w:val="3543A3E7"/>
    <w:rsid w:val="374D6833"/>
    <w:rsid w:val="3EAFA51E"/>
    <w:rsid w:val="425281F5"/>
    <w:rsid w:val="4C5C3233"/>
    <w:rsid w:val="4CCFAF4F"/>
    <w:rsid w:val="4DD520DF"/>
    <w:rsid w:val="4F531799"/>
    <w:rsid w:val="57C3B155"/>
    <w:rsid w:val="5B98A793"/>
    <w:rsid w:val="65B146E9"/>
    <w:rsid w:val="67BC9C45"/>
    <w:rsid w:val="67BE33CC"/>
    <w:rsid w:val="73117EFA"/>
    <w:rsid w:val="73427305"/>
    <w:rsid w:val="7A8C8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337B72"/>
  <w15:docId w15:val="{96D4869D-CC38-431E-922A-7C35B5D78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 w:type="paragraph" w:customStyle="1" w:styleId="Char2">
    <w:name w:val="Char2"/>
    <w:basedOn w:val="Normal"/>
    <w:link w:val="FootnoteReference"/>
    <w:uiPriority w:val="99"/>
    <w:rsid w:val="00425324"/>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373507220">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56545774">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02187230">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 w:id="2127698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Scenario%20450%20Prospectiva%20de%20Energ&#237;as%20Renovables%202012-2026%20%5bRenewable%20Energy%20Outlook%202012-2026%5d." TargetMode="External"/><Relationship Id="rId26"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567788752-60" TargetMode="External"/><Relationship Id="rId25"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2" Type="http://schemas.openxmlformats.org/officeDocument/2006/relationships/customXml" Target="../customXml/item2.xml"/><Relationship Id="rId16" Type="http://schemas.openxmlformats.org/officeDocument/2006/relationships/hyperlink" Target="Scenario%20450%20Prospectiva%20de%20Energ&#237;as%20Renovables%202012-2026%20%5bRenewable%20Energy%20Outlook%202012-2026%5d." TargetMode="External"/><Relationship Id="rId20"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29"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5" Type="http://schemas.openxmlformats.org/officeDocument/2006/relationships/customXml" Target="../customXml/item5.xml"/><Relationship Id="rId15" Type="http://schemas.openxmlformats.org/officeDocument/2006/relationships/hyperlink" Target="https://www.iadb.org/es/project/ME-L1148" TargetMode="External"/><Relationship Id="rId23"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28"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10" Type="http://schemas.openxmlformats.org/officeDocument/2006/relationships/settings" Target="settings.xml"/><Relationship Id="rId19"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hyperlink" Target="https://idbg.sharepoint.com/teams/EZ-ME-LON/ME-L1148/15%20LifeCycle%20Milestones/Scenario%20450%20Prospectiva%20de%20Energ&#237;as%20Renovables%202012-2026%20%5bRenewable%20Energy%20Outlook%202012-2026%5d."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pops.int/" TargetMode="External"/><Relationship Id="rId2" Type="http://schemas.openxmlformats.org/officeDocument/2006/relationships/hyperlink" Target="https://observatoriop10.cepal.org/es/instrumentos/ley-general-equilibrio-ecologico-proteccion-al-ambiente" TargetMode="External"/><Relationship Id="rId1" Type="http://schemas.openxmlformats.org/officeDocument/2006/relationships/hyperlink" Target="https://www.gob.mx/semarnat/que-hacem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207</Value>
      <Value>45</Value>
      <Value>24</Value>
      <Value>1</Value>
      <Value>43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EZSHARE-567788752-58</_dlc_DocId>
    <_dlc_DocIdUrl xmlns="cdc7663a-08f0-4737-9e8c-148ce897a09c">
      <Url>https://idbg.sharepoint.com/teams/EZ-ME-LON/ME-L1148/_layouts/15/DocIdRedir.aspx?ID=EZSHARE-567788752-58</Url>
      <Description>EZSHARE-567788752-58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AFCEC6E9-EA1E-40D5-B20D-0FF0D13E1C87}"/>
</file>

<file path=customXml/itemProps4.xml><?xml version="1.0" encoding="utf-8"?>
<ds:datastoreItem xmlns:ds="http://schemas.openxmlformats.org/officeDocument/2006/customXml" ds:itemID="{055F63F6-D8D1-412C-8FFD-9EEE09E89B5C}">
  <ds:schemaRefs>
    <ds:schemaRef ds:uri="http://schemas.microsoft.com/sharepoint/events"/>
  </ds:schemaRefs>
</ds:datastoreItem>
</file>

<file path=customXml/itemProps5.xml><?xml version="1.0" encoding="utf-8"?>
<ds:datastoreItem xmlns:ds="http://schemas.openxmlformats.org/officeDocument/2006/customXml" ds:itemID="{A3479F08-7C58-44FE-AC0D-53B9E18069CF}"/>
</file>

<file path=customXml/itemProps6.xml><?xml version="1.0" encoding="utf-8"?>
<ds:datastoreItem xmlns:ds="http://schemas.openxmlformats.org/officeDocument/2006/customXml" ds:itemID="{2EFCCC71-4852-4A61-A575-89D6FE0E5E45}"/>
</file>

<file path=customXml/itemProps7.xml><?xml version="1.0" encoding="utf-8"?>
<ds:datastoreItem xmlns:ds="http://schemas.openxmlformats.org/officeDocument/2006/customXml" ds:itemID="{34D22DA3-B360-47B7-AB06-21E140995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4878</Words>
  <Characters>27809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32622</CharactersWithSpaces>
  <SharedDoc>false</SharedDoc>
  <HLinks>
    <vt:vector size="6" baseType="variant">
      <vt:variant>
        <vt:i4>4456529</vt:i4>
      </vt:variant>
      <vt:variant>
        <vt:i4>0</vt:i4>
      </vt:variant>
      <vt:variant>
        <vt:i4>0</vt:i4>
      </vt:variant>
      <vt:variant>
        <vt:i4>5</vt:i4>
      </vt:variant>
      <vt:variant>
        <vt:lpwstr>http://www.pops.int/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Porras Herrera, Fanny Eliana</cp:lastModifiedBy>
  <cp:revision>35</cp:revision>
  <cp:lastPrinted>2016-11-08T01:15:00Z</cp:lastPrinted>
  <dcterms:created xsi:type="dcterms:W3CDTF">2020-06-17T18:29:00Z</dcterms:created>
  <dcterms:modified xsi:type="dcterms:W3CDTF">2020-07-22T22:14:00Z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Country">
    <vt:lpwstr>207;#Paraguay|50282442-27e7-4526-9d04-55bf5da33a10</vt:lpwstr>
  </property>
  <property fmtid="{D5CDD505-2E9C-101B-9397-08002B2CF9AE}" pid="8" name="Fund IDB">
    <vt:lpwstr>24;#ORC|c028a4b2-ad8b-4cf4-9cac-a2ae6a778e23</vt:lpwstr>
  </property>
  <property fmtid="{D5CDD505-2E9C-101B-9397-08002B2CF9AE}" pid="9" name="_dlc_DocIdItemGuid">
    <vt:lpwstr>af246047-a6a6-4f40-8b1a-c439778dcde0</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0x0101001A458A224826124E8B45B1D613300CFC0072D1FEB6A15E734391F4430B1F48A51E</vt:lpwstr>
  </property>
</Properties>
</file>