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95754E" w14:textId="2747797A" w:rsidR="000403F7" w:rsidRPr="005610FF" w:rsidRDefault="00573A46" w:rsidP="00F5513E">
      <w:pPr>
        <w:pStyle w:val="Bodytext91"/>
        <w:shd w:val="clear" w:color="auto" w:fill="auto"/>
        <w:spacing w:after="1596" w:line="240" w:lineRule="auto"/>
        <w:ind w:right="220"/>
        <w:rPr>
          <w:rStyle w:val="Bodytext90"/>
          <w:b/>
          <w:bCs/>
          <w:sz w:val="28"/>
          <w:szCs w:val="28"/>
        </w:rPr>
      </w:pPr>
      <w:r w:rsidRPr="005610FF">
        <w:rPr>
          <w:rStyle w:val="Bodytext90"/>
          <w:b/>
          <w:bCs/>
          <w:sz w:val="28"/>
          <w:szCs w:val="28"/>
        </w:rPr>
        <w:t>Programa de Crédito</w:t>
      </w:r>
      <w:r>
        <w:br/>
      </w:r>
      <w:r w:rsidRPr="005610FF">
        <w:rPr>
          <w:rStyle w:val="Bodytext90"/>
          <w:b/>
          <w:bCs/>
          <w:sz w:val="28"/>
          <w:szCs w:val="28"/>
        </w:rPr>
        <w:t>BID-</w:t>
      </w:r>
      <w:r w:rsidR="00AE2113" w:rsidRPr="005610FF">
        <w:rPr>
          <w:rStyle w:val="Bodytext90"/>
          <w:b/>
          <w:bCs/>
          <w:sz w:val="28"/>
          <w:szCs w:val="28"/>
        </w:rPr>
        <w:t>NAFIN</w:t>
      </w:r>
      <w:r w:rsidR="00966C47" w:rsidRPr="005610FF">
        <w:rPr>
          <w:rStyle w:val="Bodytext90"/>
          <w:b/>
          <w:bCs/>
          <w:sz w:val="28"/>
          <w:szCs w:val="28"/>
        </w:rPr>
        <w:t xml:space="preserve"> </w:t>
      </w:r>
      <w:r>
        <w:br/>
      </w:r>
      <w:r w:rsidRPr="005610FF">
        <w:rPr>
          <w:rStyle w:val="Bodytext90"/>
          <w:b/>
          <w:bCs/>
          <w:sz w:val="28"/>
          <w:szCs w:val="28"/>
        </w:rPr>
        <w:t>US$</w:t>
      </w:r>
      <w:r w:rsidR="0095533B" w:rsidRPr="005610FF">
        <w:rPr>
          <w:rStyle w:val="Bodytext90"/>
          <w:b/>
          <w:bCs/>
          <w:sz w:val="28"/>
          <w:szCs w:val="28"/>
        </w:rPr>
        <w:t>5</w:t>
      </w:r>
      <w:r w:rsidR="003C470E" w:rsidRPr="005610FF">
        <w:rPr>
          <w:rStyle w:val="Bodytext90"/>
          <w:b/>
          <w:bCs/>
          <w:sz w:val="28"/>
          <w:szCs w:val="28"/>
        </w:rPr>
        <w:t>4</w:t>
      </w:r>
      <w:r w:rsidR="007E0EEC" w:rsidRPr="005610FF">
        <w:rPr>
          <w:rStyle w:val="Bodytext90"/>
          <w:b/>
          <w:bCs/>
          <w:sz w:val="28"/>
          <w:szCs w:val="28"/>
        </w:rPr>
        <w:t>,</w:t>
      </w:r>
      <w:r w:rsidR="003C470E" w:rsidRPr="005610FF">
        <w:rPr>
          <w:rStyle w:val="Bodytext90"/>
          <w:b/>
          <w:bCs/>
          <w:sz w:val="28"/>
          <w:szCs w:val="28"/>
        </w:rPr>
        <w:t>3</w:t>
      </w:r>
      <w:r w:rsidR="0095533B" w:rsidRPr="005610FF">
        <w:rPr>
          <w:rStyle w:val="Bodytext90"/>
          <w:b/>
          <w:bCs/>
          <w:sz w:val="28"/>
          <w:szCs w:val="28"/>
        </w:rPr>
        <w:t xml:space="preserve"> </w:t>
      </w:r>
      <w:r w:rsidRPr="005610FF">
        <w:rPr>
          <w:rStyle w:val="Bodytext90"/>
          <w:b/>
          <w:bCs/>
          <w:sz w:val="28"/>
          <w:szCs w:val="28"/>
        </w:rPr>
        <w:t>millones</w:t>
      </w:r>
      <w:r>
        <w:br/>
      </w:r>
      <w:r w:rsidRPr="005610FF">
        <w:rPr>
          <w:rStyle w:val="Bodytext90"/>
          <w:b/>
          <w:bCs/>
          <w:sz w:val="28"/>
          <w:szCs w:val="28"/>
        </w:rPr>
        <w:t xml:space="preserve">Préstamo </w:t>
      </w:r>
      <w:proofErr w:type="spellStart"/>
      <w:r w:rsidR="00AE2113" w:rsidRPr="005610FF">
        <w:rPr>
          <w:rStyle w:val="Bodytext90"/>
          <w:b/>
          <w:bCs/>
          <w:sz w:val="28"/>
          <w:szCs w:val="28"/>
        </w:rPr>
        <w:t>xxxx</w:t>
      </w:r>
      <w:proofErr w:type="spellEnd"/>
      <w:r w:rsidRPr="005610FF">
        <w:rPr>
          <w:rStyle w:val="Bodytext90"/>
          <w:b/>
          <w:bCs/>
          <w:sz w:val="28"/>
          <w:szCs w:val="28"/>
        </w:rPr>
        <w:t>/OC-ME</w:t>
      </w:r>
    </w:p>
    <w:p w14:paraId="04146E10" w14:textId="78261A80" w:rsidR="2A29315A" w:rsidRPr="000F2657" w:rsidRDefault="2A29315A" w:rsidP="0D26256F">
      <w:pPr>
        <w:jc w:val="center"/>
        <w:rPr>
          <w:sz w:val="28"/>
          <w:szCs w:val="28"/>
        </w:rPr>
      </w:pPr>
      <w:r w:rsidRPr="000F2657">
        <w:rPr>
          <w:rFonts w:ascii="Arial" w:eastAsia="Arial" w:hAnsi="Arial" w:cs="Arial"/>
          <w:b/>
          <w:bCs/>
          <w:smallCaps/>
          <w:sz w:val="28"/>
          <w:szCs w:val="28"/>
          <w:lang w:val="es"/>
        </w:rPr>
        <w:t>Reformulación del Programa de Financiamiento y Transferencia de Riesgos para Geotermia para financiar el Programa Global de Crédito para la Defensa del Tejido Productivo y el Empleo</w:t>
      </w:r>
    </w:p>
    <w:p w14:paraId="26A0D7E6" w14:textId="213D4571" w:rsidR="2A29315A" w:rsidRDefault="2A29315A" w:rsidP="0D26256F">
      <w:pPr>
        <w:jc w:val="center"/>
      </w:pPr>
      <w:r w:rsidRPr="0D26256F">
        <w:rPr>
          <w:rFonts w:ascii="Arial" w:eastAsia="Arial" w:hAnsi="Arial" w:cs="Arial"/>
          <w:b/>
          <w:bCs/>
          <w:smallCaps/>
          <w:sz w:val="22"/>
          <w:szCs w:val="22"/>
          <w:lang w:val="es"/>
        </w:rPr>
        <w:t xml:space="preserve"> </w:t>
      </w:r>
    </w:p>
    <w:p w14:paraId="72E06046" w14:textId="3E297509" w:rsidR="2A29315A" w:rsidRDefault="2A29315A" w:rsidP="0D26256F">
      <w:pPr>
        <w:jc w:val="center"/>
      </w:pPr>
      <w:r w:rsidRPr="0D26256F">
        <w:rPr>
          <w:rFonts w:ascii="Arial" w:eastAsia="Arial" w:hAnsi="Arial" w:cs="Arial"/>
          <w:b/>
          <w:bCs/>
          <w:smallCaps/>
          <w:sz w:val="22"/>
          <w:szCs w:val="22"/>
          <w:lang w:val="es"/>
        </w:rPr>
        <w:t>(Modificación del Contrato de Préstamo No. 3178/OC-ME y de las Resoluciones DE-38/14 y DE-41/18)</w:t>
      </w:r>
    </w:p>
    <w:p w14:paraId="11CD8BE7" w14:textId="70F73680" w:rsidR="0D26256F" w:rsidRDefault="0D26256F" w:rsidP="0D26256F">
      <w:pPr>
        <w:spacing w:line="240" w:lineRule="auto"/>
        <w:jc w:val="center"/>
        <w:rPr>
          <w:rFonts w:ascii="Arial" w:hAnsi="Arial" w:cs="Arial"/>
          <w:b/>
          <w:bCs/>
          <w:smallCaps/>
          <w:sz w:val="28"/>
          <w:szCs w:val="28"/>
        </w:rPr>
      </w:pPr>
    </w:p>
    <w:p w14:paraId="39C1E09E" w14:textId="6AFA2AEE" w:rsidR="000403F7" w:rsidRPr="005610FF" w:rsidRDefault="000403F7" w:rsidP="00F5513E">
      <w:pPr>
        <w:tabs>
          <w:tab w:val="left" w:pos="1440"/>
          <w:tab w:val="left" w:pos="3060"/>
        </w:tabs>
        <w:spacing w:line="240" w:lineRule="auto"/>
        <w:jc w:val="center"/>
        <w:rPr>
          <w:rFonts w:ascii="Arial" w:hAnsi="Arial" w:cs="Arial"/>
          <w:b/>
          <w:smallCaps/>
          <w:sz w:val="28"/>
          <w:szCs w:val="28"/>
        </w:rPr>
      </w:pPr>
    </w:p>
    <w:p w14:paraId="339A7E3E" w14:textId="432B509B" w:rsidR="00DC5855" w:rsidRPr="005610FF" w:rsidRDefault="007E0EEC" w:rsidP="00F5513E">
      <w:pPr>
        <w:pStyle w:val="Bodytext91"/>
        <w:shd w:val="clear" w:color="auto" w:fill="auto"/>
        <w:spacing w:after="0" w:line="240" w:lineRule="auto"/>
        <w:ind w:right="220"/>
        <w:rPr>
          <w:rStyle w:val="Bodytext90"/>
          <w:b/>
          <w:bCs/>
          <w:sz w:val="28"/>
          <w:szCs w:val="28"/>
        </w:rPr>
      </w:pPr>
      <w:r w:rsidRPr="005610FF">
        <w:rPr>
          <w:rStyle w:val="Bodytext90"/>
          <w:b/>
          <w:bCs/>
          <w:sz w:val="28"/>
          <w:szCs w:val="28"/>
        </w:rPr>
        <w:t>Ju</w:t>
      </w:r>
      <w:r w:rsidR="001E15F5">
        <w:rPr>
          <w:rStyle w:val="Bodytext90"/>
          <w:b/>
          <w:bCs/>
          <w:sz w:val="28"/>
          <w:szCs w:val="28"/>
        </w:rPr>
        <w:t>l</w:t>
      </w:r>
      <w:r w:rsidRPr="005610FF">
        <w:rPr>
          <w:rStyle w:val="Bodytext90"/>
          <w:b/>
          <w:bCs/>
          <w:sz w:val="28"/>
          <w:szCs w:val="28"/>
        </w:rPr>
        <w:t>io</w:t>
      </w:r>
      <w:r w:rsidR="00573A46" w:rsidRPr="005610FF">
        <w:rPr>
          <w:rStyle w:val="Bodytext90"/>
          <w:b/>
          <w:bCs/>
          <w:sz w:val="28"/>
          <w:szCs w:val="28"/>
        </w:rPr>
        <w:t xml:space="preserve"> 20</w:t>
      </w:r>
      <w:r w:rsidR="00AE2113" w:rsidRPr="005610FF">
        <w:rPr>
          <w:rStyle w:val="Bodytext90"/>
          <w:b/>
          <w:bCs/>
          <w:sz w:val="28"/>
          <w:szCs w:val="28"/>
        </w:rPr>
        <w:t>20</w:t>
      </w:r>
    </w:p>
    <w:p w14:paraId="487F4FE4" w14:textId="0D221C0C" w:rsidR="00E84545" w:rsidRPr="005610FF" w:rsidRDefault="00ED2554" w:rsidP="00F5513E">
      <w:pPr>
        <w:pStyle w:val="Bodytext91"/>
        <w:shd w:val="clear" w:color="auto" w:fill="auto"/>
        <w:spacing w:after="1596" w:line="240" w:lineRule="auto"/>
        <w:ind w:right="220"/>
        <w:rPr>
          <w:sz w:val="28"/>
          <w:szCs w:val="28"/>
        </w:rPr>
        <w:sectPr w:rsidR="00E84545" w:rsidRPr="005610FF" w:rsidSect="00AE6F17">
          <w:pgSz w:w="12240" w:h="15840"/>
          <w:pgMar w:top="1440" w:right="1440" w:bottom="1440" w:left="1440" w:header="0" w:footer="3" w:gutter="0"/>
          <w:cols w:space="720"/>
          <w:noEndnote/>
          <w:docGrid w:linePitch="360"/>
        </w:sectPr>
      </w:pPr>
      <w:r w:rsidRPr="005610FF">
        <w:rPr>
          <w:noProof/>
          <w:sz w:val="28"/>
          <w:szCs w:val="28"/>
          <w:lang w:val="es-MX" w:eastAsia="es-MX" w:bidi="ar-SA"/>
        </w:rPr>
        <mc:AlternateContent>
          <mc:Choice Requires="wps">
            <w:drawing>
              <wp:anchor distT="0" distB="252095" distL="1012190" distR="786130" simplePos="0" relativeHeight="251658240" behindDoc="1" locked="0" layoutInCell="1" allowOverlap="1" wp14:anchorId="77F1AB8F" wp14:editId="0AF9EC4D">
                <wp:simplePos x="0" y="0"/>
                <wp:positionH relativeFrom="margin">
                  <wp:align>center</wp:align>
                </wp:positionH>
                <wp:positionV relativeFrom="paragraph">
                  <wp:posOffset>1044575</wp:posOffset>
                </wp:positionV>
                <wp:extent cx="5200015" cy="1167130"/>
                <wp:effectExtent l="0" t="0" r="635" b="13970"/>
                <wp:wrapTopAndBottom/>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015" cy="1167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ECB734" w14:textId="60248383" w:rsidR="00AE6F17" w:rsidRPr="00DC5855" w:rsidRDefault="00AE6F17">
                            <w:pPr>
                              <w:pStyle w:val="Bodytext51"/>
                              <w:pBdr>
                                <w:top w:val="single" w:sz="4" w:space="1" w:color="auto"/>
                                <w:left w:val="single" w:sz="4" w:space="4" w:color="auto"/>
                                <w:bottom w:val="single" w:sz="4" w:space="1" w:color="auto"/>
                                <w:right w:val="single" w:sz="4" w:space="4" w:color="auto"/>
                              </w:pBdr>
                              <w:shd w:val="clear" w:color="auto" w:fill="auto"/>
                              <w:spacing w:before="0" w:after="0" w:line="254" w:lineRule="exact"/>
                              <w:jc w:val="both"/>
                              <w:rPr>
                                <w:sz w:val="18"/>
                                <w:szCs w:val="18"/>
                              </w:rPr>
                            </w:pPr>
                            <w:r w:rsidRPr="00DC5855">
                              <w:rPr>
                                <w:rStyle w:val="Bodytext5Exact"/>
                                <w:sz w:val="18"/>
                                <w:szCs w:val="18"/>
                              </w:rPr>
                              <w:t>ADVERTENCIA SOBRE CONFIDENCIALIDAD: La información contenida en el presente documento tiene como fin la discusión interna en NAFIN. Esta información es confidencial y sólo para uso de los directos destinatarios de la misma, quienes, por consiguiente, asumen, en términos de la ley y los estatutos sociales de las referidas instituciones y en especial las normas referentes al desempeño de los administradores, cualquier responsabilidad por perjuicios que puedan derivarse de su uso indiscreto, descuidado o no autorizado por la ley.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7F1AB8F" id="_x0000_t202" coordsize="21600,21600" o:spt="202" path="m,l,21600r21600,l21600,xe">
                <v:stroke joinstyle="miter"/>
                <v:path gradientshapeok="t" o:connecttype="rect"/>
              </v:shapetype>
              <v:shape id="Text Box 5" o:spid="_x0000_s1026" type="#_x0000_t202" style="position:absolute;left:0;text-align:left;margin-left:0;margin-top:82.25pt;width:409.45pt;height:91.9pt;z-index:-251658240;visibility:visible;mso-wrap-style:square;mso-width-percent:0;mso-height-percent:0;mso-wrap-distance-left:79.7pt;mso-wrap-distance-top:0;mso-wrap-distance-right:61.9pt;mso-wrap-distance-bottom:19.85pt;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" filled="f" stroked="f">
                <v:textbox style="mso-fit-shape-to-text:t" inset="0,0,0,0">
                  <w:txbxContent>
                    <w:p w14:paraId="52ECB734" w14:textId="60248383" w:rsidR="00AE6F17" w:rsidRPr="00DC5855" w:rsidRDefault="00AE6F17">
                      <w:pPr>
                        <w:pStyle w:val="Bodytext51"/>
                        <w:pBdr>
                          <w:top w:val="single" w:sz="4" w:space="1" w:color="auto"/>
                          <w:left w:val="single" w:sz="4" w:space="4" w:color="auto"/>
                          <w:bottom w:val="single" w:sz="4" w:space="1" w:color="auto"/>
                          <w:right w:val="single" w:sz="4" w:space="4" w:color="auto"/>
                        </w:pBdr>
                        <w:shd w:val="clear" w:color="auto" w:fill="auto"/>
                        <w:spacing w:before="0" w:after="0" w:line="254" w:lineRule="exact"/>
                        <w:jc w:val="both"/>
                        <w:rPr>
                          <w:sz w:val="18"/>
                          <w:szCs w:val="18"/>
                        </w:rPr>
                      </w:pPr>
                      <w:r w:rsidRPr="00DC5855">
                        <w:rPr>
                          <w:rStyle w:val="Bodytext5Exact"/>
                          <w:sz w:val="18"/>
                          <w:szCs w:val="18"/>
                        </w:rPr>
                        <w:t xml:space="preserve">ADVERTENCIA SOBRE CONFIDENCIALIDAD: La información contenida en el presente documento tiene como fin la discusión interna en NAFIN. Esta información es confidencial y sólo para uso de los directos destinatarios de </w:t>
                      </w:r>
                      <w:proofErr w:type="gramStart"/>
                      <w:r w:rsidRPr="00DC5855">
                        <w:rPr>
                          <w:rStyle w:val="Bodytext5Exact"/>
                          <w:sz w:val="18"/>
                          <w:szCs w:val="18"/>
                        </w:rPr>
                        <w:t>la misma</w:t>
                      </w:r>
                      <w:proofErr w:type="gramEnd"/>
                      <w:r w:rsidRPr="00DC5855">
                        <w:rPr>
                          <w:rStyle w:val="Bodytext5Exact"/>
                          <w:sz w:val="18"/>
                          <w:szCs w:val="18"/>
                        </w:rPr>
                        <w:t>, quienes, por consiguiente, asumen, en términos de la ley y los estatutos sociales de las referidas instituciones y en especial las normas referentes al desempeño de los administradores, cualquier responsabilidad por perjuicios que puedan derivarse de su uso indiscreto, descuidado o no autorizado por la ley.</w:t>
                      </w:r>
                    </w:p>
                  </w:txbxContent>
                </v:textbox>
                <w10:wrap type="topAndBottom" anchorx="margin"/>
              </v:shape>
            </w:pict>
          </mc:Fallback>
        </mc:AlternateContent>
      </w:r>
      <w:r w:rsidR="00573A46" w:rsidRPr="005610FF">
        <w:rPr>
          <w:rStyle w:val="Bodytext92"/>
          <w:b/>
          <w:bCs/>
          <w:sz w:val="28"/>
          <w:szCs w:val="28"/>
        </w:rPr>
        <w:t xml:space="preserve">Reglamento </w:t>
      </w:r>
      <w:r w:rsidR="00DC5855" w:rsidRPr="005610FF">
        <w:rPr>
          <w:rStyle w:val="Bodytext92"/>
          <w:b/>
          <w:bCs/>
          <w:sz w:val="28"/>
          <w:szCs w:val="28"/>
        </w:rPr>
        <w:t>Operativo del Programa</w:t>
      </w:r>
    </w:p>
    <w:sdt>
      <w:sdtPr>
        <w:rPr>
          <w:rFonts w:ascii="Arial" w:eastAsiaTheme="minorEastAsia" w:hAnsi="Arial" w:cs="Arial"/>
          <w:color w:val="auto"/>
          <w:sz w:val="20"/>
          <w:szCs w:val="20"/>
        </w:rPr>
        <w:id w:val="951063748"/>
        <w:docPartObj>
          <w:docPartGallery w:val="Table of Contents"/>
          <w:docPartUnique/>
        </w:docPartObj>
      </w:sdtPr>
      <w:sdtEndPr>
        <w:rPr>
          <w:b/>
          <w:bCs/>
          <w:noProof/>
        </w:rPr>
      </w:sdtEndPr>
      <w:sdtContent>
        <w:p w14:paraId="6567C29E" w14:textId="48AF74EA" w:rsidR="00297079" w:rsidRPr="005610FF" w:rsidRDefault="005610FF" w:rsidP="00F5513E">
          <w:pPr>
            <w:pStyle w:val="TOCHeading"/>
            <w:ind w:left="360" w:right="222"/>
            <w:rPr>
              <w:rFonts w:ascii="Arial" w:hAnsi="Arial" w:cs="Arial"/>
              <w:lang w:val="es-CO"/>
            </w:rPr>
          </w:pPr>
          <w:r w:rsidRPr="005610FF">
            <w:rPr>
              <w:rFonts w:ascii="Arial" w:hAnsi="Arial" w:cs="Arial"/>
              <w:lang w:val="es-CO"/>
            </w:rPr>
            <w:t>Índice</w:t>
          </w:r>
        </w:p>
        <w:p w14:paraId="7E0B9FF8" w14:textId="205D8911" w:rsidR="00802F99" w:rsidRDefault="00297079">
          <w:pPr>
            <w:pStyle w:val="TOC2"/>
            <w:rPr>
              <w:rFonts w:asciiTheme="minorHAnsi" w:hAnsiTheme="minorHAnsi" w:cstheme="minorBidi"/>
              <w:sz w:val="22"/>
              <w:szCs w:val="22"/>
              <w:lang w:val="en-US" w:eastAsia="en-US" w:bidi="ar-SA"/>
            </w:rPr>
          </w:pPr>
          <w:r w:rsidRPr="005610FF">
            <w:rPr>
              <w:noProof w:val="0"/>
            </w:rPr>
            <w:fldChar w:fldCharType="begin"/>
          </w:r>
          <w:r w:rsidRPr="005610FF">
            <w:rPr>
              <w:lang w:val="en-US"/>
            </w:rPr>
            <w:instrText xml:space="preserve"> TOC \o "1-3" \h \z \u </w:instrText>
          </w:r>
          <w:r w:rsidRPr="005610FF">
            <w:rPr>
              <w:noProof w:val="0"/>
            </w:rPr>
            <w:fldChar w:fldCharType="separate"/>
          </w:r>
          <w:hyperlink w:anchor="_Toc45534909" w:history="1">
            <w:r w:rsidR="00802F99" w:rsidRPr="0030782F">
              <w:rPr>
                <w:rStyle w:val="Hyperlink"/>
                <w:b/>
                <w:bCs/>
              </w:rPr>
              <w:t>1.</w:t>
            </w:r>
            <w:r w:rsidR="00802F99">
              <w:rPr>
                <w:rFonts w:asciiTheme="minorHAnsi" w:hAnsiTheme="minorHAnsi" w:cstheme="minorBidi"/>
                <w:sz w:val="22"/>
                <w:szCs w:val="22"/>
                <w:lang w:val="en-US" w:eastAsia="en-US" w:bidi="ar-SA"/>
              </w:rPr>
              <w:tab/>
            </w:r>
            <w:r w:rsidR="00802F99" w:rsidRPr="0030782F">
              <w:rPr>
                <w:rStyle w:val="Hyperlink"/>
                <w:b/>
                <w:bCs/>
              </w:rPr>
              <w:t>Introducción</w:t>
            </w:r>
            <w:r w:rsidR="00802F99">
              <w:rPr>
                <w:webHidden/>
              </w:rPr>
              <w:tab/>
            </w:r>
            <w:r w:rsidR="00802F99">
              <w:rPr>
                <w:webHidden/>
              </w:rPr>
              <w:fldChar w:fldCharType="begin"/>
            </w:r>
            <w:r w:rsidR="00802F99">
              <w:rPr>
                <w:webHidden/>
              </w:rPr>
              <w:instrText xml:space="preserve"> PAGEREF _Toc45534909 \h </w:instrText>
            </w:r>
            <w:r w:rsidR="00802F99">
              <w:rPr>
                <w:webHidden/>
              </w:rPr>
            </w:r>
            <w:r w:rsidR="00802F99">
              <w:rPr>
                <w:webHidden/>
              </w:rPr>
              <w:fldChar w:fldCharType="separate"/>
            </w:r>
            <w:r w:rsidR="005F5428">
              <w:rPr>
                <w:webHidden/>
              </w:rPr>
              <w:t>10</w:t>
            </w:r>
            <w:r w:rsidR="00802F99">
              <w:rPr>
                <w:webHidden/>
              </w:rPr>
              <w:fldChar w:fldCharType="end"/>
            </w:r>
          </w:hyperlink>
        </w:p>
        <w:p w14:paraId="1F04F371" w14:textId="6376B721" w:rsidR="00802F99" w:rsidRDefault="004755EE">
          <w:pPr>
            <w:pStyle w:val="TOC2"/>
            <w:rPr>
              <w:rFonts w:asciiTheme="minorHAnsi" w:hAnsiTheme="minorHAnsi" w:cstheme="minorBidi"/>
              <w:sz w:val="22"/>
              <w:szCs w:val="22"/>
              <w:lang w:val="en-US" w:eastAsia="en-US" w:bidi="ar-SA"/>
            </w:rPr>
          </w:pPr>
          <w:hyperlink w:anchor="_Toc45534910" w:history="1">
            <w:r w:rsidR="00802F99" w:rsidRPr="0030782F">
              <w:rPr>
                <w:rStyle w:val="Hyperlink"/>
                <w:b/>
                <w:bCs/>
              </w:rPr>
              <w:t>2.</w:t>
            </w:r>
            <w:r w:rsidR="00802F99">
              <w:rPr>
                <w:rFonts w:asciiTheme="minorHAnsi" w:hAnsiTheme="minorHAnsi" w:cstheme="minorBidi"/>
                <w:sz w:val="22"/>
                <w:szCs w:val="22"/>
                <w:lang w:val="en-US" w:eastAsia="en-US" w:bidi="ar-SA"/>
              </w:rPr>
              <w:tab/>
            </w:r>
            <w:r w:rsidR="00802F99" w:rsidRPr="0030782F">
              <w:rPr>
                <w:rStyle w:val="Hyperlink"/>
                <w:b/>
                <w:bCs/>
              </w:rPr>
              <w:t>Definiciones</w:t>
            </w:r>
            <w:r w:rsidR="00802F99">
              <w:rPr>
                <w:webHidden/>
              </w:rPr>
              <w:tab/>
            </w:r>
            <w:r w:rsidR="00802F99">
              <w:rPr>
                <w:webHidden/>
              </w:rPr>
              <w:fldChar w:fldCharType="begin"/>
            </w:r>
            <w:r w:rsidR="00802F99">
              <w:rPr>
                <w:webHidden/>
              </w:rPr>
              <w:instrText xml:space="preserve"> PAGEREF _Toc45534910 \h </w:instrText>
            </w:r>
            <w:r w:rsidR="00802F99">
              <w:rPr>
                <w:webHidden/>
              </w:rPr>
            </w:r>
            <w:r w:rsidR="00802F99">
              <w:rPr>
                <w:webHidden/>
              </w:rPr>
              <w:fldChar w:fldCharType="separate"/>
            </w:r>
            <w:r w:rsidR="005F5428">
              <w:rPr>
                <w:webHidden/>
              </w:rPr>
              <w:t>10</w:t>
            </w:r>
            <w:r w:rsidR="00802F99">
              <w:rPr>
                <w:webHidden/>
              </w:rPr>
              <w:fldChar w:fldCharType="end"/>
            </w:r>
          </w:hyperlink>
        </w:p>
        <w:p w14:paraId="1BFC03C1" w14:textId="5D382C1D" w:rsidR="00802F99" w:rsidRDefault="004755EE">
          <w:pPr>
            <w:pStyle w:val="TOC2"/>
            <w:rPr>
              <w:rFonts w:asciiTheme="minorHAnsi" w:hAnsiTheme="minorHAnsi" w:cstheme="minorBidi"/>
              <w:sz w:val="22"/>
              <w:szCs w:val="22"/>
              <w:lang w:val="en-US" w:eastAsia="en-US" w:bidi="ar-SA"/>
            </w:rPr>
          </w:pPr>
          <w:hyperlink w:anchor="_Toc45534911" w:history="1">
            <w:r w:rsidR="00802F99" w:rsidRPr="0030782F">
              <w:rPr>
                <w:rStyle w:val="Hyperlink"/>
                <w:b/>
                <w:bCs/>
              </w:rPr>
              <w:t>3.</w:t>
            </w:r>
            <w:r w:rsidR="00802F99">
              <w:rPr>
                <w:rFonts w:asciiTheme="minorHAnsi" w:hAnsiTheme="minorHAnsi" w:cstheme="minorBidi"/>
                <w:sz w:val="22"/>
                <w:szCs w:val="22"/>
                <w:lang w:val="en-US" w:eastAsia="en-US" w:bidi="ar-SA"/>
              </w:rPr>
              <w:tab/>
            </w:r>
            <w:r w:rsidR="00802F99" w:rsidRPr="0030782F">
              <w:rPr>
                <w:rStyle w:val="Hyperlink"/>
                <w:b/>
                <w:bCs/>
              </w:rPr>
              <w:t>Descripción del programa BID - NAFIN - FIRA: Préstamo xxxx/OC-ME</w:t>
            </w:r>
            <w:r w:rsidR="00802F99">
              <w:rPr>
                <w:webHidden/>
              </w:rPr>
              <w:tab/>
            </w:r>
            <w:r w:rsidR="00802F99">
              <w:rPr>
                <w:webHidden/>
              </w:rPr>
              <w:fldChar w:fldCharType="begin"/>
            </w:r>
            <w:r w:rsidR="00802F99">
              <w:rPr>
                <w:webHidden/>
              </w:rPr>
              <w:instrText xml:space="preserve"> PAGEREF _Toc45534911 \h </w:instrText>
            </w:r>
            <w:r w:rsidR="00802F99">
              <w:rPr>
                <w:webHidden/>
              </w:rPr>
            </w:r>
            <w:r w:rsidR="00802F99">
              <w:rPr>
                <w:webHidden/>
              </w:rPr>
              <w:fldChar w:fldCharType="separate"/>
            </w:r>
            <w:r w:rsidR="005F5428">
              <w:rPr>
                <w:webHidden/>
              </w:rPr>
              <w:t>10</w:t>
            </w:r>
            <w:r w:rsidR="00802F99">
              <w:rPr>
                <w:webHidden/>
              </w:rPr>
              <w:fldChar w:fldCharType="end"/>
            </w:r>
          </w:hyperlink>
        </w:p>
        <w:p w14:paraId="2E28C474" w14:textId="7EAFC443" w:rsidR="00802F99" w:rsidRDefault="004755EE">
          <w:pPr>
            <w:pStyle w:val="TOC2"/>
            <w:rPr>
              <w:rFonts w:asciiTheme="minorHAnsi" w:hAnsiTheme="minorHAnsi" w:cstheme="minorBidi"/>
              <w:sz w:val="22"/>
              <w:szCs w:val="22"/>
              <w:lang w:val="en-US" w:eastAsia="en-US" w:bidi="ar-SA"/>
            </w:rPr>
          </w:pPr>
          <w:hyperlink w:anchor="_Toc45534912" w:history="1">
            <w:r w:rsidR="00802F99" w:rsidRPr="0030782F">
              <w:rPr>
                <w:rStyle w:val="Hyperlink"/>
                <w:b/>
                <w:bCs/>
              </w:rPr>
              <w:t>4.</w:t>
            </w:r>
            <w:r w:rsidR="00802F99">
              <w:rPr>
                <w:rFonts w:asciiTheme="minorHAnsi" w:hAnsiTheme="minorHAnsi" w:cstheme="minorBidi"/>
                <w:sz w:val="22"/>
                <w:szCs w:val="22"/>
                <w:lang w:val="en-US" w:eastAsia="en-US" w:bidi="ar-SA"/>
              </w:rPr>
              <w:tab/>
            </w:r>
            <w:r w:rsidR="00802F99" w:rsidRPr="0030782F">
              <w:rPr>
                <w:rStyle w:val="Hyperlink"/>
                <w:b/>
                <w:bCs/>
              </w:rPr>
              <w:t>Características generales de las líneas de crédito de NAFIN elegibles bajo el programa</w:t>
            </w:r>
            <w:r w:rsidR="00802F99">
              <w:rPr>
                <w:webHidden/>
              </w:rPr>
              <w:tab/>
            </w:r>
            <w:r w:rsidR="00802F99">
              <w:rPr>
                <w:webHidden/>
              </w:rPr>
              <w:fldChar w:fldCharType="begin"/>
            </w:r>
            <w:r w:rsidR="00802F99">
              <w:rPr>
                <w:webHidden/>
              </w:rPr>
              <w:instrText xml:space="preserve"> PAGEREF _Toc45534912 \h </w:instrText>
            </w:r>
            <w:r w:rsidR="00802F99">
              <w:rPr>
                <w:webHidden/>
              </w:rPr>
            </w:r>
            <w:r w:rsidR="00802F99">
              <w:rPr>
                <w:webHidden/>
              </w:rPr>
              <w:fldChar w:fldCharType="separate"/>
            </w:r>
            <w:r w:rsidR="005F5428">
              <w:rPr>
                <w:webHidden/>
              </w:rPr>
              <w:t>11</w:t>
            </w:r>
            <w:r w:rsidR="00802F99">
              <w:rPr>
                <w:webHidden/>
              </w:rPr>
              <w:fldChar w:fldCharType="end"/>
            </w:r>
          </w:hyperlink>
        </w:p>
        <w:p w14:paraId="6D055899" w14:textId="56CADF91" w:rsidR="00802F99" w:rsidRDefault="004755EE">
          <w:pPr>
            <w:pStyle w:val="TOC2"/>
            <w:rPr>
              <w:rFonts w:asciiTheme="minorHAnsi" w:hAnsiTheme="minorHAnsi" w:cstheme="minorBidi"/>
              <w:sz w:val="22"/>
              <w:szCs w:val="22"/>
              <w:lang w:val="en-US" w:eastAsia="en-US" w:bidi="ar-SA"/>
            </w:rPr>
          </w:pPr>
          <w:hyperlink w:anchor="_Toc45534913" w:history="1">
            <w:r w:rsidR="00802F99" w:rsidRPr="0030782F">
              <w:rPr>
                <w:rStyle w:val="Hyperlink"/>
                <w:b/>
                <w:bCs/>
              </w:rPr>
              <w:t>5.</w:t>
            </w:r>
            <w:r w:rsidR="00802F99">
              <w:rPr>
                <w:rFonts w:asciiTheme="minorHAnsi" w:hAnsiTheme="minorHAnsi" w:cstheme="minorBidi"/>
                <w:sz w:val="22"/>
                <w:szCs w:val="22"/>
                <w:lang w:val="en-US" w:eastAsia="en-US" w:bidi="ar-SA"/>
              </w:rPr>
              <w:tab/>
            </w:r>
            <w:r w:rsidR="00802F99" w:rsidRPr="0030782F">
              <w:rPr>
                <w:rStyle w:val="Hyperlink"/>
                <w:b/>
                <w:bCs/>
              </w:rPr>
              <w:t>Características específicas de los subpréstamos sujetos a financiación bajo el programa</w:t>
            </w:r>
            <w:r w:rsidR="00802F99">
              <w:rPr>
                <w:webHidden/>
              </w:rPr>
              <w:tab/>
            </w:r>
            <w:r w:rsidR="00802F99">
              <w:rPr>
                <w:webHidden/>
              </w:rPr>
              <w:fldChar w:fldCharType="begin"/>
            </w:r>
            <w:r w:rsidR="00802F99">
              <w:rPr>
                <w:webHidden/>
              </w:rPr>
              <w:instrText xml:space="preserve"> PAGEREF _Toc45534913 \h </w:instrText>
            </w:r>
            <w:r w:rsidR="00802F99">
              <w:rPr>
                <w:webHidden/>
              </w:rPr>
            </w:r>
            <w:r w:rsidR="00802F99">
              <w:rPr>
                <w:webHidden/>
              </w:rPr>
              <w:fldChar w:fldCharType="separate"/>
            </w:r>
            <w:r w:rsidR="005F5428">
              <w:rPr>
                <w:webHidden/>
              </w:rPr>
              <w:t>12</w:t>
            </w:r>
            <w:r w:rsidR="00802F99">
              <w:rPr>
                <w:webHidden/>
              </w:rPr>
              <w:fldChar w:fldCharType="end"/>
            </w:r>
          </w:hyperlink>
        </w:p>
        <w:p w14:paraId="0124EA36" w14:textId="69462A13" w:rsidR="00802F99" w:rsidRDefault="004755EE">
          <w:pPr>
            <w:pStyle w:val="TOC2"/>
            <w:rPr>
              <w:rFonts w:asciiTheme="minorHAnsi" w:hAnsiTheme="minorHAnsi" w:cstheme="minorBidi"/>
              <w:sz w:val="22"/>
              <w:szCs w:val="22"/>
              <w:lang w:val="en-US" w:eastAsia="en-US" w:bidi="ar-SA"/>
            </w:rPr>
          </w:pPr>
          <w:hyperlink w:anchor="_Toc45534914" w:history="1">
            <w:r w:rsidR="00802F99" w:rsidRPr="0030782F">
              <w:rPr>
                <w:rStyle w:val="Hyperlink"/>
                <w:rFonts w:eastAsia="Times New Roman"/>
                <w:b/>
                <w:lang w:val="es-ES_tradnl" w:eastAsia="es-MX"/>
              </w:rPr>
              <w:t>6</w:t>
            </w:r>
            <w:r w:rsidR="00802F99">
              <w:rPr>
                <w:rFonts w:asciiTheme="minorHAnsi" w:hAnsiTheme="minorHAnsi" w:cstheme="minorBidi"/>
                <w:sz w:val="22"/>
                <w:szCs w:val="22"/>
                <w:lang w:val="en-US" w:eastAsia="en-US" w:bidi="ar-SA"/>
              </w:rPr>
              <w:tab/>
            </w:r>
            <w:r w:rsidR="00802F99" w:rsidRPr="0030782F">
              <w:rPr>
                <w:rStyle w:val="Hyperlink"/>
                <w:rFonts w:eastAsia="Times New Roman"/>
                <w:b/>
                <w:bCs/>
                <w:lang w:val="es-ES_tradnl" w:eastAsia="es-MX"/>
              </w:rPr>
              <w:t>Desembolsos</w:t>
            </w:r>
            <w:r w:rsidR="00802F99">
              <w:rPr>
                <w:webHidden/>
              </w:rPr>
              <w:tab/>
            </w:r>
            <w:r w:rsidR="00802F99">
              <w:rPr>
                <w:webHidden/>
              </w:rPr>
              <w:fldChar w:fldCharType="begin"/>
            </w:r>
            <w:r w:rsidR="00802F99">
              <w:rPr>
                <w:webHidden/>
              </w:rPr>
              <w:instrText xml:space="preserve"> PAGEREF _Toc45534914 \h </w:instrText>
            </w:r>
            <w:r w:rsidR="00802F99">
              <w:rPr>
                <w:webHidden/>
              </w:rPr>
            </w:r>
            <w:r w:rsidR="00802F99">
              <w:rPr>
                <w:webHidden/>
              </w:rPr>
              <w:fldChar w:fldCharType="separate"/>
            </w:r>
            <w:r w:rsidR="005F5428">
              <w:rPr>
                <w:webHidden/>
              </w:rPr>
              <w:t>15</w:t>
            </w:r>
            <w:r w:rsidR="00802F99">
              <w:rPr>
                <w:webHidden/>
              </w:rPr>
              <w:fldChar w:fldCharType="end"/>
            </w:r>
          </w:hyperlink>
        </w:p>
        <w:p w14:paraId="0039BA37" w14:textId="131963E4" w:rsidR="00802F99" w:rsidRDefault="004755EE">
          <w:pPr>
            <w:pStyle w:val="TOC2"/>
            <w:rPr>
              <w:rFonts w:asciiTheme="minorHAnsi" w:hAnsiTheme="minorHAnsi" w:cstheme="minorBidi"/>
              <w:sz w:val="22"/>
              <w:szCs w:val="22"/>
              <w:lang w:val="en-US" w:eastAsia="en-US" w:bidi="ar-SA"/>
            </w:rPr>
          </w:pPr>
          <w:hyperlink w:anchor="_Toc45534915" w:history="1">
            <w:r w:rsidR="00802F99" w:rsidRPr="0030782F">
              <w:rPr>
                <w:rStyle w:val="Hyperlink"/>
                <w:b/>
              </w:rPr>
              <w:t>7</w:t>
            </w:r>
            <w:r w:rsidR="00802F99">
              <w:rPr>
                <w:rFonts w:asciiTheme="minorHAnsi" w:hAnsiTheme="minorHAnsi" w:cstheme="minorBidi"/>
                <w:sz w:val="22"/>
                <w:szCs w:val="22"/>
                <w:lang w:val="en-US" w:eastAsia="en-US" w:bidi="ar-SA"/>
              </w:rPr>
              <w:tab/>
            </w:r>
            <w:r w:rsidR="00802F99" w:rsidRPr="0030782F">
              <w:rPr>
                <w:rStyle w:val="Hyperlink"/>
                <w:b/>
              </w:rPr>
              <w:t>Monitoreo y Evaluación del Programa</w:t>
            </w:r>
            <w:r w:rsidR="00802F99">
              <w:rPr>
                <w:webHidden/>
              </w:rPr>
              <w:tab/>
            </w:r>
            <w:r w:rsidR="00802F99">
              <w:rPr>
                <w:webHidden/>
              </w:rPr>
              <w:fldChar w:fldCharType="begin"/>
            </w:r>
            <w:r w:rsidR="00802F99">
              <w:rPr>
                <w:webHidden/>
              </w:rPr>
              <w:instrText xml:space="preserve"> PAGEREF _Toc45534915 \h </w:instrText>
            </w:r>
            <w:r w:rsidR="00802F99">
              <w:rPr>
                <w:webHidden/>
              </w:rPr>
            </w:r>
            <w:r w:rsidR="00802F99">
              <w:rPr>
                <w:webHidden/>
              </w:rPr>
              <w:fldChar w:fldCharType="separate"/>
            </w:r>
            <w:r w:rsidR="005F5428">
              <w:rPr>
                <w:webHidden/>
              </w:rPr>
              <w:t>15</w:t>
            </w:r>
            <w:r w:rsidR="00802F99">
              <w:rPr>
                <w:webHidden/>
              </w:rPr>
              <w:fldChar w:fldCharType="end"/>
            </w:r>
          </w:hyperlink>
        </w:p>
        <w:p w14:paraId="41A983FB" w14:textId="0C94266E" w:rsidR="00802F99" w:rsidRDefault="004755EE">
          <w:pPr>
            <w:pStyle w:val="TOC2"/>
            <w:rPr>
              <w:rFonts w:asciiTheme="minorHAnsi" w:hAnsiTheme="minorHAnsi" w:cstheme="minorBidi"/>
              <w:sz w:val="22"/>
              <w:szCs w:val="22"/>
              <w:lang w:val="en-US" w:eastAsia="en-US" w:bidi="ar-SA"/>
            </w:rPr>
          </w:pPr>
          <w:hyperlink w:anchor="_Toc45534916" w:history="1">
            <w:r w:rsidR="00802F99" w:rsidRPr="0030782F">
              <w:rPr>
                <w:rStyle w:val="Hyperlink"/>
                <w:b/>
              </w:rPr>
              <w:t>8</w:t>
            </w:r>
            <w:r w:rsidR="00802F99">
              <w:rPr>
                <w:rFonts w:asciiTheme="minorHAnsi" w:hAnsiTheme="minorHAnsi" w:cstheme="minorBidi"/>
                <w:sz w:val="22"/>
                <w:szCs w:val="22"/>
                <w:lang w:val="en-US" w:eastAsia="en-US" w:bidi="ar-SA"/>
              </w:rPr>
              <w:tab/>
            </w:r>
            <w:r w:rsidR="00802F99" w:rsidRPr="0030782F">
              <w:rPr>
                <w:rStyle w:val="Hyperlink"/>
                <w:b/>
                <w:bCs/>
              </w:rPr>
              <w:t>Informe Socioambiental de NAFIN</w:t>
            </w:r>
            <w:r w:rsidR="00802F99">
              <w:rPr>
                <w:webHidden/>
              </w:rPr>
              <w:tab/>
            </w:r>
            <w:r w:rsidR="00802F99">
              <w:rPr>
                <w:webHidden/>
              </w:rPr>
              <w:fldChar w:fldCharType="begin"/>
            </w:r>
            <w:r w:rsidR="00802F99">
              <w:rPr>
                <w:webHidden/>
              </w:rPr>
              <w:instrText xml:space="preserve"> PAGEREF _Toc45534916 \h </w:instrText>
            </w:r>
            <w:r w:rsidR="00802F99">
              <w:rPr>
                <w:webHidden/>
              </w:rPr>
            </w:r>
            <w:r w:rsidR="00802F99">
              <w:rPr>
                <w:webHidden/>
              </w:rPr>
              <w:fldChar w:fldCharType="separate"/>
            </w:r>
            <w:r w:rsidR="005F5428">
              <w:rPr>
                <w:webHidden/>
              </w:rPr>
              <w:t>17</w:t>
            </w:r>
            <w:r w:rsidR="00802F99">
              <w:rPr>
                <w:webHidden/>
              </w:rPr>
              <w:fldChar w:fldCharType="end"/>
            </w:r>
          </w:hyperlink>
        </w:p>
        <w:p w14:paraId="1F391BC6" w14:textId="657E92EF" w:rsidR="00802F99" w:rsidRDefault="004755EE">
          <w:pPr>
            <w:pStyle w:val="TOC2"/>
            <w:rPr>
              <w:rFonts w:asciiTheme="minorHAnsi" w:hAnsiTheme="minorHAnsi" w:cstheme="minorBidi"/>
              <w:sz w:val="22"/>
              <w:szCs w:val="22"/>
              <w:lang w:val="en-US" w:eastAsia="en-US" w:bidi="ar-SA"/>
            </w:rPr>
          </w:pPr>
          <w:hyperlink w:anchor="_Toc45534917" w:history="1">
            <w:r w:rsidR="00802F99" w:rsidRPr="0030782F">
              <w:rPr>
                <w:rStyle w:val="Hyperlink"/>
                <w:b/>
              </w:rPr>
              <w:t>9</w:t>
            </w:r>
            <w:r w:rsidR="00802F99">
              <w:rPr>
                <w:rFonts w:asciiTheme="minorHAnsi" w:hAnsiTheme="minorHAnsi" w:cstheme="minorBidi"/>
                <w:sz w:val="22"/>
                <w:szCs w:val="22"/>
                <w:lang w:val="en-US" w:eastAsia="en-US" w:bidi="ar-SA"/>
              </w:rPr>
              <w:tab/>
            </w:r>
            <w:r w:rsidR="00802F99" w:rsidRPr="0030782F">
              <w:rPr>
                <w:rStyle w:val="Hyperlink"/>
                <w:b/>
                <w:bCs/>
              </w:rPr>
              <w:t>Modificación de disposiciones legales y de este Reglamento Operativo.</w:t>
            </w:r>
            <w:r w:rsidR="00802F99">
              <w:rPr>
                <w:webHidden/>
              </w:rPr>
              <w:tab/>
            </w:r>
            <w:r w:rsidR="00802F99">
              <w:rPr>
                <w:webHidden/>
              </w:rPr>
              <w:fldChar w:fldCharType="begin"/>
            </w:r>
            <w:r w:rsidR="00802F99">
              <w:rPr>
                <w:webHidden/>
              </w:rPr>
              <w:instrText xml:space="preserve"> PAGEREF _Toc45534917 \h </w:instrText>
            </w:r>
            <w:r w:rsidR="00802F99">
              <w:rPr>
                <w:webHidden/>
              </w:rPr>
            </w:r>
            <w:r w:rsidR="00802F99">
              <w:rPr>
                <w:webHidden/>
              </w:rPr>
              <w:fldChar w:fldCharType="separate"/>
            </w:r>
            <w:r w:rsidR="005F5428">
              <w:rPr>
                <w:webHidden/>
              </w:rPr>
              <w:t>17</w:t>
            </w:r>
            <w:r w:rsidR="00802F99">
              <w:rPr>
                <w:webHidden/>
              </w:rPr>
              <w:fldChar w:fldCharType="end"/>
            </w:r>
          </w:hyperlink>
        </w:p>
        <w:p w14:paraId="6CEB3200" w14:textId="4737788A" w:rsidR="00802F99" w:rsidRDefault="004755EE">
          <w:pPr>
            <w:pStyle w:val="TOC2"/>
            <w:rPr>
              <w:rFonts w:asciiTheme="minorHAnsi" w:hAnsiTheme="minorHAnsi" w:cstheme="minorBidi"/>
              <w:sz w:val="22"/>
              <w:szCs w:val="22"/>
              <w:lang w:val="en-US" w:eastAsia="en-US" w:bidi="ar-SA"/>
            </w:rPr>
          </w:pPr>
          <w:hyperlink w:anchor="_Toc45534918" w:history="1">
            <w:r w:rsidR="00802F99" w:rsidRPr="0030782F">
              <w:rPr>
                <w:rStyle w:val="Hyperlink"/>
                <w:b/>
                <w:bCs/>
                <w:smallCaps/>
              </w:rPr>
              <w:t>Anexo 1</w:t>
            </w:r>
            <w:r w:rsidR="00802F99">
              <w:rPr>
                <w:webHidden/>
              </w:rPr>
              <w:tab/>
            </w:r>
            <w:r w:rsidR="00802F99">
              <w:rPr>
                <w:webHidden/>
              </w:rPr>
              <w:fldChar w:fldCharType="begin"/>
            </w:r>
            <w:r w:rsidR="00802F99">
              <w:rPr>
                <w:webHidden/>
              </w:rPr>
              <w:instrText xml:space="preserve"> PAGEREF _Toc45534918 \h </w:instrText>
            </w:r>
            <w:r w:rsidR="00802F99">
              <w:rPr>
                <w:webHidden/>
              </w:rPr>
            </w:r>
            <w:r w:rsidR="00802F99">
              <w:rPr>
                <w:webHidden/>
              </w:rPr>
              <w:fldChar w:fldCharType="separate"/>
            </w:r>
            <w:r w:rsidR="005F5428">
              <w:rPr>
                <w:webHidden/>
              </w:rPr>
              <w:t>18</w:t>
            </w:r>
            <w:r w:rsidR="00802F99">
              <w:rPr>
                <w:webHidden/>
              </w:rPr>
              <w:fldChar w:fldCharType="end"/>
            </w:r>
          </w:hyperlink>
        </w:p>
        <w:p w14:paraId="15EA1740" w14:textId="566A06CF" w:rsidR="00802F99" w:rsidRDefault="004755EE">
          <w:pPr>
            <w:pStyle w:val="TOC2"/>
            <w:rPr>
              <w:rFonts w:asciiTheme="minorHAnsi" w:hAnsiTheme="minorHAnsi" w:cstheme="minorBidi"/>
              <w:sz w:val="22"/>
              <w:szCs w:val="22"/>
              <w:lang w:val="en-US" w:eastAsia="en-US" w:bidi="ar-SA"/>
            </w:rPr>
          </w:pPr>
          <w:hyperlink w:anchor="_Toc45534919" w:history="1">
            <w:r w:rsidR="00802F99" w:rsidRPr="0030782F">
              <w:rPr>
                <w:rStyle w:val="Hyperlink"/>
                <w:b/>
                <w:bCs/>
                <w:smallCaps/>
              </w:rPr>
              <w:t>Lista de Exclusión del Programa</w:t>
            </w:r>
            <w:r w:rsidR="00802F99">
              <w:rPr>
                <w:webHidden/>
              </w:rPr>
              <w:tab/>
            </w:r>
            <w:r w:rsidR="00802F99">
              <w:rPr>
                <w:webHidden/>
              </w:rPr>
              <w:fldChar w:fldCharType="begin"/>
            </w:r>
            <w:r w:rsidR="00802F99">
              <w:rPr>
                <w:webHidden/>
              </w:rPr>
              <w:instrText xml:space="preserve"> PAGEREF _Toc45534919 \h </w:instrText>
            </w:r>
            <w:r w:rsidR="00802F99">
              <w:rPr>
                <w:webHidden/>
              </w:rPr>
            </w:r>
            <w:r w:rsidR="00802F99">
              <w:rPr>
                <w:webHidden/>
              </w:rPr>
              <w:fldChar w:fldCharType="separate"/>
            </w:r>
            <w:r w:rsidR="005F5428">
              <w:rPr>
                <w:webHidden/>
              </w:rPr>
              <w:t>18</w:t>
            </w:r>
            <w:r w:rsidR="00802F99">
              <w:rPr>
                <w:webHidden/>
              </w:rPr>
              <w:fldChar w:fldCharType="end"/>
            </w:r>
          </w:hyperlink>
        </w:p>
        <w:p w14:paraId="508A9F6E" w14:textId="18FB50D5" w:rsidR="00802F99" w:rsidRDefault="004755EE">
          <w:pPr>
            <w:pStyle w:val="TOC2"/>
            <w:rPr>
              <w:rFonts w:asciiTheme="minorHAnsi" w:hAnsiTheme="minorHAnsi" w:cstheme="minorBidi"/>
              <w:sz w:val="22"/>
              <w:szCs w:val="22"/>
              <w:lang w:val="en-US" w:eastAsia="en-US" w:bidi="ar-SA"/>
            </w:rPr>
          </w:pPr>
          <w:hyperlink w:anchor="_Toc45534920" w:history="1">
            <w:r w:rsidR="00802F99" w:rsidRPr="0030782F">
              <w:rPr>
                <w:rStyle w:val="Hyperlink"/>
                <w:b/>
                <w:bCs/>
                <w:spacing w:val="10"/>
              </w:rPr>
              <w:t>A</w:t>
            </w:r>
            <w:r w:rsidR="00802F99" w:rsidRPr="0030782F">
              <w:rPr>
                <w:rStyle w:val="Hyperlink"/>
                <w:rFonts w:ascii="Arial Bold" w:hAnsi="Arial Bold"/>
                <w:b/>
                <w:bCs/>
                <w:smallCaps/>
                <w:spacing w:val="10"/>
              </w:rPr>
              <w:t>nexo</w:t>
            </w:r>
            <w:r w:rsidR="00802F99" w:rsidRPr="0030782F">
              <w:rPr>
                <w:rStyle w:val="Hyperlink"/>
                <w:b/>
                <w:bCs/>
                <w:spacing w:val="10"/>
              </w:rPr>
              <w:t xml:space="preserve"> 2  </w:t>
            </w:r>
            <w:r w:rsidR="00802F99" w:rsidRPr="0030782F">
              <w:rPr>
                <w:rStyle w:val="Hyperlink"/>
                <w:rFonts w:ascii="Arial Bold" w:hAnsi="Arial Bold"/>
                <w:b/>
                <w:bCs/>
                <w:smallCaps/>
              </w:rPr>
              <w:t>Lista de Países Miembros</w:t>
            </w:r>
            <w:r w:rsidR="00802F99">
              <w:rPr>
                <w:webHidden/>
              </w:rPr>
              <w:tab/>
            </w:r>
            <w:r w:rsidR="00802F99">
              <w:rPr>
                <w:webHidden/>
              </w:rPr>
              <w:fldChar w:fldCharType="begin"/>
            </w:r>
            <w:r w:rsidR="00802F99">
              <w:rPr>
                <w:webHidden/>
              </w:rPr>
              <w:instrText xml:space="preserve"> PAGEREF _Toc45534920 \h </w:instrText>
            </w:r>
            <w:r w:rsidR="00802F99">
              <w:rPr>
                <w:webHidden/>
              </w:rPr>
            </w:r>
            <w:r w:rsidR="00802F99">
              <w:rPr>
                <w:webHidden/>
              </w:rPr>
              <w:fldChar w:fldCharType="separate"/>
            </w:r>
            <w:r w:rsidR="005F5428">
              <w:rPr>
                <w:webHidden/>
              </w:rPr>
              <w:t>20</w:t>
            </w:r>
            <w:r w:rsidR="00802F99">
              <w:rPr>
                <w:webHidden/>
              </w:rPr>
              <w:fldChar w:fldCharType="end"/>
            </w:r>
          </w:hyperlink>
        </w:p>
        <w:p w14:paraId="71132D1A" w14:textId="703904BD" w:rsidR="00802F99" w:rsidRDefault="004755EE" w:rsidP="00802F99">
          <w:pPr>
            <w:pStyle w:val="TOC1"/>
            <w:rPr>
              <w:rFonts w:asciiTheme="minorHAnsi" w:hAnsiTheme="minorHAnsi" w:cstheme="minorBidi"/>
              <w:spacing w:val="0"/>
              <w:sz w:val="22"/>
              <w:szCs w:val="22"/>
              <w:lang w:val="en-US" w:eastAsia="en-US" w:bidi="ar-SA"/>
            </w:rPr>
          </w:pPr>
          <w:hyperlink w:anchor="_Toc45534921" w:history="1">
            <w:r w:rsidR="00802F99" w:rsidRPr="0030782F">
              <w:rPr>
                <w:rStyle w:val="Hyperlink"/>
                <w:b/>
                <w:bCs/>
              </w:rPr>
              <w:t>A</w:t>
            </w:r>
            <w:r w:rsidR="00802F99" w:rsidRPr="0030782F">
              <w:rPr>
                <w:rStyle w:val="Hyperlink"/>
                <w:rFonts w:ascii="Arial Bold" w:hAnsi="Arial Bold"/>
                <w:b/>
                <w:bCs/>
                <w:smallCaps/>
              </w:rPr>
              <w:t>nexo</w:t>
            </w:r>
            <w:r w:rsidR="00802F99" w:rsidRPr="0030782F">
              <w:rPr>
                <w:rStyle w:val="Hyperlink"/>
                <w:b/>
                <w:bCs/>
              </w:rPr>
              <w:t xml:space="preserve"> 3  </w:t>
            </w:r>
            <w:r w:rsidR="00802F99" w:rsidRPr="0030782F">
              <w:rPr>
                <w:rStyle w:val="Hyperlink"/>
                <w:b/>
                <w:bCs/>
                <w:smallCaps/>
              </w:rPr>
              <w:t>Formato para Justificar Cartera</w:t>
            </w:r>
            <w:r w:rsidR="00802F99">
              <w:rPr>
                <w:webHidden/>
              </w:rPr>
              <w:tab/>
            </w:r>
            <w:r w:rsidR="00802F99">
              <w:rPr>
                <w:webHidden/>
              </w:rPr>
              <w:fldChar w:fldCharType="begin"/>
            </w:r>
            <w:r w:rsidR="00802F99">
              <w:rPr>
                <w:webHidden/>
              </w:rPr>
              <w:instrText xml:space="preserve"> PAGEREF _Toc45534921 \h </w:instrText>
            </w:r>
            <w:r w:rsidR="00802F99">
              <w:rPr>
                <w:webHidden/>
              </w:rPr>
            </w:r>
            <w:r w:rsidR="00802F99">
              <w:rPr>
                <w:webHidden/>
              </w:rPr>
              <w:fldChar w:fldCharType="separate"/>
            </w:r>
            <w:r w:rsidR="005F5428">
              <w:rPr>
                <w:webHidden/>
              </w:rPr>
              <w:t>21</w:t>
            </w:r>
            <w:r w:rsidR="00802F99">
              <w:rPr>
                <w:webHidden/>
              </w:rPr>
              <w:fldChar w:fldCharType="end"/>
            </w:r>
          </w:hyperlink>
        </w:p>
        <w:p w14:paraId="58A22128" w14:textId="07B63F1A" w:rsidR="00297079" w:rsidRPr="005610FF" w:rsidRDefault="00297079" w:rsidP="00F5513E">
          <w:pPr>
            <w:spacing w:line="240" w:lineRule="auto"/>
            <w:ind w:left="360" w:right="222"/>
            <w:rPr>
              <w:rFonts w:ascii="Arial" w:hAnsi="Arial" w:cs="Arial"/>
              <w:lang w:val="en-US"/>
            </w:rPr>
          </w:pPr>
          <w:r w:rsidRPr="005610FF">
            <w:rPr>
              <w:rFonts w:ascii="Arial" w:hAnsi="Arial" w:cs="Arial"/>
              <w:b/>
              <w:bCs/>
              <w:noProof/>
            </w:rPr>
            <w:fldChar w:fldCharType="end"/>
          </w:r>
        </w:p>
      </w:sdtContent>
    </w:sdt>
    <w:p w14:paraId="56A77635" w14:textId="77777777" w:rsidR="00297079" w:rsidRPr="005610FF" w:rsidRDefault="00297079" w:rsidP="00F5513E">
      <w:pPr>
        <w:pStyle w:val="Bodytext101"/>
        <w:shd w:val="clear" w:color="auto" w:fill="auto"/>
        <w:spacing w:before="0" w:line="240" w:lineRule="auto"/>
        <w:ind w:left="900" w:right="940" w:firstLine="0"/>
        <w:rPr>
          <w:rFonts w:ascii="Arial" w:hAnsi="Arial" w:cs="Arial"/>
          <w:lang w:val="en-US"/>
        </w:rPr>
      </w:pPr>
    </w:p>
    <w:p w14:paraId="09E29345" w14:textId="5EBF3584" w:rsidR="00A02999" w:rsidRPr="005610FF" w:rsidRDefault="00A02999" w:rsidP="00F5513E">
      <w:pPr>
        <w:spacing w:line="240" w:lineRule="auto"/>
        <w:rPr>
          <w:rFonts w:ascii="Arial" w:eastAsia="Times New Roman" w:hAnsi="Arial" w:cs="Arial"/>
          <w:b/>
          <w:bCs/>
          <w:sz w:val="22"/>
          <w:szCs w:val="22"/>
          <w:lang w:val="en-US"/>
        </w:rPr>
      </w:pPr>
      <w:r w:rsidRPr="005610FF">
        <w:rPr>
          <w:rFonts w:ascii="Arial" w:hAnsi="Arial" w:cs="Arial"/>
          <w:lang w:val="en-US"/>
        </w:rPr>
        <w:br w:type="page"/>
      </w:r>
    </w:p>
    <w:p w14:paraId="5B022956" w14:textId="30EB0849" w:rsidR="00057C1A" w:rsidRPr="000C14DC" w:rsidRDefault="00057C1A" w:rsidP="00F5513E">
      <w:pPr>
        <w:pStyle w:val="Heading2"/>
        <w:numPr>
          <w:ilvl w:val="0"/>
          <w:numId w:val="33"/>
        </w:numPr>
        <w:spacing w:after="240"/>
        <w:rPr>
          <w:rFonts w:ascii="Arial" w:hAnsi="Arial" w:cs="Arial"/>
          <w:b/>
          <w:bCs/>
          <w:color w:val="auto"/>
          <w:sz w:val="24"/>
          <w:szCs w:val="24"/>
        </w:rPr>
      </w:pPr>
      <w:bookmarkStart w:id="0" w:name="_Toc45534909"/>
      <w:r w:rsidRPr="000C14DC">
        <w:rPr>
          <w:rFonts w:ascii="Arial" w:hAnsi="Arial" w:cs="Arial"/>
          <w:b/>
          <w:bCs/>
          <w:color w:val="auto"/>
          <w:sz w:val="24"/>
          <w:szCs w:val="24"/>
        </w:rPr>
        <w:lastRenderedPageBreak/>
        <w:t>Introducción</w:t>
      </w:r>
      <w:bookmarkEnd w:id="0"/>
    </w:p>
    <w:p w14:paraId="78F1B05A" w14:textId="6012DE0D" w:rsidR="00E84545" w:rsidRPr="005610FF" w:rsidRDefault="00AE2113" w:rsidP="00F5513E">
      <w:pPr>
        <w:pStyle w:val="Bodytext21"/>
        <w:numPr>
          <w:ilvl w:val="0"/>
          <w:numId w:val="44"/>
        </w:numPr>
        <w:shd w:val="clear" w:color="auto" w:fill="auto"/>
        <w:spacing w:after="60" w:line="240" w:lineRule="auto"/>
        <w:ind w:left="900" w:right="940" w:hanging="630"/>
        <w:jc w:val="both"/>
        <w:rPr>
          <w:rFonts w:ascii="Arial" w:hAnsi="Arial" w:cs="Arial"/>
        </w:rPr>
      </w:pPr>
      <w:r w:rsidRPr="005610FF">
        <w:rPr>
          <w:rStyle w:val="Bodytext20"/>
          <w:rFonts w:ascii="Arial" w:hAnsi="Arial" w:cs="Arial"/>
        </w:rPr>
        <w:t xml:space="preserve">Este </w:t>
      </w:r>
      <w:r w:rsidR="00573A46" w:rsidRPr="005610FF">
        <w:rPr>
          <w:rStyle w:val="Bodytext20"/>
          <w:rFonts w:ascii="Arial" w:hAnsi="Arial" w:cs="Arial"/>
        </w:rPr>
        <w:t>documento presenta el reglamento de operación del programa BID-</w:t>
      </w:r>
      <w:r w:rsidRPr="005610FF">
        <w:rPr>
          <w:rStyle w:val="Bodytext20"/>
          <w:rFonts w:ascii="Arial" w:hAnsi="Arial" w:cs="Arial"/>
        </w:rPr>
        <w:t>NAFIN</w:t>
      </w:r>
      <w:r w:rsidR="00573A46" w:rsidRPr="005610FF">
        <w:rPr>
          <w:rStyle w:val="Bodytext20"/>
          <w:rFonts w:ascii="Arial" w:hAnsi="Arial" w:cs="Arial"/>
        </w:rPr>
        <w:t xml:space="preserve"> por US$</w:t>
      </w:r>
      <w:r w:rsidR="6657B115" w:rsidRPr="61426F28">
        <w:rPr>
          <w:rStyle w:val="Bodytext20"/>
          <w:rFonts w:ascii="Arial" w:hAnsi="Arial" w:cs="Arial"/>
        </w:rPr>
        <w:t>54,3</w:t>
      </w:r>
      <w:r w:rsidR="00573A46" w:rsidRPr="005610FF">
        <w:rPr>
          <w:rStyle w:val="Bodytext20"/>
          <w:rFonts w:ascii="Arial" w:hAnsi="Arial" w:cs="Arial"/>
        </w:rPr>
        <w:t xml:space="preserve"> millones de dólares, de acuerdo con el préstamo </w:t>
      </w:r>
      <w:proofErr w:type="spellStart"/>
      <w:r w:rsidRPr="005610FF">
        <w:rPr>
          <w:rStyle w:val="Bodytext20"/>
          <w:rFonts w:ascii="Arial" w:hAnsi="Arial" w:cs="Arial"/>
        </w:rPr>
        <w:t>xxxx</w:t>
      </w:r>
      <w:proofErr w:type="spellEnd"/>
      <w:r w:rsidR="00573A46" w:rsidRPr="005610FF">
        <w:rPr>
          <w:rStyle w:val="Bodytext20"/>
          <w:rFonts w:ascii="Arial" w:hAnsi="Arial" w:cs="Arial"/>
        </w:rPr>
        <w:t>/OC-ME.</w:t>
      </w:r>
    </w:p>
    <w:p w14:paraId="6B076208" w14:textId="4CA26324" w:rsidR="00E84545" w:rsidRPr="005610FF" w:rsidRDefault="00573A46" w:rsidP="00B3033D">
      <w:pPr>
        <w:pStyle w:val="Bodytext21"/>
        <w:shd w:val="clear" w:color="auto" w:fill="auto"/>
        <w:spacing w:after="0" w:line="240" w:lineRule="auto"/>
        <w:ind w:left="900" w:right="940" w:firstLine="0"/>
        <w:jc w:val="both"/>
        <w:rPr>
          <w:rFonts w:ascii="Arial" w:hAnsi="Arial" w:cs="Arial"/>
        </w:rPr>
      </w:pPr>
      <w:r w:rsidRPr="005610FF">
        <w:rPr>
          <w:rStyle w:val="Bodytext20"/>
          <w:rFonts w:ascii="Arial" w:hAnsi="Arial" w:cs="Arial"/>
        </w:rPr>
        <w:t xml:space="preserve">El reglamento de operación se divide en tres secciones. En la primera sección se hace una descripción del programa, que incluye las generalidades respecto al mismo relativas al préstamo </w:t>
      </w:r>
      <w:proofErr w:type="spellStart"/>
      <w:r w:rsidR="00AE2113" w:rsidRPr="005610FF">
        <w:rPr>
          <w:rStyle w:val="Bodytext20"/>
          <w:rFonts w:ascii="Arial" w:hAnsi="Arial" w:cs="Arial"/>
        </w:rPr>
        <w:t>xxxx</w:t>
      </w:r>
      <w:proofErr w:type="spellEnd"/>
      <w:r w:rsidRPr="005610FF">
        <w:rPr>
          <w:rStyle w:val="Bodytext20"/>
          <w:rFonts w:ascii="Arial" w:hAnsi="Arial" w:cs="Arial"/>
        </w:rPr>
        <w:t xml:space="preserve">/OC-ME; en </w:t>
      </w:r>
      <w:r w:rsidRPr="005610FF">
        <w:rPr>
          <w:rFonts w:ascii="Arial" w:hAnsi="Arial" w:cs="Arial"/>
        </w:rPr>
        <w:t xml:space="preserve">la </w:t>
      </w:r>
      <w:r w:rsidRPr="005610FF">
        <w:rPr>
          <w:rStyle w:val="Bodytext20"/>
          <w:rFonts w:ascii="Arial" w:hAnsi="Arial" w:cs="Arial"/>
        </w:rPr>
        <w:t>segunda sección se describen las características generales de las líneas de crédito de FIRA elegibles bajo el programa; y en la tercera sección se encuentran las características específicas de los subproyectos sujetos al financiamiento del Programa BID-</w:t>
      </w:r>
      <w:r w:rsidR="00AE2113" w:rsidRPr="005610FF">
        <w:rPr>
          <w:rStyle w:val="Bodytext20"/>
          <w:rFonts w:ascii="Arial" w:hAnsi="Arial" w:cs="Arial"/>
        </w:rPr>
        <w:t>NAFIN</w:t>
      </w:r>
      <w:r w:rsidRPr="005610FF">
        <w:rPr>
          <w:rStyle w:val="Bodytext20"/>
          <w:rFonts w:ascii="Arial" w:hAnsi="Arial" w:cs="Arial"/>
        </w:rPr>
        <w:t>-FIRA.</w:t>
      </w:r>
    </w:p>
    <w:p w14:paraId="6B6EDE86" w14:textId="4D6A90C9" w:rsidR="00057C1A" w:rsidRPr="000C14DC" w:rsidRDefault="00D62FBA" w:rsidP="00B3033D">
      <w:pPr>
        <w:pStyle w:val="Heading2"/>
        <w:numPr>
          <w:ilvl w:val="0"/>
          <w:numId w:val="33"/>
        </w:numPr>
        <w:spacing w:after="240"/>
        <w:ind w:left="634"/>
        <w:rPr>
          <w:rFonts w:ascii="Arial" w:hAnsi="Arial" w:cs="Arial"/>
          <w:b/>
          <w:bCs/>
          <w:color w:val="auto"/>
          <w:sz w:val="24"/>
          <w:szCs w:val="24"/>
        </w:rPr>
      </w:pPr>
      <w:bookmarkStart w:id="1" w:name="_Toc45534910"/>
      <w:r w:rsidRPr="000C14DC">
        <w:rPr>
          <w:rFonts w:ascii="Arial" w:hAnsi="Arial" w:cs="Arial"/>
          <w:b/>
          <w:bCs/>
          <w:color w:val="auto"/>
          <w:sz w:val="24"/>
          <w:szCs w:val="24"/>
        </w:rPr>
        <w:t>D</w:t>
      </w:r>
      <w:r w:rsidR="00057C1A" w:rsidRPr="000C14DC">
        <w:rPr>
          <w:rFonts w:ascii="Arial" w:hAnsi="Arial" w:cs="Arial"/>
          <w:b/>
          <w:bCs/>
          <w:color w:val="auto"/>
          <w:sz w:val="24"/>
          <w:szCs w:val="24"/>
        </w:rPr>
        <w:t>efiniciones</w:t>
      </w:r>
      <w:bookmarkEnd w:id="1"/>
    </w:p>
    <w:p w14:paraId="75B7D942" w14:textId="012A717B" w:rsidR="00F45C87" w:rsidRPr="005610FF" w:rsidRDefault="00F45C87" w:rsidP="00B3033D">
      <w:pPr>
        <w:pStyle w:val="Bodytext101"/>
        <w:shd w:val="clear" w:color="auto" w:fill="auto"/>
        <w:spacing w:before="0" w:after="120" w:line="240" w:lineRule="auto"/>
        <w:ind w:left="907" w:right="936" w:firstLine="0"/>
        <w:rPr>
          <w:rFonts w:ascii="Arial" w:hAnsi="Arial" w:cs="Arial"/>
          <w:lang w:val="es-ES_tradnl"/>
        </w:rPr>
      </w:pPr>
      <w:r w:rsidRPr="005610FF">
        <w:rPr>
          <w:rFonts w:ascii="Arial" w:hAnsi="Arial" w:cs="Arial"/>
        </w:rPr>
        <w:t>B</w:t>
      </w:r>
      <w:r w:rsidRPr="005610FF">
        <w:rPr>
          <w:rFonts w:ascii="Arial" w:hAnsi="Arial" w:cs="Arial"/>
          <w:lang w:val="es-ES_tradnl"/>
        </w:rPr>
        <w:t xml:space="preserve">ID o Banco:  </w:t>
      </w:r>
      <w:r w:rsidRPr="005610FF">
        <w:rPr>
          <w:rFonts w:ascii="Arial" w:hAnsi="Arial" w:cs="Arial"/>
          <w:b w:val="0"/>
          <w:bCs w:val="0"/>
          <w:lang w:val="es-ES_tradnl"/>
        </w:rPr>
        <w:t>Banco Interamericano de Desarrollo</w:t>
      </w:r>
      <w:r w:rsidRPr="005610FF">
        <w:rPr>
          <w:rFonts w:ascii="Arial" w:hAnsi="Arial" w:cs="Arial"/>
          <w:lang w:val="es-ES_tradnl"/>
        </w:rPr>
        <w:t xml:space="preserve"> </w:t>
      </w:r>
    </w:p>
    <w:p w14:paraId="5C01643E" w14:textId="167F5C29" w:rsidR="00F45C87" w:rsidRPr="005610FF" w:rsidRDefault="00F45C87" w:rsidP="00B3033D">
      <w:pPr>
        <w:pStyle w:val="Bodytext101"/>
        <w:shd w:val="clear" w:color="auto" w:fill="auto"/>
        <w:spacing w:before="0" w:after="120" w:line="240" w:lineRule="auto"/>
        <w:ind w:left="907" w:right="936" w:firstLine="0"/>
        <w:rPr>
          <w:rFonts w:ascii="Arial" w:hAnsi="Arial" w:cs="Arial"/>
          <w:lang w:val="es-MX"/>
        </w:rPr>
      </w:pPr>
      <w:r w:rsidRPr="005610FF">
        <w:rPr>
          <w:rFonts w:ascii="Arial" w:hAnsi="Arial" w:cs="Arial"/>
          <w:lang w:val="es-ES_tradnl"/>
        </w:rPr>
        <w:t xml:space="preserve">NAFIN: </w:t>
      </w:r>
      <w:r w:rsidR="00F35F5A" w:rsidRPr="005610FF">
        <w:rPr>
          <w:rFonts w:ascii="Arial" w:hAnsi="Arial" w:cs="Arial"/>
          <w:b w:val="0"/>
          <w:bCs w:val="0"/>
        </w:rPr>
        <w:t>Nacional Financiera S.N.C. Institución de Banca de Desarrollo</w:t>
      </w:r>
    </w:p>
    <w:p w14:paraId="39E80F33" w14:textId="4E689E5F" w:rsidR="00F45C87" w:rsidRPr="005610FF" w:rsidRDefault="00F45C87" w:rsidP="00B3033D">
      <w:pPr>
        <w:pStyle w:val="Bodytext101"/>
        <w:shd w:val="clear" w:color="auto" w:fill="auto"/>
        <w:spacing w:before="0" w:after="120" w:line="240" w:lineRule="auto"/>
        <w:ind w:left="907" w:right="936" w:firstLine="0"/>
        <w:rPr>
          <w:rFonts w:ascii="Arial" w:hAnsi="Arial" w:cs="Arial"/>
        </w:rPr>
      </w:pPr>
      <w:r w:rsidRPr="005610FF">
        <w:rPr>
          <w:rFonts w:ascii="Arial" w:hAnsi="Arial" w:cs="Arial"/>
        </w:rPr>
        <w:t xml:space="preserve">Préstamo BID o Programa: </w:t>
      </w:r>
      <w:r w:rsidRPr="005610FF">
        <w:rPr>
          <w:rFonts w:ascii="Arial" w:hAnsi="Arial" w:cs="Arial"/>
          <w:b w:val="0"/>
          <w:bCs w:val="0"/>
        </w:rPr>
        <w:t xml:space="preserve">Préstamo </w:t>
      </w:r>
      <w:proofErr w:type="spellStart"/>
      <w:r w:rsidRPr="005610FF">
        <w:rPr>
          <w:rFonts w:ascii="Arial" w:hAnsi="Arial" w:cs="Arial"/>
          <w:b w:val="0"/>
          <w:bCs w:val="0"/>
        </w:rPr>
        <w:t>xxxx</w:t>
      </w:r>
      <w:proofErr w:type="spellEnd"/>
      <w:r w:rsidRPr="005610FF">
        <w:rPr>
          <w:rFonts w:ascii="Arial" w:hAnsi="Arial" w:cs="Arial"/>
          <w:b w:val="0"/>
          <w:bCs w:val="0"/>
        </w:rPr>
        <w:t>/OC-ME</w:t>
      </w:r>
    </w:p>
    <w:p w14:paraId="0ED61911" w14:textId="49FE549B" w:rsidR="00A23D6A" w:rsidRPr="005610FF" w:rsidRDefault="00A23D6A" w:rsidP="00B3033D">
      <w:pPr>
        <w:pStyle w:val="Bodytext101"/>
        <w:shd w:val="clear" w:color="auto" w:fill="auto"/>
        <w:spacing w:before="0" w:after="120" w:line="240" w:lineRule="auto"/>
        <w:ind w:left="907" w:right="936" w:firstLine="0"/>
        <w:jc w:val="both"/>
        <w:rPr>
          <w:rFonts w:ascii="Arial" w:hAnsi="Arial" w:cs="Arial"/>
          <w:b w:val="0"/>
          <w:bCs w:val="0"/>
        </w:rPr>
      </w:pPr>
      <w:r w:rsidRPr="005610FF">
        <w:rPr>
          <w:rFonts w:ascii="Arial" w:hAnsi="Arial" w:cs="Arial"/>
        </w:rPr>
        <w:t>Organismo Ejecutor</w:t>
      </w:r>
      <w:r w:rsidR="00826E64" w:rsidRPr="005610FF">
        <w:rPr>
          <w:rFonts w:ascii="Arial" w:hAnsi="Arial" w:cs="Arial"/>
        </w:rPr>
        <w:t>:</w:t>
      </w:r>
      <w:r w:rsidRPr="005610FF">
        <w:rPr>
          <w:rFonts w:ascii="Arial" w:hAnsi="Arial" w:cs="Arial"/>
        </w:rPr>
        <w:t xml:space="preserve"> </w:t>
      </w:r>
      <w:r w:rsidR="00F35F5A" w:rsidRPr="005610FF">
        <w:rPr>
          <w:rFonts w:ascii="Arial" w:hAnsi="Arial" w:cs="Arial"/>
          <w:b w:val="0"/>
          <w:bCs w:val="0"/>
        </w:rPr>
        <w:t>Nacional Financiera S.N.C. Institución de Banca de Desarrollo</w:t>
      </w:r>
      <w:r w:rsidRPr="005610FF">
        <w:rPr>
          <w:rFonts w:ascii="Arial" w:hAnsi="Arial" w:cs="Arial"/>
          <w:b w:val="0"/>
          <w:bCs w:val="0"/>
        </w:rPr>
        <w:t xml:space="preserve"> ser</w:t>
      </w:r>
      <w:r w:rsidR="008B6385" w:rsidRPr="005610FF">
        <w:rPr>
          <w:rFonts w:ascii="Arial" w:hAnsi="Arial" w:cs="Arial"/>
          <w:b w:val="0"/>
          <w:bCs w:val="0"/>
        </w:rPr>
        <w:t>á</w:t>
      </w:r>
      <w:r w:rsidRPr="005610FF">
        <w:rPr>
          <w:rFonts w:ascii="Arial" w:hAnsi="Arial" w:cs="Arial"/>
          <w:b w:val="0"/>
          <w:bCs w:val="0"/>
        </w:rPr>
        <w:t xml:space="preserve"> el Organismo Ejecutor (OE) del programa y </w:t>
      </w:r>
      <w:r w:rsidR="008B6385" w:rsidRPr="005610FF">
        <w:rPr>
          <w:rFonts w:ascii="Arial" w:hAnsi="Arial" w:cs="Arial"/>
          <w:b w:val="0"/>
          <w:bCs w:val="0"/>
        </w:rPr>
        <w:t>llevará a cabo la administración, ejecución, control y monitoreo de los recursos de la operación.</w:t>
      </w:r>
    </w:p>
    <w:p w14:paraId="35EEEB69" w14:textId="645D412D" w:rsidR="00D62FBA" w:rsidRPr="005610FF" w:rsidRDefault="00F45C87" w:rsidP="00B3033D">
      <w:pPr>
        <w:pStyle w:val="Bodytext101"/>
        <w:shd w:val="clear" w:color="auto" w:fill="auto"/>
        <w:spacing w:before="0" w:after="120" w:line="240" w:lineRule="auto"/>
        <w:ind w:left="907" w:right="936" w:firstLine="0"/>
        <w:jc w:val="both"/>
        <w:rPr>
          <w:rFonts w:ascii="Arial" w:hAnsi="Arial" w:cs="Arial"/>
          <w:b w:val="0"/>
          <w:bCs w:val="0"/>
          <w:lang w:val="es-MX"/>
        </w:rPr>
      </w:pPr>
      <w:r w:rsidRPr="005610FF">
        <w:rPr>
          <w:rFonts w:ascii="Arial" w:hAnsi="Arial" w:cs="Arial"/>
        </w:rPr>
        <w:t>Prestatario</w:t>
      </w:r>
      <w:r w:rsidR="00826E64" w:rsidRPr="005610FF">
        <w:rPr>
          <w:rFonts w:ascii="Arial" w:hAnsi="Arial" w:cs="Arial"/>
        </w:rPr>
        <w:t xml:space="preserve">: </w:t>
      </w:r>
      <w:r w:rsidR="00F35F5A" w:rsidRPr="005610FF">
        <w:rPr>
          <w:rFonts w:ascii="Arial" w:hAnsi="Arial" w:cs="Arial"/>
          <w:b w:val="0"/>
          <w:bCs w:val="0"/>
        </w:rPr>
        <w:t>Nacional Financiera S.N.C. Institución de Banca de Desarrollo</w:t>
      </w:r>
      <w:r w:rsidR="008B6385" w:rsidRPr="005610FF">
        <w:rPr>
          <w:rFonts w:ascii="Arial" w:hAnsi="Arial" w:cs="Arial"/>
          <w:b w:val="0"/>
          <w:bCs w:val="0"/>
        </w:rPr>
        <w:t xml:space="preserve"> será la entidad que recibe el préstamo por parte del BID</w:t>
      </w:r>
      <w:r w:rsidRPr="005610FF">
        <w:rPr>
          <w:rFonts w:ascii="Arial" w:hAnsi="Arial" w:cs="Arial"/>
          <w:b w:val="0"/>
          <w:bCs w:val="0"/>
          <w:lang w:val="es-MX"/>
        </w:rPr>
        <w:t>.</w:t>
      </w:r>
    </w:p>
    <w:p w14:paraId="1D50ECC6" w14:textId="3AF7F137" w:rsidR="00D62FBA" w:rsidRPr="005610FF" w:rsidRDefault="008B6385" w:rsidP="00B3033D">
      <w:pPr>
        <w:pStyle w:val="Bodytext101"/>
        <w:shd w:val="clear" w:color="auto" w:fill="auto"/>
        <w:spacing w:before="0" w:after="120" w:line="240" w:lineRule="auto"/>
        <w:ind w:left="907" w:right="936" w:firstLine="0"/>
        <w:jc w:val="both"/>
        <w:rPr>
          <w:rFonts w:ascii="Arial" w:hAnsi="Arial" w:cs="Arial"/>
          <w:b w:val="0"/>
          <w:bCs w:val="0"/>
          <w:lang w:val="es-MX"/>
        </w:rPr>
      </w:pPr>
      <w:r w:rsidRPr="005610FF">
        <w:rPr>
          <w:rFonts w:ascii="Arial" w:hAnsi="Arial" w:cs="Arial"/>
          <w:lang w:val="es-ES_tradnl"/>
        </w:rPr>
        <w:t>Garante:</w:t>
      </w:r>
      <w:r w:rsidR="00A2600A">
        <w:rPr>
          <w:rFonts w:ascii="Arial" w:hAnsi="Arial" w:cs="Arial"/>
          <w:lang w:val="es-ES_tradnl"/>
        </w:rPr>
        <w:t xml:space="preserve"> </w:t>
      </w:r>
      <w:r w:rsidRPr="005610FF">
        <w:rPr>
          <w:rFonts w:ascii="Arial" w:hAnsi="Arial" w:cs="Arial"/>
          <w:b w:val="0"/>
          <w:bCs w:val="0"/>
          <w:lang w:val="es-ES_tradnl"/>
        </w:rPr>
        <w:t>Estados Unidos Mexicanos</w:t>
      </w:r>
    </w:p>
    <w:p w14:paraId="42D0C12A" w14:textId="591BCF14" w:rsidR="00D62FBA" w:rsidRPr="005610FF" w:rsidRDefault="00F35F5A" w:rsidP="00B3033D">
      <w:pPr>
        <w:pStyle w:val="Bodytext101"/>
        <w:shd w:val="clear" w:color="auto" w:fill="auto"/>
        <w:spacing w:before="0" w:after="120" w:line="240" w:lineRule="auto"/>
        <w:ind w:left="907" w:right="936" w:firstLine="0"/>
        <w:jc w:val="both"/>
        <w:rPr>
          <w:rFonts w:ascii="Arial" w:hAnsi="Arial" w:cs="Arial"/>
          <w:b w:val="0"/>
          <w:bCs w:val="0"/>
          <w:lang w:val="es-MX"/>
        </w:rPr>
      </w:pPr>
      <w:r w:rsidRPr="005610FF">
        <w:rPr>
          <w:rFonts w:ascii="Arial" w:hAnsi="Arial" w:cs="Arial"/>
          <w:lang w:val="es-ES_tradnl"/>
        </w:rPr>
        <w:t>Intermediarios Financieros (</w:t>
      </w:r>
      <w:r w:rsidR="008B6385" w:rsidRPr="005610FF">
        <w:rPr>
          <w:rFonts w:ascii="Arial" w:hAnsi="Arial" w:cs="Arial"/>
          <w:lang w:val="es-ES_tradnl"/>
        </w:rPr>
        <w:t>IF</w:t>
      </w:r>
      <w:r w:rsidRPr="005610FF">
        <w:rPr>
          <w:rFonts w:ascii="Arial" w:hAnsi="Arial" w:cs="Arial"/>
          <w:lang w:val="es-ES_tradnl"/>
        </w:rPr>
        <w:t>)</w:t>
      </w:r>
      <w:r w:rsidR="008B6385" w:rsidRPr="005610FF">
        <w:rPr>
          <w:rFonts w:ascii="Arial" w:hAnsi="Arial" w:cs="Arial"/>
          <w:lang w:val="es-ES_tradnl"/>
        </w:rPr>
        <w:t>:</w:t>
      </w:r>
      <w:r w:rsidR="008B6385" w:rsidRPr="005610FF">
        <w:rPr>
          <w:rFonts w:ascii="Arial" w:hAnsi="Arial" w:cs="Arial"/>
          <w:b w:val="0"/>
          <w:bCs w:val="0"/>
          <w:lang w:val="es-ES_tradnl"/>
        </w:rPr>
        <w:t xml:space="preserve"> entidades financieras o fideicomisos que han cumplido con los requisitos que marca la normatividad correspondiente de </w:t>
      </w:r>
      <w:r w:rsidR="00A34B87" w:rsidRPr="005610FF">
        <w:rPr>
          <w:rFonts w:ascii="Arial" w:hAnsi="Arial" w:cs="Arial"/>
          <w:b w:val="0"/>
          <w:bCs w:val="0"/>
          <w:lang w:val="es-ES_tradnl"/>
        </w:rPr>
        <w:t>NAFIN</w:t>
      </w:r>
      <w:r w:rsidR="008B6385" w:rsidRPr="005610FF">
        <w:rPr>
          <w:rFonts w:ascii="Arial" w:hAnsi="Arial" w:cs="Arial"/>
          <w:b w:val="0"/>
          <w:bCs w:val="0"/>
          <w:lang w:val="es-ES_tradnl"/>
        </w:rPr>
        <w:t xml:space="preserve"> y que por tanto están debidamente autorizados de intermediar recursos de </w:t>
      </w:r>
      <w:r w:rsidR="00A34B87" w:rsidRPr="005610FF">
        <w:rPr>
          <w:rFonts w:ascii="Arial" w:hAnsi="Arial" w:cs="Arial"/>
          <w:b w:val="0"/>
          <w:bCs w:val="0"/>
          <w:lang w:val="es-ES_tradnl"/>
        </w:rPr>
        <w:t>NAFIN</w:t>
      </w:r>
      <w:r w:rsidR="008B6385" w:rsidRPr="005610FF">
        <w:rPr>
          <w:rFonts w:ascii="Arial" w:hAnsi="Arial" w:cs="Arial"/>
          <w:b w:val="0"/>
          <w:bCs w:val="0"/>
          <w:lang w:val="es-ES_tradnl"/>
        </w:rPr>
        <w:t>.</w:t>
      </w:r>
    </w:p>
    <w:p w14:paraId="3D013432" w14:textId="6C1EA8DA" w:rsidR="00D62FBA" w:rsidRPr="005610FF" w:rsidRDefault="008B6385" w:rsidP="00B3033D">
      <w:pPr>
        <w:pStyle w:val="Bodytext101"/>
        <w:shd w:val="clear" w:color="auto" w:fill="auto"/>
        <w:spacing w:before="0" w:after="120" w:line="240" w:lineRule="auto"/>
        <w:ind w:left="907" w:right="936" w:firstLine="0"/>
        <w:jc w:val="both"/>
        <w:rPr>
          <w:rFonts w:ascii="Arial" w:hAnsi="Arial" w:cs="Arial"/>
          <w:b w:val="0"/>
          <w:bCs w:val="0"/>
        </w:rPr>
      </w:pPr>
      <w:r w:rsidRPr="005610FF">
        <w:rPr>
          <w:rFonts w:ascii="Arial" w:hAnsi="Arial" w:cs="Arial"/>
          <w:lang w:val="es-ES_tradnl"/>
        </w:rPr>
        <w:t>Créditos Elegibles:</w:t>
      </w:r>
      <w:r w:rsidR="00D62FBA" w:rsidRPr="005610FF">
        <w:rPr>
          <w:rFonts w:ascii="Arial" w:hAnsi="Arial" w:cs="Arial"/>
          <w:b w:val="0"/>
          <w:bCs w:val="0"/>
          <w:lang w:val="es-ES_tradnl"/>
        </w:rPr>
        <w:t xml:space="preserve"> </w:t>
      </w:r>
      <w:r w:rsidRPr="005610FF">
        <w:rPr>
          <w:rFonts w:ascii="Arial" w:hAnsi="Arial" w:cs="Arial"/>
          <w:b w:val="0"/>
          <w:bCs w:val="0"/>
          <w:lang w:val="es-ES_tradnl"/>
        </w:rPr>
        <w:t xml:space="preserve">Subpréstamos o líneas de crédito elegibles para </w:t>
      </w:r>
      <w:r w:rsidR="00F45C87" w:rsidRPr="005610FF">
        <w:rPr>
          <w:rFonts w:ascii="Arial" w:hAnsi="Arial" w:cs="Arial"/>
          <w:b w:val="0"/>
          <w:bCs w:val="0"/>
          <w:lang w:val="es-ES_tradnl"/>
        </w:rPr>
        <w:t xml:space="preserve">financiar </w:t>
      </w:r>
      <w:r w:rsidR="00C37EF8" w:rsidRPr="005610FF">
        <w:rPr>
          <w:rFonts w:ascii="Arial" w:hAnsi="Arial" w:cs="Arial"/>
          <w:b w:val="0"/>
          <w:bCs w:val="0"/>
          <w:lang w:val="es-ES_tradnl"/>
        </w:rPr>
        <w:t>M</w:t>
      </w:r>
      <w:r w:rsidR="00011202">
        <w:rPr>
          <w:rFonts w:ascii="Arial" w:hAnsi="Arial" w:cs="Arial"/>
          <w:b w:val="0"/>
          <w:bCs w:val="0"/>
          <w:lang w:val="es-ES_tradnl"/>
        </w:rPr>
        <w:t>i</w:t>
      </w:r>
      <w:r w:rsidR="00F45C87" w:rsidRPr="005610FF">
        <w:rPr>
          <w:rFonts w:ascii="Arial" w:hAnsi="Arial" w:cs="Arial"/>
          <w:b w:val="0"/>
          <w:bCs w:val="0"/>
          <w:lang w:val="es-ES_tradnl"/>
        </w:rPr>
        <w:t>P</w:t>
      </w:r>
      <w:r w:rsidR="00011202">
        <w:rPr>
          <w:rFonts w:ascii="Arial" w:hAnsi="Arial" w:cs="Arial"/>
          <w:b w:val="0"/>
          <w:bCs w:val="0"/>
          <w:lang w:val="es-ES_tradnl"/>
        </w:rPr>
        <w:t>y</w:t>
      </w:r>
      <w:r w:rsidR="00F45C87" w:rsidRPr="005610FF">
        <w:rPr>
          <w:rFonts w:ascii="Arial" w:hAnsi="Arial" w:cs="Arial"/>
          <w:b w:val="0"/>
          <w:bCs w:val="0"/>
          <w:lang w:val="es-ES_tradnl"/>
        </w:rPr>
        <w:t xml:space="preserve">ME </w:t>
      </w:r>
      <w:r w:rsidR="00963374" w:rsidRPr="005610FF">
        <w:rPr>
          <w:rFonts w:ascii="Arial" w:hAnsi="Arial" w:cs="Arial"/>
          <w:b w:val="0"/>
          <w:bCs w:val="0"/>
          <w:lang w:val="es-ES_tradnl"/>
        </w:rPr>
        <w:t xml:space="preserve">con créditos de corto </w:t>
      </w:r>
      <w:r w:rsidR="00963374" w:rsidRPr="005610FF">
        <w:rPr>
          <w:rFonts w:ascii="Arial" w:hAnsi="Arial" w:cs="Arial"/>
          <w:b w:val="0"/>
          <w:bCs w:val="0"/>
        </w:rPr>
        <w:t>plazo que cumplan con lo dispuesto en el presente reglamento operativo.</w:t>
      </w:r>
    </w:p>
    <w:p w14:paraId="1FEB450A" w14:textId="4E1C9BE5" w:rsidR="00D62FBA" w:rsidRPr="005610FF" w:rsidRDefault="00037BB1" w:rsidP="00B3033D">
      <w:pPr>
        <w:pStyle w:val="Bodytext101"/>
        <w:shd w:val="clear" w:color="auto" w:fill="auto"/>
        <w:spacing w:before="0" w:after="120" w:line="240" w:lineRule="auto"/>
        <w:ind w:left="907" w:right="936" w:firstLine="0"/>
        <w:jc w:val="both"/>
        <w:rPr>
          <w:rFonts w:ascii="Arial" w:hAnsi="Arial" w:cs="Arial"/>
          <w:b w:val="0"/>
          <w:bCs w:val="0"/>
          <w:lang w:val="es-MX"/>
        </w:rPr>
      </w:pPr>
      <w:r w:rsidRPr="005610FF">
        <w:rPr>
          <w:rFonts w:ascii="Arial" w:hAnsi="Arial" w:cs="Arial"/>
          <w:lang w:val="es-ES_tradnl"/>
        </w:rPr>
        <w:t xml:space="preserve">Beneficiarios: </w:t>
      </w:r>
      <w:r w:rsidRPr="005610FF">
        <w:rPr>
          <w:rFonts w:ascii="Arial" w:hAnsi="Arial" w:cs="Arial"/>
          <w:b w:val="0"/>
          <w:bCs w:val="0"/>
        </w:rPr>
        <w:t>M</w:t>
      </w:r>
      <w:r w:rsidR="00011202">
        <w:rPr>
          <w:rFonts w:ascii="Arial" w:hAnsi="Arial" w:cs="Arial"/>
          <w:b w:val="0"/>
          <w:bCs w:val="0"/>
        </w:rPr>
        <w:t>i</w:t>
      </w:r>
      <w:r w:rsidRPr="005610FF">
        <w:rPr>
          <w:rFonts w:ascii="Arial" w:hAnsi="Arial" w:cs="Arial"/>
          <w:b w:val="0"/>
          <w:bCs w:val="0"/>
        </w:rPr>
        <w:t>P</w:t>
      </w:r>
      <w:r w:rsidR="00011202">
        <w:rPr>
          <w:rFonts w:ascii="Arial" w:hAnsi="Arial" w:cs="Arial"/>
          <w:b w:val="0"/>
          <w:bCs w:val="0"/>
        </w:rPr>
        <w:t>y</w:t>
      </w:r>
      <w:r w:rsidRPr="005610FF">
        <w:rPr>
          <w:rFonts w:ascii="Arial" w:hAnsi="Arial" w:cs="Arial"/>
          <w:b w:val="0"/>
          <w:bCs w:val="0"/>
        </w:rPr>
        <w:t xml:space="preserve">ME </w:t>
      </w:r>
      <w:r w:rsidR="00963374" w:rsidRPr="005610FF">
        <w:rPr>
          <w:rFonts w:ascii="Arial" w:hAnsi="Arial" w:cs="Arial"/>
          <w:b w:val="0"/>
          <w:bCs w:val="0"/>
        </w:rPr>
        <w:t>principalmente en los sectores de servicios, manufactura y comercio</w:t>
      </w:r>
      <w:r w:rsidRPr="005610FF">
        <w:rPr>
          <w:rFonts w:ascii="Arial" w:hAnsi="Arial" w:cs="Arial"/>
          <w:b w:val="0"/>
          <w:bCs w:val="0"/>
        </w:rPr>
        <w:t>, para obtener financiamiento de capital de trabajo y para la restructuración o refinanciamiento para evitar quiebras de empresas viables</w:t>
      </w:r>
      <w:r w:rsidR="00963374" w:rsidRPr="005610FF">
        <w:rPr>
          <w:rFonts w:ascii="Arial" w:hAnsi="Arial" w:cs="Arial"/>
          <w:b w:val="0"/>
          <w:bCs w:val="0"/>
        </w:rPr>
        <w:t>, según la demanda que se presente.</w:t>
      </w:r>
    </w:p>
    <w:p w14:paraId="46EACEB6" w14:textId="1FC44B3B" w:rsidR="008B6385" w:rsidRPr="005610FF" w:rsidRDefault="008B6385" w:rsidP="00F5513E">
      <w:pPr>
        <w:pStyle w:val="Bodytext101"/>
        <w:shd w:val="clear" w:color="auto" w:fill="auto"/>
        <w:spacing w:before="0" w:after="120" w:line="240" w:lineRule="auto"/>
        <w:ind w:left="900" w:right="940" w:firstLine="0"/>
        <w:jc w:val="both"/>
        <w:rPr>
          <w:rFonts w:ascii="Arial" w:hAnsi="Arial" w:cs="Arial"/>
          <w:b w:val="0"/>
          <w:bCs w:val="0"/>
          <w:lang w:val="es-MX"/>
        </w:rPr>
      </w:pPr>
      <w:r w:rsidRPr="005610FF">
        <w:rPr>
          <w:rFonts w:ascii="Arial" w:hAnsi="Arial" w:cs="Arial"/>
          <w:lang w:val="es-ES_tradnl"/>
        </w:rPr>
        <w:t>Reglamento Operativo:</w:t>
      </w:r>
      <w:r w:rsidR="00D62FBA" w:rsidRPr="005610FF">
        <w:rPr>
          <w:rFonts w:ascii="Arial" w:hAnsi="Arial" w:cs="Arial"/>
          <w:lang w:val="es-ES_tradnl"/>
        </w:rPr>
        <w:t xml:space="preserve"> </w:t>
      </w:r>
      <w:r w:rsidRPr="005610FF">
        <w:rPr>
          <w:rFonts w:ascii="Arial" w:hAnsi="Arial" w:cs="Arial"/>
          <w:b w:val="0"/>
          <w:bCs w:val="0"/>
          <w:lang w:val="es-ES_tradnl"/>
        </w:rPr>
        <w:t>El presente instrumento normativo.</w:t>
      </w:r>
    </w:p>
    <w:p w14:paraId="1548B822" w14:textId="445D9B03" w:rsidR="00E84545" w:rsidRPr="000C14DC" w:rsidRDefault="00573A46" w:rsidP="00F5513E">
      <w:pPr>
        <w:pStyle w:val="Heading2"/>
        <w:numPr>
          <w:ilvl w:val="0"/>
          <w:numId w:val="33"/>
        </w:numPr>
        <w:spacing w:after="240"/>
        <w:rPr>
          <w:rFonts w:ascii="Arial" w:hAnsi="Arial" w:cs="Arial"/>
          <w:b/>
          <w:bCs/>
          <w:color w:val="auto"/>
          <w:sz w:val="24"/>
          <w:szCs w:val="24"/>
        </w:rPr>
      </w:pPr>
      <w:bookmarkStart w:id="2" w:name="_Toc45534911"/>
      <w:r w:rsidRPr="000C14DC">
        <w:rPr>
          <w:rFonts w:ascii="Arial" w:hAnsi="Arial" w:cs="Arial"/>
          <w:b/>
          <w:bCs/>
          <w:color w:val="auto"/>
          <w:sz w:val="24"/>
          <w:szCs w:val="24"/>
        </w:rPr>
        <w:t xml:space="preserve">Descripción del programa BID - </w:t>
      </w:r>
      <w:r w:rsidR="00AE2113" w:rsidRPr="000C14DC">
        <w:rPr>
          <w:rFonts w:ascii="Arial" w:hAnsi="Arial" w:cs="Arial"/>
          <w:b/>
          <w:bCs/>
          <w:color w:val="auto"/>
          <w:sz w:val="24"/>
          <w:szCs w:val="24"/>
        </w:rPr>
        <w:t>NAFIN</w:t>
      </w:r>
      <w:r w:rsidRPr="000C14DC">
        <w:rPr>
          <w:rFonts w:ascii="Arial" w:hAnsi="Arial" w:cs="Arial"/>
          <w:b/>
          <w:bCs/>
          <w:color w:val="auto"/>
          <w:sz w:val="24"/>
          <w:szCs w:val="24"/>
        </w:rPr>
        <w:t xml:space="preserve"> - FIRA: Préstamo </w:t>
      </w:r>
      <w:proofErr w:type="spellStart"/>
      <w:r w:rsidR="00AE2113" w:rsidRPr="000C14DC">
        <w:rPr>
          <w:rFonts w:ascii="Arial" w:hAnsi="Arial" w:cs="Arial"/>
          <w:b/>
          <w:bCs/>
          <w:color w:val="auto"/>
          <w:sz w:val="24"/>
          <w:szCs w:val="24"/>
        </w:rPr>
        <w:t>xxxx</w:t>
      </w:r>
      <w:proofErr w:type="spellEnd"/>
      <w:r w:rsidRPr="000C14DC">
        <w:rPr>
          <w:rFonts w:ascii="Arial" w:hAnsi="Arial" w:cs="Arial"/>
          <w:b/>
          <w:bCs/>
          <w:color w:val="auto"/>
          <w:sz w:val="24"/>
          <w:szCs w:val="24"/>
        </w:rPr>
        <w:t>/OC-ME</w:t>
      </w:r>
      <w:bookmarkEnd w:id="2"/>
    </w:p>
    <w:p w14:paraId="21CCA122" w14:textId="62EF5FC0" w:rsidR="00E84545" w:rsidRPr="005610FF" w:rsidRDefault="00573A46" w:rsidP="00F5513E">
      <w:pPr>
        <w:pStyle w:val="Bodytext21"/>
        <w:numPr>
          <w:ilvl w:val="1"/>
          <w:numId w:val="34"/>
        </w:numPr>
        <w:shd w:val="clear" w:color="auto" w:fill="auto"/>
        <w:spacing w:before="120" w:after="120" w:line="240" w:lineRule="auto"/>
        <w:ind w:left="900" w:right="940" w:hanging="630"/>
        <w:jc w:val="both"/>
        <w:rPr>
          <w:rFonts w:ascii="Arial" w:hAnsi="Arial" w:cs="Arial"/>
        </w:rPr>
      </w:pPr>
      <w:r w:rsidRPr="005610FF">
        <w:rPr>
          <w:rFonts w:ascii="Arial" w:hAnsi="Arial" w:cs="Arial"/>
        </w:rPr>
        <w:t>Este programa consta de un único componente de crédito, tal y como se refleja en el cuadro siguiente.</w:t>
      </w:r>
    </w:p>
    <w:p w14:paraId="143925AA" w14:textId="4C809B2C" w:rsidR="003A30C0" w:rsidRPr="005610FF" w:rsidRDefault="003A30C0" w:rsidP="00B3033D">
      <w:pPr>
        <w:spacing w:after="0" w:line="240" w:lineRule="auto"/>
        <w:jc w:val="center"/>
        <w:rPr>
          <w:rFonts w:ascii="Arial" w:hAnsi="Arial" w:cs="Arial"/>
          <w:b/>
          <w:bCs/>
          <w:sz w:val="18"/>
          <w:szCs w:val="18"/>
        </w:rPr>
      </w:pPr>
      <w:r w:rsidRPr="005610FF">
        <w:rPr>
          <w:rFonts w:ascii="Arial" w:hAnsi="Arial" w:cs="Arial"/>
          <w:b/>
          <w:bCs/>
          <w:sz w:val="18"/>
          <w:szCs w:val="18"/>
        </w:rPr>
        <w:t>Cuadro 1. Componentes y costos</w:t>
      </w:r>
    </w:p>
    <w:tbl>
      <w:tblPr>
        <w:tblStyle w:val="TableGrid"/>
        <w:tblW w:w="0" w:type="auto"/>
        <w:jc w:val="center"/>
        <w:tblLook w:val="04A0" w:firstRow="1" w:lastRow="0" w:firstColumn="1" w:lastColumn="0" w:noHBand="0" w:noVBand="1"/>
      </w:tblPr>
      <w:tblGrid>
        <w:gridCol w:w="3865"/>
        <w:gridCol w:w="1507"/>
        <w:gridCol w:w="1457"/>
      </w:tblGrid>
      <w:tr w:rsidR="003F144B" w:rsidRPr="001E15F5" w14:paraId="35BA1166" w14:textId="77777777" w:rsidTr="00B3033D">
        <w:trPr>
          <w:trHeight w:val="20"/>
          <w:jc w:val="center"/>
        </w:trPr>
        <w:tc>
          <w:tcPr>
            <w:tcW w:w="3865" w:type="dxa"/>
          </w:tcPr>
          <w:p w14:paraId="613D16F8" w14:textId="026552F5" w:rsidR="003F144B" w:rsidRPr="001E15F5" w:rsidRDefault="0039175E" w:rsidP="00F60584">
            <w:pPr>
              <w:pStyle w:val="Bodytext21"/>
              <w:shd w:val="clear" w:color="auto" w:fill="auto"/>
              <w:spacing w:before="120" w:after="0" w:line="240" w:lineRule="auto"/>
              <w:ind w:right="940" w:firstLine="0"/>
              <w:jc w:val="both"/>
              <w:rPr>
                <w:rFonts w:ascii="Arial" w:hAnsi="Arial" w:cs="Arial"/>
                <w:b/>
                <w:bCs/>
                <w:sz w:val="18"/>
                <w:szCs w:val="18"/>
                <w:lang w:val="es-MX"/>
              </w:rPr>
            </w:pPr>
            <w:r w:rsidRPr="001E15F5">
              <w:rPr>
                <w:rFonts w:ascii="Arial" w:hAnsi="Arial" w:cs="Arial"/>
                <w:b/>
                <w:bCs/>
                <w:sz w:val="18"/>
                <w:szCs w:val="18"/>
                <w:lang w:val="es-MX"/>
              </w:rPr>
              <w:t>Componentes</w:t>
            </w:r>
          </w:p>
        </w:tc>
        <w:tc>
          <w:tcPr>
            <w:tcW w:w="1507" w:type="dxa"/>
          </w:tcPr>
          <w:p w14:paraId="7FA702C1" w14:textId="0ADD6A84" w:rsidR="003F144B" w:rsidRPr="001E15F5" w:rsidRDefault="003F144B" w:rsidP="00F60584">
            <w:pPr>
              <w:pStyle w:val="Bodytext21"/>
              <w:shd w:val="clear" w:color="auto" w:fill="auto"/>
              <w:spacing w:before="120" w:after="0" w:line="240" w:lineRule="auto"/>
              <w:ind w:right="940" w:firstLine="0"/>
              <w:jc w:val="both"/>
              <w:rPr>
                <w:rFonts w:ascii="Arial" w:hAnsi="Arial" w:cs="Arial"/>
                <w:b/>
                <w:bCs/>
                <w:sz w:val="18"/>
                <w:szCs w:val="18"/>
              </w:rPr>
            </w:pPr>
            <w:r w:rsidRPr="001E15F5">
              <w:rPr>
                <w:rFonts w:ascii="Arial" w:hAnsi="Arial" w:cs="Arial"/>
                <w:b/>
                <w:bCs/>
                <w:sz w:val="18"/>
                <w:szCs w:val="18"/>
              </w:rPr>
              <w:t>BID</w:t>
            </w:r>
          </w:p>
        </w:tc>
        <w:tc>
          <w:tcPr>
            <w:tcW w:w="1013" w:type="dxa"/>
          </w:tcPr>
          <w:p w14:paraId="45219E13" w14:textId="1911F0E3" w:rsidR="003F144B" w:rsidRPr="001E15F5" w:rsidRDefault="000B465E" w:rsidP="00F60584">
            <w:pPr>
              <w:pStyle w:val="Bodytext21"/>
              <w:shd w:val="clear" w:color="auto" w:fill="auto"/>
              <w:spacing w:before="120" w:after="0" w:line="240" w:lineRule="auto"/>
              <w:ind w:right="940" w:firstLine="0"/>
              <w:jc w:val="both"/>
              <w:rPr>
                <w:rFonts w:ascii="Arial" w:hAnsi="Arial" w:cs="Arial"/>
                <w:b/>
                <w:bCs/>
                <w:sz w:val="18"/>
                <w:szCs w:val="18"/>
              </w:rPr>
            </w:pPr>
            <w:r w:rsidRPr="001E15F5">
              <w:rPr>
                <w:rFonts w:ascii="Arial" w:hAnsi="Arial" w:cs="Arial"/>
                <w:b/>
                <w:bCs/>
                <w:sz w:val="18"/>
                <w:szCs w:val="18"/>
              </w:rPr>
              <w:t>%</w:t>
            </w:r>
          </w:p>
        </w:tc>
      </w:tr>
      <w:tr w:rsidR="003F144B" w:rsidRPr="001E15F5" w14:paraId="1A6481A8" w14:textId="77777777" w:rsidTr="00B3033D">
        <w:trPr>
          <w:trHeight w:val="307"/>
          <w:jc w:val="center"/>
        </w:trPr>
        <w:tc>
          <w:tcPr>
            <w:tcW w:w="3865" w:type="dxa"/>
          </w:tcPr>
          <w:p w14:paraId="3E3A4F5F" w14:textId="5AC5917F" w:rsidR="003F144B" w:rsidRPr="001E15F5" w:rsidRDefault="0039175E" w:rsidP="00FD60B8">
            <w:pPr>
              <w:pStyle w:val="Bodytext21"/>
              <w:shd w:val="clear" w:color="auto" w:fill="auto"/>
              <w:spacing w:after="0" w:line="240" w:lineRule="auto"/>
              <w:ind w:right="173" w:firstLine="0"/>
              <w:jc w:val="both"/>
              <w:rPr>
                <w:rFonts w:ascii="Arial" w:hAnsi="Arial" w:cs="Arial"/>
                <w:sz w:val="18"/>
                <w:szCs w:val="18"/>
                <w:lang w:val="es-CO"/>
              </w:rPr>
            </w:pPr>
            <w:r w:rsidRPr="001E15F5">
              <w:rPr>
                <w:rFonts w:ascii="Arial" w:hAnsi="Arial" w:cs="Arial"/>
                <w:sz w:val="18"/>
                <w:szCs w:val="18"/>
                <w:lang w:val="es-CO" w:bidi="es-ES"/>
              </w:rPr>
              <w:t>Componente Único. </w:t>
            </w:r>
            <w:r w:rsidR="001958F5" w:rsidRPr="001958F5">
              <w:rPr>
                <w:rFonts w:ascii="Arial" w:hAnsi="Arial" w:cs="Arial"/>
                <w:sz w:val="18"/>
                <w:szCs w:val="18"/>
                <w:lang w:val="es-ES" w:bidi="es-ES"/>
              </w:rPr>
              <w:t xml:space="preserve">Apoyo a la </w:t>
            </w:r>
            <w:r w:rsidR="001958F5" w:rsidRPr="001958F5">
              <w:rPr>
                <w:rFonts w:ascii="Arial" w:hAnsi="Arial" w:cs="Arial"/>
                <w:sz w:val="18"/>
                <w:szCs w:val="18"/>
                <w:lang w:val="es-ES_tradnl" w:bidi="es-ES"/>
              </w:rPr>
              <w:t>la sostenibilidad financiera de corto plazo de las MiPyME</w:t>
            </w:r>
            <w:r w:rsidRPr="001E15F5">
              <w:rPr>
                <w:rFonts w:ascii="Arial" w:hAnsi="Arial" w:cs="Arial"/>
                <w:sz w:val="18"/>
                <w:szCs w:val="18"/>
                <w:lang w:val="es-CO" w:bidi="es-ES"/>
              </w:rPr>
              <w:t> </w:t>
            </w:r>
          </w:p>
        </w:tc>
        <w:tc>
          <w:tcPr>
            <w:tcW w:w="1507" w:type="dxa"/>
          </w:tcPr>
          <w:p w14:paraId="5E03B6C4" w14:textId="06869017" w:rsidR="003F144B" w:rsidRPr="001E15F5" w:rsidRDefault="00975109" w:rsidP="00F5513E">
            <w:pPr>
              <w:pStyle w:val="Bodytext21"/>
              <w:shd w:val="clear" w:color="auto" w:fill="auto"/>
              <w:spacing w:before="120" w:after="120" w:line="240" w:lineRule="auto"/>
              <w:ind w:right="940" w:firstLine="0"/>
              <w:jc w:val="right"/>
              <w:rPr>
                <w:rFonts w:ascii="Arial" w:hAnsi="Arial" w:cs="Arial"/>
                <w:sz w:val="18"/>
                <w:szCs w:val="18"/>
              </w:rPr>
            </w:pPr>
            <w:r w:rsidRPr="001E15F5">
              <w:rPr>
                <w:rFonts w:ascii="Arial" w:hAnsi="Arial" w:cs="Arial"/>
                <w:sz w:val="18"/>
                <w:szCs w:val="18"/>
              </w:rPr>
              <w:t>54,3</w:t>
            </w:r>
          </w:p>
        </w:tc>
        <w:tc>
          <w:tcPr>
            <w:tcW w:w="1013" w:type="dxa"/>
          </w:tcPr>
          <w:p w14:paraId="4F877370" w14:textId="5F6A9EC9" w:rsidR="003F144B" w:rsidRPr="001E15F5" w:rsidRDefault="003F144B" w:rsidP="00F5513E">
            <w:pPr>
              <w:pStyle w:val="Bodytext21"/>
              <w:shd w:val="clear" w:color="auto" w:fill="auto"/>
              <w:spacing w:before="120" w:after="120" w:line="240" w:lineRule="auto"/>
              <w:ind w:right="940" w:firstLine="0"/>
              <w:jc w:val="right"/>
              <w:rPr>
                <w:rFonts w:ascii="Arial" w:hAnsi="Arial" w:cs="Arial"/>
                <w:sz w:val="18"/>
                <w:szCs w:val="18"/>
              </w:rPr>
            </w:pPr>
            <w:r w:rsidRPr="001E15F5">
              <w:rPr>
                <w:rFonts w:ascii="Arial" w:hAnsi="Arial" w:cs="Arial"/>
                <w:sz w:val="18"/>
                <w:szCs w:val="18"/>
              </w:rPr>
              <w:t>100</w:t>
            </w:r>
          </w:p>
        </w:tc>
      </w:tr>
      <w:tr w:rsidR="003F144B" w:rsidRPr="001E15F5" w14:paraId="4FD0DA13" w14:textId="77777777" w:rsidTr="00B3033D">
        <w:trPr>
          <w:trHeight w:val="307"/>
          <w:jc w:val="center"/>
        </w:trPr>
        <w:tc>
          <w:tcPr>
            <w:tcW w:w="3865" w:type="dxa"/>
          </w:tcPr>
          <w:p w14:paraId="6D16A2BE" w14:textId="37140714" w:rsidR="003F144B" w:rsidRPr="00B3033D" w:rsidRDefault="003F144B" w:rsidP="00B3033D">
            <w:pPr>
              <w:pStyle w:val="Bodytext21"/>
              <w:shd w:val="clear" w:color="auto" w:fill="auto"/>
              <w:spacing w:after="0" w:line="240" w:lineRule="auto"/>
              <w:ind w:right="940" w:firstLine="0"/>
              <w:jc w:val="both"/>
              <w:rPr>
                <w:rFonts w:ascii="Arial" w:hAnsi="Arial" w:cs="Arial"/>
                <w:b/>
                <w:bCs/>
                <w:sz w:val="18"/>
                <w:szCs w:val="18"/>
              </w:rPr>
            </w:pPr>
            <w:r w:rsidRPr="00B3033D">
              <w:rPr>
                <w:rFonts w:ascii="Arial" w:hAnsi="Arial" w:cs="Arial"/>
                <w:b/>
                <w:bCs/>
                <w:sz w:val="18"/>
                <w:szCs w:val="18"/>
              </w:rPr>
              <w:t>T</w:t>
            </w:r>
            <w:r w:rsidR="008C1B92" w:rsidRPr="00B3033D">
              <w:rPr>
                <w:rFonts w:ascii="Arial" w:hAnsi="Arial" w:cs="Arial"/>
                <w:b/>
                <w:bCs/>
                <w:sz w:val="18"/>
                <w:szCs w:val="18"/>
              </w:rPr>
              <w:t>otal</w:t>
            </w:r>
          </w:p>
        </w:tc>
        <w:tc>
          <w:tcPr>
            <w:tcW w:w="1507" w:type="dxa"/>
          </w:tcPr>
          <w:p w14:paraId="186E4FDB" w14:textId="13A6FA2F" w:rsidR="003F144B" w:rsidRPr="00B3033D" w:rsidRDefault="008C1B92" w:rsidP="00B3033D">
            <w:pPr>
              <w:pStyle w:val="Bodytext21"/>
              <w:shd w:val="clear" w:color="auto" w:fill="auto"/>
              <w:spacing w:after="0" w:line="240" w:lineRule="auto"/>
              <w:ind w:right="940" w:firstLine="0"/>
              <w:jc w:val="both"/>
              <w:rPr>
                <w:rFonts w:ascii="Arial" w:hAnsi="Arial" w:cs="Arial"/>
                <w:b/>
                <w:bCs/>
                <w:sz w:val="18"/>
                <w:szCs w:val="18"/>
              </w:rPr>
            </w:pPr>
            <w:r w:rsidRPr="00B3033D">
              <w:rPr>
                <w:rFonts w:ascii="Arial" w:hAnsi="Arial" w:cs="Arial"/>
                <w:b/>
                <w:bCs/>
                <w:sz w:val="18"/>
                <w:szCs w:val="18"/>
              </w:rPr>
              <w:t>54,3</w:t>
            </w:r>
          </w:p>
        </w:tc>
        <w:tc>
          <w:tcPr>
            <w:tcW w:w="1013" w:type="dxa"/>
          </w:tcPr>
          <w:p w14:paraId="5AFA4FB6" w14:textId="09A9942D" w:rsidR="003F144B" w:rsidRPr="00B3033D" w:rsidRDefault="003F144B" w:rsidP="00B3033D">
            <w:pPr>
              <w:pStyle w:val="Bodytext21"/>
              <w:shd w:val="clear" w:color="auto" w:fill="auto"/>
              <w:spacing w:after="0" w:line="240" w:lineRule="auto"/>
              <w:ind w:right="940" w:firstLine="0"/>
              <w:jc w:val="both"/>
              <w:rPr>
                <w:rFonts w:ascii="Arial" w:hAnsi="Arial" w:cs="Arial"/>
                <w:b/>
                <w:bCs/>
                <w:sz w:val="18"/>
                <w:szCs w:val="18"/>
              </w:rPr>
            </w:pPr>
            <w:r w:rsidRPr="00B3033D">
              <w:rPr>
                <w:rFonts w:ascii="Arial" w:hAnsi="Arial" w:cs="Arial"/>
                <w:b/>
                <w:bCs/>
                <w:sz w:val="18"/>
                <w:szCs w:val="18"/>
              </w:rPr>
              <w:t>100</w:t>
            </w:r>
          </w:p>
        </w:tc>
      </w:tr>
    </w:tbl>
    <w:p w14:paraId="34ED561D" w14:textId="1BF3F0B4" w:rsidR="00963374" w:rsidRPr="005610FF" w:rsidRDefault="00B3033D" w:rsidP="00F5513E">
      <w:pPr>
        <w:pStyle w:val="Bodytext21"/>
        <w:numPr>
          <w:ilvl w:val="1"/>
          <w:numId w:val="34"/>
        </w:numPr>
        <w:shd w:val="clear" w:color="auto" w:fill="auto"/>
        <w:spacing w:before="120" w:after="120" w:line="240" w:lineRule="auto"/>
        <w:ind w:left="900" w:right="940" w:hanging="630"/>
        <w:jc w:val="both"/>
        <w:rPr>
          <w:rFonts w:ascii="Arial" w:hAnsi="Arial" w:cs="Arial"/>
        </w:rPr>
      </w:pPr>
      <w:r>
        <w:rPr>
          <w:rFonts w:ascii="Arial" w:hAnsi="Arial" w:cs="Arial"/>
        </w:rPr>
        <w:t>E</w:t>
      </w:r>
      <w:r w:rsidR="00963374" w:rsidRPr="005610FF">
        <w:rPr>
          <w:rFonts w:ascii="Arial" w:hAnsi="Arial" w:cs="Arial"/>
        </w:rPr>
        <w:t xml:space="preserve">l programa proveerá acceso a financiamiento a las </w:t>
      </w:r>
      <w:r w:rsidR="00900EB9" w:rsidRPr="005610FF">
        <w:rPr>
          <w:rFonts w:ascii="Arial" w:hAnsi="Arial" w:cs="Arial"/>
          <w:lang w:val="es-ES_tradnl"/>
        </w:rPr>
        <w:t>M</w:t>
      </w:r>
      <w:r w:rsidR="00900EB9" w:rsidRPr="00900EB9">
        <w:rPr>
          <w:rFonts w:ascii="Arial" w:hAnsi="Arial" w:cs="Arial"/>
          <w:lang w:val="es-ES_tradnl"/>
        </w:rPr>
        <w:t>i</w:t>
      </w:r>
      <w:r w:rsidR="00900EB9" w:rsidRPr="005610FF">
        <w:rPr>
          <w:rFonts w:ascii="Arial" w:hAnsi="Arial" w:cs="Arial"/>
          <w:lang w:val="es-ES_tradnl"/>
        </w:rPr>
        <w:t>P</w:t>
      </w:r>
      <w:r w:rsidR="00900EB9" w:rsidRPr="00900EB9">
        <w:rPr>
          <w:rFonts w:ascii="Arial" w:hAnsi="Arial" w:cs="Arial"/>
          <w:lang w:val="es-ES_tradnl"/>
        </w:rPr>
        <w:t>y</w:t>
      </w:r>
      <w:r w:rsidR="00900EB9" w:rsidRPr="005610FF">
        <w:rPr>
          <w:rFonts w:ascii="Arial" w:hAnsi="Arial" w:cs="Arial"/>
          <w:lang w:val="es-ES_tradnl"/>
        </w:rPr>
        <w:t>ME</w:t>
      </w:r>
      <w:r w:rsidR="00963374" w:rsidRPr="005610FF">
        <w:rPr>
          <w:rFonts w:ascii="Arial" w:hAnsi="Arial" w:cs="Arial"/>
        </w:rPr>
        <w:t xml:space="preserve">, con un enfoque multisectorial, de acuerdo con la demanda que se presente. Con ello se buscará aminorar las restricciones de acceso a crédito que enfrentan las </w:t>
      </w:r>
      <w:r w:rsidR="00900EB9" w:rsidRPr="005610FF">
        <w:rPr>
          <w:rFonts w:ascii="Arial" w:hAnsi="Arial" w:cs="Arial"/>
          <w:lang w:val="es-ES_tradnl"/>
        </w:rPr>
        <w:t>M</w:t>
      </w:r>
      <w:r w:rsidR="00900EB9" w:rsidRPr="00900EB9">
        <w:rPr>
          <w:rFonts w:ascii="Arial" w:hAnsi="Arial" w:cs="Arial"/>
          <w:lang w:val="es-ES_tradnl"/>
        </w:rPr>
        <w:t>i</w:t>
      </w:r>
      <w:r w:rsidR="00900EB9" w:rsidRPr="005610FF">
        <w:rPr>
          <w:rFonts w:ascii="Arial" w:hAnsi="Arial" w:cs="Arial"/>
          <w:lang w:val="es-ES_tradnl"/>
        </w:rPr>
        <w:t>P</w:t>
      </w:r>
      <w:r w:rsidR="00900EB9" w:rsidRPr="00900EB9">
        <w:rPr>
          <w:rFonts w:ascii="Arial" w:hAnsi="Arial" w:cs="Arial"/>
          <w:lang w:val="es-ES_tradnl"/>
        </w:rPr>
        <w:t>y</w:t>
      </w:r>
      <w:r w:rsidR="00900EB9" w:rsidRPr="005610FF">
        <w:rPr>
          <w:rFonts w:ascii="Arial" w:hAnsi="Arial" w:cs="Arial"/>
          <w:lang w:val="es-ES_tradnl"/>
        </w:rPr>
        <w:t>ME</w:t>
      </w:r>
      <w:r w:rsidR="00963374" w:rsidRPr="005610FF">
        <w:rPr>
          <w:rFonts w:ascii="Arial" w:hAnsi="Arial" w:cs="Arial"/>
        </w:rPr>
        <w:t xml:space="preserve"> afectadas </w:t>
      </w:r>
      <w:r w:rsidR="00963374" w:rsidRPr="005610FF">
        <w:rPr>
          <w:rFonts w:ascii="Arial" w:hAnsi="Arial" w:cs="Arial"/>
        </w:rPr>
        <w:lastRenderedPageBreak/>
        <w:t>por la crisis del COVID-19 para apoyar su supervivencia y la preservación del empleo, lo que a su vez maximizará la velocidad de recuperación económica una vez superada la emergencia sanitaria.</w:t>
      </w:r>
    </w:p>
    <w:p w14:paraId="100D5507" w14:textId="1AD6F169" w:rsidR="00963374" w:rsidRPr="005610FF" w:rsidRDefault="00963374" w:rsidP="00F5513E">
      <w:pPr>
        <w:pStyle w:val="Bodytext21"/>
        <w:numPr>
          <w:ilvl w:val="1"/>
          <w:numId w:val="34"/>
        </w:numPr>
        <w:shd w:val="clear" w:color="auto" w:fill="auto"/>
        <w:spacing w:before="120" w:after="120" w:line="240" w:lineRule="auto"/>
        <w:ind w:left="900" w:right="940" w:hanging="630"/>
        <w:jc w:val="both"/>
        <w:rPr>
          <w:rFonts w:ascii="Arial" w:hAnsi="Arial" w:cs="Arial"/>
        </w:rPr>
      </w:pPr>
      <w:r w:rsidRPr="005610FF">
        <w:rPr>
          <w:rFonts w:ascii="Arial" w:hAnsi="Arial" w:cs="Arial"/>
        </w:rPr>
        <w:t xml:space="preserve">Se financiará exclusivamente el crédito de capital de trabajo de corto plazo con el fin de asegurar la supervivencia inmediata de las </w:t>
      </w:r>
      <w:r w:rsidR="00900EB9" w:rsidRPr="005610FF">
        <w:rPr>
          <w:rFonts w:ascii="Arial" w:hAnsi="Arial" w:cs="Arial"/>
          <w:lang w:val="es-ES_tradnl"/>
        </w:rPr>
        <w:t>M</w:t>
      </w:r>
      <w:r w:rsidR="00900EB9" w:rsidRPr="00900EB9">
        <w:rPr>
          <w:rFonts w:ascii="Arial" w:hAnsi="Arial" w:cs="Arial"/>
          <w:lang w:val="es-ES_tradnl"/>
        </w:rPr>
        <w:t>i</w:t>
      </w:r>
      <w:r w:rsidR="00900EB9" w:rsidRPr="005610FF">
        <w:rPr>
          <w:rFonts w:ascii="Arial" w:hAnsi="Arial" w:cs="Arial"/>
          <w:lang w:val="es-ES_tradnl"/>
        </w:rPr>
        <w:t>P</w:t>
      </w:r>
      <w:r w:rsidR="00900EB9" w:rsidRPr="00900EB9">
        <w:rPr>
          <w:rFonts w:ascii="Arial" w:hAnsi="Arial" w:cs="Arial"/>
          <w:lang w:val="es-ES_tradnl"/>
        </w:rPr>
        <w:t>y</w:t>
      </w:r>
      <w:r w:rsidR="00900EB9" w:rsidRPr="005610FF">
        <w:rPr>
          <w:rFonts w:ascii="Arial" w:hAnsi="Arial" w:cs="Arial"/>
          <w:lang w:val="es-ES_tradnl"/>
        </w:rPr>
        <w:t>ME</w:t>
      </w:r>
      <w:r w:rsidRPr="005610FF">
        <w:rPr>
          <w:rFonts w:ascii="Arial" w:hAnsi="Arial" w:cs="Arial"/>
        </w:rPr>
        <w:t xml:space="preserve"> y el empleo. La intervención propuesta fomentará la oferta de liquidez a las empresas, canalizando recursos a través de líneas de financiamiento específicas en segundo piso de NAFIN.</w:t>
      </w:r>
    </w:p>
    <w:p w14:paraId="261BBEA8" w14:textId="77777777" w:rsidR="00963374" w:rsidRPr="005610FF" w:rsidRDefault="00963374" w:rsidP="00F5513E">
      <w:pPr>
        <w:pStyle w:val="Bodytext21"/>
        <w:numPr>
          <w:ilvl w:val="1"/>
          <w:numId w:val="34"/>
        </w:numPr>
        <w:shd w:val="clear" w:color="auto" w:fill="auto"/>
        <w:spacing w:before="120" w:after="120" w:line="240" w:lineRule="auto"/>
        <w:ind w:left="900" w:right="940" w:hanging="630"/>
        <w:jc w:val="both"/>
        <w:rPr>
          <w:rFonts w:ascii="Arial" w:hAnsi="Arial" w:cs="Arial"/>
        </w:rPr>
      </w:pPr>
      <w:r w:rsidRPr="005610FF">
        <w:rPr>
          <w:rFonts w:ascii="Arial" w:hAnsi="Arial" w:cs="Arial"/>
        </w:rPr>
        <w:t xml:space="preserve">Si bien habrá un enfoque multisectorial y la colocación de recursos será en función de la demanda, se enfatizará de manera significativa a los sectores productivos identificados como más vulnerables en la economía. </w:t>
      </w:r>
    </w:p>
    <w:p w14:paraId="05968477" w14:textId="03EDF137" w:rsidR="00AE6F17" w:rsidRPr="005610FF" w:rsidRDefault="00F2322D" w:rsidP="00F5513E">
      <w:pPr>
        <w:pStyle w:val="Bodytext21"/>
        <w:numPr>
          <w:ilvl w:val="1"/>
          <w:numId w:val="34"/>
        </w:numPr>
        <w:shd w:val="clear" w:color="auto" w:fill="auto"/>
        <w:spacing w:before="120" w:after="120" w:line="240" w:lineRule="auto"/>
        <w:ind w:left="900" w:right="940" w:hanging="630"/>
        <w:jc w:val="both"/>
        <w:rPr>
          <w:rFonts w:ascii="Arial" w:hAnsi="Arial" w:cs="Arial"/>
        </w:rPr>
      </w:pPr>
      <w:r w:rsidRPr="005610FF">
        <w:rPr>
          <w:rFonts w:ascii="Arial" w:hAnsi="Arial" w:cs="Arial"/>
        </w:rPr>
        <w:t xml:space="preserve">Los créditos </w:t>
      </w:r>
      <w:r w:rsidR="00963374" w:rsidRPr="005610FF">
        <w:rPr>
          <w:rFonts w:ascii="Arial" w:hAnsi="Arial" w:cs="Arial"/>
        </w:rPr>
        <w:t xml:space="preserve">serán otorgados </w:t>
      </w:r>
      <w:r w:rsidRPr="005610FF">
        <w:rPr>
          <w:rFonts w:ascii="Arial" w:hAnsi="Arial" w:cs="Arial"/>
        </w:rPr>
        <w:t xml:space="preserve">vía segundo piso de </w:t>
      </w:r>
      <w:r w:rsidR="00963374" w:rsidRPr="005610FF">
        <w:rPr>
          <w:rFonts w:ascii="Arial" w:hAnsi="Arial" w:cs="Arial"/>
        </w:rPr>
        <w:t>NAFIN</w:t>
      </w:r>
      <w:r w:rsidRPr="005610FF">
        <w:rPr>
          <w:rFonts w:ascii="Arial" w:hAnsi="Arial" w:cs="Arial"/>
        </w:rPr>
        <w:t xml:space="preserve">. </w:t>
      </w:r>
      <w:r w:rsidR="00963374" w:rsidRPr="005610FF">
        <w:rPr>
          <w:rFonts w:ascii="Arial" w:hAnsi="Arial" w:cs="Arial"/>
        </w:rPr>
        <w:t>El objetivo principal de NAFIN es apoyar la política industrial y tecnológica enfocada al crecimiento y desarrollo del país para crear más y mejores empresas que generen más y mejores empleos, en donde el enfoque a las PyME es clave en la articulación de su estrategia. El saldo total de su cartera de segundo piso es US$5,700 millones</w:t>
      </w:r>
    </w:p>
    <w:p w14:paraId="3E07050D" w14:textId="2F614364" w:rsidR="00F2322D" w:rsidRPr="005610FF" w:rsidRDefault="00F2322D" w:rsidP="00F5513E">
      <w:pPr>
        <w:pStyle w:val="Bodytext21"/>
        <w:numPr>
          <w:ilvl w:val="1"/>
          <w:numId w:val="34"/>
        </w:numPr>
        <w:shd w:val="clear" w:color="auto" w:fill="auto"/>
        <w:spacing w:before="120" w:after="120" w:line="240" w:lineRule="auto"/>
        <w:ind w:left="900" w:right="940" w:hanging="630"/>
        <w:jc w:val="both"/>
        <w:rPr>
          <w:rFonts w:ascii="Arial" w:hAnsi="Arial" w:cs="Arial"/>
        </w:rPr>
      </w:pPr>
      <w:r w:rsidRPr="005610FF">
        <w:rPr>
          <w:rFonts w:ascii="Arial" w:hAnsi="Arial" w:cs="Arial"/>
        </w:rPr>
        <w:t>El fondeo proporcionado a través del programa propuesto se</w:t>
      </w:r>
      <w:r w:rsidR="001A034D" w:rsidRPr="005610FF">
        <w:rPr>
          <w:rFonts w:ascii="Arial" w:hAnsi="Arial" w:cs="Arial"/>
        </w:rPr>
        <w:t xml:space="preserve"> podrá</w:t>
      </w:r>
      <w:r w:rsidRPr="005610FF">
        <w:rPr>
          <w:rFonts w:ascii="Arial" w:hAnsi="Arial" w:cs="Arial"/>
        </w:rPr>
        <w:t xml:space="preserve"> complementar con recursos de asistencia técnica y facilidades   de   garantía   gestionados por </w:t>
      </w:r>
      <w:r w:rsidR="00963374" w:rsidRPr="005610FF">
        <w:rPr>
          <w:rFonts w:ascii="Arial" w:hAnsi="Arial" w:cs="Arial"/>
        </w:rPr>
        <w:t>NAFIN</w:t>
      </w:r>
      <w:r w:rsidR="00274E72">
        <w:rPr>
          <w:rFonts w:ascii="Arial" w:hAnsi="Arial" w:cs="Arial"/>
        </w:rPr>
        <w:t> </w:t>
      </w:r>
      <w:r w:rsidRPr="005610FF">
        <w:rPr>
          <w:rFonts w:ascii="Arial" w:hAnsi="Arial" w:cs="Arial"/>
        </w:rPr>
        <w:t>que ayud</w:t>
      </w:r>
      <w:r w:rsidR="00D5499D" w:rsidRPr="005610FF">
        <w:rPr>
          <w:rFonts w:ascii="Arial" w:hAnsi="Arial" w:cs="Arial"/>
        </w:rPr>
        <w:t>e</w:t>
      </w:r>
      <w:r w:rsidRPr="005610FF">
        <w:rPr>
          <w:rFonts w:ascii="Arial" w:hAnsi="Arial" w:cs="Arial"/>
        </w:rPr>
        <w:t xml:space="preserve"> a aliviar las limitaciones de colateral de empresas.</w:t>
      </w:r>
    </w:p>
    <w:p w14:paraId="2E291BE3" w14:textId="119BFFCF" w:rsidR="00D62FBA" w:rsidRPr="000C14DC" w:rsidRDefault="00D62FBA" w:rsidP="00F5513E">
      <w:pPr>
        <w:pStyle w:val="Heading2"/>
        <w:numPr>
          <w:ilvl w:val="0"/>
          <w:numId w:val="33"/>
        </w:numPr>
        <w:spacing w:after="240"/>
        <w:rPr>
          <w:rFonts w:ascii="Arial" w:hAnsi="Arial" w:cs="Arial"/>
          <w:b/>
          <w:bCs/>
          <w:color w:val="auto"/>
          <w:sz w:val="24"/>
          <w:szCs w:val="24"/>
        </w:rPr>
      </w:pPr>
      <w:bookmarkStart w:id="3" w:name="_Toc45534912"/>
      <w:r w:rsidRPr="000C14DC">
        <w:rPr>
          <w:rFonts w:ascii="Arial" w:hAnsi="Arial" w:cs="Arial"/>
          <w:b/>
          <w:bCs/>
          <w:color w:val="auto"/>
          <w:sz w:val="24"/>
          <w:szCs w:val="24"/>
        </w:rPr>
        <w:t xml:space="preserve">Características generales de las líneas de crédito de </w:t>
      </w:r>
      <w:r w:rsidR="00D5499D" w:rsidRPr="000C14DC">
        <w:rPr>
          <w:rFonts w:ascii="Arial" w:hAnsi="Arial" w:cs="Arial"/>
          <w:b/>
          <w:bCs/>
          <w:color w:val="auto"/>
          <w:sz w:val="24"/>
          <w:szCs w:val="24"/>
        </w:rPr>
        <w:t xml:space="preserve">NAFIN </w:t>
      </w:r>
      <w:r w:rsidRPr="000C14DC">
        <w:rPr>
          <w:rFonts w:ascii="Arial" w:hAnsi="Arial" w:cs="Arial"/>
          <w:b/>
          <w:bCs/>
          <w:color w:val="auto"/>
          <w:sz w:val="24"/>
          <w:szCs w:val="24"/>
        </w:rPr>
        <w:t>elegibles bajo el programa</w:t>
      </w:r>
      <w:bookmarkEnd w:id="3"/>
      <w:r w:rsidRPr="000C14DC">
        <w:rPr>
          <w:rFonts w:ascii="Arial" w:hAnsi="Arial" w:cs="Arial"/>
          <w:b/>
          <w:bCs/>
          <w:color w:val="auto"/>
          <w:sz w:val="24"/>
          <w:szCs w:val="24"/>
        </w:rPr>
        <w:t xml:space="preserve"> </w:t>
      </w:r>
    </w:p>
    <w:p w14:paraId="1659B096" w14:textId="05BB8133" w:rsidR="00826E64" w:rsidRPr="005610FF" w:rsidRDefault="00573A46" w:rsidP="00F5513E">
      <w:pPr>
        <w:pStyle w:val="Bodytext21"/>
        <w:numPr>
          <w:ilvl w:val="1"/>
          <w:numId w:val="35"/>
        </w:numPr>
        <w:shd w:val="clear" w:color="auto" w:fill="auto"/>
        <w:tabs>
          <w:tab w:val="left" w:pos="5220"/>
        </w:tabs>
        <w:spacing w:before="120" w:after="120" w:line="240" w:lineRule="auto"/>
        <w:ind w:left="900" w:right="940" w:hanging="630"/>
        <w:jc w:val="both"/>
        <w:rPr>
          <w:rStyle w:val="Bodytext20"/>
          <w:rFonts w:ascii="Arial" w:hAnsi="Arial" w:cs="Arial"/>
        </w:rPr>
      </w:pPr>
      <w:r w:rsidRPr="005610FF">
        <w:rPr>
          <w:rStyle w:val="Bodytext20"/>
          <w:rFonts w:ascii="Arial" w:hAnsi="Arial" w:cs="Arial"/>
        </w:rPr>
        <w:t xml:space="preserve">En general, las modalidades de crédito que serán fondeadas con recursos de este programa </w:t>
      </w:r>
      <w:r w:rsidR="00D5499D" w:rsidRPr="005610FF">
        <w:rPr>
          <w:rStyle w:val="Bodytext20"/>
          <w:rFonts w:ascii="Arial" w:hAnsi="Arial" w:cs="Arial"/>
        </w:rPr>
        <w:t>serán de mercado conforme las políticas crediticias de NAFIN y l</w:t>
      </w:r>
      <w:r w:rsidR="00274E72">
        <w:rPr>
          <w:rStyle w:val="Bodytext20"/>
          <w:rFonts w:ascii="Arial" w:hAnsi="Arial" w:cs="Arial"/>
        </w:rPr>
        <w:t>o</w:t>
      </w:r>
      <w:r w:rsidR="00D5499D" w:rsidRPr="005610FF">
        <w:rPr>
          <w:rStyle w:val="Bodytext20"/>
          <w:rFonts w:ascii="Arial" w:hAnsi="Arial" w:cs="Arial"/>
        </w:rPr>
        <w:t>s IF, en pesos mexicanos. T</w:t>
      </w:r>
      <w:r w:rsidRPr="005610FF">
        <w:rPr>
          <w:rStyle w:val="Bodytext20"/>
          <w:rFonts w:ascii="Arial" w:hAnsi="Arial" w:cs="Arial"/>
        </w:rPr>
        <w:t>endrán los siguientes parámetros:</w:t>
      </w:r>
      <w:r w:rsidR="00C831E5" w:rsidRPr="005610FF">
        <w:rPr>
          <w:rStyle w:val="Bodytext20"/>
          <w:rFonts w:ascii="Arial" w:hAnsi="Arial" w:cs="Arial"/>
        </w:rPr>
        <w:t xml:space="preserve"> </w:t>
      </w:r>
    </w:p>
    <w:p w14:paraId="06A896D8" w14:textId="2566287C" w:rsidR="00E84545" w:rsidRPr="005610FF" w:rsidRDefault="00573A46" w:rsidP="00F5513E">
      <w:pPr>
        <w:pStyle w:val="Bodytext21"/>
        <w:numPr>
          <w:ilvl w:val="0"/>
          <w:numId w:val="5"/>
        </w:numPr>
        <w:shd w:val="clear" w:color="auto" w:fill="auto"/>
        <w:tabs>
          <w:tab w:val="left" w:pos="5220"/>
        </w:tabs>
        <w:spacing w:before="120" w:after="120" w:line="240" w:lineRule="auto"/>
        <w:ind w:left="1350" w:right="940" w:hanging="450"/>
        <w:jc w:val="both"/>
        <w:rPr>
          <w:rFonts w:ascii="Arial" w:hAnsi="Arial" w:cs="Arial"/>
        </w:rPr>
      </w:pPr>
      <w:r w:rsidRPr="005610FF">
        <w:rPr>
          <w:rStyle w:val="Bodytext20"/>
          <w:rFonts w:ascii="Arial" w:hAnsi="Arial" w:cs="Arial"/>
          <w:b/>
          <w:bCs/>
        </w:rPr>
        <w:t>Beneficiarios</w:t>
      </w:r>
      <w:r w:rsidRPr="00274E72">
        <w:rPr>
          <w:rStyle w:val="Bodytext20"/>
          <w:rFonts w:ascii="Arial" w:hAnsi="Arial" w:cs="Arial"/>
          <w:b/>
          <w:bCs/>
        </w:rPr>
        <w:t>:</w:t>
      </w:r>
      <w:r w:rsidRPr="005610FF">
        <w:rPr>
          <w:rStyle w:val="Bodytext20"/>
          <w:rFonts w:ascii="Arial" w:hAnsi="Arial" w:cs="Arial"/>
        </w:rPr>
        <w:t xml:space="preserve"> personas </w:t>
      </w:r>
      <w:r w:rsidR="002C7FA9" w:rsidRPr="005610FF">
        <w:rPr>
          <w:rStyle w:val="Bodytext20"/>
          <w:rFonts w:ascii="Arial" w:hAnsi="Arial" w:cs="Arial"/>
        </w:rPr>
        <w:t xml:space="preserve">físicas y </w:t>
      </w:r>
      <w:r w:rsidRPr="005610FF">
        <w:rPr>
          <w:rStyle w:val="Bodytext20"/>
          <w:rFonts w:ascii="Arial" w:hAnsi="Arial" w:cs="Arial"/>
        </w:rPr>
        <w:t xml:space="preserve">morales (incluidas micro, pequeñas y medianas) </w:t>
      </w:r>
      <w:r w:rsidR="00D5499D" w:rsidRPr="005610FF">
        <w:rPr>
          <w:rStyle w:val="Bodytext20"/>
          <w:rFonts w:ascii="Arial" w:hAnsi="Arial" w:cs="Arial"/>
        </w:rPr>
        <w:t>constituidas de conformidad con las leyes mexicanas con hasta 250</w:t>
      </w:r>
      <w:r w:rsidR="00274E72">
        <w:rPr>
          <w:rStyle w:val="Bodytext20"/>
          <w:rFonts w:ascii="Arial" w:hAnsi="Arial" w:cs="Arial"/>
        </w:rPr>
        <w:t> </w:t>
      </w:r>
      <w:r w:rsidR="00D5499D" w:rsidRPr="005610FF">
        <w:rPr>
          <w:rStyle w:val="Bodytext20"/>
          <w:rFonts w:ascii="Arial" w:hAnsi="Arial" w:cs="Arial"/>
        </w:rPr>
        <w:t xml:space="preserve">empleados y MXN$250 millones en ventas. Los </w:t>
      </w:r>
      <w:r w:rsidR="00472958" w:rsidRPr="005610FF">
        <w:rPr>
          <w:rStyle w:val="Bodytext20"/>
          <w:rFonts w:ascii="Arial" w:hAnsi="Arial" w:cs="Arial"/>
        </w:rPr>
        <w:t>créditos</w:t>
      </w:r>
      <w:r w:rsidR="00D5499D" w:rsidRPr="005610FF">
        <w:rPr>
          <w:rStyle w:val="Bodytext20"/>
          <w:rFonts w:ascii="Arial" w:hAnsi="Arial" w:cs="Arial"/>
        </w:rPr>
        <w:t xml:space="preserve"> para capital de trabajo podrán extenderse a empresas con o sin financiamiento previo, bajo los lineamientos de crédito de la entidad.</w:t>
      </w:r>
    </w:p>
    <w:p w14:paraId="0CAF8E99" w14:textId="77777777" w:rsidR="00E84545" w:rsidRPr="005610FF" w:rsidRDefault="00573A46" w:rsidP="00F5513E">
      <w:pPr>
        <w:pStyle w:val="Bodytext21"/>
        <w:numPr>
          <w:ilvl w:val="0"/>
          <w:numId w:val="5"/>
        </w:numPr>
        <w:shd w:val="clear" w:color="auto" w:fill="auto"/>
        <w:tabs>
          <w:tab w:val="left" w:pos="5220"/>
        </w:tabs>
        <w:spacing w:before="120" w:after="120" w:line="240" w:lineRule="auto"/>
        <w:ind w:left="1350" w:right="940" w:hanging="450"/>
        <w:jc w:val="both"/>
        <w:rPr>
          <w:rFonts w:ascii="Arial" w:hAnsi="Arial" w:cs="Arial"/>
        </w:rPr>
      </w:pPr>
      <w:r w:rsidRPr="005610FF">
        <w:rPr>
          <w:rStyle w:val="Bodytext2Bold2"/>
          <w:rFonts w:ascii="Arial" w:hAnsi="Arial" w:cs="Arial"/>
        </w:rPr>
        <w:t xml:space="preserve">Cobertura: </w:t>
      </w:r>
      <w:r w:rsidRPr="005610FF">
        <w:rPr>
          <w:rStyle w:val="Bodytext20"/>
          <w:rFonts w:ascii="Arial" w:hAnsi="Arial" w:cs="Arial"/>
        </w:rPr>
        <w:t>A nivel nacional, en función de la demanda existente.</w:t>
      </w:r>
    </w:p>
    <w:p w14:paraId="6C0DA58D" w14:textId="03B6AAC0" w:rsidR="00D5499D" w:rsidRPr="005610FF" w:rsidRDefault="00573A46" w:rsidP="00F5513E">
      <w:pPr>
        <w:pStyle w:val="Bodytext21"/>
        <w:numPr>
          <w:ilvl w:val="0"/>
          <w:numId w:val="5"/>
        </w:numPr>
        <w:shd w:val="clear" w:color="auto" w:fill="auto"/>
        <w:tabs>
          <w:tab w:val="left" w:pos="5220"/>
        </w:tabs>
        <w:spacing w:before="120" w:after="120" w:line="240" w:lineRule="auto"/>
        <w:ind w:left="1350" w:right="940" w:hanging="450"/>
        <w:jc w:val="both"/>
        <w:rPr>
          <w:rStyle w:val="Bodytext20"/>
          <w:rFonts w:ascii="Arial" w:hAnsi="Arial" w:cs="Arial"/>
        </w:rPr>
      </w:pPr>
      <w:r w:rsidRPr="005610FF">
        <w:rPr>
          <w:rStyle w:val="Bodytext2Bold2"/>
          <w:rFonts w:ascii="Arial" w:hAnsi="Arial" w:cs="Arial"/>
        </w:rPr>
        <w:t xml:space="preserve">Proyectos de inversión elegibles: </w:t>
      </w:r>
      <w:r w:rsidRPr="005610FF">
        <w:rPr>
          <w:rStyle w:val="Bodytext20"/>
          <w:rFonts w:ascii="Arial" w:hAnsi="Arial" w:cs="Arial"/>
        </w:rPr>
        <w:t xml:space="preserve">Serán elegibles subproyectos de inversión que tengan como objeto </w:t>
      </w:r>
      <w:r w:rsidR="00F137D1" w:rsidRPr="005610FF">
        <w:rPr>
          <w:rStyle w:val="Bodytext20"/>
          <w:rFonts w:ascii="Arial" w:hAnsi="Arial" w:cs="Arial"/>
        </w:rPr>
        <w:t xml:space="preserve">proveer liquidez a las </w:t>
      </w:r>
      <w:r w:rsidR="00274E72" w:rsidRPr="005610FF">
        <w:rPr>
          <w:rFonts w:ascii="Arial" w:hAnsi="Arial" w:cs="Arial"/>
          <w:lang w:val="es-ES_tradnl"/>
        </w:rPr>
        <w:t>M</w:t>
      </w:r>
      <w:r w:rsidR="00274E72" w:rsidRPr="00900EB9">
        <w:rPr>
          <w:rFonts w:ascii="Arial" w:hAnsi="Arial" w:cs="Arial"/>
          <w:lang w:val="es-ES_tradnl"/>
        </w:rPr>
        <w:t>i</w:t>
      </w:r>
      <w:r w:rsidR="00274E72" w:rsidRPr="005610FF">
        <w:rPr>
          <w:rFonts w:ascii="Arial" w:hAnsi="Arial" w:cs="Arial"/>
          <w:lang w:val="es-ES_tradnl"/>
        </w:rPr>
        <w:t>P</w:t>
      </w:r>
      <w:r w:rsidR="00274E72" w:rsidRPr="00900EB9">
        <w:rPr>
          <w:rFonts w:ascii="Arial" w:hAnsi="Arial" w:cs="Arial"/>
          <w:lang w:val="es-ES_tradnl"/>
        </w:rPr>
        <w:t>y</w:t>
      </w:r>
      <w:r w:rsidR="00274E72" w:rsidRPr="005610FF">
        <w:rPr>
          <w:rFonts w:ascii="Arial" w:hAnsi="Arial" w:cs="Arial"/>
          <w:lang w:val="es-ES_tradnl"/>
        </w:rPr>
        <w:t>ME</w:t>
      </w:r>
      <w:r w:rsidR="00F137D1" w:rsidRPr="005610FF">
        <w:rPr>
          <w:rStyle w:val="Bodytext20"/>
          <w:rFonts w:ascii="Arial" w:hAnsi="Arial" w:cs="Arial"/>
        </w:rPr>
        <w:t xml:space="preserve"> </w:t>
      </w:r>
      <w:r w:rsidR="00D5499D" w:rsidRPr="005610FF">
        <w:rPr>
          <w:rStyle w:val="Bodytext20"/>
          <w:rFonts w:ascii="Arial" w:hAnsi="Arial" w:cs="Arial"/>
        </w:rPr>
        <w:t>principalmente en el</w:t>
      </w:r>
      <w:r w:rsidR="00F137D1" w:rsidRPr="005610FF">
        <w:rPr>
          <w:rStyle w:val="Bodytext20"/>
          <w:rFonts w:ascii="Arial" w:hAnsi="Arial" w:cs="Arial"/>
        </w:rPr>
        <w:t xml:space="preserve"> sector </w:t>
      </w:r>
      <w:r w:rsidR="00D5499D" w:rsidRPr="005610FF">
        <w:rPr>
          <w:rStyle w:val="Bodytext20"/>
          <w:rFonts w:ascii="Arial" w:hAnsi="Arial" w:cs="Arial"/>
        </w:rPr>
        <w:t>de servicios, comercio y manufacturas,</w:t>
      </w:r>
      <w:r w:rsidR="00F137D1" w:rsidRPr="005610FF">
        <w:rPr>
          <w:rStyle w:val="Bodytext20"/>
          <w:rFonts w:ascii="Arial" w:hAnsi="Arial" w:cs="Arial"/>
        </w:rPr>
        <w:t xml:space="preserve"> particularmente para obtener financiamiento de capital de trabajo</w:t>
      </w:r>
      <w:r w:rsidR="00D5499D" w:rsidRPr="005610FF">
        <w:rPr>
          <w:rStyle w:val="Bodytext20"/>
          <w:rFonts w:ascii="Arial" w:hAnsi="Arial" w:cs="Arial"/>
        </w:rPr>
        <w:t>,</w:t>
      </w:r>
      <w:r w:rsidR="00F137D1" w:rsidRPr="005610FF">
        <w:rPr>
          <w:rStyle w:val="Bodytext20"/>
          <w:rFonts w:ascii="Arial" w:hAnsi="Arial" w:cs="Arial"/>
        </w:rPr>
        <w:t xml:space="preserve"> </w:t>
      </w:r>
      <w:r w:rsidR="00D5499D" w:rsidRPr="005610FF">
        <w:rPr>
          <w:rStyle w:val="Bodytext20"/>
          <w:rFonts w:ascii="Arial" w:hAnsi="Arial" w:cs="Arial"/>
        </w:rPr>
        <w:t xml:space="preserve">evitando </w:t>
      </w:r>
      <w:r w:rsidR="00F137D1" w:rsidRPr="005610FF">
        <w:rPr>
          <w:rStyle w:val="Bodytext20"/>
          <w:rFonts w:ascii="Arial" w:hAnsi="Arial" w:cs="Arial"/>
        </w:rPr>
        <w:t xml:space="preserve">quiebras de </w:t>
      </w:r>
      <w:r w:rsidR="00B10767" w:rsidRPr="005610FF">
        <w:rPr>
          <w:rStyle w:val="Bodytext20"/>
          <w:rFonts w:ascii="Arial" w:hAnsi="Arial" w:cs="Arial"/>
        </w:rPr>
        <w:t>e</w:t>
      </w:r>
      <w:r w:rsidR="00F137D1" w:rsidRPr="005610FF">
        <w:rPr>
          <w:rStyle w:val="Bodytext20"/>
          <w:rFonts w:ascii="Arial" w:hAnsi="Arial" w:cs="Arial"/>
        </w:rPr>
        <w:t xml:space="preserve">mpresas viables.  </w:t>
      </w:r>
    </w:p>
    <w:p w14:paraId="0058B3E0" w14:textId="10D766EC" w:rsidR="00393E93" w:rsidRPr="005610FF" w:rsidRDefault="00573A46" w:rsidP="00F5513E">
      <w:pPr>
        <w:pStyle w:val="Bodytext21"/>
        <w:shd w:val="clear" w:color="auto" w:fill="auto"/>
        <w:tabs>
          <w:tab w:val="left" w:pos="2642"/>
          <w:tab w:val="left" w:pos="5220"/>
        </w:tabs>
        <w:spacing w:before="120" w:after="120" w:line="240" w:lineRule="auto"/>
        <w:ind w:left="1350" w:right="940" w:firstLine="0"/>
        <w:jc w:val="both"/>
        <w:rPr>
          <w:rStyle w:val="Bodytext20"/>
          <w:rFonts w:ascii="Arial" w:hAnsi="Arial" w:cs="Arial"/>
        </w:rPr>
      </w:pPr>
      <w:r w:rsidRPr="005610FF">
        <w:rPr>
          <w:rStyle w:val="Bodytext20"/>
          <w:rFonts w:ascii="Arial" w:hAnsi="Arial" w:cs="Arial"/>
        </w:rPr>
        <w:t xml:space="preserve">A los efectos de la ejecución del programa, </w:t>
      </w:r>
      <w:r w:rsidR="00A274B6" w:rsidRPr="005610FF">
        <w:rPr>
          <w:rStyle w:val="Bodytext20"/>
          <w:rFonts w:ascii="Arial" w:hAnsi="Arial" w:cs="Arial"/>
        </w:rPr>
        <w:t xml:space="preserve">se deberán cumplir </w:t>
      </w:r>
      <w:r w:rsidRPr="005610FF">
        <w:rPr>
          <w:rStyle w:val="Bodytext20"/>
          <w:rFonts w:ascii="Arial" w:hAnsi="Arial" w:cs="Arial"/>
        </w:rPr>
        <w:t xml:space="preserve">con las condiciones estipuladas en </w:t>
      </w:r>
      <w:r w:rsidR="00A67612" w:rsidRPr="005610FF">
        <w:rPr>
          <w:rStyle w:val="Bodytext20"/>
          <w:rFonts w:ascii="Arial" w:hAnsi="Arial" w:cs="Arial"/>
        </w:rPr>
        <w:t xml:space="preserve">la Lista de exclusión del Programa en el </w:t>
      </w:r>
      <w:r w:rsidRPr="005610FF">
        <w:rPr>
          <w:rStyle w:val="Bodytext20"/>
          <w:rFonts w:ascii="Arial" w:hAnsi="Arial" w:cs="Arial"/>
        </w:rPr>
        <w:t>Anexos.</w:t>
      </w:r>
    </w:p>
    <w:p w14:paraId="684D9B8C" w14:textId="4AA72E17" w:rsidR="00C831E5" w:rsidRPr="005610FF" w:rsidRDefault="00C831E5" w:rsidP="00F5513E">
      <w:pPr>
        <w:pStyle w:val="Bodytext21"/>
        <w:shd w:val="clear" w:color="auto" w:fill="auto"/>
        <w:tabs>
          <w:tab w:val="left" w:pos="2642"/>
          <w:tab w:val="left" w:pos="5220"/>
        </w:tabs>
        <w:spacing w:before="120" w:after="120" w:line="240" w:lineRule="auto"/>
        <w:ind w:left="1350" w:right="940" w:firstLine="0"/>
        <w:jc w:val="both"/>
        <w:rPr>
          <w:rStyle w:val="Bodytext20"/>
          <w:rFonts w:ascii="Arial" w:hAnsi="Arial" w:cs="Arial"/>
        </w:rPr>
      </w:pPr>
      <w:r w:rsidRPr="005610FF">
        <w:rPr>
          <w:rStyle w:val="Bodytext20"/>
          <w:rFonts w:ascii="Arial" w:hAnsi="Arial" w:cs="Arial"/>
        </w:rPr>
        <w:t xml:space="preserve">Se cubrirán empresas con necesidades de crédito de hasta </w:t>
      </w:r>
      <w:r w:rsidR="007D0B3E">
        <w:rPr>
          <w:rStyle w:val="Bodytext20"/>
          <w:rFonts w:ascii="Arial" w:hAnsi="Arial" w:cs="Arial"/>
        </w:rPr>
        <w:t>US$</w:t>
      </w:r>
      <w:r w:rsidR="00D5499D" w:rsidRPr="005610FF">
        <w:rPr>
          <w:rStyle w:val="Bodytext20"/>
          <w:rFonts w:ascii="Arial" w:hAnsi="Arial" w:cs="Arial"/>
        </w:rPr>
        <w:t>500,000</w:t>
      </w:r>
      <w:r w:rsidRPr="005610FF">
        <w:rPr>
          <w:rStyle w:val="Bodytext20"/>
          <w:rFonts w:ascii="Arial" w:hAnsi="Arial" w:cs="Arial"/>
        </w:rPr>
        <w:t xml:space="preserve">. </w:t>
      </w:r>
    </w:p>
    <w:p w14:paraId="478CC9D9" w14:textId="20597414" w:rsidR="00E84545" w:rsidRPr="005610FF" w:rsidRDefault="00573A46" w:rsidP="00F5513E">
      <w:pPr>
        <w:pStyle w:val="Bodytext21"/>
        <w:numPr>
          <w:ilvl w:val="0"/>
          <w:numId w:val="5"/>
        </w:numPr>
        <w:shd w:val="clear" w:color="auto" w:fill="auto"/>
        <w:tabs>
          <w:tab w:val="left" w:pos="5220"/>
        </w:tabs>
        <w:spacing w:before="120" w:after="120" w:line="240" w:lineRule="auto"/>
        <w:ind w:left="1350" w:right="940" w:hanging="450"/>
        <w:jc w:val="both"/>
        <w:rPr>
          <w:rFonts w:ascii="Arial" w:hAnsi="Arial" w:cs="Arial"/>
        </w:rPr>
      </w:pPr>
      <w:r w:rsidRPr="005610FF">
        <w:rPr>
          <w:rStyle w:val="Bodytext2Bold2"/>
          <w:rFonts w:ascii="Arial" w:hAnsi="Arial" w:cs="Arial"/>
        </w:rPr>
        <w:t xml:space="preserve">Periodicidad amortización de capital: </w:t>
      </w:r>
      <w:r w:rsidRPr="005610FF">
        <w:rPr>
          <w:rStyle w:val="Bodytext20"/>
          <w:rFonts w:ascii="Arial" w:hAnsi="Arial" w:cs="Arial"/>
        </w:rPr>
        <w:t xml:space="preserve">Cuotas mensuales, trimestrales semestrales o anuales, entre otras, de acuerdo con las condiciones de operación de </w:t>
      </w:r>
      <w:r w:rsidR="00D5499D" w:rsidRPr="005610FF">
        <w:rPr>
          <w:rStyle w:val="Bodytext20"/>
          <w:rFonts w:ascii="Arial" w:hAnsi="Arial" w:cs="Arial"/>
        </w:rPr>
        <w:t>NAFIN</w:t>
      </w:r>
      <w:r w:rsidRPr="005610FF">
        <w:rPr>
          <w:rStyle w:val="Bodytext20"/>
          <w:rFonts w:ascii="Arial" w:hAnsi="Arial" w:cs="Arial"/>
        </w:rPr>
        <w:t>.</w:t>
      </w:r>
    </w:p>
    <w:p w14:paraId="7F2877AC" w14:textId="43878D68" w:rsidR="00E84545" w:rsidRPr="005610FF" w:rsidRDefault="00573A46" w:rsidP="00F5513E">
      <w:pPr>
        <w:pStyle w:val="Bodytext21"/>
        <w:numPr>
          <w:ilvl w:val="0"/>
          <w:numId w:val="5"/>
        </w:numPr>
        <w:shd w:val="clear" w:color="auto" w:fill="auto"/>
        <w:tabs>
          <w:tab w:val="left" w:pos="5220"/>
        </w:tabs>
        <w:spacing w:before="120" w:after="120" w:line="240" w:lineRule="auto"/>
        <w:ind w:left="1350" w:right="940" w:hanging="450"/>
        <w:jc w:val="both"/>
        <w:rPr>
          <w:rFonts w:ascii="Arial" w:hAnsi="Arial" w:cs="Arial"/>
        </w:rPr>
      </w:pPr>
      <w:r w:rsidRPr="005610FF">
        <w:rPr>
          <w:rStyle w:val="Bodytext2Bold2"/>
          <w:rFonts w:ascii="Arial" w:hAnsi="Arial" w:cs="Arial"/>
        </w:rPr>
        <w:t xml:space="preserve">Plazo: </w:t>
      </w:r>
      <w:r w:rsidR="001A034D" w:rsidRPr="005610FF">
        <w:rPr>
          <w:rStyle w:val="Bodytext20"/>
          <w:rFonts w:ascii="Arial" w:hAnsi="Arial" w:cs="Arial"/>
        </w:rPr>
        <w:t>corto plazo, según las necesidades de las empresas</w:t>
      </w:r>
      <w:r w:rsidRPr="005610FF">
        <w:rPr>
          <w:rStyle w:val="Bodytext20"/>
          <w:rFonts w:ascii="Arial" w:hAnsi="Arial" w:cs="Arial"/>
        </w:rPr>
        <w:t>.</w:t>
      </w:r>
    </w:p>
    <w:p w14:paraId="4E840CA0" w14:textId="5AF581D5" w:rsidR="00E84545" w:rsidRPr="005610FF" w:rsidRDefault="00573A46" w:rsidP="00F5513E">
      <w:pPr>
        <w:pStyle w:val="Bodytext21"/>
        <w:numPr>
          <w:ilvl w:val="0"/>
          <w:numId w:val="5"/>
        </w:numPr>
        <w:shd w:val="clear" w:color="auto" w:fill="auto"/>
        <w:tabs>
          <w:tab w:val="left" w:pos="5220"/>
        </w:tabs>
        <w:spacing w:before="120" w:after="120" w:line="240" w:lineRule="auto"/>
        <w:ind w:left="1350" w:right="940" w:hanging="450"/>
        <w:jc w:val="both"/>
        <w:rPr>
          <w:rFonts w:ascii="Arial" w:hAnsi="Arial" w:cs="Arial"/>
        </w:rPr>
      </w:pPr>
      <w:r w:rsidRPr="005610FF">
        <w:rPr>
          <w:rStyle w:val="Bodytext2Bold2"/>
          <w:rFonts w:ascii="Arial" w:hAnsi="Arial" w:cs="Arial"/>
        </w:rPr>
        <w:t xml:space="preserve">Pago de intereses: </w:t>
      </w:r>
      <w:r w:rsidRPr="005610FF">
        <w:rPr>
          <w:rStyle w:val="Bodytext20"/>
          <w:rFonts w:ascii="Arial" w:hAnsi="Arial" w:cs="Arial"/>
        </w:rPr>
        <w:t xml:space="preserve">En su equivalente mes, trimestre o semestre vencido, entre otras, de acuerdo con las condiciones de operación de </w:t>
      </w:r>
      <w:r w:rsidR="00D5499D" w:rsidRPr="005610FF">
        <w:rPr>
          <w:rStyle w:val="Bodytext20"/>
          <w:rFonts w:ascii="Arial" w:hAnsi="Arial" w:cs="Arial"/>
        </w:rPr>
        <w:t xml:space="preserve">NAFIN </w:t>
      </w:r>
      <w:r w:rsidR="00C831E5" w:rsidRPr="005610FF">
        <w:rPr>
          <w:rStyle w:val="Bodytext20"/>
          <w:rFonts w:ascii="Arial" w:hAnsi="Arial" w:cs="Arial"/>
        </w:rPr>
        <w:t>y de conformidad con las medidas de alivio temporal que publicó la Comisión Nacional Bancaria y de Valores (CNBV)</w:t>
      </w:r>
    </w:p>
    <w:p w14:paraId="3AE53BCE" w14:textId="2DBA7196" w:rsidR="00E84545" w:rsidRPr="005610FF" w:rsidRDefault="00573A46" w:rsidP="00F5513E">
      <w:pPr>
        <w:pStyle w:val="Bodytext21"/>
        <w:numPr>
          <w:ilvl w:val="0"/>
          <w:numId w:val="5"/>
        </w:numPr>
        <w:shd w:val="clear" w:color="auto" w:fill="auto"/>
        <w:tabs>
          <w:tab w:val="left" w:pos="5220"/>
        </w:tabs>
        <w:spacing w:before="120" w:after="120" w:line="240" w:lineRule="auto"/>
        <w:ind w:left="1350" w:right="940" w:hanging="450"/>
        <w:jc w:val="both"/>
        <w:rPr>
          <w:rFonts w:ascii="Arial" w:hAnsi="Arial" w:cs="Arial"/>
        </w:rPr>
      </w:pPr>
      <w:r w:rsidRPr="005610FF">
        <w:rPr>
          <w:rStyle w:val="Bodytext2Bold2"/>
          <w:rFonts w:ascii="Arial" w:hAnsi="Arial" w:cs="Arial"/>
        </w:rPr>
        <w:lastRenderedPageBreak/>
        <w:t xml:space="preserve">Período de gracia a capital: </w:t>
      </w:r>
      <w:r w:rsidRPr="005610FF">
        <w:rPr>
          <w:rStyle w:val="Bodytext20"/>
          <w:rFonts w:ascii="Arial" w:hAnsi="Arial" w:cs="Arial"/>
        </w:rPr>
        <w:t xml:space="preserve">El que actualmente utiliza </w:t>
      </w:r>
      <w:r w:rsidR="00D5499D" w:rsidRPr="005610FF">
        <w:rPr>
          <w:rStyle w:val="Bodytext20"/>
          <w:rFonts w:ascii="Arial" w:hAnsi="Arial" w:cs="Arial"/>
        </w:rPr>
        <w:t>NAFIN</w:t>
      </w:r>
      <w:r w:rsidR="003B237C" w:rsidRPr="005610FF">
        <w:rPr>
          <w:rStyle w:val="Bodytext20"/>
          <w:rFonts w:ascii="Arial" w:hAnsi="Arial" w:cs="Arial"/>
        </w:rPr>
        <w:t>, tomando en consideraci</w:t>
      </w:r>
      <w:r w:rsidR="000A5A88" w:rsidRPr="005610FF">
        <w:rPr>
          <w:rStyle w:val="Bodytext20"/>
          <w:rFonts w:ascii="Arial" w:hAnsi="Arial" w:cs="Arial"/>
        </w:rPr>
        <w:t>ó</w:t>
      </w:r>
      <w:r w:rsidR="003B237C" w:rsidRPr="005610FF">
        <w:rPr>
          <w:rStyle w:val="Bodytext20"/>
          <w:rFonts w:ascii="Arial" w:hAnsi="Arial" w:cs="Arial"/>
        </w:rPr>
        <w:t>n las medidas de alivio que publicó la CNBV.</w:t>
      </w:r>
    </w:p>
    <w:p w14:paraId="073413F9" w14:textId="13EAA26C" w:rsidR="00E84545" w:rsidRPr="005610FF" w:rsidRDefault="00573A46" w:rsidP="00F5513E">
      <w:pPr>
        <w:pStyle w:val="Bodytext21"/>
        <w:numPr>
          <w:ilvl w:val="0"/>
          <w:numId w:val="5"/>
        </w:numPr>
        <w:shd w:val="clear" w:color="auto" w:fill="auto"/>
        <w:tabs>
          <w:tab w:val="left" w:pos="5220"/>
        </w:tabs>
        <w:spacing w:before="120" w:after="120" w:line="240" w:lineRule="auto"/>
        <w:ind w:left="1350" w:right="940" w:hanging="450"/>
        <w:jc w:val="both"/>
        <w:rPr>
          <w:rFonts w:ascii="Arial" w:hAnsi="Arial" w:cs="Arial"/>
        </w:rPr>
      </w:pPr>
      <w:r w:rsidRPr="005610FF">
        <w:rPr>
          <w:rStyle w:val="Bodytext2Bold2"/>
          <w:rFonts w:ascii="Arial" w:hAnsi="Arial" w:cs="Arial"/>
        </w:rPr>
        <w:t xml:space="preserve">Tasa de redescuento: </w:t>
      </w:r>
      <w:r w:rsidRPr="005610FF">
        <w:rPr>
          <w:rStyle w:val="Bodytext20"/>
          <w:rFonts w:ascii="Arial" w:hAnsi="Arial" w:cs="Arial"/>
        </w:rPr>
        <w:t>Fija/va</w:t>
      </w:r>
      <w:r w:rsidR="003B237C" w:rsidRPr="005610FF">
        <w:rPr>
          <w:rStyle w:val="Bodytext20"/>
          <w:rFonts w:ascii="Arial" w:hAnsi="Arial" w:cs="Arial"/>
        </w:rPr>
        <w:t>r</w:t>
      </w:r>
      <w:r w:rsidRPr="005610FF">
        <w:rPr>
          <w:rStyle w:val="Bodytext20"/>
          <w:rFonts w:ascii="Arial" w:hAnsi="Arial" w:cs="Arial"/>
        </w:rPr>
        <w:t xml:space="preserve">iable, producto de la tasa de fondeo de </w:t>
      </w:r>
      <w:r w:rsidR="00D5499D" w:rsidRPr="005610FF">
        <w:rPr>
          <w:rStyle w:val="Bodytext20"/>
          <w:rFonts w:ascii="Arial" w:hAnsi="Arial" w:cs="Arial"/>
        </w:rPr>
        <w:t>NAFIN</w:t>
      </w:r>
      <w:r w:rsidRPr="005610FF">
        <w:rPr>
          <w:rStyle w:val="Bodytext20"/>
          <w:rFonts w:ascii="Arial" w:hAnsi="Arial" w:cs="Arial"/>
        </w:rPr>
        <w:t xml:space="preserve">, incluyendo la aplicable a los recursos del </w:t>
      </w:r>
      <w:r w:rsidR="00362330">
        <w:rPr>
          <w:rStyle w:val="Bodytext20"/>
          <w:rFonts w:ascii="Arial" w:hAnsi="Arial" w:cs="Arial"/>
        </w:rPr>
        <w:t>p</w:t>
      </w:r>
      <w:r w:rsidRPr="005610FF">
        <w:rPr>
          <w:rStyle w:val="Bodytext20"/>
          <w:rFonts w:ascii="Arial" w:hAnsi="Arial" w:cs="Arial"/>
        </w:rPr>
        <w:t>rograma.</w:t>
      </w:r>
    </w:p>
    <w:p w14:paraId="73EEEB88" w14:textId="27A22D1D" w:rsidR="00E84545" w:rsidRPr="005610FF" w:rsidRDefault="00573A46" w:rsidP="00F5513E">
      <w:pPr>
        <w:pStyle w:val="Bodytext21"/>
        <w:numPr>
          <w:ilvl w:val="0"/>
          <w:numId w:val="5"/>
        </w:numPr>
        <w:shd w:val="clear" w:color="auto" w:fill="auto"/>
        <w:tabs>
          <w:tab w:val="left" w:pos="5220"/>
        </w:tabs>
        <w:spacing w:before="120" w:after="120" w:line="240" w:lineRule="auto"/>
        <w:ind w:left="1350" w:right="940" w:hanging="450"/>
        <w:jc w:val="both"/>
        <w:rPr>
          <w:rFonts w:ascii="Arial" w:hAnsi="Arial" w:cs="Arial"/>
        </w:rPr>
      </w:pPr>
      <w:r w:rsidRPr="005610FF">
        <w:rPr>
          <w:rStyle w:val="Bodytext2Bold2"/>
          <w:rFonts w:ascii="Arial" w:hAnsi="Arial" w:cs="Arial"/>
        </w:rPr>
        <w:t xml:space="preserve">Tasa de interés al empresario: </w:t>
      </w:r>
      <w:r w:rsidRPr="005610FF">
        <w:rPr>
          <w:rStyle w:val="Bodytext20"/>
          <w:rFonts w:ascii="Arial" w:hAnsi="Arial" w:cs="Arial"/>
        </w:rPr>
        <w:t>Libremente pactada entre la institución financiera intermediaria y el beneficiario del crédito.</w:t>
      </w:r>
      <w:r w:rsidR="00D5499D" w:rsidRPr="005610FF">
        <w:rPr>
          <w:rStyle w:val="Bodytext20"/>
          <w:rFonts w:ascii="Arial" w:hAnsi="Arial" w:cs="Arial"/>
        </w:rPr>
        <w:t xml:space="preserve"> </w:t>
      </w:r>
    </w:p>
    <w:p w14:paraId="2FCEA376" w14:textId="3D64EABA" w:rsidR="00E84545" w:rsidRPr="005610FF" w:rsidRDefault="00573A46" w:rsidP="00F5513E">
      <w:pPr>
        <w:pStyle w:val="Bodytext21"/>
        <w:numPr>
          <w:ilvl w:val="1"/>
          <w:numId w:val="35"/>
        </w:numPr>
        <w:shd w:val="clear" w:color="auto" w:fill="auto"/>
        <w:tabs>
          <w:tab w:val="left" w:pos="5220"/>
        </w:tabs>
        <w:spacing w:before="120" w:after="120" w:line="240" w:lineRule="auto"/>
        <w:ind w:left="900" w:right="940" w:hanging="630"/>
        <w:jc w:val="both"/>
        <w:rPr>
          <w:rStyle w:val="Bodytext20"/>
          <w:rFonts w:ascii="Arial" w:hAnsi="Arial" w:cs="Arial"/>
          <w:color w:val="auto"/>
        </w:rPr>
      </w:pPr>
      <w:r w:rsidRPr="005610FF">
        <w:rPr>
          <w:rStyle w:val="Bodytext20"/>
          <w:rFonts w:ascii="Arial" w:hAnsi="Arial" w:cs="Arial"/>
        </w:rPr>
        <w:t xml:space="preserve">Los recursos del programa fondearán las líneas de financiamiento que actualmente utiliza </w:t>
      </w:r>
      <w:r w:rsidR="00D5499D" w:rsidRPr="005610FF">
        <w:rPr>
          <w:rStyle w:val="Bodytext20"/>
          <w:rFonts w:ascii="Arial" w:hAnsi="Arial" w:cs="Arial"/>
        </w:rPr>
        <w:t>NAFIN</w:t>
      </w:r>
      <w:r w:rsidRPr="005610FF">
        <w:rPr>
          <w:rStyle w:val="Bodytext20"/>
          <w:rFonts w:ascii="Arial" w:hAnsi="Arial" w:cs="Arial"/>
        </w:rPr>
        <w:t xml:space="preserve"> para financiar proyectos de inversión</w:t>
      </w:r>
      <w:r w:rsidR="00F137D1" w:rsidRPr="005610FF">
        <w:rPr>
          <w:rStyle w:val="Bodytext20"/>
          <w:rFonts w:ascii="Arial" w:hAnsi="Arial" w:cs="Arial"/>
        </w:rPr>
        <w:t xml:space="preserve"> para apoyar a las </w:t>
      </w:r>
      <w:r w:rsidR="00362330" w:rsidRPr="005610FF">
        <w:rPr>
          <w:rFonts w:ascii="Arial" w:hAnsi="Arial" w:cs="Arial"/>
          <w:lang w:val="es-ES_tradnl"/>
        </w:rPr>
        <w:t>M</w:t>
      </w:r>
      <w:r w:rsidR="00362330" w:rsidRPr="00900EB9">
        <w:rPr>
          <w:rFonts w:ascii="Arial" w:hAnsi="Arial" w:cs="Arial"/>
          <w:lang w:val="es-ES_tradnl"/>
        </w:rPr>
        <w:t>i</w:t>
      </w:r>
      <w:r w:rsidR="00362330" w:rsidRPr="005610FF">
        <w:rPr>
          <w:rFonts w:ascii="Arial" w:hAnsi="Arial" w:cs="Arial"/>
          <w:lang w:val="es-ES_tradnl"/>
        </w:rPr>
        <w:t>P</w:t>
      </w:r>
      <w:r w:rsidR="00362330" w:rsidRPr="00900EB9">
        <w:rPr>
          <w:rFonts w:ascii="Arial" w:hAnsi="Arial" w:cs="Arial"/>
          <w:lang w:val="es-ES_tradnl"/>
        </w:rPr>
        <w:t>y</w:t>
      </w:r>
      <w:r w:rsidR="00362330" w:rsidRPr="005610FF">
        <w:rPr>
          <w:rFonts w:ascii="Arial" w:hAnsi="Arial" w:cs="Arial"/>
          <w:lang w:val="es-ES_tradnl"/>
        </w:rPr>
        <w:t>ME</w:t>
      </w:r>
      <w:r w:rsidR="00362330" w:rsidRPr="005610FF">
        <w:rPr>
          <w:rStyle w:val="Bodytext20"/>
          <w:rFonts w:ascii="Arial" w:hAnsi="Arial" w:cs="Arial"/>
        </w:rPr>
        <w:t xml:space="preserve"> </w:t>
      </w:r>
      <w:r w:rsidR="00F137D1" w:rsidRPr="005610FF">
        <w:rPr>
          <w:rStyle w:val="Bodytext20"/>
          <w:rFonts w:ascii="Arial" w:hAnsi="Arial" w:cs="Arial"/>
        </w:rPr>
        <w:t>afectadas por la crisis y que puedan superar sus problemas temporales de liquidez y dar continuidad a sus operaciones.</w:t>
      </w:r>
    </w:p>
    <w:p w14:paraId="2561C4CE" w14:textId="1F24792B" w:rsidR="00E84545" w:rsidRPr="000C14DC" w:rsidRDefault="00573A46" w:rsidP="00F5513E">
      <w:pPr>
        <w:pStyle w:val="Heading2"/>
        <w:numPr>
          <w:ilvl w:val="0"/>
          <w:numId w:val="33"/>
        </w:numPr>
        <w:spacing w:after="240"/>
        <w:rPr>
          <w:rFonts w:ascii="Arial" w:hAnsi="Arial" w:cs="Arial"/>
          <w:b/>
          <w:bCs/>
          <w:color w:val="auto"/>
          <w:sz w:val="24"/>
          <w:szCs w:val="24"/>
        </w:rPr>
      </w:pPr>
      <w:bookmarkStart w:id="4" w:name="_Toc45534913"/>
      <w:r w:rsidRPr="000C14DC">
        <w:rPr>
          <w:rFonts w:ascii="Arial" w:hAnsi="Arial" w:cs="Arial"/>
          <w:b/>
          <w:bCs/>
          <w:color w:val="auto"/>
          <w:sz w:val="24"/>
          <w:szCs w:val="24"/>
        </w:rPr>
        <w:t xml:space="preserve">Características específicas de los subpréstamos sujetos a financiación bajo el </w:t>
      </w:r>
      <w:r w:rsidR="003867D5">
        <w:rPr>
          <w:rFonts w:ascii="Arial" w:hAnsi="Arial" w:cs="Arial"/>
          <w:b/>
          <w:bCs/>
          <w:color w:val="auto"/>
          <w:sz w:val="24"/>
          <w:szCs w:val="24"/>
        </w:rPr>
        <w:t>p</w:t>
      </w:r>
      <w:r w:rsidRPr="000C14DC">
        <w:rPr>
          <w:rFonts w:ascii="Arial" w:hAnsi="Arial" w:cs="Arial"/>
          <w:b/>
          <w:bCs/>
          <w:color w:val="auto"/>
          <w:sz w:val="24"/>
          <w:szCs w:val="24"/>
        </w:rPr>
        <w:t>rograma</w:t>
      </w:r>
      <w:bookmarkEnd w:id="4"/>
    </w:p>
    <w:p w14:paraId="085D30C2" w14:textId="77777777" w:rsidR="000A387F" w:rsidRPr="005610FF" w:rsidRDefault="000A387F" w:rsidP="00F5513E">
      <w:pPr>
        <w:pStyle w:val="ListParagraph"/>
        <w:tabs>
          <w:tab w:val="left" w:pos="5220"/>
        </w:tabs>
        <w:spacing w:before="120" w:line="240" w:lineRule="auto"/>
        <w:ind w:left="90" w:right="940"/>
        <w:contextualSpacing w:val="0"/>
        <w:jc w:val="both"/>
        <w:rPr>
          <w:rStyle w:val="Bodytext2Bold2"/>
          <w:rFonts w:ascii="Arial" w:eastAsiaTheme="minorEastAsia" w:hAnsi="Arial" w:cs="Arial"/>
          <w:vanish/>
        </w:rPr>
      </w:pPr>
    </w:p>
    <w:p w14:paraId="32C7CBA2" w14:textId="554929E8" w:rsidR="00E84545" w:rsidRPr="005610FF" w:rsidRDefault="00573A46" w:rsidP="00F5513E">
      <w:pPr>
        <w:pStyle w:val="Bodytext21"/>
        <w:numPr>
          <w:ilvl w:val="1"/>
          <w:numId w:val="36"/>
        </w:numPr>
        <w:shd w:val="clear" w:color="auto" w:fill="auto"/>
        <w:spacing w:before="120" w:after="120" w:line="240" w:lineRule="auto"/>
        <w:ind w:left="900" w:right="940" w:hanging="630"/>
        <w:jc w:val="both"/>
        <w:rPr>
          <w:rFonts w:ascii="Arial" w:hAnsi="Arial" w:cs="Arial"/>
        </w:rPr>
      </w:pPr>
      <w:r w:rsidRPr="005610FF">
        <w:rPr>
          <w:rStyle w:val="Bodytext2Bold2"/>
          <w:rFonts w:ascii="Arial" w:hAnsi="Arial" w:cs="Arial"/>
        </w:rPr>
        <w:t xml:space="preserve">Cobro de intereses. </w:t>
      </w:r>
      <w:r w:rsidRPr="005610FF">
        <w:rPr>
          <w:rStyle w:val="Bodytext20"/>
          <w:rFonts w:ascii="Arial" w:hAnsi="Arial" w:cs="Arial"/>
        </w:rPr>
        <w:t xml:space="preserve">A los </w:t>
      </w:r>
      <w:proofErr w:type="spellStart"/>
      <w:r w:rsidRPr="005610FF">
        <w:rPr>
          <w:rStyle w:val="Bodytext20"/>
          <w:rFonts w:ascii="Arial" w:hAnsi="Arial" w:cs="Arial"/>
        </w:rPr>
        <w:t>subprestatarios</w:t>
      </w:r>
      <w:proofErr w:type="spellEnd"/>
      <w:r w:rsidRPr="005610FF">
        <w:rPr>
          <w:rStyle w:val="Bodytext20"/>
          <w:rFonts w:ascii="Arial" w:hAnsi="Arial" w:cs="Arial"/>
        </w:rPr>
        <w:t xml:space="preserve"> deberá cobrarse por concepto de intereses, comisiones, o por cualesquiera otros cargos, la tasa o tasas anuales que, guardando armonía con la legislación y las políticas sobre tasas de interés de los Estados Unidos Mexicanos, sean compatibles con la política del </w:t>
      </w:r>
      <w:r w:rsidR="00D5499D" w:rsidRPr="005610FF">
        <w:rPr>
          <w:rStyle w:val="Bodytext20"/>
          <w:rFonts w:ascii="Arial" w:hAnsi="Arial" w:cs="Arial"/>
        </w:rPr>
        <w:t>BID</w:t>
      </w:r>
      <w:r w:rsidRPr="005610FF">
        <w:rPr>
          <w:rStyle w:val="Bodytext20"/>
          <w:rFonts w:ascii="Arial" w:hAnsi="Arial" w:cs="Arial"/>
        </w:rPr>
        <w:t xml:space="preserve"> y de </w:t>
      </w:r>
      <w:r w:rsidR="00D5499D" w:rsidRPr="005610FF">
        <w:rPr>
          <w:rStyle w:val="Bodytext20"/>
          <w:rFonts w:ascii="Arial" w:hAnsi="Arial" w:cs="Arial"/>
        </w:rPr>
        <w:t xml:space="preserve">NAFIN </w:t>
      </w:r>
      <w:r w:rsidRPr="005610FF">
        <w:rPr>
          <w:rStyle w:val="Bodytext20"/>
          <w:rFonts w:ascii="Arial" w:hAnsi="Arial" w:cs="Arial"/>
        </w:rPr>
        <w:t>sobre tasas de interés para este tipo de financiamiento, así como las políticas de los IF.</w:t>
      </w:r>
    </w:p>
    <w:p w14:paraId="35DBD38E" w14:textId="53688F3B" w:rsidR="00E84545" w:rsidRPr="005610FF" w:rsidRDefault="00573A46" w:rsidP="00F5513E">
      <w:pPr>
        <w:pStyle w:val="Bodytext21"/>
        <w:numPr>
          <w:ilvl w:val="1"/>
          <w:numId w:val="36"/>
        </w:numPr>
        <w:shd w:val="clear" w:color="auto" w:fill="auto"/>
        <w:spacing w:before="120" w:after="120" w:line="240" w:lineRule="auto"/>
        <w:ind w:left="900" w:right="940" w:hanging="630"/>
        <w:jc w:val="both"/>
        <w:rPr>
          <w:rFonts w:ascii="Arial" w:hAnsi="Arial" w:cs="Arial"/>
        </w:rPr>
      </w:pPr>
      <w:r w:rsidRPr="005610FF">
        <w:rPr>
          <w:rStyle w:val="Bodytext2Bold2"/>
          <w:rFonts w:ascii="Arial" w:hAnsi="Arial" w:cs="Arial"/>
        </w:rPr>
        <w:t xml:space="preserve">Monto de financiación. </w:t>
      </w:r>
      <w:r w:rsidRPr="005610FF">
        <w:rPr>
          <w:rStyle w:val="Bodytext20"/>
          <w:rFonts w:ascii="Arial" w:hAnsi="Arial" w:cs="Arial"/>
        </w:rPr>
        <w:t xml:space="preserve">En principio, se espera que el </w:t>
      </w:r>
      <w:r w:rsidR="00362330">
        <w:rPr>
          <w:rStyle w:val="Bodytext20"/>
          <w:rFonts w:ascii="Arial" w:hAnsi="Arial" w:cs="Arial"/>
        </w:rPr>
        <w:t>p</w:t>
      </w:r>
      <w:r w:rsidRPr="005610FF">
        <w:rPr>
          <w:rStyle w:val="Bodytext20"/>
          <w:rFonts w:ascii="Arial" w:hAnsi="Arial" w:cs="Arial"/>
        </w:rPr>
        <w:t>rograma apoye el financiamiento de aproximadamente</w:t>
      </w:r>
      <w:r w:rsidR="00BE1EA5" w:rsidRPr="005610FF">
        <w:rPr>
          <w:rStyle w:val="Bodytext20"/>
          <w:rFonts w:ascii="Arial" w:hAnsi="Arial" w:cs="Arial"/>
        </w:rPr>
        <w:t xml:space="preserve"> </w:t>
      </w:r>
      <w:r w:rsidR="00D5499D" w:rsidRPr="005610FF">
        <w:rPr>
          <w:rStyle w:val="Bodytext20"/>
          <w:rFonts w:ascii="Arial" w:hAnsi="Arial" w:cs="Arial"/>
        </w:rPr>
        <w:t>6,472</w:t>
      </w:r>
      <w:r w:rsidR="00BE1EA5" w:rsidRPr="005610FF">
        <w:rPr>
          <w:rStyle w:val="Bodytext20"/>
          <w:rFonts w:ascii="Arial" w:hAnsi="Arial" w:cs="Arial"/>
        </w:rPr>
        <w:t xml:space="preserve"> </w:t>
      </w:r>
      <w:r w:rsidRPr="005610FF">
        <w:rPr>
          <w:rStyle w:val="Bodytext20"/>
          <w:rFonts w:ascii="Arial" w:hAnsi="Arial" w:cs="Arial"/>
        </w:rPr>
        <w:t xml:space="preserve">personas </w:t>
      </w:r>
      <w:r w:rsidR="000A5A88" w:rsidRPr="005610FF">
        <w:rPr>
          <w:rStyle w:val="Bodytext20"/>
          <w:rFonts w:ascii="Arial" w:hAnsi="Arial" w:cs="Arial"/>
        </w:rPr>
        <w:t xml:space="preserve">físicas o </w:t>
      </w:r>
      <w:r w:rsidRPr="005610FF">
        <w:rPr>
          <w:rStyle w:val="Bodytext20"/>
          <w:rFonts w:ascii="Arial" w:hAnsi="Arial" w:cs="Arial"/>
        </w:rPr>
        <w:t>morales elegibles. En ta</w:t>
      </w:r>
      <w:r w:rsidR="00120D3F" w:rsidRPr="005610FF">
        <w:rPr>
          <w:rStyle w:val="Bodytext20"/>
          <w:rFonts w:ascii="Arial" w:hAnsi="Arial" w:cs="Arial"/>
        </w:rPr>
        <w:t>l</w:t>
      </w:r>
      <w:r w:rsidRPr="005610FF">
        <w:rPr>
          <w:rStyle w:val="Bodytext20"/>
          <w:rFonts w:ascii="Arial" w:hAnsi="Arial" w:cs="Arial"/>
        </w:rPr>
        <w:t xml:space="preserve"> sentido, éste contempla la financiación de subproyectos a una misma </w:t>
      </w:r>
      <w:r w:rsidR="00120D3F" w:rsidRPr="005610FF">
        <w:rPr>
          <w:rStyle w:val="Bodytext20"/>
          <w:rFonts w:ascii="Arial" w:hAnsi="Arial" w:cs="Arial"/>
        </w:rPr>
        <w:t>persona</w:t>
      </w:r>
      <w:r w:rsidRPr="005610FF">
        <w:rPr>
          <w:rStyle w:val="Bodytext20"/>
          <w:rFonts w:ascii="Arial" w:hAnsi="Arial" w:cs="Arial"/>
        </w:rPr>
        <w:t xml:space="preserve"> </w:t>
      </w:r>
      <w:r w:rsidR="000A5A88" w:rsidRPr="005610FF">
        <w:rPr>
          <w:rStyle w:val="Bodytext20"/>
          <w:rFonts w:ascii="Arial" w:hAnsi="Arial" w:cs="Arial"/>
        </w:rPr>
        <w:t xml:space="preserve">física o </w:t>
      </w:r>
      <w:r w:rsidRPr="005610FF">
        <w:rPr>
          <w:rFonts w:ascii="Arial" w:hAnsi="Arial" w:cs="Arial"/>
        </w:rPr>
        <w:t xml:space="preserve">moral o para un mismo subproyecto o grupo de subproyectos que, </w:t>
      </w:r>
      <w:r w:rsidRPr="005610FF">
        <w:rPr>
          <w:rStyle w:val="Bodytext23"/>
          <w:rFonts w:ascii="Arial" w:hAnsi="Arial" w:cs="Arial"/>
        </w:rPr>
        <w:t xml:space="preserve">en su </w:t>
      </w:r>
      <w:r w:rsidRPr="005610FF">
        <w:rPr>
          <w:rFonts w:ascii="Arial" w:hAnsi="Arial" w:cs="Arial"/>
        </w:rPr>
        <w:t xml:space="preserve">conjunto </w:t>
      </w:r>
      <w:r w:rsidRPr="005610FF">
        <w:rPr>
          <w:rStyle w:val="Bodytext23"/>
          <w:rFonts w:ascii="Arial" w:hAnsi="Arial" w:cs="Arial"/>
        </w:rPr>
        <w:t xml:space="preserve">y </w:t>
      </w:r>
      <w:r w:rsidRPr="005610FF">
        <w:rPr>
          <w:rFonts w:ascii="Arial" w:hAnsi="Arial" w:cs="Arial"/>
        </w:rPr>
        <w:t>en un momento dado cumplan con lo siguiente:</w:t>
      </w:r>
    </w:p>
    <w:p w14:paraId="4D4FAFEC" w14:textId="2BA5C3DB" w:rsidR="00E84545" w:rsidRPr="005610FF" w:rsidRDefault="00573A46" w:rsidP="00F5513E">
      <w:pPr>
        <w:pStyle w:val="Bodytext21"/>
        <w:numPr>
          <w:ilvl w:val="2"/>
          <w:numId w:val="36"/>
        </w:numPr>
        <w:shd w:val="clear" w:color="auto" w:fill="auto"/>
        <w:tabs>
          <w:tab w:val="left" w:pos="2610"/>
          <w:tab w:val="left" w:pos="5220"/>
        </w:tabs>
        <w:spacing w:before="120" w:after="120" w:line="240" w:lineRule="auto"/>
        <w:ind w:left="1530" w:right="940" w:hanging="630"/>
        <w:jc w:val="both"/>
        <w:rPr>
          <w:rFonts w:ascii="Arial" w:hAnsi="Arial" w:cs="Arial"/>
        </w:rPr>
      </w:pPr>
      <w:r w:rsidRPr="005610FF">
        <w:rPr>
          <w:rStyle w:val="Bodytext2Bold1"/>
          <w:rFonts w:ascii="Arial" w:hAnsi="Arial" w:cs="Arial"/>
        </w:rPr>
        <w:t xml:space="preserve">Créditos de hasta </w:t>
      </w:r>
      <w:r w:rsidR="00066679">
        <w:rPr>
          <w:rStyle w:val="Bodytext2Bold1"/>
          <w:rFonts w:ascii="Arial" w:hAnsi="Arial" w:cs="Arial"/>
        </w:rPr>
        <w:t>US$</w:t>
      </w:r>
      <w:r w:rsidR="00D5499D" w:rsidRPr="005610FF">
        <w:rPr>
          <w:rStyle w:val="Bodytext2Bold1"/>
          <w:rFonts w:ascii="Arial" w:hAnsi="Arial" w:cs="Arial"/>
        </w:rPr>
        <w:t>500,000</w:t>
      </w:r>
      <w:r w:rsidRPr="005610FF">
        <w:rPr>
          <w:rStyle w:val="Bodytext2Bold1"/>
          <w:rFonts w:ascii="Arial" w:hAnsi="Arial" w:cs="Arial"/>
        </w:rPr>
        <w:t xml:space="preserve">. </w:t>
      </w:r>
      <w:r w:rsidRPr="005610FF">
        <w:rPr>
          <w:rStyle w:val="Bodytext23"/>
          <w:rFonts w:ascii="Arial" w:hAnsi="Arial" w:cs="Arial"/>
        </w:rPr>
        <w:t xml:space="preserve">Se </w:t>
      </w:r>
      <w:r w:rsidRPr="005610FF">
        <w:rPr>
          <w:rFonts w:ascii="Arial" w:hAnsi="Arial" w:cs="Arial"/>
        </w:rPr>
        <w:t xml:space="preserve">podrán conceder los recursos del </w:t>
      </w:r>
      <w:r w:rsidR="00066679">
        <w:rPr>
          <w:rFonts w:ascii="Arial" w:hAnsi="Arial" w:cs="Arial"/>
        </w:rPr>
        <w:t>p</w:t>
      </w:r>
      <w:r w:rsidRPr="005610FF">
        <w:rPr>
          <w:rFonts w:ascii="Arial" w:hAnsi="Arial" w:cs="Arial"/>
        </w:rPr>
        <w:t xml:space="preserve">rograma a una misma persona </w:t>
      </w:r>
      <w:r w:rsidR="000A5A88" w:rsidRPr="005610FF">
        <w:rPr>
          <w:rFonts w:ascii="Arial" w:hAnsi="Arial" w:cs="Arial"/>
        </w:rPr>
        <w:t xml:space="preserve">física o </w:t>
      </w:r>
      <w:r w:rsidRPr="005610FF">
        <w:rPr>
          <w:rFonts w:ascii="Arial" w:hAnsi="Arial" w:cs="Arial"/>
        </w:rPr>
        <w:t xml:space="preserve">moral o para un mismo </w:t>
      </w:r>
      <w:r w:rsidRPr="005610FF">
        <w:rPr>
          <w:rStyle w:val="Bodytext23"/>
          <w:rFonts w:ascii="Arial" w:hAnsi="Arial" w:cs="Arial"/>
        </w:rPr>
        <w:t xml:space="preserve">proyecto, créditos </w:t>
      </w:r>
      <w:r w:rsidRPr="005610FF">
        <w:rPr>
          <w:rFonts w:ascii="Arial" w:hAnsi="Arial" w:cs="Arial"/>
        </w:rPr>
        <w:t xml:space="preserve">que, </w:t>
      </w:r>
      <w:r w:rsidRPr="005610FF">
        <w:rPr>
          <w:rStyle w:val="Bodytext23"/>
          <w:rFonts w:ascii="Arial" w:hAnsi="Arial" w:cs="Arial"/>
        </w:rPr>
        <w:t xml:space="preserve">en </w:t>
      </w:r>
      <w:r w:rsidRPr="005610FF">
        <w:rPr>
          <w:rFonts w:ascii="Arial" w:hAnsi="Arial" w:cs="Arial"/>
        </w:rPr>
        <w:t xml:space="preserve">su conjunto </w:t>
      </w:r>
      <w:r w:rsidRPr="005610FF">
        <w:rPr>
          <w:rStyle w:val="Bodytext23"/>
          <w:rFonts w:ascii="Arial" w:hAnsi="Arial" w:cs="Arial"/>
        </w:rPr>
        <w:t xml:space="preserve">y </w:t>
      </w:r>
      <w:r w:rsidRPr="005610FF">
        <w:rPr>
          <w:rFonts w:ascii="Arial" w:hAnsi="Arial" w:cs="Arial"/>
        </w:rPr>
        <w:t xml:space="preserve">en un momento dado, no excedan </w:t>
      </w:r>
      <w:r w:rsidRPr="005610FF">
        <w:rPr>
          <w:rStyle w:val="Bodytext23"/>
          <w:rFonts w:ascii="Arial" w:hAnsi="Arial" w:cs="Arial"/>
        </w:rPr>
        <w:t xml:space="preserve">el </w:t>
      </w:r>
      <w:r w:rsidRPr="005610FF">
        <w:rPr>
          <w:rFonts w:ascii="Arial" w:hAnsi="Arial" w:cs="Arial"/>
        </w:rPr>
        <w:t xml:space="preserve">equivalente de </w:t>
      </w:r>
      <w:r w:rsidR="00066679">
        <w:rPr>
          <w:rFonts w:ascii="Arial" w:hAnsi="Arial" w:cs="Arial"/>
        </w:rPr>
        <w:t>US$</w:t>
      </w:r>
      <w:r w:rsidR="00D5499D" w:rsidRPr="005610FF">
        <w:rPr>
          <w:rFonts w:ascii="Arial" w:hAnsi="Arial" w:cs="Arial"/>
        </w:rPr>
        <w:t>500,000</w:t>
      </w:r>
      <w:r w:rsidRPr="005610FF">
        <w:rPr>
          <w:rFonts w:ascii="Arial" w:hAnsi="Arial" w:cs="Arial"/>
        </w:rPr>
        <w:t xml:space="preserve">, siempre </w:t>
      </w:r>
      <w:r w:rsidRPr="005610FF">
        <w:rPr>
          <w:rStyle w:val="Bodytext23"/>
          <w:rFonts w:ascii="Arial" w:hAnsi="Arial" w:cs="Arial"/>
        </w:rPr>
        <w:t xml:space="preserve">y </w:t>
      </w:r>
      <w:r w:rsidRPr="005610FF">
        <w:rPr>
          <w:rFonts w:ascii="Arial" w:hAnsi="Arial" w:cs="Arial"/>
        </w:rPr>
        <w:t xml:space="preserve">cuando </w:t>
      </w:r>
      <w:r w:rsidRPr="005610FF">
        <w:rPr>
          <w:rStyle w:val="Bodytext23"/>
          <w:rFonts w:ascii="Arial" w:hAnsi="Arial" w:cs="Arial"/>
        </w:rPr>
        <w:t xml:space="preserve">se </w:t>
      </w:r>
      <w:r w:rsidRPr="005610FF">
        <w:rPr>
          <w:rFonts w:ascii="Arial" w:hAnsi="Arial" w:cs="Arial"/>
        </w:rPr>
        <w:t xml:space="preserve">cumplan </w:t>
      </w:r>
      <w:r w:rsidRPr="005610FF">
        <w:rPr>
          <w:rStyle w:val="Bodytext23"/>
          <w:rFonts w:ascii="Arial" w:hAnsi="Arial" w:cs="Arial"/>
        </w:rPr>
        <w:t xml:space="preserve">las siguientes </w:t>
      </w:r>
      <w:r w:rsidR="000A5A88" w:rsidRPr="005610FF">
        <w:rPr>
          <w:rStyle w:val="Bodytext23"/>
          <w:rFonts w:ascii="Arial" w:hAnsi="Arial" w:cs="Arial"/>
        </w:rPr>
        <w:t xml:space="preserve">dos </w:t>
      </w:r>
      <w:r w:rsidRPr="005610FF">
        <w:rPr>
          <w:rStyle w:val="Bodytext23"/>
          <w:rFonts w:ascii="Arial" w:hAnsi="Arial" w:cs="Arial"/>
        </w:rPr>
        <w:t>condiciones:</w:t>
      </w:r>
    </w:p>
    <w:p w14:paraId="051CD990" w14:textId="660B7E64" w:rsidR="00E84545" w:rsidRPr="005610FF" w:rsidRDefault="00573A46" w:rsidP="00F5513E">
      <w:pPr>
        <w:pStyle w:val="Bodytext21"/>
        <w:numPr>
          <w:ilvl w:val="0"/>
          <w:numId w:val="6"/>
        </w:numPr>
        <w:shd w:val="clear" w:color="auto" w:fill="auto"/>
        <w:tabs>
          <w:tab w:val="left" w:pos="5220"/>
        </w:tabs>
        <w:spacing w:before="120" w:after="120" w:line="240" w:lineRule="auto"/>
        <w:ind w:left="2070" w:right="940" w:hanging="450"/>
        <w:jc w:val="both"/>
        <w:rPr>
          <w:rFonts w:ascii="Arial" w:hAnsi="Arial" w:cs="Arial"/>
        </w:rPr>
      </w:pPr>
      <w:r w:rsidRPr="005610FF">
        <w:rPr>
          <w:rStyle w:val="Bodytext23"/>
          <w:rFonts w:ascii="Arial" w:hAnsi="Arial" w:cs="Arial"/>
        </w:rPr>
        <w:t xml:space="preserve">No </w:t>
      </w:r>
      <w:r w:rsidRPr="005610FF">
        <w:rPr>
          <w:rFonts w:ascii="Arial" w:hAnsi="Arial" w:cs="Arial"/>
        </w:rPr>
        <w:t>financiar con recursos del B</w:t>
      </w:r>
      <w:r w:rsidR="00D5499D" w:rsidRPr="005610FF">
        <w:rPr>
          <w:rFonts w:ascii="Arial" w:hAnsi="Arial" w:cs="Arial"/>
        </w:rPr>
        <w:t>I</w:t>
      </w:r>
      <w:r w:rsidRPr="005610FF">
        <w:rPr>
          <w:rFonts w:ascii="Arial" w:hAnsi="Arial" w:cs="Arial"/>
        </w:rPr>
        <w:t xml:space="preserve">D aquellas actividades, prácticas </w:t>
      </w:r>
      <w:r w:rsidRPr="005610FF">
        <w:rPr>
          <w:rStyle w:val="Bodytext23"/>
          <w:rFonts w:ascii="Arial" w:hAnsi="Arial" w:cs="Arial"/>
        </w:rPr>
        <w:t xml:space="preserve">y/o proyectos </w:t>
      </w:r>
      <w:r w:rsidRPr="005610FF">
        <w:rPr>
          <w:rFonts w:ascii="Arial" w:hAnsi="Arial" w:cs="Arial"/>
        </w:rPr>
        <w:t xml:space="preserve">que </w:t>
      </w:r>
      <w:r w:rsidRPr="005610FF">
        <w:rPr>
          <w:rStyle w:val="Bodytext23"/>
          <w:rFonts w:ascii="Arial" w:hAnsi="Arial" w:cs="Arial"/>
        </w:rPr>
        <w:t xml:space="preserve">se </w:t>
      </w:r>
      <w:r w:rsidRPr="005610FF">
        <w:rPr>
          <w:rFonts w:ascii="Arial" w:hAnsi="Arial" w:cs="Arial"/>
        </w:rPr>
        <w:t xml:space="preserve">encuentren relacionadas en la </w:t>
      </w:r>
      <w:r w:rsidR="00960096" w:rsidRPr="005610FF">
        <w:rPr>
          <w:rFonts w:ascii="Arial" w:hAnsi="Arial" w:cs="Arial"/>
        </w:rPr>
        <w:t>L</w:t>
      </w:r>
      <w:r w:rsidRPr="005610FF">
        <w:rPr>
          <w:rFonts w:ascii="Arial" w:hAnsi="Arial" w:cs="Arial"/>
        </w:rPr>
        <w:t xml:space="preserve">ista de </w:t>
      </w:r>
      <w:r w:rsidR="00960096" w:rsidRPr="005610FF">
        <w:rPr>
          <w:rFonts w:ascii="Arial" w:hAnsi="Arial" w:cs="Arial"/>
        </w:rPr>
        <w:t>E</w:t>
      </w:r>
      <w:r w:rsidRPr="005610FF">
        <w:rPr>
          <w:rFonts w:ascii="Arial" w:hAnsi="Arial" w:cs="Arial"/>
        </w:rPr>
        <w:t xml:space="preserve">xclusión del </w:t>
      </w:r>
      <w:r w:rsidR="00960096" w:rsidRPr="005610FF">
        <w:rPr>
          <w:rFonts w:ascii="Arial" w:hAnsi="Arial" w:cs="Arial"/>
        </w:rPr>
        <w:t>Programa</w:t>
      </w:r>
      <w:r w:rsidRPr="005610FF">
        <w:rPr>
          <w:rFonts w:ascii="Arial" w:hAnsi="Arial" w:cs="Arial"/>
        </w:rPr>
        <w:t xml:space="preserve">. </w:t>
      </w:r>
      <w:r w:rsidR="00960096" w:rsidRPr="005610FF">
        <w:rPr>
          <w:rFonts w:ascii="Arial" w:hAnsi="Arial" w:cs="Arial"/>
        </w:rPr>
        <w:t>(</w:t>
      </w:r>
      <w:r w:rsidRPr="005610FF">
        <w:rPr>
          <w:rFonts w:ascii="Arial" w:hAnsi="Arial" w:cs="Arial"/>
        </w:rPr>
        <w:t xml:space="preserve">Ver </w:t>
      </w:r>
      <w:r w:rsidRPr="005610FF">
        <w:rPr>
          <w:rStyle w:val="Bodytext23"/>
          <w:rFonts w:ascii="Arial" w:hAnsi="Arial" w:cs="Arial"/>
        </w:rPr>
        <w:t xml:space="preserve">Anexo </w:t>
      </w:r>
      <w:r w:rsidRPr="005610FF">
        <w:rPr>
          <w:rFonts w:ascii="Arial" w:hAnsi="Arial" w:cs="Arial"/>
        </w:rPr>
        <w:t>I</w:t>
      </w:r>
      <w:r w:rsidR="00960096" w:rsidRPr="005610FF">
        <w:rPr>
          <w:rFonts w:ascii="Arial" w:hAnsi="Arial" w:cs="Arial"/>
        </w:rPr>
        <w:t>)</w:t>
      </w:r>
      <w:r w:rsidRPr="005610FF">
        <w:rPr>
          <w:rFonts w:ascii="Arial" w:hAnsi="Arial" w:cs="Arial"/>
        </w:rPr>
        <w:t>.</w:t>
      </w:r>
    </w:p>
    <w:p w14:paraId="3ED32136" w14:textId="3A129B29" w:rsidR="00E84545" w:rsidRPr="005610FF" w:rsidRDefault="00573A46" w:rsidP="00F5513E">
      <w:pPr>
        <w:pStyle w:val="Bodytext21"/>
        <w:numPr>
          <w:ilvl w:val="0"/>
          <w:numId w:val="6"/>
        </w:numPr>
        <w:shd w:val="clear" w:color="auto" w:fill="auto"/>
        <w:tabs>
          <w:tab w:val="left" w:pos="5220"/>
        </w:tabs>
        <w:spacing w:before="120" w:after="120" w:line="240" w:lineRule="auto"/>
        <w:ind w:left="2070" w:right="940" w:hanging="450"/>
        <w:jc w:val="both"/>
        <w:rPr>
          <w:rStyle w:val="Bodytext23"/>
          <w:rFonts w:ascii="Arial" w:hAnsi="Arial" w:cs="Arial"/>
        </w:rPr>
      </w:pPr>
      <w:r w:rsidRPr="005610FF">
        <w:rPr>
          <w:rStyle w:val="Bodytext23"/>
          <w:rFonts w:ascii="Arial" w:hAnsi="Arial" w:cs="Arial"/>
        </w:rPr>
        <w:t xml:space="preserve">No </w:t>
      </w:r>
      <w:r w:rsidRPr="005610FF">
        <w:rPr>
          <w:rFonts w:ascii="Arial" w:hAnsi="Arial" w:cs="Arial"/>
        </w:rPr>
        <w:t xml:space="preserve">financiar con recursos del BID aquellas actividades, prácticas </w:t>
      </w:r>
      <w:r w:rsidRPr="005610FF">
        <w:rPr>
          <w:rStyle w:val="Bodytext23"/>
          <w:rFonts w:ascii="Arial" w:hAnsi="Arial" w:cs="Arial"/>
        </w:rPr>
        <w:t xml:space="preserve">y/o proyectos </w:t>
      </w:r>
      <w:r w:rsidRPr="005610FF">
        <w:rPr>
          <w:rFonts w:ascii="Arial" w:hAnsi="Arial" w:cs="Arial"/>
        </w:rPr>
        <w:t xml:space="preserve">que no cumplan con la legislación ambiental y social vigente en los </w:t>
      </w:r>
      <w:r w:rsidRPr="005610FF">
        <w:rPr>
          <w:rStyle w:val="Bodytext23"/>
          <w:rFonts w:ascii="Arial" w:hAnsi="Arial" w:cs="Arial"/>
        </w:rPr>
        <w:t xml:space="preserve">Estados </w:t>
      </w:r>
      <w:r w:rsidRPr="005610FF">
        <w:rPr>
          <w:rFonts w:ascii="Arial" w:hAnsi="Arial" w:cs="Arial"/>
        </w:rPr>
        <w:t xml:space="preserve">Unidos </w:t>
      </w:r>
      <w:r w:rsidRPr="005610FF">
        <w:rPr>
          <w:rStyle w:val="Bodytext23"/>
          <w:rFonts w:ascii="Arial" w:hAnsi="Arial" w:cs="Arial"/>
        </w:rPr>
        <w:t>Mexicanos.</w:t>
      </w:r>
    </w:p>
    <w:p w14:paraId="5095B862" w14:textId="1D3D5AE9" w:rsidR="00E84545" w:rsidRDefault="00573A46" w:rsidP="00F5513E">
      <w:pPr>
        <w:pStyle w:val="Bodytext21"/>
        <w:numPr>
          <w:ilvl w:val="2"/>
          <w:numId w:val="36"/>
        </w:numPr>
        <w:shd w:val="clear" w:color="auto" w:fill="auto"/>
        <w:tabs>
          <w:tab w:val="left" w:pos="2610"/>
          <w:tab w:val="left" w:pos="5220"/>
        </w:tabs>
        <w:spacing w:before="120" w:after="120" w:line="240" w:lineRule="auto"/>
        <w:ind w:left="1530" w:right="940" w:hanging="630"/>
        <w:jc w:val="both"/>
        <w:rPr>
          <w:rStyle w:val="Bodytext2Bold1"/>
          <w:rFonts w:ascii="Arial" w:hAnsi="Arial" w:cs="Arial"/>
        </w:rPr>
      </w:pPr>
      <w:r w:rsidRPr="005610FF">
        <w:rPr>
          <w:rStyle w:val="Bodytext2Bold1"/>
          <w:rFonts w:ascii="Arial" w:hAnsi="Arial" w:cs="Arial"/>
        </w:rPr>
        <w:t xml:space="preserve">Seguimiento de Aspectos Socioambientales. </w:t>
      </w:r>
      <w:r w:rsidR="00B35C8E" w:rsidRPr="00B35C8E">
        <w:rPr>
          <w:rFonts w:ascii="Arial" w:hAnsi="Arial" w:cs="Arial"/>
          <w:color w:val="000000"/>
          <w:lang w:val="es-EC"/>
        </w:rPr>
        <w:t>Solo serán elegibles de financiamiento con recursos del programa M</w:t>
      </w:r>
      <w:r w:rsidR="00B35C8E">
        <w:rPr>
          <w:rFonts w:ascii="Arial" w:hAnsi="Arial" w:cs="Arial"/>
          <w:color w:val="000000"/>
          <w:lang w:val="es-EC"/>
        </w:rPr>
        <w:t>i</w:t>
      </w:r>
      <w:r w:rsidR="00B35C8E" w:rsidRPr="00B35C8E">
        <w:rPr>
          <w:rFonts w:ascii="Arial" w:hAnsi="Arial" w:cs="Arial"/>
          <w:color w:val="000000"/>
          <w:lang w:val="es-EC"/>
        </w:rPr>
        <w:t>P</w:t>
      </w:r>
      <w:r w:rsidR="00B35C8E">
        <w:rPr>
          <w:rFonts w:ascii="Arial" w:hAnsi="Arial" w:cs="Arial"/>
          <w:color w:val="000000"/>
          <w:lang w:val="es-EC"/>
        </w:rPr>
        <w:t>y</w:t>
      </w:r>
      <w:r w:rsidR="00B35C8E" w:rsidRPr="00B35C8E">
        <w:rPr>
          <w:rFonts w:ascii="Arial" w:hAnsi="Arial" w:cs="Arial"/>
          <w:color w:val="000000"/>
          <w:lang w:val="es-EC"/>
        </w:rPr>
        <w:t>ME que cumplen con los criterios de elegibilidad siguientes</w:t>
      </w:r>
      <w:r w:rsidR="009D6378" w:rsidRPr="005610FF">
        <w:rPr>
          <w:rStyle w:val="Bodytext2Bold1"/>
          <w:rFonts w:ascii="Arial" w:hAnsi="Arial" w:cs="Arial"/>
        </w:rPr>
        <w:t>:</w:t>
      </w:r>
    </w:p>
    <w:p w14:paraId="0D3D3F89" w14:textId="55D56FF7" w:rsidR="006775E4" w:rsidRPr="001E3243" w:rsidRDefault="006775E4" w:rsidP="00F5513E">
      <w:pPr>
        <w:pStyle w:val="ListParagraph"/>
        <w:numPr>
          <w:ilvl w:val="0"/>
          <w:numId w:val="45"/>
        </w:numPr>
        <w:spacing w:before="120" w:line="240" w:lineRule="auto"/>
        <w:ind w:left="2070" w:right="990"/>
        <w:jc w:val="both"/>
        <w:rPr>
          <w:rFonts w:ascii="Arial" w:eastAsia="Times New Roman" w:hAnsi="Arial" w:cs="Arial"/>
          <w:sz w:val="22"/>
          <w:szCs w:val="22"/>
          <w:lang w:val="es-ES_tradnl"/>
        </w:rPr>
      </w:pPr>
      <w:r w:rsidRPr="001E3243">
        <w:rPr>
          <w:rFonts w:ascii="Arial" w:eastAsia="Times New Roman" w:hAnsi="Arial" w:cs="Arial"/>
          <w:sz w:val="22"/>
          <w:szCs w:val="22"/>
          <w:lang w:val="es-ES_tradnl"/>
        </w:rPr>
        <w:t>El cumplimiento con la lista de exclusión extendida de este documento (Anexo 1)</w:t>
      </w:r>
    </w:p>
    <w:p w14:paraId="01BB2E6F" w14:textId="77777777" w:rsidR="006775E4" w:rsidRPr="001E3243" w:rsidRDefault="006775E4" w:rsidP="00F5513E">
      <w:pPr>
        <w:pStyle w:val="ListParagraph"/>
        <w:numPr>
          <w:ilvl w:val="0"/>
          <w:numId w:val="45"/>
        </w:numPr>
        <w:spacing w:before="120" w:line="240" w:lineRule="auto"/>
        <w:ind w:left="2070"/>
        <w:rPr>
          <w:rFonts w:ascii="Arial" w:eastAsia="Times New Roman" w:hAnsi="Arial" w:cs="Arial"/>
          <w:sz w:val="22"/>
          <w:szCs w:val="22"/>
          <w:lang w:val="es-ES_tradnl"/>
        </w:rPr>
      </w:pPr>
      <w:r w:rsidRPr="001E3243">
        <w:rPr>
          <w:rFonts w:ascii="Arial" w:eastAsia="Times New Roman" w:hAnsi="Arial" w:cs="Arial"/>
          <w:sz w:val="22"/>
          <w:szCs w:val="22"/>
          <w:lang w:val="es-ES_tradnl"/>
        </w:rPr>
        <w:t>El cumplimiento con la regulación local aplicable</w:t>
      </w:r>
    </w:p>
    <w:p w14:paraId="04F10CA1" w14:textId="77777777" w:rsidR="006775E4" w:rsidRPr="001E3243" w:rsidRDefault="006775E4" w:rsidP="00F5513E">
      <w:pPr>
        <w:pStyle w:val="ListParagraph"/>
        <w:numPr>
          <w:ilvl w:val="0"/>
          <w:numId w:val="45"/>
        </w:numPr>
        <w:spacing w:before="120" w:line="240" w:lineRule="auto"/>
        <w:ind w:left="2070"/>
        <w:rPr>
          <w:rFonts w:ascii="Arial" w:hAnsi="Arial" w:cs="Arial"/>
          <w:sz w:val="22"/>
          <w:szCs w:val="22"/>
        </w:rPr>
      </w:pPr>
      <w:r w:rsidRPr="001E3243">
        <w:rPr>
          <w:rFonts w:ascii="Arial" w:eastAsia="Times New Roman" w:hAnsi="Arial" w:cs="Arial"/>
          <w:sz w:val="22"/>
          <w:szCs w:val="22"/>
        </w:rPr>
        <w:t>El cumplimiento con un monto máximo por subpréstamo de US$500,000</w:t>
      </w:r>
    </w:p>
    <w:p w14:paraId="2E7E27BA" w14:textId="77777777" w:rsidR="006775E4" w:rsidRPr="004C6986" w:rsidRDefault="006775E4" w:rsidP="00F5513E">
      <w:pPr>
        <w:pStyle w:val="ListParagraph"/>
        <w:numPr>
          <w:ilvl w:val="0"/>
          <w:numId w:val="45"/>
        </w:numPr>
        <w:spacing w:before="120" w:line="240" w:lineRule="auto"/>
        <w:ind w:left="2070"/>
        <w:rPr>
          <w:rFonts w:ascii="Arial" w:hAnsi="Arial" w:cs="Arial"/>
          <w:sz w:val="22"/>
          <w:szCs w:val="22"/>
        </w:rPr>
      </w:pPr>
      <w:r w:rsidRPr="004C6986">
        <w:rPr>
          <w:rFonts w:ascii="Arial" w:hAnsi="Arial" w:cs="Arial"/>
          <w:sz w:val="22"/>
          <w:szCs w:val="22"/>
        </w:rPr>
        <w:t>El cumplimiento con las políticas de NAFIN en materia socioambiental</w:t>
      </w:r>
    </w:p>
    <w:p w14:paraId="0EE94F21" w14:textId="0C10525C" w:rsidR="006775E4" w:rsidRPr="005610FF" w:rsidRDefault="006775E4" w:rsidP="00F5513E">
      <w:pPr>
        <w:pStyle w:val="Bodytext21"/>
        <w:shd w:val="clear" w:color="auto" w:fill="auto"/>
        <w:tabs>
          <w:tab w:val="left" w:pos="2610"/>
          <w:tab w:val="left" w:pos="5220"/>
        </w:tabs>
        <w:spacing w:before="120" w:after="120" w:line="240" w:lineRule="auto"/>
        <w:ind w:left="1530" w:right="940" w:firstLine="0"/>
        <w:jc w:val="both"/>
        <w:rPr>
          <w:rStyle w:val="Bodytext2Bold1"/>
          <w:rFonts w:ascii="Arial" w:hAnsi="Arial" w:cs="Arial"/>
        </w:rPr>
      </w:pPr>
      <w:r w:rsidRPr="00C23FC5">
        <w:rPr>
          <w:rFonts w:ascii="Arial" w:hAnsi="Arial" w:cs="Arial"/>
          <w:shd w:val="clear" w:color="auto" w:fill="FFFFFF"/>
          <w:lang w:val="es-ES_tradnl"/>
        </w:rPr>
        <w:t>El Ejecutor será responsable de velar por el cumplimiento del proyecto con el R</w:t>
      </w:r>
      <w:r>
        <w:rPr>
          <w:rFonts w:ascii="Arial" w:hAnsi="Arial" w:cs="Arial"/>
          <w:shd w:val="clear" w:color="auto" w:fill="FFFFFF"/>
          <w:lang w:val="es-ES_tradnl"/>
        </w:rPr>
        <w:t>OP</w:t>
      </w:r>
      <w:r w:rsidRPr="00C23FC5">
        <w:rPr>
          <w:rFonts w:ascii="Arial" w:hAnsi="Arial" w:cs="Arial"/>
          <w:shd w:val="clear" w:color="auto" w:fill="FFFFFF"/>
          <w:lang w:val="es-ES_tradnl"/>
        </w:rPr>
        <w:t>, así como</w:t>
      </w:r>
      <w:r w:rsidRPr="001A054D">
        <w:rPr>
          <w:rFonts w:ascii="Arial" w:hAnsi="Arial" w:cs="Arial"/>
          <w:shd w:val="clear" w:color="auto" w:fill="FFFFFF"/>
          <w:lang w:val="es-ES_tradnl"/>
        </w:rPr>
        <w:t xml:space="preserve"> de coordinar el seguimiento de los requerimientos de monitoreo y evaluación. En particular, deberá presentar semestralmente – dentro de las fechas limites establecidas para el ingreso del PMR – un Informe de Cumplimiento de Gestión de Riesgos Socioambientales con información sobre </w:t>
      </w:r>
      <w:r w:rsidRPr="001A054D">
        <w:rPr>
          <w:rFonts w:ascii="Arial" w:hAnsi="Arial" w:cs="Arial"/>
          <w:shd w:val="clear" w:color="auto" w:fill="FFFFFF"/>
          <w:lang w:val="es-ES_tradnl"/>
        </w:rPr>
        <w:lastRenderedPageBreak/>
        <w:t xml:space="preserve">el portafolio financiado, los riesgos identificados y sus medidas de mitigación ambientales y sociales si fuera relevante y el estado de cumplimiento del </w:t>
      </w:r>
      <w:r>
        <w:rPr>
          <w:rFonts w:ascii="Arial" w:hAnsi="Arial" w:cs="Arial"/>
          <w:shd w:val="clear" w:color="auto" w:fill="FFFFFF"/>
          <w:lang w:val="es-ES_tradnl"/>
        </w:rPr>
        <w:t>proyecto</w:t>
      </w:r>
      <w:r w:rsidRPr="001A054D">
        <w:rPr>
          <w:rFonts w:ascii="Arial" w:hAnsi="Arial" w:cs="Arial"/>
          <w:shd w:val="clear" w:color="auto" w:fill="FFFFFF"/>
          <w:lang w:val="es-ES_tradnl"/>
        </w:rPr>
        <w:t xml:space="preserve"> con el R</w:t>
      </w:r>
      <w:r w:rsidR="000F3CEB">
        <w:rPr>
          <w:rFonts w:ascii="Arial" w:hAnsi="Arial" w:cs="Arial"/>
          <w:shd w:val="clear" w:color="auto" w:fill="FFFFFF"/>
          <w:lang w:val="es-ES_tradnl"/>
        </w:rPr>
        <w:t>OP</w:t>
      </w:r>
      <w:r w:rsidRPr="001A054D">
        <w:rPr>
          <w:rFonts w:ascii="Arial" w:hAnsi="Arial" w:cs="Arial"/>
          <w:shd w:val="clear" w:color="auto" w:fill="FFFFFF"/>
          <w:lang w:val="es-ES_tradnl"/>
        </w:rPr>
        <w:t xml:space="preserve"> (ver</w:t>
      </w:r>
      <w:r>
        <w:rPr>
          <w:rFonts w:ascii="Arial" w:hAnsi="Arial" w:cs="Arial"/>
          <w:shd w:val="clear" w:color="auto" w:fill="FFFFFF"/>
          <w:lang w:val="es-ES_tradnl"/>
        </w:rPr>
        <w:t xml:space="preserve"> Sección 8).</w:t>
      </w:r>
    </w:p>
    <w:p w14:paraId="1ACF5FA5" w14:textId="3AEDB316" w:rsidR="00E84545" w:rsidRPr="005610FF" w:rsidRDefault="00573A46" w:rsidP="00F5513E">
      <w:pPr>
        <w:pStyle w:val="Bodytext21"/>
        <w:numPr>
          <w:ilvl w:val="2"/>
          <w:numId w:val="36"/>
        </w:numPr>
        <w:shd w:val="clear" w:color="auto" w:fill="auto"/>
        <w:tabs>
          <w:tab w:val="left" w:pos="2610"/>
          <w:tab w:val="left" w:pos="5220"/>
        </w:tabs>
        <w:spacing w:before="120" w:after="120" w:line="240" w:lineRule="auto"/>
        <w:ind w:left="1530" w:right="940" w:hanging="630"/>
        <w:jc w:val="both"/>
        <w:rPr>
          <w:rFonts w:ascii="Arial" w:hAnsi="Arial" w:cs="Arial"/>
        </w:rPr>
      </w:pPr>
      <w:r w:rsidRPr="005610FF">
        <w:rPr>
          <w:rFonts w:ascii="Arial" w:hAnsi="Arial" w:cs="Arial"/>
        </w:rPr>
        <w:t xml:space="preserve">En el </w:t>
      </w:r>
      <w:r w:rsidRPr="005610FF">
        <w:rPr>
          <w:rStyle w:val="Bodytext23"/>
          <w:rFonts w:ascii="Arial" w:hAnsi="Arial" w:cs="Arial"/>
        </w:rPr>
        <w:t xml:space="preserve">caso de que </w:t>
      </w:r>
      <w:r w:rsidR="00AE2113" w:rsidRPr="005610FF">
        <w:rPr>
          <w:rStyle w:val="Bodytext23"/>
          <w:rFonts w:ascii="Arial" w:hAnsi="Arial" w:cs="Arial"/>
        </w:rPr>
        <w:t>NAFIN</w:t>
      </w:r>
      <w:r w:rsidRPr="005610FF">
        <w:rPr>
          <w:rStyle w:val="Bodytext23"/>
          <w:rFonts w:ascii="Arial" w:hAnsi="Arial" w:cs="Arial"/>
        </w:rPr>
        <w:t xml:space="preserve"> </w:t>
      </w:r>
      <w:r w:rsidRPr="005610FF">
        <w:rPr>
          <w:rFonts w:ascii="Arial" w:hAnsi="Arial" w:cs="Arial"/>
        </w:rPr>
        <w:t xml:space="preserve">o </w:t>
      </w:r>
      <w:r w:rsidRPr="005610FF">
        <w:rPr>
          <w:rStyle w:val="Bodytext23"/>
          <w:rFonts w:ascii="Arial" w:hAnsi="Arial" w:cs="Arial"/>
        </w:rPr>
        <w:t xml:space="preserve">el </w:t>
      </w:r>
      <w:r w:rsidRPr="005610FF">
        <w:rPr>
          <w:rFonts w:ascii="Arial" w:hAnsi="Arial" w:cs="Arial"/>
        </w:rPr>
        <w:t xml:space="preserve">BID lleguen a tener conocimiento que un </w:t>
      </w:r>
      <w:r w:rsidRPr="005610FF">
        <w:rPr>
          <w:rStyle w:val="Bodytext23"/>
          <w:rFonts w:ascii="Arial" w:hAnsi="Arial" w:cs="Arial"/>
        </w:rPr>
        <w:t xml:space="preserve">subpréstamo </w:t>
      </w:r>
      <w:r w:rsidRPr="005610FF">
        <w:rPr>
          <w:rFonts w:ascii="Arial" w:hAnsi="Arial" w:cs="Arial"/>
        </w:rPr>
        <w:t xml:space="preserve">haya dejado de </w:t>
      </w:r>
      <w:r w:rsidRPr="005610FF">
        <w:rPr>
          <w:rStyle w:val="Bodytext23"/>
          <w:rFonts w:ascii="Arial" w:hAnsi="Arial" w:cs="Arial"/>
        </w:rPr>
        <w:t xml:space="preserve">ser </w:t>
      </w:r>
      <w:r w:rsidRPr="005610FF">
        <w:rPr>
          <w:rFonts w:ascii="Arial" w:hAnsi="Arial" w:cs="Arial"/>
        </w:rPr>
        <w:t xml:space="preserve">elegible </w:t>
      </w:r>
      <w:r w:rsidRPr="005610FF">
        <w:rPr>
          <w:rStyle w:val="Bodytext23"/>
          <w:rFonts w:ascii="Arial" w:hAnsi="Arial" w:cs="Arial"/>
        </w:rPr>
        <w:t xml:space="preserve">para </w:t>
      </w:r>
      <w:r w:rsidRPr="005610FF">
        <w:rPr>
          <w:rFonts w:ascii="Arial" w:hAnsi="Arial" w:cs="Arial"/>
        </w:rPr>
        <w:t xml:space="preserve">financiamiento del </w:t>
      </w:r>
      <w:r w:rsidR="009F6EB0">
        <w:rPr>
          <w:rFonts w:ascii="Arial" w:hAnsi="Arial" w:cs="Arial"/>
        </w:rPr>
        <w:t>p</w:t>
      </w:r>
      <w:r w:rsidRPr="005610FF">
        <w:rPr>
          <w:rFonts w:ascii="Arial" w:hAnsi="Arial" w:cs="Arial"/>
        </w:rPr>
        <w:t xml:space="preserve">rograma debido a consideraciones sociales </w:t>
      </w:r>
      <w:r w:rsidRPr="005610FF">
        <w:rPr>
          <w:rStyle w:val="Bodytext23"/>
          <w:rFonts w:ascii="Arial" w:hAnsi="Arial" w:cs="Arial"/>
        </w:rPr>
        <w:t xml:space="preserve">y/o </w:t>
      </w:r>
      <w:r w:rsidRPr="005610FF">
        <w:rPr>
          <w:rFonts w:ascii="Arial" w:hAnsi="Arial" w:cs="Arial"/>
        </w:rPr>
        <w:t xml:space="preserve">ambientales, </w:t>
      </w:r>
      <w:r w:rsidR="00AE2113" w:rsidRPr="005610FF">
        <w:rPr>
          <w:rStyle w:val="Bodytext23"/>
          <w:rFonts w:ascii="Arial" w:hAnsi="Arial" w:cs="Arial"/>
        </w:rPr>
        <w:t>NAFIN</w:t>
      </w:r>
      <w:r w:rsidR="009B022E" w:rsidRPr="005610FF">
        <w:rPr>
          <w:rStyle w:val="Bodytext23"/>
          <w:rFonts w:ascii="Arial" w:hAnsi="Arial" w:cs="Arial"/>
        </w:rPr>
        <w:t xml:space="preserve"> </w:t>
      </w:r>
      <w:r w:rsidRPr="005610FF">
        <w:rPr>
          <w:rFonts w:ascii="Arial" w:hAnsi="Arial" w:cs="Arial"/>
        </w:rPr>
        <w:t xml:space="preserve">notificará </w:t>
      </w:r>
      <w:r w:rsidRPr="005610FF">
        <w:rPr>
          <w:rStyle w:val="Bodytext23"/>
          <w:rFonts w:ascii="Arial" w:hAnsi="Arial" w:cs="Arial"/>
        </w:rPr>
        <w:t xml:space="preserve">al </w:t>
      </w:r>
      <w:r w:rsidRPr="005610FF">
        <w:rPr>
          <w:rFonts w:ascii="Arial" w:hAnsi="Arial" w:cs="Arial"/>
        </w:rPr>
        <w:t xml:space="preserve">BID (o el BID </w:t>
      </w:r>
      <w:r w:rsidRPr="005610FF">
        <w:rPr>
          <w:rStyle w:val="Bodytext23"/>
          <w:rFonts w:ascii="Arial" w:hAnsi="Arial" w:cs="Arial"/>
        </w:rPr>
        <w:t xml:space="preserve">a </w:t>
      </w:r>
      <w:r w:rsidR="00AE2113" w:rsidRPr="005610FF">
        <w:rPr>
          <w:rStyle w:val="Bodytext23"/>
          <w:rFonts w:ascii="Arial" w:hAnsi="Arial" w:cs="Arial"/>
        </w:rPr>
        <w:t>NAFIN</w:t>
      </w:r>
      <w:r w:rsidRPr="005610FF">
        <w:rPr>
          <w:rStyle w:val="Bodytext23"/>
          <w:rFonts w:ascii="Arial" w:hAnsi="Arial" w:cs="Arial"/>
        </w:rPr>
        <w:t xml:space="preserve">), y </w:t>
      </w:r>
      <w:r w:rsidR="00AE2113" w:rsidRPr="005610FF">
        <w:rPr>
          <w:rFonts w:ascii="Arial" w:hAnsi="Arial" w:cs="Arial"/>
        </w:rPr>
        <w:t>NAFIN</w:t>
      </w:r>
      <w:r w:rsidRPr="005610FF">
        <w:rPr>
          <w:rFonts w:ascii="Arial" w:hAnsi="Arial" w:cs="Arial"/>
        </w:rPr>
        <w:t xml:space="preserve"> podrá, dentro de un plazo de 120 días u otro acordado </w:t>
      </w:r>
      <w:r w:rsidRPr="005610FF">
        <w:rPr>
          <w:rStyle w:val="Bodytext23"/>
          <w:rFonts w:ascii="Arial" w:hAnsi="Arial" w:cs="Arial"/>
        </w:rPr>
        <w:t xml:space="preserve">con </w:t>
      </w:r>
      <w:r w:rsidRPr="005610FF">
        <w:rPr>
          <w:rFonts w:ascii="Arial" w:hAnsi="Arial" w:cs="Arial"/>
        </w:rPr>
        <w:t xml:space="preserve">el BID, remover el </w:t>
      </w:r>
      <w:r w:rsidRPr="005610FF">
        <w:rPr>
          <w:rStyle w:val="Bodytext23"/>
          <w:rFonts w:ascii="Arial" w:hAnsi="Arial" w:cs="Arial"/>
        </w:rPr>
        <w:t xml:space="preserve">subpréstamo </w:t>
      </w:r>
      <w:r w:rsidRPr="005610FF">
        <w:rPr>
          <w:rFonts w:ascii="Arial" w:hAnsi="Arial" w:cs="Arial"/>
        </w:rPr>
        <w:t xml:space="preserve">de la cartera del BID </w:t>
      </w:r>
      <w:r w:rsidRPr="005610FF">
        <w:rPr>
          <w:rStyle w:val="Bodytext23"/>
          <w:rFonts w:ascii="Arial" w:hAnsi="Arial" w:cs="Arial"/>
        </w:rPr>
        <w:t xml:space="preserve">y </w:t>
      </w:r>
      <w:r w:rsidRPr="005610FF">
        <w:rPr>
          <w:rFonts w:ascii="Arial" w:hAnsi="Arial" w:cs="Arial"/>
        </w:rPr>
        <w:t xml:space="preserve">sustituirlo </w:t>
      </w:r>
      <w:r w:rsidRPr="005610FF">
        <w:rPr>
          <w:rStyle w:val="Bodytext23"/>
          <w:rFonts w:ascii="Arial" w:hAnsi="Arial" w:cs="Arial"/>
        </w:rPr>
        <w:t xml:space="preserve">por </w:t>
      </w:r>
      <w:r w:rsidRPr="005610FF">
        <w:rPr>
          <w:rFonts w:ascii="Arial" w:hAnsi="Arial" w:cs="Arial"/>
        </w:rPr>
        <w:t xml:space="preserve">otro que </w:t>
      </w:r>
      <w:r w:rsidRPr="005610FF">
        <w:rPr>
          <w:rStyle w:val="Bodytext23"/>
          <w:rFonts w:ascii="Arial" w:hAnsi="Arial" w:cs="Arial"/>
        </w:rPr>
        <w:t xml:space="preserve">sea </w:t>
      </w:r>
      <w:r w:rsidRPr="005610FF">
        <w:rPr>
          <w:rFonts w:ascii="Arial" w:hAnsi="Arial" w:cs="Arial"/>
        </w:rPr>
        <w:t xml:space="preserve">elegible. En </w:t>
      </w:r>
      <w:r w:rsidRPr="005610FF">
        <w:rPr>
          <w:rStyle w:val="Bodytext23"/>
          <w:rFonts w:ascii="Arial" w:hAnsi="Arial" w:cs="Arial"/>
        </w:rPr>
        <w:t xml:space="preserve">caso </w:t>
      </w:r>
      <w:r w:rsidRPr="005610FF">
        <w:rPr>
          <w:rFonts w:ascii="Arial" w:hAnsi="Arial" w:cs="Arial"/>
        </w:rPr>
        <w:t xml:space="preserve">de que ocurra un alto número de dichos </w:t>
      </w:r>
      <w:r w:rsidRPr="005610FF">
        <w:rPr>
          <w:rStyle w:val="Bodytext23"/>
          <w:rFonts w:ascii="Arial" w:hAnsi="Arial" w:cs="Arial"/>
        </w:rPr>
        <w:t xml:space="preserve">casos </w:t>
      </w:r>
      <w:r w:rsidRPr="005610FF">
        <w:rPr>
          <w:rFonts w:ascii="Arial" w:hAnsi="Arial" w:cs="Arial"/>
        </w:rPr>
        <w:t xml:space="preserve">de pérdida de elegibilidad, el BID </w:t>
      </w:r>
      <w:r w:rsidRPr="005610FF">
        <w:rPr>
          <w:rStyle w:val="Bodytext23"/>
          <w:rFonts w:ascii="Arial" w:hAnsi="Arial" w:cs="Arial"/>
        </w:rPr>
        <w:t xml:space="preserve">y </w:t>
      </w:r>
      <w:r w:rsidR="00AE2113" w:rsidRPr="005610FF">
        <w:rPr>
          <w:rFonts w:ascii="Arial" w:hAnsi="Arial" w:cs="Arial"/>
        </w:rPr>
        <w:t>NAFIN</w:t>
      </w:r>
      <w:r w:rsidR="009B022E" w:rsidRPr="005610FF">
        <w:rPr>
          <w:rFonts w:ascii="Arial" w:hAnsi="Arial" w:cs="Arial"/>
        </w:rPr>
        <w:t xml:space="preserve"> </w:t>
      </w:r>
      <w:r w:rsidRPr="005610FF">
        <w:rPr>
          <w:rFonts w:ascii="Arial" w:hAnsi="Arial" w:cs="Arial"/>
        </w:rPr>
        <w:t xml:space="preserve">acordarán medidas para ajustar </w:t>
      </w:r>
      <w:r w:rsidRPr="005610FF">
        <w:rPr>
          <w:rStyle w:val="Bodytext23"/>
          <w:rFonts w:ascii="Arial" w:hAnsi="Arial" w:cs="Arial"/>
        </w:rPr>
        <w:t xml:space="preserve">los </w:t>
      </w:r>
      <w:r w:rsidRPr="005610FF">
        <w:rPr>
          <w:rFonts w:ascii="Arial" w:hAnsi="Arial" w:cs="Arial"/>
        </w:rPr>
        <w:t xml:space="preserve">criterios </w:t>
      </w:r>
      <w:r w:rsidRPr="005610FF">
        <w:rPr>
          <w:rStyle w:val="Bodytext23"/>
          <w:rFonts w:ascii="Arial" w:hAnsi="Arial" w:cs="Arial"/>
        </w:rPr>
        <w:t xml:space="preserve">de </w:t>
      </w:r>
      <w:r w:rsidRPr="005610FF">
        <w:rPr>
          <w:rFonts w:ascii="Arial" w:hAnsi="Arial" w:cs="Arial"/>
        </w:rPr>
        <w:t xml:space="preserve">elegibilidad socioambiental derivadas de los </w:t>
      </w:r>
      <w:r w:rsidRPr="005610FF">
        <w:rPr>
          <w:rStyle w:val="Bodytext23"/>
          <w:rFonts w:ascii="Arial" w:hAnsi="Arial" w:cs="Arial"/>
        </w:rPr>
        <w:t xml:space="preserve">conceptos </w:t>
      </w:r>
      <w:r w:rsidRPr="005610FF">
        <w:rPr>
          <w:rFonts w:ascii="Arial" w:hAnsi="Arial" w:cs="Arial"/>
        </w:rPr>
        <w:t xml:space="preserve">de inversión no </w:t>
      </w:r>
      <w:r w:rsidRPr="005610FF">
        <w:rPr>
          <w:rStyle w:val="Bodytext23"/>
          <w:rFonts w:ascii="Arial" w:hAnsi="Arial" w:cs="Arial"/>
        </w:rPr>
        <w:t xml:space="preserve">elegibles, </w:t>
      </w:r>
      <w:r w:rsidRPr="005610FF">
        <w:rPr>
          <w:rFonts w:ascii="Arial" w:hAnsi="Arial" w:cs="Arial"/>
        </w:rPr>
        <w:t xml:space="preserve">de manera de mejorar </w:t>
      </w:r>
      <w:r w:rsidRPr="005610FF">
        <w:rPr>
          <w:rStyle w:val="Bodytext23"/>
          <w:rFonts w:ascii="Arial" w:hAnsi="Arial" w:cs="Arial"/>
        </w:rPr>
        <w:t xml:space="preserve">su </w:t>
      </w:r>
      <w:r w:rsidRPr="005610FF">
        <w:rPr>
          <w:rFonts w:ascii="Arial" w:hAnsi="Arial" w:cs="Arial"/>
        </w:rPr>
        <w:t>aplicación para prevenir dichas situaciones.</w:t>
      </w:r>
    </w:p>
    <w:p w14:paraId="0F4D8E39" w14:textId="4DF3FE28" w:rsidR="00E84545" w:rsidRPr="005610FF" w:rsidRDefault="00573A46" w:rsidP="00F5513E">
      <w:pPr>
        <w:pStyle w:val="Bodytext21"/>
        <w:numPr>
          <w:ilvl w:val="2"/>
          <w:numId w:val="36"/>
        </w:numPr>
        <w:shd w:val="clear" w:color="auto" w:fill="auto"/>
        <w:tabs>
          <w:tab w:val="left" w:pos="2610"/>
          <w:tab w:val="left" w:pos="5220"/>
        </w:tabs>
        <w:spacing w:before="120" w:after="120" w:line="240" w:lineRule="auto"/>
        <w:ind w:left="1530" w:right="940" w:hanging="630"/>
        <w:jc w:val="both"/>
        <w:rPr>
          <w:rFonts w:ascii="Arial" w:hAnsi="Arial" w:cs="Arial"/>
        </w:rPr>
      </w:pPr>
      <w:r w:rsidRPr="005610FF">
        <w:rPr>
          <w:rFonts w:ascii="Arial" w:hAnsi="Arial" w:cs="Arial"/>
        </w:rPr>
        <w:t xml:space="preserve">El BID supervisará las </w:t>
      </w:r>
      <w:r w:rsidRPr="005610FF">
        <w:rPr>
          <w:rStyle w:val="Bodytext23"/>
          <w:rFonts w:ascii="Arial" w:hAnsi="Arial" w:cs="Arial"/>
        </w:rPr>
        <w:t>condiciones ambientales, sociales y temas laborales</w:t>
      </w:r>
      <w:r w:rsidR="00851D3D" w:rsidRPr="005610FF">
        <w:rPr>
          <w:rStyle w:val="Bodytext23"/>
          <w:rFonts w:ascii="Arial" w:hAnsi="Arial" w:cs="Arial"/>
        </w:rPr>
        <w:t xml:space="preserve"> </w:t>
      </w:r>
      <w:r w:rsidRPr="005610FF">
        <w:rPr>
          <w:rStyle w:val="Bodytext23"/>
          <w:rFonts w:ascii="Arial" w:hAnsi="Arial" w:cs="Arial"/>
        </w:rPr>
        <w:t xml:space="preserve">relacionados con el uso de recursos del préstamo, según sea necesario por un especialista del BID o un consultor externo contratado por el BID. Para ese fin, </w:t>
      </w:r>
      <w:r w:rsidR="009B022E" w:rsidRPr="005610FF">
        <w:rPr>
          <w:rStyle w:val="Bodytext23"/>
          <w:rFonts w:ascii="Arial" w:hAnsi="Arial" w:cs="Arial"/>
        </w:rPr>
        <w:t xml:space="preserve">NAFIN </w:t>
      </w:r>
      <w:r w:rsidRPr="005610FF">
        <w:rPr>
          <w:rStyle w:val="Bodytext23"/>
          <w:rFonts w:ascii="Arial" w:hAnsi="Arial" w:cs="Arial"/>
        </w:rPr>
        <w:t xml:space="preserve">proveerá y facilitará acceso al BID de toda documentación relevante de los subproyectos, conforme a las condiciones de operación, procedimientos </w:t>
      </w:r>
      <w:r w:rsidR="00A67612" w:rsidRPr="005610FF">
        <w:rPr>
          <w:rStyle w:val="Bodytext23"/>
          <w:rFonts w:ascii="Arial" w:hAnsi="Arial" w:cs="Arial"/>
        </w:rPr>
        <w:t>y políticas</w:t>
      </w:r>
      <w:r w:rsidRPr="005610FF">
        <w:rPr>
          <w:rStyle w:val="Bodytext23"/>
          <w:rFonts w:ascii="Arial" w:hAnsi="Arial" w:cs="Arial"/>
        </w:rPr>
        <w:t xml:space="preserve"> de </w:t>
      </w:r>
      <w:r w:rsidR="009B022E" w:rsidRPr="005610FF">
        <w:rPr>
          <w:rStyle w:val="Bodytext23"/>
          <w:rFonts w:ascii="Arial" w:hAnsi="Arial" w:cs="Arial"/>
        </w:rPr>
        <w:t>NAFIN</w:t>
      </w:r>
      <w:r w:rsidRPr="005610FF">
        <w:rPr>
          <w:rFonts w:ascii="Arial" w:hAnsi="Arial" w:cs="Arial"/>
        </w:rPr>
        <w:t>.</w:t>
      </w:r>
    </w:p>
    <w:p w14:paraId="2D55E5F1" w14:textId="65BDFD3C" w:rsidR="00E84545" w:rsidRPr="005610FF" w:rsidRDefault="00573A46" w:rsidP="00F5513E">
      <w:pPr>
        <w:pStyle w:val="Bodytext21"/>
        <w:numPr>
          <w:ilvl w:val="2"/>
          <w:numId w:val="36"/>
        </w:numPr>
        <w:shd w:val="clear" w:color="auto" w:fill="auto"/>
        <w:tabs>
          <w:tab w:val="left" w:pos="2610"/>
          <w:tab w:val="left" w:pos="5220"/>
        </w:tabs>
        <w:spacing w:before="120" w:after="120" w:line="240" w:lineRule="auto"/>
        <w:ind w:left="1530" w:right="940" w:hanging="630"/>
        <w:jc w:val="both"/>
        <w:rPr>
          <w:rFonts w:ascii="Arial" w:hAnsi="Arial" w:cs="Arial"/>
        </w:rPr>
      </w:pPr>
      <w:r w:rsidRPr="005610FF">
        <w:rPr>
          <w:rFonts w:ascii="Arial" w:hAnsi="Arial" w:cs="Arial"/>
        </w:rPr>
        <w:t xml:space="preserve">Si fuera necesario, el BID y </w:t>
      </w:r>
      <w:r w:rsidR="009B022E" w:rsidRPr="005610FF">
        <w:rPr>
          <w:rFonts w:ascii="Arial" w:hAnsi="Arial" w:cs="Arial"/>
        </w:rPr>
        <w:t xml:space="preserve">NAFIN </w:t>
      </w:r>
      <w:r w:rsidRPr="005610FF">
        <w:rPr>
          <w:rFonts w:ascii="Arial" w:hAnsi="Arial" w:cs="Arial"/>
        </w:rPr>
        <w:t>acordarán las acciones o medidas correctivas necesarias para solventar impactos y riesgos adversos con el fin de mejorar su gestión.</w:t>
      </w:r>
    </w:p>
    <w:p w14:paraId="53632218" w14:textId="6DC62BD2" w:rsidR="00E84545" w:rsidRPr="005610FF" w:rsidRDefault="00377B0C" w:rsidP="00F5513E">
      <w:pPr>
        <w:pStyle w:val="Bodytext21"/>
        <w:numPr>
          <w:ilvl w:val="1"/>
          <w:numId w:val="36"/>
        </w:numPr>
        <w:shd w:val="clear" w:color="auto" w:fill="auto"/>
        <w:spacing w:before="120" w:after="120" w:line="240" w:lineRule="auto"/>
        <w:ind w:left="900" w:right="940" w:hanging="630"/>
        <w:jc w:val="both"/>
        <w:rPr>
          <w:rFonts w:ascii="Arial" w:hAnsi="Arial" w:cs="Arial"/>
        </w:rPr>
      </w:pPr>
      <w:r w:rsidRPr="005610FF">
        <w:rPr>
          <w:rStyle w:val="Bodytext2Bold2"/>
          <w:rFonts w:ascii="Arial" w:hAnsi="Arial" w:cs="Arial"/>
        </w:rPr>
        <w:t>Cofinanciamiento</w:t>
      </w:r>
      <w:r w:rsidR="00573A46" w:rsidRPr="005610FF">
        <w:rPr>
          <w:rStyle w:val="Bodytext2Bold2"/>
          <w:rFonts w:ascii="Arial" w:hAnsi="Arial" w:cs="Arial"/>
        </w:rPr>
        <w:t xml:space="preserve">. </w:t>
      </w:r>
      <w:r w:rsidR="00573A46" w:rsidRPr="005610FF">
        <w:rPr>
          <w:rStyle w:val="Bodytext20"/>
          <w:rFonts w:ascii="Arial" w:hAnsi="Arial" w:cs="Arial"/>
        </w:rPr>
        <w:t xml:space="preserve">Cualquier subpréstamo podrá ser objeto de cofinanciamiento proveniente de otras fuentes de recursos, incluyendo otras líneas de financiamiento relevantes de </w:t>
      </w:r>
      <w:r w:rsidR="009B022E" w:rsidRPr="005610FF">
        <w:rPr>
          <w:rStyle w:val="Bodytext20"/>
          <w:rFonts w:ascii="Arial" w:hAnsi="Arial" w:cs="Arial"/>
        </w:rPr>
        <w:t>NAFIN</w:t>
      </w:r>
      <w:r w:rsidR="00573A46" w:rsidRPr="005610FF">
        <w:rPr>
          <w:rStyle w:val="Bodytext20"/>
          <w:rFonts w:ascii="Arial" w:hAnsi="Arial" w:cs="Arial"/>
        </w:rPr>
        <w:t xml:space="preserve">, de los propios </w:t>
      </w:r>
      <w:r w:rsidR="00120D3F" w:rsidRPr="005610FF">
        <w:rPr>
          <w:rStyle w:val="Bodytext20"/>
          <w:rFonts w:ascii="Arial" w:hAnsi="Arial" w:cs="Arial"/>
        </w:rPr>
        <w:t>I</w:t>
      </w:r>
      <w:r w:rsidR="00573A46" w:rsidRPr="005610FF">
        <w:rPr>
          <w:rStyle w:val="Bodytext20"/>
          <w:rFonts w:ascii="Arial" w:hAnsi="Arial" w:cs="Arial"/>
        </w:rPr>
        <w:t xml:space="preserve">F y de las propias personas </w:t>
      </w:r>
      <w:r w:rsidR="00C17E09" w:rsidRPr="005610FF">
        <w:rPr>
          <w:rStyle w:val="Bodytext20"/>
          <w:rFonts w:ascii="Arial" w:hAnsi="Arial" w:cs="Arial"/>
        </w:rPr>
        <w:t xml:space="preserve">físicas o </w:t>
      </w:r>
      <w:r w:rsidR="00573A46" w:rsidRPr="005610FF">
        <w:rPr>
          <w:rStyle w:val="Bodytext20"/>
          <w:rFonts w:ascii="Arial" w:hAnsi="Arial" w:cs="Arial"/>
        </w:rPr>
        <w:t>morales interesadas en desarrollar los proyectos de inversión</w:t>
      </w:r>
      <w:r>
        <w:rPr>
          <w:rStyle w:val="Bodytext20"/>
          <w:rFonts w:ascii="Arial" w:hAnsi="Arial" w:cs="Arial"/>
        </w:rPr>
        <w:t>.</w:t>
      </w:r>
    </w:p>
    <w:p w14:paraId="1D1FE0DE" w14:textId="6D95F74C" w:rsidR="00E84545" w:rsidRPr="005610FF" w:rsidRDefault="00573A46" w:rsidP="00F5513E">
      <w:pPr>
        <w:pStyle w:val="Bodytext21"/>
        <w:numPr>
          <w:ilvl w:val="1"/>
          <w:numId w:val="36"/>
        </w:numPr>
        <w:shd w:val="clear" w:color="auto" w:fill="auto"/>
        <w:spacing w:before="120" w:after="120" w:line="240" w:lineRule="auto"/>
        <w:ind w:left="900" w:right="940" w:hanging="630"/>
        <w:jc w:val="both"/>
        <w:rPr>
          <w:rFonts w:ascii="Arial" w:hAnsi="Arial" w:cs="Arial"/>
        </w:rPr>
      </w:pPr>
      <w:r w:rsidRPr="005610FF">
        <w:rPr>
          <w:rStyle w:val="Bodytext2Bold2"/>
          <w:rFonts w:ascii="Arial" w:hAnsi="Arial" w:cs="Arial"/>
        </w:rPr>
        <w:t xml:space="preserve">Limitación de utilización de los recursos. </w:t>
      </w:r>
      <w:r w:rsidRPr="005610FF">
        <w:rPr>
          <w:rStyle w:val="Bodytext20"/>
          <w:rFonts w:ascii="Arial" w:hAnsi="Arial" w:cs="Arial"/>
        </w:rPr>
        <w:t xml:space="preserve">Adicionalmente a las limitaciones establecidas en la sección anterior vinculadas a temas ambientales y sociales, no podrán concederse subpréstamos con recursos del </w:t>
      </w:r>
      <w:r w:rsidR="00377B0C">
        <w:rPr>
          <w:rStyle w:val="Bodytext20"/>
          <w:rFonts w:ascii="Arial" w:hAnsi="Arial" w:cs="Arial"/>
        </w:rPr>
        <w:t>p</w:t>
      </w:r>
      <w:r w:rsidRPr="005610FF">
        <w:rPr>
          <w:rStyle w:val="Bodytext20"/>
          <w:rFonts w:ascii="Arial" w:hAnsi="Arial" w:cs="Arial"/>
        </w:rPr>
        <w:t>rograma para</w:t>
      </w:r>
      <w:r w:rsidR="00902E39" w:rsidRPr="005610FF">
        <w:rPr>
          <w:rStyle w:val="Bodytext20"/>
          <w:rFonts w:ascii="Arial" w:hAnsi="Arial" w:cs="Arial"/>
        </w:rPr>
        <w:t xml:space="preserve"> </w:t>
      </w:r>
      <w:r w:rsidRPr="005610FF">
        <w:rPr>
          <w:rStyle w:val="Bodytext20"/>
          <w:rFonts w:ascii="Arial" w:hAnsi="Arial" w:cs="Arial"/>
        </w:rPr>
        <w:t>la compra de acciones.</w:t>
      </w:r>
    </w:p>
    <w:p w14:paraId="6B025892" w14:textId="2D3D0616" w:rsidR="00E84545" w:rsidRPr="00196A73" w:rsidRDefault="00573A46" w:rsidP="00F5513E">
      <w:pPr>
        <w:pStyle w:val="Bodytext21"/>
        <w:numPr>
          <w:ilvl w:val="1"/>
          <w:numId w:val="36"/>
        </w:numPr>
        <w:shd w:val="clear" w:color="auto" w:fill="auto"/>
        <w:spacing w:before="120" w:after="120" w:line="240" w:lineRule="auto"/>
        <w:ind w:left="900" w:right="940" w:hanging="630"/>
        <w:jc w:val="both"/>
        <w:rPr>
          <w:rFonts w:ascii="Arial" w:hAnsi="Arial" w:cs="Arial"/>
        </w:rPr>
      </w:pPr>
      <w:r w:rsidRPr="00196A73">
        <w:rPr>
          <w:rStyle w:val="Bodytext2Bold2"/>
          <w:rFonts w:ascii="Arial" w:hAnsi="Arial" w:cs="Arial"/>
        </w:rPr>
        <w:t xml:space="preserve">Financiación de importaciones de Países Miembros. </w:t>
      </w:r>
      <w:r w:rsidRPr="00196A73">
        <w:rPr>
          <w:rStyle w:val="Bodytext20"/>
          <w:rFonts w:ascii="Arial" w:hAnsi="Arial" w:cs="Arial"/>
        </w:rPr>
        <w:t>Ningún subpréstamo bajo la financiación del BID podrá ser aplicado directa o indirectamente para la financiación de importaciones de países no miembros del BID (Ver Anexo II - Países Miembros).</w:t>
      </w:r>
    </w:p>
    <w:p w14:paraId="0B41D959" w14:textId="3D1A18E0" w:rsidR="00E84545" w:rsidRPr="00196A73" w:rsidRDefault="00573A46" w:rsidP="00F5513E">
      <w:pPr>
        <w:pStyle w:val="Bodytext21"/>
        <w:numPr>
          <w:ilvl w:val="1"/>
          <w:numId w:val="36"/>
        </w:numPr>
        <w:shd w:val="clear" w:color="auto" w:fill="auto"/>
        <w:spacing w:before="120" w:after="120" w:line="240" w:lineRule="auto"/>
        <w:ind w:left="900" w:right="940" w:hanging="630"/>
        <w:jc w:val="both"/>
        <w:rPr>
          <w:rFonts w:ascii="Arial" w:hAnsi="Arial" w:cs="Arial"/>
          <w:b/>
        </w:rPr>
      </w:pPr>
      <w:r w:rsidRPr="00196A73">
        <w:rPr>
          <w:rStyle w:val="Bodytext100"/>
          <w:rFonts w:ascii="Arial" w:hAnsi="Arial" w:cs="Arial"/>
        </w:rPr>
        <w:t xml:space="preserve">Otras condiciones de los subpréstamos con financiación del </w:t>
      </w:r>
      <w:r w:rsidR="00377B0C">
        <w:rPr>
          <w:rStyle w:val="Bodytext100"/>
          <w:rFonts w:ascii="Arial" w:hAnsi="Arial" w:cs="Arial"/>
        </w:rPr>
        <w:t>p</w:t>
      </w:r>
      <w:r w:rsidRPr="00196A73">
        <w:rPr>
          <w:rStyle w:val="Bodytext100"/>
          <w:rFonts w:ascii="Arial" w:hAnsi="Arial" w:cs="Arial"/>
        </w:rPr>
        <w:t xml:space="preserve">rograma. </w:t>
      </w:r>
      <w:r w:rsidR="00076E20" w:rsidRPr="00196A73">
        <w:rPr>
          <w:rStyle w:val="Bodytext100"/>
          <w:rFonts w:ascii="Arial" w:hAnsi="Arial" w:cs="Arial"/>
        </w:rPr>
        <w:t xml:space="preserve"> </w:t>
      </w:r>
      <w:r w:rsidRPr="00377B0C">
        <w:rPr>
          <w:rStyle w:val="Bodytext10NotBold1"/>
          <w:rFonts w:ascii="Arial" w:hAnsi="Arial" w:cs="Arial"/>
          <w:b w:val="0"/>
          <w:bCs w:val="0"/>
        </w:rPr>
        <w:t>En</w:t>
      </w:r>
      <w:r w:rsidR="00076E20" w:rsidRPr="00377B0C">
        <w:rPr>
          <w:rStyle w:val="Bodytext10NotBold1"/>
          <w:rFonts w:ascii="Arial" w:hAnsi="Arial" w:cs="Arial"/>
          <w:b w:val="0"/>
          <w:bCs w:val="0"/>
        </w:rPr>
        <w:t xml:space="preserve"> </w:t>
      </w:r>
      <w:r w:rsidRPr="00196A73">
        <w:rPr>
          <w:rStyle w:val="Bodytext20"/>
          <w:rFonts w:ascii="Arial" w:hAnsi="Arial" w:cs="Arial"/>
        </w:rPr>
        <w:t xml:space="preserve">todos los subpréstamos que se otorguen con cargo al </w:t>
      </w:r>
      <w:r w:rsidR="00377B0C">
        <w:rPr>
          <w:rStyle w:val="Bodytext20"/>
          <w:rFonts w:ascii="Arial" w:hAnsi="Arial" w:cs="Arial"/>
        </w:rPr>
        <w:t>f</w:t>
      </w:r>
      <w:r w:rsidRPr="00196A73">
        <w:rPr>
          <w:rStyle w:val="Bodytext20"/>
          <w:rFonts w:ascii="Arial" w:hAnsi="Arial" w:cs="Arial"/>
        </w:rPr>
        <w:t xml:space="preserve">inanciamiento del </w:t>
      </w:r>
      <w:r w:rsidR="00377B0C">
        <w:rPr>
          <w:rStyle w:val="Bodytext20"/>
          <w:rFonts w:ascii="Arial" w:hAnsi="Arial" w:cs="Arial"/>
        </w:rPr>
        <w:t>p</w:t>
      </w:r>
      <w:r w:rsidRPr="00196A73">
        <w:rPr>
          <w:rStyle w:val="Bodytext20"/>
          <w:rFonts w:ascii="Arial" w:hAnsi="Arial" w:cs="Arial"/>
        </w:rPr>
        <w:t xml:space="preserve">rograma, deberán cumplirse las siguientes condiciones, en términos de las políticas, condiciones de operación y procedimientos de </w:t>
      </w:r>
      <w:r w:rsidR="004C3E4F" w:rsidRPr="00196A73">
        <w:rPr>
          <w:rStyle w:val="Bodytext20"/>
          <w:rFonts w:ascii="Arial" w:hAnsi="Arial" w:cs="Arial"/>
        </w:rPr>
        <w:t>NAFIN</w:t>
      </w:r>
      <w:r w:rsidRPr="00196A73">
        <w:rPr>
          <w:rStyle w:val="Bodytext20"/>
          <w:rFonts w:ascii="Arial" w:hAnsi="Arial" w:cs="Arial"/>
        </w:rPr>
        <w:t>.</w:t>
      </w:r>
    </w:p>
    <w:p w14:paraId="783BD570" w14:textId="7EE2BDB8" w:rsidR="00E84545" w:rsidRPr="00196A73" w:rsidRDefault="00573A46" w:rsidP="00F5513E">
      <w:pPr>
        <w:pStyle w:val="Bodytext21"/>
        <w:numPr>
          <w:ilvl w:val="0"/>
          <w:numId w:val="8"/>
        </w:numPr>
        <w:shd w:val="clear" w:color="auto" w:fill="auto"/>
        <w:tabs>
          <w:tab w:val="left" w:pos="2430"/>
          <w:tab w:val="left" w:pos="5220"/>
        </w:tabs>
        <w:spacing w:before="120" w:after="120" w:line="240" w:lineRule="auto"/>
        <w:ind w:left="1260" w:right="940" w:hanging="450"/>
        <w:jc w:val="both"/>
        <w:rPr>
          <w:rFonts w:ascii="Arial" w:hAnsi="Arial" w:cs="Arial"/>
        </w:rPr>
      </w:pPr>
      <w:r w:rsidRPr="00196A73">
        <w:rPr>
          <w:rStyle w:val="Bodytext2Bold2"/>
          <w:rFonts w:ascii="Arial" w:hAnsi="Arial" w:cs="Arial"/>
        </w:rPr>
        <w:t xml:space="preserve">La utilización de los créditos. </w:t>
      </w:r>
      <w:r w:rsidRPr="00196A73">
        <w:rPr>
          <w:rStyle w:val="Bodytext20"/>
          <w:rFonts w:ascii="Arial" w:hAnsi="Arial" w:cs="Arial"/>
        </w:rPr>
        <w:t xml:space="preserve">El compromiso del </w:t>
      </w:r>
      <w:proofErr w:type="spellStart"/>
      <w:r w:rsidRPr="00196A73">
        <w:rPr>
          <w:rStyle w:val="Bodytext20"/>
          <w:rFonts w:ascii="Arial" w:hAnsi="Arial" w:cs="Arial"/>
        </w:rPr>
        <w:t>subprestatario</w:t>
      </w:r>
      <w:proofErr w:type="spellEnd"/>
      <w:r w:rsidRPr="00196A73">
        <w:rPr>
          <w:rStyle w:val="Bodytext20"/>
          <w:rFonts w:ascii="Arial" w:hAnsi="Arial" w:cs="Arial"/>
        </w:rPr>
        <w:t xml:space="preserve"> de que los bienes y servicios que se financien con el subpréstamo se utilizarán exclusivamente en la ejecución del respectivo subproyecto y se ajustarán a los compromisos de uso de los recursos estipulado en las Condiciones de Operación, y políticas de </w:t>
      </w:r>
      <w:r w:rsidR="004C3E4F" w:rsidRPr="00196A73">
        <w:rPr>
          <w:rStyle w:val="Bodytext20"/>
          <w:rFonts w:ascii="Arial" w:hAnsi="Arial" w:cs="Arial"/>
        </w:rPr>
        <w:t>NAFIN</w:t>
      </w:r>
      <w:r w:rsidRPr="00196A73">
        <w:rPr>
          <w:rStyle w:val="Bodytext20"/>
          <w:rFonts w:ascii="Arial" w:hAnsi="Arial" w:cs="Arial"/>
        </w:rPr>
        <w:t xml:space="preserve"> para créditos elegibles bajo el programa.</w:t>
      </w:r>
    </w:p>
    <w:p w14:paraId="2A782D0A" w14:textId="0461AA63" w:rsidR="00E84545" w:rsidRPr="00196A73" w:rsidRDefault="00573A46" w:rsidP="00F5513E">
      <w:pPr>
        <w:pStyle w:val="Bodytext21"/>
        <w:numPr>
          <w:ilvl w:val="0"/>
          <w:numId w:val="8"/>
        </w:numPr>
        <w:shd w:val="clear" w:color="auto" w:fill="auto"/>
        <w:tabs>
          <w:tab w:val="left" w:pos="2430"/>
          <w:tab w:val="left" w:pos="5220"/>
        </w:tabs>
        <w:spacing w:before="120" w:after="120" w:line="240" w:lineRule="auto"/>
        <w:ind w:left="1260" w:right="940" w:hanging="450"/>
        <w:jc w:val="both"/>
        <w:rPr>
          <w:rFonts w:ascii="Arial" w:hAnsi="Arial" w:cs="Arial"/>
        </w:rPr>
      </w:pPr>
      <w:r w:rsidRPr="00E20B06">
        <w:rPr>
          <w:rStyle w:val="Bodytext20"/>
          <w:rFonts w:ascii="Arial" w:hAnsi="Arial" w:cs="Arial"/>
          <w:b/>
          <w:bCs/>
        </w:rPr>
        <w:t>El</w:t>
      </w:r>
      <w:r w:rsidRPr="00196A73">
        <w:rPr>
          <w:rStyle w:val="Bodytext20"/>
          <w:rFonts w:ascii="Arial" w:hAnsi="Arial" w:cs="Arial"/>
        </w:rPr>
        <w:t xml:space="preserve"> </w:t>
      </w:r>
      <w:r w:rsidRPr="00196A73">
        <w:rPr>
          <w:rStyle w:val="Bodytext2Bold2"/>
          <w:rFonts w:ascii="Arial" w:hAnsi="Arial" w:cs="Arial"/>
        </w:rPr>
        <w:t xml:space="preserve">derecho de inspección. </w:t>
      </w:r>
      <w:r w:rsidR="004C3E4F" w:rsidRPr="00196A73">
        <w:rPr>
          <w:rStyle w:val="Bodytext20"/>
          <w:rFonts w:ascii="Arial" w:hAnsi="Arial" w:cs="Arial"/>
        </w:rPr>
        <w:t>NAFIN</w:t>
      </w:r>
      <w:r w:rsidRPr="00196A73">
        <w:rPr>
          <w:rStyle w:val="Bodytext20"/>
          <w:rFonts w:ascii="Arial" w:hAnsi="Arial" w:cs="Arial"/>
        </w:rPr>
        <w:t xml:space="preserve">, los </w:t>
      </w:r>
      <w:r w:rsidR="00120D3F" w:rsidRPr="00196A73">
        <w:rPr>
          <w:rStyle w:val="Bodytext20"/>
          <w:rFonts w:ascii="Arial" w:hAnsi="Arial" w:cs="Arial"/>
        </w:rPr>
        <w:t>I</w:t>
      </w:r>
      <w:r w:rsidRPr="00196A73">
        <w:rPr>
          <w:rStyle w:val="Bodytext20"/>
          <w:rFonts w:ascii="Arial" w:hAnsi="Arial" w:cs="Arial"/>
        </w:rPr>
        <w:t xml:space="preserve">F y el BID tienen el derecho de examinar los bienes, los lugares, los trabajos y las construcciones del respectivo subproyecto, incluyendo todo lo relativo al cumplimiento de las condiciones socioambientales, conforme a las Condiciones de Operación, Procedimientos y Políticas de </w:t>
      </w:r>
      <w:r w:rsidR="004C3E4F" w:rsidRPr="00196A73">
        <w:rPr>
          <w:rStyle w:val="Bodytext20"/>
          <w:rFonts w:ascii="Arial" w:hAnsi="Arial" w:cs="Arial"/>
        </w:rPr>
        <w:t>NAFIN</w:t>
      </w:r>
      <w:r w:rsidRPr="00196A73">
        <w:rPr>
          <w:rStyle w:val="Bodytext20"/>
          <w:rFonts w:ascii="Arial" w:hAnsi="Arial" w:cs="Arial"/>
        </w:rPr>
        <w:t xml:space="preserve">. </w:t>
      </w:r>
      <w:r w:rsidR="004C3E4F" w:rsidRPr="00196A73">
        <w:rPr>
          <w:rStyle w:val="Bodytext20"/>
          <w:rFonts w:ascii="Arial" w:hAnsi="Arial" w:cs="Arial"/>
        </w:rPr>
        <w:t xml:space="preserve">NAFIN </w:t>
      </w:r>
      <w:r w:rsidRPr="00196A73">
        <w:rPr>
          <w:rStyle w:val="Bodytext20"/>
          <w:rFonts w:ascii="Arial" w:hAnsi="Arial" w:cs="Arial"/>
        </w:rPr>
        <w:t>coordinará y liderará en todo momento esta inspección.</w:t>
      </w:r>
    </w:p>
    <w:p w14:paraId="31C7042B" w14:textId="181375E7" w:rsidR="00E84545" w:rsidRPr="00196A73" w:rsidRDefault="00573A46" w:rsidP="00F5513E">
      <w:pPr>
        <w:pStyle w:val="Bodytext21"/>
        <w:numPr>
          <w:ilvl w:val="0"/>
          <w:numId w:val="8"/>
        </w:numPr>
        <w:shd w:val="clear" w:color="auto" w:fill="auto"/>
        <w:tabs>
          <w:tab w:val="left" w:pos="2430"/>
          <w:tab w:val="left" w:pos="5220"/>
        </w:tabs>
        <w:spacing w:before="120" w:after="120" w:line="240" w:lineRule="auto"/>
        <w:ind w:left="1260" w:right="940" w:hanging="450"/>
        <w:jc w:val="both"/>
        <w:rPr>
          <w:rFonts w:ascii="Arial" w:hAnsi="Arial" w:cs="Arial"/>
        </w:rPr>
      </w:pPr>
      <w:r w:rsidRPr="00196A73">
        <w:rPr>
          <w:rStyle w:val="Bodytext100"/>
          <w:rFonts w:ascii="Arial" w:hAnsi="Arial" w:cs="Arial"/>
        </w:rPr>
        <w:lastRenderedPageBreak/>
        <w:t xml:space="preserve">La obligación de entrega de información. </w:t>
      </w:r>
      <w:r w:rsidR="00AE2113" w:rsidRPr="00196A73">
        <w:rPr>
          <w:rStyle w:val="Bodytext10NotBold1"/>
          <w:rFonts w:ascii="Arial" w:hAnsi="Arial" w:cs="Arial"/>
        </w:rPr>
        <w:t>NAFIN</w:t>
      </w:r>
      <w:r w:rsidRPr="00196A73">
        <w:rPr>
          <w:rStyle w:val="Bodytext10NotBold1"/>
          <w:rFonts w:ascii="Arial" w:hAnsi="Arial" w:cs="Arial"/>
        </w:rPr>
        <w:t>, los IF y el BID</w:t>
      </w:r>
      <w:r w:rsidR="000970B7" w:rsidRPr="00196A73">
        <w:rPr>
          <w:rFonts w:ascii="Arial" w:hAnsi="Arial" w:cs="Arial"/>
        </w:rPr>
        <w:t xml:space="preserve"> </w:t>
      </w:r>
      <w:r w:rsidRPr="00196A73">
        <w:rPr>
          <w:rStyle w:val="Bodytext20"/>
          <w:rFonts w:ascii="Arial" w:hAnsi="Arial" w:cs="Arial"/>
        </w:rPr>
        <w:t xml:space="preserve">tienen el derecho de solicitarle al </w:t>
      </w:r>
      <w:proofErr w:type="spellStart"/>
      <w:r w:rsidRPr="00196A73">
        <w:rPr>
          <w:rStyle w:val="Bodytext20"/>
          <w:rFonts w:ascii="Arial" w:hAnsi="Arial" w:cs="Arial"/>
        </w:rPr>
        <w:t>subprestatario</w:t>
      </w:r>
      <w:proofErr w:type="spellEnd"/>
      <w:r w:rsidRPr="00196A73">
        <w:rPr>
          <w:rStyle w:val="Bodytext20"/>
          <w:rFonts w:ascii="Arial" w:hAnsi="Arial" w:cs="Arial"/>
        </w:rPr>
        <w:t xml:space="preserve"> todas las informaciones en relación con el subproyecto y con el desempeño y la situación financiera y socioambiental del subproyecto y del </w:t>
      </w:r>
      <w:proofErr w:type="spellStart"/>
      <w:r w:rsidRPr="00196A73">
        <w:rPr>
          <w:rStyle w:val="Bodytext20"/>
          <w:rFonts w:ascii="Arial" w:hAnsi="Arial" w:cs="Arial"/>
        </w:rPr>
        <w:t>subprestatario</w:t>
      </w:r>
      <w:proofErr w:type="spellEnd"/>
      <w:r w:rsidRPr="00196A73">
        <w:rPr>
          <w:rStyle w:val="Bodytext20"/>
          <w:rFonts w:ascii="Arial" w:hAnsi="Arial" w:cs="Arial"/>
        </w:rPr>
        <w:t xml:space="preserve">, conforme a las Condiciones de Operación, Procedimientos y Políticas de </w:t>
      </w:r>
      <w:r w:rsidR="004C3E4F" w:rsidRPr="00196A73">
        <w:rPr>
          <w:rStyle w:val="Bodytext20"/>
          <w:rFonts w:ascii="Arial" w:hAnsi="Arial" w:cs="Arial"/>
        </w:rPr>
        <w:t>NAFIN</w:t>
      </w:r>
      <w:r w:rsidRPr="00196A73">
        <w:rPr>
          <w:rStyle w:val="Bodytext20"/>
          <w:rFonts w:ascii="Arial" w:hAnsi="Arial" w:cs="Arial"/>
        </w:rPr>
        <w:t xml:space="preserve">. </w:t>
      </w:r>
      <w:r w:rsidR="00AE2113" w:rsidRPr="00196A73">
        <w:rPr>
          <w:rStyle w:val="Bodytext20"/>
          <w:rFonts w:ascii="Arial" w:hAnsi="Arial" w:cs="Arial"/>
        </w:rPr>
        <w:t>NAFIN</w:t>
      </w:r>
      <w:r w:rsidR="004C3E4F" w:rsidRPr="00196A73">
        <w:rPr>
          <w:rStyle w:val="Bodytext20"/>
          <w:rFonts w:ascii="Arial" w:hAnsi="Arial" w:cs="Arial"/>
        </w:rPr>
        <w:t xml:space="preserve"> </w:t>
      </w:r>
      <w:r w:rsidRPr="00196A73">
        <w:rPr>
          <w:rStyle w:val="Bodytext20"/>
          <w:rFonts w:ascii="Arial" w:hAnsi="Arial" w:cs="Arial"/>
        </w:rPr>
        <w:t>coordinará y liderará en todo momento la entrega de esta información.</w:t>
      </w:r>
    </w:p>
    <w:p w14:paraId="31EE2F47" w14:textId="4706571D" w:rsidR="00273DE1" w:rsidRPr="00196A73" w:rsidRDefault="00051A44" w:rsidP="00F5513E">
      <w:pPr>
        <w:pStyle w:val="Bodytext21"/>
        <w:numPr>
          <w:ilvl w:val="0"/>
          <w:numId w:val="8"/>
        </w:numPr>
        <w:shd w:val="clear" w:color="auto" w:fill="auto"/>
        <w:tabs>
          <w:tab w:val="left" w:pos="2430"/>
          <w:tab w:val="left" w:pos="5220"/>
        </w:tabs>
        <w:spacing w:before="120" w:after="120" w:line="240" w:lineRule="auto"/>
        <w:ind w:left="1260" w:right="940" w:hanging="450"/>
        <w:jc w:val="both"/>
        <w:rPr>
          <w:rStyle w:val="Bodytext20"/>
          <w:rFonts w:ascii="Arial" w:hAnsi="Arial" w:cs="Arial"/>
          <w:lang w:val="es-ES_tradnl"/>
        </w:rPr>
      </w:pPr>
      <w:r>
        <w:rPr>
          <w:rStyle w:val="Bodytext2Bold2"/>
          <w:rFonts w:ascii="Arial" w:hAnsi="Arial" w:cs="Arial"/>
        </w:rPr>
        <w:t>Intermediarios Financieros</w:t>
      </w:r>
      <w:r w:rsidR="00573A46" w:rsidRPr="00196A73">
        <w:rPr>
          <w:rStyle w:val="Bodytext2Bold2"/>
          <w:rFonts w:ascii="Arial" w:hAnsi="Arial" w:cs="Arial"/>
        </w:rPr>
        <w:t xml:space="preserve"> (IF) </w:t>
      </w:r>
      <w:r w:rsidRPr="00196A73">
        <w:rPr>
          <w:rStyle w:val="Bodytext2Bold2"/>
          <w:rFonts w:ascii="Arial" w:hAnsi="Arial" w:cs="Arial"/>
        </w:rPr>
        <w:t>autorizad</w:t>
      </w:r>
      <w:r>
        <w:rPr>
          <w:rStyle w:val="Bodytext2Bold2"/>
          <w:rFonts w:ascii="Arial" w:hAnsi="Arial" w:cs="Arial"/>
        </w:rPr>
        <w:t>o</w:t>
      </w:r>
      <w:r w:rsidRPr="00196A73">
        <w:rPr>
          <w:rStyle w:val="Bodytext2Bold2"/>
          <w:rFonts w:ascii="Arial" w:hAnsi="Arial" w:cs="Arial"/>
        </w:rPr>
        <w:t xml:space="preserve">s </w:t>
      </w:r>
      <w:r w:rsidR="00573A46" w:rsidRPr="00196A73">
        <w:rPr>
          <w:rStyle w:val="Bodytext2Bold2"/>
          <w:rFonts w:ascii="Arial" w:hAnsi="Arial" w:cs="Arial"/>
        </w:rPr>
        <w:t xml:space="preserve">para participar en el programa. </w:t>
      </w:r>
      <w:r w:rsidR="00573A46" w:rsidRPr="00196A73">
        <w:rPr>
          <w:rStyle w:val="Bodytext20"/>
          <w:rFonts w:ascii="Arial" w:hAnsi="Arial" w:cs="Arial"/>
        </w:rPr>
        <w:t xml:space="preserve">La ejecución del </w:t>
      </w:r>
      <w:r>
        <w:rPr>
          <w:rStyle w:val="Bodytext20"/>
          <w:rFonts w:ascii="Arial" w:hAnsi="Arial" w:cs="Arial"/>
        </w:rPr>
        <w:t>p</w:t>
      </w:r>
      <w:r w:rsidRPr="00196A73">
        <w:rPr>
          <w:rStyle w:val="Bodytext20"/>
          <w:rFonts w:ascii="Arial" w:hAnsi="Arial" w:cs="Arial"/>
        </w:rPr>
        <w:t xml:space="preserve">rograma </w:t>
      </w:r>
      <w:r w:rsidR="00573A46" w:rsidRPr="00196A73">
        <w:rPr>
          <w:rStyle w:val="Bodytext20"/>
          <w:rFonts w:ascii="Arial" w:hAnsi="Arial" w:cs="Arial"/>
        </w:rPr>
        <w:t xml:space="preserve">requerirá que </w:t>
      </w:r>
      <w:r w:rsidRPr="00196A73">
        <w:rPr>
          <w:rStyle w:val="Bodytext20"/>
          <w:rFonts w:ascii="Arial" w:hAnsi="Arial" w:cs="Arial"/>
        </w:rPr>
        <w:t>l</w:t>
      </w:r>
      <w:r>
        <w:rPr>
          <w:rStyle w:val="Bodytext20"/>
          <w:rFonts w:ascii="Arial" w:hAnsi="Arial" w:cs="Arial"/>
        </w:rPr>
        <w:t>o</w:t>
      </w:r>
      <w:r w:rsidRPr="00196A73">
        <w:rPr>
          <w:rStyle w:val="Bodytext20"/>
          <w:rFonts w:ascii="Arial" w:hAnsi="Arial" w:cs="Arial"/>
        </w:rPr>
        <w:t xml:space="preserve">s </w:t>
      </w:r>
      <w:r w:rsidR="00573A46" w:rsidRPr="00196A73">
        <w:rPr>
          <w:rStyle w:val="Bodytext20"/>
          <w:rFonts w:ascii="Arial" w:hAnsi="Arial" w:cs="Arial"/>
        </w:rPr>
        <w:t xml:space="preserve">IF estén </w:t>
      </w:r>
      <w:r w:rsidRPr="00196A73">
        <w:rPr>
          <w:rStyle w:val="Bodytext20"/>
          <w:rFonts w:ascii="Arial" w:hAnsi="Arial" w:cs="Arial"/>
        </w:rPr>
        <w:t>autorizad</w:t>
      </w:r>
      <w:r>
        <w:rPr>
          <w:rStyle w:val="Bodytext20"/>
          <w:rFonts w:ascii="Arial" w:hAnsi="Arial" w:cs="Arial"/>
        </w:rPr>
        <w:t>o</w:t>
      </w:r>
      <w:r w:rsidRPr="00196A73">
        <w:rPr>
          <w:rStyle w:val="Bodytext20"/>
          <w:rFonts w:ascii="Arial" w:hAnsi="Arial" w:cs="Arial"/>
        </w:rPr>
        <w:t xml:space="preserve">s </w:t>
      </w:r>
      <w:r w:rsidR="00573A46" w:rsidRPr="00196A73">
        <w:rPr>
          <w:rStyle w:val="Bodytext20"/>
          <w:rFonts w:ascii="Arial" w:hAnsi="Arial" w:cs="Arial"/>
        </w:rPr>
        <w:t xml:space="preserve">a operar con </w:t>
      </w:r>
      <w:r w:rsidR="004C3E4F" w:rsidRPr="00196A73">
        <w:rPr>
          <w:rStyle w:val="Bodytext20"/>
          <w:rFonts w:ascii="Arial" w:hAnsi="Arial" w:cs="Arial"/>
        </w:rPr>
        <w:t>NAFIN</w:t>
      </w:r>
      <w:r w:rsidR="00573A46" w:rsidRPr="00196A73">
        <w:rPr>
          <w:rStyle w:val="Bodytext20"/>
          <w:rFonts w:ascii="Arial" w:hAnsi="Arial" w:cs="Arial"/>
        </w:rPr>
        <w:t xml:space="preserve">. </w:t>
      </w:r>
      <w:bookmarkStart w:id="5" w:name="_Ref38229092"/>
      <w:r w:rsidR="003377BD" w:rsidRPr="00196A73">
        <w:rPr>
          <w:rFonts w:ascii="Arial" w:hAnsi="Arial" w:cs="Arial"/>
          <w:color w:val="000000"/>
          <w:lang w:val="es-ES_tradnl"/>
        </w:rPr>
        <w:t xml:space="preserve">Los IF elegibles podrán ser las </w:t>
      </w:r>
      <w:r w:rsidR="003377BD" w:rsidRPr="00196A73">
        <w:rPr>
          <w:rFonts w:ascii="Arial" w:hAnsi="Arial" w:cs="Arial"/>
          <w:color w:val="000000"/>
        </w:rPr>
        <w:t xml:space="preserve">148 entidades actuales de la Red de Intermediarios de NAFIN, de los cuales 98 son No Bancarios y 50 son Bancos y sus filiales, </w:t>
      </w:r>
      <w:r w:rsidR="003377BD" w:rsidRPr="00196A73">
        <w:rPr>
          <w:rFonts w:ascii="Arial" w:hAnsi="Arial" w:cs="Arial"/>
          <w:color w:val="000000"/>
          <w:lang w:val="es-ES_tradnl"/>
        </w:rPr>
        <w:t>así como nuevos IF que se incorporen a su Red durante el programa.</w:t>
      </w:r>
      <w:r w:rsidR="003377BD" w:rsidRPr="00196A73">
        <w:rPr>
          <w:rFonts w:ascii="Arial" w:hAnsi="Arial" w:cs="Arial"/>
          <w:color w:val="000000"/>
          <w:lang w:val="es-MX"/>
        </w:rPr>
        <w:t xml:space="preserve"> </w:t>
      </w:r>
      <w:r w:rsidR="003377BD" w:rsidRPr="00196A73">
        <w:rPr>
          <w:rFonts w:ascii="Arial" w:hAnsi="Arial" w:cs="Arial"/>
          <w:color w:val="000000"/>
          <w:lang w:val="es-ES_tradnl"/>
        </w:rPr>
        <w:t xml:space="preserve">Para ser elegibles, </w:t>
      </w:r>
      <w:r w:rsidR="00D423DC" w:rsidRPr="00196A73">
        <w:rPr>
          <w:rFonts w:ascii="Arial" w:hAnsi="Arial" w:cs="Arial"/>
          <w:color w:val="000000"/>
          <w:lang w:val="es-ES_tradnl"/>
        </w:rPr>
        <w:t>l</w:t>
      </w:r>
      <w:r w:rsidR="00D423DC">
        <w:rPr>
          <w:rFonts w:ascii="Arial" w:hAnsi="Arial" w:cs="Arial"/>
          <w:color w:val="000000"/>
          <w:lang w:val="es-ES_tradnl"/>
        </w:rPr>
        <w:t>o</w:t>
      </w:r>
      <w:r w:rsidR="00D423DC" w:rsidRPr="00196A73">
        <w:rPr>
          <w:rFonts w:ascii="Arial" w:hAnsi="Arial" w:cs="Arial"/>
          <w:color w:val="000000"/>
          <w:lang w:val="es-ES_tradnl"/>
        </w:rPr>
        <w:t xml:space="preserve">s </w:t>
      </w:r>
      <w:r w:rsidR="003377BD" w:rsidRPr="00196A73">
        <w:rPr>
          <w:rFonts w:ascii="Arial" w:hAnsi="Arial" w:cs="Arial"/>
          <w:color w:val="000000"/>
          <w:lang w:val="es-ES_tradnl"/>
        </w:rPr>
        <w:t xml:space="preserve">IF deberán cumplir con los siguientes requisitos: (i) ser instituciones financieras autorizadas y supervisadas por la CNBV y en el caso de los IF no </w:t>
      </w:r>
      <w:r w:rsidR="00D423DC" w:rsidRPr="00196A73">
        <w:rPr>
          <w:rFonts w:ascii="Arial" w:hAnsi="Arial" w:cs="Arial"/>
          <w:color w:val="000000"/>
          <w:lang w:val="es-ES_tradnl"/>
        </w:rPr>
        <w:t>regulad</w:t>
      </w:r>
      <w:r w:rsidR="00D423DC">
        <w:rPr>
          <w:rFonts w:ascii="Arial" w:hAnsi="Arial" w:cs="Arial"/>
          <w:color w:val="000000"/>
          <w:lang w:val="es-ES_tradnl"/>
        </w:rPr>
        <w:t>o</w:t>
      </w:r>
      <w:r w:rsidR="00D423DC" w:rsidRPr="00196A73">
        <w:rPr>
          <w:rFonts w:ascii="Arial" w:hAnsi="Arial" w:cs="Arial"/>
          <w:color w:val="000000"/>
          <w:lang w:val="es-ES_tradnl"/>
        </w:rPr>
        <w:t>s</w:t>
      </w:r>
      <w:r w:rsidR="003377BD" w:rsidRPr="00196A73">
        <w:rPr>
          <w:rFonts w:ascii="Arial" w:hAnsi="Arial" w:cs="Arial"/>
          <w:color w:val="000000"/>
          <w:lang w:val="es-ES_tradnl"/>
        </w:rPr>
        <w:t xml:space="preserve">, ser </w:t>
      </w:r>
      <w:r w:rsidR="00D423DC" w:rsidRPr="00196A73">
        <w:rPr>
          <w:rFonts w:ascii="Arial" w:hAnsi="Arial" w:cs="Arial"/>
          <w:color w:val="000000"/>
          <w:lang w:val="es-ES_tradnl"/>
        </w:rPr>
        <w:t>autorizad</w:t>
      </w:r>
      <w:r w:rsidR="00D423DC">
        <w:rPr>
          <w:rFonts w:ascii="Arial" w:hAnsi="Arial" w:cs="Arial"/>
          <w:color w:val="000000"/>
          <w:lang w:val="es-ES_tradnl"/>
        </w:rPr>
        <w:t>o</w:t>
      </w:r>
      <w:r w:rsidR="00D423DC" w:rsidRPr="00196A73">
        <w:rPr>
          <w:rFonts w:ascii="Arial" w:hAnsi="Arial" w:cs="Arial"/>
          <w:color w:val="000000"/>
          <w:lang w:val="es-ES_tradnl"/>
        </w:rPr>
        <w:t xml:space="preserve">s </w:t>
      </w:r>
      <w:r w:rsidR="003377BD" w:rsidRPr="00196A73">
        <w:rPr>
          <w:rFonts w:ascii="Arial" w:hAnsi="Arial" w:cs="Arial"/>
          <w:color w:val="000000"/>
          <w:lang w:val="es-ES_tradnl"/>
        </w:rPr>
        <w:t xml:space="preserve">para operar y </w:t>
      </w:r>
      <w:r w:rsidR="00D423DC" w:rsidRPr="00196A73">
        <w:rPr>
          <w:rFonts w:ascii="Arial" w:hAnsi="Arial" w:cs="Arial"/>
          <w:color w:val="000000"/>
          <w:lang w:val="es-ES_tradnl"/>
        </w:rPr>
        <w:t>monitoread</w:t>
      </w:r>
      <w:r w:rsidR="00D423DC">
        <w:rPr>
          <w:rFonts w:ascii="Arial" w:hAnsi="Arial" w:cs="Arial"/>
          <w:color w:val="000000"/>
          <w:lang w:val="es-ES_tradnl"/>
        </w:rPr>
        <w:t>o</w:t>
      </w:r>
      <w:r w:rsidR="00D423DC" w:rsidRPr="00196A73">
        <w:rPr>
          <w:rFonts w:ascii="Arial" w:hAnsi="Arial" w:cs="Arial"/>
          <w:color w:val="000000"/>
          <w:lang w:val="es-ES_tradnl"/>
        </w:rPr>
        <w:t xml:space="preserve">s </w:t>
      </w:r>
      <w:r w:rsidR="003377BD" w:rsidRPr="00196A73">
        <w:rPr>
          <w:rFonts w:ascii="Arial" w:hAnsi="Arial" w:cs="Arial"/>
          <w:color w:val="000000"/>
          <w:lang w:val="es-ES_tradnl"/>
        </w:rPr>
        <w:t>por NAFIN; (ii)</w:t>
      </w:r>
      <w:r w:rsidR="00D423DC">
        <w:rPr>
          <w:rFonts w:ascii="Arial" w:hAnsi="Arial" w:cs="Arial"/>
          <w:color w:val="000000"/>
          <w:lang w:val="es-ES_tradnl"/>
        </w:rPr>
        <w:t> </w:t>
      </w:r>
      <w:r w:rsidR="003377BD" w:rsidRPr="00196A73">
        <w:rPr>
          <w:rFonts w:ascii="Arial" w:hAnsi="Arial" w:cs="Arial"/>
          <w:color w:val="000000"/>
          <w:lang w:val="es-ES_tradnl"/>
        </w:rPr>
        <w:t xml:space="preserve">cumplir con los requisitos regulatorios y/o de NAFIN en materia de capital, calidad de cartera, rentabilidad, liquidez y gobernanza; y (iii) comprometerse a cumplir con los requisitos específicos de NAFIN, incluyendo los requisitos del programa del Banco. NAFIN verificará que todos los IF cumplan con los requisitos </w:t>
      </w:r>
      <w:r w:rsidR="003377BD" w:rsidRPr="00196A73">
        <w:rPr>
          <w:rStyle w:val="Bodytext20"/>
          <w:rFonts w:ascii="Arial" w:hAnsi="Arial" w:cs="Arial"/>
          <w:lang w:val="es-ES_tradnl"/>
        </w:rPr>
        <w:t>previamente indicados para continuar siendo elegibles para el programa.</w:t>
      </w:r>
      <w:r w:rsidR="003377BD" w:rsidRPr="00196A73">
        <w:rPr>
          <w:rStyle w:val="Bodytext20"/>
          <w:rFonts w:ascii="Arial" w:eastAsia="Arial" w:hAnsi="Arial" w:cs="Arial"/>
          <w:lang w:val="es-ES_tradnl"/>
        </w:rPr>
        <w:t xml:space="preserve"> Los IF elegibles deberán </w:t>
      </w:r>
      <w:r w:rsidR="003377BD" w:rsidRPr="00196A73">
        <w:rPr>
          <w:rStyle w:val="Bodytext20"/>
          <w:rFonts w:ascii="Arial" w:hAnsi="Arial" w:cs="Arial"/>
          <w:lang w:val="es-ES_tradnl"/>
        </w:rPr>
        <w:t xml:space="preserve">evaluar el riesgo de los </w:t>
      </w:r>
      <w:proofErr w:type="spellStart"/>
      <w:r w:rsidR="003377BD" w:rsidRPr="00196A73">
        <w:rPr>
          <w:rStyle w:val="Bodytext20"/>
          <w:rFonts w:ascii="Arial" w:hAnsi="Arial" w:cs="Arial"/>
          <w:lang w:val="es-ES_tradnl"/>
        </w:rPr>
        <w:t>subprestatarios</w:t>
      </w:r>
      <w:proofErr w:type="spellEnd"/>
      <w:r w:rsidR="003377BD" w:rsidRPr="00196A73">
        <w:rPr>
          <w:rStyle w:val="Bodytext20"/>
          <w:rFonts w:ascii="Arial" w:hAnsi="Arial" w:cs="Arial"/>
          <w:lang w:val="es-ES_tradnl"/>
        </w:rPr>
        <w:t xml:space="preserve"> y tomar la decisión de otorgar el financiamiento, de acuerdo con lo previsto en </w:t>
      </w:r>
      <w:r w:rsidR="009464B1" w:rsidRPr="00196A73">
        <w:rPr>
          <w:rStyle w:val="Bodytext20"/>
          <w:rFonts w:ascii="Arial" w:hAnsi="Arial" w:cs="Arial"/>
        </w:rPr>
        <w:t>este</w:t>
      </w:r>
      <w:r w:rsidR="00273DE1" w:rsidRPr="00196A73">
        <w:rPr>
          <w:rStyle w:val="Bodytext20"/>
          <w:rFonts w:ascii="Arial" w:hAnsi="Arial" w:cs="Arial"/>
        </w:rPr>
        <w:t xml:space="preserve"> ROP</w:t>
      </w:r>
      <w:r w:rsidR="003377BD" w:rsidRPr="00196A73">
        <w:rPr>
          <w:rStyle w:val="Bodytext20"/>
          <w:rFonts w:ascii="Arial" w:hAnsi="Arial" w:cs="Arial"/>
          <w:lang w:val="es-ES_tradnl"/>
        </w:rPr>
        <w:t xml:space="preserve"> y en las normas operativas de NAFIN.</w:t>
      </w:r>
      <w:bookmarkEnd w:id="5"/>
    </w:p>
    <w:p w14:paraId="4D78E38A" w14:textId="4E347B5F" w:rsidR="00E84545" w:rsidRPr="00196A73" w:rsidRDefault="00573A46" w:rsidP="00F5513E">
      <w:pPr>
        <w:pStyle w:val="Bodytext21"/>
        <w:numPr>
          <w:ilvl w:val="0"/>
          <w:numId w:val="8"/>
        </w:numPr>
        <w:shd w:val="clear" w:color="auto" w:fill="auto"/>
        <w:tabs>
          <w:tab w:val="left" w:pos="2430"/>
          <w:tab w:val="left" w:pos="5220"/>
        </w:tabs>
        <w:spacing w:before="120" w:after="120" w:line="240" w:lineRule="auto"/>
        <w:ind w:left="1260" w:right="940" w:hanging="450"/>
        <w:jc w:val="both"/>
        <w:rPr>
          <w:rFonts w:ascii="Arial" w:hAnsi="Arial" w:cs="Arial"/>
          <w:color w:val="000000"/>
          <w:lang w:val="es-ES_tradnl"/>
        </w:rPr>
      </w:pPr>
      <w:r w:rsidRPr="00196A73">
        <w:rPr>
          <w:rStyle w:val="Bodytext20"/>
          <w:rFonts w:ascii="Arial" w:hAnsi="Arial" w:cs="Arial"/>
          <w:b/>
        </w:rPr>
        <w:t xml:space="preserve">El derecho de suspender desembolsos. </w:t>
      </w:r>
      <w:r w:rsidRPr="00196A73">
        <w:rPr>
          <w:rStyle w:val="Bodytext20"/>
          <w:rFonts w:ascii="Arial" w:hAnsi="Arial" w:cs="Arial"/>
        </w:rPr>
        <w:t xml:space="preserve">Los IF de </w:t>
      </w:r>
      <w:r w:rsidR="004C3E4F" w:rsidRPr="00196A73">
        <w:rPr>
          <w:rStyle w:val="Bodytext20"/>
          <w:rFonts w:ascii="Arial" w:hAnsi="Arial" w:cs="Arial"/>
        </w:rPr>
        <w:t>NAFIN</w:t>
      </w:r>
      <w:r w:rsidRPr="00196A73">
        <w:rPr>
          <w:rStyle w:val="Bodytext20"/>
          <w:rFonts w:ascii="Arial" w:hAnsi="Arial" w:cs="Arial"/>
        </w:rPr>
        <w:t>, de acuerdo</w:t>
      </w:r>
      <w:r w:rsidRPr="00196A73">
        <w:rPr>
          <w:rFonts w:ascii="Arial" w:hAnsi="Arial" w:cs="Arial"/>
        </w:rPr>
        <w:t xml:space="preserve"> con la normatividad de </w:t>
      </w:r>
      <w:r w:rsidR="004C3E4F" w:rsidRPr="00196A73">
        <w:rPr>
          <w:rFonts w:ascii="Arial" w:hAnsi="Arial" w:cs="Arial"/>
        </w:rPr>
        <w:t xml:space="preserve">NAFIN </w:t>
      </w:r>
      <w:r w:rsidRPr="00196A73">
        <w:rPr>
          <w:rFonts w:ascii="Arial" w:hAnsi="Arial" w:cs="Arial"/>
        </w:rPr>
        <w:t xml:space="preserve">y sus propias políticas cuentan con el derecho en cualquier momento de la vida del crédito a suspender los desembolsos y/o solicitar el vencimiento anticipado del subpréstamo dentro del programa de financiación, si el </w:t>
      </w:r>
      <w:proofErr w:type="spellStart"/>
      <w:r w:rsidRPr="00196A73">
        <w:rPr>
          <w:rFonts w:ascii="Arial" w:hAnsi="Arial" w:cs="Arial"/>
        </w:rPr>
        <w:t>subprestatario</w:t>
      </w:r>
      <w:proofErr w:type="spellEnd"/>
      <w:r w:rsidRPr="00196A73">
        <w:rPr>
          <w:rFonts w:ascii="Arial" w:hAnsi="Arial" w:cs="Arial"/>
        </w:rPr>
        <w:t xml:space="preserve"> no cumple con sus obligaciones relacionadas con la utilización de los créditos en conceptos de inversión elegibles, la limitación de destino de los recursos (listas de </w:t>
      </w:r>
      <w:r w:rsidR="0016258F" w:rsidRPr="00196A73">
        <w:rPr>
          <w:rFonts w:ascii="Arial" w:hAnsi="Arial" w:cs="Arial"/>
        </w:rPr>
        <w:t xml:space="preserve">Exclusión del </w:t>
      </w:r>
      <w:r w:rsidR="00D423DC">
        <w:rPr>
          <w:rFonts w:ascii="Arial" w:hAnsi="Arial" w:cs="Arial"/>
        </w:rPr>
        <w:t>p</w:t>
      </w:r>
      <w:r w:rsidR="00D423DC" w:rsidRPr="00196A73">
        <w:rPr>
          <w:rFonts w:ascii="Arial" w:hAnsi="Arial" w:cs="Arial"/>
        </w:rPr>
        <w:t>rograma</w:t>
      </w:r>
      <w:r w:rsidRPr="00196A73">
        <w:rPr>
          <w:rFonts w:ascii="Arial" w:hAnsi="Arial" w:cs="Arial"/>
        </w:rPr>
        <w:t xml:space="preserve">, Anexo I), el desempeño socioambiental, el derecho de inspección así como la obligación de entrega de información. En estos casos, </w:t>
      </w:r>
      <w:r w:rsidR="00AE2113" w:rsidRPr="00196A73">
        <w:rPr>
          <w:rFonts w:ascii="Arial" w:hAnsi="Arial" w:cs="Arial"/>
        </w:rPr>
        <w:t>NAFIN</w:t>
      </w:r>
      <w:r w:rsidRPr="00196A73">
        <w:rPr>
          <w:rFonts w:ascii="Arial" w:hAnsi="Arial" w:cs="Arial"/>
        </w:rPr>
        <w:t xml:space="preserve"> procederá de inmediato a reemplazar de la cartera del programa cualquier subpréstamo que caiga en incumplimiento por las razones previamente aludidas.</w:t>
      </w:r>
    </w:p>
    <w:p w14:paraId="31BDFE86" w14:textId="4E6DC919" w:rsidR="00E84545" w:rsidRPr="00196A73" w:rsidRDefault="00573A46" w:rsidP="00F5513E">
      <w:pPr>
        <w:pStyle w:val="Bodytext21"/>
        <w:numPr>
          <w:ilvl w:val="0"/>
          <w:numId w:val="8"/>
        </w:numPr>
        <w:shd w:val="clear" w:color="auto" w:fill="auto"/>
        <w:tabs>
          <w:tab w:val="left" w:pos="2430"/>
          <w:tab w:val="left" w:pos="5220"/>
        </w:tabs>
        <w:spacing w:before="120" w:after="120" w:line="240" w:lineRule="auto"/>
        <w:ind w:left="1260" w:right="940" w:hanging="450"/>
        <w:jc w:val="both"/>
        <w:rPr>
          <w:rFonts w:ascii="Arial" w:hAnsi="Arial" w:cs="Arial"/>
        </w:rPr>
      </w:pPr>
      <w:r w:rsidRPr="00196A73">
        <w:rPr>
          <w:rStyle w:val="Bodytext2Bold1"/>
          <w:rFonts w:ascii="Arial" w:hAnsi="Arial" w:cs="Arial"/>
        </w:rPr>
        <w:t xml:space="preserve">Garantías. </w:t>
      </w:r>
      <w:r w:rsidRPr="00196A73">
        <w:rPr>
          <w:rFonts w:ascii="Arial" w:hAnsi="Arial" w:cs="Arial"/>
        </w:rPr>
        <w:t xml:space="preserve">La constitución por parte del </w:t>
      </w:r>
      <w:proofErr w:type="spellStart"/>
      <w:r w:rsidRPr="00196A73">
        <w:rPr>
          <w:rFonts w:ascii="Arial" w:hAnsi="Arial" w:cs="Arial"/>
        </w:rPr>
        <w:t>subprestatario</w:t>
      </w:r>
      <w:proofErr w:type="spellEnd"/>
      <w:r w:rsidRPr="00196A73">
        <w:rPr>
          <w:rFonts w:ascii="Arial" w:hAnsi="Arial" w:cs="Arial"/>
        </w:rPr>
        <w:t xml:space="preserve"> de garantías suficientes, en favor de los </w:t>
      </w:r>
      <w:r w:rsidR="00120D3F" w:rsidRPr="00196A73">
        <w:rPr>
          <w:rFonts w:ascii="Arial" w:hAnsi="Arial" w:cs="Arial"/>
        </w:rPr>
        <w:t>IF</w:t>
      </w:r>
      <w:r w:rsidRPr="00196A73">
        <w:rPr>
          <w:rFonts w:ascii="Arial" w:hAnsi="Arial" w:cs="Arial"/>
        </w:rPr>
        <w:t xml:space="preserve"> y a</w:t>
      </w:r>
      <w:r w:rsidR="004C3E4F" w:rsidRPr="00196A73">
        <w:rPr>
          <w:rFonts w:ascii="Arial" w:hAnsi="Arial" w:cs="Arial"/>
        </w:rPr>
        <w:t xml:space="preserve"> </w:t>
      </w:r>
      <w:r w:rsidRPr="00196A73">
        <w:rPr>
          <w:rFonts w:ascii="Arial" w:hAnsi="Arial" w:cs="Arial"/>
        </w:rPr>
        <w:t>juicio de éstos.</w:t>
      </w:r>
    </w:p>
    <w:p w14:paraId="60DA28E7" w14:textId="37149264" w:rsidR="00E84545" w:rsidRPr="00196A73" w:rsidRDefault="00573A46" w:rsidP="00F5513E">
      <w:pPr>
        <w:pStyle w:val="Bodytext21"/>
        <w:numPr>
          <w:ilvl w:val="0"/>
          <w:numId w:val="8"/>
        </w:numPr>
        <w:shd w:val="clear" w:color="auto" w:fill="auto"/>
        <w:tabs>
          <w:tab w:val="left" w:pos="2430"/>
          <w:tab w:val="left" w:pos="5220"/>
        </w:tabs>
        <w:spacing w:before="120" w:after="120" w:line="240" w:lineRule="auto"/>
        <w:ind w:left="1260" w:right="940" w:hanging="450"/>
        <w:jc w:val="both"/>
        <w:rPr>
          <w:rFonts w:ascii="Arial" w:hAnsi="Arial" w:cs="Arial"/>
        </w:rPr>
      </w:pPr>
      <w:r w:rsidRPr="00196A73">
        <w:rPr>
          <w:rStyle w:val="Bodytext2Bold1"/>
          <w:rFonts w:ascii="Arial" w:hAnsi="Arial" w:cs="Arial"/>
        </w:rPr>
        <w:t xml:space="preserve">Destino </w:t>
      </w:r>
      <w:r w:rsidRPr="00F5513E">
        <w:rPr>
          <w:rFonts w:ascii="Arial" w:hAnsi="Arial" w:cs="Arial"/>
          <w:b/>
          <w:bCs/>
        </w:rPr>
        <w:t>de</w:t>
      </w:r>
      <w:r w:rsidRPr="00196A73">
        <w:rPr>
          <w:rFonts w:ascii="Arial" w:hAnsi="Arial" w:cs="Arial"/>
        </w:rPr>
        <w:t xml:space="preserve"> </w:t>
      </w:r>
      <w:r w:rsidRPr="00196A73">
        <w:rPr>
          <w:rStyle w:val="Bodytext2Bold1"/>
          <w:rFonts w:ascii="Arial" w:hAnsi="Arial" w:cs="Arial"/>
        </w:rPr>
        <w:t xml:space="preserve">las recuperaciones. </w:t>
      </w:r>
      <w:r w:rsidRPr="00196A73">
        <w:rPr>
          <w:rFonts w:ascii="Arial" w:hAnsi="Arial" w:cs="Arial"/>
        </w:rPr>
        <w:t>En caso de que un sub</w:t>
      </w:r>
      <w:r w:rsidRPr="00196A73">
        <w:rPr>
          <w:rFonts w:ascii="Arial" w:hAnsi="Arial" w:cs="Arial"/>
        </w:rPr>
        <w:softHyphen/>
        <w:t xml:space="preserve">préstamo se repague dentro </w:t>
      </w:r>
      <w:r w:rsidR="00515996" w:rsidRPr="00196A73">
        <w:rPr>
          <w:rFonts w:ascii="Arial" w:hAnsi="Arial" w:cs="Arial"/>
        </w:rPr>
        <w:t xml:space="preserve">del </w:t>
      </w:r>
      <w:r w:rsidRPr="00196A73">
        <w:rPr>
          <w:rFonts w:ascii="Arial" w:hAnsi="Arial" w:cs="Arial"/>
        </w:rPr>
        <w:t>período</w:t>
      </w:r>
      <w:r w:rsidR="00515996" w:rsidRPr="00196A73">
        <w:rPr>
          <w:rFonts w:ascii="Arial" w:hAnsi="Arial" w:cs="Arial"/>
        </w:rPr>
        <w:t xml:space="preserve"> de ejecución del préstamo</w:t>
      </w:r>
      <w:r w:rsidRPr="00196A73">
        <w:rPr>
          <w:rFonts w:ascii="Arial" w:hAnsi="Arial" w:cs="Arial"/>
        </w:rPr>
        <w:t xml:space="preserve">, </w:t>
      </w:r>
      <w:r w:rsidR="004C3E4F" w:rsidRPr="00196A73">
        <w:rPr>
          <w:rFonts w:ascii="Arial" w:hAnsi="Arial" w:cs="Arial"/>
        </w:rPr>
        <w:t xml:space="preserve">NAFIN </w:t>
      </w:r>
      <w:r w:rsidRPr="00196A73">
        <w:rPr>
          <w:rFonts w:ascii="Arial" w:hAnsi="Arial" w:cs="Arial"/>
        </w:rPr>
        <w:t>reinvertirá esos ingresos en proyectos similares elegibles bajo el programa. De la misma manera, las amortizaciones de los subpréstamos se destinarán a reembolsar el préstamo o se invertirán en proyectos similares elegibles bajo el programa</w:t>
      </w:r>
      <w:r w:rsidR="004C3E4F" w:rsidRPr="00196A73">
        <w:rPr>
          <w:rFonts w:ascii="Arial" w:hAnsi="Arial" w:cs="Arial"/>
        </w:rPr>
        <w:t xml:space="preserve"> para los cuales no deberá seguir entregando información</w:t>
      </w:r>
      <w:r w:rsidRPr="00196A73">
        <w:rPr>
          <w:rFonts w:ascii="Arial" w:hAnsi="Arial" w:cs="Arial"/>
        </w:rPr>
        <w:t>.</w:t>
      </w:r>
    </w:p>
    <w:p w14:paraId="2C601809" w14:textId="40FD9748" w:rsidR="00E84545" w:rsidRPr="00196A73" w:rsidRDefault="00573A46" w:rsidP="00F5513E">
      <w:pPr>
        <w:pStyle w:val="Bodytext21"/>
        <w:numPr>
          <w:ilvl w:val="1"/>
          <w:numId w:val="36"/>
        </w:numPr>
        <w:shd w:val="clear" w:color="auto" w:fill="auto"/>
        <w:spacing w:before="120" w:after="120" w:line="240" w:lineRule="auto"/>
        <w:ind w:left="900" w:right="940" w:hanging="630"/>
        <w:jc w:val="both"/>
        <w:rPr>
          <w:rFonts w:ascii="Arial" w:hAnsi="Arial" w:cs="Arial"/>
        </w:rPr>
      </w:pPr>
      <w:r w:rsidRPr="00196A73">
        <w:rPr>
          <w:rStyle w:val="Bodytext2Bold1"/>
          <w:rFonts w:ascii="Arial" w:hAnsi="Arial" w:cs="Arial"/>
        </w:rPr>
        <w:t xml:space="preserve">Cesión de los subpréstamos. </w:t>
      </w:r>
      <w:r w:rsidRPr="00196A73">
        <w:rPr>
          <w:rFonts w:ascii="Arial" w:hAnsi="Arial" w:cs="Arial"/>
        </w:rPr>
        <w:t xml:space="preserve">En relación con los subpréstamos que se otorguen con los recursos del </w:t>
      </w:r>
      <w:r w:rsidR="00F5513E">
        <w:rPr>
          <w:rFonts w:ascii="Arial" w:hAnsi="Arial" w:cs="Arial"/>
        </w:rPr>
        <w:t>p</w:t>
      </w:r>
      <w:r w:rsidRPr="00196A73">
        <w:rPr>
          <w:rFonts w:ascii="Arial" w:hAnsi="Arial" w:cs="Arial"/>
        </w:rPr>
        <w:t xml:space="preserve">rograma, los </w:t>
      </w:r>
      <w:r w:rsidR="00120D3F" w:rsidRPr="00196A73">
        <w:rPr>
          <w:rFonts w:ascii="Arial" w:hAnsi="Arial" w:cs="Arial"/>
        </w:rPr>
        <w:t>IF</w:t>
      </w:r>
      <w:r w:rsidRPr="00196A73">
        <w:rPr>
          <w:rFonts w:ascii="Arial" w:hAnsi="Arial" w:cs="Arial"/>
        </w:rPr>
        <w:t xml:space="preserve"> se comprometen a: (a) mantenerlos en su cartera libre de todo gravamen</w:t>
      </w:r>
      <w:r w:rsidR="009141E5" w:rsidRPr="00196A73">
        <w:rPr>
          <w:rFonts w:ascii="Arial" w:hAnsi="Arial" w:cs="Arial"/>
        </w:rPr>
        <w:t xml:space="preserve"> adicional</w:t>
      </w:r>
      <w:r w:rsidRPr="00196A73">
        <w:rPr>
          <w:rFonts w:ascii="Arial" w:hAnsi="Arial" w:cs="Arial"/>
        </w:rPr>
        <w:t>; y (b) solicitar y obtener la aceptación previa del Ejecutor en los casos en que se proponga venderlos, cederlos o traspasarlos a terceras personas.</w:t>
      </w:r>
    </w:p>
    <w:p w14:paraId="5B90623F" w14:textId="0E67850B" w:rsidR="00CF7F8C" w:rsidRPr="00A72E52" w:rsidRDefault="00851D3D" w:rsidP="00F5513E">
      <w:pPr>
        <w:pStyle w:val="Heading2"/>
        <w:numPr>
          <w:ilvl w:val="0"/>
          <w:numId w:val="36"/>
        </w:numPr>
        <w:ind w:left="630"/>
        <w:rPr>
          <w:rFonts w:ascii="Arial" w:eastAsia="Times New Roman" w:hAnsi="Arial" w:cs="Arial"/>
          <w:b/>
          <w:bCs/>
          <w:color w:val="auto"/>
          <w:sz w:val="24"/>
          <w:szCs w:val="24"/>
          <w:lang w:val="es-ES_tradnl" w:eastAsia="es-MX"/>
        </w:rPr>
      </w:pPr>
      <w:bookmarkStart w:id="6" w:name="_Toc45534914"/>
      <w:r w:rsidRPr="00A72E52">
        <w:rPr>
          <w:rFonts w:ascii="Arial" w:eastAsia="Times New Roman" w:hAnsi="Arial" w:cs="Arial"/>
          <w:b/>
          <w:bCs/>
          <w:color w:val="auto"/>
          <w:sz w:val="24"/>
          <w:szCs w:val="24"/>
          <w:lang w:val="es-ES_tradnl" w:eastAsia="es-MX"/>
        </w:rPr>
        <w:lastRenderedPageBreak/>
        <w:t>Desembolsos</w:t>
      </w:r>
      <w:bookmarkEnd w:id="6"/>
    </w:p>
    <w:p w14:paraId="72C021BD" w14:textId="529CA177" w:rsidR="0098047D" w:rsidRPr="005610FF" w:rsidRDefault="0098047D" w:rsidP="00F5513E">
      <w:pPr>
        <w:pStyle w:val="ListParagraph"/>
        <w:numPr>
          <w:ilvl w:val="1"/>
          <w:numId w:val="36"/>
        </w:numPr>
        <w:tabs>
          <w:tab w:val="left" w:pos="1440"/>
        </w:tabs>
        <w:spacing w:before="120" w:line="240" w:lineRule="auto"/>
        <w:ind w:left="900" w:right="936" w:hanging="630"/>
        <w:contextualSpacing w:val="0"/>
        <w:jc w:val="both"/>
        <w:rPr>
          <w:rFonts w:ascii="Arial" w:hAnsi="Arial" w:cs="Arial"/>
          <w:sz w:val="22"/>
          <w:szCs w:val="22"/>
          <w:lang w:val="es-CO"/>
        </w:rPr>
      </w:pPr>
      <w:r w:rsidRPr="005610FF">
        <w:rPr>
          <w:rFonts w:ascii="Arial" w:eastAsia="Calibri" w:hAnsi="Arial" w:cs="Arial"/>
          <w:b/>
          <w:bCs/>
          <w:sz w:val="22"/>
          <w:szCs w:val="22"/>
        </w:rPr>
        <w:t>Flujo de los recursos del proyecto:</w:t>
      </w:r>
      <w:r w:rsidRPr="005610FF">
        <w:rPr>
          <w:rFonts w:ascii="Arial" w:eastAsia="Calibri" w:hAnsi="Arial" w:cs="Arial"/>
          <w:sz w:val="22"/>
          <w:szCs w:val="22"/>
        </w:rPr>
        <w:t xml:space="preserve"> Los fondos se le desembolsarán a NAFIN en su calidad de prestatario</w:t>
      </w:r>
      <w:r w:rsidR="003318D3" w:rsidRPr="005610FF">
        <w:rPr>
          <w:rFonts w:ascii="Arial" w:eastAsia="Calibri" w:hAnsi="Arial" w:cs="Arial"/>
          <w:sz w:val="22"/>
          <w:szCs w:val="22"/>
        </w:rPr>
        <w:t xml:space="preserve">. NAFIN </w:t>
      </w:r>
      <w:r w:rsidRPr="005610FF">
        <w:rPr>
          <w:rFonts w:ascii="Arial" w:eastAsia="Calibri" w:hAnsi="Arial" w:cs="Arial"/>
          <w:sz w:val="22"/>
          <w:szCs w:val="22"/>
          <w:lang w:val="es-CO"/>
        </w:rPr>
        <w:t xml:space="preserve">realizará las transferencias a </w:t>
      </w:r>
      <w:r w:rsidR="003E3E5B" w:rsidRPr="005610FF">
        <w:rPr>
          <w:rFonts w:ascii="Arial" w:eastAsia="Calibri" w:hAnsi="Arial" w:cs="Arial"/>
          <w:sz w:val="22"/>
          <w:szCs w:val="22"/>
          <w:lang w:val="es-CO"/>
        </w:rPr>
        <w:t>l</w:t>
      </w:r>
      <w:r w:rsidR="003E3E5B">
        <w:rPr>
          <w:rFonts w:ascii="Arial" w:eastAsia="Calibri" w:hAnsi="Arial" w:cs="Arial"/>
          <w:sz w:val="22"/>
          <w:szCs w:val="22"/>
          <w:lang w:val="es-CO"/>
        </w:rPr>
        <w:t>o</w:t>
      </w:r>
      <w:r w:rsidR="003E3E5B" w:rsidRPr="005610FF">
        <w:rPr>
          <w:rFonts w:ascii="Arial" w:eastAsia="Calibri" w:hAnsi="Arial" w:cs="Arial"/>
          <w:sz w:val="22"/>
          <w:szCs w:val="22"/>
          <w:lang w:val="es-CO"/>
        </w:rPr>
        <w:t xml:space="preserve">s </w:t>
      </w:r>
      <w:r w:rsidRPr="005610FF">
        <w:rPr>
          <w:rFonts w:ascii="Arial" w:eastAsia="Calibri" w:hAnsi="Arial" w:cs="Arial"/>
          <w:sz w:val="22"/>
          <w:szCs w:val="22"/>
          <w:lang w:val="es-CO"/>
        </w:rPr>
        <w:t>IF</w:t>
      </w:r>
      <w:r w:rsidR="00AC4069" w:rsidRPr="005610FF">
        <w:rPr>
          <w:rFonts w:ascii="Arial" w:eastAsia="Calibri" w:hAnsi="Arial" w:cs="Arial"/>
          <w:sz w:val="22"/>
          <w:szCs w:val="22"/>
          <w:lang w:val="es-CO"/>
        </w:rPr>
        <w:t xml:space="preserve">, quienes </w:t>
      </w:r>
      <w:r w:rsidRPr="005610FF">
        <w:rPr>
          <w:rFonts w:ascii="Arial" w:eastAsia="Calibri" w:hAnsi="Arial" w:cs="Arial"/>
          <w:sz w:val="22"/>
          <w:szCs w:val="22"/>
          <w:lang w:val="es-CO"/>
        </w:rPr>
        <w:t>desembolsarán los subpréstamos directamente al beneficiario.</w:t>
      </w:r>
    </w:p>
    <w:p w14:paraId="4C71780B" w14:textId="291577BB" w:rsidR="0098047D" w:rsidRPr="005610FF" w:rsidRDefault="0098047D" w:rsidP="00F5513E">
      <w:pPr>
        <w:pStyle w:val="ListParagraph"/>
        <w:numPr>
          <w:ilvl w:val="1"/>
          <w:numId w:val="36"/>
        </w:numPr>
        <w:tabs>
          <w:tab w:val="left" w:pos="1440"/>
        </w:tabs>
        <w:spacing w:before="120" w:line="240" w:lineRule="auto"/>
        <w:ind w:left="900" w:right="936" w:hanging="630"/>
        <w:contextualSpacing w:val="0"/>
        <w:jc w:val="both"/>
        <w:rPr>
          <w:rFonts w:ascii="Arial" w:hAnsi="Arial" w:cs="Arial"/>
          <w:sz w:val="22"/>
          <w:szCs w:val="22"/>
          <w:lang w:val="es-CO"/>
        </w:rPr>
      </w:pPr>
      <w:r w:rsidRPr="005610FF">
        <w:rPr>
          <w:rFonts w:ascii="Arial" w:hAnsi="Arial" w:cs="Arial"/>
          <w:sz w:val="22"/>
          <w:szCs w:val="22"/>
          <w:lang w:val="es-CO"/>
        </w:rPr>
        <w:t xml:space="preserve">En el caso de </w:t>
      </w:r>
      <w:r w:rsidRPr="005610FF">
        <w:rPr>
          <w:rFonts w:ascii="Arial" w:hAnsi="Arial" w:cs="Arial"/>
          <w:b/>
          <w:bCs/>
          <w:sz w:val="22"/>
          <w:szCs w:val="22"/>
          <w:lang w:val="es-CO"/>
        </w:rPr>
        <w:t>reembolsos</w:t>
      </w:r>
      <w:r w:rsidRPr="005610FF">
        <w:rPr>
          <w:rFonts w:ascii="Arial" w:hAnsi="Arial" w:cs="Arial"/>
          <w:sz w:val="22"/>
          <w:szCs w:val="22"/>
          <w:lang w:val="es-CO"/>
        </w:rPr>
        <w:t xml:space="preserve">, las solicitudes de reembolso deberán ir acompañadas de la lista de transferencias realizadas a </w:t>
      </w:r>
      <w:r w:rsidR="003E3E5B" w:rsidRPr="005610FF">
        <w:rPr>
          <w:rFonts w:ascii="Arial" w:hAnsi="Arial" w:cs="Arial"/>
          <w:sz w:val="22"/>
          <w:szCs w:val="22"/>
          <w:lang w:val="es-CO"/>
        </w:rPr>
        <w:t>l</w:t>
      </w:r>
      <w:r w:rsidR="003E3E5B">
        <w:rPr>
          <w:rFonts w:ascii="Arial" w:hAnsi="Arial" w:cs="Arial"/>
          <w:sz w:val="22"/>
          <w:szCs w:val="22"/>
          <w:lang w:val="es-CO"/>
        </w:rPr>
        <w:t>o</w:t>
      </w:r>
      <w:r w:rsidR="003E3E5B" w:rsidRPr="005610FF">
        <w:rPr>
          <w:rFonts w:ascii="Arial" w:hAnsi="Arial" w:cs="Arial"/>
          <w:sz w:val="22"/>
          <w:szCs w:val="22"/>
          <w:lang w:val="es-CO"/>
        </w:rPr>
        <w:t xml:space="preserve">s </w:t>
      </w:r>
      <w:r w:rsidRPr="005610FF">
        <w:rPr>
          <w:rFonts w:ascii="Arial" w:eastAsia="Calibri" w:hAnsi="Arial" w:cs="Arial"/>
          <w:sz w:val="22"/>
          <w:szCs w:val="22"/>
          <w:lang w:val="es-CO"/>
        </w:rPr>
        <w:t xml:space="preserve">IF; </w:t>
      </w:r>
      <w:r w:rsidRPr="005610FF">
        <w:rPr>
          <w:rFonts w:ascii="Arial" w:hAnsi="Arial" w:cs="Arial"/>
          <w:sz w:val="22"/>
          <w:szCs w:val="22"/>
          <w:lang w:val="es-CO"/>
        </w:rPr>
        <w:t xml:space="preserve">de acuerdo con las condiciones de elegibilidad previstas en </w:t>
      </w:r>
      <w:r w:rsidR="003318D3" w:rsidRPr="005610FF">
        <w:rPr>
          <w:rFonts w:ascii="Arial" w:hAnsi="Arial" w:cs="Arial"/>
          <w:sz w:val="22"/>
          <w:szCs w:val="22"/>
          <w:lang w:val="es-CO"/>
        </w:rPr>
        <w:t>este documento.</w:t>
      </w:r>
    </w:p>
    <w:p w14:paraId="4B9A54AA" w14:textId="6CC711F6" w:rsidR="0098047D" w:rsidRPr="005610FF" w:rsidRDefault="0098047D" w:rsidP="00F5513E">
      <w:pPr>
        <w:pStyle w:val="ListParagraph"/>
        <w:numPr>
          <w:ilvl w:val="1"/>
          <w:numId w:val="36"/>
        </w:numPr>
        <w:tabs>
          <w:tab w:val="left" w:pos="1440"/>
        </w:tabs>
        <w:spacing w:before="120" w:line="240" w:lineRule="auto"/>
        <w:ind w:left="900" w:right="936" w:hanging="630"/>
        <w:contextualSpacing w:val="0"/>
        <w:jc w:val="both"/>
        <w:rPr>
          <w:rFonts w:ascii="Arial" w:eastAsia="Calibri" w:hAnsi="Arial" w:cs="Arial"/>
          <w:sz w:val="22"/>
          <w:szCs w:val="22"/>
          <w:lang w:val="es-CO"/>
        </w:rPr>
      </w:pPr>
      <w:r w:rsidRPr="005610FF">
        <w:rPr>
          <w:rFonts w:ascii="Arial" w:hAnsi="Arial" w:cs="Arial"/>
          <w:sz w:val="22"/>
          <w:szCs w:val="22"/>
          <w:lang w:val="es-CO"/>
        </w:rPr>
        <w:t xml:space="preserve">En caso de que sea </w:t>
      </w:r>
      <w:r w:rsidRPr="005610FF">
        <w:rPr>
          <w:rFonts w:ascii="Arial" w:hAnsi="Arial" w:cs="Arial"/>
          <w:b/>
          <w:bCs/>
          <w:sz w:val="22"/>
          <w:szCs w:val="22"/>
          <w:lang w:val="es-CO"/>
        </w:rPr>
        <w:t>anticipo</w:t>
      </w:r>
      <w:r w:rsidRPr="005610FF">
        <w:rPr>
          <w:rFonts w:ascii="Arial" w:hAnsi="Arial" w:cs="Arial"/>
          <w:sz w:val="22"/>
          <w:szCs w:val="22"/>
          <w:lang w:val="es-CO"/>
        </w:rPr>
        <w:t xml:space="preserve">, el Prestatario podrá justificar al Banco los gastos efectuados, en el momento en que transfiera los </w:t>
      </w:r>
      <w:r w:rsidRPr="005610FF">
        <w:rPr>
          <w:rFonts w:ascii="Arial" w:eastAsia="Calibri" w:hAnsi="Arial" w:cs="Arial"/>
          <w:sz w:val="22"/>
          <w:szCs w:val="22"/>
          <w:lang w:val="es-CO"/>
        </w:rPr>
        <w:t>recursos a IF.</w:t>
      </w:r>
    </w:p>
    <w:p w14:paraId="5D59120B" w14:textId="1EAE1AF0" w:rsidR="00D60AF5" w:rsidRPr="005610FF" w:rsidRDefault="00CF7F8C" w:rsidP="00F5513E">
      <w:pPr>
        <w:pStyle w:val="ListParagraph"/>
        <w:numPr>
          <w:ilvl w:val="1"/>
          <w:numId w:val="36"/>
        </w:numPr>
        <w:tabs>
          <w:tab w:val="left" w:pos="1440"/>
        </w:tabs>
        <w:spacing w:before="120" w:line="240" w:lineRule="auto"/>
        <w:ind w:left="900" w:right="936" w:hanging="630"/>
        <w:contextualSpacing w:val="0"/>
        <w:jc w:val="both"/>
        <w:rPr>
          <w:rFonts w:ascii="Arial" w:eastAsia="Calibri" w:hAnsi="Arial" w:cs="Arial"/>
          <w:sz w:val="22"/>
          <w:szCs w:val="22"/>
          <w:lang w:val="es-CO"/>
        </w:rPr>
      </w:pPr>
      <w:r w:rsidRPr="005610FF">
        <w:rPr>
          <w:rFonts w:ascii="Arial" w:eastAsia="Calibri" w:hAnsi="Arial" w:cs="Arial"/>
          <w:sz w:val="22"/>
          <w:szCs w:val="22"/>
          <w:lang w:val="es-CO"/>
        </w:rPr>
        <w:t xml:space="preserve">Los desembolsos de esta operación deberán estar etiquetados como crédito </w:t>
      </w:r>
      <w:r w:rsidR="004B055D" w:rsidRPr="005610FF">
        <w:rPr>
          <w:rFonts w:ascii="Arial" w:eastAsia="Calibri" w:hAnsi="Arial" w:cs="Arial"/>
          <w:sz w:val="22"/>
          <w:szCs w:val="22"/>
          <w:lang w:val="es-CO"/>
        </w:rPr>
        <w:t xml:space="preserve">interno </w:t>
      </w:r>
      <w:r w:rsidRPr="005610FF">
        <w:rPr>
          <w:rFonts w:ascii="Arial" w:eastAsia="Calibri" w:hAnsi="Arial" w:cs="Arial"/>
          <w:sz w:val="22"/>
          <w:szCs w:val="22"/>
          <w:lang w:val="es-CO"/>
        </w:rPr>
        <w:t xml:space="preserve">y considerados dentro del techo presupuestal asignado a </w:t>
      </w:r>
      <w:r w:rsidR="003318D3" w:rsidRPr="005610FF">
        <w:rPr>
          <w:rFonts w:ascii="Arial" w:eastAsia="Calibri" w:hAnsi="Arial" w:cs="Arial"/>
          <w:sz w:val="22"/>
          <w:szCs w:val="22"/>
          <w:lang w:val="es-CO"/>
        </w:rPr>
        <w:t>NAFIN</w:t>
      </w:r>
      <w:r w:rsidRPr="005610FF">
        <w:rPr>
          <w:rFonts w:ascii="Arial" w:eastAsia="Calibri" w:hAnsi="Arial" w:cs="Arial"/>
          <w:sz w:val="22"/>
          <w:szCs w:val="22"/>
          <w:lang w:val="es-CO"/>
        </w:rPr>
        <w:t>.</w:t>
      </w:r>
    </w:p>
    <w:p w14:paraId="3D6B7BF4" w14:textId="0718EBFB" w:rsidR="00CF7F8C" w:rsidRPr="005610FF" w:rsidRDefault="00D60AF5" w:rsidP="00F5513E">
      <w:pPr>
        <w:pStyle w:val="ListParagraph"/>
        <w:numPr>
          <w:ilvl w:val="1"/>
          <w:numId w:val="36"/>
        </w:numPr>
        <w:tabs>
          <w:tab w:val="left" w:pos="1440"/>
        </w:tabs>
        <w:spacing w:before="120" w:line="240" w:lineRule="auto"/>
        <w:ind w:left="900" w:right="936" w:hanging="630"/>
        <w:contextualSpacing w:val="0"/>
        <w:jc w:val="both"/>
        <w:rPr>
          <w:rFonts w:ascii="Arial" w:eastAsia="Calibri" w:hAnsi="Arial" w:cs="Arial"/>
          <w:sz w:val="22"/>
          <w:szCs w:val="22"/>
          <w:lang w:val="es-CO"/>
        </w:rPr>
      </w:pPr>
      <w:r w:rsidRPr="005610FF">
        <w:rPr>
          <w:rFonts w:ascii="Arial" w:eastAsia="Calibri" w:hAnsi="Arial" w:cs="Arial"/>
          <w:sz w:val="22"/>
          <w:szCs w:val="22"/>
          <w:lang w:val="es-CO"/>
        </w:rPr>
        <w:t xml:space="preserve">El mecanismo </w:t>
      </w:r>
      <w:r w:rsidR="00CF7F8C" w:rsidRPr="005610FF">
        <w:rPr>
          <w:rFonts w:ascii="Arial" w:eastAsia="Calibri" w:hAnsi="Arial" w:cs="Arial"/>
          <w:sz w:val="22"/>
          <w:szCs w:val="22"/>
          <w:lang w:val="es-CO"/>
        </w:rPr>
        <w:t xml:space="preserve">de desembolsos </w:t>
      </w:r>
      <w:r w:rsidRPr="005610FF">
        <w:rPr>
          <w:rFonts w:ascii="Arial" w:eastAsia="Calibri" w:hAnsi="Arial" w:cs="Arial"/>
          <w:sz w:val="22"/>
          <w:szCs w:val="22"/>
          <w:lang w:val="es-CO"/>
        </w:rPr>
        <w:t>será el siguiente</w:t>
      </w:r>
      <w:r w:rsidR="00851D3D" w:rsidRPr="005610FF">
        <w:rPr>
          <w:rFonts w:ascii="Arial" w:eastAsia="Calibri" w:hAnsi="Arial" w:cs="Arial"/>
          <w:sz w:val="22"/>
          <w:szCs w:val="22"/>
          <w:lang w:val="es-CO"/>
        </w:rPr>
        <w:t>:</w:t>
      </w:r>
    </w:p>
    <w:p w14:paraId="5F7F0D6A" w14:textId="48072806" w:rsidR="00CF7F8C" w:rsidRPr="005610FF" w:rsidRDefault="00851D3D" w:rsidP="00F5513E">
      <w:pPr>
        <w:pStyle w:val="ListParagraph"/>
        <w:numPr>
          <w:ilvl w:val="0"/>
          <w:numId w:val="21"/>
        </w:numPr>
        <w:tabs>
          <w:tab w:val="left" w:pos="5220"/>
        </w:tabs>
        <w:spacing w:before="120" w:line="240" w:lineRule="auto"/>
        <w:ind w:left="1170" w:right="936" w:hanging="270"/>
        <w:contextualSpacing w:val="0"/>
        <w:jc w:val="both"/>
        <w:rPr>
          <w:rFonts w:ascii="Arial" w:hAnsi="Arial" w:cs="Arial"/>
          <w:sz w:val="22"/>
          <w:szCs w:val="22"/>
          <w:lang w:val="es-CO"/>
        </w:rPr>
      </w:pPr>
      <w:r w:rsidRPr="005610FF">
        <w:rPr>
          <w:rFonts w:ascii="Arial" w:hAnsi="Arial" w:cs="Arial"/>
          <w:sz w:val="22"/>
          <w:szCs w:val="22"/>
        </w:rPr>
        <w:t>Se deberán presentar</w:t>
      </w:r>
      <w:r w:rsidR="00CF7F8C" w:rsidRPr="005610FF">
        <w:rPr>
          <w:rFonts w:ascii="Arial" w:hAnsi="Arial" w:cs="Arial"/>
          <w:sz w:val="22"/>
          <w:szCs w:val="22"/>
        </w:rPr>
        <w:t xml:space="preserve"> </w:t>
      </w:r>
      <w:r w:rsidR="00CF7F8C" w:rsidRPr="005610FF">
        <w:rPr>
          <w:rFonts w:ascii="Arial" w:hAnsi="Arial" w:cs="Arial"/>
          <w:b/>
          <w:bCs/>
          <w:sz w:val="22"/>
          <w:szCs w:val="22"/>
        </w:rPr>
        <w:t>solicitudes de desembolso</w:t>
      </w:r>
      <w:r w:rsidR="00CF7F8C" w:rsidRPr="005610FF">
        <w:rPr>
          <w:rFonts w:ascii="Arial" w:hAnsi="Arial" w:cs="Arial"/>
          <w:sz w:val="22"/>
          <w:szCs w:val="22"/>
        </w:rPr>
        <w:t xml:space="preserve"> físicas; dada la contingencia y en concordancia con las disposiciones del departamento legal del Banco se podrán recibir de manera electrónica, escaneada.</w:t>
      </w:r>
      <w:r w:rsidR="00A5774B" w:rsidRPr="005610FF">
        <w:rPr>
          <w:rFonts w:ascii="Arial" w:hAnsi="Arial" w:cs="Arial"/>
          <w:sz w:val="22"/>
          <w:szCs w:val="22"/>
        </w:rPr>
        <w:t xml:space="preserve"> Estas solicitudes deberán presentarse de conformidad con el Anexo III</w:t>
      </w:r>
      <w:r w:rsidR="00010CA2" w:rsidRPr="005610FF">
        <w:rPr>
          <w:rFonts w:ascii="Arial" w:hAnsi="Arial" w:cs="Arial"/>
          <w:sz w:val="22"/>
          <w:szCs w:val="22"/>
        </w:rPr>
        <w:t xml:space="preserve"> y la cartera justificada deberá cumplir con las características que establece el inciso 7.</w:t>
      </w:r>
      <w:r w:rsidR="00BC18E9" w:rsidRPr="005610FF">
        <w:rPr>
          <w:rFonts w:ascii="Arial" w:hAnsi="Arial" w:cs="Arial"/>
          <w:sz w:val="22"/>
          <w:szCs w:val="22"/>
        </w:rPr>
        <w:t>7</w:t>
      </w:r>
      <w:r w:rsidR="00A5774B" w:rsidRPr="005610FF">
        <w:rPr>
          <w:rFonts w:ascii="Arial" w:hAnsi="Arial" w:cs="Arial"/>
          <w:sz w:val="22"/>
          <w:szCs w:val="22"/>
        </w:rPr>
        <w:t>.</w:t>
      </w:r>
    </w:p>
    <w:p w14:paraId="35EBC50D" w14:textId="4BA59C7B" w:rsidR="00CF7F8C" w:rsidRPr="005610FF" w:rsidRDefault="00CF7F8C" w:rsidP="00F5513E">
      <w:pPr>
        <w:pStyle w:val="ListParagraph"/>
        <w:numPr>
          <w:ilvl w:val="0"/>
          <w:numId w:val="21"/>
        </w:numPr>
        <w:tabs>
          <w:tab w:val="left" w:pos="5220"/>
        </w:tabs>
        <w:spacing w:before="120" w:line="240" w:lineRule="auto"/>
        <w:ind w:left="1170" w:right="936" w:hanging="270"/>
        <w:contextualSpacing w:val="0"/>
        <w:jc w:val="both"/>
        <w:rPr>
          <w:rFonts w:ascii="Arial" w:hAnsi="Arial" w:cs="Arial"/>
          <w:sz w:val="22"/>
          <w:szCs w:val="22"/>
        </w:rPr>
      </w:pPr>
      <w:r w:rsidRPr="005610FF">
        <w:rPr>
          <w:rFonts w:ascii="Arial" w:hAnsi="Arial" w:cs="Arial"/>
          <w:b/>
          <w:bCs/>
          <w:sz w:val="22"/>
          <w:szCs w:val="22"/>
        </w:rPr>
        <w:t>Plan Financiero:</w:t>
      </w:r>
      <w:r w:rsidRPr="005610FF">
        <w:rPr>
          <w:rFonts w:ascii="Arial" w:hAnsi="Arial" w:cs="Arial"/>
          <w:sz w:val="22"/>
          <w:szCs w:val="22"/>
        </w:rPr>
        <w:t xml:space="preserve"> Se realizarán anticipos para un periodo de hasta 12 meses, según la demanda de subpréstamos. Para anticipos mayores a 6 meses, deberá justificarse la necesidad del plazo mayor a 6 </w:t>
      </w:r>
      <w:r w:rsidR="00901343" w:rsidRPr="005610FF">
        <w:rPr>
          <w:rFonts w:ascii="Arial" w:hAnsi="Arial" w:cs="Arial"/>
          <w:sz w:val="22"/>
          <w:szCs w:val="22"/>
        </w:rPr>
        <w:t>meses.</w:t>
      </w:r>
    </w:p>
    <w:p w14:paraId="30F3625C" w14:textId="3BE478BA" w:rsidR="00CF7F8C" w:rsidRPr="005610FF" w:rsidRDefault="00CF7F8C" w:rsidP="00F5513E">
      <w:pPr>
        <w:pStyle w:val="ListParagraph"/>
        <w:numPr>
          <w:ilvl w:val="0"/>
          <w:numId w:val="21"/>
        </w:numPr>
        <w:tabs>
          <w:tab w:val="left" w:pos="5220"/>
        </w:tabs>
        <w:spacing w:before="120" w:line="240" w:lineRule="auto"/>
        <w:ind w:left="1260" w:right="936" w:hanging="270"/>
        <w:contextualSpacing w:val="0"/>
        <w:jc w:val="both"/>
        <w:rPr>
          <w:rFonts w:ascii="Arial" w:hAnsi="Arial" w:cs="Arial"/>
          <w:sz w:val="22"/>
          <w:szCs w:val="22"/>
          <w:lang w:val="es-CO"/>
        </w:rPr>
      </w:pPr>
      <w:r w:rsidRPr="005610FF">
        <w:rPr>
          <w:rFonts w:ascii="Arial" w:hAnsi="Arial" w:cs="Arial"/>
          <w:b/>
          <w:bCs/>
          <w:sz w:val="22"/>
          <w:szCs w:val="22"/>
        </w:rPr>
        <w:t>Porcentaje de la rendición de cuentas:</w:t>
      </w:r>
      <w:r w:rsidRPr="005610FF">
        <w:rPr>
          <w:rFonts w:ascii="Arial" w:hAnsi="Arial" w:cs="Arial"/>
          <w:sz w:val="22"/>
          <w:szCs w:val="22"/>
        </w:rPr>
        <w:t xml:space="preserve"> 80% del saldo de anticipos pendientes por justificar. </w:t>
      </w:r>
    </w:p>
    <w:p w14:paraId="336C88F0" w14:textId="7CE7259B" w:rsidR="00A5774B" w:rsidRPr="007E6655" w:rsidRDefault="00A5774B" w:rsidP="00F5513E">
      <w:pPr>
        <w:pStyle w:val="Heading2"/>
        <w:numPr>
          <w:ilvl w:val="0"/>
          <w:numId w:val="36"/>
        </w:numPr>
        <w:ind w:left="630"/>
        <w:rPr>
          <w:rFonts w:ascii="Arial" w:hAnsi="Arial" w:cs="Arial"/>
          <w:b/>
          <w:color w:val="auto"/>
          <w:sz w:val="24"/>
          <w:szCs w:val="24"/>
        </w:rPr>
      </w:pPr>
      <w:bookmarkStart w:id="7" w:name="_Toc45534915"/>
      <w:r w:rsidRPr="007E6655">
        <w:rPr>
          <w:rFonts w:ascii="Arial" w:hAnsi="Arial" w:cs="Arial"/>
          <w:b/>
          <w:color w:val="auto"/>
          <w:sz w:val="24"/>
          <w:szCs w:val="24"/>
        </w:rPr>
        <w:t>Monitoreo y Evaluación del Programa</w:t>
      </w:r>
      <w:bookmarkEnd w:id="7"/>
    </w:p>
    <w:p w14:paraId="1529A68E" w14:textId="540C7FB2" w:rsidR="00010CA2" w:rsidRPr="005610FF" w:rsidRDefault="00010CA2" w:rsidP="00F5513E">
      <w:pPr>
        <w:pStyle w:val="ListParagraph"/>
        <w:numPr>
          <w:ilvl w:val="1"/>
          <w:numId w:val="36"/>
        </w:numPr>
        <w:tabs>
          <w:tab w:val="left" w:pos="5220"/>
        </w:tabs>
        <w:spacing w:before="240" w:line="240" w:lineRule="auto"/>
        <w:ind w:left="900" w:right="936" w:hanging="630"/>
        <w:contextualSpacing w:val="0"/>
        <w:jc w:val="both"/>
        <w:rPr>
          <w:rFonts w:ascii="Arial" w:eastAsia="Times New Roman" w:hAnsi="Arial" w:cs="Arial"/>
          <w:sz w:val="22"/>
          <w:szCs w:val="22"/>
          <w:lang w:val="es-ES_tradnl" w:eastAsia="es-MX"/>
        </w:rPr>
      </w:pPr>
      <w:r w:rsidRPr="005610FF">
        <w:rPr>
          <w:rFonts w:ascii="Arial" w:eastAsia="Times New Roman" w:hAnsi="Arial" w:cs="Arial"/>
          <w:sz w:val="22"/>
          <w:szCs w:val="22"/>
          <w:lang w:val="es-ES_tradnl" w:eastAsia="es-MX"/>
        </w:rPr>
        <w:t xml:space="preserve">El objetivo de esta sección es describir el proceso de seguimiento que se aplicará a lo largo de la ejecución del programa para garantizar su correcto desarrollo y adecuada utilización de los recursos. </w:t>
      </w:r>
      <w:r w:rsidR="00AA0518" w:rsidRPr="005610FF">
        <w:rPr>
          <w:rFonts w:ascii="Arial" w:eastAsia="Times New Roman" w:hAnsi="Arial" w:cs="Arial"/>
          <w:sz w:val="22"/>
          <w:szCs w:val="22"/>
          <w:lang w:val="es-ES_tradnl" w:eastAsia="es-MX"/>
        </w:rPr>
        <w:t>NAFIN</w:t>
      </w:r>
      <w:r w:rsidRPr="005610FF">
        <w:rPr>
          <w:rFonts w:ascii="Arial" w:eastAsia="Times New Roman" w:hAnsi="Arial" w:cs="Arial"/>
          <w:sz w:val="22"/>
          <w:szCs w:val="22"/>
          <w:lang w:val="es-ES_tradnl" w:eastAsia="es-MX"/>
        </w:rPr>
        <w:t xml:space="preserve"> el responsable de realizar el monitoreo y evaluación del programa. </w:t>
      </w:r>
    </w:p>
    <w:p w14:paraId="7601423D" w14:textId="0A3E0BBC" w:rsidR="00010CA2" w:rsidRPr="005610FF" w:rsidRDefault="00010CA2" w:rsidP="00F5513E">
      <w:pPr>
        <w:pStyle w:val="ListParagraph"/>
        <w:numPr>
          <w:ilvl w:val="1"/>
          <w:numId w:val="36"/>
        </w:numPr>
        <w:tabs>
          <w:tab w:val="left" w:pos="5220"/>
        </w:tabs>
        <w:spacing w:before="240" w:line="240" w:lineRule="auto"/>
        <w:ind w:left="900" w:right="936" w:hanging="630"/>
        <w:contextualSpacing w:val="0"/>
        <w:jc w:val="both"/>
        <w:rPr>
          <w:rFonts w:ascii="Arial" w:eastAsia="Times New Roman" w:hAnsi="Arial" w:cs="Arial"/>
          <w:sz w:val="22"/>
          <w:szCs w:val="22"/>
          <w:lang w:val="es-ES_tradnl" w:eastAsia="es-MX"/>
        </w:rPr>
      </w:pPr>
      <w:r w:rsidRPr="005610FF">
        <w:rPr>
          <w:rFonts w:ascii="Arial" w:eastAsia="Times New Roman" w:hAnsi="Arial" w:cs="Arial"/>
          <w:sz w:val="22"/>
          <w:szCs w:val="22"/>
          <w:lang w:val="es-ES_tradnl" w:eastAsia="es-MX"/>
        </w:rPr>
        <w:t xml:space="preserve">El seguimiento de la ejecución del proyecto se realizará a través de informes semestrales de progreso del ejecutor y presentados dentro de los 60 días siguientes a la finalización de cada semestre. Los informes tomarán como referencia los compromisos de información que se recojan en la Matriz de Resultados de cada intervención y los informes de avance financiero indicados en las Normas Generales del contrato de préstamo, así como el cumplimiento de los criterios de elegibilidad detallados en este Reglamento </w:t>
      </w:r>
      <w:r w:rsidR="00762693" w:rsidRPr="005610FF">
        <w:rPr>
          <w:rFonts w:ascii="Arial" w:eastAsia="Times New Roman" w:hAnsi="Arial" w:cs="Arial"/>
          <w:sz w:val="22"/>
          <w:szCs w:val="22"/>
          <w:lang w:val="es-ES_tradnl" w:eastAsia="es-MX"/>
        </w:rPr>
        <w:t>Operativo</w:t>
      </w:r>
      <w:r w:rsidRPr="005610FF">
        <w:rPr>
          <w:rFonts w:ascii="Arial" w:eastAsia="Times New Roman" w:hAnsi="Arial" w:cs="Arial"/>
          <w:sz w:val="22"/>
          <w:szCs w:val="22"/>
          <w:lang w:val="es-ES_tradnl" w:eastAsia="es-MX"/>
        </w:rPr>
        <w:t>. Asimismo, los informes semestrales de progreso deberán incluir la actualización y seguimiento de los riesgos del proyecto.</w:t>
      </w:r>
    </w:p>
    <w:p w14:paraId="29571838" w14:textId="1B079509" w:rsidR="00010CA2" w:rsidRPr="005610FF" w:rsidRDefault="00010CA2" w:rsidP="00F5513E">
      <w:pPr>
        <w:pStyle w:val="ListParagraph"/>
        <w:numPr>
          <w:ilvl w:val="1"/>
          <w:numId w:val="36"/>
        </w:numPr>
        <w:tabs>
          <w:tab w:val="left" w:pos="5220"/>
        </w:tabs>
        <w:spacing w:before="240" w:line="240" w:lineRule="auto"/>
        <w:ind w:left="900" w:right="936" w:hanging="630"/>
        <w:contextualSpacing w:val="0"/>
        <w:jc w:val="both"/>
        <w:rPr>
          <w:rFonts w:ascii="Arial" w:eastAsia="Times New Roman" w:hAnsi="Arial" w:cs="Arial"/>
          <w:sz w:val="22"/>
          <w:szCs w:val="22"/>
          <w:lang w:val="es-ES_tradnl" w:eastAsia="es-MX"/>
        </w:rPr>
      </w:pPr>
      <w:r w:rsidRPr="005610FF">
        <w:rPr>
          <w:rFonts w:ascii="Arial" w:eastAsia="Times New Roman" w:hAnsi="Arial" w:cs="Arial"/>
          <w:sz w:val="22"/>
          <w:szCs w:val="22"/>
          <w:lang w:val="es-ES_tradnl" w:eastAsia="es-MX"/>
        </w:rPr>
        <w:t>Por su parte, el informe de evaluación final</w:t>
      </w:r>
      <w:r w:rsidR="00B2292B">
        <w:rPr>
          <w:rFonts w:ascii="Arial" w:eastAsia="Times New Roman" w:hAnsi="Arial" w:cs="Arial"/>
          <w:sz w:val="22"/>
          <w:szCs w:val="22"/>
          <w:lang w:val="es-ES_tradnl" w:eastAsia="es-MX"/>
        </w:rPr>
        <w:t xml:space="preserve">, </w:t>
      </w:r>
      <w:r w:rsidR="00B2292B" w:rsidRPr="00B2292B">
        <w:rPr>
          <w:rFonts w:ascii="Arial" w:eastAsia="Times New Roman" w:hAnsi="Arial" w:cs="Arial"/>
          <w:sz w:val="22"/>
          <w:szCs w:val="22"/>
          <w:lang w:val="es-ES_tradnl" w:eastAsia="es-MX"/>
        </w:rPr>
        <w:t>a ser presentado dentro de los 60 días siguientes a la finalización del plazo original de desembolso o sus extensiones</w:t>
      </w:r>
      <w:r w:rsidR="00B2292B">
        <w:rPr>
          <w:rFonts w:ascii="Arial" w:eastAsia="Times New Roman" w:hAnsi="Arial" w:cs="Arial"/>
          <w:sz w:val="22"/>
          <w:szCs w:val="22"/>
          <w:lang w:val="es-ES_tradnl" w:eastAsia="es-MX"/>
        </w:rPr>
        <w:t>,</w:t>
      </w:r>
      <w:r w:rsidRPr="005610FF">
        <w:rPr>
          <w:rFonts w:ascii="Arial" w:eastAsia="Times New Roman" w:hAnsi="Arial" w:cs="Arial"/>
          <w:sz w:val="22"/>
          <w:szCs w:val="22"/>
          <w:lang w:val="es-ES_tradnl" w:eastAsia="es-MX"/>
        </w:rPr>
        <w:t xml:space="preserve"> deberá incluir el agregado de la información contenida en los informes de monitoreo semestrales, así como un análisis final de logros sobre los indicadores de producto y resultados y de los problemas de ejecución detectados durante la ejecución del programa y el efecto final de las acciones de mitigación que se implementaron. Se deberá incluir y documentar en el máximo de las posibilidades otros efectos imprevistos del programa. Además, deberá contener la información cualitativa que se </w:t>
      </w:r>
      <w:r w:rsidRPr="005610FF">
        <w:rPr>
          <w:rFonts w:ascii="Arial" w:eastAsia="Times New Roman" w:hAnsi="Arial" w:cs="Arial"/>
          <w:sz w:val="22"/>
          <w:szCs w:val="22"/>
          <w:lang w:val="es-ES_tradnl" w:eastAsia="es-MX"/>
        </w:rPr>
        <w:lastRenderedPageBreak/>
        <w:t>considere relevante para entender el progreso de la ejecución del programa en términos de coordinación, efectos exógenos e implementación.</w:t>
      </w:r>
    </w:p>
    <w:p w14:paraId="0D48F224" w14:textId="67E46E06" w:rsidR="00010CA2" w:rsidRPr="005610FF" w:rsidRDefault="00273DE1" w:rsidP="00F5513E">
      <w:pPr>
        <w:pStyle w:val="ListParagraph"/>
        <w:numPr>
          <w:ilvl w:val="1"/>
          <w:numId w:val="36"/>
        </w:numPr>
        <w:tabs>
          <w:tab w:val="left" w:pos="5220"/>
        </w:tabs>
        <w:spacing w:before="240" w:line="240" w:lineRule="auto"/>
        <w:ind w:left="900" w:right="936" w:hanging="630"/>
        <w:contextualSpacing w:val="0"/>
        <w:jc w:val="both"/>
        <w:rPr>
          <w:rFonts w:ascii="Arial" w:eastAsia="Times New Roman" w:hAnsi="Arial" w:cs="Arial"/>
          <w:sz w:val="22"/>
          <w:szCs w:val="22"/>
          <w:lang w:val="es-ES_tradnl" w:eastAsia="es-MX"/>
        </w:rPr>
      </w:pPr>
      <w:r w:rsidRPr="005610FF">
        <w:rPr>
          <w:rFonts w:ascii="Arial" w:eastAsia="Times New Roman" w:hAnsi="Arial" w:cs="Arial"/>
          <w:sz w:val="22"/>
          <w:szCs w:val="22"/>
          <w:lang w:eastAsia="es-MX"/>
        </w:rPr>
        <w:t>El OE deberá presentar Estados Financieros Auditados anuales del proyecto, dentro de los 180 días posteriores al cierre del ejercicio fiscal conforme a los Términos de Referencia acordados con la Secretaría de la Función Pública. El último de estos Estados Financieros deberá presentarse 180 días posteriores al último desembolso. El ejercicio fiscal abarca desde el 1 de enero al 31 de diciembre de cada año.</w:t>
      </w:r>
      <w:r w:rsidRPr="005610FF">
        <w:rPr>
          <w:rFonts w:ascii="Arial" w:eastAsia="Times New Roman" w:hAnsi="Arial" w:cs="Arial"/>
          <w:sz w:val="22"/>
          <w:szCs w:val="22"/>
          <w:lang w:val="es-MX" w:eastAsia="es-MX"/>
        </w:rPr>
        <w:t> </w:t>
      </w:r>
    </w:p>
    <w:p w14:paraId="771534AD" w14:textId="77777777" w:rsidR="00010CA2" w:rsidRPr="005610FF" w:rsidRDefault="00010CA2" w:rsidP="00F5513E">
      <w:pPr>
        <w:pStyle w:val="ListParagraph"/>
        <w:numPr>
          <w:ilvl w:val="1"/>
          <w:numId w:val="36"/>
        </w:numPr>
        <w:tabs>
          <w:tab w:val="left" w:pos="5220"/>
        </w:tabs>
        <w:spacing w:before="240" w:line="240" w:lineRule="auto"/>
        <w:ind w:left="900" w:right="936" w:hanging="630"/>
        <w:contextualSpacing w:val="0"/>
        <w:jc w:val="both"/>
        <w:rPr>
          <w:rFonts w:ascii="Arial" w:eastAsia="Times New Roman" w:hAnsi="Arial" w:cs="Arial"/>
          <w:sz w:val="22"/>
          <w:szCs w:val="22"/>
          <w:lang w:val="es-ES_tradnl" w:eastAsia="es-MX"/>
        </w:rPr>
      </w:pPr>
      <w:bookmarkStart w:id="8" w:name="_Toc38974124"/>
      <w:r w:rsidRPr="005610FF">
        <w:rPr>
          <w:rFonts w:ascii="Arial" w:eastAsia="Times New Roman" w:hAnsi="Arial" w:cs="Arial"/>
          <w:sz w:val="22"/>
          <w:szCs w:val="22"/>
          <w:lang w:val="es-ES_tradnl" w:eastAsia="es-MX"/>
        </w:rPr>
        <w:t>Coordinación del Monitoreo, Plan de Trabajo y Presupuesto</w:t>
      </w:r>
      <w:bookmarkEnd w:id="8"/>
      <w:r w:rsidRPr="005610FF">
        <w:rPr>
          <w:rFonts w:ascii="Arial" w:eastAsia="Times New Roman" w:hAnsi="Arial" w:cs="Arial"/>
          <w:sz w:val="22"/>
          <w:szCs w:val="22"/>
          <w:lang w:val="es-ES_tradnl" w:eastAsia="es-MX"/>
        </w:rPr>
        <w:t xml:space="preserve"> </w:t>
      </w:r>
    </w:p>
    <w:p w14:paraId="0392D793" w14:textId="059F5DBF" w:rsidR="00010CA2" w:rsidRPr="005610FF" w:rsidRDefault="00AA0518" w:rsidP="00F5513E">
      <w:pPr>
        <w:pStyle w:val="ListParagraph"/>
        <w:numPr>
          <w:ilvl w:val="2"/>
          <w:numId w:val="36"/>
        </w:numPr>
        <w:tabs>
          <w:tab w:val="left" w:pos="5220"/>
        </w:tabs>
        <w:spacing w:before="240" w:line="240" w:lineRule="auto"/>
        <w:ind w:left="1620" w:right="936"/>
        <w:contextualSpacing w:val="0"/>
        <w:jc w:val="both"/>
        <w:rPr>
          <w:rFonts w:ascii="Arial" w:eastAsia="Times New Roman" w:hAnsi="Arial" w:cs="Arial"/>
          <w:sz w:val="22"/>
          <w:szCs w:val="22"/>
          <w:lang w:val="es-ES_tradnl" w:eastAsia="es-MX"/>
        </w:rPr>
      </w:pPr>
      <w:bookmarkStart w:id="9" w:name="_Toc352755939"/>
      <w:bookmarkStart w:id="10" w:name="_Toc387738398"/>
      <w:r w:rsidRPr="005610FF">
        <w:rPr>
          <w:rFonts w:ascii="Arial" w:eastAsia="Times New Roman" w:hAnsi="Arial" w:cs="Arial"/>
          <w:sz w:val="22"/>
          <w:szCs w:val="22"/>
          <w:lang w:val="es-ES_tradnl" w:eastAsia="es-MX"/>
        </w:rPr>
        <w:t>NAFIN</w:t>
      </w:r>
      <w:r w:rsidR="00010CA2" w:rsidRPr="005610FF">
        <w:rPr>
          <w:rFonts w:ascii="Arial" w:eastAsia="Times New Roman" w:hAnsi="Arial" w:cs="Arial"/>
          <w:sz w:val="22"/>
          <w:szCs w:val="22"/>
          <w:lang w:val="es-ES_tradnl" w:eastAsia="es-MX"/>
        </w:rPr>
        <w:t xml:space="preserve"> será responsable de la supervisión y coordinación operacional y administrativa del programa. Sus funciones administrativas incluirán, entre otras: (i) la planificación de la ejecución del programa; (ii) sus desembolsos; (iii) sus controles internos; (iv) su auditor</w:t>
      </w:r>
      <w:r w:rsidR="002F6437">
        <w:rPr>
          <w:rFonts w:ascii="Arial" w:eastAsia="Times New Roman" w:hAnsi="Arial" w:cs="Arial"/>
          <w:sz w:val="22"/>
          <w:szCs w:val="22"/>
          <w:lang w:val="es-ES_tradnl" w:eastAsia="es-MX"/>
        </w:rPr>
        <w:t>í</w:t>
      </w:r>
      <w:r w:rsidR="00010CA2" w:rsidRPr="005610FF">
        <w:rPr>
          <w:rFonts w:ascii="Arial" w:eastAsia="Times New Roman" w:hAnsi="Arial" w:cs="Arial"/>
          <w:sz w:val="22"/>
          <w:szCs w:val="22"/>
          <w:lang w:val="es-ES_tradnl" w:eastAsia="es-MX"/>
        </w:rPr>
        <w:t>a; (v) el mantenimiento y continua actualización de todas las informaciones necesarias para generar los indicadores de producto y resultados; y (vi) la generación de reportes periódicos sobre su desempeño.</w:t>
      </w:r>
      <w:bookmarkEnd w:id="9"/>
      <w:bookmarkEnd w:id="10"/>
    </w:p>
    <w:p w14:paraId="3364C64B" w14:textId="20EB0886" w:rsidR="00010CA2" w:rsidRPr="005610FF" w:rsidRDefault="00010CA2" w:rsidP="00F5513E">
      <w:pPr>
        <w:pStyle w:val="ListParagraph"/>
        <w:numPr>
          <w:ilvl w:val="2"/>
          <w:numId w:val="36"/>
        </w:numPr>
        <w:tabs>
          <w:tab w:val="left" w:pos="5220"/>
        </w:tabs>
        <w:spacing w:before="240" w:line="240" w:lineRule="auto"/>
        <w:ind w:left="1620" w:right="936"/>
        <w:contextualSpacing w:val="0"/>
        <w:jc w:val="both"/>
        <w:rPr>
          <w:rFonts w:ascii="Arial" w:eastAsia="Times New Roman" w:hAnsi="Arial" w:cs="Arial"/>
          <w:sz w:val="22"/>
          <w:szCs w:val="22"/>
          <w:lang w:val="es-ES_tradnl" w:eastAsia="es-MX"/>
        </w:rPr>
      </w:pPr>
      <w:r w:rsidRPr="005610FF">
        <w:rPr>
          <w:rFonts w:ascii="Arial" w:eastAsia="Times New Roman" w:hAnsi="Arial" w:cs="Arial"/>
          <w:sz w:val="22"/>
          <w:szCs w:val="22"/>
          <w:lang w:val="es-ES_tradnl" w:eastAsia="es-MX"/>
        </w:rPr>
        <w:t xml:space="preserve">Los costos de monitoreo serán cubiertos por </w:t>
      </w:r>
      <w:r w:rsidR="00AA0518" w:rsidRPr="005610FF">
        <w:rPr>
          <w:rFonts w:ascii="Arial" w:eastAsia="Times New Roman" w:hAnsi="Arial" w:cs="Arial"/>
          <w:sz w:val="22"/>
          <w:szCs w:val="22"/>
          <w:lang w:val="es-ES_tradnl" w:eastAsia="es-MX"/>
        </w:rPr>
        <w:t>NAFIN</w:t>
      </w:r>
      <w:r w:rsidRPr="005610FF">
        <w:rPr>
          <w:rFonts w:ascii="Arial" w:eastAsia="Times New Roman" w:hAnsi="Arial" w:cs="Arial"/>
          <w:sz w:val="22"/>
          <w:szCs w:val="22"/>
          <w:lang w:val="es-ES_tradnl" w:eastAsia="es-MX"/>
        </w:rPr>
        <w:t>, como parte de su asignación operativa y administrativa normal de actividades, puesto que utilizará los sistemas y procesos ya existentes en la institución. No se considera la utilización de recursos del préstamo para actividades de monitoreo.</w:t>
      </w:r>
    </w:p>
    <w:p w14:paraId="39BF72EA" w14:textId="3897746A" w:rsidR="00010CA2" w:rsidRPr="005610FF" w:rsidRDefault="00010CA2" w:rsidP="00F5513E">
      <w:pPr>
        <w:pStyle w:val="ListParagraph"/>
        <w:numPr>
          <w:ilvl w:val="1"/>
          <w:numId w:val="36"/>
        </w:numPr>
        <w:tabs>
          <w:tab w:val="left" w:pos="5220"/>
        </w:tabs>
        <w:spacing w:before="240" w:line="240" w:lineRule="auto"/>
        <w:ind w:left="900" w:right="936" w:hanging="630"/>
        <w:contextualSpacing w:val="0"/>
        <w:jc w:val="both"/>
        <w:rPr>
          <w:rFonts w:ascii="Arial" w:eastAsia="Times New Roman" w:hAnsi="Arial" w:cs="Arial"/>
          <w:sz w:val="22"/>
          <w:szCs w:val="22"/>
          <w:lang w:val="es-ES_tradnl" w:eastAsia="es-MX"/>
        </w:rPr>
      </w:pPr>
      <w:r w:rsidRPr="005610FF">
        <w:rPr>
          <w:rFonts w:ascii="Arial" w:eastAsia="Times New Roman" w:hAnsi="Arial" w:cs="Arial"/>
          <w:sz w:val="22"/>
          <w:szCs w:val="22"/>
          <w:lang w:val="es-ES_tradnl" w:eastAsia="es-MX"/>
        </w:rPr>
        <w:t>Los indicadores que serán monitoreados y registrados en el Informe de Seguimiento del Proyecto (PMR</w:t>
      </w:r>
      <w:r w:rsidRPr="005610FF">
        <w:rPr>
          <w:rFonts w:ascii="Arial" w:eastAsia="Times New Roman" w:hAnsi="Arial" w:cs="Arial"/>
          <w:sz w:val="22"/>
          <w:szCs w:val="22"/>
          <w:vertAlign w:val="superscript"/>
          <w:lang w:val="es-ES_tradnl" w:eastAsia="es-MX"/>
        </w:rPr>
        <w:footnoteReference w:id="2"/>
      </w:r>
      <w:r w:rsidRPr="005610FF">
        <w:rPr>
          <w:rFonts w:ascii="Arial" w:eastAsia="Times New Roman" w:hAnsi="Arial" w:cs="Arial"/>
          <w:sz w:val="22"/>
          <w:szCs w:val="22"/>
          <w:lang w:val="es-ES_tradnl" w:eastAsia="es-MX"/>
        </w:rPr>
        <w:t xml:space="preserve">) se encuentran descritos en la Matriz de Resultados del </w:t>
      </w:r>
      <w:r w:rsidR="004B2786">
        <w:rPr>
          <w:rFonts w:ascii="Arial" w:eastAsia="Times New Roman" w:hAnsi="Arial" w:cs="Arial"/>
          <w:sz w:val="22"/>
          <w:szCs w:val="22"/>
          <w:lang w:val="es-ES_tradnl" w:eastAsia="es-MX"/>
        </w:rPr>
        <w:t>p</w:t>
      </w:r>
      <w:r w:rsidRPr="005610FF">
        <w:rPr>
          <w:rFonts w:ascii="Arial" w:eastAsia="Times New Roman" w:hAnsi="Arial" w:cs="Arial"/>
          <w:sz w:val="22"/>
          <w:szCs w:val="22"/>
          <w:lang w:val="es-ES_tradnl" w:eastAsia="es-MX"/>
        </w:rPr>
        <w:t>rograma</w:t>
      </w:r>
      <w:r w:rsidRPr="005610FF">
        <w:rPr>
          <w:rFonts w:ascii="Arial" w:eastAsia="Times New Roman" w:hAnsi="Arial" w:cs="Arial"/>
          <w:sz w:val="22"/>
          <w:szCs w:val="22"/>
          <w:vertAlign w:val="superscript"/>
          <w:lang w:val="es-ES_tradnl" w:eastAsia="es-MX"/>
        </w:rPr>
        <w:footnoteReference w:id="3"/>
      </w:r>
      <w:r w:rsidRPr="005610FF">
        <w:rPr>
          <w:rFonts w:ascii="Arial" w:eastAsia="Times New Roman" w:hAnsi="Arial" w:cs="Arial"/>
          <w:sz w:val="22"/>
          <w:szCs w:val="22"/>
          <w:lang w:val="es-ES_tradnl" w:eastAsia="es-MX"/>
        </w:rPr>
        <w:t xml:space="preserve"> acordada con </w:t>
      </w:r>
      <w:r w:rsidR="00AA0518" w:rsidRPr="005610FF">
        <w:rPr>
          <w:rFonts w:ascii="Arial" w:eastAsia="Times New Roman" w:hAnsi="Arial" w:cs="Arial"/>
          <w:sz w:val="22"/>
          <w:szCs w:val="22"/>
          <w:lang w:val="es-ES_tradnl" w:eastAsia="es-MX"/>
        </w:rPr>
        <w:t>NAFIN</w:t>
      </w:r>
      <w:r w:rsidRPr="005610FF">
        <w:rPr>
          <w:rFonts w:ascii="Arial" w:eastAsia="Times New Roman" w:hAnsi="Arial" w:cs="Arial"/>
          <w:sz w:val="22"/>
          <w:szCs w:val="22"/>
          <w:lang w:val="es-ES_tradnl" w:eastAsia="es-MX"/>
        </w:rPr>
        <w:t>.</w:t>
      </w:r>
    </w:p>
    <w:p w14:paraId="63EB481E" w14:textId="0026945E" w:rsidR="00010CA2" w:rsidRPr="005610FF" w:rsidRDefault="00010CA2" w:rsidP="00F5513E">
      <w:pPr>
        <w:pStyle w:val="ListParagraph"/>
        <w:numPr>
          <w:ilvl w:val="1"/>
          <w:numId w:val="36"/>
        </w:numPr>
        <w:tabs>
          <w:tab w:val="left" w:pos="5220"/>
        </w:tabs>
        <w:spacing w:before="240" w:line="240" w:lineRule="auto"/>
        <w:ind w:left="900" w:right="936" w:hanging="630"/>
        <w:contextualSpacing w:val="0"/>
        <w:jc w:val="both"/>
        <w:rPr>
          <w:rFonts w:ascii="Arial" w:eastAsia="Times New Roman" w:hAnsi="Arial" w:cs="Arial"/>
          <w:sz w:val="22"/>
          <w:szCs w:val="22"/>
          <w:lang w:val="es-ES_tradnl" w:eastAsia="es-MX"/>
        </w:rPr>
      </w:pPr>
      <w:r w:rsidRPr="005610FF">
        <w:rPr>
          <w:rFonts w:ascii="Arial" w:eastAsia="Times New Roman" w:hAnsi="Arial" w:cs="Arial"/>
          <w:sz w:val="22"/>
          <w:szCs w:val="22"/>
          <w:lang w:val="es-ES_tradnl" w:eastAsia="es-MX"/>
        </w:rPr>
        <w:t xml:space="preserve">El </w:t>
      </w:r>
      <w:r w:rsidR="00101131" w:rsidRPr="005610FF">
        <w:rPr>
          <w:rFonts w:ascii="Arial" w:eastAsia="Times New Roman" w:hAnsi="Arial" w:cs="Arial"/>
          <w:sz w:val="22"/>
          <w:szCs w:val="22"/>
          <w:lang w:val="es-ES_tradnl" w:eastAsia="es-MX"/>
        </w:rPr>
        <w:t>OE</w:t>
      </w:r>
      <w:r w:rsidRPr="005610FF">
        <w:rPr>
          <w:rFonts w:ascii="Arial" w:eastAsia="Times New Roman" w:hAnsi="Arial" w:cs="Arial"/>
          <w:sz w:val="22"/>
          <w:szCs w:val="22"/>
          <w:lang w:val="es-ES_tradnl" w:eastAsia="es-MX"/>
        </w:rPr>
        <w:t xml:space="preserve">, en base a la información proporcionada por las entidades </w:t>
      </w:r>
      <w:proofErr w:type="spellStart"/>
      <w:r w:rsidRPr="005610FF">
        <w:rPr>
          <w:rFonts w:ascii="Arial" w:eastAsia="Times New Roman" w:hAnsi="Arial" w:cs="Arial"/>
          <w:sz w:val="22"/>
          <w:szCs w:val="22"/>
          <w:lang w:val="es-ES_tradnl" w:eastAsia="es-MX"/>
        </w:rPr>
        <w:t>subprestamistas</w:t>
      </w:r>
      <w:proofErr w:type="spellEnd"/>
      <w:r w:rsidRPr="005610FF">
        <w:rPr>
          <w:rFonts w:ascii="Arial" w:eastAsia="Times New Roman" w:hAnsi="Arial" w:cs="Arial"/>
          <w:sz w:val="22"/>
          <w:szCs w:val="22"/>
          <w:lang w:val="es-ES_tradnl" w:eastAsia="es-MX"/>
        </w:rPr>
        <w:t>, se compromete a elaborar informes de seguimiento de la cartera fondeada a con los recursos del presente programa</w:t>
      </w:r>
      <w:r w:rsidR="00101131" w:rsidRPr="005610FF">
        <w:rPr>
          <w:rFonts w:ascii="Arial" w:eastAsia="Times New Roman" w:hAnsi="Arial" w:cs="Arial"/>
          <w:sz w:val="22"/>
          <w:szCs w:val="22"/>
          <w:lang w:val="es-ES_tradnl" w:eastAsia="es-MX"/>
        </w:rPr>
        <w:t>, cada que lleve a cabo la justificación de la cartera financiada en este programa</w:t>
      </w:r>
      <w:r w:rsidRPr="005610FF">
        <w:rPr>
          <w:rFonts w:ascii="Arial" w:eastAsia="Times New Roman" w:hAnsi="Arial" w:cs="Arial"/>
          <w:sz w:val="22"/>
          <w:szCs w:val="22"/>
          <w:lang w:val="es-ES_tradnl" w:eastAsia="es-MX"/>
        </w:rPr>
        <w:t xml:space="preserve">. </w:t>
      </w:r>
      <w:r w:rsidR="00687656" w:rsidRPr="005610FF">
        <w:rPr>
          <w:rFonts w:ascii="Arial" w:eastAsia="Times New Roman" w:hAnsi="Arial" w:cs="Arial"/>
          <w:sz w:val="22"/>
          <w:szCs w:val="22"/>
          <w:lang w:val="es-ES_tradnl" w:eastAsia="es-MX"/>
        </w:rPr>
        <w:t xml:space="preserve">Asimismo, el BID validará que los subpréstamos no se encuentren en la lista de empresas sancionadas por el BID. </w:t>
      </w:r>
      <w:r w:rsidRPr="005610FF">
        <w:rPr>
          <w:rFonts w:ascii="Arial" w:eastAsia="Times New Roman" w:hAnsi="Arial" w:cs="Arial"/>
          <w:sz w:val="22"/>
          <w:szCs w:val="22"/>
          <w:lang w:val="es-ES_tradnl" w:eastAsia="es-MX"/>
        </w:rPr>
        <w:t>El análisis deberá contener el detalle individual de los créditos incluyendo, pero no restringiéndose a:</w:t>
      </w:r>
    </w:p>
    <w:p w14:paraId="3BD22D3E" w14:textId="77777777" w:rsidR="00BC18E9" w:rsidRPr="005610FF" w:rsidRDefault="00BC18E9" w:rsidP="00F5513E">
      <w:pPr>
        <w:pStyle w:val="xparagraph"/>
        <w:numPr>
          <w:ilvl w:val="0"/>
          <w:numId w:val="20"/>
        </w:numPr>
        <w:spacing w:before="0" w:after="0"/>
        <w:ind w:left="1980"/>
        <w:rPr>
          <w:rFonts w:ascii="Arial" w:hAnsi="Arial" w:cs="Arial"/>
          <w:sz w:val="22"/>
          <w:szCs w:val="22"/>
          <w:lang w:val="es-ES_tradnl"/>
        </w:rPr>
      </w:pPr>
      <w:r w:rsidRPr="005610FF">
        <w:rPr>
          <w:rFonts w:ascii="Arial" w:hAnsi="Arial" w:cs="Arial"/>
          <w:sz w:val="22"/>
          <w:szCs w:val="22"/>
          <w:lang w:val="es-ES_tradnl"/>
        </w:rPr>
        <w:t>Ubicación del Proyecto.</w:t>
      </w:r>
    </w:p>
    <w:p w14:paraId="091E750D" w14:textId="77777777" w:rsidR="00BC18E9" w:rsidRPr="005610FF" w:rsidRDefault="00BC18E9" w:rsidP="00F5513E">
      <w:pPr>
        <w:pStyle w:val="xparagraph"/>
        <w:numPr>
          <w:ilvl w:val="0"/>
          <w:numId w:val="20"/>
        </w:numPr>
        <w:spacing w:before="0" w:after="0"/>
        <w:ind w:left="1980"/>
        <w:rPr>
          <w:rFonts w:ascii="Arial" w:hAnsi="Arial" w:cs="Arial"/>
          <w:sz w:val="22"/>
          <w:szCs w:val="22"/>
          <w:lang w:val="es-ES_tradnl"/>
        </w:rPr>
      </w:pPr>
      <w:r w:rsidRPr="005610FF">
        <w:rPr>
          <w:rFonts w:ascii="Arial" w:hAnsi="Arial" w:cs="Arial"/>
          <w:sz w:val="22"/>
          <w:szCs w:val="22"/>
          <w:lang w:val="es-ES_tradnl"/>
        </w:rPr>
        <w:t>Número de crédito.</w:t>
      </w:r>
    </w:p>
    <w:p w14:paraId="707D18CF" w14:textId="77777777" w:rsidR="00BC18E9" w:rsidRPr="005610FF" w:rsidRDefault="00BC18E9" w:rsidP="00F5513E">
      <w:pPr>
        <w:pStyle w:val="xparagraph"/>
        <w:numPr>
          <w:ilvl w:val="0"/>
          <w:numId w:val="20"/>
        </w:numPr>
        <w:spacing w:before="0" w:after="0"/>
        <w:ind w:left="1980"/>
        <w:rPr>
          <w:rFonts w:ascii="Arial" w:hAnsi="Arial" w:cs="Arial"/>
          <w:sz w:val="22"/>
          <w:szCs w:val="22"/>
          <w:lang w:val="es-ES_tradnl"/>
        </w:rPr>
      </w:pPr>
      <w:r w:rsidRPr="005610FF">
        <w:rPr>
          <w:rFonts w:ascii="Arial" w:hAnsi="Arial" w:cs="Arial"/>
          <w:sz w:val="22"/>
          <w:szCs w:val="22"/>
          <w:lang w:val="es-ES_tradnl"/>
        </w:rPr>
        <w:t>Nombre del intermediario</w:t>
      </w:r>
    </w:p>
    <w:p w14:paraId="0A2DBA09" w14:textId="77777777" w:rsidR="00BC18E9" w:rsidRPr="005610FF" w:rsidRDefault="00BC18E9" w:rsidP="00F5513E">
      <w:pPr>
        <w:pStyle w:val="xparagraph"/>
        <w:numPr>
          <w:ilvl w:val="0"/>
          <w:numId w:val="20"/>
        </w:numPr>
        <w:spacing w:before="0" w:after="0"/>
        <w:ind w:left="1980"/>
        <w:rPr>
          <w:rFonts w:ascii="Arial" w:hAnsi="Arial" w:cs="Arial"/>
          <w:sz w:val="22"/>
          <w:szCs w:val="22"/>
          <w:lang w:val="es-ES_tradnl"/>
        </w:rPr>
      </w:pPr>
      <w:r w:rsidRPr="005610FF">
        <w:rPr>
          <w:rFonts w:ascii="Arial" w:hAnsi="Arial" w:cs="Arial"/>
          <w:sz w:val="22"/>
          <w:szCs w:val="22"/>
          <w:lang w:val="es-ES_tradnl"/>
        </w:rPr>
        <w:t>Nombre del Beneficiario</w:t>
      </w:r>
    </w:p>
    <w:p w14:paraId="17469010" w14:textId="5FB905A0" w:rsidR="00BC18E9" w:rsidRPr="005610FF" w:rsidRDefault="00BC18E9" w:rsidP="00F5513E">
      <w:pPr>
        <w:pStyle w:val="xparagraph"/>
        <w:numPr>
          <w:ilvl w:val="0"/>
          <w:numId w:val="20"/>
        </w:numPr>
        <w:spacing w:before="0" w:after="0"/>
        <w:ind w:left="1980"/>
        <w:rPr>
          <w:rFonts w:ascii="Arial" w:hAnsi="Arial" w:cs="Arial"/>
          <w:sz w:val="22"/>
          <w:szCs w:val="22"/>
          <w:lang w:val="es-ES_tradnl"/>
        </w:rPr>
      </w:pPr>
      <w:r w:rsidRPr="005610FF">
        <w:rPr>
          <w:rFonts w:ascii="Arial" w:hAnsi="Arial" w:cs="Arial"/>
          <w:sz w:val="22"/>
          <w:szCs w:val="22"/>
          <w:lang w:val="es-ES_tradnl"/>
        </w:rPr>
        <w:t>Tamaño del acreditado</w:t>
      </w:r>
      <w:r w:rsidRPr="005610FF">
        <w:rPr>
          <w:rFonts w:ascii="Arial" w:hAnsi="Arial" w:cs="Arial"/>
          <w:color w:val="1F497D"/>
          <w:sz w:val="22"/>
          <w:szCs w:val="22"/>
          <w:lang w:val="es-ES_tradnl"/>
        </w:rPr>
        <w:t xml:space="preserve"> </w:t>
      </w:r>
    </w:p>
    <w:p w14:paraId="09117069" w14:textId="6BEB7D1D" w:rsidR="00BC18E9" w:rsidRPr="005610FF" w:rsidRDefault="00BC18E9" w:rsidP="00F5513E">
      <w:pPr>
        <w:pStyle w:val="xparagraph"/>
        <w:numPr>
          <w:ilvl w:val="0"/>
          <w:numId w:val="20"/>
        </w:numPr>
        <w:spacing w:before="0" w:after="0"/>
        <w:ind w:left="1980"/>
        <w:rPr>
          <w:rFonts w:ascii="Arial" w:hAnsi="Arial" w:cs="Arial"/>
          <w:sz w:val="22"/>
          <w:szCs w:val="22"/>
          <w:lang w:val="es-ES_tradnl"/>
        </w:rPr>
      </w:pPr>
      <w:r w:rsidRPr="005610FF">
        <w:rPr>
          <w:rFonts w:ascii="Arial" w:hAnsi="Arial" w:cs="Arial"/>
          <w:sz w:val="22"/>
          <w:szCs w:val="22"/>
          <w:lang w:val="es-ES_tradnl"/>
        </w:rPr>
        <w:t>Sector y actividad del acreditado</w:t>
      </w:r>
      <w:r w:rsidRPr="005610FF">
        <w:rPr>
          <w:rFonts w:ascii="Arial" w:hAnsi="Arial" w:cs="Arial"/>
          <w:color w:val="1F497D"/>
          <w:sz w:val="22"/>
          <w:szCs w:val="22"/>
          <w:lang w:val="es-ES_tradnl"/>
        </w:rPr>
        <w:t xml:space="preserve"> </w:t>
      </w:r>
    </w:p>
    <w:p w14:paraId="7D122144" w14:textId="77777777" w:rsidR="00BC18E9" w:rsidRPr="005610FF" w:rsidRDefault="00BC18E9" w:rsidP="00F5513E">
      <w:pPr>
        <w:pStyle w:val="xparagraph"/>
        <w:numPr>
          <w:ilvl w:val="0"/>
          <w:numId w:val="20"/>
        </w:numPr>
        <w:spacing w:before="0" w:after="0"/>
        <w:ind w:left="1980"/>
        <w:rPr>
          <w:rFonts w:ascii="Arial" w:hAnsi="Arial" w:cs="Arial"/>
          <w:sz w:val="22"/>
          <w:szCs w:val="22"/>
          <w:lang w:val="es-ES_tradnl"/>
        </w:rPr>
      </w:pPr>
      <w:r w:rsidRPr="005610FF">
        <w:rPr>
          <w:rFonts w:ascii="Arial" w:hAnsi="Arial" w:cs="Arial"/>
          <w:sz w:val="22"/>
          <w:szCs w:val="22"/>
          <w:lang w:val="es-ES_tradnl"/>
        </w:rPr>
        <w:t xml:space="preserve">Tipo de Crédito (capital de trabajo, reestructura, </w:t>
      </w:r>
      <w:proofErr w:type="spellStart"/>
      <w:r w:rsidRPr="005610FF">
        <w:rPr>
          <w:rFonts w:ascii="Arial" w:hAnsi="Arial" w:cs="Arial"/>
          <w:sz w:val="22"/>
          <w:szCs w:val="22"/>
          <w:lang w:val="es-ES_tradnl"/>
        </w:rPr>
        <w:t>etc</w:t>
      </w:r>
      <w:proofErr w:type="spellEnd"/>
      <w:r w:rsidRPr="005610FF">
        <w:rPr>
          <w:rFonts w:ascii="Arial" w:hAnsi="Arial" w:cs="Arial"/>
          <w:sz w:val="22"/>
          <w:szCs w:val="22"/>
          <w:lang w:val="es-ES_tradnl"/>
        </w:rPr>
        <w:t xml:space="preserve">)  </w:t>
      </w:r>
    </w:p>
    <w:p w14:paraId="3B932597" w14:textId="2A204B4A" w:rsidR="00BC18E9" w:rsidRPr="005610FF" w:rsidRDefault="00BC18E9" w:rsidP="00F5513E">
      <w:pPr>
        <w:pStyle w:val="xparagraph"/>
        <w:numPr>
          <w:ilvl w:val="0"/>
          <w:numId w:val="20"/>
        </w:numPr>
        <w:spacing w:before="0" w:after="0"/>
        <w:ind w:left="1980"/>
        <w:rPr>
          <w:rFonts w:ascii="Arial" w:hAnsi="Arial" w:cs="Arial"/>
          <w:sz w:val="22"/>
          <w:szCs w:val="22"/>
          <w:lang w:val="es-ES_tradnl"/>
        </w:rPr>
      </w:pPr>
      <w:r w:rsidRPr="005610FF">
        <w:rPr>
          <w:rFonts w:ascii="Arial" w:hAnsi="Arial" w:cs="Arial"/>
          <w:sz w:val="22"/>
          <w:szCs w:val="22"/>
          <w:lang w:val="es-ES_tradnl"/>
        </w:rPr>
        <w:t>Cliente Nuevo o Recurrente</w:t>
      </w:r>
      <w:r w:rsidRPr="005610FF">
        <w:rPr>
          <w:rFonts w:ascii="Arial" w:hAnsi="Arial" w:cs="Arial"/>
          <w:color w:val="1F497D"/>
          <w:sz w:val="22"/>
          <w:szCs w:val="22"/>
          <w:lang w:val="es-ES_tradnl"/>
        </w:rPr>
        <w:t xml:space="preserve"> </w:t>
      </w:r>
    </w:p>
    <w:p w14:paraId="1715DD50" w14:textId="77777777" w:rsidR="00BC18E9" w:rsidRPr="005610FF" w:rsidRDefault="00BC18E9" w:rsidP="00F5513E">
      <w:pPr>
        <w:pStyle w:val="xparagraph"/>
        <w:numPr>
          <w:ilvl w:val="0"/>
          <w:numId w:val="20"/>
        </w:numPr>
        <w:spacing w:before="0" w:after="0"/>
        <w:ind w:left="1980"/>
        <w:rPr>
          <w:rFonts w:ascii="Arial" w:hAnsi="Arial" w:cs="Arial"/>
          <w:sz w:val="22"/>
          <w:szCs w:val="22"/>
          <w:lang w:val="pt-BR"/>
        </w:rPr>
      </w:pPr>
      <w:r w:rsidRPr="005610FF">
        <w:rPr>
          <w:rFonts w:ascii="Arial" w:hAnsi="Arial" w:cs="Arial"/>
          <w:sz w:val="22"/>
          <w:szCs w:val="22"/>
          <w:lang w:val="pt-BR"/>
        </w:rPr>
        <w:t>Monto de Crédito</w:t>
      </w:r>
    </w:p>
    <w:p w14:paraId="3CD7F62B" w14:textId="5F8545C4" w:rsidR="00BC18E9" w:rsidRPr="005610FF" w:rsidRDefault="00BC18E9" w:rsidP="00F5513E">
      <w:pPr>
        <w:pStyle w:val="xparagraph"/>
        <w:numPr>
          <w:ilvl w:val="0"/>
          <w:numId w:val="20"/>
        </w:numPr>
        <w:spacing w:before="0" w:after="0"/>
        <w:ind w:left="1980"/>
        <w:rPr>
          <w:rFonts w:ascii="Arial" w:hAnsi="Arial" w:cs="Arial"/>
          <w:sz w:val="22"/>
          <w:szCs w:val="22"/>
          <w:lang w:val="es-ES_tradnl"/>
        </w:rPr>
      </w:pPr>
      <w:r w:rsidRPr="005610FF">
        <w:rPr>
          <w:rFonts w:ascii="Arial" w:hAnsi="Arial" w:cs="Arial"/>
          <w:sz w:val="22"/>
          <w:szCs w:val="22"/>
          <w:lang w:val="es-ES_tradnl"/>
        </w:rPr>
        <w:t xml:space="preserve">Fecha de </w:t>
      </w:r>
      <w:proofErr w:type="spellStart"/>
      <w:r w:rsidRPr="005610FF">
        <w:rPr>
          <w:rFonts w:ascii="Arial" w:hAnsi="Arial" w:cs="Arial"/>
          <w:sz w:val="22"/>
          <w:szCs w:val="22"/>
          <w:lang w:val="es-ES_tradnl"/>
        </w:rPr>
        <w:t>Originación</w:t>
      </w:r>
      <w:proofErr w:type="spellEnd"/>
      <w:r w:rsidRPr="005610FF">
        <w:rPr>
          <w:rFonts w:ascii="Arial" w:hAnsi="Arial" w:cs="Arial"/>
          <w:color w:val="1F497D"/>
          <w:sz w:val="22"/>
          <w:szCs w:val="22"/>
          <w:lang w:val="es-ES_tradnl"/>
        </w:rPr>
        <w:t xml:space="preserve"> </w:t>
      </w:r>
    </w:p>
    <w:p w14:paraId="440B9AA0" w14:textId="77777777" w:rsidR="00BC18E9" w:rsidRPr="005610FF" w:rsidRDefault="00BC18E9" w:rsidP="00F5513E">
      <w:pPr>
        <w:pStyle w:val="xparagraph"/>
        <w:numPr>
          <w:ilvl w:val="0"/>
          <w:numId w:val="20"/>
        </w:numPr>
        <w:spacing w:before="0" w:after="0"/>
        <w:ind w:left="1980"/>
        <w:rPr>
          <w:rFonts w:ascii="Arial" w:hAnsi="Arial" w:cs="Arial"/>
          <w:sz w:val="22"/>
          <w:szCs w:val="22"/>
          <w:lang w:val="es-ES_tradnl"/>
        </w:rPr>
      </w:pPr>
      <w:r w:rsidRPr="005610FF">
        <w:rPr>
          <w:rFonts w:ascii="Arial" w:hAnsi="Arial" w:cs="Arial"/>
          <w:sz w:val="22"/>
          <w:szCs w:val="22"/>
          <w:lang w:val="es-ES_tradnl"/>
        </w:rPr>
        <w:t>Plazo de Amortización</w:t>
      </w:r>
    </w:p>
    <w:p w14:paraId="0C37BF26" w14:textId="77777777" w:rsidR="00BC18E9" w:rsidRPr="005610FF" w:rsidRDefault="00BC18E9" w:rsidP="00F5513E">
      <w:pPr>
        <w:pStyle w:val="xparagraph"/>
        <w:numPr>
          <w:ilvl w:val="0"/>
          <w:numId w:val="20"/>
        </w:numPr>
        <w:spacing w:before="0" w:after="0"/>
        <w:ind w:left="1980"/>
        <w:rPr>
          <w:rFonts w:ascii="Arial" w:hAnsi="Arial" w:cs="Arial"/>
          <w:sz w:val="22"/>
          <w:szCs w:val="22"/>
          <w:lang w:val="es-ES_tradnl"/>
        </w:rPr>
      </w:pPr>
      <w:r w:rsidRPr="005610FF">
        <w:rPr>
          <w:rFonts w:ascii="Arial" w:hAnsi="Arial" w:cs="Arial"/>
          <w:sz w:val="22"/>
          <w:szCs w:val="22"/>
          <w:lang w:val="es-ES_tradnl"/>
        </w:rPr>
        <w:t>Tasa de Interés aplicable</w:t>
      </w:r>
    </w:p>
    <w:p w14:paraId="51ACD22C" w14:textId="77777777" w:rsidR="00BC18E9" w:rsidRPr="005610FF" w:rsidRDefault="00BC18E9" w:rsidP="00F5513E">
      <w:pPr>
        <w:pStyle w:val="xparagraph"/>
        <w:numPr>
          <w:ilvl w:val="0"/>
          <w:numId w:val="20"/>
        </w:numPr>
        <w:spacing w:before="0" w:after="0"/>
        <w:ind w:left="1980"/>
        <w:rPr>
          <w:rFonts w:ascii="Arial" w:hAnsi="Arial" w:cs="Arial"/>
          <w:sz w:val="22"/>
          <w:szCs w:val="22"/>
          <w:lang w:val="es-ES_tradnl"/>
        </w:rPr>
      </w:pPr>
      <w:r w:rsidRPr="005610FF">
        <w:rPr>
          <w:rFonts w:ascii="Arial" w:hAnsi="Arial" w:cs="Arial"/>
          <w:sz w:val="22"/>
          <w:szCs w:val="22"/>
          <w:lang w:val="es-ES_tradnl"/>
        </w:rPr>
        <w:t>Tipo de cambio para determinar la equivalencia en USD del desembolso</w:t>
      </w:r>
    </w:p>
    <w:p w14:paraId="0025E522" w14:textId="6AAE9F2F" w:rsidR="00F95C85" w:rsidRPr="005610FF" w:rsidRDefault="00F95C85" w:rsidP="00F5513E">
      <w:pPr>
        <w:pStyle w:val="ListParagraph"/>
        <w:numPr>
          <w:ilvl w:val="1"/>
          <w:numId w:val="36"/>
        </w:numPr>
        <w:tabs>
          <w:tab w:val="left" w:pos="5220"/>
        </w:tabs>
        <w:spacing w:before="240" w:line="240" w:lineRule="auto"/>
        <w:ind w:left="900" w:right="936" w:hanging="630"/>
        <w:contextualSpacing w:val="0"/>
        <w:jc w:val="both"/>
        <w:rPr>
          <w:rFonts w:ascii="Arial" w:eastAsia="Times New Roman" w:hAnsi="Arial" w:cs="Arial"/>
          <w:sz w:val="22"/>
          <w:szCs w:val="22"/>
          <w:lang w:val="es-ES_tradnl" w:eastAsia="es-MX"/>
        </w:rPr>
      </w:pPr>
      <w:r w:rsidRPr="005610FF">
        <w:rPr>
          <w:rFonts w:ascii="Arial" w:eastAsia="Times New Roman" w:hAnsi="Arial" w:cs="Arial"/>
          <w:b/>
          <w:bCs/>
          <w:sz w:val="22"/>
          <w:szCs w:val="22"/>
          <w:lang w:val="es-ES_tradnl" w:eastAsia="es-MX"/>
        </w:rPr>
        <w:lastRenderedPageBreak/>
        <w:t>Evaluación</w:t>
      </w:r>
      <w:r w:rsidRPr="004B2786">
        <w:rPr>
          <w:rFonts w:ascii="Arial" w:eastAsia="Times New Roman" w:hAnsi="Arial" w:cs="Arial"/>
          <w:b/>
          <w:bCs/>
          <w:sz w:val="22"/>
          <w:szCs w:val="22"/>
          <w:lang w:val="es-ES_tradnl" w:eastAsia="es-MX"/>
        </w:rPr>
        <w:t>.</w:t>
      </w:r>
      <w:r w:rsidRPr="005610FF">
        <w:rPr>
          <w:rFonts w:ascii="Arial" w:eastAsia="Times New Roman" w:hAnsi="Arial" w:cs="Arial"/>
          <w:sz w:val="22"/>
          <w:szCs w:val="22"/>
          <w:lang w:val="es-ES_tradnl" w:eastAsia="es-MX"/>
        </w:rPr>
        <w:t xml:space="preserve"> La estrategia de evaluación de los resultados del programa seguirá dos enfoques: (i) la realización de una evaluación reflexiva, antes y después del programa, que muestre el alcance de los resultados e impactos; y (ii) la realización de un análisis costo beneficio ex post de los flujos de beneficios y costos derivados del programa, siguiendo una estrategia similar a la realizada para el análisis costo beneficio ex ante. Estos estudios evaluarán los impactos sobre la reducción de las pérdidas de ingresos por ventas y los beneficios de los empleos preservados gracias al programa.</w:t>
      </w:r>
    </w:p>
    <w:p w14:paraId="48D3E85F" w14:textId="7C8BF56C" w:rsidR="00F95C85" w:rsidRPr="005610FF" w:rsidRDefault="00F95C85" w:rsidP="00F5513E">
      <w:pPr>
        <w:pStyle w:val="ListParagraph"/>
        <w:numPr>
          <w:ilvl w:val="1"/>
          <w:numId w:val="36"/>
        </w:numPr>
        <w:tabs>
          <w:tab w:val="left" w:pos="5220"/>
        </w:tabs>
        <w:spacing w:before="240" w:line="240" w:lineRule="auto"/>
        <w:ind w:left="900" w:right="936" w:hanging="630"/>
        <w:contextualSpacing w:val="0"/>
        <w:jc w:val="both"/>
        <w:rPr>
          <w:rFonts w:ascii="Arial" w:eastAsia="Times New Roman" w:hAnsi="Arial" w:cs="Arial"/>
          <w:sz w:val="22"/>
          <w:szCs w:val="22"/>
          <w:lang w:val="es-ES_tradnl" w:eastAsia="es-MX"/>
        </w:rPr>
      </w:pPr>
      <w:r w:rsidRPr="005610FF">
        <w:rPr>
          <w:rFonts w:ascii="Arial" w:eastAsia="Times New Roman" w:hAnsi="Arial" w:cs="Arial"/>
          <w:sz w:val="22"/>
          <w:szCs w:val="22"/>
          <w:lang w:val="es-ES_tradnl" w:eastAsia="es-MX"/>
        </w:rPr>
        <w:t xml:space="preserve">Además, para la realización del Informe de Terminación de Proyecto (PCR, por sus siglas en inglés), se llevará a cabo un análisis de cartera de </w:t>
      </w:r>
      <w:r w:rsidR="00AA0518" w:rsidRPr="005610FF">
        <w:rPr>
          <w:rFonts w:ascii="Arial" w:eastAsia="Times New Roman" w:hAnsi="Arial" w:cs="Arial"/>
          <w:sz w:val="22"/>
          <w:szCs w:val="22"/>
          <w:lang w:val="es-ES_tradnl" w:eastAsia="es-MX"/>
        </w:rPr>
        <w:t xml:space="preserve">NAFIN y de los IF </w:t>
      </w:r>
      <w:r w:rsidRPr="005610FF">
        <w:rPr>
          <w:rFonts w:ascii="Arial" w:eastAsia="Times New Roman" w:hAnsi="Arial" w:cs="Arial"/>
          <w:sz w:val="22"/>
          <w:szCs w:val="22"/>
          <w:lang w:val="es-ES_tradnl" w:eastAsia="es-MX"/>
        </w:rPr>
        <w:t>para complementar las conclusiones sobre el impacto del programa en términos de adicionalidad y atribución en base a la evidencia, así como un análisis cualitativo de los principales retos de ejecución y las soluciones planteadas, incluyendo lecciones aprendidas y propuestas innovadoras para el diseño de futuras intervenciones.</w:t>
      </w:r>
      <w:r w:rsidR="00AA0518" w:rsidRPr="005610FF">
        <w:rPr>
          <w:rFonts w:ascii="Arial" w:eastAsia="Times New Roman" w:hAnsi="Arial" w:cs="Arial"/>
          <w:sz w:val="22"/>
          <w:szCs w:val="22"/>
          <w:lang w:val="es-ES_tradnl" w:eastAsia="es-MX"/>
        </w:rPr>
        <w:t xml:space="preserve"> En este sentido, al final del programa se deberá de contar con los niveles de cartera vencida de l</w:t>
      </w:r>
      <w:r w:rsidR="004B2786">
        <w:rPr>
          <w:rFonts w:ascii="Arial" w:eastAsia="Times New Roman" w:hAnsi="Arial" w:cs="Arial"/>
          <w:sz w:val="22"/>
          <w:szCs w:val="22"/>
          <w:lang w:val="es-ES_tradnl" w:eastAsia="es-MX"/>
        </w:rPr>
        <w:t>o</w:t>
      </w:r>
      <w:r w:rsidR="00AA0518" w:rsidRPr="005610FF">
        <w:rPr>
          <w:rFonts w:ascii="Arial" w:eastAsia="Times New Roman" w:hAnsi="Arial" w:cs="Arial"/>
          <w:sz w:val="22"/>
          <w:szCs w:val="22"/>
          <w:lang w:val="es-ES_tradnl" w:eastAsia="es-MX"/>
        </w:rPr>
        <w:t>s principales IF fondead</w:t>
      </w:r>
      <w:r w:rsidR="004B2786">
        <w:rPr>
          <w:rFonts w:ascii="Arial" w:eastAsia="Times New Roman" w:hAnsi="Arial" w:cs="Arial"/>
          <w:sz w:val="22"/>
          <w:szCs w:val="22"/>
          <w:lang w:val="es-ES_tradnl" w:eastAsia="es-MX"/>
        </w:rPr>
        <w:t>o</w:t>
      </w:r>
      <w:r w:rsidR="00AA0518" w:rsidRPr="005610FF">
        <w:rPr>
          <w:rFonts w:ascii="Arial" w:eastAsia="Times New Roman" w:hAnsi="Arial" w:cs="Arial"/>
          <w:sz w:val="22"/>
          <w:szCs w:val="22"/>
          <w:lang w:val="es-ES_tradnl" w:eastAsia="es-MX"/>
        </w:rPr>
        <w:t>s.</w:t>
      </w:r>
    </w:p>
    <w:p w14:paraId="7D86DD3E" w14:textId="3C5FB243" w:rsidR="00E84545" w:rsidRPr="00A72E52" w:rsidRDefault="00573A46" w:rsidP="00F5513E">
      <w:pPr>
        <w:pStyle w:val="Heading2"/>
        <w:numPr>
          <w:ilvl w:val="0"/>
          <w:numId w:val="36"/>
        </w:numPr>
        <w:ind w:left="630"/>
        <w:rPr>
          <w:rFonts w:ascii="Arial" w:hAnsi="Arial" w:cs="Arial"/>
          <w:b/>
          <w:bCs/>
          <w:color w:val="auto"/>
          <w:sz w:val="24"/>
          <w:szCs w:val="24"/>
          <w:lang w:val="pt-BR"/>
        </w:rPr>
      </w:pPr>
      <w:bookmarkStart w:id="11" w:name="_Toc45534916"/>
      <w:r w:rsidRPr="003867D5">
        <w:rPr>
          <w:rFonts w:ascii="Arial" w:hAnsi="Arial" w:cs="Arial"/>
          <w:b/>
          <w:bCs/>
          <w:color w:val="auto"/>
          <w:sz w:val="24"/>
          <w:szCs w:val="24"/>
        </w:rPr>
        <w:t>Informe</w:t>
      </w:r>
      <w:r w:rsidRPr="00A72E52">
        <w:rPr>
          <w:rFonts w:ascii="Arial" w:hAnsi="Arial" w:cs="Arial"/>
          <w:b/>
          <w:bCs/>
          <w:color w:val="auto"/>
          <w:sz w:val="24"/>
          <w:szCs w:val="24"/>
          <w:lang w:val="pt-BR"/>
        </w:rPr>
        <w:t xml:space="preserve"> Socio</w:t>
      </w:r>
      <w:r w:rsidR="004B2786">
        <w:rPr>
          <w:rFonts w:ascii="Arial" w:hAnsi="Arial" w:cs="Arial"/>
          <w:b/>
          <w:bCs/>
          <w:color w:val="auto"/>
          <w:sz w:val="24"/>
          <w:szCs w:val="24"/>
          <w:lang w:val="pt-BR"/>
        </w:rPr>
        <w:t>a</w:t>
      </w:r>
      <w:r w:rsidRPr="00A72E52">
        <w:rPr>
          <w:rFonts w:ascii="Arial" w:hAnsi="Arial" w:cs="Arial"/>
          <w:b/>
          <w:bCs/>
          <w:color w:val="auto"/>
          <w:sz w:val="24"/>
          <w:szCs w:val="24"/>
          <w:lang w:val="pt-BR"/>
        </w:rPr>
        <w:t xml:space="preserve">mbiental de </w:t>
      </w:r>
      <w:r w:rsidR="00AA0518" w:rsidRPr="00A72E52">
        <w:rPr>
          <w:rFonts w:ascii="Arial" w:hAnsi="Arial" w:cs="Arial"/>
          <w:b/>
          <w:bCs/>
          <w:color w:val="auto"/>
          <w:sz w:val="24"/>
          <w:szCs w:val="24"/>
          <w:lang w:val="pt-BR"/>
        </w:rPr>
        <w:t>NAFIN</w:t>
      </w:r>
      <w:bookmarkEnd w:id="11"/>
    </w:p>
    <w:p w14:paraId="448CCC16" w14:textId="77777777" w:rsidR="0016258F" w:rsidRPr="00427083" w:rsidRDefault="0016258F" w:rsidP="00F5513E">
      <w:pPr>
        <w:pStyle w:val="ListParagraph"/>
        <w:numPr>
          <w:ilvl w:val="1"/>
          <w:numId w:val="36"/>
        </w:numPr>
        <w:tabs>
          <w:tab w:val="left" w:pos="5220"/>
        </w:tabs>
        <w:spacing w:before="240" w:line="240" w:lineRule="auto"/>
        <w:ind w:left="900" w:right="936" w:hanging="630"/>
        <w:contextualSpacing w:val="0"/>
        <w:jc w:val="both"/>
        <w:rPr>
          <w:rFonts w:ascii="Arial" w:hAnsi="Arial" w:cs="Arial"/>
          <w:sz w:val="22"/>
          <w:szCs w:val="22"/>
        </w:rPr>
      </w:pPr>
      <w:r w:rsidRPr="00427083">
        <w:rPr>
          <w:rFonts w:ascii="Arial" w:hAnsi="Arial" w:cs="Arial"/>
          <w:sz w:val="22"/>
          <w:szCs w:val="22"/>
        </w:rPr>
        <w:t>El ejecutor deberá presentar semestralmente – dentro de las fechas limites establecidas para el ingreso del PMR – un Informe de Cumplimiento de Gestión de Riesgos Socioambientales que integre la información siguiente:</w:t>
      </w:r>
    </w:p>
    <w:p w14:paraId="687E52C3" w14:textId="41B6088F" w:rsidR="0016258F" w:rsidRPr="005610FF" w:rsidRDefault="0016258F" w:rsidP="00F5513E">
      <w:pPr>
        <w:pStyle w:val="Bodytext21"/>
        <w:numPr>
          <w:ilvl w:val="2"/>
          <w:numId w:val="22"/>
        </w:numPr>
        <w:tabs>
          <w:tab w:val="left" w:pos="5220"/>
        </w:tabs>
        <w:spacing w:before="120" w:after="120" w:line="240" w:lineRule="auto"/>
        <w:ind w:left="1710" w:right="942" w:hanging="360"/>
        <w:jc w:val="both"/>
        <w:rPr>
          <w:rFonts w:ascii="Arial" w:hAnsi="Arial" w:cs="Arial"/>
        </w:rPr>
      </w:pPr>
      <w:r w:rsidRPr="005610FF">
        <w:rPr>
          <w:rFonts w:ascii="Arial" w:hAnsi="Arial" w:cs="Arial"/>
        </w:rPr>
        <w:t xml:space="preserve">Montos desembolsados y repartición por subsector o tipo de actividad según la taxonomía usada por </w:t>
      </w:r>
      <w:r w:rsidR="00AA0518" w:rsidRPr="005610FF">
        <w:rPr>
          <w:rFonts w:ascii="Arial" w:hAnsi="Arial" w:cs="Arial"/>
        </w:rPr>
        <w:t>NAFIN</w:t>
      </w:r>
      <w:r w:rsidRPr="005610FF">
        <w:rPr>
          <w:rFonts w:ascii="Arial" w:hAnsi="Arial" w:cs="Arial"/>
        </w:rPr>
        <w:t xml:space="preserve">. </w:t>
      </w:r>
    </w:p>
    <w:p w14:paraId="5139FCD3" w14:textId="00135F72" w:rsidR="0016258F" w:rsidRPr="005610FF" w:rsidRDefault="0016258F" w:rsidP="00F5513E">
      <w:pPr>
        <w:pStyle w:val="Bodytext21"/>
        <w:numPr>
          <w:ilvl w:val="2"/>
          <w:numId w:val="22"/>
        </w:numPr>
        <w:tabs>
          <w:tab w:val="left" w:pos="5220"/>
        </w:tabs>
        <w:spacing w:before="120" w:after="120" w:line="240" w:lineRule="auto"/>
        <w:ind w:left="1710" w:right="942" w:hanging="360"/>
        <w:jc w:val="both"/>
        <w:rPr>
          <w:rFonts w:ascii="Arial" w:hAnsi="Arial" w:cs="Arial"/>
        </w:rPr>
      </w:pPr>
      <w:r w:rsidRPr="005610FF">
        <w:rPr>
          <w:rFonts w:ascii="Arial" w:hAnsi="Arial" w:cs="Arial"/>
        </w:rPr>
        <w:t xml:space="preserve">Monto promedio de financiamiento total y por subsector o tipo de actividad según la taxonomía usada por </w:t>
      </w:r>
      <w:r w:rsidR="0066255E" w:rsidRPr="005610FF">
        <w:rPr>
          <w:rFonts w:ascii="Arial" w:hAnsi="Arial" w:cs="Arial"/>
        </w:rPr>
        <w:t>NAFIN</w:t>
      </w:r>
      <w:r w:rsidRPr="005610FF">
        <w:rPr>
          <w:rFonts w:ascii="Arial" w:hAnsi="Arial" w:cs="Arial"/>
        </w:rPr>
        <w:t>.</w:t>
      </w:r>
    </w:p>
    <w:p w14:paraId="5AC42B46" w14:textId="310ECBCF" w:rsidR="00427083" w:rsidRPr="005610FF" w:rsidRDefault="00427083" w:rsidP="00F5513E">
      <w:pPr>
        <w:pStyle w:val="Bodytext21"/>
        <w:numPr>
          <w:ilvl w:val="2"/>
          <w:numId w:val="22"/>
        </w:numPr>
        <w:tabs>
          <w:tab w:val="left" w:pos="5220"/>
        </w:tabs>
        <w:spacing w:before="120" w:after="120" w:line="240" w:lineRule="auto"/>
        <w:ind w:left="1710" w:right="942" w:hanging="360"/>
        <w:jc w:val="both"/>
        <w:rPr>
          <w:rFonts w:ascii="Arial" w:hAnsi="Arial" w:cs="Arial"/>
        </w:rPr>
      </w:pPr>
      <w:r w:rsidRPr="005610FF">
        <w:rPr>
          <w:rFonts w:ascii="Arial" w:hAnsi="Arial" w:cs="Arial"/>
        </w:rPr>
        <w:t>Información relevante sobre temas socioambientales dentro de la institución (</w:t>
      </w:r>
      <w:r w:rsidRPr="00C31BE4">
        <w:rPr>
          <w:rFonts w:ascii="Arial" w:hAnsi="Arial" w:cs="Arial"/>
          <w:bCs/>
          <w:lang w:val="es-ES_tradnl"/>
        </w:rPr>
        <w:t>cambios organizacionales</w:t>
      </w:r>
      <w:r>
        <w:rPr>
          <w:rFonts w:ascii="Arial" w:hAnsi="Arial" w:cs="Arial"/>
        </w:rPr>
        <w:t xml:space="preserve">, </w:t>
      </w:r>
      <w:r>
        <w:rPr>
          <w:rFonts w:ascii="Arial" w:hAnsi="Arial" w:cs="Arial"/>
          <w:bCs/>
          <w:lang w:val="es-ES_tradnl"/>
        </w:rPr>
        <w:t xml:space="preserve">avances en el proyecto de implementación del SARAS, </w:t>
      </w:r>
      <w:r w:rsidRPr="005610FF">
        <w:rPr>
          <w:rFonts w:ascii="Arial" w:hAnsi="Arial" w:cs="Arial"/>
        </w:rPr>
        <w:t>recursos humanos empleados en la gestión de riesgos ambientales y sociales del programa y cualquier actividad de capacitación impartida a dichos recursos, si aplica etc.).</w:t>
      </w:r>
    </w:p>
    <w:p w14:paraId="5C243051" w14:textId="77777777" w:rsidR="0066255E" w:rsidRPr="00E20B06" w:rsidRDefault="0016258F" w:rsidP="00F5513E">
      <w:pPr>
        <w:pStyle w:val="ListParagraph"/>
        <w:numPr>
          <w:ilvl w:val="2"/>
          <w:numId w:val="22"/>
        </w:numPr>
        <w:tabs>
          <w:tab w:val="left" w:pos="5220"/>
        </w:tabs>
        <w:spacing w:before="120" w:line="240" w:lineRule="auto"/>
        <w:ind w:left="1710" w:right="942" w:hanging="360"/>
        <w:jc w:val="both"/>
        <w:rPr>
          <w:rFonts w:ascii="Arial" w:hAnsi="Arial" w:cs="Arial"/>
          <w:sz w:val="22"/>
          <w:szCs w:val="22"/>
        </w:rPr>
      </w:pPr>
      <w:r w:rsidRPr="00E20B06">
        <w:rPr>
          <w:rFonts w:ascii="Arial" w:hAnsi="Arial" w:cs="Arial"/>
          <w:sz w:val="22"/>
          <w:szCs w:val="22"/>
        </w:rPr>
        <w:t>Información relevante sobre temas socioambientales dentro de la institución (recursos humanos empleados en la gestión de riesgos ambientales y sociales del programa y cualquier actividad de capacitación impartida a dichos recursos, si aplica etc.).</w:t>
      </w:r>
    </w:p>
    <w:p w14:paraId="49B580EE" w14:textId="6B0FE72A" w:rsidR="004B3375" w:rsidRPr="005610FF" w:rsidRDefault="0016258F" w:rsidP="00F5513E">
      <w:pPr>
        <w:pStyle w:val="Bodytext21"/>
        <w:numPr>
          <w:ilvl w:val="2"/>
          <w:numId w:val="22"/>
        </w:numPr>
        <w:tabs>
          <w:tab w:val="left" w:pos="5220"/>
        </w:tabs>
        <w:spacing w:before="120" w:after="120" w:line="240" w:lineRule="auto"/>
        <w:ind w:left="1710" w:right="942" w:hanging="360"/>
        <w:jc w:val="both"/>
        <w:rPr>
          <w:rStyle w:val="Bodytext215pt"/>
          <w:rFonts w:ascii="Arial" w:hAnsi="Arial" w:cs="Arial"/>
          <w:i w:val="0"/>
          <w:iCs w:val="0"/>
          <w:color w:val="auto"/>
          <w:spacing w:val="0"/>
          <w:sz w:val="22"/>
          <w:szCs w:val="22"/>
        </w:rPr>
      </w:pPr>
      <w:r w:rsidRPr="005610FF">
        <w:rPr>
          <w:rFonts w:ascii="Arial" w:hAnsi="Arial" w:cs="Arial"/>
        </w:rPr>
        <w:t>Información relevante de regulación nacional o subnacional (cambios regulatorios etc.)</w:t>
      </w:r>
      <w:r w:rsidR="004B3375" w:rsidRPr="005610FF">
        <w:rPr>
          <w:rFonts w:ascii="Arial" w:hAnsi="Arial" w:cs="Arial"/>
        </w:rPr>
        <w:t xml:space="preserve"> </w:t>
      </w:r>
      <w:r w:rsidR="00573A46" w:rsidRPr="004B2786">
        <w:rPr>
          <w:rStyle w:val="Bodytext215pt"/>
          <w:rFonts w:ascii="Arial" w:hAnsi="Arial" w:cs="Arial"/>
          <w:i w:val="0"/>
          <w:iCs w:val="0"/>
          <w:sz w:val="22"/>
          <w:szCs w:val="22"/>
        </w:rPr>
        <w:t>y</w:t>
      </w:r>
      <w:r w:rsidR="004B3375" w:rsidRPr="004B2786">
        <w:rPr>
          <w:rStyle w:val="Bodytext215pt"/>
          <w:rFonts w:ascii="Arial" w:hAnsi="Arial" w:cs="Arial"/>
          <w:i w:val="0"/>
          <w:iCs w:val="0"/>
          <w:sz w:val="22"/>
          <w:szCs w:val="22"/>
        </w:rPr>
        <w:t>;</w:t>
      </w:r>
    </w:p>
    <w:p w14:paraId="2DAFFDAB" w14:textId="17882B9F" w:rsidR="004B3375" w:rsidRPr="00A72E52" w:rsidRDefault="00573A46" w:rsidP="00F5513E">
      <w:pPr>
        <w:pStyle w:val="Heading2"/>
        <w:numPr>
          <w:ilvl w:val="0"/>
          <w:numId w:val="36"/>
        </w:numPr>
        <w:ind w:left="630"/>
        <w:rPr>
          <w:rFonts w:ascii="Arial" w:hAnsi="Arial" w:cs="Arial"/>
          <w:b/>
          <w:bCs/>
          <w:color w:val="auto"/>
          <w:sz w:val="24"/>
          <w:szCs w:val="24"/>
        </w:rPr>
      </w:pPr>
      <w:bookmarkStart w:id="12" w:name="_Toc45534917"/>
      <w:r w:rsidRPr="00A72E52">
        <w:rPr>
          <w:rFonts w:ascii="Arial" w:hAnsi="Arial" w:cs="Arial"/>
          <w:b/>
          <w:bCs/>
          <w:color w:val="auto"/>
          <w:sz w:val="24"/>
          <w:szCs w:val="24"/>
        </w:rPr>
        <w:t xml:space="preserve">Modificación de disposiciones legales y de este Reglamento </w:t>
      </w:r>
      <w:r w:rsidR="00762693" w:rsidRPr="00A72E52">
        <w:rPr>
          <w:rFonts w:ascii="Arial" w:hAnsi="Arial" w:cs="Arial"/>
          <w:b/>
          <w:bCs/>
          <w:color w:val="auto"/>
          <w:sz w:val="24"/>
          <w:szCs w:val="24"/>
        </w:rPr>
        <w:t>Operativo</w:t>
      </w:r>
      <w:r w:rsidRPr="00A72E52">
        <w:rPr>
          <w:rFonts w:ascii="Arial" w:hAnsi="Arial" w:cs="Arial"/>
          <w:b/>
          <w:bCs/>
          <w:color w:val="auto"/>
          <w:sz w:val="24"/>
          <w:szCs w:val="24"/>
        </w:rPr>
        <w:t>.</w:t>
      </w:r>
      <w:bookmarkEnd w:id="12"/>
    </w:p>
    <w:p w14:paraId="1734B8C7" w14:textId="5C402309" w:rsidR="00E84545" w:rsidRPr="00E20B06" w:rsidRDefault="00573A46" w:rsidP="00F5513E">
      <w:pPr>
        <w:pStyle w:val="ListParagraph"/>
        <w:numPr>
          <w:ilvl w:val="1"/>
          <w:numId w:val="36"/>
        </w:numPr>
        <w:tabs>
          <w:tab w:val="left" w:pos="5220"/>
        </w:tabs>
        <w:spacing w:before="240" w:line="240" w:lineRule="auto"/>
        <w:ind w:left="900" w:right="936" w:hanging="630"/>
        <w:contextualSpacing w:val="0"/>
        <w:jc w:val="both"/>
        <w:rPr>
          <w:rFonts w:ascii="Arial" w:hAnsi="Arial" w:cs="Arial"/>
          <w:b/>
          <w:bCs/>
          <w:sz w:val="22"/>
          <w:szCs w:val="22"/>
        </w:rPr>
        <w:sectPr w:rsidR="00E84545" w:rsidRPr="00E20B06" w:rsidSect="00AE6F17">
          <w:footerReference w:type="default" r:id="rId14"/>
          <w:headerReference w:type="first" r:id="rId15"/>
          <w:footerReference w:type="first" r:id="rId16"/>
          <w:pgSz w:w="12240" w:h="15840"/>
          <w:pgMar w:top="1330" w:right="990" w:bottom="1330" w:left="1080" w:header="0" w:footer="3" w:gutter="0"/>
          <w:pgNumType w:start="9"/>
          <w:cols w:space="720"/>
          <w:noEndnote/>
          <w:docGrid w:linePitch="360"/>
        </w:sectPr>
      </w:pPr>
      <w:r w:rsidRPr="00E20B06">
        <w:rPr>
          <w:rFonts w:ascii="Arial" w:hAnsi="Arial" w:cs="Arial"/>
          <w:sz w:val="22"/>
          <w:szCs w:val="22"/>
        </w:rPr>
        <w:t xml:space="preserve">Cualquier cambio material en el Reglamento de Operación que se aplique al </w:t>
      </w:r>
      <w:r w:rsidR="00AA51E2" w:rsidRPr="00E20B06">
        <w:rPr>
          <w:rFonts w:ascii="Arial" w:hAnsi="Arial" w:cs="Arial"/>
          <w:sz w:val="22"/>
          <w:szCs w:val="22"/>
        </w:rPr>
        <w:t>p</w:t>
      </w:r>
      <w:r w:rsidRPr="00E20B06">
        <w:rPr>
          <w:rFonts w:ascii="Arial" w:hAnsi="Arial" w:cs="Arial"/>
          <w:sz w:val="22"/>
          <w:szCs w:val="22"/>
        </w:rPr>
        <w:t xml:space="preserve">rograma deberá contar con el consentimiento por escrito del </w:t>
      </w:r>
      <w:r w:rsidRPr="00E20B06">
        <w:rPr>
          <w:rStyle w:val="Bodytext2Bold1"/>
          <w:rFonts w:ascii="Arial" w:eastAsiaTheme="minorEastAsia" w:hAnsi="Arial" w:cs="Arial"/>
          <w:sz w:val="24"/>
          <w:szCs w:val="24"/>
        </w:rPr>
        <w:t>BID.</w:t>
      </w:r>
    </w:p>
    <w:p w14:paraId="2FF078AC" w14:textId="77777777" w:rsidR="0016258F" w:rsidRPr="00E20B06" w:rsidRDefault="0016258F" w:rsidP="00F5513E">
      <w:pPr>
        <w:tabs>
          <w:tab w:val="left" w:pos="5220"/>
        </w:tabs>
        <w:spacing w:before="120" w:line="240" w:lineRule="auto"/>
        <w:rPr>
          <w:rStyle w:val="Bodytext11SmallCaps"/>
          <w:rFonts w:ascii="Arial" w:eastAsia="Microsoft Sans Serif" w:hAnsi="Arial" w:cs="Arial"/>
          <w:sz w:val="24"/>
          <w:szCs w:val="24"/>
          <w:highlight w:val="yellow"/>
        </w:rPr>
      </w:pPr>
      <w:r w:rsidRPr="00E20B06">
        <w:rPr>
          <w:rStyle w:val="Bodytext11SmallCaps"/>
          <w:rFonts w:ascii="Arial" w:eastAsia="Microsoft Sans Serif" w:hAnsi="Arial" w:cs="Arial"/>
          <w:sz w:val="24"/>
          <w:szCs w:val="24"/>
          <w:highlight w:val="yellow"/>
        </w:rPr>
        <w:br w:type="page"/>
      </w:r>
    </w:p>
    <w:p w14:paraId="59A3378E" w14:textId="73EA9395" w:rsidR="005610FF" w:rsidRPr="00D17B18" w:rsidRDefault="005B1943" w:rsidP="00F5513E">
      <w:pPr>
        <w:pStyle w:val="Heading2"/>
        <w:jc w:val="center"/>
        <w:rPr>
          <w:rStyle w:val="Bodytext11SmallCaps"/>
          <w:rFonts w:ascii="Arial" w:eastAsiaTheme="majorEastAsia" w:hAnsi="Arial" w:cs="Arial"/>
          <w:b/>
          <w:bCs/>
          <w:color w:val="auto"/>
          <w:sz w:val="24"/>
          <w:szCs w:val="24"/>
        </w:rPr>
      </w:pPr>
      <w:bookmarkStart w:id="13" w:name="_Toc45534918"/>
      <w:r w:rsidRPr="00D17B18">
        <w:rPr>
          <w:rStyle w:val="Bodytext11SmallCaps"/>
          <w:rFonts w:ascii="Arial" w:eastAsiaTheme="majorEastAsia" w:hAnsi="Arial" w:cs="Arial"/>
          <w:b/>
          <w:bCs/>
          <w:color w:val="auto"/>
          <w:sz w:val="24"/>
          <w:szCs w:val="24"/>
        </w:rPr>
        <w:lastRenderedPageBreak/>
        <w:t>Anexo 1</w:t>
      </w:r>
      <w:bookmarkEnd w:id="13"/>
    </w:p>
    <w:p w14:paraId="5CA166D5" w14:textId="7A17A69C" w:rsidR="00E84545" w:rsidRPr="00D17B18" w:rsidRDefault="00573A46" w:rsidP="00F5513E">
      <w:pPr>
        <w:pStyle w:val="Heading2"/>
        <w:jc w:val="center"/>
        <w:rPr>
          <w:rFonts w:ascii="Arial" w:hAnsi="Arial" w:cs="Arial"/>
          <w:color w:val="auto"/>
          <w:sz w:val="32"/>
          <w:szCs w:val="32"/>
        </w:rPr>
      </w:pPr>
      <w:bookmarkStart w:id="14" w:name="_Toc45534919"/>
      <w:r w:rsidRPr="00D17B18">
        <w:rPr>
          <w:rStyle w:val="Bodytext11SmallCaps"/>
          <w:rFonts w:ascii="Arial" w:eastAsiaTheme="majorEastAsia" w:hAnsi="Arial" w:cs="Arial"/>
          <w:b/>
          <w:bCs/>
          <w:color w:val="auto"/>
          <w:sz w:val="24"/>
          <w:szCs w:val="24"/>
        </w:rPr>
        <w:t xml:space="preserve">Lista de Exclusión </w:t>
      </w:r>
      <w:r w:rsidR="00960096" w:rsidRPr="00D17B18">
        <w:rPr>
          <w:rStyle w:val="Bodytext11SmallCaps"/>
          <w:rFonts w:ascii="Arial" w:eastAsiaTheme="majorEastAsia" w:hAnsi="Arial" w:cs="Arial"/>
          <w:b/>
          <w:bCs/>
          <w:color w:val="auto"/>
          <w:sz w:val="24"/>
          <w:szCs w:val="24"/>
        </w:rPr>
        <w:t xml:space="preserve">del </w:t>
      </w:r>
      <w:r w:rsidR="005610FF" w:rsidRPr="00D17B18">
        <w:rPr>
          <w:rStyle w:val="Bodytext11SmallCaps"/>
          <w:rFonts w:ascii="Arial" w:eastAsiaTheme="majorEastAsia" w:hAnsi="Arial" w:cs="Arial"/>
          <w:b/>
          <w:bCs/>
          <w:color w:val="auto"/>
          <w:sz w:val="24"/>
          <w:szCs w:val="24"/>
        </w:rPr>
        <w:t>P</w:t>
      </w:r>
      <w:r w:rsidR="00960096" w:rsidRPr="00D17B18">
        <w:rPr>
          <w:rStyle w:val="Bodytext11SmallCaps"/>
          <w:rFonts w:ascii="Arial" w:eastAsiaTheme="majorEastAsia" w:hAnsi="Arial" w:cs="Arial"/>
          <w:b/>
          <w:bCs/>
          <w:color w:val="auto"/>
          <w:sz w:val="24"/>
          <w:szCs w:val="24"/>
        </w:rPr>
        <w:t>rograma</w:t>
      </w:r>
      <w:bookmarkEnd w:id="14"/>
    </w:p>
    <w:p w14:paraId="6872B7E2" w14:textId="6D49DB53" w:rsidR="0016258F" w:rsidRPr="005610FF" w:rsidRDefault="0016258F" w:rsidP="00F5513E">
      <w:pPr>
        <w:tabs>
          <w:tab w:val="left" w:pos="5220"/>
        </w:tabs>
        <w:autoSpaceDE w:val="0"/>
        <w:autoSpaceDN w:val="0"/>
        <w:adjustRightInd w:val="0"/>
        <w:spacing w:before="120" w:line="240" w:lineRule="auto"/>
        <w:ind w:right="-440"/>
        <w:jc w:val="both"/>
        <w:rPr>
          <w:rFonts w:ascii="Arial" w:hAnsi="Arial" w:cs="Arial"/>
          <w:bCs/>
          <w:sz w:val="22"/>
          <w:szCs w:val="22"/>
          <w:lang w:val="es-ES_tradnl"/>
        </w:rPr>
      </w:pPr>
      <w:r w:rsidRPr="005610FF">
        <w:rPr>
          <w:rFonts w:ascii="Arial" w:hAnsi="Arial" w:cs="Arial"/>
          <w:bCs/>
          <w:sz w:val="22"/>
          <w:szCs w:val="22"/>
          <w:lang w:val="es-ES_tradnl"/>
        </w:rPr>
        <w:t>Las M</w:t>
      </w:r>
      <w:r w:rsidR="004B2786">
        <w:rPr>
          <w:rFonts w:ascii="Arial" w:hAnsi="Arial" w:cs="Arial"/>
          <w:bCs/>
          <w:sz w:val="22"/>
          <w:szCs w:val="22"/>
          <w:lang w:val="es-ES_tradnl"/>
        </w:rPr>
        <w:t>i</w:t>
      </w:r>
      <w:r w:rsidRPr="005610FF">
        <w:rPr>
          <w:rFonts w:ascii="Arial" w:hAnsi="Arial" w:cs="Arial"/>
          <w:bCs/>
          <w:sz w:val="22"/>
          <w:szCs w:val="22"/>
          <w:lang w:val="es-ES_tradnl"/>
        </w:rPr>
        <w:t>P</w:t>
      </w:r>
      <w:r w:rsidR="004B2786">
        <w:rPr>
          <w:rFonts w:ascii="Arial" w:hAnsi="Arial" w:cs="Arial"/>
          <w:bCs/>
          <w:sz w:val="22"/>
          <w:szCs w:val="22"/>
          <w:lang w:val="es-ES_tradnl"/>
        </w:rPr>
        <w:t>y</w:t>
      </w:r>
      <w:r w:rsidRPr="005610FF">
        <w:rPr>
          <w:rFonts w:ascii="Arial" w:hAnsi="Arial" w:cs="Arial"/>
          <w:bCs/>
          <w:sz w:val="22"/>
          <w:szCs w:val="22"/>
          <w:lang w:val="es-ES_tradnl"/>
        </w:rPr>
        <w:t>ME prestatarios y recipientes de recursos del programa no podrán adquirir créditos que: (i) incluyan financiamiento para la producción directa, el comercio o el uso final (incluido en proyectos) de productos, sustancias o actividades enumeradas a continuación; o (ii) cuyos sujetos sean personas naturales o jurídicas cuyas actividades que tengan que ver con los productos, las sustancias o las actividades enumeradas a continuación:</w:t>
      </w:r>
    </w:p>
    <w:p w14:paraId="51C1EBD2"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Aquellos que son ilegales según las leyes o reglamentos del país o de convenios y acuerdos internacionales firmados y ratificados o adoptados por el país, lo cual incluye, sin limitarse a ello, los requisitos del país relacionados con los aspectos ambientales, de salud y seguridad y laborales.</w:t>
      </w:r>
    </w:p>
    <w:p w14:paraId="1780C7AF"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Utilización de formas peligrosas o de explotación de trabajo forzado o trabajo infantil.</w:t>
      </w:r>
      <w:r w:rsidRPr="00C31BE4">
        <w:rPr>
          <w:rStyle w:val="FootnoteReference"/>
          <w:rFonts w:ascii="Arial" w:hAnsi="Arial" w:cs="Arial"/>
          <w:bCs/>
          <w:lang w:val="es-ES_tradnl"/>
        </w:rPr>
        <w:footnoteReference w:id="4"/>
      </w:r>
    </w:p>
    <w:p w14:paraId="427949BC"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Armas y municiones.</w:t>
      </w:r>
    </w:p>
    <w:p w14:paraId="420E7DE0"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Tabaco.</w:t>
      </w:r>
    </w:p>
    <w:p w14:paraId="40FFC647"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Apuestas, casinos y empresas equivalentes.</w:t>
      </w:r>
    </w:p>
    <w:p w14:paraId="2F666BB5"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Animales o plantas silvestres o productos de animales o plantas silvestres protegidos por la CITES</w:t>
      </w:r>
      <w:r w:rsidRPr="00C31BE4">
        <w:rPr>
          <w:rStyle w:val="FootnoteReference"/>
          <w:rFonts w:ascii="Arial" w:hAnsi="Arial" w:cs="Arial"/>
          <w:bCs/>
          <w:lang w:val="es-ES_tradnl"/>
        </w:rPr>
        <w:footnoteReference w:id="5"/>
      </w:r>
      <w:r w:rsidRPr="00C31BE4">
        <w:rPr>
          <w:rFonts w:ascii="Arial" w:hAnsi="Arial" w:cs="Arial"/>
          <w:bCs/>
          <w:sz w:val="22"/>
          <w:szCs w:val="22"/>
          <w:lang w:val="es-ES_tradnl"/>
        </w:rPr>
        <w:t>.</w:t>
      </w:r>
    </w:p>
    <w:p w14:paraId="073ED766"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Materiales radioactivos.</w:t>
      </w:r>
    </w:p>
    <w:p w14:paraId="10DA12F7"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 xml:space="preserve">Fibras de amianto (asbesto) sin </w:t>
      </w:r>
      <w:proofErr w:type="spellStart"/>
      <w:r w:rsidRPr="00C31BE4">
        <w:rPr>
          <w:rFonts w:ascii="Arial" w:hAnsi="Arial" w:cs="Arial"/>
          <w:bCs/>
          <w:sz w:val="22"/>
          <w:szCs w:val="22"/>
          <w:lang w:val="es-ES_tradnl"/>
        </w:rPr>
        <w:t>aglutinatura</w:t>
      </w:r>
      <w:proofErr w:type="spellEnd"/>
      <w:r w:rsidRPr="00C31BE4">
        <w:rPr>
          <w:rFonts w:ascii="Arial" w:hAnsi="Arial" w:cs="Arial"/>
          <w:bCs/>
          <w:sz w:val="22"/>
          <w:szCs w:val="22"/>
          <w:lang w:val="es-ES_tradnl"/>
        </w:rPr>
        <w:t>. Esto no aplica a la compra y uso de láminas de cemento con amianto (asbesto) en donde el contenido de amianto (asbesto) sea menor del 20%.</w:t>
      </w:r>
    </w:p>
    <w:p w14:paraId="191635F8"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Operaciones madereras comerciales o la compra de equipos de explotación forestal para uso en bosques tropicales húmedos y bosques primarios</w:t>
      </w:r>
      <w:r w:rsidRPr="00C31BE4">
        <w:rPr>
          <w:rStyle w:val="FootnoteReference"/>
          <w:rFonts w:ascii="Arial" w:hAnsi="Arial" w:cs="Arial"/>
          <w:bCs/>
          <w:lang w:val="es-ES_tradnl"/>
        </w:rPr>
        <w:footnoteReference w:id="6"/>
      </w:r>
      <w:r w:rsidRPr="00C31BE4">
        <w:rPr>
          <w:rFonts w:ascii="Arial" w:hAnsi="Arial" w:cs="Arial"/>
          <w:bCs/>
          <w:sz w:val="22"/>
          <w:szCs w:val="22"/>
          <w:lang w:val="es-ES_tradnl"/>
        </w:rPr>
        <w:t xml:space="preserve">. </w:t>
      </w:r>
    </w:p>
    <w:p w14:paraId="04213354"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Proyectos u operaciones forestales que no cuentan con una gestión sostenible, proyectos forestales en áreas de alto valor ecológico con la excepción de la preservación y el uso moderado y no extractivo de los recursos forestales.</w:t>
      </w:r>
    </w:p>
    <w:p w14:paraId="08BAD4E4"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Proyectos que requerirían la eliminación de bosques naturales existentes no degradados, o actividades dentro de, aledañas a, o aguas arriba de hábitats naturales críticos</w:t>
      </w:r>
      <w:r w:rsidRPr="00C31BE4">
        <w:rPr>
          <w:rStyle w:val="FootnoteReference"/>
          <w:rFonts w:ascii="Arial" w:hAnsi="Arial" w:cs="Arial"/>
          <w:bCs/>
          <w:lang w:val="es-ES_tradnl"/>
        </w:rPr>
        <w:footnoteReference w:id="7"/>
      </w:r>
      <w:r w:rsidRPr="00C31BE4">
        <w:rPr>
          <w:rFonts w:ascii="Arial" w:hAnsi="Arial" w:cs="Arial"/>
          <w:bCs/>
          <w:sz w:val="22"/>
          <w:szCs w:val="22"/>
          <w:lang w:val="es-ES_tradnl"/>
        </w:rPr>
        <w:t xml:space="preserve">. </w:t>
      </w:r>
    </w:p>
    <w:p w14:paraId="0285EB39"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lastRenderedPageBreak/>
        <w:t>Introducción de especies invasivas</w:t>
      </w:r>
      <w:r w:rsidRPr="00C31BE4">
        <w:rPr>
          <w:rStyle w:val="FootnoteReference"/>
          <w:rFonts w:ascii="Arial" w:hAnsi="Arial" w:cs="Arial"/>
          <w:bCs/>
          <w:lang w:val="es-ES_tradnl"/>
        </w:rPr>
        <w:footnoteReference w:id="8"/>
      </w:r>
      <w:r w:rsidRPr="00C31BE4">
        <w:rPr>
          <w:rFonts w:ascii="Arial" w:hAnsi="Arial" w:cs="Arial"/>
          <w:bCs/>
          <w:sz w:val="22"/>
          <w:szCs w:val="22"/>
          <w:lang w:val="es-ES_tradnl"/>
        </w:rPr>
        <w:t>.</w:t>
      </w:r>
    </w:p>
    <w:p w14:paraId="669DAC9E"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 xml:space="preserve">Compuestos que contengan </w:t>
      </w:r>
      <w:proofErr w:type="spellStart"/>
      <w:r w:rsidRPr="00C31BE4">
        <w:rPr>
          <w:rFonts w:ascii="Arial" w:hAnsi="Arial" w:cs="Arial"/>
          <w:bCs/>
          <w:sz w:val="22"/>
          <w:szCs w:val="22"/>
          <w:lang w:val="es-ES_tradnl"/>
        </w:rPr>
        <w:t>policlorinato</w:t>
      </w:r>
      <w:proofErr w:type="spellEnd"/>
      <w:r w:rsidRPr="00C31BE4">
        <w:rPr>
          <w:rFonts w:ascii="Arial" w:hAnsi="Arial" w:cs="Arial"/>
          <w:bCs/>
          <w:sz w:val="22"/>
          <w:szCs w:val="22"/>
          <w:lang w:val="es-ES_tradnl"/>
        </w:rPr>
        <w:t xml:space="preserve"> de bifenilo (PCB)</w:t>
      </w:r>
      <w:r w:rsidRPr="00C31BE4">
        <w:rPr>
          <w:rStyle w:val="FootnoteReference"/>
          <w:rFonts w:ascii="Arial" w:hAnsi="Arial" w:cs="Arial"/>
          <w:bCs/>
          <w:lang w:val="es-ES_tradnl"/>
        </w:rPr>
        <w:footnoteReference w:id="9"/>
      </w:r>
      <w:r w:rsidRPr="00C31BE4">
        <w:rPr>
          <w:rFonts w:ascii="Arial" w:hAnsi="Arial" w:cs="Arial"/>
          <w:bCs/>
          <w:sz w:val="22"/>
          <w:szCs w:val="22"/>
          <w:lang w:val="es-ES_tradnl"/>
        </w:rPr>
        <w:t>.</w:t>
      </w:r>
    </w:p>
    <w:p w14:paraId="49F40B1B"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Fármacos sujetos a eliminación gradual o cese obligatorio de producción o prohibición de venta a nivel internacional</w:t>
      </w:r>
      <w:r w:rsidRPr="00C31BE4">
        <w:rPr>
          <w:rStyle w:val="FootnoteReference"/>
          <w:rFonts w:ascii="Arial" w:hAnsi="Arial" w:cs="Arial"/>
          <w:bCs/>
          <w:lang w:val="es-ES_tradnl"/>
        </w:rPr>
        <w:footnoteReference w:id="10"/>
      </w:r>
      <w:r w:rsidRPr="00C31BE4">
        <w:rPr>
          <w:rFonts w:ascii="Arial" w:hAnsi="Arial" w:cs="Arial"/>
          <w:bCs/>
          <w:sz w:val="22"/>
          <w:szCs w:val="22"/>
          <w:lang w:val="es-ES_tradnl"/>
        </w:rPr>
        <w:t>.</w:t>
      </w:r>
    </w:p>
    <w:p w14:paraId="325AF642"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Pesticidas o herbicidas sujetos a eliminación gradual o cese obligatorio de producción o prohibición de venta a nivel internacional</w:t>
      </w:r>
      <w:r w:rsidRPr="00C31BE4">
        <w:rPr>
          <w:rStyle w:val="FootnoteReference"/>
          <w:rFonts w:ascii="Arial" w:hAnsi="Arial" w:cs="Arial"/>
          <w:bCs/>
          <w:lang w:val="es-ES_tradnl"/>
        </w:rPr>
        <w:footnoteReference w:id="11"/>
      </w:r>
      <w:r w:rsidRPr="00C31BE4">
        <w:rPr>
          <w:rFonts w:ascii="Arial" w:hAnsi="Arial" w:cs="Arial"/>
          <w:bCs/>
          <w:sz w:val="22"/>
          <w:szCs w:val="22"/>
          <w:lang w:val="es-ES_tradnl"/>
        </w:rPr>
        <w:t>.</w:t>
      </w:r>
    </w:p>
    <w:p w14:paraId="66A60795"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 xml:space="preserve">Pesticidas tóxicos según la definición de la Organización Mundial de la Salud (OMS), clases </w:t>
      </w:r>
      <w:proofErr w:type="spellStart"/>
      <w:r w:rsidRPr="00C31BE4">
        <w:rPr>
          <w:rFonts w:ascii="Arial" w:hAnsi="Arial" w:cs="Arial"/>
          <w:bCs/>
          <w:sz w:val="22"/>
          <w:szCs w:val="22"/>
          <w:lang w:val="es-ES_tradnl"/>
        </w:rPr>
        <w:t>Ia</w:t>
      </w:r>
      <w:proofErr w:type="spellEnd"/>
      <w:r w:rsidRPr="00C31BE4">
        <w:rPr>
          <w:rFonts w:ascii="Arial" w:hAnsi="Arial" w:cs="Arial"/>
          <w:bCs/>
          <w:sz w:val="22"/>
          <w:szCs w:val="22"/>
          <w:lang w:val="es-ES_tradnl"/>
        </w:rPr>
        <w:t xml:space="preserve">, </w:t>
      </w:r>
      <w:proofErr w:type="spellStart"/>
      <w:r w:rsidRPr="00C31BE4">
        <w:rPr>
          <w:rFonts w:ascii="Arial" w:hAnsi="Arial" w:cs="Arial"/>
          <w:bCs/>
          <w:sz w:val="22"/>
          <w:szCs w:val="22"/>
          <w:lang w:val="es-ES_tradnl"/>
        </w:rPr>
        <w:t>Ib</w:t>
      </w:r>
      <w:proofErr w:type="spellEnd"/>
      <w:r w:rsidRPr="00C31BE4">
        <w:rPr>
          <w:rFonts w:ascii="Arial" w:hAnsi="Arial" w:cs="Arial"/>
          <w:bCs/>
          <w:sz w:val="22"/>
          <w:szCs w:val="22"/>
          <w:lang w:val="es-ES_tradnl"/>
        </w:rPr>
        <w:t xml:space="preserve"> y II.</w:t>
      </w:r>
    </w:p>
    <w:p w14:paraId="0A7DD585"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Contaminantes orgánicos persistentes (COP)</w:t>
      </w:r>
      <w:r w:rsidRPr="00C31BE4">
        <w:rPr>
          <w:rStyle w:val="FootnoteReference"/>
          <w:rFonts w:ascii="Arial" w:hAnsi="Arial" w:cs="Arial"/>
          <w:bCs/>
          <w:lang w:val="es-ES_tradnl"/>
        </w:rPr>
        <w:footnoteReference w:id="12"/>
      </w:r>
      <w:r w:rsidRPr="00C31BE4">
        <w:rPr>
          <w:rFonts w:ascii="Arial" w:hAnsi="Arial" w:cs="Arial"/>
          <w:bCs/>
          <w:sz w:val="22"/>
          <w:szCs w:val="22"/>
          <w:lang w:val="es-ES_tradnl"/>
        </w:rPr>
        <w:t xml:space="preserve">. </w:t>
      </w:r>
    </w:p>
    <w:p w14:paraId="1875027F"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ODS sujetos a cese obligatorio de producción o prohibición de venta a nivel internacional</w:t>
      </w:r>
      <w:r w:rsidRPr="00C31BE4">
        <w:rPr>
          <w:rStyle w:val="FootnoteReference"/>
          <w:rFonts w:ascii="Arial" w:hAnsi="Arial" w:cs="Arial"/>
          <w:bCs/>
          <w:lang w:val="es-ES_tradnl"/>
        </w:rPr>
        <w:footnoteReference w:id="13"/>
      </w:r>
      <w:r w:rsidRPr="00C31BE4">
        <w:rPr>
          <w:rFonts w:ascii="Arial" w:hAnsi="Arial" w:cs="Arial"/>
          <w:bCs/>
          <w:sz w:val="22"/>
          <w:szCs w:val="22"/>
          <w:lang w:val="es-ES_tradnl"/>
        </w:rPr>
        <w:t xml:space="preserve">. </w:t>
      </w:r>
    </w:p>
    <w:p w14:paraId="5BED77EF"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Comercio transfronterizo (internacional) de desechos o productos de desechos</w:t>
      </w:r>
      <w:r w:rsidRPr="00C31BE4">
        <w:rPr>
          <w:rStyle w:val="FootnoteReference"/>
          <w:rFonts w:ascii="Arial" w:hAnsi="Arial" w:cs="Arial"/>
          <w:bCs/>
          <w:lang w:val="es-ES_tradnl"/>
        </w:rPr>
        <w:footnoteReference w:id="14"/>
      </w:r>
      <w:r w:rsidRPr="00C31BE4">
        <w:rPr>
          <w:rFonts w:ascii="Arial" w:hAnsi="Arial" w:cs="Arial"/>
          <w:bCs/>
          <w:sz w:val="22"/>
          <w:szCs w:val="22"/>
          <w:lang w:val="es-ES_tradnl"/>
        </w:rPr>
        <w:t>, exceptuando desechos no peligrosos destinados al reciclaje.</w:t>
      </w:r>
    </w:p>
    <w:p w14:paraId="401EF5B3"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Incumplimiento de los principios fundamentales de los trabajadores y de los derechos en el trabajo</w:t>
      </w:r>
      <w:r w:rsidRPr="00C31BE4">
        <w:rPr>
          <w:rStyle w:val="FootnoteReference"/>
          <w:rFonts w:ascii="Arial" w:hAnsi="Arial" w:cs="Arial"/>
          <w:bCs/>
          <w:lang w:val="es-ES_tradnl"/>
        </w:rPr>
        <w:footnoteReference w:id="15"/>
      </w:r>
    </w:p>
    <w:p w14:paraId="7EC4A0C0"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Actividades que impliquen reasentamiento involuntario físico o económico.</w:t>
      </w:r>
    </w:p>
    <w:p w14:paraId="5857E5F3"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Actividades que tengan impacto negativo sobre grupos indígenas.</w:t>
      </w:r>
    </w:p>
    <w:p w14:paraId="3F1D9363" w14:textId="77777777" w:rsidR="008068B9" w:rsidRPr="00C31BE4" w:rsidRDefault="008068B9" w:rsidP="00F5513E">
      <w:pPr>
        <w:pStyle w:val="ListParagraph"/>
        <w:widowControl w:val="0"/>
        <w:numPr>
          <w:ilvl w:val="0"/>
          <w:numId w:val="15"/>
        </w:numPr>
        <w:autoSpaceDE w:val="0"/>
        <w:autoSpaceDN w:val="0"/>
        <w:adjustRightInd w:val="0"/>
        <w:spacing w:after="0"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 xml:space="preserve">Actividades que puedan dañar sitios culturales o sitios culturales críticos. </w:t>
      </w:r>
    </w:p>
    <w:p w14:paraId="6CAC1D52" w14:textId="77777777" w:rsidR="008068B9" w:rsidRDefault="008068B9" w:rsidP="00F5513E">
      <w:pPr>
        <w:pStyle w:val="ListParagraph"/>
        <w:widowControl w:val="0"/>
        <w:numPr>
          <w:ilvl w:val="0"/>
          <w:numId w:val="15"/>
        </w:numPr>
        <w:autoSpaceDE w:val="0"/>
        <w:autoSpaceDN w:val="0"/>
        <w:adjustRightInd w:val="0"/>
        <w:spacing w:after="142" w:line="240" w:lineRule="auto"/>
        <w:ind w:right="-86"/>
        <w:jc w:val="both"/>
        <w:rPr>
          <w:rFonts w:ascii="Arial" w:hAnsi="Arial" w:cs="Arial"/>
          <w:bCs/>
          <w:sz w:val="22"/>
          <w:szCs w:val="22"/>
          <w:lang w:val="es-ES_tradnl"/>
        </w:rPr>
      </w:pPr>
      <w:r w:rsidRPr="00C31BE4">
        <w:rPr>
          <w:rFonts w:ascii="Arial" w:hAnsi="Arial" w:cs="Arial"/>
          <w:bCs/>
          <w:sz w:val="22"/>
          <w:szCs w:val="22"/>
          <w:lang w:val="es-ES_tradnl"/>
        </w:rPr>
        <w:t>Industrias extractivas</w:t>
      </w:r>
    </w:p>
    <w:p w14:paraId="7DE93DEC" w14:textId="3C743A5F" w:rsidR="0066255E" w:rsidRPr="005610FF" w:rsidRDefault="008068B9" w:rsidP="00F5513E">
      <w:pPr>
        <w:pStyle w:val="ListParagraph"/>
        <w:widowControl w:val="0"/>
        <w:autoSpaceDE w:val="0"/>
        <w:autoSpaceDN w:val="0"/>
        <w:adjustRightInd w:val="0"/>
        <w:spacing w:before="120" w:line="240" w:lineRule="auto"/>
        <w:ind w:right="-440"/>
        <w:contextualSpacing w:val="0"/>
        <w:jc w:val="both"/>
        <w:rPr>
          <w:rFonts w:ascii="Arial" w:hAnsi="Arial" w:cs="Arial"/>
          <w:bCs/>
          <w:sz w:val="22"/>
          <w:szCs w:val="22"/>
          <w:lang w:val="es-ES_tradnl"/>
        </w:rPr>
      </w:pPr>
      <w:r w:rsidRPr="00C23FC5">
        <w:rPr>
          <w:rFonts w:ascii="Arial" w:hAnsi="Arial" w:cs="Arial"/>
          <w:bCs/>
          <w:sz w:val="22"/>
          <w:szCs w:val="22"/>
          <w:lang w:val="es-ES_tradnl"/>
        </w:rPr>
        <w:t>Actividades del sector primario (agricultura, ganadería, silvicultura, apicultura, acuicultura, caza y pesca)</w:t>
      </w:r>
    </w:p>
    <w:p w14:paraId="66C48A8A" w14:textId="77777777" w:rsidR="0016258F" w:rsidRPr="005610FF" w:rsidRDefault="0016258F" w:rsidP="00F5513E">
      <w:pPr>
        <w:autoSpaceDE w:val="0"/>
        <w:autoSpaceDN w:val="0"/>
        <w:adjustRightInd w:val="0"/>
        <w:spacing w:before="120" w:line="240" w:lineRule="auto"/>
        <w:ind w:right="-86"/>
        <w:jc w:val="both"/>
        <w:rPr>
          <w:rFonts w:ascii="Arial" w:hAnsi="Arial" w:cs="Arial"/>
          <w:sz w:val="22"/>
          <w:szCs w:val="22"/>
          <w:lang w:val="es-ES_tradnl"/>
        </w:rPr>
      </w:pPr>
    </w:p>
    <w:p w14:paraId="73A527FE" w14:textId="77777777" w:rsidR="0016258F" w:rsidRPr="005610FF" w:rsidRDefault="0016258F" w:rsidP="00F5513E">
      <w:pPr>
        <w:autoSpaceDE w:val="0"/>
        <w:autoSpaceDN w:val="0"/>
        <w:adjustRightInd w:val="0"/>
        <w:spacing w:after="142" w:line="240" w:lineRule="auto"/>
        <w:ind w:right="-86"/>
        <w:jc w:val="both"/>
        <w:rPr>
          <w:rFonts w:ascii="Arial" w:hAnsi="Arial" w:cs="Arial"/>
          <w:bCs/>
          <w:lang w:val="es-ES_tradnl"/>
        </w:rPr>
      </w:pPr>
    </w:p>
    <w:p w14:paraId="5A9364C7" w14:textId="3B807D91" w:rsidR="00A86BC8" w:rsidRPr="005610FF" w:rsidRDefault="00A86BC8" w:rsidP="00F5513E">
      <w:pPr>
        <w:spacing w:line="240" w:lineRule="auto"/>
        <w:jc w:val="center"/>
        <w:rPr>
          <w:rFonts w:ascii="Arial" w:hAnsi="Arial" w:cs="Arial"/>
          <w:b/>
          <w:sz w:val="22"/>
          <w:szCs w:val="22"/>
          <w:vertAlign w:val="superscript"/>
        </w:rPr>
        <w:sectPr w:rsidR="00A86BC8" w:rsidRPr="005610FF">
          <w:type w:val="continuous"/>
          <w:pgSz w:w="12240" w:h="15840"/>
          <w:pgMar w:top="1390" w:right="2001" w:bottom="700" w:left="2039" w:header="720" w:footer="720" w:gutter="0"/>
          <w:cols w:space="720"/>
        </w:sectPr>
      </w:pPr>
    </w:p>
    <w:p w14:paraId="1B9379F1" w14:textId="2B15B4D7" w:rsidR="00A86BC8" w:rsidRPr="005610FF" w:rsidRDefault="00A86BC8" w:rsidP="00F5513E">
      <w:pPr>
        <w:tabs>
          <w:tab w:val="decimal" w:pos="432"/>
          <w:tab w:val="decimal" w:pos="720"/>
        </w:tabs>
        <w:spacing w:before="72" w:line="240" w:lineRule="auto"/>
        <w:ind w:right="-440"/>
        <w:jc w:val="both"/>
        <w:rPr>
          <w:rFonts w:ascii="Arial" w:hAnsi="Arial" w:cs="Arial"/>
          <w:bCs/>
          <w:spacing w:val="-4"/>
          <w:sz w:val="22"/>
          <w:szCs w:val="22"/>
        </w:rPr>
      </w:pPr>
    </w:p>
    <w:p w14:paraId="24C73167" w14:textId="5E28E6CD" w:rsidR="00D151FE" w:rsidRPr="00D17B18" w:rsidRDefault="00A5774B" w:rsidP="00F5513E">
      <w:pPr>
        <w:pStyle w:val="Heading2"/>
        <w:jc w:val="center"/>
        <w:rPr>
          <w:rFonts w:ascii="Arial" w:hAnsi="Arial" w:cs="Arial"/>
          <w:b/>
          <w:bCs/>
          <w:color w:val="auto"/>
          <w:sz w:val="24"/>
          <w:szCs w:val="24"/>
        </w:rPr>
      </w:pPr>
      <w:bookmarkStart w:id="15" w:name="_Toc45534920"/>
      <w:r w:rsidRPr="00D17B18">
        <w:rPr>
          <w:rFonts w:ascii="Arial" w:hAnsi="Arial" w:cs="Arial"/>
          <w:b/>
          <w:bCs/>
          <w:color w:val="auto"/>
          <w:spacing w:val="10"/>
          <w:sz w:val="24"/>
          <w:szCs w:val="24"/>
        </w:rPr>
        <w:t>A</w:t>
      </w:r>
      <w:r w:rsidR="005610FF" w:rsidRPr="00D17B18">
        <w:rPr>
          <w:rFonts w:ascii="Arial Bold" w:hAnsi="Arial Bold" w:cs="Arial"/>
          <w:b/>
          <w:bCs/>
          <w:smallCaps/>
          <w:color w:val="auto"/>
          <w:spacing w:val="10"/>
          <w:sz w:val="26"/>
          <w:szCs w:val="24"/>
        </w:rPr>
        <w:t>nexo</w:t>
      </w:r>
      <w:r w:rsidR="00A86BC8" w:rsidRPr="00D17B18">
        <w:rPr>
          <w:rFonts w:ascii="Arial" w:hAnsi="Arial" w:cs="Arial"/>
          <w:b/>
          <w:bCs/>
          <w:color w:val="auto"/>
          <w:spacing w:val="10"/>
          <w:sz w:val="24"/>
          <w:szCs w:val="24"/>
        </w:rPr>
        <w:t xml:space="preserve"> </w:t>
      </w:r>
      <w:r w:rsidR="00D17B18" w:rsidRPr="00D17B18">
        <w:rPr>
          <w:rFonts w:ascii="Arial" w:hAnsi="Arial" w:cs="Arial"/>
          <w:b/>
          <w:bCs/>
          <w:color w:val="auto"/>
          <w:spacing w:val="10"/>
          <w:sz w:val="24"/>
          <w:szCs w:val="24"/>
        </w:rPr>
        <w:t>2</w:t>
      </w:r>
      <w:r w:rsidR="00A86BC8" w:rsidRPr="00D17B18">
        <w:rPr>
          <w:rFonts w:ascii="Arial" w:hAnsi="Arial" w:cs="Arial"/>
          <w:b/>
          <w:bCs/>
          <w:color w:val="auto"/>
          <w:spacing w:val="10"/>
          <w:sz w:val="24"/>
          <w:szCs w:val="24"/>
        </w:rPr>
        <w:t xml:space="preserve"> </w:t>
      </w:r>
      <w:r w:rsidR="00A86BC8" w:rsidRPr="00D17B18">
        <w:rPr>
          <w:rFonts w:ascii="Arial" w:hAnsi="Arial" w:cs="Arial"/>
          <w:b/>
          <w:bCs/>
          <w:color w:val="auto"/>
          <w:spacing w:val="10"/>
          <w:sz w:val="24"/>
          <w:szCs w:val="24"/>
        </w:rPr>
        <w:br/>
      </w:r>
      <w:r w:rsidR="005610FF" w:rsidRPr="00D17B18">
        <w:rPr>
          <w:rFonts w:ascii="Arial Bold" w:hAnsi="Arial Bold" w:cs="Arial"/>
          <w:b/>
          <w:bCs/>
          <w:smallCaps/>
          <w:color w:val="auto"/>
          <w:sz w:val="26"/>
          <w:szCs w:val="24"/>
        </w:rPr>
        <w:t>Lista de Pa</w:t>
      </w:r>
      <w:r w:rsidR="005610FF" w:rsidRPr="00D17B18">
        <w:rPr>
          <w:rFonts w:ascii="Arial Bold" w:hAnsi="Arial Bold" w:cs="Arial" w:hint="eastAsia"/>
          <w:b/>
          <w:bCs/>
          <w:smallCaps/>
          <w:color w:val="auto"/>
          <w:sz w:val="26"/>
          <w:szCs w:val="24"/>
        </w:rPr>
        <w:t>í</w:t>
      </w:r>
      <w:r w:rsidR="005610FF" w:rsidRPr="00D17B18">
        <w:rPr>
          <w:rFonts w:ascii="Arial Bold" w:hAnsi="Arial Bold" w:cs="Arial"/>
          <w:b/>
          <w:bCs/>
          <w:smallCaps/>
          <w:color w:val="auto"/>
          <w:sz w:val="26"/>
          <w:szCs w:val="24"/>
        </w:rPr>
        <w:t>ses Miembros</w:t>
      </w:r>
      <w:bookmarkEnd w:id="15"/>
    </w:p>
    <w:p w14:paraId="24BD21EB" w14:textId="48A2B359" w:rsidR="00A86BC8" w:rsidRPr="005610FF" w:rsidRDefault="00A86BC8" w:rsidP="00F5513E">
      <w:pPr>
        <w:spacing w:before="120" w:line="240" w:lineRule="auto"/>
        <w:ind w:left="-270" w:right="159"/>
        <w:jc w:val="both"/>
        <w:rPr>
          <w:rFonts w:ascii="Arial" w:hAnsi="Arial" w:cs="Arial"/>
          <w:bCs/>
          <w:spacing w:val="-8"/>
          <w:sz w:val="22"/>
          <w:szCs w:val="22"/>
        </w:rPr>
      </w:pPr>
      <w:r w:rsidRPr="005610FF">
        <w:rPr>
          <w:rFonts w:ascii="Arial" w:hAnsi="Arial" w:cs="Arial"/>
          <w:bCs/>
          <w:spacing w:val="-8"/>
          <w:sz w:val="22"/>
          <w:szCs w:val="22"/>
        </w:rPr>
        <w:t xml:space="preserve">El BID se creó en 1959 como una asociación entre 19 países latinoamericanos y Estados </w:t>
      </w:r>
      <w:r w:rsidRPr="005610FF">
        <w:rPr>
          <w:rFonts w:ascii="Arial" w:hAnsi="Arial" w:cs="Arial"/>
          <w:bCs/>
          <w:spacing w:val="-6"/>
          <w:sz w:val="22"/>
          <w:szCs w:val="22"/>
        </w:rPr>
        <w:t xml:space="preserve">Unidos. Los países miembros originales del BID son Argentina, Bolivia, Brasil, Chile, </w:t>
      </w:r>
      <w:r w:rsidRPr="005610FF">
        <w:rPr>
          <w:rFonts w:ascii="Arial" w:hAnsi="Arial" w:cs="Arial"/>
          <w:bCs/>
          <w:spacing w:val="-5"/>
          <w:sz w:val="22"/>
          <w:szCs w:val="22"/>
        </w:rPr>
        <w:t xml:space="preserve">Colombia, Costa Rica, Ecuador, El Salvador, Guatemala, </w:t>
      </w:r>
      <w:proofErr w:type="spellStart"/>
      <w:r w:rsidRPr="005610FF">
        <w:rPr>
          <w:rFonts w:ascii="Arial" w:hAnsi="Arial" w:cs="Arial"/>
          <w:bCs/>
          <w:spacing w:val="-5"/>
          <w:sz w:val="22"/>
          <w:szCs w:val="22"/>
        </w:rPr>
        <w:t>Haiti</w:t>
      </w:r>
      <w:proofErr w:type="spellEnd"/>
      <w:r w:rsidRPr="005610FF">
        <w:rPr>
          <w:rFonts w:ascii="Arial" w:hAnsi="Arial" w:cs="Arial"/>
          <w:bCs/>
          <w:spacing w:val="-5"/>
          <w:sz w:val="22"/>
          <w:szCs w:val="22"/>
        </w:rPr>
        <w:t xml:space="preserve">, Honduras, México, Nicaragua, Panamá, Paraguay, Perú, República Dominicana, Uruguay, Venezuela y </w:t>
      </w:r>
      <w:r w:rsidRPr="005610FF">
        <w:rPr>
          <w:rFonts w:ascii="Arial" w:hAnsi="Arial" w:cs="Arial"/>
          <w:bCs/>
          <w:spacing w:val="-6"/>
          <w:sz w:val="22"/>
          <w:szCs w:val="22"/>
        </w:rPr>
        <w:t>Estados Unidos.</w:t>
      </w:r>
    </w:p>
    <w:p w14:paraId="660B0441" w14:textId="77777777" w:rsidR="00441904" w:rsidRPr="005610FF" w:rsidRDefault="00A86BC8" w:rsidP="00F5513E">
      <w:pPr>
        <w:spacing w:before="120" w:line="240" w:lineRule="auto"/>
        <w:ind w:left="-270" w:right="69"/>
        <w:jc w:val="both"/>
        <w:rPr>
          <w:rFonts w:ascii="Arial" w:hAnsi="Arial" w:cs="Arial"/>
          <w:bCs/>
          <w:spacing w:val="1"/>
          <w:sz w:val="22"/>
          <w:szCs w:val="22"/>
        </w:rPr>
      </w:pPr>
      <w:r w:rsidRPr="005610FF">
        <w:rPr>
          <w:rFonts w:ascii="Arial" w:hAnsi="Arial" w:cs="Arial"/>
          <w:bCs/>
          <w:spacing w:val="1"/>
          <w:sz w:val="22"/>
          <w:szCs w:val="22"/>
        </w:rPr>
        <w:t xml:space="preserve">El Banco actualmente tiene 48 países miembros, de los cuales 26 son miembros </w:t>
      </w:r>
      <w:r w:rsidRPr="005610FF">
        <w:rPr>
          <w:rFonts w:ascii="Arial" w:hAnsi="Arial" w:cs="Arial"/>
          <w:bCs/>
          <w:spacing w:val="-8"/>
          <w:sz w:val="22"/>
          <w:szCs w:val="22"/>
        </w:rPr>
        <w:t>prestatarios en la región.</w:t>
      </w:r>
    </w:p>
    <w:p w14:paraId="34E79692" w14:textId="53079C7B" w:rsidR="00A86BC8" w:rsidRPr="005610FF" w:rsidRDefault="00CF0667" w:rsidP="00F5513E">
      <w:pPr>
        <w:spacing w:before="120" w:line="240" w:lineRule="auto"/>
        <w:ind w:left="-270" w:right="69"/>
        <w:jc w:val="center"/>
        <w:rPr>
          <w:rFonts w:ascii="Arial" w:hAnsi="Arial" w:cs="Arial"/>
          <w:b/>
          <w:spacing w:val="1"/>
          <w:sz w:val="22"/>
          <w:szCs w:val="22"/>
        </w:rPr>
      </w:pPr>
      <w:r w:rsidRPr="005610FF">
        <w:rPr>
          <w:rFonts w:ascii="Arial" w:hAnsi="Arial" w:cs="Arial"/>
          <w:b/>
          <w:sz w:val="22"/>
          <w:szCs w:val="22"/>
        </w:rPr>
        <w:t>Países</w:t>
      </w:r>
      <w:r w:rsidR="00A86BC8" w:rsidRPr="005610FF">
        <w:rPr>
          <w:rFonts w:ascii="Arial" w:hAnsi="Arial" w:cs="Arial"/>
          <w:b/>
          <w:sz w:val="22"/>
          <w:szCs w:val="22"/>
        </w:rPr>
        <w:t xml:space="preserve"> miembros</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7"/>
        <w:gridCol w:w="2657"/>
        <w:gridCol w:w="2660"/>
      </w:tblGrid>
      <w:tr w:rsidR="00CF0667" w:rsidRPr="005610FF" w14:paraId="32E2A69F" w14:textId="77777777" w:rsidTr="00CF0667">
        <w:tc>
          <w:tcPr>
            <w:tcW w:w="2657" w:type="dxa"/>
          </w:tcPr>
          <w:p w14:paraId="09D6CA79" w14:textId="6012FA88"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Argentina</w:t>
            </w:r>
            <w:r w:rsidR="00C50BFF" w:rsidRPr="005610FF">
              <w:rPr>
                <w:rFonts w:ascii="Arial" w:hAnsi="Arial" w:cs="Arial"/>
                <w:bCs/>
                <w:spacing w:val="-16"/>
              </w:rPr>
              <w:t xml:space="preserve"> </w:t>
            </w:r>
          </w:p>
        </w:tc>
        <w:tc>
          <w:tcPr>
            <w:tcW w:w="2657" w:type="dxa"/>
          </w:tcPr>
          <w:p w14:paraId="1022344A" w14:textId="7E1E6EB7"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Ecuador</w:t>
            </w:r>
          </w:p>
        </w:tc>
        <w:tc>
          <w:tcPr>
            <w:tcW w:w="2660" w:type="dxa"/>
          </w:tcPr>
          <w:p w14:paraId="0B3CB46E" w14:textId="299E0D31"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Panamá</w:t>
            </w:r>
          </w:p>
        </w:tc>
      </w:tr>
      <w:tr w:rsidR="00CF0667" w:rsidRPr="005610FF" w14:paraId="1B781B9A" w14:textId="77777777" w:rsidTr="00CF0667">
        <w:tc>
          <w:tcPr>
            <w:tcW w:w="2657" w:type="dxa"/>
          </w:tcPr>
          <w:p w14:paraId="3C1EE041" w14:textId="1A8AF62E"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Bahamas</w:t>
            </w:r>
            <w:r w:rsidR="00C50BFF" w:rsidRPr="005610FF">
              <w:rPr>
                <w:rFonts w:ascii="Arial" w:hAnsi="Arial" w:cs="Arial"/>
                <w:bCs/>
                <w:spacing w:val="-16"/>
              </w:rPr>
              <w:t xml:space="preserve"> </w:t>
            </w:r>
          </w:p>
        </w:tc>
        <w:tc>
          <w:tcPr>
            <w:tcW w:w="2657" w:type="dxa"/>
          </w:tcPr>
          <w:p w14:paraId="078DE3D3" w14:textId="04720DEF"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El Salvador</w:t>
            </w:r>
          </w:p>
        </w:tc>
        <w:tc>
          <w:tcPr>
            <w:tcW w:w="2660" w:type="dxa"/>
          </w:tcPr>
          <w:p w14:paraId="6969D0B2" w14:textId="0024CABF"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Paraguay</w:t>
            </w:r>
          </w:p>
        </w:tc>
      </w:tr>
      <w:tr w:rsidR="00CF0667" w:rsidRPr="005610FF" w14:paraId="49C5CA1B" w14:textId="77777777" w:rsidTr="00CF0667">
        <w:tc>
          <w:tcPr>
            <w:tcW w:w="2657" w:type="dxa"/>
          </w:tcPr>
          <w:p w14:paraId="69C79BBD" w14:textId="78EF9744"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Barbados</w:t>
            </w:r>
            <w:r w:rsidR="00C50BFF" w:rsidRPr="005610FF">
              <w:rPr>
                <w:rFonts w:ascii="Arial" w:hAnsi="Arial" w:cs="Arial"/>
                <w:bCs/>
                <w:spacing w:val="-16"/>
              </w:rPr>
              <w:t xml:space="preserve"> </w:t>
            </w:r>
          </w:p>
        </w:tc>
        <w:tc>
          <w:tcPr>
            <w:tcW w:w="2657" w:type="dxa"/>
          </w:tcPr>
          <w:p w14:paraId="29AE95BA" w14:textId="12E5CB1D"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Guatemala</w:t>
            </w:r>
          </w:p>
        </w:tc>
        <w:tc>
          <w:tcPr>
            <w:tcW w:w="2660" w:type="dxa"/>
          </w:tcPr>
          <w:p w14:paraId="29B2C1E9" w14:textId="16BD7B55"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Perú</w:t>
            </w:r>
          </w:p>
        </w:tc>
      </w:tr>
      <w:tr w:rsidR="00CF0667" w:rsidRPr="005610FF" w14:paraId="7213CDCE" w14:textId="77777777" w:rsidTr="00CF0667">
        <w:tc>
          <w:tcPr>
            <w:tcW w:w="2657" w:type="dxa"/>
          </w:tcPr>
          <w:p w14:paraId="43E74C12" w14:textId="3A1F6C63" w:rsidR="00CF0667" w:rsidRPr="005610FF" w:rsidRDefault="00CF0667" w:rsidP="00F5513E">
            <w:pPr>
              <w:tabs>
                <w:tab w:val="left" w:pos="2806"/>
                <w:tab w:val="right" w:pos="6233"/>
              </w:tabs>
              <w:spacing w:line="240" w:lineRule="auto"/>
              <w:rPr>
                <w:rFonts w:ascii="Arial" w:hAnsi="Arial" w:cs="Arial"/>
                <w:bCs/>
                <w:spacing w:val="-16"/>
              </w:rPr>
            </w:pPr>
            <w:proofErr w:type="spellStart"/>
            <w:r w:rsidRPr="005610FF">
              <w:rPr>
                <w:rFonts w:ascii="Arial" w:hAnsi="Arial" w:cs="Arial"/>
                <w:bCs/>
                <w:spacing w:val="-16"/>
              </w:rPr>
              <w:t>Belice</w:t>
            </w:r>
            <w:proofErr w:type="spellEnd"/>
            <w:r w:rsidR="00C50BFF" w:rsidRPr="005610FF">
              <w:rPr>
                <w:rFonts w:ascii="Arial" w:hAnsi="Arial" w:cs="Arial"/>
                <w:bCs/>
                <w:spacing w:val="-16"/>
              </w:rPr>
              <w:t xml:space="preserve"> </w:t>
            </w:r>
          </w:p>
        </w:tc>
        <w:tc>
          <w:tcPr>
            <w:tcW w:w="2657" w:type="dxa"/>
          </w:tcPr>
          <w:p w14:paraId="1B5E1559" w14:textId="6C62EBF7"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Guyana</w:t>
            </w:r>
          </w:p>
        </w:tc>
        <w:tc>
          <w:tcPr>
            <w:tcW w:w="2660" w:type="dxa"/>
          </w:tcPr>
          <w:p w14:paraId="0365C3C3" w14:textId="40587787" w:rsidR="00CF0667" w:rsidRPr="005610FF" w:rsidRDefault="00CF0667" w:rsidP="00F5513E">
            <w:pPr>
              <w:tabs>
                <w:tab w:val="left" w:pos="2806"/>
                <w:tab w:val="right" w:pos="6233"/>
              </w:tabs>
              <w:spacing w:line="240" w:lineRule="auto"/>
              <w:rPr>
                <w:rFonts w:ascii="Arial" w:hAnsi="Arial" w:cs="Arial"/>
                <w:bCs/>
                <w:spacing w:val="-16"/>
              </w:rPr>
            </w:pPr>
            <w:proofErr w:type="spellStart"/>
            <w:r w:rsidRPr="005610FF">
              <w:rPr>
                <w:rFonts w:ascii="Arial" w:hAnsi="Arial" w:cs="Arial"/>
                <w:bCs/>
                <w:spacing w:val="-16"/>
              </w:rPr>
              <w:t>República</w:t>
            </w:r>
            <w:proofErr w:type="spellEnd"/>
            <w:r w:rsidRPr="005610FF">
              <w:rPr>
                <w:rFonts w:ascii="Arial" w:hAnsi="Arial" w:cs="Arial"/>
                <w:bCs/>
                <w:spacing w:val="-16"/>
              </w:rPr>
              <w:t xml:space="preserve"> </w:t>
            </w:r>
            <w:proofErr w:type="spellStart"/>
            <w:r w:rsidRPr="005610FF">
              <w:rPr>
                <w:rFonts w:ascii="Arial" w:hAnsi="Arial" w:cs="Arial"/>
                <w:bCs/>
                <w:spacing w:val="-16"/>
              </w:rPr>
              <w:t>Dominicana</w:t>
            </w:r>
            <w:proofErr w:type="spellEnd"/>
          </w:p>
        </w:tc>
      </w:tr>
      <w:tr w:rsidR="00CF0667" w:rsidRPr="005610FF" w14:paraId="5D31D623" w14:textId="77777777" w:rsidTr="00CF0667">
        <w:tc>
          <w:tcPr>
            <w:tcW w:w="2657" w:type="dxa"/>
          </w:tcPr>
          <w:p w14:paraId="7CCB39FD" w14:textId="628DE74E"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Bolivia</w:t>
            </w:r>
            <w:r w:rsidR="00C50BFF" w:rsidRPr="005610FF">
              <w:rPr>
                <w:rFonts w:ascii="Arial" w:hAnsi="Arial" w:cs="Arial"/>
                <w:bCs/>
                <w:spacing w:val="-16"/>
              </w:rPr>
              <w:t xml:space="preserve"> </w:t>
            </w:r>
          </w:p>
        </w:tc>
        <w:tc>
          <w:tcPr>
            <w:tcW w:w="2657" w:type="dxa"/>
          </w:tcPr>
          <w:p w14:paraId="1B7C9D51" w14:textId="5A7F300B" w:rsidR="00CF0667" w:rsidRPr="005610FF" w:rsidRDefault="00CF0667" w:rsidP="00F5513E">
            <w:pPr>
              <w:tabs>
                <w:tab w:val="left" w:pos="2806"/>
                <w:tab w:val="right" w:pos="6233"/>
              </w:tabs>
              <w:spacing w:line="240" w:lineRule="auto"/>
              <w:rPr>
                <w:rFonts w:ascii="Arial" w:hAnsi="Arial" w:cs="Arial"/>
                <w:bCs/>
                <w:spacing w:val="-16"/>
              </w:rPr>
            </w:pPr>
            <w:proofErr w:type="spellStart"/>
            <w:r w:rsidRPr="005610FF">
              <w:rPr>
                <w:rFonts w:ascii="Arial" w:hAnsi="Arial" w:cs="Arial"/>
                <w:bCs/>
                <w:spacing w:val="-16"/>
              </w:rPr>
              <w:t>Haití</w:t>
            </w:r>
            <w:proofErr w:type="spellEnd"/>
          </w:p>
        </w:tc>
        <w:tc>
          <w:tcPr>
            <w:tcW w:w="2660" w:type="dxa"/>
          </w:tcPr>
          <w:p w14:paraId="16ABF063" w14:textId="0090197A"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Suriname</w:t>
            </w:r>
          </w:p>
        </w:tc>
      </w:tr>
      <w:tr w:rsidR="00CF0667" w:rsidRPr="005610FF" w14:paraId="20CB6147" w14:textId="77777777" w:rsidTr="00CF0667">
        <w:tc>
          <w:tcPr>
            <w:tcW w:w="2657" w:type="dxa"/>
          </w:tcPr>
          <w:p w14:paraId="5BF0E430" w14:textId="6B0857DB" w:rsidR="00CF0667" w:rsidRPr="005610FF" w:rsidRDefault="00CF0667" w:rsidP="00F5513E">
            <w:pPr>
              <w:tabs>
                <w:tab w:val="left" w:pos="2806"/>
                <w:tab w:val="right" w:pos="6233"/>
              </w:tabs>
              <w:spacing w:line="240" w:lineRule="auto"/>
              <w:rPr>
                <w:rFonts w:ascii="Arial" w:hAnsi="Arial" w:cs="Arial"/>
                <w:bCs/>
                <w:spacing w:val="-16"/>
                <w:vertAlign w:val="superscript"/>
              </w:rPr>
            </w:pPr>
            <w:proofErr w:type="spellStart"/>
            <w:r w:rsidRPr="005610FF">
              <w:rPr>
                <w:rFonts w:ascii="Arial" w:hAnsi="Arial" w:cs="Arial"/>
                <w:bCs/>
                <w:spacing w:val="-16"/>
              </w:rPr>
              <w:t>Brasil</w:t>
            </w:r>
            <w:proofErr w:type="spellEnd"/>
            <w:r w:rsidR="00D151FE" w:rsidRPr="005610FF">
              <w:rPr>
                <w:rFonts w:ascii="Arial" w:hAnsi="Arial" w:cs="Arial"/>
                <w:bCs/>
                <w:spacing w:val="-16"/>
              </w:rPr>
              <w:t xml:space="preserve"> </w:t>
            </w:r>
          </w:p>
        </w:tc>
        <w:tc>
          <w:tcPr>
            <w:tcW w:w="2657" w:type="dxa"/>
          </w:tcPr>
          <w:p w14:paraId="436EFFB8" w14:textId="5A279B75"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Honduras</w:t>
            </w:r>
          </w:p>
        </w:tc>
        <w:tc>
          <w:tcPr>
            <w:tcW w:w="2660" w:type="dxa"/>
          </w:tcPr>
          <w:p w14:paraId="14552078" w14:textId="1DE9E34D"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Trinidad y Tobago</w:t>
            </w:r>
          </w:p>
        </w:tc>
      </w:tr>
      <w:tr w:rsidR="00CF0667" w:rsidRPr="005610FF" w14:paraId="190C8910" w14:textId="77777777" w:rsidTr="00CF0667">
        <w:tc>
          <w:tcPr>
            <w:tcW w:w="2657" w:type="dxa"/>
          </w:tcPr>
          <w:p w14:paraId="355FB7C9" w14:textId="51E8CCDF"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Chile</w:t>
            </w:r>
            <w:r w:rsidR="00D151FE" w:rsidRPr="005610FF">
              <w:rPr>
                <w:rFonts w:ascii="Arial" w:hAnsi="Arial" w:cs="Arial"/>
                <w:bCs/>
                <w:spacing w:val="-16"/>
              </w:rPr>
              <w:t xml:space="preserve"> </w:t>
            </w:r>
          </w:p>
        </w:tc>
        <w:tc>
          <w:tcPr>
            <w:tcW w:w="2657" w:type="dxa"/>
          </w:tcPr>
          <w:p w14:paraId="341A6F70" w14:textId="243CE2E0"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Jamaica</w:t>
            </w:r>
          </w:p>
        </w:tc>
        <w:tc>
          <w:tcPr>
            <w:tcW w:w="2660" w:type="dxa"/>
          </w:tcPr>
          <w:p w14:paraId="7531F839" w14:textId="59BA253F"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Uruguay</w:t>
            </w:r>
          </w:p>
        </w:tc>
      </w:tr>
      <w:tr w:rsidR="00CF0667" w:rsidRPr="005610FF" w14:paraId="6AA77005" w14:textId="77777777" w:rsidTr="00CF0667">
        <w:tc>
          <w:tcPr>
            <w:tcW w:w="2657" w:type="dxa"/>
          </w:tcPr>
          <w:p w14:paraId="10F2E316" w14:textId="10882464"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Colombia</w:t>
            </w:r>
            <w:r w:rsidR="00D151FE" w:rsidRPr="005610FF">
              <w:rPr>
                <w:rFonts w:ascii="Arial" w:hAnsi="Arial" w:cs="Arial"/>
                <w:bCs/>
                <w:spacing w:val="-16"/>
              </w:rPr>
              <w:t xml:space="preserve"> </w:t>
            </w:r>
          </w:p>
        </w:tc>
        <w:tc>
          <w:tcPr>
            <w:tcW w:w="2657" w:type="dxa"/>
          </w:tcPr>
          <w:p w14:paraId="50FE8647" w14:textId="0163A644"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México</w:t>
            </w:r>
          </w:p>
        </w:tc>
        <w:tc>
          <w:tcPr>
            <w:tcW w:w="2660" w:type="dxa"/>
          </w:tcPr>
          <w:p w14:paraId="4F722FFA" w14:textId="5F18508F"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Venezuela</w:t>
            </w:r>
          </w:p>
        </w:tc>
      </w:tr>
      <w:tr w:rsidR="00CF0667" w:rsidRPr="005610FF" w14:paraId="6CD92B33" w14:textId="77777777" w:rsidTr="00CF0667">
        <w:tc>
          <w:tcPr>
            <w:tcW w:w="2657" w:type="dxa"/>
          </w:tcPr>
          <w:p w14:paraId="4C05A2F2" w14:textId="5F13AAB1"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Costa Rica</w:t>
            </w:r>
            <w:r w:rsidR="00D151FE" w:rsidRPr="005610FF">
              <w:rPr>
                <w:rFonts w:ascii="Arial" w:hAnsi="Arial" w:cs="Arial"/>
                <w:bCs/>
                <w:spacing w:val="-16"/>
              </w:rPr>
              <w:t xml:space="preserve"> </w:t>
            </w:r>
          </w:p>
        </w:tc>
        <w:tc>
          <w:tcPr>
            <w:tcW w:w="2657" w:type="dxa"/>
          </w:tcPr>
          <w:p w14:paraId="0F48EEFD" w14:textId="2B717BE5"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Nicaragua</w:t>
            </w:r>
          </w:p>
        </w:tc>
        <w:tc>
          <w:tcPr>
            <w:tcW w:w="2660" w:type="dxa"/>
          </w:tcPr>
          <w:p w14:paraId="7C0527EA" w14:textId="77777777" w:rsidR="00CF0667" w:rsidRPr="005610FF" w:rsidRDefault="00CF0667" w:rsidP="00F5513E">
            <w:pPr>
              <w:tabs>
                <w:tab w:val="left" w:pos="2806"/>
                <w:tab w:val="right" w:pos="6233"/>
              </w:tabs>
              <w:spacing w:line="240" w:lineRule="auto"/>
              <w:rPr>
                <w:rFonts w:ascii="Arial" w:hAnsi="Arial" w:cs="Arial"/>
                <w:bCs/>
                <w:spacing w:val="-16"/>
              </w:rPr>
            </w:pPr>
          </w:p>
        </w:tc>
      </w:tr>
    </w:tbl>
    <w:p w14:paraId="5A723080" w14:textId="124B2373" w:rsidR="00CF0667" w:rsidRPr="005610FF" w:rsidRDefault="00CF0667" w:rsidP="00F5513E">
      <w:pPr>
        <w:tabs>
          <w:tab w:val="left" w:pos="2806"/>
          <w:tab w:val="right" w:pos="6233"/>
        </w:tabs>
        <w:spacing w:before="120" w:line="240" w:lineRule="auto"/>
        <w:ind w:left="-270"/>
        <w:jc w:val="center"/>
        <w:rPr>
          <w:rFonts w:ascii="Arial" w:hAnsi="Arial" w:cs="Arial"/>
          <w:b/>
          <w:spacing w:val="-16"/>
          <w:sz w:val="22"/>
          <w:szCs w:val="22"/>
        </w:rPr>
      </w:pPr>
      <w:r w:rsidRPr="005610FF">
        <w:rPr>
          <w:rFonts w:ascii="Arial" w:hAnsi="Arial" w:cs="Arial"/>
          <w:b/>
          <w:spacing w:val="-16"/>
          <w:sz w:val="22"/>
          <w:szCs w:val="22"/>
        </w:rPr>
        <w:t>Países No Prestatarios</w:t>
      </w:r>
    </w:p>
    <w:p w14:paraId="73BF40EE" w14:textId="6C711E56" w:rsidR="00CF0667" w:rsidRPr="005610FF" w:rsidRDefault="005816BD" w:rsidP="00F5513E">
      <w:pPr>
        <w:tabs>
          <w:tab w:val="left" w:pos="2806"/>
          <w:tab w:val="right" w:pos="6233"/>
        </w:tabs>
        <w:spacing w:line="240" w:lineRule="auto"/>
        <w:rPr>
          <w:rFonts w:ascii="Arial" w:hAnsi="Arial" w:cs="Arial"/>
          <w:bCs/>
          <w:spacing w:val="-16"/>
          <w:sz w:val="22"/>
          <w:szCs w:val="22"/>
        </w:rPr>
      </w:pPr>
      <w:r>
        <w:rPr>
          <w:rFonts w:ascii="Arial" w:hAnsi="Arial" w:cs="Arial"/>
          <w:bCs/>
          <w:spacing w:val="-16"/>
          <w:sz w:val="22"/>
          <w:szCs w:val="22"/>
        </w:rPr>
        <w:t xml:space="preserve">     </w:t>
      </w:r>
      <w:r w:rsidR="00CF0667" w:rsidRPr="005610FF">
        <w:rPr>
          <w:rFonts w:ascii="Arial" w:hAnsi="Arial" w:cs="Arial"/>
          <w:bCs/>
          <w:spacing w:val="-16"/>
          <w:sz w:val="22"/>
          <w:szCs w:val="22"/>
        </w:rPr>
        <w:t>Canadá</w:t>
      </w:r>
      <w:r w:rsidR="00441904" w:rsidRPr="005610FF">
        <w:rPr>
          <w:rFonts w:ascii="Arial" w:hAnsi="Arial" w:cs="Arial"/>
          <w:bCs/>
          <w:spacing w:val="-16"/>
          <w:sz w:val="22"/>
          <w:szCs w:val="22"/>
        </w:rPr>
        <w:tab/>
      </w:r>
      <w:r w:rsidR="00CF0667" w:rsidRPr="005610FF">
        <w:rPr>
          <w:rFonts w:ascii="Arial" w:hAnsi="Arial" w:cs="Arial"/>
          <w:bCs/>
          <w:spacing w:val="-16"/>
          <w:sz w:val="22"/>
          <w:szCs w:val="22"/>
        </w:rPr>
        <w:t>Estados Unidos</w:t>
      </w:r>
    </w:p>
    <w:p w14:paraId="133A0E2A" w14:textId="6D3DC030" w:rsidR="00CF0667" w:rsidRPr="005610FF" w:rsidRDefault="00CF0667" w:rsidP="00F5513E">
      <w:pPr>
        <w:tabs>
          <w:tab w:val="left" w:pos="2806"/>
          <w:tab w:val="right" w:pos="6233"/>
        </w:tabs>
        <w:spacing w:before="120" w:line="240" w:lineRule="auto"/>
        <w:ind w:left="216"/>
        <w:jc w:val="center"/>
        <w:rPr>
          <w:rFonts w:ascii="Arial" w:hAnsi="Arial" w:cs="Arial"/>
          <w:b/>
          <w:spacing w:val="-16"/>
          <w:sz w:val="22"/>
          <w:szCs w:val="22"/>
        </w:rPr>
      </w:pPr>
      <w:r w:rsidRPr="005610FF">
        <w:rPr>
          <w:rFonts w:ascii="Arial" w:hAnsi="Arial" w:cs="Arial"/>
          <w:b/>
          <w:spacing w:val="-16"/>
          <w:sz w:val="22"/>
          <w:szCs w:val="22"/>
        </w:rPr>
        <w:t>Países no regionales no prestatarios</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0"/>
        <w:gridCol w:w="2626"/>
        <w:gridCol w:w="2623"/>
      </w:tblGrid>
      <w:tr w:rsidR="00C50BFF" w:rsidRPr="005610FF" w14:paraId="7ABCF385" w14:textId="77777777" w:rsidTr="00D151FE">
        <w:trPr>
          <w:trHeight w:val="350"/>
        </w:trPr>
        <w:tc>
          <w:tcPr>
            <w:tcW w:w="2630" w:type="dxa"/>
          </w:tcPr>
          <w:p w14:paraId="65E1814B" w14:textId="5231E464" w:rsidR="00CF0667" w:rsidRPr="005610FF" w:rsidRDefault="00CF0667" w:rsidP="00F5513E">
            <w:pPr>
              <w:tabs>
                <w:tab w:val="left" w:pos="2806"/>
                <w:tab w:val="right" w:pos="6233"/>
              </w:tabs>
              <w:spacing w:line="240" w:lineRule="auto"/>
              <w:rPr>
                <w:rFonts w:ascii="Arial" w:hAnsi="Arial" w:cs="Arial"/>
                <w:bCs/>
                <w:spacing w:val="-16"/>
              </w:rPr>
            </w:pPr>
            <w:proofErr w:type="spellStart"/>
            <w:r w:rsidRPr="005610FF">
              <w:rPr>
                <w:rFonts w:ascii="Arial" w:hAnsi="Arial" w:cs="Arial"/>
                <w:bCs/>
                <w:spacing w:val="-16"/>
              </w:rPr>
              <w:t>Alemania</w:t>
            </w:r>
            <w:proofErr w:type="spellEnd"/>
            <w:r w:rsidR="00C50BFF" w:rsidRPr="005610FF">
              <w:rPr>
                <w:rFonts w:ascii="Arial" w:hAnsi="Arial" w:cs="Arial"/>
                <w:bCs/>
                <w:spacing w:val="-16"/>
              </w:rPr>
              <w:t xml:space="preserve">  </w:t>
            </w:r>
          </w:p>
        </w:tc>
        <w:tc>
          <w:tcPr>
            <w:tcW w:w="2626" w:type="dxa"/>
          </w:tcPr>
          <w:p w14:paraId="172A16C8" w14:textId="60906660" w:rsidR="00CF0667" w:rsidRPr="005610FF" w:rsidRDefault="00C50BFF" w:rsidP="00F5513E">
            <w:pPr>
              <w:tabs>
                <w:tab w:val="left" w:pos="2806"/>
                <w:tab w:val="right" w:pos="6233"/>
              </w:tabs>
              <w:spacing w:line="240" w:lineRule="auto"/>
              <w:rPr>
                <w:rFonts w:ascii="Arial" w:hAnsi="Arial" w:cs="Arial"/>
                <w:bCs/>
                <w:spacing w:val="-16"/>
              </w:rPr>
            </w:pPr>
            <w:proofErr w:type="spellStart"/>
            <w:r w:rsidRPr="005610FF">
              <w:rPr>
                <w:rFonts w:ascii="Arial" w:hAnsi="Arial" w:cs="Arial"/>
                <w:bCs/>
                <w:spacing w:val="-16"/>
              </w:rPr>
              <w:t>Eslovenia</w:t>
            </w:r>
            <w:proofErr w:type="spellEnd"/>
          </w:p>
        </w:tc>
        <w:tc>
          <w:tcPr>
            <w:tcW w:w="2623" w:type="dxa"/>
          </w:tcPr>
          <w:p w14:paraId="44B8A5C9" w14:textId="6714EA8E" w:rsidR="00CF0667" w:rsidRPr="005610FF" w:rsidRDefault="00C50BFF" w:rsidP="00F5513E">
            <w:pPr>
              <w:tabs>
                <w:tab w:val="left" w:pos="2806"/>
                <w:tab w:val="right" w:pos="6233"/>
              </w:tabs>
              <w:spacing w:line="240" w:lineRule="auto"/>
              <w:rPr>
                <w:rFonts w:ascii="Arial" w:hAnsi="Arial" w:cs="Arial"/>
                <w:bCs/>
                <w:spacing w:val="-16"/>
              </w:rPr>
            </w:pPr>
            <w:proofErr w:type="spellStart"/>
            <w:r w:rsidRPr="005610FF">
              <w:rPr>
                <w:rFonts w:ascii="Arial" w:hAnsi="Arial" w:cs="Arial"/>
                <w:bCs/>
                <w:spacing w:val="-16"/>
              </w:rPr>
              <w:t>Noruega</w:t>
            </w:r>
            <w:proofErr w:type="spellEnd"/>
          </w:p>
        </w:tc>
      </w:tr>
      <w:tr w:rsidR="00C50BFF" w:rsidRPr="005610FF" w14:paraId="6579AFCC" w14:textId="77777777" w:rsidTr="00D151FE">
        <w:trPr>
          <w:trHeight w:val="196"/>
        </w:trPr>
        <w:tc>
          <w:tcPr>
            <w:tcW w:w="2630" w:type="dxa"/>
          </w:tcPr>
          <w:p w14:paraId="3DD73DE9" w14:textId="2C7CFE3B"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Austria</w:t>
            </w:r>
            <w:r w:rsidR="00C50BFF" w:rsidRPr="005610FF">
              <w:rPr>
                <w:rFonts w:ascii="Arial" w:hAnsi="Arial" w:cs="Arial"/>
                <w:bCs/>
                <w:spacing w:val="-16"/>
              </w:rPr>
              <w:t xml:space="preserve"> </w:t>
            </w:r>
          </w:p>
        </w:tc>
        <w:tc>
          <w:tcPr>
            <w:tcW w:w="2626" w:type="dxa"/>
          </w:tcPr>
          <w:p w14:paraId="056EF295" w14:textId="6D850086" w:rsidR="00CF0667" w:rsidRPr="005610FF" w:rsidRDefault="00C50BFF" w:rsidP="00F5513E">
            <w:pPr>
              <w:tabs>
                <w:tab w:val="left" w:pos="2806"/>
                <w:tab w:val="right" w:pos="6233"/>
              </w:tabs>
              <w:spacing w:line="240" w:lineRule="auto"/>
              <w:rPr>
                <w:rFonts w:ascii="Arial" w:hAnsi="Arial" w:cs="Arial"/>
                <w:bCs/>
                <w:spacing w:val="-16"/>
              </w:rPr>
            </w:pPr>
            <w:proofErr w:type="spellStart"/>
            <w:r w:rsidRPr="005610FF">
              <w:rPr>
                <w:rFonts w:ascii="Arial" w:hAnsi="Arial" w:cs="Arial"/>
                <w:bCs/>
                <w:spacing w:val="-16"/>
              </w:rPr>
              <w:t>España</w:t>
            </w:r>
            <w:proofErr w:type="spellEnd"/>
          </w:p>
        </w:tc>
        <w:tc>
          <w:tcPr>
            <w:tcW w:w="2623" w:type="dxa"/>
          </w:tcPr>
          <w:p w14:paraId="0C5CF6EE" w14:textId="239CD441" w:rsidR="00CF0667" w:rsidRPr="005610FF" w:rsidRDefault="00C50BFF" w:rsidP="00F5513E">
            <w:pPr>
              <w:tabs>
                <w:tab w:val="left" w:pos="2806"/>
                <w:tab w:val="right" w:pos="6233"/>
              </w:tabs>
              <w:spacing w:line="240" w:lineRule="auto"/>
              <w:rPr>
                <w:rFonts w:ascii="Arial" w:hAnsi="Arial" w:cs="Arial"/>
                <w:bCs/>
                <w:spacing w:val="-16"/>
              </w:rPr>
            </w:pPr>
            <w:proofErr w:type="spellStart"/>
            <w:r w:rsidRPr="005610FF">
              <w:rPr>
                <w:rFonts w:ascii="Arial" w:hAnsi="Arial" w:cs="Arial"/>
                <w:bCs/>
                <w:spacing w:val="-16"/>
              </w:rPr>
              <w:t>Países</w:t>
            </w:r>
            <w:proofErr w:type="spellEnd"/>
            <w:r w:rsidRPr="005610FF">
              <w:rPr>
                <w:rFonts w:ascii="Arial" w:hAnsi="Arial" w:cs="Arial"/>
                <w:bCs/>
                <w:spacing w:val="-16"/>
              </w:rPr>
              <w:t xml:space="preserve"> </w:t>
            </w:r>
            <w:proofErr w:type="spellStart"/>
            <w:r w:rsidRPr="005610FF">
              <w:rPr>
                <w:rFonts w:ascii="Arial" w:hAnsi="Arial" w:cs="Arial"/>
                <w:bCs/>
                <w:spacing w:val="-16"/>
              </w:rPr>
              <w:t>Bajos</w:t>
            </w:r>
            <w:proofErr w:type="spellEnd"/>
          </w:p>
        </w:tc>
      </w:tr>
      <w:tr w:rsidR="00C50BFF" w:rsidRPr="005610FF" w14:paraId="378C03DC" w14:textId="77777777" w:rsidTr="00D151FE">
        <w:trPr>
          <w:trHeight w:val="350"/>
        </w:trPr>
        <w:tc>
          <w:tcPr>
            <w:tcW w:w="2630" w:type="dxa"/>
          </w:tcPr>
          <w:p w14:paraId="085A0CD0" w14:textId="7CDFB057" w:rsidR="00CF0667" w:rsidRPr="005610FF" w:rsidRDefault="00CF0667" w:rsidP="00F5513E">
            <w:pPr>
              <w:tabs>
                <w:tab w:val="left" w:pos="2806"/>
                <w:tab w:val="right" w:pos="6233"/>
              </w:tabs>
              <w:spacing w:line="240" w:lineRule="auto"/>
              <w:rPr>
                <w:rFonts w:ascii="Arial" w:hAnsi="Arial" w:cs="Arial"/>
                <w:bCs/>
                <w:spacing w:val="-16"/>
              </w:rPr>
            </w:pPr>
            <w:proofErr w:type="spellStart"/>
            <w:r w:rsidRPr="005610FF">
              <w:rPr>
                <w:rFonts w:ascii="Arial" w:hAnsi="Arial" w:cs="Arial"/>
                <w:bCs/>
                <w:spacing w:val="-16"/>
              </w:rPr>
              <w:t>Bélgica</w:t>
            </w:r>
            <w:proofErr w:type="spellEnd"/>
            <w:r w:rsidR="00C50BFF" w:rsidRPr="005610FF">
              <w:rPr>
                <w:rFonts w:ascii="Arial" w:hAnsi="Arial" w:cs="Arial"/>
                <w:bCs/>
                <w:spacing w:val="-16"/>
              </w:rPr>
              <w:t xml:space="preserve"> </w:t>
            </w:r>
          </w:p>
        </w:tc>
        <w:tc>
          <w:tcPr>
            <w:tcW w:w="2626" w:type="dxa"/>
          </w:tcPr>
          <w:p w14:paraId="01AA4A07" w14:textId="2E99683F" w:rsidR="00CF0667" w:rsidRPr="005610FF" w:rsidRDefault="00C50BFF"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Finlandia</w:t>
            </w:r>
          </w:p>
        </w:tc>
        <w:tc>
          <w:tcPr>
            <w:tcW w:w="2623" w:type="dxa"/>
          </w:tcPr>
          <w:p w14:paraId="7CE6A670" w14:textId="40BDA197" w:rsidR="00CF0667" w:rsidRPr="005610FF" w:rsidRDefault="00C50BFF"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Portugal</w:t>
            </w:r>
          </w:p>
        </w:tc>
      </w:tr>
      <w:tr w:rsidR="00C50BFF" w:rsidRPr="005610FF" w14:paraId="71079A9D" w14:textId="77777777" w:rsidTr="00D151FE">
        <w:trPr>
          <w:trHeight w:val="341"/>
        </w:trPr>
        <w:tc>
          <w:tcPr>
            <w:tcW w:w="2630" w:type="dxa"/>
          </w:tcPr>
          <w:p w14:paraId="117CE6F7" w14:textId="0B6D407F" w:rsidR="00CF0667" w:rsidRPr="005610FF" w:rsidRDefault="00CF0667"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 xml:space="preserve">China, </w:t>
            </w:r>
            <w:proofErr w:type="spellStart"/>
            <w:r w:rsidR="00C50BFF" w:rsidRPr="005610FF">
              <w:rPr>
                <w:rFonts w:ascii="Arial" w:hAnsi="Arial" w:cs="Arial"/>
                <w:bCs/>
                <w:spacing w:val="-16"/>
              </w:rPr>
              <w:t>R</w:t>
            </w:r>
            <w:r w:rsidRPr="005610FF">
              <w:rPr>
                <w:rFonts w:ascii="Arial" w:hAnsi="Arial" w:cs="Arial"/>
                <w:bCs/>
                <w:spacing w:val="-16"/>
              </w:rPr>
              <w:t>epública</w:t>
            </w:r>
            <w:proofErr w:type="spellEnd"/>
            <w:r w:rsidRPr="005610FF">
              <w:rPr>
                <w:rFonts w:ascii="Arial" w:hAnsi="Arial" w:cs="Arial"/>
                <w:bCs/>
                <w:spacing w:val="-16"/>
              </w:rPr>
              <w:t xml:space="preserve"> </w:t>
            </w:r>
            <w:r w:rsidR="00C50BFF" w:rsidRPr="005610FF">
              <w:rPr>
                <w:rFonts w:ascii="Arial" w:hAnsi="Arial" w:cs="Arial"/>
                <w:bCs/>
                <w:spacing w:val="-16"/>
              </w:rPr>
              <w:t>Popular de</w:t>
            </w:r>
          </w:p>
        </w:tc>
        <w:tc>
          <w:tcPr>
            <w:tcW w:w="2626" w:type="dxa"/>
          </w:tcPr>
          <w:p w14:paraId="7FB5559D" w14:textId="56A1827D" w:rsidR="00CF0667" w:rsidRPr="005610FF" w:rsidRDefault="00C50BFF"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Francia</w:t>
            </w:r>
          </w:p>
        </w:tc>
        <w:tc>
          <w:tcPr>
            <w:tcW w:w="2623" w:type="dxa"/>
          </w:tcPr>
          <w:p w14:paraId="6AA2579A" w14:textId="556A2FF5" w:rsidR="00CF0667" w:rsidRPr="005610FF" w:rsidRDefault="00C50BFF" w:rsidP="00F5513E">
            <w:pPr>
              <w:tabs>
                <w:tab w:val="left" w:pos="2806"/>
                <w:tab w:val="right" w:pos="6233"/>
              </w:tabs>
              <w:spacing w:line="240" w:lineRule="auto"/>
              <w:rPr>
                <w:rFonts w:ascii="Arial" w:hAnsi="Arial" w:cs="Arial"/>
                <w:bCs/>
                <w:spacing w:val="-16"/>
              </w:rPr>
            </w:pPr>
            <w:proofErr w:type="spellStart"/>
            <w:r w:rsidRPr="005610FF">
              <w:rPr>
                <w:rFonts w:ascii="Arial" w:hAnsi="Arial" w:cs="Arial"/>
                <w:bCs/>
                <w:spacing w:val="-16"/>
              </w:rPr>
              <w:t>Reino</w:t>
            </w:r>
            <w:proofErr w:type="spellEnd"/>
            <w:r w:rsidRPr="005610FF">
              <w:rPr>
                <w:rFonts w:ascii="Arial" w:hAnsi="Arial" w:cs="Arial"/>
                <w:bCs/>
                <w:spacing w:val="-16"/>
              </w:rPr>
              <w:t xml:space="preserve"> </w:t>
            </w:r>
            <w:proofErr w:type="spellStart"/>
            <w:r w:rsidRPr="005610FF">
              <w:rPr>
                <w:rFonts w:ascii="Arial" w:hAnsi="Arial" w:cs="Arial"/>
                <w:bCs/>
                <w:spacing w:val="-16"/>
              </w:rPr>
              <w:t>Unido</w:t>
            </w:r>
            <w:proofErr w:type="spellEnd"/>
          </w:p>
        </w:tc>
      </w:tr>
      <w:tr w:rsidR="00C50BFF" w:rsidRPr="005610FF" w14:paraId="6EAC139D" w14:textId="77777777" w:rsidTr="00D151FE">
        <w:trPr>
          <w:trHeight w:val="350"/>
        </w:trPr>
        <w:tc>
          <w:tcPr>
            <w:tcW w:w="2630" w:type="dxa"/>
          </w:tcPr>
          <w:p w14:paraId="4BC379E9" w14:textId="510C1340" w:rsidR="00CF0667" w:rsidRPr="005610FF" w:rsidRDefault="00C50BFF"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 xml:space="preserve">Corea, </w:t>
            </w:r>
            <w:proofErr w:type="spellStart"/>
            <w:r w:rsidRPr="005610FF">
              <w:rPr>
                <w:rFonts w:ascii="Arial" w:hAnsi="Arial" w:cs="Arial"/>
                <w:bCs/>
                <w:spacing w:val="-16"/>
              </w:rPr>
              <w:t>República</w:t>
            </w:r>
            <w:proofErr w:type="spellEnd"/>
            <w:r w:rsidRPr="005610FF">
              <w:rPr>
                <w:rFonts w:ascii="Arial" w:hAnsi="Arial" w:cs="Arial"/>
                <w:bCs/>
                <w:spacing w:val="-16"/>
              </w:rPr>
              <w:t xml:space="preserve"> de </w:t>
            </w:r>
          </w:p>
        </w:tc>
        <w:tc>
          <w:tcPr>
            <w:tcW w:w="2626" w:type="dxa"/>
          </w:tcPr>
          <w:p w14:paraId="2528C9AC" w14:textId="52E7BC01" w:rsidR="00CF0667" w:rsidRPr="005610FF" w:rsidRDefault="00C50BFF"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Israel</w:t>
            </w:r>
          </w:p>
        </w:tc>
        <w:tc>
          <w:tcPr>
            <w:tcW w:w="2623" w:type="dxa"/>
          </w:tcPr>
          <w:p w14:paraId="28CD7FC9" w14:textId="497AAB91" w:rsidR="00CF0667" w:rsidRPr="005610FF" w:rsidRDefault="00C50BFF" w:rsidP="00F5513E">
            <w:pPr>
              <w:tabs>
                <w:tab w:val="left" w:pos="2806"/>
                <w:tab w:val="right" w:pos="6233"/>
              </w:tabs>
              <w:spacing w:line="240" w:lineRule="auto"/>
              <w:rPr>
                <w:rFonts w:ascii="Arial" w:hAnsi="Arial" w:cs="Arial"/>
                <w:bCs/>
                <w:spacing w:val="-16"/>
              </w:rPr>
            </w:pPr>
            <w:proofErr w:type="spellStart"/>
            <w:r w:rsidRPr="005610FF">
              <w:rPr>
                <w:rFonts w:ascii="Arial" w:hAnsi="Arial" w:cs="Arial"/>
                <w:bCs/>
                <w:spacing w:val="-16"/>
              </w:rPr>
              <w:t>Suecia</w:t>
            </w:r>
            <w:proofErr w:type="spellEnd"/>
          </w:p>
        </w:tc>
      </w:tr>
      <w:tr w:rsidR="00C50BFF" w:rsidRPr="005610FF" w14:paraId="6A7006DE" w14:textId="77777777" w:rsidTr="00D151FE">
        <w:trPr>
          <w:trHeight w:val="350"/>
        </w:trPr>
        <w:tc>
          <w:tcPr>
            <w:tcW w:w="2630" w:type="dxa"/>
          </w:tcPr>
          <w:p w14:paraId="5A7966D1" w14:textId="40AEE301" w:rsidR="00CF0667" w:rsidRPr="005610FF" w:rsidRDefault="00C50BFF" w:rsidP="00F5513E">
            <w:pPr>
              <w:tabs>
                <w:tab w:val="left" w:pos="2806"/>
                <w:tab w:val="right" w:pos="6233"/>
              </w:tabs>
              <w:spacing w:line="240" w:lineRule="auto"/>
              <w:rPr>
                <w:rFonts w:ascii="Arial" w:hAnsi="Arial" w:cs="Arial"/>
                <w:bCs/>
                <w:spacing w:val="-16"/>
              </w:rPr>
            </w:pPr>
            <w:proofErr w:type="spellStart"/>
            <w:r w:rsidRPr="005610FF">
              <w:rPr>
                <w:rFonts w:ascii="Arial" w:hAnsi="Arial" w:cs="Arial"/>
                <w:bCs/>
                <w:spacing w:val="-16"/>
              </w:rPr>
              <w:t>Croacia</w:t>
            </w:r>
            <w:proofErr w:type="spellEnd"/>
          </w:p>
        </w:tc>
        <w:tc>
          <w:tcPr>
            <w:tcW w:w="2626" w:type="dxa"/>
          </w:tcPr>
          <w:p w14:paraId="7E6A58A2" w14:textId="5EECFD10" w:rsidR="00CF0667" w:rsidRPr="005610FF" w:rsidRDefault="00C50BFF" w:rsidP="00F5513E">
            <w:pPr>
              <w:tabs>
                <w:tab w:val="left" w:pos="2806"/>
                <w:tab w:val="right" w:pos="6233"/>
              </w:tabs>
              <w:spacing w:line="240" w:lineRule="auto"/>
              <w:rPr>
                <w:rFonts w:ascii="Arial" w:hAnsi="Arial" w:cs="Arial"/>
                <w:bCs/>
                <w:spacing w:val="-16"/>
              </w:rPr>
            </w:pPr>
            <w:r w:rsidRPr="005610FF">
              <w:rPr>
                <w:rFonts w:ascii="Arial" w:hAnsi="Arial" w:cs="Arial"/>
                <w:bCs/>
                <w:spacing w:val="-16"/>
              </w:rPr>
              <w:t>Italia</w:t>
            </w:r>
          </w:p>
        </w:tc>
        <w:tc>
          <w:tcPr>
            <w:tcW w:w="2623" w:type="dxa"/>
          </w:tcPr>
          <w:p w14:paraId="50D73098" w14:textId="1C461CCA" w:rsidR="00CF0667" w:rsidRPr="005610FF" w:rsidRDefault="00C50BFF" w:rsidP="00F5513E">
            <w:pPr>
              <w:tabs>
                <w:tab w:val="left" w:pos="2806"/>
                <w:tab w:val="right" w:pos="6233"/>
              </w:tabs>
              <w:spacing w:line="240" w:lineRule="auto"/>
              <w:rPr>
                <w:rFonts w:ascii="Arial" w:hAnsi="Arial" w:cs="Arial"/>
                <w:bCs/>
                <w:spacing w:val="-16"/>
              </w:rPr>
            </w:pPr>
            <w:proofErr w:type="spellStart"/>
            <w:r w:rsidRPr="005610FF">
              <w:rPr>
                <w:rFonts w:ascii="Arial" w:hAnsi="Arial" w:cs="Arial"/>
                <w:bCs/>
                <w:spacing w:val="-16"/>
              </w:rPr>
              <w:t>Suiza</w:t>
            </w:r>
            <w:proofErr w:type="spellEnd"/>
          </w:p>
        </w:tc>
      </w:tr>
      <w:tr w:rsidR="00C50BFF" w:rsidRPr="005610FF" w14:paraId="289CDAC3" w14:textId="77777777" w:rsidTr="00D151FE">
        <w:trPr>
          <w:trHeight w:val="341"/>
        </w:trPr>
        <w:tc>
          <w:tcPr>
            <w:tcW w:w="2630" w:type="dxa"/>
          </w:tcPr>
          <w:p w14:paraId="66C44FB5" w14:textId="6492ED8C" w:rsidR="00CF0667" w:rsidRPr="005610FF" w:rsidRDefault="00C50BFF" w:rsidP="00F5513E">
            <w:pPr>
              <w:tabs>
                <w:tab w:val="left" w:pos="2806"/>
                <w:tab w:val="right" w:pos="6233"/>
              </w:tabs>
              <w:spacing w:line="240" w:lineRule="auto"/>
              <w:rPr>
                <w:rFonts w:ascii="Arial" w:hAnsi="Arial" w:cs="Arial"/>
                <w:bCs/>
                <w:spacing w:val="-16"/>
              </w:rPr>
            </w:pPr>
            <w:proofErr w:type="spellStart"/>
            <w:r w:rsidRPr="005610FF">
              <w:rPr>
                <w:rFonts w:ascii="Arial" w:hAnsi="Arial" w:cs="Arial"/>
                <w:bCs/>
                <w:spacing w:val="-16"/>
              </w:rPr>
              <w:t>Dinamarca</w:t>
            </w:r>
            <w:proofErr w:type="spellEnd"/>
          </w:p>
        </w:tc>
        <w:tc>
          <w:tcPr>
            <w:tcW w:w="2626" w:type="dxa"/>
          </w:tcPr>
          <w:p w14:paraId="1432C386" w14:textId="467BED62" w:rsidR="00CF0667" w:rsidRPr="005610FF" w:rsidRDefault="00C50BFF" w:rsidP="00F5513E">
            <w:pPr>
              <w:tabs>
                <w:tab w:val="left" w:pos="2806"/>
                <w:tab w:val="right" w:pos="6233"/>
              </w:tabs>
              <w:spacing w:line="240" w:lineRule="auto"/>
              <w:rPr>
                <w:rFonts w:ascii="Arial" w:hAnsi="Arial" w:cs="Arial"/>
                <w:bCs/>
                <w:spacing w:val="-16"/>
              </w:rPr>
            </w:pPr>
            <w:proofErr w:type="spellStart"/>
            <w:r w:rsidRPr="005610FF">
              <w:rPr>
                <w:rFonts w:ascii="Arial" w:hAnsi="Arial" w:cs="Arial"/>
                <w:bCs/>
                <w:spacing w:val="-16"/>
              </w:rPr>
              <w:t>Japón</w:t>
            </w:r>
            <w:proofErr w:type="spellEnd"/>
          </w:p>
        </w:tc>
        <w:tc>
          <w:tcPr>
            <w:tcW w:w="2623" w:type="dxa"/>
          </w:tcPr>
          <w:p w14:paraId="7A83AD50" w14:textId="77777777" w:rsidR="00CF0667" w:rsidRPr="005610FF" w:rsidRDefault="00CF0667" w:rsidP="00F5513E">
            <w:pPr>
              <w:tabs>
                <w:tab w:val="left" w:pos="2806"/>
                <w:tab w:val="right" w:pos="6233"/>
              </w:tabs>
              <w:spacing w:line="240" w:lineRule="auto"/>
              <w:rPr>
                <w:rFonts w:ascii="Arial" w:hAnsi="Arial" w:cs="Arial"/>
                <w:bCs/>
                <w:spacing w:val="-16"/>
              </w:rPr>
            </w:pPr>
          </w:p>
        </w:tc>
      </w:tr>
    </w:tbl>
    <w:p w14:paraId="4EDDBD35" w14:textId="198D85B9" w:rsidR="00441904" w:rsidRPr="005610FF" w:rsidRDefault="00441904" w:rsidP="00F5513E">
      <w:pPr>
        <w:spacing w:before="120" w:line="240" w:lineRule="auto"/>
        <w:ind w:right="-440"/>
        <w:rPr>
          <w:rFonts w:ascii="Arial" w:hAnsi="Arial" w:cs="Arial"/>
          <w:bCs/>
          <w:sz w:val="22"/>
          <w:szCs w:val="22"/>
        </w:rPr>
      </w:pPr>
    </w:p>
    <w:p w14:paraId="40C21061" w14:textId="77777777" w:rsidR="00441904" w:rsidRPr="005610FF" w:rsidRDefault="00441904" w:rsidP="00F5513E">
      <w:pPr>
        <w:spacing w:before="120" w:line="240" w:lineRule="auto"/>
        <w:ind w:right="-440"/>
        <w:rPr>
          <w:rFonts w:ascii="Arial" w:hAnsi="Arial" w:cs="Arial"/>
          <w:bCs/>
          <w:sz w:val="22"/>
          <w:szCs w:val="22"/>
        </w:rPr>
      </w:pPr>
      <w:r w:rsidRPr="005610FF">
        <w:rPr>
          <w:rFonts w:ascii="Arial" w:hAnsi="Arial" w:cs="Arial"/>
          <w:bCs/>
          <w:sz w:val="22"/>
          <w:szCs w:val="22"/>
        </w:rPr>
        <w:t xml:space="preserve">(Última versión: </w:t>
      </w:r>
      <w:hyperlink r:id="rId17" w:history="1">
        <w:r w:rsidRPr="005610FF">
          <w:rPr>
            <w:rStyle w:val="Hyperlink"/>
            <w:rFonts w:ascii="Arial" w:hAnsi="Arial" w:cs="Arial"/>
            <w:bCs/>
            <w:sz w:val="22"/>
            <w:szCs w:val="22"/>
          </w:rPr>
          <w:t>https://www.iadb.org/es/acerca-del-bid/capital-social-y-pod</w:t>
        </w:r>
      </w:hyperlink>
      <w:r w:rsidRPr="005610FF">
        <w:rPr>
          <w:rFonts w:ascii="Arial" w:hAnsi="Arial" w:cs="Arial"/>
          <w:bCs/>
          <w:sz w:val="22"/>
          <w:szCs w:val="22"/>
        </w:rPr>
        <w:t xml:space="preserve"> er-de-voto%2C1352.html)</w:t>
      </w:r>
    </w:p>
    <w:p w14:paraId="654FC83F" w14:textId="02ABF51B" w:rsidR="00A5774B" w:rsidRPr="005610FF" w:rsidRDefault="00A5774B" w:rsidP="00F5513E">
      <w:pPr>
        <w:spacing w:before="120" w:line="240" w:lineRule="auto"/>
        <w:ind w:right="-440"/>
        <w:rPr>
          <w:rFonts w:ascii="Arial" w:hAnsi="Arial" w:cs="Arial"/>
          <w:bCs/>
          <w:sz w:val="22"/>
          <w:szCs w:val="22"/>
        </w:rPr>
      </w:pPr>
    </w:p>
    <w:p w14:paraId="39E21423" w14:textId="19E6B785" w:rsidR="00A5774B" w:rsidRPr="005610FF" w:rsidRDefault="005610FF" w:rsidP="00F5513E">
      <w:pPr>
        <w:spacing w:line="240" w:lineRule="auto"/>
        <w:rPr>
          <w:rFonts w:ascii="Arial" w:hAnsi="Arial" w:cs="Arial"/>
          <w:bCs/>
          <w:sz w:val="22"/>
          <w:szCs w:val="22"/>
        </w:rPr>
      </w:pPr>
      <w:r w:rsidRPr="005610FF">
        <w:rPr>
          <w:rFonts w:ascii="Arial" w:hAnsi="Arial" w:cs="Arial"/>
          <w:b/>
          <w:bCs/>
          <w:noProof/>
          <w:lang w:val="es-MX" w:eastAsia="es-MX" w:bidi="ar-SA"/>
        </w:rPr>
        <mc:AlternateContent>
          <mc:Choice Requires="wps">
            <w:drawing>
              <wp:anchor distT="0" distB="0" distL="0" distR="0" simplePos="0" relativeHeight="251658241" behindDoc="1" locked="0" layoutInCell="1" allowOverlap="1" wp14:anchorId="4A184D42" wp14:editId="2929258E">
                <wp:simplePos x="0" y="0"/>
                <wp:positionH relativeFrom="margin">
                  <wp:posOffset>0</wp:posOffset>
                </wp:positionH>
                <wp:positionV relativeFrom="paragraph">
                  <wp:posOffset>63500</wp:posOffset>
                </wp:positionV>
                <wp:extent cx="5168900" cy="141605"/>
                <wp:effectExtent l="0" t="0" r="12700" b="10795"/>
                <wp:wrapSquare wrapText="bothSides"/>
                <wp:docPr id="3"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0"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869FC" w14:textId="05401CFD" w:rsidR="00441904" w:rsidRPr="005610FF" w:rsidRDefault="00441904" w:rsidP="00441904">
                            <w:pPr>
                              <w:spacing w:line="204" w:lineRule="auto"/>
                              <w:ind w:left="3816"/>
                              <w:rPr>
                                <w:rFonts w:ascii="Arial" w:hAnsi="Arial" w:cs="Arial"/>
                                <w:w w:val="80"/>
                                <w:sz w:val="22"/>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84D42" id="_x0000_s0" o:spid="_x0000_s1027" type="#_x0000_t202" style="position:absolute;margin-left:0;margin-top:5pt;width:407pt;height:11.15pt;z-index:-251658239;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" filled="f" stroked="f">
                <v:textbox inset="0,0,0,0">
                  <w:txbxContent>
                    <w:p w14:paraId="6DA869FC" w14:textId="05401CFD" w:rsidR="00441904" w:rsidRPr="005610FF" w:rsidRDefault="00441904" w:rsidP="00441904">
                      <w:pPr>
                        <w:spacing w:line="204" w:lineRule="auto"/>
                        <w:ind w:left="3816"/>
                        <w:rPr>
                          <w:rFonts w:ascii="Arial" w:hAnsi="Arial" w:cs="Arial"/>
                          <w:w w:val="80"/>
                          <w:sz w:val="22"/>
                          <w:szCs w:val="18"/>
                        </w:rPr>
                      </w:pPr>
                    </w:p>
                  </w:txbxContent>
                </v:textbox>
                <w10:wrap type="square" anchorx="margin"/>
              </v:shape>
            </w:pict>
          </mc:Fallback>
        </mc:AlternateContent>
      </w:r>
      <w:r w:rsidR="00A5774B" w:rsidRPr="005610FF">
        <w:rPr>
          <w:rFonts w:ascii="Arial" w:hAnsi="Arial" w:cs="Arial"/>
          <w:bCs/>
          <w:sz w:val="22"/>
          <w:szCs w:val="22"/>
        </w:rPr>
        <w:br w:type="page"/>
      </w:r>
    </w:p>
    <w:p w14:paraId="19278F83" w14:textId="600F824A" w:rsidR="00A5774B" w:rsidRPr="00D17B18" w:rsidRDefault="00A5774B" w:rsidP="00F5513E">
      <w:pPr>
        <w:pStyle w:val="Heading1"/>
        <w:jc w:val="center"/>
        <w:rPr>
          <w:rFonts w:ascii="Arial" w:hAnsi="Arial" w:cs="Arial"/>
          <w:b/>
          <w:bCs/>
          <w:color w:val="auto"/>
          <w:sz w:val="24"/>
          <w:szCs w:val="24"/>
          <w:lang w:val="pt-BR"/>
        </w:rPr>
      </w:pPr>
      <w:bookmarkStart w:id="16" w:name="_Toc45534921"/>
      <w:r w:rsidRPr="00D17B18">
        <w:rPr>
          <w:rFonts w:ascii="Arial" w:hAnsi="Arial" w:cs="Arial"/>
          <w:b/>
          <w:bCs/>
          <w:color w:val="auto"/>
          <w:spacing w:val="10"/>
          <w:sz w:val="24"/>
          <w:szCs w:val="24"/>
          <w:lang w:val="pt-BR"/>
        </w:rPr>
        <w:lastRenderedPageBreak/>
        <w:t>A</w:t>
      </w:r>
      <w:r w:rsidR="005610FF" w:rsidRPr="00D17B18">
        <w:rPr>
          <w:rFonts w:ascii="Arial Bold" w:hAnsi="Arial Bold" w:cs="Arial"/>
          <w:b/>
          <w:bCs/>
          <w:smallCaps/>
          <w:color w:val="auto"/>
          <w:spacing w:val="10"/>
          <w:sz w:val="24"/>
          <w:szCs w:val="24"/>
          <w:lang w:val="pt-BR"/>
        </w:rPr>
        <w:t>nexo</w:t>
      </w:r>
      <w:r w:rsidRPr="00D17B18">
        <w:rPr>
          <w:rFonts w:ascii="Arial" w:hAnsi="Arial" w:cs="Arial"/>
          <w:b/>
          <w:bCs/>
          <w:color w:val="auto"/>
          <w:spacing w:val="10"/>
          <w:sz w:val="24"/>
          <w:szCs w:val="24"/>
          <w:lang w:val="pt-BR"/>
        </w:rPr>
        <w:t xml:space="preserve"> </w:t>
      </w:r>
      <w:r w:rsidR="00D17B18" w:rsidRPr="00D17B18">
        <w:rPr>
          <w:rFonts w:ascii="Arial" w:hAnsi="Arial" w:cs="Arial"/>
          <w:b/>
          <w:bCs/>
          <w:color w:val="auto"/>
          <w:spacing w:val="10"/>
          <w:sz w:val="24"/>
          <w:szCs w:val="24"/>
          <w:lang w:val="pt-BR"/>
        </w:rPr>
        <w:t>3</w:t>
      </w:r>
      <w:r w:rsidRPr="00D17B18">
        <w:rPr>
          <w:rFonts w:ascii="Arial" w:hAnsi="Arial" w:cs="Arial"/>
          <w:b/>
          <w:bCs/>
          <w:color w:val="auto"/>
          <w:spacing w:val="10"/>
          <w:sz w:val="24"/>
          <w:szCs w:val="24"/>
          <w:lang w:val="pt-BR"/>
        </w:rPr>
        <w:t xml:space="preserve"> </w:t>
      </w:r>
      <w:r w:rsidRPr="00D17B18">
        <w:rPr>
          <w:rFonts w:ascii="Arial" w:hAnsi="Arial" w:cs="Arial"/>
          <w:b/>
          <w:bCs/>
          <w:color w:val="auto"/>
          <w:spacing w:val="10"/>
          <w:sz w:val="24"/>
          <w:szCs w:val="24"/>
          <w:lang w:val="pt-BR"/>
        </w:rPr>
        <w:br/>
      </w:r>
      <w:r w:rsidRPr="00D17B18">
        <w:rPr>
          <w:rFonts w:ascii="Arial" w:hAnsi="Arial" w:cs="Arial"/>
          <w:b/>
          <w:bCs/>
          <w:smallCaps/>
          <w:color w:val="auto"/>
          <w:sz w:val="24"/>
          <w:szCs w:val="24"/>
          <w:lang w:val="pt-BR"/>
        </w:rPr>
        <w:t xml:space="preserve">Formato para </w:t>
      </w:r>
      <w:r w:rsidR="005610FF" w:rsidRPr="00D17B18">
        <w:rPr>
          <w:rFonts w:ascii="Arial" w:hAnsi="Arial" w:cs="Arial"/>
          <w:b/>
          <w:bCs/>
          <w:smallCaps/>
          <w:color w:val="auto"/>
          <w:sz w:val="24"/>
          <w:szCs w:val="24"/>
          <w:lang w:val="pt-BR"/>
        </w:rPr>
        <w:t>J</w:t>
      </w:r>
      <w:r w:rsidRPr="00D17B18">
        <w:rPr>
          <w:rFonts w:ascii="Arial" w:hAnsi="Arial" w:cs="Arial"/>
          <w:b/>
          <w:bCs/>
          <w:smallCaps/>
          <w:color w:val="auto"/>
          <w:sz w:val="24"/>
          <w:szCs w:val="24"/>
          <w:lang w:val="pt-BR"/>
        </w:rPr>
        <w:t xml:space="preserve">ustificar </w:t>
      </w:r>
      <w:proofErr w:type="spellStart"/>
      <w:r w:rsidR="005610FF" w:rsidRPr="00D17B18">
        <w:rPr>
          <w:rFonts w:ascii="Arial" w:hAnsi="Arial" w:cs="Arial"/>
          <w:b/>
          <w:bCs/>
          <w:smallCaps/>
          <w:color w:val="auto"/>
          <w:sz w:val="24"/>
          <w:szCs w:val="24"/>
          <w:lang w:val="pt-BR"/>
        </w:rPr>
        <w:t>C</w:t>
      </w:r>
      <w:r w:rsidRPr="00D17B18">
        <w:rPr>
          <w:rFonts w:ascii="Arial" w:hAnsi="Arial" w:cs="Arial"/>
          <w:b/>
          <w:bCs/>
          <w:smallCaps/>
          <w:color w:val="auto"/>
          <w:sz w:val="24"/>
          <w:szCs w:val="24"/>
          <w:lang w:val="pt-BR"/>
        </w:rPr>
        <w:t>artera</w:t>
      </w:r>
      <w:bookmarkEnd w:id="16"/>
      <w:proofErr w:type="spellEnd"/>
    </w:p>
    <w:p w14:paraId="2C3D048E" w14:textId="77777777" w:rsidR="00A5774B" w:rsidRPr="005610FF" w:rsidRDefault="00A5774B" w:rsidP="00F5513E">
      <w:pPr>
        <w:spacing w:line="240" w:lineRule="auto"/>
        <w:rPr>
          <w:rFonts w:ascii="Arial" w:hAnsi="Arial" w:cs="Arial"/>
          <w:lang w:val="pt-BR"/>
        </w:rPr>
      </w:pPr>
    </w:p>
    <w:p w14:paraId="6C80D2A2" w14:textId="13027BF7" w:rsidR="00A5774B" w:rsidRPr="005610FF" w:rsidRDefault="00A5774B" w:rsidP="00F5513E">
      <w:pPr>
        <w:spacing w:before="120" w:line="240" w:lineRule="auto"/>
        <w:ind w:right="-440"/>
        <w:rPr>
          <w:rFonts w:ascii="Arial" w:hAnsi="Arial" w:cs="Arial"/>
          <w:bCs/>
          <w:sz w:val="22"/>
          <w:szCs w:val="22"/>
        </w:rPr>
      </w:pPr>
      <w:r w:rsidRPr="005610FF">
        <w:rPr>
          <w:rFonts w:ascii="Arial" w:hAnsi="Arial" w:cs="Arial"/>
          <w:noProof/>
        </w:rPr>
        <w:drawing>
          <wp:inline distT="0" distB="0" distL="0" distR="0" wp14:anchorId="1547DE42" wp14:editId="6B301631">
            <wp:extent cx="5587365" cy="56730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87365" cy="5673090"/>
                    </a:xfrm>
                    <a:prstGeom prst="rect">
                      <a:avLst/>
                    </a:prstGeom>
                    <a:noFill/>
                    <a:ln>
                      <a:noFill/>
                    </a:ln>
                  </pic:spPr>
                </pic:pic>
              </a:graphicData>
            </a:graphic>
          </wp:inline>
        </w:drawing>
      </w:r>
    </w:p>
    <w:p w14:paraId="7727FC4D" w14:textId="54070192" w:rsidR="00A5774B" w:rsidRPr="005610FF" w:rsidRDefault="00A5774B" w:rsidP="00F5513E">
      <w:pPr>
        <w:spacing w:before="120" w:line="240" w:lineRule="auto"/>
        <w:ind w:right="-440"/>
        <w:rPr>
          <w:rFonts w:ascii="Arial" w:hAnsi="Arial" w:cs="Arial"/>
          <w:bCs/>
          <w:sz w:val="22"/>
          <w:szCs w:val="22"/>
        </w:rPr>
      </w:pPr>
    </w:p>
    <w:p w14:paraId="2BD41196" w14:textId="77777777" w:rsidR="00A5774B" w:rsidRPr="005610FF" w:rsidRDefault="00A5774B" w:rsidP="00F5513E">
      <w:pPr>
        <w:spacing w:before="120" w:line="240" w:lineRule="auto"/>
        <w:ind w:right="-440"/>
        <w:rPr>
          <w:rFonts w:ascii="Arial" w:hAnsi="Arial" w:cs="Arial"/>
          <w:bCs/>
          <w:sz w:val="22"/>
          <w:szCs w:val="22"/>
        </w:rPr>
      </w:pPr>
    </w:p>
    <w:sectPr w:rsidR="00A5774B" w:rsidRPr="005610FF" w:rsidSect="00441904">
      <w:headerReference w:type="default" r:id="rId19"/>
      <w:footerReference w:type="default" r:id="rId20"/>
      <w:pgSz w:w="12298" w:h="15890"/>
      <w:pgMar w:top="990" w:right="1267" w:bottom="1800" w:left="22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892979" w14:textId="77777777" w:rsidR="004755EE" w:rsidRDefault="004755EE">
      <w:r>
        <w:separator/>
      </w:r>
    </w:p>
  </w:endnote>
  <w:endnote w:type="continuationSeparator" w:id="0">
    <w:p w14:paraId="5C668BAF" w14:textId="77777777" w:rsidR="004755EE" w:rsidRDefault="004755EE">
      <w:r>
        <w:continuationSeparator/>
      </w:r>
    </w:p>
  </w:endnote>
  <w:endnote w:type="continuationNotice" w:id="1">
    <w:p w14:paraId="3F5ECED9" w14:textId="77777777" w:rsidR="004755EE" w:rsidRDefault="004755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C35DF" w14:textId="77777777" w:rsidR="00AE6F17" w:rsidRDefault="00AE6F1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02078A" w14:textId="77777777" w:rsidR="00AE6F17" w:rsidRDefault="00AE6F1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A424E" w14:textId="6B8DC292" w:rsidR="00AE6F17" w:rsidRDefault="00AE6F17">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9F5983" w14:textId="77777777" w:rsidR="004755EE" w:rsidRDefault="004755EE">
      <w:r>
        <w:separator/>
      </w:r>
    </w:p>
  </w:footnote>
  <w:footnote w:type="continuationSeparator" w:id="0">
    <w:p w14:paraId="206B9B40" w14:textId="77777777" w:rsidR="004755EE" w:rsidRDefault="004755EE">
      <w:r>
        <w:continuationSeparator/>
      </w:r>
    </w:p>
  </w:footnote>
  <w:footnote w:type="continuationNotice" w:id="1">
    <w:p w14:paraId="4F8D5F2F" w14:textId="77777777" w:rsidR="004755EE" w:rsidRDefault="004755EE">
      <w:pPr>
        <w:spacing w:after="0" w:line="240" w:lineRule="auto"/>
      </w:pPr>
    </w:p>
  </w:footnote>
  <w:footnote w:id="2">
    <w:p w14:paraId="550557EB" w14:textId="77777777" w:rsidR="00010CA2" w:rsidRPr="00AF2969" w:rsidRDefault="00010CA2" w:rsidP="00010CA2">
      <w:pPr>
        <w:pStyle w:val="FootnoteText"/>
        <w:spacing w:after="0"/>
        <w:rPr>
          <w:rFonts w:ascii="Arial" w:hAnsi="Arial" w:cs="Arial"/>
          <w:sz w:val="18"/>
          <w:szCs w:val="18"/>
          <w:lang w:val="es-ES"/>
        </w:rPr>
      </w:pPr>
      <w:r w:rsidRPr="00AF2969">
        <w:rPr>
          <w:rFonts w:ascii="Arial" w:hAnsi="Arial" w:cs="Arial"/>
          <w:sz w:val="18"/>
          <w:szCs w:val="18"/>
          <w:vertAlign w:val="superscript"/>
          <w:lang w:val="pt-BR"/>
        </w:rPr>
        <w:footnoteRef/>
      </w:r>
      <w:r w:rsidRPr="00AF2969">
        <w:rPr>
          <w:rFonts w:ascii="Arial" w:hAnsi="Arial" w:cs="Arial"/>
          <w:sz w:val="18"/>
          <w:szCs w:val="18"/>
          <w:lang w:val="es-ES"/>
        </w:rPr>
        <w:t xml:space="preserve"> </w:t>
      </w:r>
      <w:proofErr w:type="spellStart"/>
      <w:r w:rsidRPr="004B2786">
        <w:rPr>
          <w:rFonts w:ascii="Arial" w:hAnsi="Arial" w:cs="Arial"/>
          <w:i/>
          <w:iCs/>
          <w:sz w:val="18"/>
          <w:szCs w:val="18"/>
          <w:lang w:val="es-ES"/>
        </w:rPr>
        <w:t>Program</w:t>
      </w:r>
      <w:proofErr w:type="spellEnd"/>
      <w:r w:rsidRPr="004B2786">
        <w:rPr>
          <w:rFonts w:ascii="Arial" w:hAnsi="Arial" w:cs="Arial"/>
          <w:i/>
          <w:iCs/>
          <w:sz w:val="18"/>
          <w:szCs w:val="18"/>
          <w:lang w:val="es-ES"/>
        </w:rPr>
        <w:t xml:space="preserve"> </w:t>
      </w:r>
      <w:proofErr w:type="spellStart"/>
      <w:r w:rsidRPr="004B2786">
        <w:rPr>
          <w:rFonts w:ascii="Arial" w:hAnsi="Arial" w:cs="Arial"/>
          <w:i/>
          <w:iCs/>
          <w:sz w:val="18"/>
          <w:szCs w:val="18"/>
          <w:lang w:val="es-ES"/>
        </w:rPr>
        <w:t>Monitoring</w:t>
      </w:r>
      <w:proofErr w:type="spellEnd"/>
      <w:r w:rsidRPr="004B2786">
        <w:rPr>
          <w:rFonts w:ascii="Arial" w:hAnsi="Arial" w:cs="Arial"/>
          <w:i/>
          <w:iCs/>
          <w:sz w:val="18"/>
          <w:szCs w:val="18"/>
          <w:lang w:val="es-ES"/>
        </w:rPr>
        <w:t xml:space="preserve"> </w:t>
      </w:r>
      <w:proofErr w:type="spellStart"/>
      <w:r w:rsidRPr="004B2786">
        <w:rPr>
          <w:rFonts w:ascii="Arial" w:hAnsi="Arial" w:cs="Arial"/>
          <w:i/>
          <w:iCs/>
          <w:sz w:val="18"/>
          <w:szCs w:val="18"/>
          <w:lang w:val="es-ES"/>
        </w:rPr>
        <w:t>Report</w:t>
      </w:r>
      <w:proofErr w:type="spellEnd"/>
      <w:r w:rsidRPr="00AF2969">
        <w:rPr>
          <w:rFonts w:ascii="Arial" w:hAnsi="Arial" w:cs="Arial"/>
          <w:sz w:val="18"/>
          <w:szCs w:val="18"/>
          <w:lang w:val="es-ES"/>
        </w:rPr>
        <w:t xml:space="preserve"> por sus siglas en inglés.</w:t>
      </w:r>
    </w:p>
  </w:footnote>
  <w:footnote w:id="3">
    <w:p w14:paraId="490AA611" w14:textId="206C1994" w:rsidR="00010CA2" w:rsidRPr="00C1467E" w:rsidRDefault="00010CA2" w:rsidP="00010CA2">
      <w:pPr>
        <w:pStyle w:val="FootnoteText"/>
        <w:spacing w:after="0"/>
        <w:rPr>
          <w:rFonts w:ascii="Arial" w:hAnsi="Arial" w:cs="Arial"/>
          <w:sz w:val="18"/>
          <w:szCs w:val="18"/>
          <w:lang w:val="es-CO"/>
        </w:rPr>
      </w:pPr>
      <w:r w:rsidRPr="00AF2969">
        <w:rPr>
          <w:rFonts w:ascii="Arial" w:hAnsi="Arial" w:cs="Arial"/>
          <w:sz w:val="18"/>
          <w:szCs w:val="18"/>
          <w:vertAlign w:val="superscript"/>
          <w:lang w:val="pt-BR"/>
        </w:rPr>
        <w:footnoteRef/>
      </w:r>
      <w:r w:rsidRPr="00C1467E">
        <w:rPr>
          <w:rFonts w:ascii="Arial" w:hAnsi="Arial" w:cs="Arial"/>
          <w:sz w:val="18"/>
          <w:szCs w:val="18"/>
          <w:lang w:val="es-CO"/>
        </w:rPr>
        <w:t xml:space="preserve"> Ver Matriz de Resultados </w:t>
      </w:r>
      <w:r w:rsidR="00870526">
        <w:rPr>
          <w:rFonts w:ascii="Arial" w:hAnsi="Arial" w:cs="Arial"/>
          <w:sz w:val="18"/>
          <w:szCs w:val="18"/>
          <w:lang w:val="es-CO"/>
        </w:rPr>
        <w:t>(</w:t>
      </w:r>
      <w:r w:rsidRPr="00C1467E">
        <w:rPr>
          <w:rFonts w:ascii="Arial" w:hAnsi="Arial" w:cs="Arial"/>
          <w:sz w:val="18"/>
          <w:szCs w:val="18"/>
          <w:lang w:val="es-CO"/>
        </w:rPr>
        <w:t>Anexo II</w:t>
      </w:r>
      <w:r w:rsidR="00870526">
        <w:rPr>
          <w:rFonts w:ascii="Arial" w:hAnsi="Arial" w:cs="Arial"/>
          <w:sz w:val="18"/>
          <w:szCs w:val="18"/>
          <w:lang w:val="es-CO"/>
        </w:rPr>
        <w:t>)</w:t>
      </w:r>
      <w:r w:rsidRPr="00C1467E">
        <w:rPr>
          <w:rFonts w:ascii="Arial" w:hAnsi="Arial" w:cs="Arial"/>
          <w:sz w:val="18"/>
          <w:szCs w:val="18"/>
          <w:lang w:val="es-CO"/>
        </w:rPr>
        <w:t>.</w:t>
      </w:r>
    </w:p>
  </w:footnote>
  <w:footnote w:id="4">
    <w:p w14:paraId="3968872E" w14:textId="77777777" w:rsidR="008068B9" w:rsidRPr="005F6F30" w:rsidRDefault="008068B9" w:rsidP="00E20B06">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Trabajo forzado significa todo trabajo o servicio no realizado voluntariamente, que es impuesto sobre una persona bajo amenaza de fuerza o penalidad. Trabajo infantil dañino significa el empleo de niños en condiciones de explotación económica, o en situaciones de alto peligro o interferencia con su educación, o que sea dañino a la salud o atente contra su desarrollo físico, mental, espiritual, moral o social.</w:t>
      </w:r>
    </w:p>
  </w:footnote>
  <w:footnote w:id="5">
    <w:p w14:paraId="7A16BF22" w14:textId="6E488E17" w:rsidR="008068B9" w:rsidRPr="005F6F30" w:rsidRDefault="008068B9" w:rsidP="00E20B06">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Convención sobre el Comercio Internacional de Especies Amenazadas de Fauna y Flora Silvestres (</w:t>
      </w:r>
      <w:r w:rsidR="004755EE">
        <w:fldChar w:fldCharType="begin"/>
      </w:r>
      <w:r w:rsidR="004755EE" w:rsidRPr="00B2292B">
        <w:rPr>
          <w:lang w:val="es-CO"/>
        </w:rPr>
        <w:instrText xml:space="preserve"> HYPERLINK "https://cites.org/" </w:instrText>
      </w:r>
      <w:r w:rsidR="004755EE">
        <w:fldChar w:fldCharType="separate"/>
      </w:r>
      <w:r w:rsidRPr="00870526">
        <w:rPr>
          <w:rStyle w:val="Hyperlink"/>
          <w:rFonts w:ascii="Arial" w:hAnsi="Arial" w:cs="Arial"/>
          <w:sz w:val="16"/>
          <w:szCs w:val="16"/>
          <w:lang w:val="es-ES_tradnl"/>
        </w:rPr>
        <w:t>cites.org</w:t>
      </w:r>
      <w:r w:rsidR="004755EE">
        <w:rPr>
          <w:rStyle w:val="Hyperlink"/>
          <w:rFonts w:ascii="Arial" w:hAnsi="Arial" w:cs="Arial"/>
          <w:sz w:val="16"/>
          <w:szCs w:val="16"/>
          <w:lang w:val="es-ES_tradnl"/>
        </w:rPr>
        <w:fldChar w:fldCharType="end"/>
      </w:r>
      <w:r w:rsidRPr="005F6F30">
        <w:rPr>
          <w:rFonts w:ascii="Arial" w:hAnsi="Arial" w:cs="Arial"/>
          <w:sz w:val="16"/>
          <w:szCs w:val="16"/>
          <w:lang w:val="es-ES_tradnl"/>
        </w:rPr>
        <w:t>).</w:t>
      </w:r>
    </w:p>
  </w:footnote>
  <w:footnote w:id="6">
    <w:p w14:paraId="55AF69DF" w14:textId="77777777" w:rsidR="008068B9" w:rsidRPr="005F6F30" w:rsidRDefault="008068B9" w:rsidP="00E20B06">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Se entiende por bosque primario un bosque relativamente intacto que esencialmente no ha sido modificado por la actividad humana durante los últimos 60 a 80 años; mientras que generalmente se entiende por bosque tropical húmedo un bioma forestal situado en áreas que reciben no menos de 100 </w:t>
      </w:r>
      <w:proofErr w:type="spellStart"/>
      <w:r>
        <w:rPr>
          <w:rFonts w:ascii="Arial" w:hAnsi="Arial" w:cs="Arial"/>
          <w:sz w:val="16"/>
          <w:szCs w:val="16"/>
          <w:lang w:val="es-ES_tradnl"/>
        </w:rPr>
        <w:t>m</w:t>
      </w:r>
      <w:r w:rsidRPr="005F6F30">
        <w:rPr>
          <w:rFonts w:ascii="Arial" w:hAnsi="Arial" w:cs="Arial"/>
          <w:sz w:val="16"/>
          <w:szCs w:val="16"/>
          <w:lang w:val="es-ES_tradnl"/>
        </w:rPr>
        <w:t>m.</w:t>
      </w:r>
      <w:proofErr w:type="spellEnd"/>
      <w:r w:rsidRPr="005F6F30">
        <w:rPr>
          <w:rFonts w:ascii="Arial" w:hAnsi="Arial" w:cs="Arial"/>
          <w:sz w:val="16"/>
          <w:szCs w:val="16"/>
          <w:lang w:val="es-ES_tradnl"/>
        </w:rPr>
        <w:t xml:space="preserve"> de lluvia por mes durante dos de cada tres años con una temperatura media anual de 240 C o más.</w:t>
      </w:r>
    </w:p>
  </w:footnote>
  <w:footnote w:id="7">
    <w:p w14:paraId="457D66DB" w14:textId="77777777" w:rsidR="008068B9" w:rsidRPr="005F6F30" w:rsidRDefault="008068B9" w:rsidP="00E20B06">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Hábitats naturales críticos son áreas designadas corno protegidas bajo legislación nacional o convenios internacionales, sitios de conocido interés científico, hábitats de especies raras o amenazadas, áreas de pesca económicamente importantes, bosques primarios de importancia ecológica. Además de las áreas designadas en el país, otras áreas incluyen </w:t>
      </w:r>
      <w:r>
        <w:rPr>
          <w:rFonts w:ascii="Arial" w:hAnsi="Arial" w:cs="Arial"/>
          <w:sz w:val="16"/>
          <w:szCs w:val="16"/>
          <w:lang w:val="es-ES_tradnl"/>
        </w:rPr>
        <w:t xml:space="preserve">(i) </w:t>
      </w:r>
      <w:r w:rsidRPr="005F6F30">
        <w:rPr>
          <w:rFonts w:ascii="Arial" w:hAnsi="Arial" w:cs="Arial"/>
          <w:sz w:val="16"/>
          <w:szCs w:val="16"/>
          <w:lang w:val="es-ES_tradnl"/>
        </w:rPr>
        <w:t xml:space="preserve">sitios de patrimonio mundial natural (definidos por la Convención sobre la Protección del Patrimonio Mundial http://whc.unesco.org), </w:t>
      </w:r>
      <w:r>
        <w:rPr>
          <w:rFonts w:ascii="Arial" w:hAnsi="Arial" w:cs="Arial"/>
          <w:sz w:val="16"/>
          <w:szCs w:val="16"/>
          <w:lang w:val="es-ES_tradnl"/>
        </w:rPr>
        <w:t xml:space="preserve">(ii) </w:t>
      </w:r>
      <w:r w:rsidRPr="005F6F30">
        <w:rPr>
          <w:rFonts w:ascii="Arial" w:hAnsi="Arial" w:cs="Arial"/>
          <w:sz w:val="16"/>
          <w:szCs w:val="16"/>
          <w:lang w:val="es-ES_tradnl"/>
        </w:rPr>
        <w:t xml:space="preserve">Lista de Parques Nacionales y Áreas Protegidas, de las Naciones Unidas, </w:t>
      </w:r>
      <w:r>
        <w:rPr>
          <w:rFonts w:ascii="Arial" w:hAnsi="Arial" w:cs="Arial"/>
          <w:sz w:val="16"/>
          <w:szCs w:val="16"/>
          <w:lang w:val="es-ES_tradnl"/>
        </w:rPr>
        <w:t xml:space="preserve">(iii) </w:t>
      </w:r>
      <w:r w:rsidRPr="005F6F30">
        <w:rPr>
          <w:rFonts w:ascii="Arial" w:hAnsi="Arial" w:cs="Arial"/>
          <w:sz w:val="16"/>
          <w:szCs w:val="16"/>
          <w:lang w:val="es-ES_tradnl"/>
        </w:rPr>
        <w:t xml:space="preserve">humedales designados de importancia internacional (definidos por la Convención de RAMSAR. www.ramsar.org), o </w:t>
      </w:r>
      <w:r>
        <w:rPr>
          <w:rFonts w:ascii="Arial" w:hAnsi="Arial" w:cs="Arial"/>
          <w:sz w:val="16"/>
          <w:szCs w:val="16"/>
          <w:lang w:val="es-ES_tradnl"/>
        </w:rPr>
        <w:t xml:space="preserve">(iv) </w:t>
      </w:r>
      <w:r w:rsidRPr="005F6F30">
        <w:rPr>
          <w:rFonts w:ascii="Arial" w:hAnsi="Arial" w:cs="Arial"/>
          <w:sz w:val="16"/>
          <w:szCs w:val="16"/>
          <w:lang w:val="es-ES_tradnl"/>
        </w:rPr>
        <w:t>áreas seleccionadas (por ejemplo, reservas naturales estrictas o áreas naturales silvestres, parques naturales, monumentos naturales o áreas de manejo de hábitats o especies) definidas por la Unión Internacional para la Conservación de la Naturaleza.</w:t>
      </w:r>
    </w:p>
  </w:footnote>
  <w:footnote w:id="8">
    <w:p w14:paraId="76DFA70A" w14:textId="77777777" w:rsidR="008068B9" w:rsidRPr="005F6F30" w:rsidRDefault="008068B9" w:rsidP="00E20B06">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Especies invasivas se definen como especies que: (i) no son nativas del ecosistema bajo consideración: (ii) cuya introducción causa o tiene el potencial de causar daños económicos o ambientales, o daños a la salud humana.</w:t>
      </w:r>
    </w:p>
  </w:footnote>
  <w:footnote w:id="9">
    <w:p w14:paraId="7D180F68" w14:textId="77777777" w:rsidR="008068B9" w:rsidRPr="00534EA6" w:rsidRDefault="008068B9" w:rsidP="00E20B06">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proofErr w:type="spellStart"/>
      <w:r w:rsidRPr="005F6F30">
        <w:rPr>
          <w:rFonts w:ascii="Arial" w:hAnsi="Arial" w:cs="Arial"/>
          <w:sz w:val="16"/>
          <w:szCs w:val="16"/>
          <w:lang w:val="es-ES_tradnl"/>
        </w:rPr>
        <w:t>PCBs</w:t>
      </w:r>
      <w:proofErr w:type="spellEnd"/>
      <w:r w:rsidRPr="005F6F30">
        <w:rPr>
          <w:rFonts w:ascii="Arial" w:hAnsi="Arial" w:cs="Arial"/>
          <w:sz w:val="16"/>
          <w:szCs w:val="16"/>
          <w:lang w:val="es-ES_tradnl"/>
        </w:rPr>
        <w:t xml:space="preserve"> son </w:t>
      </w:r>
      <w:proofErr w:type="spellStart"/>
      <w:r w:rsidRPr="005F6F30">
        <w:rPr>
          <w:rFonts w:ascii="Arial" w:hAnsi="Arial" w:cs="Arial"/>
          <w:sz w:val="16"/>
          <w:szCs w:val="16"/>
          <w:lang w:val="es-ES_tradnl"/>
        </w:rPr>
        <w:t>bifeniles</w:t>
      </w:r>
      <w:proofErr w:type="spellEnd"/>
      <w:r w:rsidRPr="005F6F30">
        <w:rPr>
          <w:rFonts w:ascii="Arial" w:hAnsi="Arial" w:cs="Arial"/>
          <w:sz w:val="16"/>
          <w:szCs w:val="16"/>
          <w:lang w:val="es-ES_tradnl"/>
        </w:rPr>
        <w:t xml:space="preserve"> </w:t>
      </w:r>
      <w:proofErr w:type="spellStart"/>
      <w:r w:rsidRPr="005F6F30">
        <w:rPr>
          <w:rFonts w:ascii="Arial" w:hAnsi="Arial" w:cs="Arial"/>
          <w:sz w:val="16"/>
          <w:szCs w:val="16"/>
          <w:lang w:val="es-ES_tradnl"/>
        </w:rPr>
        <w:t>polielorinados</w:t>
      </w:r>
      <w:proofErr w:type="spellEnd"/>
      <w:r w:rsidRPr="005F6F30">
        <w:rPr>
          <w:rFonts w:ascii="Arial" w:hAnsi="Arial" w:cs="Arial"/>
          <w:sz w:val="16"/>
          <w:szCs w:val="16"/>
          <w:lang w:val="es-ES_tradnl"/>
        </w:rPr>
        <w:t xml:space="preserve"> -un grupo de químicos altamente tóxicos. Los </w:t>
      </w:r>
      <w:proofErr w:type="spellStart"/>
      <w:r w:rsidRPr="005F6F30">
        <w:rPr>
          <w:rFonts w:ascii="Arial" w:hAnsi="Arial" w:cs="Arial"/>
          <w:sz w:val="16"/>
          <w:szCs w:val="16"/>
          <w:lang w:val="es-ES_tradnl"/>
        </w:rPr>
        <w:t>PCBs</w:t>
      </w:r>
      <w:proofErr w:type="spellEnd"/>
      <w:r w:rsidRPr="005F6F30">
        <w:rPr>
          <w:rFonts w:ascii="Arial" w:hAnsi="Arial" w:cs="Arial"/>
          <w:sz w:val="16"/>
          <w:szCs w:val="16"/>
          <w:lang w:val="es-ES_tradnl"/>
        </w:rPr>
        <w:t xml:space="preserve"> son comúnmente hallados en los transformadores eléctricos que emplean aceite, y</w:t>
      </w:r>
      <w:r>
        <w:rPr>
          <w:rFonts w:ascii="Arial" w:hAnsi="Arial" w:cs="Arial"/>
          <w:sz w:val="16"/>
          <w:szCs w:val="16"/>
          <w:lang w:val="es-ES_tradnl"/>
        </w:rPr>
        <w:t xml:space="preserve"> </w:t>
      </w:r>
      <w:r w:rsidRPr="005F6F30">
        <w:rPr>
          <w:rFonts w:ascii="Arial" w:hAnsi="Arial" w:cs="Arial"/>
          <w:sz w:val="16"/>
          <w:szCs w:val="16"/>
          <w:lang w:val="es-ES_tradnl"/>
        </w:rPr>
        <w:t>en los capacitadores y aditamentos eléctricos construidos entre 1950 y 1985.</w:t>
      </w:r>
    </w:p>
  </w:footnote>
  <w:footnote w:id="10">
    <w:p w14:paraId="1F1414D3" w14:textId="77777777" w:rsidR="008068B9" w:rsidRPr="005F6F30" w:rsidRDefault="008068B9" w:rsidP="00E20B06">
      <w:pPr>
        <w:pStyle w:val="FootnoteText"/>
        <w:tabs>
          <w:tab w:val="left" w:pos="360"/>
        </w:tabs>
        <w:spacing w:after="0"/>
        <w:ind w:left="360" w:hanging="360"/>
        <w:jc w:val="both"/>
        <w:rPr>
          <w:rFonts w:ascii="Arial" w:hAnsi="Arial" w:cs="Arial"/>
          <w:sz w:val="16"/>
          <w:szCs w:val="16"/>
        </w:rPr>
      </w:pPr>
      <w:r w:rsidRPr="005F6F30">
        <w:rPr>
          <w:rStyle w:val="FootnoteReference"/>
          <w:rFonts w:ascii="Arial" w:hAnsi="Arial" w:cs="Arial"/>
          <w:sz w:val="16"/>
          <w:szCs w:val="16"/>
          <w:lang w:val="es-ES_tradnl"/>
        </w:rPr>
        <w:footnoteRef/>
      </w:r>
      <w:r w:rsidRPr="005F6F30">
        <w:rPr>
          <w:rFonts w:ascii="Arial" w:hAnsi="Arial" w:cs="Arial"/>
          <w:sz w:val="16"/>
          <w:szCs w:val="16"/>
        </w:rPr>
        <w:t xml:space="preserve"> </w:t>
      </w:r>
      <w:r>
        <w:rPr>
          <w:rFonts w:ascii="Arial" w:hAnsi="Arial" w:cs="Arial"/>
          <w:sz w:val="16"/>
          <w:szCs w:val="16"/>
        </w:rPr>
        <w:tab/>
      </w:r>
      <w:proofErr w:type="spellStart"/>
      <w:r w:rsidRPr="005F6F30">
        <w:rPr>
          <w:rFonts w:ascii="Arial" w:hAnsi="Arial" w:cs="Arial"/>
          <w:sz w:val="16"/>
          <w:szCs w:val="16"/>
        </w:rPr>
        <w:t>Productos</w:t>
      </w:r>
      <w:proofErr w:type="spellEnd"/>
      <w:r w:rsidRPr="005F6F30">
        <w:rPr>
          <w:rFonts w:ascii="Arial" w:hAnsi="Arial" w:cs="Arial"/>
          <w:sz w:val="16"/>
          <w:szCs w:val="16"/>
        </w:rPr>
        <w:t xml:space="preserve"> </w:t>
      </w:r>
      <w:proofErr w:type="spellStart"/>
      <w:r w:rsidRPr="005F6F30">
        <w:rPr>
          <w:rFonts w:ascii="Arial" w:hAnsi="Arial" w:cs="Arial"/>
          <w:sz w:val="16"/>
          <w:szCs w:val="16"/>
        </w:rPr>
        <w:t>farmacéuticos</w:t>
      </w:r>
      <w:proofErr w:type="spellEnd"/>
      <w:r w:rsidRPr="005F6F30">
        <w:rPr>
          <w:rFonts w:ascii="Arial" w:hAnsi="Arial" w:cs="Arial"/>
          <w:sz w:val="16"/>
          <w:szCs w:val="16"/>
        </w:rPr>
        <w:t xml:space="preserve"> </w:t>
      </w:r>
      <w:proofErr w:type="spellStart"/>
      <w:r w:rsidRPr="005F6F30">
        <w:rPr>
          <w:rFonts w:ascii="Arial" w:hAnsi="Arial" w:cs="Arial"/>
          <w:sz w:val="16"/>
          <w:szCs w:val="16"/>
        </w:rPr>
        <w:t>incluidos</w:t>
      </w:r>
      <w:proofErr w:type="spellEnd"/>
      <w:r w:rsidRPr="005F6F30">
        <w:rPr>
          <w:rFonts w:ascii="Arial" w:hAnsi="Arial" w:cs="Arial"/>
          <w:sz w:val="16"/>
          <w:szCs w:val="16"/>
        </w:rPr>
        <w:t xml:space="preserve"> </w:t>
      </w:r>
      <w:proofErr w:type="spellStart"/>
      <w:r w:rsidRPr="005F6F30">
        <w:rPr>
          <w:rFonts w:ascii="Arial" w:hAnsi="Arial" w:cs="Arial"/>
          <w:sz w:val="16"/>
          <w:szCs w:val="16"/>
        </w:rPr>
        <w:t>en</w:t>
      </w:r>
      <w:proofErr w:type="spellEnd"/>
      <w:r w:rsidRPr="005F6F30">
        <w:rPr>
          <w:rFonts w:ascii="Arial" w:hAnsi="Arial" w:cs="Arial"/>
          <w:sz w:val="16"/>
          <w:szCs w:val="16"/>
        </w:rPr>
        <w:t xml:space="preserve"> el </w:t>
      </w:r>
      <w:proofErr w:type="spellStart"/>
      <w:r w:rsidRPr="005F6F30">
        <w:rPr>
          <w:rFonts w:ascii="Arial" w:hAnsi="Arial" w:cs="Arial"/>
          <w:sz w:val="16"/>
          <w:szCs w:val="16"/>
        </w:rPr>
        <w:t>libro</w:t>
      </w:r>
      <w:proofErr w:type="spellEnd"/>
      <w:r w:rsidRPr="005F6F30">
        <w:rPr>
          <w:rFonts w:ascii="Arial" w:hAnsi="Arial" w:cs="Arial"/>
          <w:sz w:val="16"/>
          <w:szCs w:val="16"/>
        </w:rPr>
        <w:t xml:space="preserve"> </w:t>
      </w:r>
      <w:proofErr w:type="spellStart"/>
      <w:r w:rsidRPr="005F6F30">
        <w:rPr>
          <w:rFonts w:ascii="Arial" w:hAnsi="Arial" w:cs="Arial"/>
          <w:sz w:val="16"/>
          <w:szCs w:val="16"/>
        </w:rPr>
        <w:t>titulado</w:t>
      </w:r>
      <w:proofErr w:type="spellEnd"/>
      <w:r w:rsidRPr="005F6F30">
        <w:rPr>
          <w:rFonts w:ascii="Arial" w:hAnsi="Arial" w:cs="Arial"/>
          <w:sz w:val="16"/>
          <w:szCs w:val="16"/>
        </w:rPr>
        <w:t xml:space="preserve"> </w:t>
      </w:r>
      <w:r>
        <w:rPr>
          <w:rFonts w:ascii="Arial" w:hAnsi="Arial" w:cs="Arial"/>
          <w:sz w:val="16"/>
          <w:szCs w:val="16"/>
        </w:rPr>
        <w:t>‘</w:t>
      </w:r>
      <w:r w:rsidRPr="005F6F30">
        <w:rPr>
          <w:rFonts w:ascii="Arial" w:hAnsi="Arial" w:cs="Arial"/>
          <w:sz w:val="16"/>
          <w:szCs w:val="16"/>
        </w:rPr>
        <w:t>United Nations, Banned Products: Consolidated List of Products Whose Consumption and/or Sale Have Been Banned, Withdrawn, Severely Restricted or no, Approved by Governments)</w:t>
      </w:r>
      <w:r>
        <w:rPr>
          <w:rFonts w:ascii="Arial" w:hAnsi="Arial" w:cs="Arial"/>
          <w:sz w:val="16"/>
          <w:szCs w:val="16"/>
        </w:rPr>
        <w:t>’</w:t>
      </w:r>
      <w:r w:rsidRPr="005F6F30">
        <w:rPr>
          <w:rFonts w:ascii="Arial" w:hAnsi="Arial" w:cs="Arial"/>
          <w:sz w:val="16"/>
          <w:szCs w:val="16"/>
        </w:rPr>
        <w:t xml:space="preserve"> </w:t>
      </w:r>
      <w:proofErr w:type="spellStart"/>
      <w:r w:rsidRPr="005F6F30">
        <w:rPr>
          <w:rFonts w:ascii="Arial" w:hAnsi="Arial" w:cs="Arial"/>
          <w:sz w:val="16"/>
          <w:szCs w:val="16"/>
        </w:rPr>
        <w:t>última</w:t>
      </w:r>
      <w:proofErr w:type="spellEnd"/>
      <w:r w:rsidRPr="005F6F30">
        <w:rPr>
          <w:rFonts w:ascii="Arial" w:hAnsi="Arial" w:cs="Arial"/>
          <w:sz w:val="16"/>
          <w:szCs w:val="16"/>
        </w:rPr>
        <w:t xml:space="preserve"> </w:t>
      </w:r>
      <w:proofErr w:type="spellStart"/>
      <w:r w:rsidRPr="005F6F30">
        <w:rPr>
          <w:rFonts w:ascii="Arial" w:hAnsi="Arial" w:cs="Arial"/>
          <w:sz w:val="16"/>
          <w:szCs w:val="16"/>
        </w:rPr>
        <w:t>versión</w:t>
      </w:r>
      <w:proofErr w:type="spellEnd"/>
      <w:r w:rsidRPr="005F6F30">
        <w:rPr>
          <w:rFonts w:ascii="Arial" w:hAnsi="Arial" w:cs="Arial"/>
          <w:sz w:val="16"/>
          <w:szCs w:val="16"/>
        </w:rPr>
        <w:t xml:space="preserve"> 2003</w:t>
      </w:r>
    </w:p>
  </w:footnote>
  <w:footnote w:id="11">
    <w:p w14:paraId="606FA8DC" w14:textId="77777777" w:rsidR="008068B9" w:rsidRPr="005F6F30" w:rsidRDefault="008068B9" w:rsidP="00E20B06">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Pesticidas y Herbicidas incluidos en el Convenio de Rotterdam (www.wipo.int) y el Convenio de Estocolmo (www.wipo.int).</w:t>
      </w:r>
    </w:p>
  </w:footnote>
  <w:footnote w:id="12">
    <w:p w14:paraId="36ADE154" w14:textId="77777777" w:rsidR="008068B9" w:rsidRPr="005F6F30" w:rsidRDefault="008068B9" w:rsidP="00E20B06">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Definidos por el Convenio Internacional sobre la reducción o eliminación de los contaminantes orgánicos persistentes (POP) (septiembre de 1999) e incluyen actualmente los pesticidas </w:t>
      </w:r>
      <w:proofErr w:type="spellStart"/>
      <w:r w:rsidRPr="005F6F30">
        <w:rPr>
          <w:rFonts w:ascii="Arial" w:hAnsi="Arial" w:cs="Arial"/>
          <w:sz w:val="16"/>
          <w:szCs w:val="16"/>
          <w:lang w:val="es-ES_tradnl"/>
        </w:rPr>
        <w:t>aldrina</w:t>
      </w:r>
      <w:proofErr w:type="spellEnd"/>
      <w:r w:rsidRPr="005F6F30">
        <w:rPr>
          <w:rFonts w:ascii="Arial" w:hAnsi="Arial" w:cs="Arial"/>
          <w:sz w:val="16"/>
          <w:szCs w:val="16"/>
          <w:lang w:val="es-ES_tradnl"/>
        </w:rPr>
        <w:t xml:space="preserve">, </w:t>
      </w:r>
      <w:proofErr w:type="spellStart"/>
      <w:r w:rsidRPr="005F6F30">
        <w:rPr>
          <w:rFonts w:ascii="Arial" w:hAnsi="Arial" w:cs="Arial"/>
          <w:sz w:val="16"/>
          <w:szCs w:val="16"/>
          <w:lang w:val="es-ES_tradnl"/>
        </w:rPr>
        <w:t>clordano</w:t>
      </w:r>
      <w:proofErr w:type="spellEnd"/>
      <w:r w:rsidRPr="005F6F30">
        <w:rPr>
          <w:rFonts w:ascii="Arial" w:hAnsi="Arial" w:cs="Arial"/>
          <w:sz w:val="16"/>
          <w:szCs w:val="16"/>
          <w:lang w:val="es-ES_tradnl"/>
        </w:rPr>
        <w:t xml:space="preserve">, </w:t>
      </w:r>
      <w:proofErr w:type="spellStart"/>
      <w:r w:rsidRPr="005F6F30">
        <w:rPr>
          <w:rFonts w:ascii="Arial" w:hAnsi="Arial" w:cs="Arial"/>
          <w:sz w:val="16"/>
          <w:szCs w:val="16"/>
          <w:lang w:val="es-ES_tradnl"/>
        </w:rPr>
        <w:t>dieldrina</w:t>
      </w:r>
      <w:proofErr w:type="spellEnd"/>
      <w:r w:rsidRPr="005F6F30">
        <w:rPr>
          <w:rFonts w:ascii="Arial" w:hAnsi="Arial" w:cs="Arial"/>
          <w:sz w:val="16"/>
          <w:szCs w:val="16"/>
          <w:lang w:val="es-ES_tradnl"/>
        </w:rPr>
        <w:t xml:space="preserve">, endrina, </w:t>
      </w:r>
      <w:proofErr w:type="spellStart"/>
      <w:r w:rsidRPr="005F6F30">
        <w:rPr>
          <w:rFonts w:ascii="Arial" w:hAnsi="Arial" w:cs="Arial"/>
          <w:sz w:val="16"/>
          <w:szCs w:val="16"/>
          <w:lang w:val="es-ES_tradnl"/>
        </w:rPr>
        <w:t>heptacloro</w:t>
      </w:r>
      <w:proofErr w:type="spellEnd"/>
      <w:r w:rsidRPr="005F6F30">
        <w:rPr>
          <w:rFonts w:ascii="Arial" w:hAnsi="Arial" w:cs="Arial"/>
          <w:sz w:val="16"/>
          <w:szCs w:val="16"/>
          <w:lang w:val="es-ES_tradnl"/>
        </w:rPr>
        <w:t xml:space="preserve">, </w:t>
      </w:r>
      <w:proofErr w:type="spellStart"/>
      <w:r w:rsidRPr="005F6F30">
        <w:rPr>
          <w:rFonts w:ascii="Arial" w:hAnsi="Arial" w:cs="Arial"/>
          <w:sz w:val="16"/>
          <w:szCs w:val="16"/>
          <w:lang w:val="es-ES_tradnl"/>
        </w:rPr>
        <w:t>mirex</w:t>
      </w:r>
      <w:proofErr w:type="spellEnd"/>
      <w:r w:rsidRPr="005F6F30">
        <w:rPr>
          <w:rFonts w:ascii="Arial" w:hAnsi="Arial" w:cs="Arial"/>
          <w:sz w:val="16"/>
          <w:szCs w:val="16"/>
          <w:lang w:val="es-ES_tradnl"/>
        </w:rPr>
        <w:t xml:space="preserve"> y </w:t>
      </w:r>
      <w:proofErr w:type="spellStart"/>
      <w:r w:rsidRPr="005F6F30">
        <w:rPr>
          <w:rFonts w:ascii="Arial" w:hAnsi="Arial" w:cs="Arial"/>
          <w:sz w:val="16"/>
          <w:szCs w:val="16"/>
          <w:lang w:val="es-ES_tradnl"/>
        </w:rPr>
        <w:t>toxafeno</w:t>
      </w:r>
      <w:proofErr w:type="spellEnd"/>
      <w:r w:rsidRPr="005F6F30">
        <w:rPr>
          <w:rFonts w:ascii="Arial" w:hAnsi="Arial" w:cs="Arial"/>
          <w:sz w:val="16"/>
          <w:szCs w:val="16"/>
          <w:lang w:val="es-ES_tradnl"/>
        </w:rPr>
        <w:t xml:space="preserve">, así como el compuesto químico industrial </w:t>
      </w:r>
      <w:proofErr w:type="spellStart"/>
      <w:r w:rsidRPr="005F6F30">
        <w:rPr>
          <w:rFonts w:ascii="Arial" w:hAnsi="Arial" w:cs="Arial"/>
          <w:sz w:val="16"/>
          <w:szCs w:val="16"/>
          <w:lang w:val="es-ES_tradnl"/>
        </w:rPr>
        <w:t>clorobenceno</w:t>
      </w:r>
      <w:proofErr w:type="spellEnd"/>
      <w:r w:rsidRPr="005F6F30">
        <w:rPr>
          <w:rFonts w:ascii="Arial" w:hAnsi="Arial" w:cs="Arial"/>
          <w:sz w:val="16"/>
          <w:szCs w:val="16"/>
          <w:lang w:val="es-ES_tradnl"/>
        </w:rPr>
        <w:t xml:space="preserve"> (</w:t>
      </w:r>
      <w:hyperlink r:id="rId1" w:history="1">
        <w:r w:rsidRPr="005F6F30">
          <w:rPr>
            <w:rStyle w:val="Hyperlink"/>
            <w:rFonts w:ascii="Arial" w:hAnsi="Arial" w:cs="Arial"/>
            <w:sz w:val="16"/>
            <w:szCs w:val="16"/>
            <w:lang w:val="es-ES_tradnl"/>
          </w:rPr>
          <w:t>www.pops.int/</w:t>
        </w:r>
      </w:hyperlink>
      <w:r w:rsidRPr="005F6F30">
        <w:rPr>
          <w:rFonts w:ascii="Arial" w:hAnsi="Arial" w:cs="Arial"/>
          <w:sz w:val="16"/>
          <w:szCs w:val="16"/>
          <w:lang w:val="es-ES_tradnl"/>
        </w:rPr>
        <w:t>)</w:t>
      </w:r>
    </w:p>
  </w:footnote>
  <w:footnote w:id="13">
    <w:p w14:paraId="47AA3273" w14:textId="77777777" w:rsidR="008068B9" w:rsidRPr="005F6F30" w:rsidRDefault="008068B9" w:rsidP="00E20B06">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t>O</w:t>
      </w:r>
      <w:r w:rsidRPr="005F6F30">
        <w:rPr>
          <w:rFonts w:ascii="Arial" w:hAnsi="Arial" w:cs="Arial"/>
          <w:sz w:val="16"/>
          <w:szCs w:val="16"/>
          <w:lang w:val="es-ES_tradnl"/>
        </w:rPr>
        <w:t>DS son Substancias que Dañan la capa de Ozono: Compuestos químicos que reaccionan con y dañan la capa de ozono estratosférico, que causan los ampliamente publicitados 'huecos en la capa de ozono'. El Protocolo de Montreal menciona los ODS y su reducción meta y fechas límite para su reducción y eliminación gradual. Entre los ODS reglamentados por el Protocolo de Montreal figuran los aerosoles, refrigerantes, agentes espumantes, solventes y agentes que protegen contra incendios. (https://www.undp.org/content/undp/en/home/2030-agenda-for-sustainable-development/planet/environment-and-natural-capital/montreal-protocol.html).</w:t>
      </w:r>
    </w:p>
  </w:footnote>
  <w:footnote w:id="14">
    <w:p w14:paraId="675E44EF" w14:textId="77777777" w:rsidR="008068B9" w:rsidRPr="005F6F30" w:rsidRDefault="008068B9" w:rsidP="00E20B06">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Definido en el Convenio de Basilea (www.basel.int)</w:t>
      </w:r>
    </w:p>
  </w:footnote>
  <w:footnote w:id="15">
    <w:p w14:paraId="3635842B" w14:textId="239A43D1" w:rsidR="008068B9" w:rsidRPr="00307787" w:rsidRDefault="008068B9" w:rsidP="00E20B06">
      <w:pPr>
        <w:pStyle w:val="FootnoteText"/>
        <w:tabs>
          <w:tab w:val="left" w:pos="360"/>
        </w:tabs>
        <w:spacing w:after="0"/>
        <w:ind w:left="360" w:hanging="360"/>
        <w:jc w:val="both"/>
        <w:rPr>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Por principios fundamentales de los trabajadores y de los derechos en el trabajo se entiende (i) libertad de asociación y el reconocimiento efectivo del derecho a la negociación colectiva; (ii) prohibición de todas las formas de trabajo forzoso u obligatorio; (iii) prohibición del trabajo infantil, incluida, sin limitaciones, la prohibición de que los menores de 18 años trabajen en condiciones peligrosas (lo cual contempla las actividades de construcción), la prohibición de trabajar por la noche para los menores de 18 años y que las personas menores de 18 años sean encontradas aptas para trabajar luego de haberse realizado exámenes médicos; (iv) eliminación de la discriminación con respecto al empleo y la ocupación, definiéndose discriminación toda distinción, exclusión o preferencia basada en motivos de raza, color, sexo, religión, opinión política, ascendencia nacional u origen social. (Organización Internacional del Trabajo: www.ilo.org</w:t>
      </w:r>
      <w:r>
        <w:rPr>
          <w:rFonts w:ascii="Arial" w:hAnsi="Arial" w:cs="Arial"/>
          <w:sz w:val="16"/>
          <w:szCs w:val="16"/>
          <w:lang w:val="es-ES_tradnl"/>
        </w:rPr>
        <w:t>)</w:t>
      </w:r>
      <w:r w:rsidRPr="005F6F30">
        <w:rPr>
          <w:rFonts w:ascii="Arial" w:hAnsi="Arial" w:cs="Arial"/>
          <w:sz w:val="16"/>
          <w:szCs w:val="16"/>
          <w:lang w:val="es-ES_tradn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28373" w14:textId="77777777" w:rsidR="00AE6F17" w:rsidRDefault="00AE6F1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6594D" w14:textId="48B815C7" w:rsidR="00AE6F17" w:rsidRDefault="00AE6F17">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91E26"/>
    <w:multiLevelType w:val="multilevel"/>
    <w:tmpl w:val="B2028356"/>
    <w:lvl w:ilvl="0">
      <w:start w:val="1"/>
      <w:numFmt w:val="decimal"/>
      <w:lvlText w:val="%1."/>
      <w:lvlJc w:val="left"/>
      <w:pPr>
        <w:tabs>
          <w:tab w:val="decimal" w:pos="432"/>
        </w:tabs>
        <w:ind w:left="720" w:firstLine="0"/>
      </w:pPr>
      <w:rPr>
        <w:rFonts w:ascii="Times New Roman" w:hAnsi="Times New Roman"/>
        <w:b/>
        <w:strike w:val="0"/>
        <w:dstrike w:val="0"/>
        <w:color w:val="000000"/>
        <w:spacing w:val="4"/>
        <w:w w:val="100"/>
        <w:sz w:val="22"/>
        <w:u w:val="none"/>
        <w:effect w:val="none"/>
        <w:vertAlign w:val="baseline"/>
        <w:lang w:val="es-E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4D5058E"/>
    <w:multiLevelType w:val="multilevel"/>
    <w:tmpl w:val="EAB82290"/>
    <w:lvl w:ilvl="0">
      <w:start w:val="4"/>
      <w:numFmt w:val="decimal"/>
      <w:lvlText w:val="%1."/>
      <w:lvlJc w:val="left"/>
      <w:pPr>
        <w:ind w:left="990" w:hanging="360"/>
      </w:pPr>
      <w:rPr>
        <w:rFonts w:hint="default"/>
      </w:rPr>
    </w:lvl>
    <w:lvl w:ilvl="1">
      <w:start w:val="1"/>
      <w:numFmt w:val="decimal"/>
      <w:lvlText w:val="%1.%2"/>
      <w:lvlJc w:val="left"/>
      <w:pPr>
        <w:ind w:left="990" w:hanging="360"/>
      </w:pPr>
    </w:lvl>
    <w:lvl w:ilvl="2">
      <w:start w:val="1"/>
      <w:numFmt w:val="decimal"/>
      <w:isLgl/>
      <w:lvlText w:val="%1.%2.%3"/>
      <w:lvlJc w:val="left"/>
      <w:pPr>
        <w:ind w:left="135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710" w:hanging="1080"/>
      </w:pPr>
      <w:rPr>
        <w:rFonts w:hint="default"/>
      </w:rPr>
    </w:lvl>
    <w:lvl w:ilvl="5">
      <w:start w:val="1"/>
      <w:numFmt w:val="decimal"/>
      <w:isLgl/>
      <w:lvlText w:val="%1.%2.%3.%4.%5.%6"/>
      <w:lvlJc w:val="left"/>
      <w:pPr>
        <w:ind w:left="1710" w:hanging="108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070" w:hanging="1440"/>
      </w:pPr>
      <w:rPr>
        <w:rFonts w:hint="default"/>
      </w:rPr>
    </w:lvl>
    <w:lvl w:ilvl="8">
      <w:start w:val="1"/>
      <w:numFmt w:val="decimal"/>
      <w:isLgl/>
      <w:lvlText w:val="%1.%2.%3.%4.%5.%6.%7.%8.%9"/>
      <w:lvlJc w:val="left"/>
      <w:pPr>
        <w:ind w:left="2430" w:hanging="1800"/>
      </w:pPr>
      <w:rPr>
        <w:rFonts w:hint="default"/>
      </w:rPr>
    </w:lvl>
  </w:abstractNum>
  <w:abstractNum w:abstractNumId="2" w15:restartNumberingAfterBreak="0">
    <w:nsid w:val="08BE1992"/>
    <w:multiLevelType w:val="multilevel"/>
    <w:tmpl w:val="52F6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094181"/>
    <w:multiLevelType w:val="multilevel"/>
    <w:tmpl w:val="48B4A19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0DEA7C45"/>
    <w:multiLevelType w:val="multilevel"/>
    <w:tmpl w:val="85EC44D2"/>
    <w:lvl w:ilvl="0">
      <w:start w:val="5"/>
      <w:numFmt w:val="decimal"/>
      <w:lvlText w:val="%1"/>
      <w:lvlJc w:val="left"/>
      <w:pPr>
        <w:ind w:left="360" w:hanging="360"/>
      </w:pPr>
      <w:rPr>
        <w:rFonts w:hint="default"/>
        <w:b/>
        <w:bCs w:val="0"/>
        <w:color w:val="000000"/>
        <w:sz w:val="24"/>
        <w:szCs w:val="24"/>
      </w:rPr>
    </w:lvl>
    <w:lvl w:ilvl="1">
      <w:start w:val="1"/>
      <w:numFmt w:val="decimal"/>
      <w:lvlText w:val="%1.%2"/>
      <w:lvlJc w:val="left"/>
      <w:pPr>
        <w:ind w:left="1390" w:hanging="360"/>
      </w:pPr>
      <w:rPr>
        <w:rFonts w:hint="default"/>
        <w:b w:val="0"/>
        <w:bCs/>
        <w:color w:val="000000"/>
        <w:sz w:val="22"/>
        <w:szCs w:val="22"/>
      </w:rPr>
    </w:lvl>
    <w:lvl w:ilvl="2">
      <w:start w:val="1"/>
      <w:numFmt w:val="decimal"/>
      <w:lvlText w:val="%1.%2.%3"/>
      <w:lvlJc w:val="left"/>
      <w:pPr>
        <w:ind w:left="2780" w:hanging="720"/>
      </w:pPr>
      <w:rPr>
        <w:rFonts w:hint="default"/>
        <w:b w:val="0"/>
        <w:bCs/>
        <w:color w:val="000000"/>
      </w:rPr>
    </w:lvl>
    <w:lvl w:ilvl="3">
      <w:start w:val="1"/>
      <w:numFmt w:val="decimal"/>
      <w:lvlText w:val="%1.%2.%3.%4"/>
      <w:lvlJc w:val="left"/>
      <w:pPr>
        <w:ind w:left="3810" w:hanging="720"/>
      </w:pPr>
      <w:rPr>
        <w:rFonts w:hint="default"/>
        <w:b/>
        <w:color w:val="000000"/>
      </w:rPr>
    </w:lvl>
    <w:lvl w:ilvl="4">
      <w:start w:val="1"/>
      <w:numFmt w:val="decimal"/>
      <w:lvlText w:val="%1.%2.%3.%4.%5"/>
      <w:lvlJc w:val="left"/>
      <w:pPr>
        <w:ind w:left="5200" w:hanging="1080"/>
      </w:pPr>
      <w:rPr>
        <w:rFonts w:hint="default"/>
        <w:b/>
        <w:color w:val="000000"/>
      </w:rPr>
    </w:lvl>
    <w:lvl w:ilvl="5">
      <w:start w:val="1"/>
      <w:numFmt w:val="decimal"/>
      <w:lvlText w:val="%1.%2.%3.%4.%5.%6"/>
      <w:lvlJc w:val="left"/>
      <w:pPr>
        <w:ind w:left="6230" w:hanging="1080"/>
      </w:pPr>
      <w:rPr>
        <w:rFonts w:hint="default"/>
        <w:b/>
        <w:color w:val="000000"/>
      </w:rPr>
    </w:lvl>
    <w:lvl w:ilvl="6">
      <w:start w:val="1"/>
      <w:numFmt w:val="decimal"/>
      <w:lvlText w:val="%1.%2.%3.%4.%5.%6.%7"/>
      <w:lvlJc w:val="left"/>
      <w:pPr>
        <w:ind w:left="7620" w:hanging="1440"/>
      </w:pPr>
      <w:rPr>
        <w:rFonts w:hint="default"/>
        <w:b/>
        <w:color w:val="000000"/>
      </w:rPr>
    </w:lvl>
    <w:lvl w:ilvl="7">
      <w:start w:val="1"/>
      <w:numFmt w:val="decimal"/>
      <w:lvlText w:val="%1.%2.%3.%4.%5.%6.%7.%8"/>
      <w:lvlJc w:val="left"/>
      <w:pPr>
        <w:ind w:left="8650" w:hanging="1440"/>
      </w:pPr>
      <w:rPr>
        <w:rFonts w:hint="default"/>
        <w:b/>
        <w:color w:val="000000"/>
      </w:rPr>
    </w:lvl>
    <w:lvl w:ilvl="8">
      <w:start w:val="1"/>
      <w:numFmt w:val="decimal"/>
      <w:lvlText w:val="%1.%2.%3.%4.%5.%6.%7.%8.%9"/>
      <w:lvlJc w:val="left"/>
      <w:pPr>
        <w:ind w:left="10040" w:hanging="1800"/>
      </w:pPr>
      <w:rPr>
        <w:rFonts w:hint="default"/>
        <w:b/>
        <w:color w:val="000000"/>
      </w:rPr>
    </w:lvl>
  </w:abstractNum>
  <w:abstractNum w:abstractNumId="5" w15:restartNumberingAfterBreak="0">
    <w:nsid w:val="0EDC36F6"/>
    <w:multiLevelType w:val="hybridMultilevel"/>
    <w:tmpl w:val="33049856"/>
    <w:lvl w:ilvl="0" w:tplc="4C96A49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109D1D54"/>
    <w:multiLevelType w:val="multilevel"/>
    <w:tmpl w:val="92BE005C"/>
    <w:lvl w:ilvl="0">
      <w:start w:val="14"/>
      <w:numFmt w:val="decimal"/>
      <w:lvlText w:val="%1."/>
      <w:lvlJc w:val="left"/>
      <w:pPr>
        <w:tabs>
          <w:tab w:val="decimal" w:pos="432"/>
        </w:tabs>
        <w:ind w:left="720" w:firstLine="0"/>
      </w:pPr>
      <w:rPr>
        <w:rFonts w:ascii="Times New Roman" w:hAnsi="Times New Roman"/>
        <w:b/>
        <w:strike w:val="0"/>
        <w:dstrike w:val="0"/>
        <w:color w:val="000000"/>
        <w:spacing w:val="4"/>
        <w:w w:val="100"/>
        <w:sz w:val="22"/>
        <w:u w:val="none"/>
        <w:effect w:val="none"/>
        <w:vertAlign w:val="baseline"/>
        <w:lang w:val="es-E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17B5695"/>
    <w:multiLevelType w:val="multilevel"/>
    <w:tmpl w:val="B11AC82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9C0571"/>
    <w:multiLevelType w:val="hybridMultilevel"/>
    <w:tmpl w:val="57F00810"/>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9" w15:restartNumberingAfterBreak="0">
    <w:nsid w:val="16E63485"/>
    <w:multiLevelType w:val="hybridMultilevel"/>
    <w:tmpl w:val="1FD48B6A"/>
    <w:lvl w:ilvl="0" w:tplc="CCA435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6376CA"/>
    <w:multiLevelType w:val="multilevel"/>
    <w:tmpl w:val="62A497E0"/>
    <w:lvl w:ilvl="0">
      <w:start w:val="2"/>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lang w:val="es-ES" w:eastAsia="es-ES" w:bidi="es-ES"/>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s-ES" w:eastAsia="es-ES" w:bidi="es-ES"/>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s-ES" w:eastAsia="es-ES" w:bidi="es-ES"/>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1B5C4542"/>
    <w:multiLevelType w:val="multilevel"/>
    <w:tmpl w:val="502292FE"/>
    <w:lvl w:ilvl="0">
      <w:start w:val="7"/>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25100A8D"/>
    <w:multiLevelType w:val="multilevel"/>
    <w:tmpl w:val="D3F2979E"/>
    <w:lvl w:ilvl="0">
      <w:start w:val="1"/>
      <w:numFmt w:val="bullet"/>
      <w:lvlText w:val="-"/>
      <w:lvlJc w:val="left"/>
      <w:pPr>
        <w:tabs>
          <w:tab w:val="decimal" w:pos="432"/>
        </w:tabs>
        <w:ind w:left="720" w:firstLine="0"/>
      </w:pPr>
      <w:rPr>
        <w:rFonts w:ascii="Symbol" w:hAnsi="Symbol"/>
        <w:b/>
        <w:strike w:val="0"/>
        <w:dstrike w:val="0"/>
        <w:color w:val="000000"/>
        <w:spacing w:val="-3"/>
        <w:w w:val="100"/>
        <w:sz w:val="20"/>
        <w:u w:val="none"/>
        <w:effect w:val="none"/>
        <w:vertAlign w:val="baseline"/>
        <w:lang w:val="es-E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29C05E3C"/>
    <w:multiLevelType w:val="multilevel"/>
    <w:tmpl w:val="EAB82290"/>
    <w:lvl w:ilvl="0">
      <w:start w:val="4"/>
      <w:numFmt w:val="decimal"/>
      <w:lvlText w:val="%1."/>
      <w:lvlJc w:val="left"/>
      <w:pPr>
        <w:ind w:left="99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710" w:hanging="1080"/>
      </w:pPr>
      <w:rPr>
        <w:rFonts w:hint="default"/>
      </w:rPr>
    </w:lvl>
    <w:lvl w:ilvl="5">
      <w:start w:val="1"/>
      <w:numFmt w:val="decimal"/>
      <w:isLgl/>
      <w:lvlText w:val="%1.%2.%3.%4.%5.%6"/>
      <w:lvlJc w:val="left"/>
      <w:pPr>
        <w:ind w:left="1710" w:hanging="108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070" w:hanging="1440"/>
      </w:pPr>
      <w:rPr>
        <w:rFonts w:hint="default"/>
      </w:rPr>
    </w:lvl>
    <w:lvl w:ilvl="8">
      <w:start w:val="1"/>
      <w:numFmt w:val="decimal"/>
      <w:isLgl/>
      <w:lvlText w:val="%1.%2.%3.%4.%5.%6.%7.%8.%9"/>
      <w:lvlJc w:val="left"/>
      <w:pPr>
        <w:ind w:left="2430" w:hanging="1800"/>
      </w:pPr>
      <w:rPr>
        <w:rFonts w:hint="default"/>
      </w:rPr>
    </w:lvl>
  </w:abstractNum>
  <w:abstractNum w:abstractNumId="14" w15:restartNumberingAfterBreak="0">
    <w:nsid w:val="29DB7F98"/>
    <w:multiLevelType w:val="multilevel"/>
    <w:tmpl w:val="368E5D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476"/>
        </w:tabs>
        <w:ind w:left="1476" w:hanging="1296"/>
      </w:pPr>
      <w:rPr>
        <w:rFonts w:ascii="Arial" w:hAnsi="Arial" w:cs="Arial" w:hint="default"/>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5" w15:restartNumberingAfterBreak="0">
    <w:nsid w:val="2C0204E1"/>
    <w:multiLevelType w:val="multilevel"/>
    <w:tmpl w:val="DC3ECD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F7CCA"/>
    <w:multiLevelType w:val="hybridMultilevel"/>
    <w:tmpl w:val="57F00810"/>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7" w15:restartNumberingAfterBreak="0">
    <w:nsid w:val="336442B8"/>
    <w:multiLevelType w:val="hybridMultilevel"/>
    <w:tmpl w:val="0404525A"/>
    <w:lvl w:ilvl="0" w:tplc="C94CE43A">
      <w:numFmt w:val="bullet"/>
      <w:lvlText w:val="-"/>
      <w:lvlJc w:val="left"/>
      <w:pPr>
        <w:ind w:left="2628" w:hanging="360"/>
      </w:pPr>
      <w:rPr>
        <w:rFonts w:ascii="Arial" w:eastAsia="Times New Roman" w:hAnsi="Arial" w:cs="Arial" w:hint="default"/>
      </w:rPr>
    </w:lvl>
    <w:lvl w:ilvl="1" w:tplc="04090003">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8" w15:restartNumberingAfterBreak="0">
    <w:nsid w:val="36355492"/>
    <w:multiLevelType w:val="multilevel"/>
    <w:tmpl w:val="8F786254"/>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51701E"/>
    <w:multiLevelType w:val="hybridMultilevel"/>
    <w:tmpl w:val="F3AA7C0A"/>
    <w:lvl w:ilvl="0" w:tplc="C888B154">
      <w:start w:val="7"/>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AA1141"/>
    <w:multiLevelType w:val="multilevel"/>
    <w:tmpl w:val="9252F9E4"/>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b w:val="0"/>
        <w:bCs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3A812202"/>
    <w:multiLevelType w:val="hybridMultilevel"/>
    <w:tmpl w:val="AA60D4B8"/>
    <w:lvl w:ilvl="0" w:tplc="300A0001">
      <w:start w:val="1"/>
      <w:numFmt w:val="bullet"/>
      <w:lvlText w:val=""/>
      <w:lvlJc w:val="left"/>
      <w:pPr>
        <w:ind w:left="1080" w:hanging="360"/>
      </w:pPr>
      <w:rPr>
        <w:rFonts w:ascii="Symbol" w:hAnsi="Symbol" w:cs="Symbol" w:hint="default"/>
      </w:rPr>
    </w:lvl>
    <w:lvl w:ilvl="1" w:tplc="300A0001">
      <w:start w:val="1"/>
      <w:numFmt w:val="bullet"/>
      <w:lvlText w:val=""/>
      <w:lvlJc w:val="left"/>
      <w:pPr>
        <w:ind w:left="1800" w:hanging="360"/>
      </w:pPr>
      <w:rPr>
        <w:rFonts w:ascii="Symbol" w:hAnsi="Symbol" w:cs="Symbol" w:hint="default"/>
      </w:rPr>
    </w:lvl>
    <w:lvl w:ilvl="2" w:tplc="300A0005">
      <w:start w:val="1"/>
      <w:numFmt w:val="bullet"/>
      <w:lvlText w:val=""/>
      <w:lvlJc w:val="left"/>
      <w:pPr>
        <w:ind w:left="2520" w:hanging="360"/>
      </w:pPr>
      <w:rPr>
        <w:rFonts w:ascii="Wingdings" w:hAnsi="Wingdings" w:cs="Wingdings" w:hint="default"/>
      </w:rPr>
    </w:lvl>
    <w:lvl w:ilvl="3" w:tplc="300A0001" w:tentative="1">
      <w:start w:val="1"/>
      <w:numFmt w:val="bullet"/>
      <w:lvlText w:val=""/>
      <w:lvlJc w:val="left"/>
      <w:pPr>
        <w:ind w:left="3240" w:hanging="360"/>
      </w:pPr>
      <w:rPr>
        <w:rFonts w:ascii="Symbol" w:hAnsi="Symbol" w:cs="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cs="Wingdings" w:hint="default"/>
      </w:rPr>
    </w:lvl>
    <w:lvl w:ilvl="6" w:tplc="300A0001" w:tentative="1">
      <w:start w:val="1"/>
      <w:numFmt w:val="bullet"/>
      <w:lvlText w:val=""/>
      <w:lvlJc w:val="left"/>
      <w:pPr>
        <w:ind w:left="5400" w:hanging="360"/>
      </w:pPr>
      <w:rPr>
        <w:rFonts w:ascii="Symbol" w:hAnsi="Symbol" w:cs="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cs="Wingdings" w:hint="default"/>
      </w:rPr>
    </w:lvl>
  </w:abstractNum>
  <w:abstractNum w:abstractNumId="22" w15:restartNumberingAfterBreak="0">
    <w:nsid w:val="3CFE267B"/>
    <w:multiLevelType w:val="multilevel"/>
    <w:tmpl w:val="F4F28DF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D1B049E"/>
    <w:multiLevelType w:val="multilevel"/>
    <w:tmpl w:val="77EAB8C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7E422A"/>
    <w:multiLevelType w:val="multilevel"/>
    <w:tmpl w:val="178CB704"/>
    <w:lvl w:ilvl="0">
      <w:start w:val="1"/>
      <w:numFmt w:val="bullet"/>
      <w:lvlText w:val=""/>
      <w:lvlJc w:val="left"/>
      <w:pPr>
        <w:tabs>
          <w:tab w:val="decimal" w:pos="360"/>
        </w:tabs>
        <w:ind w:left="720" w:firstLine="0"/>
      </w:pPr>
      <w:rPr>
        <w:rFonts w:ascii="Symbol" w:hAnsi="Symbol"/>
        <w:b/>
        <w:strike w:val="0"/>
        <w:dstrike w:val="0"/>
        <w:color w:val="000000"/>
        <w:spacing w:val="-1"/>
        <w:w w:val="100"/>
        <w:sz w:val="23"/>
        <w:u w:val="none"/>
        <w:effect w:val="none"/>
        <w:vertAlign w:val="baseline"/>
        <w:lang w:val="es-E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4274209C"/>
    <w:multiLevelType w:val="multilevel"/>
    <w:tmpl w:val="F52A152A"/>
    <w:lvl w:ilvl="0">
      <w:start w:val="5"/>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lang w:val="es-ES" w:eastAsia="es-ES" w:bidi="es-ES"/>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s-ES" w:eastAsia="es-ES" w:bidi="es-ES"/>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s-ES" w:eastAsia="es-ES" w:bidi="es-ES"/>
      </w:rPr>
    </w:lvl>
    <w:lvl w:ilvl="3">
      <w:numFmt w:val="decimal"/>
      <w:lvlText w:val=""/>
      <w:lvlJc w:val="left"/>
      <w:pPr>
        <w:ind w:left="0" w:firstLine="0"/>
      </w:pPr>
      <w:rPr>
        <w:rFonts w:hint="default"/>
      </w:rPr>
    </w:lvl>
    <w:lvl w:ilvl="4">
      <w:numFmt w:val="none"/>
      <w:lvlText w:val="5"/>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70F3F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84666E4"/>
    <w:multiLevelType w:val="multilevel"/>
    <w:tmpl w:val="F9F85F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D6D0CAA"/>
    <w:multiLevelType w:val="hybridMultilevel"/>
    <w:tmpl w:val="EB5CAE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E403A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0367B17"/>
    <w:multiLevelType w:val="multilevel"/>
    <w:tmpl w:val="C832ACDE"/>
    <w:lvl w:ilvl="0">
      <w:start w:val="1"/>
      <w:numFmt w:val="bullet"/>
      <w:lvlText w:val=""/>
      <w:lvlJc w:val="left"/>
      <w:pPr>
        <w:tabs>
          <w:tab w:val="decimal" w:pos="360"/>
        </w:tabs>
        <w:ind w:left="720" w:firstLine="0"/>
      </w:pPr>
      <w:rPr>
        <w:rFonts w:ascii="Symbol" w:hAnsi="Symbol"/>
        <w:b/>
        <w:strike w:val="0"/>
        <w:dstrike w:val="0"/>
        <w:color w:val="000000"/>
        <w:spacing w:val="5"/>
        <w:w w:val="100"/>
        <w:sz w:val="20"/>
        <w:u w:val="none"/>
        <w:effect w:val="none"/>
        <w:vertAlign w:val="baseline"/>
        <w:lang w:val="es-E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53193C04"/>
    <w:multiLevelType w:val="multilevel"/>
    <w:tmpl w:val="42763D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60F5568"/>
    <w:multiLevelType w:val="multilevel"/>
    <w:tmpl w:val="763A1C1E"/>
    <w:lvl w:ilvl="0">
      <w:start w:val="3"/>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65137A9"/>
    <w:multiLevelType w:val="hybridMultilevel"/>
    <w:tmpl w:val="FF8A1194"/>
    <w:lvl w:ilvl="0" w:tplc="CCA435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2C055B"/>
    <w:multiLevelType w:val="multilevel"/>
    <w:tmpl w:val="BC86163A"/>
    <w:lvl w:ilvl="0">
      <w:start w:val="1"/>
      <w:numFmt w:val="lowerLetter"/>
      <w:lvlText w:val="%1."/>
      <w:lvlJc w:val="left"/>
      <w:pPr>
        <w:ind w:left="2268" w:hanging="360"/>
      </w:pPr>
      <w:rPr>
        <w:rFonts w:ascii="Arial" w:eastAsia="Times New Roman" w:hAnsi="Arial" w:cs="Arial"/>
      </w:rPr>
    </w:lvl>
    <w:lvl w:ilvl="1">
      <w:start w:val="1"/>
      <w:numFmt w:val="decimal"/>
      <w:lvlText w:val="%1.%2."/>
      <w:lvlJc w:val="left"/>
      <w:pPr>
        <w:ind w:left="2700" w:hanging="432"/>
      </w:pPr>
    </w:lvl>
    <w:lvl w:ilvl="2">
      <w:start w:val="1"/>
      <w:numFmt w:val="decimal"/>
      <w:lvlText w:val="%1.%2.%3."/>
      <w:lvlJc w:val="left"/>
      <w:pPr>
        <w:ind w:left="3132" w:hanging="504"/>
      </w:pPr>
    </w:lvl>
    <w:lvl w:ilvl="3">
      <w:start w:val="1"/>
      <w:numFmt w:val="decimal"/>
      <w:lvlText w:val="%1.%2.%3.%4."/>
      <w:lvlJc w:val="left"/>
      <w:pPr>
        <w:ind w:left="3636" w:hanging="648"/>
      </w:pPr>
    </w:lvl>
    <w:lvl w:ilvl="4">
      <w:start w:val="1"/>
      <w:numFmt w:val="decimal"/>
      <w:lvlText w:val="%1.%2.%3.%4.%5."/>
      <w:lvlJc w:val="left"/>
      <w:pPr>
        <w:ind w:left="4140" w:hanging="792"/>
      </w:pPr>
    </w:lvl>
    <w:lvl w:ilvl="5">
      <w:start w:val="1"/>
      <w:numFmt w:val="decimal"/>
      <w:lvlText w:val="%1.%2.%3.%4.%5.%6."/>
      <w:lvlJc w:val="left"/>
      <w:pPr>
        <w:ind w:left="4644" w:hanging="936"/>
      </w:pPr>
    </w:lvl>
    <w:lvl w:ilvl="6">
      <w:start w:val="1"/>
      <w:numFmt w:val="decimal"/>
      <w:lvlText w:val="%1.%2.%3.%4.%5.%6.%7."/>
      <w:lvlJc w:val="left"/>
      <w:pPr>
        <w:ind w:left="5148" w:hanging="1080"/>
      </w:pPr>
    </w:lvl>
    <w:lvl w:ilvl="7">
      <w:start w:val="1"/>
      <w:numFmt w:val="decimal"/>
      <w:lvlText w:val="%1.%2.%3.%4.%5.%6.%7.%8."/>
      <w:lvlJc w:val="left"/>
      <w:pPr>
        <w:ind w:left="5652" w:hanging="1224"/>
      </w:pPr>
    </w:lvl>
    <w:lvl w:ilvl="8">
      <w:start w:val="1"/>
      <w:numFmt w:val="decimal"/>
      <w:lvlText w:val="%1.%2.%3.%4.%5.%6.%7.%8.%9."/>
      <w:lvlJc w:val="left"/>
      <w:pPr>
        <w:ind w:left="6228" w:hanging="1440"/>
      </w:pPr>
    </w:lvl>
  </w:abstractNum>
  <w:abstractNum w:abstractNumId="35" w15:restartNumberingAfterBreak="0">
    <w:nsid w:val="5A327BA0"/>
    <w:multiLevelType w:val="multilevel"/>
    <w:tmpl w:val="1B26C360"/>
    <w:lvl w:ilvl="0">
      <w:start w:val="9"/>
      <w:numFmt w:val="decimal"/>
      <w:lvlText w:val="%1."/>
      <w:lvlJc w:val="left"/>
      <w:pPr>
        <w:ind w:left="360" w:hanging="360"/>
      </w:pPr>
      <w:rPr>
        <w:rFonts w:hint="default"/>
      </w:rPr>
    </w:lvl>
    <w:lvl w:ilvl="1">
      <w:start w:val="1"/>
      <w:numFmt w:val="none"/>
      <w:lvlText w:val="8.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AF64DA0"/>
    <w:multiLevelType w:val="hybridMultilevel"/>
    <w:tmpl w:val="5CBE60DC"/>
    <w:lvl w:ilvl="0" w:tplc="06320EF2">
      <w:start w:val="5"/>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4910E6"/>
    <w:multiLevelType w:val="multilevel"/>
    <w:tmpl w:val="502292FE"/>
    <w:lvl w:ilvl="0">
      <w:start w:val="7"/>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60BD719D"/>
    <w:multiLevelType w:val="multilevel"/>
    <w:tmpl w:val="B00AF43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lvl>
    <w:lvl w:ilvl="1">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lang w:val="es-ES" w:eastAsia="es-ES" w:bidi="es-ES"/>
      </w:rPr>
    </w:lvl>
    <w:lvl w:ilvl="2">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lang w:val="es-ES" w:eastAsia="es-ES" w:bidi="es-E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3AD2F46"/>
    <w:multiLevelType w:val="hybridMultilevel"/>
    <w:tmpl w:val="8924CA46"/>
    <w:lvl w:ilvl="0" w:tplc="96F24A88">
      <w:start w:val="1"/>
      <w:numFmt w:val="decimal"/>
      <w:lvlText w:val="1.%1"/>
      <w:lvlJc w:val="left"/>
      <w:pPr>
        <w:ind w:left="1620" w:hanging="360"/>
      </w:pPr>
      <w:rPr>
        <w:rFonts w:ascii="Arial" w:hAnsi="Arial" w:cs="Arial"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0" w15:restartNumberingAfterBreak="0">
    <w:nsid w:val="63AE646C"/>
    <w:multiLevelType w:val="multilevel"/>
    <w:tmpl w:val="C2E2EA2E"/>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98617C0"/>
    <w:multiLevelType w:val="hybridMultilevel"/>
    <w:tmpl w:val="97480CAA"/>
    <w:lvl w:ilvl="0" w:tplc="3760DC0C">
      <w:start w:val="1"/>
      <w:numFmt w:val="bullet"/>
      <w:lvlText w:val="•"/>
      <w:lvlJc w:val="left"/>
      <w:pPr>
        <w:ind w:left="413" w:hanging="360"/>
      </w:pPr>
      <w:rPr>
        <w:rFonts w:ascii="Calibri" w:hAnsi="Calibri" w:hint="default"/>
        <w:color w:val="auto"/>
      </w:rPr>
    </w:lvl>
    <w:lvl w:ilvl="1" w:tplc="04090003" w:tentative="1">
      <w:start w:val="1"/>
      <w:numFmt w:val="bullet"/>
      <w:lvlText w:val="o"/>
      <w:lvlJc w:val="left"/>
      <w:pPr>
        <w:ind w:left="1133" w:hanging="360"/>
      </w:pPr>
      <w:rPr>
        <w:rFonts w:ascii="Courier New" w:hAnsi="Courier New" w:cs="Courier New" w:hint="default"/>
      </w:rPr>
    </w:lvl>
    <w:lvl w:ilvl="2" w:tplc="04090005" w:tentative="1">
      <w:start w:val="1"/>
      <w:numFmt w:val="bullet"/>
      <w:lvlText w:val=""/>
      <w:lvlJc w:val="left"/>
      <w:pPr>
        <w:ind w:left="1853" w:hanging="360"/>
      </w:pPr>
      <w:rPr>
        <w:rFonts w:ascii="Wingdings" w:hAnsi="Wingdings" w:hint="default"/>
      </w:rPr>
    </w:lvl>
    <w:lvl w:ilvl="3" w:tplc="04090001" w:tentative="1">
      <w:start w:val="1"/>
      <w:numFmt w:val="bullet"/>
      <w:lvlText w:val=""/>
      <w:lvlJc w:val="left"/>
      <w:pPr>
        <w:ind w:left="2573" w:hanging="360"/>
      </w:pPr>
      <w:rPr>
        <w:rFonts w:ascii="Symbol" w:hAnsi="Symbol" w:hint="default"/>
      </w:rPr>
    </w:lvl>
    <w:lvl w:ilvl="4" w:tplc="04090003" w:tentative="1">
      <w:start w:val="1"/>
      <w:numFmt w:val="bullet"/>
      <w:lvlText w:val="o"/>
      <w:lvlJc w:val="left"/>
      <w:pPr>
        <w:ind w:left="3293" w:hanging="360"/>
      </w:pPr>
      <w:rPr>
        <w:rFonts w:ascii="Courier New" w:hAnsi="Courier New" w:cs="Courier New" w:hint="default"/>
      </w:rPr>
    </w:lvl>
    <w:lvl w:ilvl="5" w:tplc="04090005" w:tentative="1">
      <w:start w:val="1"/>
      <w:numFmt w:val="bullet"/>
      <w:lvlText w:val=""/>
      <w:lvlJc w:val="left"/>
      <w:pPr>
        <w:ind w:left="4013" w:hanging="360"/>
      </w:pPr>
      <w:rPr>
        <w:rFonts w:ascii="Wingdings" w:hAnsi="Wingdings" w:hint="default"/>
      </w:rPr>
    </w:lvl>
    <w:lvl w:ilvl="6" w:tplc="04090001" w:tentative="1">
      <w:start w:val="1"/>
      <w:numFmt w:val="bullet"/>
      <w:lvlText w:val=""/>
      <w:lvlJc w:val="left"/>
      <w:pPr>
        <w:ind w:left="4733" w:hanging="360"/>
      </w:pPr>
      <w:rPr>
        <w:rFonts w:ascii="Symbol" w:hAnsi="Symbol" w:hint="default"/>
      </w:rPr>
    </w:lvl>
    <w:lvl w:ilvl="7" w:tplc="04090003" w:tentative="1">
      <w:start w:val="1"/>
      <w:numFmt w:val="bullet"/>
      <w:lvlText w:val="o"/>
      <w:lvlJc w:val="left"/>
      <w:pPr>
        <w:ind w:left="5453" w:hanging="360"/>
      </w:pPr>
      <w:rPr>
        <w:rFonts w:ascii="Courier New" w:hAnsi="Courier New" w:cs="Courier New" w:hint="default"/>
      </w:rPr>
    </w:lvl>
    <w:lvl w:ilvl="8" w:tplc="04090005" w:tentative="1">
      <w:start w:val="1"/>
      <w:numFmt w:val="bullet"/>
      <w:lvlText w:val=""/>
      <w:lvlJc w:val="left"/>
      <w:pPr>
        <w:ind w:left="6173" w:hanging="360"/>
      </w:pPr>
      <w:rPr>
        <w:rFonts w:ascii="Wingdings" w:hAnsi="Wingdings" w:hint="default"/>
      </w:rPr>
    </w:lvl>
  </w:abstractNum>
  <w:abstractNum w:abstractNumId="42" w15:restartNumberingAfterBreak="0">
    <w:nsid w:val="6B112AFB"/>
    <w:multiLevelType w:val="multilevel"/>
    <w:tmpl w:val="14EA985C"/>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586563E"/>
    <w:multiLevelType w:val="hybridMultilevel"/>
    <w:tmpl w:val="9D7054F0"/>
    <w:lvl w:ilvl="0" w:tplc="300A0019">
      <w:start w:val="1"/>
      <w:numFmt w:val="lowerLetter"/>
      <w:lvlText w:val="%1."/>
      <w:lvlJc w:val="left"/>
      <w:pPr>
        <w:ind w:left="1152" w:hanging="360"/>
      </w:pPr>
      <w:rPr>
        <w:rFonts w:hint="default"/>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44" w15:restartNumberingAfterBreak="0">
    <w:nsid w:val="7754167A"/>
    <w:multiLevelType w:val="multilevel"/>
    <w:tmpl w:val="546C1982"/>
    <w:lvl w:ilvl="0">
      <w:start w:val="2"/>
      <w:numFmt w:val="decimal"/>
      <w:lvlText w:val="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22"/>
  </w:num>
  <w:num w:numId="2">
    <w:abstractNumId w:val="2"/>
  </w:num>
  <w:num w:numId="3">
    <w:abstractNumId w:val="7"/>
  </w:num>
  <w:num w:numId="4">
    <w:abstractNumId w:val="10"/>
  </w:num>
  <w:num w:numId="5">
    <w:abstractNumId w:val="42"/>
  </w:num>
  <w:num w:numId="6">
    <w:abstractNumId w:val="18"/>
  </w:num>
  <w:num w:numId="7">
    <w:abstractNumId w:val="31"/>
  </w:num>
  <w:num w:numId="8">
    <w:abstractNumId w:val="40"/>
  </w:num>
  <w:num w:numId="9">
    <w:abstractNumId w:val="27"/>
  </w:num>
  <w:num w:numId="10">
    <w:abstractNumId w:val="24"/>
  </w:num>
  <w:num w:numId="11">
    <w:abstractNumId w:val="30"/>
  </w:num>
  <w:num w:numId="12">
    <w:abstractNumId w:val="12"/>
  </w:num>
  <w:num w:numId="13">
    <w:abstractNumId w:val="0"/>
    <w:lvlOverride w:ilvl="0">
      <w:startOverride w:val="1"/>
    </w:lvlOverride>
    <w:lvlOverride w:ilvl="1"/>
    <w:lvlOverride w:ilvl="2"/>
    <w:lvlOverride w:ilvl="3"/>
    <w:lvlOverride w:ilvl="4"/>
    <w:lvlOverride w:ilvl="5"/>
    <w:lvlOverride w:ilvl="6"/>
    <w:lvlOverride w:ilvl="7"/>
    <w:lvlOverride w:ilvl="8"/>
  </w:num>
  <w:num w:numId="14">
    <w:abstractNumId w:val="6"/>
    <w:lvlOverride w:ilvl="0">
      <w:startOverride w:val="14"/>
    </w:lvlOverride>
    <w:lvlOverride w:ilvl="1"/>
    <w:lvlOverride w:ilvl="2"/>
    <w:lvlOverride w:ilvl="3"/>
    <w:lvlOverride w:ilvl="4"/>
    <w:lvlOverride w:ilvl="5"/>
    <w:lvlOverride w:ilvl="6"/>
    <w:lvlOverride w:ilvl="7"/>
    <w:lvlOverride w:ilvl="8"/>
  </w:num>
  <w:num w:numId="15">
    <w:abstractNumId w:val="33"/>
  </w:num>
  <w:num w:numId="16">
    <w:abstractNumId w:val="29"/>
  </w:num>
  <w:num w:numId="17">
    <w:abstractNumId w:val="23"/>
  </w:num>
  <w:num w:numId="18">
    <w:abstractNumId w:val="44"/>
  </w:num>
  <w:num w:numId="19">
    <w:abstractNumId w:val="43"/>
  </w:num>
  <w:num w:numId="20">
    <w:abstractNumId w:val="21"/>
  </w:num>
  <w:num w:numId="21">
    <w:abstractNumId w:val="41"/>
  </w:num>
  <w:num w:numId="22">
    <w:abstractNumId w:val="38"/>
  </w:num>
  <w:num w:numId="23">
    <w:abstractNumId w:val="9"/>
  </w:num>
  <w:num w:numId="24">
    <w:abstractNumId w:val="16"/>
  </w:num>
  <w:num w:numId="25">
    <w:abstractNumId w:val="36"/>
  </w:num>
  <w:num w:numId="26">
    <w:abstractNumId w:val="8"/>
  </w:num>
  <w:num w:numId="27">
    <w:abstractNumId w:val="19"/>
  </w:num>
  <w:num w:numId="28">
    <w:abstractNumId w:val="37"/>
  </w:num>
  <w:num w:numId="29">
    <w:abstractNumId w:val="35"/>
  </w:num>
  <w:num w:numId="30">
    <w:abstractNumId w:val="25"/>
  </w:num>
  <w:num w:numId="31">
    <w:abstractNumId w:val="11"/>
  </w:num>
  <w:num w:numId="32">
    <w:abstractNumId w:val="26"/>
  </w:num>
  <w:num w:numId="33">
    <w:abstractNumId w:val="5"/>
  </w:num>
  <w:num w:numId="34">
    <w:abstractNumId w:val="32"/>
  </w:num>
  <w:num w:numId="35">
    <w:abstractNumId w:val="1"/>
  </w:num>
  <w:num w:numId="36">
    <w:abstractNumId w:val="4"/>
  </w:num>
  <w:num w:numId="37">
    <w:abstractNumId w:val="13"/>
  </w:num>
  <w:num w:numId="38">
    <w:abstractNumId w:val="3"/>
  </w:num>
  <w:num w:numId="39">
    <w:abstractNumId w:val="14"/>
  </w:num>
  <w:num w:numId="40">
    <w:abstractNumId w:val="20"/>
  </w:num>
  <w:num w:numId="41">
    <w:abstractNumId w:val="28"/>
  </w:num>
  <w:num w:numId="42">
    <w:abstractNumId w:val="15"/>
  </w:num>
  <w:num w:numId="43">
    <w:abstractNumId w:val="34"/>
  </w:num>
  <w:num w:numId="44">
    <w:abstractNumId w:val="39"/>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545"/>
    <w:rsid w:val="00010CA2"/>
    <w:rsid w:val="00011202"/>
    <w:rsid w:val="0003747A"/>
    <w:rsid w:val="00037BB1"/>
    <w:rsid w:val="000403F7"/>
    <w:rsid w:val="00042612"/>
    <w:rsid w:val="00050771"/>
    <w:rsid w:val="00051A44"/>
    <w:rsid w:val="000534CF"/>
    <w:rsid w:val="00057C1A"/>
    <w:rsid w:val="00061A16"/>
    <w:rsid w:val="00066679"/>
    <w:rsid w:val="00076E20"/>
    <w:rsid w:val="000970B7"/>
    <w:rsid w:val="000A0C96"/>
    <w:rsid w:val="000A387F"/>
    <w:rsid w:val="000A5A88"/>
    <w:rsid w:val="000B465E"/>
    <w:rsid w:val="000C14DC"/>
    <w:rsid w:val="000C5AAC"/>
    <w:rsid w:val="000F05A6"/>
    <w:rsid w:val="000F2657"/>
    <w:rsid w:val="000F3CEB"/>
    <w:rsid w:val="000F4BF2"/>
    <w:rsid w:val="00101131"/>
    <w:rsid w:val="00120D3F"/>
    <w:rsid w:val="00126EC0"/>
    <w:rsid w:val="00131974"/>
    <w:rsid w:val="0016258F"/>
    <w:rsid w:val="001958F5"/>
    <w:rsid w:val="00196A73"/>
    <w:rsid w:val="001A034D"/>
    <w:rsid w:val="001C1A06"/>
    <w:rsid w:val="001E15F5"/>
    <w:rsid w:val="002040F5"/>
    <w:rsid w:val="00236380"/>
    <w:rsid w:val="002400AD"/>
    <w:rsid w:val="00273DE1"/>
    <w:rsid w:val="00274E72"/>
    <w:rsid w:val="00283279"/>
    <w:rsid w:val="002841FE"/>
    <w:rsid w:val="00284549"/>
    <w:rsid w:val="00297079"/>
    <w:rsid w:val="002C7FA9"/>
    <w:rsid w:val="002E421A"/>
    <w:rsid w:val="002F6437"/>
    <w:rsid w:val="003007C9"/>
    <w:rsid w:val="003318D3"/>
    <w:rsid w:val="0033259A"/>
    <w:rsid w:val="003377BD"/>
    <w:rsid w:val="003505AE"/>
    <w:rsid w:val="00362330"/>
    <w:rsid w:val="00377B0C"/>
    <w:rsid w:val="003867D5"/>
    <w:rsid w:val="0039175E"/>
    <w:rsid w:val="00393E93"/>
    <w:rsid w:val="003A30C0"/>
    <w:rsid w:val="003B237C"/>
    <w:rsid w:val="003C27EA"/>
    <w:rsid w:val="003C470E"/>
    <w:rsid w:val="003D33E3"/>
    <w:rsid w:val="003E3E5B"/>
    <w:rsid w:val="003F144B"/>
    <w:rsid w:val="00423BFA"/>
    <w:rsid w:val="00427083"/>
    <w:rsid w:val="00441904"/>
    <w:rsid w:val="00472958"/>
    <w:rsid w:val="004755EE"/>
    <w:rsid w:val="00493FFB"/>
    <w:rsid w:val="004A019C"/>
    <w:rsid w:val="004B055D"/>
    <w:rsid w:val="004B2786"/>
    <w:rsid w:val="004B3375"/>
    <w:rsid w:val="004C3E4F"/>
    <w:rsid w:val="00515996"/>
    <w:rsid w:val="00533495"/>
    <w:rsid w:val="0053563E"/>
    <w:rsid w:val="005500F7"/>
    <w:rsid w:val="005610FF"/>
    <w:rsid w:val="00573A46"/>
    <w:rsid w:val="005743D4"/>
    <w:rsid w:val="005816BD"/>
    <w:rsid w:val="00582114"/>
    <w:rsid w:val="005B1943"/>
    <w:rsid w:val="005C724D"/>
    <w:rsid w:val="005D0503"/>
    <w:rsid w:val="005D60F7"/>
    <w:rsid w:val="005E3C15"/>
    <w:rsid w:val="005F5428"/>
    <w:rsid w:val="0060063A"/>
    <w:rsid w:val="0066255E"/>
    <w:rsid w:val="00662677"/>
    <w:rsid w:val="0067172B"/>
    <w:rsid w:val="006775E4"/>
    <w:rsid w:val="00687656"/>
    <w:rsid w:val="006A3C34"/>
    <w:rsid w:val="006D3F79"/>
    <w:rsid w:val="00700247"/>
    <w:rsid w:val="00714671"/>
    <w:rsid w:val="00724303"/>
    <w:rsid w:val="00747E3D"/>
    <w:rsid w:val="00754941"/>
    <w:rsid w:val="00762693"/>
    <w:rsid w:val="007D0B3E"/>
    <w:rsid w:val="007E0EEC"/>
    <w:rsid w:val="007E1140"/>
    <w:rsid w:val="007E6655"/>
    <w:rsid w:val="007F1633"/>
    <w:rsid w:val="007F7851"/>
    <w:rsid w:val="00802F99"/>
    <w:rsid w:val="008068B9"/>
    <w:rsid w:val="0081243C"/>
    <w:rsid w:val="00826E64"/>
    <w:rsid w:val="00851D3D"/>
    <w:rsid w:val="00857290"/>
    <w:rsid w:val="00870526"/>
    <w:rsid w:val="00877954"/>
    <w:rsid w:val="00882E74"/>
    <w:rsid w:val="008B6385"/>
    <w:rsid w:val="008C1B92"/>
    <w:rsid w:val="008C4DC3"/>
    <w:rsid w:val="008D3057"/>
    <w:rsid w:val="00900EB9"/>
    <w:rsid w:val="00901343"/>
    <w:rsid w:val="0090142D"/>
    <w:rsid w:val="00902E39"/>
    <w:rsid w:val="009110D5"/>
    <w:rsid w:val="009141E5"/>
    <w:rsid w:val="00925606"/>
    <w:rsid w:val="00934577"/>
    <w:rsid w:val="009464B1"/>
    <w:rsid w:val="0095533B"/>
    <w:rsid w:val="00960096"/>
    <w:rsid w:val="00963374"/>
    <w:rsid w:val="00966C47"/>
    <w:rsid w:val="00975109"/>
    <w:rsid w:val="0098047D"/>
    <w:rsid w:val="009B022E"/>
    <w:rsid w:val="009D31F8"/>
    <w:rsid w:val="009D6378"/>
    <w:rsid w:val="009F6EB0"/>
    <w:rsid w:val="009F7F18"/>
    <w:rsid w:val="00A02999"/>
    <w:rsid w:val="00A03A17"/>
    <w:rsid w:val="00A15D5E"/>
    <w:rsid w:val="00A23D6A"/>
    <w:rsid w:val="00A2600A"/>
    <w:rsid w:val="00A274B6"/>
    <w:rsid w:val="00A34B87"/>
    <w:rsid w:val="00A4164B"/>
    <w:rsid w:val="00A5774B"/>
    <w:rsid w:val="00A65D61"/>
    <w:rsid w:val="00A67612"/>
    <w:rsid w:val="00A722E6"/>
    <w:rsid w:val="00A72E52"/>
    <w:rsid w:val="00A824FE"/>
    <w:rsid w:val="00A84C8D"/>
    <w:rsid w:val="00A85FFD"/>
    <w:rsid w:val="00A86BC8"/>
    <w:rsid w:val="00A876FD"/>
    <w:rsid w:val="00A961C7"/>
    <w:rsid w:val="00AA0518"/>
    <w:rsid w:val="00AA51E2"/>
    <w:rsid w:val="00AC4069"/>
    <w:rsid w:val="00AE2113"/>
    <w:rsid w:val="00AE6F17"/>
    <w:rsid w:val="00AF2F98"/>
    <w:rsid w:val="00B039A0"/>
    <w:rsid w:val="00B10767"/>
    <w:rsid w:val="00B2292B"/>
    <w:rsid w:val="00B3033D"/>
    <w:rsid w:val="00B35C8E"/>
    <w:rsid w:val="00B867BF"/>
    <w:rsid w:val="00BC18E9"/>
    <w:rsid w:val="00BC3324"/>
    <w:rsid w:val="00BC5264"/>
    <w:rsid w:val="00BD51F1"/>
    <w:rsid w:val="00BE1EA5"/>
    <w:rsid w:val="00BE2743"/>
    <w:rsid w:val="00BE32AA"/>
    <w:rsid w:val="00C10FD9"/>
    <w:rsid w:val="00C1467E"/>
    <w:rsid w:val="00C17E09"/>
    <w:rsid w:val="00C37EF8"/>
    <w:rsid w:val="00C50BFF"/>
    <w:rsid w:val="00C831E5"/>
    <w:rsid w:val="00C834D6"/>
    <w:rsid w:val="00CC36A1"/>
    <w:rsid w:val="00CF0667"/>
    <w:rsid w:val="00CF7F8C"/>
    <w:rsid w:val="00D151FE"/>
    <w:rsid w:val="00D17B18"/>
    <w:rsid w:val="00D240DE"/>
    <w:rsid w:val="00D423DC"/>
    <w:rsid w:val="00D5499D"/>
    <w:rsid w:val="00D60AF5"/>
    <w:rsid w:val="00D62FBA"/>
    <w:rsid w:val="00D91042"/>
    <w:rsid w:val="00DC26A8"/>
    <w:rsid w:val="00DC5855"/>
    <w:rsid w:val="00DD26E7"/>
    <w:rsid w:val="00E20B06"/>
    <w:rsid w:val="00E613CE"/>
    <w:rsid w:val="00E84545"/>
    <w:rsid w:val="00EA427B"/>
    <w:rsid w:val="00EB26A4"/>
    <w:rsid w:val="00EB526F"/>
    <w:rsid w:val="00EC68AF"/>
    <w:rsid w:val="00ED2554"/>
    <w:rsid w:val="00F137D1"/>
    <w:rsid w:val="00F2322D"/>
    <w:rsid w:val="00F30A55"/>
    <w:rsid w:val="00F35F5A"/>
    <w:rsid w:val="00F45C87"/>
    <w:rsid w:val="00F5513E"/>
    <w:rsid w:val="00F60584"/>
    <w:rsid w:val="00F7493C"/>
    <w:rsid w:val="00F776FD"/>
    <w:rsid w:val="00F95C85"/>
    <w:rsid w:val="00F97BF3"/>
    <w:rsid w:val="00FB179B"/>
    <w:rsid w:val="00FC09F1"/>
    <w:rsid w:val="00FD60B8"/>
    <w:rsid w:val="00FD70A0"/>
    <w:rsid w:val="0D26256F"/>
    <w:rsid w:val="2A29315A"/>
    <w:rsid w:val="61426F28"/>
    <w:rsid w:val="6657B115"/>
    <w:rsid w:val="7819CF81"/>
    <w:rsid w:val="7A0268B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FF5CBF"/>
  <w15:docId w15:val="{561FC971-1DBD-4EAA-9689-8D07EB062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s-ES" w:eastAsia="es-ES" w:bidi="es-ES"/>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079"/>
  </w:style>
  <w:style w:type="paragraph" w:styleId="Heading1">
    <w:name w:val="heading 1"/>
    <w:basedOn w:val="Normal"/>
    <w:next w:val="Normal"/>
    <w:link w:val="Heading1Char"/>
    <w:uiPriority w:val="9"/>
    <w:qFormat/>
    <w:rsid w:val="00297079"/>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97079"/>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297079"/>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297079"/>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297079"/>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297079"/>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297079"/>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297079"/>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297079"/>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66CC"/>
      <w:u w:val="single"/>
    </w:rPr>
  </w:style>
  <w:style w:type="character" w:customStyle="1" w:styleId="Footnote">
    <w:name w:val="Footnote_"/>
    <w:basedOn w:val="DefaultParagraphFont"/>
    <w:link w:val="Footnote1"/>
    <w:rPr>
      <w:rFonts w:ascii="Times New Roman" w:eastAsia="Times New Roman" w:hAnsi="Times New Roman" w:cs="Times New Roman"/>
      <w:b w:val="0"/>
      <w:bCs w:val="0"/>
      <w:i w:val="0"/>
      <w:iCs w:val="0"/>
      <w:smallCaps w:val="0"/>
      <w:strike w:val="0"/>
      <w:sz w:val="14"/>
      <w:szCs w:val="14"/>
      <w:u w:val="none"/>
    </w:rPr>
  </w:style>
  <w:style w:type="character" w:customStyle="1" w:styleId="Footnote0">
    <w:name w:val="Footnote"/>
    <w:basedOn w:val="Footnote"/>
    <w:rPr>
      <w:rFonts w:ascii="Times New Roman" w:eastAsia="Times New Roman" w:hAnsi="Times New Roman" w:cs="Times New Roman"/>
      <w:b w:val="0"/>
      <w:bCs w:val="0"/>
      <w:i w:val="0"/>
      <w:iCs w:val="0"/>
      <w:smallCaps w:val="0"/>
      <w:strike w:val="0"/>
      <w:color w:val="000000"/>
      <w:spacing w:val="0"/>
      <w:w w:val="100"/>
      <w:position w:val="0"/>
      <w:sz w:val="14"/>
      <w:szCs w:val="14"/>
      <w:u w:val="none"/>
      <w:lang w:val="es-ES" w:eastAsia="es-ES" w:bidi="es-ES"/>
    </w:rPr>
  </w:style>
  <w:style w:type="character" w:customStyle="1" w:styleId="Footnote2">
    <w:name w:val="Footnote (2)_"/>
    <w:basedOn w:val="DefaultParagraphFont"/>
    <w:link w:val="Footnote21"/>
    <w:rPr>
      <w:rFonts w:ascii="Times New Roman" w:eastAsia="Times New Roman" w:hAnsi="Times New Roman" w:cs="Times New Roman"/>
      <w:b w:val="0"/>
      <w:bCs w:val="0"/>
      <w:i w:val="0"/>
      <w:iCs w:val="0"/>
      <w:smallCaps w:val="0"/>
      <w:strike w:val="0"/>
      <w:sz w:val="18"/>
      <w:szCs w:val="18"/>
      <w:u w:val="none"/>
    </w:rPr>
  </w:style>
  <w:style w:type="character" w:customStyle="1" w:styleId="Footnote20">
    <w:name w:val="Footnote (2)"/>
    <w:basedOn w:val="Footnote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s-ES" w:eastAsia="es-ES" w:bidi="es-ES"/>
    </w:rPr>
  </w:style>
  <w:style w:type="character" w:customStyle="1" w:styleId="Footnote22">
    <w:name w:val="Footnote (2)2"/>
    <w:basedOn w:val="Footnote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s-ES" w:eastAsia="es-ES" w:bidi="es-ES"/>
    </w:rPr>
  </w:style>
  <w:style w:type="character" w:customStyle="1" w:styleId="Footnote3">
    <w:name w:val="Footnote (3)_"/>
    <w:basedOn w:val="DefaultParagraphFont"/>
    <w:link w:val="Footnote31"/>
    <w:rPr>
      <w:rFonts w:ascii="Times New Roman" w:eastAsia="Times New Roman" w:hAnsi="Times New Roman" w:cs="Times New Roman"/>
      <w:b w:val="0"/>
      <w:bCs w:val="0"/>
      <w:i w:val="0"/>
      <w:iCs w:val="0"/>
      <w:smallCaps w:val="0"/>
      <w:strike w:val="0"/>
      <w:sz w:val="16"/>
      <w:szCs w:val="16"/>
      <w:u w:val="none"/>
    </w:rPr>
  </w:style>
  <w:style w:type="character" w:customStyle="1" w:styleId="Footnote30">
    <w:name w:val="Footnote (3)"/>
    <w:basedOn w:val="Footnote3"/>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s-ES" w:eastAsia="es-ES" w:bidi="es-ES"/>
    </w:rPr>
  </w:style>
  <w:style w:type="character" w:customStyle="1" w:styleId="Footnote385pt">
    <w:name w:val="Footnote (3) + 8.5 pt"/>
    <w:aliases w:val="Bold"/>
    <w:basedOn w:val="Footnote3"/>
    <w:rPr>
      <w:rFonts w:ascii="Times New Roman" w:eastAsia="Times New Roman" w:hAnsi="Times New Roman" w:cs="Times New Roman"/>
      <w:b/>
      <w:bCs/>
      <w:i w:val="0"/>
      <w:iCs w:val="0"/>
      <w:smallCaps w:val="0"/>
      <w:strike w:val="0"/>
      <w:color w:val="000000"/>
      <w:spacing w:val="0"/>
      <w:w w:val="100"/>
      <w:position w:val="0"/>
      <w:sz w:val="17"/>
      <w:szCs w:val="17"/>
      <w:u w:val="none"/>
      <w:lang w:val="es-ES" w:eastAsia="es-ES" w:bidi="es-ES"/>
    </w:rPr>
  </w:style>
  <w:style w:type="character" w:customStyle="1" w:styleId="PicturecaptionExact">
    <w:name w:val="Picture caption Exact"/>
    <w:basedOn w:val="DefaultParagraphFont"/>
    <w:link w:val="Picturecaption"/>
    <w:rPr>
      <w:rFonts w:ascii="Arial" w:eastAsia="Arial" w:hAnsi="Arial" w:cs="Arial"/>
      <w:b/>
      <w:bCs/>
      <w:i w:val="0"/>
      <w:iCs w:val="0"/>
      <w:smallCaps w:val="0"/>
      <w:strike w:val="0"/>
      <w:sz w:val="10"/>
      <w:szCs w:val="10"/>
      <w:u w:val="none"/>
    </w:rPr>
  </w:style>
  <w:style w:type="character" w:customStyle="1" w:styleId="PicturecaptionExact1">
    <w:name w:val="Picture caption Exact1"/>
    <w:basedOn w:val="PicturecaptionExact"/>
    <w:rPr>
      <w:rFonts w:ascii="Arial" w:eastAsia="Arial" w:hAnsi="Arial" w:cs="Arial"/>
      <w:b/>
      <w:bCs/>
      <w:i w:val="0"/>
      <w:iCs w:val="0"/>
      <w:smallCaps w:val="0"/>
      <w:strike w:val="0"/>
      <w:color w:val="000000"/>
      <w:spacing w:val="0"/>
      <w:w w:val="100"/>
      <w:position w:val="0"/>
      <w:sz w:val="10"/>
      <w:szCs w:val="10"/>
      <w:u w:val="none"/>
      <w:lang w:val="es-ES" w:eastAsia="es-ES" w:bidi="es-ES"/>
    </w:rPr>
  </w:style>
  <w:style w:type="character" w:customStyle="1" w:styleId="Bodytext5Exact">
    <w:name w:val="Body text (5) Exact"/>
    <w:basedOn w:val="DefaultParagraphFont"/>
    <w:rPr>
      <w:rFonts w:ascii="Arial" w:eastAsia="Arial" w:hAnsi="Arial" w:cs="Arial"/>
      <w:b w:val="0"/>
      <w:bCs w:val="0"/>
      <w:i w:val="0"/>
      <w:iCs w:val="0"/>
      <w:smallCaps w:val="0"/>
      <w:strike w:val="0"/>
      <w:sz w:val="22"/>
      <w:szCs w:val="22"/>
      <w:u w:val="none"/>
    </w:rPr>
  </w:style>
  <w:style w:type="character" w:customStyle="1" w:styleId="Bodytext3">
    <w:name w:val="Body text (3)_"/>
    <w:basedOn w:val="DefaultParagraphFont"/>
    <w:link w:val="Bodytext31"/>
    <w:rPr>
      <w:rFonts w:ascii="Arial" w:eastAsia="Arial" w:hAnsi="Arial" w:cs="Arial"/>
      <w:b/>
      <w:bCs/>
      <w:i w:val="0"/>
      <w:iCs w:val="0"/>
      <w:smallCaps w:val="0"/>
      <w:strike w:val="0"/>
      <w:sz w:val="22"/>
      <w:szCs w:val="22"/>
      <w:u w:val="none"/>
    </w:rPr>
  </w:style>
  <w:style w:type="character" w:customStyle="1" w:styleId="Bodytext30">
    <w:name w:val="Body text (3)"/>
    <w:basedOn w:val="Bodytext3"/>
    <w:rPr>
      <w:rFonts w:ascii="Arial" w:eastAsia="Arial" w:hAnsi="Arial" w:cs="Arial"/>
      <w:b/>
      <w:bCs/>
      <w:i w:val="0"/>
      <w:iCs w:val="0"/>
      <w:smallCaps w:val="0"/>
      <w:strike w:val="0"/>
      <w:color w:val="000000"/>
      <w:spacing w:val="0"/>
      <w:w w:val="100"/>
      <w:position w:val="0"/>
      <w:sz w:val="22"/>
      <w:szCs w:val="22"/>
      <w:u w:val="none"/>
      <w:lang w:val="es-ES" w:eastAsia="es-ES" w:bidi="es-ES"/>
    </w:rPr>
  </w:style>
  <w:style w:type="character" w:customStyle="1" w:styleId="Bodytext4">
    <w:name w:val="Body text (4)_"/>
    <w:basedOn w:val="DefaultParagraphFont"/>
    <w:link w:val="Bodytext41"/>
    <w:rPr>
      <w:rFonts w:ascii="Arial" w:eastAsia="Arial" w:hAnsi="Arial" w:cs="Arial"/>
      <w:b w:val="0"/>
      <w:bCs w:val="0"/>
      <w:i/>
      <w:iCs/>
      <w:smallCaps w:val="0"/>
      <w:strike w:val="0"/>
      <w:sz w:val="22"/>
      <w:szCs w:val="22"/>
      <w:u w:val="none"/>
    </w:rPr>
  </w:style>
  <w:style w:type="character" w:customStyle="1" w:styleId="Bodytext40">
    <w:name w:val="Body text (4)"/>
    <w:basedOn w:val="Bodytext4"/>
    <w:rPr>
      <w:rFonts w:ascii="Arial" w:eastAsia="Arial" w:hAnsi="Arial" w:cs="Arial"/>
      <w:b w:val="0"/>
      <w:bCs w:val="0"/>
      <w:i/>
      <w:iCs/>
      <w:smallCaps w:val="0"/>
      <w:strike w:val="0"/>
      <w:color w:val="000000"/>
      <w:spacing w:val="0"/>
      <w:w w:val="100"/>
      <w:position w:val="0"/>
      <w:sz w:val="22"/>
      <w:szCs w:val="22"/>
      <w:u w:val="none"/>
      <w:lang w:val="es-ES" w:eastAsia="es-ES" w:bidi="es-ES"/>
    </w:rPr>
  </w:style>
  <w:style w:type="character" w:customStyle="1" w:styleId="Bodytext5">
    <w:name w:val="Body text (5)_"/>
    <w:basedOn w:val="DefaultParagraphFont"/>
    <w:link w:val="Bodytext51"/>
    <w:rPr>
      <w:rFonts w:ascii="Arial" w:eastAsia="Arial" w:hAnsi="Arial" w:cs="Arial"/>
      <w:b w:val="0"/>
      <w:bCs w:val="0"/>
      <w:i w:val="0"/>
      <w:iCs w:val="0"/>
      <w:smallCaps w:val="0"/>
      <w:strike w:val="0"/>
      <w:sz w:val="22"/>
      <w:szCs w:val="22"/>
      <w:u w:val="none"/>
    </w:rPr>
  </w:style>
  <w:style w:type="character" w:customStyle="1" w:styleId="Bodytext50">
    <w:name w:val="Body text (5)"/>
    <w:basedOn w:val="Bodytext5"/>
    <w:rPr>
      <w:rFonts w:ascii="Arial" w:eastAsia="Arial" w:hAnsi="Arial" w:cs="Arial"/>
      <w:b w:val="0"/>
      <w:bCs w:val="0"/>
      <w:i w:val="0"/>
      <w:iCs w:val="0"/>
      <w:smallCaps w:val="0"/>
      <w:strike w:val="0"/>
      <w:color w:val="000000"/>
      <w:spacing w:val="0"/>
      <w:w w:val="100"/>
      <w:position w:val="0"/>
      <w:sz w:val="22"/>
      <w:szCs w:val="22"/>
      <w:u w:val="none"/>
      <w:lang w:val="es-ES" w:eastAsia="es-ES" w:bidi="es-ES"/>
    </w:rPr>
  </w:style>
  <w:style w:type="character" w:customStyle="1" w:styleId="Bodytext5Bold">
    <w:name w:val="Body text (5) + Bold"/>
    <w:basedOn w:val="Bodytext5"/>
    <w:rPr>
      <w:rFonts w:ascii="Arial" w:eastAsia="Arial" w:hAnsi="Arial" w:cs="Arial"/>
      <w:b/>
      <w:bCs/>
      <w:i w:val="0"/>
      <w:iCs w:val="0"/>
      <w:smallCaps w:val="0"/>
      <w:strike w:val="0"/>
      <w:color w:val="000000"/>
      <w:spacing w:val="0"/>
      <w:w w:val="100"/>
      <w:position w:val="0"/>
      <w:sz w:val="22"/>
      <w:szCs w:val="22"/>
      <w:u w:val="none"/>
      <w:lang w:val="es-ES" w:eastAsia="es-ES" w:bidi="es-ES"/>
    </w:rPr>
  </w:style>
  <w:style w:type="character" w:customStyle="1" w:styleId="Bodytext3Spacing3pt">
    <w:name w:val="Body text (3) + Spacing 3 pt"/>
    <w:basedOn w:val="Bodytext3"/>
    <w:rPr>
      <w:rFonts w:ascii="Arial" w:eastAsia="Arial" w:hAnsi="Arial" w:cs="Arial"/>
      <w:b/>
      <w:bCs/>
      <w:i w:val="0"/>
      <w:iCs w:val="0"/>
      <w:smallCaps w:val="0"/>
      <w:strike w:val="0"/>
      <w:color w:val="000000"/>
      <w:spacing w:val="60"/>
      <w:w w:val="100"/>
      <w:position w:val="0"/>
      <w:sz w:val="22"/>
      <w:szCs w:val="22"/>
      <w:u w:val="none"/>
      <w:lang w:val="es-ES" w:eastAsia="es-ES" w:bidi="es-ES"/>
    </w:rPr>
  </w:style>
  <w:style w:type="character" w:customStyle="1" w:styleId="Bodytext6">
    <w:name w:val="Body text (6)_"/>
    <w:basedOn w:val="DefaultParagraphFont"/>
    <w:link w:val="Bodytext61"/>
    <w:rPr>
      <w:rFonts w:ascii="Times New Roman" w:eastAsia="Times New Roman" w:hAnsi="Times New Roman" w:cs="Times New Roman"/>
      <w:b w:val="0"/>
      <w:bCs w:val="0"/>
      <w:i w:val="0"/>
      <w:iCs w:val="0"/>
      <w:smallCaps w:val="0"/>
      <w:strike w:val="0"/>
      <w:sz w:val="18"/>
      <w:szCs w:val="18"/>
      <w:u w:val="none"/>
    </w:rPr>
  </w:style>
  <w:style w:type="character" w:customStyle="1" w:styleId="Bodytext60">
    <w:name w:val="Body text (6)"/>
    <w:basedOn w:val="Bodytext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s-ES" w:eastAsia="es-ES" w:bidi="es-ES"/>
    </w:rPr>
  </w:style>
  <w:style w:type="character" w:customStyle="1" w:styleId="Bodytext6Arial">
    <w:name w:val="Body text (6) + Arial"/>
    <w:aliases w:val="8 pt,Bold1"/>
    <w:basedOn w:val="Bodytext6"/>
    <w:rPr>
      <w:rFonts w:ascii="Arial" w:eastAsia="Arial" w:hAnsi="Arial" w:cs="Arial"/>
      <w:b/>
      <w:bCs/>
      <w:i w:val="0"/>
      <w:iCs w:val="0"/>
      <w:smallCaps w:val="0"/>
      <w:strike w:val="0"/>
      <w:color w:val="000000"/>
      <w:spacing w:val="0"/>
      <w:w w:val="100"/>
      <w:position w:val="0"/>
      <w:sz w:val="16"/>
      <w:szCs w:val="16"/>
      <w:u w:val="none"/>
      <w:lang w:val="es-ES" w:eastAsia="es-ES" w:bidi="es-ES"/>
    </w:rPr>
  </w:style>
  <w:style w:type="character" w:customStyle="1" w:styleId="Bodytext7">
    <w:name w:val="Body text (7)_"/>
    <w:basedOn w:val="DefaultParagraphFont"/>
    <w:link w:val="Bodytext71"/>
    <w:rPr>
      <w:rFonts w:ascii="Arial" w:eastAsia="Arial" w:hAnsi="Arial" w:cs="Arial"/>
      <w:b w:val="0"/>
      <w:bCs w:val="0"/>
      <w:i w:val="0"/>
      <w:iCs w:val="0"/>
      <w:smallCaps w:val="0"/>
      <w:strike w:val="0"/>
      <w:sz w:val="16"/>
      <w:szCs w:val="16"/>
      <w:u w:val="none"/>
    </w:rPr>
  </w:style>
  <w:style w:type="character" w:customStyle="1" w:styleId="Bodytext7Bold">
    <w:name w:val="Body text (7) + Bold"/>
    <w:basedOn w:val="Bodytext7"/>
    <w:rPr>
      <w:rFonts w:ascii="Arial" w:eastAsia="Arial" w:hAnsi="Arial" w:cs="Arial"/>
      <w:b/>
      <w:bCs/>
      <w:i w:val="0"/>
      <w:iCs w:val="0"/>
      <w:smallCaps w:val="0"/>
      <w:strike w:val="0"/>
      <w:color w:val="000000"/>
      <w:spacing w:val="0"/>
      <w:w w:val="100"/>
      <w:position w:val="0"/>
      <w:sz w:val="16"/>
      <w:szCs w:val="16"/>
      <w:u w:val="none"/>
      <w:lang w:val="es-ES" w:eastAsia="es-ES" w:bidi="es-ES"/>
    </w:rPr>
  </w:style>
  <w:style w:type="character" w:customStyle="1" w:styleId="Bodytext70">
    <w:name w:val="Body text (7)"/>
    <w:basedOn w:val="Bodytext7"/>
    <w:rPr>
      <w:rFonts w:ascii="Arial" w:eastAsia="Arial" w:hAnsi="Arial" w:cs="Arial"/>
      <w:b w:val="0"/>
      <w:bCs w:val="0"/>
      <w:i w:val="0"/>
      <w:iCs w:val="0"/>
      <w:smallCaps w:val="0"/>
      <w:strike w:val="0"/>
      <w:color w:val="000000"/>
      <w:spacing w:val="0"/>
      <w:w w:val="100"/>
      <w:position w:val="0"/>
      <w:sz w:val="16"/>
      <w:szCs w:val="16"/>
      <w:u w:val="none"/>
      <w:lang w:val="es-ES" w:eastAsia="es-ES" w:bidi="es-ES"/>
    </w:rPr>
  </w:style>
  <w:style w:type="character" w:customStyle="1" w:styleId="Bodytext8">
    <w:name w:val="Body text (8)_"/>
    <w:basedOn w:val="DefaultParagraphFont"/>
    <w:link w:val="Bodytext80"/>
    <w:rPr>
      <w:rFonts w:ascii="Arial" w:eastAsia="Arial" w:hAnsi="Arial" w:cs="Arial"/>
      <w:b/>
      <w:bCs/>
      <w:i w:val="0"/>
      <w:iCs w:val="0"/>
      <w:smallCaps w:val="0"/>
      <w:strike w:val="0"/>
      <w:sz w:val="20"/>
      <w:szCs w:val="20"/>
      <w:u w:val="none"/>
    </w:rPr>
  </w:style>
  <w:style w:type="character" w:customStyle="1" w:styleId="Bodytext9">
    <w:name w:val="Body text (9)_"/>
    <w:basedOn w:val="DefaultParagraphFont"/>
    <w:link w:val="Bodytext91"/>
    <w:rPr>
      <w:rFonts w:ascii="Arial" w:eastAsia="Arial" w:hAnsi="Arial" w:cs="Arial"/>
      <w:b/>
      <w:bCs/>
      <w:i w:val="0"/>
      <w:iCs w:val="0"/>
      <w:smallCaps w:val="0"/>
      <w:strike w:val="0"/>
      <w:sz w:val="52"/>
      <w:szCs w:val="52"/>
      <w:u w:val="none"/>
    </w:rPr>
  </w:style>
  <w:style w:type="character" w:customStyle="1" w:styleId="Bodytext90">
    <w:name w:val="Body text (9)"/>
    <w:basedOn w:val="Bodytext9"/>
    <w:rPr>
      <w:rFonts w:ascii="Arial" w:eastAsia="Arial" w:hAnsi="Arial" w:cs="Arial"/>
      <w:b/>
      <w:bCs/>
      <w:i w:val="0"/>
      <w:iCs w:val="0"/>
      <w:smallCaps w:val="0"/>
      <w:strike w:val="0"/>
      <w:color w:val="000000"/>
      <w:spacing w:val="0"/>
      <w:w w:val="100"/>
      <w:position w:val="0"/>
      <w:sz w:val="52"/>
      <w:szCs w:val="52"/>
      <w:u w:val="none"/>
      <w:lang w:val="es-ES" w:eastAsia="es-ES" w:bidi="es-ES"/>
    </w:rPr>
  </w:style>
  <w:style w:type="character" w:customStyle="1" w:styleId="Bodytext92">
    <w:name w:val="Body text (9)2"/>
    <w:basedOn w:val="Bodytext9"/>
    <w:rPr>
      <w:rFonts w:ascii="Arial" w:eastAsia="Arial" w:hAnsi="Arial" w:cs="Arial"/>
      <w:b/>
      <w:bCs/>
      <w:i w:val="0"/>
      <w:iCs w:val="0"/>
      <w:smallCaps w:val="0"/>
      <w:strike w:val="0"/>
      <w:color w:val="000000"/>
      <w:spacing w:val="0"/>
      <w:w w:val="100"/>
      <w:position w:val="0"/>
      <w:sz w:val="52"/>
      <w:szCs w:val="52"/>
      <w:u w:val="none"/>
      <w:lang w:val="es-ES" w:eastAsia="es-ES" w:bidi="es-ES"/>
    </w:rPr>
  </w:style>
  <w:style w:type="character" w:customStyle="1" w:styleId="Bodytext2">
    <w:name w:val="Body text (2)_"/>
    <w:basedOn w:val="DefaultParagraphFont"/>
    <w:link w:val="Bodytext21"/>
    <w:rPr>
      <w:rFonts w:ascii="Times New Roman" w:eastAsia="Times New Roman" w:hAnsi="Times New Roman" w:cs="Times New Roman"/>
      <w:b w:val="0"/>
      <w:bCs w:val="0"/>
      <w:i w:val="0"/>
      <w:iCs w:val="0"/>
      <w:smallCaps w:val="0"/>
      <w:strike w:val="0"/>
      <w:sz w:val="22"/>
      <w:szCs w:val="22"/>
      <w:u w:val="none"/>
    </w:rPr>
  </w:style>
  <w:style w:type="character" w:customStyle="1" w:styleId="Tableofcontents">
    <w:name w:val="Table of contents_"/>
    <w:basedOn w:val="DefaultParagraphFont"/>
    <w:link w:val="Tableofcontents1"/>
    <w:rPr>
      <w:rFonts w:ascii="Times New Roman" w:eastAsia="Times New Roman" w:hAnsi="Times New Roman" w:cs="Times New Roman"/>
      <w:b w:val="0"/>
      <w:bCs w:val="0"/>
      <w:i w:val="0"/>
      <w:iCs w:val="0"/>
      <w:smallCaps w:val="0"/>
      <w:strike w:val="0"/>
      <w:sz w:val="22"/>
      <w:szCs w:val="22"/>
      <w:u w:val="none"/>
    </w:rPr>
  </w:style>
  <w:style w:type="character" w:customStyle="1" w:styleId="Tableofcontents0">
    <w:name w:val="Table of contents"/>
    <w:basedOn w:val="Tableofcontents"/>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style>
  <w:style w:type="character" w:customStyle="1" w:styleId="Tableofcontents15pt">
    <w:name w:val="Table of contents + 15 pt"/>
    <w:aliases w:val="Italic,Spacing -1 pt"/>
    <w:basedOn w:val="Tableofcontents"/>
    <w:rPr>
      <w:rFonts w:ascii="Times New Roman" w:eastAsia="Times New Roman" w:hAnsi="Times New Roman" w:cs="Times New Roman"/>
      <w:b w:val="0"/>
      <w:bCs w:val="0"/>
      <w:i/>
      <w:iCs/>
      <w:smallCaps w:val="0"/>
      <w:strike w:val="0"/>
      <w:color w:val="000000"/>
      <w:spacing w:val="-20"/>
      <w:w w:val="100"/>
      <w:position w:val="0"/>
      <w:sz w:val="30"/>
      <w:szCs w:val="30"/>
      <w:u w:val="none"/>
      <w:lang w:val="es-ES" w:eastAsia="es-ES" w:bidi="es-ES"/>
    </w:rPr>
  </w:style>
  <w:style w:type="character" w:customStyle="1" w:styleId="Bodytext20">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style>
  <w:style w:type="character" w:customStyle="1" w:styleId="Headerorfooter">
    <w:name w:val="Header or footer_"/>
    <w:basedOn w:val="DefaultParagraphFont"/>
    <w:link w:val="Headerorfooter1"/>
    <w:rPr>
      <w:rFonts w:ascii="Times New Roman" w:eastAsia="Times New Roman" w:hAnsi="Times New Roman" w:cs="Times New Roman"/>
      <w:b/>
      <w:bCs/>
      <w:i w:val="0"/>
      <w:iCs w:val="0"/>
      <w:smallCaps w:val="0"/>
      <w:strike w:val="0"/>
      <w:sz w:val="22"/>
      <w:szCs w:val="22"/>
      <w:u w:val="none"/>
    </w:rPr>
  </w:style>
  <w:style w:type="character" w:customStyle="1" w:styleId="Headerorfooter0">
    <w:name w:val="Header or footer"/>
    <w:basedOn w:val="Headerorfooter"/>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style>
  <w:style w:type="character" w:customStyle="1" w:styleId="Bodytext10">
    <w:name w:val="Body text (10)_"/>
    <w:basedOn w:val="DefaultParagraphFont"/>
    <w:link w:val="Bodytext101"/>
    <w:rPr>
      <w:rFonts w:ascii="Times New Roman" w:eastAsia="Times New Roman" w:hAnsi="Times New Roman" w:cs="Times New Roman"/>
      <w:b/>
      <w:bCs/>
      <w:i w:val="0"/>
      <w:iCs w:val="0"/>
      <w:smallCaps w:val="0"/>
      <w:strike w:val="0"/>
      <w:sz w:val="22"/>
      <w:szCs w:val="22"/>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style>
  <w:style w:type="character" w:customStyle="1" w:styleId="Bodytext26">
    <w:name w:val="Body text (2)6"/>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style>
  <w:style w:type="character" w:customStyle="1" w:styleId="Bodytext100">
    <w:name w:val="Body text (10)"/>
    <w:basedOn w:val="Bodytext10"/>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style>
  <w:style w:type="character" w:customStyle="1" w:styleId="Bodytext2Bold2">
    <w:name w:val="Body text (2) + Bold2"/>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style>
  <w:style w:type="character" w:customStyle="1" w:styleId="Bodytext25">
    <w:name w:val="Body text (2)5"/>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style>
  <w:style w:type="character" w:customStyle="1" w:styleId="Bodytext24">
    <w:name w:val="Body text (2)4"/>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s-ES" w:eastAsia="es-ES" w:bidi="es-ES"/>
    </w:rPr>
  </w:style>
  <w:style w:type="character" w:customStyle="1" w:styleId="Bodytext23">
    <w:name w:val="Body text (2)3"/>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style>
  <w:style w:type="character" w:customStyle="1" w:styleId="Bodytext2Bold1">
    <w:name w:val="Body text (2) + Bold1"/>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style>
  <w:style w:type="character" w:customStyle="1" w:styleId="Bodytext10NotBold">
    <w:name w:val="Body text (10) + Not Bold"/>
    <w:basedOn w:val="Bodytext10"/>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style>
  <w:style w:type="character" w:customStyle="1" w:styleId="Bodytext10NotBold2">
    <w:name w:val="Body text (10) + Not Bold2"/>
    <w:basedOn w:val="Bodytext10"/>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style>
  <w:style w:type="character" w:customStyle="1" w:styleId="Bodytext215pt">
    <w:name w:val="Body text (2) + 15 pt"/>
    <w:aliases w:val="Italic2,Spacing -1 pt2"/>
    <w:basedOn w:val="Bodytext2"/>
    <w:rPr>
      <w:rFonts w:ascii="Times New Roman" w:eastAsia="Times New Roman" w:hAnsi="Times New Roman" w:cs="Times New Roman"/>
      <w:b w:val="0"/>
      <w:bCs w:val="0"/>
      <w:i/>
      <w:iCs/>
      <w:smallCaps w:val="0"/>
      <w:strike w:val="0"/>
      <w:color w:val="000000"/>
      <w:spacing w:val="-20"/>
      <w:w w:val="100"/>
      <w:position w:val="0"/>
      <w:sz w:val="30"/>
      <w:szCs w:val="30"/>
      <w:u w:val="none"/>
      <w:lang w:val="es-ES" w:eastAsia="es-ES" w:bidi="es-ES"/>
    </w:rPr>
  </w:style>
  <w:style w:type="character" w:customStyle="1" w:styleId="Bodytext10NotBold1">
    <w:name w:val="Body text (10) + Not Bold1"/>
    <w:basedOn w:val="Bodytext10"/>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style>
  <w:style w:type="character" w:customStyle="1" w:styleId="Bodytext215pt1">
    <w:name w:val="Body text (2) + 15 pt1"/>
    <w:aliases w:val="Italic1,Spacing -1 pt1"/>
    <w:basedOn w:val="Bodytext2"/>
    <w:rPr>
      <w:rFonts w:ascii="Times New Roman" w:eastAsia="Times New Roman" w:hAnsi="Times New Roman" w:cs="Times New Roman"/>
      <w:b w:val="0"/>
      <w:bCs w:val="0"/>
      <w:i/>
      <w:iCs/>
      <w:smallCaps w:val="0"/>
      <w:strike w:val="0"/>
      <w:color w:val="000000"/>
      <w:spacing w:val="-20"/>
      <w:w w:val="100"/>
      <w:position w:val="0"/>
      <w:sz w:val="30"/>
      <w:szCs w:val="30"/>
      <w:u w:val="none"/>
      <w:lang w:val="es-ES" w:eastAsia="es-ES" w:bidi="es-ES"/>
    </w:rPr>
  </w:style>
  <w:style w:type="character" w:customStyle="1" w:styleId="Bodytext11">
    <w:name w:val="Body text (11)_"/>
    <w:basedOn w:val="DefaultParagraphFont"/>
    <w:link w:val="Bodytext110"/>
    <w:rPr>
      <w:rFonts w:ascii="Times New Roman" w:eastAsia="Times New Roman" w:hAnsi="Times New Roman" w:cs="Times New Roman"/>
      <w:b w:val="0"/>
      <w:bCs w:val="0"/>
      <w:i w:val="0"/>
      <w:iCs w:val="0"/>
      <w:smallCaps w:val="0"/>
      <w:strike w:val="0"/>
      <w:sz w:val="22"/>
      <w:szCs w:val="22"/>
      <w:u w:val="none"/>
    </w:rPr>
  </w:style>
  <w:style w:type="character" w:customStyle="1" w:styleId="Bodytext11SmallCaps">
    <w:name w:val="Body text (11) + Small Caps"/>
    <w:basedOn w:val="Bodytext11"/>
    <w:rPr>
      <w:rFonts w:ascii="Times New Roman" w:eastAsia="Times New Roman" w:hAnsi="Times New Roman" w:cs="Times New Roman"/>
      <w:b w:val="0"/>
      <w:bCs w:val="0"/>
      <w:i w:val="0"/>
      <w:iCs w:val="0"/>
      <w:smallCaps/>
      <w:strike w:val="0"/>
      <w:color w:val="000000"/>
      <w:spacing w:val="0"/>
      <w:w w:val="100"/>
      <w:position w:val="0"/>
      <w:sz w:val="22"/>
      <w:szCs w:val="22"/>
      <w:u w:val="none"/>
      <w:lang w:val="es-ES" w:eastAsia="es-ES" w:bidi="es-ES"/>
    </w:rPr>
  </w:style>
  <w:style w:type="character" w:customStyle="1" w:styleId="Bodytext22">
    <w:name w:val="Body text (2)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style>
  <w:style w:type="paragraph" w:customStyle="1" w:styleId="Footnote1">
    <w:name w:val="Footnote1"/>
    <w:basedOn w:val="Normal"/>
    <w:link w:val="Footnote"/>
    <w:pPr>
      <w:shd w:val="clear" w:color="auto" w:fill="FFFFFF"/>
      <w:spacing w:line="168" w:lineRule="exact"/>
      <w:jc w:val="both"/>
    </w:pPr>
    <w:rPr>
      <w:rFonts w:ascii="Times New Roman" w:eastAsia="Times New Roman" w:hAnsi="Times New Roman" w:cs="Times New Roman"/>
      <w:sz w:val="14"/>
      <w:szCs w:val="14"/>
    </w:rPr>
  </w:style>
  <w:style w:type="paragraph" w:customStyle="1" w:styleId="Footnote21">
    <w:name w:val="Footnote (2)1"/>
    <w:basedOn w:val="Normal"/>
    <w:link w:val="Footnote2"/>
    <w:pPr>
      <w:shd w:val="clear" w:color="auto" w:fill="FFFFFF"/>
      <w:spacing w:line="211" w:lineRule="exact"/>
      <w:ind w:hanging="180"/>
      <w:jc w:val="both"/>
    </w:pPr>
    <w:rPr>
      <w:rFonts w:ascii="Times New Roman" w:eastAsia="Times New Roman" w:hAnsi="Times New Roman" w:cs="Times New Roman"/>
      <w:sz w:val="18"/>
      <w:szCs w:val="18"/>
    </w:rPr>
  </w:style>
  <w:style w:type="paragraph" w:customStyle="1" w:styleId="Footnote31">
    <w:name w:val="Footnote (3)1"/>
    <w:basedOn w:val="Normal"/>
    <w:link w:val="Footnote3"/>
    <w:pPr>
      <w:shd w:val="clear" w:color="auto" w:fill="FFFFFF"/>
      <w:spacing w:line="211" w:lineRule="exact"/>
    </w:pPr>
    <w:rPr>
      <w:rFonts w:ascii="Times New Roman" w:eastAsia="Times New Roman" w:hAnsi="Times New Roman" w:cs="Times New Roman"/>
      <w:sz w:val="16"/>
      <w:szCs w:val="16"/>
    </w:rPr>
  </w:style>
  <w:style w:type="paragraph" w:customStyle="1" w:styleId="Picturecaption">
    <w:name w:val="Picture caption"/>
    <w:basedOn w:val="Normal"/>
    <w:link w:val="PicturecaptionExact"/>
    <w:pPr>
      <w:shd w:val="clear" w:color="auto" w:fill="FFFFFF"/>
      <w:spacing w:line="0" w:lineRule="atLeast"/>
    </w:pPr>
    <w:rPr>
      <w:rFonts w:ascii="Arial" w:eastAsia="Arial" w:hAnsi="Arial" w:cs="Arial"/>
      <w:b/>
      <w:bCs/>
      <w:sz w:val="10"/>
      <w:szCs w:val="10"/>
    </w:rPr>
  </w:style>
  <w:style w:type="paragraph" w:customStyle="1" w:styleId="Bodytext51">
    <w:name w:val="Body text (5)1"/>
    <w:basedOn w:val="Normal"/>
    <w:link w:val="Bodytext5"/>
    <w:pPr>
      <w:shd w:val="clear" w:color="auto" w:fill="FFFFFF"/>
      <w:spacing w:before="360" w:after="480" w:line="250" w:lineRule="exact"/>
      <w:jc w:val="right"/>
    </w:pPr>
    <w:rPr>
      <w:rFonts w:ascii="Arial" w:eastAsia="Arial" w:hAnsi="Arial" w:cs="Arial"/>
      <w:sz w:val="22"/>
      <w:szCs w:val="22"/>
    </w:rPr>
  </w:style>
  <w:style w:type="paragraph" w:customStyle="1" w:styleId="Bodytext31">
    <w:name w:val="Body text (3)1"/>
    <w:basedOn w:val="Normal"/>
    <w:link w:val="Bodytext3"/>
    <w:pPr>
      <w:shd w:val="clear" w:color="auto" w:fill="FFFFFF"/>
      <w:spacing w:line="0" w:lineRule="atLeast"/>
      <w:jc w:val="right"/>
    </w:pPr>
    <w:rPr>
      <w:rFonts w:ascii="Arial" w:eastAsia="Arial" w:hAnsi="Arial" w:cs="Arial"/>
      <w:b/>
      <w:bCs/>
      <w:sz w:val="22"/>
      <w:szCs w:val="22"/>
    </w:rPr>
  </w:style>
  <w:style w:type="paragraph" w:customStyle="1" w:styleId="Bodytext41">
    <w:name w:val="Body text (4)1"/>
    <w:basedOn w:val="Normal"/>
    <w:link w:val="Bodytext4"/>
    <w:pPr>
      <w:shd w:val="clear" w:color="auto" w:fill="FFFFFF"/>
      <w:spacing w:before="60" w:after="360" w:line="0" w:lineRule="atLeast"/>
      <w:jc w:val="center"/>
    </w:pPr>
    <w:rPr>
      <w:rFonts w:ascii="Arial" w:eastAsia="Arial" w:hAnsi="Arial" w:cs="Arial"/>
      <w:i/>
      <w:iCs/>
      <w:sz w:val="22"/>
      <w:szCs w:val="22"/>
    </w:rPr>
  </w:style>
  <w:style w:type="paragraph" w:customStyle="1" w:styleId="Bodytext61">
    <w:name w:val="Body text (6)1"/>
    <w:basedOn w:val="Normal"/>
    <w:link w:val="Bodytext6"/>
    <w:pPr>
      <w:shd w:val="clear" w:color="auto" w:fill="FFFFFF"/>
      <w:spacing w:before="480" w:line="182" w:lineRule="exact"/>
    </w:pPr>
    <w:rPr>
      <w:rFonts w:ascii="Times New Roman" w:eastAsia="Times New Roman" w:hAnsi="Times New Roman" w:cs="Times New Roman"/>
      <w:sz w:val="18"/>
      <w:szCs w:val="18"/>
    </w:rPr>
  </w:style>
  <w:style w:type="paragraph" w:customStyle="1" w:styleId="Bodytext71">
    <w:name w:val="Body text (7)1"/>
    <w:basedOn w:val="Normal"/>
    <w:link w:val="Bodytext7"/>
    <w:pPr>
      <w:shd w:val="clear" w:color="auto" w:fill="FFFFFF"/>
      <w:spacing w:line="182" w:lineRule="exact"/>
      <w:jc w:val="both"/>
    </w:pPr>
    <w:rPr>
      <w:rFonts w:ascii="Arial" w:eastAsia="Arial" w:hAnsi="Arial" w:cs="Arial"/>
      <w:sz w:val="16"/>
      <w:szCs w:val="16"/>
    </w:rPr>
  </w:style>
  <w:style w:type="paragraph" w:customStyle="1" w:styleId="Bodytext80">
    <w:name w:val="Body text (8)"/>
    <w:basedOn w:val="Normal"/>
    <w:link w:val="Bodytext8"/>
    <w:pPr>
      <w:shd w:val="clear" w:color="auto" w:fill="FFFFFF"/>
      <w:spacing w:before="1560" w:line="0" w:lineRule="atLeast"/>
    </w:pPr>
    <w:rPr>
      <w:rFonts w:ascii="Arial" w:eastAsia="Arial" w:hAnsi="Arial" w:cs="Arial"/>
      <w:b/>
      <w:bCs/>
    </w:rPr>
  </w:style>
  <w:style w:type="paragraph" w:customStyle="1" w:styleId="Bodytext91">
    <w:name w:val="Body text (9)1"/>
    <w:basedOn w:val="Normal"/>
    <w:link w:val="Bodytext9"/>
    <w:pPr>
      <w:shd w:val="clear" w:color="auto" w:fill="FFFFFF"/>
      <w:spacing w:after="1440" w:line="715" w:lineRule="exact"/>
      <w:jc w:val="center"/>
    </w:pPr>
    <w:rPr>
      <w:rFonts w:ascii="Arial" w:eastAsia="Arial" w:hAnsi="Arial" w:cs="Arial"/>
      <w:b/>
      <w:bCs/>
      <w:sz w:val="52"/>
      <w:szCs w:val="52"/>
    </w:rPr>
  </w:style>
  <w:style w:type="paragraph" w:customStyle="1" w:styleId="Bodytext21">
    <w:name w:val="Body text (2)1"/>
    <w:basedOn w:val="Normal"/>
    <w:link w:val="Bodytext2"/>
    <w:pPr>
      <w:shd w:val="clear" w:color="auto" w:fill="FFFFFF"/>
      <w:spacing w:after="720" w:line="0" w:lineRule="atLeast"/>
      <w:ind w:hanging="1340"/>
      <w:jc w:val="center"/>
    </w:pPr>
    <w:rPr>
      <w:rFonts w:ascii="Times New Roman" w:eastAsia="Times New Roman" w:hAnsi="Times New Roman" w:cs="Times New Roman"/>
      <w:sz w:val="22"/>
      <w:szCs w:val="22"/>
    </w:rPr>
  </w:style>
  <w:style w:type="paragraph" w:customStyle="1" w:styleId="Tableofcontents1">
    <w:name w:val="Table of contents1"/>
    <w:basedOn w:val="Normal"/>
    <w:link w:val="Tableofcontents"/>
    <w:pPr>
      <w:shd w:val="clear" w:color="auto" w:fill="FFFFFF"/>
      <w:spacing w:before="720" w:after="300" w:line="0" w:lineRule="atLeast"/>
      <w:jc w:val="both"/>
    </w:pPr>
    <w:rPr>
      <w:rFonts w:ascii="Times New Roman" w:eastAsia="Times New Roman" w:hAnsi="Times New Roman" w:cs="Times New Roman"/>
      <w:sz w:val="22"/>
      <w:szCs w:val="22"/>
    </w:rPr>
  </w:style>
  <w:style w:type="paragraph" w:customStyle="1" w:styleId="Headerorfooter1">
    <w:name w:val="Header or footer1"/>
    <w:basedOn w:val="Normal"/>
    <w:link w:val="Headerorfooter"/>
    <w:pPr>
      <w:shd w:val="clear" w:color="auto" w:fill="FFFFFF"/>
      <w:spacing w:line="0" w:lineRule="atLeast"/>
    </w:pPr>
    <w:rPr>
      <w:rFonts w:ascii="Times New Roman" w:eastAsia="Times New Roman" w:hAnsi="Times New Roman" w:cs="Times New Roman"/>
      <w:b/>
      <w:bCs/>
      <w:sz w:val="22"/>
      <w:szCs w:val="22"/>
    </w:rPr>
  </w:style>
  <w:style w:type="paragraph" w:customStyle="1" w:styleId="Bodytext101">
    <w:name w:val="Body text (10)1"/>
    <w:basedOn w:val="Normal"/>
    <w:link w:val="Bodytext10"/>
    <w:pPr>
      <w:shd w:val="clear" w:color="auto" w:fill="FFFFFF"/>
      <w:spacing w:before="480" w:after="60" w:line="254" w:lineRule="exact"/>
      <w:ind w:hanging="680"/>
    </w:pPr>
    <w:rPr>
      <w:rFonts w:ascii="Times New Roman" w:eastAsia="Times New Roman" w:hAnsi="Times New Roman" w:cs="Times New Roman"/>
      <w:b/>
      <w:bCs/>
      <w:sz w:val="22"/>
      <w:szCs w:val="22"/>
    </w:rPr>
  </w:style>
  <w:style w:type="paragraph" w:customStyle="1" w:styleId="Bodytext110">
    <w:name w:val="Body text (11)"/>
    <w:basedOn w:val="Normal"/>
    <w:link w:val="Bodytext11"/>
    <w:pPr>
      <w:shd w:val="clear" w:color="auto" w:fill="FFFFFF"/>
      <w:spacing w:after="600" w:line="0" w:lineRule="atLeast"/>
      <w:jc w:val="center"/>
    </w:pPr>
    <w:rPr>
      <w:rFonts w:ascii="Times New Roman" w:eastAsia="Times New Roman" w:hAnsi="Times New Roman" w:cs="Times New Roman"/>
      <w:sz w:val="22"/>
      <w:szCs w:val="22"/>
    </w:rPr>
  </w:style>
  <w:style w:type="paragraph" w:styleId="BalloonText">
    <w:name w:val="Balloon Text"/>
    <w:basedOn w:val="Normal"/>
    <w:link w:val="BalloonTextChar"/>
    <w:uiPriority w:val="99"/>
    <w:semiHidden/>
    <w:unhideWhenUsed/>
    <w:rsid w:val="000403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3F7"/>
    <w:rPr>
      <w:rFonts w:ascii="Segoe UI" w:hAnsi="Segoe UI" w:cs="Segoe UI"/>
      <w:color w:val="000000"/>
      <w:sz w:val="18"/>
      <w:szCs w:val="18"/>
    </w:rPr>
  </w:style>
  <w:style w:type="paragraph" w:customStyle="1" w:styleId="Default">
    <w:name w:val="Default"/>
    <w:rsid w:val="00960096"/>
    <w:pPr>
      <w:autoSpaceDE w:val="0"/>
      <w:autoSpaceDN w:val="0"/>
      <w:adjustRightInd w:val="0"/>
    </w:pPr>
    <w:rPr>
      <w:rFonts w:ascii="Times New Roman" w:hAnsi="Times New Roman" w:cs="Times New Roman"/>
      <w:color w:val="000000"/>
      <w:lang w:val="en-US" w:eastAsia="en-US" w:bidi="ar-SA"/>
    </w:rPr>
  </w:style>
  <w:style w:type="paragraph" w:styleId="ListParagraph">
    <w:name w:val="List Paragraph"/>
    <w:basedOn w:val="Normal"/>
    <w:uiPriority w:val="34"/>
    <w:qFormat/>
    <w:rsid w:val="00960096"/>
    <w:pPr>
      <w:ind w:left="720"/>
      <w:contextualSpacing/>
    </w:pPr>
  </w:style>
  <w:style w:type="paragraph" w:styleId="FootnoteText">
    <w:name w:val="footnote text"/>
    <w:aliases w:val="Car,footnote text1,single space,F,Style 25,newfootnotetext,fn,Char Char,ft,footnote,Texto nota pie IIRSA,foottextfra,texto de nota al pie,Texto nota pie Car Car Car Car Car Car Car Car,Texto nota pie Car Car Car,f,FOOTNOTES,footnote text"/>
    <w:basedOn w:val="Normal"/>
    <w:link w:val="FootnoteTextChar"/>
    <w:uiPriority w:val="99"/>
    <w:unhideWhenUsed/>
    <w:qFormat/>
    <w:rsid w:val="00960096"/>
    <w:rPr>
      <w:lang w:val="en-US" w:eastAsia="en-US" w:bidi="ar-SA"/>
    </w:rPr>
  </w:style>
  <w:style w:type="character" w:customStyle="1" w:styleId="FootnoteTextChar">
    <w:name w:val="Footnote Text Char"/>
    <w:aliases w:val="Car Char,footnote text1 Char,single space Char,F Char,Style 25 Char,newfootnotetext Char,fn Char,Char Char Char,ft Char,footnote Char,Texto nota pie IIRSA Char,foottextfra Char,texto de nota al pie Char,Texto nota pie Car Car Car Char"/>
    <w:basedOn w:val="DefaultParagraphFont"/>
    <w:link w:val="FootnoteText"/>
    <w:uiPriority w:val="99"/>
    <w:rsid w:val="00960096"/>
    <w:rPr>
      <w:rFonts w:asciiTheme="minorHAnsi" w:eastAsiaTheme="minorEastAsia" w:hAnsiTheme="minorHAnsi" w:cstheme="minorBidi"/>
      <w:lang w:val="en-US" w:eastAsia="en-US" w:bidi="ar-SA"/>
    </w:rPr>
  </w:style>
  <w:style w:type="character" w:styleId="FootnoteReference">
    <w:name w:val="footnote reference"/>
    <w:aliases w:val="Style 24,ftref,Fußnotenzeichen DISS,16 Point,Superscript 6 Point,BVI fnr, BVI fnr,Знак сноски 1,referencia nota al pie,titulo 2,FC,Style 2,Sty,Style,Footnote Referencefra,Ref. de nota al pie.,fr,Stinking Styles11,Texto de nota al pie"/>
    <w:basedOn w:val="DefaultParagraphFont"/>
    <w:link w:val="Char2"/>
    <w:uiPriority w:val="99"/>
    <w:unhideWhenUsed/>
    <w:qFormat/>
    <w:rsid w:val="00960096"/>
    <w:rPr>
      <w:vertAlign w:val="superscript"/>
    </w:rPr>
  </w:style>
  <w:style w:type="paragraph" w:customStyle="1" w:styleId="Char2">
    <w:name w:val="Char2"/>
    <w:basedOn w:val="Normal"/>
    <w:link w:val="FootnoteReference"/>
    <w:uiPriority w:val="99"/>
    <w:rsid w:val="00960096"/>
    <w:pPr>
      <w:spacing w:after="160" w:line="240" w:lineRule="exact"/>
    </w:pPr>
    <w:rPr>
      <w:vertAlign w:val="superscript"/>
    </w:rPr>
  </w:style>
  <w:style w:type="table" w:styleId="TableGrid">
    <w:name w:val="Table Grid"/>
    <w:basedOn w:val="TableNormal"/>
    <w:uiPriority w:val="59"/>
    <w:rsid w:val="00042612"/>
    <w:rPr>
      <w:rFonts w:eastAsiaTheme="minorHAnsi"/>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42612"/>
    <w:pPr>
      <w:spacing w:after="200"/>
    </w:pPr>
    <w:rPr>
      <w:rFonts w:eastAsiaTheme="minorHAnsi"/>
      <w:lang w:val="en-US" w:eastAsia="en-US" w:bidi="ar-SA"/>
    </w:rPr>
  </w:style>
  <w:style w:type="character" w:customStyle="1" w:styleId="CommentTextChar">
    <w:name w:val="Comment Text Char"/>
    <w:basedOn w:val="DefaultParagraphFont"/>
    <w:link w:val="CommentText"/>
    <w:uiPriority w:val="99"/>
    <w:rsid w:val="00042612"/>
    <w:rPr>
      <w:rFonts w:asciiTheme="minorHAnsi" w:eastAsiaTheme="minorHAnsi" w:hAnsiTheme="minorHAnsi" w:cstheme="minorBidi"/>
      <w:sz w:val="20"/>
      <w:szCs w:val="20"/>
      <w:lang w:val="en-US" w:eastAsia="en-US" w:bidi="ar-SA"/>
    </w:rPr>
  </w:style>
  <w:style w:type="character" w:customStyle="1" w:styleId="UnresolvedMention1">
    <w:name w:val="Unresolved Mention1"/>
    <w:basedOn w:val="DefaultParagraphFont"/>
    <w:uiPriority w:val="99"/>
    <w:semiHidden/>
    <w:unhideWhenUsed/>
    <w:rsid w:val="00D151FE"/>
    <w:rPr>
      <w:color w:val="605E5C"/>
      <w:shd w:val="clear" w:color="auto" w:fill="E1DFDD"/>
    </w:rPr>
  </w:style>
  <w:style w:type="character" w:customStyle="1" w:styleId="Heading1Char">
    <w:name w:val="Heading 1 Char"/>
    <w:basedOn w:val="DefaultParagraphFont"/>
    <w:link w:val="Heading1"/>
    <w:uiPriority w:val="9"/>
    <w:rsid w:val="00297079"/>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297079"/>
    <w:pPr>
      <w:outlineLvl w:val="9"/>
    </w:pPr>
  </w:style>
  <w:style w:type="character" w:customStyle="1" w:styleId="Heading2Char">
    <w:name w:val="Heading 2 Char"/>
    <w:basedOn w:val="DefaultParagraphFont"/>
    <w:link w:val="Heading2"/>
    <w:uiPriority w:val="9"/>
    <w:rsid w:val="00297079"/>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297079"/>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297079"/>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297079"/>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297079"/>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297079"/>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297079"/>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297079"/>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297079"/>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297079"/>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297079"/>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297079"/>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97079"/>
    <w:rPr>
      <w:rFonts w:asciiTheme="majorHAnsi" w:eastAsiaTheme="majorEastAsia" w:hAnsiTheme="majorHAnsi" w:cstheme="majorBidi"/>
      <w:sz w:val="24"/>
      <w:szCs w:val="24"/>
    </w:rPr>
  </w:style>
  <w:style w:type="character" w:styleId="Strong">
    <w:name w:val="Strong"/>
    <w:basedOn w:val="DefaultParagraphFont"/>
    <w:uiPriority w:val="22"/>
    <w:qFormat/>
    <w:rsid w:val="00297079"/>
    <w:rPr>
      <w:b/>
      <w:bCs/>
    </w:rPr>
  </w:style>
  <w:style w:type="character" w:styleId="Emphasis">
    <w:name w:val="Emphasis"/>
    <w:basedOn w:val="DefaultParagraphFont"/>
    <w:uiPriority w:val="20"/>
    <w:qFormat/>
    <w:rsid w:val="00297079"/>
    <w:rPr>
      <w:i/>
      <w:iCs/>
    </w:rPr>
  </w:style>
  <w:style w:type="paragraph" w:styleId="NoSpacing">
    <w:name w:val="No Spacing"/>
    <w:uiPriority w:val="1"/>
    <w:qFormat/>
    <w:rsid w:val="00297079"/>
    <w:pPr>
      <w:spacing w:after="0" w:line="240" w:lineRule="auto"/>
    </w:pPr>
  </w:style>
  <w:style w:type="paragraph" w:styleId="Quote">
    <w:name w:val="Quote"/>
    <w:basedOn w:val="Normal"/>
    <w:next w:val="Normal"/>
    <w:link w:val="QuoteChar"/>
    <w:uiPriority w:val="29"/>
    <w:qFormat/>
    <w:rsid w:val="00297079"/>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297079"/>
    <w:rPr>
      <w:i/>
      <w:iCs/>
      <w:color w:val="404040" w:themeColor="text1" w:themeTint="BF"/>
    </w:rPr>
  </w:style>
  <w:style w:type="paragraph" w:styleId="IntenseQuote">
    <w:name w:val="Intense Quote"/>
    <w:basedOn w:val="Normal"/>
    <w:next w:val="Normal"/>
    <w:link w:val="IntenseQuoteChar"/>
    <w:uiPriority w:val="30"/>
    <w:qFormat/>
    <w:rsid w:val="00297079"/>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297079"/>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297079"/>
    <w:rPr>
      <w:i/>
      <w:iCs/>
      <w:color w:val="404040" w:themeColor="text1" w:themeTint="BF"/>
    </w:rPr>
  </w:style>
  <w:style w:type="character" w:styleId="IntenseEmphasis">
    <w:name w:val="Intense Emphasis"/>
    <w:basedOn w:val="DefaultParagraphFont"/>
    <w:uiPriority w:val="21"/>
    <w:qFormat/>
    <w:rsid w:val="00297079"/>
    <w:rPr>
      <w:b/>
      <w:bCs/>
      <w:i/>
      <w:iCs/>
    </w:rPr>
  </w:style>
  <w:style w:type="character" w:styleId="SubtleReference">
    <w:name w:val="Subtle Reference"/>
    <w:basedOn w:val="DefaultParagraphFont"/>
    <w:uiPriority w:val="31"/>
    <w:qFormat/>
    <w:rsid w:val="0029707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97079"/>
    <w:rPr>
      <w:b/>
      <w:bCs/>
      <w:smallCaps/>
      <w:spacing w:val="5"/>
      <w:u w:val="single"/>
    </w:rPr>
  </w:style>
  <w:style w:type="character" w:styleId="BookTitle">
    <w:name w:val="Book Title"/>
    <w:basedOn w:val="DefaultParagraphFont"/>
    <w:uiPriority w:val="33"/>
    <w:qFormat/>
    <w:rsid w:val="00297079"/>
    <w:rPr>
      <w:b/>
      <w:bCs/>
      <w:smallCaps/>
    </w:rPr>
  </w:style>
  <w:style w:type="paragraph" w:styleId="TOC2">
    <w:name w:val="toc 2"/>
    <w:basedOn w:val="Normal"/>
    <w:next w:val="Normal"/>
    <w:autoRedefine/>
    <w:uiPriority w:val="39"/>
    <w:unhideWhenUsed/>
    <w:rsid w:val="00747E3D"/>
    <w:pPr>
      <w:tabs>
        <w:tab w:val="left" w:pos="660"/>
        <w:tab w:val="right" w:leader="dot" w:pos="10160"/>
      </w:tabs>
      <w:spacing w:after="100" w:line="240" w:lineRule="auto"/>
      <w:ind w:left="200"/>
    </w:pPr>
    <w:rPr>
      <w:rFonts w:ascii="Arial" w:hAnsi="Arial" w:cs="Arial"/>
      <w:noProof/>
      <w:lang w:val="pt-BR"/>
    </w:rPr>
  </w:style>
  <w:style w:type="paragraph" w:styleId="Header">
    <w:name w:val="header"/>
    <w:basedOn w:val="Normal"/>
    <w:link w:val="HeaderChar"/>
    <w:uiPriority w:val="99"/>
    <w:unhideWhenUsed/>
    <w:rsid w:val="004419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1904"/>
  </w:style>
  <w:style w:type="paragraph" w:styleId="Footer">
    <w:name w:val="footer"/>
    <w:basedOn w:val="Normal"/>
    <w:link w:val="FooterChar"/>
    <w:uiPriority w:val="99"/>
    <w:unhideWhenUsed/>
    <w:rsid w:val="004419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1904"/>
  </w:style>
  <w:style w:type="character" w:styleId="CommentReference">
    <w:name w:val="annotation reference"/>
    <w:basedOn w:val="DefaultParagraphFont"/>
    <w:unhideWhenUsed/>
    <w:rsid w:val="002C7FA9"/>
    <w:rPr>
      <w:sz w:val="16"/>
      <w:szCs w:val="16"/>
    </w:rPr>
  </w:style>
  <w:style w:type="paragraph" w:styleId="CommentSubject">
    <w:name w:val="annotation subject"/>
    <w:basedOn w:val="CommentText"/>
    <w:next w:val="CommentText"/>
    <w:link w:val="CommentSubjectChar"/>
    <w:uiPriority w:val="99"/>
    <w:semiHidden/>
    <w:unhideWhenUsed/>
    <w:rsid w:val="002C7FA9"/>
    <w:pPr>
      <w:spacing w:after="120" w:line="240" w:lineRule="auto"/>
    </w:pPr>
    <w:rPr>
      <w:rFonts w:eastAsiaTheme="minorEastAsia"/>
      <w:b/>
      <w:bCs/>
      <w:lang w:val="es-ES" w:eastAsia="es-ES" w:bidi="es-ES"/>
    </w:rPr>
  </w:style>
  <w:style w:type="character" w:customStyle="1" w:styleId="CommentSubjectChar">
    <w:name w:val="Comment Subject Char"/>
    <w:basedOn w:val="CommentTextChar"/>
    <w:link w:val="CommentSubject"/>
    <w:uiPriority w:val="99"/>
    <w:semiHidden/>
    <w:rsid w:val="002C7FA9"/>
    <w:rPr>
      <w:rFonts w:asciiTheme="minorHAnsi" w:eastAsiaTheme="minorHAnsi" w:hAnsiTheme="minorHAnsi" w:cstheme="minorBidi"/>
      <w:b/>
      <w:bCs/>
      <w:sz w:val="20"/>
      <w:szCs w:val="20"/>
      <w:lang w:val="en-US" w:eastAsia="en-US" w:bidi="ar-SA"/>
    </w:rPr>
  </w:style>
  <w:style w:type="paragraph" w:customStyle="1" w:styleId="Paragraph">
    <w:name w:val="Paragraph"/>
    <w:aliases w:val="paragraph,p,PARAGRAPH,PG,pa,at"/>
    <w:basedOn w:val="BodyTextIndent"/>
    <w:link w:val="ParagraphChar"/>
    <w:qFormat/>
    <w:rsid w:val="00F95C85"/>
    <w:pPr>
      <w:numPr>
        <w:ilvl w:val="1"/>
        <w:numId w:val="39"/>
      </w:numPr>
      <w:spacing w:before="120" w:line="240" w:lineRule="auto"/>
      <w:jc w:val="both"/>
      <w:outlineLvl w:val="1"/>
    </w:pPr>
    <w:rPr>
      <w:rFonts w:ascii="Times New Roman" w:eastAsia="Times New Roman" w:hAnsi="Times New Roman" w:cs="Times New Roman"/>
      <w:sz w:val="24"/>
      <w:lang w:val="en-US" w:eastAsia="en-GB" w:bidi="ar-SA"/>
    </w:rPr>
  </w:style>
  <w:style w:type="character" w:customStyle="1" w:styleId="ParagraphChar">
    <w:name w:val="Paragraph Char"/>
    <w:aliases w:val="p Char,PARAGRAPH Char,PG Char,pa Char,at Char,paragraph Char"/>
    <w:link w:val="Paragraph"/>
    <w:rsid w:val="00F95C85"/>
    <w:rPr>
      <w:rFonts w:ascii="Times New Roman" w:eastAsia="Times New Roman" w:hAnsi="Times New Roman" w:cs="Times New Roman"/>
      <w:sz w:val="24"/>
      <w:lang w:val="en-US" w:eastAsia="en-GB" w:bidi="ar-SA"/>
    </w:rPr>
  </w:style>
  <w:style w:type="paragraph" w:customStyle="1" w:styleId="Chapter">
    <w:name w:val="Chapter"/>
    <w:basedOn w:val="Normal"/>
    <w:next w:val="Normal"/>
    <w:qFormat/>
    <w:rsid w:val="00F95C85"/>
    <w:pPr>
      <w:keepNext/>
      <w:numPr>
        <w:numId w:val="39"/>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lang w:val="en-US" w:eastAsia="en-GB" w:bidi="ar-SA"/>
    </w:rPr>
  </w:style>
  <w:style w:type="paragraph" w:customStyle="1" w:styleId="subpar">
    <w:name w:val="subpar"/>
    <w:basedOn w:val="BodyTextIndent3"/>
    <w:rsid w:val="00F95C85"/>
    <w:pPr>
      <w:numPr>
        <w:ilvl w:val="2"/>
        <w:numId w:val="39"/>
      </w:numPr>
      <w:tabs>
        <w:tab w:val="clear" w:pos="2682"/>
      </w:tabs>
      <w:spacing w:before="120" w:line="240" w:lineRule="auto"/>
      <w:ind w:left="360" w:firstLine="0"/>
      <w:jc w:val="both"/>
      <w:outlineLvl w:val="2"/>
    </w:pPr>
    <w:rPr>
      <w:rFonts w:ascii="Times New Roman" w:hAnsi="Times New Roman" w:cs="Times New Roman"/>
      <w:sz w:val="24"/>
      <w:lang w:val="en-GB" w:eastAsia="en-GB" w:bidi="ar-SA"/>
    </w:rPr>
  </w:style>
  <w:style w:type="paragraph" w:customStyle="1" w:styleId="SubSubPar">
    <w:name w:val="SubSubPar"/>
    <w:basedOn w:val="subpar"/>
    <w:uiPriority w:val="99"/>
    <w:rsid w:val="00F95C85"/>
    <w:pPr>
      <w:numPr>
        <w:ilvl w:val="3"/>
      </w:numPr>
      <w:tabs>
        <w:tab w:val="clear" w:pos="3024"/>
        <w:tab w:val="left" w:pos="0"/>
        <w:tab w:val="num" w:pos="1296"/>
      </w:tabs>
      <w:ind w:left="1296"/>
    </w:pPr>
  </w:style>
  <w:style w:type="paragraph" w:styleId="BodyTextIndent">
    <w:name w:val="Body Text Indent"/>
    <w:basedOn w:val="Normal"/>
    <w:link w:val="BodyTextIndentChar"/>
    <w:uiPriority w:val="99"/>
    <w:semiHidden/>
    <w:unhideWhenUsed/>
    <w:rsid w:val="00F95C85"/>
    <w:pPr>
      <w:ind w:left="360"/>
    </w:pPr>
  </w:style>
  <w:style w:type="character" w:customStyle="1" w:styleId="BodyTextIndentChar">
    <w:name w:val="Body Text Indent Char"/>
    <w:basedOn w:val="DefaultParagraphFont"/>
    <w:link w:val="BodyTextIndent"/>
    <w:uiPriority w:val="99"/>
    <w:semiHidden/>
    <w:rsid w:val="00F95C85"/>
  </w:style>
  <w:style w:type="paragraph" w:styleId="BodyTextIndent3">
    <w:name w:val="Body Text Indent 3"/>
    <w:basedOn w:val="Normal"/>
    <w:link w:val="BodyTextIndent3Char"/>
    <w:uiPriority w:val="99"/>
    <w:semiHidden/>
    <w:unhideWhenUsed/>
    <w:rsid w:val="00F95C85"/>
    <w:pPr>
      <w:ind w:left="360"/>
    </w:pPr>
    <w:rPr>
      <w:sz w:val="16"/>
      <w:szCs w:val="16"/>
    </w:rPr>
  </w:style>
  <w:style w:type="character" w:customStyle="1" w:styleId="BodyTextIndent3Char">
    <w:name w:val="Body Text Indent 3 Char"/>
    <w:basedOn w:val="DefaultParagraphFont"/>
    <w:link w:val="BodyTextIndent3"/>
    <w:uiPriority w:val="99"/>
    <w:semiHidden/>
    <w:rsid w:val="00F95C85"/>
    <w:rPr>
      <w:sz w:val="16"/>
      <w:szCs w:val="16"/>
    </w:rPr>
  </w:style>
  <w:style w:type="paragraph" w:customStyle="1" w:styleId="xparagraph">
    <w:name w:val="x_paragraph"/>
    <w:basedOn w:val="Normal"/>
    <w:rsid w:val="00BC18E9"/>
    <w:pPr>
      <w:spacing w:before="120" w:line="240" w:lineRule="auto"/>
      <w:ind w:left="3276" w:hanging="1296"/>
      <w:jc w:val="both"/>
    </w:pPr>
    <w:rPr>
      <w:rFonts w:ascii="Calibri" w:eastAsiaTheme="minorHAnsi" w:hAnsi="Calibri" w:cs="Calibri"/>
      <w:sz w:val="24"/>
      <w:szCs w:val="24"/>
      <w:lang w:val="en-US" w:eastAsia="en-US" w:bidi="ar-SA"/>
    </w:rPr>
  </w:style>
  <w:style w:type="character" w:styleId="UnresolvedMention">
    <w:name w:val="Unresolved Mention"/>
    <w:basedOn w:val="DefaultParagraphFont"/>
    <w:uiPriority w:val="99"/>
    <w:semiHidden/>
    <w:unhideWhenUsed/>
    <w:rsid w:val="003377BD"/>
    <w:rPr>
      <w:color w:val="605E5C"/>
      <w:shd w:val="clear" w:color="auto" w:fill="E1DFDD"/>
    </w:rPr>
  </w:style>
  <w:style w:type="paragraph" w:styleId="TOC1">
    <w:name w:val="toc 1"/>
    <w:basedOn w:val="Normal"/>
    <w:next w:val="Normal"/>
    <w:autoRedefine/>
    <w:uiPriority w:val="39"/>
    <w:unhideWhenUsed/>
    <w:rsid w:val="00802F99"/>
    <w:pPr>
      <w:tabs>
        <w:tab w:val="right" w:leader="dot" w:pos="10160"/>
      </w:tabs>
      <w:spacing w:after="100" w:line="240" w:lineRule="auto"/>
      <w:ind w:left="180"/>
    </w:pPr>
    <w:rPr>
      <w:rFonts w:ascii="Arial" w:hAnsi="Arial" w:cs="Arial"/>
      <w:noProof/>
      <w:spacing w:val="10"/>
      <w:lang w:val="pt-BR"/>
    </w:rPr>
  </w:style>
  <w:style w:type="character" w:styleId="FollowedHyperlink">
    <w:name w:val="FollowedHyperlink"/>
    <w:basedOn w:val="DefaultParagraphFont"/>
    <w:uiPriority w:val="99"/>
    <w:semiHidden/>
    <w:unhideWhenUsed/>
    <w:rsid w:val="008705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565355">
      <w:bodyDiv w:val="1"/>
      <w:marLeft w:val="0"/>
      <w:marRight w:val="0"/>
      <w:marTop w:val="0"/>
      <w:marBottom w:val="0"/>
      <w:divBdr>
        <w:top w:val="none" w:sz="0" w:space="0" w:color="auto"/>
        <w:left w:val="none" w:sz="0" w:space="0" w:color="auto"/>
        <w:bottom w:val="none" w:sz="0" w:space="0" w:color="auto"/>
        <w:right w:val="none" w:sz="0" w:space="0" w:color="auto"/>
      </w:divBdr>
    </w:div>
    <w:div w:id="491607006">
      <w:bodyDiv w:val="1"/>
      <w:marLeft w:val="0"/>
      <w:marRight w:val="0"/>
      <w:marTop w:val="0"/>
      <w:marBottom w:val="0"/>
      <w:divBdr>
        <w:top w:val="none" w:sz="0" w:space="0" w:color="auto"/>
        <w:left w:val="none" w:sz="0" w:space="0" w:color="auto"/>
        <w:bottom w:val="none" w:sz="0" w:space="0" w:color="auto"/>
        <w:right w:val="none" w:sz="0" w:space="0" w:color="auto"/>
      </w:divBdr>
    </w:div>
    <w:div w:id="1084379959">
      <w:bodyDiv w:val="1"/>
      <w:marLeft w:val="0"/>
      <w:marRight w:val="0"/>
      <w:marTop w:val="0"/>
      <w:marBottom w:val="0"/>
      <w:divBdr>
        <w:top w:val="none" w:sz="0" w:space="0" w:color="auto"/>
        <w:left w:val="none" w:sz="0" w:space="0" w:color="auto"/>
        <w:bottom w:val="none" w:sz="0" w:space="0" w:color="auto"/>
        <w:right w:val="none" w:sz="0" w:space="0" w:color="auto"/>
      </w:divBdr>
    </w:div>
    <w:div w:id="12170850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iadb.org/es/acerca-del-bid/capital-social-y-pod"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pops.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3178/OC-ME;3179/TC-ME;</Approval_x0020_Number>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CLIMATE CHANGE FINANCING</TermName>
          <TermId xmlns="http://schemas.microsoft.com/office/infopath/2007/PartnerControls">0721090b-7598-4438-912e-9210b5215a71</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CTF</TermName>
          <TermId xmlns="http://schemas.microsoft.com/office/infopath/2007/PartnerControls">09590cec-0e26-4757-bcca-8a4fab00b407</TermId>
        </TermInfo>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54</Value>
      <Value>24</Value>
      <Value>37</Value>
      <Value>36</Value>
      <Value>1</Value>
      <Value>19</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ME-L1148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Record_x0020_Number xmlns="cdc7663a-08f0-4737-9e8c-148ce897a09c" xsi:nil="true"/>
    <_dlc_DocId xmlns="cdc7663a-08f0-4737-9e8c-148ce897a09c">EZSHARE-567788752-60</_dlc_DocId>
    <_dlc_DocIdUrl xmlns="cdc7663a-08f0-4737-9e8c-148ce897a09c">
      <Url>https://idbg.sharepoint.com/teams/EZ-ME-LON/ME-L1148/_layouts/15/DocIdRedir.aspx?ID=EZSHARE-567788752-60</Url>
      <Description>EZSHARE-567788752-60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2D1FEB6A15E734391F4430B1F48A51E" ma:contentTypeVersion="2701" ma:contentTypeDescription="A content type to manage public (operations) IDB documents" ma:contentTypeScope="" ma:versionID="d04e90e49d6917e11cf9388d6323c912">
  <xsd:schema xmlns:xsd="http://www.w3.org/2001/XMLSchema" xmlns:xs="http://www.w3.org/2001/XMLSchema" xmlns:p="http://schemas.microsoft.com/office/2006/metadata/properties" xmlns:ns2="cdc7663a-08f0-4737-9e8c-148ce897a09c" targetNamespace="http://schemas.microsoft.com/office/2006/metadata/properties" ma:root="true" ma:fieldsID="c2d317d3dcbfcddf862c85790bca755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14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0F236-F4D2-4686-965F-03DC15E3ADAD}">
  <ds:schemaRefs>
    <ds:schemaRef ds:uri="http://schemas.microsoft.com/sharepoint/events"/>
  </ds:schemaRefs>
</ds:datastoreItem>
</file>

<file path=customXml/itemProps2.xml><?xml version="1.0" encoding="utf-8"?>
<ds:datastoreItem xmlns:ds="http://schemas.openxmlformats.org/officeDocument/2006/customXml" ds:itemID="{94704A02-BCAC-4C1B-826D-7D08BA22CB5C}">
  <ds:schemaRefs>
    <ds:schemaRef ds:uri="http://schemas.microsoft.com/sharepoint/v3/contenttype/forms"/>
  </ds:schemaRefs>
</ds:datastoreItem>
</file>

<file path=customXml/itemProps3.xml><?xml version="1.0" encoding="utf-8"?>
<ds:datastoreItem xmlns:ds="http://schemas.openxmlformats.org/officeDocument/2006/customXml" ds:itemID="{81CFD7FE-9932-4421-AFB5-37E143710794}">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D7D082A1-2A15-40F2-B9B4-0A10EA643E04}">
  <ds:schemaRefs>
    <ds:schemaRef ds:uri="http://schemas.openxmlformats.org/officeDocument/2006/bibliography"/>
  </ds:schemaRefs>
</ds:datastoreItem>
</file>

<file path=customXml/itemProps5.xml><?xml version="1.0" encoding="utf-8"?>
<ds:datastoreItem xmlns:ds="http://schemas.openxmlformats.org/officeDocument/2006/customXml" ds:itemID="{B5FBD98B-88AC-4ABA-A98C-E7DA4A545CDC}"/>
</file>

<file path=customXml/itemProps6.xml><?xml version="1.0" encoding="utf-8"?>
<ds:datastoreItem xmlns:ds="http://schemas.openxmlformats.org/officeDocument/2006/customXml" ds:itemID="{2B2079C2-E955-4D5D-8719-AAE7DC7B7821}"/>
</file>

<file path=customXml/itemProps7.xml><?xml version="1.0" encoding="utf-8"?>
<ds:datastoreItem xmlns:ds="http://schemas.openxmlformats.org/officeDocument/2006/customXml" ds:itemID="{A11615E5-AB55-4EE4-BC08-474A94C53EE0}"/>
</file>

<file path=docProps/app.xml><?xml version="1.0" encoding="utf-8"?>
<Properties xmlns="http://schemas.openxmlformats.org/officeDocument/2006/extended-properties" xmlns:vt="http://schemas.openxmlformats.org/officeDocument/2006/docPropsVTypes">
  <Template>Normal</Template>
  <TotalTime>530</TotalTime>
  <Pages>14</Pages>
  <Words>4370</Words>
  <Characters>24914</Characters>
  <Application>Microsoft Office Word</Application>
  <DocSecurity>0</DocSecurity>
  <Lines>207</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Riquelme Arriola, Leticia</dc:creator>
  <cp:keywords/>
  <dc:description/>
  <cp:lastModifiedBy>Porras Herrera, Fanny Eliana</cp:lastModifiedBy>
  <cp:revision>84</cp:revision>
  <dcterms:created xsi:type="dcterms:W3CDTF">2020-06-17T05:37:00Z</dcterms:created>
  <dcterms:modified xsi:type="dcterms:W3CDTF">2020-07-22T22:35:00Z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37;#CLIMATE CHANGE FINANCING|0721090b-7598-4438-912e-9210b5215a71</vt:lpwstr>
  </property>
  <property fmtid="{D5CDD505-2E9C-101B-9397-08002B2CF9AE}" pid="7" name="Fund IDB">
    <vt:lpwstr>54;#CTF|09590cec-0e26-4757-bcca-8a4fab00b407;#24;#ORC|c028a4b2-ad8b-4cf4-9cac-a2ae6a778e23</vt:lpwstr>
  </property>
  <property fmtid="{D5CDD505-2E9C-101B-9397-08002B2CF9AE}" pid="8" name="Country">
    <vt:lpwstr>19;#Mexico|0eba6470-e7ea-46fd-a959-d4c243acaf26</vt:lpwstr>
  </property>
  <property fmtid="{D5CDD505-2E9C-101B-9397-08002B2CF9AE}" pid="9" name="Sector IDB">
    <vt:lpwstr>36;#ENVIRONMENT AND NATURAL DISASTERS|261e2b33-090b-4ab0-8e06-3aa3e7f32d57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34260b2b-d60f-4e4c-bdb0-4d16c4de9e44</vt:lpwstr>
  </property>
  <property fmtid="{D5CDD505-2E9C-101B-9397-08002B2CF9AE}" pid="12" name="ContentTypeId">
    <vt:lpwstr>0x0101001A458A224826124E8B45B1D613300CFC0072D1FEB6A15E734391F4430B1F48A51E</vt:lpwstr>
  </property>
</Properties>
</file>