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D3C86D" w14:textId="59A2D96B" w:rsidR="00E41935" w:rsidRPr="00E41935" w:rsidRDefault="00E41935" w:rsidP="00E41935">
      <w:pPr>
        <w:pStyle w:val="BodyText"/>
        <w:ind w:left="720"/>
        <w:jc w:val="center"/>
        <w:rPr>
          <w:rFonts w:ascii="Arial Bold" w:hAnsi="Arial Bold"/>
          <w:b/>
          <w:bCs/>
          <w:smallCaps/>
          <w:sz w:val="24"/>
          <w:szCs w:val="24"/>
        </w:rPr>
      </w:pPr>
      <w:r w:rsidRPr="00E41935">
        <w:rPr>
          <w:rFonts w:ascii="Arial Bold" w:hAnsi="Arial Bold"/>
          <w:b/>
          <w:bCs/>
          <w:smallCaps/>
          <w:sz w:val="24"/>
          <w:szCs w:val="24"/>
        </w:rPr>
        <w:t>Results Matrix for the Geothermal Financing and Risk Transfer Program</w:t>
      </w:r>
    </w:p>
    <w:p w14:paraId="1D5E37F2" w14:textId="77777777" w:rsidR="00384CE5" w:rsidRPr="00E41935" w:rsidRDefault="00384CE5" w:rsidP="008D0F35">
      <w:pPr>
        <w:pStyle w:val="BodyText"/>
        <w:jc w:val="both"/>
        <w:rPr>
          <w:rFonts w:ascii="Times New Roman"/>
          <w:sz w:val="22"/>
          <w:szCs w:val="22"/>
        </w:rPr>
      </w:pPr>
    </w:p>
    <w:p w14:paraId="7D457917" w14:textId="231A8B1F" w:rsidR="00BD2AF0" w:rsidRPr="008D0F35" w:rsidRDefault="00D81A26" w:rsidP="008D0F35">
      <w:pPr>
        <w:pStyle w:val="Default"/>
        <w:jc w:val="both"/>
        <w:rPr>
          <w:sz w:val="22"/>
          <w:szCs w:val="22"/>
        </w:rPr>
      </w:pPr>
      <w:r w:rsidRPr="008D0F35">
        <w:rPr>
          <w:sz w:val="22"/>
          <w:szCs w:val="22"/>
        </w:rPr>
        <w:t xml:space="preserve">The resources </w:t>
      </w:r>
      <w:r w:rsidR="00BD2AF0" w:rsidRPr="008D0F35">
        <w:rPr>
          <w:sz w:val="22"/>
          <w:szCs w:val="22"/>
        </w:rPr>
        <w:t xml:space="preserve">included in ME-G1005 for a total of US$54.3 million </w:t>
      </w:r>
      <w:r w:rsidR="008D0F35">
        <w:rPr>
          <w:sz w:val="22"/>
          <w:szCs w:val="22"/>
        </w:rPr>
        <w:t xml:space="preserve">(financed by the </w:t>
      </w:r>
      <w:r w:rsidR="008D0F35" w:rsidRPr="008D0F35">
        <w:rPr>
          <w:i/>
          <w:iCs/>
          <w:sz w:val="22"/>
          <w:szCs w:val="22"/>
        </w:rPr>
        <w:t>Clean Technology Fund</w:t>
      </w:r>
      <w:r w:rsidR="008D0F35">
        <w:rPr>
          <w:i/>
          <w:iCs/>
          <w:sz w:val="22"/>
          <w:szCs w:val="22"/>
        </w:rPr>
        <w:t>)</w:t>
      </w:r>
      <w:r w:rsidR="008D0F35" w:rsidRPr="008D0F35">
        <w:rPr>
          <w:i/>
          <w:sz w:val="22"/>
          <w:szCs w:val="22"/>
        </w:rPr>
        <w:t xml:space="preserve"> </w:t>
      </w:r>
      <w:r w:rsidR="00BD2AF0" w:rsidRPr="008D0F35">
        <w:rPr>
          <w:sz w:val="22"/>
          <w:szCs w:val="22"/>
        </w:rPr>
        <w:t xml:space="preserve">include: </w:t>
      </w:r>
      <w:r w:rsidR="008222C8">
        <w:rPr>
          <w:sz w:val="22"/>
          <w:szCs w:val="22"/>
        </w:rPr>
        <w:t>(</w:t>
      </w:r>
      <w:r w:rsidR="00BD2AF0" w:rsidRPr="008D0F35">
        <w:rPr>
          <w:sz w:val="22"/>
          <w:szCs w:val="22"/>
        </w:rPr>
        <w:t xml:space="preserve">i) </w:t>
      </w:r>
      <w:r w:rsidR="00E465C9" w:rsidRPr="008D0F35">
        <w:rPr>
          <w:sz w:val="22"/>
          <w:szCs w:val="22"/>
        </w:rPr>
        <w:t>Risk mitigation for geothermal projects in the early stages of exploration, GRT/TC-14424-ME</w:t>
      </w:r>
      <w:r w:rsidR="00253D89">
        <w:rPr>
          <w:sz w:val="22"/>
          <w:szCs w:val="22"/>
        </w:rPr>
        <w:t xml:space="preserve"> and</w:t>
      </w:r>
      <w:r w:rsidR="008D0F35" w:rsidRPr="008D0F35">
        <w:rPr>
          <w:sz w:val="22"/>
          <w:szCs w:val="22"/>
        </w:rPr>
        <w:t xml:space="preserve"> </w:t>
      </w:r>
      <w:r w:rsidR="00253D89" w:rsidRPr="00253D89">
        <w:rPr>
          <w:sz w:val="22"/>
          <w:szCs w:val="22"/>
        </w:rPr>
        <w:t>GRT/TC-17351-ME</w:t>
      </w:r>
      <w:r w:rsidR="00253D89" w:rsidRPr="008D0F35">
        <w:rPr>
          <w:sz w:val="22"/>
          <w:szCs w:val="22"/>
        </w:rPr>
        <w:t xml:space="preserve"> </w:t>
      </w:r>
      <w:r w:rsidR="008D0F35" w:rsidRPr="008D0F35">
        <w:rPr>
          <w:sz w:val="22"/>
          <w:szCs w:val="22"/>
        </w:rPr>
        <w:t>(US$51</w:t>
      </w:r>
      <w:r w:rsidR="0063534A">
        <w:rPr>
          <w:sz w:val="22"/>
          <w:szCs w:val="22"/>
        </w:rPr>
        <w:t>.</w:t>
      </w:r>
      <w:r w:rsidR="008D0F35" w:rsidRPr="008D0F35">
        <w:rPr>
          <w:sz w:val="22"/>
          <w:szCs w:val="22"/>
        </w:rPr>
        <w:t xml:space="preserve">5 million); and </w:t>
      </w:r>
      <w:r w:rsidR="008222C8">
        <w:rPr>
          <w:sz w:val="22"/>
          <w:szCs w:val="22"/>
        </w:rPr>
        <w:t>(</w:t>
      </w:r>
      <w:r w:rsidR="008D0F35" w:rsidRPr="008D0F35">
        <w:rPr>
          <w:sz w:val="22"/>
          <w:szCs w:val="22"/>
        </w:rPr>
        <w:t xml:space="preserve">ii) </w:t>
      </w:r>
      <w:r w:rsidR="00BD2AF0" w:rsidRPr="008D0F35">
        <w:rPr>
          <w:sz w:val="22"/>
          <w:szCs w:val="22"/>
        </w:rPr>
        <w:t xml:space="preserve">Technical assistance to support program execution and other implementation costs, GRT/TC-14423-ME (US$2.8 million). </w:t>
      </w:r>
    </w:p>
    <w:p w14:paraId="6D436861" w14:textId="77777777" w:rsidR="00BD2AF0" w:rsidRDefault="00BD2AF0" w:rsidP="008D0F35">
      <w:pPr>
        <w:pStyle w:val="Default"/>
        <w:jc w:val="both"/>
        <w:rPr>
          <w:sz w:val="22"/>
          <w:szCs w:val="22"/>
        </w:rPr>
      </w:pPr>
    </w:p>
    <w:p w14:paraId="66510517" w14:textId="07DEE21A" w:rsidR="00E465C9" w:rsidRDefault="008D0F35" w:rsidP="008D0F35">
      <w:pPr>
        <w:pStyle w:val="Default"/>
        <w:jc w:val="both"/>
        <w:rPr>
          <w:sz w:val="22"/>
          <w:szCs w:val="22"/>
        </w:rPr>
      </w:pPr>
      <w:r>
        <w:rPr>
          <w:sz w:val="22"/>
          <w:szCs w:val="22"/>
        </w:rPr>
        <w:t xml:space="preserve">The specific objective of ME-G1005 is </w:t>
      </w:r>
      <w:r w:rsidRPr="00253D89">
        <w:rPr>
          <w:sz w:val="22"/>
          <w:szCs w:val="22"/>
        </w:rPr>
        <w:t>to develop exploration of geothermal projects that permit financial closure for subsequent plant construction and operation</w:t>
      </w:r>
      <w:r w:rsidR="00253D89">
        <w:rPr>
          <w:sz w:val="22"/>
          <w:szCs w:val="22"/>
        </w:rPr>
        <w:t>.</w:t>
      </w:r>
    </w:p>
    <w:p w14:paraId="1DCA5F39" w14:textId="77777777" w:rsidR="0078130E" w:rsidRPr="00253D89" w:rsidRDefault="0078130E" w:rsidP="00384CE5">
      <w:pPr>
        <w:pStyle w:val="BodyText"/>
        <w:jc w:val="both"/>
        <w:rPr>
          <w:sz w:val="22"/>
          <w:szCs w:val="22"/>
        </w:rPr>
      </w:pPr>
    </w:p>
    <w:p w14:paraId="02D6B2D5" w14:textId="4E07DC6A" w:rsidR="00C61152" w:rsidRDefault="00C61152" w:rsidP="00384CE5">
      <w:pPr>
        <w:pStyle w:val="BodyText"/>
        <w:jc w:val="both"/>
        <w:rPr>
          <w:sz w:val="22"/>
          <w:szCs w:val="22"/>
        </w:rPr>
      </w:pPr>
      <w:r>
        <w:rPr>
          <w:sz w:val="22"/>
          <w:szCs w:val="22"/>
        </w:rPr>
        <w:t xml:space="preserve">The </w:t>
      </w:r>
      <w:r w:rsidR="00B64C04">
        <w:rPr>
          <w:sz w:val="22"/>
          <w:szCs w:val="22"/>
        </w:rPr>
        <w:t xml:space="preserve">new, revised matrix differs </w:t>
      </w:r>
      <w:r w:rsidR="00BB56C9">
        <w:rPr>
          <w:sz w:val="22"/>
          <w:szCs w:val="22"/>
        </w:rPr>
        <w:t xml:space="preserve">with the current program matrix in that: </w:t>
      </w:r>
      <w:r w:rsidR="00AF6ECE">
        <w:rPr>
          <w:sz w:val="22"/>
          <w:szCs w:val="22"/>
        </w:rPr>
        <w:t>(</w:t>
      </w:r>
      <w:r w:rsidR="00BB56C9">
        <w:rPr>
          <w:sz w:val="22"/>
          <w:szCs w:val="22"/>
        </w:rPr>
        <w:t xml:space="preserve">i) Component 2 and its correspondent </w:t>
      </w:r>
      <w:r w:rsidR="008F21F3">
        <w:rPr>
          <w:sz w:val="22"/>
          <w:szCs w:val="22"/>
        </w:rPr>
        <w:t>O</w:t>
      </w:r>
      <w:r w:rsidR="00BB56C9">
        <w:rPr>
          <w:sz w:val="22"/>
          <w:szCs w:val="22"/>
        </w:rPr>
        <w:t xml:space="preserve">utput </w:t>
      </w:r>
      <w:r w:rsidR="00AF0645">
        <w:rPr>
          <w:sz w:val="22"/>
          <w:szCs w:val="22"/>
        </w:rPr>
        <w:t>(</w:t>
      </w:r>
      <w:r w:rsidR="00AF0645" w:rsidRPr="00AF0645">
        <w:rPr>
          <w:sz w:val="22"/>
          <w:szCs w:val="22"/>
        </w:rPr>
        <w:t>Loans granted to geothermal projects by the program at any stage of development</w:t>
      </w:r>
      <w:r w:rsidR="00AF0645">
        <w:rPr>
          <w:sz w:val="22"/>
          <w:szCs w:val="22"/>
        </w:rPr>
        <w:t>)</w:t>
      </w:r>
      <w:r w:rsidR="00AF0645" w:rsidRPr="00AF0645">
        <w:rPr>
          <w:sz w:val="22"/>
          <w:szCs w:val="22"/>
        </w:rPr>
        <w:t xml:space="preserve"> </w:t>
      </w:r>
      <w:r w:rsidR="00087621">
        <w:rPr>
          <w:sz w:val="22"/>
          <w:szCs w:val="22"/>
        </w:rPr>
        <w:t xml:space="preserve">and target (2) </w:t>
      </w:r>
      <w:r w:rsidR="00BB56C9">
        <w:rPr>
          <w:sz w:val="22"/>
          <w:szCs w:val="22"/>
        </w:rPr>
        <w:t xml:space="preserve">is eliminated and </w:t>
      </w:r>
      <w:r w:rsidR="00AF6ECE">
        <w:rPr>
          <w:sz w:val="22"/>
          <w:szCs w:val="22"/>
        </w:rPr>
        <w:t>(</w:t>
      </w:r>
      <w:r w:rsidR="00BB56C9">
        <w:rPr>
          <w:sz w:val="22"/>
          <w:szCs w:val="22"/>
        </w:rPr>
        <w:t xml:space="preserve">ii) the </w:t>
      </w:r>
      <w:r w:rsidR="008F21F3">
        <w:rPr>
          <w:sz w:val="22"/>
          <w:szCs w:val="22"/>
        </w:rPr>
        <w:t>O</w:t>
      </w:r>
      <w:r w:rsidR="00E67221">
        <w:rPr>
          <w:sz w:val="22"/>
          <w:szCs w:val="22"/>
        </w:rPr>
        <w:t xml:space="preserve">utcomes that were related to </w:t>
      </w:r>
      <w:r w:rsidR="008F21F3">
        <w:rPr>
          <w:sz w:val="22"/>
          <w:szCs w:val="22"/>
        </w:rPr>
        <w:t>C</w:t>
      </w:r>
      <w:r w:rsidR="00E67221">
        <w:rPr>
          <w:sz w:val="22"/>
          <w:szCs w:val="22"/>
        </w:rPr>
        <w:t xml:space="preserve">omponent 2 are </w:t>
      </w:r>
      <w:r w:rsidR="008F21F3">
        <w:rPr>
          <w:sz w:val="22"/>
          <w:szCs w:val="22"/>
        </w:rPr>
        <w:t xml:space="preserve">moved to be Impact indicators under the new matrix. </w:t>
      </w:r>
      <w:r w:rsidR="00BB56C9">
        <w:rPr>
          <w:sz w:val="22"/>
          <w:szCs w:val="22"/>
        </w:rPr>
        <w:t xml:space="preserve"> </w:t>
      </w:r>
    </w:p>
    <w:p w14:paraId="67813624" w14:textId="77777777" w:rsidR="00BB56C9" w:rsidRDefault="00BB56C9" w:rsidP="00384CE5">
      <w:pPr>
        <w:pStyle w:val="BodyText"/>
        <w:jc w:val="both"/>
        <w:rPr>
          <w:sz w:val="22"/>
          <w:szCs w:val="22"/>
        </w:rPr>
      </w:pPr>
    </w:p>
    <w:p w14:paraId="1A306B38" w14:textId="77777777" w:rsidR="00BB56C9" w:rsidRPr="00253D89" w:rsidRDefault="00BB56C9" w:rsidP="00384CE5">
      <w:pPr>
        <w:pStyle w:val="BodyText"/>
        <w:jc w:val="both"/>
        <w:rPr>
          <w:sz w:val="22"/>
          <w:szCs w:val="22"/>
        </w:rPr>
      </w:pPr>
    </w:p>
    <w:p w14:paraId="34FF0981" w14:textId="20D2282F" w:rsidR="00F541CE" w:rsidRPr="00E41935" w:rsidRDefault="00894FDB" w:rsidP="00F541CE">
      <w:pPr>
        <w:pStyle w:val="BodyText"/>
        <w:ind w:left="720"/>
        <w:jc w:val="center"/>
        <w:rPr>
          <w:rFonts w:ascii="Arial Bold" w:hAnsi="Arial Bold"/>
          <w:b/>
          <w:bCs/>
          <w:smallCaps/>
          <w:sz w:val="24"/>
          <w:szCs w:val="24"/>
        </w:rPr>
      </w:pPr>
      <w:r w:rsidRPr="00F541CE">
        <w:rPr>
          <w:rFonts w:ascii="Arial Bold" w:hAnsi="Arial Bold"/>
          <w:b/>
          <w:smallCaps/>
          <w:sz w:val="24"/>
        </w:rPr>
        <w:t>New</w:t>
      </w:r>
      <w:r w:rsidR="001B71FE">
        <w:rPr>
          <w:rFonts w:ascii="Arial Bold" w:hAnsi="Arial Bold"/>
          <w:b/>
          <w:smallCaps/>
          <w:sz w:val="24"/>
        </w:rPr>
        <w:t xml:space="preserve"> / </w:t>
      </w:r>
      <w:r w:rsidR="00C463BD" w:rsidRPr="00F541CE">
        <w:rPr>
          <w:rFonts w:ascii="Arial Bold" w:hAnsi="Arial Bold"/>
          <w:b/>
          <w:smallCaps/>
          <w:sz w:val="24"/>
        </w:rPr>
        <w:t>Revised</w:t>
      </w:r>
      <w:r w:rsidR="00C463BD">
        <w:rPr>
          <w:b/>
          <w:sz w:val="24"/>
        </w:rPr>
        <w:t xml:space="preserve"> </w:t>
      </w:r>
      <w:r w:rsidR="00F541CE" w:rsidRPr="00E41935">
        <w:rPr>
          <w:rFonts w:ascii="Arial Bold" w:hAnsi="Arial Bold"/>
          <w:b/>
          <w:bCs/>
          <w:smallCaps/>
          <w:sz w:val="24"/>
          <w:szCs w:val="24"/>
        </w:rPr>
        <w:t>Results Matrix for the Geothermal Financing and Risk Transfer Program</w:t>
      </w:r>
    </w:p>
    <w:p w14:paraId="663BD94C" w14:textId="77777777" w:rsidR="000B52ED" w:rsidRDefault="000B52ED">
      <w:pPr>
        <w:pStyle w:val="BodyText"/>
        <w:spacing w:before="8"/>
        <w:rPr>
          <w:b/>
          <w:sz w:val="21"/>
        </w:rPr>
      </w:pPr>
    </w:p>
    <w:tbl>
      <w:tblPr>
        <w:tblW w:w="0" w:type="auto"/>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71"/>
        <w:gridCol w:w="12691"/>
      </w:tblGrid>
      <w:tr w:rsidR="000B52ED" w14:paraId="663BD951" w14:textId="77777777">
        <w:trPr>
          <w:trHeight w:val="1277"/>
        </w:trPr>
        <w:tc>
          <w:tcPr>
            <w:tcW w:w="2271" w:type="dxa"/>
          </w:tcPr>
          <w:p w14:paraId="663BD94D" w14:textId="77777777" w:rsidR="000B52ED" w:rsidRDefault="000B52ED">
            <w:pPr>
              <w:pStyle w:val="TableParagraph"/>
              <w:rPr>
                <w:b/>
                <w:sz w:val="20"/>
              </w:rPr>
            </w:pPr>
          </w:p>
          <w:p w14:paraId="663BD94E" w14:textId="77777777" w:rsidR="000B52ED" w:rsidRDefault="000B52ED">
            <w:pPr>
              <w:pStyle w:val="TableParagraph"/>
              <w:spacing w:before="5"/>
              <w:rPr>
                <w:b/>
                <w:sz w:val="26"/>
              </w:rPr>
            </w:pPr>
          </w:p>
          <w:p w14:paraId="663BD94F" w14:textId="77777777" w:rsidR="000B52ED" w:rsidRDefault="00D058A0">
            <w:pPr>
              <w:pStyle w:val="TableParagraph"/>
              <w:ind w:left="729"/>
              <w:rPr>
                <w:b/>
                <w:sz w:val="18"/>
              </w:rPr>
            </w:pPr>
            <w:r>
              <w:rPr>
                <w:b/>
                <w:sz w:val="18"/>
              </w:rPr>
              <w:t>Objective</w:t>
            </w:r>
          </w:p>
        </w:tc>
        <w:tc>
          <w:tcPr>
            <w:tcW w:w="12691" w:type="dxa"/>
          </w:tcPr>
          <w:p w14:paraId="5D510F5C" w14:textId="7BAE9742" w:rsidR="00074184" w:rsidRDefault="00D058A0">
            <w:pPr>
              <w:pStyle w:val="TableParagraph"/>
              <w:spacing w:before="119"/>
              <w:ind w:left="107" w:right="96"/>
              <w:jc w:val="both"/>
              <w:rPr>
                <w:sz w:val="18"/>
              </w:rPr>
            </w:pPr>
            <w:r>
              <w:rPr>
                <w:sz w:val="18"/>
              </w:rPr>
              <w:t xml:space="preserve">The program objective is to increase power production from geothermal sources </w:t>
            </w:r>
            <w:proofErr w:type="gramStart"/>
            <w:r w:rsidRPr="124312A7">
              <w:rPr>
                <w:sz w:val="18"/>
                <w:szCs w:val="18"/>
              </w:rPr>
              <w:t>so as to</w:t>
            </w:r>
            <w:proofErr w:type="gramEnd"/>
            <w:r>
              <w:rPr>
                <w:sz w:val="18"/>
              </w:rPr>
              <w:t xml:space="preserve"> contribute to the diversification of </w:t>
            </w:r>
            <w:r>
              <w:rPr>
                <w:spacing w:val="4"/>
                <w:sz w:val="18"/>
              </w:rPr>
              <w:t xml:space="preserve">the </w:t>
            </w:r>
            <w:r>
              <w:rPr>
                <w:sz w:val="18"/>
              </w:rPr>
              <w:t>energy matrix and reduce dependency on fossil fuels and greenhouse gas (GHG) emissions in Mexico. To this end, the program intends to scale up investment in geothermal power generation projects by making available a range of financial mechanisms tailored to meet the specific needs of each project’s stage of development. This will include</w:t>
            </w:r>
            <w:r>
              <w:rPr>
                <w:spacing w:val="-5"/>
                <w:sz w:val="18"/>
              </w:rPr>
              <w:t xml:space="preserve"> </w:t>
            </w:r>
            <w:r>
              <w:rPr>
                <w:sz w:val="18"/>
              </w:rPr>
              <w:t>risk</w:t>
            </w:r>
            <w:r>
              <w:rPr>
                <w:spacing w:val="-5"/>
                <w:sz w:val="18"/>
              </w:rPr>
              <w:t xml:space="preserve"> </w:t>
            </w:r>
            <w:r>
              <w:rPr>
                <w:sz w:val="18"/>
              </w:rPr>
              <w:t>mitigation</w:t>
            </w:r>
            <w:r>
              <w:rPr>
                <w:spacing w:val="-5"/>
                <w:sz w:val="18"/>
              </w:rPr>
              <w:t xml:space="preserve"> </w:t>
            </w:r>
            <w:r>
              <w:rPr>
                <w:sz w:val="18"/>
              </w:rPr>
              <w:t>mechanisms,</w:t>
            </w:r>
            <w:r>
              <w:rPr>
                <w:spacing w:val="-4"/>
                <w:sz w:val="18"/>
              </w:rPr>
              <w:t xml:space="preserve"> </w:t>
            </w:r>
            <w:r>
              <w:rPr>
                <w:sz w:val="18"/>
              </w:rPr>
              <w:t>as</w:t>
            </w:r>
            <w:r>
              <w:rPr>
                <w:spacing w:val="-5"/>
                <w:sz w:val="18"/>
              </w:rPr>
              <w:t xml:space="preserve"> </w:t>
            </w:r>
            <w:r>
              <w:rPr>
                <w:sz w:val="18"/>
              </w:rPr>
              <w:t>well</w:t>
            </w:r>
            <w:r>
              <w:rPr>
                <w:spacing w:val="-3"/>
                <w:sz w:val="18"/>
              </w:rPr>
              <w:t xml:space="preserve"> </w:t>
            </w:r>
            <w:r>
              <w:rPr>
                <w:sz w:val="18"/>
              </w:rPr>
              <w:t>as</w:t>
            </w:r>
            <w:r>
              <w:rPr>
                <w:spacing w:val="-2"/>
                <w:sz w:val="18"/>
              </w:rPr>
              <w:t xml:space="preserve"> </w:t>
            </w:r>
            <w:r>
              <w:rPr>
                <w:sz w:val="18"/>
              </w:rPr>
              <w:t>various</w:t>
            </w:r>
            <w:r>
              <w:rPr>
                <w:spacing w:val="-2"/>
                <w:sz w:val="18"/>
              </w:rPr>
              <w:t xml:space="preserve"> </w:t>
            </w:r>
            <w:r>
              <w:rPr>
                <w:sz w:val="18"/>
              </w:rPr>
              <w:t>forms</w:t>
            </w:r>
            <w:r>
              <w:rPr>
                <w:spacing w:val="-3"/>
                <w:sz w:val="18"/>
              </w:rPr>
              <w:t xml:space="preserve"> </w:t>
            </w:r>
            <w:r>
              <w:rPr>
                <w:sz w:val="18"/>
              </w:rPr>
              <w:t>of</w:t>
            </w:r>
            <w:r>
              <w:rPr>
                <w:spacing w:val="-3"/>
                <w:sz w:val="18"/>
              </w:rPr>
              <w:t xml:space="preserve"> </w:t>
            </w:r>
            <w:r>
              <w:rPr>
                <w:sz w:val="18"/>
              </w:rPr>
              <w:t>financing</w:t>
            </w:r>
            <w:r>
              <w:rPr>
                <w:spacing w:val="-5"/>
                <w:sz w:val="18"/>
              </w:rPr>
              <w:t xml:space="preserve"> </w:t>
            </w:r>
            <w:r>
              <w:rPr>
                <w:sz w:val="18"/>
              </w:rPr>
              <w:t>for</w:t>
            </w:r>
            <w:r>
              <w:rPr>
                <w:spacing w:val="-5"/>
                <w:sz w:val="18"/>
              </w:rPr>
              <w:t xml:space="preserve"> </w:t>
            </w:r>
            <w:r>
              <w:rPr>
                <w:sz w:val="18"/>
              </w:rPr>
              <w:t>exploration,</w:t>
            </w:r>
            <w:r>
              <w:rPr>
                <w:spacing w:val="-4"/>
                <w:sz w:val="18"/>
              </w:rPr>
              <w:t xml:space="preserve"> </w:t>
            </w:r>
            <w:r>
              <w:rPr>
                <w:sz w:val="18"/>
              </w:rPr>
              <w:t>drilling,</w:t>
            </w:r>
            <w:r>
              <w:rPr>
                <w:spacing w:val="-5"/>
                <w:sz w:val="18"/>
              </w:rPr>
              <w:t xml:space="preserve"> </w:t>
            </w:r>
            <w:r>
              <w:rPr>
                <w:sz w:val="18"/>
              </w:rPr>
              <w:t>field</w:t>
            </w:r>
            <w:r>
              <w:rPr>
                <w:spacing w:val="-5"/>
                <w:sz w:val="18"/>
              </w:rPr>
              <w:t xml:space="preserve"> </w:t>
            </w:r>
            <w:r>
              <w:rPr>
                <w:sz w:val="18"/>
              </w:rPr>
              <w:t>development,</w:t>
            </w:r>
            <w:r>
              <w:rPr>
                <w:spacing w:val="-4"/>
                <w:sz w:val="18"/>
              </w:rPr>
              <w:t xml:space="preserve"> </w:t>
            </w:r>
            <w:r>
              <w:rPr>
                <w:sz w:val="18"/>
              </w:rPr>
              <w:t>and</w:t>
            </w:r>
            <w:r>
              <w:rPr>
                <w:spacing w:val="-5"/>
                <w:sz w:val="18"/>
              </w:rPr>
              <w:t xml:space="preserve"> </w:t>
            </w:r>
            <w:r>
              <w:rPr>
                <w:sz w:val="18"/>
              </w:rPr>
              <w:t>construction</w:t>
            </w:r>
            <w:r>
              <w:rPr>
                <w:spacing w:val="-5"/>
                <w:sz w:val="18"/>
              </w:rPr>
              <w:t xml:space="preserve"> </w:t>
            </w:r>
            <w:r>
              <w:rPr>
                <w:spacing w:val="3"/>
                <w:sz w:val="18"/>
              </w:rPr>
              <w:t>and</w:t>
            </w:r>
            <w:r>
              <w:rPr>
                <w:spacing w:val="-4"/>
                <w:sz w:val="18"/>
              </w:rPr>
              <w:t xml:space="preserve"> </w:t>
            </w:r>
            <w:r>
              <w:rPr>
                <w:sz w:val="18"/>
              </w:rPr>
              <w:t>operation</w:t>
            </w:r>
            <w:r>
              <w:rPr>
                <w:spacing w:val="-5"/>
                <w:sz w:val="18"/>
              </w:rPr>
              <w:t xml:space="preserve"> </w:t>
            </w:r>
            <w:r>
              <w:rPr>
                <w:sz w:val="18"/>
              </w:rPr>
              <w:t>phases</w:t>
            </w:r>
            <w:r>
              <w:rPr>
                <w:spacing w:val="-4"/>
                <w:sz w:val="18"/>
              </w:rPr>
              <w:t xml:space="preserve"> </w:t>
            </w:r>
            <w:r>
              <w:rPr>
                <w:sz w:val="18"/>
              </w:rPr>
              <w:t>of private geothermal</w:t>
            </w:r>
            <w:r>
              <w:rPr>
                <w:spacing w:val="-1"/>
                <w:sz w:val="18"/>
              </w:rPr>
              <w:t xml:space="preserve"> </w:t>
            </w:r>
            <w:r>
              <w:rPr>
                <w:sz w:val="18"/>
              </w:rPr>
              <w:t>projects.</w:t>
            </w:r>
            <w:r w:rsidR="007E008C">
              <w:rPr>
                <w:sz w:val="18"/>
              </w:rPr>
              <w:t xml:space="preserve"> </w:t>
            </w:r>
          </w:p>
          <w:p w14:paraId="663BD950" w14:textId="3600DDBA" w:rsidR="000B52ED" w:rsidRDefault="006A3930">
            <w:pPr>
              <w:pStyle w:val="TableParagraph"/>
              <w:spacing w:before="119"/>
              <w:ind w:left="107" w:right="96"/>
              <w:jc w:val="both"/>
              <w:rPr>
                <w:sz w:val="18"/>
              </w:rPr>
            </w:pPr>
            <w:r>
              <w:rPr>
                <w:sz w:val="18"/>
              </w:rPr>
              <w:t>The specific objective of ME-G1005 is to</w:t>
            </w:r>
            <w:r w:rsidR="00F16472">
              <w:rPr>
                <w:sz w:val="18"/>
              </w:rPr>
              <w:t xml:space="preserve"> </w:t>
            </w:r>
            <w:r w:rsidR="0091504D">
              <w:rPr>
                <w:sz w:val="18"/>
              </w:rPr>
              <w:t>develop</w:t>
            </w:r>
            <w:r w:rsidR="0063577E">
              <w:rPr>
                <w:sz w:val="18"/>
              </w:rPr>
              <w:t xml:space="preserve"> exploration of </w:t>
            </w:r>
            <w:r w:rsidR="0043341B">
              <w:rPr>
                <w:sz w:val="18"/>
              </w:rPr>
              <w:t xml:space="preserve">geothermal projects </w:t>
            </w:r>
            <w:r w:rsidR="00266600">
              <w:rPr>
                <w:sz w:val="18"/>
              </w:rPr>
              <w:t xml:space="preserve">that permit </w:t>
            </w:r>
            <w:r w:rsidRPr="006A3930">
              <w:rPr>
                <w:sz w:val="18"/>
              </w:rPr>
              <w:t xml:space="preserve">financial closure for </w:t>
            </w:r>
            <w:r w:rsidR="00D205D1">
              <w:rPr>
                <w:sz w:val="18"/>
              </w:rPr>
              <w:t xml:space="preserve">subsequent </w:t>
            </w:r>
            <w:r w:rsidRPr="006A3930">
              <w:rPr>
                <w:sz w:val="18"/>
              </w:rPr>
              <w:t>plant construction</w:t>
            </w:r>
            <w:r w:rsidR="00D205D1">
              <w:rPr>
                <w:sz w:val="18"/>
              </w:rPr>
              <w:t xml:space="preserve"> and operation</w:t>
            </w:r>
            <w:r w:rsidR="00074184">
              <w:rPr>
                <w:sz w:val="18"/>
              </w:rPr>
              <w:t>.</w:t>
            </w:r>
            <w:r w:rsidRPr="006A3930">
              <w:rPr>
                <w:sz w:val="18"/>
              </w:rPr>
              <w:t xml:space="preserve"> </w:t>
            </w:r>
          </w:p>
        </w:tc>
      </w:tr>
    </w:tbl>
    <w:p w14:paraId="663BD952" w14:textId="77777777" w:rsidR="000B52ED" w:rsidRDefault="000B52ED">
      <w:pPr>
        <w:pStyle w:val="BodyText"/>
        <w:rPr>
          <w:b/>
          <w:sz w:val="20"/>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64"/>
        <w:gridCol w:w="1136"/>
        <w:gridCol w:w="1134"/>
        <w:gridCol w:w="709"/>
        <w:gridCol w:w="709"/>
        <w:gridCol w:w="721"/>
        <w:gridCol w:w="721"/>
        <w:gridCol w:w="721"/>
        <w:gridCol w:w="721"/>
        <w:gridCol w:w="740"/>
        <w:gridCol w:w="793"/>
        <w:gridCol w:w="804"/>
        <w:gridCol w:w="1166"/>
        <w:gridCol w:w="2698"/>
      </w:tblGrid>
      <w:tr w:rsidR="000B52ED" w14:paraId="663BD96D" w14:textId="77777777">
        <w:trPr>
          <w:trHeight w:val="630"/>
        </w:trPr>
        <w:tc>
          <w:tcPr>
            <w:tcW w:w="2264" w:type="dxa"/>
            <w:shd w:val="clear" w:color="auto" w:fill="F1F1F1"/>
          </w:tcPr>
          <w:p w14:paraId="663BD953" w14:textId="77777777" w:rsidR="000B52ED" w:rsidRDefault="000B52ED">
            <w:pPr>
              <w:pStyle w:val="TableParagraph"/>
              <w:spacing w:before="8"/>
              <w:rPr>
                <w:b/>
                <w:sz w:val="19"/>
              </w:rPr>
            </w:pPr>
          </w:p>
          <w:p w14:paraId="663BD954" w14:textId="77777777" w:rsidR="000B52ED" w:rsidRDefault="00D058A0">
            <w:pPr>
              <w:pStyle w:val="TableParagraph"/>
              <w:ind w:left="748"/>
              <w:rPr>
                <w:b/>
                <w:sz w:val="16"/>
              </w:rPr>
            </w:pPr>
            <w:r>
              <w:rPr>
                <w:b/>
                <w:sz w:val="16"/>
              </w:rPr>
              <w:t>Indicators</w:t>
            </w:r>
          </w:p>
        </w:tc>
        <w:tc>
          <w:tcPr>
            <w:tcW w:w="1136" w:type="dxa"/>
            <w:shd w:val="clear" w:color="auto" w:fill="F1F1F1"/>
          </w:tcPr>
          <w:p w14:paraId="663BD955" w14:textId="77777777" w:rsidR="000B52ED" w:rsidRDefault="000B52ED">
            <w:pPr>
              <w:pStyle w:val="TableParagraph"/>
              <w:spacing w:before="8"/>
              <w:rPr>
                <w:b/>
                <w:sz w:val="19"/>
              </w:rPr>
            </w:pPr>
          </w:p>
          <w:p w14:paraId="663BD956" w14:textId="77777777" w:rsidR="000B52ED" w:rsidRDefault="00D058A0">
            <w:pPr>
              <w:pStyle w:val="TableParagraph"/>
              <w:ind w:left="89" w:right="83"/>
              <w:jc w:val="center"/>
              <w:rPr>
                <w:b/>
                <w:sz w:val="16"/>
              </w:rPr>
            </w:pPr>
            <w:r>
              <w:rPr>
                <w:b/>
                <w:sz w:val="16"/>
              </w:rPr>
              <w:t>Unit</w:t>
            </w:r>
          </w:p>
        </w:tc>
        <w:tc>
          <w:tcPr>
            <w:tcW w:w="1134" w:type="dxa"/>
            <w:shd w:val="clear" w:color="auto" w:fill="F1F1F1"/>
          </w:tcPr>
          <w:p w14:paraId="663BD957" w14:textId="77777777" w:rsidR="000B52ED" w:rsidRDefault="000B52ED">
            <w:pPr>
              <w:pStyle w:val="TableParagraph"/>
              <w:spacing w:before="8"/>
              <w:rPr>
                <w:b/>
                <w:sz w:val="19"/>
              </w:rPr>
            </w:pPr>
          </w:p>
          <w:p w14:paraId="663BD958" w14:textId="77777777" w:rsidR="000B52ED" w:rsidRDefault="00D058A0">
            <w:pPr>
              <w:pStyle w:val="TableParagraph"/>
              <w:ind w:left="214" w:right="211"/>
              <w:jc w:val="center"/>
              <w:rPr>
                <w:b/>
                <w:sz w:val="16"/>
              </w:rPr>
            </w:pPr>
            <w:r>
              <w:rPr>
                <w:b/>
                <w:sz w:val="16"/>
              </w:rPr>
              <w:t>Baseline</w:t>
            </w:r>
          </w:p>
        </w:tc>
        <w:tc>
          <w:tcPr>
            <w:tcW w:w="709" w:type="dxa"/>
            <w:shd w:val="clear" w:color="auto" w:fill="F1F1F1"/>
          </w:tcPr>
          <w:p w14:paraId="663BD959" w14:textId="77777777" w:rsidR="000B52ED" w:rsidRDefault="00D058A0">
            <w:pPr>
              <w:pStyle w:val="TableParagraph"/>
              <w:spacing w:before="130"/>
              <w:ind w:left="110"/>
              <w:rPr>
                <w:b/>
                <w:sz w:val="16"/>
              </w:rPr>
            </w:pPr>
            <w:r>
              <w:rPr>
                <w:b/>
                <w:sz w:val="16"/>
              </w:rPr>
              <w:t>Year 1</w:t>
            </w:r>
          </w:p>
          <w:p w14:paraId="663BD95A" w14:textId="77777777" w:rsidR="000B52ED" w:rsidRDefault="00D058A0">
            <w:pPr>
              <w:pStyle w:val="TableParagraph"/>
              <w:spacing w:before="3"/>
              <w:ind w:left="173"/>
              <w:rPr>
                <w:b/>
                <w:sz w:val="16"/>
              </w:rPr>
            </w:pPr>
            <w:r>
              <w:rPr>
                <w:b/>
                <w:sz w:val="16"/>
              </w:rPr>
              <w:t>2016</w:t>
            </w:r>
          </w:p>
        </w:tc>
        <w:tc>
          <w:tcPr>
            <w:tcW w:w="709" w:type="dxa"/>
            <w:shd w:val="clear" w:color="auto" w:fill="F1F1F1"/>
          </w:tcPr>
          <w:p w14:paraId="663BD95B" w14:textId="77777777" w:rsidR="000B52ED" w:rsidRDefault="00D058A0">
            <w:pPr>
              <w:pStyle w:val="TableParagraph"/>
              <w:spacing w:before="130"/>
              <w:ind w:left="109"/>
              <w:rPr>
                <w:b/>
                <w:sz w:val="16"/>
              </w:rPr>
            </w:pPr>
            <w:r>
              <w:rPr>
                <w:b/>
                <w:sz w:val="16"/>
              </w:rPr>
              <w:t>Year 2</w:t>
            </w:r>
          </w:p>
          <w:p w14:paraId="663BD95C" w14:textId="77777777" w:rsidR="000B52ED" w:rsidRDefault="00D058A0">
            <w:pPr>
              <w:pStyle w:val="TableParagraph"/>
              <w:spacing w:before="3"/>
              <w:ind w:left="172"/>
              <w:rPr>
                <w:b/>
                <w:sz w:val="16"/>
              </w:rPr>
            </w:pPr>
            <w:r>
              <w:rPr>
                <w:b/>
                <w:sz w:val="16"/>
              </w:rPr>
              <w:t>2017</w:t>
            </w:r>
          </w:p>
        </w:tc>
        <w:tc>
          <w:tcPr>
            <w:tcW w:w="721" w:type="dxa"/>
            <w:shd w:val="clear" w:color="auto" w:fill="F1F1F1"/>
          </w:tcPr>
          <w:p w14:paraId="663BD95D" w14:textId="77777777" w:rsidR="000B52ED" w:rsidRDefault="00D058A0">
            <w:pPr>
              <w:pStyle w:val="TableParagraph"/>
              <w:spacing w:before="130"/>
              <w:ind w:left="116"/>
              <w:rPr>
                <w:b/>
                <w:sz w:val="16"/>
              </w:rPr>
            </w:pPr>
            <w:r>
              <w:rPr>
                <w:b/>
                <w:sz w:val="16"/>
              </w:rPr>
              <w:t>Year 3</w:t>
            </w:r>
          </w:p>
          <w:p w14:paraId="663BD95E" w14:textId="77777777" w:rsidR="000B52ED" w:rsidRDefault="00D058A0">
            <w:pPr>
              <w:pStyle w:val="TableParagraph"/>
              <w:spacing w:before="3"/>
              <w:ind w:left="178"/>
              <w:rPr>
                <w:b/>
                <w:sz w:val="16"/>
              </w:rPr>
            </w:pPr>
            <w:r>
              <w:rPr>
                <w:b/>
                <w:sz w:val="16"/>
              </w:rPr>
              <w:t>2018</w:t>
            </w:r>
          </w:p>
        </w:tc>
        <w:tc>
          <w:tcPr>
            <w:tcW w:w="721" w:type="dxa"/>
            <w:shd w:val="clear" w:color="auto" w:fill="F1F1F1"/>
          </w:tcPr>
          <w:p w14:paraId="663BD95F" w14:textId="77777777" w:rsidR="000B52ED" w:rsidRDefault="00D058A0">
            <w:pPr>
              <w:pStyle w:val="TableParagraph"/>
              <w:spacing w:before="130"/>
              <w:ind w:left="115"/>
              <w:rPr>
                <w:b/>
                <w:sz w:val="16"/>
              </w:rPr>
            </w:pPr>
            <w:r>
              <w:rPr>
                <w:b/>
                <w:sz w:val="16"/>
              </w:rPr>
              <w:t>Year 4</w:t>
            </w:r>
          </w:p>
          <w:p w14:paraId="663BD960" w14:textId="77777777" w:rsidR="000B52ED" w:rsidRDefault="00D058A0">
            <w:pPr>
              <w:pStyle w:val="TableParagraph"/>
              <w:spacing w:before="3"/>
              <w:ind w:left="177"/>
              <w:rPr>
                <w:b/>
                <w:sz w:val="16"/>
              </w:rPr>
            </w:pPr>
            <w:r>
              <w:rPr>
                <w:b/>
                <w:sz w:val="16"/>
              </w:rPr>
              <w:t>2019</w:t>
            </w:r>
          </w:p>
        </w:tc>
        <w:tc>
          <w:tcPr>
            <w:tcW w:w="721" w:type="dxa"/>
            <w:shd w:val="clear" w:color="auto" w:fill="F1F1F1"/>
          </w:tcPr>
          <w:p w14:paraId="663BD961" w14:textId="77777777" w:rsidR="000B52ED" w:rsidRDefault="00D058A0">
            <w:pPr>
              <w:pStyle w:val="TableParagraph"/>
              <w:spacing w:before="130"/>
              <w:ind w:left="114"/>
              <w:rPr>
                <w:b/>
                <w:sz w:val="16"/>
              </w:rPr>
            </w:pPr>
            <w:r>
              <w:rPr>
                <w:b/>
                <w:sz w:val="16"/>
              </w:rPr>
              <w:t>Year 5</w:t>
            </w:r>
          </w:p>
          <w:p w14:paraId="663BD962" w14:textId="77777777" w:rsidR="000B52ED" w:rsidRDefault="00D058A0">
            <w:pPr>
              <w:pStyle w:val="TableParagraph"/>
              <w:spacing w:before="3"/>
              <w:ind w:left="176"/>
              <w:rPr>
                <w:b/>
                <w:sz w:val="16"/>
              </w:rPr>
            </w:pPr>
            <w:r>
              <w:rPr>
                <w:b/>
                <w:sz w:val="16"/>
              </w:rPr>
              <w:t>2020</w:t>
            </w:r>
          </w:p>
        </w:tc>
        <w:tc>
          <w:tcPr>
            <w:tcW w:w="721" w:type="dxa"/>
            <w:shd w:val="clear" w:color="auto" w:fill="F1F1F1"/>
          </w:tcPr>
          <w:p w14:paraId="663BD963" w14:textId="77777777" w:rsidR="000B52ED" w:rsidRDefault="00D058A0">
            <w:pPr>
              <w:pStyle w:val="TableParagraph"/>
              <w:spacing w:before="130"/>
              <w:ind w:left="113"/>
              <w:rPr>
                <w:b/>
                <w:sz w:val="16"/>
              </w:rPr>
            </w:pPr>
            <w:r>
              <w:rPr>
                <w:b/>
                <w:sz w:val="16"/>
              </w:rPr>
              <w:t>Year 6</w:t>
            </w:r>
          </w:p>
          <w:p w14:paraId="663BD964" w14:textId="77777777" w:rsidR="000B52ED" w:rsidRDefault="00D058A0">
            <w:pPr>
              <w:pStyle w:val="TableParagraph"/>
              <w:spacing w:before="3"/>
              <w:ind w:left="175"/>
              <w:rPr>
                <w:b/>
                <w:sz w:val="16"/>
              </w:rPr>
            </w:pPr>
            <w:r>
              <w:rPr>
                <w:b/>
                <w:sz w:val="16"/>
              </w:rPr>
              <w:t>2021</w:t>
            </w:r>
          </w:p>
        </w:tc>
        <w:tc>
          <w:tcPr>
            <w:tcW w:w="740" w:type="dxa"/>
            <w:shd w:val="clear" w:color="auto" w:fill="F1F1F1"/>
          </w:tcPr>
          <w:p w14:paraId="663BD965" w14:textId="77777777" w:rsidR="000B52ED" w:rsidRDefault="00D058A0">
            <w:pPr>
              <w:pStyle w:val="TableParagraph"/>
              <w:spacing w:before="130"/>
              <w:ind w:left="119"/>
              <w:rPr>
                <w:b/>
                <w:sz w:val="16"/>
              </w:rPr>
            </w:pPr>
            <w:r>
              <w:rPr>
                <w:b/>
                <w:sz w:val="16"/>
              </w:rPr>
              <w:t>Year 7</w:t>
            </w:r>
          </w:p>
          <w:p w14:paraId="663BD966" w14:textId="77777777" w:rsidR="000B52ED" w:rsidRDefault="00D058A0">
            <w:pPr>
              <w:pStyle w:val="TableParagraph"/>
              <w:spacing w:before="3"/>
              <w:ind w:left="181"/>
              <w:rPr>
                <w:b/>
                <w:sz w:val="16"/>
              </w:rPr>
            </w:pPr>
            <w:r>
              <w:rPr>
                <w:b/>
                <w:sz w:val="16"/>
              </w:rPr>
              <w:t>2022</w:t>
            </w:r>
          </w:p>
        </w:tc>
        <w:tc>
          <w:tcPr>
            <w:tcW w:w="793" w:type="dxa"/>
            <w:shd w:val="clear" w:color="auto" w:fill="F1F1F1"/>
          </w:tcPr>
          <w:p w14:paraId="663BD967" w14:textId="77777777" w:rsidR="000B52ED" w:rsidRDefault="00D058A0">
            <w:pPr>
              <w:pStyle w:val="TableParagraph"/>
              <w:spacing w:before="133" w:line="183" w:lineRule="exact"/>
              <w:ind w:left="145"/>
              <w:rPr>
                <w:b/>
                <w:sz w:val="16"/>
              </w:rPr>
            </w:pPr>
            <w:r>
              <w:rPr>
                <w:b/>
                <w:sz w:val="16"/>
              </w:rPr>
              <w:t>Year 8</w:t>
            </w:r>
          </w:p>
          <w:p w14:paraId="663BD968" w14:textId="77777777" w:rsidR="000B52ED" w:rsidRDefault="00D058A0">
            <w:pPr>
              <w:pStyle w:val="TableParagraph"/>
              <w:spacing w:line="183" w:lineRule="exact"/>
              <w:ind w:left="207"/>
              <w:rPr>
                <w:b/>
                <w:sz w:val="16"/>
              </w:rPr>
            </w:pPr>
            <w:r>
              <w:rPr>
                <w:b/>
                <w:sz w:val="16"/>
              </w:rPr>
              <w:t>2023</w:t>
            </w:r>
          </w:p>
        </w:tc>
        <w:tc>
          <w:tcPr>
            <w:tcW w:w="804" w:type="dxa"/>
            <w:shd w:val="clear" w:color="auto" w:fill="F1F1F1"/>
          </w:tcPr>
          <w:p w14:paraId="663BD969" w14:textId="77777777" w:rsidR="000B52ED" w:rsidRDefault="00D058A0">
            <w:pPr>
              <w:pStyle w:val="TableParagraph"/>
              <w:spacing w:before="133" w:line="183" w:lineRule="exact"/>
              <w:ind w:left="152"/>
              <w:rPr>
                <w:b/>
                <w:sz w:val="16"/>
              </w:rPr>
            </w:pPr>
            <w:r>
              <w:rPr>
                <w:b/>
                <w:sz w:val="16"/>
              </w:rPr>
              <w:t>Year 9</w:t>
            </w:r>
          </w:p>
          <w:p w14:paraId="663BD96A" w14:textId="77777777" w:rsidR="000B52ED" w:rsidRDefault="00D058A0">
            <w:pPr>
              <w:pStyle w:val="TableParagraph"/>
              <w:spacing w:line="183" w:lineRule="exact"/>
              <w:ind w:left="214"/>
              <w:rPr>
                <w:b/>
                <w:sz w:val="16"/>
              </w:rPr>
            </w:pPr>
            <w:r>
              <w:rPr>
                <w:b/>
                <w:sz w:val="16"/>
              </w:rPr>
              <w:t>2024</w:t>
            </w:r>
          </w:p>
        </w:tc>
        <w:tc>
          <w:tcPr>
            <w:tcW w:w="1166" w:type="dxa"/>
            <w:shd w:val="clear" w:color="auto" w:fill="F1F1F1"/>
          </w:tcPr>
          <w:p w14:paraId="663BD96B" w14:textId="06D01389" w:rsidR="000B52ED" w:rsidRDefault="00D058A0">
            <w:pPr>
              <w:pStyle w:val="TableParagraph"/>
              <w:spacing w:before="41" w:line="237" w:lineRule="auto"/>
              <w:ind w:left="247" w:right="256" w:hanging="1"/>
              <w:jc w:val="center"/>
              <w:rPr>
                <w:b/>
                <w:sz w:val="10"/>
              </w:rPr>
            </w:pPr>
            <w:r>
              <w:rPr>
                <w:b/>
                <w:sz w:val="16"/>
              </w:rPr>
              <w:t>End of program target</w:t>
            </w:r>
            <w:r w:rsidR="009B3B69">
              <w:rPr>
                <w:rStyle w:val="FootnoteReference"/>
                <w:b/>
                <w:sz w:val="16"/>
              </w:rPr>
              <w:footnoteReference w:id="2"/>
            </w:r>
            <w:r>
              <w:rPr>
                <w:b/>
                <w:position w:val="6"/>
                <w:sz w:val="10"/>
              </w:rPr>
              <w:t>1</w:t>
            </w:r>
          </w:p>
        </w:tc>
        <w:tc>
          <w:tcPr>
            <w:tcW w:w="2698" w:type="dxa"/>
            <w:shd w:val="clear" w:color="auto" w:fill="F1F1F1"/>
          </w:tcPr>
          <w:p w14:paraId="663BD96C" w14:textId="77777777" w:rsidR="000B52ED" w:rsidRDefault="00D058A0">
            <w:pPr>
              <w:pStyle w:val="TableParagraph"/>
              <w:spacing w:before="130" w:line="244" w:lineRule="auto"/>
              <w:ind w:left="911" w:right="523" w:hanging="385"/>
              <w:rPr>
                <w:b/>
                <w:sz w:val="16"/>
              </w:rPr>
            </w:pPr>
            <w:r>
              <w:rPr>
                <w:b/>
                <w:sz w:val="16"/>
              </w:rPr>
              <w:t>Description/Means of verification</w:t>
            </w:r>
          </w:p>
        </w:tc>
      </w:tr>
      <w:tr w:rsidR="000B52ED" w14:paraId="663BD96F" w14:textId="77777777">
        <w:trPr>
          <w:trHeight w:val="424"/>
        </w:trPr>
        <w:tc>
          <w:tcPr>
            <w:tcW w:w="15037" w:type="dxa"/>
            <w:gridSpan w:val="14"/>
            <w:shd w:val="clear" w:color="auto" w:fill="BEBEBE"/>
          </w:tcPr>
          <w:p w14:paraId="663BD96E" w14:textId="1E35737F" w:rsidR="000B52ED" w:rsidRDefault="00D058A0">
            <w:pPr>
              <w:pStyle w:val="TableParagraph"/>
              <w:spacing w:before="121"/>
              <w:ind w:left="107"/>
              <w:rPr>
                <w:b/>
                <w:sz w:val="16"/>
              </w:rPr>
            </w:pPr>
            <w:r>
              <w:rPr>
                <w:b/>
                <w:sz w:val="16"/>
              </w:rPr>
              <w:t xml:space="preserve">Outputs </w:t>
            </w:r>
          </w:p>
        </w:tc>
      </w:tr>
      <w:tr w:rsidR="000B52ED" w14:paraId="663BD9B1" w14:textId="77777777" w:rsidTr="00C82385">
        <w:trPr>
          <w:trHeight w:val="1988"/>
        </w:trPr>
        <w:tc>
          <w:tcPr>
            <w:tcW w:w="2264" w:type="dxa"/>
          </w:tcPr>
          <w:p w14:paraId="663BD972" w14:textId="77777777" w:rsidR="000B52ED" w:rsidRDefault="00D058A0" w:rsidP="0063534A">
            <w:pPr>
              <w:pStyle w:val="TableParagraph"/>
              <w:ind w:left="107" w:right="129"/>
              <w:jc w:val="both"/>
              <w:rPr>
                <w:sz w:val="16"/>
              </w:rPr>
            </w:pPr>
            <w:r>
              <w:rPr>
                <w:sz w:val="16"/>
              </w:rPr>
              <w:t>Contingent recovery resources provided to geothermal projects with CRG resources from the program</w:t>
            </w:r>
          </w:p>
        </w:tc>
        <w:tc>
          <w:tcPr>
            <w:tcW w:w="1136" w:type="dxa"/>
          </w:tcPr>
          <w:p w14:paraId="663BD975" w14:textId="77777777" w:rsidR="000B52ED" w:rsidRDefault="00D058A0">
            <w:pPr>
              <w:pStyle w:val="TableParagraph"/>
              <w:ind w:left="119" w:right="114" w:firstLine="1"/>
              <w:jc w:val="center"/>
              <w:rPr>
                <w:sz w:val="16"/>
              </w:rPr>
            </w:pPr>
            <w:r>
              <w:rPr>
                <w:sz w:val="16"/>
              </w:rPr>
              <w:t>Number of projects (wells) using NAFIN-</w:t>
            </w:r>
          </w:p>
          <w:p w14:paraId="663BD976" w14:textId="77777777" w:rsidR="000B52ED" w:rsidRDefault="00D058A0">
            <w:pPr>
              <w:pStyle w:val="TableParagraph"/>
              <w:ind w:left="89" w:right="83"/>
              <w:jc w:val="center"/>
              <w:rPr>
                <w:sz w:val="16"/>
              </w:rPr>
            </w:pPr>
            <w:r>
              <w:rPr>
                <w:sz w:val="16"/>
              </w:rPr>
              <w:t>approved CRGs</w:t>
            </w:r>
          </w:p>
        </w:tc>
        <w:tc>
          <w:tcPr>
            <w:tcW w:w="1134" w:type="dxa"/>
          </w:tcPr>
          <w:p w14:paraId="663BD97B" w14:textId="77777777" w:rsidR="000B52ED" w:rsidRDefault="00D058A0">
            <w:pPr>
              <w:pStyle w:val="TableParagraph"/>
              <w:jc w:val="center"/>
              <w:rPr>
                <w:sz w:val="16"/>
              </w:rPr>
            </w:pPr>
            <w:r>
              <w:rPr>
                <w:sz w:val="16"/>
              </w:rPr>
              <w:t>0</w:t>
            </w:r>
          </w:p>
        </w:tc>
        <w:tc>
          <w:tcPr>
            <w:tcW w:w="709" w:type="dxa"/>
            <w:shd w:val="clear" w:color="auto" w:fill="D9D9D9"/>
          </w:tcPr>
          <w:p w14:paraId="663BD980" w14:textId="77777777" w:rsidR="000B52ED" w:rsidRDefault="00D058A0">
            <w:pPr>
              <w:pStyle w:val="TableParagraph"/>
              <w:ind w:left="5"/>
              <w:jc w:val="center"/>
              <w:rPr>
                <w:sz w:val="16"/>
              </w:rPr>
            </w:pPr>
            <w:r>
              <w:rPr>
                <w:sz w:val="16"/>
              </w:rPr>
              <w:t>0</w:t>
            </w:r>
          </w:p>
        </w:tc>
        <w:tc>
          <w:tcPr>
            <w:tcW w:w="709" w:type="dxa"/>
            <w:shd w:val="clear" w:color="auto" w:fill="D9D9D9"/>
          </w:tcPr>
          <w:p w14:paraId="663BD985" w14:textId="77777777" w:rsidR="000B52ED" w:rsidRDefault="00D058A0">
            <w:pPr>
              <w:pStyle w:val="TableParagraph"/>
              <w:ind w:left="3"/>
              <w:jc w:val="center"/>
              <w:rPr>
                <w:sz w:val="16"/>
              </w:rPr>
            </w:pPr>
            <w:r>
              <w:rPr>
                <w:sz w:val="16"/>
              </w:rPr>
              <w:t>0</w:t>
            </w:r>
          </w:p>
        </w:tc>
        <w:tc>
          <w:tcPr>
            <w:tcW w:w="721" w:type="dxa"/>
          </w:tcPr>
          <w:p w14:paraId="663BD98A" w14:textId="77777777" w:rsidR="000B52ED" w:rsidRDefault="00D058A0">
            <w:pPr>
              <w:pStyle w:val="TableParagraph"/>
              <w:ind w:right="309"/>
              <w:jc w:val="right"/>
              <w:rPr>
                <w:sz w:val="16"/>
              </w:rPr>
            </w:pPr>
            <w:r>
              <w:rPr>
                <w:sz w:val="16"/>
              </w:rPr>
              <w:t>0</w:t>
            </w:r>
          </w:p>
        </w:tc>
        <w:tc>
          <w:tcPr>
            <w:tcW w:w="721" w:type="dxa"/>
          </w:tcPr>
          <w:p w14:paraId="663BD98F" w14:textId="2DBEDEC5" w:rsidR="000B52ED" w:rsidRDefault="00A11C5D">
            <w:pPr>
              <w:pStyle w:val="TableParagraph"/>
              <w:ind w:right="310"/>
              <w:jc w:val="right"/>
              <w:rPr>
                <w:sz w:val="16"/>
              </w:rPr>
            </w:pPr>
            <w:r>
              <w:rPr>
                <w:sz w:val="16"/>
              </w:rPr>
              <w:t>0</w:t>
            </w:r>
          </w:p>
        </w:tc>
        <w:tc>
          <w:tcPr>
            <w:tcW w:w="721" w:type="dxa"/>
          </w:tcPr>
          <w:p w14:paraId="663BD994" w14:textId="3674E576" w:rsidR="000B52ED" w:rsidRDefault="00A11C5D">
            <w:pPr>
              <w:pStyle w:val="TableParagraph"/>
              <w:ind w:right="310"/>
              <w:jc w:val="right"/>
              <w:rPr>
                <w:sz w:val="16"/>
              </w:rPr>
            </w:pPr>
            <w:r>
              <w:rPr>
                <w:sz w:val="16"/>
              </w:rPr>
              <w:t>0</w:t>
            </w:r>
          </w:p>
        </w:tc>
        <w:tc>
          <w:tcPr>
            <w:tcW w:w="721" w:type="dxa"/>
          </w:tcPr>
          <w:p w14:paraId="663BD999" w14:textId="77777777" w:rsidR="000B52ED" w:rsidRDefault="00D058A0">
            <w:pPr>
              <w:pStyle w:val="TableParagraph"/>
              <w:ind w:right="311"/>
              <w:jc w:val="right"/>
              <w:rPr>
                <w:sz w:val="16"/>
              </w:rPr>
            </w:pPr>
            <w:r>
              <w:rPr>
                <w:sz w:val="16"/>
              </w:rPr>
              <w:t>0</w:t>
            </w:r>
          </w:p>
        </w:tc>
        <w:tc>
          <w:tcPr>
            <w:tcW w:w="740" w:type="dxa"/>
          </w:tcPr>
          <w:p w14:paraId="663BD99E" w14:textId="63AA9011" w:rsidR="000B52ED" w:rsidRDefault="00A11C5D">
            <w:pPr>
              <w:pStyle w:val="TableParagraph"/>
              <w:ind w:right="322"/>
              <w:jc w:val="right"/>
              <w:rPr>
                <w:sz w:val="16"/>
              </w:rPr>
            </w:pPr>
            <w:r>
              <w:rPr>
                <w:sz w:val="16"/>
              </w:rPr>
              <w:t>2</w:t>
            </w:r>
          </w:p>
        </w:tc>
        <w:tc>
          <w:tcPr>
            <w:tcW w:w="793" w:type="dxa"/>
          </w:tcPr>
          <w:p w14:paraId="663BD9A3" w14:textId="595762D8" w:rsidR="000B52ED" w:rsidRDefault="00A11C5D">
            <w:pPr>
              <w:pStyle w:val="TableParagraph"/>
              <w:ind w:left="339"/>
              <w:rPr>
                <w:sz w:val="16"/>
              </w:rPr>
            </w:pPr>
            <w:r>
              <w:rPr>
                <w:sz w:val="16"/>
              </w:rPr>
              <w:t>2</w:t>
            </w:r>
          </w:p>
        </w:tc>
        <w:tc>
          <w:tcPr>
            <w:tcW w:w="804" w:type="dxa"/>
          </w:tcPr>
          <w:p w14:paraId="663BD9A8" w14:textId="77777777" w:rsidR="000B52ED" w:rsidRDefault="00D058A0">
            <w:pPr>
              <w:pStyle w:val="TableParagraph"/>
              <w:ind w:left="348"/>
              <w:rPr>
                <w:sz w:val="16"/>
              </w:rPr>
            </w:pPr>
            <w:r>
              <w:rPr>
                <w:sz w:val="16"/>
              </w:rPr>
              <w:t>0</w:t>
            </w:r>
          </w:p>
        </w:tc>
        <w:tc>
          <w:tcPr>
            <w:tcW w:w="1166" w:type="dxa"/>
          </w:tcPr>
          <w:p w14:paraId="663BD9AD" w14:textId="77777777" w:rsidR="000B52ED" w:rsidRDefault="00D058A0">
            <w:pPr>
              <w:pStyle w:val="TableParagraph"/>
              <w:ind w:left="499"/>
              <w:rPr>
                <w:sz w:val="16"/>
              </w:rPr>
            </w:pPr>
            <w:r>
              <w:rPr>
                <w:sz w:val="16"/>
              </w:rPr>
              <w:t>4</w:t>
            </w:r>
          </w:p>
        </w:tc>
        <w:tc>
          <w:tcPr>
            <w:tcW w:w="2698" w:type="dxa"/>
          </w:tcPr>
          <w:p w14:paraId="663BD9AE" w14:textId="77777777" w:rsidR="000B52ED" w:rsidRDefault="00D058A0" w:rsidP="00D94080">
            <w:pPr>
              <w:pStyle w:val="TableParagraph"/>
              <w:spacing w:before="20"/>
              <w:ind w:left="97" w:right="118"/>
              <w:jc w:val="both"/>
              <w:rPr>
                <w:sz w:val="16"/>
              </w:rPr>
            </w:pPr>
            <w:r>
              <w:rPr>
                <w:sz w:val="16"/>
              </w:rPr>
              <w:t>Target is inclusive of all projects financed, both successful and failed.</w:t>
            </w:r>
          </w:p>
          <w:p w14:paraId="663BD9AF" w14:textId="77777777" w:rsidR="000B52ED" w:rsidRDefault="00D058A0" w:rsidP="00D94080">
            <w:pPr>
              <w:pStyle w:val="TableParagraph"/>
              <w:spacing w:before="21"/>
              <w:ind w:left="97" w:right="118"/>
              <w:jc w:val="both"/>
              <w:rPr>
                <w:sz w:val="16"/>
              </w:rPr>
            </w:pPr>
            <w:r>
              <w:rPr>
                <w:sz w:val="16"/>
              </w:rPr>
              <w:t>Source: Program report from NAFIN. Estimations consider that a beneficiary project that is successful during early exploration stages may be eligible for program support in the production</w:t>
            </w:r>
            <w:r>
              <w:rPr>
                <w:spacing w:val="-8"/>
                <w:sz w:val="16"/>
              </w:rPr>
              <w:t xml:space="preserve"> </w:t>
            </w:r>
            <w:r>
              <w:rPr>
                <w:sz w:val="16"/>
              </w:rPr>
              <w:t>drilling</w:t>
            </w:r>
          </w:p>
          <w:p w14:paraId="663BD9B0" w14:textId="77777777" w:rsidR="000B52ED" w:rsidRDefault="00D058A0" w:rsidP="00D94080">
            <w:pPr>
              <w:pStyle w:val="TableParagraph"/>
              <w:spacing w:before="1" w:line="183" w:lineRule="exact"/>
              <w:ind w:left="97"/>
              <w:jc w:val="both"/>
              <w:rPr>
                <w:sz w:val="16"/>
              </w:rPr>
            </w:pPr>
            <w:r>
              <w:rPr>
                <w:sz w:val="16"/>
              </w:rPr>
              <w:t>phase.</w:t>
            </w:r>
          </w:p>
        </w:tc>
      </w:tr>
    </w:tbl>
    <w:p w14:paraId="663BDA06" w14:textId="77777777" w:rsidR="000B52ED" w:rsidRDefault="000B52ED">
      <w:pPr>
        <w:sectPr w:rsidR="000B52ED">
          <w:headerReference w:type="even" r:id="rId14"/>
          <w:headerReference w:type="default" r:id="rId15"/>
          <w:type w:val="continuous"/>
          <w:pgSz w:w="15840" w:h="12240" w:orient="landscape"/>
          <w:pgMar w:top="1260" w:right="280" w:bottom="280" w:left="300" w:header="869" w:footer="720" w:gutter="0"/>
          <w:pgNumType w:start="1"/>
          <w:cols w:space="720"/>
        </w:sect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64"/>
        <w:gridCol w:w="1136"/>
        <w:gridCol w:w="1134"/>
        <w:gridCol w:w="709"/>
        <w:gridCol w:w="709"/>
        <w:gridCol w:w="721"/>
        <w:gridCol w:w="721"/>
        <w:gridCol w:w="721"/>
        <w:gridCol w:w="721"/>
        <w:gridCol w:w="740"/>
        <w:gridCol w:w="793"/>
        <w:gridCol w:w="804"/>
        <w:gridCol w:w="1166"/>
        <w:gridCol w:w="2698"/>
      </w:tblGrid>
      <w:tr w:rsidR="000B52ED" w14:paraId="663BDA23" w14:textId="77777777" w:rsidTr="00A5602F">
        <w:trPr>
          <w:trHeight w:val="630"/>
          <w:tblHeader/>
        </w:trPr>
        <w:tc>
          <w:tcPr>
            <w:tcW w:w="2264" w:type="dxa"/>
            <w:shd w:val="clear" w:color="auto" w:fill="F1F1F1"/>
          </w:tcPr>
          <w:p w14:paraId="663BDA09" w14:textId="77777777" w:rsidR="000B52ED" w:rsidRDefault="000B52ED">
            <w:pPr>
              <w:pStyle w:val="TableParagraph"/>
              <w:spacing w:before="8"/>
              <w:rPr>
                <w:sz w:val="19"/>
              </w:rPr>
            </w:pPr>
          </w:p>
          <w:p w14:paraId="663BDA0A" w14:textId="77777777" w:rsidR="000B52ED" w:rsidRDefault="00D058A0">
            <w:pPr>
              <w:pStyle w:val="TableParagraph"/>
              <w:ind w:left="748"/>
              <w:rPr>
                <w:b/>
                <w:sz w:val="16"/>
              </w:rPr>
            </w:pPr>
            <w:r>
              <w:rPr>
                <w:b/>
                <w:sz w:val="16"/>
              </w:rPr>
              <w:t>Indicators</w:t>
            </w:r>
          </w:p>
        </w:tc>
        <w:tc>
          <w:tcPr>
            <w:tcW w:w="1136" w:type="dxa"/>
            <w:shd w:val="clear" w:color="auto" w:fill="F1F1F1"/>
          </w:tcPr>
          <w:p w14:paraId="663BDA0B" w14:textId="77777777" w:rsidR="000B52ED" w:rsidRDefault="000B52ED">
            <w:pPr>
              <w:pStyle w:val="TableParagraph"/>
              <w:spacing w:before="8"/>
              <w:rPr>
                <w:sz w:val="19"/>
              </w:rPr>
            </w:pPr>
          </w:p>
          <w:p w14:paraId="663BDA0C" w14:textId="77777777" w:rsidR="000B52ED" w:rsidRDefault="00D058A0">
            <w:pPr>
              <w:pStyle w:val="TableParagraph"/>
              <w:ind w:left="89" w:right="83"/>
              <w:jc w:val="center"/>
              <w:rPr>
                <w:b/>
                <w:sz w:val="16"/>
              </w:rPr>
            </w:pPr>
            <w:r>
              <w:rPr>
                <w:b/>
                <w:sz w:val="16"/>
              </w:rPr>
              <w:t>Unit</w:t>
            </w:r>
          </w:p>
        </w:tc>
        <w:tc>
          <w:tcPr>
            <w:tcW w:w="1134" w:type="dxa"/>
            <w:shd w:val="clear" w:color="auto" w:fill="F1F1F1"/>
          </w:tcPr>
          <w:p w14:paraId="663BDA0D" w14:textId="77777777" w:rsidR="000B52ED" w:rsidRDefault="000B52ED">
            <w:pPr>
              <w:pStyle w:val="TableParagraph"/>
              <w:spacing w:before="8"/>
              <w:rPr>
                <w:sz w:val="19"/>
              </w:rPr>
            </w:pPr>
          </w:p>
          <w:p w14:paraId="663BDA0E" w14:textId="77777777" w:rsidR="000B52ED" w:rsidRDefault="00D058A0">
            <w:pPr>
              <w:pStyle w:val="TableParagraph"/>
              <w:ind w:left="214" w:right="211"/>
              <w:jc w:val="center"/>
              <w:rPr>
                <w:b/>
                <w:sz w:val="16"/>
              </w:rPr>
            </w:pPr>
            <w:r>
              <w:rPr>
                <w:b/>
                <w:sz w:val="16"/>
              </w:rPr>
              <w:t>Baseline</w:t>
            </w:r>
          </w:p>
        </w:tc>
        <w:tc>
          <w:tcPr>
            <w:tcW w:w="709" w:type="dxa"/>
            <w:shd w:val="clear" w:color="auto" w:fill="F1F1F1"/>
          </w:tcPr>
          <w:p w14:paraId="663BDA0F" w14:textId="77777777" w:rsidR="000B52ED" w:rsidRDefault="00D058A0">
            <w:pPr>
              <w:pStyle w:val="TableParagraph"/>
              <w:spacing w:before="130"/>
              <w:ind w:left="110"/>
              <w:rPr>
                <w:b/>
                <w:sz w:val="16"/>
              </w:rPr>
            </w:pPr>
            <w:r>
              <w:rPr>
                <w:b/>
                <w:sz w:val="16"/>
              </w:rPr>
              <w:t>Year 1</w:t>
            </w:r>
          </w:p>
          <w:p w14:paraId="663BDA10" w14:textId="77777777" w:rsidR="000B52ED" w:rsidRDefault="00D058A0">
            <w:pPr>
              <w:pStyle w:val="TableParagraph"/>
              <w:spacing w:before="3"/>
              <w:ind w:left="173"/>
              <w:rPr>
                <w:b/>
                <w:sz w:val="16"/>
              </w:rPr>
            </w:pPr>
            <w:r>
              <w:rPr>
                <w:b/>
                <w:sz w:val="16"/>
              </w:rPr>
              <w:t>2016</w:t>
            </w:r>
          </w:p>
        </w:tc>
        <w:tc>
          <w:tcPr>
            <w:tcW w:w="709" w:type="dxa"/>
            <w:shd w:val="clear" w:color="auto" w:fill="F1F1F1"/>
          </w:tcPr>
          <w:p w14:paraId="663BDA11" w14:textId="77777777" w:rsidR="000B52ED" w:rsidRDefault="00D058A0">
            <w:pPr>
              <w:pStyle w:val="TableParagraph"/>
              <w:spacing w:before="130"/>
              <w:ind w:left="109"/>
              <w:rPr>
                <w:b/>
                <w:sz w:val="16"/>
              </w:rPr>
            </w:pPr>
            <w:r>
              <w:rPr>
                <w:b/>
                <w:sz w:val="16"/>
              </w:rPr>
              <w:t>Year 2</w:t>
            </w:r>
          </w:p>
          <w:p w14:paraId="663BDA12" w14:textId="77777777" w:rsidR="000B52ED" w:rsidRDefault="00D058A0">
            <w:pPr>
              <w:pStyle w:val="TableParagraph"/>
              <w:spacing w:before="3"/>
              <w:ind w:left="172"/>
              <w:rPr>
                <w:b/>
                <w:sz w:val="16"/>
              </w:rPr>
            </w:pPr>
            <w:r>
              <w:rPr>
                <w:b/>
                <w:sz w:val="16"/>
              </w:rPr>
              <w:t>2017</w:t>
            </w:r>
          </w:p>
        </w:tc>
        <w:tc>
          <w:tcPr>
            <w:tcW w:w="721" w:type="dxa"/>
            <w:shd w:val="clear" w:color="auto" w:fill="F1F1F1"/>
          </w:tcPr>
          <w:p w14:paraId="663BDA13" w14:textId="77777777" w:rsidR="000B52ED" w:rsidRDefault="00D058A0">
            <w:pPr>
              <w:pStyle w:val="TableParagraph"/>
              <w:spacing w:before="130"/>
              <w:ind w:left="116"/>
              <w:rPr>
                <w:b/>
                <w:sz w:val="16"/>
              </w:rPr>
            </w:pPr>
            <w:r>
              <w:rPr>
                <w:b/>
                <w:sz w:val="16"/>
              </w:rPr>
              <w:t>Year 3</w:t>
            </w:r>
          </w:p>
          <w:p w14:paraId="663BDA14" w14:textId="77777777" w:rsidR="000B52ED" w:rsidRDefault="00D058A0">
            <w:pPr>
              <w:pStyle w:val="TableParagraph"/>
              <w:spacing w:before="3"/>
              <w:ind w:left="178"/>
              <w:rPr>
                <w:b/>
                <w:sz w:val="16"/>
              </w:rPr>
            </w:pPr>
            <w:r>
              <w:rPr>
                <w:b/>
                <w:sz w:val="16"/>
              </w:rPr>
              <w:t>2018</w:t>
            </w:r>
          </w:p>
        </w:tc>
        <w:tc>
          <w:tcPr>
            <w:tcW w:w="721" w:type="dxa"/>
            <w:shd w:val="clear" w:color="auto" w:fill="F1F1F1"/>
          </w:tcPr>
          <w:p w14:paraId="663BDA15" w14:textId="77777777" w:rsidR="000B52ED" w:rsidRDefault="00D058A0">
            <w:pPr>
              <w:pStyle w:val="TableParagraph"/>
              <w:spacing w:before="130"/>
              <w:ind w:left="115"/>
              <w:rPr>
                <w:b/>
                <w:sz w:val="16"/>
              </w:rPr>
            </w:pPr>
            <w:r>
              <w:rPr>
                <w:b/>
                <w:sz w:val="16"/>
              </w:rPr>
              <w:t>Year 4</w:t>
            </w:r>
          </w:p>
          <w:p w14:paraId="663BDA16" w14:textId="77777777" w:rsidR="000B52ED" w:rsidRDefault="00D058A0">
            <w:pPr>
              <w:pStyle w:val="TableParagraph"/>
              <w:spacing w:before="3"/>
              <w:ind w:left="177"/>
              <w:rPr>
                <w:b/>
                <w:sz w:val="16"/>
              </w:rPr>
            </w:pPr>
            <w:r>
              <w:rPr>
                <w:b/>
                <w:sz w:val="16"/>
              </w:rPr>
              <w:t>2019</w:t>
            </w:r>
          </w:p>
        </w:tc>
        <w:tc>
          <w:tcPr>
            <w:tcW w:w="721" w:type="dxa"/>
            <w:shd w:val="clear" w:color="auto" w:fill="F1F1F1"/>
          </w:tcPr>
          <w:p w14:paraId="663BDA17" w14:textId="77777777" w:rsidR="000B52ED" w:rsidRDefault="00D058A0">
            <w:pPr>
              <w:pStyle w:val="TableParagraph"/>
              <w:spacing w:before="130"/>
              <w:ind w:left="114"/>
              <w:rPr>
                <w:b/>
                <w:sz w:val="16"/>
              </w:rPr>
            </w:pPr>
            <w:r>
              <w:rPr>
                <w:b/>
                <w:sz w:val="16"/>
              </w:rPr>
              <w:t>Year 5</w:t>
            </w:r>
          </w:p>
          <w:p w14:paraId="663BDA18" w14:textId="77777777" w:rsidR="000B52ED" w:rsidRDefault="00D058A0">
            <w:pPr>
              <w:pStyle w:val="TableParagraph"/>
              <w:spacing w:before="3"/>
              <w:ind w:left="176"/>
              <w:rPr>
                <w:b/>
                <w:sz w:val="16"/>
              </w:rPr>
            </w:pPr>
            <w:r>
              <w:rPr>
                <w:b/>
                <w:sz w:val="16"/>
              </w:rPr>
              <w:t>2020</w:t>
            </w:r>
          </w:p>
        </w:tc>
        <w:tc>
          <w:tcPr>
            <w:tcW w:w="721" w:type="dxa"/>
            <w:shd w:val="clear" w:color="auto" w:fill="F1F1F1"/>
          </w:tcPr>
          <w:p w14:paraId="663BDA19" w14:textId="77777777" w:rsidR="000B52ED" w:rsidRDefault="00D058A0">
            <w:pPr>
              <w:pStyle w:val="TableParagraph"/>
              <w:spacing w:before="130"/>
              <w:ind w:left="113"/>
              <w:rPr>
                <w:b/>
                <w:sz w:val="16"/>
              </w:rPr>
            </w:pPr>
            <w:r>
              <w:rPr>
                <w:b/>
                <w:sz w:val="16"/>
              </w:rPr>
              <w:t>Year 6</w:t>
            </w:r>
          </w:p>
          <w:p w14:paraId="663BDA1A" w14:textId="77777777" w:rsidR="000B52ED" w:rsidRDefault="00D058A0">
            <w:pPr>
              <w:pStyle w:val="TableParagraph"/>
              <w:spacing w:before="3"/>
              <w:ind w:left="175"/>
              <w:rPr>
                <w:b/>
                <w:sz w:val="16"/>
              </w:rPr>
            </w:pPr>
            <w:r>
              <w:rPr>
                <w:b/>
                <w:sz w:val="16"/>
              </w:rPr>
              <w:t>2021</w:t>
            </w:r>
          </w:p>
        </w:tc>
        <w:tc>
          <w:tcPr>
            <w:tcW w:w="740" w:type="dxa"/>
            <w:shd w:val="clear" w:color="auto" w:fill="F1F1F1"/>
          </w:tcPr>
          <w:p w14:paraId="663BDA1B" w14:textId="77777777" w:rsidR="000B52ED" w:rsidRDefault="00D058A0">
            <w:pPr>
              <w:pStyle w:val="TableParagraph"/>
              <w:spacing w:before="130"/>
              <w:ind w:left="119"/>
              <w:rPr>
                <w:b/>
                <w:sz w:val="16"/>
              </w:rPr>
            </w:pPr>
            <w:r>
              <w:rPr>
                <w:b/>
                <w:sz w:val="16"/>
              </w:rPr>
              <w:t>Year 7</w:t>
            </w:r>
          </w:p>
          <w:p w14:paraId="663BDA1C" w14:textId="77777777" w:rsidR="000B52ED" w:rsidRDefault="00D058A0">
            <w:pPr>
              <w:pStyle w:val="TableParagraph"/>
              <w:spacing w:before="3"/>
              <w:ind w:left="181"/>
              <w:rPr>
                <w:b/>
                <w:sz w:val="16"/>
              </w:rPr>
            </w:pPr>
            <w:r>
              <w:rPr>
                <w:b/>
                <w:sz w:val="16"/>
              </w:rPr>
              <w:t>2022</w:t>
            </w:r>
          </w:p>
        </w:tc>
        <w:tc>
          <w:tcPr>
            <w:tcW w:w="793" w:type="dxa"/>
            <w:shd w:val="clear" w:color="auto" w:fill="F1F1F1"/>
          </w:tcPr>
          <w:p w14:paraId="663BDA1D" w14:textId="77777777" w:rsidR="000B52ED" w:rsidRDefault="00D058A0">
            <w:pPr>
              <w:pStyle w:val="TableParagraph"/>
              <w:spacing w:before="130"/>
              <w:ind w:left="145"/>
              <w:rPr>
                <w:b/>
                <w:sz w:val="16"/>
              </w:rPr>
            </w:pPr>
            <w:r>
              <w:rPr>
                <w:b/>
                <w:sz w:val="16"/>
              </w:rPr>
              <w:t>Year 8</w:t>
            </w:r>
          </w:p>
          <w:p w14:paraId="663BDA1E" w14:textId="77777777" w:rsidR="000B52ED" w:rsidRDefault="00D058A0">
            <w:pPr>
              <w:pStyle w:val="TableParagraph"/>
              <w:spacing w:before="3"/>
              <w:ind w:left="207"/>
              <w:rPr>
                <w:b/>
                <w:sz w:val="16"/>
              </w:rPr>
            </w:pPr>
            <w:r>
              <w:rPr>
                <w:b/>
                <w:sz w:val="16"/>
              </w:rPr>
              <w:t>2023</w:t>
            </w:r>
          </w:p>
        </w:tc>
        <w:tc>
          <w:tcPr>
            <w:tcW w:w="804" w:type="dxa"/>
            <w:shd w:val="clear" w:color="auto" w:fill="F1F1F1"/>
          </w:tcPr>
          <w:p w14:paraId="663BDA1F" w14:textId="77777777" w:rsidR="000B52ED" w:rsidRDefault="00D058A0">
            <w:pPr>
              <w:pStyle w:val="TableParagraph"/>
              <w:spacing w:before="130"/>
              <w:ind w:left="152"/>
              <w:rPr>
                <w:b/>
                <w:sz w:val="16"/>
              </w:rPr>
            </w:pPr>
            <w:r>
              <w:rPr>
                <w:b/>
                <w:sz w:val="16"/>
              </w:rPr>
              <w:t>Year 9</w:t>
            </w:r>
          </w:p>
          <w:p w14:paraId="663BDA20" w14:textId="77777777" w:rsidR="000B52ED" w:rsidRDefault="00D058A0">
            <w:pPr>
              <w:pStyle w:val="TableParagraph"/>
              <w:spacing w:before="3"/>
              <w:ind w:left="214"/>
              <w:rPr>
                <w:b/>
                <w:sz w:val="16"/>
              </w:rPr>
            </w:pPr>
            <w:r>
              <w:rPr>
                <w:b/>
                <w:sz w:val="16"/>
              </w:rPr>
              <w:t>2024</w:t>
            </w:r>
          </w:p>
        </w:tc>
        <w:tc>
          <w:tcPr>
            <w:tcW w:w="1166" w:type="dxa"/>
            <w:shd w:val="clear" w:color="auto" w:fill="F1F1F1"/>
          </w:tcPr>
          <w:p w14:paraId="663BDA21" w14:textId="14F4FCE4" w:rsidR="000B52ED" w:rsidRDefault="00D058A0">
            <w:pPr>
              <w:pStyle w:val="TableParagraph"/>
              <w:spacing w:before="41" w:line="237" w:lineRule="auto"/>
              <w:ind w:left="247" w:right="256" w:hanging="1"/>
              <w:jc w:val="center"/>
              <w:rPr>
                <w:sz w:val="10"/>
              </w:rPr>
            </w:pPr>
            <w:r>
              <w:rPr>
                <w:b/>
                <w:sz w:val="16"/>
              </w:rPr>
              <w:t>End of program target</w:t>
            </w:r>
          </w:p>
        </w:tc>
        <w:tc>
          <w:tcPr>
            <w:tcW w:w="2698" w:type="dxa"/>
            <w:shd w:val="clear" w:color="auto" w:fill="F1F1F1"/>
          </w:tcPr>
          <w:p w14:paraId="663BDA22" w14:textId="77777777" w:rsidR="000B52ED" w:rsidRDefault="00D058A0">
            <w:pPr>
              <w:pStyle w:val="TableParagraph"/>
              <w:spacing w:before="130" w:line="244" w:lineRule="auto"/>
              <w:ind w:left="911" w:right="523" w:hanging="385"/>
              <w:rPr>
                <w:b/>
                <w:sz w:val="16"/>
              </w:rPr>
            </w:pPr>
            <w:r>
              <w:rPr>
                <w:b/>
                <w:sz w:val="16"/>
              </w:rPr>
              <w:t>Description/Means of verification</w:t>
            </w:r>
          </w:p>
        </w:tc>
      </w:tr>
      <w:tr w:rsidR="000B52ED" w14:paraId="663BDA25" w14:textId="77777777">
        <w:trPr>
          <w:trHeight w:val="424"/>
        </w:trPr>
        <w:tc>
          <w:tcPr>
            <w:tcW w:w="15037" w:type="dxa"/>
            <w:gridSpan w:val="14"/>
            <w:shd w:val="clear" w:color="auto" w:fill="BEBEBE"/>
          </w:tcPr>
          <w:p w14:paraId="663BDA24" w14:textId="77777777" w:rsidR="000B52ED" w:rsidRDefault="00D058A0">
            <w:pPr>
              <w:pStyle w:val="TableParagraph"/>
              <w:spacing w:before="123"/>
              <w:ind w:left="107"/>
              <w:rPr>
                <w:b/>
                <w:sz w:val="16"/>
              </w:rPr>
            </w:pPr>
            <w:r>
              <w:rPr>
                <w:b/>
                <w:sz w:val="16"/>
              </w:rPr>
              <w:t>Outcomes</w:t>
            </w:r>
          </w:p>
        </w:tc>
      </w:tr>
      <w:tr w:rsidR="000B52ED" w14:paraId="663BDA54" w14:textId="77777777">
        <w:trPr>
          <w:trHeight w:val="2085"/>
        </w:trPr>
        <w:tc>
          <w:tcPr>
            <w:tcW w:w="2264" w:type="dxa"/>
          </w:tcPr>
          <w:p w14:paraId="663BDA29" w14:textId="77777777" w:rsidR="000B52ED" w:rsidRDefault="00D058A0" w:rsidP="00D94080">
            <w:pPr>
              <w:pStyle w:val="TableParagraph"/>
              <w:ind w:left="107" w:right="81"/>
              <w:jc w:val="both"/>
              <w:rPr>
                <w:sz w:val="16"/>
              </w:rPr>
            </w:pPr>
            <w:r>
              <w:rPr>
                <w:sz w:val="16"/>
              </w:rPr>
              <w:t>Total geothermal projects financed at any stage by the program that reach financial closure for plant construction</w:t>
            </w:r>
          </w:p>
        </w:tc>
        <w:tc>
          <w:tcPr>
            <w:tcW w:w="1136" w:type="dxa"/>
          </w:tcPr>
          <w:p w14:paraId="663BDA2E" w14:textId="77777777" w:rsidR="000B52ED" w:rsidRDefault="00D058A0" w:rsidP="00AC15ED">
            <w:pPr>
              <w:pStyle w:val="TableParagraph"/>
              <w:ind w:right="272"/>
              <w:jc w:val="right"/>
              <w:rPr>
                <w:sz w:val="16"/>
              </w:rPr>
            </w:pPr>
            <w:r>
              <w:rPr>
                <w:sz w:val="16"/>
              </w:rPr>
              <w:t>Number</w:t>
            </w:r>
          </w:p>
        </w:tc>
        <w:tc>
          <w:tcPr>
            <w:tcW w:w="1134" w:type="dxa"/>
          </w:tcPr>
          <w:p w14:paraId="663BDA33" w14:textId="77777777" w:rsidR="000B52ED" w:rsidRDefault="00D058A0" w:rsidP="009A2775">
            <w:pPr>
              <w:pStyle w:val="TableParagraph"/>
              <w:jc w:val="center"/>
              <w:rPr>
                <w:sz w:val="16"/>
              </w:rPr>
            </w:pPr>
            <w:r>
              <w:rPr>
                <w:sz w:val="16"/>
              </w:rPr>
              <w:t>0</w:t>
            </w:r>
          </w:p>
        </w:tc>
        <w:tc>
          <w:tcPr>
            <w:tcW w:w="709" w:type="dxa"/>
            <w:shd w:val="clear" w:color="auto" w:fill="D9D9D9"/>
          </w:tcPr>
          <w:p w14:paraId="663BDA34" w14:textId="77777777" w:rsidR="000B52ED" w:rsidRDefault="000B52ED">
            <w:pPr>
              <w:pStyle w:val="TableParagraph"/>
              <w:rPr>
                <w:rFonts w:ascii="Times New Roman"/>
                <w:sz w:val="16"/>
              </w:rPr>
            </w:pPr>
          </w:p>
        </w:tc>
        <w:tc>
          <w:tcPr>
            <w:tcW w:w="709" w:type="dxa"/>
            <w:shd w:val="clear" w:color="auto" w:fill="D9D9D9"/>
          </w:tcPr>
          <w:p w14:paraId="663BDA35" w14:textId="77777777" w:rsidR="000B52ED" w:rsidRDefault="000B52ED">
            <w:pPr>
              <w:pStyle w:val="TableParagraph"/>
              <w:rPr>
                <w:rFonts w:ascii="Times New Roman"/>
                <w:sz w:val="16"/>
              </w:rPr>
            </w:pPr>
          </w:p>
        </w:tc>
        <w:tc>
          <w:tcPr>
            <w:tcW w:w="721" w:type="dxa"/>
          </w:tcPr>
          <w:p w14:paraId="663BDA36" w14:textId="77777777" w:rsidR="000B52ED" w:rsidRDefault="000B52ED">
            <w:pPr>
              <w:pStyle w:val="TableParagraph"/>
              <w:rPr>
                <w:rFonts w:ascii="Times New Roman"/>
                <w:sz w:val="16"/>
              </w:rPr>
            </w:pPr>
          </w:p>
        </w:tc>
        <w:tc>
          <w:tcPr>
            <w:tcW w:w="721" w:type="dxa"/>
          </w:tcPr>
          <w:p w14:paraId="663BDA37" w14:textId="77777777" w:rsidR="000B52ED" w:rsidRDefault="000B52ED">
            <w:pPr>
              <w:pStyle w:val="TableParagraph"/>
              <w:rPr>
                <w:rFonts w:ascii="Times New Roman"/>
                <w:sz w:val="16"/>
              </w:rPr>
            </w:pPr>
          </w:p>
        </w:tc>
        <w:tc>
          <w:tcPr>
            <w:tcW w:w="721" w:type="dxa"/>
          </w:tcPr>
          <w:p w14:paraId="663BDA38" w14:textId="77777777" w:rsidR="000B52ED" w:rsidRDefault="000B52ED">
            <w:pPr>
              <w:pStyle w:val="TableParagraph"/>
              <w:rPr>
                <w:rFonts w:ascii="Times New Roman"/>
                <w:sz w:val="16"/>
              </w:rPr>
            </w:pPr>
          </w:p>
        </w:tc>
        <w:tc>
          <w:tcPr>
            <w:tcW w:w="721" w:type="dxa"/>
          </w:tcPr>
          <w:p w14:paraId="663BDA3D" w14:textId="77777777" w:rsidR="000B52ED" w:rsidRDefault="00D058A0" w:rsidP="009A2775">
            <w:pPr>
              <w:pStyle w:val="TableParagraph"/>
              <w:jc w:val="center"/>
              <w:rPr>
                <w:sz w:val="16"/>
              </w:rPr>
            </w:pPr>
            <w:r>
              <w:rPr>
                <w:sz w:val="16"/>
              </w:rPr>
              <w:t>1</w:t>
            </w:r>
          </w:p>
        </w:tc>
        <w:tc>
          <w:tcPr>
            <w:tcW w:w="740" w:type="dxa"/>
          </w:tcPr>
          <w:p w14:paraId="663BDA42" w14:textId="77777777" w:rsidR="000B52ED" w:rsidRDefault="00D058A0" w:rsidP="009A2775">
            <w:pPr>
              <w:pStyle w:val="TableParagraph"/>
              <w:jc w:val="center"/>
              <w:rPr>
                <w:sz w:val="16"/>
              </w:rPr>
            </w:pPr>
            <w:r>
              <w:rPr>
                <w:sz w:val="16"/>
              </w:rPr>
              <w:t>1</w:t>
            </w:r>
          </w:p>
        </w:tc>
        <w:tc>
          <w:tcPr>
            <w:tcW w:w="793" w:type="dxa"/>
          </w:tcPr>
          <w:p w14:paraId="663BDA47" w14:textId="77777777" w:rsidR="000B52ED" w:rsidRDefault="00D058A0" w:rsidP="009A2775">
            <w:pPr>
              <w:pStyle w:val="TableParagraph"/>
              <w:jc w:val="center"/>
              <w:rPr>
                <w:sz w:val="16"/>
              </w:rPr>
            </w:pPr>
            <w:r>
              <w:rPr>
                <w:sz w:val="16"/>
              </w:rPr>
              <w:t>0</w:t>
            </w:r>
          </w:p>
        </w:tc>
        <w:tc>
          <w:tcPr>
            <w:tcW w:w="804" w:type="dxa"/>
          </w:tcPr>
          <w:p w14:paraId="663BDA4C" w14:textId="77777777" w:rsidR="000B52ED" w:rsidRDefault="00D058A0" w:rsidP="009A2775">
            <w:pPr>
              <w:pStyle w:val="TableParagraph"/>
              <w:jc w:val="center"/>
              <w:rPr>
                <w:sz w:val="16"/>
              </w:rPr>
            </w:pPr>
            <w:r>
              <w:rPr>
                <w:sz w:val="16"/>
              </w:rPr>
              <w:t>0</w:t>
            </w:r>
          </w:p>
        </w:tc>
        <w:tc>
          <w:tcPr>
            <w:tcW w:w="1166" w:type="dxa"/>
          </w:tcPr>
          <w:p w14:paraId="663BDA51" w14:textId="77777777" w:rsidR="000B52ED" w:rsidRDefault="00D058A0" w:rsidP="009A2775">
            <w:pPr>
              <w:pStyle w:val="TableParagraph"/>
              <w:jc w:val="center"/>
              <w:rPr>
                <w:sz w:val="16"/>
              </w:rPr>
            </w:pPr>
            <w:r>
              <w:rPr>
                <w:sz w:val="16"/>
              </w:rPr>
              <w:t>2</w:t>
            </w:r>
          </w:p>
        </w:tc>
        <w:tc>
          <w:tcPr>
            <w:tcW w:w="2698" w:type="dxa"/>
          </w:tcPr>
          <w:p w14:paraId="663BDA52" w14:textId="77777777" w:rsidR="000B52ED" w:rsidRDefault="00D058A0" w:rsidP="00D94080">
            <w:pPr>
              <w:pStyle w:val="TableParagraph"/>
              <w:spacing w:before="20"/>
              <w:ind w:left="97" w:right="133"/>
              <w:jc w:val="both"/>
              <w:rPr>
                <w:sz w:val="16"/>
              </w:rPr>
            </w:pPr>
            <w:r>
              <w:rPr>
                <w:sz w:val="16"/>
              </w:rPr>
              <w:t>Includes the total number of projects that have secured full financing for plant construction in the year indicated. Due to the long maturities associated with these projects, projects financed from early exploration may not reach this phase until past the timeframe of monitoring (see target Y10).</w:t>
            </w:r>
          </w:p>
          <w:p w14:paraId="663BDA53" w14:textId="77777777" w:rsidR="000B52ED" w:rsidRDefault="00D058A0" w:rsidP="00D94080">
            <w:pPr>
              <w:pStyle w:val="TableParagraph"/>
              <w:spacing w:before="22" w:line="180" w:lineRule="atLeast"/>
              <w:ind w:left="97" w:right="534"/>
              <w:jc w:val="both"/>
              <w:rPr>
                <w:sz w:val="16"/>
              </w:rPr>
            </w:pPr>
            <w:r>
              <w:rPr>
                <w:sz w:val="16"/>
              </w:rPr>
              <w:t>Source: Program report from NAFIN.</w:t>
            </w:r>
          </w:p>
        </w:tc>
      </w:tr>
      <w:tr w:rsidR="00A5602F" w14:paraId="76C73B3D" w14:textId="77777777" w:rsidTr="00A5602F">
        <w:trPr>
          <w:trHeight w:val="368"/>
        </w:trPr>
        <w:tc>
          <w:tcPr>
            <w:tcW w:w="15037" w:type="dxa"/>
            <w:gridSpan w:val="14"/>
            <w:shd w:val="clear" w:color="auto" w:fill="BFBFBF" w:themeFill="background1" w:themeFillShade="BF"/>
            <w:vAlign w:val="center"/>
          </w:tcPr>
          <w:p w14:paraId="38AA4288" w14:textId="001B89E1" w:rsidR="00A5602F" w:rsidRDefault="00A5602F" w:rsidP="00A5602F">
            <w:pPr>
              <w:pStyle w:val="TableParagraph"/>
              <w:spacing w:before="20"/>
              <w:ind w:left="97" w:right="133"/>
              <w:rPr>
                <w:sz w:val="16"/>
              </w:rPr>
            </w:pPr>
            <w:r>
              <w:rPr>
                <w:b/>
                <w:sz w:val="16"/>
              </w:rPr>
              <w:t>Impacts</w:t>
            </w:r>
          </w:p>
        </w:tc>
      </w:tr>
      <w:tr w:rsidR="00B07761" w14:paraId="41FBC433" w14:textId="77777777">
        <w:trPr>
          <w:trHeight w:val="2085"/>
        </w:trPr>
        <w:tc>
          <w:tcPr>
            <w:tcW w:w="2264" w:type="dxa"/>
          </w:tcPr>
          <w:p w14:paraId="62CC0625" w14:textId="49E1418E" w:rsidR="00B07761" w:rsidRDefault="00B07761" w:rsidP="00B07761">
            <w:pPr>
              <w:pStyle w:val="TableParagraph"/>
              <w:ind w:left="107" w:right="81"/>
              <w:jc w:val="both"/>
              <w:rPr>
                <w:sz w:val="16"/>
              </w:rPr>
            </w:pPr>
            <w:r>
              <w:rPr>
                <w:sz w:val="16"/>
              </w:rPr>
              <w:t>Total geothermal projects financed at any stage by the program that are in operation (producing electricity)</w:t>
            </w:r>
          </w:p>
        </w:tc>
        <w:tc>
          <w:tcPr>
            <w:tcW w:w="1136" w:type="dxa"/>
          </w:tcPr>
          <w:p w14:paraId="4814B765" w14:textId="619CCFF5" w:rsidR="00B07761" w:rsidRDefault="00B07761" w:rsidP="00AC15ED">
            <w:pPr>
              <w:pStyle w:val="TableParagraph"/>
              <w:ind w:right="272"/>
              <w:jc w:val="right"/>
              <w:rPr>
                <w:sz w:val="16"/>
              </w:rPr>
            </w:pPr>
            <w:r>
              <w:rPr>
                <w:sz w:val="16"/>
              </w:rPr>
              <w:t>Number</w:t>
            </w:r>
          </w:p>
        </w:tc>
        <w:tc>
          <w:tcPr>
            <w:tcW w:w="1134" w:type="dxa"/>
          </w:tcPr>
          <w:p w14:paraId="5DCC847E" w14:textId="57E2CF02" w:rsidR="00B07761" w:rsidRDefault="00B07761" w:rsidP="009A2775">
            <w:pPr>
              <w:pStyle w:val="TableParagraph"/>
              <w:jc w:val="center"/>
              <w:rPr>
                <w:sz w:val="16"/>
              </w:rPr>
            </w:pPr>
            <w:r>
              <w:rPr>
                <w:sz w:val="16"/>
              </w:rPr>
              <w:t>0</w:t>
            </w:r>
          </w:p>
        </w:tc>
        <w:tc>
          <w:tcPr>
            <w:tcW w:w="709" w:type="dxa"/>
            <w:shd w:val="clear" w:color="auto" w:fill="D9D9D9"/>
          </w:tcPr>
          <w:p w14:paraId="0A03B7B5" w14:textId="77777777" w:rsidR="00B07761" w:rsidRDefault="00B07761" w:rsidP="00B07761">
            <w:pPr>
              <w:pStyle w:val="TableParagraph"/>
              <w:rPr>
                <w:rFonts w:ascii="Times New Roman"/>
                <w:sz w:val="16"/>
              </w:rPr>
            </w:pPr>
          </w:p>
        </w:tc>
        <w:tc>
          <w:tcPr>
            <w:tcW w:w="709" w:type="dxa"/>
            <w:shd w:val="clear" w:color="auto" w:fill="D9D9D9"/>
          </w:tcPr>
          <w:p w14:paraId="4BAB5DBD" w14:textId="77777777" w:rsidR="00B07761" w:rsidRDefault="00B07761" w:rsidP="00B07761">
            <w:pPr>
              <w:pStyle w:val="TableParagraph"/>
              <w:rPr>
                <w:rFonts w:ascii="Times New Roman"/>
                <w:sz w:val="16"/>
              </w:rPr>
            </w:pPr>
          </w:p>
        </w:tc>
        <w:tc>
          <w:tcPr>
            <w:tcW w:w="721" w:type="dxa"/>
          </w:tcPr>
          <w:p w14:paraId="08380457" w14:textId="77777777" w:rsidR="00B07761" w:rsidRDefault="00B07761" w:rsidP="00B07761">
            <w:pPr>
              <w:pStyle w:val="TableParagraph"/>
              <w:rPr>
                <w:rFonts w:ascii="Times New Roman"/>
                <w:sz w:val="16"/>
              </w:rPr>
            </w:pPr>
          </w:p>
        </w:tc>
        <w:tc>
          <w:tcPr>
            <w:tcW w:w="721" w:type="dxa"/>
          </w:tcPr>
          <w:p w14:paraId="680B2790" w14:textId="77777777" w:rsidR="00B07761" w:rsidRDefault="00B07761" w:rsidP="00B07761">
            <w:pPr>
              <w:pStyle w:val="TableParagraph"/>
              <w:rPr>
                <w:rFonts w:ascii="Times New Roman"/>
                <w:sz w:val="16"/>
              </w:rPr>
            </w:pPr>
          </w:p>
        </w:tc>
        <w:tc>
          <w:tcPr>
            <w:tcW w:w="721" w:type="dxa"/>
          </w:tcPr>
          <w:p w14:paraId="0EF9B4BA" w14:textId="77777777" w:rsidR="00B07761" w:rsidRDefault="00B07761" w:rsidP="00B07761">
            <w:pPr>
              <w:pStyle w:val="TableParagraph"/>
              <w:rPr>
                <w:rFonts w:ascii="Times New Roman"/>
                <w:sz w:val="16"/>
              </w:rPr>
            </w:pPr>
          </w:p>
        </w:tc>
        <w:tc>
          <w:tcPr>
            <w:tcW w:w="721" w:type="dxa"/>
          </w:tcPr>
          <w:p w14:paraId="1C970F40" w14:textId="77777777" w:rsidR="00B07761" w:rsidRDefault="00B07761" w:rsidP="00B07761">
            <w:pPr>
              <w:pStyle w:val="TableParagraph"/>
              <w:spacing w:before="124"/>
              <w:ind w:right="5"/>
              <w:jc w:val="center"/>
              <w:rPr>
                <w:sz w:val="16"/>
              </w:rPr>
            </w:pPr>
          </w:p>
        </w:tc>
        <w:tc>
          <w:tcPr>
            <w:tcW w:w="740" w:type="dxa"/>
          </w:tcPr>
          <w:p w14:paraId="6A30CF42" w14:textId="77777777" w:rsidR="00B07761" w:rsidRDefault="00B07761" w:rsidP="00B07761">
            <w:pPr>
              <w:pStyle w:val="TableParagraph"/>
              <w:spacing w:before="124"/>
              <w:ind w:right="5"/>
              <w:jc w:val="center"/>
              <w:rPr>
                <w:sz w:val="16"/>
              </w:rPr>
            </w:pPr>
          </w:p>
        </w:tc>
        <w:tc>
          <w:tcPr>
            <w:tcW w:w="793" w:type="dxa"/>
          </w:tcPr>
          <w:p w14:paraId="6D8BFBFA" w14:textId="77777777" w:rsidR="00B07761" w:rsidRDefault="00B07761" w:rsidP="00B07761">
            <w:pPr>
              <w:pStyle w:val="TableParagraph"/>
              <w:spacing w:before="124"/>
              <w:ind w:right="12"/>
              <w:jc w:val="center"/>
              <w:rPr>
                <w:sz w:val="16"/>
              </w:rPr>
            </w:pPr>
          </w:p>
        </w:tc>
        <w:tc>
          <w:tcPr>
            <w:tcW w:w="804" w:type="dxa"/>
          </w:tcPr>
          <w:p w14:paraId="2E4EA054" w14:textId="332C53DF" w:rsidR="00B07761" w:rsidRDefault="00B07761" w:rsidP="009A2775">
            <w:pPr>
              <w:pStyle w:val="TableParagraph"/>
              <w:jc w:val="center"/>
              <w:rPr>
                <w:sz w:val="16"/>
              </w:rPr>
            </w:pPr>
            <w:r>
              <w:rPr>
                <w:sz w:val="16"/>
              </w:rPr>
              <w:t>2</w:t>
            </w:r>
          </w:p>
        </w:tc>
        <w:tc>
          <w:tcPr>
            <w:tcW w:w="1166" w:type="dxa"/>
          </w:tcPr>
          <w:p w14:paraId="19698FC2" w14:textId="469A6B2D" w:rsidR="00B07761" w:rsidRDefault="00B07761" w:rsidP="009A2775">
            <w:pPr>
              <w:pStyle w:val="TableParagraph"/>
              <w:jc w:val="center"/>
              <w:rPr>
                <w:sz w:val="16"/>
              </w:rPr>
            </w:pPr>
            <w:r>
              <w:rPr>
                <w:sz w:val="16"/>
              </w:rPr>
              <w:t>2</w:t>
            </w:r>
          </w:p>
        </w:tc>
        <w:tc>
          <w:tcPr>
            <w:tcW w:w="2698" w:type="dxa"/>
          </w:tcPr>
          <w:p w14:paraId="2D0E7D08" w14:textId="77777777" w:rsidR="00B07761" w:rsidRDefault="00B07761" w:rsidP="00B07761">
            <w:pPr>
              <w:pStyle w:val="TableParagraph"/>
              <w:spacing w:before="20"/>
              <w:ind w:left="97" w:right="118"/>
              <w:jc w:val="both"/>
              <w:rPr>
                <w:sz w:val="16"/>
              </w:rPr>
            </w:pPr>
            <w:r>
              <w:rPr>
                <w:sz w:val="16"/>
              </w:rPr>
              <w:t>Includes the total number of projects in operation in the indicated year. Due to the long maturities associated with these projects, projects financed from early exploration may not be fully operational until past the timeframe of monitoring (see target Y10).</w:t>
            </w:r>
          </w:p>
          <w:p w14:paraId="1FDF7406" w14:textId="77777777" w:rsidR="00B07761" w:rsidRDefault="00B07761" w:rsidP="00B07761">
            <w:pPr>
              <w:pStyle w:val="TableParagraph"/>
              <w:spacing w:before="20"/>
              <w:ind w:left="97" w:right="232"/>
              <w:jc w:val="both"/>
              <w:rPr>
                <w:sz w:val="16"/>
              </w:rPr>
            </w:pPr>
            <w:r>
              <w:rPr>
                <w:sz w:val="16"/>
              </w:rPr>
              <w:t>This impact is contingent on obtaining the financing resources.</w:t>
            </w:r>
          </w:p>
          <w:p w14:paraId="01BCC5C5" w14:textId="5A72D508" w:rsidR="00B07761" w:rsidRDefault="00B07761" w:rsidP="00B07761">
            <w:pPr>
              <w:pStyle w:val="TableParagraph"/>
              <w:spacing w:before="20"/>
              <w:ind w:left="97" w:right="133"/>
              <w:jc w:val="both"/>
              <w:rPr>
                <w:sz w:val="16"/>
              </w:rPr>
            </w:pPr>
            <w:r>
              <w:rPr>
                <w:sz w:val="16"/>
              </w:rPr>
              <w:t>Source: Program report from NAFIN.</w:t>
            </w:r>
          </w:p>
        </w:tc>
      </w:tr>
      <w:tr w:rsidR="00B07761" w14:paraId="47ECDB30" w14:textId="77777777" w:rsidTr="00AC15ED">
        <w:trPr>
          <w:trHeight w:val="2085"/>
        </w:trPr>
        <w:tc>
          <w:tcPr>
            <w:tcW w:w="2264" w:type="dxa"/>
          </w:tcPr>
          <w:p w14:paraId="6E345989" w14:textId="02637F5C" w:rsidR="00B07761" w:rsidRDefault="00B07761" w:rsidP="00B07761">
            <w:pPr>
              <w:pStyle w:val="TableParagraph"/>
              <w:ind w:left="107" w:right="81"/>
              <w:jc w:val="both"/>
              <w:rPr>
                <w:sz w:val="16"/>
              </w:rPr>
            </w:pPr>
            <w:r>
              <w:rPr>
                <w:sz w:val="16"/>
              </w:rPr>
              <w:t>Geothermal power generation capacity installed in projects financed at any stage by the program</w:t>
            </w:r>
          </w:p>
        </w:tc>
        <w:tc>
          <w:tcPr>
            <w:tcW w:w="1136" w:type="dxa"/>
          </w:tcPr>
          <w:p w14:paraId="695BD4E1" w14:textId="252BCE9D" w:rsidR="00B07761" w:rsidRDefault="00AC15ED" w:rsidP="00AC15ED">
            <w:pPr>
              <w:pStyle w:val="TableParagraph"/>
              <w:ind w:right="272"/>
              <w:jc w:val="center"/>
              <w:rPr>
                <w:sz w:val="16"/>
              </w:rPr>
            </w:pPr>
            <w:r>
              <w:rPr>
                <w:sz w:val="16"/>
              </w:rPr>
              <w:t xml:space="preserve">      </w:t>
            </w:r>
            <w:r w:rsidR="00B07761">
              <w:rPr>
                <w:sz w:val="16"/>
              </w:rPr>
              <w:t>MW</w:t>
            </w:r>
          </w:p>
        </w:tc>
        <w:tc>
          <w:tcPr>
            <w:tcW w:w="1134" w:type="dxa"/>
          </w:tcPr>
          <w:p w14:paraId="03029C2D" w14:textId="750FEF25" w:rsidR="00B07761" w:rsidRDefault="00B07761" w:rsidP="00AC15ED">
            <w:pPr>
              <w:pStyle w:val="TableParagraph"/>
              <w:jc w:val="center"/>
              <w:rPr>
                <w:sz w:val="16"/>
              </w:rPr>
            </w:pPr>
            <w:r>
              <w:rPr>
                <w:sz w:val="16"/>
              </w:rPr>
              <w:t>0</w:t>
            </w:r>
          </w:p>
        </w:tc>
        <w:tc>
          <w:tcPr>
            <w:tcW w:w="709" w:type="dxa"/>
            <w:shd w:val="clear" w:color="auto" w:fill="D9D9D9"/>
          </w:tcPr>
          <w:p w14:paraId="162E150F" w14:textId="77777777" w:rsidR="00B07761" w:rsidRDefault="00B07761" w:rsidP="00B07761">
            <w:pPr>
              <w:pStyle w:val="TableParagraph"/>
              <w:rPr>
                <w:rFonts w:ascii="Times New Roman"/>
                <w:sz w:val="16"/>
              </w:rPr>
            </w:pPr>
          </w:p>
        </w:tc>
        <w:tc>
          <w:tcPr>
            <w:tcW w:w="709" w:type="dxa"/>
            <w:shd w:val="clear" w:color="auto" w:fill="D9D9D9"/>
          </w:tcPr>
          <w:p w14:paraId="00EAA876" w14:textId="77777777" w:rsidR="00B07761" w:rsidRDefault="00B07761" w:rsidP="00B07761">
            <w:pPr>
              <w:pStyle w:val="TableParagraph"/>
              <w:rPr>
                <w:rFonts w:ascii="Times New Roman"/>
                <w:sz w:val="16"/>
              </w:rPr>
            </w:pPr>
          </w:p>
        </w:tc>
        <w:tc>
          <w:tcPr>
            <w:tcW w:w="721" w:type="dxa"/>
          </w:tcPr>
          <w:p w14:paraId="454D7056" w14:textId="77777777" w:rsidR="00B07761" w:rsidRDefault="00B07761" w:rsidP="00B07761">
            <w:pPr>
              <w:pStyle w:val="TableParagraph"/>
              <w:rPr>
                <w:rFonts w:ascii="Times New Roman"/>
                <w:sz w:val="16"/>
              </w:rPr>
            </w:pPr>
          </w:p>
        </w:tc>
        <w:tc>
          <w:tcPr>
            <w:tcW w:w="721" w:type="dxa"/>
          </w:tcPr>
          <w:p w14:paraId="46DB794C" w14:textId="77777777" w:rsidR="00B07761" w:rsidRDefault="00B07761" w:rsidP="00B07761">
            <w:pPr>
              <w:pStyle w:val="TableParagraph"/>
              <w:rPr>
                <w:rFonts w:ascii="Times New Roman"/>
                <w:sz w:val="16"/>
              </w:rPr>
            </w:pPr>
          </w:p>
        </w:tc>
        <w:tc>
          <w:tcPr>
            <w:tcW w:w="721" w:type="dxa"/>
          </w:tcPr>
          <w:p w14:paraId="6CC926AF" w14:textId="77777777" w:rsidR="00B07761" w:rsidRDefault="00B07761" w:rsidP="00B07761">
            <w:pPr>
              <w:pStyle w:val="TableParagraph"/>
              <w:rPr>
                <w:rFonts w:ascii="Times New Roman"/>
                <w:sz w:val="16"/>
              </w:rPr>
            </w:pPr>
          </w:p>
        </w:tc>
        <w:tc>
          <w:tcPr>
            <w:tcW w:w="721" w:type="dxa"/>
          </w:tcPr>
          <w:p w14:paraId="7BDDEBC0" w14:textId="77777777" w:rsidR="00B07761" w:rsidRDefault="00B07761" w:rsidP="00B07761">
            <w:pPr>
              <w:pStyle w:val="TableParagraph"/>
              <w:spacing w:before="124"/>
              <w:ind w:right="5"/>
              <w:jc w:val="center"/>
              <w:rPr>
                <w:sz w:val="16"/>
              </w:rPr>
            </w:pPr>
          </w:p>
        </w:tc>
        <w:tc>
          <w:tcPr>
            <w:tcW w:w="740" w:type="dxa"/>
          </w:tcPr>
          <w:p w14:paraId="0BAA1F69" w14:textId="77777777" w:rsidR="00B07761" w:rsidRDefault="00B07761" w:rsidP="00B07761">
            <w:pPr>
              <w:pStyle w:val="TableParagraph"/>
              <w:spacing w:before="124"/>
              <w:ind w:right="5"/>
              <w:jc w:val="center"/>
              <w:rPr>
                <w:sz w:val="16"/>
              </w:rPr>
            </w:pPr>
          </w:p>
        </w:tc>
        <w:tc>
          <w:tcPr>
            <w:tcW w:w="793" w:type="dxa"/>
          </w:tcPr>
          <w:p w14:paraId="1883BFF6" w14:textId="7F564EFB" w:rsidR="00B07761" w:rsidRDefault="00B07761" w:rsidP="00AC15ED">
            <w:pPr>
              <w:pStyle w:val="TableParagraph"/>
              <w:jc w:val="center"/>
              <w:rPr>
                <w:sz w:val="16"/>
              </w:rPr>
            </w:pPr>
            <w:r>
              <w:rPr>
                <w:sz w:val="16"/>
              </w:rPr>
              <w:t>15</w:t>
            </w:r>
          </w:p>
        </w:tc>
        <w:tc>
          <w:tcPr>
            <w:tcW w:w="804" w:type="dxa"/>
          </w:tcPr>
          <w:p w14:paraId="1167F86B" w14:textId="2D20ECCB" w:rsidR="00B07761" w:rsidRDefault="00B07761" w:rsidP="00AC15ED">
            <w:pPr>
              <w:pStyle w:val="TableParagraph"/>
              <w:jc w:val="center"/>
              <w:rPr>
                <w:sz w:val="16"/>
              </w:rPr>
            </w:pPr>
            <w:r>
              <w:rPr>
                <w:sz w:val="16"/>
              </w:rPr>
              <w:t>15</w:t>
            </w:r>
          </w:p>
        </w:tc>
        <w:tc>
          <w:tcPr>
            <w:tcW w:w="1166" w:type="dxa"/>
          </w:tcPr>
          <w:p w14:paraId="5CB1CF40" w14:textId="6328FA17" w:rsidR="00B07761" w:rsidRDefault="00B07761" w:rsidP="00AC15ED">
            <w:pPr>
              <w:pStyle w:val="TableParagraph"/>
              <w:jc w:val="center"/>
              <w:rPr>
                <w:sz w:val="16"/>
              </w:rPr>
            </w:pPr>
            <w:r>
              <w:rPr>
                <w:sz w:val="16"/>
              </w:rPr>
              <w:t>30</w:t>
            </w:r>
          </w:p>
        </w:tc>
        <w:tc>
          <w:tcPr>
            <w:tcW w:w="2698" w:type="dxa"/>
          </w:tcPr>
          <w:p w14:paraId="360F3619" w14:textId="1CBC4A42" w:rsidR="00B07761" w:rsidRDefault="00B07761" w:rsidP="00B07761">
            <w:pPr>
              <w:pStyle w:val="TableParagraph"/>
              <w:spacing w:before="22"/>
              <w:ind w:left="97" w:right="118"/>
              <w:jc w:val="both"/>
              <w:rPr>
                <w:sz w:val="16"/>
              </w:rPr>
            </w:pPr>
            <w:r>
              <w:rPr>
                <w:sz w:val="16"/>
              </w:rPr>
              <w:t>Includes only capacity ready for production</w:t>
            </w:r>
            <w:r w:rsidR="00B96CCF">
              <w:rPr>
                <w:rStyle w:val="FootnoteReference"/>
                <w:sz w:val="16"/>
              </w:rPr>
              <w:footnoteReference w:id="3"/>
            </w:r>
            <w:r>
              <w:rPr>
                <w:position w:val="6"/>
                <w:sz w:val="10"/>
              </w:rPr>
              <w:t xml:space="preserve"> </w:t>
            </w:r>
            <w:r>
              <w:rPr>
                <w:sz w:val="16"/>
              </w:rPr>
              <w:t>Due to the long maturities associated with these projects, capacity resulting from projects financed from early exploration may not be installed until past the timeframe of</w:t>
            </w:r>
          </w:p>
          <w:p w14:paraId="009B2C96" w14:textId="77777777" w:rsidR="00B07761" w:rsidRDefault="00B07761" w:rsidP="00B07761">
            <w:pPr>
              <w:pStyle w:val="TableParagraph"/>
              <w:spacing w:before="22"/>
              <w:ind w:left="97" w:right="134"/>
              <w:jc w:val="both"/>
              <w:rPr>
                <w:sz w:val="16"/>
              </w:rPr>
            </w:pPr>
            <w:r>
              <w:rPr>
                <w:sz w:val="16"/>
              </w:rPr>
              <w:t>monitoring (see target Y10).</w:t>
            </w:r>
          </w:p>
          <w:p w14:paraId="2C68B4CD" w14:textId="5C0A1F40" w:rsidR="00B07761" w:rsidRDefault="00B07761" w:rsidP="00B07761">
            <w:pPr>
              <w:pStyle w:val="TableParagraph"/>
              <w:spacing w:before="20"/>
              <w:ind w:left="97" w:right="133"/>
              <w:jc w:val="both"/>
              <w:rPr>
                <w:sz w:val="16"/>
              </w:rPr>
            </w:pPr>
            <w:r>
              <w:rPr>
                <w:sz w:val="16"/>
              </w:rPr>
              <w:t>This impact is contingent on obtaining the financing resources.</w:t>
            </w:r>
          </w:p>
        </w:tc>
      </w:tr>
      <w:tr w:rsidR="00B07761" w14:paraId="54322A79" w14:textId="77777777" w:rsidTr="00AF6ECE">
        <w:trPr>
          <w:trHeight w:val="1691"/>
        </w:trPr>
        <w:tc>
          <w:tcPr>
            <w:tcW w:w="2264" w:type="dxa"/>
          </w:tcPr>
          <w:p w14:paraId="3FEBD892" w14:textId="0B5DD344" w:rsidR="00B07761" w:rsidRDefault="00B07761" w:rsidP="00B07761">
            <w:pPr>
              <w:pStyle w:val="TableParagraph"/>
              <w:ind w:left="107" w:right="81"/>
              <w:jc w:val="both"/>
              <w:rPr>
                <w:sz w:val="16"/>
              </w:rPr>
            </w:pPr>
            <w:r>
              <w:rPr>
                <w:sz w:val="16"/>
              </w:rPr>
              <w:t>Electricity production from projects financed at any stage by the program</w:t>
            </w:r>
          </w:p>
        </w:tc>
        <w:tc>
          <w:tcPr>
            <w:tcW w:w="1136" w:type="dxa"/>
          </w:tcPr>
          <w:p w14:paraId="55E0429D" w14:textId="297E7DB2" w:rsidR="00B07761" w:rsidRDefault="00B07761" w:rsidP="00AC15ED">
            <w:pPr>
              <w:pStyle w:val="TableParagraph"/>
              <w:ind w:right="272"/>
              <w:jc w:val="right"/>
              <w:rPr>
                <w:sz w:val="16"/>
              </w:rPr>
            </w:pPr>
            <w:r>
              <w:rPr>
                <w:sz w:val="16"/>
              </w:rPr>
              <w:t>GWh/year</w:t>
            </w:r>
          </w:p>
        </w:tc>
        <w:tc>
          <w:tcPr>
            <w:tcW w:w="1134" w:type="dxa"/>
          </w:tcPr>
          <w:p w14:paraId="17685841" w14:textId="74A8CCA9" w:rsidR="00B07761" w:rsidRDefault="00B07761" w:rsidP="00AC15ED">
            <w:pPr>
              <w:pStyle w:val="TableParagraph"/>
              <w:jc w:val="center"/>
              <w:rPr>
                <w:sz w:val="16"/>
              </w:rPr>
            </w:pPr>
            <w:r>
              <w:rPr>
                <w:sz w:val="16"/>
              </w:rPr>
              <w:t>0</w:t>
            </w:r>
          </w:p>
        </w:tc>
        <w:tc>
          <w:tcPr>
            <w:tcW w:w="709" w:type="dxa"/>
            <w:shd w:val="clear" w:color="auto" w:fill="D9D9D9"/>
          </w:tcPr>
          <w:p w14:paraId="190E7993" w14:textId="77777777" w:rsidR="00B07761" w:rsidRDefault="00B07761" w:rsidP="00B07761">
            <w:pPr>
              <w:pStyle w:val="TableParagraph"/>
              <w:rPr>
                <w:rFonts w:ascii="Times New Roman"/>
                <w:sz w:val="16"/>
              </w:rPr>
            </w:pPr>
          </w:p>
        </w:tc>
        <w:tc>
          <w:tcPr>
            <w:tcW w:w="709" w:type="dxa"/>
            <w:shd w:val="clear" w:color="auto" w:fill="D9D9D9"/>
          </w:tcPr>
          <w:p w14:paraId="5B5ACC93" w14:textId="77777777" w:rsidR="00B07761" w:rsidRDefault="00B07761" w:rsidP="00B07761">
            <w:pPr>
              <w:pStyle w:val="TableParagraph"/>
              <w:rPr>
                <w:rFonts w:ascii="Times New Roman"/>
                <w:sz w:val="16"/>
              </w:rPr>
            </w:pPr>
          </w:p>
        </w:tc>
        <w:tc>
          <w:tcPr>
            <w:tcW w:w="721" w:type="dxa"/>
          </w:tcPr>
          <w:p w14:paraId="45670AE1" w14:textId="77777777" w:rsidR="00B07761" w:rsidRDefault="00B07761" w:rsidP="00B07761">
            <w:pPr>
              <w:pStyle w:val="TableParagraph"/>
              <w:rPr>
                <w:rFonts w:ascii="Times New Roman"/>
                <w:sz w:val="16"/>
              </w:rPr>
            </w:pPr>
          </w:p>
        </w:tc>
        <w:tc>
          <w:tcPr>
            <w:tcW w:w="721" w:type="dxa"/>
          </w:tcPr>
          <w:p w14:paraId="1D192DA9" w14:textId="77777777" w:rsidR="00B07761" w:rsidRDefault="00B07761" w:rsidP="00B07761">
            <w:pPr>
              <w:pStyle w:val="TableParagraph"/>
              <w:rPr>
                <w:rFonts w:ascii="Times New Roman"/>
                <w:sz w:val="16"/>
              </w:rPr>
            </w:pPr>
          </w:p>
        </w:tc>
        <w:tc>
          <w:tcPr>
            <w:tcW w:w="721" w:type="dxa"/>
          </w:tcPr>
          <w:p w14:paraId="69F970A7" w14:textId="77777777" w:rsidR="00B07761" w:rsidRDefault="00B07761" w:rsidP="00B07761">
            <w:pPr>
              <w:pStyle w:val="TableParagraph"/>
              <w:rPr>
                <w:rFonts w:ascii="Times New Roman"/>
                <w:sz w:val="16"/>
              </w:rPr>
            </w:pPr>
          </w:p>
        </w:tc>
        <w:tc>
          <w:tcPr>
            <w:tcW w:w="721" w:type="dxa"/>
          </w:tcPr>
          <w:p w14:paraId="2163A2B7" w14:textId="77777777" w:rsidR="00B07761" w:rsidRDefault="00B07761" w:rsidP="00B07761">
            <w:pPr>
              <w:pStyle w:val="TableParagraph"/>
              <w:spacing w:before="124"/>
              <w:ind w:right="5"/>
              <w:jc w:val="center"/>
              <w:rPr>
                <w:sz w:val="16"/>
              </w:rPr>
            </w:pPr>
          </w:p>
        </w:tc>
        <w:tc>
          <w:tcPr>
            <w:tcW w:w="740" w:type="dxa"/>
          </w:tcPr>
          <w:p w14:paraId="06661D7A" w14:textId="77777777" w:rsidR="00B07761" w:rsidRDefault="00B07761" w:rsidP="00B07761">
            <w:pPr>
              <w:pStyle w:val="TableParagraph"/>
              <w:spacing w:before="124"/>
              <w:ind w:right="5"/>
              <w:jc w:val="center"/>
              <w:rPr>
                <w:sz w:val="16"/>
              </w:rPr>
            </w:pPr>
          </w:p>
        </w:tc>
        <w:tc>
          <w:tcPr>
            <w:tcW w:w="793" w:type="dxa"/>
          </w:tcPr>
          <w:p w14:paraId="16858061" w14:textId="0AC055AD" w:rsidR="00B07761" w:rsidRDefault="00B07761" w:rsidP="00AC15ED">
            <w:pPr>
              <w:pStyle w:val="TableParagraph"/>
              <w:jc w:val="center"/>
              <w:rPr>
                <w:sz w:val="16"/>
              </w:rPr>
            </w:pPr>
            <w:r>
              <w:rPr>
                <w:sz w:val="16"/>
              </w:rPr>
              <w:t>110.38</w:t>
            </w:r>
          </w:p>
        </w:tc>
        <w:tc>
          <w:tcPr>
            <w:tcW w:w="804" w:type="dxa"/>
          </w:tcPr>
          <w:p w14:paraId="1A9ABF6A" w14:textId="0FA37F14" w:rsidR="00B07761" w:rsidRDefault="00B07761" w:rsidP="00AC15ED">
            <w:pPr>
              <w:pStyle w:val="TableParagraph"/>
              <w:jc w:val="center"/>
              <w:rPr>
                <w:sz w:val="16"/>
              </w:rPr>
            </w:pPr>
            <w:r>
              <w:rPr>
                <w:sz w:val="16"/>
              </w:rPr>
              <w:t>220.75</w:t>
            </w:r>
          </w:p>
        </w:tc>
        <w:tc>
          <w:tcPr>
            <w:tcW w:w="1166" w:type="dxa"/>
          </w:tcPr>
          <w:p w14:paraId="3DAE057F" w14:textId="0E4EE2B5" w:rsidR="00B07761" w:rsidRDefault="00B07761" w:rsidP="00AC15ED">
            <w:pPr>
              <w:pStyle w:val="TableParagraph"/>
              <w:jc w:val="center"/>
              <w:rPr>
                <w:sz w:val="16"/>
              </w:rPr>
            </w:pPr>
            <w:r>
              <w:rPr>
                <w:sz w:val="16"/>
              </w:rPr>
              <w:t>331.13</w:t>
            </w:r>
          </w:p>
        </w:tc>
        <w:tc>
          <w:tcPr>
            <w:tcW w:w="2698" w:type="dxa"/>
          </w:tcPr>
          <w:p w14:paraId="035BF553" w14:textId="77777777" w:rsidR="00B07761" w:rsidRDefault="00B07761" w:rsidP="00B07761">
            <w:pPr>
              <w:pStyle w:val="TableParagraph"/>
              <w:spacing w:before="22"/>
              <w:ind w:left="97" w:right="118"/>
              <w:jc w:val="both"/>
              <w:rPr>
                <w:sz w:val="16"/>
              </w:rPr>
            </w:pPr>
            <w:r>
              <w:rPr>
                <w:sz w:val="16"/>
              </w:rPr>
              <w:t>Source: Program report from NAFIN. Estimations based on expected capacity installed, an average production factor in Mexico of 24 hours/day, 365 days/year.</w:t>
            </w:r>
          </w:p>
          <w:p w14:paraId="5815B79F" w14:textId="79DF3423" w:rsidR="00B07761" w:rsidRDefault="00B07761" w:rsidP="00B07761">
            <w:pPr>
              <w:pStyle w:val="TableParagraph"/>
              <w:spacing w:before="20"/>
              <w:ind w:left="97" w:right="133"/>
              <w:jc w:val="both"/>
              <w:rPr>
                <w:sz w:val="16"/>
              </w:rPr>
            </w:pPr>
            <w:r>
              <w:rPr>
                <w:sz w:val="16"/>
              </w:rPr>
              <w:t>This impact is contingent on obtaining the financing resources.</w:t>
            </w:r>
          </w:p>
        </w:tc>
      </w:tr>
      <w:tr w:rsidR="00B07761" w14:paraId="5E274489" w14:textId="77777777" w:rsidTr="00AF6ECE">
        <w:trPr>
          <w:trHeight w:val="3041"/>
        </w:trPr>
        <w:tc>
          <w:tcPr>
            <w:tcW w:w="2264" w:type="dxa"/>
          </w:tcPr>
          <w:p w14:paraId="3335521C" w14:textId="02E00B65" w:rsidR="00B07761" w:rsidRDefault="00B07761" w:rsidP="00B07761">
            <w:pPr>
              <w:pStyle w:val="TableParagraph"/>
              <w:ind w:left="107" w:right="81"/>
              <w:jc w:val="both"/>
              <w:rPr>
                <w:sz w:val="16"/>
              </w:rPr>
            </w:pPr>
            <w:r>
              <w:rPr>
                <w:sz w:val="16"/>
              </w:rPr>
              <w:lastRenderedPageBreak/>
              <w:t>Greenhouse gas (GHG) emissions avoided by geothermal projects financed at any stage by the program</w:t>
            </w:r>
          </w:p>
        </w:tc>
        <w:tc>
          <w:tcPr>
            <w:tcW w:w="1136" w:type="dxa"/>
          </w:tcPr>
          <w:p w14:paraId="1F9BCD06" w14:textId="6821CBB9" w:rsidR="00B07761" w:rsidRDefault="00B07761" w:rsidP="00AC15ED">
            <w:pPr>
              <w:pStyle w:val="TableParagraph"/>
              <w:ind w:right="97"/>
              <w:jc w:val="right"/>
              <w:rPr>
                <w:sz w:val="16"/>
              </w:rPr>
            </w:pPr>
            <w:r w:rsidRPr="00123E75">
              <w:rPr>
                <w:sz w:val="16"/>
              </w:rPr>
              <w:t>ktCO2e/year</w:t>
            </w:r>
          </w:p>
        </w:tc>
        <w:tc>
          <w:tcPr>
            <w:tcW w:w="1134" w:type="dxa"/>
          </w:tcPr>
          <w:p w14:paraId="37151248" w14:textId="73917496" w:rsidR="00B07761" w:rsidRDefault="00B07761" w:rsidP="00AC15ED">
            <w:pPr>
              <w:pStyle w:val="TableParagraph"/>
              <w:jc w:val="center"/>
              <w:rPr>
                <w:sz w:val="16"/>
              </w:rPr>
            </w:pPr>
            <w:r>
              <w:rPr>
                <w:sz w:val="16"/>
              </w:rPr>
              <w:t>0</w:t>
            </w:r>
          </w:p>
        </w:tc>
        <w:tc>
          <w:tcPr>
            <w:tcW w:w="709" w:type="dxa"/>
            <w:shd w:val="clear" w:color="auto" w:fill="D9D9D9"/>
          </w:tcPr>
          <w:p w14:paraId="3E6B295A" w14:textId="77777777" w:rsidR="00B07761" w:rsidRDefault="00B07761" w:rsidP="00B07761">
            <w:pPr>
              <w:pStyle w:val="TableParagraph"/>
              <w:rPr>
                <w:rFonts w:ascii="Times New Roman"/>
                <w:sz w:val="16"/>
              </w:rPr>
            </w:pPr>
          </w:p>
        </w:tc>
        <w:tc>
          <w:tcPr>
            <w:tcW w:w="709" w:type="dxa"/>
            <w:shd w:val="clear" w:color="auto" w:fill="D9D9D9"/>
          </w:tcPr>
          <w:p w14:paraId="301E2954" w14:textId="77777777" w:rsidR="00B07761" w:rsidRDefault="00B07761" w:rsidP="00B07761">
            <w:pPr>
              <w:pStyle w:val="TableParagraph"/>
              <w:rPr>
                <w:rFonts w:ascii="Times New Roman"/>
                <w:sz w:val="16"/>
              </w:rPr>
            </w:pPr>
          </w:p>
        </w:tc>
        <w:tc>
          <w:tcPr>
            <w:tcW w:w="721" w:type="dxa"/>
          </w:tcPr>
          <w:p w14:paraId="102447DF" w14:textId="77777777" w:rsidR="00B07761" w:rsidRDefault="00B07761" w:rsidP="00B07761">
            <w:pPr>
              <w:pStyle w:val="TableParagraph"/>
              <w:rPr>
                <w:rFonts w:ascii="Times New Roman"/>
                <w:sz w:val="16"/>
              </w:rPr>
            </w:pPr>
          </w:p>
        </w:tc>
        <w:tc>
          <w:tcPr>
            <w:tcW w:w="721" w:type="dxa"/>
          </w:tcPr>
          <w:p w14:paraId="5AE5ED02" w14:textId="77777777" w:rsidR="00B07761" w:rsidRDefault="00B07761" w:rsidP="00B07761">
            <w:pPr>
              <w:pStyle w:val="TableParagraph"/>
              <w:rPr>
                <w:rFonts w:ascii="Times New Roman"/>
                <w:sz w:val="16"/>
              </w:rPr>
            </w:pPr>
          </w:p>
        </w:tc>
        <w:tc>
          <w:tcPr>
            <w:tcW w:w="721" w:type="dxa"/>
          </w:tcPr>
          <w:p w14:paraId="41C24C01" w14:textId="77777777" w:rsidR="00B07761" w:rsidRDefault="00B07761" w:rsidP="00B07761">
            <w:pPr>
              <w:pStyle w:val="TableParagraph"/>
              <w:rPr>
                <w:rFonts w:ascii="Times New Roman"/>
                <w:sz w:val="16"/>
              </w:rPr>
            </w:pPr>
          </w:p>
        </w:tc>
        <w:tc>
          <w:tcPr>
            <w:tcW w:w="721" w:type="dxa"/>
          </w:tcPr>
          <w:p w14:paraId="55EA99E1" w14:textId="77777777" w:rsidR="00B07761" w:rsidRDefault="00B07761" w:rsidP="00B07761">
            <w:pPr>
              <w:pStyle w:val="TableParagraph"/>
              <w:spacing w:before="124"/>
              <w:ind w:right="5"/>
              <w:jc w:val="center"/>
              <w:rPr>
                <w:sz w:val="16"/>
              </w:rPr>
            </w:pPr>
          </w:p>
        </w:tc>
        <w:tc>
          <w:tcPr>
            <w:tcW w:w="740" w:type="dxa"/>
          </w:tcPr>
          <w:p w14:paraId="241E2C93" w14:textId="77777777" w:rsidR="00B07761" w:rsidRDefault="00B07761" w:rsidP="00B07761">
            <w:pPr>
              <w:pStyle w:val="TableParagraph"/>
              <w:spacing w:before="124"/>
              <w:ind w:right="5"/>
              <w:jc w:val="center"/>
              <w:rPr>
                <w:sz w:val="16"/>
              </w:rPr>
            </w:pPr>
          </w:p>
        </w:tc>
        <w:tc>
          <w:tcPr>
            <w:tcW w:w="793" w:type="dxa"/>
          </w:tcPr>
          <w:p w14:paraId="34A0C318" w14:textId="2E32A36B" w:rsidR="00B07761" w:rsidRDefault="00B07761" w:rsidP="00AC15ED">
            <w:pPr>
              <w:pStyle w:val="TableParagraph"/>
              <w:jc w:val="center"/>
              <w:rPr>
                <w:sz w:val="16"/>
              </w:rPr>
            </w:pPr>
            <w:r>
              <w:rPr>
                <w:sz w:val="16"/>
              </w:rPr>
              <w:t>64.24</w:t>
            </w:r>
          </w:p>
        </w:tc>
        <w:tc>
          <w:tcPr>
            <w:tcW w:w="804" w:type="dxa"/>
          </w:tcPr>
          <w:p w14:paraId="16693255" w14:textId="67B3FC56" w:rsidR="00B07761" w:rsidRDefault="00B07761" w:rsidP="00AC15ED">
            <w:pPr>
              <w:pStyle w:val="TableParagraph"/>
              <w:jc w:val="center"/>
              <w:rPr>
                <w:sz w:val="16"/>
              </w:rPr>
            </w:pPr>
            <w:r>
              <w:rPr>
                <w:sz w:val="16"/>
              </w:rPr>
              <w:t>128.24</w:t>
            </w:r>
          </w:p>
        </w:tc>
        <w:tc>
          <w:tcPr>
            <w:tcW w:w="1166" w:type="dxa"/>
          </w:tcPr>
          <w:p w14:paraId="5CBCACB6" w14:textId="7EE45F7B" w:rsidR="00B07761" w:rsidRDefault="00B07761" w:rsidP="00AC15ED">
            <w:pPr>
              <w:pStyle w:val="TableParagraph"/>
              <w:jc w:val="center"/>
              <w:rPr>
                <w:sz w:val="16"/>
              </w:rPr>
            </w:pPr>
            <w:r>
              <w:rPr>
                <w:sz w:val="16"/>
              </w:rPr>
              <w:t>192.48</w:t>
            </w:r>
          </w:p>
        </w:tc>
        <w:tc>
          <w:tcPr>
            <w:tcW w:w="2698" w:type="dxa"/>
          </w:tcPr>
          <w:p w14:paraId="1A2FF5A3" w14:textId="77777777" w:rsidR="00B07761" w:rsidRDefault="00B07761" w:rsidP="00B07761">
            <w:pPr>
              <w:pStyle w:val="TableParagraph"/>
              <w:spacing w:before="22"/>
              <w:ind w:left="97" w:right="117"/>
              <w:jc w:val="both"/>
              <w:rPr>
                <w:sz w:val="16"/>
              </w:rPr>
            </w:pPr>
            <w:r>
              <w:rPr>
                <w:sz w:val="16"/>
              </w:rPr>
              <w:t>Tons of GHG emissions that will be reduced or avoided once the plants financed by the program</w:t>
            </w:r>
            <w:r>
              <w:rPr>
                <w:spacing w:val="-14"/>
                <w:sz w:val="16"/>
              </w:rPr>
              <w:t xml:space="preserve"> </w:t>
            </w:r>
            <w:r>
              <w:rPr>
                <w:sz w:val="16"/>
              </w:rPr>
              <w:t>are commissioned.</w:t>
            </w:r>
          </w:p>
          <w:p w14:paraId="3CEF1CBF" w14:textId="77777777" w:rsidR="00B07761" w:rsidRDefault="00B07761" w:rsidP="00B07761">
            <w:pPr>
              <w:pStyle w:val="TableParagraph"/>
              <w:spacing w:before="20"/>
              <w:ind w:left="97" w:right="115"/>
              <w:jc w:val="both"/>
              <w:rPr>
                <w:sz w:val="16"/>
              </w:rPr>
            </w:pPr>
            <w:r>
              <w:rPr>
                <w:sz w:val="16"/>
              </w:rPr>
              <w:t>Source: Estimations made following IDB methodology, based on installed capacity (see indicator above), envisaged production, and an average conversion factor of</w:t>
            </w:r>
          </w:p>
          <w:p w14:paraId="3C2E9D82" w14:textId="77777777" w:rsidR="00B07761" w:rsidRDefault="00B07761" w:rsidP="00B07761">
            <w:pPr>
              <w:pStyle w:val="TableParagraph"/>
              <w:spacing w:before="4" w:line="232" w:lineRule="auto"/>
              <w:ind w:left="97" w:right="425"/>
              <w:jc w:val="both"/>
              <w:rPr>
                <w:sz w:val="16"/>
              </w:rPr>
            </w:pPr>
            <w:r>
              <w:rPr>
                <w:position w:val="2"/>
                <w:sz w:val="16"/>
              </w:rPr>
              <w:t xml:space="preserve">0.582 </w:t>
            </w:r>
            <w:proofErr w:type="spellStart"/>
            <w:r>
              <w:rPr>
                <w:position w:val="2"/>
                <w:sz w:val="16"/>
              </w:rPr>
              <w:t>tCO</w:t>
            </w:r>
            <w:proofErr w:type="spellEnd"/>
            <w:r>
              <w:rPr>
                <w:sz w:val="10"/>
              </w:rPr>
              <w:t>2</w:t>
            </w:r>
            <w:r>
              <w:rPr>
                <w:position w:val="2"/>
                <w:sz w:val="16"/>
              </w:rPr>
              <w:t>/MWh for electricity</w:t>
            </w:r>
            <w:r>
              <w:rPr>
                <w:sz w:val="16"/>
              </w:rPr>
              <w:t xml:space="preserve"> generation in Mexico.</w:t>
            </w:r>
          </w:p>
          <w:p w14:paraId="635D6110" w14:textId="77777777" w:rsidR="00B07761" w:rsidRDefault="00B07761" w:rsidP="00B07761">
            <w:pPr>
              <w:pStyle w:val="TableParagraph"/>
              <w:spacing w:before="22"/>
              <w:ind w:left="97" w:right="134"/>
              <w:jc w:val="both"/>
              <w:rPr>
                <w:position w:val="2"/>
                <w:sz w:val="16"/>
              </w:rPr>
            </w:pPr>
            <w:proofErr w:type="spellStart"/>
            <w:r>
              <w:rPr>
                <w:position w:val="2"/>
                <w:sz w:val="16"/>
              </w:rPr>
              <w:t>ktCO</w:t>
            </w:r>
            <w:proofErr w:type="spellEnd"/>
            <w:r>
              <w:rPr>
                <w:sz w:val="10"/>
              </w:rPr>
              <w:t>2</w:t>
            </w:r>
            <w:r>
              <w:rPr>
                <w:position w:val="2"/>
                <w:sz w:val="16"/>
              </w:rPr>
              <w:t>e = kilotons of CO</w:t>
            </w:r>
            <w:r>
              <w:rPr>
                <w:sz w:val="10"/>
              </w:rPr>
              <w:t xml:space="preserve">2 </w:t>
            </w:r>
            <w:r>
              <w:rPr>
                <w:position w:val="2"/>
                <w:sz w:val="16"/>
              </w:rPr>
              <w:t>equivalent</w:t>
            </w:r>
          </w:p>
          <w:p w14:paraId="4D3AA70C" w14:textId="0CDDA103" w:rsidR="00B07761" w:rsidRDefault="00B07761" w:rsidP="00AF6ECE">
            <w:pPr>
              <w:pStyle w:val="TableParagraph"/>
              <w:spacing w:before="20"/>
              <w:ind w:left="97" w:right="232"/>
              <w:jc w:val="both"/>
              <w:rPr>
                <w:sz w:val="16"/>
              </w:rPr>
            </w:pPr>
            <w:r>
              <w:rPr>
                <w:sz w:val="16"/>
              </w:rPr>
              <w:t>This impact is contingent on obtaining the financing resources.</w:t>
            </w:r>
          </w:p>
        </w:tc>
      </w:tr>
      <w:tr w:rsidR="00CE4D10" w14:paraId="4151A206" w14:textId="77777777">
        <w:trPr>
          <w:trHeight w:val="2085"/>
        </w:trPr>
        <w:tc>
          <w:tcPr>
            <w:tcW w:w="2264" w:type="dxa"/>
          </w:tcPr>
          <w:p w14:paraId="6FCBA5CA" w14:textId="63AF7D87" w:rsidR="00CE4D10" w:rsidRDefault="00CE4D10" w:rsidP="00CE4D10">
            <w:pPr>
              <w:pStyle w:val="TableParagraph"/>
              <w:ind w:left="107" w:right="81"/>
              <w:jc w:val="both"/>
              <w:rPr>
                <w:sz w:val="16"/>
              </w:rPr>
            </w:pPr>
            <w:r>
              <w:rPr>
                <w:sz w:val="16"/>
              </w:rPr>
              <w:t>Additional financing from third parties mobilized to develop geothermal projects financed at any stage by the program</w:t>
            </w:r>
          </w:p>
        </w:tc>
        <w:tc>
          <w:tcPr>
            <w:tcW w:w="1136" w:type="dxa"/>
          </w:tcPr>
          <w:p w14:paraId="72A4208E" w14:textId="5E6F7F61" w:rsidR="00CE4D10" w:rsidRPr="00123E75" w:rsidRDefault="00CE4D10" w:rsidP="00AC15ED">
            <w:pPr>
              <w:pStyle w:val="TableParagraph"/>
              <w:ind w:right="97"/>
              <w:jc w:val="right"/>
              <w:rPr>
                <w:sz w:val="16"/>
              </w:rPr>
            </w:pPr>
            <w:r>
              <w:rPr>
                <w:sz w:val="16"/>
              </w:rPr>
              <w:t>US$ millions</w:t>
            </w:r>
          </w:p>
        </w:tc>
        <w:tc>
          <w:tcPr>
            <w:tcW w:w="1134" w:type="dxa"/>
          </w:tcPr>
          <w:p w14:paraId="1D81D043" w14:textId="7676962F" w:rsidR="00CE4D10" w:rsidRDefault="00CE4D10" w:rsidP="00AC15ED">
            <w:pPr>
              <w:pStyle w:val="TableParagraph"/>
              <w:jc w:val="center"/>
              <w:rPr>
                <w:sz w:val="16"/>
              </w:rPr>
            </w:pPr>
            <w:r>
              <w:rPr>
                <w:sz w:val="16"/>
              </w:rPr>
              <w:t>0</w:t>
            </w:r>
          </w:p>
        </w:tc>
        <w:tc>
          <w:tcPr>
            <w:tcW w:w="709" w:type="dxa"/>
            <w:shd w:val="clear" w:color="auto" w:fill="D9D9D9"/>
          </w:tcPr>
          <w:p w14:paraId="181F6ABE" w14:textId="77777777" w:rsidR="00CE4D10" w:rsidRDefault="00CE4D10" w:rsidP="00CE4D10">
            <w:pPr>
              <w:pStyle w:val="TableParagraph"/>
              <w:rPr>
                <w:rFonts w:ascii="Times New Roman"/>
                <w:sz w:val="16"/>
              </w:rPr>
            </w:pPr>
          </w:p>
        </w:tc>
        <w:tc>
          <w:tcPr>
            <w:tcW w:w="709" w:type="dxa"/>
            <w:shd w:val="clear" w:color="auto" w:fill="D9D9D9"/>
          </w:tcPr>
          <w:p w14:paraId="084EAAAE" w14:textId="77777777" w:rsidR="00CE4D10" w:rsidRDefault="00CE4D10" w:rsidP="00CE4D10">
            <w:pPr>
              <w:pStyle w:val="TableParagraph"/>
              <w:rPr>
                <w:rFonts w:ascii="Times New Roman"/>
                <w:sz w:val="16"/>
              </w:rPr>
            </w:pPr>
          </w:p>
        </w:tc>
        <w:tc>
          <w:tcPr>
            <w:tcW w:w="721" w:type="dxa"/>
          </w:tcPr>
          <w:p w14:paraId="4CF69CC4" w14:textId="77777777" w:rsidR="00CE4D10" w:rsidRDefault="00CE4D10" w:rsidP="00CE4D10">
            <w:pPr>
              <w:pStyle w:val="TableParagraph"/>
              <w:rPr>
                <w:rFonts w:ascii="Times New Roman"/>
                <w:sz w:val="16"/>
              </w:rPr>
            </w:pPr>
          </w:p>
        </w:tc>
        <w:tc>
          <w:tcPr>
            <w:tcW w:w="721" w:type="dxa"/>
          </w:tcPr>
          <w:p w14:paraId="2BE8F6F4" w14:textId="77777777" w:rsidR="00CE4D10" w:rsidRDefault="00CE4D10" w:rsidP="00CE4D10">
            <w:pPr>
              <w:pStyle w:val="TableParagraph"/>
              <w:rPr>
                <w:rFonts w:ascii="Times New Roman"/>
                <w:sz w:val="16"/>
              </w:rPr>
            </w:pPr>
          </w:p>
        </w:tc>
        <w:tc>
          <w:tcPr>
            <w:tcW w:w="721" w:type="dxa"/>
          </w:tcPr>
          <w:p w14:paraId="2356A9C3" w14:textId="77777777" w:rsidR="00CE4D10" w:rsidRDefault="00CE4D10" w:rsidP="00CE4D10">
            <w:pPr>
              <w:pStyle w:val="TableParagraph"/>
              <w:rPr>
                <w:rFonts w:ascii="Times New Roman"/>
                <w:sz w:val="16"/>
              </w:rPr>
            </w:pPr>
          </w:p>
        </w:tc>
        <w:tc>
          <w:tcPr>
            <w:tcW w:w="721" w:type="dxa"/>
          </w:tcPr>
          <w:p w14:paraId="4EBB5D61" w14:textId="77777777" w:rsidR="00CE4D10" w:rsidRDefault="00CE4D10" w:rsidP="00CE4D10">
            <w:pPr>
              <w:pStyle w:val="TableParagraph"/>
              <w:spacing w:before="124"/>
              <w:ind w:right="5"/>
              <w:jc w:val="center"/>
              <w:rPr>
                <w:sz w:val="16"/>
              </w:rPr>
            </w:pPr>
          </w:p>
        </w:tc>
        <w:tc>
          <w:tcPr>
            <w:tcW w:w="740" w:type="dxa"/>
          </w:tcPr>
          <w:p w14:paraId="04FA2D48" w14:textId="77777777" w:rsidR="00CE4D10" w:rsidRDefault="00CE4D10" w:rsidP="00CE4D10">
            <w:pPr>
              <w:pStyle w:val="TableParagraph"/>
              <w:spacing w:before="124"/>
              <w:ind w:right="5"/>
              <w:jc w:val="center"/>
              <w:rPr>
                <w:sz w:val="16"/>
              </w:rPr>
            </w:pPr>
          </w:p>
        </w:tc>
        <w:tc>
          <w:tcPr>
            <w:tcW w:w="793" w:type="dxa"/>
          </w:tcPr>
          <w:p w14:paraId="0CA7CADF" w14:textId="77777777" w:rsidR="00CE4D10" w:rsidRDefault="00CE4D10" w:rsidP="00CE4D10">
            <w:pPr>
              <w:pStyle w:val="TableParagraph"/>
              <w:spacing w:before="124"/>
              <w:ind w:right="12"/>
              <w:jc w:val="center"/>
              <w:rPr>
                <w:sz w:val="16"/>
              </w:rPr>
            </w:pPr>
          </w:p>
        </w:tc>
        <w:tc>
          <w:tcPr>
            <w:tcW w:w="804" w:type="dxa"/>
          </w:tcPr>
          <w:p w14:paraId="1C1E8AD5" w14:textId="77777777" w:rsidR="00CE4D10" w:rsidRDefault="00CE4D10" w:rsidP="00CE4D10">
            <w:pPr>
              <w:pStyle w:val="TableParagraph"/>
              <w:spacing w:before="124"/>
              <w:ind w:right="6"/>
              <w:jc w:val="center"/>
              <w:rPr>
                <w:sz w:val="16"/>
              </w:rPr>
            </w:pPr>
          </w:p>
        </w:tc>
        <w:tc>
          <w:tcPr>
            <w:tcW w:w="1166" w:type="dxa"/>
          </w:tcPr>
          <w:p w14:paraId="5AC0BB3C" w14:textId="3E6C8322" w:rsidR="00CE4D10" w:rsidRDefault="00CE4D10" w:rsidP="00AC15ED">
            <w:pPr>
              <w:pStyle w:val="TableParagraph"/>
              <w:jc w:val="center"/>
              <w:rPr>
                <w:sz w:val="16"/>
              </w:rPr>
            </w:pPr>
            <w:r>
              <w:rPr>
                <w:sz w:val="16"/>
              </w:rPr>
              <w:t>190</w:t>
            </w:r>
          </w:p>
        </w:tc>
        <w:tc>
          <w:tcPr>
            <w:tcW w:w="2698" w:type="dxa"/>
          </w:tcPr>
          <w:p w14:paraId="63EF8525" w14:textId="77777777" w:rsidR="00CE4D10" w:rsidRDefault="00CE4D10" w:rsidP="00CE4D10">
            <w:pPr>
              <w:pStyle w:val="TableParagraph"/>
              <w:spacing w:before="22"/>
              <w:ind w:left="97" w:right="134"/>
              <w:jc w:val="both"/>
              <w:rPr>
                <w:sz w:val="16"/>
              </w:rPr>
            </w:pPr>
            <w:r>
              <w:rPr>
                <w:sz w:val="16"/>
              </w:rPr>
              <w:t>Volume of third-party direct finance leveraged by the program. Includes all financing from sources other than IDB/CTF (government, NAFIN, financial institutions, and private or public capital contributions).</w:t>
            </w:r>
          </w:p>
          <w:p w14:paraId="2EDBCCEE" w14:textId="76D3B574" w:rsidR="00CE4D10" w:rsidRDefault="00CE4D10" w:rsidP="00CE4D10">
            <w:pPr>
              <w:pStyle w:val="TableParagraph"/>
              <w:spacing w:before="22"/>
              <w:ind w:left="97" w:right="117"/>
              <w:jc w:val="both"/>
              <w:rPr>
                <w:sz w:val="16"/>
              </w:rPr>
            </w:pPr>
            <w:r>
              <w:rPr>
                <w:sz w:val="16"/>
              </w:rPr>
              <w:t>Source: Program report from NAFIN. Estimations based on a 70:30 debt-to-equity ratio (for the production stage), investment costs of US$5 million per well and US$2 million to US$4 million per MW installed.</w:t>
            </w:r>
          </w:p>
        </w:tc>
      </w:tr>
      <w:tr w:rsidR="00CE4D10" w14:paraId="2C591EC6" w14:textId="77777777" w:rsidTr="00AF6ECE">
        <w:trPr>
          <w:trHeight w:val="782"/>
        </w:trPr>
        <w:tc>
          <w:tcPr>
            <w:tcW w:w="2264" w:type="dxa"/>
          </w:tcPr>
          <w:p w14:paraId="285CF4E3" w14:textId="32E51B40" w:rsidR="00CE4D10" w:rsidRDefault="00CE4D10" w:rsidP="00CE4D10">
            <w:pPr>
              <w:pStyle w:val="TableParagraph"/>
              <w:ind w:left="107" w:right="81"/>
              <w:jc w:val="both"/>
              <w:rPr>
                <w:sz w:val="16"/>
              </w:rPr>
            </w:pPr>
            <w:r>
              <w:rPr>
                <w:sz w:val="16"/>
              </w:rPr>
              <w:t>Total geothermal capacity installed in Mexico</w:t>
            </w:r>
          </w:p>
        </w:tc>
        <w:tc>
          <w:tcPr>
            <w:tcW w:w="1136" w:type="dxa"/>
          </w:tcPr>
          <w:p w14:paraId="112B6EC0" w14:textId="1A5346AF" w:rsidR="00CE4D10" w:rsidRPr="00123E75" w:rsidRDefault="00CE4D10" w:rsidP="00AC15ED">
            <w:pPr>
              <w:pStyle w:val="TableParagraph"/>
              <w:ind w:right="97"/>
              <w:jc w:val="center"/>
              <w:rPr>
                <w:sz w:val="16"/>
              </w:rPr>
            </w:pPr>
            <w:r>
              <w:rPr>
                <w:sz w:val="16"/>
              </w:rPr>
              <w:t>MWe</w:t>
            </w:r>
          </w:p>
        </w:tc>
        <w:tc>
          <w:tcPr>
            <w:tcW w:w="1134" w:type="dxa"/>
          </w:tcPr>
          <w:p w14:paraId="4A447DC3" w14:textId="46F08C01" w:rsidR="00CE4D10" w:rsidRDefault="00CE4D10" w:rsidP="00CE4D10">
            <w:pPr>
              <w:pStyle w:val="TableParagraph"/>
              <w:spacing w:before="124"/>
              <w:jc w:val="center"/>
              <w:rPr>
                <w:sz w:val="16"/>
              </w:rPr>
            </w:pPr>
            <w:r>
              <w:rPr>
                <w:sz w:val="16"/>
              </w:rPr>
              <w:t>909</w:t>
            </w:r>
            <w:r w:rsidR="00C95047">
              <w:rPr>
                <w:rStyle w:val="FootnoteReference"/>
                <w:sz w:val="16"/>
              </w:rPr>
              <w:footnoteReference w:id="4"/>
            </w:r>
          </w:p>
        </w:tc>
        <w:tc>
          <w:tcPr>
            <w:tcW w:w="709" w:type="dxa"/>
            <w:shd w:val="clear" w:color="auto" w:fill="D9D9D9"/>
          </w:tcPr>
          <w:p w14:paraId="40997CA7" w14:textId="77777777" w:rsidR="00CE4D10" w:rsidRDefault="00CE4D10" w:rsidP="00CE4D10">
            <w:pPr>
              <w:pStyle w:val="TableParagraph"/>
              <w:rPr>
                <w:rFonts w:ascii="Times New Roman"/>
                <w:sz w:val="16"/>
              </w:rPr>
            </w:pPr>
          </w:p>
        </w:tc>
        <w:tc>
          <w:tcPr>
            <w:tcW w:w="709" w:type="dxa"/>
            <w:shd w:val="clear" w:color="auto" w:fill="D9D9D9"/>
          </w:tcPr>
          <w:p w14:paraId="5B4FF233" w14:textId="77777777" w:rsidR="00CE4D10" w:rsidRDefault="00CE4D10" w:rsidP="00CE4D10">
            <w:pPr>
              <w:pStyle w:val="TableParagraph"/>
              <w:rPr>
                <w:rFonts w:ascii="Times New Roman"/>
                <w:sz w:val="16"/>
              </w:rPr>
            </w:pPr>
          </w:p>
        </w:tc>
        <w:tc>
          <w:tcPr>
            <w:tcW w:w="721" w:type="dxa"/>
          </w:tcPr>
          <w:p w14:paraId="250B7F12" w14:textId="77777777" w:rsidR="00CE4D10" w:rsidRDefault="00CE4D10" w:rsidP="00CE4D10">
            <w:pPr>
              <w:pStyle w:val="TableParagraph"/>
              <w:rPr>
                <w:rFonts w:ascii="Times New Roman"/>
                <w:sz w:val="16"/>
              </w:rPr>
            </w:pPr>
          </w:p>
        </w:tc>
        <w:tc>
          <w:tcPr>
            <w:tcW w:w="721" w:type="dxa"/>
          </w:tcPr>
          <w:p w14:paraId="4516A8A2" w14:textId="77777777" w:rsidR="00CE4D10" w:rsidRDefault="00CE4D10" w:rsidP="00CE4D10">
            <w:pPr>
              <w:pStyle w:val="TableParagraph"/>
              <w:rPr>
                <w:rFonts w:ascii="Times New Roman"/>
                <w:sz w:val="16"/>
              </w:rPr>
            </w:pPr>
          </w:p>
        </w:tc>
        <w:tc>
          <w:tcPr>
            <w:tcW w:w="721" w:type="dxa"/>
          </w:tcPr>
          <w:p w14:paraId="1150398D" w14:textId="77777777" w:rsidR="00CE4D10" w:rsidRDefault="00CE4D10" w:rsidP="00CE4D10">
            <w:pPr>
              <w:pStyle w:val="TableParagraph"/>
              <w:rPr>
                <w:rFonts w:ascii="Times New Roman"/>
                <w:sz w:val="16"/>
              </w:rPr>
            </w:pPr>
          </w:p>
        </w:tc>
        <w:tc>
          <w:tcPr>
            <w:tcW w:w="721" w:type="dxa"/>
          </w:tcPr>
          <w:p w14:paraId="4DBCA2E0" w14:textId="77777777" w:rsidR="00CE4D10" w:rsidRDefault="00CE4D10" w:rsidP="00CE4D10">
            <w:pPr>
              <w:pStyle w:val="TableParagraph"/>
              <w:spacing w:before="124"/>
              <w:ind w:right="5"/>
              <w:jc w:val="center"/>
              <w:rPr>
                <w:sz w:val="16"/>
              </w:rPr>
            </w:pPr>
          </w:p>
        </w:tc>
        <w:tc>
          <w:tcPr>
            <w:tcW w:w="740" w:type="dxa"/>
          </w:tcPr>
          <w:p w14:paraId="58C13E3F" w14:textId="77777777" w:rsidR="00CE4D10" w:rsidRDefault="00CE4D10" w:rsidP="00CE4D10">
            <w:pPr>
              <w:pStyle w:val="TableParagraph"/>
              <w:spacing w:before="124"/>
              <w:ind w:right="5"/>
              <w:jc w:val="center"/>
              <w:rPr>
                <w:sz w:val="16"/>
              </w:rPr>
            </w:pPr>
          </w:p>
        </w:tc>
        <w:tc>
          <w:tcPr>
            <w:tcW w:w="793" w:type="dxa"/>
          </w:tcPr>
          <w:p w14:paraId="087DCCAF" w14:textId="77777777" w:rsidR="00CE4D10" w:rsidRDefault="00CE4D10" w:rsidP="00CE4D10">
            <w:pPr>
              <w:pStyle w:val="TableParagraph"/>
              <w:spacing w:before="124"/>
              <w:ind w:right="12"/>
              <w:jc w:val="center"/>
              <w:rPr>
                <w:sz w:val="16"/>
              </w:rPr>
            </w:pPr>
          </w:p>
        </w:tc>
        <w:tc>
          <w:tcPr>
            <w:tcW w:w="804" w:type="dxa"/>
          </w:tcPr>
          <w:p w14:paraId="5D220839" w14:textId="77777777" w:rsidR="00CE4D10" w:rsidRDefault="00CE4D10" w:rsidP="00CE4D10">
            <w:pPr>
              <w:pStyle w:val="TableParagraph"/>
              <w:spacing w:before="124"/>
              <w:ind w:right="6"/>
              <w:jc w:val="center"/>
              <w:rPr>
                <w:sz w:val="16"/>
              </w:rPr>
            </w:pPr>
          </w:p>
        </w:tc>
        <w:tc>
          <w:tcPr>
            <w:tcW w:w="1166" w:type="dxa"/>
          </w:tcPr>
          <w:p w14:paraId="7DA26AD0" w14:textId="0790F54D" w:rsidR="00CE4D10" w:rsidRDefault="00CE4D10" w:rsidP="00CE4D10">
            <w:pPr>
              <w:pStyle w:val="TableParagraph"/>
              <w:spacing w:before="124"/>
              <w:ind w:right="8"/>
              <w:jc w:val="center"/>
              <w:rPr>
                <w:sz w:val="16"/>
              </w:rPr>
            </w:pPr>
            <w:r>
              <w:rPr>
                <w:sz w:val="16"/>
              </w:rPr>
              <w:t>1.108</w:t>
            </w:r>
            <w:r w:rsidR="00C95047">
              <w:rPr>
                <w:rStyle w:val="FootnoteReference"/>
                <w:sz w:val="16"/>
              </w:rPr>
              <w:footnoteReference w:id="5"/>
            </w:r>
          </w:p>
        </w:tc>
        <w:tc>
          <w:tcPr>
            <w:tcW w:w="2698" w:type="dxa"/>
          </w:tcPr>
          <w:p w14:paraId="5AE8B448" w14:textId="6D1005E4" w:rsidR="00CE4D10" w:rsidRDefault="00CE4D10" w:rsidP="00CE4D10">
            <w:pPr>
              <w:pStyle w:val="TableParagraph"/>
              <w:spacing w:before="22"/>
              <w:ind w:left="97" w:right="117"/>
              <w:jc w:val="both"/>
              <w:rPr>
                <w:sz w:val="16"/>
              </w:rPr>
            </w:pPr>
            <w:r>
              <w:rPr>
                <w:sz w:val="16"/>
              </w:rPr>
              <w:t xml:space="preserve">Source: SENER, Balance Nacional de </w:t>
            </w:r>
            <w:proofErr w:type="spellStart"/>
            <w:r>
              <w:rPr>
                <w:sz w:val="16"/>
              </w:rPr>
              <w:t>Energía</w:t>
            </w:r>
            <w:proofErr w:type="spellEnd"/>
            <w:r>
              <w:rPr>
                <w:sz w:val="16"/>
              </w:rPr>
              <w:t>.</w:t>
            </w:r>
          </w:p>
        </w:tc>
      </w:tr>
      <w:tr w:rsidR="00CE4D10" w14:paraId="777C66D6" w14:textId="77777777" w:rsidTr="00AF6ECE">
        <w:trPr>
          <w:trHeight w:val="1241"/>
        </w:trPr>
        <w:tc>
          <w:tcPr>
            <w:tcW w:w="2264" w:type="dxa"/>
          </w:tcPr>
          <w:p w14:paraId="5D036BA6" w14:textId="4C319620" w:rsidR="00CE4D10" w:rsidRDefault="00CE4D10" w:rsidP="00CE4D10">
            <w:pPr>
              <w:pStyle w:val="TableParagraph"/>
              <w:ind w:left="107" w:right="81"/>
              <w:jc w:val="both"/>
              <w:rPr>
                <w:sz w:val="16"/>
              </w:rPr>
            </w:pPr>
            <w:r>
              <w:rPr>
                <w:sz w:val="16"/>
              </w:rPr>
              <w:t>Electricity production from geothermal sources in Mexico</w:t>
            </w:r>
          </w:p>
        </w:tc>
        <w:tc>
          <w:tcPr>
            <w:tcW w:w="1136" w:type="dxa"/>
          </w:tcPr>
          <w:p w14:paraId="6745B40A" w14:textId="25591D52" w:rsidR="00CE4D10" w:rsidRPr="00123E75" w:rsidRDefault="00CE4D10" w:rsidP="00AC15ED">
            <w:pPr>
              <w:pStyle w:val="TableParagraph"/>
              <w:ind w:right="97"/>
              <w:jc w:val="center"/>
              <w:rPr>
                <w:sz w:val="16"/>
              </w:rPr>
            </w:pPr>
            <w:r>
              <w:rPr>
                <w:sz w:val="16"/>
              </w:rPr>
              <w:t>GWh/year</w:t>
            </w:r>
          </w:p>
        </w:tc>
        <w:tc>
          <w:tcPr>
            <w:tcW w:w="1134" w:type="dxa"/>
          </w:tcPr>
          <w:p w14:paraId="7818E3AF" w14:textId="09E0A482" w:rsidR="00CE4D10" w:rsidRDefault="00CE4D10" w:rsidP="00CE4D10">
            <w:pPr>
              <w:pStyle w:val="TableParagraph"/>
              <w:spacing w:before="124"/>
              <w:jc w:val="center"/>
              <w:rPr>
                <w:sz w:val="16"/>
              </w:rPr>
            </w:pPr>
            <w:r>
              <w:rPr>
                <w:sz w:val="16"/>
              </w:rPr>
              <w:t>6.148</w:t>
            </w:r>
            <w:r w:rsidR="00C95047">
              <w:rPr>
                <w:rStyle w:val="FootnoteReference"/>
                <w:sz w:val="16"/>
              </w:rPr>
              <w:footnoteReference w:id="6"/>
            </w:r>
          </w:p>
        </w:tc>
        <w:tc>
          <w:tcPr>
            <w:tcW w:w="709" w:type="dxa"/>
            <w:shd w:val="clear" w:color="auto" w:fill="D9D9D9"/>
          </w:tcPr>
          <w:p w14:paraId="6DE39AAC" w14:textId="77777777" w:rsidR="00CE4D10" w:rsidRDefault="00CE4D10" w:rsidP="00CE4D10">
            <w:pPr>
              <w:pStyle w:val="TableParagraph"/>
              <w:rPr>
                <w:rFonts w:ascii="Times New Roman"/>
                <w:sz w:val="16"/>
              </w:rPr>
            </w:pPr>
          </w:p>
        </w:tc>
        <w:tc>
          <w:tcPr>
            <w:tcW w:w="709" w:type="dxa"/>
            <w:shd w:val="clear" w:color="auto" w:fill="D9D9D9"/>
          </w:tcPr>
          <w:p w14:paraId="4FB19A1E" w14:textId="77777777" w:rsidR="00CE4D10" w:rsidRDefault="00CE4D10" w:rsidP="00CE4D10">
            <w:pPr>
              <w:pStyle w:val="TableParagraph"/>
              <w:rPr>
                <w:rFonts w:ascii="Times New Roman"/>
                <w:sz w:val="16"/>
              </w:rPr>
            </w:pPr>
          </w:p>
        </w:tc>
        <w:tc>
          <w:tcPr>
            <w:tcW w:w="721" w:type="dxa"/>
          </w:tcPr>
          <w:p w14:paraId="6B723E72" w14:textId="77777777" w:rsidR="00CE4D10" w:rsidRDefault="00CE4D10" w:rsidP="00CE4D10">
            <w:pPr>
              <w:pStyle w:val="TableParagraph"/>
              <w:rPr>
                <w:rFonts w:ascii="Times New Roman"/>
                <w:sz w:val="16"/>
              </w:rPr>
            </w:pPr>
          </w:p>
        </w:tc>
        <w:tc>
          <w:tcPr>
            <w:tcW w:w="721" w:type="dxa"/>
          </w:tcPr>
          <w:p w14:paraId="18D29B8B" w14:textId="77777777" w:rsidR="00CE4D10" w:rsidRDefault="00CE4D10" w:rsidP="00CE4D10">
            <w:pPr>
              <w:pStyle w:val="TableParagraph"/>
              <w:rPr>
                <w:rFonts w:ascii="Times New Roman"/>
                <w:sz w:val="16"/>
              </w:rPr>
            </w:pPr>
          </w:p>
        </w:tc>
        <w:tc>
          <w:tcPr>
            <w:tcW w:w="721" w:type="dxa"/>
          </w:tcPr>
          <w:p w14:paraId="62A5EE59" w14:textId="77777777" w:rsidR="00CE4D10" w:rsidRDefault="00CE4D10" w:rsidP="00CE4D10">
            <w:pPr>
              <w:pStyle w:val="TableParagraph"/>
              <w:rPr>
                <w:rFonts w:ascii="Times New Roman"/>
                <w:sz w:val="16"/>
              </w:rPr>
            </w:pPr>
          </w:p>
        </w:tc>
        <w:tc>
          <w:tcPr>
            <w:tcW w:w="721" w:type="dxa"/>
          </w:tcPr>
          <w:p w14:paraId="12B5B7C8" w14:textId="77777777" w:rsidR="00CE4D10" w:rsidRDefault="00CE4D10" w:rsidP="00CE4D10">
            <w:pPr>
              <w:pStyle w:val="TableParagraph"/>
              <w:spacing w:before="124"/>
              <w:ind w:right="5"/>
              <w:jc w:val="center"/>
              <w:rPr>
                <w:sz w:val="16"/>
              </w:rPr>
            </w:pPr>
          </w:p>
        </w:tc>
        <w:tc>
          <w:tcPr>
            <w:tcW w:w="740" w:type="dxa"/>
          </w:tcPr>
          <w:p w14:paraId="60583943" w14:textId="77777777" w:rsidR="00CE4D10" w:rsidRDefault="00CE4D10" w:rsidP="00CE4D10">
            <w:pPr>
              <w:pStyle w:val="TableParagraph"/>
              <w:spacing w:before="124"/>
              <w:ind w:right="5"/>
              <w:jc w:val="center"/>
              <w:rPr>
                <w:sz w:val="16"/>
              </w:rPr>
            </w:pPr>
          </w:p>
        </w:tc>
        <w:tc>
          <w:tcPr>
            <w:tcW w:w="793" w:type="dxa"/>
          </w:tcPr>
          <w:p w14:paraId="3399B5BA" w14:textId="77777777" w:rsidR="00CE4D10" w:rsidRDefault="00CE4D10" w:rsidP="00CE4D10">
            <w:pPr>
              <w:pStyle w:val="TableParagraph"/>
              <w:spacing w:before="124"/>
              <w:ind w:right="12"/>
              <w:jc w:val="center"/>
              <w:rPr>
                <w:sz w:val="16"/>
              </w:rPr>
            </w:pPr>
          </w:p>
        </w:tc>
        <w:tc>
          <w:tcPr>
            <w:tcW w:w="804" w:type="dxa"/>
          </w:tcPr>
          <w:p w14:paraId="2ADD7A1C" w14:textId="77777777" w:rsidR="00CE4D10" w:rsidRDefault="00CE4D10" w:rsidP="00CE4D10">
            <w:pPr>
              <w:pStyle w:val="TableParagraph"/>
              <w:spacing w:before="124"/>
              <w:ind w:right="6"/>
              <w:jc w:val="center"/>
              <w:rPr>
                <w:sz w:val="16"/>
              </w:rPr>
            </w:pPr>
          </w:p>
        </w:tc>
        <w:tc>
          <w:tcPr>
            <w:tcW w:w="1166" w:type="dxa"/>
          </w:tcPr>
          <w:p w14:paraId="0DA26056" w14:textId="6E3B5545" w:rsidR="00CE4D10" w:rsidRDefault="00CE4D10" w:rsidP="00CE4D10">
            <w:pPr>
              <w:pStyle w:val="TableParagraph"/>
              <w:spacing w:before="124"/>
              <w:ind w:right="8"/>
              <w:jc w:val="center"/>
              <w:rPr>
                <w:sz w:val="16"/>
              </w:rPr>
            </w:pPr>
            <w:r>
              <w:rPr>
                <w:sz w:val="16"/>
              </w:rPr>
              <w:t>6.921</w:t>
            </w:r>
          </w:p>
        </w:tc>
        <w:tc>
          <w:tcPr>
            <w:tcW w:w="2698" w:type="dxa"/>
          </w:tcPr>
          <w:p w14:paraId="7543344B" w14:textId="77777777" w:rsidR="00CE4D10" w:rsidRDefault="00CE4D10" w:rsidP="00AC15ED">
            <w:pPr>
              <w:pStyle w:val="TableParagraph"/>
              <w:spacing w:before="20"/>
              <w:ind w:left="97" w:right="119"/>
              <w:jc w:val="both"/>
              <w:rPr>
                <w:sz w:val="16"/>
              </w:rPr>
            </w:pPr>
            <w:r>
              <w:rPr>
                <w:sz w:val="16"/>
              </w:rPr>
              <w:t>Source: Public information from the Energy Regulatory Commission (CRE) and CFE.</w:t>
            </w:r>
          </w:p>
          <w:p w14:paraId="295686C1" w14:textId="2E3A27BE" w:rsidR="00CE4D10" w:rsidRDefault="00CE4D10" w:rsidP="00AC15ED">
            <w:pPr>
              <w:pStyle w:val="TableParagraph"/>
              <w:spacing w:before="22"/>
              <w:ind w:left="97" w:right="117"/>
              <w:jc w:val="both"/>
              <w:rPr>
                <w:sz w:val="16"/>
              </w:rPr>
            </w:pPr>
            <w:r>
              <w:rPr>
                <w:sz w:val="16"/>
              </w:rPr>
              <w:t>Estimations based on the average production factor in Mexico.</w:t>
            </w:r>
          </w:p>
        </w:tc>
      </w:tr>
      <w:tr w:rsidR="00CE4D10" w14:paraId="35B19DC9" w14:textId="77777777">
        <w:trPr>
          <w:trHeight w:val="2085"/>
        </w:trPr>
        <w:tc>
          <w:tcPr>
            <w:tcW w:w="2264" w:type="dxa"/>
          </w:tcPr>
          <w:p w14:paraId="404CC1E2" w14:textId="08137FAA" w:rsidR="00CE4D10" w:rsidRDefault="00CE4D10" w:rsidP="00CE4D10">
            <w:pPr>
              <w:pStyle w:val="TableParagraph"/>
              <w:ind w:left="107" w:right="81"/>
              <w:jc w:val="both"/>
              <w:rPr>
                <w:sz w:val="16"/>
              </w:rPr>
            </w:pPr>
            <w:r>
              <w:rPr>
                <w:sz w:val="16"/>
              </w:rPr>
              <w:lastRenderedPageBreak/>
              <w:t>GHG emissions in the Mexican energy sector</w:t>
            </w:r>
          </w:p>
        </w:tc>
        <w:tc>
          <w:tcPr>
            <w:tcW w:w="1136" w:type="dxa"/>
          </w:tcPr>
          <w:p w14:paraId="5BB6C68E" w14:textId="6F1555DA" w:rsidR="00CE4D10" w:rsidRPr="00123E75" w:rsidRDefault="00CE4D10" w:rsidP="00AC15ED">
            <w:pPr>
              <w:pStyle w:val="TableParagraph"/>
              <w:ind w:right="97"/>
              <w:jc w:val="center"/>
              <w:rPr>
                <w:sz w:val="16"/>
              </w:rPr>
            </w:pPr>
            <w:r w:rsidRPr="00123E75">
              <w:rPr>
                <w:sz w:val="16"/>
              </w:rPr>
              <w:t>MtCO2e</w:t>
            </w:r>
          </w:p>
        </w:tc>
        <w:tc>
          <w:tcPr>
            <w:tcW w:w="1134" w:type="dxa"/>
          </w:tcPr>
          <w:p w14:paraId="0DEC0C0E" w14:textId="4BA7DEA0" w:rsidR="00CE4D10" w:rsidRDefault="00CE4D10" w:rsidP="00CE4D10">
            <w:pPr>
              <w:pStyle w:val="TableParagraph"/>
              <w:spacing w:before="124"/>
              <w:jc w:val="center"/>
              <w:rPr>
                <w:sz w:val="16"/>
              </w:rPr>
            </w:pPr>
            <w:r>
              <w:rPr>
                <w:sz w:val="16"/>
              </w:rPr>
              <w:t>503.8</w:t>
            </w:r>
            <w:r w:rsidR="00D61438">
              <w:rPr>
                <w:rStyle w:val="FootnoteReference"/>
                <w:sz w:val="16"/>
              </w:rPr>
              <w:footnoteReference w:id="7"/>
            </w:r>
          </w:p>
        </w:tc>
        <w:tc>
          <w:tcPr>
            <w:tcW w:w="709" w:type="dxa"/>
            <w:shd w:val="clear" w:color="auto" w:fill="D9D9D9"/>
          </w:tcPr>
          <w:p w14:paraId="33974017" w14:textId="77777777" w:rsidR="00CE4D10" w:rsidRDefault="00CE4D10" w:rsidP="00CE4D10">
            <w:pPr>
              <w:pStyle w:val="TableParagraph"/>
              <w:rPr>
                <w:rFonts w:ascii="Times New Roman"/>
                <w:sz w:val="16"/>
              </w:rPr>
            </w:pPr>
          </w:p>
        </w:tc>
        <w:tc>
          <w:tcPr>
            <w:tcW w:w="709" w:type="dxa"/>
            <w:shd w:val="clear" w:color="auto" w:fill="D9D9D9"/>
          </w:tcPr>
          <w:p w14:paraId="4C828560" w14:textId="77777777" w:rsidR="00CE4D10" w:rsidRDefault="00CE4D10" w:rsidP="00CE4D10">
            <w:pPr>
              <w:pStyle w:val="TableParagraph"/>
              <w:rPr>
                <w:rFonts w:ascii="Times New Roman"/>
                <w:sz w:val="16"/>
              </w:rPr>
            </w:pPr>
          </w:p>
        </w:tc>
        <w:tc>
          <w:tcPr>
            <w:tcW w:w="721" w:type="dxa"/>
          </w:tcPr>
          <w:p w14:paraId="4643979B" w14:textId="77777777" w:rsidR="00CE4D10" w:rsidRDefault="00CE4D10" w:rsidP="00CE4D10">
            <w:pPr>
              <w:pStyle w:val="TableParagraph"/>
              <w:rPr>
                <w:rFonts w:ascii="Times New Roman"/>
                <w:sz w:val="16"/>
              </w:rPr>
            </w:pPr>
          </w:p>
        </w:tc>
        <w:tc>
          <w:tcPr>
            <w:tcW w:w="721" w:type="dxa"/>
          </w:tcPr>
          <w:p w14:paraId="2A1BE615" w14:textId="77777777" w:rsidR="00CE4D10" w:rsidRDefault="00CE4D10" w:rsidP="00CE4D10">
            <w:pPr>
              <w:pStyle w:val="TableParagraph"/>
              <w:rPr>
                <w:rFonts w:ascii="Times New Roman"/>
                <w:sz w:val="16"/>
              </w:rPr>
            </w:pPr>
          </w:p>
        </w:tc>
        <w:tc>
          <w:tcPr>
            <w:tcW w:w="721" w:type="dxa"/>
          </w:tcPr>
          <w:p w14:paraId="0B568621" w14:textId="77777777" w:rsidR="00CE4D10" w:rsidRDefault="00CE4D10" w:rsidP="00CE4D10">
            <w:pPr>
              <w:pStyle w:val="TableParagraph"/>
              <w:rPr>
                <w:rFonts w:ascii="Times New Roman"/>
                <w:sz w:val="16"/>
              </w:rPr>
            </w:pPr>
          </w:p>
        </w:tc>
        <w:tc>
          <w:tcPr>
            <w:tcW w:w="721" w:type="dxa"/>
          </w:tcPr>
          <w:p w14:paraId="116452F1" w14:textId="77777777" w:rsidR="00CE4D10" w:rsidRDefault="00CE4D10" w:rsidP="00CE4D10">
            <w:pPr>
              <w:pStyle w:val="TableParagraph"/>
              <w:spacing w:before="124"/>
              <w:ind w:right="5"/>
              <w:jc w:val="center"/>
              <w:rPr>
                <w:sz w:val="16"/>
              </w:rPr>
            </w:pPr>
          </w:p>
        </w:tc>
        <w:tc>
          <w:tcPr>
            <w:tcW w:w="740" w:type="dxa"/>
          </w:tcPr>
          <w:p w14:paraId="50CEAECF" w14:textId="77777777" w:rsidR="00CE4D10" w:rsidRDefault="00CE4D10" w:rsidP="00CE4D10">
            <w:pPr>
              <w:pStyle w:val="TableParagraph"/>
              <w:spacing w:before="124"/>
              <w:ind w:right="5"/>
              <w:jc w:val="center"/>
              <w:rPr>
                <w:sz w:val="16"/>
              </w:rPr>
            </w:pPr>
          </w:p>
        </w:tc>
        <w:tc>
          <w:tcPr>
            <w:tcW w:w="793" w:type="dxa"/>
          </w:tcPr>
          <w:p w14:paraId="24150B13" w14:textId="77777777" w:rsidR="00CE4D10" w:rsidRDefault="00CE4D10" w:rsidP="00CE4D10">
            <w:pPr>
              <w:pStyle w:val="TableParagraph"/>
              <w:spacing w:before="124"/>
              <w:ind w:right="12"/>
              <w:jc w:val="center"/>
              <w:rPr>
                <w:sz w:val="16"/>
              </w:rPr>
            </w:pPr>
          </w:p>
        </w:tc>
        <w:tc>
          <w:tcPr>
            <w:tcW w:w="804" w:type="dxa"/>
          </w:tcPr>
          <w:p w14:paraId="5656A381" w14:textId="77777777" w:rsidR="00CE4D10" w:rsidRDefault="00CE4D10" w:rsidP="00CE4D10">
            <w:pPr>
              <w:pStyle w:val="TableParagraph"/>
              <w:spacing w:before="124"/>
              <w:ind w:right="6"/>
              <w:jc w:val="center"/>
              <w:rPr>
                <w:sz w:val="16"/>
              </w:rPr>
            </w:pPr>
          </w:p>
        </w:tc>
        <w:tc>
          <w:tcPr>
            <w:tcW w:w="1166" w:type="dxa"/>
          </w:tcPr>
          <w:p w14:paraId="54CB7044" w14:textId="2131DDDC" w:rsidR="00CE4D10" w:rsidRDefault="00CE4D10" w:rsidP="00CE4D10">
            <w:pPr>
              <w:pStyle w:val="TableParagraph"/>
              <w:spacing w:before="124"/>
              <w:ind w:right="8"/>
              <w:jc w:val="center"/>
              <w:rPr>
                <w:sz w:val="16"/>
              </w:rPr>
            </w:pPr>
            <w:r>
              <w:rPr>
                <w:sz w:val="16"/>
              </w:rPr>
              <w:t>814</w:t>
            </w:r>
          </w:p>
        </w:tc>
        <w:tc>
          <w:tcPr>
            <w:tcW w:w="2698" w:type="dxa"/>
          </w:tcPr>
          <w:p w14:paraId="590D36BC" w14:textId="637E0003" w:rsidR="00CE4D10" w:rsidRPr="00AC15ED" w:rsidRDefault="00CE4D10" w:rsidP="00AC15ED">
            <w:pPr>
              <w:pStyle w:val="TableParagraph"/>
              <w:spacing w:before="20" w:line="242" w:lineRule="auto"/>
              <w:ind w:left="97" w:right="151"/>
              <w:jc w:val="both"/>
              <w:rPr>
                <w:sz w:val="16"/>
              </w:rPr>
            </w:pPr>
            <w:r>
              <w:rPr>
                <w:sz w:val="16"/>
              </w:rPr>
              <w:t xml:space="preserve">Source: IDB estimations based on </w:t>
            </w:r>
            <w:hyperlink r:id="rId16">
              <w:r>
                <w:rPr>
                  <w:color w:val="0462C1"/>
                  <w:sz w:val="16"/>
                  <w:u w:val="single" w:color="0462C1"/>
                </w:rPr>
                <w:t>Estrategia Nacional de Cambio</w:t>
              </w:r>
            </w:hyperlink>
            <w:r>
              <w:rPr>
                <w:color w:val="0462C1"/>
                <w:sz w:val="16"/>
              </w:rPr>
              <w:t xml:space="preserve"> </w:t>
            </w:r>
            <w:hyperlink r:id="rId17">
              <w:proofErr w:type="spellStart"/>
              <w:r>
                <w:rPr>
                  <w:color w:val="0462C1"/>
                  <w:sz w:val="16"/>
                  <w:u w:val="single" w:color="0462C1"/>
                </w:rPr>
                <w:t>Climático</w:t>
              </w:r>
              <w:proofErr w:type="spellEnd"/>
              <w:r>
                <w:rPr>
                  <w:color w:val="0462C1"/>
                  <w:sz w:val="16"/>
                </w:rPr>
                <w:t xml:space="preserve"> </w:t>
              </w:r>
            </w:hyperlink>
            <w:r>
              <w:rPr>
                <w:sz w:val="16"/>
              </w:rPr>
              <w:t xml:space="preserve">[National Climate Change Strategy] (ENACC) and </w:t>
            </w:r>
            <w:hyperlink r:id="rId18">
              <w:r>
                <w:rPr>
                  <w:color w:val="0462C1"/>
                  <w:sz w:val="16"/>
                  <w:u w:val="single" w:color="0462C1"/>
                </w:rPr>
                <w:t>Sector contribution to emissions,</w:t>
              </w:r>
            </w:hyperlink>
            <w:r>
              <w:rPr>
                <w:color w:val="0462C1"/>
                <w:sz w:val="16"/>
              </w:rPr>
              <w:t xml:space="preserve"> </w:t>
            </w:r>
            <w:hyperlink r:id="rId19">
              <w:r>
                <w:rPr>
                  <w:color w:val="0462C1"/>
                  <w:sz w:val="16"/>
                  <w:u w:val="single" w:color="0462C1"/>
                </w:rPr>
                <w:t>Mexico's Fifth Nationa</w:t>
              </w:r>
              <w:r>
                <w:rPr>
                  <w:color w:val="0462C1"/>
                  <w:sz w:val="16"/>
                </w:rPr>
                <w:t>l</w:t>
              </w:r>
            </w:hyperlink>
            <w:r>
              <w:rPr>
                <w:color w:val="0462C1"/>
                <w:sz w:val="16"/>
              </w:rPr>
              <w:t xml:space="preserve"> </w:t>
            </w:r>
            <w:hyperlink r:id="rId20">
              <w:r>
                <w:rPr>
                  <w:color w:val="0462C1"/>
                  <w:sz w:val="16"/>
                  <w:u w:val="single" w:color="0462C1"/>
                </w:rPr>
                <w:t>Communication to the UNFCCC</w:t>
              </w:r>
              <w:r>
                <w:rPr>
                  <w:sz w:val="16"/>
                </w:rPr>
                <w:t>.</w:t>
              </w:r>
            </w:hyperlink>
            <w:r>
              <w:rPr>
                <w:sz w:val="16"/>
              </w:rPr>
              <w:t xml:space="preserve"> The baseline GHG in 2024 and </w:t>
            </w:r>
            <w:r>
              <w:rPr>
                <w:position w:val="2"/>
                <w:sz w:val="16"/>
              </w:rPr>
              <w:t xml:space="preserve">2030 is 900 </w:t>
            </w:r>
            <w:proofErr w:type="spellStart"/>
            <w:r>
              <w:rPr>
                <w:position w:val="2"/>
                <w:sz w:val="16"/>
              </w:rPr>
              <w:t>MtCO</w:t>
            </w:r>
            <w:proofErr w:type="spellEnd"/>
            <w:r>
              <w:rPr>
                <w:sz w:val="10"/>
              </w:rPr>
              <w:t>2</w:t>
            </w:r>
            <w:r>
              <w:rPr>
                <w:position w:val="2"/>
                <w:sz w:val="16"/>
              </w:rPr>
              <w:t>e/year and</w:t>
            </w:r>
            <w:r w:rsidR="00AC15ED">
              <w:rPr>
                <w:position w:val="2"/>
                <w:sz w:val="16"/>
              </w:rPr>
              <w:t xml:space="preserve"> </w:t>
            </w:r>
            <w:r>
              <w:rPr>
                <w:position w:val="2"/>
                <w:sz w:val="16"/>
              </w:rPr>
              <w:t xml:space="preserve">996 </w:t>
            </w:r>
            <w:proofErr w:type="spellStart"/>
            <w:r>
              <w:rPr>
                <w:position w:val="2"/>
                <w:sz w:val="16"/>
              </w:rPr>
              <w:t>MtCO</w:t>
            </w:r>
            <w:proofErr w:type="spellEnd"/>
            <w:r>
              <w:rPr>
                <w:sz w:val="10"/>
              </w:rPr>
              <w:t>2</w:t>
            </w:r>
            <w:r>
              <w:rPr>
                <w:position w:val="2"/>
                <w:sz w:val="16"/>
              </w:rPr>
              <w:t>e/year, respectively,</w:t>
            </w:r>
            <w:r>
              <w:rPr>
                <w:sz w:val="16"/>
              </w:rPr>
              <w:t xml:space="preserve"> and the potential for emissions abatement in 2024 and 2030 is</w:t>
            </w:r>
            <w:r w:rsidR="00AC15ED">
              <w:rPr>
                <w:sz w:val="16"/>
              </w:rPr>
              <w:t xml:space="preserve"> </w:t>
            </w:r>
            <w:r w:rsidRPr="00AC15ED">
              <w:rPr>
                <w:position w:val="2"/>
                <w:sz w:val="16"/>
              </w:rPr>
              <w:t xml:space="preserve">86 </w:t>
            </w:r>
            <w:proofErr w:type="spellStart"/>
            <w:r w:rsidRPr="00AC15ED">
              <w:rPr>
                <w:position w:val="2"/>
                <w:sz w:val="16"/>
              </w:rPr>
              <w:t>MtCO</w:t>
            </w:r>
            <w:proofErr w:type="spellEnd"/>
            <w:r w:rsidRPr="00AC15ED">
              <w:rPr>
                <w:sz w:val="10"/>
              </w:rPr>
              <w:t>2</w:t>
            </w:r>
            <w:r w:rsidRPr="00AC15ED">
              <w:rPr>
                <w:position w:val="2"/>
                <w:sz w:val="16"/>
              </w:rPr>
              <w:t>e/year and</w:t>
            </w:r>
          </w:p>
          <w:p w14:paraId="6AF9C10E" w14:textId="77777777" w:rsidR="00CE4D10" w:rsidRDefault="00CE4D10" w:rsidP="00CE4D10">
            <w:pPr>
              <w:pStyle w:val="TableParagraph"/>
              <w:spacing w:line="244" w:lineRule="auto"/>
              <w:ind w:left="97" w:right="116"/>
              <w:jc w:val="both"/>
              <w:rPr>
                <w:sz w:val="10"/>
              </w:rPr>
            </w:pPr>
            <w:r w:rsidRPr="00BF7A00">
              <w:rPr>
                <w:position w:val="2"/>
                <w:sz w:val="16"/>
                <w:lang w:val="es-ES_tradnl"/>
              </w:rPr>
              <w:t xml:space="preserve">172 </w:t>
            </w:r>
            <w:proofErr w:type="spellStart"/>
            <w:r w:rsidRPr="00BF7A00">
              <w:rPr>
                <w:position w:val="2"/>
                <w:sz w:val="16"/>
                <w:lang w:val="es-ES_tradnl"/>
              </w:rPr>
              <w:t>MtCO</w:t>
            </w:r>
            <w:proofErr w:type="spellEnd"/>
            <w:r w:rsidRPr="00BF7A00">
              <w:rPr>
                <w:sz w:val="10"/>
                <w:lang w:val="es-ES_tradnl"/>
              </w:rPr>
              <w:t>2</w:t>
            </w:r>
            <w:r w:rsidRPr="00BF7A00">
              <w:rPr>
                <w:position w:val="2"/>
                <w:sz w:val="16"/>
                <w:lang w:val="es-ES_tradnl"/>
              </w:rPr>
              <w:t>e/</w:t>
            </w:r>
            <w:proofErr w:type="spellStart"/>
            <w:r w:rsidRPr="00BF7A00">
              <w:rPr>
                <w:position w:val="2"/>
                <w:sz w:val="16"/>
                <w:lang w:val="es-ES_tradnl"/>
              </w:rPr>
              <w:t>year</w:t>
            </w:r>
            <w:proofErr w:type="spellEnd"/>
            <w:r w:rsidRPr="00BF7A00">
              <w:rPr>
                <w:position w:val="2"/>
                <w:sz w:val="16"/>
                <w:lang w:val="es-ES_tradnl"/>
              </w:rPr>
              <w:t xml:space="preserve">, </w:t>
            </w:r>
            <w:proofErr w:type="spellStart"/>
            <w:r w:rsidRPr="00BF7A00">
              <w:rPr>
                <w:position w:val="2"/>
                <w:sz w:val="16"/>
                <w:lang w:val="es-ES_tradnl"/>
              </w:rPr>
              <w:t>respectively</w:t>
            </w:r>
            <w:proofErr w:type="spellEnd"/>
            <w:r w:rsidRPr="00BF7A00">
              <w:rPr>
                <w:position w:val="2"/>
                <w:sz w:val="16"/>
                <w:lang w:val="es-ES_tradnl"/>
              </w:rPr>
              <w:t>,</w:t>
            </w:r>
            <w:r w:rsidRPr="00BF7A00">
              <w:rPr>
                <w:sz w:val="16"/>
                <w:lang w:val="es-ES_tradnl"/>
              </w:rPr>
              <w:t xml:space="preserve"> </w:t>
            </w:r>
            <w:proofErr w:type="spellStart"/>
            <w:r w:rsidRPr="00BF7A00">
              <w:rPr>
                <w:sz w:val="16"/>
                <w:lang w:val="es-ES_tradnl"/>
              </w:rPr>
              <w:t>according</w:t>
            </w:r>
            <w:proofErr w:type="spellEnd"/>
            <w:r w:rsidRPr="00BF7A00">
              <w:rPr>
                <w:sz w:val="16"/>
                <w:lang w:val="es-ES_tradnl"/>
              </w:rPr>
              <w:t xml:space="preserve"> </w:t>
            </w:r>
            <w:proofErr w:type="spellStart"/>
            <w:r w:rsidRPr="00BF7A00">
              <w:rPr>
                <w:sz w:val="16"/>
                <w:lang w:val="es-ES_tradnl"/>
              </w:rPr>
              <w:t>to</w:t>
            </w:r>
            <w:proofErr w:type="spellEnd"/>
            <w:r w:rsidRPr="00BF7A00">
              <w:rPr>
                <w:color w:val="0462C1"/>
                <w:sz w:val="16"/>
                <w:lang w:val="es-ES_tradnl"/>
              </w:rPr>
              <w:t xml:space="preserve"> </w:t>
            </w:r>
            <w:hyperlink r:id="rId21">
              <w:r w:rsidRPr="00BF7A00">
                <w:rPr>
                  <w:color w:val="0462C1"/>
                  <w:sz w:val="16"/>
                  <w:u w:val="single" w:color="0462C1"/>
                  <w:lang w:val="es-ES_tradnl"/>
                </w:rPr>
                <w:t>Contribución sectoria</w:t>
              </w:r>
              <w:r w:rsidRPr="00BF7A00">
                <w:rPr>
                  <w:color w:val="0462C1"/>
                  <w:sz w:val="16"/>
                  <w:lang w:val="es-ES_tradnl"/>
                </w:rPr>
                <w:t>l</w:t>
              </w:r>
            </w:hyperlink>
            <w:hyperlink r:id="rId22">
              <w:r w:rsidRPr="00BF7A00">
                <w:rPr>
                  <w:color w:val="0462C1"/>
                  <w:sz w:val="16"/>
                  <w:u w:val="single" w:color="0462C1"/>
                  <w:lang w:val="es-ES_tradnl"/>
                </w:rPr>
                <w:t xml:space="preserve"> a las emisiones, Quinta</w:t>
              </w:r>
            </w:hyperlink>
            <w:hyperlink r:id="rId23">
              <w:r w:rsidRPr="00BF7A00">
                <w:rPr>
                  <w:color w:val="0462C1"/>
                  <w:sz w:val="16"/>
                  <w:u w:val="single" w:color="0462C1"/>
                  <w:lang w:val="es-ES_tradnl"/>
                </w:rPr>
                <w:t xml:space="preserve"> Comunicación al UNFCCC</w:t>
              </w:r>
              <w:r w:rsidRPr="00BF7A00">
                <w:rPr>
                  <w:sz w:val="16"/>
                  <w:lang w:val="es-ES_tradnl"/>
                </w:rPr>
                <w:t>.</w:t>
              </w:r>
            </w:hyperlink>
            <w:r w:rsidRPr="00BF7A00">
              <w:rPr>
                <w:position w:val="2"/>
                <w:sz w:val="16"/>
                <w:lang w:val="es-ES_tradnl"/>
              </w:rPr>
              <w:t xml:space="preserve"> </w:t>
            </w:r>
            <w:proofErr w:type="spellStart"/>
            <w:r>
              <w:rPr>
                <w:position w:val="2"/>
                <w:sz w:val="16"/>
              </w:rPr>
              <w:t>MtCO</w:t>
            </w:r>
            <w:proofErr w:type="spellEnd"/>
            <w:r>
              <w:rPr>
                <w:sz w:val="10"/>
              </w:rPr>
              <w:t>2</w:t>
            </w:r>
            <w:r>
              <w:rPr>
                <w:position w:val="2"/>
                <w:sz w:val="16"/>
              </w:rPr>
              <w:t>e = megatons of CO</w:t>
            </w:r>
            <w:r>
              <w:rPr>
                <w:sz w:val="10"/>
              </w:rPr>
              <w:t>2</w:t>
            </w:r>
          </w:p>
          <w:p w14:paraId="1B9EC9D4" w14:textId="0A703278" w:rsidR="00CE4D10" w:rsidRDefault="00CE4D10" w:rsidP="00CE4D10">
            <w:pPr>
              <w:pStyle w:val="TableParagraph"/>
              <w:spacing w:before="22"/>
              <w:ind w:left="97" w:right="117"/>
              <w:jc w:val="both"/>
              <w:rPr>
                <w:sz w:val="16"/>
              </w:rPr>
            </w:pPr>
            <w:r>
              <w:rPr>
                <w:sz w:val="16"/>
              </w:rPr>
              <w:t>equivalent</w:t>
            </w:r>
          </w:p>
        </w:tc>
      </w:tr>
      <w:tr w:rsidR="00CE4D10" w14:paraId="3166E86C" w14:textId="77777777" w:rsidTr="00AF6ECE">
        <w:trPr>
          <w:trHeight w:val="647"/>
        </w:trPr>
        <w:tc>
          <w:tcPr>
            <w:tcW w:w="2264" w:type="dxa"/>
          </w:tcPr>
          <w:p w14:paraId="5D53D2D0" w14:textId="0D4CED27" w:rsidR="00CE4D10" w:rsidRDefault="00CE4D10" w:rsidP="00CE4D10">
            <w:pPr>
              <w:pStyle w:val="TableParagraph"/>
              <w:ind w:left="107" w:right="81"/>
              <w:jc w:val="both"/>
              <w:rPr>
                <w:sz w:val="16"/>
              </w:rPr>
            </w:pPr>
            <w:r>
              <w:rPr>
                <w:sz w:val="16"/>
              </w:rPr>
              <w:t>Percentage of renewable energy in the energy matrix</w:t>
            </w:r>
          </w:p>
        </w:tc>
        <w:tc>
          <w:tcPr>
            <w:tcW w:w="1136" w:type="dxa"/>
          </w:tcPr>
          <w:p w14:paraId="73CB64D5" w14:textId="5B32B68D" w:rsidR="00CE4D10" w:rsidRPr="00123E75" w:rsidRDefault="00CE4D10" w:rsidP="00CE4D10">
            <w:pPr>
              <w:pStyle w:val="TableParagraph"/>
              <w:spacing w:before="124"/>
              <w:ind w:right="272"/>
              <w:jc w:val="right"/>
              <w:rPr>
                <w:sz w:val="16"/>
              </w:rPr>
            </w:pPr>
            <w:r>
              <w:rPr>
                <w:sz w:val="16"/>
              </w:rPr>
              <w:t>% of generation</w:t>
            </w:r>
          </w:p>
        </w:tc>
        <w:tc>
          <w:tcPr>
            <w:tcW w:w="1134" w:type="dxa"/>
          </w:tcPr>
          <w:p w14:paraId="5CE8261B" w14:textId="3E50DC98" w:rsidR="00CE4D10" w:rsidRDefault="00CE4D10" w:rsidP="00CE4D10">
            <w:pPr>
              <w:pStyle w:val="TableParagraph"/>
              <w:spacing w:before="124"/>
              <w:jc w:val="center"/>
              <w:rPr>
                <w:sz w:val="16"/>
              </w:rPr>
            </w:pPr>
            <w:r>
              <w:rPr>
                <w:sz w:val="16"/>
              </w:rPr>
              <w:t>19</w:t>
            </w:r>
            <w:r w:rsidR="00D61438">
              <w:rPr>
                <w:rStyle w:val="FootnoteReference"/>
                <w:sz w:val="16"/>
              </w:rPr>
              <w:footnoteReference w:id="8"/>
            </w:r>
          </w:p>
        </w:tc>
        <w:tc>
          <w:tcPr>
            <w:tcW w:w="709" w:type="dxa"/>
            <w:shd w:val="clear" w:color="auto" w:fill="D9D9D9"/>
          </w:tcPr>
          <w:p w14:paraId="510AB4D9" w14:textId="77777777" w:rsidR="00CE4D10" w:rsidRDefault="00CE4D10" w:rsidP="00CE4D10">
            <w:pPr>
              <w:pStyle w:val="TableParagraph"/>
              <w:rPr>
                <w:rFonts w:ascii="Times New Roman"/>
                <w:sz w:val="16"/>
              </w:rPr>
            </w:pPr>
          </w:p>
        </w:tc>
        <w:tc>
          <w:tcPr>
            <w:tcW w:w="709" w:type="dxa"/>
            <w:shd w:val="clear" w:color="auto" w:fill="D9D9D9"/>
          </w:tcPr>
          <w:p w14:paraId="22C8B6E9" w14:textId="77777777" w:rsidR="00CE4D10" w:rsidRDefault="00CE4D10" w:rsidP="00CE4D10">
            <w:pPr>
              <w:pStyle w:val="TableParagraph"/>
              <w:rPr>
                <w:rFonts w:ascii="Times New Roman"/>
                <w:sz w:val="16"/>
              </w:rPr>
            </w:pPr>
          </w:p>
        </w:tc>
        <w:tc>
          <w:tcPr>
            <w:tcW w:w="721" w:type="dxa"/>
          </w:tcPr>
          <w:p w14:paraId="091DC677" w14:textId="77777777" w:rsidR="00CE4D10" w:rsidRDefault="00CE4D10" w:rsidP="00CE4D10">
            <w:pPr>
              <w:pStyle w:val="TableParagraph"/>
              <w:rPr>
                <w:rFonts w:ascii="Times New Roman"/>
                <w:sz w:val="16"/>
              </w:rPr>
            </w:pPr>
          </w:p>
        </w:tc>
        <w:tc>
          <w:tcPr>
            <w:tcW w:w="721" w:type="dxa"/>
          </w:tcPr>
          <w:p w14:paraId="56537116" w14:textId="77777777" w:rsidR="00CE4D10" w:rsidRDefault="00CE4D10" w:rsidP="00CE4D10">
            <w:pPr>
              <w:pStyle w:val="TableParagraph"/>
              <w:rPr>
                <w:rFonts w:ascii="Times New Roman"/>
                <w:sz w:val="16"/>
              </w:rPr>
            </w:pPr>
          </w:p>
        </w:tc>
        <w:tc>
          <w:tcPr>
            <w:tcW w:w="721" w:type="dxa"/>
          </w:tcPr>
          <w:p w14:paraId="5A263920" w14:textId="77777777" w:rsidR="00CE4D10" w:rsidRDefault="00CE4D10" w:rsidP="00CE4D10">
            <w:pPr>
              <w:pStyle w:val="TableParagraph"/>
              <w:rPr>
                <w:rFonts w:ascii="Times New Roman"/>
                <w:sz w:val="16"/>
              </w:rPr>
            </w:pPr>
          </w:p>
        </w:tc>
        <w:tc>
          <w:tcPr>
            <w:tcW w:w="721" w:type="dxa"/>
          </w:tcPr>
          <w:p w14:paraId="076A5C31" w14:textId="77777777" w:rsidR="00CE4D10" w:rsidRDefault="00CE4D10" w:rsidP="00CE4D10">
            <w:pPr>
              <w:pStyle w:val="TableParagraph"/>
              <w:spacing w:before="124"/>
              <w:ind w:right="5"/>
              <w:jc w:val="center"/>
              <w:rPr>
                <w:sz w:val="16"/>
              </w:rPr>
            </w:pPr>
          </w:p>
        </w:tc>
        <w:tc>
          <w:tcPr>
            <w:tcW w:w="740" w:type="dxa"/>
          </w:tcPr>
          <w:p w14:paraId="165F75EE" w14:textId="77777777" w:rsidR="00CE4D10" w:rsidRDefault="00CE4D10" w:rsidP="00CE4D10">
            <w:pPr>
              <w:pStyle w:val="TableParagraph"/>
              <w:spacing w:before="124"/>
              <w:ind w:right="5"/>
              <w:jc w:val="center"/>
              <w:rPr>
                <w:sz w:val="16"/>
              </w:rPr>
            </w:pPr>
          </w:p>
        </w:tc>
        <w:tc>
          <w:tcPr>
            <w:tcW w:w="793" w:type="dxa"/>
          </w:tcPr>
          <w:p w14:paraId="673BF2CA" w14:textId="77777777" w:rsidR="00CE4D10" w:rsidRDefault="00CE4D10" w:rsidP="00CE4D10">
            <w:pPr>
              <w:pStyle w:val="TableParagraph"/>
              <w:spacing w:before="124"/>
              <w:ind w:right="12"/>
              <w:jc w:val="center"/>
              <w:rPr>
                <w:sz w:val="16"/>
              </w:rPr>
            </w:pPr>
          </w:p>
        </w:tc>
        <w:tc>
          <w:tcPr>
            <w:tcW w:w="804" w:type="dxa"/>
          </w:tcPr>
          <w:p w14:paraId="01DE2C98" w14:textId="77777777" w:rsidR="00CE4D10" w:rsidRDefault="00CE4D10" w:rsidP="00CE4D10">
            <w:pPr>
              <w:pStyle w:val="TableParagraph"/>
              <w:spacing w:before="124"/>
              <w:ind w:right="6"/>
              <w:jc w:val="center"/>
              <w:rPr>
                <w:sz w:val="16"/>
              </w:rPr>
            </w:pPr>
          </w:p>
        </w:tc>
        <w:tc>
          <w:tcPr>
            <w:tcW w:w="1166" w:type="dxa"/>
          </w:tcPr>
          <w:p w14:paraId="43616456" w14:textId="6C5327B3" w:rsidR="00CE4D10" w:rsidRDefault="00CE4D10" w:rsidP="00CE4D10">
            <w:pPr>
              <w:pStyle w:val="TableParagraph"/>
              <w:spacing w:before="124"/>
              <w:ind w:right="8"/>
              <w:jc w:val="center"/>
              <w:rPr>
                <w:sz w:val="16"/>
              </w:rPr>
            </w:pPr>
            <w:r>
              <w:rPr>
                <w:sz w:val="16"/>
              </w:rPr>
              <w:t>27</w:t>
            </w:r>
            <w:r w:rsidR="00D61438">
              <w:rPr>
                <w:rStyle w:val="FootnoteReference"/>
                <w:sz w:val="16"/>
              </w:rPr>
              <w:footnoteReference w:id="9"/>
            </w:r>
          </w:p>
        </w:tc>
        <w:tc>
          <w:tcPr>
            <w:tcW w:w="2698" w:type="dxa"/>
          </w:tcPr>
          <w:p w14:paraId="0A531C07" w14:textId="33093B49" w:rsidR="00CE4D10" w:rsidRDefault="00CE4D10" w:rsidP="00CE4D10">
            <w:pPr>
              <w:pStyle w:val="TableParagraph"/>
              <w:spacing w:before="22"/>
              <w:ind w:left="97" w:right="117"/>
              <w:jc w:val="both"/>
              <w:rPr>
                <w:sz w:val="16"/>
              </w:rPr>
            </w:pPr>
            <w:r>
              <w:rPr>
                <w:sz w:val="16"/>
              </w:rPr>
              <w:t>Source: Public information from the CRE and CFE.</w:t>
            </w:r>
          </w:p>
        </w:tc>
      </w:tr>
    </w:tbl>
    <w:p w14:paraId="663BDBD5" w14:textId="348274A4" w:rsidR="000B52ED" w:rsidRPr="005478EF" w:rsidRDefault="000B52ED" w:rsidP="0096698E">
      <w:pPr>
        <w:pStyle w:val="BodyText"/>
      </w:pPr>
    </w:p>
    <w:p w14:paraId="0BC175C6" w14:textId="17CFD744" w:rsidR="005478EF" w:rsidRPr="005478EF" w:rsidRDefault="005478EF" w:rsidP="0096698E">
      <w:pPr>
        <w:pStyle w:val="BodyText"/>
      </w:pPr>
    </w:p>
    <w:p w14:paraId="1B82173C" w14:textId="68C20FDE" w:rsidR="005478EF" w:rsidRDefault="005478EF">
      <w:pPr>
        <w:rPr>
          <w:sz w:val="18"/>
          <w:szCs w:val="18"/>
        </w:rPr>
      </w:pPr>
      <w:r>
        <w:br w:type="page"/>
      </w:r>
    </w:p>
    <w:p w14:paraId="2F04E5CB" w14:textId="4514176E" w:rsidR="00C05ADB" w:rsidRPr="00E41935" w:rsidRDefault="00894FDB" w:rsidP="00C05ADB">
      <w:pPr>
        <w:pStyle w:val="BodyText"/>
        <w:ind w:left="720"/>
        <w:jc w:val="center"/>
        <w:rPr>
          <w:rFonts w:ascii="Arial Bold" w:hAnsi="Arial Bold"/>
          <w:b/>
          <w:bCs/>
          <w:smallCaps/>
          <w:sz w:val="24"/>
          <w:szCs w:val="24"/>
        </w:rPr>
      </w:pPr>
      <w:r>
        <w:rPr>
          <w:b/>
          <w:sz w:val="24"/>
        </w:rPr>
        <w:lastRenderedPageBreak/>
        <w:t>C</w:t>
      </w:r>
      <w:r w:rsidRPr="00686FE5">
        <w:rPr>
          <w:b/>
          <w:smallCaps/>
          <w:sz w:val="24"/>
        </w:rPr>
        <w:t>urrent</w:t>
      </w:r>
      <w:r w:rsidR="005478EF" w:rsidRPr="00686FE5">
        <w:rPr>
          <w:b/>
          <w:smallCaps/>
          <w:sz w:val="24"/>
        </w:rPr>
        <w:t xml:space="preserve"> </w:t>
      </w:r>
      <w:r w:rsidR="005478EF">
        <w:rPr>
          <w:b/>
          <w:sz w:val="24"/>
        </w:rPr>
        <w:t>R</w:t>
      </w:r>
      <w:r w:rsidR="005478EF">
        <w:rPr>
          <w:b/>
          <w:sz w:val="19"/>
        </w:rPr>
        <w:t xml:space="preserve">ESULTS </w:t>
      </w:r>
      <w:r w:rsidR="005478EF">
        <w:rPr>
          <w:b/>
          <w:sz w:val="24"/>
        </w:rPr>
        <w:t>M</w:t>
      </w:r>
      <w:r w:rsidR="005478EF">
        <w:rPr>
          <w:b/>
          <w:sz w:val="19"/>
        </w:rPr>
        <w:t>ATRIX</w:t>
      </w:r>
      <w:r w:rsidR="00C05ADB">
        <w:rPr>
          <w:b/>
          <w:sz w:val="19"/>
        </w:rPr>
        <w:t xml:space="preserve"> </w:t>
      </w:r>
      <w:r w:rsidR="00C05ADB" w:rsidRPr="00E41935">
        <w:rPr>
          <w:rFonts w:ascii="Arial Bold" w:hAnsi="Arial Bold"/>
          <w:b/>
          <w:bCs/>
          <w:smallCaps/>
          <w:sz w:val="24"/>
          <w:szCs w:val="24"/>
        </w:rPr>
        <w:t>for the Geothermal Financing and Risk Transfer Program</w:t>
      </w:r>
    </w:p>
    <w:p w14:paraId="46360CFA" w14:textId="77777777" w:rsidR="005478EF" w:rsidRDefault="005478EF" w:rsidP="005478EF">
      <w:pPr>
        <w:pStyle w:val="BodyText"/>
        <w:rPr>
          <w:b/>
          <w:sz w:val="20"/>
        </w:rPr>
      </w:pPr>
    </w:p>
    <w:tbl>
      <w:tblPr>
        <w:tblW w:w="0" w:type="auto"/>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71"/>
        <w:gridCol w:w="12691"/>
      </w:tblGrid>
      <w:tr w:rsidR="005478EF" w14:paraId="4C528F89" w14:textId="77777777" w:rsidTr="00BB659C">
        <w:trPr>
          <w:trHeight w:val="1277"/>
        </w:trPr>
        <w:tc>
          <w:tcPr>
            <w:tcW w:w="2271" w:type="dxa"/>
          </w:tcPr>
          <w:p w14:paraId="6E81CD9C" w14:textId="77777777" w:rsidR="005478EF" w:rsidRDefault="005478EF" w:rsidP="00BB659C">
            <w:pPr>
              <w:pStyle w:val="TableParagraph"/>
              <w:rPr>
                <w:b/>
                <w:sz w:val="20"/>
              </w:rPr>
            </w:pPr>
          </w:p>
          <w:p w14:paraId="04B9C32D" w14:textId="77777777" w:rsidR="005478EF" w:rsidRDefault="005478EF" w:rsidP="00BB659C">
            <w:pPr>
              <w:pStyle w:val="TableParagraph"/>
              <w:spacing w:before="5"/>
              <w:rPr>
                <w:b/>
                <w:sz w:val="26"/>
              </w:rPr>
            </w:pPr>
          </w:p>
          <w:p w14:paraId="65813F3B" w14:textId="77777777" w:rsidR="005478EF" w:rsidRDefault="005478EF" w:rsidP="00BB659C">
            <w:pPr>
              <w:pStyle w:val="TableParagraph"/>
              <w:ind w:left="729"/>
              <w:rPr>
                <w:b/>
                <w:sz w:val="18"/>
              </w:rPr>
            </w:pPr>
            <w:r>
              <w:rPr>
                <w:b/>
                <w:sz w:val="18"/>
              </w:rPr>
              <w:t>Objective</w:t>
            </w:r>
          </w:p>
        </w:tc>
        <w:tc>
          <w:tcPr>
            <w:tcW w:w="12691" w:type="dxa"/>
          </w:tcPr>
          <w:p w14:paraId="2A63A8E1" w14:textId="77777777" w:rsidR="005478EF" w:rsidRDefault="005478EF" w:rsidP="00BB659C">
            <w:pPr>
              <w:pStyle w:val="TableParagraph"/>
              <w:spacing w:before="119"/>
              <w:ind w:left="107" w:right="96"/>
              <w:jc w:val="both"/>
              <w:rPr>
                <w:sz w:val="18"/>
              </w:rPr>
            </w:pPr>
            <w:r>
              <w:rPr>
                <w:sz w:val="18"/>
              </w:rPr>
              <w:t xml:space="preserve">The program objective is to increase power production from geothermal sources </w:t>
            </w:r>
            <w:proofErr w:type="gramStart"/>
            <w:r>
              <w:rPr>
                <w:sz w:val="18"/>
              </w:rPr>
              <w:t>so as to</w:t>
            </w:r>
            <w:proofErr w:type="gramEnd"/>
            <w:r>
              <w:rPr>
                <w:sz w:val="18"/>
              </w:rPr>
              <w:t xml:space="preserve"> contribute to the diversification of </w:t>
            </w:r>
            <w:r>
              <w:rPr>
                <w:spacing w:val="4"/>
                <w:sz w:val="18"/>
              </w:rPr>
              <w:t xml:space="preserve">the </w:t>
            </w:r>
            <w:r>
              <w:rPr>
                <w:sz w:val="18"/>
              </w:rPr>
              <w:t>energy matrix and reduce dependency on fossil fuels and greenhouse gas (GHG) emissions in Mexico. To this end, the program intends to scale up investment in geothermal power generation projects by making available a range of financial mechanisms tailored to meet the specific needs of each project’s stage of development. This will include</w:t>
            </w:r>
            <w:r>
              <w:rPr>
                <w:spacing w:val="-5"/>
                <w:sz w:val="18"/>
              </w:rPr>
              <w:t xml:space="preserve"> </w:t>
            </w:r>
            <w:r>
              <w:rPr>
                <w:sz w:val="18"/>
              </w:rPr>
              <w:t>risk</w:t>
            </w:r>
            <w:r>
              <w:rPr>
                <w:spacing w:val="-5"/>
                <w:sz w:val="18"/>
              </w:rPr>
              <w:t xml:space="preserve"> </w:t>
            </w:r>
            <w:r>
              <w:rPr>
                <w:sz w:val="18"/>
              </w:rPr>
              <w:t>mitigation</w:t>
            </w:r>
            <w:r>
              <w:rPr>
                <w:spacing w:val="-5"/>
                <w:sz w:val="18"/>
              </w:rPr>
              <w:t xml:space="preserve"> </w:t>
            </w:r>
            <w:r>
              <w:rPr>
                <w:sz w:val="18"/>
              </w:rPr>
              <w:t>mechanisms,</w:t>
            </w:r>
            <w:r>
              <w:rPr>
                <w:spacing w:val="-4"/>
                <w:sz w:val="18"/>
              </w:rPr>
              <w:t xml:space="preserve"> </w:t>
            </w:r>
            <w:r>
              <w:rPr>
                <w:sz w:val="18"/>
              </w:rPr>
              <w:t>as</w:t>
            </w:r>
            <w:r>
              <w:rPr>
                <w:spacing w:val="-5"/>
                <w:sz w:val="18"/>
              </w:rPr>
              <w:t xml:space="preserve"> </w:t>
            </w:r>
            <w:r>
              <w:rPr>
                <w:sz w:val="18"/>
              </w:rPr>
              <w:t>well</w:t>
            </w:r>
            <w:r>
              <w:rPr>
                <w:spacing w:val="-3"/>
                <w:sz w:val="18"/>
              </w:rPr>
              <w:t xml:space="preserve"> </w:t>
            </w:r>
            <w:r>
              <w:rPr>
                <w:sz w:val="18"/>
              </w:rPr>
              <w:t>as</w:t>
            </w:r>
            <w:r>
              <w:rPr>
                <w:spacing w:val="-2"/>
                <w:sz w:val="18"/>
              </w:rPr>
              <w:t xml:space="preserve"> </w:t>
            </w:r>
            <w:r>
              <w:rPr>
                <w:sz w:val="18"/>
              </w:rPr>
              <w:t>various</w:t>
            </w:r>
            <w:r>
              <w:rPr>
                <w:spacing w:val="-2"/>
                <w:sz w:val="18"/>
              </w:rPr>
              <w:t xml:space="preserve"> </w:t>
            </w:r>
            <w:r>
              <w:rPr>
                <w:sz w:val="18"/>
              </w:rPr>
              <w:t>forms</w:t>
            </w:r>
            <w:r>
              <w:rPr>
                <w:spacing w:val="-3"/>
                <w:sz w:val="18"/>
              </w:rPr>
              <w:t xml:space="preserve"> </w:t>
            </w:r>
            <w:r>
              <w:rPr>
                <w:sz w:val="18"/>
              </w:rPr>
              <w:t>of</w:t>
            </w:r>
            <w:r>
              <w:rPr>
                <w:spacing w:val="-3"/>
                <w:sz w:val="18"/>
              </w:rPr>
              <w:t xml:space="preserve"> </w:t>
            </w:r>
            <w:r>
              <w:rPr>
                <w:sz w:val="18"/>
              </w:rPr>
              <w:t>financing</w:t>
            </w:r>
            <w:r>
              <w:rPr>
                <w:spacing w:val="-5"/>
                <w:sz w:val="18"/>
              </w:rPr>
              <w:t xml:space="preserve"> </w:t>
            </w:r>
            <w:r>
              <w:rPr>
                <w:sz w:val="18"/>
              </w:rPr>
              <w:t>for</w:t>
            </w:r>
            <w:r>
              <w:rPr>
                <w:spacing w:val="-5"/>
                <w:sz w:val="18"/>
              </w:rPr>
              <w:t xml:space="preserve"> </w:t>
            </w:r>
            <w:r>
              <w:rPr>
                <w:sz w:val="18"/>
              </w:rPr>
              <w:t>exploration,</w:t>
            </w:r>
            <w:r>
              <w:rPr>
                <w:spacing w:val="-4"/>
                <w:sz w:val="18"/>
              </w:rPr>
              <w:t xml:space="preserve"> </w:t>
            </w:r>
            <w:r>
              <w:rPr>
                <w:sz w:val="18"/>
              </w:rPr>
              <w:t>drilling,</w:t>
            </w:r>
            <w:r>
              <w:rPr>
                <w:spacing w:val="-5"/>
                <w:sz w:val="18"/>
              </w:rPr>
              <w:t xml:space="preserve"> </w:t>
            </w:r>
            <w:r>
              <w:rPr>
                <w:sz w:val="18"/>
              </w:rPr>
              <w:t>field</w:t>
            </w:r>
            <w:r>
              <w:rPr>
                <w:spacing w:val="-5"/>
                <w:sz w:val="18"/>
              </w:rPr>
              <w:t xml:space="preserve"> </w:t>
            </w:r>
            <w:r>
              <w:rPr>
                <w:sz w:val="18"/>
              </w:rPr>
              <w:t>development,</w:t>
            </w:r>
            <w:r>
              <w:rPr>
                <w:spacing w:val="-4"/>
                <w:sz w:val="18"/>
              </w:rPr>
              <w:t xml:space="preserve"> </w:t>
            </w:r>
            <w:r>
              <w:rPr>
                <w:sz w:val="18"/>
              </w:rPr>
              <w:t>and</w:t>
            </w:r>
            <w:r>
              <w:rPr>
                <w:spacing w:val="-5"/>
                <w:sz w:val="18"/>
              </w:rPr>
              <w:t xml:space="preserve"> </w:t>
            </w:r>
            <w:r>
              <w:rPr>
                <w:sz w:val="18"/>
              </w:rPr>
              <w:t>construction</w:t>
            </w:r>
            <w:r>
              <w:rPr>
                <w:spacing w:val="-5"/>
                <w:sz w:val="18"/>
              </w:rPr>
              <w:t xml:space="preserve"> </w:t>
            </w:r>
            <w:r>
              <w:rPr>
                <w:spacing w:val="3"/>
                <w:sz w:val="18"/>
              </w:rPr>
              <w:t>and</w:t>
            </w:r>
            <w:r>
              <w:rPr>
                <w:spacing w:val="-4"/>
                <w:sz w:val="18"/>
              </w:rPr>
              <w:t xml:space="preserve"> </w:t>
            </w:r>
            <w:r>
              <w:rPr>
                <w:sz w:val="18"/>
              </w:rPr>
              <w:t>operation</w:t>
            </w:r>
            <w:r>
              <w:rPr>
                <w:spacing w:val="-5"/>
                <w:sz w:val="18"/>
              </w:rPr>
              <w:t xml:space="preserve"> </w:t>
            </w:r>
            <w:r>
              <w:rPr>
                <w:sz w:val="18"/>
              </w:rPr>
              <w:t>phases</w:t>
            </w:r>
            <w:r>
              <w:rPr>
                <w:spacing w:val="-4"/>
                <w:sz w:val="18"/>
              </w:rPr>
              <w:t xml:space="preserve"> </w:t>
            </w:r>
            <w:r>
              <w:rPr>
                <w:sz w:val="18"/>
              </w:rPr>
              <w:t>of private geothermal</w:t>
            </w:r>
            <w:r>
              <w:rPr>
                <w:spacing w:val="-1"/>
                <w:sz w:val="18"/>
              </w:rPr>
              <w:t xml:space="preserve"> </w:t>
            </w:r>
            <w:r>
              <w:rPr>
                <w:sz w:val="18"/>
              </w:rPr>
              <w:t>projects.</w:t>
            </w:r>
          </w:p>
        </w:tc>
      </w:tr>
    </w:tbl>
    <w:p w14:paraId="165965C5" w14:textId="77777777" w:rsidR="005478EF" w:rsidRDefault="005478EF" w:rsidP="005478EF">
      <w:pPr>
        <w:pStyle w:val="BodyText"/>
        <w:rPr>
          <w:b/>
          <w:sz w:val="20"/>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64"/>
        <w:gridCol w:w="1136"/>
        <w:gridCol w:w="1134"/>
        <w:gridCol w:w="709"/>
        <w:gridCol w:w="709"/>
        <w:gridCol w:w="721"/>
        <w:gridCol w:w="721"/>
        <w:gridCol w:w="721"/>
        <w:gridCol w:w="721"/>
        <w:gridCol w:w="740"/>
        <w:gridCol w:w="793"/>
        <w:gridCol w:w="804"/>
        <w:gridCol w:w="1166"/>
        <w:gridCol w:w="2698"/>
      </w:tblGrid>
      <w:tr w:rsidR="005478EF" w14:paraId="496659A8" w14:textId="77777777" w:rsidTr="00BB659C">
        <w:trPr>
          <w:trHeight w:val="630"/>
        </w:trPr>
        <w:tc>
          <w:tcPr>
            <w:tcW w:w="2264" w:type="dxa"/>
            <w:shd w:val="clear" w:color="auto" w:fill="F1F1F1"/>
          </w:tcPr>
          <w:p w14:paraId="7EA1F8B9" w14:textId="77777777" w:rsidR="005478EF" w:rsidRDefault="005478EF" w:rsidP="00BB659C">
            <w:pPr>
              <w:pStyle w:val="TableParagraph"/>
              <w:spacing w:before="8"/>
              <w:rPr>
                <w:b/>
                <w:sz w:val="19"/>
              </w:rPr>
            </w:pPr>
          </w:p>
          <w:p w14:paraId="26CFE052" w14:textId="77777777" w:rsidR="005478EF" w:rsidRDefault="005478EF" w:rsidP="00BB659C">
            <w:pPr>
              <w:pStyle w:val="TableParagraph"/>
              <w:ind w:left="748"/>
              <w:rPr>
                <w:b/>
                <w:sz w:val="16"/>
              </w:rPr>
            </w:pPr>
            <w:r>
              <w:rPr>
                <w:b/>
                <w:sz w:val="16"/>
              </w:rPr>
              <w:t>Indicators</w:t>
            </w:r>
          </w:p>
        </w:tc>
        <w:tc>
          <w:tcPr>
            <w:tcW w:w="1136" w:type="dxa"/>
            <w:shd w:val="clear" w:color="auto" w:fill="F1F1F1"/>
          </w:tcPr>
          <w:p w14:paraId="0FDD813C" w14:textId="77777777" w:rsidR="005478EF" w:rsidRDefault="005478EF" w:rsidP="00BB659C">
            <w:pPr>
              <w:pStyle w:val="TableParagraph"/>
              <w:spacing w:before="8"/>
              <w:rPr>
                <w:b/>
                <w:sz w:val="19"/>
              </w:rPr>
            </w:pPr>
          </w:p>
          <w:p w14:paraId="3FB38D4D" w14:textId="77777777" w:rsidR="005478EF" w:rsidRDefault="005478EF" w:rsidP="00BB659C">
            <w:pPr>
              <w:pStyle w:val="TableParagraph"/>
              <w:ind w:left="89" w:right="83"/>
              <w:jc w:val="center"/>
              <w:rPr>
                <w:b/>
                <w:sz w:val="16"/>
              </w:rPr>
            </w:pPr>
            <w:r>
              <w:rPr>
                <w:b/>
                <w:sz w:val="16"/>
              </w:rPr>
              <w:t>Unit</w:t>
            </w:r>
          </w:p>
        </w:tc>
        <w:tc>
          <w:tcPr>
            <w:tcW w:w="1134" w:type="dxa"/>
            <w:shd w:val="clear" w:color="auto" w:fill="F1F1F1"/>
          </w:tcPr>
          <w:p w14:paraId="664086C8" w14:textId="77777777" w:rsidR="005478EF" w:rsidRDefault="005478EF" w:rsidP="00BB659C">
            <w:pPr>
              <w:pStyle w:val="TableParagraph"/>
              <w:spacing w:before="8"/>
              <w:rPr>
                <w:b/>
                <w:sz w:val="19"/>
              </w:rPr>
            </w:pPr>
          </w:p>
          <w:p w14:paraId="547F8F41" w14:textId="77777777" w:rsidR="005478EF" w:rsidRDefault="005478EF" w:rsidP="00BB659C">
            <w:pPr>
              <w:pStyle w:val="TableParagraph"/>
              <w:ind w:left="214" w:right="211"/>
              <w:jc w:val="center"/>
              <w:rPr>
                <w:b/>
                <w:sz w:val="16"/>
              </w:rPr>
            </w:pPr>
            <w:r>
              <w:rPr>
                <w:b/>
                <w:sz w:val="16"/>
              </w:rPr>
              <w:t>Baseline</w:t>
            </w:r>
          </w:p>
        </w:tc>
        <w:tc>
          <w:tcPr>
            <w:tcW w:w="709" w:type="dxa"/>
            <w:shd w:val="clear" w:color="auto" w:fill="F1F1F1"/>
          </w:tcPr>
          <w:p w14:paraId="3CA7A055" w14:textId="77777777" w:rsidR="005478EF" w:rsidRDefault="005478EF" w:rsidP="00BB659C">
            <w:pPr>
              <w:pStyle w:val="TableParagraph"/>
              <w:spacing w:before="130"/>
              <w:ind w:left="110"/>
              <w:rPr>
                <w:b/>
                <w:sz w:val="16"/>
              </w:rPr>
            </w:pPr>
            <w:r>
              <w:rPr>
                <w:b/>
                <w:sz w:val="16"/>
              </w:rPr>
              <w:t>Year 1</w:t>
            </w:r>
          </w:p>
          <w:p w14:paraId="05BEB00E" w14:textId="77777777" w:rsidR="005478EF" w:rsidRDefault="005478EF" w:rsidP="00BB659C">
            <w:pPr>
              <w:pStyle w:val="TableParagraph"/>
              <w:spacing w:before="3"/>
              <w:ind w:left="173"/>
              <w:rPr>
                <w:b/>
                <w:sz w:val="16"/>
              </w:rPr>
            </w:pPr>
            <w:r>
              <w:rPr>
                <w:b/>
                <w:sz w:val="16"/>
              </w:rPr>
              <w:t>2016</w:t>
            </w:r>
          </w:p>
        </w:tc>
        <w:tc>
          <w:tcPr>
            <w:tcW w:w="709" w:type="dxa"/>
            <w:shd w:val="clear" w:color="auto" w:fill="F1F1F1"/>
          </w:tcPr>
          <w:p w14:paraId="7F74AE06" w14:textId="77777777" w:rsidR="005478EF" w:rsidRDefault="005478EF" w:rsidP="00BB659C">
            <w:pPr>
              <w:pStyle w:val="TableParagraph"/>
              <w:spacing w:before="130"/>
              <w:ind w:left="109"/>
              <w:rPr>
                <w:b/>
                <w:sz w:val="16"/>
              </w:rPr>
            </w:pPr>
            <w:r>
              <w:rPr>
                <w:b/>
                <w:sz w:val="16"/>
              </w:rPr>
              <w:t>Year 2</w:t>
            </w:r>
          </w:p>
          <w:p w14:paraId="3A450B13" w14:textId="77777777" w:rsidR="005478EF" w:rsidRDefault="005478EF" w:rsidP="00BB659C">
            <w:pPr>
              <w:pStyle w:val="TableParagraph"/>
              <w:spacing w:before="3"/>
              <w:ind w:left="172"/>
              <w:rPr>
                <w:b/>
                <w:sz w:val="16"/>
              </w:rPr>
            </w:pPr>
            <w:r>
              <w:rPr>
                <w:b/>
                <w:sz w:val="16"/>
              </w:rPr>
              <w:t>2017</w:t>
            </w:r>
          </w:p>
        </w:tc>
        <w:tc>
          <w:tcPr>
            <w:tcW w:w="721" w:type="dxa"/>
            <w:shd w:val="clear" w:color="auto" w:fill="F1F1F1"/>
          </w:tcPr>
          <w:p w14:paraId="05C6AB27" w14:textId="77777777" w:rsidR="005478EF" w:rsidRDefault="005478EF" w:rsidP="00BB659C">
            <w:pPr>
              <w:pStyle w:val="TableParagraph"/>
              <w:spacing w:before="130"/>
              <w:ind w:left="116"/>
              <w:rPr>
                <w:b/>
                <w:sz w:val="16"/>
              </w:rPr>
            </w:pPr>
            <w:r>
              <w:rPr>
                <w:b/>
                <w:sz w:val="16"/>
              </w:rPr>
              <w:t>Year 3</w:t>
            </w:r>
          </w:p>
          <w:p w14:paraId="31A0A314" w14:textId="77777777" w:rsidR="005478EF" w:rsidRDefault="005478EF" w:rsidP="00BB659C">
            <w:pPr>
              <w:pStyle w:val="TableParagraph"/>
              <w:spacing w:before="3"/>
              <w:ind w:left="178"/>
              <w:rPr>
                <w:b/>
                <w:sz w:val="16"/>
              </w:rPr>
            </w:pPr>
            <w:r>
              <w:rPr>
                <w:b/>
                <w:sz w:val="16"/>
              </w:rPr>
              <w:t>2018</w:t>
            </w:r>
          </w:p>
        </w:tc>
        <w:tc>
          <w:tcPr>
            <w:tcW w:w="721" w:type="dxa"/>
            <w:shd w:val="clear" w:color="auto" w:fill="F1F1F1"/>
          </w:tcPr>
          <w:p w14:paraId="7A9CFAAC" w14:textId="77777777" w:rsidR="005478EF" w:rsidRDefault="005478EF" w:rsidP="00BB659C">
            <w:pPr>
              <w:pStyle w:val="TableParagraph"/>
              <w:spacing w:before="130"/>
              <w:ind w:left="115"/>
              <w:rPr>
                <w:b/>
                <w:sz w:val="16"/>
              </w:rPr>
            </w:pPr>
            <w:r>
              <w:rPr>
                <w:b/>
                <w:sz w:val="16"/>
              </w:rPr>
              <w:t>Year 4</w:t>
            </w:r>
          </w:p>
          <w:p w14:paraId="73499277" w14:textId="77777777" w:rsidR="005478EF" w:rsidRDefault="005478EF" w:rsidP="00BB659C">
            <w:pPr>
              <w:pStyle w:val="TableParagraph"/>
              <w:spacing w:before="3"/>
              <w:ind w:left="177"/>
              <w:rPr>
                <w:b/>
                <w:sz w:val="16"/>
              </w:rPr>
            </w:pPr>
            <w:r>
              <w:rPr>
                <w:b/>
                <w:sz w:val="16"/>
              </w:rPr>
              <w:t>2019</w:t>
            </w:r>
          </w:p>
        </w:tc>
        <w:tc>
          <w:tcPr>
            <w:tcW w:w="721" w:type="dxa"/>
            <w:shd w:val="clear" w:color="auto" w:fill="F1F1F1"/>
          </w:tcPr>
          <w:p w14:paraId="6884D457" w14:textId="77777777" w:rsidR="005478EF" w:rsidRDefault="005478EF" w:rsidP="00BB659C">
            <w:pPr>
              <w:pStyle w:val="TableParagraph"/>
              <w:spacing w:before="130"/>
              <w:ind w:left="114"/>
              <w:rPr>
                <w:b/>
                <w:sz w:val="16"/>
              </w:rPr>
            </w:pPr>
            <w:r>
              <w:rPr>
                <w:b/>
                <w:sz w:val="16"/>
              </w:rPr>
              <w:t>Year 5</w:t>
            </w:r>
          </w:p>
          <w:p w14:paraId="4AD30A36" w14:textId="77777777" w:rsidR="005478EF" w:rsidRDefault="005478EF" w:rsidP="00BB659C">
            <w:pPr>
              <w:pStyle w:val="TableParagraph"/>
              <w:spacing w:before="3"/>
              <w:ind w:left="176"/>
              <w:rPr>
                <w:b/>
                <w:sz w:val="16"/>
              </w:rPr>
            </w:pPr>
            <w:r>
              <w:rPr>
                <w:b/>
                <w:sz w:val="16"/>
              </w:rPr>
              <w:t>2020</w:t>
            </w:r>
          </w:p>
        </w:tc>
        <w:tc>
          <w:tcPr>
            <w:tcW w:w="721" w:type="dxa"/>
            <w:shd w:val="clear" w:color="auto" w:fill="F1F1F1"/>
          </w:tcPr>
          <w:p w14:paraId="1D3B9615" w14:textId="77777777" w:rsidR="005478EF" w:rsidRDefault="005478EF" w:rsidP="00BB659C">
            <w:pPr>
              <w:pStyle w:val="TableParagraph"/>
              <w:spacing w:before="130"/>
              <w:ind w:left="113"/>
              <w:rPr>
                <w:b/>
                <w:sz w:val="16"/>
              </w:rPr>
            </w:pPr>
            <w:r>
              <w:rPr>
                <w:b/>
                <w:sz w:val="16"/>
              </w:rPr>
              <w:t>Year 6</w:t>
            </w:r>
          </w:p>
          <w:p w14:paraId="11F95CA7" w14:textId="77777777" w:rsidR="005478EF" w:rsidRDefault="005478EF" w:rsidP="00BB659C">
            <w:pPr>
              <w:pStyle w:val="TableParagraph"/>
              <w:spacing w:before="3"/>
              <w:ind w:left="175"/>
              <w:rPr>
                <w:b/>
                <w:sz w:val="16"/>
              </w:rPr>
            </w:pPr>
            <w:r>
              <w:rPr>
                <w:b/>
                <w:sz w:val="16"/>
              </w:rPr>
              <w:t>2021</w:t>
            </w:r>
          </w:p>
        </w:tc>
        <w:tc>
          <w:tcPr>
            <w:tcW w:w="740" w:type="dxa"/>
            <w:shd w:val="clear" w:color="auto" w:fill="F1F1F1"/>
          </w:tcPr>
          <w:p w14:paraId="26642EEA" w14:textId="77777777" w:rsidR="005478EF" w:rsidRDefault="005478EF" w:rsidP="00BB659C">
            <w:pPr>
              <w:pStyle w:val="TableParagraph"/>
              <w:spacing w:before="130"/>
              <w:ind w:left="119"/>
              <w:rPr>
                <w:b/>
                <w:sz w:val="16"/>
              </w:rPr>
            </w:pPr>
            <w:r>
              <w:rPr>
                <w:b/>
                <w:sz w:val="16"/>
              </w:rPr>
              <w:t>Year 7</w:t>
            </w:r>
          </w:p>
          <w:p w14:paraId="6C687BFB" w14:textId="77777777" w:rsidR="005478EF" w:rsidRDefault="005478EF" w:rsidP="00BB659C">
            <w:pPr>
              <w:pStyle w:val="TableParagraph"/>
              <w:spacing w:before="3"/>
              <w:ind w:left="181"/>
              <w:rPr>
                <w:b/>
                <w:sz w:val="16"/>
              </w:rPr>
            </w:pPr>
            <w:r>
              <w:rPr>
                <w:b/>
                <w:sz w:val="16"/>
              </w:rPr>
              <w:t>2022</w:t>
            </w:r>
          </w:p>
        </w:tc>
        <w:tc>
          <w:tcPr>
            <w:tcW w:w="793" w:type="dxa"/>
            <w:shd w:val="clear" w:color="auto" w:fill="F1F1F1"/>
          </w:tcPr>
          <w:p w14:paraId="7F693621" w14:textId="77777777" w:rsidR="005478EF" w:rsidRDefault="005478EF" w:rsidP="00BB659C">
            <w:pPr>
              <w:pStyle w:val="TableParagraph"/>
              <w:spacing w:before="133" w:line="183" w:lineRule="exact"/>
              <w:ind w:left="145"/>
              <w:rPr>
                <w:b/>
                <w:sz w:val="16"/>
              </w:rPr>
            </w:pPr>
            <w:r>
              <w:rPr>
                <w:b/>
                <w:sz w:val="16"/>
              </w:rPr>
              <w:t>Year 8</w:t>
            </w:r>
          </w:p>
          <w:p w14:paraId="024E8A33" w14:textId="77777777" w:rsidR="005478EF" w:rsidRDefault="005478EF" w:rsidP="00BB659C">
            <w:pPr>
              <w:pStyle w:val="TableParagraph"/>
              <w:spacing w:line="183" w:lineRule="exact"/>
              <w:ind w:left="207"/>
              <w:rPr>
                <w:b/>
                <w:sz w:val="16"/>
              </w:rPr>
            </w:pPr>
            <w:r>
              <w:rPr>
                <w:b/>
                <w:sz w:val="16"/>
              </w:rPr>
              <w:t>2023</w:t>
            </w:r>
          </w:p>
        </w:tc>
        <w:tc>
          <w:tcPr>
            <w:tcW w:w="804" w:type="dxa"/>
            <w:shd w:val="clear" w:color="auto" w:fill="F1F1F1"/>
          </w:tcPr>
          <w:p w14:paraId="1A1883E5" w14:textId="77777777" w:rsidR="005478EF" w:rsidRDefault="005478EF" w:rsidP="00BB659C">
            <w:pPr>
              <w:pStyle w:val="TableParagraph"/>
              <w:spacing w:before="133" w:line="183" w:lineRule="exact"/>
              <w:ind w:left="152"/>
              <w:rPr>
                <w:b/>
                <w:sz w:val="16"/>
              </w:rPr>
            </w:pPr>
            <w:r>
              <w:rPr>
                <w:b/>
                <w:sz w:val="16"/>
              </w:rPr>
              <w:t>Year 9</w:t>
            </w:r>
          </w:p>
          <w:p w14:paraId="3988B8F8" w14:textId="77777777" w:rsidR="005478EF" w:rsidRDefault="005478EF" w:rsidP="00BB659C">
            <w:pPr>
              <w:pStyle w:val="TableParagraph"/>
              <w:spacing w:line="183" w:lineRule="exact"/>
              <w:ind w:left="214"/>
              <w:rPr>
                <w:b/>
                <w:sz w:val="16"/>
              </w:rPr>
            </w:pPr>
            <w:r>
              <w:rPr>
                <w:b/>
                <w:sz w:val="16"/>
              </w:rPr>
              <w:t>2024</w:t>
            </w:r>
          </w:p>
        </w:tc>
        <w:tc>
          <w:tcPr>
            <w:tcW w:w="1166" w:type="dxa"/>
            <w:shd w:val="clear" w:color="auto" w:fill="F1F1F1"/>
          </w:tcPr>
          <w:p w14:paraId="4D2CC53B" w14:textId="77777777" w:rsidR="005478EF" w:rsidRDefault="005478EF" w:rsidP="00BB659C">
            <w:pPr>
              <w:pStyle w:val="TableParagraph"/>
              <w:spacing w:before="41" w:line="237" w:lineRule="auto"/>
              <w:ind w:left="247" w:right="256" w:hanging="1"/>
              <w:jc w:val="center"/>
              <w:rPr>
                <w:b/>
                <w:sz w:val="10"/>
              </w:rPr>
            </w:pPr>
            <w:r>
              <w:rPr>
                <w:b/>
                <w:sz w:val="16"/>
              </w:rPr>
              <w:t>End of program target</w:t>
            </w:r>
            <w:r>
              <w:rPr>
                <w:b/>
                <w:position w:val="6"/>
                <w:sz w:val="10"/>
              </w:rPr>
              <w:t>1</w:t>
            </w:r>
          </w:p>
        </w:tc>
        <w:tc>
          <w:tcPr>
            <w:tcW w:w="2698" w:type="dxa"/>
            <w:shd w:val="clear" w:color="auto" w:fill="F1F1F1"/>
          </w:tcPr>
          <w:p w14:paraId="499738AE" w14:textId="77777777" w:rsidR="005478EF" w:rsidRDefault="005478EF" w:rsidP="00BB659C">
            <w:pPr>
              <w:pStyle w:val="TableParagraph"/>
              <w:spacing w:before="130" w:line="244" w:lineRule="auto"/>
              <w:ind w:left="911" w:right="523" w:hanging="385"/>
              <w:rPr>
                <w:b/>
                <w:sz w:val="16"/>
              </w:rPr>
            </w:pPr>
            <w:r>
              <w:rPr>
                <w:b/>
                <w:sz w:val="16"/>
              </w:rPr>
              <w:t>Description/Means of verification</w:t>
            </w:r>
          </w:p>
        </w:tc>
      </w:tr>
      <w:tr w:rsidR="005478EF" w14:paraId="33721D04" w14:textId="77777777" w:rsidTr="00355B33">
        <w:trPr>
          <w:trHeight w:val="467"/>
        </w:trPr>
        <w:tc>
          <w:tcPr>
            <w:tcW w:w="15037" w:type="dxa"/>
            <w:gridSpan w:val="14"/>
            <w:shd w:val="clear" w:color="auto" w:fill="BEBEBE"/>
          </w:tcPr>
          <w:p w14:paraId="768A51D4" w14:textId="77777777" w:rsidR="005478EF" w:rsidRDefault="005478EF" w:rsidP="00BB659C">
            <w:pPr>
              <w:pStyle w:val="TableParagraph"/>
              <w:spacing w:before="121"/>
              <w:ind w:left="107"/>
              <w:rPr>
                <w:b/>
                <w:sz w:val="16"/>
              </w:rPr>
            </w:pPr>
            <w:r>
              <w:rPr>
                <w:b/>
                <w:sz w:val="16"/>
              </w:rPr>
              <w:t>Outputs Component 1</w:t>
            </w:r>
          </w:p>
        </w:tc>
      </w:tr>
      <w:tr w:rsidR="005478EF" w14:paraId="411C8F6E" w14:textId="77777777" w:rsidTr="00BB659C">
        <w:trPr>
          <w:trHeight w:val="1900"/>
        </w:trPr>
        <w:tc>
          <w:tcPr>
            <w:tcW w:w="2264" w:type="dxa"/>
          </w:tcPr>
          <w:p w14:paraId="6D6F4D4F" w14:textId="77777777" w:rsidR="005478EF" w:rsidRDefault="005478EF" w:rsidP="00F46A7E">
            <w:pPr>
              <w:pStyle w:val="TableParagraph"/>
              <w:ind w:left="107" w:right="132"/>
              <w:jc w:val="both"/>
              <w:rPr>
                <w:sz w:val="16"/>
              </w:rPr>
            </w:pPr>
            <w:r>
              <w:rPr>
                <w:sz w:val="16"/>
              </w:rPr>
              <w:t>Contingent recovery resources provided to geothermal projects with CRG resources from the program</w:t>
            </w:r>
          </w:p>
        </w:tc>
        <w:tc>
          <w:tcPr>
            <w:tcW w:w="1136" w:type="dxa"/>
          </w:tcPr>
          <w:p w14:paraId="21EF0401" w14:textId="77777777" w:rsidR="005478EF" w:rsidRDefault="005478EF" w:rsidP="00BB659C">
            <w:pPr>
              <w:pStyle w:val="TableParagraph"/>
              <w:ind w:left="119" w:right="114" w:firstLine="1"/>
              <w:jc w:val="center"/>
              <w:rPr>
                <w:sz w:val="16"/>
              </w:rPr>
            </w:pPr>
            <w:r>
              <w:rPr>
                <w:sz w:val="16"/>
              </w:rPr>
              <w:t>Number of projects (wells) using NAFIN-</w:t>
            </w:r>
          </w:p>
          <w:p w14:paraId="69796AC2" w14:textId="77777777" w:rsidR="005478EF" w:rsidRDefault="005478EF" w:rsidP="00BB659C">
            <w:pPr>
              <w:pStyle w:val="TableParagraph"/>
              <w:ind w:left="89" w:right="83"/>
              <w:jc w:val="center"/>
              <w:rPr>
                <w:sz w:val="16"/>
              </w:rPr>
            </w:pPr>
            <w:r>
              <w:rPr>
                <w:sz w:val="16"/>
              </w:rPr>
              <w:t>approved CRGs</w:t>
            </w:r>
          </w:p>
        </w:tc>
        <w:tc>
          <w:tcPr>
            <w:tcW w:w="1134" w:type="dxa"/>
          </w:tcPr>
          <w:p w14:paraId="2F6C34D3" w14:textId="77777777" w:rsidR="005478EF" w:rsidRDefault="005478EF" w:rsidP="00BB659C">
            <w:pPr>
              <w:pStyle w:val="TableParagraph"/>
              <w:jc w:val="center"/>
              <w:rPr>
                <w:sz w:val="16"/>
              </w:rPr>
            </w:pPr>
            <w:r>
              <w:rPr>
                <w:sz w:val="16"/>
              </w:rPr>
              <w:t>0</w:t>
            </w:r>
          </w:p>
        </w:tc>
        <w:tc>
          <w:tcPr>
            <w:tcW w:w="709" w:type="dxa"/>
            <w:shd w:val="clear" w:color="auto" w:fill="D9D9D9"/>
          </w:tcPr>
          <w:p w14:paraId="1370EE0F" w14:textId="77777777" w:rsidR="005478EF" w:rsidRDefault="005478EF" w:rsidP="00AF6ECE">
            <w:pPr>
              <w:pStyle w:val="TableParagraph"/>
              <w:ind w:left="5"/>
              <w:jc w:val="center"/>
              <w:rPr>
                <w:sz w:val="16"/>
              </w:rPr>
            </w:pPr>
            <w:r>
              <w:rPr>
                <w:sz w:val="16"/>
              </w:rPr>
              <w:t>0</w:t>
            </w:r>
          </w:p>
        </w:tc>
        <w:tc>
          <w:tcPr>
            <w:tcW w:w="709" w:type="dxa"/>
            <w:shd w:val="clear" w:color="auto" w:fill="D9D9D9"/>
          </w:tcPr>
          <w:p w14:paraId="6438947D" w14:textId="77777777" w:rsidR="005478EF" w:rsidRDefault="005478EF" w:rsidP="00BB659C">
            <w:pPr>
              <w:pStyle w:val="TableParagraph"/>
              <w:ind w:left="3"/>
              <w:jc w:val="center"/>
              <w:rPr>
                <w:sz w:val="16"/>
              </w:rPr>
            </w:pPr>
            <w:r>
              <w:rPr>
                <w:sz w:val="16"/>
              </w:rPr>
              <w:t>0</w:t>
            </w:r>
          </w:p>
        </w:tc>
        <w:tc>
          <w:tcPr>
            <w:tcW w:w="721" w:type="dxa"/>
          </w:tcPr>
          <w:p w14:paraId="045B6395" w14:textId="77777777" w:rsidR="005478EF" w:rsidRDefault="005478EF" w:rsidP="00BB659C">
            <w:pPr>
              <w:pStyle w:val="TableParagraph"/>
              <w:ind w:right="309"/>
              <w:jc w:val="right"/>
              <w:rPr>
                <w:sz w:val="16"/>
              </w:rPr>
            </w:pPr>
            <w:r>
              <w:rPr>
                <w:sz w:val="16"/>
              </w:rPr>
              <w:t>0</w:t>
            </w:r>
          </w:p>
        </w:tc>
        <w:tc>
          <w:tcPr>
            <w:tcW w:w="721" w:type="dxa"/>
          </w:tcPr>
          <w:p w14:paraId="79FBCE0E" w14:textId="77777777" w:rsidR="005478EF" w:rsidRDefault="005478EF" w:rsidP="00BB659C">
            <w:pPr>
              <w:pStyle w:val="TableParagraph"/>
              <w:ind w:right="310"/>
              <w:jc w:val="right"/>
              <w:rPr>
                <w:sz w:val="16"/>
              </w:rPr>
            </w:pPr>
            <w:r>
              <w:rPr>
                <w:sz w:val="16"/>
              </w:rPr>
              <w:t>2</w:t>
            </w:r>
          </w:p>
        </w:tc>
        <w:tc>
          <w:tcPr>
            <w:tcW w:w="721" w:type="dxa"/>
          </w:tcPr>
          <w:p w14:paraId="77793A74" w14:textId="77777777" w:rsidR="005478EF" w:rsidRDefault="005478EF" w:rsidP="00BB659C">
            <w:pPr>
              <w:pStyle w:val="TableParagraph"/>
              <w:ind w:right="310"/>
              <w:jc w:val="right"/>
              <w:rPr>
                <w:sz w:val="16"/>
              </w:rPr>
            </w:pPr>
            <w:r>
              <w:rPr>
                <w:sz w:val="16"/>
              </w:rPr>
              <w:t>2</w:t>
            </w:r>
          </w:p>
        </w:tc>
        <w:tc>
          <w:tcPr>
            <w:tcW w:w="721" w:type="dxa"/>
          </w:tcPr>
          <w:p w14:paraId="44E77A7B" w14:textId="77777777" w:rsidR="005478EF" w:rsidRDefault="005478EF" w:rsidP="00BB659C">
            <w:pPr>
              <w:pStyle w:val="TableParagraph"/>
              <w:ind w:right="311"/>
              <w:jc w:val="right"/>
              <w:rPr>
                <w:sz w:val="16"/>
              </w:rPr>
            </w:pPr>
            <w:r>
              <w:rPr>
                <w:sz w:val="16"/>
              </w:rPr>
              <w:t>0</w:t>
            </w:r>
          </w:p>
        </w:tc>
        <w:tc>
          <w:tcPr>
            <w:tcW w:w="740" w:type="dxa"/>
          </w:tcPr>
          <w:p w14:paraId="1E6189EB" w14:textId="77777777" w:rsidR="005478EF" w:rsidRDefault="005478EF" w:rsidP="00BB659C">
            <w:pPr>
              <w:pStyle w:val="TableParagraph"/>
              <w:ind w:right="322"/>
              <w:jc w:val="right"/>
              <w:rPr>
                <w:sz w:val="16"/>
              </w:rPr>
            </w:pPr>
            <w:r>
              <w:rPr>
                <w:sz w:val="16"/>
              </w:rPr>
              <w:t>0</w:t>
            </w:r>
          </w:p>
        </w:tc>
        <w:tc>
          <w:tcPr>
            <w:tcW w:w="793" w:type="dxa"/>
          </w:tcPr>
          <w:p w14:paraId="4352C9E2" w14:textId="77777777" w:rsidR="005478EF" w:rsidRDefault="005478EF" w:rsidP="00BB659C">
            <w:pPr>
              <w:pStyle w:val="TableParagraph"/>
              <w:ind w:left="339"/>
              <w:rPr>
                <w:sz w:val="16"/>
              </w:rPr>
            </w:pPr>
            <w:r>
              <w:rPr>
                <w:sz w:val="16"/>
              </w:rPr>
              <w:t>0</w:t>
            </w:r>
          </w:p>
        </w:tc>
        <w:tc>
          <w:tcPr>
            <w:tcW w:w="804" w:type="dxa"/>
          </w:tcPr>
          <w:p w14:paraId="0BD11D81" w14:textId="77777777" w:rsidR="005478EF" w:rsidRDefault="005478EF" w:rsidP="00BB659C">
            <w:pPr>
              <w:pStyle w:val="TableParagraph"/>
              <w:ind w:left="348"/>
              <w:rPr>
                <w:sz w:val="16"/>
              </w:rPr>
            </w:pPr>
            <w:r>
              <w:rPr>
                <w:sz w:val="16"/>
              </w:rPr>
              <w:t>0</w:t>
            </w:r>
          </w:p>
        </w:tc>
        <w:tc>
          <w:tcPr>
            <w:tcW w:w="1166" w:type="dxa"/>
          </w:tcPr>
          <w:p w14:paraId="3C7E2A1F" w14:textId="77777777" w:rsidR="005478EF" w:rsidRDefault="005478EF" w:rsidP="00BB659C">
            <w:pPr>
              <w:pStyle w:val="TableParagraph"/>
              <w:ind w:left="499"/>
              <w:rPr>
                <w:sz w:val="16"/>
              </w:rPr>
            </w:pPr>
            <w:r>
              <w:rPr>
                <w:sz w:val="16"/>
              </w:rPr>
              <w:t>4</w:t>
            </w:r>
          </w:p>
        </w:tc>
        <w:tc>
          <w:tcPr>
            <w:tcW w:w="2698" w:type="dxa"/>
          </w:tcPr>
          <w:p w14:paraId="4F22AEBE" w14:textId="77777777" w:rsidR="005478EF" w:rsidRDefault="005478EF" w:rsidP="00686FE5">
            <w:pPr>
              <w:pStyle w:val="TableParagraph"/>
              <w:spacing w:before="20"/>
              <w:ind w:left="97" w:right="303"/>
              <w:jc w:val="both"/>
              <w:rPr>
                <w:sz w:val="16"/>
              </w:rPr>
            </w:pPr>
            <w:r>
              <w:rPr>
                <w:sz w:val="16"/>
              </w:rPr>
              <w:t>Target is inclusive of all projects financed, both successful and failed.</w:t>
            </w:r>
          </w:p>
          <w:p w14:paraId="009693CE" w14:textId="77777777" w:rsidR="005478EF" w:rsidRDefault="005478EF" w:rsidP="00686FE5">
            <w:pPr>
              <w:pStyle w:val="TableParagraph"/>
              <w:spacing w:before="21"/>
              <w:ind w:left="97" w:right="132"/>
              <w:jc w:val="both"/>
              <w:rPr>
                <w:sz w:val="16"/>
              </w:rPr>
            </w:pPr>
            <w:r>
              <w:rPr>
                <w:sz w:val="16"/>
              </w:rPr>
              <w:t>Source: Program report from NAFIN. Estimations consider that a beneficiary project that is successful during early exploration stages may be eligible for program support in the production</w:t>
            </w:r>
            <w:r>
              <w:rPr>
                <w:spacing w:val="-8"/>
                <w:sz w:val="16"/>
              </w:rPr>
              <w:t xml:space="preserve"> </w:t>
            </w:r>
            <w:r>
              <w:rPr>
                <w:sz w:val="16"/>
              </w:rPr>
              <w:t>drilling</w:t>
            </w:r>
          </w:p>
          <w:p w14:paraId="2BB10514" w14:textId="77777777" w:rsidR="005478EF" w:rsidRDefault="005478EF" w:rsidP="00686FE5">
            <w:pPr>
              <w:pStyle w:val="TableParagraph"/>
              <w:spacing w:before="1" w:line="183" w:lineRule="exact"/>
              <w:ind w:left="97"/>
              <w:jc w:val="both"/>
              <w:rPr>
                <w:sz w:val="16"/>
              </w:rPr>
            </w:pPr>
            <w:r>
              <w:rPr>
                <w:sz w:val="16"/>
              </w:rPr>
              <w:t>phase.</w:t>
            </w:r>
          </w:p>
        </w:tc>
      </w:tr>
      <w:tr w:rsidR="005478EF" w14:paraId="37DF061C" w14:textId="77777777" w:rsidTr="00BB659C">
        <w:trPr>
          <w:trHeight w:val="424"/>
        </w:trPr>
        <w:tc>
          <w:tcPr>
            <w:tcW w:w="15037" w:type="dxa"/>
            <w:gridSpan w:val="14"/>
            <w:shd w:val="clear" w:color="auto" w:fill="BEBEBE"/>
          </w:tcPr>
          <w:p w14:paraId="7FB75905" w14:textId="77777777" w:rsidR="005478EF" w:rsidRDefault="005478EF" w:rsidP="00BB659C">
            <w:pPr>
              <w:pStyle w:val="TableParagraph"/>
              <w:spacing w:before="121"/>
              <w:ind w:left="107"/>
              <w:rPr>
                <w:b/>
                <w:sz w:val="16"/>
              </w:rPr>
            </w:pPr>
            <w:r>
              <w:rPr>
                <w:b/>
                <w:sz w:val="16"/>
              </w:rPr>
              <w:t>Outputs Component 2</w:t>
            </w:r>
          </w:p>
        </w:tc>
      </w:tr>
      <w:tr w:rsidR="00AF6ECE" w14:paraId="60068A1C" w14:textId="77777777" w:rsidTr="00BB659C">
        <w:trPr>
          <w:trHeight w:val="2453"/>
        </w:trPr>
        <w:tc>
          <w:tcPr>
            <w:tcW w:w="2264" w:type="dxa"/>
          </w:tcPr>
          <w:p w14:paraId="34AC8C8D" w14:textId="77777777" w:rsidR="00AF6ECE" w:rsidRDefault="00AF6ECE" w:rsidP="00AF6ECE">
            <w:pPr>
              <w:pStyle w:val="TableParagraph"/>
              <w:ind w:left="107" w:right="132"/>
              <w:jc w:val="both"/>
              <w:rPr>
                <w:sz w:val="16"/>
              </w:rPr>
            </w:pPr>
            <w:r>
              <w:rPr>
                <w:sz w:val="16"/>
              </w:rPr>
              <w:t>Loans granted to geothermal projects by the program at any stage of development</w:t>
            </w:r>
          </w:p>
        </w:tc>
        <w:tc>
          <w:tcPr>
            <w:tcW w:w="1136" w:type="dxa"/>
          </w:tcPr>
          <w:p w14:paraId="444896D2" w14:textId="77777777" w:rsidR="00AF6ECE" w:rsidRDefault="00AF6ECE" w:rsidP="00AF6ECE">
            <w:pPr>
              <w:pStyle w:val="TableParagraph"/>
              <w:ind w:left="299" w:right="185" w:hanging="108"/>
              <w:rPr>
                <w:sz w:val="16"/>
              </w:rPr>
            </w:pPr>
            <w:r>
              <w:rPr>
                <w:sz w:val="16"/>
              </w:rPr>
              <w:t>Number of NAFIN-</w:t>
            </w:r>
          </w:p>
          <w:p w14:paraId="2FCEDB25" w14:textId="77777777" w:rsidR="00AF6ECE" w:rsidRDefault="00AF6ECE" w:rsidP="00AF6ECE">
            <w:pPr>
              <w:pStyle w:val="TableParagraph"/>
              <w:ind w:left="373" w:right="207" w:hanging="142"/>
              <w:rPr>
                <w:sz w:val="16"/>
              </w:rPr>
            </w:pPr>
            <w:r>
              <w:rPr>
                <w:sz w:val="16"/>
              </w:rPr>
              <w:t>approved loans</w:t>
            </w:r>
          </w:p>
        </w:tc>
        <w:tc>
          <w:tcPr>
            <w:tcW w:w="1134" w:type="dxa"/>
          </w:tcPr>
          <w:p w14:paraId="7A2F822C" w14:textId="77777777" w:rsidR="00AF6ECE" w:rsidRDefault="00AF6ECE" w:rsidP="00AF6ECE">
            <w:pPr>
              <w:pStyle w:val="TableParagraph"/>
              <w:jc w:val="center"/>
              <w:rPr>
                <w:sz w:val="16"/>
              </w:rPr>
            </w:pPr>
            <w:r>
              <w:rPr>
                <w:sz w:val="16"/>
              </w:rPr>
              <w:t>0</w:t>
            </w:r>
          </w:p>
        </w:tc>
        <w:tc>
          <w:tcPr>
            <w:tcW w:w="709" w:type="dxa"/>
            <w:shd w:val="clear" w:color="auto" w:fill="D9D9D9"/>
          </w:tcPr>
          <w:p w14:paraId="4F261800" w14:textId="4F0FEA96" w:rsidR="00AF6ECE" w:rsidRDefault="00AF6ECE" w:rsidP="00AF6ECE">
            <w:pPr>
              <w:pStyle w:val="TableParagraph"/>
              <w:ind w:left="5"/>
              <w:jc w:val="center"/>
              <w:rPr>
                <w:sz w:val="16"/>
              </w:rPr>
            </w:pPr>
            <w:r>
              <w:rPr>
                <w:sz w:val="16"/>
              </w:rPr>
              <w:t>0</w:t>
            </w:r>
          </w:p>
        </w:tc>
        <w:tc>
          <w:tcPr>
            <w:tcW w:w="709" w:type="dxa"/>
            <w:shd w:val="clear" w:color="auto" w:fill="D9D9D9"/>
          </w:tcPr>
          <w:p w14:paraId="51DF024E" w14:textId="0C258615" w:rsidR="00AF6ECE" w:rsidRDefault="00AF6ECE" w:rsidP="00AF6ECE">
            <w:pPr>
              <w:pStyle w:val="TableParagraph"/>
              <w:ind w:left="3"/>
              <w:jc w:val="center"/>
              <w:rPr>
                <w:sz w:val="16"/>
              </w:rPr>
            </w:pPr>
            <w:r>
              <w:rPr>
                <w:sz w:val="16"/>
              </w:rPr>
              <w:t>0</w:t>
            </w:r>
          </w:p>
        </w:tc>
        <w:tc>
          <w:tcPr>
            <w:tcW w:w="721" w:type="dxa"/>
          </w:tcPr>
          <w:p w14:paraId="7953424F" w14:textId="34432B42" w:rsidR="00AF6ECE" w:rsidRDefault="00AF6ECE" w:rsidP="00AF6ECE">
            <w:pPr>
              <w:pStyle w:val="TableParagraph"/>
              <w:ind w:right="309"/>
              <w:jc w:val="right"/>
              <w:rPr>
                <w:sz w:val="16"/>
              </w:rPr>
            </w:pPr>
            <w:r>
              <w:rPr>
                <w:sz w:val="16"/>
              </w:rPr>
              <w:t>0</w:t>
            </w:r>
          </w:p>
        </w:tc>
        <w:tc>
          <w:tcPr>
            <w:tcW w:w="721" w:type="dxa"/>
          </w:tcPr>
          <w:p w14:paraId="4C83195F" w14:textId="47C3F63F" w:rsidR="00AF6ECE" w:rsidRDefault="00AF6ECE" w:rsidP="00AF6ECE">
            <w:pPr>
              <w:pStyle w:val="TableParagraph"/>
              <w:ind w:right="310"/>
              <w:jc w:val="right"/>
              <w:rPr>
                <w:sz w:val="16"/>
              </w:rPr>
            </w:pPr>
            <w:r>
              <w:rPr>
                <w:sz w:val="16"/>
              </w:rPr>
              <w:t>0</w:t>
            </w:r>
          </w:p>
        </w:tc>
        <w:tc>
          <w:tcPr>
            <w:tcW w:w="721" w:type="dxa"/>
          </w:tcPr>
          <w:p w14:paraId="27108233" w14:textId="32DF87A3" w:rsidR="00AF6ECE" w:rsidRDefault="00AF6ECE" w:rsidP="00AF6ECE">
            <w:pPr>
              <w:pStyle w:val="TableParagraph"/>
              <w:ind w:right="310"/>
              <w:jc w:val="right"/>
              <w:rPr>
                <w:sz w:val="16"/>
              </w:rPr>
            </w:pPr>
            <w:r>
              <w:rPr>
                <w:sz w:val="16"/>
              </w:rPr>
              <w:t>1</w:t>
            </w:r>
          </w:p>
        </w:tc>
        <w:tc>
          <w:tcPr>
            <w:tcW w:w="721" w:type="dxa"/>
          </w:tcPr>
          <w:p w14:paraId="75328CD8" w14:textId="402DAFFE" w:rsidR="00AF6ECE" w:rsidRDefault="00AF6ECE" w:rsidP="00AF6ECE">
            <w:pPr>
              <w:pStyle w:val="TableParagraph"/>
              <w:ind w:right="311"/>
              <w:jc w:val="right"/>
              <w:rPr>
                <w:sz w:val="16"/>
              </w:rPr>
            </w:pPr>
            <w:r>
              <w:rPr>
                <w:sz w:val="16"/>
              </w:rPr>
              <w:t>1</w:t>
            </w:r>
          </w:p>
        </w:tc>
        <w:tc>
          <w:tcPr>
            <w:tcW w:w="740" w:type="dxa"/>
          </w:tcPr>
          <w:p w14:paraId="2CBA9D03" w14:textId="020C1266" w:rsidR="00AF6ECE" w:rsidRDefault="00AF6ECE" w:rsidP="00AF6ECE">
            <w:pPr>
              <w:pStyle w:val="TableParagraph"/>
              <w:ind w:right="322"/>
              <w:jc w:val="right"/>
              <w:rPr>
                <w:sz w:val="16"/>
              </w:rPr>
            </w:pPr>
            <w:r>
              <w:rPr>
                <w:sz w:val="16"/>
              </w:rPr>
              <w:t>0</w:t>
            </w:r>
          </w:p>
        </w:tc>
        <w:tc>
          <w:tcPr>
            <w:tcW w:w="793" w:type="dxa"/>
          </w:tcPr>
          <w:p w14:paraId="4ACDFFEA" w14:textId="222059D9" w:rsidR="00AF6ECE" w:rsidRDefault="00AF6ECE" w:rsidP="00AF6ECE">
            <w:pPr>
              <w:pStyle w:val="TableParagraph"/>
              <w:ind w:left="339"/>
              <w:rPr>
                <w:sz w:val="16"/>
              </w:rPr>
            </w:pPr>
            <w:r>
              <w:rPr>
                <w:sz w:val="16"/>
              </w:rPr>
              <w:t>0</w:t>
            </w:r>
          </w:p>
        </w:tc>
        <w:tc>
          <w:tcPr>
            <w:tcW w:w="804" w:type="dxa"/>
          </w:tcPr>
          <w:p w14:paraId="224E96C9" w14:textId="4555EB6C" w:rsidR="00AF6ECE" w:rsidRDefault="00AF6ECE" w:rsidP="00AF6ECE">
            <w:pPr>
              <w:pStyle w:val="TableParagraph"/>
              <w:ind w:left="348"/>
              <w:rPr>
                <w:sz w:val="16"/>
              </w:rPr>
            </w:pPr>
            <w:r>
              <w:rPr>
                <w:sz w:val="16"/>
              </w:rPr>
              <w:t>0</w:t>
            </w:r>
          </w:p>
        </w:tc>
        <w:tc>
          <w:tcPr>
            <w:tcW w:w="1166" w:type="dxa"/>
          </w:tcPr>
          <w:p w14:paraId="29D2AFE0" w14:textId="195FBA87" w:rsidR="00AF6ECE" w:rsidRDefault="00AF6ECE" w:rsidP="00AF6ECE">
            <w:pPr>
              <w:pStyle w:val="TableParagraph"/>
              <w:ind w:left="528"/>
              <w:rPr>
                <w:sz w:val="16"/>
              </w:rPr>
            </w:pPr>
            <w:r>
              <w:rPr>
                <w:sz w:val="16"/>
              </w:rPr>
              <w:t>2</w:t>
            </w:r>
          </w:p>
        </w:tc>
        <w:tc>
          <w:tcPr>
            <w:tcW w:w="2698" w:type="dxa"/>
          </w:tcPr>
          <w:p w14:paraId="12B1DE13" w14:textId="77777777" w:rsidR="00AF6ECE" w:rsidRDefault="00AF6ECE" w:rsidP="00AF6ECE">
            <w:pPr>
              <w:pStyle w:val="TableParagraph"/>
              <w:spacing w:before="20"/>
              <w:ind w:left="97" w:right="119"/>
              <w:jc w:val="both"/>
              <w:rPr>
                <w:sz w:val="16"/>
              </w:rPr>
            </w:pPr>
            <w:r>
              <w:rPr>
                <w:sz w:val="16"/>
              </w:rPr>
              <w:t>Values based on loan agreements financed with program resources. Figures consider loans at any stage of development, including insured loans, soft loans, and/or refinancing of projects that move on from early exploration to production drilling and construction stages. Does not include CRGs already monitored by another indicator.</w:t>
            </w:r>
          </w:p>
          <w:p w14:paraId="4CA138A2" w14:textId="3D47BFF0" w:rsidR="00AF6ECE" w:rsidRDefault="00AF6ECE" w:rsidP="00AF6ECE">
            <w:pPr>
              <w:pStyle w:val="TableParagraph"/>
              <w:spacing w:before="19"/>
              <w:ind w:left="97" w:right="119"/>
              <w:rPr>
                <w:sz w:val="16"/>
              </w:rPr>
            </w:pPr>
            <w:r>
              <w:rPr>
                <w:sz w:val="16"/>
              </w:rPr>
              <w:t>Source: Program report from NAFIN.</w:t>
            </w:r>
          </w:p>
        </w:tc>
      </w:tr>
    </w:tbl>
    <w:p w14:paraId="75ED41DD" w14:textId="2A5CA3C7" w:rsidR="005478EF" w:rsidRDefault="005478EF" w:rsidP="005478EF">
      <w:pPr>
        <w:pStyle w:val="BodyText"/>
        <w:spacing w:before="6"/>
        <w:rPr>
          <w:b/>
          <w:sz w:val="24"/>
        </w:rPr>
      </w:pPr>
      <w:r>
        <w:rPr>
          <w:noProof/>
        </w:rPr>
        <mc:AlternateContent>
          <mc:Choice Requires="wps">
            <w:drawing>
              <wp:anchor distT="0" distB="0" distL="0" distR="0" simplePos="0" relativeHeight="251658240" behindDoc="1" locked="0" layoutInCell="1" allowOverlap="1" wp14:anchorId="0CADB897" wp14:editId="6148366B">
                <wp:simplePos x="0" y="0"/>
                <wp:positionH relativeFrom="page">
                  <wp:posOffset>685800</wp:posOffset>
                </wp:positionH>
                <wp:positionV relativeFrom="paragraph">
                  <wp:posOffset>208280</wp:posOffset>
                </wp:positionV>
                <wp:extent cx="1828800" cy="0"/>
                <wp:effectExtent l="9525" t="8255" r="9525" b="10795"/>
                <wp:wrapTopAndBottom/>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95081A" id="Straight Connector 6"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4pt,16.4pt" to="198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" strokeweight=".6pt">
                <w10:wrap type="topAndBottom" anchorx="page"/>
              </v:line>
            </w:pict>
          </mc:Fallback>
        </mc:AlternateContent>
      </w:r>
    </w:p>
    <w:p w14:paraId="2A04B87E" w14:textId="77777777" w:rsidR="005478EF" w:rsidRDefault="005478EF" w:rsidP="005478EF">
      <w:pPr>
        <w:pStyle w:val="BodyText"/>
        <w:tabs>
          <w:tab w:val="left" w:pos="1067"/>
        </w:tabs>
        <w:spacing w:before="60"/>
        <w:ind w:left="780"/>
      </w:pPr>
      <w:r>
        <w:rPr>
          <w:position w:val="6"/>
          <w:sz w:val="12"/>
        </w:rPr>
        <w:t>1</w:t>
      </w:r>
      <w:r>
        <w:rPr>
          <w:position w:val="6"/>
          <w:sz w:val="12"/>
        </w:rPr>
        <w:tab/>
      </w:r>
      <w:r>
        <w:t>End-of-program target and target Y10 are cumulative figures.</w:t>
      </w:r>
    </w:p>
    <w:p w14:paraId="12268155" w14:textId="77777777" w:rsidR="005478EF" w:rsidRDefault="005478EF" w:rsidP="005478EF">
      <w:pPr>
        <w:sectPr w:rsidR="005478EF" w:rsidSect="005478EF">
          <w:headerReference w:type="even" r:id="rId24"/>
          <w:headerReference w:type="default" r:id="rId25"/>
          <w:pgSz w:w="15840" w:h="12240" w:orient="landscape"/>
          <w:pgMar w:top="1260" w:right="280" w:bottom="280" w:left="300" w:header="869" w:footer="720" w:gutter="0"/>
          <w:pgNumType w:start="1"/>
          <w:cols w:space="720"/>
        </w:sectPr>
      </w:pPr>
    </w:p>
    <w:p w14:paraId="291F6ED3" w14:textId="77777777" w:rsidR="005478EF" w:rsidRDefault="005478EF" w:rsidP="005478EF">
      <w:pPr>
        <w:pStyle w:val="BodyText"/>
        <w:spacing w:before="1"/>
        <w:rPr>
          <w:sz w:val="16"/>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64"/>
        <w:gridCol w:w="1136"/>
        <w:gridCol w:w="1134"/>
        <w:gridCol w:w="709"/>
        <w:gridCol w:w="709"/>
        <w:gridCol w:w="721"/>
        <w:gridCol w:w="721"/>
        <w:gridCol w:w="721"/>
        <w:gridCol w:w="721"/>
        <w:gridCol w:w="740"/>
        <w:gridCol w:w="793"/>
        <w:gridCol w:w="804"/>
        <w:gridCol w:w="1166"/>
        <w:gridCol w:w="2698"/>
      </w:tblGrid>
      <w:tr w:rsidR="005478EF" w14:paraId="4B560233" w14:textId="77777777" w:rsidTr="00BB659C">
        <w:trPr>
          <w:trHeight w:val="630"/>
        </w:trPr>
        <w:tc>
          <w:tcPr>
            <w:tcW w:w="2264" w:type="dxa"/>
            <w:shd w:val="clear" w:color="auto" w:fill="F1F1F1"/>
          </w:tcPr>
          <w:p w14:paraId="35EB5431" w14:textId="77777777" w:rsidR="005478EF" w:rsidRDefault="005478EF" w:rsidP="00BB659C">
            <w:pPr>
              <w:pStyle w:val="TableParagraph"/>
              <w:spacing w:before="8"/>
              <w:rPr>
                <w:sz w:val="19"/>
              </w:rPr>
            </w:pPr>
          </w:p>
          <w:p w14:paraId="2009B6D7" w14:textId="77777777" w:rsidR="005478EF" w:rsidRDefault="005478EF" w:rsidP="00BB659C">
            <w:pPr>
              <w:pStyle w:val="TableParagraph"/>
              <w:ind w:left="748"/>
              <w:rPr>
                <w:b/>
                <w:sz w:val="16"/>
              </w:rPr>
            </w:pPr>
            <w:r>
              <w:rPr>
                <w:b/>
                <w:sz w:val="16"/>
              </w:rPr>
              <w:t>Indicators</w:t>
            </w:r>
          </w:p>
        </w:tc>
        <w:tc>
          <w:tcPr>
            <w:tcW w:w="1136" w:type="dxa"/>
            <w:shd w:val="clear" w:color="auto" w:fill="F1F1F1"/>
          </w:tcPr>
          <w:p w14:paraId="2FB8242F" w14:textId="77777777" w:rsidR="005478EF" w:rsidRDefault="005478EF" w:rsidP="00BB659C">
            <w:pPr>
              <w:pStyle w:val="TableParagraph"/>
              <w:spacing w:before="8"/>
              <w:rPr>
                <w:sz w:val="19"/>
              </w:rPr>
            </w:pPr>
          </w:p>
          <w:p w14:paraId="4650DCE4" w14:textId="77777777" w:rsidR="005478EF" w:rsidRDefault="005478EF" w:rsidP="00BB659C">
            <w:pPr>
              <w:pStyle w:val="TableParagraph"/>
              <w:ind w:left="89" w:right="83"/>
              <w:jc w:val="center"/>
              <w:rPr>
                <w:b/>
                <w:sz w:val="16"/>
              </w:rPr>
            </w:pPr>
            <w:r>
              <w:rPr>
                <w:b/>
                <w:sz w:val="16"/>
              </w:rPr>
              <w:t>Unit</w:t>
            </w:r>
          </w:p>
        </w:tc>
        <w:tc>
          <w:tcPr>
            <w:tcW w:w="1134" w:type="dxa"/>
            <w:shd w:val="clear" w:color="auto" w:fill="F1F1F1"/>
          </w:tcPr>
          <w:p w14:paraId="2736EB0D" w14:textId="77777777" w:rsidR="005478EF" w:rsidRDefault="005478EF" w:rsidP="00BB659C">
            <w:pPr>
              <w:pStyle w:val="TableParagraph"/>
              <w:spacing w:before="8"/>
              <w:rPr>
                <w:sz w:val="19"/>
              </w:rPr>
            </w:pPr>
          </w:p>
          <w:p w14:paraId="00E40B7F" w14:textId="77777777" w:rsidR="005478EF" w:rsidRDefault="005478EF" w:rsidP="00BB659C">
            <w:pPr>
              <w:pStyle w:val="TableParagraph"/>
              <w:ind w:left="214" w:right="211"/>
              <w:jc w:val="center"/>
              <w:rPr>
                <w:b/>
                <w:sz w:val="16"/>
              </w:rPr>
            </w:pPr>
            <w:r>
              <w:rPr>
                <w:b/>
                <w:sz w:val="16"/>
              </w:rPr>
              <w:t>Baseline</w:t>
            </w:r>
          </w:p>
        </w:tc>
        <w:tc>
          <w:tcPr>
            <w:tcW w:w="709" w:type="dxa"/>
            <w:shd w:val="clear" w:color="auto" w:fill="F1F1F1"/>
          </w:tcPr>
          <w:p w14:paraId="4799BC56" w14:textId="77777777" w:rsidR="005478EF" w:rsidRDefault="005478EF" w:rsidP="00BB659C">
            <w:pPr>
              <w:pStyle w:val="TableParagraph"/>
              <w:spacing w:before="130"/>
              <w:ind w:left="110"/>
              <w:rPr>
                <w:b/>
                <w:sz w:val="16"/>
              </w:rPr>
            </w:pPr>
            <w:r>
              <w:rPr>
                <w:b/>
                <w:sz w:val="16"/>
              </w:rPr>
              <w:t>Year 1</w:t>
            </w:r>
          </w:p>
          <w:p w14:paraId="6FDB07BB" w14:textId="77777777" w:rsidR="005478EF" w:rsidRDefault="005478EF" w:rsidP="00BB659C">
            <w:pPr>
              <w:pStyle w:val="TableParagraph"/>
              <w:spacing w:before="3"/>
              <w:ind w:left="173"/>
              <w:rPr>
                <w:b/>
                <w:sz w:val="16"/>
              </w:rPr>
            </w:pPr>
            <w:r>
              <w:rPr>
                <w:b/>
                <w:sz w:val="16"/>
              </w:rPr>
              <w:t>2016</w:t>
            </w:r>
          </w:p>
        </w:tc>
        <w:tc>
          <w:tcPr>
            <w:tcW w:w="709" w:type="dxa"/>
            <w:shd w:val="clear" w:color="auto" w:fill="F1F1F1"/>
          </w:tcPr>
          <w:p w14:paraId="40C48A18" w14:textId="77777777" w:rsidR="005478EF" w:rsidRDefault="005478EF" w:rsidP="00BB659C">
            <w:pPr>
              <w:pStyle w:val="TableParagraph"/>
              <w:spacing w:before="130"/>
              <w:ind w:left="109"/>
              <w:rPr>
                <w:b/>
                <w:sz w:val="16"/>
              </w:rPr>
            </w:pPr>
            <w:r>
              <w:rPr>
                <w:b/>
                <w:sz w:val="16"/>
              </w:rPr>
              <w:t>Year 2</w:t>
            </w:r>
          </w:p>
          <w:p w14:paraId="4EF2899E" w14:textId="77777777" w:rsidR="005478EF" w:rsidRDefault="005478EF" w:rsidP="00BB659C">
            <w:pPr>
              <w:pStyle w:val="TableParagraph"/>
              <w:spacing w:before="3"/>
              <w:ind w:left="172"/>
              <w:rPr>
                <w:b/>
                <w:sz w:val="16"/>
              </w:rPr>
            </w:pPr>
            <w:r>
              <w:rPr>
                <w:b/>
                <w:sz w:val="16"/>
              </w:rPr>
              <w:t>2017</w:t>
            </w:r>
          </w:p>
        </w:tc>
        <w:tc>
          <w:tcPr>
            <w:tcW w:w="721" w:type="dxa"/>
            <w:shd w:val="clear" w:color="auto" w:fill="F1F1F1"/>
          </w:tcPr>
          <w:p w14:paraId="49965681" w14:textId="77777777" w:rsidR="005478EF" w:rsidRDefault="005478EF" w:rsidP="00BB659C">
            <w:pPr>
              <w:pStyle w:val="TableParagraph"/>
              <w:spacing w:before="130"/>
              <w:ind w:left="116"/>
              <w:rPr>
                <w:b/>
                <w:sz w:val="16"/>
              </w:rPr>
            </w:pPr>
            <w:r>
              <w:rPr>
                <w:b/>
                <w:sz w:val="16"/>
              </w:rPr>
              <w:t>Year 3</w:t>
            </w:r>
          </w:p>
          <w:p w14:paraId="2781601E" w14:textId="77777777" w:rsidR="005478EF" w:rsidRDefault="005478EF" w:rsidP="00BB659C">
            <w:pPr>
              <w:pStyle w:val="TableParagraph"/>
              <w:spacing w:before="3"/>
              <w:ind w:left="178"/>
              <w:rPr>
                <w:b/>
                <w:sz w:val="16"/>
              </w:rPr>
            </w:pPr>
            <w:r>
              <w:rPr>
                <w:b/>
                <w:sz w:val="16"/>
              </w:rPr>
              <w:t>2018</w:t>
            </w:r>
          </w:p>
        </w:tc>
        <w:tc>
          <w:tcPr>
            <w:tcW w:w="721" w:type="dxa"/>
            <w:shd w:val="clear" w:color="auto" w:fill="F1F1F1"/>
          </w:tcPr>
          <w:p w14:paraId="29511CCA" w14:textId="77777777" w:rsidR="005478EF" w:rsidRDefault="005478EF" w:rsidP="00BB659C">
            <w:pPr>
              <w:pStyle w:val="TableParagraph"/>
              <w:spacing w:before="130"/>
              <w:ind w:left="115"/>
              <w:rPr>
                <w:b/>
                <w:sz w:val="16"/>
              </w:rPr>
            </w:pPr>
            <w:r>
              <w:rPr>
                <w:b/>
                <w:sz w:val="16"/>
              </w:rPr>
              <w:t>Year 4</w:t>
            </w:r>
          </w:p>
          <w:p w14:paraId="27CA4C93" w14:textId="77777777" w:rsidR="005478EF" w:rsidRDefault="005478EF" w:rsidP="00BB659C">
            <w:pPr>
              <w:pStyle w:val="TableParagraph"/>
              <w:spacing w:before="3"/>
              <w:ind w:left="177"/>
              <w:rPr>
                <w:b/>
                <w:sz w:val="16"/>
              </w:rPr>
            </w:pPr>
            <w:r>
              <w:rPr>
                <w:b/>
                <w:sz w:val="16"/>
              </w:rPr>
              <w:t>2019</w:t>
            </w:r>
          </w:p>
        </w:tc>
        <w:tc>
          <w:tcPr>
            <w:tcW w:w="721" w:type="dxa"/>
            <w:shd w:val="clear" w:color="auto" w:fill="F1F1F1"/>
          </w:tcPr>
          <w:p w14:paraId="16E8590E" w14:textId="77777777" w:rsidR="005478EF" w:rsidRDefault="005478EF" w:rsidP="00BB659C">
            <w:pPr>
              <w:pStyle w:val="TableParagraph"/>
              <w:spacing w:before="130"/>
              <w:ind w:left="114"/>
              <w:rPr>
                <w:b/>
                <w:sz w:val="16"/>
              </w:rPr>
            </w:pPr>
            <w:r>
              <w:rPr>
                <w:b/>
                <w:sz w:val="16"/>
              </w:rPr>
              <w:t>Year 5</w:t>
            </w:r>
          </w:p>
          <w:p w14:paraId="6AAD23A8" w14:textId="77777777" w:rsidR="005478EF" w:rsidRDefault="005478EF" w:rsidP="00BB659C">
            <w:pPr>
              <w:pStyle w:val="TableParagraph"/>
              <w:spacing w:before="3"/>
              <w:ind w:left="176"/>
              <w:rPr>
                <w:b/>
                <w:sz w:val="16"/>
              </w:rPr>
            </w:pPr>
            <w:r>
              <w:rPr>
                <w:b/>
                <w:sz w:val="16"/>
              </w:rPr>
              <w:t>2020</w:t>
            </w:r>
          </w:p>
        </w:tc>
        <w:tc>
          <w:tcPr>
            <w:tcW w:w="721" w:type="dxa"/>
            <w:shd w:val="clear" w:color="auto" w:fill="F1F1F1"/>
          </w:tcPr>
          <w:p w14:paraId="0F3DDF5E" w14:textId="77777777" w:rsidR="005478EF" w:rsidRDefault="005478EF" w:rsidP="00BB659C">
            <w:pPr>
              <w:pStyle w:val="TableParagraph"/>
              <w:spacing w:before="130"/>
              <w:ind w:left="113"/>
              <w:rPr>
                <w:b/>
                <w:sz w:val="16"/>
              </w:rPr>
            </w:pPr>
            <w:r>
              <w:rPr>
                <w:b/>
                <w:sz w:val="16"/>
              </w:rPr>
              <w:t>Year 6</w:t>
            </w:r>
          </w:p>
          <w:p w14:paraId="53AECBE0" w14:textId="77777777" w:rsidR="005478EF" w:rsidRDefault="005478EF" w:rsidP="00BB659C">
            <w:pPr>
              <w:pStyle w:val="TableParagraph"/>
              <w:spacing w:before="3"/>
              <w:ind w:left="175"/>
              <w:rPr>
                <w:b/>
                <w:sz w:val="16"/>
              </w:rPr>
            </w:pPr>
            <w:r>
              <w:rPr>
                <w:b/>
                <w:sz w:val="16"/>
              </w:rPr>
              <w:t>2021</w:t>
            </w:r>
          </w:p>
        </w:tc>
        <w:tc>
          <w:tcPr>
            <w:tcW w:w="740" w:type="dxa"/>
            <w:shd w:val="clear" w:color="auto" w:fill="F1F1F1"/>
          </w:tcPr>
          <w:p w14:paraId="73D02916" w14:textId="77777777" w:rsidR="005478EF" w:rsidRDefault="005478EF" w:rsidP="00BB659C">
            <w:pPr>
              <w:pStyle w:val="TableParagraph"/>
              <w:spacing w:before="130"/>
              <w:ind w:left="119"/>
              <w:rPr>
                <w:b/>
                <w:sz w:val="16"/>
              </w:rPr>
            </w:pPr>
            <w:r>
              <w:rPr>
                <w:b/>
                <w:sz w:val="16"/>
              </w:rPr>
              <w:t>Year 7</w:t>
            </w:r>
          </w:p>
          <w:p w14:paraId="13C53398" w14:textId="77777777" w:rsidR="005478EF" w:rsidRDefault="005478EF" w:rsidP="00BB659C">
            <w:pPr>
              <w:pStyle w:val="TableParagraph"/>
              <w:spacing w:before="3"/>
              <w:ind w:left="181"/>
              <w:rPr>
                <w:b/>
                <w:sz w:val="16"/>
              </w:rPr>
            </w:pPr>
            <w:r>
              <w:rPr>
                <w:b/>
                <w:sz w:val="16"/>
              </w:rPr>
              <w:t>2022</w:t>
            </w:r>
          </w:p>
        </w:tc>
        <w:tc>
          <w:tcPr>
            <w:tcW w:w="793" w:type="dxa"/>
            <w:shd w:val="clear" w:color="auto" w:fill="F1F1F1"/>
          </w:tcPr>
          <w:p w14:paraId="0F5918C7" w14:textId="77777777" w:rsidR="005478EF" w:rsidRDefault="005478EF" w:rsidP="00BB659C">
            <w:pPr>
              <w:pStyle w:val="TableParagraph"/>
              <w:spacing w:before="130"/>
              <w:ind w:left="145"/>
              <w:rPr>
                <w:b/>
                <w:sz w:val="16"/>
              </w:rPr>
            </w:pPr>
            <w:r>
              <w:rPr>
                <w:b/>
                <w:sz w:val="16"/>
              </w:rPr>
              <w:t>Year 8</w:t>
            </w:r>
          </w:p>
          <w:p w14:paraId="68183380" w14:textId="77777777" w:rsidR="005478EF" w:rsidRDefault="005478EF" w:rsidP="00BB659C">
            <w:pPr>
              <w:pStyle w:val="TableParagraph"/>
              <w:spacing w:before="3"/>
              <w:ind w:left="207"/>
              <w:rPr>
                <w:b/>
                <w:sz w:val="16"/>
              </w:rPr>
            </w:pPr>
            <w:r>
              <w:rPr>
                <w:b/>
                <w:sz w:val="16"/>
              </w:rPr>
              <w:t>2023</w:t>
            </w:r>
          </w:p>
        </w:tc>
        <w:tc>
          <w:tcPr>
            <w:tcW w:w="804" w:type="dxa"/>
            <w:shd w:val="clear" w:color="auto" w:fill="F1F1F1"/>
          </w:tcPr>
          <w:p w14:paraId="037CB1F6" w14:textId="77777777" w:rsidR="005478EF" w:rsidRDefault="005478EF" w:rsidP="00BB659C">
            <w:pPr>
              <w:pStyle w:val="TableParagraph"/>
              <w:spacing w:before="130"/>
              <w:ind w:left="152"/>
              <w:rPr>
                <w:b/>
                <w:sz w:val="16"/>
              </w:rPr>
            </w:pPr>
            <w:r>
              <w:rPr>
                <w:b/>
                <w:sz w:val="16"/>
              </w:rPr>
              <w:t>Year 9</w:t>
            </w:r>
          </w:p>
          <w:p w14:paraId="61C3D287" w14:textId="77777777" w:rsidR="005478EF" w:rsidRDefault="005478EF" w:rsidP="00BB659C">
            <w:pPr>
              <w:pStyle w:val="TableParagraph"/>
              <w:spacing w:before="3"/>
              <w:ind w:left="214"/>
              <w:rPr>
                <w:b/>
                <w:sz w:val="16"/>
              </w:rPr>
            </w:pPr>
            <w:r>
              <w:rPr>
                <w:b/>
                <w:sz w:val="16"/>
              </w:rPr>
              <w:t>2024</w:t>
            </w:r>
          </w:p>
        </w:tc>
        <w:tc>
          <w:tcPr>
            <w:tcW w:w="1166" w:type="dxa"/>
            <w:shd w:val="clear" w:color="auto" w:fill="F1F1F1"/>
          </w:tcPr>
          <w:p w14:paraId="30706CAC" w14:textId="77777777" w:rsidR="005478EF" w:rsidRDefault="005478EF" w:rsidP="00BB659C">
            <w:pPr>
              <w:pStyle w:val="TableParagraph"/>
              <w:spacing w:before="41" w:line="237" w:lineRule="auto"/>
              <w:ind w:left="247" w:right="256" w:hanging="1"/>
              <w:jc w:val="center"/>
              <w:rPr>
                <w:sz w:val="10"/>
              </w:rPr>
            </w:pPr>
            <w:r>
              <w:rPr>
                <w:b/>
                <w:sz w:val="16"/>
              </w:rPr>
              <w:t>End of program target</w:t>
            </w:r>
            <w:r>
              <w:rPr>
                <w:position w:val="6"/>
                <w:sz w:val="10"/>
              </w:rPr>
              <w:t>1</w:t>
            </w:r>
          </w:p>
        </w:tc>
        <w:tc>
          <w:tcPr>
            <w:tcW w:w="2698" w:type="dxa"/>
            <w:shd w:val="clear" w:color="auto" w:fill="F1F1F1"/>
          </w:tcPr>
          <w:p w14:paraId="6405BDFA" w14:textId="77777777" w:rsidR="005478EF" w:rsidRDefault="005478EF" w:rsidP="00BB659C">
            <w:pPr>
              <w:pStyle w:val="TableParagraph"/>
              <w:spacing w:before="130" w:line="244" w:lineRule="auto"/>
              <w:ind w:left="911" w:right="523" w:hanging="385"/>
              <w:rPr>
                <w:b/>
                <w:sz w:val="16"/>
              </w:rPr>
            </w:pPr>
            <w:r>
              <w:rPr>
                <w:b/>
                <w:sz w:val="16"/>
              </w:rPr>
              <w:t>Description/Means of verification</w:t>
            </w:r>
          </w:p>
        </w:tc>
      </w:tr>
      <w:tr w:rsidR="005478EF" w14:paraId="23197F1A" w14:textId="77777777" w:rsidTr="00BB659C">
        <w:trPr>
          <w:trHeight w:val="424"/>
        </w:trPr>
        <w:tc>
          <w:tcPr>
            <w:tcW w:w="15037" w:type="dxa"/>
            <w:gridSpan w:val="14"/>
            <w:shd w:val="clear" w:color="auto" w:fill="BEBEBE"/>
          </w:tcPr>
          <w:p w14:paraId="3D9F4B53" w14:textId="77777777" w:rsidR="005478EF" w:rsidRDefault="005478EF" w:rsidP="00BB659C">
            <w:pPr>
              <w:pStyle w:val="TableParagraph"/>
              <w:spacing w:before="123"/>
              <w:ind w:left="107"/>
              <w:rPr>
                <w:b/>
                <w:sz w:val="16"/>
              </w:rPr>
            </w:pPr>
            <w:r>
              <w:rPr>
                <w:b/>
                <w:sz w:val="16"/>
              </w:rPr>
              <w:t>Outcomes</w:t>
            </w:r>
          </w:p>
        </w:tc>
      </w:tr>
      <w:tr w:rsidR="005478EF" w14:paraId="37871140" w14:textId="77777777" w:rsidTr="00F46A7E">
        <w:trPr>
          <w:trHeight w:val="2085"/>
        </w:trPr>
        <w:tc>
          <w:tcPr>
            <w:tcW w:w="2264" w:type="dxa"/>
          </w:tcPr>
          <w:p w14:paraId="121C4B5C" w14:textId="77777777" w:rsidR="005478EF" w:rsidRDefault="005478EF" w:rsidP="00355B33">
            <w:pPr>
              <w:pStyle w:val="TableParagraph"/>
              <w:ind w:left="107" w:right="81"/>
              <w:jc w:val="both"/>
              <w:rPr>
                <w:sz w:val="16"/>
              </w:rPr>
            </w:pPr>
            <w:r>
              <w:rPr>
                <w:sz w:val="16"/>
              </w:rPr>
              <w:t>Total geothermal projects financed at any stage by the program that reach financial closure for plant construction</w:t>
            </w:r>
          </w:p>
        </w:tc>
        <w:tc>
          <w:tcPr>
            <w:tcW w:w="1136" w:type="dxa"/>
          </w:tcPr>
          <w:p w14:paraId="6283D080" w14:textId="77777777" w:rsidR="005478EF" w:rsidRDefault="005478EF" w:rsidP="00BB659C">
            <w:pPr>
              <w:pStyle w:val="TableParagraph"/>
              <w:rPr>
                <w:sz w:val="18"/>
              </w:rPr>
            </w:pPr>
          </w:p>
          <w:p w14:paraId="75E2B4A9" w14:textId="77777777" w:rsidR="005478EF" w:rsidRDefault="005478EF" w:rsidP="00BB659C">
            <w:pPr>
              <w:pStyle w:val="TableParagraph"/>
              <w:rPr>
                <w:sz w:val="18"/>
              </w:rPr>
            </w:pPr>
          </w:p>
          <w:p w14:paraId="1539A265" w14:textId="77777777" w:rsidR="005478EF" w:rsidRDefault="005478EF" w:rsidP="00BB659C">
            <w:pPr>
              <w:pStyle w:val="TableParagraph"/>
              <w:rPr>
                <w:sz w:val="18"/>
              </w:rPr>
            </w:pPr>
          </w:p>
          <w:p w14:paraId="5F17BEDA" w14:textId="77777777" w:rsidR="005478EF" w:rsidRDefault="005478EF" w:rsidP="00BB659C">
            <w:pPr>
              <w:pStyle w:val="TableParagraph"/>
              <w:rPr>
                <w:sz w:val="18"/>
              </w:rPr>
            </w:pPr>
          </w:p>
          <w:p w14:paraId="2D0199F2" w14:textId="77777777" w:rsidR="005478EF" w:rsidRDefault="005478EF" w:rsidP="00BB659C">
            <w:pPr>
              <w:pStyle w:val="TableParagraph"/>
              <w:spacing w:before="124"/>
              <w:ind w:right="272"/>
              <w:jc w:val="right"/>
              <w:rPr>
                <w:sz w:val="16"/>
              </w:rPr>
            </w:pPr>
            <w:r>
              <w:rPr>
                <w:sz w:val="16"/>
              </w:rPr>
              <w:t>Number</w:t>
            </w:r>
          </w:p>
        </w:tc>
        <w:tc>
          <w:tcPr>
            <w:tcW w:w="1134" w:type="dxa"/>
          </w:tcPr>
          <w:p w14:paraId="3A832A97" w14:textId="77777777" w:rsidR="005478EF" w:rsidRDefault="005478EF" w:rsidP="00BB659C">
            <w:pPr>
              <w:pStyle w:val="TableParagraph"/>
              <w:spacing w:before="124"/>
              <w:jc w:val="center"/>
              <w:rPr>
                <w:sz w:val="16"/>
              </w:rPr>
            </w:pPr>
            <w:r>
              <w:rPr>
                <w:sz w:val="16"/>
              </w:rPr>
              <w:t>0</w:t>
            </w:r>
          </w:p>
        </w:tc>
        <w:tc>
          <w:tcPr>
            <w:tcW w:w="709" w:type="dxa"/>
            <w:shd w:val="clear" w:color="auto" w:fill="D9D9D9"/>
          </w:tcPr>
          <w:p w14:paraId="5505C037" w14:textId="77777777" w:rsidR="005478EF" w:rsidRDefault="005478EF" w:rsidP="00BB659C">
            <w:pPr>
              <w:pStyle w:val="TableParagraph"/>
              <w:rPr>
                <w:rFonts w:ascii="Times New Roman"/>
                <w:sz w:val="16"/>
              </w:rPr>
            </w:pPr>
          </w:p>
        </w:tc>
        <w:tc>
          <w:tcPr>
            <w:tcW w:w="709" w:type="dxa"/>
            <w:shd w:val="clear" w:color="auto" w:fill="D9D9D9"/>
          </w:tcPr>
          <w:p w14:paraId="58ABE442" w14:textId="77777777" w:rsidR="005478EF" w:rsidRDefault="005478EF" w:rsidP="00BB659C">
            <w:pPr>
              <w:pStyle w:val="TableParagraph"/>
              <w:rPr>
                <w:rFonts w:ascii="Times New Roman"/>
                <w:sz w:val="16"/>
              </w:rPr>
            </w:pPr>
          </w:p>
        </w:tc>
        <w:tc>
          <w:tcPr>
            <w:tcW w:w="721" w:type="dxa"/>
          </w:tcPr>
          <w:p w14:paraId="55608F7E" w14:textId="77777777" w:rsidR="005478EF" w:rsidRDefault="005478EF" w:rsidP="00BB659C">
            <w:pPr>
              <w:pStyle w:val="TableParagraph"/>
              <w:rPr>
                <w:rFonts w:ascii="Times New Roman"/>
                <w:sz w:val="16"/>
              </w:rPr>
            </w:pPr>
          </w:p>
        </w:tc>
        <w:tc>
          <w:tcPr>
            <w:tcW w:w="721" w:type="dxa"/>
          </w:tcPr>
          <w:p w14:paraId="746DB49B" w14:textId="77777777" w:rsidR="005478EF" w:rsidRDefault="005478EF" w:rsidP="00BB659C">
            <w:pPr>
              <w:pStyle w:val="TableParagraph"/>
              <w:rPr>
                <w:rFonts w:ascii="Times New Roman"/>
                <w:sz w:val="16"/>
              </w:rPr>
            </w:pPr>
          </w:p>
        </w:tc>
        <w:tc>
          <w:tcPr>
            <w:tcW w:w="721" w:type="dxa"/>
          </w:tcPr>
          <w:p w14:paraId="2FB6845D" w14:textId="77777777" w:rsidR="005478EF" w:rsidRDefault="005478EF" w:rsidP="00BB659C">
            <w:pPr>
              <w:pStyle w:val="TableParagraph"/>
              <w:rPr>
                <w:rFonts w:ascii="Times New Roman"/>
                <w:sz w:val="16"/>
              </w:rPr>
            </w:pPr>
          </w:p>
        </w:tc>
        <w:tc>
          <w:tcPr>
            <w:tcW w:w="721" w:type="dxa"/>
          </w:tcPr>
          <w:p w14:paraId="7FB760AB" w14:textId="77777777" w:rsidR="005478EF" w:rsidRDefault="005478EF" w:rsidP="00BB659C">
            <w:pPr>
              <w:pStyle w:val="TableParagraph"/>
              <w:spacing w:before="124"/>
              <w:ind w:right="5"/>
              <w:jc w:val="center"/>
              <w:rPr>
                <w:sz w:val="16"/>
              </w:rPr>
            </w:pPr>
            <w:r>
              <w:rPr>
                <w:sz w:val="16"/>
              </w:rPr>
              <w:t>1</w:t>
            </w:r>
          </w:p>
        </w:tc>
        <w:tc>
          <w:tcPr>
            <w:tcW w:w="740" w:type="dxa"/>
          </w:tcPr>
          <w:p w14:paraId="671E4985" w14:textId="77777777" w:rsidR="005478EF" w:rsidRDefault="005478EF" w:rsidP="00BB659C">
            <w:pPr>
              <w:pStyle w:val="TableParagraph"/>
              <w:spacing w:before="124"/>
              <w:ind w:right="5"/>
              <w:jc w:val="center"/>
              <w:rPr>
                <w:sz w:val="16"/>
              </w:rPr>
            </w:pPr>
            <w:r>
              <w:rPr>
                <w:sz w:val="16"/>
              </w:rPr>
              <w:t>1</w:t>
            </w:r>
          </w:p>
        </w:tc>
        <w:tc>
          <w:tcPr>
            <w:tcW w:w="793" w:type="dxa"/>
          </w:tcPr>
          <w:p w14:paraId="0985347E" w14:textId="77777777" w:rsidR="005478EF" w:rsidRDefault="005478EF" w:rsidP="00BB659C">
            <w:pPr>
              <w:pStyle w:val="TableParagraph"/>
              <w:spacing w:before="124"/>
              <w:ind w:right="12"/>
              <w:jc w:val="center"/>
              <w:rPr>
                <w:sz w:val="16"/>
              </w:rPr>
            </w:pPr>
            <w:r>
              <w:rPr>
                <w:sz w:val="16"/>
              </w:rPr>
              <w:t>0</w:t>
            </w:r>
          </w:p>
        </w:tc>
        <w:tc>
          <w:tcPr>
            <w:tcW w:w="804" w:type="dxa"/>
          </w:tcPr>
          <w:p w14:paraId="490B23E2" w14:textId="77777777" w:rsidR="005478EF" w:rsidRDefault="005478EF" w:rsidP="00BB659C">
            <w:pPr>
              <w:pStyle w:val="TableParagraph"/>
              <w:spacing w:before="124"/>
              <w:ind w:right="6"/>
              <w:jc w:val="center"/>
              <w:rPr>
                <w:sz w:val="16"/>
              </w:rPr>
            </w:pPr>
            <w:r>
              <w:rPr>
                <w:sz w:val="16"/>
              </w:rPr>
              <w:t>0</w:t>
            </w:r>
          </w:p>
        </w:tc>
        <w:tc>
          <w:tcPr>
            <w:tcW w:w="1166" w:type="dxa"/>
          </w:tcPr>
          <w:p w14:paraId="0DA6521A" w14:textId="77777777" w:rsidR="005478EF" w:rsidRDefault="005478EF" w:rsidP="00BB659C">
            <w:pPr>
              <w:pStyle w:val="TableParagraph"/>
              <w:spacing w:before="124"/>
              <w:ind w:right="8"/>
              <w:jc w:val="center"/>
              <w:rPr>
                <w:sz w:val="16"/>
              </w:rPr>
            </w:pPr>
            <w:r>
              <w:rPr>
                <w:sz w:val="16"/>
              </w:rPr>
              <w:t>2</w:t>
            </w:r>
          </w:p>
        </w:tc>
        <w:tc>
          <w:tcPr>
            <w:tcW w:w="2698" w:type="dxa"/>
          </w:tcPr>
          <w:p w14:paraId="40A8664B" w14:textId="77777777" w:rsidR="005478EF" w:rsidRDefault="005478EF" w:rsidP="00F46A7E">
            <w:pPr>
              <w:pStyle w:val="TableParagraph"/>
              <w:spacing w:before="20"/>
              <w:ind w:left="97" w:right="119"/>
              <w:jc w:val="both"/>
              <w:rPr>
                <w:sz w:val="16"/>
              </w:rPr>
            </w:pPr>
            <w:r>
              <w:rPr>
                <w:sz w:val="16"/>
              </w:rPr>
              <w:t>Includes the total number of projects that have secured full financing for plant construction in the year indicated. Due to the long maturities associated with these projects, projects financed from early exploration may not reach this phase until past the timeframe of monitoring (see target Y10).</w:t>
            </w:r>
          </w:p>
          <w:p w14:paraId="17692397" w14:textId="77777777" w:rsidR="005478EF" w:rsidRDefault="005478EF" w:rsidP="00BB659C">
            <w:pPr>
              <w:pStyle w:val="TableParagraph"/>
              <w:spacing w:before="22" w:line="180" w:lineRule="atLeast"/>
              <w:ind w:left="97" w:right="534"/>
              <w:rPr>
                <w:sz w:val="16"/>
              </w:rPr>
            </w:pPr>
            <w:r>
              <w:rPr>
                <w:sz w:val="16"/>
              </w:rPr>
              <w:t>Source: Program report from NAFIN.</w:t>
            </w:r>
          </w:p>
        </w:tc>
      </w:tr>
      <w:tr w:rsidR="005478EF" w14:paraId="3C2E77E6" w14:textId="77777777" w:rsidTr="00F46A7E">
        <w:trPr>
          <w:trHeight w:val="2083"/>
        </w:trPr>
        <w:tc>
          <w:tcPr>
            <w:tcW w:w="2264" w:type="dxa"/>
          </w:tcPr>
          <w:p w14:paraId="63E6383E" w14:textId="77777777" w:rsidR="005478EF" w:rsidRDefault="005478EF" w:rsidP="00355B33">
            <w:pPr>
              <w:pStyle w:val="TableParagraph"/>
              <w:ind w:left="107" w:right="128"/>
              <w:jc w:val="both"/>
              <w:rPr>
                <w:sz w:val="16"/>
              </w:rPr>
            </w:pPr>
            <w:r>
              <w:rPr>
                <w:sz w:val="16"/>
              </w:rPr>
              <w:t>Total geothermal projects financed at any stage by the program that are in operation (producing electricity)</w:t>
            </w:r>
          </w:p>
        </w:tc>
        <w:tc>
          <w:tcPr>
            <w:tcW w:w="1136" w:type="dxa"/>
          </w:tcPr>
          <w:p w14:paraId="1208844F" w14:textId="77777777" w:rsidR="005478EF" w:rsidRDefault="005478EF" w:rsidP="00BB659C">
            <w:pPr>
              <w:pStyle w:val="TableParagraph"/>
              <w:rPr>
                <w:sz w:val="18"/>
              </w:rPr>
            </w:pPr>
          </w:p>
          <w:p w14:paraId="6BC87FBF" w14:textId="77777777" w:rsidR="005478EF" w:rsidRDefault="005478EF" w:rsidP="00BB659C">
            <w:pPr>
              <w:pStyle w:val="TableParagraph"/>
              <w:rPr>
                <w:sz w:val="18"/>
              </w:rPr>
            </w:pPr>
          </w:p>
          <w:p w14:paraId="05D9B34F" w14:textId="77777777" w:rsidR="005478EF" w:rsidRDefault="005478EF" w:rsidP="00BB659C">
            <w:pPr>
              <w:pStyle w:val="TableParagraph"/>
              <w:rPr>
                <w:sz w:val="18"/>
              </w:rPr>
            </w:pPr>
          </w:p>
          <w:p w14:paraId="0BC086FD" w14:textId="77777777" w:rsidR="005478EF" w:rsidRDefault="005478EF" w:rsidP="00BB659C">
            <w:pPr>
              <w:pStyle w:val="TableParagraph"/>
              <w:rPr>
                <w:sz w:val="18"/>
              </w:rPr>
            </w:pPr>
          </w:p>
          <w:p w14:paraId="74074E9B" w14:textId="77777777" w:rsidR="005478EF" w:rsidRDefault="005478EF" w:rsidP="00BB659C">
            <w:pPr>
              <w:pStyle w:val="TableParagraph"/>
              <w:spacing w:before="121"/>
              <w:ind w:right="272"/>
              <w:jc w:val="right"/>
              <w:rPr>
                <w:sz w:val="16"/>
              </w:rPr>
            </w:pPr>
            <w:r>
              <w:rPr>
                <w:sz w:val="16"/>
              </w:rPr>
              <w:t>Number</w:t>
            </w:r>
          </w:p>
        </w:tc>
        <w:tc>
          <w:tcPr>
            <w:tcW w:w="1134" w:type="dxa"/>
          </w:tcPr>
          <w:p w14:paraId="303D00D7" w14:textId="77777777" w:rsidR="005478EF" w:rsidRDefault="005478EF" w:rsidP="00BB659C">
            <w:pPr>
              <w:pStyle w:val="TableParagraph"/>
              <w:spacing w:before="121"/>
              <w:jc w:val="center"/>
              <w:rPr>
                <w:sz w:val="16"/>
              </w:rPr>
            </w:pPr>
            <w:r>
              <w:rPr>
                <w:sz w:val="16"/>
              </w:rPr>
              <w:t>0</w:t>
            </w:r>
          </w:p>
        </w:tc>
        <w:tc>
          <w:tcPr>
            <w:tcW w:w="709" w:type="dxa"/>
            <w:shd w:val="clear" w:color="auto" w:fill="D9D9D9"/>
          </w:tcPr>
          <w:p w14:paraId="2F55F2ED" w14:textId="77777777" w:rsidR="005478EF" w:rsidRDefault="005478EF" w:rsidP="00BB659C">
            <w:pPr>
              <w:pStyle w:val="TableParagraph"/>
              <w:rPr>
                <w:rFonts w:ascii="Times New Roman"/>
                <w:sz w:val="16"/>
              </w:rPr>
            </w:pPr>
          </w:p>
        </w:tc>
        <w:tc>
          <w:tcPr>
            <w:tcW w:w="709" w:type="dxa"/>
            <w:shd w:val="clear" w:color="auto" w:fill="D9D9D9"/>
          </w:tcPr>
          <w:p w14:paraId="0F553821" w14:textId="77777777" w:rsidR="005478EF" w:rsidRDefault="005478EF" w:rsidP="00BB659C">
            <w:pPr>
              <w:pStyle w:val="TableParagraph"/>
              <w:rPr>
                <w:rFonts w:ascii="Times New Roman"/>
                <w:sz w:val="16"/>
              </w:rPr>
            </w:pPr>
          </w:p>
        </w:tc>
        <w:tc>
          <w:tcPr>
            <w:tcW w:w="721" w:type="dxa"/>
          </w:tcPr>
          <w:p w14:paraId="53570F25" w14:textId="77777777" w:rsidR="005478EF" w:rsidRDefault="005478EF" w:rsidP="00BB659C">
            <w:pPr>
              <w:pStyle w:val="TableParagraph"/>
              <w:rPr>
                <w:rFonts w:ascii="Times New Roman"/>
                <w:sz w:val="16"/>
              </w:rPr>
            </w:pPr>
          </w:p>
        </w:tc>
        <w:tc>
          <w:tcPr>
            <w:tcW w:w="721" w:type="dxa"/>
          </w:tcPr>
          <w:p w14:paraId="4DECF162" w14:textId="77777777" w:rsidR="005478EF" w:rsidRDefault="005478EF" w:rsidP="00BB659C">
            <w:pPr>
              <w:pStyle w:val="TableParagraph"/>
              <w:rPr>
                <w:rFonts w:ascii="Times New Roman"/>
                <w:sz w:val="16"/>
              </w:rPr>
            </w:pPr>
          </w:p>
        </w:tc>
        <w:tc>
          <w:tcPr>
            <w:tcW w:w="721" w:type="dxa"/>
          </w:tcPr>
          <w:p w14:paraId="15F50882" w14:textId="77777777" w:rsidR="005478EF" w:rsidRDefault="005478EF" w:rsidP="00BB659C">
            <w:pPr>
              <w:pStyle w:val="TableParagraph"/>
              <w:rPr>
                <w:rFonts w:ascii="Times New Roman"/>
                <w:sz w:val="16"/>
              </w:rPr>
            </w:pPr>
          </w:p>
        </w:tc>
        <w:tc>
          <w:tcPr>
            <w:tcW w:w="721" w:type="dxa"/>
          </w:tcPr>
          <w:p w14:paraId="745416C6" w14:textId="77777777" w:rsidR="005478EF" w:rsidRDefault="005478EF" w:rsidP="00BB659C">
            <w:pPr>
              <w:pStyle w:val="TableParagraph"/>
              <w:rPr>
                <w:rFonts w:ascii="Times New Roman"/>
                <w:sz w:val="16"/>
              </w:rPr>
            </w:pPr>
          </w:p>
        </w:tc>
        <w:tc>
          <w:tcPr>
            <w:tcW w:w="740" w:type="dxa"/>
          </w:tcPr>
          <w:p w14:paraId="58FAA8EF" w14:textId="77777777" w:rsidR="005478EF" w:rsidRDefault="005478EF" w:rsidP="00BB659C">
            <w:pPr>
              <w:pStyle w:val="TableParagraph"/>
              <w:rPr>
                <w:rFonts w:ascii="Times New Roman"/>
                <w:sz w:val="16"/>
              </w:rPr>
            </w:pPr>
          </w:p>
        </w:tc>
        <w:tc>
          <w:tcPr>
            <w:tcW w:w="793" w:type="dxa"/>
          </w:tcPr>
          <w:p w14:paraId="232FAE2B" w14:textId="77777777" w:rsidR="005478EF" w:rsidRDefault="005478EF" w:rsidP="00BB659C">
            <w:pPr>
              <w:pStyle w:val="TableParagraph"/>
              <w:rPr>
                <w:rFonts w:ascii="Times New Roman"/>
                <w:sz w:val="16"/>
              </w:rPr>
            </w:pPr>
          </w:p>
        </w:tc>
        <w:tc>
          <w:tcPr>
            <w:tcW w:w="804" w:type="dxa"/>
          </w:tcPr>
          <w:p w14:paraId="0796CFC4" w14:textId="77777777" w:rsidR="005478EF" w:rsidRDefault="005478EF" w:rsidP="00BB659C">
            <w:pPr>
              <w:pStyle w:val="TableParagraph"/>
              <w:spacing w:before="121"/>
              <w:ind w:right="6"/>
              <w:jc w:val="center"/>
              <w:rPr>
                <w:sz w:val="16"/>
              </w:rPr>
            </w:pPr>
            <w:r>
              <w:rPr>
                <w:sz w:val="16"/>
              </w:rPr>
              <w:t>2</w:t>
            </w:r>
          </w:p>
        </w:tc>
        <w:tc>
          <w:tcPr>
            <w:tcW w:w="1166" w:type="dxa"/>
          </w:tcPr>
          <w:p w14:paraId="42D96125" w14:textId="77777777" w:rsidR="005478EF" w:rsidRDefault="005478EF" w:rsidP="00BB659C">
            <w:pPr>
              <w:pStyle w:val="TableParagraph"/>
              <w:spacing w:before="121"/>
              <w:ind w:right="8"/>
              <w:jc w:val="center"/>
              <w:rPr>
                <w:sz w:val="16"/>
              </w:rPr>
            </w:pPr>
            <w:r>
              <w:rPr>
                <w:sz w:val="16"/>
              </w:rPr>
              <w:t>2</w:t>
            </w:r>
          </w:p>
        </w:tc>
        <w:tc>
          <w:tcPr>
            <w:tcW w:w="2698" w:type="dxa"/>
          </w:tcPr>
          <w:p w14:paraId="28709180" w14:textId="77777777" w:rsidR="005478EF" w:rsidRDefault="005478EF" w:rsidP="00F46A7E">
            <w:pPr>
              <w:pStyle w:val="TableParagraph"/>
              <w:spacing w:before="20"/>
              <w:ind w:left="97" w:right="119"/>
              <w:jc w:val="both"/>
              <w:rPr>
                <w:sz w:val="16"/>
              </w:rPr>
            </w:pPr>
            <w:r>
              <w:rPr>
                <w:sz w:val="16"/>
              </w:rPr>
              <w:t>Includes the total number of projects in operation in the indicated year. Due to the long maturities associated with these projects, projects financed from early exploration may not be fully operational until past the timeframe of monitoring (see target Y10).</w:t>
            </w:r>
          </w:p>
          <w:p w14:paraId="018A92CD" w14:textId="77777777" w:rsidR="005478EF" w:rsidRDefault="005478EF" w:rsidP="00BB659C">
            <w:pPr>
              <w:pStyle w:val="TableParagraph"/>
              <w:spacing w:before="20" w:line="180" w:lineRule="atLeast"/>
              <w:ind w:left="97" w:right="534"/>
              <w:rPr>
                <w:sz w:val="16"/>
              </w:rPr>
            </w:pPr>
            <w:r>
              <w:rPr>
                <w:sz w:val="16"/>
              </w:rPr>
              <w:t>Source: Program report from NAFIN.</w:t>
            </w:r>
          </w:p>
        </w:tc>
      </w:tr>
      <w:tr w:rsidR="005478EF" w14:paraId="3ADCFF60" w14:textId="77777777" w:rsidTr="00F46A7E">
        <w:trPr>
          <w:trHeight w:val="1511"/>
        </w:trPr>
        <w:tc>
          <w:tcPr>
            <w:tcW w:w="2264" w:type="dxa"/>
          </w:tcPr>
          <w:p w14:paraId="41FC52D5" w14:textId="77777777" w:rsidR="005478EF" w:rsidRDefault="005478EF" w:rsidP="00355B33">
            <w:pPr>
              <w:pStyle w:val="TableParagraph"/>
              <w:ind w:left="107" w:right="107"/>
              <w:jc w:val="both"/>
              <w:rPr>
                <w:sz w:val="16"/>
              </w:rPr>
            </w:pPr>
            <w:r>
              <w:rPr>
                <w:sz w:val="16"/>
              </w:rPr>
              <w:t>Geothermal power generation capacity installed in projects financed at any stage by the program</w:t>
            </w:r>
          </w:p>
        </w:tc>
        <w:tc>
          <w:tcPr>
            <w:tcW w:w="1136" w:type="dxa"/>
          </w:tcPr>
          <w:p w14:paraId="080287F4" w14:textId="77777777" w:rsidR="005478EF" w:rsidRDefault="005478EF" w:rsidP="00BB659C">
            <w:pPr>
              <w:pStyle w:val="TableParagraph"/>
              <w:rPr>
                <w:sz w:val="18"/>
              </w:rPr>
            </w:pPr>
          </w:p>
          <w:p w14:paraId="6426558F" w14:textId="77777777" w:rsidR="005478EF" w:rsidRDefault="005478EF" w:rsidP="00BB659C">
            <w:pPr>
              <w:pStyle w:val="TableParagraph"/>
              <w:rPr>
                <w:sz w:val="18"/>
              </w:rPr>
            </w:pPr>
          </w:p>
          <w:p w14:paraId="2DAD3873" w14:textId="77777777" w:rsidR="005478EF" w:rsidRDefault="005478EF" w:rsidP="00BB659C">
            <w:pPr>
              <w:pStyle w:val="TableParagraph"/>
              <w:spacing w:before="10"/>
              <w:rPr>
                <w:sz w:val="21"/>
              </w:rPr>
            </w:pPr>
          </w:p>
          <w:p w14:paraId="695B6406" w14:textId="77777777" w:rsidR="005478EF" w:rsidRDefault="005478EF" w:rsidP="00BB659C">
            <w:pPr>
              <w:pStyle w:val="TableParagraph"/>
              <w:ind w:left="89" w:right="89"/>
              <w:jc w:val="center"/>
              <w:rPr>
                <w:sz w:val="16"/>
              </w:rPr>
            </w:pPr>
            <w:r>
              <w:rPr>
                <w:sz w:val="16"/>
              </w:rPr>
              <w:t>MW</w:t>
            </w:r>
          </w:p>
        </w:tc>
        <w:tc>
          <w:tcPr>
            <w:tcW w:w="1134" w:type="dxa"/>
          </w:tcPr>
          <w:p w14:paraId="6F6A8F54" w14:textId="77777777" w:rsidR="005478EF" w:rsidRDefault="005478EF" w:rsidP="00BB659C">
            <w:pPr>
              <w:pStyle w:val="TableParagraph"/>
              <w:jc w:val="center"/>
              <w:rPr>
                <w:sz w:val="16"/>
              </w:rPr>
            </w:pPr>
            <w:r>
              <w:rPr>
                <w:sz w:val="16"/>
              </w:rPr>
              <w:t>0</w:t>
            </w:r>
          </w:p>
        </w:tc>
        <w:tc>
          <w:tcPr>
            <w:tcW w:w="709" w:type="dxa"/>
            <w:shd w:val="clear" w:color="auto" w:fill="D9D9D9"/>
          </w:tcPr>
          <w:p w14:paraId="66096E24" w14:textId="77777777" w:rsidR="005478EF" w:rsidRDefault="005478EF" w:rsidP="00BB659C">
            <w:pPr>
              <w:pStyle w:val="TableParagraph"/>
              <w:rPr>
                <w:rFonts w:ascii="Times New Roman"/>
                <w:sz w:val="16"/>
              </w:rPr>
            </w:pPr>
          </w:p>
        </w:tc>
        <w:tc>
          <w:tcPr>
            <w:tcW w:w="709" w:type="dxa"/>
            <w:shd w:val="clear" w:color="auto" w:fill="D9D9D9"/>
          </w:tcPr>
          <w:p w14:paraId="12D3592F" w14:textId="77777777" w:rsidR="005478EF" w:rsidRDefault="005478EF" w:rsidP="00BB659C">
            <w:pPr>
              <w:pStyle w:val="TableParagraph"/>
              <w:rPr>
                <w:rFonts w:ascii="Times New Roman"/>
                <w:sz w:val="16"/>
              </w:rPr>
            </w:pPr>
          </w:p>
        </w:tc>
        <w:tc>
          <w:tcPr>
            <w:tcW w:w="721" w:type="dxa"/>
          </w:tcPr>
          <w:p w14:paraId="51112E73" w14:textId="77777777" w:rsidR="005478EF" w:rsidRDefault="005478EF" w:rsidP="00BB659C">
            <w:pPr>
              <w:pStyle w:val="TableParagraph"/>
              <w:rPr>
                <w:rFonts w:ascii="Times New Roman"/>
                <w:sz w:val="16"/>
              </w:rPr>
            </w:pPr>
          </w:p>
        </w:tc>
        <w:tc>
          <w:tcPr>
            <w:tcW w:w="721" w:type="dxa"/>
          </w:tcPr>
          <w:p w14:paraId="1B2FCB78" w14:textId="77777777" w:rsidR="005478EF" w:rsidRDefault="005478EF" w:rsidP="00BB659C">
            <w:pPr>
              <w:pStyle w:val="TableParagraph"/>
              <w:rPr>
                <w:rFonts w:ascii="Times New Roman"/>
                <w:sz w:val="16"/>
              </w:rPr>
            </w:pPr>
          </w:p>
        </w:tc>
        <w:tc>
          <w:tcPr>
            <w:tcW w:w="721" w:type="dxa"/>
          </w:tcPr>
          <w:p w14:paraId="139D7E55" w14:textId="77777777" w:rsidR="005478EF" w:rsidRDefault="005478EF" w:rsidP="00BB659C">
            <w:pPr>
              <w:pStyle w:val="TableParagraph"/>
              <w:rPr>
                <w:rFonts w:ascii="Times New Roman"/>
                <w:sz w:val="16"/>
              </w:rPr>
            </w:pPr>
          </w:p>
        </w:tc>
        <w:tc>
          <w:tcPr>
            <w:tcW w:w="721" w:type="dxa"/>
          </w:tcPr>
          <w:p w14:paraId="1C043E26" w14:textId="77777777" w:rsidR="005478EF" w:rsidRDefault="005478EF" w:rsidP="00BB659C">
            <w:pPr>
              <w:pStyle w:val="TableParagraph"/>
              <w:rPr>
                <w:rFonts w:ascii="Times New Roman"/>
                <w:sz w:val="16"/>
              </w:rPr>
            </w:pPr>
          </w:p>
        </w:tc>
        <w:tc>
          <w:tcPr>
            <w:tcW w:w="740" w:type="dxa"/>
          </w:tcPr>
          <w:p w14:paraId="69D10547" w14:textId="77777777" w:rsidR="005478EF" w:rsidRDefault="005478EF" w:rsidP="00BB659C">
            <w:pPr>
              <w:pStyle w:val="TableParagraph"/>
              <w:rPr>
                <w:rFonts w:ascii="Times New Roman"/>
                <w:sz w:val="16"/>
              </w:rPr>
            </w:pPr>
          </w:p>
        </w:tc>
        <w:tc>
          <w:tcPr>
            <w:tcW w:w="793" w:type="dxa"/>
          </w:tcPr>
          <w:p w14:paraId="5B924985" w14:textId="77777777" w:rsidR="005478EF" w:rsidRDefault="005478EF" w:rsidP="00BB659C">
            <w:pPr>
              <w:pStyle w:val="TableParagraph"/>
              <w:ind w:left="121" w:right="131"/>
              <w:jc w:val="center"/>
              <w:rPr>
                <w:sz w:val="16"/>
              </w:rPr>
            </w:pPr>
            <w:r>
              <w:rPr>
                <w:sz w:val="16"/>
              </w:rPr>
              <w:t>15</w:t>
            </w:r>
          </w:p>
        </w:tc>
        <w:tc>
          <w:tcPr>
            <w:tcW w:w="804" w:type="dxa"/>
          </w:tcPr>
          <w:p w14:paraId="4AE6F88D" w14:textId="77777777" w:rsidR="005478EF" w:rsidRDefault="005478EF" w:rsidP="00BB659C">
            <w:pPr>
              <w:pStyle w:val="TableParagraph"/>
              <w:ind w:left="126" w:right="135"/>
              <w:jc w:val="center"/>
              <w:rPr>
                <w:sz w:val="16"/>
              </w:rPr>
            </w:pPr>
            <w:r>
              <w:rPr>
                <w:sz w:val="16"/>
              </w:rPr>
              <w:t>15</w:t>
            </w:r>
          </w:p>
        </w:tc>
        <w:tc>
          <w:tcPr>
            <w:tcW w:w="1166" w:type="dxa"/>
          </w:tcPr>
          <w:p w14:paraId="63C9FDC9" w14:textId="77777777" w:rsidR="005478EF" w:rsidRDefault="005478EF" w:rsidP="00BB659C">
            <w:pPr>
              <w:pStyle w:val="TableParagraph"/>
              <w:ind w:left="306" w:right="317"/>
              <w:jc w:val="center"/>
              <w:rPr>
                <w:sz w:val="16"/>
              </w:rPr>
            </w:pPr>
            <w:r>
              <w:rPr>
                <w:sz w:val="16"/>
              </w:rPr>
              <w:t>30</w:t>
            </w:r>
          </w:p>
        </w:tc>
        <w:tc>
          <w:tcPr>
            <w:tcW w:w="2698" w:type="dxa"/>
          </w:tcPr>
          <w:p w14:paraId="571A023A" w14:textId="77777777" w:rsidR="005478EF" w:rsidRDefault="005478EF" w:rsidP="00F46A7E">
            <w:pPr>
              <w:pStyle w:val="TableParagraph"/>
              <w:spacing w:before="20"/>
              <w:ind w:left="97" w:right="119"/>
              <w:jc w:val="both"/>
              <w:rPr>
                <w:sz w:val="16"/>
              </w:rPr>
            </w:pPr>
            <w:r>
              <w:rPr>
                <w:sz w:val="16"/>
              </w:rPr>
              <w:t>Includes only capacity ready for production.</w:t>
            </w:r>
            <w:r>
              <w:rPr>
                <w:position w:val="6"/>
                <w:sz w:val="10"/>
              </w:rPr>
              <w:t xml:space="preserve">2 </w:t>
            </w:r>
            <w:r>
              <w:rPr>
                <w:sz w:val="16"/>
              </w:rPr>
              <w:t>Due to the long maturities associated with these projects, capacity resulting from projects financed from early exploration may not be installed until past the timeframe of</w:t>
            </w:r>
          </w:p>
          <w:p w14:paraId="1BD44EBA" w14:textId="77777777" w:rsidR="005478EF" w:rsidRDefault="005478EF" w:rsidP="00BB659C">
            <w:pPr>
              <w:pStyle w:val="TableParagraph"/>
              <w:spacing w:line="180" w:lineRule="exact"/>
              <w:ind w:left="97"/>
              <w:rPr>
                <w:sz w:val="16"/>
              </w:rPr>
            </w:pPr>
            <w:r>
              <w:rPr>
                <w:sz w:val="16"/>
              </w:rPr>
              <w:t>monitoring (see target Y10).</w:t>
            </w:r>
          </w:p>
        </w:tc>
      </w:tr>
      <w:tr w:rsidR="005478EF" w14:paraId="7A5F5AB4" w14:textId="77777777" w:rsidTr="00F46A7E">
        <w:trPr>
          <w:trHeight w:val="1144"/>
        </w:trPr>
        <w:tc>
          <w:tcPr>
            <w:tcW w:w="2264" w:type="dxa"/>
          </w:tcPr>
          <w:p w14:paraId="1F40A6B7" w14:textId="77777777" w:rsidR="005478EF" w:rsidRDefault="005478EF" w:rsidP="00355B33">
            <w:pPr>
              <w:pStyle w:val="TableParagraph"/>
              <w:ind w:left="107" w:right="286"/>
              <w:jc w:val="both"/>
              <w:rPr>
                <w:sz w:val="16"/>
              </w:rPr>
            </w:pPr>
            <w:r>
              <w:rPr>
                <w:sz w:val="16"/>
              </w:rPr>
              <w:t>Electricity production from projects financed at any stage by the program</w:t>
            </w:r>
          </w:p>
        </w:tc>
        <w:tc>
          <w:tcPr>
            <w:tcW w:w="1136" w:type="dxa"/>
          </w:tcPr>
          <w:p w14:paraId="0E488543" w14:textId="77777777" w:rsidR="005478EF" w:rsidRDefault="005478EF" w:rsidP="00BB659C">
            <w:pPr>
              <w:pStyle w:val="TableParagraph"/>
              <w:rPr>
                <w:sz w:val="18"/>
              </w:rPr>
            </w:pPr>
          </w:p>
          <w:p w14:paraId="0F2D1975" w14:textId="77777777" w:rsidR="005478EF" w:rsidRDefault="005478EF" w:rsidP="00BB659C">
            <w:pPr>
              <w:pStyle w:val="TableParagraph"/>
              <w:spacing w:before="10"/>
              <w:rPr>
                <w:sz w:val="23"/>
              </w:rPr>
            </w:pPr>
          </w:p>
          <w:p w14:paraId="5036673C" w14:textId="77777777" w:rsidR="005478EF" w:rsidRDefault="005478EF" w:rsidP="00BB659C">
            <w:pPr>
              <w:pStyle w:val="TableParagraph"/>
              <w:ind w:right="197"/>
              <w:jc w:val="right"/>
              <w:rPr>
                <w:sz w:val="16"/>
              </w:rPr>
            </w:pPr>
            <w:r>
              <w:rPr>
                <w:sz w:val="16"/>
              </w:rPr>
              <w:t>GWh/year</w:t>
            </w:r>
          </w:p>
        </w:tc>
        <w:tc>
          <w:tcPr>
            <w:tcW w:w="1134" w:type="dxa"/>
          </w:tcPr>
          <w:p w14:paraId="2CEAF4BA" w14:textId="77777777" w:rsidR="005478EF" w:rsidRDefault="005478EF" w:rsidP="00BB659C">
            <w:pPr>
              <w:pStyle w:val="TableParagraph"/>
              <w:jc w:val="center"/>
              <w:rPr>
                <w:sz w:val="16"/>
              </w:rPr>
            </w:pPr>
            <w:r>
              <w:rPr>
                <w:sz w:val="16"/>
              </w:rPr>
              <w:t>0</w:t>
            </w:r>
          </w:p>
        </w:tc>
        <w:tc>
          <w:tcPr>
            <w:tcW w:w="709" w:type="dxa"/>
            <w:shd w:val="clear" w:color="auto" w:fill="D9D9D9"/>
          </w:tcPr>
          <w:p w14:paraId="4CBB4535" w14:textId="77777777" w:rsidR="005478EF" w:rsidRDefault="005478EF" w:rsidP="00BB659C">
            <w:pPr>
              <w:pStyle w:val="TableParagraph"/>
              <w:rPr>
                <w:rFonts w:ascii="Times New Roman"/>
                <w:sz w:val="16"/>
              </w:rPr>
            </w:pPr>
          </w:p>
        </w:tc>
        <w:tc>
          <w:tcPr>
            <w:tcW w:w="709" w:type="dxa"/>
            <w:shd w:val="clear" w:color="auto" w:fill="D9D9D9"/>
          </w:tcPr>
          <w:p w14:paraId="475AE097" w14:textId="77777777" w:rsidR="005478EF" w:rsidRDefault="005478EF" w:rsidP="00BB659C">
            <w:pPr>
              <w:pStyle w:val="TableParagraph"/>
              <w:rPr>
                <w:rFonts w:ascii="Times New Roman"/>
                <w:sz w:val="16"/>
              </w:rPr>
            </w:pPr>
          </w:p>
        </w:tc>
        <w:tc>
          <w:tcPr>
            <w:tcW w:w="721" w:type="dxa"/>
          </w:tcPr>
          <w:p w14:paraId="0466CEA3" w14:textId="77777777" w:rsidR="005478EF" w:rsidRDefault="005478EF" w:rsidP="00BB659C">
            <w:pPr>
              <w:pStyle w:val="TableParagraph"/>
              <w:rPr>
                <w:rFonts w:ascii="Times New Roman"/>
                <w:sz w:val="16"/>
              </w:rPr>
            </w:pPr>
          </w:p>
        </w:tc>
        <w:tc>
          <w:tcPr>
            <w:tcW w:w="721" w:type="dxa"/>
          </w:tcPr>
          <w:p w14:paraId="7711E528" w14:textId="77777777" w:rsidR="005478EF" w:rsidRDefault="005478EF" w:rsidP="00BB659C">
            <w:pPr>
              <w:pStyle w:val="TableParagraph"/>
              <w:rPr>
                <w:rFonts w:ascii="Times New Roman"/>
                <w:sz w:val="16"/>
              </w:rPr>
            </w:pPr>
          </w:p>
        </w:tc>
        <w:tc>
          <w:tcPr>
            <w:tcW w:w="721" w:type="dxa"/>
          </w:tcPr>
          <w:p w14:paraId="0491143D" w14:textId="77777777" w:rsidR="005478EF" w:rsidRDefault="005478EF" w:rsidP="00BB659C">
            <w:pPr>
              <w:pStyle w:val="TableParagraph"/>
              <w:rPr>
                <w:rFonts w:ascii="Times New Roman"/>
                <w:sz w:val="16"/>
              </w:rPr>
            </w:pPr>
          </w:p>
        </w:tc>
        <w:tc>
          <w:tcPr>
            <w:tcW w:w="721" w:type="dxa"/>
          </w:tcPr>
          <w:p w14:paraId="4CC2206E" w14:textId="77777777" w:rsidR="005478EF" w:rsidRDefault="005478EF" w:rsidP="00BB659C">
            <w:pPr>
              <w:pStyle w:val="TableParagraph"/>
              <w:rPr>
                <w:rFonts w:ascii="Times New Roman"/>
                <w:sz w:val="16"/>
              </w:rPr>
            </w:pPr>
          </w:p>
        </w:tc>
        <w:tc>
          <w:tcPr>
            <w:tcW w:w="740" w:type="dxa"/>
          </w:tcPr>
          <w:p w14:paraId="4E63059C" w14:textId="77777777" w:rsidR="005478EF" w:rsidRDefault="005478EF" w:rsidP="00BB659C">
            <w:pPr>
              <w:pStyle w:val="TableParagraph"/>
              <w:rPr>
                <w:rFonts w:ascii="Times New Roman"/>
                <w:sz w:val="16"/>
              </w:rPr>
            </w:pPr>
          </w:p>
        </w:tc>
        <w:tc>
          <w:tcPr>
            <w:tcW w:w="793" w:type="dxa"/>
          </w:tcPr>
          <w:p w14:paraId="1A014B64" w14:textId="77777777" w:rsidR="005478EF" w:rsidRDefault="005478EF" w:rsidP="00BB659C">
            <w:pPr>
              <w:pStyle w:val="TableParagraph"/>
              <w:ind w:left="121" w:right="131"/>
              <w:jc w:val="center"/>
              <w:rPr>
                <w:sz w:val="16"/>
              </w:rPr>
            </w:pPr>
            <w:r>
              <w:rPr>
                <w:sz w:val="16"/>
              </w:rPr>
              <w:t>110.38</w:t>
            </w:r>
          </w:p>
        </w:tc>
        <w:tc>
          <w:tcPr>
            <w:tcW w:w="804" w:type="dxa"/>
          </w:tcPr>
          <w:p w14:paraId="3CCEF9DB" w14:textId="77777777" w:rsidR="005478EF" w:rsidRDefault="005478EF" w:rsidP="00BB659C">
            <w:pPr>
              <w:pStyle w:val="TableParagraph"/>
              <w:ind w:left="128" w:right="135"/>
              <w:jc w:val="center"/>
              <w:rPr>
                <w:sz w:val="16"/>
              </w:rPr>
            </w:pPr>
            <w:r>
              <w:rPr>
                <w:sz w:val="16"/>
              </w:rPr>
              <w:t>220.75</w:t>
            </w:r>
          </w:p>
        </w:tc>
        <w:tc>
          <w:tcPr>
            <w:tcW w:w="1166" w:type="dxa"/>
          </w:tcPr>
          <w:p w14:paraId="531A9A3C" w14:textId="77777777" w:rsidR="005478EF" w:rsidRDefault="005478EF" w:rsidP="00BB659C">
            <w:pPr>
              <w:pStyle w:val="TableParagraph"/>
              <w:ind w:left="307" w:right="316"/>
              <w:jc w:val="center"/>
              <w:rPr>
                <w:sz w:val="16"/>
              </w:rPr>
            </w:pPr>
            <w:r>
              <w:rPr>
                <w:sz w:val="16"/>
              </w:rPr>
              <w:t>331.13</w:t>
            </w:r>
          </w:p>
        </w:tc>
        <w:tc>
          <w:tcPr>
            <w:tcW w:w="2698" w:type="dxa"/>
          </w:tcPr>
          <w:p w14:paraId="3E9BCEF5" w14:textId="77777777" w:rsidR="005478EF" w:rsidRDefault="005478EF" w:rsidP="00F46A7E">
            <w:pPr>
              <w:pStyle w:val="TableParagraph"/>
              <w:spacing w:before="20"/>
              <w:ind w:left="97" w:right="119"/>
              <w:jc w:val="both"/>
              <w:rPr>
                <w:sz w:val="16"/>
              </w:rPr>
            </w:pPr>
            <w:r>
              <w:rPr>
                <w:sz w:val="16"/>
              </w:rPr>
              <w:t>Source: Program report from NAFIN. Estimations based on expected capacity installed, an average production factor in Mexico of 24 hours/day, 365 days/year.</w:t>
            </w:r>
          </w:p>
        </w:tc>
      </w:tr>
    </w:tbl>
    <w:p w14:paraId="37279318" w14:textId="77777777" w:rsidR="005478EF" w:rsidRDefault="005478EF" w:rsidP="005478EF">
      <w:pPr>
        <w:pStyle w:val="BodyText"/>
        <w:rPr>
          <w:sz w:val="20"/>
        </w:rPr>
      </w:pPr>
    </w:p>
    <w:p w14:paraId="0442C22F" w14:textId="77777777" w:rsidR="005478EF" w:rsidRDefault="005478EF" w:rsidP="005478EF">
      <w:pPr>
        <w:pStyle w:val="BodyText"/>
        <w:rPr>
          <w:sz w:val="20"/>
        </w:rPr>
      </w:pPr>
    </w:p>
    <w:p w14:paraId="10203CF9" w14:textId="43D870F9" w:rsidR="005478EF" w:rsidRDefault="005478EF" w:rsidP="005478EF">
      <w:pPr>
        <w:pStyle w:val="BodyText"/>
        <w:rPr>
          <w:sz w:val="25"/>
        </w:rPr>
      </w:pPr>
      <w:r>
        <w:rPr>
          <w:noProof/>
        </w:rPr>
        <mc:AlternateContent>
          <mc:Choice Requires="wps">
            <w:drawing>
              <wp:anchor distT="0" distB="0" distL="0" distR="0" simplePos="0" relativeHeight="251658241" behindDoc="1" locked="0" layoutInCell="1" allowOverlap="1" wp14:anchorId="7F8F32C6" wp14:editId="6D9D3A74">
                <wp:simplePos x="0" y="0"/>
                <wp:positionH relativeFrom="page">
                  <wp:posOffset>685800</wp:posOffset>
                </wp:positionH>
                <wp:positionV relativeFrom="paragraph">
                  <wp:posOffset>211455</wp:posOffset>
                </wp:positionV>
                <wp:extent cx="1828800" cy="0"/>
                <wp:effectExtent l="9525" t="11430" r="9525" b="7620"/>
                <wp:wrapTopAndBottom/>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6BDE46" id="Straight Connector 5"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4pt,16.65pt" to="198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" strokeweight=".6pt">
                <w10:wrap type="topAndBottom" anchorx="page"/>
              </v:line>
            </w:pict>
          </mc:Fallback>
        </mc:AlternateContent>
      </w:r>
    </w:p>
    <w:p w14:paraId="3FCFE344" w14:textId="77777777" w:rsidR="005478EF" w:rsidRDefault="005478EF" w:rsidP="005478EF">
      <w:pPr>
        <w:pStyle w:val="BodyText"/>
        <w:tabs>
          <w:tab w:val="left" w:pos="1067"/>
        </w:tabs>
        <w:spacing w:before="60"/>
        <w:ind w:left="780"/>
      </w:pPr>
      <w:r>
        <w:rPr>
          <w:position w:val="6"/>
          <w:sz w:val="12"/>
        </w:rPr>
        <w:t>2</w:t>
      </w:r>
      <w:r>
        <w:rPr>
          <w:position w:val="6"/>
          <w:sz w:val="12"/>
        </w:rPr>
        <w:tab/>
      </w:r>
      <w:r>
        <w:t xml:space="preserve">For practical purposes, the analysis assumes 30 </w:t>
      </w:r>
      <w:r>
        <w:rPr>
          <w:spacing w:val="-5"/>
        </w:rPr>
        <w:t xml:space="preserve">MW </w:t>
      </w:r>
      <w:r>
        <w:t xml:space="preserve">development in two geothermal power generation plants, with an average </w:t>
      </w:r>
      <w:r>
        <w:rPr>
          <w:spacing w:val="-3"/>
        </w:rPr>
        <w:t xml:space="preserve">15MW </w:t>
      </w:r>
      <w:r>
        <w:t>installed capacity</w:t>
      </w:r>
      <w:r>
        <w:rPr>
          <w:spacing w:val="-10"/>
        </w:rPr>
        <w:t xml:space="preserve"> </w:t>
      </w:r>
      <w:r>
        <w:t>each.</w:t>
      </w:r>
    </w:p>
    <w:p w14:paraId="254E7422" w14:textId="77777777" w:rsidR="005478EF" w:rsidRDefault="005478EF" w:rsidP="005478EF">
      <w:pPr>
        <w:sectPr w:rsidR="005478EF">
          <w:pgSz w:w="15840" w:h="12240" w:orient="landscape"/>
          <w:pgMar w:top="1260" w:right="280" w:bottom="280" w:left="300" w:header="869" w:footer="0" w:gutter="0"/>
          <w:cols w:space="720"/>
        </w:sect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64"/>
        <w:gridCol w:w="1136"/>
        <w:gridCol w:w="1134"/>
        <w:gridCol w:w="709"/>
        <w:gridCol w:w="709"/>
        <w:gridCol w:w="721"/>
        <w:gridCol w:w="721"/>
        <w:gridCol w:w="721"/>
        <w:gridCol w:w="721"/>
        <w:gridCol w:w="740"/>
        <w:gridCol w:w="793"/>
        <w:gridCol w:w="804"/>
        <w:gridCol w:w="1166"/>
        <w:gridCol w:w="2698"/>
      </w:tblGrid>
      <w:tr w:rsidR="005478EF" w14:paraId="5AAD5EEF" w14:textId="77777777" w:rsidTr="00BB659C">
        <w:trPr>
          <w:trHeight w:val="630"/>
        </w:trPr>
        <w:tc>
          <w:tcPr>
            <w:tcW w:w="2264" w:type="dxa"/>
            <w:shd w:val="clear" w:color="auto" w:fill="F1F1F1"/>
          </w:tcPr>
          <w:p w14:paraId="611F4705" w14:textId="77777777" w:rsidR="005478EF" w:rsidRDefault="005478EF" w:rsidP="00BB659C">
            <w:pPr>
              <w:pStyle w:val="TableParagraph"/>
              <w:spacing w:before="8"/>
              <w:rPr>
                <w:sz w:val="19"/>
              </w:rPr>
            </w:pPr>
          </w:p>
          <w:p w14:paraId="07F46722" w14:textId="77777777" w:rsidR="005478EF" w:rsidRDefault="005478EF" w:rsidP="00BB659C">
            <w:pPr>
              <w:pStyle w:val="TableParagraph"/>
              <w:ind w:left="748"/>
              <w:rPr>
                <w:b/>
                <w:sz w:val="16"/>
              </w:rPr>
            </w:pPr>
            <w:r>
              <w:rPr>
                <w:b/>
                <w:sz w:val="16"/>
              </w:rPr>
              <w:t>Indicators</w:t>
            </w:r>
          </w:p>
        </w:tc>
        <w:tc>
          <w:tcPr>
            <w:tcW w:w="1136" w:type="dxa"/>
            <w:shd w:val="clear" w:color="auto" w:fill="F1F1F1"/>
          </w:tcPr>
          <w:p w14:paraId="46252E6F" w14:textId="77777777" w:rsidR="005478EF" w:rsidRDefault="005478EF" w:rsidP="00BB659C">
            <w:pPr>
              <w:pStyle w:val="TableParagraph"/>
              <w:spacing w:before="8"/>
              <w:rPr>
                <w:sz w:val="19"/>
              </w:rPr>
            </w:pPr>
          </w:p>
          <w:p w14:paraId="1B73432D" w14:textId="77777777" w:rsidR="005478EF" w:rsidRDefault="005478EF" w:rsidP="00BB659C">
            <w:pPr>
              <w:pStyle w:val="TableParagraph"/>
              <w:ind w:left="89" w:right="83"/>
              <w:jc w:val="center"/>
              <w:rPr>
                <w:b/>
                <w:sz w:val="16"/>
              </w:rPr>
            </w:pPr>
            <w:r>
              <w:rPr>
                <w:b/>
                <w:sz w:val="16"/>
              </w:rPr>
              <w:t>Unit</w:t>
            </w:r>
          </w:p>
        </w:tc>
        <w:tc>
          <w:tcPr>
            <w:tcW w:w="1134" w:type="dxa"/>
            <w:shd w:val="clear" w:color="auto" w:fill="F1F1F1"/>
          </w:tcPr>
          <w:p w14:paraId="2FE4C993" w14:textId="77777777" w:rsidR="005478EF" w:rsidRDefault="005478EF" w:rsidP="00BB659C">
            <w:pPr>
              <w:pStyle w:val="TableParagraph"/>
              <w:spacing w:before="8"/>
              <w:rPr>
                <w:sz w:val="19"/>
              </w:rPr>
            </w:pPr>
          </w:p>
          <w:p w14:paraId="7715D707" w14:textId="77777777" w:rsidR="005478EF" w:rsidRDefault="005478EF" w:rsidP="00BB659C">
            <w:pPr>
              <w:pStyle w:val="TableParagraph"/>
              <w:ind w:left="214" w:right="211"/>
              <w:jc w:val="center"/>
              <w:rPr>
                <w:b/>
                <w:sz w:val="16"/>
              </w:rPr>
            </w:pPr>
            <w:r>
              <w:rPr>
                <w:b/>
                <w:sz w:val="16"/>
              </w:rPr>
              <w:t>Baseline</w:t>
            </w:r>
          </w:p>
        </w:tc>
        <w:tc>
          <w:tcPr>
            <w:tcW w:w="709" w:type="dxa"/>
            <w:shd w:val="clear" w:color="auto" w:fill="F1F1F1"/>
          </w:tcPr>
          <w:p w14:paraId="1BE72473" w14:textId="77777777" w:rsidR="005478EF" w:rsidRDefault="005478EF" w:rsidP="00BB659C">
            <w:pPr>
              <w:pStyle w:val="TableParagraph"/>
              <w:spacing w:before="130"/>
              <w:ind w:left="110"/>
              <w:rPr>
                <w:b/>
                <w:sz w:val="16"/>
              </w:rPr>
            </w:pPr>
            <w:r>
              <w:rPr>
                <w:b/>
                <w:sz w:val="16"/>
              </w:rPr>
              <w:t>Year 1</w:t>
            </w:r>
          </w:p>
          <w:p w14:paraId="0D6E21D4" w14:textId="77777777" w:rsidR="005478EF" w:rsidRDefault="005478EF" w:rsidP="00BB659C">
            <w:pPr>
              <w:pStyle w:val="TableParagraph"/>
              <w:spacing w:before="3"/>
              <w:ind w:left="173"/>
              <w:rPr>
                <w:b/>
                <w:sz w:val="16"/>
              </w:rPr>
            </w:pPr>
            <w:r>
              <w:rPr>
                <w:b/>
                <w:sz w:val="16"/>
              </w:rPr>
              <w:t>2016</w:t>
            </w:r>
          </w:p>
        </w:tc>
        <w:tc>
          <w:tcPr>
            <w:tcW w:w="709" w:type="dxa"/>
            <w:shd w:val="clear" w:color="auto" w:fill="F1F1F1"/>
          </w:tcPr>
          <w:p w14:paraId="55147185" w14:textId="77777777" w:rsidR="005478EF" w:rsidRDefault="005478EF" w:rsidP="00BB659C">
            <w:pPr>
              <w:pStyle w:val="TableParagraph"/>
              <w:spacing w:before="130"/>
              <w:ind w:left="109"/>
              <w:rPr>
                <w:b/>
                <w:sz w:val="16"/>
              </w:rPr>
            </w:pPr>
            <w:r>
              <w:rPr>
                <w:b/>
                <w:sz w:val="16"/>
              </w:rPr>
              <w:t>Year 2</w:t>
            </w:r>
          </w:p>
          <w:p w14:paraId="0C53DB4E" w14:textId="77777777" w:rsidR="005478EF" w:rsidRDefault="005478EF" w:rsidP="00BB659C">
            <w:pPr>
              <w:pStyle w:val="TableParagraph"/>
              <w:spacing w:before="3"/>
              <w:ind w:left="172"/>
              <w:rPr>
                <w:b/>
                <w:sz w:val="16"/>
              </w:rPr>
            </w:pPr>
            <w:r>
              <w:rPr>
                <w:b/>
                <w:sz w:val="16"/>
              </w:rPr>
              <w:t>2017</w:t>
            </w:r>
          </w:p>
        </w:tc>
        <w:tc>
          <w:tcPr>
            <w:tcW w:w="721" w:type="dxa"/>
            <w:shd w:val="clear" w:color="auto" w:fill="F1F1F1"/>
          </w:tcPr>
          <w:p w14:paraId="0810E69A" w14:textId="77777777" w:rsidR="005478EF" w:rsidRDefault="005478EF" w:rsidP="00BB659C">
            <w:pPr>
              <w:pStyle w:val="TableParagraph"/>
              <w:spacing w:before="130"/>
              <w:ind w:left="116"/>
              <w:rPr>
                <w:b/>
                <w:sz w:val="16"/>
              </w:rPr>
            </w:pPr>
            <w:r>
              <w:rPr>
                <w:b/>
                <w:sz w:val="16"/>
              </w:rPr>
              <w:t>Year 3</w:t>
            </w:r>
          </w:p>
          <w:p w14:paraId="0B6B5C51" w14:textId="77777777" w:rsidR="005478EF" w:rsidRDefault="005478EF" w:rsidP="00BB659C">
            <w:pPr>
              <w:pStyle w:val="TableParagraph"/>
              <w:spacing w:before="3"/>
              <w:ind w:left="178"/>
              <w:rPr>
                <w:b/>
                <w:sz w:val="16"/>
              </w:rPr>
            </w:pPr>
            <w:r>
              <w:rPr>
                <w:b/>
                <w:sz w:val="16"/>
              </w:rPr>
              <w:t>2018</w:t>
            </w:r>
          </w:p>
        </w:tc>
        <w:tc>
          <w:tcPr>
            <w:tcW w:w="721" w:type="dxa"/>
            <w:shd w:val="clear" w:color="auto" w:fill="F1F1F1"/>
          </w:tcPr>
          <w:p w14:paraId="30C15602" w14:textId="77777777" w:rsidR="005478EF" w:rsidRDefault="005478EF" w:rsidP="00BB659C">
            <w:pPr>
              <w:pStyle w:val="TableParagraph"/>
              <w:spacing w:before="130"/>
              <w:ind w:left="115"/>
              <w:rPr>
                <w:b/>
                <w:sz w:val="16"/>
              </w:rPr>
            </w:pPr>
            <w:r>
              <w:rPr>
                <w:b/>
                <w:sz w:val="16"/>
              </w:rPr>
              <w:t>Year 4</w:t>
            </w:r>
          </w:p>
          <w:p w14:paraId="040D689E" w14:textId="77777777" w:rsidR="005478EF" w:rsidRDefault="005478EF" w:rsidP="00BB659C">
            <w:pPr>
              <w:pStyle w:val="TableParagraph"/>
              <w:spacing w:before="3"/>
              <w:ind w:left="177"/>
              <w:rPr>
                <w:b/>
                <w:sz w:val="16"/>
              </w:rPr>
            </w:pPr>
            <w:r>
              <w:rPr>
                <w:b/>
                <w:sz w:val="16"/>
              </w:rPr>
              <w:t>2019</w:t>
            </w:r>
          </w:p>
        </w:tc>
        <w:tc>
          <w:tcPr>
            <w:tcW w:w="721" w:type="dxa"/>
            <w:shd w:val="clear" w:color="auto" w:fill="F1F1F1"/>
          </w:tcPr>
          <w:p w14:paraId="1173195E" w14:textId="77777777" w:rsidR="005478EF" w:rsidRDefault="005478EF" w:rsidP="00BB659C">
            <w:pPr>
              <w:pStyle w:val="TableParagraph"/>
              <w:spacing w:before="130"/>
              <w:ind w:left="114"/>
              <w:rPr>
                <w:b/>
                <w:sz w:val="16"/>
              </w:rPr>
            </w:pPr>
            <w:r>
              <w:rPr>
                <w:b/>
                <w:sz w:val="16"/>
              </w:rPr>
              <w:t>Year 5</w:t>
            </w:r>
          </w:p>
          <w:p w14:paraId="07A0E5D2" w14:textId="77777777" w:rsidR="005478EF" w:rsidRDefault="005478EF" w:rsidP="00BB659C">
            <w:pPr>
              <w:pStyle w:val="TableParagraph"/>
              <w:spacing w:before="3"/>
              <w:ind w:left="176"/>
              <w:rPr>
                <w:b/>
                <w:sz w:val="16"/>
              </w:rPr>
            </w:pPr>
            <w:r>
              <w:rPr>
                <w:b/>
                <w:sz w:val="16"/>
              </w:rPr>
              <w:t>2020</w:t>
            </w:r>
          </w:p>
        </w:tc>
        <w:tc>
          <w:tcPr>
            <w:tcW w:w="721" w:type="dxa"/>
            <w:shd w:val="clear" w:color="auto" w:fill="F1F1F1"/>
          </w:tcPr>
          <w:p w14:paraId="429D6562" w14:textId="77777777" w:rsidR="005478EF" w:rsidRDefault="005478EF" w:rsidP="00BB659C">
            <w:pPr>
              <w:pStyle w:val="TableParagraph"/>
              <w:spacing w:before="130"/>
              <w:ind w:left="113"/>
              <w:rPr>
                <w:b/>
                <w:sz w:val="16"/>
              </w:rPr>
            </w:pPr>
            <w:r>
              <w:rPr>
                <w:b/>
                <w:sz w:val="16"/>
              </w:rPr>
              <w:t>Year 6</w:t>
            </w:r>
          </w:p>
          <w:p w14:paraId="2B472E01" w14:textId="77777777" w:rsidR="005478EF" w:rsidRDefault="005478EF" w:rsidP="00BB659C">
            <w:pPr>
              <w:pStyle w:val="TableParagraph"/>
              <w:spacing w:before="3"/>
              <w:ind w:left="175"/>
              <w:rPr>
                <w:b/>
                <w:sz w:val="16"/>
              </w:rPr>
            </w:pPr>
            <w:r>
              <w:rPr>
                <w:b/>
                <w:sz w:val="16"/>
              </w:rPr>
              <w:t>2021</w:t>
            </w:r>
          </w:p>
        </w:tc>
        <w:tc>
          <w:tcPr>
            <w:tcW w:w="740" w:type="dxa"/>
            <w:shd w:val="clear" w:color="auto" w:fill="F1F1F1"/>
          </w:tcPr>
          <w:p w14:paraId="64BCA830" w14:textId="77777777" w:rsidR="005478EF" w:rsidRDefault="005478EF" w:rsidP="00BB659C">
            <w:pPr>
              <w:pStyle w:val="TableParagraph"/>
              <w:spacing w:before="130"/>
              <w:ind w:left="119"/>
              <w:rPr>
                <w:b/>
                <w:sz w:val="16"/>
              </w:rPr>
            </w:pPr>
            <w:r>
              <w:rPr>
                <w:b/>
                <w:sz w:val="16"/>
              </w:rPr>
              <w:t>Year 7</w:t>
            </w:r>
          </w:p>
          <w:p w14:paraId="348D32BF" w14:textId="77777777" w:rsidR="005478EF" w:rsidRDefault="005478EF" w:rsidP="00BB659C">
            <w:pPr>
              <w:pStyle w:val="TableParagraph"/>
              <w:spacing w:before="3"/>
              <w:ind w:left="181"/>
              <w:rPr>
                <w:b/>
                <w:sz w:val="16"/>
              </w:rPr>
            </w:pPr>
            <w:r>
              <w:rPr>
                <w:b/>
                <w:sz w:val="16"/>
              </w:rPr>
              <w:t>2022</w:t>
            </w:r>
          </w:p>
        </w:tc>
        <w:tc>
          <w:tcPr>
            <w:tcW w:w="793" w:type="dxa"/>
            <w:shd w:val="clear" w:color="auto" w:fill="F1F1F1"/>
          </w:tcPr>
          <w:p w14:paraId="27E0A626" w14:textId="77777777" w:rsidR="005478EF" w:rsidRDefault="005478EF" w:rsidP="00BB659C">
            <w:pPr>
              <w:pStyle w:val="TableParagraph"/>
              <w:spacing w:before="130"/>
              <w:ind w:left="145"/>
              <w:rPr>
                <w:b/>
                <w:sz w:val="16"/>
              </w:rPr>
            </w:pPr>
            <w:r>
              <w:rPr>
                <w:b/>
                <w:sz w:val="16"/>
              </w:rPr>
              <w:t>Year 8</w:t>
            </w:r>
          </w:p>
          <w:p w14:paraId="7052D4B2" w14:textId="77777777" w:rsidR="005478EF" w:rsidRDefault="005478EF" w:rsidP="00BB659C">
            <w:pPr>
              <w:pStyle w:val="TableParagraph"/>
              <w:spacing w:before="3"/>
              <w:ind w:left="207"/>
              <w:rPr>
                <w:b/>
                <w:sz w:val="16"/>
              </w:rPr>
            </w:pPr>
            <w:r>
              <w:rPr>
                <w:b/>
                <w:sz w:val="16"/>
              </w:rPr>
              <w:t>2023</w:t>
            </w:r>
          </w:p>
        </w:tc>
        <w:tc>
          <w:tcPr>
            <w:tcW w:w="804" w:type="dxa"/>
            <w:shd w:val="clear" w:color="auto" w:fill="F1F1F1"/>
          </w:tcPr>
          <w:p w14:paraId="34B6A926" w14:textId="77777777" w:rsidR="005478EF" w:rsidRDefault="005478EF" w:rsidP="00BB659C">
            <w:pPr>
              <w:pStyle w:val="TableParagraph"/>
              <w:spacing w:before="130"/>
              <w:ind w:left="152"/>
              <w:rPr>
                <w:b/>
                <w:sz w:val="16"/>
              </w:rPr>
            </w:pPr>
            <w:r>
              <w:rPr>
                <w:b/>
                <w:sz w:val="16"/>
              </w:rPr>
              <w:t>Year 9</w:t>
            </w:r>
          </w:p>
          <w:p w14:paraId="5E83F3A4" w14:textId="77777777" w:rsidR="005478EF" w:rsidRDefault="005478EF" w:rsidP="00BB659C">
            <w:pPr>
              <w:pStyle w:val="TableParagraph"/>
              <w:spacing w:before="3"/>
              <w:ind w:left="214"/>
              <w:rPr>
                <w:b/>
                <w:sz w:val="16"/>
              </w:rPr>
            </w:pPr>
            <w:r>
              <w:rPr>
                <w:b/>
                <w:sz w:val="16"/>
              </w:rPr>
              <w:t>2024</w:t>
            </w:r>
          </w:p>
        </w:tc>
        <w:tc>
          <w:tcPr>
            <w:tcW w:w="1166" w:type="dxa"/>
            <w:shd w:val="clear" w:color="auto" w:fill="F1F1F1"/>
          </w:tcPr>
          <w:p w14:paraId="0726B672" w14:textId="77777777" w:rsidR="005478EF" w:rsidRDefault="005478EF" w:rsidP="00BB659C">
            <w:pPr>
              <w:pStyle w:val="TableParagraph"/>
              <w:spacing w:before="41" w:line="237" w:lineRule="auto"/>
              <w:ind w:left="247" w:right="256" w:hanging="1"/>
              <w:jc w:val="center"/>
              <w:rPr>
                <w:sz w:val="10"/>
              </w:rPr>
            </w:pPr>
            <w:r>
              <w:rPr>
                <w:b/>
                <w:sz w:val="16"/>
              </w:rPr>
              <w:t>End of program target</w:t>
            </w:r>
            <w:r>
              <w:rPr>
                <w:position w:val="6"/>
                <w:sz w:val="10"/>
              </w:rPr>
              <w:t>1</w:t>
            </w:r>
          </w:p>
        </w:tc>
        <w:tc>
          <w:tcPr>
            <w:tcW w:w="2698" w:type="dxa"/>
            <w:shd w:val="clear" w:color="auto" w:fill="F1F1F1"/>
          </w:tcPr>
          <w:p w14:paraId="7331DB0C" w14:textId="77777777" w:rsidR="005478EF" w:rsidRDefault="005478EF" w:rsidP="00BB659C">
            <w:pPr>
              <w:pStyle w:val="TableParagraph"/>
              <w:spacing w:before="130" w:line="244" w:lineRule="auto"/>
              <w:ind w:left="911" w:right="523" w:hanging="385"/>
              <w:rPr>
                <w:b/>
                <w:sz w:val="16"/>
              </w:rPr>
            </w:pPr>
            <w:r>
              <w:rPr>
                <w:b/>
                <w:sz w:val="16"/>
              </w:rPr>
              <w:t>Description/Means of verification</w:t>
            </w:r>
          </w:p>
        </w:tc>
      </w:tr>
      <w:tr w:rsidR="005478EF" w14:paraId="25544918" w14:textId="77777777" w:rsidTr="00BB659C">
        <w:trPr>
          <w:trHeight w:val="2474"/>
        </w:trPr>
        <w:tc>
          <w:tcPr>
            <w:tcW w:w="2264" w:type="dxa"/>
          </w:tcPr>
          <w:p w14:paraId="4BF8DADD" w14:textId="77777777" w:rsidR="005478EF" w:rsidRDefault="005478EF" w:rsidP="00355B33">
            <w:pPr>
              <w:pStyle w:val="TableParagraph"/>
              <w:spacing w:before="157"/>
              <w:ind w:left="107" w:right="136"/>
              <w:jc w:val="both"/>
              <w:rPr>
                <w:sz w:val="16"/>
              </w:rPr>
            </w:pPr>
            <w:r>
              <w:rPr>
                <w:sz w:val="16"/>
              </w:rPr>
              <w:t>Greenhouse gas (GHG) emissions avoided by geothermal projects financed at any stage by the program</w:t>
            </w:r>
          </w:p>
        </w:tc>
        <w:tc>
          <w:tcPr>
            <w:tcW w:w="1136" w:type="dxa"/>
          </w:tcPr>
          <w:p w14:paraId="4D2E2E2D" w14:textId="77777777" w:rsidR="005478EF" w:rsidRDefault="005478EF" w:rsidP="00BB659C">
            <w:pPr>
              <w:pStyle w:val="TableParagraph"/>
              <w:spacing w:before="110"/>
              <w:ind w:left="54" w:right="96"/>
              <w:jc w:val="center"/>
              <w:rPr>
                <w:sz w:val="16"/>
              </w:rPr>
            </w:pPr>
            <w:proofErr w:type="spellStart"/>
            <w:r>
              <w:rPr>
                <w:position w:val="2"/>
                <w:sz w:val="16"/>
              </w:rPr>
              <w:t>ktCO</w:t>
            </w:r>
            <w:proofErr w:type="spellEnd"/>
            <w:r>
              <w:rPr>
                <w:sz w:val="10"/>
              </w:rPr>
              <w:t>2</w:t>
            </w:r>
            <w:r>
              <w:rPr>
                <w:position w:val="2"/>
                <w:sz w:val="16"/>
              </w:rPr>
              <w:t>e/year</w:t>
            </w:r>
          </w:p>
        </w:tc>
        <w:tc>
          <w:tcPr>
            <w:tcW w:w="1134" w:type="dxa"/>
          </w:tcPr>
          <w:p w14:paraId="43CC919F" w14:textId="77777777" w:rsidR="005478EF" w:rsidRDefault="005478EF" w:rsidP="00BB659C">
            <w:pPr>
              <w:pStyle w:val="TableParagraph"/>
              <w:spacing w:before="111"/>
              <w:jc w:val="center"/>
              <w:rPr>
                <w:sz w:val="16"/>
              </w:rPr>
            </w:pPr>
            <w:r>
              <w:rPr>
                <w:sz w:val="16"/>
              </w:rPr>
              <w:t>0</w:t>
            </w:r>
          </w:p>
        </w:tc>
        <w:tc>
          <w:tcPr>
            <w:tcW w:w="709" w:type="dxa"/>
            <w:shd w:val="clear" w:color="auto" w:fill="D9D9D9"/>
          </w:tcPr>
          <w:p w14:paraId="19FB5F5D" w14:textId="77777777" w:rsidR="005478EF" w:rsidRDefault="005478EF" w:rsidP="00BB659C">
            <w:pPr>
              <w:pStyle w:val="TableParagraph"/>
              <w:rPr>
                <w:rFonts w:ascii="Times New Roman"/>
                <w:sz w:val="16"/>
              </w:rPr>
            </w:pPr>
          </w:p>
        </w:tc>
        <w:tc>
          <w:tcPr>
            <w:tcW w:w="709" w:type="dxa"/>
            <w:shd w:val="clear" w:color="auto" w:fill="D9D9D9"/>
          </w:tcPr>
          <w:p w14:paraId="5B861F71" w14:textId="77777777" w:rsidR="005478EF" w:rsidRDefault="005478EF" w:rsidP="00BB659C">
            <w:pPr>
              <w:pStyle w:val="TableParagraph"/>
              <w:rPr>
                <w:rFonts w:ascii="Times New Roman"/>
                <w:sz w:val="16"/>
              </w:rPr>
            </w:pPr>
          </w:p>
        </w:tc>
        <w:tc>
          <w:tcPr>
            <w:tcW w:w="721" w:type="dxa"/>
          </w:tcPr>
          <w:p w14:paraId="437115C8" w14:textId="77777777" w:rsidR="005478EF" w:rsidRDefault="005478EF" w:rsidP="00BB659C">
            <w:pPr>
              <w:pStyle w:val="TableParagraph"/>
              <w:rPr>
                <w:rFonts w:ascii="Times New Roman"/>
                <w:sz w:val="16"/>
              </w:rPr>
            </w:pPr>
          </w:p>
        </w:tc>
        <w:tc>
          <w:tcPr>
            <w:tcW w:w="721" w:type="dxa"/>
          </w:tcPr>
          <w:p w14:paraId="645D6A6D" w14:textId="77777777" w:rsidR="005478EF" w:rsidRDefault="005478EF" w:rsidP="00BB659C">
            <w:pPr>
              <w:pStyle w:val="TableParagraph"/>
              <w:rPr>
                <w:rFonts w:ascii="Times New Roman"/>
                <w:sz w:val="16"/>
              </w:rPr>
            </w:pPr>
          </w:p>
        </w:tc>
        <w:tc>
          <w:tcPr>
            <w:tcW w:w="721" w:type="dxa"/>
          </w:tcPr>
          <w:p w14:paraId="6EC8D074" w14:textId="77777777" w:rsidR="005478EF" w:rsidRDefault="005478EF" w:rsidP="00BB659C">
            <w:pPr>
              <w:pStyle w:val="TableParagraph"/>
              <w:rPr>
                <w:rFonts w:ascii="Times New Roman"/>
                <w:sz w:val="16"/>
              </w:rPr>
            </w:pPr>
          </w:p>
        </w:tc>
        <w:tc>
          <w:tcPr>
            <w:tcW w:w="721" w:type="dxa"/>
          </w:tcPr>
          <w:p w14:paraId="28F1F1D2" w14:textId="77777777" w:rsidR="005478EF" w:rsidRDefault="005478EF" w:rsidP="00BB659C">
            <w:pPr>
              <w:pStyle w:val="TableParagraph"/>
              <w:rPr>
                <w:rFonts w:ascii="Times New Roman"/>
                <w:sz w:val="16"/>
              </w:rPr>
            </w:pPr>
          </w:p>
        </w:tc>
        <w:tc>
          <w:tcPr>
            <w:tcW w:w="740" w:type="dxa"/>
          </w:tcPr>
          <w:p w14:paraId="64D6CC8B" w14:textId="77777777" w:rsidR="005478EF" w:rsidRDefault="005478EF" w:rsidP="00BB659C">
            <w:pPr>
              <w:pStyle w:val="TableParagraph"/>
              <w:rPr>
                <w:rFonts w:ascii="Times New Roman"/>
                <w:sz w:val="16"/>
              </w:rPr>
            </w:pPr>
          </w:p>
        </w:tc>
        <w:tc>
          <w:tcPr>
            <w:tcW w:w="793" w:type="dxa"/>
          </w:tcPr>
          <w:p w14:paraId="16275C09" w14:textId="77777777" w:rsidR="005478EF" w:rsidRDefault="005478EF" w:rsidP="00BB659C">
            <w:pPr>
              <w:pStyle w:val="TableParagraph"/>
              <w:spacing w:before="111"/>
              <w:ind w:left="183"/>
              <w:rPr>
                <w:sz w:val="16"/>
              </w:rPr>
            </w:pPr>
            <w:r>
              <w:rPr>
                <w:sz w:val="16"/>
              </w:rPr>
              <w:t>64.24</w:t>
            </w:r>
          </w:p>
        </w:tc>
        <w:tc>
          <w:tcPr>
            <w:tcW w:w="804" w:type="dxa"/>
          </w:tcPr>
          <w:p w14:paraId="1B2DE3F3" w14:textId="77777777" w:rsidR="005478EF" w:rsidRDefault="005478EF" w:rsidP="00BB659C">
            <w:pPr>
              <w:pStyle w:val="TableParagraph"/>
              <w:spacing w:before="111"/>
              <w:ind w:left="147"/>
              <w:rPr>
                <w:sz w:val="16"/>
              </w:rPr>
            </w:pPr>
            <w:r>
              <w:rPr>
                <w:sz w:val="16"/>
              </w:rPr>
              <w:t>128.24</w:t>
            </w:r>
          </w:p>
        </w:tc>
        <w:tc>
          <w:tcPr>
            <w:tcW w:w="1166" w:type="dxa"/>
          </w:tcPr>
          <w:p w14:paraId="0AF9AC81" w14:textId="77777777" w:rsidR="005478EF" w:rsidRDefault="005478EF" w:rsidP="00BB659C">
            <w:pPr>
              <w:pStyle w:val="TableParagraph"/>
              <w:spacing w:before="111"/>
              <w:ind w:left="306" w:right="317"/>
              <w:jc w:val="center"/>
              <w:rPr>
                <w:sz w:val="16"/>
              </w:rPr>
            </w:pPr>
            <w:r>
              <w:rPr>
                <w:sz w:val="16"/>
              </w:rPr>
              <w:t>192.48</w:t>
            </w:r>
          </w:p>
        </w:tc>
        <w:tc>
          <w:tcPr>
            <w:tcW w:w="2698" w:type="dxa"/>
          </w:tcPr>
          <w:p w14:paraId="275B992C" w14:textId="77777777" w:rsidR="005478EF" w:rsidRDefault="005478EF" w:rsidP="00355B33">
            <w:pPr>
              <w:pStyle w:val="TableParagraph"/>
              <w:spacing w:before="22"/>
              <w:ind w:left="97" w:right="117"/>
              <w:jc w:val="both"/>
              <w:rPr>
                <w:sz w:val="16"/>
              </w:rPr>
            </w:pPr>
            <w:r>
              <w:rPr>
                <w:sz w:val="16"/>
              </w:rPr>
              <w:t>Tons of GHG emissions that will be reduced or avoided once the plants financed by the program</w:t>
            </w:r>
            <w:r>
              <w:rPr>
                <w:spacing w:val="-14"/>
                <w:sz w:val="16"/>
              </w:rPr>
              <w:t xml:space="preserve"> </w:t>
            </w:r>
            <w:r>
              <w:rPr>
                <w:sz w:val="16"/>
              </w:rPr>
              <w:t>are commissioned.</w:t>
            </w:r>
          </w:p>
          <w:p w14:paraId="000FEB54" w14:textId="77777777" w:rsidR="005478EF" w:rsidRDefault="005478EF" w:rsidP="00355B33">
            <w:pPr>
              <w:pStyle w:val="TableParagraph"/>
              <w:spacing w:before="20"/>
              <w:ind w:left="97" w:right="115"/>
              <w:jc w:val="both"/>
              <w:rPr>
                <w:sz w:val="16"/>
              </w:rPr>
            </w:pPr>
            <w:r>
              <w:rPr>
                <w:sz w:val="16"/>
              </w:rPr>
              <w:t>Source: Estimations made following IDB methodology, based on installed capacity (see indicator above), envisaged production, and an average conversion factor of</w:t>
            </w:r>
          </w:p>
          <w:p w14:paraId="7DC3ADC9" w14:textId="77777777" w:rsidR="005478EF" w:rsidRDefault="005478EF" w:rsidP="00355B33">
            <w:pPr>
              <w:pStyle w:val="TableParagraph"/>
              <w:spacing w:before="4" w:line="232" w:lineRule="auto"/>
              <w:ind w:left="97" w:right="425"/>
              <w:jc w:val="both"/>
              <w:rPr>
                <w:sz w:val="16"/>
              </w:rPr>
            </w:pPr>
            <w:r>
              <w:rPr>
                <w:position w:val="2"/>
                <w:sz w:val="16"/>
              </w:rPr>
              <w:t xml:space="preserve">0.582 </w:t>
            </w:r>
            <w:proofErr w:type="spellStart"/>
            <w:r>
              <w:rPr>
                <w:position w:val="2"/>
                <w:sz w:val="16"/>
              </w:rPr>
              <w:t>tCO</w:t>
            </w:r>
            <w:proofErr w:type="spellEnd"/>
            <w:r>
              <w:rPr>
                <w:sz w:val="10"/>
              </w:rPr>
              <w:t>2</w:t>
            </w:r>
            <w:r>
              <w:rPr>
                <w:position w:val="2"/>
                <w:sz w:val="16"/>
              </w:rPr>
              <w:t>/MWh for electricity</w:t>
            </w:r>
            <w:r>
              <w:rPr>
                <w:sz w:val="16"/>
              </w:rPr>
              <w:t xml:space="preserve"> generation in Mexico.</w:t>
            </w:r>
          </w:p>
          <w:p w14:paraId="56EEE1AB" w14:textId="77777777" w:rsidR="005478EF" w:rsidRDefault="005478EF" w:rsidP="00355B33">
            <w:pPr>
              <w:pStyle w:val="TableParagraph"/>
              <w:spacing w:before="43" w:line="184" w:lineRule="exact"/>
              <w:ind w:left="97" w:right="1159"/>
              <w:jc w:val="both"/>
              <w:rPr>
                <w:sz w:val="16"/>
              </w:rPr>
            </w:pPr>
            <w:proofErr w:type="spellStart"/>
            <w:r>
              <w:rPr>
                <w:position w:val="2"/>
                <w:sz w:val="16"/>
              </w:rPr>
              <w:t>ktCO</w:t>
            </w:r>
            <w:proofErr w:type="spellEnd"/>
            <w:r>
              <w:rPr>
                <w:sz w:val="10"/>
              </w:rPr>
              <w:t>2</w:t>
            </w:r>
            <w:r>
              <w:rPr>
                <w:position w:val="2"/>
                <w:sz w:val="16"/>
              </w:rPr>
              <w:t>e = kilotons of CO</w:t>
            </w:r>
            <w:r>
              <w:rPr>
                <w:sz w:val="10"/>
              </w:rPr>
              <w:t xml:space="preserve">2 </w:t>
            </w:r>
            <w:r>
              <w:rPr>
                <w:position w:val="2"/>
                <w:sz w:val="16"/>
              </w:rPr>
              <w:t>equivalent</w:t>
            </w:r>
          </w:p>
        </w:tc>
      </w:tr>
      <w:tr w:rsidR="005478EF" w14:paraId="5FA16B90" w14:textId="77777777" w:rsidTr="00BB659C">
        <w:trPr>
          <w:trHeight w:val="420"/>
        </w:trPr>
        <w:tc>
          <w:tcPr>
            <w:tcW w:w="15037" w:type="dxa"/>
            <w:gridSpan w:val="14"/>
            <w:shd w:val="clear" w:color="auto" w:fill="BEBEBE"/>
          </w:tcPr>
          <w:p w14:paraId="2D84EDBE" w14:textId="77777777" w:rsidR="005478EF" w:rsidRDefault="005478EF" w:rsidP="00BB659C">
            <w:pPr>
              <w:pStyle w:val="TableParagraph"/>
              <w:spacing w:before="118"/>
              <w:ind w:left="107"/>
              <w:rPr>
                <w:b/>
                <w:sz w:val="16"/>
              </w:rPr>
            </w:pPr>
            <w:r>
              <w:rPr>
                <w:b/>
                <w:sz w:val="16"/>
              </w:rPr>
              <w:t>Impacts</w:t>
            </w:r>
          </w:p>
        </w:tc>
      </w:tr>
      <w:tr w:rsidR="005478EF" w14:paraId="6E4ECC39" w14:textId="77777777" w:rsidTr="00BB659C">
        <w:trPr>
          <w:trHeight w:val="2637"/>
        </w:trPr>
        <w:tc>
          <w:tcPr>
            <w:tcW w:w="2264" w:type="dxa"/>
          </w:tcPr>
          <w:p w14:paraId="3CA010FA" w14:textId="77777777" w:rsidR="005478EF" w:rsidRDefault="005478EF" w:rsidP="00355B33">
            <w:pPr>
              <w:pStyle w:val="TableParagraph"/>
              <w:ind w:left="107" w:right="116"/>
              <w:jc w:val="both"/>
              <w:rPr>
                <w:sz w:val="16"/>
              </w:rPr>
            </w:pPr>
            <w:r>
              <w:rPr>
                <w:sz w:val="16"/>
              </w:rPr>
              <w:t>Additional financing from third parties mobilized to develop geothermal projects financed at any stage by the program</w:t>
            </w:r>
          </w:p>
        </w:tc>
        <w:tc>
          <w:tcPr>
            <w:tcW w:w="1136" w:type="dxa"/>
          </w:tcPr>
          <w:p w14:paraId="44A807D3" w14:textId="77777777" w:rsidR="005478EF" w:rsidRDefault="005478EF" w:rsidP="00BB659C">
            <w:pPr>
              <w:pStyle w:val="TableParagraph"/>
              <w:spacing w:before="1"/>
              <w:ind w:left="89" w:right="85"/>
              <w:jc w:val="center"/>
              <w:rPr>
                <w:sz w:val="16"/>
              </w:rPr>
            </w:pPr>
            <w:r>
              <w:rPr>
                <w:sz w:val="16"/>
              </w:rPr>
              <w:t>US$ millions</w:t>
            </w:r>
          </w:p>
        </w:tc>
        <w:tc>
          <w:tcPr>
            <w:tcW w:w="1134" w:type="dxa"/>
          </w:tcPr>
          <w:p w14:paraId="4221B87E" w14:textId="77777777" w:rsidR="005478EF" w:rsidRDefault="005478EF" w:rsidP="00BB659C">
            <w:pPr>
              <w:pStyle w:val="TableParagraph"/>
              <w:spacing w:before="1"/>
              <w:jc w:val="center"/>
              <w:rPr>
                <w:sz w:val="16"/>
              </w:rPr>
            </w:pPr>
            <w:r>
              <w:rPr>
                <w:sz w:val="16"/>
              </w:rPr>
              <w:t>0</w:t>
            </w:r>
          </w:p>
        </w:tc>
        <w:tc>
          <w:tcPr>
            <w:tcW w:w="709" w:type="dxa"/>
            <w:shd w:val="clear" w:color="auto" w:fill="D9D9D9"/>
          </w:tcPr>
          <w:p w14:paraId="22AF89CD" w14:textId="77777777" w:rsidR="005478EF" w:rsidRDefault="005478EF" w:rsidP="00BB659C">
            <w:pPr>
              <w:pStyle w:val="TableParagraph"/>
              <w:rPr>
                <w:rFonts w:ascii="Times New Roman"/>
                <w:sz w:val="16"/>
              </w:rPr>
            </w:pPr>
          </w:p>
        </w:tc>
        <w:tc>
          <w:tcPr>
            <w:tcW w:w="709" w:type="dxa"/>
            <w:shd w:val="clear" w:color="auto" w:fill="D9D9D9"/>
          </w:tcPr>
          <w:p w14:paraId="434630A6" w14:textId="77777777" w:rsidR="005478EF" w:rsidRDefault="005478EF" w:rsidP="00BB659C">
            <w:pPr>
              <w:pStyle w:val="TableParagraph"/>
              <w:rPr>
                <w:rFonts w:ascii="Times New Roman"/>
                <w:sz w:val="16"/>
              </w:rPr>
            </w:pPr>
          </w:p>
        </w:tc>
        <w:tc>
          <w:tcPr>
            <w:tcW w:w="721" w:type="dxa"/>
          </w:tcPr>
          <w:p w14:paraId="76C52C77" w14:textId="77777777" w:rsidR="005478EF" w:rsidRDefault="005478EF" w:rsidP="00BB659C">
            <w:pPr>
              <w:pStyle w:val="TableParagraph"/>
              <w:rPr>
                <w:rFonts w:ascii="Times New Roman"/>
                <w:sz w:val="16"/>
              </w:rPr>
            </w:pPr>
          </w:p>
        </w:tc>
        <w:tc>
          <w:tcPr>
            <w:tcW w:w="721" w:type="dxa"/>
          </w:tcPr>
          <w:p w14:paraId="0547BB1C" w14:textId="77777777" w:rsidR="005478EF" w:rsidRDefault="005478EF" w:rsidP="00BB659C">
            <w:pPr>
              <w:pStyle w:val="TableParagraph"/>
              <w:rPr>
                <w:rFonts w:ascii="Times New Roman"/>
                <w:sz w:val="16"/>
              </w:rPr>
            </w:pPr>
          </w:p>
        </w:tc>
        <w:tc>
          <w:tcPr>
            <w:tcW w:w="721" w:type="dxa"/>
          </w:tcPr>
          <w:p w14:paraId="2BE1C79D" w14:textId="77777777" w:rsidR="005478EF" w:rsidRDefault="005478EF" w:rsidP="00BB659C">
            <w:pPr>
              <w:pStyle w:val="TableParagraph"/>
              <w:rPr>
                <w:rFonts w:ascii="Times New Roman"/>
                <w:sz w:val="16"/>
              </w:rPr>
            </w:pPr>
          </w:p>
        </w:tc>
        <w:tc>
          <w:tcPr>
            <w:tcW w:w="721" w:type="dxa"/>
          </w:tcPr>
          <w:p w14:paraId="0FB38C7C" w14:textId="77777777" w:rsidR="005478EF" w:rsidRDefault="005478EF" w:rsidP="00BB659C">
            <w:pPr>
              <w:pStyle w:val="TableParagraph"/>
              <w:rPr>
                <w:rFonts w:ascii="Times New Roman"/>
                <w:sz w:val="16"/>
              </w:rPr>
            </w:pPr>
          </w:p>
        </w:tc>
        <w:tc>
          <w:tcPr>
            <w:tcW w:w="740" w:type="dxa"/>
          </w:tcPr>
          <w:p w14:paraId="7621183B" w14:textId="77777777" w:rsidR="005478EF" w:rsidRDefault="005478EF" w:rsidP="00BB659C">
            <w:pPr>
              <w:pStyle w:val="TableParagraph"/>
              <w:rPr>
                <w:rFonts w:ascii="Times New Roman"/>
                <w:sz w:val="16"/>
              </w:rPr>
            </w:pPr>
          </w:p>
        </w:tc>
        <w:tc>
          <w:tcPr>
            <w:tcW w:w="793" w:type="dxa"/>
          </w:tcPr>
          <w:p w14:paraId="6EAB8F8F" w14:textId="77777777" w:rsidR="005478EF" w:rsidRDefault="005478EF" w:rsidP="00BB659C">
            <w:pPr>
              <w:pStyle w:val="TableParagraph"/>
              <w:rPr>
                <w:rFonts w:ascii="Times New Roman"/>
                <w:sz w:val="16"/>
              </w:rPr>
            </w:pPr>
          </w:p>
        </w:tc>
        <w:tc>
          <w:tcPr>
            <w:tcW w:w="804" w:type="dxa"/>
          </w:tcPr>
          <w:p w14:paraId="46AF522A" w14:textId="77777777" w:rsidR="005478EF" w:rsidRDefault="005478EF" w:rsidP="00BB659C">
            <w:pPr>
              <w:pStyle w:val="TableParagraph"/>
              <w:rPr>
                <w:rFonts w:ascii="Times New Roman"/>
                <w:sz w:val="16"/>
              </w:rPr>
            </w:pPr>
          </w:p>
        </w:tc>
        <w:tc>
          <w:tcPr>
            <w:tcW w:w="1166" w:type="dxa"/>
          </w:tcPr>
          <w:p w14:paraId="6EA3D649" w14:textId="77777777" w:rsidR="005478EF" w:rsidRDefault="005478EF" w:rsidP="00BB659C">
            <w:pPr>
              <w:pStyle w:val="TableParagraph"/>
              <w:spacing w:before="1"/>
              <w:ind w:left="307" w:right="314"/>
              <w:jc w:val="center"/>
              <w:rPr>
                <w:sz w:val="16"/>
              </w:rPr>
            </w:pPr>
            <w:r>
              <w:rPr>
                <w:sz w:val="16"/>
              </w:rPr>
              <w:t>190</w:t>
            </w:r>
          </w:p>
        </w:tc>
        <w:tc>
          <w:tcPr>
            <w:tcW w:w="2698" w:type="dxa"/>
          </w:tcPr>
          <w:p w14:paraId="1E60AB0E" w14:textId="77777777" w:rsidR="005478EF" w:rsidRDefault="005478EF" w:rsidP="00355B33">
            <w:pPr>
              <w:pStyle w:val="TableParagraph"/>
              <w:spacing w:before="22"/>
              <w:ind w:left="97" w:right="134"/>
              <w:jc w:val="both"/>
              <w:rPr>
                <w:sz w:val="16"/>
              </w:rPr>
            </w:pPr>
            <w:r>
              <w:rPr>
                <w:sz w:val="16"/>
              </w:rPr>
              <w:t>Volume of third-party direct finance leveraged by the program. Includes all financing from sources other than IDB/CTF (government, NAFIN, financial institutions, and private or public capital contributions).</w:t>
            </w:r>
          </w:p>
          <w:p w14:paraId="7D8EE75D" w14:textId="77777777" w:rsidR="005478EF" w:rsidRDefault="005478EF" w:rsidP="00355B33">
            <w:pPr>
              <w:pStyle w:val="TableParagraph"/>
              <w:spacing w:before="18"/>
              <w:ind w:left="97" w:right="169"/>
              <w:jc w:val="both"/>
              <w:rPr>
                <w:sz w:val="16"/>
              </w:rPr>
            </w:pPr>
            <w:r>
              <w:rPr>
                <w:sz w:val="16"/>
              </w:rPr>
              <w:t>Source: Program report from NAFIN. Estimations based on a 70:30 debt-to-equity ratio (for the production stage), investment costs of US$5 million per well and US$2 million to US$4 million per MW installed.</w:t>
            </w:r>
          </w:p>
        </w:tc>
      </w:tr>
      <w:tr w:rsidR="005478EF" w14:paraId="1341484A" w14:textId="77777777" w:rsidTr="00AF6ECE">
        <w:trPr>
          <w:trHeight w:val="449"/>
        </w:trPr>
        <w:tc>
          <w:tcPr>
            <w:tcW w:w="2264" w:type="dxa"/>
          </w:tcPr>
          <w:p w14:paraId="5A0A30DA" w14:textId="77777777" w:rsidR="005478EF" w:rsidRDefault="005478EF" w:rsidP="00355B33">
            <w:pPr>
              <w:pStyle w:val="TableParagraph"/>
              <w:ind w:left="107" w:right="294"/>
              <w:jc w:val="both"/>
              <w:rPr>
                <w:sz w:val="16"/>
              </w:rPr>
            </w:pPr>
            <w:r>
              <w:rPr>
                <w:sz w:val="16"/>
              </w:rPr>
              <w:t>Total geothermal capacity installed in Mexico</w:t>
            </w:r>
          </w:p>
        </w:tc>
        <w:tc>
          <w:tcPr>
            <w:tcW w:w="1136" w:type="dxa"/>
          </w:tcPr>
          <w:p w14:paraId="6D14395D" w14:textId="77777777" w:rsidR="005478EF" w:rsidRDefault="005478EF" w:rsidP="00BB659C">
            <w:pPr>
              <w:pStyle w:val="TableParagraph"/>
              <w:spacing w:before="1"/>
              <w:ind w:left="89" w:right="81"/>
              <w:jc w:val="center"/>
              <w:rPr>
                <w:sz w:val="16"/>
              </w:rPr>
            </w:pPr>
            <w:r>
              <w:rPr>
                <w:sz w:val="16"/>
              </w:rPr>
              <w:t>MWe</w:t>
            </w:r>
          </w:p>
        </w:tc>
        <w:tc>
          <w:tcPr>
            <w:tcW w:w="1134" w:type="dxa"/>
          </w:tcPr>
          <w:p w14:paraId="56C44C4D" w14:textId="77777777" w:rsidR="005478EF" w:rsidRDefault="005478EF" w:rsidP="00BB659C">
            <w:pPr>
              <w:pStyle w:val="TableParagraph"/>
              <w:ind w:left="213" w:right="211"/>
              <w:jc w:val="center"/>
              <w:rPr>
                <w:sz w:val="10"/>
              </w:rPr>
            </w:pPr>
            <w:r>
              <w:rPr>
                <w:sz w:val="16"/>
              </w:rPr>
              <w:t>909</w:t>
            </w:r>
            <w:r>
              <w:rPr>
                <w:position w:val="6"/>
                <w:sz w:val="10"/>
              </w:rPr>
              <w:t>3</w:t>
            </w:r>
          </w:p>
        </w:tc>
        <w:tc>
          <w:tcPr>
            <w:tcW w:w="709" w:type="dxa"/>
            <w:shd w:val="clear" w:color="auto" w:fill="D9D9D9"/>
          </w:tcPr>
          <w:p w14:paraId="43B008A7" w14:textId="77777777" w:rsidR="005478EF" w:rsidRDefault="005478EF" w:rsidP="00BB659C">
            <w:pPr>
              <w:pStyle w:val="TableParagraph"/>
              <w:rPr>
                <w:rFonts w:ascii="Times New Roman"/>
                <w:sz w:val="16"/>
              </w:rPr>
            </w:pPr>
          </w:p>
        </w:tc>
        <w:tc>
          <w:tcPr>
            <w:tcW w:w="709" w:type="dxa"/>
            <w:shd w:val="clear" w:color="auto" w:fill="D9D9D9"/>
          </w:tcPr>
          <w:p w14:paraId="5348D0F9" w14:textId="77777777" w:rsidR="005478EF" w:rsidRDefault="005478EF" w:rsidP="00BB659C">
            <w:pPr>
              <w:pStyle w:val="TableParagraph"/>
              <w:rPr>
                <w:rFonts w:ascii="Times New Roman"/>
                <w:sz w:val="16"/>
              </w:rPr>
            </w:pPr>
          </w:p>
        </w:tc>
        <w:tc>
          <w:tcPr>
            <w:tcW w:w="721" w:type="dxa"/>
          </w:tcPr>
          <w:p w14:paraId="2B85C649" w14:textId="77777777" w:rsidR="005478EF" w:rsidRDefault="005478EF" w:rsidP="00BB659C">
            <w:pPr>
              <w:pStyle w:val="TableParagraph"/>
              <w:rPr>
                <w:rFonts w:ascii="Times New Roman"/>
                <w:sz w:val="16"/>
              </w:rPr>
            </w:pPr>
          </w:p>
        </w:tc>
        <w:tc>
          <w:tcPr>
            <w:tcW w:w="721" w:type="dxa"/>
          </w:tcPr>
          <w:p w14:paraId="4614B297" w14:textId="77777777" w:rsidR="005478EF" w:rsidRDefault="005478EF" w:rsidP="00BB659C">
            <w:pPr>
              <w:pStyle w:val="TableParagraph"/>
              <w:rPr>
                <w:rFonts w:ascii="Times New Roman"/>
                <w:sz w:val="16"/>
              </w:rPr>
            </w:pPr>
          </w:p>
        </w:tc>
        <w:tc>
          <w:tcPr>
            <w:tcW w:w="721" w:type="dxa"/>
          </w:tcPr>
          <w:p w14:paraId="23141D0E" w14:textId="77777777" w:rsidR="005478EF" w:rsidRDefault="005478EF" w:rsidP="00BB659C">
            <w:pPr>
              <w:pStyle w:val="TableParagraph"/>
              <w:rPr>
                <w:rFonts w:ascii="Times New Roman"/>
                <w:sz w:val="16"/>
              </w:rPr>
            </w:pPr>
          </w:p>
        </w:tc>
        <w:tc>
          <w:tcPr>
            <w:tcW w:w="721" w:type="dxa"/>
          </w:tcPr>
          <w:p w14:paraId="55AB5F87" w14:textId="77777777" w:rsidR="005478EF" w:rsidRDefault="005478EF" w:rsidP="00BB659C">
            <w:pPr>
              <w:pStyle w:val="TableParagraph"/>
              <w:rPr>
                <w:rFonts w:ascii="Times New Roman"/>
                <w:sz w:val="16"/>
              </w:rPr>
            </w:pPr>
          </w:p>
        </w:tc>
        <w:tc>
          <w:tcPr>
            <w:tcW w:w="740" w:type="dxa"/>
          </w:tcPr>
          <w:p w14:paraId="2A7C95C9" w14:textId="77777777" w:rsidR="005478EF" w:rsidRDefault="005478EF" w:rsidP="00BB659C">
            <w:pPr>
              <w:pStyle w:val="TableParagraph"/>
              <w:rPr>
                <w:rFonts w:ascii="Times New Roman"/>
                <w:sz w:val="16"/>
              </w:rPr>
            </w:pPr>
          </w:p>
        </w:tc>
        <w:tc>
          <w:tcPr>
            <w:tcW w:w="793" w:type="dxa"/>
          </w:tcPr>
          <w:p w14:paraId="088B0E66" w14:textId="77777777" w:rsidR="005478EF" w:rsidRDefault="005478EF" w:rsidP="00BB659C">
            <w:pPr>
              <w:pStyle w:val="TableParagraph"/>
              <w:rPr>
                <w:rFonts w:ascii="Times New Roman"/>
                <w:sz w:val="16"/>
              </w:rPr>
            </w:pPr>
          </w:p>
        </w:tc>
        <w:tc>
          <w:tcPr>
            <w:tcW w:w="804" w:type="dxa"/>
          </w:tcPr>
          <w:p w14:paraId="59B41261" w14:textId="77777777" w:rsidR="005478EF" w:rsidRDefault="005478EF" w:rsidP="00BB659C">
            <w:pPr>
              <w:pStyle w:val="TableParagraph"/>
              <w:rPr>
                <w:rFonts w:ascii="Times New Roman"/>
                <w:sz w:val="16"/>
              </w:rPr>
            </w:pPr>
          </w:p>
        </w:tc>
        <w:tc>
          <w:tcPr>
            <w:tcW w:w="1166" w:type="dxa"/>
          </w:tcPr>
          <w:p w14:paraId="178D58DD" w14:textId="77777777" w:rsidR="005478EF" w:rsidRDefault="005478EF" w:rsidP="00BB659C">
            <w:pPr>
              <w:pStyle w:val="TableParagraph"/>
              <w:ind w:left="307" w:right="316"/>
              <w:jc w:val="center"/>
              <w:rPr>
                <w:sz w:val="10"/>
              </w:rPr>
            </w:pPr>
            <w:r>
              <w:rPr>
                <w:sz w:val="16"/>
              </w:rPr>
              <w:t>1.108</w:t>
            </w:r>
            <w:r>
              <w:rPr>
                <w:position w:val="6"/>
                <w:sz w:val="10"/>
              </w:rPr>
              <w:t>4</w:t>
            </w:r>
          </w:p>
        </w:tc>
        <w:tc>
          <w:tcPr>
            <w:tcW w:w="2698" w:type="dxa"/>
          </w:tcPr>
          <w:p w14:paraId="48E1A344" w14:textId="77777777" w:rsidR="005478EF" w:rsidRDefault="005478EF" w:rsidP="00BB659C">
            <w:pPr>
              <w:pStyle w:val="TableParagraph"/>
              <w:ind w:left="97" w:right="756"/>
              <w:rPr>
                <w:sz w:val="16"/>
              </w:rPr>
            </w:pPr>
            <w:r>
              <w:rPr>
                <w:sz w:val="16"/>
              </w:rPr>
              <w:t xml:space="preserve">Source: SENER, Balance Nacional de </w:t>
            </w:r>
            <w:proofErr w:type="spellStart"/>
            <w:r>
              <w:rPr>
                <w:sz w:val="16"/>
              </w:rPr>
              <w:t>Energía</w:t>
            </w:r>
            <w:proofErr w:type="spellEnd"/>
            <w:r>
              <w:rPr>
                <w:sz w:val="16"/>
              </w:rPr>
              <w:t>.</w:t>
            </w:r>
          </w:p>
        </w:tc>
      </w:tr>
    </w:tbl>
    <w:p w14:paraId="4A7EF787" w14:textId="77777777" w:rsidR="005478EF" w:rsidRDefault="005478EF" w:rsidP="005478EF">
      <w:pPr>
        <w:pStyle w:val="BodyText"/>
        <w:rPr>
          <w:sz w:val="20"/>
        </w:rPr>
      </w:pPr>
    </w:p>
    <w:p w14:paraId="03EADC2D" w14:textId="77777777" w:rsidR="005478EF" w:rsidRDefault="005478EF" w:rsidP="005478EF">
      <w:pPr>
        <w:pStyle w:val="BodyText"/>
        <w:rPr>
          <w:sz w:val="20"/>
        </w:rPr>
      </w:pPr>
    </w:p>
    <w:p w14:paraId="640D4D90" w14:textId="391A6A55" w:rsidR="005478EF" w:rsidRDefault="005478EF" w:rsidP="005478EF">
      <w:pPr>
        <w:pStyle w:val="BodyText"/>
        <w:spacing w:before="4"/>
        <w:rPr>
          <w:sz w:val="14"/>
        </w:rPr>
      </w:pPr>
      <w:r>
        <w:rPr>
          <w:noProof/>
        </w:rPr>
        <mc:AlternateContent>
          <mc:Choice Requires="wps">
            <w:drawing>
              <wp:anchor distT="0" distB="0" distL="0" distR="0" simplePos="0" relativeHeight="251658242" behindDoc="1" locked="0" layoutInCell="1" allowOverlap="1" wp14:anchorId="339BBF6E" wp14:editId="56E20D05">
                <wp:simplePos x="0" y="0"/>
                <wp:positionH relativeFrom="page">
                  <wp:posOffset>685800</wp:posOffset>
                </wp:positionH>
                <wp:positionV relativeFrom="paragraph">
                  <wp:posOffset>133985</wp:posOffset>
                </wp:positionV>
                <wp:extent cx="1828800" cy="0"/>
                <wp:effectExtent l="9525" t="10160" r="9525" b="8890"/>
                <wp:wrapTopAndBottom/>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2EB03C" id="Straight Connector 4"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4pt,10.55pt" to="198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" strokeweight=".6pt">
                <w10:wrap type="topAndBottom" anchorx="page"/>
              </v:line>
            </w:pict>
          </mc:Fallback>
        </mc:AlternateContent>
      </w:r>
    </w:p>
    <w:p w14:paraId="6D657563" w14:textId="77777777" w:rsidR="005478EF" w:rsidRPr="00AF6ECE" w:rsidRDefault="005478EF" w:rsidP="005478EF">
      <w:pPr>
        <w:pStyle w:val="BodyText"/>
        <w:tabs>
          <w:tab w:val="left" w:pos="1067"/>
        </w:tabs>
        <w:spacing w:before="60"/>
        <w:ind w:left="780"/>
        <w:rPr>
          <w:lang w:val="es-CO"/>
        </w:rPr>
      </w:pPr>
      <w:r>
        <w:rPr>
          <w:position w:val="6"/>
          <w:sz w:val="12"/>
        </w:rPr>
        <w:t>3</w:t>
      </w:r>
      <w:r>
        <w:rPr>
          <w:position w:val="6"/>
          <w:sz w:val="12"/>
        </w:rPr>
        <w:tab/>
      </w:r>
      <w:r>
        <w:t xml:space="preserve">Total capacity at end-2016 (SENER). </w:t>
      </w:r>
      <w:r w:rsidRPr="00AF6ECE">
        <w:rPr>
          <w:lang w:val="es-CO"/>
        </w:rPr>
        <w:t xml:space="preserve">SENER, </w:t>
      </w:r>
      <w:hyperlink r:id="rId26">
        <w:r w:rsidRPr="00AF6ECE">
          <w:rPr>
            <w:i/>
            <w:color w:val="0462C1"/>
            <w:u w:val="single" w:color="0462C1"/>
            <w:lang w:val="es-CO"/>
          </w:rPr>
          <w:t>Prospectiva de Energías Renovables 2017-2031</w:t>
        </w:r>
        <w:r w:rsidRPr="00AF6ECE">
          <w:rPr>
            <w:color w:val="0462C1"/>
            <w:lang w:val="es-CO"/>
          </w:rPr>
          <w:t xml:space="preserve"> </w:t>
        </w:r>
      </w:hyperlink>
      <w:r w:rsidRPr="00AF6ECE">
        <w:rPr>
          <w:lang w:val="es-CO"/>
        </w:rPr>
        <w:t>[</w:t>
      </w:r>
      <w:proofErr w:type="spellStart"/>
      <w:r w:rsidRPr="00AF6ECE">
        <w:rPr>
          <w:lang w:val="es-CO"/>
        </w:rPr>
        <w:t>Renewable</w:t>
      </w:r>
      <w:proofErr w:type="spellEnd"/>
      <w:r w:rsidRPr="00AF6ECE">
        <w:rPr>
          <w:lang w:val="es-CO"/>
        </w:rPr>
        <w:t xml:space="preserve"> </w:t>
      </w:r>
      <w:proofErr w:type="spellStart"/>
      <w:r w:rsidRPr="00AF6ECE">
        <w:rPr>
          <w:lang w:val="es-CO"/>
        </w:rPr>
        <w:t>Energies</w:t>
      </w:r>
      <w:proofErr w:type="spellEnd"/>
      <w:r w:rsidRPr="00AF6ECE">
        <w:rPr>
          <w:lang w:val="es-CO"/>
        </w:rPr>
        <w:t xml:space="preserve"> Outlook</w:t>
      </w:r>
      <w:r w:rsidRPr="00AF6ECE">
        <w:rPr>
          <w:spacing w:val="-6"/>
          <w:lang w:val="es-CO"/>
        </w:rPr>
        <w:t xml:space="preserve"> </w:t>
      </w:r>
      <w:r w:rsidRPr="00AF6ECE">
        <w:rPr>
          <w:lang w:val="es-CO"/>
        </w:rPr>
        <w:t>2017-2031].</w:t>
      </w:r>
    </w:p>
    <w:p w14:paraId="68553C44" w14:textId="77777777" w:rsidR="005478EF" w:rsidRDefault="005478EF" w:rsidP="005478EF">
      <w:pPr>
        <w:pStyle w:val="BodyText"/>
        <w:tabs>
          <w:tab w:val="left" w:pos="1067"/>
        </w:tabs>
        <w:spacing w:before="55"/>
        <w:ind w:left="780"/>
      </w:pPr>
      <w:r>
        <w:rPr>
          <w:position w:val="6"/>
          <w:sz w:val="12"/>
        </w:rPr>
        <w:t>4</w:t>
      </w:r>
      <w:r>
        <w:rPr>
          <w:position w:val="6"/>
          <w:sz w:val="12"/>
        </w:rPr>
        <w:tab/>
      </w:r>
      <w:r>
        <w:t>This target would not necessarily reflect a direct program</w:t>
      </w:r>
      <w:r>
        <w:rPr>
          <w:spacing w:val="-3"/>
        </w:rPr>
        <w:t xml:space="preserve"> </w:t>
      </w:r>
      <w:r>
        <w:t>contribution.</w:t>
      </w:r>
    </w:p>
    <w:p w14:paraId="28F5ECB9" w14:textId="77777777" w:rsidR="005478EF" w:rsidRDefault="005478EF" w:rsidP="005478EF">
      <w:pPr>
        <w:sectPr w:rsidR="005478EF">
          <w:pgSz w:w="15840" w:h="12240" w:orient="landscape"/>
          <w:pgMar w:top="1260" w:right="280" w:bottom="280" w:left="300" w:header="869" w:footer="0" w:gutter="0"/>
          <w:cols w:space="720"/>
        </w:sectPr>
      </w:pPr>
    </w:p>
    <w:p w14:paraId="7D873DE2" w14:textId="77777777" w:rsidR="005478EF" w:rsidRDefault="005478EF" w:rsidP="005478EF">
      <w:pPr>
        <w:pStyle w:val="BodyText"/>
        <w:rPr>
          <w:sz w:val="20"/>
        </w:rPr>
      </w:pPr>
    </w:p>
    <w:p w14:paraId="485E0EA6" w14:textId="77777777" w:rsidR="005478EF" w:rsidRDefault="005478EF" w:rsidP="005478EF">
      <w:pPr>
        <w:pStyle w:val="BodyText"/>
        <w:spacing w:before="1"/>
        <w:rPr>
          <w:sz w:val="16"/>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64"/>
        <w:gridCol w:w="1136"/>
        <w:gridCol w:w="1134"/>
        <w:gridCol w:w="709"/>
        <w:gridCol w:w="709"/>
        <w:gridCol w:w="721"/>
        <w:gridCol w:w="721"/>
        <w:gridCol w:w="721"/>
        <w:gridCol w:w="721"/>
        <w:gridCol w:w="740"/>
        <w:gridCol w:w="793"/>
        <w:gridCol w:w="804"/>
        <w:gridCol w:w="1166"/>
        <w:gridCol w:w="2698"/>
      </w:tblGrid>
      <w:tr w:rsidR="005478EF" w14:paraId="484C8BA2" w14:textId="77777777" w:rsidTr="00BB659C">
        <w:trPr>
          <w:trHeight w:val="592"/>
        </w:trPr>
        <w:tc>
          <w:tcPr>
            <w:tcW w:w="2264" w:type="dxa"/>
            <w:shd w:val="clear" w:color="auto" w:fill="F1F1F1"/>
          </w:tcPr>
          <w:p w14:paraId="5B64C068" w14:textId="77777777" w:rsidR="005478EF" w:rsidRDefault="005478EF" w:rsidP="00BB659C">
            <w:pPr>
              <w:pStyle w:val="TableParagraph"/>
              <w:spacing w:before="9"/>
              <w:rPr>
                <w:sz w:val="17"/>
              </w:rPr>
            </w:pPr>
          </w:p>
          <w:p w14:paraId="43364846" w14:textId="77777777" w:rsidR="005478EF" w:rsidRDefault="005478EF" w:rsidP="00BB659C">
            <w:pPr>
              <w:pStyle w:val="TableParagraph"/>
              <w:ind w:left="107"/>
              <w:rPr>
                <w:b/>
                <w:sz w:val="16"/>
              </w:rPr>
            </w:pPr>
            <w:r>
              <w:rPr>
                <w:b/>
                <w:sz w:val="16"/>
              </w:rPr>
              <w:t>Indicators</w:t>
            </w:r>
          </w:p>
        </w:tc>
        <w:tc>
          <w:tcPr>
            <w:tcW w:w="1136" w:type="dxa"/>
            <w:shd w:val="clear" w:color="auto" w:fill="F1F1F1"/>
          </w:tcPr>
          <w:p w14:paraId="147F6DE3" w14:textId="77777777" w:rsidR="005478EF" w:rsidRDefault="005478EF" w:rsidP="00BB659C">
            <w:pPr>
              <w:pStyle w:val="TableParagraph"/>
              <w:spacing w:before="9"/>
              <w:rPr>
                <w:sz w:val="17"/>
              </w:rPr>
            </w:pPr>
          </w:p>
          <w:p w14:paraId="77A769BD" w14:textId="77777777" w:rsidR="005478EF" w:rsidRDefault="005478EF" w:rsidP="00BB659C">
            <w:pPr>
              <w:pStyle w:val="TableParagraph"/>
              <w:ind w:left="89" w:right="83"/>
              <w:jc w:val="center"/>
              <w:rPr>
                <w:b/>
                <w:sz w:val="16"/>
              </w:rPr>
            </w:pPr>
            <w:r>
              <w:rPr>
                <w:b/>
                <w:sz w:val="16"/>
              </w:rPr>
              <w:t>Unit</w:t>
            </w:r>
          </w:p>
        </w:tc>
        <w:tc>
          <w:tcPr>
            <w:tcW w:w="1134" w:type="dxa"/>
            <w:shd w:val="clear" w:color="auto" w:fill="F1F1F1"/>
          </w:tcPr>
          <w:p w14:paraId="6C90746A" w14:textId="77777777" w:rsidR="005478EF" w:rsidRDefault="005478EF" w:rsidP="00BB659C">
            <w:pPr>
              <w:pStyle w:val="TableParagraph"/>
              <w:spacing w:before="9"/>
              <w:rPr>
                <w:sz w:val="17"/>
              </w:rPr>
            </w:pPr>
          </w:p>
          <w:p w14:paraId="7CCEF0FA" w14:textId="77777777" w:rsidR="005478EF" w:rsidRDefault="005478EF" w:rsidP="00BB659C">
            <w:pPr>
              <w:pStyle w:val="TableParagraph"/>
              <w:ind w:left="214" w:right="211"/>
              <w:jc w:val="center"/>
              <w:rPr>
                <w:b/>
                <w:sz w:val="16"/>
              </w:rPr>
            </w:pPr>
            <w:r>
              <w:rPr>
                <w:b/>
                <w:sz w:val="16"/>
              </w:rPr>
              <w:t>Baseline</w:t>
            </w:r>
          </w:p>
        </w:tc>
        <w:tc>
          <w:tcPr>
            <w:tcW w:w="709" w:type="dxa"/>
            <w:shd w:val="clear" w:color="auto" w:fill="F1F1F1"/>
          </w:tcPr>
          <w:p w14:paraId="29FFAB5F" w14:textId="77777777" w:rsidR="005478EF" w:rsidRDefault="005478EF" w:rsidP="00BB659C">
            <w:pPr>
              <w:pStyle w:val="TableParagraph"/>
              <w:spacing w:before="111"/>
              <w:ind w:left="110"/>
              <w:rPr>
                <w:b/>
                <w:sz w:val="16"/>
              </w:rPr>
            </w:pPr>
            <w:r>
              <w:rPr>
                <w:b/>
                <w:sz w:val="16"/>
              </w:rPr>
              <w:t>Year 1</w:t>
            </w:r>
          </w:p>
          <w:p w14:paraId="505E1B6D" w14:textId="77777777" w:rsidR="005478EF" w:rsidRDefault="005478EF" w:rsidP="00BB659C">
            <w:pPr>
              <w:pStyle w:val="TableParagraph"/>
              <w:spacing w:before="1"/>
              <w:ind w:left="173"/>
              <w:rPr>
                <w:b/>
                <w:sz w:val="16"/>
              </w:rPr>
            </w:pPr>
            <w:r>
              <w:rPr>
                <w:b/>
                <w:sz w:val="16"/>
              </w:rPr>
              <w:t>2016</w:t>
            </w:r>
          </w:p>
        </w:tc>
        <w:tc>
          <w:tcPr>
            <w:tcW w:w="709" w:type="dxa"/>
            <w:shd w:val="clear" w:color="auto" w:fill="F1F1F1"/>
          </w:tcPr>
          <w:p w14:paraId="454EFC1D" w14:textId="77777777" w:rsidR="005478EF" w:rsidRDefault="005478EF" w:rsidP="00BB659C">
            <w:pPr>
              <w:pStyle w:val="TableParagraph"/>
              <w:spacing w:before="111"/>
              <w:ind w:left="109"/>
              <w:rPr>
                <w:b/>
                <w:sz w:val="16"/>
              </w:rPr>
            </w:pPr>
            <w:r>
              <w:rPr>
                <w:b/>
                <w:sz w:val="16"/>
              </w:rPr>
              <w:t>Year 2</w:t>
            </w:r>
          </w:p>
          <w:p w14:paraId="022AC45F" w14:textId="77777777" w:rsidR="005478EF" w:rsidRDefault="005478EF" w:rsidP="00BB659C">
            <w:pPr>
              <w:pStyle w:val="TableParagraph"/>
              <w:spacing w:before="1"/>
              <w:ind w:left="172"/>
              <w:rPr>
                <w:b/>
                <w:sz w:val="16"/>
              </w:rPr>
            </w:pPr>
            <w:r>
              <w:rPr>
                <w:b/>
                <w:sz w:val="16"/>
              </w:rPr>
              <w:t>2017</w:t>
            </w:r>
          </w:p>
        </w:tc>
        <w:tc>
          <w:tcPr>
            <w:tcW w:w="721" w:type="dxa"/>
            <w:shd w:val="clear" w:color="auto" w:fill="F1F1F1"/>
          </w:tcPr>
          <w:p w14:paraId="3DBC3034" w14:textId="77777777" w:rsidR="005478EF" w:rsidRDefault="005478EF" w:rsidP="00BB659C">
            <w:pPr>
              <w:pStyle w:val="TableParagraph"/>
              <w:spacing w:before="111"/>
              <w:ind w:left="116"/>
              <w:rPr>
                <w:b/>
                <w:sz w:val="16"/>
              </w:rPr>
            </w:pPr>
            <w:r>
              <w:rPr>
                <w:b/>
                <w:sz w:val="16"/>
              </w:rPr>
              <w:t>Year 3</w:t>
            </w:r>
          </w:p>
          <w:p w14:paraId="7791FD80" w14:textId="77777777" w:rsidR="005478EF" w:rsidRDefault="005478EF" w:rsidP="00BB659C">
            <w:pPr>
              <w:pStyle w:val="TableParagraph"/>
              <w:spacing w:before="1"/>
              <w:ind w:left="178"/>
              <w:rPr>
                <w:b/>
                <w:sz w:val="16"/>
              </w:rPr>
            </w:pPr>
            <w:r>
              <w:rPr>
                <w:b/>
                <w:sz w:val="16"/>
              </w:rPr>
              <w:t>2018</w:t>
            </w:r>
          </w:p>
        </w:tc>
        <w:tc>
          <w:tcPr>
            <w:tcW w:w="721" w:type="dxa"/>
            <w:shd w:val="clear" w:color="auto" w:fill="F1F1F1"/>
          </w:tcPr>
          <w:p w14:paraId="36B71AB3" w14:textId="77777777" w:rsidR="005478EF" w:rsidRDefault="005478EF" w:rsidP="00BB659C">
            <w:pPr>
              <w:pStyle w:val="TableParagraph"/>
              <w:spacing w:before="111"/>
              <w:ind w:left="115"/>
              <w:rPr>
                <w:b/>
                <w:sz w:val="16"/>
              </w:rPr>
            </w:pPr>
            <w:r>
              <w:rPr>
                <w:b/>
                <w:sz w:val="16"/>
              </w:rPr>
              <w:t>Year 4</w:t>
            </w:r>
          </w:p>
          <w:p w14:paraId="298820F7" w14:textId="77777777" w:rsidR="005478EF" w:rsidRDefault="005478EF" w:rsidP="00BB659C">
            <w:pPr>
              <w:pStyle w:val="TableParagraph"/>
              <w:spacing w:before="1"/>
              <w:ind w:left="177"/>
              <w:rPr>
                <w:b/>
                <w:sz w:val="16"/>
              </w:rPr>
            </w:pPr>
            <w:r>
              <w:rPr>
                <w:b/>
                <w:sz w:val="16"/>
              </w:rPr>
              <w:t>2019</w:t>
            </w:r>
          </w:p>
        </w:tc>
        <w:tc>
          <w:tcPr>
            <w:tcW w:w="721" w:type="dxa"/>
            <w:shd w:val="clear" w:color="auto" w:fill="F1F1F1"/>
          </w:tcPr>
          <w:p w14:paraId="666578B2" w14:textId="77777777" w:rsidR="005478EF" w:rsidRDefault="005478EF" w:rsidP="00BB659C">
            <w:pPr>
              <w:pStyle w:val="TableParagraph"/>
              <w:spacing w:before="111"/>
              <w:ind w:left="114"/>
              <w:rPr>
                <w:b/>
                <w:sz w:val="16"/>
              </w:rPr>
            </w:pPr>
            <w:r>
              <w:rPr>
                <w:b/>
                <w:sz w:val="16"/>
              </w:rPr>
              <w:t>Year 5</w:t>
            </w:r>
          </w:p>
          <w:p w14:paraId="5DD4441E" w14:textId="77777777" w:rsidR="005478EF" w:rsidRDefault="005478EF" w:rsidP="00BB659C">
            <w:pPr>
              <w:pStyle w:val="TableParagraph"/>
              <w:spacing w:before="1"/>
              <w:ind w:left="176"/>
              <w:rPr>
                <w:b/>
                <w:sz w:val="16"/>
              </w:rPr>
            </w:pPr>
            <w:r>
              <w:rPr>
                <w:b/>
                <w:sz w:val="16"/>
              </w:rPr>
              <w:t>2020</w:t>
            </w:r>
          </w:p>
        </w:tc>
        <w:tc>
          <w:tcPr>
            <w:tcW w:w="721" w:type="dxa"/>
            <w:shd w:val="clear" w:color="auto" w:fill="F1F1F1"/>
          </w:tcPr>
          <w:p w14:paraId="33460B9D" w14:textId="77777777" w:rsidR="005478EF" w:rsidRDefault="005478EF" w:rsidP="00BB659C">
            <w:pPr>
              <w:pStyle w:val="TableParagraph"/>
              <w:spacing w:before="111"/>
              <w:ind w:left="113"/>
              <w:rPr>
                <w:b/>
                <w:sz w:val="16"/>
              </w:rPr>
            </w:pPr>
            <w:r>
              <w:rPr>
                <w:b/>
                <w:sz w:val="16"/>
              </w:rPr>
              <w:t>Year 6</w:t>
            </w:r>
          </w:p>
          <w:p w14:paraId="21386246" w14:textId="77777777" w:rsidR="005478EF" w:rsidRDefault="005478EF" w:rsidP="00BB659C">
            <w:pPr>
              <w:pStyle w:val="TableParagraph"/>
              <w:spacing w:before="1"/>
              <w:ind w:left="175"/>
              <w:rPr>
                <w:b/>
                <w:sz w:val="16"/>
              </w:rPr>
            </w:pPr>
            <w:r>
              <w:rPr>
                <w:b/>
                <w:sz w:val="16"/>
              </w:rPr>
              <w:t>2021</w:t>
            </w:r>
          </w:p>
        </w:tc>
        <w:tc>
          <w:tcPr>
            <w:tcW w:w="740" w:type="dxa"/>
            <w:shd w:val="clear" w:color="auto" w:fill="F1F1F1"/>
          </w:tcPr>
          <w:p w14:paraId="0B1EE1E9" w14:textId="77777777" w:rsidR="005478EF" w:rsidRDefault="005478EF" w:rsidP="00BB659C">
            <w:pPr>
              <w:pStyle w:val="TableParagraph"/>
              <w:spacing w:before="111"/>
              <w:ind w:left="119"/>
              <w:rPr>
                <w:b/>
                <w:sz w:val="16"/>
              </w:rPr>
            </w:pPr>
            <w:r>
              <w:rPr>
                <w:b/>
                <w:sz w:val="16"/>
              </w:rPr>
              <w:t>Year 7</w:t>
            </w:r>
          </w:p>
          <w:p w14:paraId="3ACD7040" w14:textId="77777777" w:rsidR="005478EF" w:rsidRDefault="005478EF" w:rsidP="00BB659C">
            <w:pPr>
              <w:pStyle w:val="TableParagraph"/>
              <w:spacing w:before="1"/>
              <w:ind w:left="181"/>
              <w:rPr>
                <w:b/>
                <w:sz w:val="16"/>
              </w:rPr>
            </w:pPr>
            <w:r>
              <w:rPr>
                <w:b/>
                <w:sz w:val="16"/>
              </w:rPr>
              <w:t>2022</w:t>
            </w:r>
          </w:p>
        </w:tc>
        <w:tc>
          <w:tcPr>
            <w:tcW w:w="793" w:type="dxa"/>
            <w:shd w:val="clear" w:color="auto" w:fill="F1F1F1"/>
          </w:tcPr>
          <w:p w14:paraId="76582176" w14:textId="77777777" w:rsidR="005478EF" w:rsidRDefault="005478EF" w:rsidP="00BB659C">
            <w:pPr>
              <w:pStyle w:val="TableParagraph"/>
              <w:spacing w:before="111"/>
              <w:ind w:left="145"/>
              <w:rPr>
                <w:b/>
                <w:sz w:val="16"/>
              </w:rPr>
            </w:pPr>
            <w:r>
              <w:rPr>
                <w:b/>
                <w:sz w:val="16"/>
              </w:rPr>
              <w:t>Year 8</w:t>
            </w:r>
          </w:p>
          <w:p w14:paraId="2E08A062" w14:textId="77777777" w:rsidR="005478EF" w:rsidRDefault="005478EF" w:rsidP="00BB659C">
            <w:pPr>
              <w:pStyle w:val="TableParagraph"/>
              <w:spacing w:before="1"/>
              <w:ind w:left="207"/>
              <w:rPr>
                <w:b/>
                <w:sz w:val="16"/>
              </w:rPr>
            </w:pPr>
            <w:r>
              <w:rPr>
                <w:b/>
                <w:sz w:val="16"/>
              </w:rPr>
              <w:t>2023</w:t>
            </w:r>
          </w:p>
        </w:tc>
        <w:tc>
          <w:tcPr>
            <w:tcW w:w="804" w:type="dxa"/>
            <w:shd w:val="clear" w:color="auto" w:fill="F1F1F1"/>
          </w:tcPr>
          <w:p w14:paraId="1BFD9477" w14:textId="77777777" w:rsidR="005478EF" w:rsidRDefault="005478EF" w:rsidP="00BB659C">
            <w:pPr>
              <w:pStyle w:val="TableParagraph"/>
              <w:spacing w:before="111"/>
              <w:ind w:left="152"/>
              <w:rPr>
                <w:b/>
                <w:sz w:val="16"/>
              </w:rPr>
            </w:pPr>
            <w:r>
              <w:rPr>
                <w:b/>
                <w:sz w:val="16"/>
              </w:rPr>
              <w:t>Year 9</w:t>
            </w:r>
          </w:p>
          <w:p w14:paraId="6A3549EE" w14:textId="77777777" w:rsidR="005478EF" w:rsidRDefault="005478EF" w:rsidP="00BB659C">
            <w:pPr>
              <w:pStyle w:val="TableParagraph"/>
              <w:spacing w:before="1"/>
              <w:ind w:left="214"/>
              <w:rPr>
                <w:b/>
                <w:sz w:val="16"/>
              </w:rPr>
            </w:pPr>
            <w:r>
              <w:rPr>
                <w:b/>
                <w:sz w:val="16"/>
              </w:rPr>
              <w:t>2024</w:t>
            </w:r>
          </w:p>
        </w:tc>
        <w:tc>
          <w:tcPr>
            <w:tcW w:w="1166" w:type="dxa"/>
            <w:shd w:val="clear" w:color="auto" w:fill="F1F1F1"/>
          </w:tcPr>
          <w:p w14:paraId="19623237" w14:textId="77777777" w:rsidR="005478EF" w:rsidRDefault="005478EF" w:rsidP="00BB659C">
            <w:pPr>
              <w:pStyle w:val="TableParagraph"/>
              <w:spacing w:before="21" w:line="237" w:lineRule="auto"/>
              <w:ind w:left="247" w:right="256" w:hanging="1"/>
              <w:jc w:val="center"/>
              <w:rPr>
                <w:b/>
                <w:sz w:val="10"/>
              </w:rPr>
            </w:pPr>
            <w:r>
              <w:rPr>
                <w:b/>
                <w:sz w:val="16"/>
              </w:rPr>
              <w:t>End of program target</w:t>
            </w:r>
            <w:r>
              <w:rPr>
                <w:b/>
                <w:position w:val="6"/>
                <w:sz w:val="10"/>
              </w:rPr>
              <w:t>1</w:t>
            </w:r>
          </w:p>
        </w:tc>
        <w:tc>
          <w:tcPr>
            <w:tcW w:w="2698" w:type="dxa"/>
            <w:shd w:val="clear" w:color="auto" w:fill="F1F1F1"/>
          </w:tcPr>
          <w:p w14:paraId="672D1A08" w14:textId="77777777" w:rsidR="005478EF" w:rsidRDefault="005478EF" w:rsidP="00BB659C">
            <w:pPr>
              <w:pStyle w:val="TableParagraph"/>
              <w:spacing w:before="111"/>
              <w:ind w:left="97" w:right="952"/>
              <w:rPr>
                <w:b/>
                <w:sz w:val="16"/>
              </w:rPr>
            </w:pPr>
            <w:r>
              <w:rPr>
                <w:b/>
                <w:sz w:val="16"/>
              </w:rPr>
              <w:t>Description/Means of verification</w:t>
            </w:r>
          </w:p>
        </w:tc>
      </w:tr>
      <w:tr w:rsidR="005478EF" w14:paraId="66EAE84F" w14:textId="77777777" w:rsidTr="00BB659C">
        <w:trPr>
          <w:trHeight w:val="959"/>
        </w:trPr>
        <w:tc>
          <w:tcPr>
            <w:tcW w:w="2264" w:type="dxa"/>
          </w:tcPr>
          <w:p w14:paraId="76473908" w14:textId="77777777" w:rsidR="005478EF" w:rsidRDefault="005478EF" w:rsidP="00BB659C">
            <w:pPr>
              <w:pStyle w:val="TableParagraph"/>
              <w:ind w:left="107" w:right="286"/>
              <w:rPr>
                <w:sz w:val="16"/>
              </w:rPr>
            </w:pPr>
            <w:r>
              <w:rPr>
                <w:sz w:val="16"/>
              </w:rPr>
              <w:t>Electricity production from geothermal sources in Mexico</w:t>
            </w:r>
          </w:p>
        </w:tc>
        <w:tc>
          <w:tcPr>
            <w:tcW w:w="1136" w:type="dxa"/>
          </w:tcPr>
          <w:p w14:paraId="42C883BD" w14:textId="77777777" w:rsidR="005478EF" w:rsidRDefault="005478EF" w:rsidP="00BB659C">
            <w:pPr>
              <w:pStyle w:val="TableParagraph"/>
              <w:spacing w:before="1"/>
              <w:ind w:left="89" w:right="84"/>
              <w:jc w:val="center"/>
              <w:rPr>
                <w:sz w:val="16"/>
              </w:rPr>
            </w:pPr>
            <w:r>
              <w:rPr>
                <w:sz w:val="16"/>
              </w:rPr>
              <w:t>GWh/year</w:t>
            </w:r>
          </w:p>
        </w:tc>
        <w:tc>
          <w:tcPr>
            <w:tcW w:w="1134" w:type="dxa"/>
          </w:tcPr>
          <w:p w14:paraId="02A0D3FD" w14:textId="77777777" w:rsidR="005478EF" w:rsidRDefault="005478EF" w:rsidP="00BB659C">
            <w:pPr>
              <w:pStyle w:val="TableParagraph"/>
              <w:ind w:left="213" w:right="211"/>
              <w:jc w:val="center"/>
              <w:rPr>
                <w:sz w:val="10"/>
              </w:rPr>
            </w:pPr>
            <w:r>
              <w:rPr>
                <w:sz w:val="16"/>
              </w:rPr>
              <w:t>6.148</w:t>
            </w:r>
            <w:r>
              <w:rPr>
                <w:position w:val="6"/>
                <w:sz w:val="10"/>
              </w:rPr>
              <w:t>5</w:t>
            </w:r>
          </w:p>
        </w:tc>
        <w:tc>
          <w:tcPr>
            <w:tcW w:w="709" w:type="dxa"/>
            <w:shd w:val="clear" w:color="auto" w:fill="D9D9D9"/>
          </w:tcPr>
          <w:p w14:paraId="6EF14AFA" w14:textId="77777777" w:rsidR="005478EF" w:rsidRDefault="005478EF" w:rsidP="00BB659C">
            <w:pPr>
              <w:pStyle w:val="TableParagraph"/>
              <w:rPr>
                <w:rFonts w:ascii="Times New Roman"/>
                <w:sz w:val="16"/>
              </w:rPr>
            </w:pPr>
          </w:p>
        </w:tc>
        <w:tc>
          <w:tcPr>
            <w:tcW w:w="709" w:type="dxa"/>
            <w:shd w:val="clear" w:color="auto" w:fill="D9D9D9"/>
          </w:tcPr>
          <w:p w14:paraId="39D65042" w14:textId="77777777" w:rsidR="005478EF" w:rsidRDefault="005478EF" w:rsidP="00BB659C">
            <w:pPr>
              <w:pStyle w:val="TableParagraph"/>
              <w:rPr>
                <w:rFonts w:ascii="Times New Roman"/>
                <w:sz w:val="16"/>
              </w:rPr>
            </w:pPr>
          </w:p>
        </w:tc>
        <w:tc>
          <w:tcPr>
            <w:tcW w:w="721" w:type="dxa"/>
          </w:tcPr>
          <w:p w14:paraId="6DD1D30F" w14:textId="77777777" w:rsidR="005478EF" w:rsidRDefault="005478EF" w:rsidP="00BB659C">
            <w:pPr>
              <w:pStyle w:val="TableParagraph"/>
              <w:rPr>
                <w:rFonts w:ascii="Times New Roman"/>
                <w:sz w:val="16"/>
              </w:rPr>
            </w:pPr>
          </w:p>
        </w:tc>
        <w:tc>
          <w:tcPr>
            <w:tcW w:w="721" w:type="dxa"/>
          </w:tcPr>
          <w:p w14:paraId="259AD38C" w14:textId="77777777" w:rsidR="005478EF" w:rsidRDefault="005478EF" w:rsidP="00BB659C">
            <w:pPr>
              <w:pStyle w:val="TableParagraph"/>
              <w:rPr>
                <w:rFonts w:ascii="Times New Roman"/>
                <w:sz w:val="16"/>
              </w:rPr>
            </w:pPr>
          </w:p>
        </w:tc>
        <w:tc>
          <w:tcPr>
            <w:tcW w:w="721" w:type="dxa"/>
          </w:tcPr>
          <w:p w14:paraId="3FB26751" w14:textId="77777777" w:rsidR="005478EF" w:rsidRDefault="005478EF" w:rsidP="00BB659C">
            <w:pPr>
              <w:pStyle w:val="TableParagraph"/>
              <w:rPr>
                <w:rFonts w:ascii="Times New Roman"/>
                <w:sz w:val="16"/>
              </w:rPr>
            </w:pPr>
          </w:p>
        </w:tc>
        <w:tc>
          <w:tcPr>
            <w:tcW w:w="721" w:type="dxa"/>
          </w:tcPr>
          <w:p w14:paraId="3A3276E0" w14:textId="77777777" w:rsidR="005478EF" w:rsidRDefault="005478EF" w:rsidP="00BB659C">
            <w:pPr>
              <w:pStyle w:val="TableParagraph"/>
              <w:rPr>
                <w:rFonts w:ascii="Times New Roman"/>
                <w:sz w:val="16"/>
              </w:rPr>
            </w:pPr>
          </w:p>
        </w:tc>
        <w:tc>
          <w:tcPr>
            <w:tcW w:w="740" w:type="dxa"/>
          </w:tcPr>
          <w:p w14:paraId="3D075128" w14:textId="77777777" w:rsidR="005478EF" w:rsidRDefault="005478EF" w:rsidP="00BB659C">
            <w:pPr>
              <w:pStyle w:val="TableParagraph"/>
              <w:rPr>
                <w:rFonts w:ascii="Times New Roman"/>
                <w:sz w:val="16"/>
              </w:rPr>
            </w:pPr>
          </w:p>
        </w:tc>
        <w:tc>
          <w:tcPr>
            <w:tcW w:w="793" w:type="dxa"/>
          </w:tcPr>
          <w:p w14:paraId="5CC146F1" w14:textId="77777777" w:rsidR="005478EF" w:rsidRDefault="005478EF" w:rsidP="00BB659C">
            <w:pPr>
              <w:pStyle w:val="TableParagraph"/>
              <w:rPr>
                <w:rFonts w:ascii="Times New Roman"/>
                <w:sz w:val="16"/>
              </w:rPr>
            </w:pPr>
          </w:p>
        </w:tc>
        <w:tc>
          <w:tcPr>
            <w:tcW w:w="804" w:type="dxa"/>
          </w:tcPr>
          <w:p w14:paraId="7DCB7C77" w14:textId="77777777" w:rsidR="005478EF" w:rsidRDefault="005478EF" w:rsidP="00BB659C">
            <w:pPr>
              <w:pStyle w:val="TableParagraph"/>
              <w:rPr>
                <w:rFonts w:ascii="Times New Roman"/>
                <w:sz w:val="16"/>
              </w:rPr>
            </w:pPr>
          </w:p>
        </w:tc>
        <w:tc>
          <w:tcPr>
            <w:tcW w:w="1166" w:type="dxa"/>
          </w:tcPr>
          <w:p w14:paraId="6B9E94BF" w14:textId="77777777" w:rsidR="005478EF" w:rsidRDefault="005478EF" w:rsidP="00BB659C">
            <w:pPr>
              <w:pStyle w:val="TableParagraph"/>
              <w:spacing w:before="1"/>
              <w:ind w:right="380"/>
              <w:jc w:val="right"/>
              <w:rPr>
                <w:sz w:val="16"/>
              </w:rPr>
            </w:pPr>
            <w:r>
              <w:rPr>
                <w:sz w:val="16"/>
              </w:rPr>
              <w:t>6.921</w:t>
            </w:r>
          </w:p>
        </w:tc>
        <w:tc>
          <w:tcPr>
            <w:tcW w:w="2698" w:type="dxa"/>
          </w:tcPr>
          <w:p w14:paraId="3DBD59C4" w14:textId="77777777" w:rsidR="005478EF" w:rsidRDefault="005478EF" w:rsidP="00355B33">
            <w:pPr>
              <w:pStyle w:val="TableParagraph"/>
              <w:spacing w:before="20"/>
              <w:ind w:left="97" w:right="303"/>
              <w:jc w:val="both"/>
              <w:rPr>
                <w:sz w:val="16"/>
              </w:rPr>
            </w:pPr>
            <w:r>
              <w:rPr>
                <w:sz w:val="16"/>
              </w:rPr>
              <w:t>Source: Public information from the Energy Regulatory Commission (CRE) and CFE.</w:t>
            </w:r>
          </w:p>
          <w:p w14:paraId="24297E9C" w14:textId="77777777" w:rsidR="005478EF" w:rsidRDefault="005478EF" w:rsidP="00355B33">
            <w:pPr>
              <w:pStyle w:val="TableParagraph"/>
              <w:spacing w:before="3" w:line="184" w:lineRule="exact"/>
              <w:ind w:left="97" w:right="151"/>
              <w:jc w:val="both"/>
              <w:rPr>
                <w:sz w:val="16"/>
              </w:rPr>
            </w:pPr>
            <w:r>
              <w:rPr>
                <w:sz w:val="16"/>
              </w:rPr>
              <w:t>Estimations based on the average production factor in Mexico.</w:t>
            </w:r>
          </w:p>
        </w:tc>
      </w:tr>
      <w:tr w:rsidR="005478EF" w14:paraId="0B9B3260" w14:textId="77777777" w:rsidTr="00BB659C">
        <w:trPr>
          <w:trHeight w:val="3576"/>
        </w:trPr>
        <w:tc>
          <w:tcPr>
            <w:tcW w:w="2264" w:type="dxa"/>
          </w:tcPr>
          <w:p w14:paraId="443D656D" w14:textId="77777777" w:rsidR="005478EF" w:rsidRDefault="005478EF" w:rsidP="00BB659C">
            <w:pPr>
              <w:pStyle w:val="TableParagraph"/>
              <w:spacing w:before="156"/>
              <w:ind w:left="107" w:right="517"/>
              <w:rPr>
                <w:sz w:val="16"/>
              </w:rPr>
            </w:pPr>
            <w:r>
              <w:rPr>
                <w:sz w:val="16"/>
              </w:rPr>
              <w:t>GHG emissions in the Mexican energy sector</w:t>
            </w:r>
          </w:p>
        </w:tc>
        <w:tc>
          <w:tcPr>
            <w:tcW w:w="1136" w:type="dxa"/>
          </w:tcPr>
          <w:p w14:paraId="294EECB5" w14:textId="77777777" w:rsidR="005478EF" w:rsidRDefault="005478EF" w:rsidP="00BB659C">
            <w:pPr>
              <w:pStyle w:val="TableParagraph"/>
              <w:ind w:left="89" w:right="83"/>
              <w:jc w:val="center"/>
              <w:rPr>
                <w:sz w:val="16"/>
              </w:rPr>
            </w:pPr>
            <w:proofErr w:type="spellStart"/>
            <w:r>
              <w:rPr>
                <w:position w:val="2"/>
                <w:sz w:val="16"/>
              </w:rPr>
              <w:t>MtCO</w:t>
            </w:r>
            <w:proofErr w:type="spellEnd"/>
            <w:r>
              <w:rPr>
                <w:sz w:val="10"/>
              </w:rPr>
              <w:t>2</w:t>
            </w:r>
            <w:r>
              <w:rPr>
                <w:position w:val="2"/>
                <w:sz w:val="16"/>
              </w:rPr>
              <w:t>e</w:t>
            </w:r>
          </w:p>
        </w:tc>
        <w:tc>
          <w:tcPr>
            <w:tcW w:w="1134" w:type="dxa"/>
          </w:tcPr>
          <w:p w14:paraId="4137708C" w14:textId="77777777" w:rsidR="005478EF" w:rsidRDefault="005478EF" w:rsidP="00BB659C">
            <w:pPr>
              <w:pStyle w:val="TableParagraph"/>
              <w:spacing w:before="1"/>
              <w:ind w:left="213" w:right="211"/>
              <w:jc w:val="center"/>
              <w:rPr>
                <w:sz w:val="10"/>
              </w:rPr>
            </w:pPr>
            <w:r>
              <w:rPr>
                <w:sz w:val="16"/>
              </w:rPr>
              <w:t>503.8</w:t>
            </w:r>
            <w:r>
              <w:rPr>
                <w:position w:val="6"/>
                <w:sz w:val="10"/>
              </w:rPr>
              <w:t>6</w:t>
            </w:r>
          </w:p>
        </w:tc>
        <w:tc>
          <w:tcPr>
            <w:tcW w:w="709" w:type="dxa"/>
            <w:shd w:val="clear" w:color="auto" w:fill="D9D9D9"/>
          </w:tcPr>
          <w:p w14:paraId="06E58560" w14:textId="77777777" w:rsidR="005478EF" w:rsidRDefault="005478EF" w:rsidP="00BB659C">
            <w:pPr>
              <w:pStyle w:val="TableParagraph"/>
              <w:rPr>
                <w:rFonts w:ascii="Times New Roman"/>
                <w:sz w:val="16"/>
              </w:rPr>
            </w:pPr>
          </w:p>
        </w:tc>
        <w:tc>
          <w:tcPr>
            <w:tcW w:w="709" w:type="dxa"/>
            <w:shd w:val="clear" w:color="auto" w:fill="D9D9D9"/>
          </w:tcPr>
          <w:p w14:paraId="2E3A7789" w14:textId="77777777" w:rsidR="005478EF" w:rsidRDefault="005478EF" w:rsidP="00BB659C">
            <w:pPr>
              <w:pStyle w:val="TableParagraph"/>
              <w:rPr>
                <w:rFonts w:ascii="Times New Roman"/>
                <w:sz w:val="16"/>
              </w:rPr>
            </w:pPr>
          </w:p>
        </w:tc>
        <w:tc>
          <w:tcPr>
            <w:tcW w:w="721" w:type="dxa"/>
          </w:tcPr>
          <w:p w14:paraId="14089D70" w14:textId="77777777" w:rsidR="005478EF" w:rsidRDefault="005478EF" w:rsidP="00BB659C">
            <w:pPr>
              <w:pStyle w:val="TableParagraph"/>
              <w:rPr>
                <w:rFonts w:ascii="Times New Roman"/>
                <w:sz w:val="16"/>
              </w:rPr>
            </w:pPr>
          </w:p>
        </w:tc>
        <w:tc>
          <w:tcPr>
            <w:tcW w:w="721" w:type="dxa"/>
          </w:tcPr>
          <w:p w14:paraId="298C7CEC" w14:textId="77777777" w:rsidR="005478EF" w:rsidRDefault="005478EF" w:rsidP="00BB659C">
            <w:pPr>
              <w:pStyle w:val="TableParagraph"/>
              <w:rPr>
                <w:rFonts w:ascii="Times New Roman"/>
                <w:sz w:val="16"/>
              </w:rPr>
            </w:pPr>
          </w:p>
        </w:tc>
        <w:tc>
          <w:tcPr>
            <w:tcW w:w="721" w:type="dxa"/>
          </w:tcPr>
          <w:p w14:paraId="0DA13C29" w14:textId="77777777" w:rsidR="005478EF" w:rsidRDefault="005478EF" w:rsidP="00BB659C">
            <w:pPr>
              <w:pStyle w:val="TableParagraph"/>
              <w:rPr>
                <w:rFonts w:ascii="Times New Roman"/>
                <w:sz w:val="16"/>
              </w:rPr>
            </w:pPr>
          </w:p>
        </w:tc>
        <w:tc>
          <w:tcPr>
            <w:tcW w:w="721" w:type="dxa"/>
          </w:tcPr>
          <w:p w14:paraId="7D8D9CE0" w14:textId="77777777" w:rsidR="005478EF" w:rsidRDefault="005478EF" w:rsidP="00BB659C">
            <w:pPr>
              <w:pStyle w:val="TableParagraph"/>
              <w:rPr>
                <w:rFonts w:ascii="Times New Roman"/>
                <w:sz w:val="16"/>
              </w:rPr>
            </w:pPr>
          </w:p>
        </w:tc>
        <w:tc>
          <w:tcPr>
            <w:tcW w:w="740" w:type="dxa"/>
          </w:tcPr>
          <w:p w14:paraId="3CC82F1E" w14:textId="77777777" w:rsidR="005478EF" w:rsidRDefault="005478EF" w:rsidP="00BB659C">
            <w:pPr>
              <w:pStyle w:val="TableParagraph"/>
              <w:rPr>
                <w:rFonts w:ascii="Times New Roman"/>
                <w:sz w:val="16"/>
              </w:rPr>
            </w:pPr>
          </w:p>
        </w:tc>
        <w:tc>
          <w:tcPr>
            <w:tcW w:w="793" w:type="dxa"/>
          </w:tcPr>
          <w:p w14:paraId="66C4618C" w14:textId="77777777" w:rsidR="005478EF" w:rsidRDefault="005478EF" w:rsidP="00BB659C">
            <w:pPr>
              <w:pStyle w:val="TableParagraph"/>
              <w:rPr>
                <w:rFonts w:ascii="Times New Roman"/>
                <w:sz w:val="16"/>
              </w:rPr>
            </w:pPr>
          </w:p>
        </w:tc>
        <w:tc>
          <w:tcPr>
            <w:tcW w:w="804" w:type="dxa"/>
          </w:tcPr>
          <w:p w14:paraId="16DF14EC" w14:textId="77777777" w:rsidR="005478EF" w:rsidRDefault="005478EF" w:rsidP="00BB659C">
            <w:pPr>
              <w:pStyle w:val="TableParagraph"/>
              <w:rPr>
                <w:rFonts w:ascii="Times New Roman"/>
                <w:sz w:val="16"/>
              </w:rPr>
            </w:pPr>
          </w:p>
        </w:tc>
        <w:tc>
          <w:tcPr>
            <w:tcW w:w="1166" w:type="dxa"/>
          </w:tcPr>
          <w:p w14:paraId="0BC44CB0" w14:textId="77777777" w:rsidR="005478EF" w:rsidRDefault="005478EF" w:rsidP="00BB659C">
            <w:pPr>
              <w:pStyle w:val="TableParagraph"/>
              <w:ind w:right="447"/>
              <w:jc w:val="right"/>
              <w:rPr>
                <w:sz w:val="16"/>
              </w:rPr>
            </w:pPr>
            <w:r>
              <w:rPr>
                <w:sz w:val="16"/>
              </w:rPr>
              <w:t>814</w:t>
            </w:r>
          </w:p>
        </w:tc>
        <w:tc>
          <w:tcPr>
            <w:tcW w:w="2698" w:type="dxa"/>
          </w:tcPr>
          <w:p w14:paraId="04BEA8D3" w14:textId="77777777" w:rsidR="005478EF" w:rsidRDefault="005478EF" w:rsidP="00355B33">
            <w:pPr>
              <w:pStyle w:val="TableParagraph"/>
              <w:spacing w:before="20" w:line="242" w:lineRule="auto"/>
              <w:ind w:left="97" w:right="151"/>
              <w:jc w:val="both"/>
              <w:rPr>
                <w:sz w:val="16"/>
              </w:rPr>
            </w:pPr>
            <w:r>
              <w:rPr>
                <w:sz w:val="16"/>
              </w:rPr>
              <w:t xml:space="preserve">Source: IDB estimations based on </w:t>
            </w:r>
            <w:hyperlink r:id="rId27">
              <w:r>
                <w:rPr>
                  <w:color w:val="0462C1"/>
                  <w:sz w:val="16"/>
                  <w:u w:val="single" w:color="0462C1"/>
                </w:rPr>
                <w:t>Estrategia Nacional de Cambio</w:t>
              </w:r>
            </w:hyperlink>
            <w:r>
              <w:rPr>
                <w:color w:val="0462C1"/>
                <w:sz w:val="16"/>
              </w:rPr>
              <w:t xml:space="preserve"> </w:t>
            </w:r>
            <w:hyperlink r:id="rId28">
              <w:proofErr w:type="spellStart"/>
              <w:r>
                <w:rPr>
                  <w:color w:val="0462C1"/>
                  <w:sz w:val="16"/>
                  <w:u w:val="single" w:color="0462C1"/>
                </w:rPr>
                <w:t>Climático</w:t>
              </w:r>
              <w:proofErr w:type="spellEnd"/>
              <w:r>
                <w:rPr>
                  <w:color w:val="0462C1"/>
                  <w:sz w:val="16"/>
                </w:rPr>
                <w:t xml:space="preserve"> </w:t>
              </w:r>
            </w:hyperlink>
            <w:r>
              <w:rPr>
                <w:sz w:val="16"/>
              </w:rPr>
              <w:t xml:space="preserve">[National Climate Change Strategy] (ENACC) and </w:t>
            </w:r>
            <w:hyperlink r:id="rId29">
              <w:r>
                <w:rPr>
                  <w:color w:val="0462C1"/>
                  <w:sz w:val="16"/>
                  <w:u w:val="single" w:color="0462C1"/>
                </w:rPr>
                <w:t>Sector contribution to emissions,</w:t>
              </w:r>
            </w:hyperlink>
            <w:r>
              <w:rPr>
                <w:color w:val="0462C1"/>
                <w:sz w:val="16"/>
              </w:rPr>
              <w:t xml:space="preserve"> </w:t>
            </w:r>
            <w:hyperlink r:id="rId30">
              <w:r>
                <w:rPr>
                  <w:color w:val="0462C1"/>
                  <w:sz w:val="16"/>
                  <w:u w:val="single" w:color="0462C1"/>
                </w:rPr>
                <w:t>Mexico's Fifth Nationa</w:t>
              </w:r>
              <w:r>
                <w:rPr>
                  <w:color w:val="0462C1"/>
                  <w:sz w:val="16"/>
                </w:rPr>
                <w:t>l</w:t>
              </w:r>
            </w:hyperlink>
            <w:r>
              <w:rPr>
                <w:color w:val="0462C1"/>
                <w:sz w:val="16"/>
              </w:rPr>
              <w:t xml:space="preserve"> </w:t>
            </w:r>
            <w:hyperlink r:id="rId31">
              <w:r>
                <w:rPr>
                  <w:color w:val="0462C1"/>
                  <w:sz w:val="16"/>
                  <w:u w:val="single" w:color="0462C1"/>
                </w:rPr>
                <w:t>Communication to the UNFCCC</w:t>
              </w:r>
              <w:r>
                <w:rPr>
                  <w:sz w:val="16"/>
                </w:rPr>
                <w:t>.</w:t>
              </w:r>
            </w:hyperlink>
            <w:r>
              <w:rPr>
                <w:sz w:val="16"/>
              </w:rPr>
              <w:t xml:space="preserve"> The baseline GHG in 2024 and </w:t>
            </w:r>
            <w:r>
              <w:rPr>
                <w:position w:val="2"/>
                <w:sz w:val="16"/>
              </w:rPr>
              <w:t xml:space="preserve">2030 is 900 </w:t>
            </w:r>
            <w:proofErr w:type="spellStart"/>
            <w:r>
              <w:rPr>
                <w:position w:val="2"/>
                <w:sz w:val="16"/>
              </w:rPr>
              <w:t>MtCO</w:t>
            </w:r>
            <w:proofErr w:type="spellEnd"/>
            <w:r>
              <w:rPr>
                <w:sz w:val="10"/>
              </w:rPr>
              <w:t>2</w:t>
            </w:r>
            <w:r>
              <w:rPr>
                <w:position w:val="2"/>
                <w:sz w:val="16"/>
              </w:rPr>
              <w:t>e/year and</w:t>
            </w:r>
          </w:p>
          <w:p w14:paraId="215F5290" w14:textId="77777777" w:rsidR="005478EF" w:rsidRDefault="005478EF" w:rsidP="00355B33">
            <w:pPr>
              <w:pStyle w:val="TableParagraph"/>
              <w:spacing w:line="237" w:lineRule="auto"/>
              <w:ind w:left="97" w:right="380"/>
              <w:jc w:val="both"/>
              <w:rPr>
                <w:sz w:val="16"/>
              </w:rPr>
            </w:pPr>
            <w:r>
              <w:rPr>
                <w:position w:val="2"/>
                <w:sz w:val="16"/>
              </w:rPr>
              <w:t xml:space="preserve">996 </w:t>
            </w:r>
            <w:proofErr w:type="spellStart"/>
            <w:r>
              <w:rPr>
                <w:position w:val="2"/>
                <w:sz w:val="16"/>
              </w:rPr>
              <w:t>MtCO</w:t>
            </w:r>
            <w:proofErr w:type="spellEnd"/>
            <w:r>
              <w:rPr>
                <w:sz w:val="10"/>
              </w:rPr>
              <w:t>2</w:t>
            </w:r>
            <w:r>
              <w:rPr>
                <w:position w:val="2"/>
                <w:sz w:val="16"/>
              </w:rPr>
              <w:t>e/year, respectively,</w:t>
            </w:r>
            <w:r>
              <w:rPr>
                <w:sz w:val="16"/>
              </w:rPr>
              <w:t xml:space="preserve"> and the potential for emissions abatement in 2024 and 2030 is</w:t>
            </w:r>
          </w:p>
          <w:p w14:paraId="60EF22B8" w14:textId="77777777" w:rsidR="005478EF" w:rsidRPr="000F3C38" w:rsidRDefault="005478EF" w:rsidP="00355B33">
            <w:pPr>
              <w:pStyle w:val="TableParagraph"/>
              <w:spacing w:line="185" w:lineRule="exact"/>
              <w:ind w:left="97"/>
              <w:jc w:val="both"/>
              <w:rPr>
                <w:sz w:val="16"/>
                <w:lang w:val="es-CO"/>
              </w:rPr>
            </w:pPr>
            <w:r w:rsidRPr="000F3C38">
              <w:rPr>
                <w:position w:val="2"/>
                <w:sz w:val="16"/>
                <w:lang w:val="es-CO"/>
              </w:rPr>
              <w:t xml:space="preserve">86 </w:t>
            </w:r>
            <w:proofErr w:type="spellStart"/>
            <w:r w:rsidRPr="000F3C38">
              <w:rPr>
                <w:position w:val="2"/>
                <w:sz w:val="16"/>
                <w:lang w:val="es-CO"/>
              </w:rPr>
              <w:t>MtCO</w:t>
            </w:r>
            <w:proofErr w:type="spellEnd"/>
            <w:r w:rsidRPr="000F3C38">
              <w:rPr>
                <w:sz w:val="10"/>
                <w:lang w:val="es-CO"/>
              </w:rPr>
              <w:t>2</w:t>
            </w:r>
            <w:r w:rsidRPr="000F3C38">
              <w:rPr>
                <w:position w:val="2"/>
                <w:sz w:val="16"/>
                <w:lang w:val="es-CO"/>
              </w:rPr>
              <w:t>e/</w:t>
            </w:r>
            <w:proofErr w:type="spellStart"/>
            <w:r w:rsidRPr="000F3C38">
              <w:rPr>
                <w:position w:val="2"/>
                <w:sz w:val="16"/>
                <w:lang w:val="es-CO"/>
              </w:rPr>
              <w:t>year</w:t>
            </w:r>
            <w:proofErr w:type="spellEnd"/>
            <w:r w:rsidRPr="000F3C38">
              <w:rPr>
                <w:position w:val="2"/>
                <w:sz w:val="16"/>
                <w:lang w:val="es-CO"/>
              </w:rPr>
              <w:t xml:space="preserve"> and</w:t>
            </w:r>
          </w:p>
          <w:p w14:paraId="5113E6D4" w14:textId="77777777" w:rsidR="005478EF" w:rsidRDefault="005478EF" w:rsidP="00355B33">
            <w:pPr>
              <w:pStyle w:val="TableParagraph"/>
              <w:spacing w:line="244" w:lineRule="auto"/>
              <w:ind w:left="97" w:right="116"/>
              <w:jc w:val="both"/>
              <w:rPr>
                <w:sz w:val="10"/>
              </w:rPr>
            </w:pPr>
            <w:r w:rsidRPr="000F3C38">
              <w:rPr>
                <w:position w:val="2"/>
                <w:sz w:val="16"/>
                <w:lang w:val="es-CO"/>
              </w:rPr>
              <w:t xml:space="preserve">172 </w:t>
            </w:r>
            <w:proofErr w:type="spellStart"/>
            <w:r w:rsidRPr="000F3C38">
              <w:rPr>
                <w:position w:val="2"/>
                <w:sz w:val="16"/>
                <w:lang w:val="es-CO"/>
              </w:rPr>
              <w:t>MtCO</w:t>
            </w:r>
            <w:proofErr w:type="spellEnd"/>
            <w:r w:rsidRPr="000F3C38">
              <w:rPr>
                <w:sz w:val="10"/>
                <w:lang w:val="es-CO"/>
              </w:rPr>
              <w:t>2</w:t>
            </w:r>
            <w:r w:rsidRPr="000F3C38">
              <w:rPr>
                <w:position w:val="2"/>
                <w:sz w:val="16"/>
                <w:lang w:val="es-CO"/>
              </w:rPr>
              <w:t>e/</w:t>
            </w:r>
            <w:proofErr w:type="spellStart"/>
            <w:r w:rsidRPr="000F3C38">
              <w:rPr>
                <w:position w:val="2"/>
                <w:sz w:val="16"/>
                <w:lang w:val="es-CO"/>
              </w:rPr>
              <w:t>year</w:t>
            </w:r>
            <w:proofErr w:type="spellEnd"/>
            <w:r w:rsidRPr="000F3C38">
              <w:rPr>
                <w:position w:val="2"/>
                <w:sz w:val="16"/>
                <w:lang w:val="es-CO"/>
              </w:rPr>
              <w:t xml:space="preserve">, </w:t>
            </w:r>
            <w:proofErr w:type="spellStart"/>
            <w:r w:rsidRPr="000F3C38">
              <w:rPr>
                <w:position w:val="2"/>
                <w:sz w:val="16"/>
                <w:lang w:val="es-CO"/>
              </w:rPr>
              <w:t>respectively</w:t>
            </w:r>
            <w:proofErr w:type="spellEnd"/>
            <w:r w:rsidRPr="000F3C38">
              <w:rPr>
                <w:position w:val="2"/>
                <w:sz w:val="16"/>
                <w:lang w:val="es-CO"/>
              </w:rPr>
              <w:t>,</w:t>
            </w:r>
            <w:r w:rsidRPr="000F3C38">
              <w:rPr>
                <w:sz w:val="16"/>
                <w:lang w:val="es-CO"/>
              </w:rPr>
              <w:t xml:space="preserve"> </w:t>
            </w:r>
            <w:proofErr w:type="spellStart"/>
            <w:r w:rsidRPr="000F3C38">
              <w:rPr>
                <w:sz w:val="16"/>
                <w:lang w:val="es-CO"/>
              </w:rPr>
              <w:t>according</w:t>
            </w:r>
            <w:proofErr w:type="spellEnd"/>
            <w:r w:rsidRPr="000F3C38">
              <w:rPr>
                <w:sz w:val="16"/>
                <w:lang w:val="es-CO"/>
              </w:rPr>
              <w:t xml:space="preserve"> </w:t>
            </w:r>
            <w:proofErr w:type="spellStart"/>
            <w:r w:rsidRPr="000F3C38">
              <w:rPr>
                <w:sz w:val="16"/>
                <w:lang w:val="es-CO"/>
              </w:rPr>
              <w:t>to</w:t>
            </w:r>
            <w:proofErr w:type="spellEnd"/>
            <w:r w:rsidRPr="000F3C38">
              <w:rPr>
                <w:color w:val="0462C1"/>
                <w:sz w:val="16"/>
                <w:lang w:val="es-CO"/>
              </w:rPr>
              <w:t xml:space="preserve"> </w:t>
            </w:r>
            <w:hyperlink r:id="rId32">
              <w:r w:rsidRPr="000F3C38">
                <w:rPr>
                  <w:color w:val="0462C1"/>
                  <w:sz w:val="16"/>
                  <w:u w:val="single" w:color="0462C1"/>
                  <w:lang w:val="es-CO"/>
                </w:rPr>
                <w:t>Contribución sectoria</w:t>
              </w:r>
              <w:r w:rsidRPr="000F3C38">
                <w:rPr>
                  <w:color w:val="0462C1"/>
                  <w:sz w:val="16"/>
                  <w:lang w:val="es-CO"/>
                </w:rPr>
                <w:t>l</w:t>
              </w:r>
            </w:hyperlink>
            <w:hyperlink r:id="rId33">
              <w:r w:rsidRPr="000F3C38">
                <w:rPr>
                  <w:color w:val="0462C1"/>
                  <w:sz w:val="16"/>
                  <w:u w:val="single" w:color="0462C1"/>
                  <w:lang w:val="es-CO"/>
                </w:rPr>
                <w:t xml:space="preserve"> a las emisiones, Quinta</w:t>
              </w:r>
            </w:hyperlink>
            <w:hyperlink r:id="rId34">
              <w:r w:rsidRPr="000F3C38">
                <w:rPr>
                  <w:color w:val="0462C1"/>
                  <w:sz w:val="16"/>
                  <w:u w:val="single" w:color="0462C1"/>
                  <w:lang w:val="es-CO"/>
                </w:rPr>
                <w:t xml:space="preserve"> Comunicación al UNFCCC</w:t>
              </w:r>
              <w:r w:rsidRPr="000F3C38">
                <w:rPr>
                  <w:sz w:val="16"/>
                  <w:lang w:val="es-CO"/>
                </w:rPr>
                <w:t>.</w:t>
              </w:r>
            </w:hyperlink>
            <w:r w:rsidRPr="000F3C38">
              <w:rPr>
                <w:position w:val="2"/>
                <w:sz w:val="16"/>
                <w:lang w:val="es-CO"/>
              </w:rPr>
              <w:t xml:space="preserve"> </w:t>
            </w:r>
            <w:proofErr w:type="spellStart"/>
            <w:r>
              <w:rPr>
                <w:position w:val="2"/>
                <w:sz w:val="16"/>
              </w:rPr>
              <w:t>MtCO</w:t>
            </w:r>
            <w:proofErr w:type="spellEnd"/>
            <w:r>
              <w:rPr>
                <w:sz w:val="10"/>
              </w:rPr>
              <w:t>2</w:t>
            </w:r>
            <w:r>
              <w:rPr>
                <w:position w:val="2"/>
                <w:sz w:val="16"/>
              </w:rPr>
              <w:t>e = megatons of CO</w:t>
            </w:r>
            <w:r>
              <w:rPr>
                <w:sz w:val="10"/>
              </w:rPr>
              <w:t>2</w:t>
            </w:r>
          </w:p>
          <w:p w14:paraId="038B21C5" w14:textId="77777777" w:rsidR="005478EF" w:rsidRDefault="005478EF" w:rsidP="00355B33">
            <w:pPr>
              <w:pStyle w:val="TableParagraph"/>
              <w:spacing w:line="172" w:lineRule="exact"/>
              <w:ind w:left="97"/>
              <w:jc w:val="both"/>
              <w:rPr>
                <w:sz w:val="16"/>
              </w:rPr>
            </w:pPr>
            <w:r>
              <w:rPr>
                <w:sz w:val="16"/>
              </w:rPr>
              <w:t>equivalent</w:t>
            </w:r>
          </w:p>
        </w:tc>
      </w:tr>
      <w:tr w:rsidR="005478EF" w14:paraId="03CA5124" w14:textId="77777777" w:rsidTr="00C74AED">
        <w:trPr>
          <w:trHeight w:val="719"/>
        </w:trPr>
        <w:tc>
          <w:tcPr>
            <w:tcW w:w="2264" w:type="dxa"/>
          </w:tcPr>
          <w:p w14:paraId="7752D5DD" w14:textId="77777777" w:rsidR="005478EF" w:rsidRDefault="005478EF" w:rsidP="00BB659C">
            <w:pPr>
              <w:pStyle w:val="TableParagraph"/>
              <w:spacing w:before="134"/>
              <w:ind w:left="107" w:right="188"/>
              <w:rPr>
                <w:sz w:val="16"/>
              </w:rPr>
            </w:pPr>
            <w:r>
              <w:rPr>
                <w:sz w:val="16"/>
              </w:rPr>
              <w:t>Percentage of renewable energy in the energy matrix</w:t>
            </w:r>
          </w:p>
        </w:tc>
        <w:tc>
          <w:tcPr>
            <w:tcW w:w="1136" w:type="dxa"/>
          </w:tcPr>
          <w:p w14:paraId="16E0A1AD" w14:textId="77777777" w:rsidR="005478EF" w:rsidRDefault="005478EF" w:rsidP="00BB659C">
            <w:pPr>
              <w:pStyle w:val="TableParagraph"/>
              <w:spacing w:before="134"/>
              <w:ind w:left="186" w:right="163" w:firstLine="218"/>
              <w:rPr>
                <w:sz w:val="16"/>
              </w:rPr>
            </w:pPr>
            <w:r>
              <w:rPr>
                <w:sz w:val="16"/>
              </w:rPr>
              <w:t>% of generation</w:t>
            </w:r>
          </w:p>
        </w:tc>
        <w:tc>
          <w:tcPr>
            <w:tcW w:w="1134" w:type="dxa"/>
          </w:tcPr>
          <w:p w14:paraId="21253848" w14:textId="77777777" w:rsidR="005478EF" w:rsidRDefault="005478EF" w:rsidP="00C74AED">
            <w:pPr>
              <w:pStyle w:val="TableParagraph"/>
              <w:spacing w:before="134"/>
              <w:ind w:left="186" w:right="163" w:firstLine="218"/>
              <w:rPr>
                <w:sz w:val="10"/>
              </w:rPr>
            </w:pPr>
            <w:r>
              <w:rPr>
                <w:sz w:val="16"/>
              </w:rPr>
              <w:t>19</w:t>
            </w:r>
            <w:r>
              <w:rPr>
                <w:position w:val="6"/>
                <w:sz w:val="10"/>
              </w:rPr>
              <w:t>7</w:t>
            </w:r>
          </w:p>
        </w:tc>
        <w:tc>
          <w:tcPr>
            <w:tcW w:w="709" w:type="dxa"/>
            <w:shd w:val="clear" w:color="auto" w:fill="D9D9D9"/>
          </w:tcPr>
          <w:p w14:paraId="2BECE49F" w14:textId="77777777" w:rsidR="005478EF" w:rsidRDefault="005478EF" w:rsidP="00BB659C">
            <w:pPr>
              <w:pStyle w:val="TableParagraph"/>
              <w:rPr>
                <w:rFonts w:ascii="Times New Roman"/>
                <w:sz w:val="16"/>
              </w:rPr>
            </w:pPr>
          </w:p>
        </w:tc>
        <w:tc>
          <w:tcPr>
            <w:tcW w:w="709" w:type="dxa"/>
            <w:shd w:val="clear" w:color="auto" w:fill="D9D9D9"/>
          </w:tcPr>
          <w:p w14:paraId="3A0B5FA9" w14:textId="77777777" w:rsidR="005478EF" w:rsidRDefault="005478EF" w:rsidP="00BB659C">
            <w:pPr>
              <w:pStyle w:val="TableParagraph"/>
              <w:rPr>
                <w:rFonts w:ascii="Times New Roman"/>
                <w:sz w:val="16"/>
              </w:rPr>
            </w:pPr>
          </w:p>
        </w:tc>
        <w:tc>
          <w:tcPr>
            <w:tcW w:w="721" w:type="dxa"/>
          </w:tcPr>
          <w:p w14:paraId="61619D33" w14:textId="77777777" w:rsidR="005478EF" w:rsidRDefault="005478EF" w:rsidP="00BB659C">
            <w:pPr>
              <w:pStyle w:val="TableParagraph"/>
              <w:rPr>
                <w:rFonts w:ascii="Times New Roman"/>
                <w:sz w:val="16"/>
              </w:rPr>
            </w:pPr>
          </w:p>
        </w:tc>
        <w:tc>
          <w:tcPr>
            <w:tcW w:w="721" w:type="dxa"/>
          </w:tcPr>
          <w:p w14:paraId="78D8A050" w14:textId="77777777" w:rsidR="005478EF" w:rsidRDefault="005478EF" w:rsidP="00BB659C">
            <w:pPr>
              <w:pStyle w:val="TableParagraph"/>
              <w:rPr>
                <w:rFonts w:ascii="Times New Roman"/>
                <w:sz w:val="16"/>
              </w:rPr>
            </w:pPr>
          </w:p>
        </w:tc>
        <w:tc>
          <w:tcPr>
            <w:tcW w:w="721" w:type="dxa"/>
          </w:tcPr>
          <w:p w14:paraId="298B27C2" w14:textId="77777777" w:rsidR="005478EF" w:rsidRDefault="005478EF" w:rsidP="00BB659C">
            <w:pPr>
              <w:pStyle w:val="TableParagraph"/>
              <w:rPr>
                <w:rFonts w:ascii="Times New Roman"/>
                <w:sz w:val="16"/>
              </w:rPr>
            </w:pPr>
          </w:p>
        </w:tc>
        <w:tc>
          <w:tcPr>
            <w:tcW w:w="721" w:type="dxa"/>
          </w:tcPr>
          <w:p w14:paraId="5A80F958" w14:textId="77777777" w:rsidR="005478EF" w:rsidRDefault="005478EF" w:rsidP="00BB659C">
            <w:pPr>
              <w:pStyle w:val="TableParagraph"/>
              <w:rPr>
                <w:rFonts w:ascii="Times New Roman"/>
                <w:sz w:val="16"/>
              </w:rPr>
            </w:pPr>
          </w:p>
        </w:tc>
        <w:tc>
          <w:tcPr>
            <w:tcW w:w="740" w:type="dxa"/>
          </w:tcPr>
          <w:p w14:paraId="20EA83D5" w14:textId="77777777" w:rsidR="005478EF" w:rsidRDefault="005478EF" w:rsidP="00BB659C">
            <w:pPr>
              <w:pStyle w:val="TableParagraph"/>
              <w:rPr>
                <w:rFonts w:ascii="Times New Roman"/>
                <w:sz w:val="16"/>
              </w:rPr>
            </w:pPr>
          </w:p>
        </w:tc>
        <w:tc>
          <w:tcPr>
            <w:tcW w:w="793" w:type="dxa"/>
          </w:tcPr>
          <w:p w14:paraId="5FD03434" w14:textId="77777777" w:rsidR="005478EF" w:rsidRDefault="005478EF" w:rsidP="00BB659C">
            <w:pPr>
              <w:pStyle w:val="TableParagraph"/>
              <w:rPr>
                <w:rFonts w:ascii="Times New Roman"/>
                <w:sz w:val="16"/>
              </w:rPr>
            </w:pPr>
          </w:p>
        </w:tc>
        <w:tc>
          <w:tcPr>
            <w:tcW w:w="804" w:type="dxa"/>
          </w:tcPr>
          <w:p w14:paraId="516FA713" w14:textId="77777777" w:rsidR="005478EF" w:rsidRDefault="005478EF" w:rsidP="00BB659C">
            <w:pPr>
              <w:pStyle w:val="TableParagraph"/>
              <w:rPr>
                <w:rFonts w:ascii="Times New Roman"/>
                <w:sz w:val="16"/>
              </w:rPr>
            </w:pPr>
          </w:p>
        </w:tc>
        <w:tc>
          <w:tcPr>
            <w:tcW w:w="1166" w:type="dxa"/>
          </w:tcPr>
          <w:p w14:paraId="3E08E160" w14:textId="77777777" w:rsidR="005478EF" w:rsidRDefault="005478EF" w:rsidP="00C74AED">
            <w:pPr>
              <w:pStyle w:val="TableParagraph"/>
              <w:spacing w:before="134"/>
              <w:ind w:left="186" w:right="163" w:firstLine="218"/>
              <w:rPr>
                <w:sz w:val="10"/>
              </w:rPr>
            </w:pPr>
            <w:r>
              <w:rPr>
                <w:sz w:val="16"/>
              </w:rPr>
              <w:t>27</w:t>
            </w:r>
            <w:r>
              <w:rPr>
                <w:position w:val="6"/>
                <w:sz w:val="10"/>
              </w:rPr>
              <w:t>8</w:t>
            </w:r>
          </w:p>
        </w:tc>
        <w:tc>
          <w:tcPr>
            <w:tcW w:w="2698" w:type="dxa"/>
          </w:tcPr>
          <w:p w14:paraId="1DE8B73D" w14:textId="77777777" w:rsidR="005478EF" w:rsidRDefault="005478EF" w:rsidP="00355B33">
            <w:pPr>
              <w:pStyle w:val="TableParagraph"/>
              <w:spacing w:before="134"/>
              <w:ind w:left="97" w:right="338"/>
              <w:jc w:val="both"/>
              <w:rPr>
                <w:sz w:val="16"/>
              </w:rPr>
            </w:pPr>
            <w:r>
              <w:rPr>
                <w:sz w:val="16"/>
              </w:rPr>
              <w:t>Source: Public information from the CRE and CFE.</w:t>
            </w:r>
          </w:p>
        </w:tc>
      </w:tr>
    </w:tbl>
    <w:p w14:paraId="03978B7A" w14:textId="77777777" w:rsidR="005478EF" w:rsidRDefault="005478EF" w:rsidP="005478EF">
      <w:pPr>
        <w:pStyle w:val="BodyText"/>
        <w:rPr>
          <w:sz w:val="20"/>
        </w:rPr>
      </w:pPr>
    </w:p>
    <w:p w14:paraId="67CE800A" w14:textId="77777777" w:rsidR="005478EF" w:rsidRDefault="005478EF" w:rsidP="005478EF">
      <w:pPr>
        <w:pStyle w:val="BodyText"/>
        <w:rPr>
          <w:sz w:val="20"/>
        </w:rPr>
      </w:pPr>
    </w:p>
    <w:p w14:paraId="7812ECBA" w14:textId="77777777" w:rsidR="005478EF" w:rsidRDefault="005478EF" w:rsidP="005478EF">
      <w:pPr>
        <w:pStyle w:val="BodyText"/>
        <w:rPr>
          <w:sz w:val="20"/>
        </w:rPr>
      </w:pPr>
    </w:p>
    <w:p w14:paraId="09108765" w14:textId="77777777" w:rsidR="005478EF" w:rsidRDefault="005478EF" w:rsidP="005478EF">
      <w:pPr>
        <w:pStyle w:val="BodyText"/>
        <w:rPr>
          <w:sz w:val="20"/>
        </w:rPr>
      </w:pPr>
    </w:p>
    <w:p w14:paraId="5A26EFDA" w14:textId="77777777" w:rsidR="005478EF" w:rsidRDefault="005478EF" w:rsidP="005478EF">
      <w:pPr>
        <w:pStyle w:val="BodyText"/>
        <w:rPr>
          <w:sz w:val="20"/>
        </w:rPr>
      </w:pPr>
    </w:p>
    <w:p w14:paraId="22CC66F2" w14:textId="77777777" w:rsidR="005478EF" w:rsidRDefault="005478EF" w:rsidP="005478EF">
      <w:pPr>
        <w:pStyle w:val="BodyText"/>
        <w:rPr>
          <w:sz w:val="20"/>
        </w:rPr>
      </w:pPr>
    </w:p>
    <w:p w14:paraId="16962935" w14:textId="482A3615" w:rsidR="005478EF" w:rsidRDefault="005478EF" w:rsidP="005478EF">
      <w:pPr>
        <w:pStyle w:val="BodyText"/>
        <w:rPr>
          <w:sz w:val="25"/>
        </w:rPr>
      </w:pPr>
      <w:r>
        <w:rPr>
          <w:noProof/>
        </w:rPr>
        <mc:AlternateContent>
          <mc:Choice Requires="wps">
            <w:drawing>
              <wp:anchor distT="0" distB="0" distL="0" distR="0" simplePos="0" relativeHeight="251658243" behindDoc="1" locked="0" layoutInCell="1" allowOverlap="1" wp14:anchorId="790BAF35" wp14:editId="243609FF">
                <wp:simplePos x="0" y="0"/>
                <wp:positionH relativeFrom="page">
                  <wp:posOffset>685800</wp:posOffset>
                </wp:positionH>
                <wp:positionV relativeFrom="paragraph">
                  <wp:posOffset>211455</wp:posOffset>
                </wp:positionV>
                <wp:extent cx="1828800" cy="0"/>
                <wp:effectExtent l="9525" t="11430" r="9525" b="7620"/>
                <wp:wrapTopAndBottom/>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2FFD46" id="Straight Connector 3" o:spid="_x0000_s1026" style="position:absolute;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4pt,16.65pt" to="198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" strokeweight=".6pt">
                <w10:wrap type="topAndBottom" anchorx="page"/>
              </v:line>
            </w:pict>
          </mc:Fallback>
        </mc:AlternateContent>
      </w:r>
    </w:p>
    <w:p w14:paraId="19B7A12F" w14:textId="77777777" w:rsidR="005478EF" w:rsidRDefault="005478EF" w:rsidP="00C74AED">
      <w:pPr>
        <w:pStyle w:val="BodyText"/>
        <w:tabs>
          <w:tab w:val="left" w:pos="1067"/>
        </w:tabs>
        <w:ind w:left="780"/>
      </w:pPr>
      <w:r>
        <w:rPr>
          <w:position w:val="6"/>
          <w:sz w:val="12"/>
        </w:rPr>
        <w:t>5</w:t>
      </w:r>
      <w:r>
        <w:rPr>
          <w:position w:val="6"/>
          <w:sz w:val="12"/>
        </w:rPr>
        <w:tab/>
      </w:r>
      <w:r>
        <w:t xml:space="preserve">Gross generation at end-2016. SENER, </w:t>
      </w:r>
      <w:hyperlink r:id="rId35">
        <w:proofErr w:type="spellStart"/>
        <w:r>
          <w:rPr>
            <w:color w:val="0462C1"/>
            <w:u w:val="single" w:color="0462C1"/>
          </w:rPr>
          <w:t>Prospectiva</w:t>
        </w:r>
        <w:proofErr w:type="spellEnd"/>
        <w:r>
          <w:rPr>
            <w:color w:val="0462C1"/>
            <w:u w:val="single" w:color="0462C1"/>
          </w:rPr>
          <w:t xml:space="preserve"> de </w:t>
        </w:r>
        <w:proofErr w:type="spellStart"/>
        <w:r>
          <w:rPr>
            <w:color w:val="0462C1"/>
            <w:u w:val="single" w:color="0462C1"/>
          </w:rPr>
          <w:t>Energías</w:t>
        </w:r>
        <w:proofErr w:type="spellEnd"/>
        <w:r>
          <w:rPr>
            <w:color w:val="0462C1"/>
            <w:u w:val="single" w:color="0462C1"/>
          </w:rPr>
          <w:t xml:space="preserve"> </w:t>
        </w:r>
        <w:proofErr w:type="spellStart"/>
        <w:r>
          <w:rPr>
            <w:color w:val="0462C1"/>
            <w:u w:val="single" w:color="0462C1"/>
          </w:rPr>
          <w:t>Renovables</w:t>
        </w:r>
        <w:proofErr w:type="spellEnd"/>
        <w:r>
          <w:rPr>
            <w:color w:val="0462C1"/>
            <w:u w:val="single" w:color="0462C1"/>
          </w:rPr>
          <w:t xml:space="preserve"> 2017-2031</w:t>
        </w:r>
        <w:r>
          <w:rPr>
            <w:color w:val="0462C1"/>
          </w:rPr>
          <w:t xml:space="preserve"> </w:t>
        </w:r>
      </w:hyperlink>
      <w:r>
        <w:t>[Renewable Energy Outlook</w:t>
      </w:r>
      <w:r>
        <w:rPr>
          <w:spacing w:val="-10"/>
        </w:rPr>
        <w:t xml:space="preserve"> </w:t>
      </w:r>
      <w:r>
        <w:t>2017-2031].</w:t>
      </w:r>
    </w:p>
    <w:p w14:paraId="34AF5421" w14:textId="77777777" w:rsidR="005478EF" w:rsidRDefault="005478EF" w:rsidP="00C74AED">
      <w:pPr>
        <w:pStyle w:val="BodyText"/>
        <w:tabs>
          <w:tab w:val="left" w:pos="1067"/>
        </w:tabs>
        <w:ind w:left="780"/>
      </w:pPr>
      <w:r>
        <w:rPr>
          <w:position w:val="6"/>
          <w:sz w:val="12"/>
        </w:rPr>
        <w:t>6</w:t>
      </w:r>
      <w:r>
        <w:rPr>
          <w:position w:val="6"/>
          <w:sz w:val="12"/>
        </w:rPr>
        <w:tab/>
      </w:r>
      <w:r>
        <w:t>Mexico's Fifth National Communication to the UNFCCC. Data from</w:t>
      </w:r>
      <w:r>
        <w:rPr>
          <w:spacing w:val="2"/>
        </w:rPr>
        <w:t xml:space="preserve"> </w:t>
      </w:r>
      <w:r>
        <w:t>2010.</w:t>
      </w:r>
    </w:p>
    <w:p w14:paraId="453B377A" w14:textId="77777777" w:rsidR="005478EF" w:rsidRDefault="005478EF" w:rsidP="00C74AED">
      <w:pPr>
        <w:pStyle w:val="BodyText"/>
        <w:tabs>
          <w:tab w:val="left" w:pos="1067"/>
        </w:tabs>
        <w:ind w:left="780"/>
      </w:pPr>
      <w:r>
        <w:rPr>
          <w:position w:val="6"/>
          <w:sz w:val="12"/>
        </w:rPr>
        <w:t>7</w:t>
      </w:r>
      <w:r>
        <w:rPr>
          <w:position w:val="6"/>
          <w:sz w:val="12"/>
        </w:rPr>
        <w:tab/>
      </w:r>
      <w:r>
        <w:t xml:space="preserve">Energy Information System, Electricity Sector, 2017, </w:t>
      </w:r>
      <w:hyperlink r:id="rId36">
        <w:proofErr w:type="spellStart"/>
        <w:r>
          <w:rPr>
            <w:color w:val="0462C1"/>
            <w:u w:val="single" w:color="0462C1"/>
          </w:rPr>
          <w:t>Generación</w:t>
        </w:r>
        <w:proofErr w:type="spellEnd"/>
        <w:r>
          <w:rPr>
            <w:color w:val="0462C1"/>
            <w:u w:val="single" w:color="0462C1"/>
          </w:rPr>
          <w:t xml:space="preserve"> </w:t>
        </w:r>
        <w:proofErr w:type="spellStart"/>
        <w:r>
          <w:rPr>
            <w:color w:val="0462C1"/>
            <w:u w:val="single" w:color="0462C1"/>
          </w:rPr>
          <w:t>bruta</w:t>
        </w:r>
        <w:proofErr w:type="spellEnd"/>
        <w:r>
          <w:rPr>
            <w:color w:val="0462C1"/>
            <w:u w:val="single" w:color="0462C1"/>
          </w:rPr>
          <w:t xml:space="preserve"> de </w:t>
        </w:r>
        <w:proofErr w:type="spellStart"/>
        <w:r>
          <w:rPr>
            <w:color w:val="0462C1"/>
            <w:u w:val="single" w:color="0462C1"/>
          </w:rPr>
          <w:t>energía</w:t>
        </w:r>
        <w:proofErr w:type="spellEnd"/>
        <w:r>
          <w:rPr>
            <w:color w:val="0462C1"/>
            <w:u w:val="single" w:color="0462C1"/>
          </w:rPr>
          <w:t xml:space="preserve"> por </w:t>
        </w:r>
        <w:proofErr w:type="spellStart"/>
        <w:r>
          <w:rPr>
            <w:color w:val="0462C1"/>
            <w:u w:val="single" w:color="0462C1"/>
          </w:rPr>
          <w:t>tecnología</w:t>
        </w:r>
        <w:proofErr w:type="spellEnd"/>
        <w:r>
          <w:rPr>
            <w:color w:val="0462C1"/>
          </w:rPr>
          <w:t xml:space="preserve"> </w:t>
        </w:r>
      </w:hyperlink>
      <w:r>
        <w:t>[Gross power generation by</w:t>
      </w:r>
      <w:r>
        <w:rPr>
          <w:spacing w:val="-16"/>
        </w:rPr>
        <w:t xml:space="preserve"> </w:t>
      </w:r>
      <w:r>
        <w:t>technology].</w:t>
      </w:r>
    </w:p>
    <w:p w14:paraId="0BCC13B9" w14:textId="77777777" w:rsidR="005478EF" w:rsidRPr="000F3C38" w:rsidRDefault="005478EF" w:rsidP="00C74AED">
      <w:pPr>
        <w:pStyle w:val="BodyText"/>
        <w:tabs>
          <w:tab w:val="left" w:pos="1067"/>
        </w:tabs>
        <w:ind w:left="780"/>
        <w:rPr>
          <w:lang w:val="es-CO"/>
        </w:rPr>
      </w:pPr>
      <w:r w:rsidRPr="000F3C38">
        <w:rPr>
          <w:position w:val="6"/>
          <w:sz w:val="12"/>
          <w:lang w:val="es-CO"/>
        </w:rPr>
        <w:t>8</w:t>
      </w:r>
      <w:r w:rsidRPr="000F3C38">
        <w:rPr>
          <w:position w:val="6"/>
          <w:sz w:val="12"/>
          <w:lang w:val="es-CO"/>
        </w:rPr>
        <w:tab/>
      </w:r>
      <w:proofErr w:type="spellStart"/>
      <w:r w:rsidRPr="000F3C38">
        <w:rPr>
          <w:lang w:val="es-CO"/>
        </w:rPr>
        <w:t>Scenario</w:t>
      </w:r>
      <w:proofErr w:type="spellEnd"/>
      <w:r w:rsidRPr="000F3C38">
        <w:rPr>
          <w:lang w:val="es-CO"/>
        </w:rPr>
        <w:t xml:space="preserve"> 450 </w:t>
      </w:r>
      <w:r w:rsidRPr="00B66CAB">
        <w:rPr>
          <w:i/>
          <w:iCs/>
          <w:color w:val="0462C1"/>
          <w:u w:val="single" w:color="0462C1"/>
          <w:lang w:val="es-CO"/>
        </w:rPr>
        <w:t>Prospectiva de Energías Renovables 2012-2026</w:t>
      </w:r>
      <w:r w:rsidRPr="000F3C38">
        <w:rPr>
          <w:color w:val="0462C1"/>
          <w:lang w:val="es-CO"/>
        </w:rPr>
        <w:t xml:space="preserve"> </w:t>
      </w:r>
      <w:r w:rsidRPr="000F3C38">
        <w:rPr>
          <w:lang w:val="es-CO"/>
        </w:rPr>
        <w:t>[</w:t>
      </w:r>
      <w:proofErr w:type="spellStart"/>
      <w:r w:rsidRPr="000F3C38">
        <w:rPr>
          <w:lang w:val="es-CO"/>
        </w:rPr>
        <w:t>Renewable</w:t>
      </w:r>
      <w:proofErr w:type="spellEnd"/>
      <w:r w:rsidRPr="000F3C38">
        <w:rPr>
          <w:lang w:val="es-CO"/>
        </w:rPr>
        <w:t xml:space="preserve"> Energy Outlook</w:t>
      </w:r>
      <w:r w:rsidRPr="000F3C38">
        <w:rPr>
          <w:spacing w:val="-3"/>
          <w:lang w:val="es-CO"/>
        </w:rPr>
        <w:t xml:space="preserve"> </w:t>
      </w:r>
      <w:r w:rsidRPr="000F3C38">
        <w:rPr>
          <w:lang w:val="es-CO"/>
        </w:rPr>
        <w:t>2012-2026].</w:t>
      </w:r>
    </w:p>
    <w:p w14:paraId="77E7A4E4" w14:textId="77777777" w:rsidR="005478EF" w:rsidRPr="005478EF" w:rsidRDefault="005478EF" w:rsidP="0096698E">
      <w:pPr>
        <w:pStyle w:val="BodyText"/>
        <w:rPr>
          <w:lang w:val="es-CO"/>
        </w:rPr>
      </w:pPr>
    </w:p>
    <w:sectPr w:rsidR="005478EF" w:rsidRPr="005478EF">
      <w:pgSz w:w="15840" w:h="12240" w:orient="landscape"/>
      <w:pgMar w:top="1260" w:right="280" w:bottom="280" w:left="300" w:header="869"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078CAE" w14:textId="77777777" w:rsidR="006679CD" w:rsidRDefault="006679CD">
      <w:r>
        <w:separator/>
      </w:r>
    </w:p>
  </w:endnote>
  <w:endnote w:type="continuationSeparator" w:id="0">
    <w:p w14:paraId="64C481C7" w14:textId="77777777" w:rsidR="006679CD" w:rsidRDefault="006679CD">
      <w:r>
        <w:continuationSeparator/>
      </w:r>
    </w:p>
  </w:endnote>
  <w:endnote w:type="continuationNotice" w:id="1">
    <w:p w14:paraId="44637830" w14:textId="77777777" w:rsidR="006679CD" w:rsidRDefault="006679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6A1641" w14:textId="77777777" w:rsidR="006679CD" w:rsidRDefault="006679CD">
      <w:r>
        <w:separator/>
      </w:r>
    </w:p>
  </w:footnote>
  <w:footnote w:type="continuationSeparator" w:id="0">
    <w:p w14:paraId="56139C33" w14:textId="77777777" w:rsidR="006679CD" w:rsidRDefault="006679CD">
      <w:r>
        <w:continuationSeparator/>
      </w:r>
    </w:p>
  </w:footnote>
  <w:footnote w:type="continuationNotice" w:id="1">
    <w:p w14:paraId="732EFC1E" w14:textId="77777777" w:rsidR="006679CD" w:rsidRDefault="006679CD"/>
  </w:footnote>
  <w:footnote w:id="2">
    <w:p w14:paraId="778A25FD" w14:textId="6975C8F7" w:rsidR="009B3B69" w:rsidRPr="009B3B69" w:rsidRDefault="009B3B69">
      <w:pPr>
        <w:pStyle w:val="FootnoteText"/>
        <w:rPr>
          <w:sz w:val="18"/>
          <w:szCs w:val="18"/>
        </w:rPr>
      </w:pPr>
      <w:r w:rsidRPr="009B3B69">
        <w:rPr>
          <w:rStyle w:val="FootnoteReference"/>
          <w:sz w:val="18"/>
          <w:szCs w:val="18"/>
        </w:rPr>
        <w:footnoteRef/>
      </w:r>
      <w:r w:rsidRPr="009B3B69">
        <w:rPr>
          <w:sz w:val="18"/>
          <w:szCs w:val="18"/>
        </w:rPr>
        <w:t xml:space="preserve"> End-of-program target and target Y10 are cumulative figures</w:t>
      </w:r>
    </w:p>
  </w:footnote>
  <w:footnote w:id="3">
    <w:p w14:paraId="607F35FB" w14:textId="45BA0181" w:rsidR="00CF5E3E" w:rsidRDefault="00B96CCF" w:rsidP="00CF5E3E">
      <w:pPr>
        <w:pStyle w:val="BodyText"/>
        <w:tabs>
          <w:tab w:val="left" w:pos="1067"/>
        </w:tabs>
        <w:spacing w:before="60"/>
        <w:ind w:left="780"/>
      </w:pPr>
      <w:r>
        <w:rPr>
          <w:rStyle w:val="FootnoteReference"/>
        </w:rPr>
        <w:footnoteRef/>
      </w:r>
      <w:r w:rsidR="00AC15ED">
        <w:tab/>
      </w:r>
      <w:r>
        <w:t xml:space="preserve"> </w:t>
      </w:r>
      <w:r w:rsidR="00CF5E3E">
        <w:t xml:space="preserve">For practical purposes, the analysis assumes 30 </w:t>
      </w:r>
      <w:r w:rsidR="00CF5E3E">
        <w:rPr>
          <w:spacing w:val="-5"/>
        </w:rPr>
        <w:t xml:space="preserve">MW </w:t>
      </w:r>
      <w:r w:rsidR="00CF5E3E">
        <w:t xml:space="preserve">development in two geothermal power generation plants, with an average </w:t>
      </w:r>
      <w:r w:rsidR="00CF5E3E">
        <w:rPr>
          <w:spacing w:val="-3"/>
        </w:rPr>
        <w:t xml:space="preserve">15MW </w:t>
      </w:r>
      <w:r w:rsidR="00CF5E3E">
        <w:t>installed capacity</w:t>
      </w:r>
      <w:r w:rsidR="00CF5E3E">
        <w:rPr>
          <w:spacing w:val="-10"/>
        </w:rPr>
        <w:t xml:space="preserve"> </w:t>
      </w:r>
      <w:r w:rsidR="00CF5E3E">
        <w:t>each.</w:t>
      </w:r>
    </w:p>
    <w:p w14:paraId="2BCD281E" w14:textId="0B46C4D7" w:rsidR="00B96CCF" w:rsidRDefault="00B96CCF">
      <w:pPr>
        <w:pStyle w:val="FootnoteText"/>
      </w:pPr>
    </w:p>
  </w:footnote>
  <w:footnote w:id="4">
    <w:p w14:paraId="1537E62C" w14:textId="09CED396" w:rsidR="00C95047" w:rsidRPr="00AF6ECE" w:rsidRDefault="00C95047">
      <w:pPr>
        <w:pStyle w:val="FootnoteText"/>
        <w:rPr>
          <w:sz w:val="18"/>
          <w:szCs w:val="18"/>
          <w:lang w:val="es-CO"/>
        </w:rPr>
      </w:pPr>
      <w:r w:rsidRPr="00C95047">
        <w:rPr>
          <w:rStyle w:val="FootnoteReference"/>
          <w:sz w:val="18"/>
          <w:szCs w:val="18"/>
        </w:rPr>
        <w:footnoteRef/>
      </w:r>
      <w:r w:rsidRPr="00C95047">
        <w:rPr>
          <w:sz w:val="18"/>
          <w:szCs w:val="18"/>
        </w:rPr>
        <w:t xml:space="preserve"> Total capacity at end-2016 (SENER). </w:t>
      </w:r>
      <w:r w:rsidRPr="00AF6ECE">
        <w:rPr>
          <w:sz w:val="18"/>
          <w:szCs w:val="18"/>
          <w:lang w:val="es-CO"/>
        </w:rPr>
        <w:t xml:space="preserve">SENER, </w:t>
      </w:r>
      <w:hyperlink r:id="rId1">
        <w:r w:rsidRPr="00AF6ECE">
          <w:rPr>
            <w:i/>
            <w:color w:val="0462C1"/>
            <w:sz w:val="18"/>
            <w:szCs w:val="18"/>
            <w:u w:val="single" w:color="0462C1"/>
            <w:lang w:val="es-CO"/>
          </w:rPr>
          <w:t>Prospectiva de Energías Renovables 2017-2031</w:t>
        </w:r>
        <w:r w:rsidRPr="00AF6ECE">
          <w:rPr>
            <w:color w:val="0462C1"/>
            <w:sz w:val="18"/>
            <w:szCs w:val="18"/>
            <w:lang w:val="es-CO"/>
          </w:rPr>
          <w:t xml:space="preserve"> </w:t>
        </w:r>
      </w:hyperlink>
      <w:r w:rsidRPr="00AF6ECE">
        <w:rPr>
          <w:sz w:val="18"/>
          <w:szCs w:val="18"/>
          <w:lang w:val="es-CO"/>
        </w:rPr>
        <w:t>[</w:t>
      </w:r>
      <w:proofErr w:type="spellStart"/>
      <w:r w:rsidRPr="00AF6ECE">
        <w:rPr>
          <w:sz w:val="18"/>
          <w:szCs w:val="18"/>
          <w:lang w:val="es-CO"/>
        </w:rPr>
        <w:t>Renewable</w:t>
      </w:r>
      <w:proofErr w:type="spellEnd"/>
      <w:r w:rsidRPr="00AF6ECE">
        <w:rPr>
          <w:sz w:val="18"/>
          <w:szCs w:val="18"/>
          <w:lang w:val="es-CO"/>
        </w:rPr>
        <w:t xml:space="preserve"> </w:t>
      </w:r>
      <w:proofErr w:type="spellStart"/>
      <w:r w:rsidRPr="00AF6ECE">
        <w:rPr>
          <w:sz w:val="18"/>
          <w:szCs w:val="18"/>
          <w:lang w:val="es-CO"/>
        </w:rPr>
        <w:t>Energies</w:t>
      </w:r>
      <w:proofErr w:type="spellEnd"/>
      <w:r w:rsidRPr="00AF6ECE">
        <w:rPr>
          <w:sz w:val="18"/>
          <w:szCs w:val="18"/>
          <w:lang w:val="es-CO"/>
        </w:rPr>
        <w:t xml:space="preserve"> Outlook</w:t>
      </w:r>
      <w:r w:rsidRPr="00AF6ECE">
        <w:rPr>
          <w:spacing w:val="-6"/>
          <w:sz w:val="18"/>
          <w:szCs w:val="18"/>
          <w:lang w:val="es-CO"/>
        </w:rPr>
        <w:t xml:space="preserve"> </w:t>
      </w:r>
      <w:r w:rsidRPr="00AF6ECE">
        <w:rPr>
          <w:sz w:val="18"/>
          <w:szCs w:val="18"/>
          <w:lang w:val="es-CO"/>
        </w:rPr>
        <w:t>2017-2031].</w:t>
      </w:r>
    </w:p>
  </w:footnote>
  <w:footnote w:id="5">
    <w:p w14:paraId="5F1F35FB" w14:textId="79010693" w:rsidR="00C95047" w:rsidRDefault="00C95047">
      <w:pPr>
        <w:pStyle w:val="FootnoteText"/>
      </w:pPr>
      <w:r>
        <w:rPr>
          <w:rStyle w:val="FootnoteReference"/>
        </w:rPr>
        <w:footnoteRef/>
      </w:r>
      <w:r>
        <w:t xml:space="preserve"> </w:t>
      </w:r>
      <w:r w:rsidRPr="00C95047">
        <w:t>This target would not necessarily reflect a direct program contribution.</w:t>
      </w:r>
    </w:p>
  </w:footnote>
  <w:footnote w:id="6">
    <w:p w14:paraId="0A13CD0C" w14:textId="2F4AA3E0" w:rsidR="00C95047" w:rsidRPr="00C95047" w:rsidRDefault="00C95047">
      <w:pPr>
        <w:pStyle w:val="FootnoteText"/>
        <w:rPr>
          <w:sz w:val="18"/>
          <w:szCs w:val="18"/>
        </w:rPr>
      </w:pPr>
      <w:r w:rsidRPr="00C95047">
        <w:rPr>
          <w:rStyle w:val="FootnoteReference"/>
          <w:sz w:val="18"/>
          <w:szCs w:val="18"/>
        </w:rPr>
        <w:footnoteRef/>
      </w:r>
      <w:r w:rsidRPr="00C95047">
        <w:rPr>
          <w:sz w:val="18"/>
          <w:szCs w:val="18"/>
        </w:rPr>
        <w:t xml:space="preserve"> Gross generation at end-2016. SENER, </w:t>
      </w:r>
      <w:hyperlink r:id="rId2">
        <w:proofErr w:type="spellStart"/>
        <w:r w:rsidRPr="000549D3">
          <w:rPr>
            <w:rStyle w:val="Hyperlink"/>
            <w:i/>
            <w:iCs/>
            <w:sz w:val="18"/>
            <w:szCs w:val="18"/>
          </w:rPr>
          <w:t>Prospectiva</w:t>
        </w:r>
        <w:proofErr w:type="spellEnd"/>
        <w:r w:rsidRPr="000549D3">
          <w:rPr>
            <w:rStyle w:val="Hyperlink"/>
            <w:i/>
            <w:iCs/>
            <w:sz w:val="18"/>
            <w:szCs w:val="18"/>
          </w:rPr>
          <w:t xml:space="preserve"> de </w:t>
        </w:r>
        <w:proofErr w:type="spellStart"/>
        <w:r w:rsidRPr="000549D3">
          <w:rPr>
            <w:rStyle w:val="Hyperlink"/>
            <w:i/>
            <w:iCs/>
            <w:sz w:val="18"/>
            <w:szCs w:val="18"/>
          </w:rPr>
          <w:t>Energías</w:t>
        </w:r>
        <w:proofErr w:type="spellEnd"/>
        <w:r w:rsidRPr="000549D3">
          <w:rPr>
            <w:rStyle w:val="Hyperlink"/>
            <w:i/>
            <w:iCs/>
            <w:sz w:val="18"/>
            <w:szCs w:val="18"/>
          </w:rPr>
          <w:t xml:space="preserve"> </w:t>
        </w:r>
        <w:proofErr w:type="spellStart"/>
        <w:r w:rsidRPr="000549D3">
          <w:rPr>
            <w:rStyle w:val="Hyperlink"/>
            <w:i/>
            <w:iCs/>
            <w:sz w:val="18"/>
            <w:szCs w:val="18"/>
          </w:rPr>
          <w:t>Renovables</w:t>
        </w:r>
        <w:proofErr w:type="spellEnd"/>
        <w:r w:rsidRPr="000549D3">
          <w:rPr>
            <w:rStyle w:val="Hyperlink"/>
            <w:i/>
            <w:iCs/>
            <w:sz w:val="18"/>
            <w:szCs w:val="18"/>
          </w:rPr>
          <w:t xml:space="preserve"> 2017-2031</w:t>
        </w:r>
        <w:r w:rsidRPr="00C95047">
          <w:rPr>
            <w:rStyle w:val="Hyperlink"/>
            <w:sz w:val="18"/>
            <w:szCs w:val="18"/>
          </w:rPr>
          <w:t xml:space="preserve"> </w:t>
        </w:r>
      </w:hyperlink>
      <w:r w:rsidRPr="00C95047">
        <w:rPr>
          <w:sz w:val="18"/>
          <w:szCs w:val="18"/>
        </w:rPr>
        <w:t>[Renewable Energy Outlook 2017-2031].</w:t>
      </w:r>
    </w:p>
  </w:footnote>
  <w:footnote w:id="7">
    <w:p w14:paraId="02147B9E" w14:textId="430090E3" w:rsidR="00D61438" w:rsidRPr="00D61438" w:rsidRDefault="00D61438">
      <w:pPr>
        <w:pStyle w:val="FootnoteText"/>
        <w:rPr>
          <w:sz w:val="18"/>
          <w:szCs w:val="18"/>
        </w:rPr>
      </w:pPr>
      <w:r w:rsidRPr="00D61438">
        <w:rPr>
          <w:rStyle w:val="FootnoteReference"/>
          <w:sz w:val="18"/>
          <w:szCs w:val="18"/>
        </w:rPr>
        <w:footnoteRef/>
      </w:r>
      <w:r w:rsidRPr="00D61438">
        <w:rPr>
          <w:sz w:val="18"/>
          <w:szCs w:val="18"/>
        </w:rPr>
        <w:t xml:space="preserve"> Mexico's Fifth National Communication to the UNFCCC. Data from</w:t>
      </w:r>
      <w:r w:rsidRPr="00D61438">
        <w:rPr>
          <w:spacing w:val="2"/>
          <w:sz w:val="18"/>
          <w:szCs w:val="18"/>
        </w:rPr>
        <w:t xml:space="preserve"> </w:t>
      </w:r>
      <w:r w:rsidRPr="00D61438">
        <w:rPr>
          <w:sz w:val="18"/>
          <w:szCs w:val="18"/>
        </w:rPr>
        <w:t>2010.</w:t>
      </w:r>
    </w:p>
  </w:footnote>
  <w:footnote w:id="8">
    <w:p w14:paraId="3F2B8C29" w14:textId="6803F275" w:rsidR="00D61438" w:rsidRPr="00D61438" w:rsidRDefault="00D61438">
      <w:pPr>
        <w:pStyle w:val="FootnoteText"/>
        <w:rPr>
          <w:sz w:val="18"/>
          <w:szCs w:val="18"/>
        </w:rPr>
      </w:pPr>
      <w:r w:rsidRPr="00D61438">
        <w:rPr>
          <w:rStyle w:val="FootnoteReference"/>
          <w:sz w:val="18"/>
          <w:szCs w:val="18"/>
        </w:rPr>
        <w:footnoteRef/>
      </w:r>
      <w:r w:rsidRPr="00D61438">
        <w:rPr>
          <w:sz w:val="18"/>
          <w:szCs w:val="18"/>
        </w:rPr>
        <w:t xml:space="preserve"> Energy Information System, Electricity Sector, 2017, </w:t>
      </w:r>
      <w:hyperlink r:id="rId3">
        <w:proofErr w:type="spellStart"/>
        <w:r w:rsidRPr="000549D3">
          <w:rPr>
            <w:i/>
            <w:iCs/>
            <w:color w:val="0462C1"/>
            <w:sz w:val="18"/>
            <w:szCs w:val="18"/>
            <w:u w:val="single" w:color="0462C1"/>
          </w:rPr>
          <w:t>Generación</w:t>
        </w:r>
        <w:proofErr w:type="spellEnd"/>
        <w:r w:rsidRPr="000549D3">
          <w:rPr>
            <w:i/>
            <w:iCs/>
            <w:color w:val="0462C1"/>
            <w:sz w:val="18"/>
            <w:szCs w:val="18"/>
            <w:u w:val="single" w:color="0462C1"/>
          </w:rPr>
          <w:t xml:space="preserve"> </w:t>
        </w:r>
        <w:proofErr w:type="spellStart"/>
        <w:r w:rsidRPr="000549D3">
          <w:rPr>
            <w:i/>
            <w:iCs/>
            <w:color w:val="0462C1"/>
            <w:sz w:val="18"/>
            <w:szCs w:val="18"/>
            <w:u w:val="single" w:color="0462C1"/>
          </w:rPr>
          <w:t>bruta</w:t>
        </w:r>
        <w:proofErr w:type="spellEnd"/>
        <w:r w:rsidRPr="000549D3">
          <w:rPr>
            <w:i/>
            <w:iCs/>
            <w:color w:val="0462C1"/>
            <w:sz w:val="18"/>
            <w:szCs w:val="18"/>
            <w:u w:val="single" w:color="0462C1"/>
          </w:rPr>
          <w:t xml:space="preserve"> de </w:t>
        </w:r>
        <w:proofErr w:type="spellStart"/>
        <w:r w:rsidRPr="000549D3">
          <w:rPr>
            <w:i/>
            <w:iCs/>
            <w:color w:val="0462C1"/>
            <w:sz w:val="18"/>
            <w:szCs w:val="18"/>
            <w:u w:val="single" w:color="0462C1"/>
          </w:rPr>
          <w:t>energía</w:t>
        </w:r>
        <w:proofErr w:type="spellEnd"/>
        <w:r w:rsidRPr="000549D3">
          <w:rPr>
            <w:i/>
            <w:iCs/>
            <w:color w:val="0462C1"/>
            <w:sz w:val="18"/>
            <w:szCs w:val="18"/>
            <w:u w:val="single" w:color="0462C1"/>
          </w:rPr>
          <w:t xml:space="preserve"> por </w:t>
        </w:r>
        <w:proofErr w:type="spellStart"/>
        <w:r w:rsidRPr="000549D3">
          <w:rPr>
            <w:i/>
            <w:iCs/>
            <w:color w:val="0462C1"/>
            <w:sz w:val="18"/>
            <w:szCs w:val="18"/>
            <w:u w:val="single" w:color="0462C1"/>
          </w:rPr>
          <w:t>tecnología</w:t>
        </w:r>
        <w:proofErr w:type="spellEnd"/>
        <w:r w:rsidRPr="00D61438">
          <w:rPr>
            <w:color w:val="0462C1"/>
            <w:sz w:val="18"/>
            <w:szCs w:val="18"/>
          </w:rPr>
          <w:t xml:space="preserve"> </w:t>
        </w:r>
      </w:hyperlink>
      <w:r w:rsidRPr="00D61438">
        <w:rPr>
          <w:sz w:val="18"/>
          <w:szCs w:val="18"/>
        </w:rPr>
        <w:t>[Gross power generation by</w:t>
      </w:r>
      <w:r w:rsidRPr="00D61438">
        <w:rPr>
          <w:spacing w:val="-16"/>
          <w:sz w:val="18"/>
          <w:szCs w:val="18"/>
        </w:rPr>
        <w:t xml:space="preserve"> </w:t>
      </w:r>
      <w:r w:rsidRPr="00D61438">
        <w:rPr>
          <w:sz w:val="18"/>
          <w:szCs w:val="18"/>
        </w:rPr>
        <w:t>technology].</w:t>
      </w:r>
    </w:p>
  </w:footnote>
  <w:footnote w:id="9">
    <w:p w14:paraId="4D26E5A7" w14:textId="51AEF223" w:rsidR="00D61438" w:rsidRPr="009A2775" w:rsidRDefault="00D61438">
      <w:pPr>
        <w:pStyle w:val="FootnoteText"/>
        <w:rPr>
          <w:sz w:val="18"/>
          <w:szCs w:val="18"/>
          <w:lang w:val="es-CO"/>
        </w:rPr>
      </w:pPr>
      <w:r w:rsidRPr="00D61438">
        <w:rPr>
          <w:rStyle w:val="FootnoteReference"/>
          <w:sz w:val="18"/>
          <w:szCs w:val="18"/>
        </w:rPr>
        <w:footnoteRef/>
      </w:r>
      <w:r w:rsidRPr="009A2775">
        <w:rPr>
          <w:sz w:val="18"/>
          <w:szCs w:val="18"/>
          <w:lang w:val="es-CO"/>
        </w:rPr>
        <w:t xml:space="preserve"> </w:t>
      </w:r>
      <w:proofErr w:type="spellStart"/>
      <w:r w:rsidRPr="009A2775">
        <w:rPr>
          <w:sz w:val="18"/>
          <w:szCs w:val="18"/>
          <w:lang w:val="es-CO"/>
        </w:rPr>
        <w:t>Scenario</w:t>
      </w:r>
      <w:proofErr w:type="spellEnd"/>
      <w:r w:rsidRPr="009A2775">
        <w:rPr>
          <w:sz w:val="18"/>
          <w:szCs w:val="18"/>
          <w:lang w:val="es-CO"/>
        </w:rPr>
        <w:t xml:space="preserve"> 450 </w:t>
      </w:r>
      <w:r w:rsidRPr="009A2775">
        <w:rPr>
          <w:i/>
          <w:color w:val="0462C1"/>
          <w:sz w:val="18"/>
          <w:szCs w:val="18"/>
          <w:u w:val="single" w:color="0462C1"/>
          <w:lang w:val="es-CO"/>
        </w:rPr>
        <w:t>Prospectiva de Energías Renovables 2012-2026</w:t>
      </w:r>
      <w:r w:rsidRPr="009A2775">
        <w:rPr>
          <w:color w:val="0462C1"/>
          <w:sz w:val="18"/>
          <w:szCs w:val="18"/>
          <w:lang w:val="es-CO"/>
        </w:rPr>
        <w:t xml:space="preserve"> </w:t>
      </w:r>
      <w:r w:rsidRPr="009A2775">
        <w:rPr>
          <w:sz w:val="18"/>
          <w:szCs w:val="18"/>
          <w:lang w:val="es-CO"/>
        </w:rPr>
        <w:t>[</w:t>
      </w:r>
      <w:proofErr w:type="spellStart"/>
      <w:r w:rsidRPr="009A2775">
        <w:rPr>
          <w:sz w:val="18"/>
          <w:szCs w:val="18"/>
          <w:lang w:val="es-CO"/>
        </w:rPr>
        <w:t>Renewable</w:t>
      </w:r>
      <w:proofErr w:type="spellEnd"/>
      <w:r w:rsidRPr="009A2775">
        <w:rPr>
          <w:sz w:val="18"/>
          <w:szCs w:val="18"/>
          <w:lang w:val="es-CO"/>
        </w:rPr>
        <w:t xml:space="preserve"> Energy Outlook</w:t>
      </w:r>
      <w:r w:rsidRPr="009A2775">
        <w:rPr>
          <w:spacing w:val="-3"/>
          <w:sz w:val="18"/>
          <w:szCs w:val="18"/>
          <w:lang w:val="es-CO"/>
        </w:rPr>
        <w:t xml:space="preserve"> </w:t>
      </w:r>
      <w:r w:rsidRPr="009A2775">
        <w:rPr>
          <w:sz w:val="18"/>
          <w:szCs w:val="18"/>
          <w:lang w:val="es-CO"/>
        </w:rPr>
        <w:t>2012-2026].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3BDBDA" w14:textId="02A7570E" w:rsidR="000B52ED" w:rsidRDefault="00BF7A00">
    <w:pPr>
      <w:pStyle w:val="BodyText"/>
      <w:spacing w:line="14" w:lineRule="auto"/>
      <w:rPr>
        <w:sz w:val="20"/>
      </w:rPr>
    </w:pPr>
    <w:r>
      <w:rPr>
        <w:noProof/>
      </w:rPr>
      <mc:AlternateContent>
        <mc:Choice Requires="wps">
          <w:drawing>
            <wp:anchor distT="0" distB="0" distL="114300" distR="114300" simplePos="0" relativeHeight="251658240" behindDoc="1" locked="0" layoutInCell="1" allowOverlap="1" wp14:anchorId="663BDBDC" wp14:editId="106B6250">
              <wp:simplePos x="0" y="0"/>
              <wp:positionH relativeFrom="page">
                <wp:posOffset>673100</wp:posOffset>
              </wp:positionH>
              <wp:positionV relativeFrom="page">
                <wp:posOffset>539115</wp:posOffset>
              </wp:positionV>
              <wp:extent cx="612140" cy="284480"/>
              <wp:effectExtent l="0" t="0" r="635"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28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3BDBE1" w14:textId="318A8631" w:rsidR="000B52ED" w:rsidRDefault="000B52ED">
                          <w:pPr>
                            <w:pStyle w:val="BodyText"/>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3BDBDC" id="_x0000_t202" coordsize="21600,21600" o:spt="202" path="m,l,21600r21600,l21600,xe">
              <v:stroke joinstyle="miter"/>
              <v:path gradientshapeok="t" o:connecttype="rect"/>
            </v:shapetype>
            <v:shape id="Text Box 1" o:spid="_x0000_s1026" type="#_x0000_t202" style="position:absolute;margin-left:53pt;margin-top:42.45pt;width:48.2pt;height:22.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" filled="f" stroked="f">
              <v:textbox inset="0,0,0,0">
                <w:txbxContent>
                  <w:p w14:paraId="663BDBE1" w14:textId="318A8631" w:rsidR="000B52ED" w:rsidRDefault="000B52ED">
                    <w:pPr>
                      <w:pStyle w:val="BodyText"/>
                      <w:ind w:left="20"/>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18336367"/>
      <w:docPartObj>
        <w:docPartGallery w:val="Page Numbers (Top of Page)"/>
        <w:docPartUnique/>
      </w:docPartObj>
    </w:sdtPr>
    <w:sdtEndPr/>
    <w:sdtContent>
      <w:p w14:paraId="16EB9D5A" w14:textId="62E5FBAC" w:rsidR="00502FB2" w:rsidRDefault="00502FB2" w:rsidP="00502FB2">
        <w:pPr>
          <w:pStyle w:val="Header"/>
          <w:jc w:val="right"/>
        </w:pPr>
      </w:p>
      <w:p w14:paraId="61B532A1" w14:textId="108A4238" w:rsidR="00502FB2" w:rsidRDefault="006679CD">
        <w:pPr>
          <w:pStyle w:val="Header"/>
          <w:jc w:val="right"/>
        </w:pPr>
      </w:p>
    </w:sdtContent>
  </w:sdt>
  <w:p w14:paraId="663BDBDB" w14:textId="31CEB2FC" w:rsidR="000B52ED" w:rsidRDefault="000B52ED">
    <w:pPr>
      <w:pStyle w:val="BodyText"/>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6D45CC" w14:textId="77777777" w:rsidR="005478EF" w:rsidRDefault="006679CD">
    <w:pPr>
      <w:pStyle w:val="BodyText"/>
      <w:spacing w:line="14" w:lineRule="auto"/>
      <w:rPr>
        <w:sz w:val="20"/>
      </w:rPr>
    </w:pPr>
    <w:r>
      <w:pict w14:anchorId="2F1D4FDD">
        <v:shapetype id="_x0000_t202" coordsize="21600,21600" o:spt="202" path="m,l,21600r21600,l21600,xe">
          <v:stroke joinstyle="miter"/>
          <v:path gradientshapeok="t" o:connecttype="rect"/>
        </v:shapetype>
        <v:shape id="_x0000_s2050" type="#_x0000_t202" style="position:absolute;margin-left:53pt;margin-top:42.45pt;width:48.2pt;height:22.4pt;z-index:-251658238;mso-position-horizontal-relative:page;mso-position-vertical-relative:page" filled="f" stroked="f">
          <v:textbox inset="0,0,0,0">
            <w:txbxContent>
              <w:p w14:paraId="5D2D5BDA" w14:textId="34AF02C7" w:rsidR="005478EF" w:rsidRDefault="005478EF" w:rsidP="00686FE5">
                <w:pPr>
                  <w:pStyle w:val="BodyText"/>
                  <w:spacing w:before="14"/>
                  <w:ind w:left="20"/>
                </w:pPr>
              </w:p>
            </w:txbxContent>
          </v:textbox>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39779A" w14:textId="77777777" w:rsidR="005478EF" w:rsidRDefault="006679CD">
    <w:pPr>
      <w:pStyle w:val="BodyText"/>
      <w:spacing w:line="14" w:lineRule="auto"/>
      <w:rPr>
        <w:sz w:val="20"/>
      </w:rPr>
    </w:pPr>
    <w:r>
      <w:pict w14:anchorId="128D98D8">
        <v:shapetype id="_x0000_t202" coordsize="21600,21600" o:spt="202" path="m,l,21600r21600,l21600,xe">
          <v:stroke joinstyle="miter"/>
          <v:path gradientshapeok="t" o:connecttype="rect"/>
        </v:shapetype>
        <v:shape id="_x0000_s2049" type="#_x0000_t202" style="position:absolute;margin-left:691.05pt;margin-top:42.45pt;width:48.2pt;height:22.4pt;z-index:-251658239;mso-position-horizontal-relative:page;mso-position-vertical-relative:page" filled="f" stroked="f">
          <v:textbox inset="0,0,0,0">
            <w:txbxContent>
              <w:p w14:paraId="02771C76" w14:textId="0B49D9C1" w:rsidR="005478EF" w:rsidRDefault="005478EF">
                <w:pPr>
                  <w:pStyle w:val="BodyText"/>
                  <w:ind w:left="20"/>
                </w:pP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91B05B2"/>
    <w:multiLevelType w:val="multilevel"/>
    <w:tmpl w:val="55B0D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2ED"/>
    <w:rsid w:val="000266C3"/>
    <w:rsid w:val="000531E3"/>
    <w:rsid w:val="000549D3"/>
    <w:rsid w:val="00074184"/>
    <w:rsid w:val="000768EE"/>
    <w:rsid w:val="00087621"/>
    <w:rsid w:val="0008783C"/>
    <w:rsid w:val="000B52ED"/>
    <w:rsid w:val="000C0003"/>
    <w:rsid w:val="000E52C6"/>
    <w:rsid w:val="00114E1D"/>
    <w:rsid w:val="00123E75"/>
    <w:rsid w:val="00154E28"/>
    <w:rsid w:val="001B437D"/>
    <w:rsid w:val="001B71FE"/>
    <w:rsid w:val="0020584E"/>
    <w:rsid w:val="00253D89"/>
    <w:rsid w:val="00262437"/>
    <w:rsid w:val="00266600"/>
    <w:rsid w:val="002809D6"/>
    <w:rsid w:val="00281320"/>
    <w:rsid w:val="002B2131"/>
    <w:rsid w:val="002C070E"/>
    <w:rsid w:val="002C5B22"/>
    <w:rsid w:val="002D567E"/>
    <w:rsid w:val="002E4871"/>
    <w:rsid w:val="0034596B"/>
    <w:rsid w:val="00353095"/>
    <w:rsid w:val="00353D0B"/>
    <w:rsid w:val="00355B33"/>
    <w:rsid w:val="00384CE5"/>
    <w:rsid w:val="00387FA8"/>
    <w:rsid w:val="003D5E55"/>
    <w:rsid w:val="0043341B"/>
    <w:rsid w:val="0045210B"/>
    <w:rsid w:val="004B37E7"/>
    <w:rsid w:val="00502FB2"/>
    <w:rsid w:val="005478EF"/>
    <w:rsid w:val="0057291B"/>
    <w:rsid w:val="0059065D"/>
    <w:rsid w:val="005E4076"/>
    <w:rsid w:val="005F5DF9"/>
    <w:rsid w:val="0063534A"/>
    <w:rsid w:val="0063577E"/>
    <w:rsid w:val="00636E45"/>
    <w:rsid w:val="006679CD"/>
    <w:rsid w:val="00681D13"/>
    <w:rsid w:val="00686FE5"/>
    <w:rsid w:val="006A3930"/>
    <w:rsid w:val="006D3B45"/>
    <w:rsid w:val="006D5868"/>
    <w:rsid w:val="006F0F2A"/>
    <w:rsid w:val="006F4B21"/>
    <w:rsid w:val="00724EB0"/>
    <w:rsid w:val="00751867"/>
    <w:rsid w:val="0078130E"/>
    <w:rsid w:val="007E008C"/>
    <w:rsid w:val="007F3845"/>
    <w:rsid w:val="008222C8"/>
    <w:rsid w:val="00822792"/>
    <w:rsid w:val="00830A84"/>
    <w:rsid w:val="00882C52"/>
    <w:rsid w:val="00894FDB"/>
    <w:rsid w:val="008D0F35"/>
    <w:rsid w:val="008D239F"/>
    <w:rsid w:val="008D2E6E"/>
    <w:rsid w:val="008E2364"/>
    <w:rsid w:val="008F21F3"/>
    <w:rsid w:val="0091504D"/>
    <w:rsid w:val="00924F92"/>
    <w:rsid w:val="0096698E"/>
    <w:rsid w:val="00992A69"/>
    <w:rsid w:val="009A2775"/>
    <w:rsid w:val="009B3B69"/>
    <w:rsid w:val="009D4556"/>
    <w:rsid w:val="009E1CED"/>
    <w:rsid w:val="00A11C5D"/>
    <w:rsid w:val="00A12EC2"/>
    <w:rsid w:val="00A36470"/>
    <w:rsid w:val="00A42CFF"/>
    <w:rsid w:val="00A5602F"/>
    <w:rsid w:val="00AC15ED"/>
    <w:rsid w:val="00AF0645"/>
    <w:rsid w:val="00AF6ECE"/>
    <w:rsid w:val="00B07761"/>
    <w:rsid w:val="00B27824"/>
    <w:rsid w:val="00B56CF1"/>
    <w:rsid w:val="00B64C04"/>
    <w:rsid w:val="00B66CAB"/>
    <w:rsid w:val="00B958D9"/>
    <w:rsid w:val="00B96CCF"/>
    <w:rsid w:val="00BB4E6A"/>
    <w:rsid w:val="00BB56C9"/>
    <w:rsid w:val="00BD2AF0"/>
    <w:rsid w:val="00BD5AEB"/>
    <w:rsid w:val="00BD5E07"/>
    <w:rsid w:val="00BE69EB"/>
    <w:rsid w:val="00BF4DA7"/>
    <w:rsid w:val="00BF7A00"/>
    <w:rsid w:val="00C05ADB"/>
    <w:rsid w:val="00C44B1C"/>
    <w:rsid w:val="00C463BD"/>
    <w:rsid w:val="00C61152"/>
    <w:rsid w:val="00C6714A"/>
    <w:rsid w:val="00C67FE2"/>
    <w:rsid w:val="00C74AED"/>
    <w:rsid w:val="00C82385"/>
    <w:rsid w:val="00C90407"/>
    <w:rsid w:val="00C95047"/>
    <w:rsid w:val="00CC60A4"/>
    <w:rsid w:val="00CE4D10"/>
    <w:rsid w:val="00CF5E3E"/>
    <w:rsid w:val="00D058A0"/>
    <w:rsid w:val="00D1717A"/>
    <w:rsid w:val="00D205D1"/>
    <w:rsid w:val="00D441B2"/>
    <w:rsid w:val="00D61438"/>
    <w:rsid w:val="00D81A26"/>
    <w:rsid w:val="00D94080"/>
    <w:rsid w:val="00DA4C67"/>
    <w:rsid w:val="00DB38D9"/>
    <w:rsid w:val="00DE0520"/>
    <w:rsid w:val="00E41935"/>
    <w:rsid w:val="00E45CE6"/>
    <w:rsid w:val="00E465C9"/>
    <w:rsid w:val="00E67221"/>
    <w:rsid w:val="00E74D0B"/>
    <w:rsid w:val="00E80E89"/>
    <w:rsid w:val="00E930D1"/>
    <w:rsid w:val="00EE10EE"/>
    <w:rsid w:val="00EF5EEF"/>
    <w:rsid w:val="00F16472"/>
    <w:rsid w:val="00F25342"/>
    <w:rsid w:val="00F3244A"/>
    <w:rsid w:val="00F45106"/>
    <w:rsid w:val="00F465E8"/>
    <w:rsid w:val="00F46A7E"/>
    <w:rsid w:val="00F541CE"/>
    <w:rsid w:val="00F549D7"/>
    <w:rsid w:val="124312A7"/>
    <w:rsid w:val="44552926"/>
    <w:rsid w:val="4AF1E6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63BD948"/>
  <w15:docId w15:val="{F3C365BF-82E2-41A7-BA67-BE62F4FC6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8"/>
      <w:szCs w:val="1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Footer">
    <w:name w:val="footer"/>
    <w:basedOn w:val="Normal"/>
    <w:link w:val="FooterChar"/>
    <w:uiPriority w:val="99"/>
    <w:unhideWhenUsed/>
    <w:rsid w:val="00BF7A00"/>
    <w:pPr>
      <w:tabs>
        <w:tab w:val="center" w:pos="4680"/>
        <w:tab w:val="right" w:pos="9360"/>
      </w:tabs>
    </w:pPr>
  </w:style>
  <w:style w:type="character" w:customStyle="1" w:styleId="FooterChar">
    <w:name w:val="Footer Char"/>
    <w:basedOn w:val="DefaultParagraphFont"/>
    <w:link w:val="Footer"/>
    <w:uiPriority w:val="99"/>
    <w:rsid w:val="00BF7A00"/>
    <w:rPr>
      <w:rFonts w:ascii="Arial" w:eastAsia="Arial" w:hAnsi="Arial" w:cs="Arial"/>
    </w:rPr>
  </w:style>
  <w:style w:type="paragraph" w:styleId="Header">
    <w:name w:val="header"/>
    <w:basedOn w:val="Normal"/>
    <w:link w:val="HeaderChar"/>
    <w:uiPriority w:val="99"/>
    <w:unhideWhenUsed/>
    <w:rsid w:val="00BF7A00"/>
    <w:pPr>
      <w:tabs>
        <w:tab w:val="center" w:pos="4680"/>
        <w:tab w:val="right" w:pos="9360"/>
      </w:tabs>
    </w:pPr>
  </w:style>
  <w:style w:type="character" w:customStyle="1" w:styleId="HeaderChar">
    <w:name w:val="Header Char"/>
    <w:basedOn w:val="DefaultParagraphFont"/>
    <w:link w:val="Header"/>
    <w:uiPriority w:val="99"/>
    <w:rsid w:val="00BF7A00"/>
    <w:rPr>
      <w:rFonts w:ascii="Arial" w:eastAsia="Arial" w:hAnsi="Arial" w:cs="Arial"/>
    </w:rPr>
  </w:style>
  <w:style w:type="paragraph" w:styleId="BalloonText">
    <w:name w:val="Balloon Text"/>
    <w:basedOn w:val="Normal"/>
    <w:link w:val="BalloonTextChar"/>
    <w:uiPriority w:val="99"/>
    <w:semiHidden/>
    <w:unhideWhenUsed/>
    <w:rsid w:val="0078130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130E"/>
    <w:rPr>
      <w:rFonts w:ascii="Segoe UI" w:eastAsia="Arial" w:hAnsi="Segoe UI" w:cs="Segoe UI"/>
      <w:sz w:val="18"/>
      <w:szCs w:val="18"/>
    </w:rPr>
  </w:style>
  <w:style w:type="character" w:styleId="Hyperlink">
    <w:name w:val="Hyperlink"/>
    <w:basedOn w:val="DefaultParagraphFont"/>
    <w:rsid w:val="0078130E"/>
    <w:rPr>
      <w:color w:val="0000FF"/>
      <w:u w:val="single"/>
    </w:rPr>
  </w:style>
  <w:style w:type="character" w:customStyle="1" w:styleId="ts-alignment-element">
    <w:name w:val="ts-alignment-element"/>
    <w:basedOn w:val="DefaultParagraphFont"/>
    <w:rsid w:val="00384CE5"/>
  </w:style>
  <w:style w:type="paragraph" w:customStyle="1" w:styleId="Default">
    <w:name w:val="Default"/>
    <w:rsid w:val="00E465C9"/>
    <w:pPr>
      <w:widowControl/>
      <w:adjustRightInd w:val="0"/>
    </w:pPr>
    <w:rPr>
      <w:rFonts w:ascii="Arial" w:hAnsi="Arial" w:cs="Arial"/>
      <w:color w:val="000000"/>
      <w:sz w:val="24"/>
      <w:szCs w:val="24"/>
    </w:rPr>
  </w:style>
  <w:style w:type="paragraph" w:styleId="FootnoteText">
    <w:name w:val="footnote text"/>
    <w:basedOn w:val="Normal"/>
    <w:link w:val="FootnoteTextChar"/>
    <w:uiPriority w:val="99"/>
    <w:semiHidden/>
    <w:unhideWhenUsed/>
    <w:rsid w:val="00B96CCF"/>
    <w:rPr>
      <w:sz w:val="20"/>
      <w:szCs w:val="20"/>
    </w:rPr>
  </w:style>
  <w:style w:type="character" w:customStyle="1" w:styleId="FootnoteTextChar">
    <w:name w:val="Footnote Text Char"/>
    <w:basedOn w:val="DefaultParagraphFont"/>
    <w:link w:val="FootnoteText"/>
    <w:uiPriority w:val="99"/>
    <w:semiHidden/>
    <w:rsid w:val="00B96CCF"/>
    <w:rPr>
      <w:rFonts w:ascii="Arial" w:eastAsia="Arial" w:hAnsi="Arial" w:cs="Arial"/>
      <w:sz w:val="20"/>
      <w:szCs w:val="20"/>
    </w:rPr>
  </w:style>
  <w:style w:type="character" w:styleId="FootnoteReference">
    <w:name w:val="footnote reference"/>
    <w:basedOn w:val="DefaultParagraphFont"/>
    <w:uiPriority w:val="99"/>
    <w:semiHidden/>
    <w:unhideWhenUsed/>
    <w:rsid w:val="00B96CCF"/>
    <w:rPr>
      <w:vertAlign w:val="superscript"/>
    </w:rPr>
  </w:style>
  <w:style w:type="character" w:styleId="UnresolvedMention">
    <w:name w:val="Unresolved Mention"/>
    <w:basedOn w:val="DefaultParagraphFont"/>
    <w:uiPriority w:val="99"/>
    <w:semiHidden/>
    <w:unhideWhenUsed/>
    <w:rsid w:val="00C95047"/>
    <w:rPr>
      <w:color w:val="605E5C"/>
      <w:shd w:val="clear" w:color="auto" w:fill="E1DFDD"/>
    </w:rPr>
  </w:style>
  <w:style w:type="paragraph" w:styleId="Revision">
    <w:name w:val="Revision"/>
    <w:hidden/>
    <w:uiPriority w:val="99"/>
    <w:semiHidden/>
    <w:rsid w:val="00BD5AEB"/>
    <w:pPr>
      <w:widowControl/>
      <w:autoSpaceDE/>
      <w:autoSpaceDN/>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5510210">
      <w:bodyDiv w:val="1"/>
      <w:marLeft w:val="0"/>
      <w:marRight w:val="0"/>
      <w:marTop w:val="0"/>
      <w:marBottom w:val="0"/>
      <w:divBdr>
        <w:top w:val="none" w:sz="0" w:space="0" w:color="auto"/>
        <w:left w:val="none" w:sz="0" w:space="0" w:color="auto"/>
        <w:bottom w:val="none" w:sz="0" w:space="0" w:color="auto"/>
        <w:right w:val="none" w:sz="0" w:space="0" w:color="auto"/>
      </w:divBdr>
    </w:div>
    <w:div w:id="1779175447">
      <w:bodyDiv w:val="1"/>
      <w:marLeft w:val="0"/>
      <w:marRight w:val="0"/>
      <w:marTop w:val="0"/>
      <w:marBottom w:val="0"/>
      <w:divBdr>
        <w:top w:val="none" w:sz="0" w:space="0" w:color="auto"/>
        <w:left w:val="none" w:sz="0" w:space="0" w:color="auto"/>
        <w:bottom w:val="none" w:sz="0" w:space="0" w:color="auto"/>
        <w:right w:val="none" w:sz="0" w:space="0" w:color="auto"/>
      </w:divBdr>
    </w:div>
    <w:div w:id="1818300217">
      <w:bodyDiv w:val="1"/>
      <w:marLeft w:val="0"/>
      <w:marRight w:val="0"/>
      <w:marTop w:val="0"/>
      <w:marBottom w:val="0"/>
      <w:divBdr>
        <w:top w:val="none" w:sz="0" w:space="0" w:color="auto"/>
        <w:left w:val="none" w:sz="0" w:space="0" w:color="auto"/>
        <w:bottom w:val="none" w:sz="0" w:space="0" w:color="auto"/>
        <w:right w:val="none" w:sz="0" w:space="0" w:color="auto"/>
      </w:divBdr>
    </w:div>
    <w:div w:id="2008366908">
      <w:bodyDiv w:val="1"/>
      <w:marLeft w:val="0"/>
      <w:marRight w:val="0"/>
      <w:marTop w:val="0"/>
      <w:marBottom w:val="0"/>
      <w:divBdr>
        <w:top w:val="none" w:sz="0" w:space="0" w:color="auto"/>
        <w:left w:val="none" w:sz="0" w:space="0" w:color="auto"/>
        <w:bottom w:val="none" w:sz="0" w:space="0" w:color="auto"/>
        <w:right w:val="none" w:sz="0" w:space="0" w:color="auto"/>
      </w:divBdr>
      <w:divsChild>
        <w:div w:id="868108112">
          <w:marLeft w:val="0"/>
          <w:marRight w:val="0"/>
          <w:marTop w:val="0"/>
          <w:marBottom w:val="0"/>
          <w:divBdr>
            <w:top w:val="none" w:sz="0" w:space="0" w:color="auto"/>
            <w:left w:val="none" w:sz="0" w:space="0" w:color="auto"/>
            <w:bottom w:val="none" w:sz="0" w:space="0" w:color="auto"/>
            <w:right w:val="none" w:sz="0" w:space="0" w:color="auto"/>
          </w:divBdr>
          <w:divsChild>
            <w:div w:id="318583082">
              <w:marLeft w:val="0"/>
              <w:marRight w:val="0"/>
              <w:marTop w:val="0"/>
              <w:marBottom w:val="0"/>
              <w:divBdr>
                <w:top w:val="none" w:sz="0" w:space="0" w:color="auto"/>
                <w:left w:val="none" w:sz="0" w:space="0" w:color="auto"/>
                <w:bottom w:val="none" w:sz="0" w:space="0" w:color="auto"/>
                <w:right w:val="none" w:sz="0" w:space="0" w:color="auto"/>
              </w:divBdr>
              <w:divsChild>
                <w:div w:id="700203046">
                  <w:marLeft w:val="0"/>
                  <w:marRight w:val="0"/>
                  <w:marTop w:val="0"/>
                  <w:marBottom w:val="0"/>
                  <w:divBdr>
                    <w:top w:val="none" w:sz="0" w:space="0" w:color="auto"/>
                    <w:left w:val="none" w:sz="0" w:space="0" w:color="auto"/>
                    <w:bottom w:val="none" w:sz="0" w:space="0" w:color="auto"/>
                    <w:right w:val="none" w:sz="0" w:space="0" w:color="auto"/>
                  </w:divBdr>
                  <w:divsChild>
                    <w:div w:id="1860242657">
                      <w:marLeft w:val="0"/>
                      <w:marRight w:val="0"/>
                      <w:marTop w:val="0"/>
                      <w:marBottom w:val="0"/>
                      <w:divBdr>
                        <w:top w:val="none" w:sz="0" w:space="0" w:color="auto"/>
                        <w:left w:val="none" w:sz="0" w:space="0" w:color="auto"/>
                        <w:bottom w:val="none" w:sz="0" w:space="0" w:color="auto"/>
                        <w:right w:val="none" w:sz="0" w:space="0" w:color="auto"/>
                      </w:divBdr>
                      <w:divsChild>
                        <w:div w:id="1666782743">
                          <w:marLeft w:val="0"/>
                          <w:marRight w:val="0"/>
                          <w:marTop w:val="0"/>
                          <w:marBottom w:val="0"/>
                          <w:divBdr>
                            <w:top w:val="none" w:sz="0" w:space="0" w:color="auto"/>
                            <w:left w:val="none" w:sz="0" w:space="0" w:color="auto"/>
                            <w:bottom w:val="none" w:sz="0" w:space="0" w:color="auto"/>
                            <w:right w:val="none" w:sz="0" w:space="0" w:color="auto"/>
                          </w:divBdr>
                          <w:divsChild>
                            <w:div w:id="1241671163">
                              <w:marLeft w:val="0"/>
                              <w:marRight w:val="0"/>
                              <w:marTop w:val="0"/>
                              <w:marBottom w:val="0"/>
                              <w:divBdr>
                                <w:top w:val="none" w:sz="0" w:space="0" w:color="auto"/>
                                <w:left w:val="none" w:sz="0" w:space="0" w:color="auto"/>
                                <w:bottom w:val="none" w:sz="0" w:space="0" w:color="auto"/>
                                <w:right w:val="none" w:sz="0" w:space="0" w:color="auto"/>
                              </w:divBdr>
                              <w:divsChild>
                                <w:div w:id="1607619815">
                                  <w:marLeft w:val="0"/>
                                  <w:marRight w:val="0"/>
                                  <w:marTop w:val="0"/>
                                  <w:marBottom w:val="0"/>
                                  <w:divBdr>
                                    <w:top w:val="none" w:sz="0" w:space="0" w:color="auto"/>
                                    <w:left w:val="none" w:sz="0" w:space="0" w:color="auto"/>
                                    <w:bottom w:val="none" w:sz="0" w:space="0" w:color="auto"/>
                                    <w:right w:val="none" w:sz="0" w:space="0" w:color="auto"/>
                                  </w:divBdr>
                                  <w:divsChild>
                                    <w:div w:id="1019627711">
                                      <w:marLeft w:val="0"/>
                                      <w:marRight w:val="0"/>
                                      <w:marTop w:val="0"/>
                                      <w:marBottom w:val="0"/>
                                      <w:divBdr>
                                        <w:top w:val="none" w:sz="0" w:space="0" w:color="auto"/>
                                        <w:left w:val="none" w:sz="0" w:space="0" w:color="auto"/>
                                        <w:bottom w:val="none" w:sz="0" w:space="0" w:color="auto"/>
                                        <w:right w:val="none" w:sz="0" w:space="0" w:color="auto"/>
                                      </w:divBdr>
                                      <w:divsChild>
                                        <w:div w:id="815604143">
                                          <w:marLeft w:val="0"/>
                                          <w:marRight w:val="0"/>
                                          <w:marTop w:val="0"/>
                                          <w:marBottom w:val="0"/>
                                          <w:divBdr>
                                            <w:top w:val="none" w:sz="0" w:space="0" w:color="auto"/>
                                            <w:left w:val="none" w:sz="0" w:space="0" w:color="auto"/>
                                            <w:bottom w:val="none" w:sz="0" w:space="0" w:color="auto"/>
                                            <w:right w:val="none" w:sz="0" w:space="0" w:color="auto"/>
                                          </w:divBdr>
                                          <w:divsChild>
                                            <w:div w:id="1361127154">
                                              <w:marLeft w:val="0"/>
                                              <w:marRight w:val="0"/>
                                              <w:marTop w:val="0"/>
                                              <w:marBottom w:val="0"/>
                                              <w:divBdr>
                                                <w:top w:val="none" w:sz="0" w:space="0" w:color="auto"/>
                                                <w:left w:val="none" w:sz="0" w:space="0" w:color="auto"/>
                                                <w:bottom w:val="none" w:sz="0" w:space="0" w:color="auto"/>
                                                <w:right w:val="none" w:sz="0" w:space="0" w:color="auto"/>
                                              </w:divBdr>
                                              <w:divsChild>
                                                <w:div w:id="1155150060">
                                                  <w:marLeft w:val="0"/>
                                                  <w:marRight w:val="0"/>
                                                  <w:marTop w:val="0"/>
                                                  <w:marBottom w:val="0"/>
                                                  <w:divBdr>
                                                    <w:top w:val="none" w:sz="0" w:space="0" w:color="auto"/>
                                                    <w:left w:val="none" w:sz="0" w:space="0" w:color="auto"/>
                                                    <w:bottom w:val="none" w:sz="0" w:space="0" w:color="auto"/>
                                                    <w:right w:val="none" w:sz="0" w:space="0" w:color="auto"/>
                                                  </w:divBdr>
                                                  <w:divsChild>
                                                    <w:div w:id="236132786">
                                                      <w:marLeft w:val="0"/>
                                                      <w:marRight w:val="0"/>
                                                      <w:marTop w:val="0"/>
                                                      <w:marBottom w:val="0"/>
                                                      <w:divBdr>
                                                        <w:top w:val="none" w:sz="0" w:space="0" w:color="auto"/>
                                                        <w:left w:val="none" w:sz="0" w:space="0" w:color="auto"/>
                                                        <w:bottom w:val="none" w:sz="0" w:space="0" w:color="auto"/>
                                                        <w:right w:val="none" w:sz="0" w:space="0" w:color="auto"/>
                                                      </w:divBdr>
                                                      <w:divsChild>
                                                        <w:div w:id="1685090656">
                                                          <w:marLeft w:val="0"/>
                                                          <w:marRight w:val="0"/>
                                                          <w:marTop w:val="0"/>
                                                          <w:marBottom w:val="0"/>
                                                          <w:divBdr>
                                                            <w:top w:val="none" w:sz="0" w:space="0" w:color="auto"/>
                                                            <w:left w:val="none" w:sz="0" w:space="0" w:color="auto"/>
                                                            <w:bottom w:val="none" w:sz="0" w:space="0" w:color="auto"/>
                                                            <w:right w:val="none" w:sz="0" w:space="0" w:color="auto"/>
                                                          </w:divBdr>
                                                          <w:divsChild>
                                                            <w:div w:id="1476557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unfccc.int/resource/docs/natc/mexnc5s.pdf" TargetMode="External"/><Relationship Id="rId26" Type="http://schemas.openxmlformats.org/officeDocument/2006/relationships/hyperlink" Target="https://www.gob.mx/cms/uploads/attachment/file/284342/Prospectiva_de_Energ_as_Renovables_2017.pdf" TargetMode="External"/><Relationship Id="rId3" Type="http://schemas.openxmlformats.org/officeDocument/2006/relationships/customXml" Target="../customXml/item3.xml"/><Relationship Id="rId21" Type="http://schemas.openxmlformats.org/officeDocument/2006/relationships/hyperlink" Target="http://unfccc.int/resource/docs/natc/mexnc5s.pdf" TargetMode="External"/><Relationship Id="rId34" Type="http://schemas.openxmlformats.org/officeDocument/2006/relationships/hyperlink" Target="http://unfccc.int/resource/docs/natc/mexnc5s.pdf"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semarnat.gob.mx/archivosanteriores/informacionambiental/Documents/06_otras/ENCC.pdf" TargetMode="External"/><Relationship Id="rId25" Type="http://schemas.openxmlformats.org/officeDocument/2006/relationships/header" Target="header4.xml"/><Relationship Id="rId33" Type="http://schemas.openxmlformats.org/officeDocument/2006/relationships/hyperlink" Target="http://unfccc.int/resource/docs/natc/mexnc5s.pdf"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semarnat.gob.mx/archivosanteriores/informacionambiental/Documents/06_otras/ENCC.pdf" TargetMode="External"/><Relationship Id="rId20" Type="http://schemas.openxmlformats.org/officeDocument/2006/relationships/hyperlink" Target="http://unfccc.int/resource/docs/natc/mexnc5s.pdf" TargetMode="External"/><Relationship Id="rId29" Type="http://schemas.openxmlformats.org/officeDocument/2006/relationships/hyperlink" Target="http://unfccc.int/resource/docs/natc/mexnc5s.pdf"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3.xml"/><Relationship Id="rId32" Type="http://schemas.openxmlformats.org/officeDocument/2006/relationships/hyperlink" Target="http://unfccc.int/resource/docs/natc/mexnc5s.pdf" TargetMode="Externa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unfccc.int/resource/docs/natc/mexnc5s.pdf" TargetMode="External"/><Relationship Id="rId28" Type="http://schemas.openxmlformats.org/officeDocument/2006/relationships/hyperlink" Target="http://www.semarnat.gob.mx/archivosanteriores/informacionambiental/Documents/06_otras/ENCC.pdf" TargetMode="External"/><Relationship Id="rId36" Type="http://schemas.openxmlformats.org/officeDocument/2006/relationships/hyperlink" Target="http://sie.energia.gob.mx/bdiController.do?action=cuadro&amp;amp;cvecua=IIIA1C05" TargetMode="External"/><Relationship Id="rId10" Type="http://schemas.openxmlformats.org/officeDocument/2006/relationships/settings" Target="settings.xml"/><Relationship Id="rId19" Type="http://schemas.openxmlformats.org/officeDocument/2006/relationships/hyperlink" Target="http://unfccc.int/resource/docs/natc/mexnc5s.pdf" TargetMode="External"/><Relationship Id="rId31" Type="http://schemas.openxmlformats.org/officeDocument/2006/relationships/hyperlink" Target="http://unfccc.int/resource/docs/natc/mexnc5s.pdf"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hyperlink" Target="http://unfccc.int/resource/docs/natc/mexnc5s.pdf" TargetMode="External"/><Relationship Id="rId27" Type="http://schemas.openxmlformats.org/officeDocument/2006/relationships/hyperlink" Target="http://www.semarnat.gob.mx/archivosanteriores/informacionambiental/Documents/06_otras/ENCC.pdf" TargetMode="External"/><Relationship Id="rId30" Type="http://schemas.openxmlformats.org/officeDocument/2006/relationships/hyperlink" Target="http://unfccc.int/resource/docs/natc/mexnc5s.pdf" TargetMode="External"/><Relationship Id="rId35" Type="http://schemas.openxmlformats.org/officeDocument/2006/relationships/hyperlink" Target="https://www.gob.mx/cms/uploads/attachment/file/284342/Prospectiva_de_Energ_as_Renovables_2017.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ie.energia.gob.mx/bdiController.do?action=cuadro&amp;amp;cvecua=IIIA1C05" TargetMode="External"/><Relationship Id="rId2" Type="http://schemas.openxmlformats.org/officeDocument/2006/relationships/hyperlink" Target="https://www.gob.mx/cms/uploads/attachment/file/284342/Prospectiva_de_Energ_as_Renovables_2017.pdf" TargetMode="External"/><Relationship Id="rId1" Type="http://schemas.openxmlformats.org/officeDocument/2006/relationships/hyperlink" Target="https://www.gob.mx/cms/uploads/attachment/file/284342/Prospectiva_de_Energ_as_Renovables_201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HarvardAnglia2008OfficeOnline.xsl" StyleName="Harvard - Anglia" Version="2008"/>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3178/OC-ME;3179/TC-ME;</Approval_x0020_Number>
    <Phase xmlns="cdc7663a-08f0-4737-9e8c-148ce897a09c" xsi:nil="true"/>
    <Document_x0020_Author xmlns="cdc7663a-08f0-4737-9e8c-148ce897a09c">Porras HerreraFanny Eliana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CLIMATE CHANGE FINANCING</TermName>
          <TermId xmlns="http://schemas.microsoft.com/office/infopath/2007/PartnerControls">0721090b-7598-4438-912e-9210b5215a71</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CTF</TermName>
          <TermId xmlns="http://schemas.microsoft.com/office/infopath/2007/PartnerControls">09590cec-0e26-4757-bcca-8a4fab00b407</TermId>
        </TermInfo>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54</Value>
      <Value>24</Value>
      <Value>37</Value>
      <Value>36</Value>
      <Value>1</Value>
      <Value>19</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ME-L1148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ENVIRONMENT AND NATURAL DISASTERS</TermName>
          <TermId xmlns="http://schemas.microsoft.com/office/infopath/2007/PartnerControls">261e2b33-090b-4ab0-8e06-3aa3e7f32d57</TermId>
        </TermInfo>
      </Terms>
    </nddeef1749674d76abdbe4b239a70bc6>
    <Record_x0020_Number xmlns="cdc7663a-08f0-4737-9e8c-148ce897a09c" xsi:nil="true"/>
    <_dlc_DocId xmlns="cdc7663a-08f0-4737-9e8c-148ce897a09c">EZSHARE-567788752-71</_dlc_DocId>
    <_dlc_DocIdUrl xmlns="cdc7663a-08f0-4737-9e8c-148ce897a09c">
      <Url>https://idbg.sharepoint.com/teams/EZ-ME-LON/ME-L1148/_layouts/15/DocIdRedir.aspx?ID=EZSHARE-567788752-71</Url>
      <Description>EZSHARE-567788752-71</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2D1FEB6A15E734391F4430B1F48A51E" ma:contentTypeVersion="2701" ma:contentTypeDescription="A content type to manage public (operations) IDB documents" ma:contentTypeScope="" ma:versionID="d04e90e49d6917e11cf9388d6323c912">
  <xsd:schema xmlns:xsd="http://www.w3.org/2001/XMLSchema" xmlns:xs="http://www.w3.org/2001/XMLSchema" xmlns:p="http://schemas.microsoft.com/office/2006/metadata/properties" xmlns:ns2="cdc7663a-08f0-4737-9e8c-148ce897a09c" targetNamespace="http://schemas.microsoft.com/office/2006/metadata/properties" ma:root="true" ma:fieldsID="c2d317d3dcbfcddf862c85790bca755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ME-L114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288AAC-0330-4003-930F-573DA1C71F6F}"/>
</file>

<file path=customXml/itemProps2.xml><?xml version="1.0" encoding="utf-8"?>
<ds:datastoreItem xmlns:ds="http://schemas.openxmlformats.org/officeDocument/2006/customXml" ds:itemID="{96BB60C3-1384-4317-8893-843822D7F0E8}">
  <ds:schemaRefs>
    <ds:schemaRef ds:uri="http://schemas.microsoft.com/sharepoint/v3/contenttype/forms"/>
  </ds:schemaRefs>
</ds:datastoreItem>
</file>

<file path=customXml/itemProps3.xml><?xml version="1.0" encoding="utf-8"?>
<ds:datastoreItem xmlns:ds="http://schemas.openxmlformats.org/officeDocument/2006/customXml" ds:itemID="{D06C1780-A8D7-4A0D-9654-9076B12EB805}">
  <ds:schemaRefs>
    <ds:schemaRef ds:uri="http://schemas.openxmlformats.org/officeDocument/2006/bibliography"/>
  </ds:schemaRefs>
</ds:datastoreItem>
</file>

<file path=customXml/itemProps4.xml><?xml version="1.0" encoding="utf-8"?>
<ds:datastoreItem xmlns:ds="http://schemas.openxmlformats.org/officeDocument/2006/customXml" ds:itemID="{CD47048E-A277-41AF-B551-956056FE56E5}">
  <ds:schemaRefs>
    <ds:schemaRef ds:uri="http://schemas.microsoft.com/sharepoint/events"/>
  </ds:schemaRefs>
</ds:datastoreItem>
</file>

<file path=customXml/itemProps5.xml><?xml version="1.0" encoding="utf-8"?>
<ds:datastoreItem xmlns:ds="http://schemas.openxmlformats.org/officeDocument/2006/customXml" ds:itemID="{70E749EE-A6C6-4121-A727-CA84A6B6C353}"/>
</file>

<file path=customXml/itemProps6.xml><?xml version="1.0" encoding="utf-8"?>
<ds:datastoreItem xmlns:ds="http://schemas.openxmlformats.org/officeDocument/2006/customXml" ds:itemID="{0205A93F-4CEE-4285-B72D-82E38F7FA224}">
  <ds:schemaRefs>
    <ds:schemaRef ds:uri="http://schemas.microsoft.com/office/2006/metadata/properties"/>
    <ds:schemaRef ds:uri="http://schemas.microsoft.com/office/infopath/2007/PartnerControls"/>
    <ds:schemaRef ds:uri="cdc7663a-08f0-4737-9e8c-148ce897a09c"/>
  </ds:schemaRefs>
</ds:datastoreItem>
</file>

<file path=customXml/itemProps7.xml><?xml version="1.0" encoding="utf-8"?>
<ds:datastoreItem xmlns:ds="http://schemas.openxmlformats.org/officeDocument/2006/customXml" ds:itemID="{0DA88CF5-8CD9-4FB9-BAB6-BA7441F85826}"/>
</file>

<file path=docProps/app.xml><?xml version="1.0" encoding="utf-8"?>
<Properties xmlns="http://schemas.openxmlformats.org/officeDocument/2006/extended-properties" xmlns:vt="http://schemas.openxmlformats.org/officeDocument/2006/docPropsVTypes">
  <Template>Normal</Template>
  <TotalTime>121</TotalTime>
  <Pages>9</Pages>
  <Words>2297</Words>
  <Characters>13094</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15361</CharactersWithSpaces>
  <SharedDoc>false</SharedDoc>
  <HLinks>
    <vt:vector size="66" baseType="variant">
      <vt:variant>
        <vt:i4>1507335</vt:i4>
      </vt:variant>
      <vt:variant>
        <vt:i4>30</vt:i4>
      </vt:variant>
      <vt:variant>
        <vt:i4>0</vt:i4>
      </vt:variant>
      <vt:variant>
        <vt:i4>5</vt:i4>
      </vt:variant>
      <vt:variant>
        <vt:lpwstr>http://sie.energia.gob.mx/bdiController.do?action=cuadro&amp;amp;cvecua=IIIA1C05</vt:lpwstr>
      </vt:variant>
      <vt:variant>
        <vt:lpwstr/>
      </vt:variant>
      <vt:variant>
        <vt:i4>1638443</vt:i4>
      </vt:variant>
      <vt:variant>
        <vt:i4>27</vt:i4>
      </vt:variant>
      <vt:variant>
        <vt:i4>0</vt:i4>
      </vt:variant>
      <vt:variant>
        <vt:i4>5</vt:i4>
      </vt:variant>
      <vt:variant>
        <vt:lpwstr>https://www.gob.mx/cms/uploads/attachment/file/284342/Prospectiva_de_Energ_as_Renovables_2017.pdf</vt:lpwstr>
      </vt:variant>
      <vt:variant>
        <vt:lpwstr/>
      </vt:variant>
      <vt:variant>
        <vt:i4>1638443</vt:i4>
      </vt:variant>
      <vt:variant>
        <vt:i4>24</vt:i4>
      </vt:variant>
      <vt:variant>
        <vt:i4>0</vt:i4>
      </vt:variant>
      <vt:variant>
        <vt:i4>5</vt:i4>
      </vt:variant>
      <vt:variant>
        <vt:lpwstr>https://www.gob.mx/cms/uploads/attachment/file/284342/Prospectiva_de_Energ_as_Renovables_2017.pdf</vt:lpwstr>
      </vt:variant>
      <vt:variant>
        <vt:lpwstr/>
      </vt:variant>
      <vt:variant>
        <vt:i4>1048607</vt:i4>
      </vt:variant>
      <vt:variant>
        <vt:i4>21</vt:i4>
      </vt:variant>
      <vt:variant>
        <vt:i4>0</vt:i4>
      </vt:variant>
      <vt:variant>
        <vt:i4>5</vt:i4>
      </vt:variant>
      <vt:variant>
        <vt:lpwstr>http://unfccc.int/resource/docs/natc/mexnc5s.pdf</vt:lpwstr>
      </vt:variant>
      <vt:variant>
        <vt:lpwstr/>
      </vt:variant>
      <vt:variant>
        <vt:i4>1048607</vt:i4>
      </vt:variant>
      <vt:variant>
        <vt:i4>18</vt:i4>
      </vt:variant>
      <vt:variant>
        <vt:i4>0</vt:i4>
      </vt:variant>
      <vt:variant>
        <vt:i4>5</vt:i4>
      </vt:variant>
      <vt:variant>
        <vt:lpwstr>http://unfccc.int/resource/docs/natc/mexnc5s.pdf</vt:lpwstr>
      </vt:variant>
      <vt:variant>
        <vt:lpwstr/>
      </vt:variant>
      <vt:variant>
        <vt:i4>1048607</vt:i4>
      </vt:variant>
      <vt:variant>
        <vt:i4>15</vt:i4>
      </vt:variant>
      <vt:variant>
        <vt:i4>0</vt:i4>
      </vt:variant>
      <vt:variant>
        <vt:i4>5</vt:i4>
      </vt:variant>
      <vt:variant>
        <vt:lpwstr>http://unfccc.int/resource/docs/natc/mexnc5s.pdf</vt:lpwstr>
      </vt:variant>
      <vt:variant>
        <vt:lpwstr/>
      </vt:variant>
      <vt:variant>
        <vt:i4>1048607</vt:i4>
      </vt:variant>
      <vt:variant>
        <vt:i4>12</vt:i4>
      </vt:variant>
      <vt:variant>
        <vt:i4>0</vt:i4>
      </vt:variant>
      <vt:variant>
        <vt:i4>5</vt:i4>
      </vt:variant>
      <vt:variant>
        <vt:lpwstr>http://unfccc.int/resource/docs/natc/mexnc5s.pdf</vt:lpwstr>
      </vt:variant>
      <vt:variant>
        <vt:lpwstr/>
      </vt:variant>
      <vt:variant>
        <vt:i4>1048607</vt:i4>
      </vt:variant>
      <vt:variant>
        <vt:i4>9</vt:i4>
      </vt:variant>
      <vt:variant>
        <vt:i4>0</vt:i4>
      </vt:variant>
      <vt:variant>
        <vt:i4>5</vt:i4>
      </vt:variant>
      <vt:variant>
        <vt:lpwstr>http://unfccc.int/resource/docs/natc/mexnc5s.pdf</vt:lpwstr>
      </vt:variant>
      <vt:variant>
        <vt:lpwstr/>
      </vt:variant>
      <vt:variant>
        <vt:i4>1048607</vt:i4>
      </vt:variant>
      <vt:variant>
        <vt:i4>6</vt:i4>
      </vt:variant>
      <vt:variant>
        <vt:i4>0</vt:i4>
      </vt:variant>
      <vt:variant>
        <vt:i4>5</vt:i4>
      </vt:variant>
      <vt:variant>
        <vt:lpwstr>http://unfccc.int/resource/docs/natc/mexnc5s.pdf</vt:lpwstr>
      </vt:variant>
      <vt:variant>
        <vt:lpwstr/>
      </vt:variant>
      <vt:variant>
        <vt:i4>5243002</vt:i4>
      </vt:variant>
      <vt:variant>
        <vt:i4>3</vt:i4>
      </vt:variant>
      <vt:variant>
        <vt:i4>0</vt:i4>
      </vt:variant>
      <vt:variant>
        <vt:i4>5</vt:i4>
      </vt:variant>
      <vt:variant>
        <vt:lpwstr>http://www.semarnat.gob.mx/archivosanteriores/informacionambiental/Documents/06_otras/ENCC.pdf</vt:lpwstr>
      </vt:variant>
      <vt:variant>
        <vt:lpwstr/>
      </vt:variant>
      <vt:variant>
        <vt:i4>5243002</vt:i4>
      </vt:variant>
      <vt:variant>
        <vt:i4>0</vt:i4>
      </vt:variant>
      <vt:variant>
        <vt:i4>0</vt:i4>
      </vt:variant>
      <vt:variant>
        <vt:i4>5</vt:i4>
      </vt:variant>
      <vt:variant>
        <vt:lpwstr>http://www.semarnat.gob.mx/archivosanteriores/informacionambiental/Documents/06_otras/ENCC.pdf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Inter-American Development Bank</dc:creator>
  <cp:keywords/>
  <cp:lastModifiedBy>Porras Herrera, Fanny Eliana</cp:lastModifiedBy>
  <cp:revision>76</cp:revision>
  <dcterms:created xsi:type="dcterms:W3CDTF">2020-06-24T21:52:00Z</dcterms:created>
  <dcterms:modified xsi:type="dcterms:W3CDTF">2020-07-21T22:20:00Z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Microsoft® Word 2016</vt:lpwstr>
  </property>
  <property fmtid="{D5CDD505-2E9C-101B-9397-08002B2CF9AE}" pid="4" name="LastSaved">
    <vt:filetime>2020-06-24T00:00:00Z</vt:filetime>
  </property>
  <property fmtid="{D5CDD505-2E9C-101B-9397-08002B2CF9AE}" pid="6" name="TaxKeyword">
    <vt:lpwstr/>
  </property>
  <property fmtid="{D5CDD505-2E9C-101B-9397-08002B2CF9AE}" pid="7" name="TaxKeywordTaxHTField">
    <vt:lpwstr/>
  </property>
  <property fmtid="{D5CDD505-2E9C-101B-9397-08002B2CF9AE}" pid="8" name="Series Operations IDB">
    <vt:lpwstr/>
  </property>
  <property fmtid="{D5CDD505-2E9C-101B-9397-08002B2CF9AE}" pid="9" name="Sub-Sector">
    <vt:lpwstr>37;#CLIMATE CHANGE FINANCING|0721090b-7598-4438-912e-9210b5215a71</vt:lpwstr>
  </property>
  <property fmtid="{D5CDD505-2E9C-101B-9397-08002B2CF9AE}" pid="10" name="Fund IDB">
    <vt:lpwstr>54;#CTF|09590cec-0e26-4757-bcca-8a4fab00b407;#24;#ORC|c028a4b2-ad8b-4cf4-9cac-a2ae6a778e23</vt:lpwstr>
  </property>
  <property fmtid="{D5CDD505-2E9C-101B-9397-08002B2CF9AE}" pid="11" name="Country">
    <vt:lpwstr>19;#Mexico|0eba6470-e7ea-46fd-a959-d4c243acaf26</vt:lpwstr>
  </property>
  <property fmtid="{D5CDD505-2E9C-101B-9397-08002B2CF9AE}" pid="12" name="Sector IDB">
    <vt:lpwstr>36;#ENVIRONMENT AND NATURAL DISASTERS|261e2b33-090b-4ab0-8e06-3aa3e7f32d57</vt:lpwstr>
  </property>
  <property fmtid="{D5CDD505-2E9C-101B-9397-08002B2CF9AE}" pid="13" name="Function Operations IDB">
    <vt:lpwstr>1;#Project Preparation Planning and Design|29ca0c72-1fc4-435f-a09c-28585cb5eac9</vt:lpwstr>
  </property>
  <property fmtid="{D5CDD505-2E9C-101B-9397-08002B2CF9AE}" pid="14" name="_dlc_DocIdItemGuid">
    <vt:lpwstr>36e36388-85d1-4772-b721-72aa0635d3b7</vt:lpwstr>
  </property>
  <property fmtid="{D5CDD505-2E9C-101B-9397-08002B2CF9AE}" pid="15" name="ContentTypeId">
    <vt:lpwstr>0x0101001A458A224826124E8B45B1D613300CFC0072D1FEB6A15E734391F4430B1F48A51E</vt:lpwstr>
  </property>
</Properties>
</file>