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8271C" w14:textId="77777777" w:rsidR="006A51E8" w:rsidRPr="006A51E8" w:rsidRDefault="006A51E8" w:rsidP="006A51E8">
      <w:pPr>
        <w:jc w:val="center"/>
        <w:rPr>
          <w:rFonts w:ascii="Arial" w:hAnsi="Arial" w:cs="Arial"/>
          <w:b/>
          <w:sz w:val="28"/>
          <w:lang w:val="es-AR"/>
        </w:rPr>
      </w:pPr>
      <w:bookmarkStart w:id="0" w:name="_GoBack"/>
      <w:bookmarkEnd w:id="0"/>
      <w:r w:rsidRPr="006A51E8">
        <w:rPr>
          <w:rFonts w:ascii="Arial" w:hAnsi="Arial" w:cs="Arial"/>
          <w:b/>
          <w:sz w:val="28"/>
          <w:lang w:val="es-AR"/>
        </w:rPr>
        <w:t>PROGRAMA DE DESARROLLO E INTEGRACIÓN DE LA REGIÓN</w:t>
      </w:r>
    </w:p>
    <w:p w14:paraId="1B811AB1" w14:textId="77777777" w:rsidR="006A51E8" w:rsidRPr="006A51E8" w:rsidRDefault="006A51E8" w:rsidP="006A51E8">
      <w:pPr>
        <w:jc w:val="center"/>
        <w:rPr>
          <w:rFonts w:ascii="Arial" w:hAnsi="Arial" w:cs="Arial"/>
          <w:b/>
          <w:sz w:val="28"/>
          <w:lang w:val="es-AR"/>
        </w:rPr>
      </w:pPr>
      <w:r w:rsidRPr="006A51E8">
        <w:rPr>
          <w:rFonts w:ascii="Arial" w:hAnsi="Arial" w:cs="Arial"/>
          <w:b/>
          <w:sz w:val="28"/>
          <w:lang w:val="es-AR"/>
        </w:rPr>
        <w:t xml:space="preserve"> DE SALTO GRANDE</w:t>
      </w:r>
    </w:p>
    <w:p w14:paraId="4A4BF565" w14:textId="1A2A9A90" w:rsidR="006A51E8" w:rsidRPr="006A51E8" w:rsidRDefault="006A51E8" w:rsidP="006A51E8">
      <w:pPr>
        <w:jc w:val="center"/>
        <w:rPr>
          <w:rFonts w:ascii="Arial" w:hAnsi="Arial" w:cs="Arial"/>
          <w:b/>
          <w:sz w:val="28"/>
          <w:lang w:val="es-AR"/>
        </w:rPr>
      </w:pPr>
      <w:r w:rsidRPr="006A51E8">
        <w:rPr>
          <w:rFonts w:ascii="Arial" w:hAnsi="Arial" w:cs="Arial"/>
          <w:b/>
          <w:sz w:val="28"/>
          <w:lang w:val="es-AR"/>
        </w:rPr>
        <w:t>(RG-L1126)</w:t>
      </w:r>
    </w:p>
    <w:p w14:paraId="72566BAA" w14:textId="77777777" w:rsidR="006A51E8" w:rsidRDefault="006A51E8" w:rsidP="00BB4474">
      <w:pPr>
        <w:jc w:val="center"/>
        <w:rPr>
          <w:rFonts w:ascii="Arial" w:hAnsi="Arial" w:cs="Arial"/>
          <w:sz w:val="28"/>
          <w:lang w:val="es-AR"/>
        </w:rPr>
      </w:pPr>
    </w:p>
    <w:p w14:paraId="1FDF3652" w14:textId="6F783A03" w:rsidR="00BB4474" w:rsidRDefault="00BB4474" w:rsidP="00BB4474">
      <w:pPr>
        <w:jc w:val="center"/>
        <w:rPr>
          <w:rFonts w:ascii="Arial" w:hAnsi="Arial" w:cs="Arial"/>
          <w:sz w:val="28"/>
          <w:lang w:val="es-AR"/>
        </w:rPr>
      </w:pPr>
      <w:r>
        <w:rPr>
          <w:rFonts w:ascii="Arial" w:hAnsi="Arial" w:cs="Arial"/>
          <w:sz w:val="28"/>
          <w:lang w:val="es-AR"/>
        </w:rPr>
        <w:t>P</w:t>
      </w:r>
      <w:r w:rsidRPr="00BB4474">
        <w:rPr>
          <w:rFonts w:ascii="Arial" w:hAnsi="Arial" w:cs="Arial"/>
          <w:sz w:val="28"/>
          <w:lang w:val="es-AR"/>
        </w:rPr>
        <w:t xml:space="preserve">roblemáticas </w:t>
      </w:r>
      <w:r>
        <w:rPr>
          <w:rFonts w:ascii="Arial" w:hAnsi="Arial" w:cs="Arial"/>
          <w:sz w:val="28"/>
          <w:lang w:val="es-AR"/>
        </w:rPr>
        <w:t>de</w:t>
      </w:r>
      <w:r w:rsidRPr="00BB4474">
        <w:rPr>
          <w:rFonts w:ascii="Arial" w:hAnsi="Arial" w:cs="Arial"/>
          <w:sz w:val="28"/>
          <w:lang w:val="es-AR"/>
        </w:rPr>
        <w:t xml:space="preserve"> los sectores hortícolas y foresto industrial</w:t>
      </w:r>
      <w:r>
        <w:rPr>
          <w:rFonts w:ascii="Arial" w:hAnsi="Arial" w:cs="Arial"/>
          <w:sz w:val="28"/>
          <w:lang w:val="es-AR"/>
        </w:rPr>
        <w:t xml:space="preserve"> de la </w:t>
      </w:r>
    </w:p>
    <w:p w14:paraId="1583E26D" w14:textId="786D4C38" w:rsidR="00BB4474" w:rsidRDefault="00BB4474" w:rsidP="00BB4474">
      <w:pPr>
        <w:jc w:val="center"/>
        <w:rPr>
          <w:rFonts w:ascii="Arial" w:hAnsi="Arial" w:cs="Arial"/>
          <w:sz w:val="28"/>
          <w:lang w:val="es-AR"/>
        </w:rPr>
      </w:pPr>
      <w:r>
        <w:rPr>
          <w:rFonts w:ascii="Arial" w:hAnsi="Arial" w:cs="Arial"/>
          <w:sz w:val="28"/>
          <w:lang w:val="es-AR"/>
        </w:rPr>
        <w:t>Región de Salto Grande</w:t>
      </w:r>
    </w:p>
    <w:p w14:paraId="1411FD1A" w14:textId="77777777" w:rsidR="006A51E8" w:rsidRPr="00BB4474" w:rsidRDefault="006A51E8" w:rsidP="00BB4474">
      <w:pPr>
        <w:jc w:val="center"/>
        <w:rPr>
          <w:rFonts w:ascii="Arial" w:hAnsi="Arial" w:cs="Arial"/>
          <w:sz w:val="28"/>
          <w:lang w:val="es-AR"/>
        </w:rPr>
      </w:pPr>
    </w:p>
    <w:p w14:paraId="57260386" w14:textId="625945A5" w:rsidR="00BB4474" w:rsidRPr="0049112B" w:rsidRDefault="00BB4474" w:rsidP="00BB4474">
      <w:pPr>
        <w:pStyle w:val="Paragraph"/>
        <w:tabs>
          <w:tab w:val="clear" w:pos="360"/>
        </w:tabs>
        <w:rPr>
          <w:rFonts w:ascii="Arial" w:hAnsi="Arial" w:cs="Arial"/>
          <w:sz w:val="22"/>
          <w:szCs w:val="22"/>
        </w:rPr>
      </w:pPr>
      <w:r>
        <w:rPr>
          <w:rFonts w:ascii="Arial" w:hAnsi="Arial" w:cs="Arial"/>
          <w:sz w:val="22"/>
          <w:szCs w:val="22"/>
        </w:rPr>
        <w:t>La</w:t>
      </w:r>
      <w:r w:rsidRPr="0049112B">
        <w:rPr>
          <w:rFonts w:ascii="Arial" w:hAnsi="Arial" w:cs="Arial"/>
          <w:sz w:val="22"/>
          <w:szCs w:val="22"/>
        </w:rPr>
        <w:t xml:space="preserve"> baja competitividad en los sectores productivos y turísticos en la Región Binacional de Salto Grande se evidencia en seis problemáticas específicas que se pretenden atender con las intervenciones previstas en este Programa. Ellas son: (i) baja productividad del sector citrus; (ii) elevados costos para la gestión comercial del sector arándanos; (iii) baja producción del sector hortícola; (iv) baja agregación en la cadena del sector foresto industrial; (v) escaso desarrollo de la región como destino turístico; y (vi) conectividad deficiente. </w:t>
      </w:r>
      <w:bookmarkStart w:id="1" w:name="_Hlk521074936"/>
      <w:r w:rsidRPr="0049112B">
        <w:rPr>
          <w:rFonts w:ascii="Arial" w:hAnsi="Arial" w:cs="Arial"/>
          <w:sz w:val="22"/>
          <w:szCs w:val="22"/>
        </w:rPr>
        <w:t xml:space="preserve">Las problemáticas referidas a los sectores hortícolas y foresto industrial </w:t>
      </w:r>
      <w:bookmarkEnd w:id="1"/>
      <w:r w:rsidRPr="0049112B">
        <w:rPr>
          <w:rFonts w:ascii="Arial" w:hAnsi="Arial" w:cs="Arial"/>
          <w:sz w:val="22"/>
          <w:szCs w:val="22"/>
        </w:rPr>
        <w:t xml:space="preserve">se describen </w:t>
      </w:r>
      <w:r>
        <w:rPr>
          <w:rFonts w:ascii="Arial" w:hAnsi="Arial" w:cs="Arial"/>
          <w:sz w:val="22"/>
          <w:szCs w:val="22"/>
        </w:rPr>
        <w:t>a continuación.</w:t>
      </w:r>
    </w:p>
    <w:p w14:paraId="12701DC5" w14:textId="0DF6865C" w:rsidR="00BB4474" w:rsidRPr="00BB4474" w:rsidRDefault="00BB4474" w:rsidP="00BB4474">
      <w:pPr>
        <w:pStyle w:val="Paragraph"/>
        <w:tabs>
          <w:tab w:val="clear" w:pos="360"/>
        </w:tabs>
        <w:rPr>
          <w:rFonts w:ascii="Arial" w:hAnsi="Arial" w:cs="Arial"/>
          <w:sz w:val="22"/>
          <w:szCs w:val="22"/>
        </w:rPr>
      </w:pPr>
      <w:r w:rsidRPr="00BB4474">
        <w:rPr>
          <w:rFonts w:ascii="Arial" w:hAnsi="Arial" w:cs="Arial"/>
          <w:b/>
          <w:sz w:val="22"/>
          <w:szCs w:val="22"/>
        </w:rPr>
        <w:t xml:space="preserve">Baja producción del sector hortícola, </w:t>
      </w:r>
      <w:r w:rsidRPr="00BB4474">
        <w:rPr>
          <w:rFonts w:ascii="Arial" w:hAnsi="Arial" w:cs="Arial"/>
          <w:sz w:val="22"/>
          <w:szCs w:val="22"/>
        </w:rPr>
        <w:t>especialmente del lado argentino de la región binacional. La actividad hortícola es particularmente importante en Salto. El departamento se consolidó como el segundo territorio productor a nivel nacional, detrás del cinturón hortícola de Montevideo, concentrando el 22% del procesamiento hortícola-frutícola nacional</w:t>
      </w:r>
      <w:r w:rsidRPr="00BB4474">
        <w:rPr>
          <w:rStyle w:val="FootnoteReference"/>
          <w:rFonts w:ascii="Arial" w:hAnsi="Arial" w:cs="Arial"/>
          <w:sz w:val="22"/>
          <w:szCs w:val="22"/>
        </w:rPr>
        <w:footnoteReference w:id="1"/>
      </w:r>
      <w:r w:rsidRPr="00BB4474">
        <w:rPr>
          <w:rFonts w:ascii="Arial" w:hAnsi="Arial" w:cs="Arial"/>
          <w:sz w:val="22"/>
          <w:szCs w:val="22"/>
        </w:rPr>
        <w:t>. Los establecimientos hortícolas, a campo abierto o bajo cubierta, generan unos 3.500 puestos de trabajo fijos y predominan en el oeste del departamento, cercanos al río Uruguay, de acuerdo con la regionalización agrícola uruguaya</w:t>
      </w:r>
      <w:r w:rsidRPr="00BB4474">
        <w:rPr>
          <w:rStyle w:val="FootnoteReference"/>
          <w:rFonts w:ascii="Arial" w:hAnsi="Arial" w:cs="Arial"/>
          <w:sz w:val="22"/>
          <w:szCs w:val="22"/>
        </w:rPr>
        <w:footnoteReference w:id="2"/>
      </w:r>
      <w:r w:rsidRPr="00BB4474">
        <w:rPr>
          <w:rFonts w:ascii="Arial" w:hAnsi="Arial" w:cs="Arial"/>
          <w:sz w:val="22"/>
          <w:szCs w:val="22"/>
        </w:rPr>
        <w:t xml:space="preserve">. Desde 2005, los más de 1.400 productores hortícolas de Salto lograron aumentar los rendimientos entre un 7% y un 15%, elevando el total cosechado de 59.000 a 66.100 </w:t>
      </w:r>
      <w:proofErr w:type="spellStart"/>
      <w:r w:rsidRPr="00BB4474">
        <w:rPr>
          <w:rFonts w:ascii="Arial" w:hAnsi="Arial" w:cs="Arial"/>
          <w:sz w:val="22"/>
          <w:szCs w:val="22"/>
        </w:rPr>
        <w:t>tn</w:t>
      </w:r>
      <w:proofErr w:type="spellEnd"/>
      <w:r w:rsidRPr="00BB4474">
        <w:rPr>
          <w:rFonts w:ascii="Arial" w:hAnsi="Arial" w:cs="Arial"/>
          <w:sz w:val="22"/>
          <w:szCs w:val="22"/>
        </w:rPr>
        <w:t xml:space="preserve"> para el 2015</w:t>
      </w:r>
      <w:r w:rsidRPr="00BB4474">
        <w:rPr>
          <w:rStyle w:val="FootnoteReference"/>
          <w:rFonts w:ascii="Arial" w:hAnsi="Arial" w:cs="Arial"/>
          <w:sz w:val="22"/>
          <w:szCs w:val="22"/>
        </w:rPr>
        <w:footnoteReference w:id="3"/>
      </w:r>
      <w:r w:rsidRPr="00BB4474">
        <w:rPr>
          <w:rFonts w:ascii="Arial" w:hAnsi="Arial" w:cs="Arial"/>
          <w:sz w:val="22"/>
          <w:szCs w:val="22"/>
        </w:rPr>
        <w:t>.</w:t>
      </w:r>
    </w:p>
    <w:p w14:paraId="7232C077" w14:textId="77777777" w:rsidR="00BB4474" w:rsidRPr="00BB4474" w:rsidRDefault="00BB4474" w:rsidP="00BB4474">
      <w:pPr>
        <w:pStyle w:val="Paragraph"/>
        <w:tabs>
          <w:tab w:val="clear" w:pos="360"/>
        </w:tabs>
        <w:rPr>
          <w:rFonts w:ascii="Arial" w:hAnsi="Arial" w:cs="Arial"/>
          <w:sz w:val="22"/>
          <w:szCs w:val="22"/>
        </w:rPr>
      </w:pPr>
      <w:r w:rsidRPr="00BB4474">
        <w:rPr>
          <w:rFonts w:ascii="Arial" w:hAnsi="Arial" w:cs="Arial"/>
          <w:sz w:val="22"/>
          <w:szCs w:val="22"/>
        </w:rPr>
        <w:t>En Salto la superficie de cultivo protegido aumentó a 409 ha en la temporada 2014/2015 lo que significó el 53% de la superficie total nacional y el 73% de la producción bajo esta modalidad. La producción que se realiza a campo abierto alcanza las 1.900 ha</w:t>
      </w:r>
      <w:r w:rsidRPr="00BB4474">
        <w:rPr>
          <w:rStyle w:val="FootnoteReference"/>
          <w:rFonts w:ascii="Arial" w:hAnsi="Arial" w:cs="Arial"/>
          <w:sz w:val="22"/>
          <w:szCs w:val="22"/>
        </w:rPr>
        <w:footnoteReference w:id="4"/>
      </w:r>
      <w:r w:rsidRPr="00BB4474">
        <w:rPr>
          <w:rFonts w:ascii="Arial" w:hAnsi="Arial" w:cs="Arial"/>
          <w:sz w:val="22"/>
          <w:szCs w:val="22"/>
        </w:rPr>
        <w:t>. Con el acompañamiento del gobierno departamental, los productores conformaron la iniciativa “Salto Hortícola”. Dentro de esta asociación pretenden generar capacitación y difundir buenas prácticas al interior del sector. Su principal objetivo es concretar la Central Frutihortícola de Salto, un área donde consolidar la producción y venderla en calidad uniforme bajo una marca regional</w:t>
      </w:r>
      <w:r w:rsidRPr="00BB4474">
        <w:rPr>
          <w:rStyle w:val="FootnoteReference"/>
          <w:rFonts w:ascii="Arial" w:hAnsi="Arial" w:cs="Arial"/>
          <w:sz w:val="22"/>
          <w:szCs w:val="22"/>
        </w:rPr>
        <w:footnoteReference w:id="5"/>
      </w:r>
      <w:r w:rsidRPr="00BB4474">
        <w:rPr>
          <w:rFonts w:ascii="Arial" w:hAnsi="Arial" w:cs="Arial"/>
          <w:sz w:val="22"/>
          <w:szCs w:val="22"/>
        </w:rPr>
        <w:t>.</w:t>
      </w:r>
    </w:p>
    <w:p w14:paraId="200E9463" w14:textId="77777777" w:rsidR="00BB4474" w:rsidRPr="00BB4474" w:rsidRDefault="00BB4474" w:rsidP="00BB4474">
      <w:pPr>
        <w:pStyle w:val="Paragraph"/>
        <w:tabs>
          <w:tab w:val="clear" w:pos="360"/>
        </w:tabs>
        <w:rPr>
          <w:rFonts w:ascii="Arial" w:hAnsi="Arial" w:cs="Arial"/>
          <w:sz w:val="22"/>
          <w:szCs w:val="22"/>
        </w:rPr>
      </w:pPr>
      <w:r w:rsidRPr="00BB4474">
        <w:rPr>
          <w:rFonts w:ascii="Arial" w:hAnsi="Arial" w:cs="Arial"/>
          <w:sz w:val="22"/>
          <w:szCs w:val="22"/>
        </w:rPr>
        <w:t xml:space="preserve">En Concordia, en cambio, el sector hortícola es relativamente pequeño pese a contar con condiciones climáticas favorables y muy similares a las de Salto. Actualmente hay entre </w:t>
      </w:r>
      <w:r w:rsidRPr="00BB4474">
        <w:rPr>
          <w:rFonts w:ascii="Arial" w:hAnsi="Arial" w:cs="Arial"/>
          <w:sz w:val="22"/>
          <w:szCs w:val="22"/>
        </w:rPr>
        <w:lastRenderedPageBreak/>
        <w:t>40 y 45 ha plantadas bajo el método de cielo abierto, y tan sólo entre 1,5 a 2 ha bajo cubierta. Estos cultivos abastecen el 10% del consumo de Concordia. Gran parte de los productores se incluyen dentro de la categoría de agricultura familiar, optando por producir cultivos agroecológicos, con baja tecnificación.</w:t>
      </w:r>
    </w:p>
    <w:p w14:paraId="6A5F56E1" w14:textId="77777777" w:rsidR="00BB4474" w:rsidRPr="00BB4474" w:rsidRDefault="00BB4474" w:rsidP="00BB4474">
      <w:pPr>
        <w:pStyle w:val="Paragraph"/>
        <w:tabs>
          <w:tab w:val="clear" w:pos="360"/>
        </w:tabs>
        <w:rPr>
          <w:rFonts w:ascii="Arial" w:hAnsi="Arial" w:cs="Arial"/>
          <w:sz w:val="22"/>
          <w:szCs w:val="22"/>
        </w:rPr>
      </w:pPr>
      <w:r w:rsidRPr="00BB4474">
        <w:rPr>
          <w:rFonts w:ascii="Arial" w:hAnsi="Arial" w:cs="Arial"/>
          <w:sz w:val="22"/>
          <w:szCs w:val="22"/>
        </w:rPr>
        <w:t>La principal causa de la baja producción del sector hortícola en Concordia es la escala de producción que impide la adopción de tecnologías y la generación de conocimiento que permita, a la vez, dinamizar la actividad y aumentar las capacidades de gestión. Debido a esto, resulta complejo generar proyectos asociativos, aunque hay recientes avances en el sector. Ejemplos de este tipo son las iniciativas de “comercio justo” llevadas a cabo por organizaciones locales</w:t>
      </w:r>
      <w:r w:rsidRPr="00BB4474">
        <w:rPr>
          <w:rStyle w:val="FootnoteReference"/>
          <w:rFonts w:ascii="Arial" w:hAnsi="Arial" w:cs="Arial"/>
          <w:sz w:val="22"/>
          <w:szCs w:val="22"/>
        </w:rPr>
        <w:footnoteReference w:id="6"/>
      </w:r>
      <w:r w:rsidRPr="00BB4474">
        <w:rPr>
          <w:rFonts w:ascii="Arial" w:hAnsi="Arial" w:cs="Arial"/>
          <w:sz w:val="22"/>
          <w:szCs w:val="22"/>
        </w:rPr>
        <w:t xml:space="preserve"> y eventos específicos de la temática, como la reciente Jornada Hortícola “Hacia la producción hortícola sustentable” organizada por el Gobierno de la Provincia de Entre Ríos junto a instituciones nacionales y locales como el INTA Concordia</w:t>
      </w:r>
      <w:r w:rsidRPr="00BB4474">
        <w:rPr>
          <w:rStyle w:val="FootnoteReference"/>
          <w:rFonts w:ascii="Arial" w:hAnsi="Arial" w:cs="Arial"/>
          <w:sz w:val="22"/>
          <w:szCs w:val="22"/>
        </w:rPr>
        <w:footnoteReference w:id="7"/>
      </w:r>
      <w:r w:rsidRPr="00BB4474">
        <w:rPr>
          <w:rFonts w:ascii="Arial" w:hAnsi="Arial" w:cs="Arial"/>
          <w:sz w:val="22"/>
          <w:szCs w:val="22"/>
        </w:rPr>
        <w:t>. El avance más destacado en este tipo de iniciativas constituye la reciente creación de la Mesa Binacional Frutihortícola promovida por la Municipalidad de Concordia y la Intendencia de Salto</w:t>
      </w:r>
      <w:r w:rsidRPr="00BB4474">
        <w:rPr>
          <w:rStyle w:val="FootnoteReference"/>
          <w:rFonts w:ascii="Arial" w:hAnsi="Arial" w:cs="Arial"/>
          <w:sz w:val="22"/>
          <w:szCs w:val="22"/>
        </w:rPr>
        <w:footnoteReference w:id="8"/>
      </w:r>
      <w:r w:rsidRPr="00BB4474">
        <w:rPr>
          <w:rFonts w:ascii="Arial" w:hAnsi="Arial" w:cs="Arial"/>
          <w:sz w:val="22"/>
          <w:szCs w:val="22"/>
        </w:rPr>
        <w:t xml:space="preserve">, la cual constituye un espacio de trabajo adecuado para la transferencia de conocimiento hortícola salteño hacia Concordia. </w:t>
      </w:r>
    </w:p>
    <w:p w14:paraId="6694E96D" w14:textId="2CAC3693" w:rsidR="00BB4474" w:rsidRPr="00BB4474" w:rsidRDefault="00BB4474" w:rsidP="00BB4474">
      <w:pPr>
        <w:pStyle w:val="Paragraph"/>
        <w:tabs>
          <w:tab w:val="clear" w:pos="360"/>
        </w:tabs>
        <w:rPr>
          <w:rFonts w:ascii="Arial" w:hAnsi="Arial" w:cs="Arial"/>
          <w:sz w:val="22"/>
          <w:szCs w:val="22"/>
        </w:rPr>
      </w:pPr>
      <w:r w:rsidRPr="00BB4474">
        <w:rPr>
          <w:rFonts w:ascii="Arial" w:hAnsi="Arial" w:cs="Arial"/>
          <w:b/>
          <w:sz w:val="22"/>
          <w:szCs w:val="22"/>
        </w:rPr>
        <w:t>Baja agregación de valor en la cadena del sector foresto industrial</w:t>
      </w:r>
      <w:r w:rsidRPr="00BB4474">
        <w:rPr>
          <w:rFonts w:ascii="Arial" w:hAnsi="Arial" w:cs="Arial"/>
          <w:sz w:val="22"/>
          <w:szCs w:val="22"/>
        </w:rPr>
        <w:t>. La Provincia de Entre Ríos tiene un total de 154.000 ha destinadas a la industria forestal (el 11,5% del total nacional) concentradas en un 90% en los departamentos de la región de Salto Grande</w:t>
      </w:r>
      <w:r w:rsidRPr="00BB4474">
        <w:rPr>
          <w:rStyle w:val="FootnoteReference"/>
          <w:rFonts w:ascii="Arial" w:hAnsi="Arial" w:cs="Arial"/>
          <w:sz w:val="22"/>
          <w:szCs w:val="22"/>
        </w:rPr>
        <w:footnoteReference w:id="9"/>
      </w:r>
      <w:r w:rsidRPr="00BB4474">
        <w:rPr>
          <w:rFonts w:ascii="Arial" w:hAnsi="Arial" w:cs="Arial"/>
          <w:sz w:val="22"/>
          <w:szCs w:val="22"/>
        </w:rPr>
        <w:t>. A partir de la madera producida en la zona, se desarrolló un sector industrial dinámico</w:t>
      </w:r>
      <w:r w:rsidRPr="00BB4474">
        <w:rPr>
          <w:rStyle w:val="FootnoteReference"/>
          <w:rFonts w:ascii="Arial" w:hAnsi="Arial" w:cs="Arial"/>
          <w:sz w:val="22"/>
          <w:szCs w:val="22"/>
        </w:rPr>
        <w:footnoteReference w:id="10"/>
      </w:r>
      <w:r w:rsidRPr="00BB4474">
        <w:rPr>
          <w:rFonts w:ascii="Arial" w:hAnsi="Arial" w:cs="Arial"/>
          <w:sz w:val="22"/>
          <w:szCs w:val="22"/>
        </w:rPr>
        <w:t xml:space="preserve"> aunque con una baja agregación de valor que comprende dos subsectores bien diferenciados: (i) industrialización primaria: procesa los rollizos y elabora madera en bruto; y (ii) industrialización de re manufactura</w:t>
      </w:r>
      <w:r w:rsidR="00A34E93" w:rsidRPr="00A34E93">
        <w:rPr>
          <w:rFonts w:ascii="Arial" w:hAnsi="Arial" w:cs="Arial"/>
          <w:sz w:val="22"/>
          <w:szCs w:val="22"/>
        </w:rPr>
        <w:t xml:space="preserve"> </w:t>
      </w:r>
      <w:r w:rsidR="00A34E93" w:rsidRPr="00BB4474">
        <w:rPr>
          <w:rFonts w:ascii="Arial" w:hAnsi="Arial" w:cs="Arial"/>
          <w:sz w:val="22"/>
          <w:szCs w:val="22"/>
        </w:rPr>
        <w:t>de bajo valor agregado</w:t>
      </w:r>
      <w:r w:rsidRPr="00BB4474">
        <w:rPr>
          <w:rFonts w:ascii="Arial" w:hAnsi="Arial" w:cs="Arial"/>
          <w:sz w:val="22"/>
          <w:szCs w:val="22"/>
        </w:rPr>
        <w:t xml:space="preserve">, la cual utiliza estos rollizos y, </w:t>
      </w:r>
      <w:r w:rsidR="00A34E93">
        <w:rPr>
          <w:rFonts w:ascii="Arial" w:hAnsi="Arial" w:cs="Arial"/>
          <w:sz w:val="22"/>
          <w:szCs w:val="22"/>
        </w:rPr>
        <w:t xml:space="preserve">produce </w:t>
      </w:r>
      <w:r w:rsidRPr="00BB4474">
        <w:rPr>
          <w:rFonts w:ascii="Arial" w:hAnsi="Arial" w:cs="Arial"/>
          <w:sz w:val="22"/>
          <w:szCs w:val="22"/>
        </w:rPr>
        <w:t xml:space="preserve">cajones, pallets y </w:t>
      </w:r>
      <w:proofErr w:type="spellStart"/>
      <w:r w:rsidRPr="00BB4474">
        <w:rPr>
          <w:rFonts w:ascii="Arial" w:hAnsi="Arial" w:cs="Arial"/>
          <w:sz w:val="22"/>
          <w:szCs w:val="22"/>
        </w:rPr>
        <w:t>bins</w:t>
      </w:r>
      <w:proofErr w:type="spellEnd"/>
      <w:r w:rsidRPr="00BB4474">
        <w:rPr>
          <w:rStyle w:val="FootnoteReference"/>
          <w:rFonts w:ascii="Arial" w:hAnsi="Arial" w:cs="Arial"/>
          <w:sz w:val="22"/>
          <w:szCs w:val="22"/>
        </w:rPr>
        <w:footnoteReference w:id="11"/>
      </w:r>
      <w:r w:rsidRPr="00BB4474">
        <w:rPr>
          <w:rFonts w:ascii="Arial" w:hAnsi="Arial" w:cs="Arial"/>
          <w:sz w:val="22"/>
          <w:szCs w:val="22"/>
          <w:vertAlign w:val="superscript"/>
        </w:rPr>
        <w:t>,</w:t>
      </w:r>
      <w:r w:rsidRPr="00BB4474">
        <w:rPr>
          <w:rStyle w:val="FootnoteReference"/>
          <w:rFonts w:ascii="Arial" w:hAnsi="Arial" w:cs="Arial"/>
          <w:sz w:val="22"/>
          <w:szCs w:val="22"/>
        </w:rPr>
        <w:footnoteReference w:id="12"/>
      </w:r>
      <w:r w:rsidRPr="00BB4474">
        <w:rPr>
          <w:rFonts w:ascii="Arial" w:hAnsi="Arial" w:cs="Arial"/>
          <w:sz w:val="22"/>
          <w:szCs w:val="22"/>
        </w:rPr>
        <w:t>.</w:t>
      </w:r>
    </w:p>
    <w:p w14:paraId="79CBE5D1" w14:textId="77777777" w:rsidR="00BB4474" w:rsidRPr="00BB4474" w:rsidRDefault="00BB4474" w:rsidP="00BB4474">
      <w:pPr>
        <w:pStyle w:val="Paragraph"/>
        <w:tabs>
          <w:tab w:val="clear" w:pos="360"/>
        </w:tabs>
        <w:rPr>
          <w:rFonts w:ascii="Arial" w:hAnsi="Arial" w:cs="Arial"/>
          <w:sz w:val="22"/>
          <w:szCs w:val="22"/>
        </w:rPr>
      </w:pPr>
      <w:r w:rsidRPr="00BB4474">
        <w:rPr>
          <w:rFonts w:ascii="Arial" w:hAnsi="Arial" w:cs="Arial"/>
          <w:sz w:val="22"/>
          <w:szCs w:val="22"/>
        </w:rPr>
        <w:t>Entre 2006 y 2015 los rollizos experimentaron un aumento del 135% en el total de m</w:t>
      </w:r>
      <w:r w:rsidRPr="00BB4474">
        <w:rPr>
          <w:rFonts w:ascii="Arial" w:hAnsi="Arial" w:cs="Arial"/>
          <w:sz w:val="22"/>
          <w:szCs w:val="22"/>
          <w:vertAlign w:val="superscript"/>
        </w:rPr>
        <w:t>3</w:t>
      </w:r>
      <w:r w:rsidRPr="00BB4474">
        <w:rPr>
          <w:rFonts w:ascii="Arial" w:hAnsi="Arial" w:cs="Arial"/>
          <w:sz w:val="22"/>
          <w:szCs w:val="22"/>
        </w:rPr>
        <w:t xml:space="preserve">, pasando a consumir del 52% al 78% del total de la madera producida en la provincia. Por el contrario, los productos de medio valor agregado como la madera impregnada y los postes, disminuyeron sensiblemente, un 51% y 83% respectivamente, al igual que los tableros de fibra y chips, que también experimentaron bajas en torno al 13,5% en el mismo </w:t>
      </w:r>
      <w:r w:rsidRPr="00BB4474">
        <w:rPr>
          <w:rFonts w:ascii="Arial" w:hAnsi="Arial" w:cs="Arial"/>
          <w:sz w:val="22"/>
          <w:szCs w:val="22"/>
        </w:rPr>
        <w:lastRenderedPageBreak/>
        <w:t>período</w:t>
      </w:r>
      <w:r w:rsidRPr="00BB4474">
        <w:rPr>
          <w:rStyle w:val="FootnoteReference"/>
          <w:rFonts w:ascii="Arial" w:hAnsi="Arial" w:cs="Arial"/>
          <w:sz w:val="22"/>
          <w:szCs w:val="22"/>
        </w:rPr>
        <w:footnoteReference w:id="13"/>
      </w:r>
      <w:r w:rsidRPr="00BB4474">
        <w:rPr>
          <w:rFonts w:ascii="Arial" w:hAnsi="Arial" w:cs="Arial"/>
          <w:sz w:val="22"/>
          <w:szCs w:val="22"/>
        </w:rPr>
        <w:t>. Esto denota que Entre Ríos produce rollizos que son remanufacturados en otras provincias del país.</w:t>
      </w:r>
    </w:p>
    <w:p w14:paraId="1E3C805C" w14:textId="77777777" w:rsidR="00BB4474" w:rsidRPr="00BB4474" w:rsidRDefault="00BB4474" w:rsidP="00BB4474">
      <w:pPr>
        <w:pStyle w:val="Paragraph"/>
        <w:tabs>
          <w:tab w:val="clear" w:pos="360"/>
        </w:tabs>
        <w:rPr>
          <w:rFonts w:ascii="Arial" w:hAnsi="Arial" w:cs="Arial"/>
          <w:sz w:val="22"/>
          <w:szCs w:val="22"/>
        </w:rPr>
      </w:pPr>
      <w:r w:rsidRPr="00BB4474">
        <w:rPr>
          <w:rFonts w:ascii="Arial" w:hAnsi="Arial" w:cs="Arial"/>
          <w:sz w:val="22"/>
          <w:szCs w:val="22"/>
        </w:rPr>
        <w:t>Las causas de esta baja agregación de valor en el sector foresto industrial, pueden asociarse a: (i) limitadas capacidades técnicas para la gestión empresarial y comercial que les permitan detectar nichos de mercado específicos y acceder a esos mercados</w:t>
      </w:r>
      <w:r w:rsidRPr="00BB4474">
        <w:rPr>
          <w:rStyle w:val="FootnoteReference"/>
          <w:rFonts w:ascii="Arial" w:hAnsi="Arial" w:cs="Arial"/>
          <w:sz w:val="22"/>
          <w:szCs w:val="22"/>
        </w:rPr>
        <w:footnoteReference w:id="14"/>
      </w:r>
      <w:r w:rsidRPr="00BB4474">
        <w:rPr>
          <w:rFonts w:ascii="Arial" w:hAnsi="Arial" w:cs="Arial"/>
          <w:sz w:val="22"/>
          <w:szCs w:val="22"/>
        </w:rPr>
        <w:t>; y (ii) acceso limitado a procesos de innovación tecnológica que permita generar productos de alto valor agregado a precios competitivos. Ejemplo de esto último es la distribución nacional de los recursos humanos y centros I+D dedicados a la cadena forestal. En junio de 2016 era posible identificar que Entre Ríos contaba solo con el 3% del total de recursos humanos a nivel nacional, siendo que en la provincia se encontraba el 11,5% de la superficie destinada a bosques implantados del país</w:t>
      </w:r>
      <w:r w:rsidRPr="00BB4474">
        <w:rPr>
          <w:rStyle w:val="FootnoteReference"/>
          <w:rFonts w:ascii="Arial" w:hAnsi="Arial" w:cs="Arial"/>
          <w:sz w:val="22"/>
          <w:szCs w:val="22"/>
        </w:rPr>
        <w:footnoteReference w:id="15"/>
      </w:r>
      <w:r w:rsidRPr="00BB4474">
        <w:rPr>
          <w:rFonts w:ascii="Arial" w:hAnsi="Arial" w:cs="Arial"/>
          <w:sz w:val="22"/>
          <w:szCs w:val="22"/>
        </w:rPr>
        <w:t>.</w:t>
      </w:r>
    </w:p>
    <w:p w14:paraId="1214FF99" w14:textId="77777777" w:rsidR="00BB4474" w:rsidRPr="00BB4474" w:rsidRDefault="00BB4474" w:rsidP="00BB4474">
      <w:pPr>
        <w:pStyle w:val="Paragraph"/>
        <w:tabs>
          <w:tab w:val="clear" w:pos="360"/>
        </w:tabs>
        <w:rPr>
          <w:rFonts w:ascii="Arial" w:hAnsi="Arial" w:cs="Arial"/>
          <w:sz w:val="22"/>
          <w:szCs w:val="22"/>
        </w:rPr>
      </w:pPr>
      <w:r w:rsidRPr="00BB4474">
        <w:rPr>
          <w:rFonts w:ascii="Arial" w:hAnsi="Arial" w:cs="Arial"/>
          <w:sz w:val="22"/>
          <w:szCs w:val="22"/>
        </w:rPr>
        <w:t>En Salto, no existen aserraderos en el departamento</w:t>
      </w:r>
      <w:r w:rsidRPr="00BB4474">
        <w:rPr>
          <w:rStyle w:val="FootnoteReference"/>
          <w:rFonts w:ascii="Arial" w:hAnsi="Arial" w:cs="Arial"/>
          <w:sz w:val="22"/>
          <w:szCs w:val="22"/>
        </w:rPr>
        <w:footnoteReference w:id="16"/>
      </w:r>
      <w:r w:rsidRPr="00BB4474">
        <w:rPr>
          <w:rFonts w:ascii="Arial" w:hAnsi="Arial" w:cs="Arial"/>
          <w:sz w:val="22"/>
          <w:szCs w:val="22"/>
        </w:rPr>
        <w:t xml:space="preserve"> mientras que la superficie forestal es marginal: Salto poseía en 2012 menos de 0,8% de la superficie implantada en todo Uruguay</w:t>
      </w:r>
      <w:r w:rsidRPr="00BB4474">
        <w:rPr>
          <w:rStyle w:val="FootnoteReference"/>
          <w:rFonts w:ascii="Arial" w:hAnsi="Arial" w:cs="Arial"/>
          <w:sz w:val="22"/>
          <w:szCs w:val="22"/>
        </w:rPr>
        <w:footnoteReference w:id="17"/>
      </w:r>
      <w:r w:rsidRPr="00BB4474">
        <w:rPr>
          <w:rFonts w:ascii="Arial" w:hAnsi="Arial" w:cs="Arial"/>
          <w:sz w:val="22"/>
          <w:szCs w:val="22"/>
        </w:rPr>
        <w:t xml:space="preserve">. En 2016, prácticamente dos tercios del área bajo proyecto forestal se concentraba en los Departamentos de Rivera (16,4%), Paysandú (13,5%), Río Negro (12,4%), Tacuarembó (11,3%) y Lavalleja (11,2%). Los principales géneros plantados en Uruguay son el </w:t>
      </w:r>
      <w:proofErr w:type="spellStart"/>
      <w:r w:rsidRPr="00BB4474">
        <w:rPr>
          <w:rFonts w:ascii="Arial" w:hAnsi="Arial" w:cs="Arial"/>
          <w:i/>
          <w:sz w:val="22"/>
          <w:szCs w:val="22"/>
        </w:rPr>
        <w:t>eucalyptus</w:t>
      </w:r>
      <w:proofErr w:type="spellEnd"/>
      <w:r w:rsidRPr="00BB4474">
        <w:rPr>
          <w:rFonts w:ascii="Arial" w:hAnsi="Arial" w:cs="Arial"/>
          <w:sz w:val="22"/>
          <w:szCs w:val="22"/>
        </w:rPr>
        <w:t xml:space="preserve"> y el </w:t>
      </w:r>
      <w:proofErr w:type="spellStart"/>
      <w:r w:rsidRPr="00BB4474">
        <w:rPr>
          <w:rFonts w:ascii="Arial" w:hAnsi="Arial" w:cs="Arial"/>
          <w:i/>
          <w:sz w:val="22"/>
          <w:szCs w:val="22"/>
        </w:rPr>
        <w:t>pinus</w:t>
      </w:r>
      <w:proofErr w:type="spellEnd"/>
      <w:r w:rsidRPr="00BB4474">
        <w:rPr>
          <w:rFonts w:ascii="Arial" w:hAnsi="Arial" w:cs="Arial"/>
          <w:sz w:val="22"/>
          <w:szCs w:val="22"/>
        </w:rPr>
        <w:t>, que abarcan en conjunto más del 99% del total producido en el país</w:t>
      </w:r>
      <w:r w:rsidRPr="00BB4474">
        <w:rPr>
          <w:rStyle w:val="FootnoteReference"/>
          <w:rFonts w:ascii="Arial" w:hAnsi="Arial" w:cs="Arial"/>
          <w:sz w:val="22"/>
          <w:szCs w:val="22"/>
        </w:rPr>
        <w:footnoteReference w:id="18"/>
      </w:r>
      <w:r w:rsidRPr="00BB4474">
        <w:rPr>
          <w:rFonts w:ascii="Arial" w:hAnsi="Arial" w:cs="Arial"/>
          <w:sz w:val="22"/>
          <w:szCs w:val="22"/>
        </w:rPr>
        <w:t>.</w:t>
      </w:r>
    </w:p>
    <w:p w14:paraId="647EE286" w14:textId="77777777" w:rsidR="008C5918" w:rsidRPr="00BB4474" w:rsidRDefault="00B27E99">
      <w:pPr>
        <w:rPr>
          <w:lang w:val="es-ES"/>
        </w:rPr>
      </w:pPr>
    </w:p>
    <w:sectPr w:rsidR="008C5918" w:rsidRPr="00BB4474">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B5E2C3" w14:textId="77777777" w:rsidR="00B27E99" w:rsidRDefault="00B27E99" w:rsidP="00BB4474">
      <w:pPr>
        <w:spacing w:after="0" w:line="240" w:lineRule="auto"/>
      </w:pPr>
      <w:r>
        <w:separator/>
      </w:r>
    </w:p>
  </w:endnote>
  <w:endnote w:type="continuationSeparator" w:id="0">
    <w:p w14:paraId="3793859D" w14:textId="77777777" w:rsidR="00B27E99" w:rsidRDefault="00B27E99" w:rsidP="00BB4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0073021"/>
      <w:docPartObj>
        <w:docPartGallery w:val="Page Numbers (Bottom of Page)"/>
        <w:docPartUnique/>
      </w:docPartObj>
    </w:sdtPr>
    <w:sdtEndPr>
      <w:rPr>
        <w:rFonts w:ascii="Arial" w:hAnsi="Arial" w:cs="Arial"/>
        <w:noProof/>
        <w:sz w:val="18"/>
      </w:rPr>
    </w:sdtEndPr>
    <w:sdtContent>
      <w:p w14:paraId="63D982AD" w14:textId="340315DC" w:rsidR="006A51E8" w:rsidRPr="006A51E8" w:rsidRDefault="006A51E8">
        <w:pPr>
          <w:pStyle w:val="Footer"/>
          <w:jc w:val="center"/>
          <w:rPr>
            <w:rFonts w:ascii="Arial" w:hAnsi="Arial" w:cs="Arial"/>
            <w:sz w:val="18"/>
          </w:rPr>
        </w:pPr>
        <w:r w:rsidRPr="006A51E8">
          <w:rPr>
            <w:rFonts w:ascii="Arial" w:hAnsi="Arial" w:cs="Arial"/>
            <w:sz w:val="18"/>
          </w:rPr>
          <w:fldChar w:fldCharType="begin"/>
        </w:r>
        <w:r w:rsidRPr="006A51E8">
          <w:rPr>
            <w:rFonts w:ascii="Arial" w:hAnsi="Arial" w:cs="Arial"/>
            <w:sz w:val="18"/>
          </w:rPr>
          <w:instrText xml:space="preserve"> PAGE   \* MERGEFORMAT </w:instrText>
        </w:r>
        <w:r w:rsidRPr="006A51E8">
          <w:rPr>
            <w:rFonts w:ascii="Arial" w:hAnsi="Arial" w:cs="Arial"/>
            <w:sz w:val="18"/>
          </w:rPr>
          <w:fldChar w:fldCharType="separate"/>
        </w:r>
        <w:r w:rsidRPr="006A51E8">
          <w:rPr>
            <w:rFonts w:ascii="Arial" w:hAnsi="Arial" w:cs="Arial"/>
            <w:noProof/>
            <w:sz w:val="18"/>
          </w:rPr>
          <w:t>2</w:t>
        </w:r>
        <w:r w:rsidRPr="006A51E8">
          <w:rPr>
            <w:rFonts w:ascii="Arial" w:hAnsi="Arial" w:cs="Arial"/>
            <w:noProof/>
            <w:sz w:val="18"/>
          </w:rPr>
          <w:fldChar w:fldCharType="end"/>
        </w:r>
      </w:p>
    </w:sdtContent>
  </w:sdt>
  <w:p w14:paraId="2BF23273" w14:textId="77777777" w:rsidR="006A51E8" w:rsidRDefault="006A51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33F8C" w14:textId="77777777" w:rsidR="00B27E99" w:rsidRDefault="00B27E99" w:rsidP="00BB4474">
      <w:pPr>
        <w:spacing w:after="0" w:line="240" w:lineRule="auto"/>
      </w:pPr>
      <w:r>
        <w:separator/>
      </w:r>
    </w:p>
  </w:footnote>
  <w:footnote w:type="continuationSeparator" w:id="0">
    <w:p w14:paraId="60CB78C9" w14:textId="77777777" w:rsidR="00B27E99" w:rsidRDefault="00B27E99" w:rsidP="00BB4474">
      <w:pPr>
        <w:spacing w:after="0" w:line="240" w:lineRule="auto"/>
      </w:pPr>
      <w:r>
        <w:continuationSeparator/>
      </w:r>
    </w:p>
  </w:footnote>
  <w:footnote w:id="1">
    <w:p w14:paraId="4A9E5092" w14:textId="77777777" w:rsidR="00BB4474" w:rsidRPr="0075231D" w:rsidRDefault="00BB4474" w:rsidP="00BB4474">
      <w:pPr>
        <w:pStyle w:val="FootnoteText"/>
        <w:ind w:left="0" w:firstLine="0"/>
        <w:jc w:val="left"/>
        <w:rPr>
          <w:rFonts w:ascii="Arial" w:hAnsi="Arial" w:cs="Arial"/>
        </w:rPr>
      </w:pPr>
      <w:r w:rsidRPr="0075231D">
        <w:rPr>
          <w:rStyle w:val="FootnoteReference"/>
          <w:rFonts w:ascii="Arial" w:hAnsi="Arial" w:cs="Arial"/>
        </w:rPr>
        <w:footnoteRef/>
      </w:r>
      <w:r w:rsidRPr="0075231D">
        <w:rPr>
          <w:rStyle w:val="Hyperlink"/>
          <w:rFonts w:ascii="Arial" w:hAnsi="Arial" w:cs="Arial"/>
          <w:sz w:val="18"/>
        </w:rPr>
        <w:t xml:space="preserve"> </w:t>
      </w:r>
      <w:hyperlink r:id="rId1" w:history="1">
        <w:r w:rsidRPr="00684CFC">
          <w:rPr>
            <w:rStyle w:val="Hyperlink"/>
            <w:rFonts w:ascii="Arial" w:hAnsi="Arial" w:cs="Arial"/>
            <w:sz w:val="18"/>
          </w:rPr>
          <w:t>http://oif.ccee.edu.uy/wp-content/uploads/2014/06/Rodrigue-A-et-al_Mapeo-Productivo-Uruguay_2013.pdf</w:t>
        </w:r>
      </w:hyperlink>
    </w:p>
  </w:footnote>
  <w:footnote w:id="2">
    <w:p w14:paraId="3685CF86" w14:textId="77777777" w:rsidR="00BB4474" w:rsidRPr="007C00BA" w:rsidRDefault="00BB4474" w:rsidP="00BB4474">
      <w:pPr>
        <w:pStyle w:val="FootnoteText"/>
        <w:ind w:left="0" w:firstLine="0"/>
        <w:jc w:val="left"/>
        <w:rPr>
          <w:rFonts w:ascii="Arial" w:hAnsi="Arial" w:cs="Arial"/>
        </w:rPr>
      </w:pPr>
      <w:r w:rsidRPr="007C00BA">
        <w:rPr>
          <w:rStyle w:val="FootnoteReference"/>
          <w:rFonts w:ascii="Arial" w:hAnsi="Arial" w:cs="Arial"/>
        </w:rPr>
        <w:footnoteRef/>
      </w:r>
      <w:r w:rsidRPr="007C00BA">
        <w:rPr>
          <w:rStyle w:val="Hyperlink"/>
          <w:rFonts w:ascii="Arial" w:hAnsi="Arial" w:cs="Arial"/>
          <w:sz w:val="18"/>
        </w:rPr>
        <w:t xml:space="preserve"> </w:t>
      </w:r>
      <w:hyperlink r:id="rId2" w:history="1">
        <w:r w:rsidRPr="007C00BA">
          <w:rPr>
            <w:rStyle w:val="Hyperlink"/>
            <w:rFonts w:ascii="Arial" w:hAnsi="Arial" w:cs="Arial"/>
            <w:sz w:val="18"/>
          </w:rPr>
          <w:t>http://www.mgap.gub.uy/sites/default/files/multimedia/e_15_03_vbp_regional_jb_mes_ht_fb.pdf</w:t>
        </w:r>
      </w:hyperlink>
    </w:p>
  </w:footnote>
  <w:footnote w:id="3">
    <w:p w14:paraId="46772364" w14:textId="77777777" w:rsidR="00BB4474" w:rsidRPr="007C00BA" w:rsidRDefault="00BB4474" w:rsidP="00BB4474">
      <w:pPr>
        <w:pStyle w:val="FootnoteText"/>
        <w:ind w:left="0" w:firstLine="0"/>
        <w:jc w:val="left"/>
        <w:rPr>
          <w:rFonts w:ascii="Arial" w:hAnsi="Arial" w:cs="Arial"/>
          <w:sz w:val="18"/>
        </w:rPr>
      </w:pPr>
      <w:r w:rsidRPr="007C00BA">
        <w:rPr>
          <w:rStyle w:val="FootnoteReference"/>
          <w:rFonts w:ascii="Arial" w:hAnsi="Arial" w:cs="Arial"/>
        </w:rPr>
        <w:footnoteRef/>
      </w:r>
      <w:r w:rsidRPr="007C00BA">
        <w:rPr>
          <w:rFonts w:ascii="Arial" w:hAnsi="Arial" w:cs="Arial"/>
          <w:sz w:val="18"/>
        </w:rPr>
        <w:t xml:space="preserve"> Anuarios estadísticos</w:t>
      </w:r>
      <w:r>
        <w:rPr>
          <w:rFonts w:ascii="Arial" w:hAnsi="Arial" w:cs="Arial"/>
          <w:sz w:val="18"/>
        </w:rPr>
        <w:t xml:space="preserve"> de la</w:t>
      </w:r>
      <w:r w:rsidRPr="007C00BA">
        <w:rPr>
          <w:rFonts w:ascii="Arial" w:hAnsi="Arial" w:cs="Arial"/>
          <w:sz w:val="18"/>
        </w:rPr>
        <w:t xml:space="preserve"> DIEA. Años 2005 y 2017. </w:t>
      </w:r>
      <w:hyperlink r:id="rId3" w:history="1">
        <w:r w:rsidRPr="007C00BA">
          <w:rPr>
            <w:rStyle w:val="Hyperlink"/>
            <w:rFonts w:ascii="Arial" w:hAnsi="Arial" w:cs="Arial"/>
            <w:sz w:val="18"/>
          </w:rPr>
          <w:t>http://www.mgap.gub.uy/unidad-organizativa/oficina-de-programacion-y-politicas-agropecuarias/publicaciones/anuarios-diea</w:t>
        </w:r>
      </w:hyperlink>
    </w:p>
  </w:footnote>
  <w:footnote w:id="4">
    <w:p w14:paraId="639599C1" w14:textId="77777777" w:rsidR="00BB4474" w:rsidRPr="0075231D" w:rsidRDefault="00BB4474" w:rsidP="00BB4474">
      <w:pPr>
        <w:pStyle w:val="FootnoteText"/>
        <w:ind w:left="0" w:firstLine="0"/>
        <w:jc w:val="left"/>
        <w:rPr>
          <w:rFonts w:ascii="Arial" w:hAnsi="Arial" w:cs="Arial"/>
          <w:sz w:val="18"/>
        </w:rPr>
      </w:pPr>
      <w:r w:rsidRPr="007C00BA">
        <w:rPr>
          <w:rStyle w:val="FootnoteReference"/>
          <w:rFonts w:ascii="Arial" w:hAnsi="Arial" w:cs="Arial"/>
        </w:rPr>
        <w:footnoteRef/>
      </w:r>
      <w:r w:rsidRPr="007C00BA">
        <w:rPr>
          <w:rFonts w:ascii="Arial" w:hAnsi="Arial" w:cs="Arial"/>
          <w:sz w:val="18"/>
        </w:rPr>
        <w:t xml:space="preserve"> Anuarios estadísticos DIEA. Años 2005 y 2017. </w:t>
      </w:r>
      <w:proofErr w:type="spellStart"/>
      <w:r w:rsidRPr="007C00BA">
        <w:rPr>
          <w:rFonts w:ascii="Arial" w:hAnsi="Arial" w:cs="Arial"/>
          <w:sz w:val="18"/>
        </w:rPr>
        <w:t>Op</w:t>
      </w:r>
      <w:proofErr w:type="spellEnd"/>
      <w:r>
        <w:rPr>
          <w:rFonts w:ascii="Arial" w:hAnsi="Arial" w:cs="Arial"/>
          <w:sz w:val="18"/>
        </w:rPr>
        <w:t xml:space="preserve">. </w:t>
      </w:r>
      <w:r w:rsidRPr="007C00BA">
        <w:rPr>
          <w:rFonts w:ascii="Arial" w:hAnsi="Arial" w:cs="Arial"/>
          <w:sz w:val="18"/>
        </w:rPr>
        <w:t>cit</w:t>
      </w:r>
      <w:r>
        <w:rPr>
          <w:rFonts w:ascii="Arial" w:hAnsi="Arial" w:cs="Arial"/>
          <w:sz w:val="18"/>
        </w:rPr>
        <w:t>.</w:t>
      </w:r>
    </w:p>
  </w:footnote>
  <w:footnote w:id="5">
    <w:p w14:paraId="7D386690" w14:textId="77777777" w:rsidR="00BB4474" w:rsidRPr="0075231D" w:rsidRDefault="00BB4474" w:rsidP="00BB4474">
      <w:pPr>
        <w:pStyle w:val="FootnoteText"/>
        <w:rPr>
          <w:rFonts w:ascii="Arial" w:hAnsi="Arial" w:cs="Arial"/>
          <w:lang w:val="es-AR"/>
        </w:rPr>
      </w:pPr>
      <w:r w:rsidRPr="0075231D">
        <w:rPr>
          <w:rStyle w:val="FootnoteReference"/>
          <w:rFonts w:ascii="Arial" w:hAnsi="Arial" w:cs="Arial"/>
          <w:sz w:val="18"/>
        </w:rPr>
        <w:footnoteRef/>
      </w:r>
      <w:r w:rsidRPr="0075231D">
        <w:rPr>
          <w:rFonts w:ascii="Arial" w:hAnsi="Arial" w:cs="Arial"/>
          <w:sz w:val="18"/>
        </w:rPr>
        <w:t xml:space="preserve"> </w:t>
      </w:r>
      <w:hyperlink r:id="rId4" w:history="1">
        <w:r w:rsidRPr="0075231D">
          <w:rPr>
            <w:rStyle w:val="Hyperlink"/>
            <w:rFonts w:ascii="Arial" w:hAnsi="Arial" w:cs="Arial"/>
            <w:sz w:val="18"/>
          </w:rPr>
          <w:t>https://www.saltoemprende.com.uy/salto-horticola</w:t>
        </w:r>
      </w:hyperlink>
    </w:p>
  </w:footnote>
  <w:footnote w:id="6">
    <w:p w14:paraId="77C3A044" w14:textId="77777777" w:rsidR="00BB4474" w:rsidRPr="007C00BA" w:rsidRDefault="00BB4474" w:rsidP="00BB4474">
      <w:pPr>
        <w:pStyle w:val="FootnoteText"/>
        <w:ind w:left="0" w:firstLine="0"/>
        <w:jc w:val="left"/>
        <w:rPr>
          <w:rFonts w:ascii="Arial" w:hAnsi="Arial" w:cs="Arial"/>
          <w:sz w:val="18"/>
          <w:szCs w:val="18"/>
          <w:lang w:val="es-AR"/>
        </w:rPr>
      </w:pPr>
      <w:r w:rsidRPr="007C00BA">
        <w:rPr>
          <w:rStyle w:val="FootnoteReference"/>
          <w:rFonts w:ascii="Arial" w:hAnsi="Arial" w:cs="Arial"/>
          <w:sz w:val="18"/>
          <w:szCs w:val="18"/>
        </w:rPr>
        <w:footnoteRef/>
      </w:r>
      <w:r w:rsidRPr="007C00BA">
        <w:rPr>
          <w:rStyle w:val="Hyperlink"/>
          <w:rFonts w:ascii="Arial" w:hAnsi="Arial" w:cs="Arial"/>
          <w:sz w:val="18"/>
          <w:szCs w:val="18"/>
          <w:lang w:val="es-AR"/>
        </w:rPr>
        <w:t xml:space="preserve"> </w:t>
      </w:r>
      <w:hyperlink r:id="rId5" w:history="1">
        <w:r w:rsidRPr="007C00BA">
          <w:rPr>
            <w:rStyle w:val="Hyperlink"/>
            <w:rFonts w:ascii="Arial" w:hAnsi="Arial" w:cs="Arial"/>
            <w:sz w:val="18"/>
            <w:szCs w:val="18"/>
            <w:lang w:val="es-AR"/>
          </w:rPr>
          <w:t>https://www.pirihue.com/</w:t>
        </w:r>
      </w:hyperlink>
    </w:p>
  </w:footnote>
  <w:footnote w:id="7">
    <w:p w14:paraId="26E83795" w14:textId="77777777" w:rsidR="00BB4474" w:rsidRPr="007C00BA" w:rsidRDefault="00BB4474" w:rsidP="00BB4474">
      <w:pPr>
        <w:pStyle w:val="FootnoteText"/>
        <w:ind w:left="0" w:firstLine="0"/>
        <w:rPr>
          <w:rFonts w:ascii="Arial" w:hAnsi="Arial" w:cs="Arial"/>
          <w:sz w:val="18"/>
          <w:szCs w:val="18"/>
        </w:rPr>
      </w:pPr>
      <w:r w:rsidRPr="007C00BA">
        <w:rPr>
          <w:rStyle w:val="FootnoteReference"/>
          <w:rFonts w:ascii="Arial" w:hAnsi="Arial" w:cs="Arial"/>
          <w:sz w:val="18"/>
          <w:szCs w:val="18"/>
        </w:rPr>
        <w:footnoteRef/>
      </w:r>
      <w:r w:rsidRPr="007C00BA">
        <w:rPr>
          <w:rFonts w:ascii="Arial" w:hAnsi="Arial" w:cs="Arial"/>
          <w:sz w:val="18"/>
          <w:szCs w:val="18"/>
        </w:rPr>
        <w:t xml:space="preserve"> Las jornadas fueron </w:t>
      </w:r>
      <w:proofErr w:type="spellStart"/>
      <w:proofErr w:type="gramStart"/>
      <w:r w:rsidRPr="007C00BA">
        <w:rPr>
          <w:rFonts w:ascii="Arial" w:hAnsi="Arial" w:cs="Arial"/>
          <w:sz w:val="18"/>
          <w:szCs w:val="18"/>
        </w:rPr>
        <w:t>co</w:t>
      </w:r>
      <w:proofErr w:type="spellEnd"/>
      <w:r w:rsidRPr="007C00BA">
        <w:rPr>
          <w:rFonts w:ascii="Arial" w:hAnsi="Arial" w:cs="Arial"/>
          <w:sz w:val="18"/>
          <w:szCs w:val="18"/>
        </w:rPr>
        <w:t>-organizadas</w:t>
      </w:r>
      <w:proofErr w:type="gramEnd"/>
      <w:r w:rsidRPr="007C00BA">
        <w:rPr>
          <w:rFonts w:ascii="Arial" w:hAnsi="Arial" w:cs="Arial"/>
          <w:sz w:val="18"/>
          <w:szCs w:val="18"/>
        </w:rPr>
        <w:t xml:space="preserve"> por el INTA, </w:t>
      </w:r>
      <w:r>
        <w:rPr>
          <w:rFonts w:ascii="Arial" w:hAnsi="Arial" w:cs="Arial"/>
          <w:sz w:val="18"/>
          <w:szCs w:val="18"/>
        </w:rPr>
        <w:t>Consejo Federal de Inversiones (</w:t>
      </w:r>
      <w:r w:rsidRPr="007C00BA">
        <w:rPr>
          <w:rFonts w:ascii="Arial" w:hAnsi="Arial" w:cs="Arial"/>
          <w:sz w:val="18"/>
          <w:szCs w:val="18"/>
        </w:rPr>
        <w:t>CFI</w:t>
      </w:r>
      <w:r>
        <w:rPr>
          <w:rFonts w:ascii="Arial" w:hAnsi="Arial" w:cs="Arial"/>
          <w:sz w:val="18"/>
          <w:szCs w:val="18"/>
        </w:rPr>
        <w:t>)</w:t>
      </w:r>
      <w:r w:rsidRPr="007C00BA">
        <w:rPr>
          <w:rFonts w:ascii="Arial" w:hAnsi="Arial" w:cs="Arial"/>
          <w:sz w:val="18"/>
          <w:szCs w:val="18"/>
        </w:rPr>
        <w:t xml:space="preserve"> y el Comité Técnico Mixto Salto Grande, entre otros. </w:t>
      </w:r>
      <w:hyperlink r:id="rId6" w:history="1">
        <w:r w:rsidRPr="007C00BA">
          <w:rPr>
            <w:rStyle w:val="Hyperlink"/>
            <w:rFonts w:ascii="Arial" w:hAnsi="Arial" w:cs="Arial"/>
            <w:sz w:val="18"/>
            <w:szCs w:val="18"/>
          </w:rPr>
          <w:t>https://inta.gob.ar/sites/default/files/libro_jh_2017.pdf</w:t>
        </w:r>
      </w:hyperlink>
      <w:r w:rsidRPr="007C00BA">
        <w:rPr>
          <w:rFonts w:ascii="Arial" w:hAnsi="Arial" w:cs="Arial"/>
          <w:sz w:val="18"/>
          <w:szCs w:val="18"/>
        </w:rPr>
        <w:t xml:space="preserve"> </w:t>
      </w:r>
    </w:p>
  </w:footnote>
  <w:footnote w:id="8">
    <w:p w14:paraId="35A911BE" w14:textId="77777777" w:rsidR="00BB4474" w:rsidRPr="007C00BA" w:rsidRDefault="00BB4474" w:rsidP="00BB4474">
      <w:pPr>
        <w:pStyle w:val="FootnoteText"/>
        <w:ind w:left="0" w:firstLine="0"/>
        <w:jc w:val="left"/>
        <w:rPr>
          <w:rFonts w:ascii="Arial" w:hAnsi="Arial" w:cs="Arial"/>
          <w:sz w:val="18"/>
          <w:szCs w:val="18"/>
        </w:rPr>
      </w:pPr>
      <w:r w:rsidRPr="007C00BA">
        <w:rPr>
          <w:rStyle w:val="FootnoteReference"/>
          <w:rFonts w:ascii="Arial" w:hAnsi="Arial" w:cs="Arial"/>
          <w:sz w:val="18"/>
          <w:szCs w:val="18"/>
        </w:rPr>
        <w:footnoteRef/>
      </w:r>
      <w:hyperlink r:id="rId7" w:history="1">
        <w:r w:rsidRPr="007C00BA">
          <w:rPr>
            <w:rStyle w:val="Hyperlink"/>
            <w:rFonts w:ascii="Arial" w:hAnsi="Arial" w:cs="Arial"/>
            <w:sz w:val="18"/>
            <w:szCs w:val="18"/>
          </w:rPr>
          <w:t>https://www.concordia.gob.ar/noticias/gesti%C3%B3n/mesa-binacional-frutihort%C3%ADcola-el-buen-v%C3%ADnculo-entre-cresto-y-lima-permite</w:t>
        </w:r>
      </w:hyperlink>
    </w:p>
  </w:footnote>
  <w:footnote w:id="9">
    <w:p w14:paraId="321A6BDC" w14:textId="77777777" w:rsidR="00BB4474" w:rsidRPr="007C00BA" w:rsidRDefault="00BB4474" w:rsidP="00BB4474">
      <w:pPr>
        <w:pStyle w:val="FootnoteText"/>
        <w:ind w:left="0" w:firstLine="0"/>
        <w:jc w:val="left"/>
        <w:rPr>
          <w:rFonts w:ascii="Arial" w:hAnsi="Arial" w:cs="Arial"/>
          <w:sz w:val="18"/>
          <w:szCs w:val="18"/>
          <w:lang w:val="es-AR"/>
        </w:rPr>
      </w:pPr>
      <w:r w:rsidRPr="007C00BA">
        <w:rPr>
          <w:rStyle w:val="FootnoteReference"/>
          <w:rFonts w:ascii="Arial" w:hAnsi="Arial" w:cs="Arial"/>
          <w:sz w:val="18"/>
          <w:szCs w:val="18"/>
        </w:rPr>
        <w:footnoteRef/>
      </w:r>
      <w:r w:rsidRPr="007C00BA">
        <w:rPr>
          <w:rFonts w:ascii="Arial" w:hAnsi="Arial" w:cs="Arial"/>
          <w:sz w:val="18"/>
          <w:szCs w:val="18"/>
        </w:rPr>
        <w:t xml:space="preserve"> El 69% de la superficie corresponde a eucaliptos, 18% a salicáceas y 13% a coníferas. Es la tercera provincia en importancia forestal con el 16% del total de las hectáreas implantadas de la región litoral, por detrás de Corrientes con el 40% y Misiones con el 38%. Sector forestal en Entre Ríos. </w:t>
      </w:r>
      <w:r w:rsidRPr="007C00BA">
        <w:rPr>
          <w:rFonts w:ascii="Arial" w:hAnsi="Arial" w:cs="Arial"/>
          <w:sz w:val="18"/>
          <w:szCs w:val="18"/>
          <w:lang w:val="es-AR"/>
        </w:rPr>
        <w:t xml:space="preserve">INTA Concordia. </w:t>
      </w:r>
      <w:hyperlink r:id="rId8" w:history="1">
        <w:r w:rsidRPr="007C00BA">
          <w:rPr>
            <w:rStyle w:val="Hyperlink"/>
            <w:rFonts w:ascii="Arial" w:hAnsi="Arial" w:cs="Arial"/>
            <w:sz w:val="18"/>
            <w:szCs w:val="18"/>
            <w:lang w:val="es-AR"/>
          </w:rPr>
          <w:t>https://inta.gob.ar/sites/default/files/inta_concordia_sector_forestal_en_entre_rios.pdf</w:t>
        </w:r>
      </w:hyperlink>
    </w:p>
  </w:footnote>
  <w:footnote w:id="10">
    <w:p w14:paraId="3AA8957D" w14:textId="77777777" w:rsidR="00BB4474" w:rsidRPr="007C00BA" w:rsidRDefault="00BB4474" w:rsidP="00BB4474">
      <w:pPr>
        <w:pStyle w:val="FootnoteText"/>
        <w:ind w:left="0" w:firstLine="0"/>
        <w:jc w:val="left"/>
        <w:rPr>
          <w:rFonts w:ascii="Arial" w:hAnsi="Arial" w:cs="Arial"/>
          <w:sz w:val="18"/>
          <w:lang w:val="es-AR"/>
        </w:rPr>
      </w:pPr>
      <w:r w:rsidRPr="007C00BA">
        <w:rPr>
          <w:rStyle w:val="FootnoteReference"/>
          <w:rFonts w:ascii="Arial" w:hAnsi="Arial" w:cs="Arial"/>
          <w:sz w:val="18"/>
          <w:szCs w:val="18"/>
        </w:rPr>
        <w:footnoteRef/>
      </w:r>
      <w:r w:rsidRPr="007C00BA">
        <w:rPr>
          <w:rFonts w:ascii="Arial" w:hAnsi="Arial" w:cs="Arial"/>
          <w:sz w:val="18"/>
          <w:szCs w:val="18"/>
          <w:lang w:val="es-AR"/>
        </w:rPr>
        <w:t xml:space="preserve"> </w:t>
      </w:r>
      <w:r w:rsidRPr="007C00BA">
        <w:rPr>
          <w:rFonts w:ascii="Arial" w:hAnsi="Arial" w:cs="Arial"/>
          <w:sz w:val="18"/>
          <w:szCs w:val="18"/>
        </w:rPr>
        <w:t xml:space="preserve">En la </w:t>
      </w:r>
      <w:r>
        <w:rPr>
          <w:rFonts w:ascii="Arial" w:hAnsi="Arial" w:cs="Arial"/>
          <w:sz w:val="18"/>
          <w:szCs w:val="18"/>
        </w:rPr>
        <w:t>r</w:t>
      </w:r>
      <w:r w:rsidRPr="007C00BA">
        <w:rPr>
          <w:rFonts w:ascii="Arial" w:hAnsi="Arial" w:cs="Arial"/>
          <w:sz w:val="18"/>
          <w:szCs w:val="18"/>
        </w:rPr>
        <w:t>egión de Salto Grande (</w:t>
      </w:r>
      <w:r>
        <w:rPr>
          <w:rFonts w:ascii="Arial" w:hAnsi="Arial" w:cs="Arial"/>
          <w:sz w:val="18"/>
          <w:szCs w:val="18"/>
        </w:rPr>
        <w:t>D</w:t>
      </w:r>
      <w:r w:rsidRPr="007C00BA">
        <w:rPr>
          <w:rFonts w:ascii="Arial" w:hAnsi="Arial" w:cs="Arial"/>
          <w:sz w:val="18"/>
          <w:szCs w:val="18"/>
        </w:rPr>
        <w:t xml:space="preserve">epartamentos de Concordia y Federación) y Colón se encuentran 150 aserraderos, que en conjunto suman el 84% del total de la </w:t>
      </w:r>
      <w:proofErr w:type="spellStart"/>
      <w:r>
        <w:rPr>
          <w:rFonts w:ascii="Arial" w:hAnsi="Arial" w:cs="Arial"/>
          <w:sz w:val="18"/>
          <w:szCs w:val="18"/>
        </w:rPr>
        <w:t>D</w:t>
      </w:r>
      <w:r w:rsidRPr="007C00BA">
        <w:rPr>
          <w:rFonts w:ascii="Arial" w:hAnsi="Arial" w:cs="Arial"/>
          <w:sz w:val="18"/>
          <w:szCs w:val="18"/>
        </w:rPr>
        <w:t>rovincia</w:t>
      </w:r>
      <w:proofErr w:type="spellEnd"/>
      <w:r w:rsidRPr="007C00BA">
        <w:rPr>
          <w:rFonts w:ascii="Arial" w:hAnsi="Arial" w:cs="Arial"/>
          <w:sz w:val="18"/>
          <w:szCs w:val="18"/>
        </w:rPr>
        <w:t xml:space="preserve"> de Entre Ríos. En ellos se emplea a 2.727 personas registradas y se procesa más de 2 millones de m</w:t>
      </w:r>
      <w:r w:rsidRPr="007C00BA">
        <w:rPr>
          <w:rFonts w:ascii="Arial" w:hAnsi="Arial" w:cs="Arial"/>
          <w:sz w:val="18"/>
          <w:szCs w:val="18"/>
          <w:vertAlign w:val="superscript"/>
        </w:rPr>
        <w:t>3</w:t>
      </w:r>
      <w:r w:rsidRPr="007C00BA">
        <w:rPr>
          <w:rFonts w:ascii="Arial" w:hAnsi="Arial" w:cs="Arial"/>
          <w:sz w:val="18"/>
          <w:szCs w:val="18"/>
        </w:rPr>
        <w:t xml:space="preserve"> de madera, el 94% de la capacidad de procesamiento forestal provincial. </w:t>
      </w:r>
      <w:r w:rsidRPr="007C00BA">
        <w:rPr>
          <w:rFonts w:ascii="Arial" w:hAnsi="Arial" w:cs="Arial"/>
          <w:sz w:val="18"/>
          <w:szCs w:val="18"/>
          <w:lang w:val="es-AR"/>
        </w:rPr>
        <w:t xml:space="preserve">Censo Nacional de Aserraderos, Provincia de Entre Ríos. </w:t>
      </w:r>
      <w:hyperlink r:id="rId9" w:history="1">
        <w:r w:rsidRPr="007C00BA">
          <w:rPr>
            <w:rStyle w:val="Hyperlink"/>
            <w:rFonts w:ascii="Arial" w:hAnsi="Arial" w:cs="Arial"/>
            <w:sz w:val="18"/>
            <w:szCs w:val="18"/>
          </w:rPr>
          <w:t>https://goo.gl/ZSEVcW</w:t>
        </w:r>
      </w:hyperlink>
    </w:p>
  </w:footnote>
  <w:footnote w:id="11">
    <w:p w14:paraId="707BA995" w14:textId="77777777" w:rsidR="00BB4474" w:rsidRPr="007C00BA" w:rsidRDefault="00BB4474" w:rsidP="00BB4474">
      <w:pPr>
        <w:pStyle w:val="FootnoteText"/>
        <w:ind w:left="0" w:firstLine="0"/>
        <w:rPr>
          <w:rFonts w:ascii="Arial" w:hAnsi="Arial" w:cs="Arial"/>
          <w:sz w:val="18"/>
          <w:szCs w:val="18"/>
          <w:lang w:val="es-AR"/>
        </w:rPr>
      </w:pPr>
      <w:r w:rsidRPr="007C00BA">
        <w:rPr>
          <w:rStyle w:val="FootnoteReference"/>
          <w:rFonts w:ascii="Arial" w:hAnsi="Arial" w:cs="Arial"/>
          <w:sz w:val="18"/>
          <w:szCs w:val="18"/>
        </w:rPr>
        <w:footnoteRef/>
      </w:r>
      <w:r w:rsidRPr="007C00BA">
        <w:rPr>
          <w:rFonts w:ascii="Arial" w:hAnsi="Arial" w:cs="Arial"/>
          <w:sz w:val="18"/>
          <w:szCs w:val="18"/>
        </w:rPr>
        <w:t xml:space="preserve"> </w:t>
      </w:r>
      <w:r w:rsidRPr="007C00BA">
        <w:rPr>
          <w:rFonts w:ascii="Arial" w:hAnsi="Arial" w:cs="Arial"/>
          <w:sz w:val="18"/>
          <w:szCs w:val="18"/>
          <w:lang w:val="es-AR"/>
        </w:rPr>
        <w:t xml:space="preserve">Censo Nacional de Aserraderos, Provincia de Entre Ríos </w:t>
      </w:r>
      <w:hyperlink r:id="rId10" w:history="1">
        <w:r w:rsidRPr="007C00BA">
          <w:rPr>
            <w:rStyle w:val="Hyperlink"/>
            <w:rFonts w:ascii="Arial" w:hAnsi="Arial" w:cs="Arial"/>
            <w:sz w:val="18"/>
            <w:szCs w:val="18"/>
          </w:rPr>
          <w:t>https://goo.gl/ZSEVcW</w:t>
        </w:r>
      </w:hyperlink>
    </w:p>
  </w:footnote>
  <w:footnote w:id="12">
    <w:p w14:paraId="5325BCC7" w14:textId="77777777" w:rsidR="00BB4474" w:rsidRPr="007C00BA" w:rsidRDefault="00BB4474" w:rsidP="00BB4474">
      <w:pPr>
        <w:pStyle w:val="FootnoteText"/>
        <w:ind w:left="0" w:firstLine="0"/>
        <w:jc w:val="left"/>
        <w:rPr>
          <w:rFonts w:ascii="Arial" w:hAnsi="Arial" w:cs="Arial"/>
          <w:sz w:val="18"/>
          <w:szCs w:val="18"/>
          <w:lang w:val="es-AR"/>
        </w:rPr>
      </w:pPr>
      <w:r w:rsidRPr="007C00BA">
        <w:rPr>
          <w:rStyle w:val="FootnoteReference"/>
          <w:rFonts w:ascii="Arial" w:hAnsi="Arial" w:cs="Arial"/>
          <w:sz w:val="18"/>
          <w:szCs w:val="18"/>
        </w:rPr>
        <w:footnoteRef/>
      </w:r>
      <w:r w:rsidRPr="007C00BA">
        <w:rPr>
          <w:rFonts w:ascii="Arial" w:hAnsi="Arial" w:cs="Arial"/>
          <w:sz w:val="18"/>
          <w:szCs w:val="18"/>
        </w:rPr>
        <w:t xml:space="preserve"> Dentro de la cadena foresto industrial, el segmento madera de muebles es uno de los eslabones con gran capacidad de generar valor a través de la incorporación al proceso productivo y a los productos, </w:t>
      </w:r>
      <w:r>
        <w:rPr>
          <w:rFonts w:ascii="Arial" w:hAnsi="Arial" w:cs="Arial"/>
          <w:sz w:val="18"/>
          <w:szCs w:val="18"/>
        </w:rPr>
        <w:t xml:space="preserve">de </w:t>
      </w:r>
      <w:r w:rsidRPr="007C00BA">
        <w:rPr>
          <w:rFonts w:ascii="Arial" w:hAnsi="Arial" w:cs="Arial"/>
          <w:sz w:val="18"/>
          <w:szCs w:val="18"/>
        </w:rPr>
        <w:t xml:space="preserve">distintas técnicas de diseño e innovación tecnológica. Sin embargo, la industria del mueble está deslocalizada de los principales territorios de producción forestal, concentrándose en los grandes centros urbanos: Santa Fe, Córdoba, Rosario, Gran Buenos Aires, Ciudad Autónoma de Buenos Aires y, además, existen algunos agrupamientos en localidades medianas del interior. Informe Cadenas de Valor Forestal, Papel y Muebles. Ministerio de Hacienda. </w:t>
      </w:r>
      <w:hyperlink r:id="rId11" w:history="1">
        <w:r w:rsidRPr="007C00BA">
          <w:rPr>
            <w:rStyle w:val="Hyperlink"/>
            <w:rFonts w:ascii="Arial" w:hAnsi="Arial" w:cs="Arial"/>
            <w:sz w:val="18"/>
            <w:szCs w:val="18"/>
          </w:rPr>
          <w:t>https://goo.gl/FJXAB3</w:t>
        </w:r>
      </w:hyperlink>
      <w:r w:rsidRPr="007C00BA">
        <w:rPr>
          <w:rFonts w:ascii="Arial" w:hAnsi="Arial" w:cs="Arial"/>
          <w:color w:val="444444"/>
          <w:sz w:val="18"/>
          <w:szCs w:val="18"/>
        </w:rPr>
        <w:t xml:space="preserve"> </w:t>
      </w:r>
    </w:p>
  </w:footnote>
  <w:footnote w:id="13">
    <w:p w14:paraId="69C7FDAD" w14:textId="77777777" w:rsidR="00BB4474" w:rsidRPr="00DA12EE" w:rsidRDefault="00BB4474" w:rsidP="00BB4474">
      <w:pPr>
        <w:pStyle w:val="FootnoteText"/>
        <w:ind w:left="0" w:firstLine="0"/>
        <w:jc w:val="left"/>
        <w:rPr>
          <w:rFonts w:ascii="Arial" w:hAnsi="Arial" w:cs="Arial"/>
          <w:sz w:val="18"/>
          <w:szCs w:val="18"/>
          <w:lang w:val="es-AR"/>
        </w:rPr>
      </w:pPr>
      <w:r w:rsidRPr="003F22F6">
        <w:rPr>
          <w:rStyle w:val="FootnoteReference"/>
          <w:rFonts w:ascii="Arial" w:hAnsi="Arial" w:cs="Arial"/>
          <w:sz w:val="18"/>
          <w:szCs w:val="18"/>
        </w:rPr>
        <w:footnoteRef/>
      </w:r>
      <w:r w:rsidRPr="003F22F6">
        <w:rPr>
          <w:rFonts w:ascii="Arial" w:hAnsi="Arial" w:cs="Arial"/>
          <w:sz w:val="18"/>
          <w:szCs w:val="18"/>
          <w:lang w:val="es-AR"/>
        </w:rPr>
        <w:t xml:space="preserve"> Secretaría de Política Económica, Subsecretaría de Programación Microeconómica del Ministerio de Hacienda de la Nación (</w:t>
      </w:r>
      <w:proofErr w:type="spellStart"/>
      <w:r w:rsidRPr="003F22F6">
        <w:rPr>
          <w:rFonts w:ascii="Arial" w:hAnsi="Arial" w:cs="Arial"/>
          <w:sz w:val="18"/>
          <w:szCs w:val="18"/>
          <w:lang w:val="es-AR"/>
        </w:rPr>
        <w:t>SSPMicro</w:t>
      </w:r>
      <w:proofErr w:type="spellEnd"/>
      <w:r w:rsidRPr="003F22F6">
        <w:rPr>
          <w:rFonts w:ascii="Arial" w:hAnsi="Arial" w:cs="Arial"/>
          <w:sz w:val="18"/>
          <w:szCs w:val="18"/>
          <w:lang w:val="es-AR"/>
        </w:rPr>
        <w:t>), Indicadores</w:t>
      </w:r>
      <w:r w:rsidRPr="00DA12EE">
        <w:rPr>
          <w:rFonts w:ascii="Arial" w:hAnsi="Arial" w:cs="Arial"/>
          <w:sz w:val="18"/>
          <w:szCs w:val="18"/>
          <w:lang w:val="es-AR"/>
        </w:rPr>
        <w:t xml:space="preserve"> productivos. Provincia de Entre Ríos</w:t>
      </w:r>
      <w:r>
        <w:rPr>
          <w:rFonts w:ascii="Arial" w:hAnsi="Arial" w:cs="Arial"/>
          <w:sz w:val="18"/>
          <w:szCs w:val="18"/>
          <w:lang w:val="es-AR"/>
        </w:rPr>
        <w:t>.</w:t>
      </w:r>
      <w:r w:rsidRPr="00DA12EE">
        <w:rPr>
          <w:rFonts w:ascii="Arial" w:hAnsi="Arial" w:cs="Arial"/>
          <w:sz w:val="18"/>
          <w:szCs w:val="18"/>
          <w:lang w:val="es-AR"/>
        </w:rPr>
        <w:t xml:space="preserve"> </w:t>
      </w:r>
      <w:hyperlink r:id="rId12" w:history="1">
        <w:r w:rsidRPr="00DA12EE">
          <w:rPr>
            <w:rStyle w:val="Hyperlink"/>
            <w:rFonts w:ascii="Arial" w:hAnsi="Arial" w:cs="Arial"/>
            <w:sz w:val="18"/>
            <w:szCs w:val="18"/>
          </w:rPr>
          <w:t>https://goo.gl/eDdfGB</w:t>
        </w:r>
      </w:hyperlink>
      <w:r w:rsidRPr="00DA12EE">
        <w:rPr>
          <w:rFonts w:ascii="Arial" w:hAnsi="Arial" w:cs="Arial"/>
          <w:color w:val="444444"/>
          <w:sz w:val="18"/>
          <w:szCs w:val="18"/>
        </w:rPr>
        <w:t xml:space="preserve"> </w:t>
      </w:r>
    </w:p>
  </w:footnote>
  <w:footnote w:id="14">
    <w:p w14:paraId="385BB874" w14:textId="77777777" w:rsidR="00BB4474" w:rsidRPr="00DA12EE" w:rsidRDefault="00BB4474" w:rsidP="00BB4474">
      <w:pPr>
        <w:pStyle w:val="FootnoteText"/>
        <w:ind w:left="0" w:firstLine="0"/>
        <w:jc w:val="left"/>
        <w:rPr>
          <w:rFonts w:ascii="Arial" w:hAnsi="Arial" w:cs="Arial"/>
          <w:sz w:val="18"/>
          <w:szCs w:val="18"/>
        </w:rPr>
      </w:pPr>
      <w:r w:rsidRPr="00DA12EE">
        <w:rPr>
          <w:rStyle w:val="FootnoteReference"/>
          <w:rFonts w:ascii="Arial" w:hAnsi="Arial" w:cs="Arial"/>
          <w:sz w:val="18"/>
          <w:szCs w:val="18"/>
        </w:rPr>
        <w:footnoteRef/>
      </w:r>
      <w:r w:rsidRPr="00DA12EE">
        <w:rPr>
          <w:rFonts w:ascii="Arial" w:hAnsi="Arial" w:cs="Arial"/>
          <w:sz w:val="18"/>
          <w:szCs w:val="18"/>
        </w:rPr>
        <w:t xml:space="preserve"> Existen oportunidades en el sector foresto-industrial debido a la disponibilidad de materia prima y una cantidad de empresas suficiente para generar procesos asociativos y transferencia de tecnología. De los 150 aserraderos que se encuentran en la región, 59 se ubican en el parque industrial de Federación, representando un importante clúster maderero con potencialidad de traccionar el desarrollo de valor agregado</w:t>
      </w:r>
      <w:r>
        <w:rPr>
          <w:rFonts w:ascii="Arial" w:hAnsi="Arial" w:cs="Arial"/>
          <w:sz w:val="18"/>
          <w:szCs w:val="18"/>
        </w:rPr>
        <w:t>.</w:t>
      </w:r>
      <w:r w:rsidRPr="00DA12EE">
        <w:rPr>
          <w:rFonts w:ascii="Arial" w:hAnsi="Arial" w:cs="Arial"/>
          <w:sz w:val="18"/>
          <w:szCs w:val="18"/>
        </w:rPr>
        <w:t xml:space="preserve"> Municipalidad de Federación.</w:t>
      </w:r>
    </w:p>
  </w:footnote>
  <w:footnote w:id="15">
    <w:p w14:paraId="31C0157B" w14:textId="77777777" w:rsidR="00BB4474" w:rsidRPr="00DA12EE" w:rsidRDefault="00BB4474" w:rsidP="00BB4474">
      <w:pPr>
        <w:pStyle w:val="FootnoteText"/>
        <w:ind w:left="0" w:firstLine="0"/>
        <w:jc w:val="left"/>
        <w:rPr>
          <w:rFonts w:ascii="Arial" w:hAnsi="Arial" w:cs="Arial"/>
          <w:sz w:val="18"/>
          <w:szCs w:val="18"/>
        </w:rPr>
      </w:pPr>
      <w:r w:rsidRPr="00DA12EE">
        <w:rPr>
          <w:rStyle w:val="FootnoteReference"/>
          <w:rFonts w:ascii="Arial" w:hAnsi="Arial" w:cs="Arial"/>
          <w:sz w:val="18"/>
          <w:szCs w:val="18"/>
        </w:rPr>
        <w:footnoteRef/>
      </w:r>
      <w:r w:rsidRPr="00DA12EE">
        <w:rPr>
          <w:rFonts w:ascii="Arial" w:hAnsi="Arial" w:cs="Arial"/>
          <w:sz w:val="18"/>
          <w:szCs w:val="18"/>
        </w:rPr>
        <w:t xml:space="preserve"> Misiones, por ejemplo, concentra el 20% de los recursos humanos en I+D forestal, impulsado principalmente por la presencia de la Universidad Nacional de Misiones. Informe Cadenas de Valor Forestal, Papel y Muebles. Ministerio de Hacienda. </w:t>
      </w:r>
      <w:hyperlink r:id="rId13" w:history="1">
        <w:r w:rsidRPr="00DA12EE">
          <w:rPr>
            <w:rStyle w:val="Hyperlink"/>
            <w:rFonts w:ascii="Arial" w:hAnsi="Arial" w:cs="Arial"/>
            <w:sz w:val="18"/>
            <w:szCs w:val="18"/>
          </w:rPr>
          <w:t>https://goo.gl/FJXAB3</w:t>
        </w:r>
      </w:hyperlink>
      <w:r w:rsidRPr="00DA12EE">
        <w:rPr>
          <w:rFonts w:ascii="Arial" w:hAnsi="Arial" w:cs="Arial"/>
          <w:color w:val="444444"/>
          <w:sz w:val="18"/>
          <w:szCs w:val="18"/>
        </w:rPr>
        <w:t xml:space="preserve"> </w:t>
      </w:r>
    </w:p>
  </w:footnote>
  <w:footnote w:id="16">
    <w:p w14:paraId="3104D345" w14:textId="77777777" w:rsidR="00BB4474" w:rsidRPr="00DA12EE" w:rsidRDefault="00BB4474" w:rsidP="00BB4474">
      <w:pPr>
        <w:pStyle w:val="FootnoteText"/>
        <w:ind w:left="0" w:firstLine="0"/>
        <w:jc w:val="left"/>
        <w:rPr>
          <w:rFonts w:ascii="Arial" w:hAnsi="Arial" w:cs="Arial"/>
          <w:sz w:val="18"/>
          <w:szCs w:val="18"/>
          <w:lang w:val="es-AR"/>
        </w:rPr>
      </w:pPr>
      <w:r w:rsidRPr="00DA12EE">
        <w:rPr>
          <w:rStyle w:val="FootnoteReference"/>
          <w:rFonts w:ascii="Arial" w:hAnsi="Arial" w:cs="Arial"/>
          <w:sz w:val="18"/>
          <w:szCs w:val="18"/>
        </w:rPr>
        <w:footnoteRef/>
      </w:r>
      <w:r w:rsidRPr="00DA12EE">
        <w:rPr>
          <w:rFonts w:ascii="Arial" w:hAnsi="Arial" w:cs="Arial"/>
          <w:sz w:val="18"/>
          <w:szCs w:val="18"/>
          <w:lang w:val="es-AR"/>
        </w:rPr>
        <w:t xml:space="preserve"> Aserraderos de Uruguay </w:t>
      </w:r>
      <w:hyperlink r:id="rId14" w:history="1">
        <w:r w:rsidRPr="00DA12EE">
          <w:rPr>
            <w:rStyle w:val="Hyperlink"/>
            <w:rFonts w:ascii="Arial" w:hAnsi="Arial" w:cs="Arial"/>
            <w:sz w:val="18"/>
            <w:szCs w:val="18"/>
            <w:lang w:val="es-AR"/>
          </w:rPr>
          <w:t>http://www.mgap.gub.uy/sites/default/files/informe_final_encuesta_aderraderos.pdf</w:t>
        </w:r>
      </w:hyperlink>
    </w:p>
  </w:footnote>
  <w:footnote w:id="17">
    <w:p w14:paraId="2129D1C3" w14:textId="77777777" w:rsidR="00BB4474" w:rsidRPr="006F3D1C" w:rsidRDefault="00BB4474" w:rsidP="00BB4474">
      <w:pPr>
        <w:pStyle w:val="FootnoteText"/>
        <w:ind w:left="0" w:firstLine="0"/>
        <w:jc w:val="left"/>
        <w:rPr>
          <w:rFonts w:ascii="Arial" w:hAnsi="Arial" w:cs="Arial"/>
          <w:sz w:val="18"/>
          <w:lang w:val="en-US"/>
        </w:rPr>
      </w:pPr>
      <w:r w:rsidRPr="00136100">
        <w:rPr>
          <w:rStyle w:val="FootnoteReference"/>
          <w:rFonts w:ascii="Arial" w:hAnsi="Arial" w:cs="Arial"/>
          <w:sz w:val="18"/>
          <w:szCs w:val="18"/>
        </w:rPr>
        <w:footnoteRef/>
      </w:r>
      <w:r w:rsidRPr="00136100">
        <w:rPr>
          <w:rFonts w:ascii="Arial" w:hAnsi="Arial" w:cs="Arial"/>
          <w:sz w:val="18"/>
          <w:szCs w:val="18"/>
          <w:lang w:val="es-AR"/>
        </w:rPr>
        <w:t xml:space="preserve"> Anuario </w:t>
      </w:r>
      <w:r>
        <w:rPr>
          <w:rFonts w:ascii="Arial" w:hAnsi="Arial" w:cs="Arial"/>
          <w:sz w:val="18"/>
          <w:szCs w:val="18"/>
          <w:lang w:val="es-AR"/>
        </w:rPr>
        <w:t xml:space="preserve">de la </w:t>
      </w:r>
      <w:r w:rsidRPr="00136100">
        <w:rPr>
          <w:rFonts w:ascii="Arial" w:hAnsi="Arial" w:cs="Arial"/>
          <w:sz w:val="18"/>
          <w:szCs w:val="18"/>
          <w:lang w:val="es-AR"/>
        </w:rPr>
        <w:t>O</w:t>
      </w:r>
      <w:r>
        <w:rPr>
          <w:rFonts w:ascii="Arial" w:hAnsi="Arial" w:cs="Arial"/>
          <w:sz w:val="18"/>
          <w:szCs w:val="18"/>
          <w:lang w:val="es-AR"/>
        </w:rPr>
        <w:t>ficina de Programación y Políticas Agropecuarias (O</w:t>
      </w:r>
      <w:r w:rsidRPr="00136100">
        <w:rPr>
          <w:rFonts w:ascii="Arial" w:hAnsi="Arial" w:cs="Arial"/>
          <w:sz w:val="18"/>
          <w:szCs w:val="18"/>
          <w:lang w:val="es-AR"/>
        </w:rPr>
        <w:t>PYPA</w:t>
      </w:r>
      <w:r>
        <w:rPr>
          <w:rFonts w:ascii="Arial" w:hAnsi="Arial" w:cs="Arial"/>
          <w:sz w:val="18"/>
          <w:szCs w:val="18"/>
          <w:lang w:val="es-AR"/>
        </w:rPr>
        <w:t>)</w:t>
      </w:r>
      <w:r w:rsidRPr="00136100">
        <w:rPr>
          <w:rFonts w:ascii="Arial" w:hAnsi="Arial" w:cs="Arial"/>
          <w:sz w:val="18"/>
          <w:szCs w:val="18"/>
          <w:lang w:val="es-AR"/>
        </w:rPr>
        <w:t xml:space="preserve"> 2014. </w:t>
      </w:r>
      <w:r w:rsidRPr="006F3D1C">
        <w:rPr>
          <w:rFonts w:ascii="Arial" w:hAnsi="Arial" w:cs="Arial"/>
          <w:sz w:val="18"/>
          <w:szCs w:val="18"/>
          <w:lang w:val="en-US"/>
        </w:rPr>
        <w:t xml:space="preserve">MGAP Uruguay. </w:t>
      </w:r>
      <w:hyperlink r:id="rId15" w:history="1">
        <w:r w:rsidRPr="006F3D1C">
          <w:rPr>
            <w:rStyle w:val="Hyperlink"/>
            <w:rFonts w:ascii="Arial" w:hAnsi="Arial" w:cs="Arial"/>
            <w:sz w:val="18"/>
            <w:szCs w:val="18"/>
            <w:lang w:val="en-US"/>
          </w:rPr>
          <w:t>http://www.mgap.gub.uy/sites/default/files/anuario_opypa_2014.pdf</w:t>
        </w:r>
      </w:hyperlink>
    </w:p>
  </w:footnote>
  <w:footnote w:id="18">
    <w:p w14:paraId="5C60FB8E" w14:textId="77777777" w:rsidR="00BB4474" w:rsidRPr="00DA12EE" w:rsidRDefault="00BB4474" w:rsidP="00BB4474">
      <w:pPr>
        <w:pStyle w:val="FootnoteText"/>
        <w:jc w:val="left"/>
        <w:rPr>
          <w:rFonts w:ascii="Arial" w:hAnsi="Arial" w:cs="Arial"/>
        </w:rPr>
      </w:pPr>
      <w:r w:rsidRPr="00DA12EE">
        <w:rPr>
          <w:rStyle w:val="FootnoteReference"/>
          <w:rFonts w:ascii="Arial" w:hAnsi="Arial" w:cs="Arial"/>
        </w:rPr>
        <w:footnoteRef/>
      </w:r>
      <w:r w:rsidRPr="00DA12EE">
        <w:rPr>
          <w:rFonts w:ascii="Arial" w:hAnsi="Arial" w:cs="Arial"/>
          <w:sz w:val="18"/>
        </w:rPr>
        <w:t xml:space="preserve"> Sociedad </w:t>
      </w:r>
      <w:r>
        <w:rPr>
          <w:rFonts w:ascii="Arial" w:hAnsi="Arial" w:cs="Arial"/>
          <w:sz w:val="18"/>
        </w:rPr>
        <w:t xml:space="preserve">de </w:t>
      </w:r>
      <w:r w:rsidRPr="00DA12EE">
        <w:rPr>
          <w:rFonts w:ascii="Arial" w:hAnsi="Arial" w:cs="Arial"/>
          <w:sz w:val="18"/>
        </w:rPr>
        <w:t>Productores Forestales del Uruguay.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3281"/>
        </w:tabs>
        <w:ind w:left="3281"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474"/>
    <w:rsid w:val="006A51E8"/>
    <w:rsid w:val="006B65B9"/>
    <w:rsid w:val="00743769"/>
    <w:rsid w:val="00A34E93"/>
    <w:rsid w:val="00A8328B"/>
    <w:rsid w:val="00AD756F"/>
    <w:rsid w:val="00B27E99"/>
    <w:rsid w:val="00BB4474"/>
    <w:rsid w:val="00C73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20870"/>
  <w15:chartTrackingRefBased/>
  <w15:docId w15:val="{29503A15-FD44-4D6F-BBEB-A6F885DE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BB4474"/>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styleId="FootnoteText">
    <w:name w:val="footnote text"/>
    <w:aliases w:val="fn,Texto nota pie IIRSA,Texto nota pie 2, Char,Footnote Text1 Char,Char"/>
    <w:basedOn w:val="Normal"/>
    <w:link w:val="FootnoteTextChar"/>
    <w:uiPriority w:val="99"/>
    <w:rsid w:val="00BB4474"/>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Texto nota pie IIRSA Char,Texto nota pie 2 Char, Char Char,Footnote Text1 Char Char,Char Char"/>
    <w:basedOn w:val="DefaultParagraphFont"/>
    <w:link w:val="FootnoteText"/>
    <w:uiPriority w:val="99"/>
    <w:rsid w:val="00BB4474"/>
    <w:rPr>
      <w:rFonts w:ascii="Times New Roman" w:eastAsia="Times New Roman" w:hAnsi="Times New Roman" w:cs="Times New Roman"/>
      <w:spacing w:val="-3"/>
      <w:sz w:val="20"/>
      <w:szCs w:val="20"/>
      <w:lang w:val="es-ES_tradnl"/>
    </w:rPr>
  </w:style>
  <w:style w:type="paragraph" w:customStyle="1" w:styleId="Paragraph">
    <w:name w:val="Paragraph"/>
    <w:basedOn w:val="BodyTextIndent"/>
    <w:rsid w:val="00BB4474"/>
    <w:pPr>
      <w:numPr>
        <w:ilvl w:val="1"/>
        <w:numId w:val="1"/>
      </w:numPr>
      <w:tabs>
        <w:tab w:val="clear" w:pos="3281"/>
        <w:tab w:val="num" w:pos="360"/>
        <w:tab w:val="num" w:pos="720"/>
      </w:tabs>
      <w:spacing w:before="120" w:line="240" w:lineRule="auto"/>
      <w:ind w:left="720" w:hanging="72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BB4474"/>
    <w:pPr>
      <w:numPr>
        <w:ilvl w:val="2"/>
        <w:numId w:val="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BB4474"/>
    <w:pPr>
      <w:numPr>
        <w:ilvl w:val="3"/>
      </w:numPr>
      <w:tabs>
        <w:tab w:val="clear" w:pos="2736"/>
        <w:tab w:val="left" w:pos="0"/>
        <w:tab w:val="num" w:pos="360"/>
        <w:tab w:val="num" w:pos="1152"/>
        <w:tab w:val="num" w:pos="1296"/>
      </w:tabs>
      <w:ind w:left="1296"/>
    </w:pPr>
  </w:style>
  <w:style w:type="character" w:styleId="Hyperlink">
    <w:name w:val="Hyperlink"/>
    <w:basedOn w:val="DefaultParagraphFont"/>
    <w:uiPriority w:val="99"/>
    <w:rsid w:val="00BB4474"/>
    <w:rPr>
      <w:color w:val="0000FF"/>
      <w:u w:val="single"/>
    </w:rPr>
  </w:style>
  <w:style w:type="character" w:styleId="FootnoteReference">
    <w:name w:val="footnote reference"/>
    <w:aliases w:val="titulo 2,FC,Ref. de nota al pie.,Ref,de nota al pie,referencia nota al pie,ftref"/>
    <w:basedOn w:val="DefaultParagraphFont"/>
    <w:uiPriority w:val="99"/>
    <w:rsid w:val="00BB4474"/>
    <w:rPr>
      <w:vertAlign w:val="superscript"/>
    </w:rPr>
  </w:style>
  <w:style w:type="paragraph" w:styleId="BodyTextIndent">
    <w:name w:val="Body Text Indent"/>
    <w:basedOn w:val="Normal"/>
    <w:link w:val="BodyTextIndentChar"/>
    <w:uiPriority w:val="99"/>
    <w:semiHidden/>
    <w:unhideWhenUsed/>
    <w:rsid w:val="00BB4474"/>
    <w:pPr>
      <w:spacing w:after="120"/>
      <w:ind w:left="283"/>
    </w:pPr>
  </w:style>
  <w:style w:type="character" w:customStyle="1" w:styleId="BodyTextIndentChar">
    <w:name w:val="Body Text Indent Char"/>
    <w:basedOn w:val="DefaultParagraphFont"/>
    <w:link w:val="BodyTextIndent"/>
    <w:uiPriority w:val="99"/>
    <w:semiHidden/>
    <w:rsid w:val="00BB4474"/>
  </w:style>
  <w:style w:type="paragraph" w:styleId="BodyTextIndent3">
    <w:name w:val="Body Text Indent 3"/>
    <w:basedOn w:val="Normal"/>
    <w:link w:val="BodyTextIndent3Char"/>
    <w:uiPriority w:val="99"/>
    <w:semiHidden/>
    <w:unhideWhenUsed/>
    <w:rsid w:val="00BB447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B4474"/>
    <w:rPr>
      <w:sz w:val="16"/>
      <w:szCs w:val="16"/>
    </w:rPr>
  </w:style>
  <w:style w:type="paragraph" w:styleId="Header">
    <w:name w:val="header"/>
    <w:basedOn w:val="Normal"/>
    <w:link w:val="HeaderChar"/>
    <w:uiPriority w:val="99"/>
    <w:unhideWhenUsed/>
    <w:rsid w:val="006A5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51E8"/>
  </w:style>
  <w:style w:type="paragraph" w:styleId="Footer">
    <w:name w:val="footer"/>
    <w:basedOn w:val="Normal"/>
    <w:link w:val="FooterChar"/>
    <w:uiPriority w:val="99"/>
    <w:unhideWhenUsed/>
    <w:rsid w:val="006A5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5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8" Type="http://schemas.openxmlformats.org/officeDocument/2006/relationships/hyperlink" Target="https://inta.gob.ar/sites/default/files/inta_concordia_sector_forestal_en_entre_rios.pdf" TargetMode="External"/><Relationship Id="rId13" Type="http://schemas.openxmlformats.org/officeDocument/2006/relationships/hyperlink" Target="https://goo.gl/FJXAB3" TargetMode="External"/><Relationship Id="rId3" Type="http://schemas.openxmlformats.org/officeDocument/2006/relationships/hyperlink" Target="http://www.mgap.gub.uy/unidad-organizativa/oficina-de-programacion-y-politicas-agropecuarias/publicaciones/anuarios-diea" TargetMode="External"/><Relationship Id="rId7" Type="http://schemas.openxmlformats.org/officeDocument/2006/relationships/hyperlink" Target="https://www.concordia.gob.ar/noticias/gesti%C3%B3n/mesa-binacional-frutihort%C3%ADcola-el-buen-v%C3%ADnculo-entre-cresto-y-lima-permite" TargetMode="External"/><Relationship Id="rId12" Type="http://schemas.openxmlformats.org/officeDocument/2006/relationships/hyperlink" Target="https://goo.gl/eDdfGB" TargetMode="External"/><Relationship Id="rId2" Type="http://schemas.openxmlformats.org/officeDocument/2006/relationships/hyperlink" Target="http://www.mgap.gub.uy/sites/default/files/multimedia/e_15_03_vbp_regional_jb_mes_ht_fb.pdf" TargetMode="External"/><Relationship Id="rId1" Type="http://schemas.openxmlformats.org/officeDocument/2006/relationships/hyperlink" Target="http://oif.ccee.edu.uy/wp-content/uploads/2014/06/Rodrigue-A-et-al_Mapeo-Productivo-Uruguay_2013.pdf" TargetMode="External"/><Relationship Id="rId6" Type="http://schemas.openxmlformats.org/officeDocument/2006/relationships/hyperlink" Target="https://inta.gob.ar/sites/default/files/libro_jh_2017.pdf" TargetMode="External"/><Relationship Id="rId11" Type="http://schemas.openxmlformats.org/officeDocument/2006/relationships/hyperlink" Target="https://goo.gl/FJXAB3" TargetMode="External"/><Relationship Id="rId5" Type="http://schemas.openxmlformats.org/officeDocument/2006/relationships/hyperlink" Target="https://www.pirihue.com/" TargetMode="External"/><Relationship Id="rId15" Type="http://schemas.openxmlformats.org/officeDocument/2006/relationships/hyperlink" Target="http://www.mgap.gub.uy/sites/default/files/anuario_opypa_2014.pdf" TargetMode="External"/><Relationship Id="rId10" Type="http://schemas.openxmlformats.org/officeDocument/2006/relationships/hyperlink" Target="https://goo.gl/ZSEVcW" TargetMode="External"/><Relationship Id="rId4" Type="http://schemas.openxmlformats.org/officeDocument/2006/relationships/hyperlink" Target="https://www.saltoemprende.com.uy/salto-horticola" TargetMode="External"/><Relationship Id="rId9" Type="http://schemas.openxmlformats.org/officeDocument/2006/relationships/hyperlink" Target="https://goo.gl/ZSEVcW" TargetMode="External"/><Relationship Id="rId14" Type="http://schemas.openxmlformats.org/officeDocument/2006/relationships/hyperlink" Target="http://www.mgap.gub.uy/sites/default/files/informe_final_encuesta_aderradero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697213E112A184AA7E1DC1044C67038" ma:contentTypeVersion="318" ma:contentTypeDescription="A content type to manage public (operations) IDB documents" ma:contentTypeScope="" ma:versionID="afc48fb4a6fd0912c6745915f938171b">
  <xsd:schema xmlns:xsd="http://www.w3.org/2001/XMLSchema" xmlns:xs="http://www.w3.org/2001/XMLSchema" xmlns:p="http://schemas.microsoft.com/office/2006/metadata/properties" xmlns:ns2="cdc7663a-08f0-4737-9e8c-148ce897a09c" targetNamespace="http://schemas.microsoft.com/office/2006/metadata/properties" ma:root="true" ma:fieldsID="055636d608c74bada4dfd53d9112c22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L112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R0002614069</Record_x0020_Number>
    <Key_x0020_Document xmlns="cdc7663a-08f0-4737-9e8c-148ce897a09c">false</Key_x0020_Document>
    <Division_x0020_or_x0020_Unit xmlns="cdc7663a-08f0-4737-9e8c-148ce897a09c">INT/TIN</Division_x0020_or_x0020_Unit>
    <IDBDocs_x0020_Number xmlns="cdc7663a-08f0-4737-9e8c-148ce897a09c" xsi:nil="true"/>
    <Document_x0020_Author xmlns="cdc7663a-08f0-4737-9e8c-148ce897a09c">Esteves, Yasmin</Document_x0020_Author>
    <_dlc_DocId xmlns="cdc7663a-08f0-4737-9e8c-148ce897a09c">EZSHARE-567986568-14</_dlc_DocId>
    <Operation_x0020_Type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TaxCatchAll xmlns="cdc7663a-08f0-4737-9e8c-148ce897a09c">
      <Value>34</Value>
      <Value>20</Value>
      <Value>79</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RG-L1126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REGIONAL AND CROSS-BORDER COOPERATION</TermName>
          <TermId xmlns="http://schemas.microsoft.com/office/infopath/2007/PartnerControls">7208f771-2fab-49b8-ac23-627e139a1e28</TermId>
        </TermInfo>
      </Terms>
    </b2ec7cfb18674cb8803df6b262e8b107>
    <Document_x0020_Language_x0020_IDB xmlns="cdc7663a-08f0-4737-9e8c-148ce897a09c">English</Document_x0020_Language_x0020_IDB>
    <_dlc_DocIdUrl xmlns="cdc7663a-08f0-4737-9e8c-148ce897a09c">
      <Url>https://idbg.sharepoint.com/teams/EZ-RG-LON/RG-L1126/_layouts/15/DocIdRedir.aspx?ID=EZSHARE-567986568-14</Url>
      <Description>EZSHARE-567986568-14</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140E790-9B77-401F-98B2-0554AA8211C6}"/>
</file>

<file path=customXml/itemProps2.xml><?xml version="1.0" encoding="utf-8"?>
<ds:datastoreItem xmlns:ds="http://schemas.openxmlformats.org/officeDocument/2006/customXml" ds:itemID="{787F6CB6-37D1-4104-B888-DB588FD7C718}"/>
</file>

<file path=customXml/itemProps3.xml><?xml version="1.0" encoding="utf-8"?>
<ds:datastoreItem xmlns:ds="http://schemas.openxmlformats.org/officeDocument/2006/customXml" ds:itemID="{5F1296CD-0779-4CEA-86F8-5AC3AFEBA49C}"/>
</file>

<file path=customXml/itemProps4.xml><?xml version="1.0" encoding="utf-8"?>
<ds:datastoreItem xmlns:ds="http://schemas.openxmlformats.org/officeDocument/2006/customXml" ds:itemID="{06BE981B-5B79-4947-B08E-AD6A71C7E2EA}"/>
</file>

<file path=customXml/itemProps5.xml><?xml version="1.0" encoding="utf-8"?>
<ds:datastoreItem xmlns:ds="http://schemas.openxmlformats.org/officeDocument/2006/customXml" ds:itemID="{EFCA8FFD-8806-4417-87C0-1013444BA66F}"/>
</file>

<file path=customXml/itemProps6.xml><?xml version="1.0" encoding="utf-8"?>
<ds:datastoreItem xmlns:ds="http://schemas.openxmlformats.org/officeDocument/2006/customXml" ds:itemID="{09C3ED9C-ED69-43B8-B0EB-D1309A825931}"/>
</file>

<file path=docProps/app.xml><?xml version="1.0" encoding="utf-8"?>
<Properties xmlns="http://schemas.openxmlformats.org/officeDocument/2006/extended-properties" xmlns:vt="http://schemas.openxmlformats.org/officeDocument/2006/docPropsVTypes">
  <Template>Normal.dotm</Template>
  <TotalTime>0</TotalTime>
  <Pages>3</Pages>
  <Words>931</Words>
  <Characters>5308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Radl, Alejandra</dc:creator>
  <cp:keywords/>
  <dc:description/>
  <cp:lastModifiedBy>Esteves, Yasmin</cp:lastModifiedBy>
  <cp:revision>2</cp:revision>
  <dcterms:created xsi:type="dcterms:W3CDTF">2018-08-16T16:35:00Z</dcterms:created>
  <dcterms:modified xsi:type="dcterms:W3CDTF">2018-08-16T16:35:00Z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79;#REGIONAL AND CROSS-BORDER COOPERATION|7208f771-2fab-49b8-ac23-627e139a1e28</vt:lpwstr>
  </property>
  <property fmtid="{D5CDD505-2E9C-101B-9397-08002B2CF9AE}" pid="7" name="Country">
    <vt:lpwstr>20;#Regional|2537a5b7-6d8e-482c-94dc-32c3cc44ff65</vt:lpwstr>
  </property>
  <property fmtid="{D5CDD505-2E9C-101B-9397-08002B2CF9AE}" pid="8" name="Fund IDB">
    <vt:lpwstr/>
  </property>
  <property fmtid="{D5CDD505-2E9C-101B-9397-08002B2CF9AE}" pid="9" name="_dlc_DocIdItemGuid">
    <vt:lpwstr>82f7f1ee-6a31-49bd-a6b0-7c2803ce940e</vt:lpwstr>
  </property>
  <property fmtid="{D5CDD505-2E9C-101B-9397-08002B2CF9AE}" pid="10" name="Sector IDB">
    <vt:lpwstr>34;#REGIONAL INTEGRATION|b03a04c9-d326-4abf-a4f0-668c26a9787b</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0x0101001A458A224826124E8B45B1D613300CFC00C697213E112A184AA7E1DC1044C67038</vt:lpwstr>
  </property>
</Properties>
</file>