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C45D0F" w14:textId="77777777" w:rsidR="00326519" w:rsidRDefault="00326519" w:rsidP="00B27812">
      <w:pPr>
        <w:spacing w:before="120" w:after="60"/>
        <w:jc w:val="both"/>
        <w:rPr>
          <w:rFonts w:ascii="Arial" w:hAnsi="Arial" w:cs="Arial"/>
          <w:b/>
          <w:bCs/>
          <w:lang w:val="es-ES_tradnl"/>
        </w:rPr>
      </w:pPr>
    </w:p>
    <w:p w14:paraId="7E1F60F5" w14:textId="77777777" w:rsidR="00B43E88" w:rsidRPr="00B43E88" w:rsidRDefault="00377370" w:rsidP="00B43E88">
      <w:pPr>
        <w:pStyle w:val="Newpage"/>
        <w:rPr>
          <w:rFonts w:ascii="Arial Black" w:hAnsi="Arial Black" w:cs="Arial"/>
          <w:sz w:val="28"/>
          <w:szCs w:val="28"/>
        </w:rPr>
      </w:pPr>
      <w:r w:rsidRPr="00B43E88">
        <w:rPr>
          <w:rFonts w:ascii="Arial Black" w:hAnsi="Arial Black"/>
          <w:sz w:val="28"/>
          <w:szCs w:val="28"/>
        </w:rPr>
        <w:t xml:space="preserve">Análisis Costo-Beneficio </w:t>
      </w:r>
      <w:r w:rsidR="00B43E88" w:rsidRPr="00B43E88">
        <w:rPr>
          <w:rFonts w:ascii="Arial Black" w:hAnsi="Arial Black" w:cs="Arial"/>
          <w:sz w:val="28"/>
          <w:szCs w:val="28"/>
        </w:rPr>
        <w:t>Programa de Desarrollo e Integración de la Región</w:t>
      </w:r>
    </w:p>
    <w:p w14:paraId="14D787A0" w14:textId="2CA9590A" w:rsidR="00B43E88" w:rsidRPr="00B43E88" w:rsidRDefault="00B43E88" w:rsidP="00B43E88">
      <w:pPr>
        <w:pStyle w:val="Newpage"/>
        <w:rPr>
          <w:rFonts w:ascii="Arial Black" w:hAnsi="Arial Black" w:cs="Arial"/>
          <w:b w:val="0"/>
          <w:caps/>
          <w:smallCaps w:val="0"/>
          <w:sz w:val="28"/>
          <w:szCs w:val="28"/>
        </w:rPr>
      </w:pPr>
      <w:r w:rsidRPr="00B43E88">
        <w:rPr>
          <w:rFonts w:ascii="Arial Black" w:hAnsi="Arial Black" w:cs="Arial"/>
          <w:sz w:val="28"/>
          <w:szCs w:val="28"/>
        </w:rPr>
        <w:t>de Salto Grande</w:t>
      </w:r>
    </w:p>
    <w:p w14:paraId="2B7AB8E7" w14:textId="77777777" w:rsidR="00B43E88" w:rsidRPr="00B43E88" w:rsidRDefault="00B43E88" w:rsidP="00B43E88">
      <w:pPr>
        <w:pStyle w:val="Newpage"/>
        <w:rPr>
          <w:rFonts w:ascii="Arial Black" w:hAnsi="Arial Black" w:cs="Arial"/>
          <w:b w:val="0"/>
          <w:caps/>
          <w:smallCaps w:val="0"/>
          <w:sz w:val="28"/>
          <w:szCs w:val="28"/>
        </w:rPr>
      </w:pPr>
    </w:p>
    <w:p w14:paraId="1E143D1A" w14:textId="77777777" w:rsidR="00B43E88" w:rsidRPr="00B43E88" w:rsidRDefault="00B43E88" w:rsidP="00B43E88">
      <w:pPr>
        <w:tabs>
          <w:tab w:val="left" w:pos="1440"/>
          <w:tab w:val="left" w:pos="3060"/>
        </w:tabs>
        <w:jc w:val="center"/>
        <w:rPr>
          <w:rFonts w:ascii="Arial Black" w:hAnsi="Arial Black" w:cs="Arial"/>
          <w:b/>
          <w:smallCaps/>
          <w:sz w:val="28"/>
          <w:szCs w:val="28"/>
          <w:lang w:val="es-ES"/>
        </w:rPr>
      </w:pPr>
      <w:r w:rsidRPr="00B43E88">
        <w:rPr>
          <w:rFonts w:ascii="Arial Black" w:hAnsi="Arial Black" w:cs="Arial"/>
          <w:b/>
          <w:smallCaps/>
          <w:sz w:val="28"/>
          <w:szCs w:val="28"/>
          <w:lang w:val="es-ES"/>
        </w:rPr>
        <w:t>(RG-L1126)</w:t>
      </w:r>
    </w:p>
    <w:p w14:paraId="29E2C8CF" w14:textId="12762DD6" w:rsidR="00FD6C57" w:rsidRDefault="00FD6C57" w:rsidP="00B43E88">
      <w:pPr>
        <w:pStyle w:val="Title"/>
        <w:jc w:val="center"/>
        <w:rPr>
          <w:rFonts w:ascii="Arial" w:hAnsi="Arial" w:cs="Arial"/>
          <w:bCs/>
          <w:lang w:val="es-ES"/>
        </w:rPr>
      </w:pPr>
    </w:p>
    <w:p w14:paraId="5AC915E6" w14:textId="6F5A0A5E" w:rsidR="00342CA0" w:rsidRDefault="00342CA0" w:rsidP="00342CA0">
      <w:pPr>
        <w:rPr>
          <w:lang w:val="es-ES"/>
        </w:rPr>
      </w:pPr>
    </w:p>
    <w:p w14:paraId="6C4CB4FA" w14:textId="55C7CC56" w:rsidR="00342CA0" w:rsidRDefault="00342CA0" w:rsidP="00342CA0">
      <w:pPr>
        <w:rPr>
          <w:lang w:val="es-ES"/>
        </w:rPr>
      </w:pPr>
    </w:p>
    <w:p w14:paraId="6CF6E046" w14:textId="5606BFE2" w:rsidR="00342CA0" w:rsidRDefault="00342CA0" w:rsidP="00342CA0">
      <w:pPr>
        <w:rPr>
          <w:lang w:val="es-ES"/>
        </w:rPr>
      </w:pPr>
    </w:p>
    <w:p w14:paraId="5BFC3504" w14:textId="758AB437" w:rsidR="00342CA0" w:rsidRDefault="00342CA0" w:rsidP="00342CA0">
      <w:pPr>
        <w:rPr>
          <w:lang w:val="es-ES"/>
        </w:rPr>
      </w:pPr>
    </w:p>
    <w:p w14:paraId="6530930C" w14:textId="138610F3" w:rsidR="00342CA0" w:rsidRDefault="00342CA0" w:rsidP="00342CA0">
      <w:pPr>
        <w:rPr>
          <w:lang w:val="es-ES"/>
        </w:rPr>
      </w:pPr>
    </w:p>
    <w:p w14:paraId="1944E8BC" w14:textId="03A13F74" w:rsidR="00342CA0" w:rsidRDefault="00342CA0" w:rsidP="00342CA0">
      <w:pPr>
        <w:rPr>
          <w:lang w:val="es-ES"/>
        </w:rPr>
      </w:pPr>
    </w:p>
    <w:p w14:paraId="5C0BFFBC" w14:textId="380FB722" w:rsidR="00342CA0" w:rsidRDefault="00342CA0" w:rsidP="00342CA0">
      <w:pPr>
        <w:rPr>
          <w:lang w:val="es-ES"/>
        </w:rPr>
      </w:pPr>
    </w:p>
    <w:p w14:paraId="4DF15A3C" w14:textId="3F1F8331" w:rsidR="00342CA0" w:rsidRDefault="00342CA0" w:rsidP="00342CA0">
      <w:pPr>
        <w:rPr>
          <w:lang w:val="es-ES"/>
        </w:rPr>
      </w:pPr>
    </w:p>
    <w:p w14:paraId="36F8CF02" w14:textId="022A6243" w:rsidR="00342CA0" w:rsidRDefault="00342CA0" w:rsidP="00342CA0">
      <w:pPr>
        <w:rPr>
          <w:lang w:val="es-ES"/>
        </w:rPr>
      </w:pPr>
    </w:p>
    <w:p w14:paraId="2F085259" w14:textId="6D4BE80A" w:rsidR="00342CA0" w:rsidRDefault="00342CA0" w:rsidP="00342CA0">
      <w:pPr>
        <w:rPr>
          <w:lang w:val="es-ES"/>
        </w:rPr>
      </w:pPr>
    </w:p>
    <w:p w14:paraId="1411B1F6" w14:textId="77777777" w:rsidR="00342CA0" w:rsidRDefault="00342CA0" w:rsidP="00342CA0">
      <w:pPr>
        <w:rPr>
          <w:lang w:val="es-ES"/>
        </w:rPr>
      </w:pPr>
    </w:p>
    <w:p w14:paraId="71CAB28A" w14:textId="083049F4" w:rsidR="00342CA0" w:rsidRDefault="00342CA0" w:rsidP="00342CA0">
      <w:pPr>
        <w:rPr>
          <w:lang w:val="es-ES"/>
        </w:rPr>
      </w:pPr>
    </w:p>
    <w:p w14:paraId="565EDB42" w14:textId="77777777" w:rsidR="00342CA0" w:rsidRPr="00046E14" w:rsidRDefault="00342CA0" w:rsidP="00342CA0">
      <w:pPr>
        <w:tabs>
          <w:tab w:val="left" w:pos="1440"/>
          <w:tab w:val="left" w:pos="3060"/>
        </w:tabs>
        <w:jc w:val="center"/>
        <w:rPr>
          <w:rFonts w:ascii="Arial" w:hAnsi="Arial" w:cs="Arial"/>
          <w:lang w:val="es-ES"/>
        </w:rPr>
      </w:pPr>
    </w:p>
    <w:p w14:paraId="103A6AA9" w14:textId="77777777" w:rsidR="00342CA0" w:rsidRDefault="00342CA0" w:rsidP="00342CA0">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Cs w:val="24"/>
          <w:lang w:val="es-ES"/>
        </w:rPr>
      </w:pPr>
    </w:p>
    <w:p w14:paraId="451B015A" w14:textId="77777777" w:rsidR="00342CA0" w:rsidRDefault="00342CA0" w:rsidP="00342CA0">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Cs w:val="24"/>
          <w:lang w:val="es-ES"/>
        </w:rPr>
      </w:pPr>
    </w:p>
    <w:p w14:paraId="100E683E" w14:textId="3B83A9EF" w:rsidR="00342CA0" w:rsidRDefault="00342CA0" w:rsidP="00342CA0">
      <w:pPr>
        <w:pStyle w:val="BodyText"/>
        <w:pBdr>
          <w:top w:val="single" w:sz="4" w:space="1" w:color="auto"/>
          <w:left w:val="single" w:sz="4" w:space="4" w:color="auto"/>
          <w:bottom w:val="single" w:sz="4" w:space="1" w:color="auto"/>
          <w:right w:val="single" w:sz="4" w:space="4" w:color="auto"/>
        </w:pBdr>
        <w:tabs>
          <w:tab w:val="left" w:pos="1440"/>
        </w:tabs>
        <w:rPr>
          <w:rFonts w:ascii="Arial" w:hAnsi="Arial" w:cs="Arial"/>
          <w:szCs w:val="24"/>
          <w:lang w:val="es-ES"/>
        </w:rPr>
      </w:pPr>
      <w:r w:rsidRPr="00342CA0">
        <w:rPr>
          <w:rFonts w:ascii="Arial" w:hAnsi="Arial" w:cs="Arial"/>
          <w:szCs w:val="24"/>
          <w:lang w:val="es-ES"/>
        </w:rPr>
        <w:t>Este documento fue elaborado por: Juan Labraga (Consultor Externo)</w:t>
      </w:r>
    </w:p>
    <w:p w14:paraId="12B987E7" w14:textId="729F6888" w:rsidR="00342CA0" w:rsidRDefault="00342CA0" w:rsidP="00342CA0">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Cs w:val="24"/>
          <w:lang w:val="es-ES"/>
        </w:rPr>
      </w:pPr>
    </w:p>
    <w:p w14:paraId="687A0B69" w14:textId="2D14AB77" w:rsidR="00342CA0" w:rsidRDefault="00342CA0" w:rsidP="00342CA0">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Cs w:val="24"/>
          <w:lang w:val="es-ES"/>
        </w:rPr>
      </w:pPr>
    </w:p>
    <w:p w14:paraId="0D02B26D" w14:textId="77777777" w:rsidR="00342CA0" w:rsidRPr="00342CA0" w:rsidRDefault="00342CA0" w:rsidP="00342CA0">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Cs w:val="24"/>
          <w:lang w:val="es-ES"/>
        </w:rPr>
      </w:pPr>
    </w:p>
    <w:p w14:paraId="13C1D044" w14:textId="5C43C7C6" w:rsidR="00A83E39" w:rsidRDefault="00A83E39">
      <w:pPr>
        <w:spacing w:after="0" w:line="240" w:lineRule="auto"/>
        <w:rPr>
          <w:rFonts w:ascii="Arial" w:hAnsi="Arial" w:cs="Arial"/>
          <w:sz w:val="20"/>
          <w:lang w:val="es-ES"/>
        </w:rPr>
      </w:pPr>
      <w:r>
        <w:rPr>
          <w:rFonts w:ascii="Arial" w:hAnsi="Arial" w:cs="Arial"/>
          <w:sz w:val="20"/>
          <w:lang w:val="es-ES"/>
        </w:rPr>
        <w:br w:type="page"/>
      </w:r>
    </w:p>
    <w:p w14:paraId="14AC8E20" w14:textId="77777777" w:rsidR="00FD6C57" w:rsidRPr="00BE6817" w:rsidRDefault="00FD6C57" w:rsidP="00FD6C57">
      <w:pPr>
        <w:pStyle w:val="ListParagraph"/>
        <w:spacing w:before="120" w:after="0" w:line="360" w:lineRule="auto"/>
        <w:ind w:left="0"/>
        <w:jc w:val="both"/>
        <w:rPr>
          <w:rFonts w:ascii="Times New Roman" w:hAnsi="Times New Roman" w:cs="Times New Roman"/>
          <w:b/>
          <w:lang w:val="es-ES"/>
        </w:rPr>
      </w:pPr>
    </w:p>
    <w:sdt>
      <w:sdtPr>
        <w:rPr>
          <w:rFonts w:ascii="Calibri" w:eastAsia="Calibri" w:hAnsi="Calibri" w:cs="Calibri"/>
          <w:color w:val="auto"/>
          <w:sz w:val="22"/>
          <w:szCs w:val="22"/>
          <w:lang w:val="es-ES" w:eastAsia="en-US"/>
        </w:rPr>
        <w:id w:val="-606582526"/>
        <w:docPartObj>
          <w:docPartGallery w:val="Table of Contents"/>
          <w:docPartUnique/>
        </w:docPartObj>
      </w:sdtPr>
      <w:sdtEndPr>
        <w:rPr>
          <w:b/>
          <w:bCs/>
        </w:rPr>
      </w:sdtEndPr>
      <w:sdtContent>
        <w:p w14:paraId="3AD53146" w14:textId="77777777" w:rsidR="00BB17F3" w:rsidRDefault="00BB17F3">
          <w:pPr>
            <w:pStyle w:val="TOCHeading"/>
            <w:rPr>
              <w:lang w:val="es-ES"/>
            </w:rPr>
          </w:pPr>
          <w:r>
            <w:rPr>
              <w:lang w:val="es-ES"/>
            </w:rPr>
            <w:t>Contenido</w:t>
          </w:r>
        </w:p>
        <w:p w14:paraId="1FD0277E" w14:textId="77777777" w:rsidR="00BB17F3" w:rsidRPr="00BB17F3" w:rsidRDefault="00BB17F3" w:rsidP="00BB17F3">
          <w:pPr>
            <w:rPr>
              <w:lang w:val="es-ES" w:eastAsia="es-UY"/>
            </w:rPr>
          </w:pPr>
        </w:p>
        <w:p w14:paraId="59D17793" w14:textId="697583B5" w:rsidR="00FF451E" w:rsidRDefault="00BB17F3">
          <w:pPr>
            <w:pStyle w:val="TOC1"/>
            <w:tabs>
              <w:tab w:val="left" w:pos="440"/>
              <w:tab w:val="right" w:leader="dot" w:pos="9350"/>
            </w:tabs>
            <w:rPr>
              <w:rFonts w:asciiTheme="minorHAnsi" w:eastAsiaTheme="minorEastAsia" w:hAnsiTheme="minorHAnsi" w:cstheme="minorBidi"/>
              <w:noProof/>
            </w:rPr>
          </w:pPr>
          <w:r>
            <w:rPr>
              <w:b/>
              <w:bCs/>
              <w:lang w:val="es-ES"/>
            </w:rPr>
            <w:fldChar w:fldCharType="begin"/>
          </w:r>
          <w:r>
            <w:rPr>
              <w:b/>
              <w:bCs/>
              <w:lang w:val="es-ES"/>
            </w:rPr>
            <w:instrText xml:space="preserve"> TOC \o "1-3" \h \z \u </w:instrText>
          </w:r>
          <w:r>
            <w:rPr>
              <w:b/>
              <w:bCs/>
              <w:lang w:val="es-ES"/>
            </w:rPr>
            <w:fldChar w:fldCharType="separate"/>
          </w:r>
          <w:hyperlink w:anchor="_Toc525296049" w:history="1">
            <w:r w:rsidR="00FF451E" w:rsidRPr="005E2A6B">
              <w:rPr>
                <w:rStyle w:val="Hyperlink"/>
                <w:noProof/>
                <w:lang w:val="es-ES"/>
              </w:rPr>
              <w:t>I</w:t>
            </w:r>
            <w:r w:rsidR="00FF451E">
              <w:rPr>
                <w:rFonts w:asciiTheme="minorHAnsi" w:eastAsiaTheme="minorEastAsia" w:hAnsiTheme="minorHAnsi" w:cstheme="minorBidi"/>
                <w:noProof/>
              </w:rPr>
              <w:tab/>
            </w:r>
            <w:r w:rsidR="00FF451E" w:rsidRPr="005E2A6B">
              <w:rPr>
                <w:rStyle w:val="Hyperlink"/>
                <w:noProof/>
                <w:lang w:val="es-ES"/>
              </w:rPr>
              <w:t>Introducción</w:t>
            </w:r>
            <w:r w:rsidR="00FF451E">
              <w:rPr>
                <w:noProof/>
                <w:webHidden/>
              </w:rPr>
              <w:tab/>
            </w:r>
            <w:r w:rsidR="00FF451E">
              <w:rPr>
                <w:noProof/>
                <w:webHidden/>
              </w:rPr>
              <w:fldChar w:fldCharType="begin"/>
            </w:r>
            <w:r w:rsidR="00FF451E">
              <w:rPr>
                <w:noProof/>
                <w:webHidden/>
              </w:rPr>
              <w:instrText xml:space="preserve"> PAGEREF _Toc525296049 \h </w:instrText>
            </w:r>
            <w:r w:rsidR="00FF451E">
              <w:rPr>
                <w:noProof/>
                <w:webHidden/>
              </w:rPr>
            </w:r>
            <w:r w:rsidR="00FF451E">
              <w:rPr>
                <w:noProof/>
                <w:webHidden/>
              </w:rPr>
              <w:fldChar w:fldCharType="separate"/>
            </w:r>
            <w:r w:rsidR="001713EA">
              <w:rPr>
                <w:noProof/>
                <w:webHidden/>
              </w:rPr>
              <w:t>3</w:t>
            </w:r>
            <w:r w:rsidR="00FF451E">
              <w:rPr>
                <w:noProof/>
                <w:webHidden/>
              </w:rPr>
              <w:fldChar w:fldCharType="end"/>
            </w:r>
          </w:hyperlink>
        </w:p>
        <w:p w14:paraId="53E52F7F" w14:textId="0E3B5441" w:rsidR="00FF451E" w:rsidRDefault="006F5D41">
          <w:pPr>
            <w:pStyle w:val="TOC1"/>
            <w:tabs>
              <w:tab w:val="left" w:pos="440"/>
              <w:tab w:val="right" w:leader="dot" w:pos="9350"/>
            </w:tabs>
            <w:rPr>
              <w:rFonts w:asciiTheme="minorHAnsi" w:eastAsiaTheme="minorEastAsia" w:hAnsiTheme="minorHAnsi" w:cstheme="minorBidi"/>
              <w:noProof/>
            </w:rPr>
          </w:pPr>
          <w:hyperlink w:anchor="_Toc525296050" w:history="1">
            <w:r w:rsidR="00FF451E" w:rsidRPr="005E2A6B">
              <w:rPr>
                <w:rStyle w:val="Hyperlink"/>
                <w:noProof/>
                <w:lang w:val="es-ES"/>
              </w:rPr>
              <w:t>II</w:t>
            </w:r>
            <w:r w:rsidR="00FF451E">
              <w:rPr>
                <w:rFonts w:asciiTheme="minorHAnsi" w:eastAsiaTheme="minorEastAsia" w:hAnsiTheme="minorHAnsi" w:cstheme="minorBidi"/>
                <w:noProof/>
              </w:rPr>
              <w:tab/>
            </w:r>
            <w:r w:rsidR="00FF451E" w:rsidRPr="005E2A6B">
              <w:rPr>
                <w:rStyle w:val="Hyperlink"/>
                <w:noProof/>
                <w:lang w:val="es-ES"/>
              </w:rPr>
              <w:t>Metodología</w:t>
            </w:r>
            <w:r w:rsidR="00FF451E">
              <w:rPr>
                <w:noProof/>
                <w:webHidden/>
              </w:rPr>
              <w:tab/>
            </w:r>
            <w:r w:rsidR="00FF451E">
              <w:rPr>
                <w:noProof/>
                <w:webHidden/>
              </w:rPr>
              <w:fldChar w:fldCharType="begin"/>
            </w:r>
            <w:r w:rsidR="00FF451E">
              <w:rPr>
                <w:noProof/>
                <w:webHidden/>
              </w:rPr>
              <w:instrText xml:space="preserve"> PAGEREF _Toc525296050 \h </w:instrText>
            </w:r>
            <w:r w:rsidR="00FF451E">
              <w:rPr>
                <w:noProof/>
                <w:webHidden/>
              </w:rPr>
            </w:r>
            <w:r w:rsidR="00FF451E">
              <w:rPr>
                <w:noProof/>
                <w:webHidden/>
              </w:rPr>
              <w:fldChar w:fldCharType="separate"/>
            </w:r>
            <w:r w:rsidR="001713EA">
              <w:rPr>
                <w:noProof/>
                <w:webHidden/>
              </w:rPr>
              <w:t>5</w:t>
            </w:r>
            <w:r w:rsidR="00FF451E">
              <w:rPr>
                <w:noProof/>
                <w:webHidden/>
              </w:rPr>
              <w:fldChar w:fldCharType="end"/>
            </w:r>
          </w:hyperlink>
        </w:p>
        <w:p w14:paraId="1A5C06F6" w14:textId="2E70E1F8" w:rsidR="00FF451E" w:rsidRDefault="006F5D41">
          <w:pPr>
            <w:pStyle w:val="TOC1"/>
            <w:tabs>
              <w:tab w:val="left" w:pos="440"/>
              <w:tab w:val="right" w:leader="dot" w:pos="9350"/>
            </w:tabs>
            <w:rPr>
              <w:rFonts w:asciiTheme="minorHAnsi" w:eastAsiaTheme="minorEastAsia" w:hAnsiTheme="minorHAnsi" w:cstheme="minorBidi"/>
              <w:noProof/>
            </w:rPr>
          </w:pPr>
          <w:hyperlink w:anchor="_Toc525296051" w:history="1">
            <w:r w:rsidR="00FF451E" w:rsidRPr="005E2A6B">
              <w:rPr>
                <w:rStyle w:val="Hyperlink"/>
                <w:noProof/>
                <w:lang w:val="es-UY"/>
              </w:rPr>
              <w:t>III</w:t>
            </w:r>
            <w:r w:rsidR="00FF451E">
              <w:rPr>
                <w:rFonts w:asciiTheme="minorHAnsi" w:eastAsiaTheme="minorEastAsia" w:hAnsiTheme="minorHAnsi" w:cstheme="minorBidi"/>
                <w:noProof/>
              </w:rPr>
              <w:tab/>
            </w:r>
            <w:r w:rsidR="00FF451E" w:rsidRPr="005E2A6B">
              <w:rPr>
                <w:rStyle w:val="Hyperlink"/>
                <w:noProof/>
                <w:lang w:val="es-ES"/>
              </w:rPr>
              <w:t>Beneficios Económicos</w:t>
            </w:r>
            <w:r w:rsidR="00FF451E">
              <w:rPr>
                <w:noProof/>
                <w:webHidden/>
              </w:rPr>
              <w:tab/>
            </w:r>
            <w:r w:rsidR="00FF451E">
              <w:rPr>
                <w:noProof/>
                <w:webHidden/>
              </w:rPr>
              <w:fldChar w:fldCharType="begin"/>
            </w:r>
            <w:r w:rsidR="00FF451E">
              <w:rPr>
                <w:noProof/>
                <w:webHidden/>
              </w:rPr>
              <w:instrText xml:space="preserve"> PAGEREF _Toc525296051 \h </w:instrText>
            </w:r>
            <w:r w:rsidR="00FF451E">
              <w:rPr>
                <w:noProof/>
                <w:webHidden/>
              </w:rPr>
            </w:r>
            <w:r w:rsidR="00FF451E">
              <w:rPr>
                <w:noProof/>
                <w:webHidden/>
              </w:rPr>
              <w:fldChar w:fldCharType="separate"/>
            </w:r>
            <w:r w:rsidR="001713EA">
              <w:rPr>
                <w:noProof/>
                <w:webHidden/>
              </w:rPr>
              <w:t>8</w:t>
            </w:r>
            <w:r w:rsidR="00FF451E">
              <w:rPr>
                <w:noProof/>
                <w:webHidden/>
              </w:rPr>
              <w:fldChar w:fldCharType="end"/>
            </w:r>
          </w:hyperlink>
        </w:p>
        <w:p w14:paraId="5783CD74" w14:textId="7BE49783" w:rsidR="00FF451E" w:rsidRDefault="006F5D41">
          <w:pPr>
            <w:pStyle w:val="TOC1"/>
            <w:tabs>
              <w:tab w:val="left" w:pos="440"/>
              <w:tab w:val="right" w:leader="dot" w:pos="9350"/>
            </w:tabs>
            <w:rPr>
              <w:rFonts w:asciiTheme="minorHAnsi" w:eastAsiaTheme="minorEastAsia" w:hAnsiTheme="minorHAnsi" w:cstheme="minorBidi"/>
              <w:noProof/>
            </w:rPr>
          </w:pPr>
          <w:hyperlink w:anchor="_Toc525296052" w:history="1">
            <w:r w:rsidR="00FF451E" w:rsidRPr="005E2A6B">
              <w:rPr>
                <w:rStyle w:val="Hyperlink"/>
                <w:noProof/>
                <w:lang w:val="es-UY"/>
              </w:rPr>
              <w:t>IV</w:t>
            </w:r>
            <w:r w:rsidR="00FF451E">
              <w:rPr>
                <w:rFonts w:asciiTheme="minorHAnsi" w:eastAsiaTheme="minorEastAsia" w:hAnsiTheme="minorHAnsi" w:cstheme="minorBidi"/>
                <w:noProof/>
              </w:rPr>
              <w:tab/>
            </w:r>
            <w:r w:rsidR="00FF451E" w:rsidRPr="005E2A6B">
              <w:rPr>
                <w:rStyle w:val="Hyperlink"/>
                <w:noProof/>
                <w:lang w:val="es-ES"/>
              </w:rPr>
              <w:t>Costos Económicos</w:t>
            </w:r>
            <w:r w:rsidR="00FF451E">
              <w:rPr>
                <w:noProof/>
                <w:webHidden/>
              </w:rPr>
              <w:tab/>
            </w:r>
            <w:r w:rsidR="00FF451E">
              <w:rPr>
                <w:noProof/>
                <w:webHidden/>
              </w:rPr>
              <w:fldChar w:fldCharType="begin"/>
            </w:r>
            <w:r w:rsidR="00FF451E">
              <w:rPr>
                <w:noProof/>
                <w:webHidden/>
              </w:rPr>
              <w:instrText xml:space="preserve"> PAGEREF _Toc525296052 \h </w:instrText>
            </w:r>
            <w:r w:rsidR="00FF451E">
              <w:rPr>
                <w:noProof/>
                <w:webHidden/>
              </w:rPr>
            </w:r>
            <w:r w:rsidR="00FF451E">
              <w:rPr>
                <w:noProof/>
                <w:webHidden/>
              </w:rPr>
              <w:fldChar w:fldCharType="separate"/>
            </w:r>
            <w:r w:rsidR="001713EA">
              <w:rPr>
                <w:noProof/>
                <w:webHidden/>
              </w:rPr>
              <w:t>14</w:t>
            </w:r>
            <w:r w:rsidR="00FF451E">
              <w:rPr>
                <w:noProof/>
                <w:webHidden/>
              </w:rPr>
              <w:fldChar w:fldCharType="end"/>
            </w:r>
          </w:hyperlink>
        </w:p>
        <w:p w14:paraId="766DBCEB" w14:textId="5F922E37" w:rsidR="00FF451E" w:rsidRDefault="006F5D41">
          <w:pPr>
            <w:pStyle w:val="TOC1"/>
            <w:tabs>
              <w:tab w:val="left" w:pos="440"/>
              <w:tab w:val="right" w:leader="dot" w:pos="9350"/>
            </w:tabs>
            <w:rPr>
              <w:rFonts w:asciiTheme="minorHAnsi" w:eastAsiaTheme="minorEastAsia" w:hAnsiTheme="minorHAnsi" w:cstheme="minorBidi"/>
              <w:noProof/>
            </w:rPr>
          </w:pPr>
          <w:hyperlink w:anchor="_Toc525296053" w:history="1">
            <w:r w:rsidR="00FF451E" w:rsidRPr="005E2A6B">
              <w:rPr>
                <w:rStyle w:val="Hyperlink"/>
                <w:noProof/>
                <w:lang w:val="es-UY"/>
              </w:rPr>
              <w:t>V</w:t>
            </w:r>
            <w:r w:rsidR="00FF451E">
              <w:rPr>
                <w:rFonts w:asciiTheme="minorHAnsi" w:eastAsiaTheme="minorEastAsia" w:hAnsiTheme="minorHAnsi" w:cstheme="minorBidi"/>
                <w:noProof/>
              </w:rPr>
              <w:tab/>
            </w:r>
            <w:r w:rsidR="00FF451E" w:rsidRPr="005E2A6B">
              <w:rPr>
                <w:rStyle w:val="Hyperlink"/>
                <w:noProof/>
                <w:lang w:val="es-UY"/>
              </w:rPr>
              <w:t>Retorno Económico</w:t>
            </w:r>
            <w:r w:rsidR="00FF451E">
              <w:rPr>
                <w:noProof/>
                <w:webHidden/>
              </w:rPr>
              <w:tab/>
            </w:r>
            <w:r w:rsidR="00FF451E">
              <w:rPr>
                <w:noProof/>
                <w:webHidden/>
              </w:rPr>
              <w:fldChar w:fldCharType="begin"/>
            </w:r>
            <w:r w:rsidR="00FF451E">
              <w:rPr>
                <w:noProof/>
                <w:webHidden/>
              </w:rPr>
              <w:instrText xml:space="preserve"> PAGEREF _Toc525296053 \h </w:instrText>
            </w:r>
            <w:r w:rsidR="00FF451E">
              <w:rPr>
                <w:noProof/>
                <w:webHidden/>
              </w:rPr>
            </w:r>
            <w:r w:rsidR="00FF451E">
              <w:rPr>
                <w:noProof/>
                <w:webHidden/>
              </w:rPr>
              <w:fldChar w:fldCharType="separate"/>
            </w:r>
            <w:r w:rsidR="001713EA">
              <w:rPr>
                <w:noProof/>
                <w:webHidden/>
              </w:rPr>
              <w:t>16</w:t>
            </w:r>
            <w:r w:rsidR="00FF451E">
              <w:rPr>
                <w:noProof/>
                <w:webHidden/>
              </w:rPr>
              <w:fldChar w:fldCharType="end"/>
            </w:r>
          </w:hyperlink>
        </w:p>
        <w:p w14:paraId="6AF58525" w14:textId="4F2A6EC9" w:rsidR="00FF451E" w:rsidRDefault="006F5D41">
          <w:pPr>
            <w:pStyle w:val="TOC1"/>
            <w:tabs>
              <w:tab w:val="left" w:pos="440"/>
              <w:tab w:val="right" w:leader="dot" w:pos="9350"/>
            </w:tabs>
            <w:rPr>
              <w:rFonts w:asciiTheme="minorHAnsi" w:eastAsiaTheme="minorEastAsia" w:hAnsiTheme="minorHAnsi" w:cstheme="minorBidi"/>
              <w:noProof/>
            </w:rPr>
          </w:pPr>
          <w:hyperlink w:anchor="_Toc525296054" w:history="1">
            <w:r w:rsidR="00FF451E" w:rsidRPr="005E2A6B">
              <w:rPr>
                <w:rStyle w:val="Hyperlink"/>
                <w:noProof/>
                <w:lang w:val="es-UY"/>
              </w:rPr>
              <w:t>VI</w:t>
            </w:r>
            <w:r w:rsidR="00FF451E">
              <w:rPr>
                <w:rFonts w:asciiTheme="minorHAnsi" w:eastAsiaTheme="minorEastAsia" w:hAnsiTheme="minorHAnsi" w:cstheme="minorBidi"/>
                <w:noProof/>
              </w:rPr>
              <w:tab/>
            </w:r>
            <w:r w:rsidR="00FF451E" w:rsidRPr="005E2A6B">
              <w:rPr>
                <w:rStyle w:val="Hyperlink"/>
                <w:noProof/>
                <w:lang w:val="es-UY"/>
              </w:rPr>
              <w:t>Análisis de Sensibilidad</w:t>
            </w:r>
            <w:r w:rsidR="00FF451E">
              <w:rPr>
                <w:noProof/>
                <w:webHidden/>
              </w:rPr>
              <w:tab/>
            </w:r>
            <w:r w:rsidR="00FF451E">
              <w:rPr>
                <w:noProof/>
                <w:webHidden/>
              </w:rPr>
              <w:fldChar w:fldCharType="begin"/>
            </w:r>
            <w:r w:rsidR="00FF451E">
              <w:rPr>
                <w:noProof/>
                <w:webHidden/>
              </w:rPr>
              <w:instrText xml:space="preserve"> PAGEREF _Toc525296054 \h </w:instrText>
            </w:r>
            <w:r w:rsidR="00FF451E">
              <w:rPr>
                <w:noProof/>
                <w:webHidden/>
              </w:rPr>
            </w:r>
            <w:r w:rsidR="00FF451E">
              <w:rPr>
                <w:noProof/>
                <w:webHidden/>
              </w:rPr>
              <w:fldChar w:fldCharType="separate"/>
            </w:r>
            <w:r w:rsidR="001713EA">
              <w:rPr>
                <w:noProof/>
                <w:webHidden/>
              </w:rPr>
              <w:t>17</w:t>
            </w:r>
            <w:r w:rsidR="00FF451E">
              <w:rPr>
                <w:noProof/>
                <w:webHidden/>
              </w:rPr>
              <w:fldChar w:fldCharType="end"/>
            </w:r>
          </w:hyperlink>
        </w:p>
        <w:p w14:paraId="6801CD5B" w14:textId="5F7577F4" w:rsidR="00FF451E" w:rsidRDefault="006F5D41">
          <w:pPr>
            <w:pStyle w:val="TOC1"/>
            <w:tabs>
              <w:tab w:val="right" w:leader="dot" w:pos="9350"/>
            </w:tabs>
            <w:rPr>
              <w:rFonts w:asciiTheme="minorHAnsi" w:eastAsiaTheme="minorEastAsia" w:hAnsiTheme="minorHAnsi" w:cstheme="minorBidi"/>
              <w:noProof/>
            </w:rPr>
          </w:pPr>
          <w:hyperlink w:anchor="_Toc525296055" w:history="1">
            <w:r w:rsidR="00FF451E" w:rsidRPr="005E2A6B">
              <w:rPr>
                <w:rStyle w:val="Hyperlink"/>
                <w:noProof/>
                <w:lang w:val="es-UY"/>
              </w:rPr>
              <w:t>Bibliografía</w:t>
            </w:r>
            <w:r w:rsidR="00FF451E">
              <w:rPr>
                <w:noProof/>
                <w:webHidden/>
              </w:rPr>
              <w:tab/>
            </w:r>
            <w:r w:rsidR="00FF451E">
              <w:rPr>
                <w:noProof/>
                <w:webHidden/>
              </w:rPr>
              <w:fldChar w:fldCharType="begin"/>
            </w:r>
            <w:r w:rsidR="00FF451E">
              <w:rPr>
                <w:noProof/>
                <w:webHidden/>
              </w:rPr>
              <w:instrText xml:space="preserve"> PAGEREF _Toc525296055 \h </w:instrText>
            </w:r>
            <w:r w:rsidR="00FF451E">
              <w:rPr>
                <w:noProof/>
                <w:webHidden/>
              </w:rPr>
            </w:r>
            <w:r w:rsidR="00FF451E">
              <w:rPr>
                <w:noProof/>
                <w:webHidden/>
              </w:rPr>
              <w:fldChar w:fldCharType="separate"/>
            </w:r>
            <w:r w:rsidR="001713EA">
              <w:rPr>
                <w:noProof/>
                <w:webHidden/>
              </w:rPr>
              <w:t>19</w:t>
            </w:r>
            <w:r w:rsidR="00FF451E">
              <w:rPr>
                <w:noProof/>
                <w:webHidden/>
              </w:rPr>
              <w:fldChar w:fldCharType="end"/>
            </w:r>
          </w:hyperlink>
        </w:p>
        <w:p w14:paraId="7C567DC2" w14:textId="2A88B697" w:rsidR="00BB17F3" w:rsidRDefault="00BB17F3">
          <w:r>
            <w:rPr>
              <w:b/>
              <w:bCs/>
              <w:lang w:val="es-ES"/>
            </w:rPr>
            <w:fldChar w:fldCharType="end"/>
          </w:r>
        </w:p>
      </w:sdtContent>
    </w:sdt>
    <w:p w14:paraId="1D237098" w14:textId="77777777" w:rsidR="00FD6C57" w:rsidRDefault="00FD6C57" w:rsidP="00B27812">
      <w:pPr>
        <w:spacing w:before="120" w:after="60"/>
        <w:jc w:val="both"/>
        <w:rPr>
          <w:rFonts w:ascii="Arial" w:hAnsi="Arial" w:cs="Arial"/>
          <w:bCs/>
          <w:lang w:val="es-ES"/>
        </w:rPr>
      </w:pPr>
    </w:p>
    <w:p w14:paraId="73A32718" w14:textId="3F17F4BF" w:rsidR="00A83E39" w:rsidRDefault="00A83E39">
      <w:pPr>
        <w:spacing w:after="0" w:line="240" w:lineRule="auto"/>
        <w:rPr>
          <w:rFonts w:ascii="Arial" w:hAnsi="Arial" w:cs="Arial"/>
          <w:bCs/>
          <w:lang w:val="es-ES"/>
        </w:rPr>
      </w:pPr>
      <w:r>
        <w:rPr>
          <w:rFonts w:ascii="Arial" w:hAnsi="Arial" w:cs="Arial"/>
          <w:bCs/>
          <w:lang w:val="es-ES"/>
        </w:rPr>
        <w:br w:type="page"/>
      </w:r>
      <w:bookmarkStart w:id="0" w:name="_GoBack"/>
      <w:bookmarkEnd w:id="0"/>
    </w:p>
    <w:p w14:paraId="0CE37CFD" w14:textId="77777777" w:rsidR="00377370" w:rsidRDefault="008B458C" w:rsidP="006916F6">
      <w:pPr>
        <w:pStyle w:val="Heading1"/>
        <w:rPr>
          <w:lang w:val="es-ES"/>
        </w:rPr>
      </w:pPr>
      <w:bookmarkStart w:id="1" w:name="_Toc525296049"/>
      <w:r>
        <w:rPr>
          <w:lang w:val="es-ES"/>
        </w:rPr>
        <w:lastRenderedPageBreak/>
        <w:t>I</w:t>
      </w:r>
      <w:r>
        <w:rPr>
          <w:lang w:val="es-ES"/>
        </w:rPr>
        <w:tab/>
      </w:r>
      <w:r w:rsidR="000C467A">
        <w:rPr>
          <w:lang w:val="es-ES"/>
        </w:rPr>
        <w:t>Introducción</w:t>
      </w:r>
      <w:bookmarkEnd w:id="1"/>
    </w:p>
    <w:p w14:paraId="0E3EA80A" w14:textId="77777777" w:rsidR="008B458C" w:rsidRPr="00091547" w:rsidRDefault="008B458C" w:rsidP="00091547">
      <w:pPr>
        <w:tabs>
          <w:tab w:val="left" w:pos="3850"/>
        </w:tabs>
        <w:spacing w:after="0" w:line="360" w:lineRule="auto"/>
        <w:jc w:val="both"/>
        <w:rPr>
          <w:rFonts w:ascii="Arial" w:hAnsi="Arial" w:cs="Arial"/>
          <w:lang w:val="es-ES"/>
        </w:rPr>
      </w:pPr>
    </w:p>
    <w:p w14:paraId="14C14EF8" w14:textId="403B8999" w:rsidR="000C467A" w:rsidRPr="00632EEC" w:rsidRDefault="000C467A" w:rsidP="00377370">
      <w:pPr>
        <w:tabs>
          <w:tab w:val="left" w:pos="3850"/>
        </w:tabs>
        <w:spacing w:after="0" w:line="360" w:lineRule="auto"/>
        <w:jc w:val="both"/>
        <w:rPr>
          <w:rFonts w:ascii="Arial" w:hAnsi="Arial" w:cs="Arial"/>
          <w:lang w:val="es-ES"/>
        </w:rPr>
      </w:pPr>
      <w:r>
        <w:rPr>
          <w:rFonts w:ascii="Arial" w:hAnsi="Arial" w:cs="Arial"/>
          <w:lang w:val="es-ES"/>
        </w:rPr>
        <w:t xml:space="preserve">El presente documento contiene un análisis costo-beneficio del Programa de </w:t>
      </w:r>
      <w:r w:rsidR="00006D06">
        <w:rPr>
          <w:rFonts w:ascii="Arial" w:hAnsi="Arial" w:cs="Arial"/>
          <w:lang w:val="es-ES"/>
        </w:rPr>
        <w:t>D</w:t>
      </w:r>
      <w:r w:rsidR="006F1CFD">
        <w:rPr>
          <w:rFonts w:ascii="Arial" w:hAnsi="Arial" w:cs="Arial"/>
          <w:lang w:val="es-ES"/>
        </w:rPr>
        <w:t xml:space="preserve">esarrollo e </w:t>
      </w:r>
      <w:r w:rsidR="00006D06">
        <w:rPr>
          <w:rFonts w:ascii="Arial" w:hAnsi="Arial" w:cs="Arial"/>
          <w:lang w:val="es-ES"/>
        </w:rPr>
        <w:t>I</w:t>
      </w:r>
      <w:r>
        <w:rPr>
          <w:rFonts w:ascii="Arial" w:hAnsi="Arial" w:cs="Arial"/>
          <w:lang w:val="es-ES"/>
        </w:rPr>
        <w:t xml:space="preserve">ntegración </w:t>
      </w:r>
      <w:r w:rsidR="006F1CFD">
        <w:rPr>
          <w:rFonts w:ascii="Arial" w:hAnsi="Arial" w:cs="Arial"/>
          <w:lang w:val="es-ES"/>
        </w:rPr>
        <w:t xml:space="preserve">de la </w:t>
      </w:r>
      <w:r w:rsidR="00006D06">
        <w:rPr>
          <w:rFonts w:ascii="Arial" w:hAnsi="Arial" w:cs="Arial"/>
          <w:lang w:val="es-ES"/>
        </w:rPr>
        <w:t>R</w:t>
      </w:r>
      <w:r w:rsidR="006F1CFD">
        <w:rPr>
          <w:rFonts w:ascii="Arial" w:hAnsi="Arial" w:cs="Arial"/>
          <w:lang w:val="es-ES"/>
        </w:rPr>
        <w:t xml:space="preserve">egión </w:t>
      </w:r>
      <w:r>
        <w:rPr>
          <w:rFonts w:ascii="Arial" w:hAnsi="Arial" w:cs="Arial"/>
          <w:lang w:val="es-ES"/>
        </w:rPr>
        <w:t xml:space="preserve">de Salto Grande. El </w:t>
      </w:r>
      <w:r w:rsidR="00006D06">
        <w:rPr>
          <w:rFonts w:ascii="Arial" w:hAnsi="Arial" w:cs="Arial"/>
          <w:lang w:val="es-ES"/>
        </w:rPr>
        <w:t>p</w:t>
      </w:r>
      <w:r>
        <w:rPr>
          <w:rFonts w:ascii="Arial" w:hAnsi="Arial" w:cs="Arial"/>
          <w:lang w:val="es-ES"/>
        </w:rPr>
        <w:t xml:space="preserve">rograma propuesto parte de la constatación de </w:t>
      </w:r>
      <w:r w:rsidR="00B43E88">
        <w:rPr>
          <w:rFonts w:ascii="Arial" w:hAnsi="Arial" w:cs="Arial"/>
          <w:lang w:val="es-ES"/>
        </w:rPr>
        <w:t xml:space="preserve">que </w:t>
      </w:r>
      <w:r w:rsidR="00D64447">
        <w:rPr>
          <w:rFonts w:ascii="Arial" w:hAnsi="Arial" w:cs="Arial"/>
          <w:lang w:val="es-ES"/>
        </w:rPr>
        <w:t xml:space="preserve">en </w:t>
      </w:r>
      <w:r>
        <w:rPr>
          <w:rFonts w:ascii="Arial" w:hAnsi="Arial" w:cs="Arial"/>
          <w:lang w:val="es-ES"/>
        </w:rPr>
        <w:t xml:space="preserve">la región </w:t>
      </w:r>
      <w:r w:rsidR="00D64447" w:rsidRPr="00632EEC">
        <w:rPr>
          <w:rFonts w:ascii="Arial" w:hAnsi="Arial" w:cs="Arial"/>
          <w:lang w:val="es-ES"/>
        </w:rPr>
        <w:t>se evidencia relativamente baja competitividad en los principales sectores productivos y turísticos en la región binacional de Salto Grande</w:t>
      </w:r>
      <w:r w:rsidRPr="00632EEC">
        <w:rPr>
          <w:rFonts w:ascii="Arial" w:hAnsi="Arial" w:cs="Arial"/>
          <w:lang w:val="es-ES"/>
        </w:rPr>
        <w:t>.</w:t>
      </w:r>
    </w:p>
    <w:p w14:paraId="56FF3092" w14:textId="77777777" w:rsidR="000C467A" w:rsidRDefault="000C467A" w:rsidP="00377370">
      <w:pPr>
        <w:tabs>
          <w:tab w:val="left" w:pos="3850"/>
        </w:tabs>
        <w:spacing w:after="0" w:line="360" w:lineRule="auto"/>
        <w:jc w:val="both"/>
        <w:rPr>
          <w:rFonts w:ascii="Arial" w:hAnsi="Arial" w:cs="Arial"/>
          <w:lang w:val="es-ES"/>
        </w:rPr>
      </w:pPr>
    </w:p>
    <w:p w14:paraId="16F73EE3" w14:textId="224B8888" w:rsidR="00794E62" w:rsidRDefault="000C467A" w:rsidP="00794E62">
      <w:pPr>
        <w:tabs>
          <w:tab w:val="left" w:pos="3850"/>
        </w:tabs>
        <w:spacing w:after="0" w:line="360" w:lineRule="auto"/>
        <w:jc w:val="both"/>
        <w:rPr>
          <w:rFonts w:ascii="Arial" w:hAnsi="Arial" w:cs="Arial"/>
          <w:lang w:val="es-ES"/>
        </w:rPr>
      </w:pPr>
      <w:r w:rsidRPr="00794E62">
        <w:rPr>
          <w:rFonts w:ascii="Arial" w:hAnsi="Arial" w:cs="Arial"/>
          <w:lang w:val="es-ES"/>
        </w:rPr>
        <w:t>Para superar estas limitaciones se propone una intervención integral en la región de Salto Grande</w:t>
      </w:r>
      <w:r w:rsidR="00794E62" w:rsidRPr="00794E62">
        <w:rPr>
          <w:rFonts w:ascii="Arial" w:hAnsi="Arial" w:cs="Arial"/>
          <w:lang w:val="es-ES"/>
        </w:rPr>
        <w:t xml:space="preserve"> </w:t>
      </w:r>
      <w:r w:rsidR="00794E62">
        <w:rPr>
          <w:rFonts w:ascii="Arial" w:hAnsi="Arial" w:cs="Arial"/>
          <w:lang w:val="es-ES"/>
        </w:rPr>
        <w:t>que</w:t>
      </w:r>
      <w:r w:rsidR="00794E62" w:rsidRPr="00794E62">
        <w:rPr>
          <w:rFonts w:ascii="Arial" w:hAnsi="Arial" w:cs="Arial"/>
          <w:lang w:val="es-ES"/>
        </w:rPr>
        <w:t xml:space="preserve"> tiene como objetivo </w:t>
      </w:r>
      <w:r w:rsidR="00D64447" w:rsidRPr="000C3187">
        <w:rPr>
          <w:rFonts w:ascii="Arial" w:hAnsi="Arial" w:cs="Arial"/>
          <w:lang w:val="es-AR"/>
        </w:rPr>
        <w:t>contribuir al aumento de la competitividad de los sectores productivos y servicios turísticos de la región</w:t>
      </w:r>
      <w:r w:rsidR="006916F6">
        <w:rPr>
          <w:rFonts w:ascii="Arial" w:hAnsi="Arial" w:cs="Arial"/>
          <w:lang w:val="es-ES"/>
        </w:rPr>
        <w:t>. Para lograr e</w:t>
      </w:r>
      <w:r w:rsidR="00B43E88">
        <w:rPr>
          <w:rFonts w:ascii="Arial" w:hAnsi="Arial" w:cs="Arial"/>
          <w:lang w:val="es-ES"/>
        </w:rPr>
        <w:t>l objetivo previsto</w:t>
      </w:r>
      <w:r w:rsidR="006916F6">
        <w:rPr>
          <w:rFonts w:ascii="Arial" w:hAnsi="Arial" w:cs="Arial"/>
          <w:lang w:val="es-ES"/>
        </w:rPr>
        <w:t xml:space="preserve"> se busca e</w:t>
      </w:r>
      <w:r w:rsidR="00794E62" w:rsidRPr="00794E62">
        <w:rPr>
          <w:rFonts w:ascii="Arial" w:hAnsi="Arial" w:cs="Arial"/>
          <w:lang w:val="es-ES"/>
        </w:rPr>
        <w:t>l fortalecimiento de los sectores productivos de bienes y servicios y la mejora de la conectividad</w:t>
      </w:r>
      <w:r w:rsidR="00794E62">
        <w:rPr>
          <w:rFonts w:ascii="Arial" w:hAnsi="Arial" w:cs="Arial"/>
          <w:lang w:val="es-ES"/>
        </w:rPr>
        <w:t xml:space="preserve"> aérea</w:t>
      </w:r>
      <w:r w:rsidR="006916F6">
        <w:rPr>
          <w:rFonts w:ascii="Arial" w:hAnsi="Arial" w:cs="Arial"/>
          <w:lang w:val="es-ES"/>
        </w:rPr>
        <w:t xml:space="preserve"> de la región, lo </w:t>
      </w:r>
      <w:r w:rsidR="00794E62" w:rsidRPr="00794E62">
        <w:rPr>
          <w:rFonts w:ascii="Arial" w:hAnsi="Arial" w:cs="Arial"/>
          <w:lang w:val="es-ES"/>
        </w:rPr>
        <w:t>que permit</w:t>
      </w:r>
      <w:r w:rsidR="006916F6">
        <w:rPr>
          <w:rFonts w:ascii="Arial" w:hAnsi="Arial" w:cs="Arial"/>
          <w:lang w:val="es-ES"/>
        </w:rPr>
        <w:t>irá</w:t>
      </w:r>
      <w:r w:rsidR="00794E62" w:rsidRPr="00794E62">
        <w:rPr>
          <w:rFonts w:ascii="Arial" w:hAnsi="Arial" w:cs="Arial"/>
          <w:lang w:val="es-ES"/>
        </w:rPr>
        <w:t xml:space="preserve"> una mayor inserción de </w:t>
      </w:r>
      <w:r w:rsidR="006916F6">
        <w:rPr>
          <w:rFonts w:ascii="Arial" w:hAnsi="Arial" w:cs="Arial"/>
          <w:lang w:val="es-ES"/>
        </w:rPr>
        <w:t>lo</w:t>
      </w:r>
      <w:r w:rsidR="00794E62" w:rsidRPr="00794E62">
        <w:rPr>
          <w:rFonts w:ascii="Arial" w:hAnsi="Arial" w:cs="Arial"/>
          <w:lang w:val="es-ES"/>
        </w:rPr>
        <w:t xml:space="preserve">s </w:t>
      </w:r>
      <w:r w:rsidR="006916F6">
        <w:rPr>
          <w:rFonts w:ascii="Arial" w:hAnsi="Arial" w:cs="Arial"/>
          <w:lang w:val="es-ES"/>
        </w:rPr>
        <w:t>bienes y servicios</w:t>
      </w:r>
      <w:r w:rsidR="00794E62" w:rsidRPr="00794E62">
        <w:rPr>
          <w:rFonts w:ascii="Arial" w:hAnsi="Arial" w:cs="Arial"/>
          <w:lang w:val="es-ES"/>
        </w:rPr>
        <w:t xml:space="preserve"> en los mercados internacionales </w:t>
      </w:r>
      <w:r w:rsidR="00794E62">
        <w:rPr>
          <w:rFonts w:ascii="Arial" w:hAnsi="Arial" w:cs="Arial"/>
          <w:lang w:val="es-ES"/>
        </w:rPr>
        <w:t>y</w:t>
      </w:r>
      <w:r w:rsidR="00794E62" w:rsidRPr="00794E62">
        <w:rPr>
          <w:rFonts w:ascii="Arial" w:hAnsi="Arial" w:cs="Arial"/>
          <w:lang w:val="es-ES"/>
        </w:rPr>
        <w:t xml:space="preserve"> un mejor posicionamiento de la región como destino turístico.</w:t>
      </w:r>
    </w:p>
    <w:p w14:paraId="263448E2" w14:textId="77777777" w:rsidR="00794E62" w:rsidRPr="00794E62" w:rsidRDefault="00794E62" w:rsidP="00794E62">
      <w:pPr>
        <w:tabs>
          <w:tab w:val="left" w:pos="3850"/>
        </w:tabs>
        <w:spacing w:after="0" w:line="360" w:lineRule="auto"/>
        <w:jc w:val="both"/>
        <w:rPr>
          <w:rFonts w:ascii="Arial" w:hAnsi="Arial" w:cs="Arial"/>
          <w:lang w:val="es-ES"/>
        </w:rPr>
      </w:pPr>
    </w:p>
    <w:p w14:paraId="20BF76EA" w14:textId="73F1FA6C" w:rsidR="00794E62" w:rsidRDefault="00794E62" w:rsidP="00794E62">
      <w:pPr>
        <w:tabs>
          <w:tab w:val="left" w:pos="3850"/>
        </w:tabs>
        <w:spacing w:after="0" w:line="360" w:lineRule="auto"/>
        <w:jc w:val="both"/>
        <w:rPr>
          <w:rFonts w:ascii="Arial" w:hAnsi="Arial" w:cs="Arial"/>
          <w:lang w:val="es-ES"/>
        </w:rPr>
      </w:pPr>
      <w:r w:rsidRPr="00794E62">
        <w:rPr>
          <w:rFonts w:ascii="Arial" w:hAnsi="Arial" w:cs="Arial"/>
          <w:lang w:val="es-ES"/>
        </w:rPr>
        <w:t xml:space="preserve">El </w:t>
      </w:r>
      <w:r w:rsidR="00EC3555">
        <w:rPr>
          <w:rFonts w:ascii="Arial" w:hAnsi="Arial" w:cs="Arial"/>
          <w:lang w:val="es-ES"/>
        </w:rPr>
        <w:t>p</w:t>
      </w:r>
      <w:r w:rsidRPr="00794E62">
        <w:rPr>
          <w:rFonts w:ascii="Arial" w:hAnsi="Arial" w:cs="Arial"/>
          <w:lang w:val="es-ES"/>
        </w:rPr>
        <w:t>rograma</w:t>
      </w:r>
      <w:r>
        <w:rPr>
          <w:rFonts w:ascii="Arial" w:hAnsi="Arial" w:cs="Arial"/>
          <w:lang w:val="es-ES"/>
        </w:rPr>
        <w:t xml:space="preserve"> prevé ejecutarse con</w:t>
      </w:r>
      <w:r w:rsidRPr="00794E62">
        <w:rPr>
          <w:rFonts w:ascii="Arial" w:hAnsi="Arial" w:cs="Arial"/>
          <w:lang w:val="es-ES"/>
        </w:rPr>
        <w:t xml:space="preserve"> tres componentes:</w:t>
      </w:r>
    </w:p>
    <w:p w14:paraId="6C41AB53" w14:textId="77777777" w:rsidR="00794E62" w:rsidRPr="00794E62" w:rsidRDefault="00794E62" w:rsidP="00794E62">
      <w:pPr>
        <w:tabs>
          <w:tab w:val="left" w:pos="3850"/>
        </w:tabs>
        <w:spacing w:after="0" w:line="360" w:lineRule="auto"/>
        <w:jc w:val="both"/>
        <w:rPr>
          <w:rFonts w:ascii="Arial" w:hAnsi="Arial" w:cs="Arial"/>
          <w:lang w:val="es-ES"/>
        </w:rPr>
      </w:pPr>
    </w:p>
    <w:p w14:paraId="2E567176" w14:textId="24AC7C73" w:rsidR="00794E62" w:rsidRDefault="00794E62" w:rsidP="00794E62">
      <w:pPr>
        <w:tabs>
          <w:tab w:val="left" w:pos="3850"/>
        </w:tabs>
        <w:spacing w:after="0" w:line="360" w:lineRule="auto"/>
        <w:jc w:val="both"/>
        <w:rPr>
          <w:rFonts w:ascii="Arial" w:hAnsi="Arial" w:cs="Arial"/>
          <w:lang w:val="es-ES"/>
        </w:rPr>
      </w:pPr>
      <w:r w:rsidRPr="0076310B">
        <w:rPr>
          <w:rFonts w:ascii="Arial" w:hAnsi="Arial" w:cs="Arial"/>
          <w:b/>
          <w:lang w:val="es-ES"/>
        </w:rPr>
        <w:t>Componente 1: Integración y Desarrollo Productivo.</w:t>
      </w:r>
      <w:r w:rsidRPr="00794E62">
        <w:rPr>
          <w:rFonts w:ascii="Arial" w:hAnsi="Arial" w:cs="Arial"/>
          <w:lang w:val="es-ES"/>
        </w:rPr>
        <w:t xml:space="preserve"> </w:t>
      </w:r>
      <w:r w:rsidRPr="0076310B">
        <w:rPr>
          <w:rFonts w:ascii="Arial" w:hAnsi="Arial" w:cs="Arial"/>
          <w:lang w:val="es-ES"/>
        </w:rPr>
        <w:t>Este componente tiene como objetivo mejorar la inserción internacional de los productos y servicios turísticos de la región binacional de Salto Grande</w:t>
      </w:r>
      <w:r w:rsidR="0076310B">
        <w:rPr>
          <w:rFonts w:ascii="Arial" w:hAnsi="Arial" w:cs="Arial"/>
          <w:lang w:val="es-ES"/>
        </w:rPr>
        <w:t xml:space="preserve">. </w:t>
      </w:r>
      <w:r w:rsidR="00A83E39" w:rsidRPr="00A83E39">
        <w:rPr>
          <w:rFonts w:ascii="Arial" w:hAnsi="Arial" w:cs="Arial"/>
          <w:lang w:val="es-ES"/>
        </w:rPr>
        <w:t>Este componente financiará en Argentina: (i) el diseño e implementación de la agencia de promoción de exportaciones e inversiones en la Provincia de Entre Ríos dentro de la estructura de la Secretaría de Producción; (ii) el diseño de una marca regional que considere los sectores productivos y servicios turísticos de ambos países; (iii) el diseño de un fondo multisectorial para mejorar la competitividad de cadenas productivas y servicios turísticos; (iv) la generación de insumos técnicos para mejorar el conocimiento de los sectores, tales como, estudios sectoriales, metodologías de producción, diseño de circuitos turísticos binacionales, y plataformas tecnológicas para recoger y procesar información estadística productiva y turística; y (v) la adquisiciones de equipamiento para el sector turismo de la región.</w:t>
      </w:r>
    </w:p>
    <w:p w14:paraId="082F029A" w14:textId="0E83719D" w:rsidR="00A83E39" w:rsidRDefault="00A83E39" w:rsidP="00794E62">
      <w:pPr>
        <w:tabs>
          <w:tab w:val="left" w:pos="3850"/>
        </w:tabs>
        <w:spacing w:after="0" w:line="360" w:lineRule="auto"/>
        <w:jc w:val="both"/>
        <w:rPr>
          <w:rFonts w:ascii="Arial" w:hAnsi="Arial" w:cs="Arial"/>
          <w:lang w:val="es-ES"/>
        </w:rPr>
      </w:pPr>
    </w:p>
    <w:p w14:paraId="63AA5931" w14:textId="1E90F50E" w:rsidR="00A83E39" w:rsidRPr="00A83E39" w:rsidRDefault="00A83E39" w:rsidP="00794E62">
      <w:pPr>
        <w:tabs>
          <w:tab w:val="left" w:pos="3850"/>
        </w:tabs>
        <w:spacing w:after="0" w:line="360" w:lineRule="auto"/>
        <w:jc w:val="both"/>
        <w:rPr>
          <w:rFonts w:ascii="Arial" w:hAnsi="Arial" w:cs="Arial"/>
          <w:lang w:val="es-AR"/>
        </w:rPr>
      </w:pPr>
      <w:r w:rsidRPr="00A83E39">
        <w:rPr>
          <w:rFonts w:ascii="Arial" w:hAnsi="Arial" w:cs="Arial"/>
          <w:b/>
          <w:lang w:val="es-AR"/>
        </w:rPr>
        <w:t>Fondo multisectorial</w:t>
      </w:r>
      <w:r w:rsidRPr="00A83E39">
        <w:rPr>
          <w:rFonts w:ascii="Arial" w:hAnsi="Arial" w:cs="Arial"/>
          <w:lang w:val="es-AR"/>
        </w:rPr>
        <w:t>. El fondo actuará con aportes financieros no reembolsables con el propósito de incentivar y provocar cambios en el desarrollo empresarial de la región, mediante un sistema de ventanilla abierta para la ejecución de proyectos empresariales. El monto asciende a US$4 millones y se constituirá únicamente con recursos de este programa.</w:t>
      </w:r>
    </w:p>
    <w:p w14:paraId="454B7B55" w14:textId="77777777" w:rsidR="00EE5A16" w:rsidRPr="00794E62" w:rsidRDefault="00EE5A16" w:rsidP="00794E62">
      <w:pPr>
        <w:tabs>
          <w:tab w:val="left" w:pos="3850"/>
        </w:tabs>
        <w:spacing w:after="0" w:line="360" w:lineRule="auto"/>
        <w:jc w:val="both"/>
        <w:rPr>
          <w:rFonts w:ascii="Arial" w:hAnsi="Arial" w:cs="Arial"/>
          <w:lang w:val="es-ES"/>
        </w:rPr>
      </w:pPr>
    </w:p>
    <w:p w14:paraId="7BC73FF2" w14:textId="127EE905" w:rsidR="00794E62" w:rsidRDefault="00794E62" w:rsidP="00794E62">
      <w:pPr>
        <w:tabs>
          <w:tab w:val="left" w:pos="3850"/>
        </w:tabs>
        <w:spacing w:after="0" w:line="360" w:lineRule="auto"/>
        <w:jc w:val="both"/>
        <w:rPr>
          <w:rFonts w:ascii="Arial" w:hAnsi="Arial" w:cs="Arial"/>
          <w:lang w:val="es-ES"/>
        </w:rPr>
      </w:pPr>
      <w:r w:rsidRPr="001B60ED">
        <w:rPr>
          <w:rFonts w:ascii="Arial" w:hAnsi="Arial" w:cs="Arial"/>
          <w:b/>
          <w:lang w:val="es-ES"/>
        </w:rPr>
        <w:lastRenderedPageBreak/>
        <w:t xml:space="preserve">Componente 2: </w:t>
      </w:r>
      <w:r w:rsidR="00BA7C3A" w:rsidRPr="001B60ED">
        <w:rPr>
          <w:rFonts w:ascii="Arial" w:hAnsi="Arial" w:cs="Arial"/>
          <w:b/>
          <w:lang w:val="es-ES"/>
        </w:rPr>
        <w:t xml:space="preserve">Conectividad de la </w:t>
      </w:r>
      <w:r w:rsidR="00026599" w:rsidRPr="001B60ED">
        <w:rPr>
          <w:rFonts w:ascii="Arial" w:hAnsi="Arial" w:cs="Arial"/>
          <w:b/>
          <w:lang w:val="es-ES"/>
        </w:rPr>
        <w:t>r</w:t>
      </w:r>
      <w:r w:rsidR="00BA7C3A" w:rsidRPr="001B60ED">
        <w:rPr>
          <w:rFonts w:ascii="Arial" w:hAnsi="Arial" w:cs="Arial"/>
          <w:b/>
          <w:lang w:val="es-ES"/>
        </w:rPr>
        <w:t>egión</w:t>
      </w:r>
      <w:r w:rsidRPr="001B60ED">
        <w:rPr>
          <w:rFonts w:ascii="Arial" w:hAnsi="Arial" w:cs="Arial"/>
          <w:lang w:val="es-ES"/>
        </w:rPr>
        <w:t>.</w:t>
      </w:r>
      <w:r w:rsidRPr="00794E62">
        <w:rPr>
          <w:rFonts w:ascii="Arial" w:hAnsi="Arial" w:cs="Arial"/>
          <w:lang w:val="es-ES"/>
        </w:rPr>
        <w:t xml:space="preserve"> </w:t>
      </w:r>
      <w:r w:rsidR="00A83E39" w:rsidRPr="00A83E39">
        <w:rPr>
          <w:rFonts w:ascii="Arial" w:hAnsi="Arial" w:cs="Arial"/>
          <w:lang w:val="es-ES"/>
        </w:rPr>
        <w:t xml:space="preserve">Este componente financiará la rehabilitación del Aeropuerto Comodoro Pierrestegui de Concordia para posibilitar la operación de vuelos comerciales regulares incluyendo: (i) la rehabilitación de la pista existente de 1.600 m y su extensión a 2.000 m, incluyendo zona </w:t>
      </w:r>
      <w:proofErr w:type="spellStart"/>
      <w:r w:rsidR="00A83E39" w:rsidRPr="00A83E39">
        <w:rPr>
          <w:rFonts w:ascii="Arial" w:hAnsi="Arial" w:cs="Arial"/>
          <w:lang w:val="es-ES"/>
        </w:rPr>
        <w:t>antichorro</w:t>
      </w:r>
      <w:proofErr w:type="spellEnd"/>
      <w:r w:rsidR="00A83E39" w:rsidRPr="00A83E39">
        <w:rPr>
          <w:rFonts w:ascii="Arial" w:hAnsi="Arial" w:cs="Arial"/>
          <w:lang w:val="es-ES"/>
        </w:rPr>
        <w:t xml:space="preserve"> y capa resistente de RESA; construcción de calle de rodaje y plataforma de estacionamiento de aeronaves; adquisición y montaje de señalamiento diurno y nocturno; mejora de la vía de acceso al aeropuerto y construcción del nuevo estacionamiento; y camino y cerco perimetral; y (ii) construcción de una nueva terminal de pasajeros y torre de control; equipos; redes de abastecimiento y tratamiento de agua. Al ser el predio de jurisdicción municipal, no se prevé la adquisición de terrenos. Además, se financiará la supervisión técnica de las obras del aeropuerto y el estudio de factibilidad del nuevo puente vecinal entre Concordia y Salto.</w:t>
      </w:r>
    </w:p>
    <w:p w14:paraId="25ED1F7A" w14:textId="77777777" w:rsidR="00794E62" w:rsidRPr="00794E62" w:rsidRDefault="00794E62" w:rsidP="00794E62">
      <w:pPr>
        <w:tabs>
          <w:tab w:val="left" w:pos="3850"/>
        </w:tabs>
        <w:spacing w:after="0" w:line="360" w:lineRule="auto"/>
        <w:jc w:val="both"/>
        <w:rPr>
          <w:rFonts w:ascii="Arial" w:hAnsi="Arial" w:cs="Arial"/>
          <w:lang w:val="es-ES"/>
        </w:rPr>
      </w:pPr>
    </w:p>
    <w:p w14:paraId="08401875" w14:textId="45D3D6B4" w:rsidR="00367AE4" w:rsidRDefault="00794E62" w:rsidP="00794E62">
      <w:pPr>
        <w:tabs>
          <w:tab w:val="left" w:pos="3850"/>
        </w:tabs>
        <w:spacing w:after="0" w:line="360" w:lineRule="auto"/>
        <w:jc w:val="both"/>
        <w:rPr>
          <w:rFonts w:ascii="Arial" w:hAnsi="Arial" w:cs="Arial"/>
          <w:lang w:val="es-AR"/>
        </w:rPr>
      </w:pPr>
      <w:r w:rsidRPr="00794E62">
        <w:rPr>
          <w:rFonts w:ascii="Arial" w:hAnsi="Arial" w:cs="Arial"/>
          <w:b/>
          <w:lang w:val="es-ES"/>
        </w:rPr>
        <w:t xml:space="preserve">Componente 3: </w:t>
      </w:r>
      <w:r w:rsidR="00BA7C3A">
        <w:rPr>
          <w:rFonts w:ascii="Arial" w:hAnsi="Arial" w:cs="Arial"/>
          <w:b/>
          <w:lang w:val="es-ES"/>
        </w:rPr>
        <w:t>Coordinación integrada de f</w:t>
      </w:r>
      <w:r w:rsidRPr="00794E62">
        <w:rPr>
          <w:rFonts w:ascii="Arial" w:hAnsi="Arial" w:cs="Arial"/>
          <w:b/>
          <w:lang w:val="es-ES"/>
        </w:rPr>
        <w:t>ronteras.</w:t>
      </w:r>
      <w:r w:rsidRPr="00794E62">
        <w:rPr>
          <w:rFonts w:ascii="Arial" w:hAnsi="Arial" w:cs="Arial"/>
          <w:lang w:val="es-ES"/>
        </w:rPr>
        <w:t xml:space="preserve"> </w:t>
      </w:r>
      <w:r w:rsidR="003E11D3" w:rsidRPr="00BA7C3A">
        <w:rPr>
          <w:rFonts w:ascii="Arial" w:hAnsi="Arial" w:cs="Arial"/>
          <w:lang w:val="es-AR"/>
        </w:rPr>
        <w:t xml:space="preserve">Este componente </w:t>
      </w:r>
      <w:r w:rsidR="003E11D3">
        <w:rPr>
          <w:rFonts w:ascii="Arial" w:hAnsi="Arial" w:cs="Arial"/>
          <w:lang w:val="es-AR"/>
        </w:rPr>
        <w:t>se propone financiar las siguientes actividades</w:t>
      </w:r>
      <w:r w:rsidR="003E11D3" w:rsidRPr="00BA7C3A">
        <w:rPr>
          <w:rFonts w:ascii="Arial" w:hAnsi="Arial" w:cs="Arial"/>
          <w:lang w:val="es-AR"/>
        </w:rPr>
        <w:t xml:space="preserve">: (i) la consolidación del sistema de tarjeta de tránsito vecinal fronterizo (TVF) para residentes de Concordia, y la implementación del sistema de tarjeta de facilitación fronteriza (TFF) para operadores de transporte turístico; (ii) la incorporación de equipamiento tecnológico en el Centro de Frontera Concordia-Salto, incluyendo: (a) sistema de vigilancia integrado con captación de imagen en tiempo real y respaldo fílmico desde el Centro de Frontera Concordia-Salto y la Dirección Nacional de Asuntos Técnicos de Fronteras; (b) lectoras de patentes con sistema de cotejo de información en los carriles de acceso al Centro de Frontera; (c) equipos escáner con plataforma de control de DNI, facial y dactilar para personas con DNI argentino; (d) semáforos para los carriles de acceso al Centro de Frontera; (e) barreras con lectoras de tarjetas TVF y sistema TFF; y (f) software y hardware necesarios para el procesamiento de la información relevada por los nuevos dispositivos; (iii) la readecuación de cartelería y señalética para mejor ordenamiento y orientación al usuario; mobiliario para equipar las cabinas de control y el edificio central; y mejoras en la iluminación con equipos LED en interior y exterior; y (iv) estudio de factibilidad para el desarrollo de un proyecto comercial privado </w:t>
      </w:r>
      <w:r w:rsidR="003E11D3">
        <w:rPr>
          <w:rFonts w:ascii="Arial" w:hAnsi="Arial" w:cs="Arial"/>
          <w:lang w:val="es-AR"/>
        </w:rPr>
        <w:t>de zona franca</w:t>
      </w:r>
      <w:r w:rsidR="00A83E39">
        <w:rPr>
          <w:rFonts w:ascii="Arial" w:hAnsi="Arial" w:cs="Arial"/>
          <w:lang w:val="es-AR"/>
        </w:rPr>
        <w:t>.</w:t>
      </w:r>
    </w:p>
    <w:p w14:paraId="72974463" w14:textId="77777777" w:rsidR="003E11D3" w:rsidRPr="00794E62" w:rsidRDefault="003E11D3" w:rsidP="00794E62">
      <w:pPr>
        <w:tabs>
          <w:tab w:val="left" w:pos="3850"/>
        </w:tabs>
        <w:spacing w:after="0" w:line="360" w:lineRule="auto"/>
        <w:jc w:val="both"/>
        <w:rPr>
          <w:rFonts w:ascii="Arial" w:hAnsi="Arial" w:cs="Arial"/>
          <w:lang w:val="es-ES"/>
        </w:rPr>
      </w:pPr>
    </w:p>
    <w:p w14:paraId="23A4D0C2" w14:textId="2FF9B84E" w:rsidR="003B1A88" w:rsidRDefault="003C176F" w:rsidP="00377370">
      <w:pPr>
        <w:tabs>
          <w:tab w:val="left" w:pos="3850"/>
        </w:tabs>
        <w:spacing w:after="0" w:line="360" w:lineRule="auto"/>
        <w:jc w:val="both"/>
        <w:rPr>
          <w:rFonts w:ascii="Arial" w:hAnsi="Arial" w:cs="Arial"/>
          <w:lang w:val="es-ES"/>
        </w:rPr>
      </w:pPr>
      <w:r>
        <w:rPr>
          <w:rFonts w:ascii="Arial" w:hAnsi="Arial" w:cs="Arial"/>
          <w:lang w:val="es-ES"/>
        </w:rPr>
        <w:t>E</w:t>
      </w:r>
      <w:r w:rsidR="00367AE4">
        <w:rPr>
          <w:rFonts w:ascii="Arial" w:hAnsi="Arial" w:cs="Arial"/>
          <w:lang w:val="es-ES"/>
        </w:rPr>
        <w:t xml:space="preserve">l presente documento </w:t>
      </w:r>
      <w:r>
        <w:rPr>
          <w:rFonts w:ascii="Arial" w:hAnsi="Arial" w:cs="Arial"/>
          <w:lang w:val="es-ES"/>
        </w:rPr>
        <w:t xml:space="preserve">se estructura en esta introducción y seis secciones más. En la sección II se presenta una metodología para realizar el análisis costo beneficio del </w:t>
      </w:r>
      <w:r w:rsidR="003A41EB">
        <w:rPr>
          <w:rFonts w:ascii="Arial" w:hAnsi="Arial" w:cs="Arial"/>
          <w:lang w:val="es-ES"/>
        </w:rPr>
        <w:t>programa</w:t>
      </w:r>
      <w:r>
        <w:rPr>
          <w:rFonts w:ascii="Arial" w:hAnsi="Arial" w:cs="Arial"/>
          <w:lang w:val="es-ES"/>
        </w:rPr>
        <w:t xml:space="preserve">, así como los supuestos y ajustes que hay que incorporarle a la metodología para realizar el análisis con los datos disponibles. Este apartado dejará en evidencia la importancia de que el </w:t>
      </w:r>
      <w:r w:rsidR="00EC3555">
        <w:rPr>
          <w:rFonts w:ascii="Arial" w:hAnsi="Arial" w:cs="Arial"/>
          <w:lang w:val="es-ES"/>
        </w:rPr>
        <w:t>p</w:t>
      </w:r>
      <w:r>
        <w:rPr>
          <w:rFonts w:ascii="Arial" w:hAnsi="Arial" w:cs="Arial"/>
          <w:lang w:val="es-ES"/>
        </w:rPr>
        <w:t xml:space="preserve">rograma exija </w:t>
      </w:r>
      <w:r w:rsidR="003B1A88">
        <w:rPr>
          <w:rFonts w:ascii="Arial" w:hAnsi="Arial" w:cs="Arial"/>
          <w:lang w:val="es-ES"/>
        </w:rPr>
        <w:t>la generación</w:t>
      </w:r>
      <w:r w:rsidR="00774948">
        <w:rPr>
          <w:rFonts w:ascii="Arial" w:hAnsi="Arial" w:cs="Arial"/>
          <w:lang w:val="es-ES"/>
        </w:rPr>
        <w:t xml:space="preserve"> y recolección</w:t>
      </w:r>
      <w:r w:rsidR="003B1A88">
        <w:rPr>
          <w:rFonts w:ascii="Arial" w:hAnsi="Arial" w:cs="Arial"/>
          <w:lang w:val="es-ES"/>
        </w:rPr>
        <w:t xml:space="preserve"> de bases de datos </w:t>
      </w:r>
      <w:r w:rsidR="00774948">
        <w:rPr>
          <w:rFonts w:ascii="Arial" w:hAnsi="Arial" w:cs="Arial"/>
          <w:lang w:val="es-ES"/>
        </w:rPr>
        <w:t xml:space="preserve">que permita una mejor estimación de los efectos de </w:t>
      </w:r>
      <w:r w:rsidR="00774948">
        <w:rPr>
          <w:rFonts w:ascii="Arial" w:hAnsi="Arial" w:cs="Arial"/>
          <w:lang w:val="es-ES"/>
        </w:rPr>
        <w:lastRenderedPageBreak/>
        <w:t>los programas aplicados</w:t>
      </w:r>
      <w:r w:rsidR="003B1A88">
        <w:rPr>
          <w:rFonts w:ascii="Arial" w:hAnsi="Arial" w:cs="Arial"/>
          <w:lang w:val="es-ES"/>
        </w:rPr>
        <w:t xml:space="preserve">. En la sección III se estiman los beneficios económicos del </w:t>
      </w:r>
      <w:r w:rsidR="00EC3555">
        <w:rPr>
          <w:rFonts w:ascii="Arial" w:hAnsi="Arial" w:cs="Arial"/>
          <w:lang w:val="es-ES"/>
        </w:rPr>
        <w:t>p</w:t>
      </w:r>
      <w:r w:rsidR="003B1A88">
        <w:rPr>
          <w:rFonts w:ascii="Arial" w:hAnsi="Arial" w:cs="Arial"/>
          <w:lang w:val="es-ES"/>
        </w:rPr>
        <w:t>rograma. En la sección IV se estiman los costos económicos. En la sección V se estima el retorno económico. En la sección VI se realiza un análisis de sensibilidad a los efectos de chequear la robustez de los resultados obtenidos. Finalmente, en la sección VII se presentan las conclusiones de este análisis costo-beneficio.</w:t>
      </w:r>
    </w:p>
    <w:p w14:paraId="69B2BCEA" w14:textId="77777777" w:rsidR="00A83E39" w:rsidRDefault="00A83E39" w:rsidP="00377370">
      <w:pPr>
        <w:tabs>
          <w:tab w:val="left" w:pos="3850"/>
        </w:tabs>
        <w:spacing w:after="0" w:line="360" w:lineRule="auto"/>
        <w:jc w:val="both"/>
        <w:rPr>
          <w:rFonts w:ascii="Arial" w:hAnsi="Arial" w:cs="Arial"/>
          <w:lang w:val="es-ES"/>
        </w:rPr>
      </w:pPr>
    </w:p>
    <w:p w14:paraId="04E962B2" w14:textId="77777777" w:rsidR="008B458C" w:rsidRDefault="008B458C" w:rsidP="00091547">
      <w:pPr>
        <w:pStyle w:val="Heading1"/>
        <w:spacing w:before="0"/>
        <w:rPr>
          <w:lang w:val="es-ES"/>
        </w:rPr>
      </w:pPr>
      <w:bookmarkStart w:id="2" w:name="_Toc525296050"/>
      <w:r>
        <w:rPr>
          <w:lang w:val="es-ES"/>
        </w:rPr>
        <w:t>II</w:t>
      </w:r>
      <w:r>
        <w:rPr>
          <w:lang w:val="es-ES"/>
        </w:rPr>
        <w:tab/>
        <w:t>Metodología</w:t>
      </w:r>
      <w:bookmarkEnd w:id="2"/>
    </w:p>
    <w:p w14:paraId="087BED55" w14:textId="77777777" w:rsidR="008B458C" w:rsidRPr="00091547" w:rsidRDefault="008B458C" w:rsidP="00091547">
      <w:pPr>
        <w:tabs>
          <w:tab w:val="left" w:pos="3850"/>
        </w:tabs>
        <w:spacing w:after="0" w:line="360" w:lineRule="auto"/>
        <w:jc w:val="both"/>
        <w:rPr>
          <w:rFonts w:ascii="Arial" w:hAnsi="Arial" w:cs="Arial"/>
          <w:lang w:val="es-UY"/>
        </w:rPr>
      </w:pPr>
    </w:p>
    <w:p w14:paraId="154C7EDE" w14:textId="71BA698D" w:rsidR="000C467A" w:rsidRDefault="000C467A" w:rsidP="000C467A">
      <w:pPr>
        <w:tabs>
          <w:tab w:val="left" w:pos="3850"/>
        </w:tabs>
        <w:spacing w:after="0" w:line="360" w:lineRule="auto"/>
        <w:jc w:val="both"/>
        <w:rPr>
          <w:rFonts w:ascii="Arial" w:hAnsi="Arial" w:cs="Arial"/>
          <w:lang w:val="es-ES"/>
        </w:rPr>
      </w:pPr>
      <w:r w:rsidRPr="00BF0965">
        <w:rPr>
          <w:rFonts w:ascii="Arial" w:hAnsi="Arial" w:cs="Arial"/>
          <w:lang w:val="es-ES"/>
        </w:rPr>
        <w:t xml:space="preserve">Para </w:t>
      </w:r>
      <w:r>
        <w:rPr>
          <w:rFonts w:ascii="Arial" w:hAnsi="Arial" w:cs="Arial"/>
          <w:lang w:val="es-ES"/>
        </w:rPr>
        <w:t xml:space="preserve">el análisis costo-beneficio del Programa de </w:t>
      </w:r>
      <w:r w:rsidR="00BA7C3A">
        <w:rPr>
          <w:rFonts w:ascii="Arial" w:hAnsi="Arial" w:cs="Arial"/>
          <w:lang w:val="es-ES"/>
        </w:rPr>
        <w:t xml:space="preserve">Desarrollo e </w:t>
      </w:r>
      <w:r>
        <w:rPr>
          <w:rFonts w:ascii="Arial" w:hAnsi="Arial" w:cs="Arial"/>
          <w:lang w:val="es-ES"/>
        </w:rPr>
        <w:t xml:space="preserve">Integración Binacional de </w:t>
      </w:r>
      <w:r w:rsidR="00BA7C3A">
        <w:rPr>
          <w:rFonts w:ascii="Arial" w:hAnsi="Arial" w:cs="Arial"/>
          <w:lang w:val="es-ES"/>
        </w:rPr>
        <w:t xml:space="preserve">la </w:t>
      </w:r>
      <w:r w:rsidR="00EC3555">
        <w:rPr>
          <w:rFonts w:ascii="Arial" w:hAnsi="Arial" w:cs="Arial"/>
          <w:lang w:val="es-ES"/>
        </w:rPr>
        <w:t>R</w:t>
      </w:r>
      <w:r w:rsidR="00BA7C3A">
        <w:rPr>
          <w:rFonts w:ascii="Arial" w:hAnsi="Arial" w:cs="Arial"/>
          <w:lang w:val="es-ES"/>
        </w:rPr>
        <w:t xml:space="preserve">egión de </w:t>
      </w:r>
      <w:r>
        <w:rPr>
          <w:rFonts w:ascii="Arial" w:hAnsi="Arial" w:cs="Arial"/>
          <w:lang w:val="es-ES"/>
        </w:rPr>
        <w:t xml:space="preserve">Salto Grande se propone </w:t>
      </w:r>
      <w:r w:rsidRPr="00BF0965">
        <w:rPr>
          <w:rFonts w:ascii="Arial" w:hAnsi="Arial" w:cs="Arial"/>
          <w:lang w:val="es-ES"/>
        </w:rPr>
        <w:t xml:space="preserve">cuantificar el beneficio resultante del </w:t>
      </w:r>
      <w:r w:rsidR="003A41EB">
        <w:rPr>
          <w:rFonts w:ascii="Arial" w:hAnsi="Arial" w:cs="Arial"/>
          <w:lang w:val="es-ES"/>
        </w:rPr>
        <w:t>programa</w:t>
      </w:r>
      <w:r w:rsidRPr="00BF0965">
        <w:rPr>
          <w:rFonts w:ascii="Arial" w:hAnsi="Arial" w:cs="Arial"/>
          <w:lang w:val="es-ES"/>
        </w:rPr>
        <w:t xml:space="preserve"> </w:t>
      </w:r>
      <w:r>
        <w:rPr>
          <w:rFonts w:ascii="Arial" w:hAnsi="Arial" w:cs="Arial"/>
          <w:lang w:val="es-ES"/>
        </w:rPr>
        <w:t xml:space="preserve">y </w:t>
      </w:r>
      <w:r w:rsidRPr="00BF0965">
        <w:rPr>
          <w:rFonts w:ascii="Arial" w:hAnsi="Arial" w:cs="Arial"/>
          <w:lang w:val="es-ES"/>
        </w:rPr>
        <w:t>comparar</w:t>
      </w:r>
      <w:r>
        <w:rPr>
          <w:rFonts w:ascii="Arial" w:hAnsi="Arial" w:cs="Arial"/>
          <w:lang w:val="es-ES"/>
        </w:rPr>
        <w:t>lo</w:t>
      </w:r>
      <w:r w:rsidRPr="00BF0965">
        <w:rPr>
          <w:rFonts w:ascii="Arial" w:hAnsi="Arial" w:cs="Arial"/>
          <w:lang w:val="es-ES"/>
        </w:rPr>
        <w:t xml:space="preserve"> con el costo del </w:t>
      </w:r>
      <w:r w:rsidR="003A41EB">
        <w:rPr>
          <w:rFonts w:ascii="Arial" w:hAnsi="Arial" w:cs="Arial"/>
          <w:lang w:val="es-ES"/>
        </w:rPr>
        <w:t>programa</w:t>
      </w:r>
      <w:r w:rsidRPr="00BF0965">
        <w:rPr>
          <w:rFonts w:ascii="Arial" w:hAnsi="Arial" w:cs="Arial"/>
          <w:lang w:val="es-ES"/>
        </w:rPr>
        <w:t xml:space="preserve">. </w:t>
      </w:r>
      <w:r>
        <w:rPr>
          <w:rFonts w:ascii="Arial" w:hAnsi="Arial" w:cs="Arial"/>
          <w:lang w:val="es-ES"/>
        </w:rPr>
        <w:t xml:space="preserve">Este enfoque financiero clásico permite calcular </w:t>
      </w:r>
      <w:r w:rsidR="00367AE4">
        <w:rPr>
          <w:rFonts w:ascii="Arial" w:hAnsi="Arial" w:cs="Arial"/>
          <w:lang w:val="es-ES"/>
        </w:rPr>
        <w:t xml:space="preserve">tanto </w:t>
      </w:r>
      <w:r>
        <w:rPr>
          <w:rFonts w:ascii="Arial" w:hAnsi="Arial" w:cs="Arial"/>
          <w:lang w:val="es-ES"/>
        </w:rPr>
        <w:t xml:space="preserve">el Valor Actual Neto (VAN) así como la Tasa </w:t>
      </w:r>
      <w:r w:rsidR="003A41EB">
        <w:rPr>
          <w:rFonts w:ascii="Arial" w:hAnsi="Arial" w:cs="Arial"/>
          <w:lang w:val="es-ES"/>
        </w:rPr>
        <w:t>Interna</w:t>
      </w:r>
      <w:r>
        <w:rPr>
          <w:rFonts w:ascii="Arial" w:hAnsi="Arial" w:cs="Arial"/>
          <w:lang w:val="es-ES"/>
        </w:rPr>
        <w:t xml:space="preserve"> de Retorno (T</w:t>
      </w:r>
      <w:r w:rsidR="003A41EB">
        <w:rPr>
          <w:rFonts w:ascii="Arial" w:hAnsi="Arial" w:cs="Arial"/>
          <w:lang w:val="es-ES"/>
        </w:rPr>
        <w:t>I</w:t>
      </w:r>
      <w:r>
        <w:rPr>
          <w:rFonts w:ascii="Arial" w:hAnsi="Arial" w:cs="Arial"/>
          <w:lang w:val="es-ES"/>
        </w:rPr>
        <w:t xml:space="preserve">R) del </w:t>
      </w:r>
      <w:r w:rsidR="003A41EB">
        <w:rPr>
          <w:rFonts w:ascii="Arial" w:hAnsi="Arial" w:cs="Arial"/>
          <w:lang w:val="es-ES"/>
        </w:rPr>
        <w:t>programa</w:t>
      </w:r>
      <w:r>
        <w:rPr>
          <w:rFonts w:ascii="Arial" w:hAnsi="Arial" w:cs="Arial"/>
          <w:lang w:val="es-ES"/>
        </w:rPr>
        <w:t xml:space="preserve">. </w:t>
      </w:r>
      <w:r w:rsidRPr="00BF0965">
        <w:rPr>
          <w:rFonts w:ascii="Arial" w:hAnsi="Arial" w:cs="Arial"/>
          <w:lang w:val="es-ES"/>
        </w:rPr>
        <w:t>Mientras e</w:t>
      </w:r>
      <w:r>
        <w:rPr>
          <w:rFonts w:ascii="Arial" w:hAnsi="Arial" w:cs="Arial"/>
          <w:lang w:val="es-ES"/>
        </w:rPr>
        <w:t>l costo</w:t>
      </w:r>
      <w:r w:rsidRPr="00BF0965">
        <w:rPr>
          <w:rFonts w:ascii="Arial" w:hAnsi="Arial" w:cs="Arial"/>
          <w:lang w:val="es-ES"/>
        </w:rPr>
        <w:t xml:space="preserve"> es directamente </w:t>
      </w:r>
      <w:r w:rsidRPr="006F5D41">
        <w:rPr>
          <w:rFonts w:ascii="Arial" w:hAnsi="Arial" w:cs="Arial"/>
          <w:lang w:val="es-ES"/>
        </w:rPr>
        <w:t xml:space="preserve">el valor presente del costo financiero de hacer frente a los pagos establecidos en el </w:t>
      </w:r>
      <w:r w:rsidR="003A41EB" w:rsidRPr="006F5D41">
        <w:rPr>
          <w:rFonts w:ascii="Arial" w:hAnsi="Arial" w:cs="Arial"/>
          <w:lang w:val="es-ES"/>
        </w:rPr>
        <w:t>programa</w:t>
      </w:r>
      <w:r w:rsidR="006F5D41" w:rsidRPr="006F5D41">
        <w:rPr>
          <w:rFonts w:ascii="Arial" w:hAnsi="Arial" w:cs="Arial"/>
          <w:lang w:val="es-ES"/>
        </w:rPr>
        <w:t xml:space="preserve"> y los aportes de las empresas que participan del Fondo Multisectorial</w:t>
      </w:r>
      <w:r w:rsidRPr="00BF0965">
        <w:rPr>
          <w:rFonts w:ascii="Arial" w:hAnsi="Arial" w:cs="Arial"/>
          <w:lang w:val="es-ES"/>
        </w:rPr>
        <w:t>, los beneficios requieren que se establezcan criterios de valoración social de un flujo determinado de variable</w:t>
      </w:r>
      <w:r>
        <w:rPr>
          <w:rFonts w:ascii="Arial" w:hAnsi="Arial" w:cs="Arial"/>
          <w:lang w:val="es-ES"/>
        </w:rPr>
        <w:t>s</w:t>
      </w:r>
      <w:r w:rsidRPr="00BF0965">
        <w:rPr>
          <w:rFonts w:ascii="Arial" w:hAnsi="Arial" w:cs="Arial"/>
          <w:lang w:val="es-ES"/>
        </w:rPr>
        <w:t xml:space="preserve"> económica</w:t>
      </w:r>
      <w:r>
        <w:rPr>
          <w:rFonts w:ascii="Arial" w:hAnsi="Arial" w:cs="Arial"/>
          <w:lang w:val="es-ES"/>
        </w:rPr>
        <w:t>s</w:t>
      </w:r>
      <w:r w:rsidRPr="00BF0965">
        <w:rPr>
          <w:rFonts w:ascii="Arial" w:hAnsi="Arial" w:cs="Arial"/>
          <w:lang w:val="es-ES"/>
        </w:rPr>
        <w:t>. A su vez</w:t>
      </w:r>
      <w:r>
        <w:rPr>
          <w:rFonts w:ascii="Arial" w:hAnsi="Arial" w:cs="Arial"/>
          <w:lang w:val="es-ES"/>
        </w:rPr>
        <w:t>, y tal como sugiere la literatura de evaluación de impacto,</w:t>
      </w:r>
      <w:r w:rsidRPr="00BF0965">
        <w:rPr>
          <w:rFonts w:ascii="Arial" w:hAnsi="Arial" w:cs="Arial"/>
          <w:lang w:val="es-ES"/>
        </w:rPr>
        <w:t xml:space="preserve"> se debe tener en cuenta que únicamente debe cuantificarse el cambio asociado al impacto del programa sobre </w:t>
      </w:r>
      <w:r>
        <w:rPr>
          <w:rFonts w:ascii="Arial" w:hAnsi="Arial" w:cs="Arial"/>
          <w:lang w:val="es-ES"/>
        </w:rPr>
        <w:t>la variable de interés</w:t>
      </w:r>
      <w:r>
        <w:rPr>
          <w:rStyle w:val="FootnoteReference"/>
          <w:rFonts w:ascii="Arial" w:hAnsi="Arial" w:cs="Arial"/>
          <w:lang w:val="es-ES"/>
        </w:rPr>
        <w:footnoteReference w:id="1"/>
      </w:r>
      <w:r w:rsidRPr="00BF0965">
        <w:rPr>
          <w:rFonts w:ascii="Arial" w:hAnsi="Arial" w:cs="Arial"/>
          <w:lang w:val="es-ES"/>
        </w:rPr>
        <w:t>.</w:t>
      </w:r>
      <w:r>
        <w:rPr>
          <w:rFonts w:ascii="Arial" w:hAnsi="Arial" w:cs="Arial"/>
          <w:lang w:val="es-ES"/>
        </w:rPr>
        <w:t xml:space="preserve"> Esto requiere construir estimaciones sobre la evolución de las variables de interés con </w:t>
      </w:r>
      <w:r w:rsidR="003A41EB">
        <w:rPr>
          <w:rFonts w:ascii="Arial" w:hAnsi="Arial" w:cs="Arial"/>
          <w:lang w:val="es-ES"/>
        </w:rPr>
        <w:t>programa</w:t>
      </w:r>
      <w:r>
        <w:rPr>
          <w:rFonts w:ascii="Arial" w:hAnsi="Arial" w:cs="Arial"/>
          <w:lang w:val="es-ES"/>
        </w:rPr>
        <w:t xml:space="preserve"> y sin </w:t>
      </w:r>
      <w:r w:rsidR="003A41EB">
        <w:rPr>
          <w:rFonts w:ascii="Arial" w:hAnsi="Arial" w:cs="Arial"/>
          <w:lang w:val="es-ES"/>
        </w:rPr>
        <w:t>programa</w:t>
      </w:r>
      <w:r>
        <w:rPr>
          <w:rFonts w:ascii="Arial" w:hAnsi="Arial" w:cs="Arial"/>
          <w:lang w:val="es-ES"/>
        </w:rPr>
        <w:t xml:space="preserve">, para asignar únicamente el diferencial al impacto del </w:t>
      </w:r>
      <w:r w:rsidR="003A41EB">
        <w:rPr>
          <w:rFonts w:ascii="Arial" w:hAnsi="Arial" w:cs="Arial"/>
          <w:lang w:val="es-ES"/>
        </w:rPr>
        <w:t>programa</w:t>
      </w:r>
      <w:r w:rsidR="00C87ED8">
        <w:rPr>
          <w:rStyle w:val="FootnoteReference"/>
          <w:rFonts w:ascii="Arial" w:hAnsi="Arial" w:cs="Arial"/>
          <w:lang w:val="es-ES"/>
        </w:rPr>
        <w:footnoteReference w:id="2"/>
      </w:r>
      <w:r>
        <w:rPr>
          <w:rFonts w:ascii="Arial" w:hAnsi="Arial" w:cs="Arial"/>
          <w:lang w:val="es-ES"/>
        </w:rPr>
        <w:t>.</w:t>
      </w:r>
    </w:p>
    <w:p w14:paraId="32ABCBD6" w14:textId="77777777" w:rsidR="00367AE4" w:rsidRDefault="00367AE4" w:rsidP="00367AE4">
      <w:pPr>
        <w:tabs>
          <w:tab w:val="left" w:pos="3850"/>
        </w:tabs>
        <w:spacing w:after="0" w:line="360" w:lineRule="auto"/>
        <w:jc w:val="both"/>
        <w:rPr>
          <w:rFonts w:ascii="Arial" w:hAnsi="Arial" w:cs="Arial"/>
          <w:lang w:val="es-UY"/>
        </w:rPr>
      </w:pPr>
    </w:p>
    <w:p w14:paraId="0FFE4756" w14:textId="169B6499" w:rsidR="00367AE4" w:rsidRDefault="00367AE4" w:rsidP="00367AE4">
      <w:pPr>
        <w:tabs>
          <w:tab w:val="left" w:pos="3850"/>
        </w:tabs>
        <w:spacing w:after="0" w:line="360" w:lineRule="auto"/>
        <w:jc w:val="both"/>
        <w:rPr>
          <w:rFonts w:ascii="Arial" w:hAnsi="Arial" w:cs="Arial"/>
          <w:lang w:val="es-UY"/>
        </w:rPr>
      </w:pPr>
      <w:r>
        <w:rPr>
          <w:rFonts w:ascii="Arial" w:hAnsi="Arial" w:cs="Arial"/>
          <w:lang w:val="es-UY"/>
        </w:rPr>
        <w:t xml:space="preserve">Para realizar el </w:t>
      </w:r>
      <w:r w:rsidRPr="00804A07">
        <w:rPr>
          <w:rFonts w:ascii="Arial" w:hAnsi="Arial" w:cs="Arial"/>
          <w:lang w:val="es-UY"/>
        </w:rPr>
        <w:t>presente análisis se adopta como criterio</w:t>
      </w:r>
      <w:r>
        <w:rPr>
          <w:rFonts w:ascii="Arial" w:hAnsi="Arial" w:cs="Arial"/>
          <w:lang w:val="es-UY"/>
        </w:rPr>
        <w:t xml:space="preserve"> de valoración</w:t>
      </w:r>
      <w:r w:rsidRPr="00804A07">
        <w:rPr>
          <w:rFonts w:ascii="Arial" w:hAnsi="Arial" w:cs="Arial"/>
          <w:lang w:val="es-UY"/>
        </w:rPr>
        <w:t xml:space="preserve"> </w:t>
      </w:r>
      <w:r>
        <w:rPr>
          <w:rFonts w:ascii="Arial" w:hAnsi="Arial" w:cs="Arial"/>
          <w:lang w:val="es-UY"/>
        </w:rPr>
        <w:t>el aumento de las</w:t>
      </w:r>
      <w:r w:rsidRPr="00804A07">
        <w:rPr>
          <w:rFonts w:ascii="Arial" w:hAnsi="Arial" w:cs="Arial"/>
          <w:lang w:val="es-UY"/>
        </w:rPr>
        <w:t xml:space="preserve"> </w:t>
      </w:r>
      <w:r w:rsidRPr="00831993">
        <w:rPr>
          <w:rFonts w:ascii="Arial" w:hAnsi="Arial" w:cs="Arial"/>
          <w:lang w:val="es-UY"/>
        </w:rPr>
        <w:t>exportaciones de bienes</w:t>
      </w:r>
      <w:r w:rsidR="00EC3555" w:rsidRPr="00831993">
        <w:rPr>
          <w:rFonts w:ascii="Arial" w:hAnsi="Arial" w:cs="Arial"/>
          <w:lang w:val="es-UY"/>
        </w:rPr>
        <w:t xml:space="preserve"> (cítricos y arándanos)</w:t>
      </w:r>
      <w:r w:rsidRPr="00831993">
        <w:rPr>
          <w:rFonts w:ascii="Arial" w:hAnsi="Arial" w:cs="Arial"/>
          <w:lang w:val="es-UY"/>
        </w:rPr>
        <w:t xml:space="preserve"> y de servicios (turismo).</w:t>
      </w:r>
      <w:r w:rsidR="004D75D1" w:rsidRPr="00831993">
        <w:rPr>
          <w:rFonts w:ascii="Arial" w:hAnsi="Arial" w:cs="Arial"/>
          <w:lang w:val="es-ES"/>
        </w:rPr>
        <w:t xml:space="preserve"> </w:t>
      </w:r>
      <w:r w:rsidR="00196535" w:rsidRPr="00831993">
        <w:rPr>
          <w:rFonts w:ascii="Arial" w:eastAsiaTheme="minorEastAsia" w:hAnsi="Arial" w:cs="Arial"/>
          <w:lang w:val="es-UY"/>
        </w:rPr>
        <w:t>La variable</w:t>
      </w:r>
      <w:r w:rsidR="00196535">
        <w:rPr>
          <w:rFonts w:ascii="Arial" w:eastAsiaTheme="minorEastAsia" w:hAnsi="Arial" w:cs="Arial"/>
          <w:lang w:val="es-UY"/>
        </w:rPr>
        <w:t xml:space="preserve"> “exportaciones” debe interpretarse en sentido amplio como ventas cuyo origen es la región de Salto Grande y su destino es otro país o una venta a otra provincia. Es decir, por ejemplo, el aumento de las ventas hacia Buenos Aires también entrará en nuestra definición de exportaciones en el sentido amplio. </w:t>
      </w:r>
      <w:r>
        <w:rPr>
          <w:rFonts w:ascii="Arial" w:hAnsi="Arial" w:cs="Arial"/>
          <w:lang w:val="es-UY"/>
        </w:rPr>
        <w:t>E</w:t>
      </w:r>
      <w:r w:rsidRPr="00EA66A9">
        <w:rPr>
          <w:rFonts w:ascii="Arial" w:hAnsi="Arial" w:cs="Arial"/>
          <w:lang w:val="es-UY"/>
        </w:rPr>
        <w:t xml:space="preserve">l </w:t>
      </w:r>
      <w:r w:rsidR="004D75D1">
        <w:rPr>
          <w:rFonts w:ascii="Arial" w:hAnsi="Arial" w:cs="Arial"/>
          <w:lang w:val="es-UY"/>
        </w:rPr>
        <w:t>beneficio</w:t>
      </w:r>
      <w:r w:rsidRPr="00EA66A9">
        <w:rPr>
          <w:rFonts w:ascii="Arial" w:hAnsi="Arial" w:cs="Arial"/>
          <w:lang w:val="es-UY"/>
        </w:rPr>
        <w:t xml:space="preserve"> </w:t>
      </w:r>
      <w:r>
        <w:rPr>
          <w:rFonts w:ascii="Arial" w:hAnsi="Arial" w:cs="Arial"/>
          <w:lang w:val="es-UY"/>
        </w:rPr>
        <w:t xml:space="preserve">económico </w:t>
      </w:r>
      <w:r w:rsidRPr="00EA66A9">
        <w:rPr>
          <w:rFonts w:ascii="Arial" w:hAnsi="Arial" w:cs="Arial"/>
          <w:lang w:val="es-UY"/>
        </w:rPr>
        <w:t>del programa</w:t>
      </w:r>
      <w:r>
        <w:rPr>
          <w:rFonts w:ascii="Arial" w:hAnsi="Arial" w:cs="Arial"/>
          <w:lang w:val="es-UY"/>
        </w:rPr>
        <w:t xml:space="preserve"> será entonces el crecimiento adicional de las exportaciones</w:t>
      </w:r>
      <w:r w:rsidR="0066782D">
        <w:rPr>
          <w:rFonts w:ascii="Arial" w:hAnsi="Arial" w:cs="Arial"/>
          <w:lang w:val="es-UY"/>
        </w:rPr>
        <w:t xml:space="preserve"> </w:t>
      </w:r>
      <w:r w:rsidR="00BA7C3A">
        <w:rPr>
          <w:rFonts w:ascii="Arial" w:hAnsi="Arial" w:cs="Arial"/>
          <w:lang w:val="es-UY"/>
        </w:rPr>
        <w:t>asociadas a las intervenciones</w:t>
      </w:r>
      <w:r w:rsidR="0066782D">
        <w:rPr>
          <w:rFonts w:ascii="Arial" w:hAnsi="Arial" w:cs="Arial"/>
          <w:lang w:val="es-UY"/>
        </w:rPr>
        <w:t xml:space="preserve"> que se propone ejecutar</w:t>
      </w:r>
      <w:r>
        <w:rPr>
          <w:rFonts w:ascii="Arial" w:hAnsi="Arial" w:cs="Arial"/>
          <w:lang w:val="es-UY"/>
        </w:rPr>
        <w:t>.</w:t>
      </w:r>
    </w:p>
    <w:p w14:paraId="29035B5A" w14:textId="77777777" w:rsidR="00367AE4" w:rsidRPr="00804A07" w:rsidRDefault="00367AE4" w:rsidP="00367AE4">
      <w:pPr>
        <w:spacing w:after="0" w:line="360" w:lineRule="auto"/>
        <w:jc w:val="both"/>
        <w:rPr>
          <w:rFonts w:ascii="Arial" w:hAnsi="Arial" w:cs="Arial"/>
          <w:lang w:val="es-UY"/>
        </w:rPr>
      </w:pPr>
    </w:p>
    <w:p w14:paraId="00D44C83" w14:textId="0342C38B" w:rsidR="004E5FBC" w:rsidRDefault="00367AE4" w:rsidP="00E40BD7">
      <w:pPr>
        <w:pStyle w:val="Default"/>
        <w:spacing w:line="360" w:lineRule="auto"/>
        <w:jc w:val="both"/>
        <w:rPr>
          <w:rFonts w:ascii="Arial" w:hAnsi="Arial" w:cs="Arial"/>
          <w:sz w:val="22"/>
          <w:szCs w:val="22"/>
          <w:lang w:val="es-UY"/>
        </w:rPr>
      </w:pPr>
      <w:r w:rsidRPr="00804A07">
        <w:rPr>
          <w:rFonts w:ascii="Arial" w:hAnsi="Arial" w:cs="Arial"/>
          <w:sz w:val="22"/>
          <w:szCs w:val="22"/>
          <w:lang w:val="es-UY"/>
        </w:rPr>
        <w:lastRenderedPageBreak/>
        <w:t>Para un</w:t>
      </w:r>
      <w:r w:rsidR="008D3C7A">
        <w:rPr>
          <w:rFonts w:ascii="Arial" w:hAnsi="Arial" w:cs="Arial"/>
          <w:sz w:val="22"/>
          <w:szCs w:val="22"/>
          <w:lang w:val="es-UY"/>
        </w:rPr>
        <w:t>a región co</w:t>
      </w:r>
      <w:r w:rsidR="00EA1483">
        <w:rPr>
          <w:rFonts w:ascii="Arial" w:hAnsi="Arial" w:cs="Arial"/>
          <w:sz w:val="22"/>
          <w:szCs w:val="22"/>
          <w:lang w:val="es-UY"/>
        </w:rPr>
        <w:t xml:space="preserve">mo la de Salto Grande </w:t>
      </w:r>
      <w:r w:rsidRPr="00804A07">
        <w:rPr>
          <w:rFonts w:ascii="Arial" w:hAnsi="Arial" w:cs="Arial"/>
          <w:sz w:val="22"/>
          <w:szCs w:val="22"/>
          <w:lang w:val="es-UY"/>
        </w:rPr>
        <w:t>estar inserto en el comercio global tiene múltiples benefic</w:t>
      </w:r>
      <w:r>
        <w:rPr>
          <w:rFonts w:ascii="Arial" w:hAnsi="Arial" w:cs="Arial"/>
          <w:sz w:val="22"/>
          <w:szCs w:val="22"/>
          <w:lang w:val="es-UY"/>
        </w:rPr>
        <w:t>ios, entre los cuales se pueden mencionar</w:t>
      </w:r>
      <w:r w:rsidRPr="00804A07">
        <w:rPr>
          <w:rFonts w:ascii="Arial" w:hAnsi="Arial" w:cs="Arial"/>
          <w:sz w:val="22"/>
          <w:szCs w:val="22"/>
          <w:lang w:val="es-UY"/>
        </w:rPr>
        <w:t xml:space="preserve"> </w:t>
      </w:r>
      <w:r w:rsidR="008D3C7A">
        <w:rPr>
          <w:rFonts w:ascii="Arial" w:hAnsi="Arial" w:cs="Arial"/>
          <w:sz w:val="22"/>
          <w:szCs w:val="22"/>
          <w:lang w:val="es-UY"/>
        </w:rPr>
        <w:t>el aumento de las</w:t>
      </w:r>
      <w:r w:rsidRPr="00804A07">
        <w:rPr>
          <w:rFonts w:ascii="Arial" w:hAnsi="Arial" w:cs="Arial"/>
          <w:sz w:val="22"/>
          <w:szCs w:val="22"/>
          <w:lang w:val="es-UY"/>
        </w:rPr>
        <w:t xml:space="preserve"> exportaciones de sectores, </w:t>
      </w:r>
      <w:r w:rsidR="003073AA">
        <w:rPr>
          <w:rFonts w:ascii="Arial" w:hAnsi="Arial" w:cs="Arial"/>
          <w:sz w:val="22"/>
          <w:szCs w:val="22"/>
          <w:lang w:val="es-UY"/>
        </w:rPr>
        <w:t xml:space="preserve">la </w:t>
      </w:r>
      <w:r w:rsidR="008D3C7A">
        <w:rPr>
          <w:rFonts w:ascii="Arial" w:hAnsi="Arial" w:cs="Arial"/>
          <w:sz w:val="22"/>
          <w:szCs w:val="22"/>
          <w:lang w:val="es-UY"/>
        </w:rPr>
        <w:t xml:space="preserve">mayor </w:t>
      </w:r>
      <w:r w:rsidRPr="00804A07">
        <w:rPr>
          <w:rFonts w:ascii="Arial" w:hAnsi="Arial" w:cs="Arial"/>
          <w:sz w:val="22"/>
          <w:szCs w:val="22"/>
          <w:lang w:val="es-UY"/>
        </w:rPr>
        <w:t xml:space="preserve">captación de inversión extranjera directa, </w:t>
      </w:r>
      <w:r w:rsidR="003073AA">
        <w:rPr>
          <w:rFonts w:ascii="Arial" w:hAnsi="Arial" w:cs="Arial"/>
          <w:sz w:val="22"/>
          <w:szCs w:val="22"/>
          <w:lang w:val="es-UY"/>
        </w:rPr>
        <w:t xml:space="preserve">la </w:t>
      </w:r>
      <w:r w:rsidRPr="00804A07">
        <w:rPr>
          <w:rFonts w:ascii="Arial" w:hAnsi="Arial" w:cs="Arial"/>
          <w:sz w:val="22"/>
          <w:szCs w:val="22"/>
          <w:lang w:val="es-UY"/>
        </w:rPr>
        <w:t xml:space="preserve">incorporación de progreso técnico </w:t>
      </w:r>
      <w:r>
        <w:rPr>
          <w:rFonts w:ascii="Arial" w:hAnsi="Arial" w:cs="Arial"/>
          <w:sz w:val="22"/>
          <w:szCs w:val="22"/>
          <w:lang w:val="es-UY"/>
        </w:rPr>
        <w:t>y/</w:t>
      </w:r>
      <w:r w:rsidRPr="00804A07">
        <w:rPr>
          <w:rFonts w:ascii="Arial" w:hAnsi="Arial" w:cs="Arial"/>
          <w:sz w:val="22"/>
          <w:szCs w:val="22"/>
          <w:lang w:val="es-UY"/>
        </w:rPr>
        <w:t xml:space="preserve">o </w:t>
      </w:r>
      <w:r w:rsidR="008D3C7A">
        <w:rPr>
          <w:rFonts w:ascii="Arial" w:hAnsi="Arial" w:cs="Arial"/>
          <w:sz w:val="22"/>
          <w:szCs w:val="22"/>
          <w:lang w:val="es-UY"/>
        </w:rPr>
        <w:t xml:space="preserve">incorporación de </w:t>
      </w:r>
      <w:r w:rsidRPr="00804A07">
        <w:rPr>
          <w:rFonts w:ascii="Arial" w:hAnsi="Arial" w:cs="Arial"/>
          <w:sz w:val="22"/>
          <w:szCs w:val="22"/>
          <w:lang w:val="es-UY"/>
        </w:rPr>
        <w:t xml:space="preserve">nuevas modalidades de organización en las empresas locales, el aumento del empleo calificado </w:t>
      </w:r>
      <w:r>
        <w:rPr>
          <w:rFonts w:ascii="Arial" w:hAnsi="Arial" w:cs="Arial"/>
          <w:sz w:val="22"/>
          <w:szCs w:val="22"/>
          <w:lang w:val="es-UY"/>
        </w:rPr>
        <w:t>y/</w:t>
      </w:r>
      <w:r w:rsidRPr="00804A07">
        <w:rPr>
          <w:rFonts w:ascii="Arial" w:hAnsi="Arial" w:cs="Arial"/>
          <w:sz w:val="22"/>
          <w:szCs w:val="22"/>
          <w:lang w:val="es-UY"/>
        </w:rPr>
        <w:t xml:space="preserve">o el desarrollo de las capacidades de </w:t>
      </w:r>
      <w:r w:rsidR="008D3C7A">
        <w:rPr>
          <w:rFonts w:ascii="Arial" w:hAnsi="Arial" w:cs="Arial"/>
          <w:sz w:val="22"/>
          <w:szCs w:val="22"/>
          <w:lang w:val="es-UY"/>
        </w:rPr>
        <w:t>la</w:t>
      </w:r>
      <w:r w:rsidRPr="00804A07">
        <w:rPr>
          <w:rFonts w:ascii="Arial" w:hAnsi="Arial" w:cs="Arial"/>
          <w:sz w:val="22"/>
          <w:szCs w:val="22"/>
          <w:lang w:val="es-UY"/>
        </w:rPr>
        <w:t xml:space="preserve"> fuerza laboral. A su vez, esto permite diversificar la matriz productiva y por ende las exportaciones, en particular </w:t>
      </w:r>
      <w:r>
        <w:rPr>
          <w:rFonts w:ascii="Arial" w:hAnsi="Arial" w:cs="Arial"/>
          <w:sz w:val="22"/>
          <w:szCs w:val="22"/>
          <w:lang w:val="es-UY"/>
        </w:rPr>
        <w:t xml:space="preserve">incrementar </w:t>
      </w:r>
      <w:r w:rsidRPr="00804A07">
        <w:rPr>
          <w:rFonts w:ascii="Arial" w:hAnsi="Arial" w:cs="Arial"/>
          <w:sz w:val="22"/>
          <w:szCs w:val="22"/>
          <w:lang w:val="es-UY"/>
        </w:rPr>
        <w:t xml:space="preserve">las </w:t>
      </w:r>
      <w:r>
        <w:rPr>
          <w:rFonts w:ascii="Arial" w:hAnsi="Arial" w:cs="Arial"/>
          <w:sz w:val="22"/>
          <w:szCs w:val="22"/>
          <w:lang w:val="es-UY"/>
        </w:rPr>
        <w:t xml:space="preserve">exportaciones </w:t>
      </w:r>
      <w:r w:rsidRPr="00804A07">
        <w:rPr>
          <w:rFonts w:ascii="Arial" w:hAnsi="Arial" w:cs="Arial"/>
          <w:sz w:val="22"/>
          <w:szCs w:val="22"/>
          <w:lang w:val="es-UY"/>
        </w:rPr>
        <w:t>de mayor valor agregado</w:t>
      </w:r>
      <w:r w:rsidR="003073AA">
        <w:rPr>
          <w:rFonts w:ascii="Arial" w:hAnsi="Arial" w:cs="Arial"/>
          <w:sz w:val="22"/>
          <w:szCs w:val="22"/>
          <w:lang w:val="es-UY"/>
        </w:rPr>
        <w:t>, lo que repercute en la generación de mayor empleo de calidad, y su consecuente reducción de la pobreza.</w:t>
      </w:r>
    </w:p>
    <w:p w14:paraId="6B87F5A2" w14:textId="77777777" w:rsidR="004E5FBC" w:rsidRDefault="004E5FBC" w:rsidP="00E40BD7">
      <w:pPr>
        <w:pStyle w:val="Default"/>
        <w:spacing w:line="360" w:lineRule="auto"/>
        <w:jc w:val="both"/>
        <w:rPr>
          <w:rFonts w:ascii="Arial" w:hAnsi="Arial" w:cs="Arial"/>
          <w:sz w:val="22"/>
          <w:szCs w:val="22"/>
          <w:lang w:val="es-UY"/>
        </w:rPr>
      </w:pPr>
    </w:p>
    <w:p w14:paraId="59E742F5" w14:textId="76AF7243" w:rsidR="00A579A3" w:rsidRDefault="00453560" w:rsidP="00E40BD7">
      <w:pPr>
        <w:pStyle w:val="Default"/>
        <w:spacing w:line="360" w:lineRule="auto"/>
        <w:jc w:val="both"/>
        <w:rPr>
          <w:rFonts w:ascii="Arial" w:hAnsi="Arial" w:cs="Arial"/>
          <w:sz w:val="22"/>
          <w:szCs w:val="22"/>
          <w:lang w:val="es-UY"/>
        </w:rPr>
      </w:pPr>
      <w:r>
        <w:rPr>
          <w:rFonts w:ascii="Arial" w:hAnsi="Arial" w:cs="Arial"/>
          <w:sz w:val="22"/>
          <w:szCs w:val="22"/>
          <w:lang w:val="es-UY"/>
        </w:rPr>
        <w:t xml:space="preserve">Adicionalmente, y adoptando un supuesto realista de </w:t>
      </w:r>
      <w:r w:rsidR="00367AE4" w:rsidRPr="00804A07">
        <w:rPr>
          <w:rFonts w:ascii="Arial" w:hAnsi="Arial" w:cs="Arial"/>
          <w:sz w:val="22"/>
          <w:szCs w:val="22"/>
          <w:lang w:val="es-UY"/>
        </w:rPr>
        <w:t xml:space="preserve">firmas </w:t>
      </w:r>
      <w:r w:rsidR="007C09A5">
        <w:rPr>
          <w:rFonts w:ascii="Arial" w:hAnsi="Arial" w:cs="Arial"/>
          <w:sz w:val="22"/>
          <w:szCs w:val="22"/>
          <w:lang w:val="es-UY"/>
        </w:rPr>
        <w:t xml:space="preserve">con productividades </w:t>
      </w:r>
      <w:r w:rsidR="00367AE4" w:rsidRPr="00804A07">
        <w:rPr>
          <w:rFonts w:ascii="Arial" w:hAnsi="Arial" w:cs="Arial"/>
          <w:sz w:val="22"/>
          <w:szCs w:val="22"/>
          <w:lang w:val="es-UY"/>
        </w:rPr>
        <w:t xml:space="preserve">heterogéneas, las empresas exportadoras, </w:t>
      </w:r>
      <w:r w:rsidR="00E40BD7">
        <w:rPr>
          <w:rFonts w:ascii="Arial" w:hAnsi="Arial" w:cs="Arial"/>
          <w:sz w:val="22"/>
          <w:szCs w:val="22"/>
          <w:lang w:val="es-UY"/>
        </w:rPr>
        <w:t>que participan en actividades de comercio internacional</w:t>
      </w:r>
      <w:r w:rsidR="00367AE4" w:rsidRPr="00804A07">
        <w:rPr>
          <w:rFonts w:ascii="Arial" w:hAnsi="Arial" w:cs="Arial"/>
          <w:sz w:val="22"/>
          <w:szCs w:val="22"/>
          <w:lang w:val="es-UY"/>
        </w:rPr>
        <w:t>, tienen mayor productividad que las empresas orientadas al mercado doméstico (</w:t>
      </w:r>
      <w:r w:rsidR="0029044C">
        <w:rPr>
          <w:rFonts w:ascii="Arial" w:hAnsi="Arial" w:cs="Arial"/>
          <w:sz w:val="22"/>
          <w:szCs w:val="22"/>
          <w:lang w:val="es-UY"/>
        </w:rPr>
        <w:t xml:space="preserve">Bernard, </w:t>
      </w:r>
      <w:r w:rsidR="00367AE4" w:rsidRPr="00804A07">
        <w:rPr>
          <w:rFonts w:ascii="Arial" w:hAnsi="Arial" w:cs="Arial"/>
          <w:sz w:val="22"/>
          <w:szCs w:val="22"/>
          <w:lang w:val="es-UY"/>
        </w:rPr>
        <w:t>Eaton</w:t>
      </w:r>
      <w:r w:rsidR="0029044C">
        <w:rPr>
          <w:rFonts w:ascii="Arial" w:hAnsi="Arial" w:cs="Arial"/>
          <w:sz w:val="22"/>
          <w:szCs w:val="22"/>
          <w:lang w:val="es-UY"/>
        </w:rPr>
        <w:t xml:space="preserve">, Jensen </w:t>
      </w:r>
      <w:r w:rsidR="00367AE4" w:rsidRPr="00804A07">
        <w:rPr>
          <w:rFonts w:ascii="Arial" w:hAnsi="Arial" w:cs="Arial"/>
          <w:sz w:val="22"/>
          <w:szCs w:val="22"/>
          <w:lang w:val="es-UY"/>
        </w:rPr>
        <w:t xml:space="preserve">y </w:t>
      </w:r>
      <w:proofErr w:type="spellStart"/>
      <w:r w:rsidR="00367AE4" w:rsidRPr="00804A07">
        <w:rPr>
          <w:rFonts w:ascii="Arial" w:hAnsi="Arial" w:cs="Arial"/>
          <w:sz w:val="22"/>
          <w:szCs w:val="22"/>
          <w:lang w:val="es-UY"/>
        </w:rPr>
        <w:t>Kortum</w:t>
      </w:r>
      <w:proofErr w:type="spellEnd"/>
      <w:r w:rsidR="00367AE4" w:rsidRPr="00804A07">
        <w:rPr>
          <w:rFonts w:ascii="Arial" w:hAnsi="Arial" w:cs="Arial"/>
          <w:sz w:val="22"/>
          <w:szCs w:val="22"/>
          <w:lang w:val="es-UY"/>
        </w:rPr>
        <w:t xml:space="preserve"> 200</w:t>
      </w:r>
      <w:r w:rsidR="0029044C">
        <w:rPr>
          <w:rFonts w:ascii="Arial" w:hAnsi="Arial" w:cs="Arial"/>
          <w:sz w:val="22"/>
          <w:szCs w:val="22"/>
          <w:lang w:val="es-UY"/>
        </w:rPr>
        <w:t>3</w:t>
      </w:r>
      <w:r w:rsidR="00367AE4" w:rsidRPr="00804A07">
        <w:rPr>
          <w:rFonts w:ascii="Arial" w:hAnsi="Arial" w:cs="Arial"/>
          <w:sz w:val="22"/>
          <w:szCs w:val="22"/>
          <w:lang w:val="es-UY"/>
        </w:rPr>
        <w:t xml:space="preserve">; </w:t>
      </w:r>
      <w:proofErr w:type="spellStart"/>
      <w:r w:rsidR="00367AE4" w:rsidRPr="00804A07">
        <w:rPr>
          <w:rFonts w:ascii="Arial" w:hAnsi="Arial" w:cs="Arial"/>
          <w:sz w:val="22"/>
          <w:szCs w:val="22"/>
          <w:lang w:val="es-UY"/>
        </w:rPr>
        <w:t>Melitz</w:t>
      </w:r>
      <w:proofErr w:type="spellEnd"/>
      <w:r w:rsidR="00367AE4" w:rsidRPr="00804A07">
        <w:rPr>
          <w:rFonts w:ascii="Arial" w:hAnsi="Arial" w:cs="Arial"/>
          <w:sz w:val="22"/>
          <w:szCs w:val="22"/>
          <w:lang w:val="es-UY"/>
        </w:rPr>
        <w:t xml:space="preserve"> y Ottaviano 2008). </w:t>
      </w:r>
      <w:r w:rsidR="004E5FBC">
        <w:rPr>
          <w:rFonts w:ascii="Arial" w:hAnsi="Arial" w:cs="Arial"/>
          <w:sz w:val="22"/>
          <w:szCs w:val="22"/>
          <w:lang w:val="es-UY"/>
        </w:rPr>
        <w:t xml:space="preserve">La evidencia empírica ha demostrado que, incluso dentro de los mismos sectores industriales, </w:t>
      </w:r>
      <w:r w:rsidR="004E5FBC" w:rsidRPr="00804A07">
        <w:rPr>
          <w:rFonts w:ascii="Arial" w:hAnsi="Arial" w:cs="Arial"/>
          <w:sz w:val="22"/>
          <w:szCs w:val="22"/>
          <w:lang w:val="es-UY"/>
        </w:rPr>
        <w:t xml:space="preserve">existe un diferencial de productividad del trabajo </w:t>
      </w:r>
      <w:r w:rsidR="004E5FBC" w:rsidRPr="00804A07">
        <w:rPr>
          <w:rFonts w:ascii="Arial" w:hAnsi="Arial" w:cs="Arial"/>
          <w:sz w:val="22"/>
          <w:szCs w:val="22"/>
          <w:lang w:val="es-UY"/>
        </w:rPr>
        <w:fldChar w:fldCharType="begin"/>
      </w:r>
      <w:r w:rsidR="004E5FBC" w:rsidRPr="00804A07">
        <w:rPr>
          <w:rFonts w:ascii="Arial" w:hAnsi="Arial" w:cs="Arial"/>
          <w:sz w:val="22"/>
          <w:szCs w:val="22"/>
          <w:lang w:val="es-UY"/>
        </w:rPr>
        <w:instrText xml:space="preserve"> QUOTE </w:instrText>
      </w:r>
      <w:r w:rsidR="004E5FBC" w:rsidRPr="00804A07">
        <w:rPr>
          <w:rFonts w:ascii="Arial" w:hAnsi="Arial" w:cs="Arial"/>
          <w:noProof/>
          <w:sz w:val="22"/>
          <w:szCs w:val="22"/>
          <w:lang w:val="es-ES" w:eastAsia="es-ES"/>
        </w:rPr>
        <w:drawing>
          <wp:inline distT="0" distB="0" distL="0" distR="0" wp14:anchorId="13A88B20" wp14:editId="43EDF9E8">
            <wp:extent cx="123825" cy="171450"/>
            <wp:effectExtent l="1905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blip>
                    <a:srcRect/>
                    <a:stretch>
                      <a:fillRect/>
                    </a:stretch>
                  </pic:blipFill>
                  <pic:spPr bwMode="auto">
                    <a:xfrm>
                      <a:off x="0" y="0"/>
                      <a:ext cx="123825" cy="171450"/>
                    </a:xfrm>
                    <a:prstGeom prst="rect">
                      <a:avLst/>
                    </a:prstGeom>
                    <a:noFill/>
                    <a:ln w="9525">
                      <a:noFill/>
                      <a:miter lim="800000"/>
                      <a:headEnd/>
                      <a:tailEnd/>
                    </a:ln>
                  </pic:spPr>
                </pic:pic>
              </a:graphicData>
            </a:graphic>
          </wp:inline>
        </w:drawing>
      </w:r>
      <w:r w:rsidR="004E5FBC" w:rsidRPr="00804A07">
        <w:rPr>
          <w:rFonts w:ascii="Arial" w:hAnsi="Arial" w:cs="Arial"/>
          <w:sz w:val="22"/>
          <w:szCs w:val="22"/>
          <w:lang w:val="es-UY"/>
        </w:rPr>
        <w:fldChar w:fldCharType="end"/>
      </w:r>
      <w:r w:rsidR="004E5FBC" w:rsidRPr="00804A07">
        <w:rPr>
          <w:rFonts w:ascii="Arial" w:hAnsi="Arial" w:cs="Arial"/>
          <w:sz w:val="22"/>
          <w:szCs w:val="22"/>
          <w:lang w:val="es-UY"/>
        </w:rPr>
        <w:t xml:space="preserve"> entre los trabajadores empleados en una empresa exportadora y los contratados por una </w:t>
      </w:r>
      <w:r w:rsidR="004E5FBC">
        <w:rPr>
          <w:rFonts w:ascii="Arial" w:hAnsi="Arial" w:cs="Arial"/>
          <w:sz w:val="22"/>
          <w:szCs w:val="22"/>
          <w:lang w:val="es-UY"/>
        </w:rPr>
        <w:t>empresa que só</w:t>
      </w:r>
      <w:r w:rsidR="004E5FBC" w:rsidRPr="00804A07">
        <w:rPr>
          <w:rFonts w:ascii="Arial" w:hAnsi="Arial" w:cs="Arial"/>
          <w:sz w:val="22"/>
          <w:szCs w:val="22"/>
          <w:lang w:val="es-UY"/>
        </w:rPr>
        <w:t xml:space="preserve">lo vende en el mercado doméstico. </w:t>
      </w:r>
      <w:r w:rsidR="004E5FBC">
        <w:rPr>
          <w:rFonts w:ascii="Arial" w:hAnsi="Arial" w:cs="Arial"/>
          <w:sz w:val="22"/>
          <w:szCs w:val="22"/>
          <w:lang w:val="es-UY"/>
        </w:rPr>
        <w:t xml:space="preserve">Este diferencial de productividad se observa en lo producido por trabajador (valor bruto de producción por trabajador). </w:t>
      </w:r>
      <w:r w:rsidR="00367AE4" w:rsidRPr="00804A07">
        <w:rPr>
          <w:rFonts w:ascii="Arial" w:hAnsi="Arial" w:cs="Arial"/>
          <w:sz w:val="22"/>
          <w:szCs w:val="22"/>
          <w:lang w:val="es-UY"/>
        </w:rPr>
        <w:t>Por este motivo, u</w:t>
      </w:r>
      <w:r w:rsidR="00367AE4">
        <w:rPr>
          <w:rFonts w:ascii="Arial" w:hAnsi="Arial" w:cs="Arial"/>
          <w:sz w:val="22"/>
          <w:szCs w:val="22"/>
          <w:lang w:val="es-UY"/>
        </w:rPr>
        <w:t xml:space="preserve">na forma de medir los beneficios resultantes del </w:t>
      </w:r>
      <w:r w:rsidR="003A41EB">
        <w:rPr>
          <w:rFonts w:ascii="Arial" w:hAnsi="Arial" w:cs="Arial"/>
          <w:sz w:val="22"/>
          <w:szCs w:val="22"/>
          <w:lang w:val="es-UY"/>
        </w:rPr>
        <w:t>programa</w:t>
      </w:r>
      <w:r w:rsidR="00367AE4">
        <w:rPr>
          <w:rFonts w:ascii="Arial" w:hAnsi="Arial" w:cs="Arial"/>
          <w:sz w:val="22"/>
          <w:szCs w:val="22"/>
          <w:lang w:val="es-UY"/>
        </w:rPr>
        <w:t xml:space="preserve"> es estimar e</w:t>
      </w:r>
      <w:r w:rsidR="00367AE4" w:rsidRPr="00804A07">
        <w:rPr>
          <w:rFonts w:ascii="Arial" w:hAnsi="Arial" w:cs="Arial"/>
          <w:sz w:val="22"/>
          <w:szCs w:val="22"/>
          <w:lang w:val="es-UY"/>
        </w:rPr>
        <w:t>l</w:t>
      </w:r>
      <w:r w:rsidR="00367AE4">
        <w:rPr>
          <w:rFonts w:ascii="Arial" w:hAnsi="Arial" w:cs="Arial"/>
          <w:sz w:val="22"/>
          <w:szCs w:val="22"/>
          <w:lang w:val="es-UY"/>
        </w:rPr>
        <w:t xml:space="preserve"> incremento</w:t>
      </w:r>
      <w:r w:rsidR="00E40BD7">
        <w:rPr>
          <w:rFonts w:ascii="Arial" w:hAnsi="Arial" w:cs="Arial"/>
          <w:sz w:val="22"/>
          <w:szCs w:val="22"/>
          <w:lang w:val="es-UY"/>
        </w:rPr>
        <w:t xml:space="preserve"> de </w:t>
      </w:r>
      <w:r w:rsidR="00367AE4">
        <w:rPr>
          <w:rFonts w:ascii="Arial" w:hAnsi="Arial" w:cs="Arial"/>
          <w:sz w:val="22"/>
          <w:szCs w:val="22"/>
          <w:lang w:val="es-UY"/>
        </w:rPr>
        <w:t>exportaciones producido por el programa y ponderar estas</w:t>
      </w:r>
      <w:r w:rsidR="00367AE4" w:rsidRPr="00804A07">
        <w:rPr>
          <w:rFonts w:ascii="Arial" w:hAnsi="Arial" w:cs="Arial"/>
          <w:sz w:val="22"/>
          <w:szCs w:val="22"/>
          <w:lang w:val="es-UY"/>
        </w:rPr>
        <w:t xml:space="preserve"> ganancia</w:t>
      </w:r>
      <w:r w:rsidR="00367AE4">
        <w:rPr>
          <w:rFonts w:ascii="Arial" w:hAnsi="Arial" w:cs="Arial"/>
          <w:sz w:val="22"/>
          <w:szCs w:val="22"/>
          <w:lang w:val="es-UY"/>
        </w:rPr>
        <w:t xml:space="preserve">s por la mejora </w:t>
      </w:r>
      <w:r w:rsidR="00367AE4" w:rsidRPr="00804A07">
        <w:rPr>
          <w:rFonts w:ascii="Arial" w:hAnsi="Arial" w:cs="Arial"/>
          <w:sz w:val="22"/>
          <w:szCs w:val="22"/>
          <w:lang w:val="es-UY"/>
        </w:rPr>
        <w:t>en</w:t>
      </w:r>
      <w:r w:rsidR="00367AE4">
        <w:rPr>
          <w:rFonts w:ascii="Arial" w:hAnsi="Arial" w:cs="Arial"/>
          <w:sz w:val="22"/>
          <w:szCs w:val="22"/>
          <w:lang w:val="es-UY"/>
        </w:rPr>
        <w:t xml:space="preserve"> la</w:t>
      </w:r>
      <w:r w:rsidR="00367AE4" w:rsidRPr="00804A07">
        <w:rPr>
          <w:rFonts w:ascii="Arial" w:hAnsi="Arial" w:cs="Arial"/>
          <w:sz w:val="22"/>
          <w:szCs w:val="22"/>
          <w:lang w:val="es-UY"/>
        </w:rPr>
        <w:t xml:space="preserve"> pr</w:t>
      </w:r>
      <w:r w:rsidR="00367AE4">
        <w:rPr>
          <w:rFonts w:ascii="Arial" w:hAnsi="Arial" w:cs="Arial"/>
          <w:sz w:val="22"/>
          <w:szCs w:val="22"/>
          <w:lang w:val="es-UY"/>
        </w:rPr>
        <w:t>oductividad del trabajo asociadas a la mayor exposición al comercio internacional</w:t>
      </w:r>
      <w:r w:rsidR="00367AE4">
        <w:rPr>
          <w:rStyle w:val="FootnoteReference"/>
          <w:rFonts w:ascii="Arial" w:hAnsi="Arial" w:cs="Arial"/>
          <w:sz w:val="22"/>
          <w:szCs w:val="22"/>
          <w:lang w:val="es-UY"/>
        </w:rPr>
        <w:footnoteReference w:id="3"/>
      </w:r>
      <w:r w:rsidR="00367AE4" w:rsidRPr="00804A07">
        <w:rPr>
          <w:rFonts w:ascii="Arial" w:hAnsi="Arial" w:cs="Arial"/>
          <w:sz w:val="22"/>
          <w:szCs w:val="22"/>
          <w:lang w:val="es-UY"/>
        </w:rPr>
        <w:t>.</w:t>
      </w:r>
    </w:p>
    <w:p w14:paraId="3642FD73" w14:textId="77777777" w:rsidR="007C09A5" w:rsidRDefault="007C09A5" w:rsidP="00E40BD7">
      <w:pPr>
        <w:pStyle w:val="Default"/>
        <w:spacing w:line="360" w:lineRule="auto"/>
        <w:jc w:val="both"/>
        <w:rPr>
          <w:rFonts w:ascii="Arial" w:hAnsi="Arial" w:cs="Arial"/>
          <w:sz w:val="22"/>
          <w:szCs w:val="22"/>
          <w:lang w:val="es-UY"/>
        </w:rPr>
      </w:pPr>
    </w:p>
    <w:p w14:paraId="37E36324" w14:textId="662EB53A" w:rsidR="00EC7F46" w:rsidRPr="00804A07" w:rsidRDefault="00EC7F46" w:rsidP="00EC7F46">
      <w:pPr>
        <w:pStyle w:val="Default"/>
        <w:spacing w:line="360" w:lineRule="auto"/>
        <w:jc w:val="both"/>
        <w:rPr>
          <w:rFonts w:ascii="Arial" w:hAnsi="Arial" w:cs="Arial"/>
          <w:sz w:val="22"/>
          <w:szCs w:val="22"/>
          <w:lang w:val="es-UY"/>
        </w:rPr>
      </w:pPr>
      <w:r w:rsidRPr="00804A07">
        <w:rPr>
          <w:rFonts w:ascii="Arial" w:hAnsi="Arial" w:cs="Arial"/>
          <w:sz w:val="22"/>
          <w:szCs w:val="22"/>
          <w:lang w:val="es-UY"/>
        </w:rPr>
        <w:t>Para simplificar</w:t>
      </w:r>
      <w:r>
        <w:rPr>
          <w:rFonts w:ascii="Arial" w:hAnsi="Arial" w:cs="Arial"/>
          <w:sz w:val="22"/>
          <w:szCs w:val="22"/>
          <w:lang w:val="es-UY"/>
        </w:rPr>
        <w:t xml:space="preserve"> y por falta de información estadística desagregada</w:t>
      </w:r>
      <w:r w:rsidR="001D7D8C">
        <w:rPr>
          <w:rFonts w:ascii="Arial" w:hAnsi="Arial" w:cs="Arial"/>
          <w:sz w:val="22"/>
          <w:szCs w:val="22"/>
          <w:lang w:val="es-UY"/>
        </w:rPr>
        <w:t xml:space="preserve"> a nivel regional</w:t>
      </w:r>
      <w:r w:rsidR="00D52881">
        <w:rPr>
          <w:rStyle w:val="FootnoteReference"/>
          <w:rFonts w:ascii="Arial" w:hAnsi="Arial" w:cs="Arial"/>
          <w:sz w:val="22"/>
          <w:szCs w:val="22"/>
          <w:lang w:val="es-UY"/>
        </w:rPr>
        <w:footnoteReference w:id="4"/>
      </w:r>
      <w:r>
        <w:rPr>
          <w:rFonts w:ascii="Arial" w:hAnsi="Arial" w:cs="Arial"/>
          <w:sz w:val="22"/>
          <w:szCs w:val="22"/>
          <w:lang w:val="es-UY"/>
        </w:rPr>
        <w:t>, en el presente ejercicio</w:t>
      </w:r>
      <w:r w:rsidR="003C7A22">
        <w:rPr>
          <w:rFonts w:ascii="Arial" w:hAnsi="Arial" w:cs="Arial"/>
          <w:sz w:val="22"/>
          <w:szCs w:val="22"/>
          <w:lang w:val="es-UY"/>
        </w:rPr>
        <w:t xml:space="preserve"> base de este estudio</w:t>
      </w:r>
      <w:r w:rsidRPr="00804A07">
        <w:rPr>
          <w:rFonts w:ascii="Arial" w:hAnsi="Arial" w:cs="Arial"/>
          <w:sz w:val="22"/>
          <w:szCs w:val="22"/>
          <w:lang w:val="es-UY"/>
        </w:rPr>
        <w:t xml:space="preserve"> se supone que este diferencial de productividad </w:t>
      </w:r>
      <w:r>
        <w:rPr>
          <w:rFonts w:ascii="Arial" w:hAnsi="Arial" w:cs="Arial"/>
          <w:sz w:val="22"/>
          <w:szCs w:val="22"/>
          <w:lang w:val="es-UY"/>
        </w:rPr>
        <w:t>no existe</w:t>
      </w:r>
      <w:r w:rsidRPr="00804A07">
        <w:rPr>
          <w:rFonts w:ascii="Arial" w:hAnsi="Arial" w:cs="Arial"/>
          <w:sz w:val="22"/>
          <w:szCs w:val="22"/>
          <w:lang w:val="es-UY"/>
        </w:rPr>
        <w:t>, es decir</w:t>
      </w:r>
      <w:r w:rsidR="002D21F2">
        <w:rPr>
          <w:rFonts w:ascii="Arial" w:hAnsi="Arial" w:cs="Arial"/>
          <w:sz w:val="22"/>
          <w:szCs w:val="22"/>
          <w:lang w:val="es-UY"/>
        </w:rPr>
        <w:t>,</w:t>
      </w:r>
      <w:r w:rsidRPr="00804A07">
        <w:rPr>
          <w:rFonts w:ascii="Arial" w:hAnsi="Arial" w:cs="Arial"/>
          <w:sz w:val="22"/>
          <w:szCs w:val="22"/>
          <w:lang w:val="es-UY"/>
        </w:rPr>
        <w:t xml:space="preserve"> que la productividad del trabajo es la misma en ambos tipos de firmas y los trabajadores de una empresa doméstica </w:t>
      </w:r>
      <w:r w:rsidR="00D90148">
        <w:rPr>
          <w:rFonts w:ascii="Arial" w:hAnsi="Arial" w:cs="Arial"/>
          <w:sz w:val="22"/>
          <w:szCs w:val="22"/>
          <w:lang w:val="es-UY"/>
        </w:rPr>
        <w:t>y</w:t>
      </w:r>
      <w:r w:rsidRPr="00804A07">
        <w:rPr>
          <w:rFonts w:ascii="Arial" w:hAnsi="Arial" w:cs="Arial"/>
          <w:sz w:val="22"/>
          <w:szCs w:val="22"/>
          <w:lang w:val="es-UY"/>
        </w:rPr>
        <w:t xml:space="preserve"> una exportadora no cambian la productividad de trabajo e</w:t>
      </w:r>
      <w:r w:rsidR="001D7D8C">
        <w:rPr>
          <w:rFonts w:ascii="Arial" w:hAnsi="Arial" w:cs="Arial"/>
          <w:sz w:val="22"/>
          <w:szCs w:val="22"/>
          <w:lang w:val="es-UY"/>
        </w:rPr>
        <w:t>n</w:t>
      </w:r>
      <w:r w:rsidRPr="00804A07">
        <w:rPr>
          <w:rFonts w:ascii="Arial" w:hAnsi="Arial" w:cs="Arial"/>
          <w:sz w:val="22"/>
          <w:szCs w:val="22"/>
          <w:lang w:val="es-UY"/>
        </w:rPr>
        <w:t xml:space="preserve"> ninguno de los dos tipos de compañías.</w:t>
      </w:r>
      <w:r>
        <w:rPr>
          <w:rFonts w:ascii="Arial" w:hAnsi="Arial" w:cs="Arial"/>
          <w:sz w:val="22"/>
          <w:szCs w:val="22"/>
          <w:lang w:val="es-UY"/>
        </w:rPr>
        <w:t xml:space="preserve"> </w:t>
      </w:r>
      <w:r w:rsidRPr="006820F7">
        <w:rPr>
          <w:rFonts w:ascii="Arial" w:hAnsi="Arial" w:cs="Arial"/>
          <w:sz w:val="22"/>
          <w:szCs w:val="22"/>
          <w:lang w:val="es-UY"/>
        </w:rPr>
        <w:t xml:space="preserve">Este es un supuesto claramente conservador, pero es preferible utilizarlo a menos que se cuente con una estimación </w:t>
      </w:r>
      <w:r w:rsidR="001D7D8C">
        <w:rPr>
          <w:rFonts w:ascii="Arial" w:hAnsi="Arial" w:cs="Arial"/>
          <w:sz w:val="22"/>
          <w:szCs w:val="22"/>
          <w:lang w:val="es-UY"/>
        </w:rPr>
        <w:t xml:space="preserve">precisa </w:t>
      </w:r>
      <w:r w:rsidRPr="006820F7">
        <w:rPr>
          <w:rFonts w:ascii="Arial" w:hAnsi="Arial" w:cs="Arial"/>
          <w:sz w:val="22"/>
          <w:szCs w:val="22"/>
          <w:lang w:val="es-UY"/>
        </w:rPr>
        <w:t xml:space="preserve">sobre cuánto </w:t>
      </w:r>
      <w:r w:rsidR="00D90148">
        <w:rPr>
          <w:rFonts w:ascii="Arial" w:hAnsi="Arial" w:cs="Arial"/>
          <w:sz w:val="22"/>
          <w:szCs w:val="22"/>
          <w:lang w:val="es-UY"/>
        </w:rPr>
        <w:t>aumenta</w:t>
      </w:r>
      <w:r w:rsidRPr="006820F7">
        <w:rPr>
          <w:rFonts w:ascii="Arial" w:hAnsi="Arial" w:cs="Arial"/>
          <w:sz w:val="22"/>
          <w:szCs w:val="22"/>
          <w:lang w:val="es-UY"/>
        </w:rPr>
        <w:t xml:space="preserve"> la productividad del factor trabajo producto de </w:t>
      </w:r>
      <w:r>
        <w:rPr>
          <w:rFonts w:ascii="Arial" w:hAnsi="Arial" w:cs="Arial"/>
          <w:sz w:val="22"/>
          <w:szCs w:val="22"/>
          <w:lang w:val="es-UY"/>
        </w:rPr>
        <w:t>este</w:t>
      </w:r>
      <w:r w:rsidR="00D90148">
        <w:rPr>
          <w:rFonts w:ascii="Arial" w:hAnsi="Arial" w:cs="Arial"/>
          <w:sz w:val="22"/>
          <w:szCs w:val="22"/>
          <w:lang w:val="es-UY"/>
        </w:rPr>
        <w:t xml:space="preserve"> aumento de la actividad exportadora</w:t>
      </w:r>
      <w:r w:rsidR="001D7D8C">
        <w:rPr>
          <w:rFonts w:ascii="Arial" w:hAnsi="Arial" w:cs="Arial"/>
          <w:sz w:val="22"/>
          <w:szCs w:val="22"/>
          <w:lang w:val="es-UY"/>
        </w:rPr>
        <w:t xml:space="preserve"> y cuánto </w:t>
      </w:r>
      <w:r w:rsidR="001D7D8C">
        <w:rPr>
          <w:rFonts w:ascii="Arial" w:hAnsi="Arial" w:cs="Arial"/>
          <w:sz w:val="22"/>
          <w:szCs w:val="22"/>
          <w:lang w:val="es-UY"/>
        </w:rPr>
        <w:lastRenderedPageBreak/>
        <w:t>es la demanda de trabajo de cada sector</w:t>
      </w:r>
      <w:r w:rsidRPr="006820F7">
        <w:rPr>
          <w:rFonts w:ascii="Arial" w:hAnsi="Arial" w:cs="Arial"/>
          <w:sz w:val="22"/>
          <w:szCs w:val="22"/>
          <w:lang w:val="es-UY"/>
        </w:rPr>
        <w:t>.</w:t>
      </w:r>
      <w:r>
        <w:rPr>
          <w:rFonts w:ascii="Arial" w:hAnsi="Arial" w:cs="Arial"/>
          <w:sz w:val="22"/>
          <w:szCs w:val="22"/>
          <w:lang w:val="es-UY"/>
        </w:rPr>
        <w:t xml:space="preserve"> </w:t>
      </w:r>
      <w:r w:rsidR="003C7A22">
        <w:rPr>
          <w:rFonts w:ascii="Arial" w:hAnsi="Arial" w:cs="Arial"/>
          <w:sz w:val="22"/>
          <w:szCs w:val="22"/>
          <w:lang w:val="es-UY"/>
        </w:rPr>
        <w:t>En el análisis de sensibilidad se levanta este supuesto conservador y se estima el modelo con diferenciales de productividad.</w:t>
      </w:r>
    </w:p>
    <w:p w14:paraId="295F1E8B" w14:textId="77777777" w:rsidR="00EC7F46" w:rsidRPr="00804A07" w:rsidRDefault="00EC7F46" w:rsidP="00EC7F46">
      <w:pPr>
        <w:pStyle w:val="Default"/>
        <w:spacing w:line="360" w:lineRule="auto"/>
        <w:jc w:val="both"/>
        <w:rPr>
          <w:rFonts w:ascii="Arial" w:hAnsi="Arial" w:cs="Arial"/>
          <w:sz w:val="22"/>
          <w:szCs w:val="22"/>
          <w:lang w:val="es-UY"/>
        </w:rPr>
      </w:pPr>
    </w:p>
    <w:p w14:paraId="5F9725CD" w14:textId="2453D9E5" w:rsidR="005F5010" w:rsidRDefault="00026599" w:rsidP="00124AFE">
      <w:pPr>
        <w:pStyle w:val="Default"/>
        <w:spacing w:line="360" w:lineRule="auto"/>
        <w:jc w:val="both"/>
        <w:rPr>
          <w:rFonts w:ascii="Arial" w:hAnsi="Arial" w:cs="Arial"/>
          <w:sz w:val="22"/>
          <w:szCs w:val="22"/>
          <w:lang w:val="es-UY"/>
        </w:rPr>
      </w:pPr>
      <w:r>
        <w:rPr>
          <w:rFonts w:ascii="Arial" w:hAnsi="Arial" w:cs="Arial"/>
          <w:sz w:val="22"/>
          <w:szCs w:val="22"/>
          <w:lang w:val="es-UY"/>
        </w:rPr>
        <w:t>La valoración de los beneficios asociados al programa</w:t>
      </w:r>
      <w:r w:rsidRPr="00804A07">
        <w:rPr>
          <w:rFonts w:ascii="Arial" w:hAnsi="Arial" w:cs="Arial"/>
          <w:sz w:val="22"/>
          <w:szCs w:val="22"/>
          <w:lang w:val="es-UY"/>
        </w:rPr>
        <w:t xml:space="preserve"> se calcula</w:t>
      </w:r>
      <w:r>
        <w:rPr>
          <w:rFonts w:ascii="Arial" w:hAnsi="Arial" w:cs="Arial"/>
          <w:sz w:val="22"/>
          <w:szCs w:val="22"/>
          <w:lang w:val="es-UY"/>
        </w:rPr>
        <w:t xml:space="preserve"> entonces</w:t>
      </w:r>
      <w:r w:rsidR="00EC7F46">
        <w:rPr>
          <w:rFonts w:ascii="Arial" w:hAnsi="Arial" w:cs="Arial"/>
          <w:sz w:val="22"/>
          <w:szCs w:val="22"/>
          <w:lang w:val="es-UY"/>
        </w:rPr>
        <w:t xml:space="preserve"> obteniendo e</w:t>
      </w:r>
      <w:r w:rsidR="00EC7F46" w:rsidRPr="00804A07">
        <w:rPr>
          <w:rFonts w:ascii="Arial" w:hAnsi="Arial" w:cs="Arial"/>
          <w:sz w:val="22"/>
          <w:szCs w:val="22"/>
          <w:lang w:val="es-UY"/>
        </w:rPr>
        <w:t xml:space="preserve">l valor </w:t>
      </w:r>
      <w:r w:rsidR="00702638">
        <w:rPr>
          <w:rFonts w:ascii="Arial" w:hAnsi="Arial" w:cs="Arial"/>
          <w:sz w:val="22"/>
          <w:szCs w:val="22"/>
          <w:lang w:val="es-UY"/>
        </w:rPr>
        <w:t>presente</w:t>
      </w:r>
      <w:r w:rsidR="00EC7F46" w:rsidRPr="00804A07">
        <w:rPr>
          <w:rFonts w:ascii="Arial" w:hAnsi="Arial" w:cs="Arial"/>
          <w:sz w:val="22"/>
          <w:szCs w:val="22"/>
          <w:lang w:val="es-UY"/>
        </w:rPr>
        <w:t xml:space="preserve"> neto </w:t>
      </w:r>
      <w:r w:rsidR="00EC7F46">
        <w:rPr>
          <w:rFonts w:ascii="Arial" w:hAnsi="Arial" w:cs="Arial"/>
          <w:sz w:val="22"/>
          <w:szCs w:val="22"/>
          <w:lang w:val="es-UY"/>
        </w:rPr>
        <w:t>(V</w:t>
      </w:r>
      <w:r w:rsidR="00702638">
        <w:rPr>
          <w:rFonts w:ascii="Arial" w:hAnsi="Arial" w:cs="Arial"/>
          <w:sz w:val="22"/>
          <w:szCs w:val="22"/>
          <w:lang w:val="es-UY"/>
        </w:rPr>
        <w:t>P</w:t>
      </w:r>
      <w:r w:rsidR="00EC7F46">
        <w:rPr>
          <w:rFonts w:ascii="Arial" w:hAnsi="Arial" w:cs="Arial"/>
          <w:sz w:val="22"/>
          <w:szCs w:val="22"/>
          <w:lang w:val="es-UY"/>
        </w:rPr>
        <w:t xml:space="preserve">N) </w:t>
      </w:r>
      <w:r w:rsidR="00EC7F46" w:rsidRPr="00804A07">
        <w:rPr>
          <w:rFonts w:ascii="Arial" w:hAnsi="Arial" w:cs="Arial"/>
          <w:sz w:val="22"/>
          <w:szCs w:val="22"/>
          <w:lang w:val="es-UY"/>
        </w:rPr>
        <w:t>de</w:t>
      </w:r>
      <w:r w:rsidR="00EC7F46">
        <w:rPr>
          <w:rFonts w:ascii="Arial" w:hAnsi="Arial" w:cs="Arial"/>
          <w:sz w:val="22"/>
          <w:szCs w:val="22"/>
          <w:lang w:val="es-UY"/>
        </w:rPr>
        <w:t xml:space="preserve"> </w:t>
      </w:r>
      <w:r w:rsidR="00EC7F46" w:rsidRPr="00804A07">
        <w:rPr>
          <w:rFonts w:ascii="Arial" w:hAnsi="Arial" w:cs="Arial"/>
          <w:sz w:val="22"/>
          <w:szCs w:val="22"/>
          <w:lang w:val="es-UY"/>
        </w:rPr>
        <w:t>l</w:t>
      </w:r>
      <w:r w:rsidR="00EC7F46">
        <w:rPr>
          <w:rFonts w:ascii="Arial" w:hAnsi="Arial" w:cs="Arial"/>
          <w:sz w:val="22"/>
          <w:szCs w:val="22"/>
          <w:lang w:val="es-UY"/>
        </w:rPr>
        <w:t xml:space="preserve">a evolución del diferencial de las exportaciones con y sin </w:t>
      </w:r>
      <w:r w:rsidR="003A41EB">
        <w:rPr>
          <w:rFonts w:ascii="Arial" w:hAnsi="Arial" w:cs="Arial"/>
          <w:sz w:val="22"/>
          <w:szCs w:val="22"/>
          <w:lang w:val="es-UY"/>
        </w:rPr>
        <w:t>programa</w:t>
      </w:r>
      <w:r w:rsidR="00EC7F46" w:rsidRPr="00804A07">
        <w:rPr>
          <w:rFonts w:ascii="Arial" w:hAnsi="Arial" w:cs="Arial"/>
          <w:sz w:val="22"/>
          <w:szCs w:val="22"/>
          <w:lang w:val="es-UY"/>
        </w:rPr>
        <w:t>.</w:t>
      </w:r>
    </w:p>
    <w:p w14:paraId="1BD4A0D1" w14:textId="77777777" w:rsidR="00091547" w:rsidRDefault="00091547" w:rsidP="00124AFE">
      <w:pPr>
        <w:pStyle w:val="Default"/>
        <w:spacing w:line="360" w:lineRule="auto"/>
        <w:jc w:val="both"/>
        <w:rPr>
          <w:rFonts w:ascii="Arial" w:hAnsi="Arial" w:cs="Arial"/>
          <w:lang w:val="es-UY"/>
        </w:rPr>
      </w:pPr>
    </w:p>
    <w:p w14:paraId="41237265" w14:textId="70253CB7" w:rsidR="00EC7F46" w:rsidRPr="00804A07" w:rsidRDefault="00EC7F46" w:rsidP="00EC7F46">
      <w:pPr>
        <w:pStyle w:val="Default"/>
        <w:spacing w:line="360" w:lineRule="auto"/>
        <w:jc w:val="both"/>
        <w:rPr>
          <w:rFonts w:ascii="Arial" w:hAnsi="Arial" w:cs="Arial"/>
          <w:sz w:val="22"/>
          <w:szCs w:val="22"/>
          <w:lang w:val="es-UY"/>
        </w:rPr>
      </w:pPr>
      <w:r>
        <w:rPr>
          <w:rFonts w:ascii="Arial" w:hAnsi="Arial" w:cs="Arial"/>
          <w:sz w:val="22"/>
          <w:szCs w:val="22"/>
          <w:lang w:val="es-UY"/>
        </w:rPr>
        <w:t>Matemáticamente</w:t>
      </w:r>
      <w:r w:rsidRPr="00804A07">
        <w:rPr>
          <w:rFonts w:ascii="Arial" w:hAnsi="Arial" w:cs="Arial"/>
          <w:sz w:val="22"/>
          <w:szCs w:val="22"/>
          <w:lang w:val="es-UY"/>
        </w:rPr>
        <w:t xml:space="preserve">: </w:t>
      </w:r>
    </w:p>
    <w:p w14:paraId="76D821ED" w14:textId="0E02AEFB" w:rsidR="00EC7F46" w:rsidRDefault="00EC7F46" w:rsidP="00EC7F46">
      <w:pPr>
        <w:pStyle w:val="Default"/>
        <w:spacing w:line="360" w:lineRule="auto"/>
        <w:jc w:val="center"/>
        <w:rPr>
          <w:rFonts w:ascii="Arial" w:hAnsi="Arial" w:cs="Arial"/>
          <w:sz w:val="22"/>
          <w:szCs w:val="22"/>
          <w:lang w:val="es-UY"/>
        </w:rPr>
      </w:pPr>
      <m:oMath>
        <m:r>
          <m:rPr>
            <m:sty m:val="p"/>
          </m:rPr>
          <w:rPr>
            <w:rFonts w:ascii="Cambria Math" w:hAnsi="Cambria Math" w:cs="Arial"/>
            <w:sz w:val="28"/>
            <w:szCs w:val="28"/>
            <w:lang w:val="es-UY"/>
          </w:rPr>
          <m:t>VPN=</m:t>
        </m:r>
        <m:nary>
          <m:naryPr>
            <m:chr m:val="∑"/>
            <m:limLoc m:val="undOvr"/>
            <m:ctrlPr>
              <w:rPr>
                <w:rFonts w:ascii="Cambria Math" w:hAnsi="Cambria Math" w:cs="Arial"/>
                <w:i/>
                <w:sz w:val="28"/>
                <w:szCs w:val="28"/>
                <w:lang w:val="es-UY"/>
              </w:rPr>
            </m:ctrlPr>
          </m:naryPr>
          <m:sub>
            <m:r>
              <w:rPr>
                <w:rFonts w:ascii="Cambria Math" w:hAnsi="Cambria Math" w:cs="Arial"/>
                <w:sz w:val="28"/>
                <w:szCs w:val="28"/>
                <w:lang w:val="es-UY"/>
              </w:rPr>
              <m:t>i=0</m:t>
            </m:r>
          </m:sub>
          <m:sup>
            <m:r>
              <w:rPr>
                <w:rFonts w:ascii="Cambria Math" w:hAnsi="Cambria Math" w:cs="Arial"/>
                <w:sz w:val="28"/>
                <w:szCs w:val="28"/>
                <w:lang w:val="es-UY"/>
              </w:rPr>
              <m:t>n</m:t>
            </m:r>
          </m:sup>
          <m:e>
            <m:r>
              <w:rPr>
                <w:rFonts w:ascii="Cambria Math" w:hAnsi="Cambria Math" w:cs="Arial"/>
                <w:i/>
                <w:sz w:val="28"/>
                <w:szCs w:val="28"/>
                <w:lang w:val="es-UY"/>
              </w:rPr>
              <w:fldChar w:fldCharType="begin"/>
            </m:r>
            <m:r>
              <m:rPr>
                <m:sty m:val="p"/>
              </m:rPr>
              <w:rPr>
                <w:rFonts w:ascii="Cambria Math" w:hAnsi="Cambria Math" w:cs="Arial"/>
                <w:sz w:val="28"/>
                <w:szCs w:val="28"/>
                <w:lang w:val="es-UY"/>
              </w:rPr>
              <m:t xml:space="preserve"> QUOTE </m:t>
            </m:r>
            <m:r>
              <w:rPr>
                <w:rFonts w:ascii="Cambria Math" w:hAnsi="Cambria Math" w:cs="Arial"/>
                <w:i/>
                <w:noProof/>
                <w:sz w:val="28"/>
                <w:szCs w:val="28"/>
                <w:lang w:val="es-ES" w:eastAsia="es-ES"/>
              </w:rPr>
              <w:drawing>
                <wp:inline distT="0" distB="0" distL="0" distR="0" wp14:anchorId="1B99045D" wp14:editId="58491769">
                  <wp:extent cx="514350" cy="419100"/>
                  <wp:effectExtent l="0" t="0" r="0" b="0"/>
                  <wp:docPr id="681" name="Imagen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514350" cy="419100"/>
                          </a:xfrm>
                          <a:prstGeom prst="rect">
                            <a:avLst/>
                          </a:prstGeom>
                          <a:noFill/>
                          <a:ln w="9525">
                            <a:noFill/>
                            <a:miter lim="800000"/>
                            <a:headEnd/>
                            <a:tailEnd/>
                          </a:ln>
                        </pic:spPr>
                      </pic:pic>
                    </a:graphicData>
                  </a:graphic>
                </wp:inline>
              </w:drawing>
            </m:r>
            <m:r>
              <w:rPr>
                <w:rFonts w:ascii="Cambria Math" w:hAnsi="Cambria Math" w:cs="Arial"/>
                <w:i/>
                <w:sz w:val="28"/>
                <w:szCs w:val="28"/>
                <w:lang w:val="es-UY"/>
              </w:rPr>
              <w:fldChar w:fldCharType="separate"/>
            </m:r>
            <m:f>
              <m:fPr>
                <m:ctrlPr>
                  <w:rPr>
                    <w:rFonts w:ascii="Cambria Math" w:hAnsi="Cambria Math" w:cs="Arial"/>
                    <w:i/>
                    <w:sz w:val="28"/>
                    <w:szCs w:val="28"/>
                    <w:lang w:val="es-UY"/>
                  </w:rPr>
                </m:ctrlPr>
              </m:fPr>
              <m:num>
                <m:d>
                  <m:dPr>
                    <m:ctrlPr>
                      <w:rPr>
                        <w:rFonts w:ascii="Cambria Math" w:hAnsi="Cambria Math" w:cs="Arial"/>
                        <w:sz w:val="28"/>
                        <w:szCs w:val="28"/>
                        <w:lang w:val="es-UY"/>
                      </w:rPr>
                    </m:ctrlPr>
                  </m:dPr>
                  <m:e>
                    <m:sSubSup>
                      <m:sSubSupPr>
                        <m:ctrlPr>
                          <w:rPr>
                            <w:rFonts w:ascii="Cambria Math" w:hAnsi="Cambria Math" w:cs="Arial"/>
                            <w:sz w:val="28"/>
                            <w:szCs w:val="28"/>
                            <w:lang w:val="es-UY"/>
                          </w:rPr>
                        </m:ctrlPr>
                      </m:sSubSupPr>
                      <m:e>
                        <m:r>
                          <m:rPr>
                            <m:sty m:val="p"/>
                          </m:rPr>
                          <w:rPr>
                            <w:rFonts w:ascii="Cambria Math" w:hAnsi="Cambria Math" w:cs="Arial"/>
                            <w:sz w:val="28"/>
                            <w:szCs w:val="28"/>
                            <w:lang w:val="es-UY"/>
                          </w:rPr>
                          <m:t>X</m:t>
                        </m:r>
                      </m:e>
                      <m:sub>
                        <m:r>
                          <m:rPr>
                            <m:sty m:val="p"/>
                          </m:rPr>
                          <w:rPr>
                            <w:rFonts w:ascii="Cambria Math" w:hAnsi="Cambria Math" w:cs="Arial"/>
                            <w:sz w:val="28"/>
                            <w:szCs w:val="28"/>
                            <w:lang w:val="es-UY"/>
                          </w:rPr>
                          <m:t>i</m:t>
                        </m:r>
                      </m:sub>
                      <m:sup>
                        <m:r>
                          <m:rPr>
                            <m:sty m:val="p"/>
                          </m:rPr>
                          <w:rPr>
                            <w:rFonts w:ascii="Cambria Math" w:hAnsi="Cambria Math" w:cs="Arial"/>
                            <w:sz w:val="28"/>
                            <w:szCs w:val="28"/>
                            <w:lang w:val="es-UY"/>
                          </w:rPr>
                          <m:t>e1</m:t>
                        </m:r>
                      </m:sup>
                    </m:sSubSup>
                    <m:r>
                      <m:rPr>
                        <m:sty m:val="p"/>
                      </m:rPr>
                      <w:rPr>
                        <w:rFonts w:ascii="Cambria Math" w:hAnsi="Cambria Math" w:cs="Arial"/>
                        <w:sz w:val="28"/>
                        <w:szCs w:val="28"/>
                        <w:lang w:val="es-UY"/>
                      </w:rPr>
                      <m:t>-</m:t>
                    </m:r>
                    <m:sSubSup>
                      <m:sSubSupPr>
                        <m:ctrlPr>
                          <w:rPr>
                            <w:rFonts w:ascii="Cambria Math" w:hAnsi="Cambria Math" w:cs="Arial"/>
                            <w:sz w:val="28"/>
                            <w:szCs w:val="28"/>
                            <w:lang w:val="es-UY"/>
                          </w:rPr>
                        </m:ctrlPr>
                      </m:sSubSupPr>
                      <m:e>
                        <m:r>
                          <m:rPr>
                            <m:sty m:val="p"/>
                          </m:rPr>
                          <w:rPr>
                            <w:rFonts w:ascii="Cambria Math" w:hAnsi="Cambria Math" w:cs="Arial"/>
                            <w:sz w:val="28"/>
                            <w:szCs w:val="28"/>
                            <w:lang w:val="es-UY"/>
                          </w:rPr>
                          <m:t>X</m:t>
                        </m:r>
                      </m:e>
                      <m:sub>
                        <m:r>
                          <m:rPr>
                            <m:sty m:val="p"/>
                          </m:rPr>
                          <w:rPr>
                            <w:rFonts w:ascii="Cambria Math" w:hAnsi="Cambria Math" w:cs="Arial"/>
                            <w:sz w:val="28"/>
                            <w:szCs w:val="28"/>
                            <w:lang w:val="es-UY"/>
                          </w:rPr>
                          <m:t>i</m:t>
                        </m:r>
                      </m:sub>
                      <m:sup>
                        <m:r>
                          <m:rPr>
                            <m:sty m:val="p"/>
                          </m:rPr>
                          <w:rPr>
                            <w:rFonts w:ascii="Cambria Math" w:hAnsi="Cambria Math" w:cs="Arial"/>
                            <w:sz w:val="28"/>
                            <w:szCs w:val="28"/>
                            <w:lang w:val="es-UY"/>
                          </w:rPr>
                          <m:t>e0</m:t>
                        </m:r>
                      </m:sup>
                    </m:sSubSup>
                  </m:e>
                </m:d>
              </m:num>
              <m:den>
                <m:sSup>
                  <m:sSupPr>
                    <m:ctrlPr>
                      <w:rPr>
                        <w:rFonts w:ascii="Cambria Math" w:hAnsi="Cambria Math" w:cs="Arial"/>
                        <w:i/>
                        <w:sz w:val="28"/>
                        <w:szCs w:val="28"/>
                        <w:lang w:val="es-UY"/>
                      </w:rPr>
                    </m:ctrlPr>
                  </m:sSupPr>
                  <m:e>
                    <m:r>
                      <m:rPr>
                        <m:sty m:val="p"/>
                      </m:rPr>
                      <w:rPr>
                        <w:rFonts w:ascii="Cambria Math" w:hAnsi="Cambria Math" w:cs="Arial"/>
                        <w:sz w:val="28"/>
                        <w:szCs w:val="28"/>
                        <w:lang w:val="es-UY"/>
                      </w:rPr>
                      <m:t>(1+r)</m:t>
                    </m:r>
                  </m:e>
                  <m:sup>
                    <m:r>
                      <m:rPr>
                        <m:sty m:val="p"/>
                      </m:rPr>
                      <w:rPr>
                        <w:rFonts w:ascii="Cambria Math" w:hAnsi="Cambria Math" w:cs="Arial"/>
                        <w:sz w:val="28"/>
                        <w:szCs w:val="28"/>
                        <w:lang w:val="es-UY"/>
                      </w:rPr>
                      <m:t>i</m:t>
                    </m:r>
                  </m:sup>
                </m:sSup>
              </m:den>
            </m:f>
            <m:r>
              <w:rPr>
                <w:rFonts w:ascii="Cambria Math" w:hAnsi="Cambria Math" w:cs="Arial"/>
                <w:i/>
                <w:sz w:val="28"/>
                <w:szCs w:val="28"/>
                <w:lang w:val="es-UY"/>
              </w:rPr>
              <w:fldChar w:fldCharType="end"/>
            </m:r>
          </m:e>
        </m:nary>
      </m:oMath>
      <w:r>
        <w:rPr>
          <w:rFonts w:ascii="Arial" w:hAnsi="Arial" w:cs="Arial"/>
          <w:sz w:val="22"/>
          <w:szCs w:val="22"/>
          <w:lang w:val="es-UY"/>
        </w:rPr>
        <w:tab/>
      </w:r>
      <w:r>
        <w:rPr>
          <w:rFonts w:ascii="Arial" w:hAnsi="Arial" w:cs="Arial"/>
          <w:sz w:val="22"/>
          <w:szCs w:val="22"/>
          <w:lang w:val="es-UY"/>
        </w:rPr>
        <w:tab/>
        <w:t>(1)</w:t>
      </w:r>
    </w:p>
    <w:p w14:paraId="5C9A656D" w14:textId="77777777" w:rsidR="00EC7F46" w:rsidRPr="00804A07" w:rsidRDefault="00EC7F46" w:rsidP="00EC7F46">
      <w:pPr>
        <w:pStyle w:val="Default"/>
        <w:spacing w:line="360" w:lineRule="auto"/>
        <w:jc w:val="both"/>
        <w:rPr>
          <w:rFonts w:ascii="Arial" w:hAnsi="Arial" w:cs="Arial"/>
          <w:sz w:val="22"/>
          <w:szCs w:val="22"/>
          <w:lang w:val="es-UY"/>
        </w:rPr>
      </w:pPr>
    </w:p>
    <w:p w14:paraId="2A31E8D5" w14:textId="26C9D973" w:rsidR="00EC7F46" w:rsidRDefault="00EC7F46" w:rsidP="00EC7F46">
      <w:pPr>
        <w:pStyle w:val="Default"/>
        <w:spacing w:line="360" w:lineRule="auto"/>
        <w:jc w:val="both"/>
        <w:rPr>
          <w:rFonts w:ascii="Arial" w:hAnsi="Arial" w:cs="Arial"/>
          <w:sz w:val="22"/>
          <w:szCs w:val="22"/>
          <w:lang w:val="es-UY"/>
        </w:rPr>
      </w:pPr>
      <w:r w:rsidRPr="00804A07">
        <w:rPr>
          <w:rFonts w:ascii="Arial" w:hAnsi="Arial" w:cs="Arial"/>
          <w:sz w:val="22"/>
          <w:szCs w:val="22"/>
          <w:lang w:val="es-UY"/>
        </w:rPr>
        <w:t xml:space="preserve">Donde, </w:t>
      </w:r>
      <m:oMath>
        <m:sSubSup>
          <m:sSubSupPr>
            <m:ctrlPr>
              <w:rPr>
                <w:rFonts w:ascii="Cambria Math" w:hAnsi="Cambria Math" w:cs="Arial"/>
                <w:sz w:val="22"/>
                <w:szCs w:val="22"/>
                <w:lang w:val="es-UY"/>
              </w:rPr>
            </m:ctrlPr>
          </m:sSubSupPr>
          <m:e>
            <m:r>
              <m:rPr>
                <m:sty m:val="p"/>
              </m:rPr>
              <w:rPr>
                <w:rFonts w:ascii="Cambria Math" w:hAnsi="Cambria Math" w:cs="Arial"/>
                <w:sz w:val="22"/>
                <w:szCs w:val="22"/>
                <w:lang w:val="es-UY"/>
              </w:rPr>
              <m:t>X</m:t>
            </m:r>
          </m:e>
          <m:sub>
            <m:r>
              <m:rPr>
                <m:sty m:val="p"/>
              </m:rPr>
              <w:rPr>
                <w:rFonts w:ascii="Cambria Math" w:hAnsi="Cambria Math" w:cs="Arial"/>
                <w:sz w:val="22"/>
                <w:szCs w:val="22"/>
                <w:lang w:val="es-UY"/>
              </w:rPr>
              <m:t>i</m:t>
            </m:r>
          </m:sub>
          <m:sup>
            <m:r>
              <m:rPr>
                <m:sty m:val="p"/>
              </m:rPr>
              <w:rPr>
                <w:rFonts w:ascii="Cambria Math" w:hAnsi="Cambria Math" w:cs="Arial"/>
                <w:sz w:val="22"/>
                <w:szCs w:val="22"/>
                <w:lang w:val="es-UY"/>
              </w:rPr>
              <m:t>e1</m:t>
            </m:r>
          </m:sup>
        </m:sSubSup>
        <m:r>
          <m:rPr>
            <m:sty m:val="p"/>
          </m:rPr>
          <w:rPr>
            <w:rFonts w:ascii="Cambria Math" w:hAnsi="Cambria Math" w:cs="Arial"/>
            <w:sz w:val="22"/>
            <w:szCs w:val="22"/>
            <w:lang w:val="es-UY"/>
          </w:rPr>
          <m:t xml:space="preserve"> y </m:t>
        </m:r>
        <m:sSubSup>
          <m:sSubSupPr>
            <m:ctrlPr>
              <w:rPr>
                <w:rFonts w:ascii="Cambria Math" w:hAnsi="Cambria Math" w:cs="Arial"/>
                <w:sz w:val="22"/>
                <w:szCs w:val="22"/>
                <w:lang w:val="es-UY"/>
              </w:rPr>
            </m:ctrlPr>
          </m:sSubSupPr>
          <m:e>
            <m:r>
              <m:rPr>
                <m:sty m:val="p"/>
              </m:rPr>
              <w:rPr>
                <w:rFonts w:ascii="Cambria Math" w:hAnsi="Cambria Math" w:cs="Arial"/>
                <w:sz w:val="22"/>
                <w:szCs w:val="22"/>
                <w:lang w:val="es-UY"/>
              </w:rPr>
              <m:t>X</m:t>
            </m:r>
          </m:e>
          <m:sub>
            <m:r>
              <m:rPr>
                <m:sty m:val="p"/>
              </m:rPr>
              <w:rPr>
                <w:rFonts w:ascii="Cambria Math" w:hAnsi="Cambria Math" w:cs="Arial"/>
                <w:sz w:val="22"/>
                <w:szCs w:val="22"/>
                <w:lang w:val="es-UY"/>
              </w:rPr>
              <m:t>i</m:t>
            </m:r>
          </m:sub>
          <m:sup>
            <m:r>
              <m:rPr>
                <m:sty m:val="p"/>
              </m:rPr>
              <w:rPr>
                <w:rFonts w:ascii="Cambria Math" w:hAnsi="Cambria Math" w:cs="Arial"/>
                <w:sz w:val="22"/>
                <w:szCs w:val="22"/>
                <w:lang w:val="es-UY"/>
              </w:rPr>
              <m:t>e0</m:t>
            </m:r>
          </m:sup>
        </m:sSubSup>
      </m:oMath>
      <w:r w:rsidRPr="00804A07">
        <w:rPr>
          <w:rFonts w:ascii="Arial" w:hAnsi="Arial" w:cs="Arial"/>
          <w:sz w:val="22"/>
          <w:szCs w:val="22"/>
          <w:lang w:val="es-UY"/>
        </w:rPr>
        <w:fldChar w:fldCharType="begin"/>
      </w:r>
      <w:r w:rsidRPr="00804A07">
        <w:rPr>
          <w:rFonts w:ascii="Arial" w:hAnsi="Arial" w:cs="Arial"/>
          <w:sz w:val="22"/>
          <w:szCs w:val="22"/>
          <w:lang w:val="es-UY"/>
        </w:rPr>
        <w:instrText xml:space="preserve"> QUOTE </w:instrText>
      </w:r>
      <w:r w:rsidRPr="00804A07">
        <w:rPr>
          <w:rFonts w:ascii="Arial" w:hAnsi="Arial" w:cs="Arial"/>
          <w:noProof/>
          <w:sz w:val="22"/>
          <w:szCs w:val="22"/>
          <w:lang w:val="es-ES" w:eastAsia="es-ES"/>
        </w:rPr>
        <w:drawing>
          <wp:inline distT="0" distB="0" distL="0" distR="0" wp14:anchorId="0713F6C2" wp14:editId="23EE1B43">
            <wp:extent cx="590550" cy="161925"/>
            <wp:effectExtent l="19050" t="0" r="0" b="0"/>
            <wp:docPr id="682" name="Imagen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590550" cy="161925"/>
                    </a:xfrm>
                    <a:prstGeom prst="rect">
                      <a:avLst/>
                    </a:prstGeom>
                    <a:noFill/>
                    <a:ln w="9525">
                      <a:noFill/>
                      <a:miter lim="800000"/>
                      <a:headEnd/>
                      <a:tailEnd/>
                    </a:ln>
                  </pic:spPr>
                </pic:pic>
              </a:graphicData>
            </a:graphic>
          </wp:inline>
        </w:drawing>
      </w:r>
      <w:r w:rsidRPr="00804A07">
        <w:rPr>
          <w:rFonts w:ascii="Arial" w:hAnsi="Arial" w:cs="Arial"/>
          <w:sz w:val="22"/>
          <w:szCs w:val="22"/>
          <w:lang w:val="es-UY"/>
        </w:rPr>
        <w:fldChar w:fldCharType="end"/>
      </w:r>
      <w:r w:rsidRPr="00804A07">
        <w:rPr>
          <w:rFonts w:ascii="Arial" w:hAnsi="Arial" w:cs="Arial"/>
          <w:sz w:val="22"/>
          <w:szCs w:val="22"/>
          <w:lang w:val="es-UY"/>
        </w:rPr>
        <w:t xml:space="preserve">corresponden a las exportaciones con y sin </w:t>
      </w:r>
      <w:r w:rsidR="003A41EB">
        <w:rPr>
          <w:rFonts w:ascii="Arial" w:hAnsi="Arial" w:cs="Arial"/>
          <w:sz w:val="22"/>
          <w:szCs w:val="22"/>
          <w:lang w:val="es-UY"/>
        </w:rPr>
        <w:t>programa</w:t>
      </w:r>
      <w:r w:rsidRPr="00804A07">
        <w:rPr>
          <w:rFonts w:ascii="Arial" w:hAnsi="Arial" w:cs="Arial"/>
          <w:sz w:val="22"/>
          <w:szCs w:val="22"/>
          <w:lang w:val="es-UY"/>
        </w:rPr>
        <w:t xml:space="preserve"> </w:t>
      </w:r>
      <w:r>
        <w:rPr>
          <w:rFonts w:ascii="Arial" w:hAnsi="Arial" w:cs="Arial"/>
          <w:sz w:val="22"/>
          <w:szCs w:val="22"/>
          <w:lang w:val="es-UY"/>
        </w:rPr>
        <w:t xml:space="preserve">en el año </w:t>
      </w:r>
      <w:r w:rsidRPr="003B0E59">
        <w:rPr>
          <w:rFonts w:ascii="Arial" w:hAnsi="Arial" w:cs="Arial"/>
          <w:i/>
          <w:sz w:val="22"/>
          <w:szCs w:val="22"/>
          <w:lang w:val="es-UY"/>
        </w:rPr>
        <w:t>i</w:t>
      </w:r>
      <w:r w:rsidRPr="00804A07">
        <w:rPr>
          <w:rFonts w:ascii="Arial" w:hAnsi="Arial" w:cs="Arial"/>
          <w:sz w:val="22"/>
          <w:szCs w:val="22"/>
          <w:lang w:val="es-UY"/>
        </w:rPr>
        <w:t xml:space="preserve">, </w:t>
      </w:r>
      <w:r w:rsidRPr="003B0E59">
        <w:rPr>
          <w:rFonts w:ascii="Arial" w:hAnsi="Arial" w:cs="Arial"/>
          <w:i/>
          <w:sz w:val="22"/>
          <w:szCs w:val="22"/>
          <w:lang w:val="es-UY"/>
        </w:rPr>
        <w:t>r</w:t>
      </w:r>
      <w:r w:rsidRPr="00804A07">
        <w:rPr>
          <w:rFonts w:ascii="Arial" w:hAnsi="Arial" w:cs="Arial"/>
          <w:sz w:val="22"/>
          <w:szCs w:val="22"/>
          <w:lang w:val="es-UY"/>
        </w:rPr>
        <w:t xml:space="preserve"> es la tasa de descuento. </w:t>
      </w:r>
      <w:r>
        <w:rPr>
          <w:rFonts w:ascii="Arial" w:hAnsi="Arial" w:cs="Arial"/>
          <w:sz w:val="22"/>
          <w:szCs w:val="22"/>
          <w:lang w:val="es-UY"/>
        </w:rPr>
        <w:t xml:space="preserve">La fórmula (1) puede generalizarse y aplicarse fácilmente a distintas proyecciones de crecimiento sectorial aplicando un subíndice </w:t>
      </w:r>
      <w:r>
        <w:rPr>
          <w:rFonts w:ascii="Arial" w:hAnsi="Arial" w:cs="Arial"/>
          <w:i/>
          <w:sz w:val="22"/>
          <w:szCs w:val="22"/>
          <w:lang w:val="es-UY"/>
        </w:rPr>
        <w:t>j</w:t>
      </w:r>
      <w:r w:rsidR="00777B0B">
        <w:rPr>
          <w:rFonts w:ascii="Arial" w:hAnsi="Arial" w:cs="Arial"/>
          <w:sz w:val="22"/>
          <w:szCs w:val="22"/>
          <w:lang w:val="es-UY"/>
        </w:rPr>
        <w:t>, lo que permitirá en el presente trabajo tener evoluciones diferentes para bienes y turismo.</w:t>
      </w:r>
    </w:p>
    <w:p w14:paraId="57BDEBE0" w14:textId="77777777" w:rsidR="00786FDD" w:rsidRDefault="00786FDD" w:rsidP="00EC7F46">
      <w:pPr>
        <w:pStyle w:val="Default"/>
        <w:spacing w:line="360" w:lineRule="auto"/>
        <w:jc w:val="both"/>
        <w:rPr>
          <w:rFonts w:ascii="Arial" w:hAnsi="Arial" w:cs="Arial"/>
          <w:sz w:val="22"/>
          <w:szCs w:val="22"/>
          <w:lang w:val="es-UY"/>
        </w:rPr>
      </w:pPr>
    </w:p>
    <w:p w14:paraId="2C0EC891" w14:textId="48853340" w:rsidR="00786FDD" w:rsidRDefault="0090594F" w:rsidP="00786FDD">
      <w:pPr>
        <w:pStyle w:val="Default"/>
        <w:spacing w:line="360" w:lineRule="auto"/>
        <w:jc w:val="both"/>
        <w:rPr>
          <w:rFonts w:ascii="Arial" w:hAnsi="Arial" w:cs="Arial"/>
          <w:sz w:val="22"/>
          <w:szCs w:val="22"/>
          <w:lang w:val="es-UY"/>
        </w:rPr>
      </w:pPr>
      <w:r>
        <w:rPr>
          <w:rFonts w:ascii="Arial" w:hAnsi="Arial" w:cs="Arial"/>
          <w:sz w:val="22"/>
          <w:szCs w:val="22"/>
          <w:lang w:val="es-UY"/>
        </w:rPr>
        <w:t>A los efectos de poder aplicar la metodología propuesta p</w:t>
      </w:r>
      <w:r w:rsidR="00786FDD" w:rsidRPr="00786FDD">
        <w:rPr>
          <w:rFonts w:ascii="Arial" w:hAnsi="Arial" w:cs="Arial"/>
          <w:sz w:val="22"/>
          <w:szCs w:val="22"/>
          <w:lang w:val="es-UY"/>
        </w:rPr>
        <w:t xml:space="preserve">ara cada sector se definen las exportaciones máximas a alcanzar en cada año si no existieran restricciones. Con el objetivo de estimar las exportaciones con y sin </w:t>
      </w:r>
      <w:r w:rsidR="003A41EB">
        <w:rPr>
          <w:rFonts w:ascii="Arial" w:hAnsi="Arial" w:cs="Arial"/>
          <w:sz w:val="22"/>
          <w:szCs w:val="22"/>
          <w:lang w:val="es-UY"/>
        </w:rPr>
        <w:t>programa</w:t>
      </w:r>
      <w:r w:rsidR="00786FDD" w:rsidRPr="00786FDD">
        <w:rPr>
          <w:rFonts w:ascii="Arial" w:hAnsi="Arial" w:cs="Arial"/>
          <w:sz w:val="22"/>
          <w:szCs w:val="22"/>
          <w:lang w:val="es-UY"/>
        </w:rPr>
        <w:t xml:space="preserve">, </w:t>
      </w:r>
      <w:r w:rsidR="00C13026">
        <w:rPr>
          <w:rFonts w:ascii="Arial" w:hAnsi="Arial" w:cs="Arial"/>
          <w:sz w:val="22"/>
          <w:szCs w:val="22"/>
          <w:lang w:val="es-UY"/>
        </w:rPr>
        <w:t xml:space="preserve">y dado que no es razonable alcanzar el nivel </w:t>
      </w:r>
      <w:r>
        <w:rPr>
          <w:rFonts w:ascii="Arial" w:hAnsi="Arial" w:cs="Arial"/>
          <w:sz w:val="22"/>
          <w:szCs w:val="22"/>
          <w:lang w:val="es-UY"/>
        </w:rPr>
        <w:t>de exportaciones sin restricciones</w:t>
      </w:r>
      <w:r w:rsidR="00C13026">
        <w:rPr>
          <w:rFonts w:ascii="Arial" w:hAnsi="Arial" w:cs="Arial"/>
          <w:sz w:val="22"/>
          <w:szCs w:val="22"/>
          <w:lang w:val="es-UY"/>
        </w:rPr>
        <w:t xml:space="preserve"> de un año para otro</w:t>
      </w:r>
      <w:r w:rsidR="00786FDD" w:rsidRPr="00786FDD">
        <w:rPr>
          <w:rFonts w:ascii="Arial" w:hAnsi="Arial" w:cs="Arial"/>
          <w:sz w:val="22"/>
          <w:szCs w:val="22"/>
          <w:lang w:val="es-UY"/>
        </w:rPr>
        <w:t xml:space="preserve">, se definen tres niveles de exportaciones para cada año: </w:t>
      </w:r>
    </w:p>
    <w:p w14:paraId="4E31347F" w14:textId="77777777" w:rsidR="00CC52D9" w:rsidRPr="00786FDD" w:rsidRDefault="00CC52D9" w:rsidP="00786FDD">
      <w:pPr>
        <w:pStyle w:val="Default"/>
        <w:spacing w:line="360" w:lineRule="auto"/>
        <w:jc w:val="both"/>
        <w:rPr>
          <w:rFonts w:ascii="Arial" w:hAnsi="Arial" w:cs="Arial"/>
          <w:sz w:val="22"/>
          <w:szCs w:val="22"/>
          <w:lang w:val="es-UY"/>
        </w:rPr>
      </w:pPr>
    </w:p>
    <w:p w14:paraId="50B7D376" w14:textId="1950B204" w:rsidR="00786FDD" w:rsidRPr="00786FDD" w:rsidRDefault="006F5D41" w:rsidP="00786FDD">
      <w:pPr>
        <w:pStyle w:val="Default"/>
        <w:spacing w:line="360" w:lineRule="auto"/>
        <w:jc w:val="both"/>
        <w:rPr>
          <w:rFonts w:ascii="Arial" w:hAnsi="Arial" w:cs="Arial"/>
          <w:sz w:val="22"/>
          <w:szCs w:val="22"/>
          <w:lang w:val="es-UY"/>
        </w:rPr>
      </w:pPr>
      <m:oMath>
        <m:sSubSup>
          <m:sSubSupPr>
            <m:ctrlPr>
              <w:rPr>
                <w:rFonts w:ascii="Cambria Math" w:hAnsi="Cambria Math" w:cs="Arial"/>
                <w:sz w:val="22"/>
                <w:szCs w:val="22"/>
                <w:lang w:val="es-UY"/>
              </w:rPr>
            </m:ctrlPr>
          </m:sSubSupPr>
          <m:e>
            <m:r>
              <m:rPr>
                <m:sty m:val="p"/>
              </m:rPr>
              <w:rPr>
                <w:rFonts w:ascii="Cambria Math" w:hAnsi="Cambria Math" w:cs="Arial"/>
                <w:sz w:val="22"/>
                <w:szCs w:val="22"/>
                <w:lang w:val="es-UY"/>
              </w:rPr>
              <m:t>X</m:t>
            </m:r>
          </m:e>
          <m:sub>
            <m:r>
              <m:rPr>
                <m:sty m:val="p"/>
              </m:rPr>
              <w:rPr>
                <w:rFonts w:ascii="Cambria Math" w:hAnsi="Cambria Math" w:cs="Arial"/>
                <w:sz w:val="22"/>
                <w:szCs w:val="22"/>
                <w:lang w:val="es-UY"/>
              </w:rPr>
              <m:t>ji</m:t>
            </m:r>
          </m:sub>
          <m:sup>
            <m:r>
              <m:rPr>
                <m:sty m:val="p"/>
              </m:rPr>
              <w:rPr>
                <w:rFonts w:ascii="Cambria Math" w:hAnsi="Cambria Math" w:cs="Arial"/>
                <w:sz w:val="22"/>
                <w:szCs w:val="22"/>
                <w:lang w:val="es-UY"/>
              </w:rPr>
              <m:t>e1</m:t>
            </m:r>
          </m:sup>
        </m:sSubSup>
      </m:oMath>
      <w:r w:rsidR="00786FDD" w:rsidRPr="00786FDD">
        <w:rPr>
          <w:rFonts w:ascii="Arial" w:hAnsi="Arial" w:cs="Arial"/>
          <w:sz w:val="22"/>
          <w:szCs w:val="22"/>
          <w:lang w:val="es-UY"/>
        </w:rPr>
        <w:fldChar w:fldCharType="begin"/>
      </w:r>
      <w:r w:rsidR="00786FDD" w:rsidRPr="00786FDD">
        <w:rPr>
          <w:rFonts w:ascii="Arial" w:hAnsi="Arial" w:cs="Arial"/>
          <w:sz w:val="22"/>
          <w:szCs w:val="22"/>
          <w:lang w:val="es-UY"/>
        </w:rPr>
        <w:instrText xml:space="preserve"> QUOTE </w:instrText>
      </w:r>
      <w:r w:rsidR="00786FDD" w:rsidRPr="00786FDD">
        <w:rPr>
          <w:rFonts w:ascii="Arial" w:hAnsi="Arial" w:cs="Arial"/>
          <w:noProof/>
          <w:sz w:val="22"/>
          <w:szCs w:val="22"/>
          <w:lang w:val="es-ES" w:eastAsia="es-ES"/>
        </w:rPr>
        <w:drawing>
          <wp:inline distT="0" distB="0" distL="0" distR="0" wp14:anchorId="0098A852" wp14:editId="7B7DF022">
            <wp:extent cx="247650" cy="161925"/>
            <wp:effectExtent l="1905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clrChange>
                        <a:clrFrom>
                          <a:srgbClr val="FFFFFF"/>
                        </a:clrFrom>
                        <a:clrTo>
                          <a:srgbClr val="FFFFFF">
                            <a:alpha val="0"/>
                          </a:srgbClr>
                        </a:clrTo>
                      </a:clrChange>
                    </a:blip>
                    <a:srcRect/>
                    <a:stretch>
                      <a:fillRect/>
                    </a:stretch>
                  </pic:blipFill>
                  <pic:spPr bwMode="auto">
                    <a:xfrm>
                      <a:off x="0" y="0"/>
                      <a:ext cx="247650" cy="161925"/>
                    </a:xfrm>
                    <a:prstGeom prst="rect">
                      <a:avLst/>
                    </a:prstGeom>
                    <a:noFill/>
                    <a:ln w="9525">
                      <a:noFill/>
                      <a:miter lim="800000"/>
                      <a:headEnd/>
                      <a:tailEnd/>
                    </a:ln>
                  </pic:spPr>
                </pic:pic>
              </a:graphicData>
            </a:graphic>
          </wp:inline>
        </w:drawing>
      </w:r>
      <w:r w:rsidR="00786FDD" w:rsidRPr="00786FDD">
        <w:rPr>
          <w:rFonts w:ascii="Arial" w:hAnsi="Arial" w:cs="Arial"/>
          <w:sz w:val="22"/>
          <w:szCs w:val="22"/>
          <w:lang w:val="es-UY"/>
        </w:rPr>
        <w:instrText xml:space="preserve"> </w:instrText>
      </w:r>
      <w:r w:rsidR="00786FDD" w:rsidRPr="00786FDD">
        <w:rPr>
          <w:rFonts w:ascii="Arial" w:hAnsi="Arial" w:cs="Arial"/>
          <w:sz w:val="22"/>
          <w:szCs w:val="22"/>
          <w:lang w:val="es-UY"/>
        </w:rPr>
        <w:fldChar w:fldCharType="end"/>
      </w:r>
      <w:r w:rsidR="00786FDD" w:rsidRPr="00786FDD">
        <w:rPr>
          <w:rFonts w:ascii="Arial" w:hAnsi="Arial" w:cs="Arial"/>
          <w:sz w:val="22"/>
          <w:szCs w:val="22"/>
          <w:lang w:val="es-UY"/>
        </w:rPr>
        <w:t xml:space="preserve">- nivel de exportaciones del sector </w:t>
      </w:r>
      <w:r w:rsidR="00CC52D9">
        <w:rPr>
          <w:rFonts w:ascii="Arial" w:hAnsi="Arial" w:cs="Arial"/>
          <w:sz w:val="22"/>
          <w:szCs w:val="22"/>
          <w:lang w:val="es-UY"/>
        </w:rPr>
        <w:t>j</w:t>
      </w:r>
      <w:r w:rsidR="00786FDD" w:rsidRPr="00786FDD">
        <w:rPr>
          <w:rFonts w:ascii="Arial" w:hAnsi="Arial" w:cs="Arial"/>
          <w:sz w:val="22"/>
          <w:szCs w:val="22"/>
          <w:lang w:val="es-UY"/>
        </w:rPr>
        <w:t xml:space="preserve"> en el año </w:t>
      </w:r>
      <w:r w:rsidR="00CC52D9">
        <w:rPr>
          <w:rFonts w:ascii="Arial" w:hAnsi="Arial" w:cs="Arial"/>
          <w:sz w:val="22"/>
          <w:szCs w:val="22"/>
          <w:lang w:val="es-UY"/>
        </w:rPr>
        <w:t>i</w:t>
      </w:r>
      <w:r w:rsidR="00786FDD" w:rsidRPr="00786FDD">
        <w:rPr>
          <w:rFonts w:ascii="Arial" w:hAnsi="Arial" w:cs="Arial"/>
          <w:sz w:val="22"/>
          <w:szCs w:val="22"/>
          <w:lang w:val="es-UY"/>
        </w:rPr>
        <w:t xml:space="preserve"> con </w:t>
      </w:r>
      <w:r w:rsidR="003A41EB">
        <w:rPr>
          <w:rFonts w:ascii="Arial" w:hAnsi="Arial" w:cs="Arial"/>
          <w:sz w:val="22"/>
          <w:szCs w:val="22"/>
          <w:lang w:val="es-UY"/>
        </w:rPr>
        <w:t>programa</w:t>
      </w:r>
    </w:p>
    <w:p w14:paraId="37384237" w14:textId="2B82C995" w:rsidR="00786FDD" w:rsidRPr="00786FDD" w:rsidRDefault="006F5D41" w:rsidP="00786FDD">
      <w:pPr>
        <w:pStyle w:val="Default"/>
        <w:spacing w:line="360" w:lineRule="auto"/>
        <w:jc w:val="both"/>
        <w:rPr>
          <w:rFonts w:ascii="Arial" w:hAnsi="Arial" w:cs="Arial"/>
          <w:sz w:val="22"/>
          <w:szCs w:val="22"/>
          <w:lang w:val="es-UY"/>
        </w:rPr>
      </w:pPr>
      <m:oMath>
        <m:sSubSup>
          <m:sSubSupPr>
            <m:ctrlPr>
              <w:rPr>
                <w:rFonts w:ascii="Cambria Math" w:hAnsi="Cambria Math" w:cs="Arial"/>
                <w:sz w:val="22"/>
                <w:szCs w:val="22"/>
                <w:lang w:val="es-UY"/>
              </w:rPr>
            </m:ctrlPr>
          </m:sSubSupPr>
          <m:e>
            <m:r>
              <m:rPr>
                <m:sty m:val="p"/>
              </m:rPr>
              <w:rPr>
                <w:rFonts w:ascii="Cambria Math" w:hAnsi="Cambria Math" w:cs="Arial"/>
                <w:sz w:val="22"/>
                <w:szCs w:val="22"/>
                <w:lang w:val="es-UY"/>
              </w:rPr>
              <m:t>X</m:t>
            </m:r>
          </m:e>
          <m:sub>
            <m:r>
              <m:rPr>
                <m:sty m:val="p"/>
              </m:rPr>
              <w:rPr>
                <w:rFonts w:ascii="Cambria Math" w:hAnsi="Cambria Math" w:cs="Arial"/>
                <w:sz w:val="22"/>
                <w:szCs w:val="22"/>
                <w:lang w:val="es-UY"/>
              </w:rPr>
              <m:t>ji</m:t>
            </m:r>
          </m:sub>
          <m:sup>
            <m:r>
              <m:rPr>
                <m:sty m:val="p"/>
              </m:rPr>
              <w:rPr>
                <w:rFonts w:ascii="Cambria Math" w:hAnsi="Cambria Math" w:cs="Arial"/>
                <w:sz w:val="22"/>
                <w:szCs w:val="22"/>
                <w:lang w:val="es-UY"/>
              </w:rPr>
              <m:t>e0</m:t>
            </m:r>
          </m:sup>
        </m:sSubSup>
      </m:oMath>
      <w:r w:rsidR="00786FDD" w:rsidRPr="00786FDD">
        <w:rPr>
          <w:rFonts w:ascii="Arial" w:hAnsi="Arial" w:cs="Arial"/>
          <w:sz w:val="22"/>
          <w:szCs w:val="22"/>
          <w:lang w:val="es-UY"/>
        </w:rPr>
        <w:fldChar w:fldCharType="begin"/>
      </w:r>
      <w:r w:rsidR="00786FDD" w:rsidRPr="00786FDD">
        <w:rPr>
          <w:rFonts w:ascii="Arial" w:hAnsi="Arial" w:cs="Arial"/>
          <w:sz w:val="22"/>
          <w:szCs w:val="22"/>
          <w:lang w:val="es-UY"/>
        </w:rPr>
        <w:instrText xml:space="preserve"> QUOTE </w:instrText>
      </w:r>
      <w:r w:rsidR="00786FDD" w:rsidRPr="00786FDD">
        <w:rPr>
          <w:rFonts w:ascii="Arial" w:hAnsi="Arial" w:cs="Arial"/>
          <w:noProof/>
          <w:sz w:val="22"/>
          <w:szCs w:val="22"/>
          <w:lang w:val="es-ES" w:eastAsia="es-ES"/>
        </w:rPr>
        <w:drawing>
          <wp:inline distT="0" distB="0" distL="0" distR="0" wp14:anchorId="297237D9" wp14:editId="1DD549A4">
            <wp:extent cx="247650" cy="161925"/>
            <wp:effectExtent l="1905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a:clrChange>
                        <a:clrFrom>
                          <a:srgbClr val="FFFFFF"/>
                        </a:clrFrom>
                        <a:clrTo>
                          <a:srgbClr val="FFFFFF">
                            <a:alpha val="0"/>
                          </a:srgbClr>
                        </a:clrTo>
                      </a:clrChange>
                    </a:blip>
                    <a:srcRect/>
                    <a:stretch>
                      <a:fillRect/>
                    </a:stretch>
                  </pic:blipFill>
                  <pic:spPr bwMode="auto">
                    <a:xfrm>
                      <a:off x="0" y="0"/>
                      <a:ext cx="247650" cy="161925"/>
                    </a:xfrm>
                    <a:prstGeom prst="rect">
                      <a:avLst/>
                    </a:prstGeom>
                    <a:noFill/>
                    <a:ln w="9525">
                      <a:noFill/>
                      <a:miter lim="800000"/>
                      <a:headEnd/>
                      <a:tailEnd/>
                    </a:ln>
                  </pic:spPr>
                </pic:pic>
              </a:graphicData>
            </a:graphic>
          </wp:inline>
        </w:drawing>
      </w:r>
      <w:r w:rsidR="00786FDD" w:rsidRPr="00786FDD">
        <w:rPr>
          <w:rFonts w:ascii="Arial" w:hAnsi="Arial" w:cs="Arial"/>
          <w:sz w:val="22"/>
          <w:szCs w:val="22"/>
          <w:lang w:val="es-UY"/>
        </w:rPr>
        <w:instrText xml:space="preserve"> </w:instrText>
      </w:r>
      <w:r w:rsidR="00786FDD" w:rsidRPr="00786FDD">
        <w:rPr>
          <w:rFonts w:ascii="Arial" w:hAnsi="Arial" w:cs="Arial"/>
          <w:sz w:val="22"/>
          <w:szCs w:val="22"/>
          <w:lang w:val="es-UY"/>
        </w:rPr>
        <w:fldChar w:fldCharType="end"/>
      </w:r>
      <w:r w:rsidR="00786FDD" w:rsidRPr="00786FDD">
        <w:rPr>
          <w:rFonts w:ascii="Arial" w:hAnsi="Arial" w:cs="Arial"/>
          <w:sz w:val="22"/>
          <w:szCs w:val="22"/>
          <w:lang w:val="es-UY"/>
        </w:rPr>
        <w:t xml:space="preserve">- nivel de exportaciones del sector </w:t>
      </w:r>
      <w:r w:rsidR="00CC52D9">
        <w:rPr>
          <w:rFonts w:ascii="Arial" w:hAnsi="Arial" w:cs="Arial"/>
          <w:sz w:val="22"/>
          <w:szCs w:val="22"/>
          <w:lang w:val="es-UY"/>
        </w:rPr>
        <w:t>j</w:t>
      </w:r>
      <w:r w:rsidR="00786FDD" w:rsidRPr="00786FDD">
        <w:rPr>
          <w:rFonts w:ascii="Arial" w:hAnsi="Arial" w:cs="Arial"/>
          <w:sz w:val="22"/>
          <w:szCs w:val="22"/>
          <w:lang w:val="es-UY"/>
        </w:rPr>
        <w:t xml:space="preserve"> en el año </w:t>
      </w:r>
      <w:r w:rsidR="00CC52D9">
        <w:rPr>
          <w:rFonts w:ascii="Arial" w:hAnsi="Arial" w:cs="Arial"/>
          <w:sz w:val="22"/>
          <w:szCs w:val="22"/>
          <w:lang w:val="es-UY"/>
        </w:rPr>
        <w:t>i</w:t>
      </w:r>
      <w:r w:rsidR="00786FDD" w:rsidRPr="00786FDD">
        <w:rPr>
          <w:rFonts w:ascii="Arial" w:hAnsi="Arial" w:cs="Arial"/>
          <w:sz w:val="22"/>
          <w:szCs w:val="22"/>
          <w:lang w:val="es-UY"/>
        </w:rPr>
        <w:t xml:space="preserve"> sin </w:t>
      </w:r>
      <w:r w:rsidR="003A41EB">
        <w:rPr>
          <w:rFonts w:ascii="Arial" w:hAnsi="Arial" w:cs="Arial"/>
          <w:sz w:val="22"/>
          <w:szCs w:val="22"/>
          <w:lang w:val="es-UY"/>
        </w:rPr>
        <w:t>programa</w:t>
      </w:r>
    </w:p>
    <w:p w14:paraId="0451047C" w14:textId="77777777" w:rsidR="00786FDD" w:rsidRDefault="006F5D41" w:rsidP="00786FDD">
      <w:pPr>
        <w:pStyle w:val="Default"/>
        <w:spacing w:line="360" w:lineRule="auto"/>
        <w:jc w:val="both"/>
        <w:rPr>
          <w:rFonts w:ascii="Arial" w:hAnsi="Arial" w:cs="Arial"/>
          <w:sz w:val="22"/>
          <w:szCs w:val="22"/>
          <w:lang w:val="es-UY"/>
        </w:rPr>
      </w:pPr>
      <m:oMath>
        <m:sSubSup>
          <m:sSubSupPr>
            <m:ctrlPr>
              <w:rPr>
                <w:rFonts w:ascii="Cambria Math" w:hAnsi="Cambria Math" w:cs="Arial"/>
                <w:sz w:val="22"/>
                <w:szCs w:val="22"/>
                <w:lang w:val="es-UY"/>
              </w:rPr>
            </m:ctrlPr>
          </m:sSubSupPr>
          <m:e>
            <m:r>
              <m:rPr>
                <m:sty m:val="p"/>
              </m:rPr>
              <w:rPr>
                <w:rFonts w:ascii="Cambria Math" w:hAnsi="Cambria Math" w:cs="Arial"/>
                <w:sz w:val="22"/>
                <w:szCs w:val="22"/>
                <w:lang w:val="es-UY"/>
              </w:rPr>
              <m:t>X</m:t>
            </m:r>
          </m:e>
          <m:sub>
            <m:r>
              <m:rPr>
                <m:sty m:val="p"/>
              </m:rPr>
              <w:rPr>
                <w:rFonts w:ascii="Cambria Math" w:hAnsi="Cambria Math" w:cs="Arial"/>
                <w:sz w:val="22"/>
                <w:szCs w:val="22"/>
                <w:lang w:val="es-UY"/>
              </w:rPr>
              <m:t>ji</m:t>
            </m:r>
          </m:sub>
          <m:sup>
            <m:r>
              <m:rPr>
                <m:sty m:val="p"/>
              </m:rPr>
              <w:rPr>
                <w:rFonts w:ascii="Cambria Math" w:hAnsi="Cambria Math" w:cs="Arial"/>
                <w:sz w:val="22"/>
                <w:szCs w:val="22"/>
                <w:lang w:val="es-UY"/>
              </w:rPr>
              <m:t>eM</m:t>
            </m:r>
          </m:sup>
        </m:sSubSup>
      </m:oMath>
      <w:r w:rsidR="00786FDD" w:rsidRPr="00786FDD">
        <w:rPr>
          <w:rFonts w:ascii="Arial" w:hAnsi="Arial" w:cs="Arial"/>
          <w:sz w:val="22"/>
          <w:szCs w:val="22"/>
          <w:lang w:val="es-UY"/>
        </w:rPr>
        <w:fldChar w:fldCharType="begin"/>
      </w:r>
      <w:r w:rsidR="00786FDD" w:rsidRPr="00786FDD">
        <w:rPr>
          <w:rFonts w:ascii="Arial" w:hAnsi="Arial" w:cs="Arial"/>
          <w:sz w:val="22"/>
          <w:szCs w:val="22"/>
          <w:lang w:val="es-UY"/>
        </w:rPr>
        <w:instrText xml:space="preserve"> QUOTE </w:instrText>
      </w:r>
      <w:r w:rsidR="00786FDD" w:rsidRPr="00786FDD">
        <w:rPr>
          <w:rFonts w:ascii="Arial" w:hAnsi="Arial" w:cs="Arial"/>
          <w:noProof/>
          <w:sz w:val="22"/>
          <w:szCs w:val="22"/>
          <w:lang w:val="es-ES" w:eastAsia="es-ES"/>
        </w:rPr>
        <w:drawing>
          <wp:inline distT="0" distB="0" distL="0" distR="0" wp14:anchorId="1A76C8D6" wp14:editId="5A036C51">
            <wp:extent cx="285750" cy="171450"/>
            <wp:effectExtent l="19050" t="0" r="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clrChange>
                        <a:clrFrom>
                          <a:srgbClr val="FFFFFF"/>
                        </a:clrFrom>
                        <a:clrTo>
                          <a:srgbClr val="FFFFFF">
                            <a:alpha val="0"/>
                          </a:srgbClr>
                        </a:clrTo>
                      </a:clrChange>
                    </a:blip>
                    <a:srcRect/>
                    <a:stretch>
                      <a:fillRect/>
                    </a:stretch>
                  </pic:blipFill>
                  <pic:spPr bwMode="auto">
                    <a:xfrm>
                      <a:off x="0" y="0"/>
                      <a:ext cx="285750" cy="171450"/>
                    </a:xfrm>
                    <a:prstGeom prst="rect">
                      <a:avLst/>
                    </a:prstGeom>
                    <a:noFill/>
                    <a:ln w="9525">
                      <a:noFill/>
                      <a:miter lim="800000"/>
                      <a:headEnd/>
                      <a:tailEnd/>
                    </a:ln>
                  </pic:spPr>
                </pic:pic>
              </a:graphicData>
            </a:graphic>
          </wp:inline>
        </w:drawing>
      </w:r>
      <w:r w:rsidR="00786FDD" w:rsidRPr="00786FDD">
        <w:rPr>
          <w:rFonts w:ascii="Arial" w:hAnsi="Arial" w:cs="Arial"/>
          <w:sz w:val="22"/>
          <w:szCs w:val="22"/>
          <w:lang w:val="es-UY"/>
        </w:rPr>
        <w:instrText xml:space="preserve"> </w:instrText>
      </w:r>
      <w:r w:rsidR="00786FDD" w:rsidRPr="00786FDD">
        <w:rPr>
          <w:rFonts w:ascii="Arial" w:hAnsi="Arial" w:cs="Arial"/>
          <w:sz w:val="22"/>
          <w:szCs w:val="22"/>
          <w:lang w:val="es-UY"/>
        </w:rPr>
        <w:fldChar w:fldCharType="end"/>
      </w:r>
      <w:r w:rsidR="00786FDD" w:rsidRPr="00786FDD">
        <w:rPr>
          <w:rFonts w:ascii="Arial" w:hAnsi="Arial" w:cs="Arial"/>
          <w:sz w:val="22"/>
          <w:szCs w:val="22"/>
          <w:lang w:val="es-UY"/>
        </w:rPr>
        <w:t xml:space="preserve">- nivel de exportaciones máximo del sector </w:t>
      </w:r>
      <w:r w:rsidR="00CC52D9">
        <w:rPr>
          <w:rFonts w:ascii="Arial" w:hAnsi="Arial" w:cs="Arial"/>
          <w:sz w:val="22"/>
          <w:szCs w:val="22"/>
          <w:lang w:val="es-UY"/>
        </w:rPr>
        <w:t>j</w:t>
      </w:r>
      <w:r w:rsidR="00786FDD" w:rsidRPr="00786FDD">
        <w:rPr>
          <w:rFonts w:ascii="Arial" w:hAnsi="Arial" w:cs="Arial"/>
          <w:sz w:val="22"/>
          <w:szCs w:val="22"/>
          <w:lang w:val="es-UY"/>
        </w:rPr>
        <w:t xml:space="preserve"> en el año </w:t>
      </w:r>
      <w:r w:rsidR="00CC52D9">
        <w:rPr>
          <w:rFonts w:ascii="Arial" w:hAnsi="Arial" w:cs="Arial"/>
          <w:sz w:val="22"/>
          <w:szCs w:val="22"/>
          <w:lang w:val="es-UY"/>
        </w:rPr>
        <w:t>i</w:t>
      </w:r>
      <w:r w:rsidR="00786FDD" w:rsidRPr="00786FDD">
        <w:rPr>
          <w:rFonts w:ascii="Arial" w:hAnsi="Arial" w:cs="Arial"/>
          <w:sz w:val="22"/>
          <w:szCs w:val="22"/>
          <w:lang w:val="es-UY"/>
        </w:rPr>
        <w:t xml:space="preserve"> </w:t>
      </w:r>
    </w:p>
    <w:p w14:paraId="3325CDFB" w14:textId="77777777" w:rsidR="00CC52D9" w:rsidRPr="00786FDD" w:rsidRDefault="00CC52D9" w:rsidP="00786FDD">
      <w:pPr>
        <w:pStyle w:val="Default"/>
        <w:spacing w:line="360" w:lineRule="auto"/>
        <w:jc w:val="both"/>
        <w:rPr>
          <w:rFonts w:ascii="Arial" w:hAnsi="Arial" w:cs="Arial"/>
          <w:sz w:val="22"/>
          <w:szCs w:val="22"/>
          <w:lang w:val="es-UY"/>
        </w:rPr>
      </w:pPr>
    </w:p>
    <w:p w14:paraId="4C5BF438" w14:textId="5A5B1834" w:rsidR="00786FDD" w:rsidRDefault="00786FDD" w:rsidP="00786FDD">
      <w:pPr>
        <w:pStyle w:val="Default"/>
        <w:spacing w:line="360" w:lineRule="auto"/>
        <w:jc w:val="both"/>
        <w:rPr>
          <w:rFonts w:ascii="Arial" w:hAnsi="Arial" w:cs="Arial"/>
          <w:sz w:val="22"/>
          <w:szCs w:val="22"/>
          <w:lang w:val="es-UY"/>
        </w:rPr>
      </w:pPr>
      <w:r w:rsidRPr="00786FDD">
        <w:rPr>
          <w:rFonts w:ascii="Arial" w:hAnsi="Arial" w:cs="Arial"/>
          <w:sz w:val="22"/>
          <w:szCs w:val="22"/>
          <w:lang w:val="es-UY"/>
        </w:rPr>
        <w:t xml:space="preserve">Se define que </w:t>
      </w:r>
      <w:r w:rsidRPr="00786FDD">
        <w:rPr>
          <w:rFonts w:ascii="Arial" w:hAnsi="Arial" w:cs="Arial"/>
          <w:sz w:val="22"/>
          <w:szCs w:val="22"/>
          <w:lang w:val="es-UY"/>
        </w:rPr>
        <w:fldChar w:fldCharType="begin"/>
      </w:r>
      <w:r w:rsidRPr="00786FDD">
        <w:rPr>
          <w:rFonts w:ascii="Arial" w:hAnsi="Arial" w:cs="Arial"/>
          <w:sz w:val="22"/>
          <w:szCs w:val="22"/>
          <w:lang w:val="es-UY"/>
        </w:rPr>
        <w:instrText xml:space="preserve"> QUOTE </w:instrText>
      </w:r>
      <w:r w:rsidRPr="00786FDD">
        <w:rPr>
          <w:rFonts w:ascii="Arial" w:hAnsi="Arial" w:cs="Arial"/>
          <w:noProof/>
          <w:sz w:val="22"/>
          <w:szCs w:val="22"/>
          <w:lang w:val="es-ES" w:eastAsia="es-ES"/>
        </w:rPr>
        <w:drawing>
          <wp:inline distT="0" distB="0" distL="0" distR="0" wp14:anchorId="505F5091" wp14:editId="73A2AF27">
            <wp:extent cx="247650" cy="161925"/>
            <wp:effectExtent l="19050" t="0" r="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
                      <a:clrChange>
                        <a:clrFrom>
                          <a:srgbClr val="FFFFFF"/>
                        </a:clrFrom>
                        <a:clrTo>
                          <a:srgbClr val="FFFFFF">
                            <a:alpha val="0"/>
                          </a:srgbClr>
                        </a:clrTo>
                      </a:clrChange>
                    </a:blip>
                    <a:srcRect/>
                    <a:stretch>
                      <a:fillRect/>
                    </a:stretch>
                  </pic:blipFill>
                  <pic:spPr bwMode="auto">
                    <a:xfrm>
                      <a:off x="0" y="0"/>
                      <a:ext cx="247650" cy="161925"/>
                    </a:xfrm>
                    <a:prstGeom prst="rect">
                      <a:avLst/>
                    </a:prstGeom>
                    <a:noFill/>
                    <a:ln w="9525">
                      <a:noFill/>
                      <a:miter lim="800000"/>
                      <a:headEnd/>
                      <a:tailEnd/>
                    </a:ln>
                  </pic:spPr>
                </pic:pic>
              </a:graphicData>
            </a:graphic>
          </wp:inline>
        </w:drawing>
      </w:r>
      <w:r w:rsidRPr="00786FDD">
        <w:rPr>
          <w:rFonts w:ascii="Arial" w:hAnsi="Arial" w:cs="Arial"/>
          <w:sz w:val="22"/>
          <w:szCs w:val="22"/>
          <w:lang w:val="es-UY"/>
        </w:rPr>
        <w:instrText xml:space="preserve"> </w:instrText>
      </w:r>
      <w:r w:rsidRPr="00786FDD">
        <w:rPr>
          <w:rFonts w:ascii="Arial" w:hAnsi="Arial" w:cs="Arial"/>
          <w:sz w:val="22"/>
          <w:szCs w:val="22"/>
          <w:lang w:val="es-UY"/>
        </w:rPr>
        <w:fldChar w:fldCharType="end"/>
      </w:r>
      <w:r w:rsidRPr="00786FDD">
        <w:rPr>
          <w:rFonts w:ascii="Arial" w:hAnsi="Arial" w:cs="Arial"/>
          <w:sz w:val="22"/>
          <w:szCs w:val="22"/>
          <w:lang w:val="es-UY"/>
        </w:rPr>
        <w:t xml:space="preserve">las exportaciones sin </w:t>
      </w:r>
      <w:r w:rsidR="003A41EB">
        <w:rPr>
          <w:rFonts w:ascii="Arial" w:hAnsi="Arial" w:cs="Arial"/>
          <w:sz w:val="22"/>
          <w:szCs w:val="22"/>
          <w:lang w:val="es-UY"/>
        </w:rPr>
        <w:t>programa</w:t>
      </w:r>
      <w:r w:rsidRPr="00786FDD">
        <w:rPr>
          <w:rFonts w:ascii="Arial" w:hAnsi="Arial" w:cs="Arial"/>
          <w:sz w:val="22"/>
          <w:szCs w:val="22"/>
          <w:lang w:val="es-UY"/>
        </w:rPr>
        <w:t>,</w:t>
      </w:r>
      <w:r w:rsidR="00CC52D9">
        <w:rPr>
          <w:rFonts w:ascii="Arial" w:hAnsi="Arial" w:cs="Arial"/>
          <w:sz w:val="22"/>
          <w:szCs w:val="22"/>
          <w:lang w:val="es-UY"/>
        </w:rPr>
        <w:t xml:space="preserve"> </w:t>
      </w:r>
      <m:oMath>
        <m:sSubSup>
          <m:sSubSupPr>
            <m:ctrlPr>
              <w:rPr>
                <w:rFonts w:ascii="Cambria Math" w:hAnsi="Cambria Math" w:cs="Arial"/>
                <w:sz w:val="22"/>
                <w:szCs w:val="22"/>
                <w:lang w:val="es-UY"/>
              </w:rPr>
            </m:ctrlPr>
          </m:sSubSupPr>
          <m:e>
            <m:r>
              <m:rPr>
                <m:sty m:val="p"/>
              </m:rPr>
              <w:rPr>
                <w:rFonts w:ascii="Cambria Math" w:hAnsi="Cambria Math" w:cs="Arial"/>
                <w:sz w:val="22"/>
                <w:szCs w:val="22"/>
                <w:lang w:val="es-UY"/>
              </w:rPr>
              <m:t>X</m:t>
            </m:r>
          </m:e>
          <m:sub>
            <m:r>
              <m:rPr>
                <m:sty m:val="p"/>
              </m:rPr>
              <w:rPr>
                <w:rFonts w:ascii="Cambria Math" w:hAnsi="Cambria Math" w:cs="Arial"/>
                <w:sz w:val="22"/>
                <w:szCs w:val="22"/>
                <w:lang w:val="es-UY"/>
              </w:rPr>
              <m:t>ji</m:t>
            </m:r>
          </m:sub>
          <m:sup>
            <m:r>
              <m:rPr>
                <m:sty m:val="p"/>
              </m:rPr>
              <w:rPr>
                <w:rFonts w:ascii="Cambria Math" w:hAnsi="Cambria Math" w:cs="Arial"/>
                <w:sz w:val="22"/>
                <w:szCs w:val="22"/>
                <w:lang w:val="es-UY"/>
              </w:rPr>
              <m:t>e0</m:t>
            </m:r>
          </m:sup>
        </m:sSubSup>
      </m:oMath>
      <w:r w:rsidRPr="00786FDD">
        <w:rPr>
          <w:rFonts w:ascii="Arial" w:hAnsi="Arial" w:cs="Arial"/>
          <w:sz w:val="22"/>
          <w:szCs w:val="22"/>
          <w:lang w:val="es-UY"/>
        </w:rPr>
        <w:t xml:space="preserve"> , equivale a las exportaciones con l</w:t>
      </w:r>
      <w:r w:rsidR="00CC52D9">
        <w:rPr>
          <w:rFonts w:ascii="Arial" w:hAnsi="Arial" w:cs="Arial"/>
          <w:sz w:val="22"/>
          <w:szCs w:val="22"/>
          <w:lang w:val="es-UY"/>
        </w:rPr>
        <w:t>a</w:t>
      </w:r>
      <w:r w:rsidRPr="00786FDD">
        <w:rPr>
          <w:rFonts w:ascii="Arial" w:hAnsi="Arial" w:cs="Arial"/>
          <w:sz w:val="22"/>
          <w:szCs w:val="22"/>
          <w:lang w:val="es-UY"/>
        </w:rPr>
        <w:t xml:space="preserve"> actual </w:t>
      </w:r>
      <w:r w:rsidR="00CC52D9">
        <w:rPr>
          <w:rFonts w:ascii="Arial" w:hAnsi="Arial" w:cs="Arial"/>
          <w:sz w:val="22"/>
          <w:szCs w:val="22"/>
          <w:lang w:val="es-UY"/>
        </w:rPr>
        <w:t xml:space="preserve">distancia al nivel potencial </w:t>
      </w:r>
      <w:r w:rsidRPr="00786FDD">
        <w:rPr>
          <w:rFonts w:ascii="Arial" w:hAnsi="Arial" w:cs="Arial"/>
          <w:sz w:val="22"/>
          <w:szCs w:val="22"/>
          <w:lang w:val="es-UY"/>
        </w:rPr>
        <w:t xml:space="preserve">incambiado. </w:t>
      </w:r>
      <w:r w:rsidR="00CC52D9">
        <w:rPr>
          <w:rFonts w:ascii="Arial" w:hAnsi="Arial" w:cs="Arial"/>
          <w:sz w:val="22"/>
          <w:szCs w:val="22"/>
          <w:lang w:val="es-UY"/>
        </w:rPr>
        <w:t>Es decir, se asume que la distancia con respecto al potencial no se achica de no implementarse programas y proyectos específicos que busquen cerrar esas brechas.</w:t>
      </w:r>
    </w:p>
    <w:p w14:paraId="7EB4E09B" w14:textId="77777777" w:rsidR="00CC52D9" w:rsidRPr="00786FDD" w:rsidRDefault="00CC52D9" w:rsidP="00786FDD">
      <w:pPr>
        <w:pStyle w:val="Default"/>
        <w:spacing w:line="360" w:lineRule="auto"/>
        <w:jc w:val="both"/>
        <w:rPr>
          <w:rFonts w:ascii="Arial" w:hAnsi="Arial" w:cs="Arial"/>
          <w:sz w:val="22"/>
          <w:szCs w:val="22"/>
          <w:lang w:val="es-UY"/>
        </w:rPr>
      </w:pPr>
    </w:p>
    <w:p w14:paraId="7C199975" w14:textId="2D9116D4" w:rsidR="00786FDD" w:rsidRDefault="00786FDD" w:rsidP="00786FDD">
      <w:pPr>
        <w:pStyle w:val="Default"/>
        <w:spacing w:line="360" w:lineRule="auto"/>
        <w:jc w:val="both"/>
        <w:rPr>
          <w:rFonts w:ascii="Arial" w:hAnsi="Arial" w:cs="Arial"/>
          <w:sz w:val="22"/>
          <w:szCs w:val="22"/>
          <w:lang w:val="es-UY"/>
        </w:rPr>
      </w:pPr>
      <w:r w:rsidRPr="00786FDD">
        <w:rPr>
          <w:rFonts w:ascii="Arial" w:hAnsi="Arial" w:cs="Arial"/>
          <w:sz w:val="22"/>
          <w:szCs w:val="22"/>
          <w:lang w:val="es-UY"/>
        </w:rPr>
        <w:t xml:space="preserve">El nivel de exportaciones con </w:t>
      </w:r>
      <w:r w:rsidR="003A41EB">
        <w:rPr>
          <w:rFonts w:ascii="Arial" w:hAnsi="Arial" w:cs="Arial"/>
          <w:sz w:val="22"/>
          <w:szCs w:val="22"/>
          <w:lang w:val="es-UY"/>
        </w:rPr>
        <w:t>programa</w:t>
      </w:r>
      <w:r w:rsidRPr="00786FDD">
        <w:rPr>
          <w:rFonts w:ascii="Arial" w:hAnsi="Arial" w:cs="Arial"/>
          <w:sz w:val="22"/>
          <w:szCs w:val="22"/>
          <w:lang w:val="es-UY"/>
        </w:rPr>
        <w:t xml:space="preserve"> se define como un promedio entre las exportaciones de máxima y las exportaciones sin </w:t>
      </w:r>
      <w:r w:rsidR="003A41EB">
        <w:rPr>
          <w:rFonts w:ascii="Arial" w:hAnsi="Arial" w:cs="Arial"/>
          <w:sz w:val="22"/>
          <w:szCs w:val="22"/>
          <w:lang w:val="es-UY"/>
        </w:rPr>
        <w:t>programa</w:t>
      </w:r>
      <w:r w:rsidRPr="00786FDD">
        <w:rPr>
          <w:rFonts w:ascii="Arial" w:hAnsi="Arial" w:cs="Arial"/>
          <w:sz w:val="22"/>
          <w:szCs w:val="22"/>
          <w:lang w:val="es-UY"/>
        </w:rPr>
        <w:t xml:space="preserve">, donde el ponderador está dado por </w:t>
      </w:r>
      <w:r w:rsidR="0028197B">
        <w:rPr>
          <w:rFonts w:ascii="Arial" w:hAnsi="Arial" w:cs="Arial"/>
          <w:sz w:val="22"/>
          <w:szCs w:val="22"/>
          <w:lang w:val="es-UY"/>
        </w:rPr>
        <w:t>la</w:t>
      </w:r>
      <w:r w:rsidRPr="00786FDD">
        <w:rPr>
          <w:rFonts w:ascii="Arial" w:hAnsi="Arial" w:cs="Arial"/>
          <w:sz w:val="22"/>
          <w:szCs w:val="22"/>
          <w:lang w:val="es-UY"/>
        </w:rPr>
        <w:t xml:space="preserve"> reducción de</w:t>
      </w:r>
      <w:r w:rsidR="00B86B01">
        <w:rPr>
          <w:rFonts w:ascii="Arial" w:hAnsi="Arial" w:cs="Arial"/>
          <w:sz w:val="22"/>
          <w:szCs w:val="22"/>
          <w:lang w:val="es-UY"/>
        </w:rPr>
        <w:t xml:space="preserve"> la distancia al potencial máximo</w:t>
      </w:r>
      <w:r w:rsidRPr="00786FDD">
        <w:rPr>
          <w:rFonts w:ascii="Arial" w:hAnsi="Arial" w:cs="Arial"/>
          <w:sz w:val="22"/>
          <w:szCs w:val="22"/>
          <w:lang w:val="es-UY"/>
        </w:rPr>
        <w:t>:</w:t>
      </w:r>
    </w:p>
    <w:p w14:paraId="6C0E10F2" w14:textId="77777777" w:rsidR="00321F23" w:rsidRPr="00786FDD" w:rsidRDefault="00321F23" w:rsidP="00786FDD">
      <w:pPr>
        <w:pStyle w:val="Default"/>
        <w:spacing w:line="360" w:lineRule="auto"/>
        <w:jc w:val="both"/>
        <w:rPr>
          <w:rFonts w:ascii="Arial" w:hAnsi="Arial" w:cs="Arial"/>
          <w:sz w:val="22"/>
          <w:szCs w:val="22"/>
          <w:lang w:val="es-UY"/>
        </w:rPr>
      </w:pPr>
    </w:p>
    <w:p w14:paraId="7BE7AA34" w14:textId="77777777" w:rsidR="00E74C1F" w:rsidRDefault="006F5D41" w:rsidP="00B86B01">
      <w:pPr>
        <w:pStyle w:val="Default"/>
        <w:spacing w:line="360" w:lineRule="auto"/>
        <w:jc w:val="center"/>
        <w:rPr>
          <w:rFonts w:ascii="Arial" w:eastAsiaTheme="minorEastAsia" w:hAnsi="Arial" w:cs="Arial"/>
          <w:sz w:val="22"/>
          <w:szCs w:val="22"/>
          <w:lang w:val="es-UY"/>
        </w:rPr>
      </w:pPr>
      <m:oMath>
        <m:sSubSup>
          <m:sSubSupPr>
            <m:ctrlPr>
              <w:rPr>
                <w:rFonts w:ascii="Cambria Math" w:hAnsi="Cambria Math" w:cs="Arial"/>
                <w:sz w:val="28"/>
                <w:szCs w:val="28"/>
                <w:lang w:val="es-UY"/>
              </w:rPr>
            </m:ctrlPr>
          </m:sSubSupPr>
          <m:e>
            <m:r>
              <m:rPr>
                <m:sty m:val="p"/>
              </m:rPr>
              <w:rPr>
                <w:rFonts w:ascii="Cambria Math" w:hAnsi="Cambria Math" w:cs="Arial"/>
                <w:sz w:val="28"/>
                <w:szCs w:val="28"/>
                <w:lang w:val="es-UY"/>
              </w:rPr>
              <m:t>X</m:t>
            </m:r>
          </m:e>
          <m:sub>
            <m:r>
              <m:rPr>
                <m:sty m:val="p"/>
              </m:rPr>
              <w:rPr>
                <w:rFonts w:ascii="Cambria Math" w:hAnsi="Cambria Math" w:cs="Arial"/>
                <w:sz w:val="28"/>
                <w:szCs w:val="28"/>
                <w:lang w:val="es-UY"/>
              </w:rPr>
              <m:t>ji</m:t>
            </m:r>
          </m:sub>
          <m:sup>
            <m:r>
              <m:rPr>
                <m:sty m:val="p"/>
              </m:rPr>
              <w:rPr>
                <w:rFonts w:ascii="Cambria Math" w:hAnsi="Cambria Math" w:cs="Arial"/>
                <w:sz w:val="28"/>
                <w:szCs w:val="28"/>
                <w:lang w:val="es-UY"/>
              </w:rPr>
              <m:t>e1</m:t>
            </m:r>
          </m:sup>
        </m:sSubSup>
      </m:oMath>
      <w:r w:rsidR="00110AAA" w:rsidRPr="00932F3F">
        <w:rPr>
          <w:rFonts w:ascii="Arial" w:eastAsiaTheme="minorEastAsia" w:hAnsi="Arial" w:cs="Arial"/>
          <w:sz w:val="28"/>
          <w:szCs w:val="28"/>
          <w:lang w:val="es-UY"/>
        </w:rPr>
        <w:t>=</w:t>
      </w:r>
      <m:oMath>
        <m:sSubSup>
          <m:sSubSupPr>
            <m:ctrlPr>
              <w:rPr>
                <w:rFonts w:ascii="Cambria Math" w:hAnsi="Cambria Math" w:cs="Arial"/>
                <w:sz w:val="28"/>
                <w:szCs w:val="28"/>
                <w:lang w:val="es-UY"/>
              </w:rPr>
            </m:ctrlPr>
          </m:sSubSupPr>
          <m:e>
            <m:r>
              <m:rPr>
                <m:sty m:val="p"/>
              </m:rPr>
              <w:rPr>
                <w:rFonts w:ascii="Cambria Math" w:hAnsi="Cambria Math" w:cs="Arial"/>
                <w:sz w:val="28"/>
                <w:szCs w:val="28"/>
                <w:lang w:val="es-UY"/>
              </w:rPr>
              <m:t>X</m:t>
            </m:r>
          </m:e>
          <m:sub>
            <m:r>
              <m:rPr>
                <m:sty m:val="p"/>
              </m:rPr>
              <w:rPr>
                <w:rFonts w:ascii="Cambria Math" w:hAnsi="Cambria Math" w:cs="Arial"/>
                <w:sz w:val="28"/>
                <w:szCs w:val="28"/>
                <w:lang w:val="es-UY"/>
              </w:rPr>
              <m:t>ji</m:t>
            </m:r>
          </m:sub>
          <m:sup>
            <m:r>
              <m:rPr>
                <m:sty m:val="p"/>
              </m:rPr>
              <w:rPr>
                <w:rFonts w:ascii="Cambria Math" w:hAnsi="Cambria Math" w:cs="Arial"/>
                <w:sz w:val="28"/>
                <w:szCs w:val="28"/>
                <w:lang w:val="es-UY"/>
              </w:rPr>
              <m:t>e0</m:t>
            </m:r>
          </m:sup>
        </m:sSubSup>
      </m:oMath>
      <w:r w:rsidR="000361E3" w:rsidRPr="00932F3F">
        <w:rPr>
          <w:rFonts w:ascii="Arial" w:eastAsiaTheme="minorEastAsia" w:hAnsi="Arial" w:cs="Arial"/>
          <w:sz w:val="28"/>
          <w:szCs w:val="28"/>
          <w:lang w:val="es-UY"/>
        </w:rPr>
        <w:t>+</w:t>
      </w:r>
      <w:r w:rsidR="00641A4D" w:rsidRPr="00932F3F">
        <w:rPr>
          <w:rFonts w:ascii="Arial" w:eastAsiaTheme="minorEastAsia" w:hAnsi="Arial" w:cs="Arial"/>
          <w:sz w:val="28"/>
          <w:szCs w:val="28"/>
          <w:lang w:val="es-UY"/>
        </w:rPr>
        <w:t xml:space="preserve"> </w:t>
      </w:r>
      <m:oMath>
        <m:sSub>
          <m:sSubPr>
            <m:ctrlPr>
              <w:rPr>
                <w:rFonts w:ascii="Cambria Math" w:eastAsiaTheme="minorEastAsia" w:hAnsi="Cambria Math" w:cs="Arial"/>
                <w:i/>
                <w:sz w:val="28"/>
                <w:szCs w:val="28"/>
                <w:lang w:val="es-UY"/>
              </w:rPr>
            </m:ctrlPr>
          </m:sSubPr>
          <m:e>
            <m:r>
              <w:rPr>
                <w:rFonts w:ascii="Cambria Math" w:eastAsiaTheme="minorEastAsia" w:hAnsi="Cambria Math" w:cs="Arial"/>
                <w:sz w:val="28"/>
                <w:szCs w:val="28"/>
                <w:lang w:val="es-UY"/>
              </w:rPr>
              <m:t>α</m:t>
            </m:r>
          </m:e>
          <m:sub>
            <m:r>
              <w:rPr>
                <w:rFonts w:ascii="Cambria Math" w:eastAsiaTheme="minorEastAsia" w:hAnsi="Cambria Math" w:cs="Arial"/>
                <w:sz w:val="28"/>
                <w:szCs w:val="28"/>
                <w:lang w:val="es-UY"/>
              </w:rPr>
              <m:t>ji</m:t>
            </m:r>
          </m:sub>
        </m:sSub>
      </m:oMath>
      <w:r w:rsidR="00641A4D" w:rsidRPr="00932F3F">
        <w:rPr>
          <w:rFonts w:ascii="Arial" w:eastAsiaTheme="minorEastAsia" w:hAnsi="Arial" w:cs="Arial"/>
          <w:sz w:val="28"/>
          <w:szCs w:val="28"/>
          <w:lang w:val="es-UY"/>
        </w:rPr>
        <w:t>(</w:t>
      </w:r>
      <m:oMath>
        <m:sSubSup>
          <m:sSubSupPr>
            <m:ctrlPr>
              <w:rPr>
                <w:rFonts w:ascii="Cambria Math" w:hAnsi="Cambria Math" w:cs="Arial"/>
                <w:sz w:val="28"/>
                <w:szCs w:val="28"/>
                <w:lang w:val="es-UY"/>
              </w:rPr>
            </m:ctrlPr>
          </m:sSubSupPr>
          <m:e>
            <m:r>
              <m:rPr>
                <m:sty m:val="p"/>
              </m:rPr>
              <w:rPr>
                <w:rFonts w:ascii="Cambria Math" w:hAnsi="Cambria Math" w:cs="Arial"/>
                <w:sz w:val="28"/>
                <w:szCs w:val="28"/>
                <w:lang w:val="es-UY"/>
              </w:rPr>
              <m:t>X</m:t>
            </m:r>
          </m:e>
          <m:sub>
            <m:r>
              <m:rPr>
                <m:sty m:val="p"/>
              </m:rPr>
              <w:rPr>
                <w:rFonts w:ascii="Cambria Math" w:hAnsi="Cambria Math" w:cs="Arial"/>
                <w:sz w:val="28"/>
                <w:szCs w:val="28"/>
                <w:lang w:val="es-UY"/>
              </w:rPr>
              <m:t>ji</m:t>
            </m:r>
          </m:sub>
          <m:sup>
            <m:r>
              <m:rPr>
                <m:sty m:val="p"/>
              </m:rPr>
              <w:rPr>
                <w:rFonts w:ascii="Cambria Math" w:hAnsi="Cambria Math" w:cs="Arial"/>
                <w:sz w:val="28"/>
                <w:szCs w:val="28"/>
                <w:lang w:val="es-UY"/>
              </w:rPr>
              <m:t>eM</m:t>
            </m:r>
          </m:sup>
        </m:sSubSup>
        <m:r>
          <w:rPr>
            <w:rFonts w:ascii="Cambria Math" w:hAnsi="Cambria Math" w:cs="Arial"/>
            <w:sz w:val="28"/>
            <w:szCs w:val="28"/>
            <w:lang w:val="es-UY"/>
          </w:rPr>
          <m:t>-</m:t>
        </m:r>
        <m:sSubSup>
          <m:sSubSupPr>
            <m:ctrlPr>
              <w:rPr>
                <w:rFonts w:ascii="Cambria Math" w:hAnsi="Cambria Math" w:cs="Arial"/>
                <w:sz w:val="28"/>
                <w:szCs w:val="28"/>
                <w:lang w:val="es-UY"/>
              </w:rPr>
            </m:ctrlPr>
          </m:sSubSupPr>
          <m:e>
            <m:r>
              <m:rPr>
                <m:sty m:val="p"/>
              </m:rPr>
              <w:rPr>
                <w:rFonts w:ascii="Cambria Math" w:hAnsi="Cambria Math" w:cs="Arial"/>
                <w:sz w:val="28"/>
                <w:szCs w:val="28"/>
                <w:lang w:val="es-UY"/>
              </w:rPr>
              <m:t>X</m:t>
            </m:r>
          </m:e>
          <m:sub>
            <m:r>
              <m:rPr>
                <m:sty m:val="p"/>
              </m:rPr>
              <w:rPr>
                <w:rFonts w:ascii="Cambria Math" w:hAnsi="Cambria Math" w:cs="Arial"/>
                <w:sz w:val="28"/>
                <w:szCs w:val="28"/>
                <w:lang w:val="es-UY"/>
              </w:rPr>
              <m:t>ji</m:t>
            </m:r>
          </m:sub>
          <m:sup>
            <m:r>
              <m:rPr>
                <m:sty m:val="p"/>
              </m:rPr>
              <w:rPr>
                <w:rFonts w:ascii="Cambria Math" w:hAnsi="Cambria Math" w:cs="Arial"/>
                <w:sz w:val="28"/>
                <w:szCs w:val="28"/>
                <w:lang w:val="es-UY"/>
              </w:rPr>
              <m:t>e0</m:t>
            </m:r>
          </m:sup>
        </m:sSubSup>
        <m:r>
          <w:rPr>
            <w:rFonts w:ascii="Cambria Math" w:hAnsi="Cambria Math" w:cs="Arial"/>
            <w:sz w:val="28"/>
            <w:szCs w:val="28"/>
            <w:lang w:val="es-UY"/>
          </w:rPr>
          <m:t>)</m:t>
        </m:r>
      </m:oMath>
      <w:r w:rsidR="00E74C1F">
        <w:rPr>
          <w:rFonts w:ascii="Arial" w:eastAsiaTheme="minorEastAsia" w:hAnsi="Arial" w:cs="Arial"/>
          <w:sz w:val="22"/>
          <w:szCs w:val="22"/>
          <w:lang w:val="es-UY"/>
        </w:rPr>
        <w:tab/>
      </w:r>
      <w:r w:rsidR="00E74C1F">
        <w:rPr>
          <w:rFonts w:ascii="Arial" w:eastAsiaTheme="minorEastAsia" w:hAnsi="Arial" w:cs="Arial"/>
          <w:sz w:val="22"/>
          <w:szCs w:val="22"/>
          <w:lang w:val="es-UY"/>
        </w:rPr>
        <w:tab/>
      </w:r>
      <w:r w:rsidR="00E74C1F">
        <w:rPr>
          <w:rFonts w:ascii="Arial" w:eastAsiaTheme="minorEastAsia" w:hAnsi="Arial" w:cs="Arial"/>
          <w:sz w:val="22"/>
          <w:szCs w:val="22"/>
          <w:lang w:val="es-UY"/>
        </w:rPr>
        <w:tab/>
        <w:t>(2)</w:t>
      </w:r>
    </w:p>
    <w:p w14:paraId="01797F29" w14:textId="77777777" w:rsidR="00CC52D9" w:rsidRPr="00786FDD" w:rsidRDefault="00E74C1F" w:rsidP="00B86B01">
      <w:pPr>
        <w:pStyle w:val="Default"/>
        <w:spacing w:line="360" w:lineRule="auto"/>
        <w:jc w:val="center"/>
        <w:rPr>
          <w:rFonts w:ascii="Arial" w:hAnsi="Arial" w:cs="Arial"/>
          <w:sz w:val="22"/>
          <w:szCs w:val="22"/>
          <w:lang w:val="es-UY"/>
        </w:rPr>
      </w:pPr>
      <w:r w:rsidRPr="00786FDD">
        <w:rPr>
          <w:rFonts w:ascii="Arial" w:hAnsi="Arial" w:cs="Arial"/>
          <w:sz w:val="22"/>
          <w:szCs w:val="22"/>
          <w:lang w:val="es-UY"/>
        </w:rPr>
        <w:fldChar w:fldCharType="begin"/>
      </w:r>
      <w:r w:rsidRPr="00786FDD">
        <w:rPr>
          <w:rFonts w:ascii="Arial" w:hAnsi="Arial" w:cs="Arial"/>
          <w:sz w:val="22"/>
          <w:szCs w:val="22"/>
          <w:lang w:val="es-UY"/>
        </w:rPr>
        <w:instrText xml:space="preserve"> QUOTE </w:instrText>
      </w:r>
      <w:r w:rsidRPr="00786FDD">
        <w:rPr>
          <w:rFonts w:ascii="Arial" w:hAnsi="Arial" w:cs="Arial"/>
          <w:noProof/>
          <w:sz w:val="22"/>
          <w:szCs w:val="22"/>
          <w:lang w:val="es-ES" w:eastAsia="es-ES"/>
        </w:rPr>
        <w:drawing>
          <wp:inline distT="0" distB="0" distL="0" distR="0" wp14:anchorId="43265B43" wp14:editId="3187E8FD">
            <wp:extent cx="285750" cy="17145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clrChange>
                        <a:clrFrom>
                          <a:srgbClr val="FFFFFF"/>
                        </a:clrFrom>
                        <a:clrTo>
                          <a:srgbClr val="FFFFFF">
                            <a:alpha val="0"/>
                          </a:srgbClr>
                        </a:clrTo>
                      </a:clrChange>
                    </a:blip>
                    <a:srcRect/>
                    <a:stretch>
                      <a:fillRect/>
                    </a:stretch>
                  </pic:blipFill>
                  <pic:spPr bwMode="auto">
                    <a:xfrm>
                      <a:off x="0" y="0"/>
                      <a:ext cx="285750" cy="171450"/>
                    </a:xfrm>
                    <a:prstGeom prst="rect">
                      <a:avLst/>
                    </a:prstGeom>
                    <a:noFill/>
                    <a:ln w="9525">
                      <a:noFill/>
                      <a:miter lim="800000"/>
                      <a:headEnd/>
                      <a:tailEnd/>
                    </a:ln>
                  </pic:spPr>
                </pic:pic>
              </a:graphicData>
            </a:graphic>
          </wp:inline>
        </w:drawing>
      </w:r>
      <w:r w:rsidRPr="00786FDD">
        <w:rPr>
          <w:rFonts w:ascii="Arial" w:hAnsi="Arial" w:cs="Arial"/>
          <w:sz w:val="22"/>
          <w:szCs w:val="22"/>
          <w:lang w:val="es-UY"/>
        </w:rPr>
        <w:instrText xml:space="preserve"> </w:instrText>
      </w:r>
      <w:r w:rsidRPr="00786FDD">
        <w:rPr>
          <w:rFonts w:ascii="Arial" w:hAnsi="Arial" w:cs="Arial"/>
          <w:sz w:val="22"/>
          <w:szCs w:val="22"/>
          <w:lang w:val="es-UY"/>
        </w:rPr>
        <w:fldChar w:fldCharType="end"/>
      </w:r>
    </w:p>
    <w:p w14:paraId="2D0FFB86" w14:textId="67921425" w:rsidR="00786FDD" w:rsidRDefault="00786FDD" w:rsidP="00786FDD">
      <w:pPr>
        <w:pStyle w:val="Default"/>
        <w:spacing w:line="360" w:lineRule="auto"/>
        <w:jc w:val="both"/>
        <w:rPr>
          <w:rFonts w:ascii="Arial" w:hAnsi="Arial" w:cs="Arial"/>
          <w:sz w:val="22"/>
          <w:szCs w:val="22"/>
          <w:lang w:val="es-UY"/>
        </w:rPr>
      </w:pPr>
      <w:r w:rsidRPr="00786FDD">
        <w:rPr>
          <w:rFonts w:ascii="Arial" w:hAnsi="Arial" w:cs="Arial"/>
          <w:sz w:val="22"/>
          <w:szCs w:val="22"/>
          <w:lang w:val="es-UY"/>
        </w:rPr>
        <w:t xml:space="preserve">Donde </w:t>
      </w:r>
      <m:oMath>
        <m:sSub>
          <m:sSubPr>
            <m:ctrlPr>
              <w:rPr>
                <w:rFonts w:ascii="Cambria Math" w:eastAsiaTheme="minorEastAsia" w:hAnsi="Cambria Math" w:cs="Arial"/>
                <w:i/>
                <w:sz w:val="22"/>
                <w:szCs w:val="22"/>
                <w:lang w:val="es-UY"/>
              </w:rPr>
            </m:ctrlPr>
          </m:sSubPr>
          <m:e>
            <m:r>
              <w:rPr>
                <w:rFonts w:ascii="Cambria Math" w:eastAsiaTheme="minorEastAsia" w:hAnsi="Cambria Math" w:cs="Arial"/>
                <w:sz w:val="22"/>
                <w:szCs w:val="22"/>
                <w:lang w:val="es-UY"/>
              </w:rPr>
              <m:t>0&lt;α</m:t>
            </m:r>
          </m:e>
          <m:sub>
            <m:r>
              <w:rPr>
                <w:rFonts w:ascii="Cambria Math" w:eastAsiaTheme="minorEastAsia" w:hAnsi="Cambria Math" w:cs="Arial"/>
                <w:sz w:val="22"/>
                <w:szCs w:val="22"/>
                <w:lang w:val="es-UY"/>
              </w:rPr>
              <m:t>ji</m:t>
            </m:r>
          </m:sub>
        </m:sSub>
        <m:r>
          <w:rPr>
            <w:rFonts w:ascii="Cambria Math" w:eastAsiaTheme="minorEastAsia" w:hAnsi="Cambria Math" w:cs="Arial"/>
            <w:sz w:val="22"/>
            <w:szCs w:val="22"/>
            <w:lang w:val="es-UY"/>
          </w:rPr>
          <m:t>&lt;1</m:t>
        </m:r>
      </m:oMath>
      <w:r w:rsidRPr="00786FDD">
        <w:rPr>
          <w:rFonts w:ascii="Arial" w:hAnsi="Arial" w:cs="Arial"/>
          <w:sz w:val="22"/>
          <w:szCs w:val="22"/>
          <w:lang w:val="es-UY"/>
        </w:rPr>
        <w:fldChar w:fldCharType="begin"/>
      </w:r>
      <w:r w:rsidRPr="00786FDD">
        <w:rPr>
          <w:rFonts w:ascii="Arial" w:hAnsi="Arial" w:cs="Arial"/>
          <w:sz w:val="22"/>
          <w:szCs w:val="22"/>
          <w:lang w:val="es-UY"/>
        </w:rPr>
        <w:instrText xml:space="preserve"> QUOTE </w:instrText>
      </w:r>
      <w:r w:rsidRPr="00786FDD">
        <w:rPr>
          <w:rFonts w:ascii="Arial" w:hAnsi="Arial" w:cs="Arial"/>
          <w:noProof/>
          <w:sz w:val="22"/>
          <w:szCs w:val="22"/>
          <w:lang w:val="es-ES" w:eastAsia="es-ES"/>
        </w:rPr>
        <w:drawing>
          <wp:inline distT="0" distB="0" distL="0" distR="0" wp14:anchorId="46020EF9" wp14:editId="580530DC">
            <wp:extent cx="209550" cy="142875"/>
            <wp:effectExtent l="1905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4">
                      <a:clrChange>
                        <a:clrFrom>
                          <a:srgbClr val="FFFFFF"/>
                        </a:clrFrom>
                        <a:clrTo>
                          <a:srgbClr val="FFFFFF">
                            <a:alpha val="0"/>
                          </a:srgbClr>
                        </a:clrTo>
                      </a:clrChange>
                    </a:blip>
                    <a:srcRect/>
                    <a:stretch>
                      <a:fillRect/>
                    </a:stretch>
                  </pic:blipFill>
                  <pic:spPr bwMode="auto">
                    <a:xfrm>
                      <a:off x="0" y="0"/>
                      <a:ext cx="209550" cy="142875"/>
                    </a:xfrm>
                    <a:prstGeom prst="rect">
                      <a:avLst/>
                    </a:prstGeom>
                    <a:noFill/>
                    <a:ln w="9525">
                      <a:noFill/>
                      <a:miter lim="800000"/>
                      <a:headEnd/>
                      <a:tailEnd/>
                    </a:ln>
                  </pic:spPr>
                </pic:pic>
              </a:graphicData>
            </a:graphic>
          </wp:inline>
        </w:drawing>
      </w:r>
      <w:r w:rsidRPr="00786FDD">
        <w:rPr>
          <w:rFonts w:ascii="Arial" w:hAnsi="Arial" w:cs="Arial"/>
          <w:sz w:val="22"/>
          <w:szCs w:val="22"/>
          <w:lang w:val="es-UY"/>
        </w:rPr>
        <w:instrText xml:space="preserve"> </w:instrText>
      </w:r>
      <w:r w:rsidRPr="00786FDD">
        <w:rPr>
          <w:rFonts w:ascii="Arial" w:hAnsi="Arial" w:cs="Arial"/>
          <w:sz w:val="22"/>
          <w:szCs w:val="22"/>
          <w:lang w:val="es-UY"/>
        </w:rPr>
        <w:fldChar w:fldCharType="end"/>
      </w:r>
      <w:r w:rsidRPr="00786FDD">
        <w:rPr>
          <w:rFonts w:ascii="Arial" w:hAnsi="Arial" w:cs="Arial"/>
          <w:sz w:val="22"/>
          <w:szCs w:val="22"/>
          <w:lang w:val="es-UY"/>
        </w:rPr>
        <w:t xml:space="preserve"> corresponde a</w:t>
      </w:r>
      <w:r w:rsidR="00EE1F98">
        <w:rPr>
          <w:rFonts w:ascii="Arial" w:hAnsi="Arial" w:cs="Arial"/>
          <w:sz w:val="22"/>
          <w:szCs w:val="22"/>
          <w:lang w:val="es-UY"/>
        </w:rPr>
        <w:t xml:space="preserve"> la di</w:t>
      </w:r>
      <w:r w:rsidR="00FD01AE">
        <w:rPr>
          <w:rFonts w:ascii="Arial" w:hAnsi="Arial" w:cs="Arial"/>
          <w:sz w:val="22"/>
          <w:szCs w:val="22"/>
          <w:lang w:val="es-UY"/>
        </w:rPr>
        <w:t xml:space="preserve">ferencia de desempeño </w:t>
      </w:r>
      <w:r w:rsidR="00B1354C">
        <w:rPr>
          <w:rFonts w:ascii="Arial" w:hAnsi="Arial" w:cs="Arial"/>
          <w:sz w:val="22"/>
          <w:szCs w:val="22"/>
          <w:lang w:val="es-UY"/>
        </w:rPr>
        <w:t>en puntos porcentuales</w:t>
      </w:r>
      <w:r w:rsidR="00FD01AE">
        <w:rPr>
          <w:rFonts w:ascii="Arial" w:hAnsi="Arial" w:cs="Arial"/>
          <w:sz w:val="22"/>
          <w:szCs w:val="22"/>
          <w:lang w:val="es-UY"/>
        </w:rPr>
        <w:t xml:space="preserve"> con respecto</w:t>
      </w:r>
      <w:r w:rsidR="00B1354C">
        <w:rPr>
          <w:rFonts w:ascii="Arial" w:hAnsi="Arial" w:cs="Arial"/>
          <w:sz w:val="22"/>
          <w:szCs w:val="22"/>
          <w:lang w:val="es-UY"/>
        </w:rPr>
        <w:t xml:space="preserve"> </w:t>
      </w:r>
      <w:r w:rsidR="00EE1F98">
        <w:rPr>
          <w:rFonts w:ascii="Arial" w:hAnsi="Arial" w:cs="Arial"/>
          <w:sz w:val="22"/>
          <w:szCs w:val="22"/>
          <w:lang w:val="es-UY"/>
        </w:rPr>
        <w:t>al potencial máximo</w:t>
      </w:r>
      <w:r w:rsidRPr="00786FDD">
        <w:rPr>
          <w:rFonts w:ascii="Arial" w:hAnsi="Arial" w:cs="Arial"/>
          <w:sz w:val="22"/>
          <w:szCs w:val="22"/>
          <w:lang w:val="es-UY"/>
        </w:rPr>
        <w:t xml:space="preserve"> </w:t>
      </w:r>
      <w:r w:rsidR="00EE1F98">
        <w:rPr>
          <w:rFonts w:ascii="Arial" w:hAnsi="Arial" w:cs="Arial"/>
          <w:sz w:val="22"/>
          <w:szCs w:val="22"/>
          <w:lang w:val="es-UY"/>
        </w:rPr>
        <w:t xml:space="preserve">en </w:t>
      </w:r>
      <w:r w:rsidRPr="00786FDD">
        <w:rPr>
          <w:rFonts w:ascii="Arial" w:hAnsi="Arial" w:cs="Arial"/>
          <w:sz w:val="22"/>
          <w:szCs w:val="22"/>
          <w:lang w:val="es-UY"/>
        </w:rPr>
        <w:t xml:space="preserve">el sector </w:t>
      </w:r>
      <w:r w:rsidR="00EE1F98">
        <w:rPr>
          <w:rFonts w:ascii="Arial" w:hAnsi="Arial" w:cs="Arial"/>
          <w:sz w:val="22"/>
          <w:szCs w:val="22"/>
          <w:lang w:val="es-UY"/>
        </w:rPr>
        <w:t>j</w:t>
      </w:r>
      <w:r w:rsidRPr="00786FDD">
        <w:rPr>
          <w:rFonts w:ascii="Arial" w:hAnsi="Arial" w:cs="Arial"/>
          <w:sz w:val="22"/>
          <w:szCs w:val="22"/>
          <w:lang w:val="es-UY"/>
        </w:rPr>
        <w:t xml:space="preserve"> en el </w:t>
      </w:r>
      <w:r w:rsidR="00EE1F98">
        <w:rPr>
          <w:rFonts w:ascii="Arial" w:hAnsi="Arial" w:cs="Arial"/>
          <w:sz w:val="22"/>
          <w:szCs w:val="22"/>
          <w:lang w:val="es-UY"/>
        </w:rPr>
        <w:t>año</w:t>
      </w:r>
      <w:r w:rsidRPr="00786FDD">
        <w:rPr>
          <w:rFonts w:ascii="Arial" w:hAnsi="Arial" w:cs="Arial"/>
          <w:sz w:val="22"/>
          <w:szCs w:val="22"/>
          <w:lang w:val="es-UY"/>
        </w:rPr>
        <w:t xml:space="preserve"> </w:t>
      </w:r>
      <w:r w:rsidR="00EE1F98">
        <w:rPr>
          <w:rFonts w:ascii="Arial" w:hAnsi="Arial" w:cs="Arial"/>
          <w:sz w:val="22"/>
          <w:szCs w:val="22"/>
          <w:lang w:val="es-UY"/>
        </w:rPr>
        <w:t>i</w:t>
      </w:r>
      <w:r w:rsidR="0028197B">
        <w:rPr>
          <w:rFonts w:ascii="Arial" w:hAnsi="Arial" w:cs="Arial"/>
          <w:sz w:val="22"/>
          <w:szCs w:val="22"/>
          <w:lang w:val="es-UY"/>
        </w:rPr>
        <w:t>. En el año 0,</w:t>
      </w:r>
      <w:r w:rsidRPr="00786FDD">
        <w:rPr>
          <w:rFonts w:ascii="Arial" w:hAnsi="Arial" w:cs="Arial"/>
          <w:sz w:val="22"/>
          <w:szCs w:val="22"/>
          <w:lang w:val="es-UY"/>
        </w:rPr>
        <w:fldChar w:fldCharType="begin"/>
      </w:r>
      <w:r w:rsidRPr="00786FDD">
        <w:rPr>
          <w:rFonts w:ascii="Arial" w:hAnsi="Arial" w:cs="Arial"/>
          <w:sz w:val="22"/>
          <w:szCs w:val="22"/>
          <w:lang w:val="es-UY"/>
        </w:rPr>
        <w:instrText xml:space="preserve"> QUOTE </w:instrText>
      </w:r>
      <w:r w:rsidRPr="00786FDD">
        <w:rPr>
          <w:rFonts w:ascii="Arial" w:hAnsi="Arial" w:cs="Arial"/>
          <w:noProof/>
          <w:sz w:val="22"/>
          <w:szCs w:val="22"/>
          <w:lang w:val="es-ES" w:eastAsia="es-ES"/>
        </w:rPr>
        <w:drawing>
          <wp:inline distT="0" distB="0" distL="0" distR="0" wp14:anchorId="5A304FEC" wp14:editId="0A76EF13">
            <wp:extent cx="200025" cy="142875"/>
            <wp:effectExtent l="1905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5">
                      <a:clrChange>
                        <a:clrFrom>
                          <a:srgbClr val="FFFFFF"/>
                        </a:clrFrom>
                        <a:clrTo>
                          <a:srgbClr val="FFFFFF">
                            <a:alpha val="0"/>
                          </a:srgbClr>
                        </a:clrTo>
                      </a:clrChange>
                    </a:blip>
                    <a:srcRect/>
                    <a:stretch>
                      <a:fillRect/>
                    </a:stretch>
                  </pic:blipFill>
                  <pic:spPr bwMode="auto">
                    <a:xfrm>
                      <a:off x="0" y="0"/>
                      <a:ext cx="200025" cy="142875"/>
                    </a:xfrm>
                    <a:prstGeom prst="rect">
                      <a:avLst/>
                    </a:prstGeom>
                    <a:noFill/>
                    <a:ln w="9525">
                      <a:noFill/>
                      <a:miter lim="800000"/>
                      <a:headEnd/>
                      <a:tailEnd/>
                    </a:ln>
                  </pic:spPr>
                </pic:pic>
              </a:graphicData>
            </a:graphic>
          </wp:inline>
        </w:drawing>
      </w:r>
      <w:r w:rsidRPr="00786FDD">
        <w:rPr>
          <w:rFonts w:ascii="Arial" w:hAnsi="Arial" w:cs="Arial"/>
          <w:sz w:val="22"/>
          <w:szCs w:val="22"/>
          <w:lang w:val="es-UY"/>
        </w:rPr>
        <w:instrText xml:space="preserve"> </w:instrText>
      </w:r>
      <w:r w:rsidRPr="00786FDD">
        <w:rPr>
          <w:rFonts w:ascii="Arial" w:hAnsi="Arial" w:cs="Arial"/>
          <w:sz w:val="22"/>
          <w:szCs w:val="22"/>
          <w:lang w:val="es-UY"/>
        </w:rPr>
        <w:fldChar w:fldCharType="end"/>
      </w:r>
      <w:r w:rsidRPr="00786FDD">
        <w:rPr>
          <w:rFonts w:ascii="Arial" w:hAnsi="Arial" w:cs="Arial"/>
          <w:sz w:val="22"/>
          <w:szCs w:val="22"/>
          <w:lang w:val="es-UY"/>
        </w:rPr>
        <w:t xml:space="preserve"> </w:t>
      </w:r>
      <m:oMath>
        <m:sSub>
          <m:sSubPr>
            <m:ctrlPr>
              <w:rPr>
                <w:rFonts w:ascii="Cambria Math" w:eastAsiaTheme="minorEastAsia" w:hAnsi="Cambria Math" w:cs="Arial"/>
                <w:i/>
                <w:sz w:val="22"/>
                <w:szCs w:val="22"/>
                <w:lang w:val="es-UY"/>
              </w:rPr>
            </m:ctrlPr>
          </m:sSubPr>
          <m:e>
            <m:r>
              <w:rPr>
                <w:rFonts w:ascii="Cambria Math" w:eastAsiaTheme="minorEastAsia" w:hAnsi="Cambria Math" w:cs="Arial"/>
                <w:sz w:val="22"/>
                <w:szCs w:val="22"/>
                <w:lang w:val="es-UY"/>
              </w:rPr>
              <m:t>α</m:t>
            </m:r>
          </m:e>
          <m:sub>
            <m:r>
              <w:rPr>
                <w:rFonts w:ascii="Cambria Math" w:eastAsiaTheme="minorEastAsia" w:hAnsi="Cambria Math" w:cs="Arial"/>
                <w:sz w:val="22"/>
                <w:szCs w:val="22"/>
                <w:lang w:val="es-UY"/>
              </w:rPr>
              <m:t>j0</m:t>
            </m:r>
          </m:sub>
        </m:sSub>
        <m:r>
          <w:rPr>
            <w:rFonts w:ascii="Cambria Math" w:eastAsiaTheme="minorEastAsia" w:hAnsi="Cambria Math" w:cs="Arial"/>
            <w:sz w:val="22"/>
            <w:szCs w:val="22"/>
            <w:lang w:val="es-UY"/>
          </w:rPr>
          <m:t xml:space="preserve"> , </m:t>
        </m:r>
      </m:oMath>
      <w:r w:rsidR="0028197B">
        <w:rPr>
          <w:rFonts w:ascii="Arial" w:hAnsi="Arial" w:cs="Arial"/>
          <w:sz w:val="22"/>
          <w:szCs w:val="22"/>
          <w:lang w:val="es-UY"/>
        </w:rPr>
        <w:t xml:space="preserve"> sería </w:t>
      </w:r>
      <w:r w:rsidRPr="00786FDD">
        <w:rPr>
          <w:rFonts w:ascii="Arial" w:hAnsi="Arial" w:cs="Arial"/>
          <w:sz w:val="22"/>
          <w:szCs w:val="22"/>
          <w:lang w:val="es-UY"/>
        </w:rPr>
        <w:t>l</w:t>
      </w:r>
      <w:r w:rsidR="00221E2B">
        <w:rPr>
          <w:rFonts w:ascii="Arial" w:hAnsi="Arial" w:cs="Arial"/>
          <w:sz w:val="22"/>
          <w:szCs w:val="22"/>
          <w:lang w:val="es-UY"/>
        </w:rPr>
        <w:t>a di</w:t>
      </w:r>
      <w:r w:rsidR="0085059D">
        <w:rPr>
          <w:rFonts w:ascii="Arial" w:hAnsi="Arial" w:cs="Arial"/>
          <w:sz w:val="22"/>
          <w:szCs w:val="22"/>
          <w:lang w:val="es-UY"/>
        </w:rPr>
        <w:t>ferencia</w:t>
      </w:r>
      <w:r w:rsidR="00221E2B">
        <w:rPr>
          <w:rFonts w:ascii="Arial" w:hAnsi="Arial" w:cs="Arial"/>
          <w:sz w:val="22"/>
          <w:szCs w:val="22"/>
          <w:lang w:val="es-UY"/>
        </w:rPr>
        <w:t xml:space="preserve"> </w:t>
      </w:r>
      <w:r w:rsidR="00B1354C">
        <w:rPr>
          <w:rFonts w:ascii="Arial" w:hAnsi="Arial" w:cs="Arial"/>
          <w:sz w:val="22"/>
          <w:szCs w:val="22"/>
          <w:lang w:val="es-UY"/>
        </w:rPr>
        <w:t xml:space="preserve">expresada en porcentuales </w:t>
      </w:r>
      <w:r w:rsidR="00221E2B">
        <w:rPr>
          <w:rFonts w:ascii="Arial" w:hAnsi="Arial" w:cs="Arial"/>
          <w:sz w:val="22"/>
          <w:szCs w:val="22"/>
          <w:lang w:val="es-UY"/>
        </w:rPr>
        <w:t xml:space="preserve">al potencial en </w:t>
      </w:r>
      <w:r w:rsidR="0028197B">
        <w:rPr>
          <w:rFonts w:ascii="Arial" w:hAnsi="Arial" w:cs="Arial"/>
          <w:sz w:val="22"/>
          <w:szCs w:val="22"/>
          <w:lang w:val="es-UY"/>
        </w:rPr>
        <w:t xml:space="preserve">el </w:t>
      </w:r>
      <w:r w:rsidR="00221E2B">
        <w:rPr>
          <w:rFonts w:ascii="Arial" w:hAnsi="Arial" w:cs="Arial"/>
          <w:sz w:val="22"/>
          <w:szCs w:val="22"/>
          <w:lang w:val="es-UY"/>
        </w:rPr>
        <w:t>año inicial</w:t>
      </w:r>
      <w:r w:rsidRPr="00786FDD">
        <w:rPr>
          <w:rFonts w:ascii="Arial" w:hAnsi="Arial" w:cs="Arial"/>
          <w:sz w:val="22"/>
          <w:szCs w:val="22"/>
          <w:lang w:val="es-UY"/>
        </w:rPr>
        <w:t xml:space="preserve">. De esta forma, </w:t>
      </w:r>
      <m:oMath>
        <m:sSubSup>
          <m:sSubSupPr>
            <m:ctrlPr>
              <w:rPr>
                <w:rFonts w:ascii="Cambria Math" w:hAnsi="Cambria Math" w:cs="Arial"/>
                <w:sz w:val="22"/>
                <w:szCs w:val="22"/>
                <w:lang w:val="es-UY"/>
              </w:rPr>
            </m:ctrlPr>
          </m:sSubSupPr>
          <m:e>
            <m:r>
              <m:rPr>
                <m:sty m:val="p"/>
              </m:rPr>
              <w:rPr>
                <w:rFonts w:ascii="Cambria Math" w:hAnsi="Cambria Math" w:cs="Arial"/>
                <w:sz w:val="22"/>
                <w:szCs w:val="22"/>
                <w:lang w:val="es-UY"/>
              </w:rPr>
              <m:t>X</m:t>
            </m:r>
          </m:e>
          <m:sub>
            <m:r>
              <m:rPr>
                <m:sty m:val="p"/>
              </m:rPr>
              <w:rPr>
                <w:rFonts w:ascii="Cambria Math" w:hAnsi="Cambria Math" w:cs="Arial"/>
                <w:sz w:val="22"/>
                <w:szCs w:val="22"/>
                <w:lang w:val="es-UY"/>
              </w:rPr>
              <m:t>ji</m:t>
            </m:r>
          </m:sub>
          <m:sup>
            <m:r>
              <m:rPr>
                <m:sty m:val="p"/>
              </m:rPr>
              <w:rPr>
                <w:rFonts w:ascii="Cambria Math" w:hAnsi="Cambria Math" w:cs="Arial"/>
                <w:sz w:val="22"/>
                <w:szCs w:val="22"/>
                <w:lang w:val="es-UY"/>
              </w:rPr>
              <m:t>e0</m:t>
            </m:r>
          </m:sup>
        </m:sSubSup>
      </m:oMath>
      <w:r w:rsidRPr="00786FDD">
        <w:rPr>
          <w:rFonts w:ascii="Arial" w:hAnsi="Arial" w:cs="Arial"/>
          <w:sz w:val="22"/>
          <w:szCs w:val="22"/>
          <w:lang w:val="es-UY"/>
        </w:rPr>
        <w:fldChar w:fldCharType="begin"/>
      </w:r>
      <w:r w:rsidRPr="00786FDD">
        <w:rPr>
          <w:rFonts w:ascii="Arial" w:hAnsi="Arial" w:cs="Arial"/>
          <w:sz w:val="22"/>
          <w:szCs w:val="22"/>
          <w:lang w:val="es-UY"/>
        </w:rPr>
        <w:instrText xml:space="preserve"> QUOTE </w:instrText>
      </w:r>
      <w:r w:rsidRPr="00786FDD">
        <w:rPr>
          <w:rFonts w:ascii="Arial" w:hAnsi="Arial" w:cs="Arial"/>
          <w:noProof/>
          <w:sz w:val="22"/>
          <w:szCs w:val="22"/>
          <w:lang w:val="es-ES" w:eastAsia="es-ES"/>
        </w:rPr>
        <w:drawing>
          <wp:inline distT="0" distB="0" distL="0" distR="0" wp14:anchorId="0FBE5351" wp14:editId="138F12BC">
            <wp:extent cx="247650" cy="161925"/>
            <wp:effectExtent l="19050" t="0" r="0"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2">
                      <a:clrChange>
                        <a:clrFrom>
                          <a:srgbClr val="FFFFFF"/>
                        </a:clrFrom>
                        <a:clrTo>
                          <a:srgbClr val="FFFFFF">
                            <a:alpha val="0"/>
                          </a:srgbClr>
                        </a:clrTo>
                      </a:clrChange>
                    </a:blip>
                    <a:srcRect/>
                    <a:stretch>
                      <a:fillRect/>
                    </a:stretch>
                  </pic:blipFill>
                  <pic:spPr bwMode="auto">
                    <a:xfrm>
                      <a:off x="0" y="0"/>
                      <a:ext cx="247650" cy="161925"/>
                    </a:xfrm>
                    <a:prstGeom prst="rect">
                      <a:avLst/>
                    </a:prstGeom>
                    <a:noFill/>
                    <a:ln w="9525">
                      <a:noFill/>
                      <a:miter lim="800000"/>
                      <a:headEnd/>
                      <a:tailEnd/>
                    </a:ln>
                  </pic:spPr>
                </pic:pic>
              </a:graphicData>
            </a:graphic>
          </wp:inline>
        </w:drawing>
      </w:r>
      <w:r w:rsidRPr="00786FDD">
        <w:rPr>
          <w:rFonts w:ascii="Arial" w:hAnsi="Arial" w:cs="Arial"/>
          <w:sz w:val="22"/>
          <w:szCs w:val="22"/>
          <w:lang w:val="es-UY"/>
        </w:rPr>
        <w:instrText xml:space="preserve"> </w:instrText>
      </w:r>
      <w:r w:rsidRPr="00786FDD">
        <w:rPr>
          <w:rFonts w:ascii="Arial" w:hAnsi="Arial" w:cs="Arial"/>
          <w:sz w:val="22"/>
          <w:szCs w:val="22"/>
          <w:lang w:val="es-UY"/>
        </w:rPr>
        <w:fldChar w:fldCharType="end"/>
      </w:r>
      <w:r w:rsidRPr="00786FDD">
        <w:rPr>
          <w:rFonts w:ascii="Arial" w:hAnsi="Arial" w:cs="Arial"/>
          <w:sz w:val="22"/>
          <w:szCs w:val="22"/>
          <w:lang w:val="es-UY"/>
        </w:rPr>
        <w:t xml:space="preserve"> son las exportaciones con </w:t>
      </w:r>
      <w:r w:rsidR="00221E2B">
        <w:rPr>
          <w:rFonts w:ascii="Arial" w:hAnsi="Arial" w:cs="Arial"/>
          <w:sz w:val="22"/>
          <w:szCs w:val="22"/>
          <w:lang w:val="es-UY"/>
        </w:rPr>
        <w:t>la brecha</w:t>
      </w:r>
      <w:r w:rsidRPr="00786FDD">
        <w:rPr>
          <w:rFonts w:ascii="Arial" w:hAnsi="Arial" w:cs="Arial"/>
          <w:sz w:val="22"/>
          <w:szCs w:val="22"/>
          <w:lang w:val="es-UY"/>
        </w:rPr>
        <w:t xml:space="preserve"> inicial</w:t>
      </w:r>
      <w:r w:rsidR="00221E2B">
        <w:rPr>
          <w:rFonts w:ascii="Arial" w:hAnsi="Arial" w:cs="Arial"/>
          <w:sz w:val="22"/>
          <w:szCs w:val="22"/>
          <w:lang w:val="es-UY"/>
        </w:rPr>
        <w:t xml:space="preserve"> incambiada</w:t>
      </w:r>
      <w:r w:rsidRPr="00786FDD">
        <w:rPr>
          <w:rFonts w:ascii="Arial" w:hAnsi="Arial" w:cs="Arial"/>
          <w:sz w:val="22"/>
          <w:szCs w:val="22"/>
          <w:lang w:val="es-UY"/>
        </w:rPr>
        <w:t xml:space="preserve">, </w:t>
      </w:r>
      <w:r w:rsidR="00221E2B">
        <w:rPr>
          <w:rFonts w:ascii="Arial" w:hAnsi="Arial" w:cs="Arial"/>
          <w:sz w:val="22"/>
          <w:szCs w:val="22"/>
          <w:lang w:val="es-UY"/>
        </w:rPr>
        <w:t xml:space="preserve">lo </w:t>
      </w:r>
      <w:r w:rsidRPr="00786FDD">
        <w:rPr>
          <w:rFonts w:ascii="Arial" w:hAnsi="Arial" w:cs="Arial"/>
          <w:sz w:val="22"/>
          <w:szCs w:val="22"/>
          <w:lang w:val="es-UY"/>
        </w:rPr>
        <w:t xml:space="preserve">que equivale a la situación sin </w:t>
      </w:r>
      <w:r w:rsidR="003A41EB">
        <w:rPr>
          <w:rFonts w:ascii="Arial" w:hAnsi="Arial" w:cs="Arial"/>
          <w:sz w:val="22"/>
          <w:szCs w:val="22"/>
          <w:lang w:val="es-UY"/>
        </w:rPr>
        <w:t>programa</w:t>
      </w:r>
      <w:r w:rsidRPr="00786FDD">
        <w:rPr>
          <w:rFonts w:ascii="Arial" w:hAnsi="Arial" w:cs="Arial"/>
          <w:sz w:val="22"/>
          <w:szCs w:val="22"/>
          <w:lang w:val="es-UY"/>
        </w:rPr>
        <w:t xml:space="preserve"> y </w:t>
      </w:r>
      <m:oMath>
        <m:sSubSup>
          <m:sSubSupPr>
            <m:ctrlPr>
              <w:rPr>
                <w:rFonts w:ascii="Cambria Math" w:hAnsi="Cambria Math" w:cs="Arial"/>
                <w:sz w:val="22"/>
                <w:szCs w:val="22"/>
                <w:lang w:val="es-UY"/>
              </w:rPr>
            </m:ctrlPr>
          </m:sSubSupPr>
          <m:e>
            <m:r>
              <m:rPr>
                <m:sty m:val="p"/>
              </m:rPr>
              <w:rPr>
                <w:rFonts w:ascii="Cambria Math" w:hAnsi="Cambria Math" w:cs="Arial"/>
                <w:sz w:val="22"/>
                <w:szCs w:val="22"/>
                <w:lang w:val="es-UY"/>
              </w:rPr>
              <m:t>X</m:t>
            </m:r>
          </m:e>
          <m:sub>
            <m:r>
              <m:rPr>
                <m:sty m:val="p"/>
              </m:rPr>
              <w:rPr>
                <w:rFonts w:ascii="Cambria Math" w:hAnsi="Cambria Math" w:cs="Arial"/>
                <w:sz w:val="22"/>
                <w:szCs w:val="22"/>
                <w:lang w:val="es-UY"/>
              </w:rPr>
              <m:t>ji</m:t>
            </m:r>
          </m:sub>
          <m:sup>
            <m:r>
              <m:rPr>
                <m:sty m:val="p"/>
              </m:rPr>
              <w:rPr>
                <w:rFonts w:ascii="Cambria Math" w:hAnsi="Cambria Math" w:cs="Arial"/>
                <w:sz w:val="22"/>
                <w:szCs w:val="22"/>
                <w:lang w:val="es-UY"/>
              </w:rPr>
              <m:t>eM</m:t>
            </m:r>
          </m:sup>
        </m:sSubSup>
      </m:oMath>
      <w:r w:rsidRPr="00786FDD">
        <w:rPr>
          <w:rFonts w:ascii="Arial" w:hAnsi="Arial" w:cs="Arial"/>
          <w:sz w:val="22"/>
          <w:szCs w:val="22"/>
          <w:lang w:val="es-UY"/>
        </w:rPr>
        <w:fldChar w:fldCharType="begin"/>
      </w:r>
      <w:r w:rsidRPr="00786FDD">
        <w:rPr>
          <w:rFonts w:ascii="Arial" w:hAnsi="Arial" w:cs="Arial"/>
          <w:sz w:val="22"/>
          <w:szCs w:val="22"/>
          <w:lang w:val="es-UY"/>
        </w:rPr>
        <w:instrText xml:space="preserve"> QUOTE </w:instrText>
      </w:r>
      <w:r w:rsidRPr="00786FDD">
        <w:rPr>
          <w:rFonts w:ascii="Arial" w:hAnsi="Arial" w:cs="Arial"/>
          <w:noProof/>
          <w:sz w:val="22"/>
          <w:szCs w:val="22"/>
          <w:lang w:val="es-ES" w:eastAsia="es-ES"/>
        </w:rPr>
        <w:drawing>
          <wp:inline distT="0" distB="0" distL="0" distR="0" wp14:anchorId="72CE74A2" wp14:editId="755D6FD9">
            <wp:extent cx="285750" cy="171450"/>
            <wp:effectExtent l="1905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3">
                      <a:clrChange>
                        <a:clrFrom>
                          <a:srgbClr val="FFFFFF"/>
                        </a:clrFrom>
                        <a:clrTo>
                          <a:srgbClr val="FFFFFF">
                            <a:alpha val="0"/>
                          </a:srgbClr>
                        </a:clrTo>
                      </a:clrChange>
                    </a:blip>
                    <a:srcRect/>
                    <a:stretch>
                      <a:fillRect/>
                    </a:stretch>
                  </pic:blipFill>
                  <pic:spPr bwMode="auto">
                    <a:xfrm>
                      <a:off x="0" y="0"/>
                      <a:ext cx="285750" cy="171450"/>
                    </a:xfrm>
                    <a:prstGeom prst="rect">
                      <a:avLst/>
                    </a:prstGeom>
                    <a:noFill/>
                    <a:ln w="9525">
                      <a:noFill/>
                      <a:miter lim="800000"/>
                      <a:headEnd/>
                      <a:tailEnd/>
                    </a:ln>
                  </pic:spPr>
                </pic:pic>
              </a:graphicData>
            </a:graphic>
          </wp:inline>
        </w:drawing>
      </w:r>
      <w:r w:rsidRPr="00786FDD">
        <w:rPr>
          <w:rFonts w:ascii="Arial" w:hAnsi="Arial" w:cs="Arial"/>
          <w:sz w:val="22"/>
          <w:szCs w:val="22"/>
          <w:lang w:val="es-UY"/>
        </w:rPr>
        <w:instrText xml:space="preserve"> </w:instrText>
      </w:r>
      <w:r w:rsidRPr="00786FDD">
        <w:rPr>
          <w:rFonts w:ascii="Arial" w:hAnsi="Arial" w:cs="Arial"/>
          <w:sz w:val="22"/>
          <w:szCs w:val="22"/>
          <w:lang w:val="es-UY"/>
        </w:rPr>
        <w:fldChar w:fldCharType="end"/>
      </w:r>
      <w:r w:rsidRPr="00786FDD">
        <w:rPr>
          <w:rFonts w:ascii="Arial" w:hAnsi="Arial" w:cs="Arial"/>
          <w:sz w:val="22"/>
          <w:szCs w:val="22"/>
          <w:lang w:val="es-UY"/>
        </w:rPr>
        <w:t xml:space="preserve"> corresponde a las exportaciones sin </w:t>
      </w:r>
      <w:r w:rsidR="00B86B01">
        <w:rPr>
          <w:rFonts w:ascii="Arial" w:hAnsi="Arial" w:cs="Arial"/>
          <w:sz w:val="22"/>
          <w:szCs w:val="22"/>
          <w:lang w:val="es-UY"/>
        </w:rPr>
        <w:t>di</w:t>
      </w:r>
      <w:r w:rsidR="0085059D">
        <w:rPr>
          <w:rFonts w:ascii="Arial" w:hAnsi="Arial" w:cs="Arial"/>
          <w:sz w:val="22"/>
          <w:szCs w:val="22"/>
          <w:lang w:val="es-UY"/>
        </w:rPr>
        <w:t xml:space="preserve">stancia con respecto al </w:t>
      </w:r>
      <w:proofErr w:type="spellStart"/>
      <w:r w:rsidR="0085059D">
        <w:rPr>
          <w:rFonts w:ascii="Arial" w:hAnsi="Arial" w:cs="Arial"/>
          <w:sz w:val="22"/>
          <w:szCs w:val="22"/>
          <w:lang w:val="es-UY"/>
        </w:rPr>
        <w:t>outcome</w:t>
      </w:r>
      <w:proofErr w:type="spellEnd"/>
      <w:r w:rsidR="00B86B01">
        <w:rPr>
          <w:rFonts w:ascii="Arial" w:hAnsi="Arial" w:cs="Arial"/>
          <w:sz w:val="22"/>
          <w:szCs w:val="22"/>
          <w:lang w:val="es-UY"/>
        </w:rPr>
        <w:t xml:space="preserve"> potencial</w:t>
      </w:r>
      <w:r w:rsidRPr="00786FDD">
        <w:rPr>
          <w:rFonts w:ascii="Arial" w:hAnsi="Arial" w:cs="Arial"/>
          <w:sz w:val="22"/>
          <w:szCs w:val="22"/>
          <w:lang w:val="es-UY"/>
        </w:rPr>
        <w:t xml:space="preserve"> (</w:t>
      </w:r>
      <m:oMath>
        <m:sSub>
          <m:sSubPr>
            <m:ctrlPr>
              <w:rPr>
                <w:rFonts w:ascii="Cambria Math" w:eastAsiaTheme="minorEastAsia" w:hAnsi="Cambria Math" w:cs="Arial"/>
                <w:i/>
                <w:sz w:val="22"/>
                <w:szCs w:val="22"/>
                <w:lang w:val="es-UY"/>
              </w:rPr>
            </m:ctrlPr>
          </m:sSubPr>
          <m:e>
            <m:r>
              <w:rPr>
                <w:rFonts w:ascii="Cambria Math" w:eastAsiaTheme="minorEastAsia" w:hAnsi="Cambria Math" w:cs="Arial"/>
                <w:sz w:val="22"/>
                <w:szCs w:val="22"/>
                <w:lang w:val="es-UY"/>
              </w:rPr>
              <m:t>α</m:t>
            </m:r>
          </m:e>
          <m:sub>
            <m:r>
              <w:rPr>
                <w:rFonts w:ascii="Cambria Math" w:eastAsiaTheme="minorEastAsia" w:hAnsi="Cambria Math" w:cs="Arial"/>
                <w:sz w:val="22"/>
                <w:szCs w:val="22"/>
                <w:lang w:val="es-UY"/>
              </w:rPr>
              <m:t>ji</m:t>
            </m:r>
          </m:sub>
        </m:sSub>
        <m:r>
          <w:rPr>
            <w:rFonts w:ascii="Cambria Math" w:eastAsiaTheme="minorEastAsia" w:hAnsi="Cambria Math" w:cs="Arial"/>
            <w:sz w:val="22"/>
            <w:szCs w:val="22"/>
            <w:lang w:val="es-UY"/>
          </w:rPr>
          <m:t>=1)</m:t>
        </m:r>
      </m:oMath>
      <w:r w:rsidRPr="00786FDD">
        <w:rPr>
          <w:rFonts w:ascii="Arial" w:hAnsi="Arial" w:cs="Arial"/>
          <w:sz w:val="22"/>
          <w:szCs w:val="22"/>
          <w:lang w:val="es-UY"/>
        </w:rPr>
        <w:fldChar w:fldCharType="begin"/>
      </w:r>
      <w:r w:rsidRPr="00786FDD">
        <w:rPr>
          <w:rFonts w:ascii="Arial" w:hAnsi="Arial" w:cs="Arial"/>
          <w:sz w:val="22"/>
          <w:szCs w:val="22"/>
          <w:lang w:val="es-UY"/>
        </w:rPr>
        <w:instrText xml:space="preserve"> QUOTE </w:instrText>
      </w:r>
      <w:r w:rsidRPr="00786FDD">
        <w:rPr>
          <w:rFonts w:ascii="Arial" w:hAnsi="Arial" w:cs="Arial"/>
          <w:noProof/>
          <w:sz w:val="22"/>
          <w:szCs w:val="22"/>
          <w:lang w:val="es-ES" w:eastAsia="es-ES"/>
        </w:rPr>
        <w:drawing>
          <wp:inline distT="0" distB="0" distL="0" distR="0" wp14:anchorId="1C98C18F" wp14:editId="2B4649D1">
            <wp:extent cx="628650" cy="171450"/>
            <wp:effectExtent l="19050" t="0" r="0"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6">
                      <a:clrChange>
                        <a:clrFrom>
                          <a:srgbClr val="FFFFFF"/>
                        </a:clrFrom>
                        <a:clrTo>
                          <a:srgbClr val="FFFFFF">
                            <a:alpha val="0"/>
                          </a:srgbClr>
                        </a:clrTo>
                      </a:clrChange>
                    </a:blip>
                    <a:srcRect/>
                    <a:stretch>
                      <a:fillRect/>
                    </a:stretch>
                  </pic:blipFill>
                  <pic:spPr bwMode="auto">
                    <a:xfrm>
                      <a:off x="0" y="0"/>
                      <a:ext cx="628650" cy="171450"/>
                    </a:xfrm>
                    <a:prstGeom prst="rect">
                      <a:avLst/>
                    </a:prstGeom>
                    <a:noFill/>
                    <a:ln w="9525">
                      <a:noFill/>
                      <a:miter lim="800000"/>
                      <a:headEnd/>
                      <a:tailEnd/>
                    </a:ln>
                  </pic:spPr>
                </pic:pic>
              </a:graphicData>
            </a:graphic>
          </wp:inline>
        </w:drawing>
      </w:r>
      <w:r w:rsidRPr="00786FDD">
        <w:rPr>
          <w:rFonts w:ascii="Arial" w:hAnsi="Arial" w:cs="Arial"/>
          <w:sz w:val="22"/>
          <w:szCs w:val="22"/>
          <w:lang w:val="es-UY"/>
        </w:rPr>
        <w:instrText xml:space="preserve"> </w:instrText>
      </w:r>
      <w:r w:rsidRPr="00786FDD">
        <w:rPr>
          <w:rFonts w:ascii="Arial" w:hAnsi="Arial" w:cs="Arial"/>
          <w:sz w:val="22"/>
          <w:szCs w:val="22"/>
          <w:lang w:val="es-UY"/>
        </w:rPr>
        <w:fldChar w:fldCharType="end"/>
      </w:r>
      <w:r w:rsidRPr="00786FDD">
        <w:rPr>
          <w:rFonts w:ascii="Arial" w:hAnsi="Arial" w:cs="Arial"/>
          <w:sz w:val="22"/>
          <w:szCs w:val="22"/>
          <w:lang w:val="es-UY"/>
        </w:rPr>
        <w:t>.</w:t>
      </w:r>
    </w:p>
    <w:p w14:paraId="5930FCED" w14:textId="77777777" w:rsidR="0028197B" w:rsidRDefault="0028197B" w:rsidP="00786FDD">
      <w:pPr>
        <w:pStyle w:val="Default"/>
        <w:spacing w:line="360" w:lineRule="auto"/>
        <w:jc w:val="both"/>
        <w:rPr>
          <w:rFonts w:ascii="Arial" w:hAnsi="Arial" w:cs="Arial"/>
          <w:sz w:val="22"/>
          <w:szCs w:val="22"/>
          <w:lang w:val="es-UY"/>
        </w:rPr>
      </w:pPr>
    </w:p>
    <w:p w14:paraId="4763ECBF" w14:textId="3D35F95A" w:rsidR="009724A0" w:rsidRDefault="009724A0" w:rsidP="00786FDD">
      <w:pPr>
        <w:pStyle w:val="Default"/>
        <w:spacing w:line="360" w:lineRule="auto"/>
        <w:jc w:val="both"/>
        <w:rPr>
          <w:rFonts w:ascii="Arial" w:hAnsi="Arial" w:cs="Arial"/>
          <w:sz w:val="22"/>
          <w:szCs w:val="22"/>
          <w:lang w:val="es-UY"/>
        </w:rPr>
      </w:pPr>
      <w:r>
        <w:rPr>
          <w:rFonts w:ascii="Arial" w:hAnsi="Arial" w:cs="Arial"/>
          <w:sz w:val="22"/>
          <w:szCs w:val="22"/>
          <w:lang w:val="es-UY"/>
        </w:rPr>
        <w:t>Sustituyendo (2) en (1) se obtiene</w:t>
      </w:r>
    </w:p>
    <w:p w14:paraId="5AABBEDF" w14:textId="77777777" w:rsidR="00AA1EDD" w:rsidRDefault="00AA1EDD" w:rsidP="00786FDD">
      <w:pPr>
        <w:pStyle w:val="Default"/>
        <w:spacing w:line="360" w:lineRule="auto"/>
        <w:jc w:val="both"/>
        <w:rPr>
          <w:rFonts w:ascii="Arial" w:hAnsi="Arial" w:cs="Arial"/>
          <w:sz w:val="22"/>
          <w:szCs w:val="22"/>
          <w:lang w:val="es-UY"/>
        </w:rPr>
      </w:pPr>
    </w:p>
    <w:p w14:paraId="085F5D26" w14:textId="100B9C9C" w:rsidR="009724A0" w:rsidRDefault="009724A0" w:rsidP="009724A0">
      <w:pPr>
        <w:pStyle w:val="Default"/>
        <w:spacing w:line="360" w:lineRule="auto"/>
        <w:ind w:left="720" w:firstLine="720"/>
        <w:jc w:val="both"/>
        <w:rPr>
          <w:rFonts w:ascii="Arial" w:eastAsiaTheme="minorEastAsia" w:hAnsi="Arial" w:cs="Arial"/>
          <w:sz w:val="26"/>
          <w:szCs w:val="26"/>
          <w:lang w:val="es-UY"/>
        </w:rPr>
      </w:pPr>
      <m:oMath>
        <m:r>
          <m:rPr>
            <m:sty m:val="p"/>
          </m:rPr>
          <w:rPr>
            <w:rFonts w:ascii="Cambria Math" w:hAnsi="Cambria Math" w:cs="Arial"/>
            <w:sz w:val="28"/>
            <w:szCs w:val="28"/>
            <w:lang w:val="es-UY"/>
          </w:rPr>
          <m:t>VAN=</m:t>
        </m:r>
        <m:nary>
          <m:naryPr>
            <m:chr m:val="∑"/>
            <m:limLoc m:val="undOvr"/>
            <m:ctrlPr>
              <w:rPr>
                <w:rFonts w:ascii="Cambria Math" w:hAnsi="Cambria Math" w:cs="Arial"/>
                <w:i/>
                <w:sz w:val="28"/>
                <w:szCs w:val="28"/>
                <w:lang w:val="es-UY"/>
              </w:rPr>
            </m:ctrlPr>
          </m:naryPr>
          <m:sub>
            <m:r>
              <w:rPr>
                <w:rFonts w:ascii="Cambria Math" w:hAnsi="Cambria Math" w:cs="Arial"/>
                <w:sz w:val="28"/>
                <w:szCs w:val="28"/>
                <w:lang w:val="es-UY"/>
              </w:rPr>
              <m:t>i=0</m:t>
            </m:r>
          </m:sub>
          <m:sup>
            <m:r>
              <w:rPr>
                <w:rFonts w:ascii="Cambria Math" w:hAnsi="Cambria Math" w:cs="Arial"/>
                <w:sz w:val="28"/>
                <w:szCs w:val="28"/>
                <w:lang w:val="es-UY"/>
              </w:rPr>
              <m:t>n</m:t>
            </m:r>
          </m:sup>
          <m:e>
            <m:r>
              <w:rPr>
                <w:rFonts w:ascii="Cambria Math" w:hAnsi="Cambria Math" w:cs="Arial"/>
                <w:i/>
                <w:sz w:val="28"/>
                <w:szCs w:val="28"/>
                <w:lang w:val="es-UY"/>
              </w:rPr>
              <w:fldChar w:fldCharType="begin"/>
            </m:r>
            <m:r>
              <m:rPr>
                <m:sty m:val="p"/>
              </m:rPr>
              <w:rPr>
                <w:rFonts w:ascii="Cambria Math" w:hAnsi="Cambria Math" w:cs="Arial"/>
                <w:sz w:val="28"/>
                <w:szCs w:val="28"/>
                <w:lang w:val="es-UY"/>
              </w:rPr>
              <m:t xml:space="preserve"> QUOTE </m:t>
            </m:r>
            <m:r>
              <w:rPr>
                <w:rFonts w:ascii="Cambria Math" w:hAnsi="Cambria Math" w:cs="Arial"/>
                <w:i/>
                <w:noProof/>
                <w:sz w:val="28"/>
                <w:szCs w:val="28"/>
                <w:lang w:val="es-ES" w:eastAsia="es-ES"/>
              </w:rPr>
              <w:drawing>
                <wp:inline distT="0" distB="0" distL="0" distR="0" wp14:anchorId="428A999D" wp14:editId="5A33E8D6">
                  <wp:extent cx="514350" cy="4191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514350" cy="419100"/>
                          </a:xfrm>
                          <a:prstGeom prst="rect">
                            <a:avLst/>
                          </a:prstGeom>
                          <a:noFill/>
                          <a:ln w="9525">
                            <a:noFill/>
                            <a:miter lim="800000"/>
                            <a:headEnd/>
                            <a:tailEnd/>
                          </a:ln>
                        </pic:spPr>
                      </pic:pic>
                    </a:graphicData>
                  </a:graphic>
                </wp:inline>
              </w:drawing>
            </m:r>
            <m:r>
              <w:rPr>
                <w:rFonts w:ascii="Cambria Math" w:hAnsi="Cambria Math" w:cs="Arial"/>
                <w:i/>
                <w:sz w:val="28"/>
                <w:szCs w:val="28"/>
                <w:lang w:val="es-UY"/>
              </w:rPr>
              <w:fldChar w:fldCharType="separate"/>
            </m:r>
            <m:f>
              <m:fPr>
                <m:ctrlPr>
                  <w:rPr>
                    <w:rFonts w:ascii="Cambria Math" w:hAnsi="Cambria Math" w:cs="Arial"/>
                    <w:i/>
                    <w:sz w:val="28"/>
                    <w:szCs w:val="28"/>
                    <w:lang w:val="es-UY"/>
                  </w:rPr>
                </m:ctrlPr>
              </m:fPr>
              <m:num>
                <m:d>
                  <m:dPr>
                    <m:ctrlPr>
                      <w:rPr>
                        <w:rFonts w:ascii="Cambria Math" w:hAnsi="Cambria Math" w:cs="Arial"/>
                        <w:sz w:val="28"/>
                        <w:szCs w:val="28"/>
                        <w:lang w:val="es-UY"/>
                      </w:rPr>
                    </m:ctrlPr>
                  </m:dPr>
                  <m:e>
                    <m:sSub>
                      <m:sSubPr>
                        <m:ctrlPr>
                          <w:rPr>
                            <w:rFonts w:ascii="Cambria Math" w:eastAsiaTheme="minorEastAsia" w:hAnsi="Cambria Math" w:cs="Arial"/>
                            <w:i/>
                            <w:sz w:val="28"/>
                            <w:szCs w:val="28"/>
                            <w:lang w:val="es-UY"/>
                          </w:rPr>
                        </m:ctrlPr>
                      </m:sSubPr>
                      <m:e>
                        <m:r>
                          <m:rPr>
                            <m:sty m:val="p"/>
                          </m:rPr>
                          <w:rPr>
                            <w:rFonts w:ascii="Cambria Math" w:eastAsiaTheme="minorEastAsia" w:hAnsi="Cambria Math" w:cs="Arial"/>
                            <w:sz w:val="28"/>
                            <w:szCs w:val="28"/>
                            <w:lang w:val="es-UY"/>
                          </w:rPr>
                          <m:t>α</m:t>
                        </m:r>
                      </m:e>
                      <m:sub>
                        <m:r>
                          <m:rPr>
                            <m:sty m:val="p"/>
                          </m:rPr>
                          <w:rPr>
                            <w:rFonts w:ascii="Cambria Math" w:eastAsiaTheme="minorEastAsia" w:hAnsi="Cambria Math" w:cs="Arial"/>
                            <w:sz w:val="28"/>
                            <w:szCs w:val="28"/>
                            <w:lang w:val="es-UY"/>
                          </w:rPr>
                          <m:t>ji</m:t>
                        </m:r>
                      </m:sub>
                    </m:sSub>
                    <m:r>
                      <m:rPr>
                        <m:sty m:val="p"/>
                      </m:rPr>
                      <w:rPr>
                        <w:rFonts w:ascii="Cambria Math" w:eastAsiaTheme="minorEastAsia" w:hAnsi="Cambria Math" w:cs="Arial"/>
                        <w:sz w:val="28"/>
                        <w:szCs w:val="28"/>
                        <w:lang w:val="es-UY"/>
                      </w:rPr>
                      <m:t>(</m:t>
                    </m:r>
                    <m:sSubSup>
                      <m:sSubSupPr>
                        <m:ctrlPr>
                          <w:rPr>
                            <w:rFonts w:ascii="Cambria Math" w:hAnsi="Cambria Math" w:cs="Arial"/>
                            <w:sz w:val="28"/>
                            <w:szCs w:val="28"/>
                            <w:lang w:val="es-UY"/>
                          </w:rPr>
                        </m:ctrlPr>
                      </m:sSubSupPr>
                      <m:e>
                        <m:r>
                          <m:rPr>
                            <m:sty m:val="p"/>
                          </m:rPr>
                          <w:rPr>
                            <w:rFonts w:ascii="Cambria Math" w:hAnsi="Cambria Math" w:cs="Arial"/>
                            <w:sz w:val="28"/>
                            <w:szCs w:val="28"/>
                            <w:lang w:val="es-UY"/>
                          </w:rPr>
                          <m:t>X</m:t>
                        </m:r>
                      </m:e>
                      <m:sub>
                        <m:r>
                          <m:rPr>
                            <m:sty m:val="p"/>
                          </m:rPr>
                          <w:rPr>
                            <w:rFonts w:ascii="Cambria Math" w:hAnsi="Cambria Math" w:cs="Arial"/>
                            <w:sz w:val="28"/>
                            <w:szCs w:val="28"/>
                            <w:lang w:val="es-UY"/>
                          </w:rPr>
                          <m:t>ji</m:t>
                        </m:r>
                      </m:sub>
                      <m:sup>
                        <m:r>
                          <m:rPr>
                            <m:sty m:val="p"/>
                          </m:rPr>
                          <w:rPr>
                            <w:rFonts w:ascii="Cambria Math" w:hAnsi="Cambria Math" w:cs="Arial"/>
                            <w:sz w:val="28"/>
                            <w:szCs w:val="28"/>
                            <w:lang w:val="es-UY"/>
                          </w:rPr>
                          <m:t>eM</m:t>
                        </m:r>
                      </m:sup>
                    </m:sSubSup>
                    <m:r>
                      <m:rPr>
                        <m:sty m:val="p"/>
                      </m:rPr>
                      <w:rPr>
                        <w:rFonts w:ascii="Cambria Math" w:hAnsi="Cambria Math" w:cs="Arial"/>
                        <w:sz w:val="28"/>
                        <w:szCs w:val="28"/>
                        <w:lang w:val="es-UY"/>
                      </w:rPr>
                      <m:t>-</m:t>
                    </m:r>
                    <m:r>
                      <m:rPr>
                        <m:sty m:val="p"/>
                      </m:rPr>
                      <w:rPr>
                        <w:rFonts w:ascii="Cambria Math" w:eastAsiaTheme="minorEastAsia" w:hAnsi="Cambria Math" w:cs="Arial"/>
                        <w:sz w:val="28"/>
                        <w:szCs w:val="28"/>
                        <w:lang w:val="es-UY"/>
                      </w:rPr>
                      <m:t xml:space="preserve"> </m:t>
                    </m:r>
                    <m:sSubSup>
                      <m:sSubSupPr>
                        <m:ctrlPr>
                          <w:rPr>
                            <w:rFonts w:ascii="Cambria Math" w:hAnsi="Cambria Math" w:cs="Arial"/>
                            <w:sz w:val="28"/>
                            <w:szCs w:val="28"/>
                            <w:lang w:val="es-UY"/>
                          </w:rPr>
                        </m:ctrlPr>
                      </m:sSubSupPr>
                      <m:e>
                        <m:r>
                          <m:rPr>
                            <m:sty m:val="p"/>
                          </m:rPr>
                          <w:rPr>
                            <w:rFonts w:ascii="Cambria Math" w:hAnsi="Cambria Math" w:cs="Arial"/>
                            <w:sz w:val="28"/>
                            <w:szCs w:val="28"/>
                            <w:lang w:val="es-UY"/>
                          </w:rPr>
                          <m:t>X</m:t>
                        </m:r>
                      </m:e>
                      <m:sub>
                        <m:r>
                          <m:rPr>
                            <m:sty m:val="p"/>
                          </m:rPr>
                          <w:rPr>
                            <w:rFonts w:ascii="Cambria Math" w:hAnsi="Cambria Math" w:cs="Arial"/>
                            <w:sz w:val="28"/>
                            <w:szCs w:val="28"/>
                            <w:lang w:val="es-UY"/>
                          </w:rPr>
                          <m:t>ji</m:t>
                        </m:r>
                      </m:sub>
                      <m:sup>
                        <m:r>
                          <m:rPr>
                            <m:sty m:val="p"/>
                          </m:rPr>
                          <w:rPr>
                            <w:rFonts w:ascii="Cambria Math" w:hAnsi="Cambria Math" w:cs="Arial"/>
                            <w:sz w:val="28"/>
                            <w:szCs w:val="28"/>
                            <w:lang w:val="es-UY"/>
                          </w:rPr>
                          <m:t>e0</m:t>
                        </m:r>
                      </m:sup>
                    </m:sSubSup>
                    <m:r>
                      <m:rPr>
                        <m:sty m:val="p"/>
                      </m:rPr>
                      <w:rPr>
                        <w:rFonts w:ascii="Cambria Math" w:hAnsi="Cambria Math" w:cs="Arial"/>
                        <w:sz w:val="28"/>
                        <w:szCs w:val="28"/>
                        <w:lang w:val="es-UY"/>
                      </w:rPr>
                      <m:t>)</m:t>
                    </m:r>
                  </m:e>
                </m:d>
              </m:num>
              <m:den>
                <m:sSup>
                  <m:sSupPr>
                    <m:ctrlPr>
                      <w:rPr>
                        <w:rFonts w:ascii="Cambria Math" w:hAnsi="Cambria Math" w:cs="Arial"/>
                        <w:i/>
                        <w:sz w:val="28"/>
                        <w:szCs w:val="28"/>
                        <w:lang w:val="es-UY"/>
                      </w:rPr>
                    </m:ctrlPr>
                  </m:sSupPr>
                  <m:e>
                    <m:r>
                      <m:rPr>
                        <m:sty m:val="p"/>
                      </m:rPr>
                      <w:rPr>
                        <w:rFonts w:ascii="Cambria Math" w:hAnsi="Cambria Math" w:cs="Arial"/>
                        <w:sz w:val="28"/>
                        <w:szCs w:val="28"/>
                        <w:lang w:val="es-UY"/>
                      </w:rPr>
                      <m:t>(1+r)</m:t>
                    </m:r>
                  </m:e>
                  <m:sup>
                    <m:r>
                      <m:rPr>
                        <m:sty m:val="p"/>
                      </m:rPr>
                      <w:rPr>
                        <w:rFonts w:ascii="Cambria Math" w:hAnsi="Cambria Math" w:cs="Arial"/>
                        <w:sz w:val="28"/>
                        <w:szCs w:val="28"/>
                        <w:lang w:val="es-UY"/>
                      </w:rPr>
                      <m:t>i</m:t>
                    </m:r>
                  </m:sup>
                </m:sSup>
              </m:den>
            </m:f>
            <m:r>
              <w:rPr>
                <w:rFonts w:ascii="Cambria Math" w:hAnsi="Cambria Math" w:cs="Arial"/>
                <w:i/>
                <w:sz w:val="28"/>
                <w:szCs w:val="28"/>
                <w:lang w:val="es-UY"/>
              </w:rPr>
              <w:fldChar w:fldCharType="end"/>
            </m:r>
          </m:e>
        </m:nary>
      </m:oMath>
      <w:r>
        <w:rPr>
          <w:rFonts w:ascii="Arial" w:eastAsiaTheme="minorEastAsia" w:hAnsi="Arial" w:cs="Arial"/>
          <w:sz w:val="26"/>
          <w:szCs w:val="26"/>
          <w:lang w:val="es-UY"/>
        </w:rPr>
        <w:t xml:space="preserve"> </w:t>
      </w:r>
      <w:r>
        <w:rPr>
          <w:rFonts w:ascii="Arial" w:eastAsiaTheme="minorEastAsia" w:hAnsi="Arial" w:cs="Arial"/>
          <w:sz w:val="26"/>
          <w:szCs w:val="26"/>
          <w:lang w:val="es-UY"/>
        </w:rPr>
        <w:tab/>
      </w:r>
      <w:r>
        <w:rPr>
          <w:rFonts w:ascii="Arial" w:eastAsiaTheme="minorEastAsia" w:hAnsi="Arial" w:cs="Arial"/>
          <w:sz w:val="26"/>
          <w:szCs w:val="26"/>
          <w:lang w:val="es-UY"/>
        </w:rPr>
        <w:tab/>
      </w:r>
      <w:r>
        <w:rPr>
          <w:rFonts w:ascii="Arial" w:eastAsiaTheme="minorEastAsia" w:hAnsi="Arial" w:cs="Arial"/>
          <w:sz w:val="26"/>
          <w:szCs w:val="26"/>
          <w:lang w:val="es-UY"/>
        </w:rPr>
        <w:tab/>
      </w:r>
      <w:r>
        <w:rPr>
          <w:rFonts w:ascii="Arial" w:eastAsiaTheme="minorEastAsia" w:hAnsi="Arial" w:cs="Arial"/>
          <w:sz w:val="26"/>
          <w:szCs w:val="26"/>
          <w:lang w:val="es-UY"/>
        </w:rPr>
        <w:tab/>
        <w:t>(3)</w:t>
      </w:r>
    </w:p>
    <w:p w14:paraId="4D8541D6" w14:textId="77777777" w:rsidR="00966FA5" w:rsidRPr="00091547" w:rsidRDefault="00966FA5" w:rsidP="00091547">
      <w:pPr>
        <w:pStyle w:val="Default"/>
        <w:spacing w:line="360" w:lineRule="auto"/>
        <w:jc w:val="both"/>
        <w:rPr>
          <w:rFonts w:ascii="Arial" w:hAnsi="Arial" w:cs="Arial"/>
          <w:sz w:val="22"/>
          <w:szCs w:val="22"/>
          <w:lang w:val="es-UY"/>
        </w:rPr>
      </w:pPr>
    </w:p>
    <w:p w14:paraId="7C4049DE" w14:textId="68578738" w:rsidR="00632EEC" w:rsidRDefault="00632EEC" w:rsidP="00EF304B">
      <w:pPr>
        <w:pStyle w:val="Default"/>
        <w:spacing w:line="360" w:lineRule="auto"/>
        <w:jc w:val="both"/>
        <w:rPr>
          <w:rFonts w:ascii="Arial" w:eastAsiaTheme="minorEastAsia" w:hAnsi="Arial" w:cs="Arial"/>
          <w:sz w:val="22"/>
          <w:szCs w:val="22"/>
          <w:lang w:val="es-UY"/>
        </w:rPr>
      </w:pPr>
      <w:r>
        <w:rPr>
          <w:rFonts w:ascii="Arial" w:eastAsiaTheme="minorEastAsia" w:hAnsi="Arial" w:cs="Arial"/>
          <w:sz w:val="22"/>
          <w:szCs w:val="22"/>
          <w:lang w:val="es-UY"/>
        </w:rPr>
        <w:t xml:space="preserve">Al estar proponiendo una metodología que va a ser utilizada para cuantificar el costo-beneficio de un programa de aplicación regional, </w:t>
      </w:r>
      <w:r w:rsidR="00124AFE">
        <w:rPr>
          <w:rFonts w:ascii="Arial" w:eastAsiaTheme="minorEastAsia" w:hAnsi="Arial" w:cs="Arial"/>
          <w:sz w:val="22"/>
          <w:szCs w:val="22"/>
          <w:lang w:val="es-UY"/>
        </w:rPr>
        <w:t>como se indicó anteriormente</w:t>
      </w:r>
      <w:r w:rsidR="002D21F2">
        <w:rPr>
          <w:rFonts w:ascii="Arial" w:eastAsiaTheme="minorEastAsia" w:hAnsi="Arial" w:cs="Arial"/>
          <w:sz w:val="22"/>
          <w:szCs w:val="22"/>
          <w:lang w:val="es-UY"/>
        </w:rPr>
        <w:t>,</w:t>
      </w:r>
      <w:r w:rsidR="00124AFE">
        <w:rPr>
          <w:rFonts w:ascii="Arial" w:eastAsiaTheme="minorEastAsia" w:hAnsi="Arial" w:cs="Arial"/>
          <w:sz w:val="22"/>
          <w:szCs w:val="22"/>
          <w:lang w:val="es-UY"/>
        </w:rPr>
        <w:t xml:space="preserve"> </w:t>
      </w:r>
      <w:r>
        <w:rPr>
          <w:rFonts w:ascii="Arial" w:eastAsiaTheme="minorEastAsia" w:hAnsi="Arial" w:cs="Arial"/>
          <w:sz w:val="22"/>
          <w:szCs w:val="22"/>
          <w:lang w:val="es-UY"/>
        </w:rPr>
        <w:t xml:space="preserve">la variable “exportaciones” debe interpretarse en sentido amplio como ventas cuyo origen es la región de Salto Grande y su destino es otro país o una venta a otra provincia. </w:t>
      </w:r>
    </w:p>
    <w:p w14:paraId="2E38291D" w14:textId="77777777" w:rsidR="00A83E39" w:rsidRPr="00EF304B" w:rsidRDefault="00A83E39" w:rsidP="00EF304B">
      <w:pPr>
        <w:pStyle w:val="Default"/>
        <w:spacing w:line="360" w:lineRule="auto"/>
        <w:jc w:val="both"/>
        <w:rPr>
          <w:rFonts w:ascii="Arial" w:eastAsiaTheme="minorEastAsia" w:hAnsi="Arial" w:cs="Arial"/>
          <w:sz w:val="22"/>
          <w:szCs w:val="22"/>
          <w:lang w:val="es-UY"/>
        </w:rPr>
      </w:pPr>
    </w:p>
    <w:p w14:paraId="7CD6E43D" w14:textId="77777777" w:rsidR="009724A0" w:rsidRPr="00A83E39" w:rsidRDefault="009724A0" w:rsidP="00091547">
      <w:pPr>
        <w:pStyle w:val="Heading1"/>
        <w:spacing w:before="0"/>
        <w:rPr>
          <w:lang w:val="es-ES"/>
        </w:rPr>
      </w:pPr>
      <w:bookmarkStart w:id="3" w:name="_Toc525296051"/>
      <w:r>
        <w:rPr>
          <w:lang w:val="es-UY"/>
        </w:rPr>
        <w:t>III</w:t>
      </w:r>
      <w:r>
        <w:rPr>
          <w:lang w:val="es-UY"/>
        </w:rPr>
        <w:tab/>
      </w:r>
      <w:r w:rsidRPr="00F82477">
        <w:rPr>
          <w:highlight w:val="yellow"/>
          <w:lang w:val="es-ES"/>
        </w:rPr>
        <w:t>Beneficios Económicos</w:t>
      </w:r>
      <w:bookmarkEnd w:id="3"/>
    </w:p>
    <w:p w14:paraId="5AFEF5AA" w14:textId="77777777" w:rsidR="009724A0" w:rsidRPr="00091547" w:rsidRDefault="009724A0" w:rsidP="00091547">
      <w:pPr>
        <w:pStyle w:val="Default"/>
        <w:spacing w:line="360" w:lineRule="auto"/>
        <w:jc w:val="both"/>
        <w:rPr>
          <w:rFonts w:ascii="Arial" w:hAnsi="Arial" w:cs="Arial"/>
          <w:sz w:val="22"/>
          <w:szCs w:val="22"/>
          <w:lang w:val="es-UY"/>
        </w:rPr>
      </w:pPr>
    </w:p>
    <w:p w14:paraId="02235E31" w14:textId="024758FF" w:rsidR="00932F3F" w:rsidRDefault="00966FA5" w:rsidP="008F34DD">
      <w:pPr>
        <w:pStyle w:val="Default"/>
        <w:spacing w:line="360" w:lineRule="auto"/>
        <w:jc w:val="both"/>
        <w:rPr>
          <w:rFonts w:ascii="Arial" w:hAnsi="Arial" w:cs="Arial"/>
          <w:sz w:val="22"/>
          <w:szCs w:val="22"/>
          <w:lang w:val="es-UY"/>
        </w:rPr>
      </w:pPr>
      <w:r w:rsidRPr="008F34DD">
        <w:rPr>
          <w:rFonts w:ascii="Arial" w:hAnsi="Arial" w:cs="Arial"/>
          <w:sz w:val="22"/>
          <w:szCs w:val="22"/>
          <w:lang w:val="es-UY"/>
        </w:rPr>
        <w:t>Como se mostró en la sección anterior</w:t>
      </w:r>
      <w:r w:rsidR="008F34DD" w:rsidRPr="008F34DD">
        <w:rPr>
          <w:rFonts w:ascii="Arial" w:hAnsi="Arial" w:cs="Arial"/>
          <w:sz w:val="22"/>
          <w:szCs w:val="22"/>
          <w:lang w:val="es-UY"/>
        </w:rPr>
        <w:t xml:space="preserve">, los beneficios económicos serán calculados aplicando la fórmula planteada en (3). Para esto </w:t>
      </w:r>
      <w:r w:rsidR="00B41675">
        <w:rPr>
          <w:rFonts w:ascii="Arial" w:hAnsi="Arial" w:cs="Arial"/>
          <w:sz w:val="22"/>
          <w:szCs w:val="22"/>
          <w:lang w:val="es-UY"/>
        </w:rPr>
        <w:t>es</w:t>
      </w:r>
      <w:r w:rsidR="008F34DD" w:rsidRPr="008F34DD">
        <w:rPr>
          <w:rFonts w:ascii="Arial" w:hAnsi="Arial" w:cs="Arial"/>
          <w:sz w:val="22"/>
          <w:szCs w:val="22"/>
          <w:lang w:val="es-UY"/>
        </w:rPr>
        <w:t xml:space="preserve"> necesario explicitar la metodología y datos utilizados</w:t>
      </w:r>
      <w:r w:rsidR="00B41675">
        <w:rPr>
          <w:rFonts w:ascii="Arial" w:hAnsi="Arial" w:cs="Arial"/>
          <w:sz w:val="22"/>
          <w:szCs w:val="22"/>
          <w:lang w:val="es-UY"/>
        </w:rPr>
        <w:t xml:space="preserve"> en este </w:t>
      </w:r>
      <w:r w:rsidR="003A41EB">
        <w:rPr>
          <w:rFonts w:ascii="Arial" w:hAnsi="Arial" w:cs="Arial"/>
          <w:sz w:val="22"/>
          <w:szCs w:val="22"/>
          <w:lang w:val="es-UY"/>
        </w:rPr>
        <w:t>programa</w:t>
      </w:r>
      <w:r w:rsidR="00B41675">
        <w:rPr>
          <w:rFonts w:ascii="Arial" w:hAnsi="Arial" w:cs="Arial"/>
          <w:sz w:val="22"/>
          <w:szCs w:val="22"/>
          <w:lang w:val="es-UY"/>
        </w:rPr>
        <w:t xml:space="preserve"> en concreto</w:t>
      </w:r>
      <w:r w:rsidR="008F34DD" w:rsidRPr="008F34DD">
        <w:rPr>
          <w:rFonts w:ascii="Arial" w:hAnsi="Arial" w:cs="Arial"/>
          <w:sz w:val="22"/>
          <w:szCs w:val="22"/>
          <w:lang w:val="es-UY"/>
        </w:rPr>
        <w:t xml:space="preserve"> para realizar </w:t>
      </w:r>
      <w:r w:rsidR="00B41675">
        <w:rPr>
          <w:rFonts w:ascii="Arial" w:hAnsi="Arial" w:cs="Arial"/>
          <w:sz w:val="22"/>
          <w:szCs w:val="22"/>
          <w:lang w:val="es-UY"/>
        </w:rPr>
        <w:t>l</w:t>
      </w:r>
      <w:r w:rsidR="008F34DD" w:rsidRPr="008F34DD">
        <w:rPr>
          <w:rFonts w:ascii="Arial" w:hAnsi="Arial" w:cs="Arial"/>
          <w:sz w:val="22"/>
          <w:szCs w:val="22"/>
          <w:lang w:val="es-UY"/>
        </w:rPr>
        <w:t>as estimaciones</w:t>
      </w:r>
      <w:r w:rsidR="00B41675">
        <w:rPr>
          <w:rFonts w:ascii="Arial" w:hAnsi="Arial" w:cs="Arial"/>
          <w:sz w:val="22"/>
          <w:szCs w:val="22"/>
          <w:lang w:val="es-UY"/>
        </w:rPr>
        <w:t xml:space="preserve"> sobre la evolución de las exportaciones</w:t>
      </w:r>
      <w:r w:rsidR="008F34DD" w:rsidRPr="0041025C">
        <w:rPr>
          <w:rFonts w:ascii="Arial" w:hAnsi="Arial" w:cs="Arial"/>
          <w:sz w:val="22"/>
          <w:szCs w:val="22"/>
          <w:lang w:val="es-UY"/>
        </w:rPr>
        <w:t>. A continuación</w:t>
      </w:r>
      <w:r w:rsidR="00401779" w:rsidRPr="0041025C">
        <w:rPr>
          <w:rFonts w:ascii="Arial" w:hAnsi="Arial" w:cs="Arial"/>
          <w:sz w:val="22"/>
          <w:szCs w:val="22"/>
          <w:lang w:val="es-UY"/>
        </w:rPr>
        <w:t>,</w:t>
      </w:r>
      <w:r w:rsidR="008F34DD" w:rsidRPr="0041025C">
        <w:rPr>
          <w:rFonts w:ascii="Arial" w:hAnsi="Arial" w:cs="Arial"/>
          <w:sz w:val="22"/>
          <w:szCs w:val="22"/>
          <w:lang w:val="es-UY"/>
        </w:rPr>
        <w:t xml:space="preserve"> se presenta el cálculo</w:t>
      </w:r>
      <w:r w:rsidR="00E561BA" w:rsidRPr="0041025C">
        <w:rPr>
          <w:rFonts w:ascii="Arial" w:hAnsi="Arial" w:cs="Arial"/>
          <w:sz w:val="22"/>
          <w:szCs w:val="22"/>
          <w:lang w:val="es-UY"/>
        </w:rPr>
        <w:t xml:space="preserve"> de aumento de las </w:t>
      </w:r>
      <w:r w:rsidR="00100D91" w:rsidRPr="0041025C">
        <w:rPr>
          <w:rFonts w:ascii="Arial" w:hAnsi="Arial" w:cs="Arial"/>
          <w:sz w:val="22"/>
          <w:szCs w:val="22"/>
          <w:lang w:val="es-UY"/>
        </w:rPr>
        <w:t>exportaciones</w:t>
      </w:r>
      <w:r w:rsidR="000752F4" w:rsidRPr="0041025C">
        <w:rPr>
          <w:rFonts w:ascii="Arial" w:hAnsi="Arial" w:cs="Arial"/>
          <w:sz w:val="22"/>
          <w:szCs w:val="22"/>
          <w:lang w:val="es-UY"/>
        </w:rPr>
        <w:t xml:space="preserve"> de cítricos y </w:t>
      </w:r>
      <w:r w:rsidR="006C5FEA" w:rsidRPr="0041025C">
        <w:rPr>
          <w:rFonts w:ascii="Arial" w:hAnsi="Arial" w:cs="Arial"/>
          <w:sz w:val="22"/>
          <w:szCs w:val="22"/>
          <w:lang w:val="es-UY"/>
        </w:rPr>
        <w:t>arándanos</w:t>
      </w:r>
      <w:r w:rsidR="00100D91" w:rsidRPr="0041025C">
        <w:rPr>
          <w:rFonts w:ascii="Arial" w:hAnsi="Arial" w:cs="Arial"/>
          <w:sz w:val="22"/>
          <w:szCs w:val="22"/>
          <w:lang w:val="es-UY"/>
        </w:rPr>
        <w:t xml:space="preserve"> </w:t>
      </w:r>
      <w:r w:rsidR="00E561BA" w:rsidRPr="0041025C">
        <w:rPr>
          <w:rFonts w:ascii="Arial" w:hAnsi="Arial" w:cs="Arial"/>
          <w:sz w:val="22"/>
          <w:szCs w:val="22"/>
          <w:lang w:val="es-UY"/>
        </w:rPr>
        <w:t>p</w:t>
      </w:r>
      <w:r w:rsidR="00E561BA">
        <w:rPr>
          <w:rFonts w:ascii="Arial" w:hAnsi="Arial" w:cs="Arial"/>
          <w:sz w:val="22"/>
          <w:szCs w:val="22"/>
          <w:lang w:val="es-UY"/>
        </w:rPr>
        <w:t>revisto</w:t>
      </w:r>
      <w:r w:rsidR="008F34DD" w:rsidRPr="008F34DD">
        <w:rPr>
          <w:rFonts w:ascii="Arial" w:hAnsi="Arial" w:cs="Arial"/>
          <w:sz w:val="22"/>
          <w:szCs w:val="22"/>
          <w:lang w:val="es-UY"/>
        </w:rPr>
        <w:t xml:space="preserve"> para el programa</w:t>
      </w:r>
      <w:r w:rsidR="00E561BA">
        <w:rPr>
          <w:rFonts w:ascii="Arial" w:hAnsi="Arial" w:cs="Arial"/>
          <w:sz w:val="22"/>
          <w:szCs w:val="22"/>
          <w:lang w:val="es-UY"/>
        </w:rPr>
        <w:t xml:space="preserve"> a los efectos de poder aplicar la propuesta metodológica</w:t>
      </w:r>
      <w:r w:rsidR="001E364B">
        <w:rPr>
          <w:rFonts w:ascii="Arial" w:hAnsi="Arial" w:cs="Arial"/>
          <w:sz w:val="22"/>
          <w:szCs w:val="22"/>
          <w:lang w:val="es-UY"/>
        </w:rPr>
        <w:t xml:space="preserve"> presentada en la sección anterior</w:t>
      </w:r>
      <w:r w:rsidR="008F34DD" w:rsidRPr="008F34DD">
        <w:rPr>
          <w:rFonts w:ascii="Arial" w:hAnsi="Arial" w:cs="Arial"/>
          <w:sz w:val="22"/>
          <w:szCs w:val="22"/>
          <w:lang w:val="es-UY"/>
        </w:rPr>
        <w:t>.</w:t>
      </w:r>
    </w:p>
    <w:p w14:paraId="21E132B4" w14:textId="77777777" w:rsidR="00975ECB" w:rsidRDefault="00975ECB" w:rsidP="008F34DD">
      <w:pPr>
        <w:pStyle w:val="Default"/>
        <w:spacing w:line="360" w:lineRule="auto"/>
        <w:jc w:val="both"/>
        <w:rPr>
          <w:rFonts w:ascii="Arial" w:hAnsi="Arial" w:cs="Arial"/>
          <w:sz w:val="22"/>
          <w:szCs w:val="22"/>
          <w:lang w:val="es-UY"/>
        </w:rPr>
      </w:pPr>
    </w:p>
    <w:p w14:paraId="14C2131C" w14:textId="0FCD8050" w:rsidR="00975ECB" w:rsidRDefault="00703B60" w:rsidP="00975ECB">
      <w:pPr>
        <w:tabs>
          <w:tab w:val="left" w:pos="3850"/>
        </w:tabs>
        <w:spacing w:after="0" w:line="360" w:lineRule="auto"/>
        <w:jc w:val="both"/>
        <w:rPr>
          <w:rFonts w:ascii="Arial" w:hAnsi="Arial" w:cs="Arial"/>
          <w:lang w:val="es-ES"/>
        </w:rPr>
      </w:pPr>
      <w:r>
        <w:rPr>
          <w:rFonts w:ascii="Arial" w:hAnsi="Arial" w:cs="Arial"/>
          <w:lang w:val="es-ES"/>
        </w:rPr>
        <w:t xml:space="preserve">Utilizando como base de datos el INDEC y específicamente la </w:t>
      </w:r>
      <w:r w:rsidR="006C5FEA">
        <w:rPr>
          <w:rFonts w:ascii="Arial" w:hAnsi="Arial" w:cs="Arial"/>
          <w:lang w:val="es-ES"/>
        </w:rPr>
        <w:t>correspondiente al</w:t>
      </w:r>
      <w:r>
        <w:rPr>
          <w:rFonts w:ascii="Arial" w:hAnsi="Arial" w:cs="Arial"/>
          <w:lang w:val="es-ES"/>
        </w:rPr>
        <w:t xml:space="preserve"> Origen Provincial de las exportaciones argentinas</w:t>
      </w:r>
      <w:r>
        <w:rPr>
          <w:rStyle w:val="FootnoteReference"/>
          <w:rFonts w:ascii="Arial" w:hAnsi="Arial" w:cs="Arial"/>
          <w:lang w:val="es-ES"/>
        </w:rPr>
        <w:footnoteReference w:id="5"/>
      </w:r>
      <w:r w:rsidR="009B0437">
        <w:rPr>
          <w:rFonts w:ascii="Arial" w:hAnsi="Arial" w:cs="Arial"/>
          <w:lang w:val="es-ES"/>
        </w:rPr>
        <w:t xml:space="preserve"> se obtiene </w:t>
      </w:r>
      <w:r w:rsidR="006C5FEA">
        <w:rPr>
          <w:rFonts w:ascii="Arial" w:hAnsi="Arial" w:cs="Arial"/>
          <w:lang w:val="es-ES"/>
        </w:rPr>
        <w:t>la</w:t>
      </w:r>
      <w:r w:rsidR="009B0437">
        <w:rPr>
          <w:rFonts w:ascii="Arial" w:hAnsi="Arial" w:cs="Arial"/>
          <w:lang w:val="es-ES"/>
        </w:rPr>
        <w:t xml:space="preserve"> siguiente </w:t>
      </w:r>
      <w:r w:rsidR="006C5FEA">
        <w:rPr>
          <w:rFonts w:ascii="Arial" w:hAnsi="Arial" w:cs="Arial"/>
          <w:lang w:val="es-ES"/>
        </w:rPr>
        <w:t>información</w:t>
      </w:r>
      <w:r w:rsidR="009B0437">
        <w:rPr>
          <w:rFonts w:ascii="Arial" w:hAnsi="Arial" w:cs="Arial"/>
          <w:lang w:val="es-ES"/>
        </w:rPr>
        <w:t xml:space="preserve"> sobre las exportaciones de la provincia de Entre Ríos.</w:t>
      </w:r>
    </w:p>
    <w:p w14:paraId="7463DD34" w14:textId="77777777" w:rsidR="009B0437" w:rsidRDefault="009B0437" w:rsidP="00975ECB">
      <w:pPr>
        <w:tabs>
          <w:tab w:val="left" w:pos="3850"/>
        </w:tabs>
        <w:spacing w:after="0" w:line="360" w:lineRule="auto"/>
        <w:jc w:val="both"/>
        <w:rPr>
          <w:rFonts w:ascii="Arial" w:hAnsi="Arial" w:cs="Arial"/>
          <w:lang w:val="es-ES"/>
        </w:rPr>
      </w:pPr>
    </w:p>
    <w:p w14:paraId="362A1165" w14:textId="67FB8E14" w:rsidR="009B0437" w:rsidRDefault="009B0437" w:rsidP="00975ECB">
      <w:pPr>
        <w:tabs>
          <w:tab w:val="left" w:pos="3850"/>
        </w:tabs>
        <w:spacing w:after="0" w:line="360" w:lineRule="auto"/>
        <w:jc w:val="both"/>
        <w:rPr>
          <w:rFonts w:ascii="Arial" w:hAnsi="Arial" w:cs="Arial"/>
          <w:lang w:val="es-ES"/>
        </w:rPr>
      </w:pPr>
      <w:r>
        <w:rPr>
          <w:rFonts w:ascii="Arial" w:hAnsi="Arial" w:cs="Arial"/>
          <w:lang w:val="es-ES"/>
        </w:rPr>
        <w:t>Tabla N°1</w:t>
      </w:r>
      <w:r w:rsidR="00DB1F6D">
        <w:rPr>
          <w:rFonts w:ascii="Arial" w:hAnsi="Arial" w:cs="Arial"/>
          <w:lang w:val="es-ES"/>
        </w:rPr>
        <w:t>.</w:t>
      </w:r>
      <w:r>
        <w:rPr>
          <w:rFonts w:ascii="Arial" w:hAnsi="Arial" w:cs="Arial"/>
          <w:lang w:val="es-ES"/>
        </w:rPr>
        <w:t xml:space="preserve"> Exportaciones anuales originarias de la provincia de Entre Ríos (millones de U$S)</w:t>
      </w:r>
      <w:r w:rsidR="00321F23">
        <w:rPr>
          <w:rFonts w:ascii="Arial" w:hAnsi="Arial" w:cs="Arial"/>
          <w:lang w:val="es-ES"/>
        </w:rPr>
        <w:t>.</w:t>
      </w:r>
    </w:p>
    <w:tbl>
      <w:tblPr>
        <w:tblStyle w:val="GridTable2-Accent1"/>
        <w:tblW w:w="9346" w:type="dxa"/>
        <w:tblLook w:val="04A0" w:firstRow="1" w:lastRow="0" w:firstColumn="1" w:lastColumn="0" w:noHBand="0" w:noVBand="1"/>
      </w:tblPr>
      <w:tblGrid>
        <w:gridCol w:w="1200"/>
        <w:gridCol w:w="3893"/>
        <w:gridCol w:w="4253"/>
      </w:tblGrid>
      <w:tr w:rsidR="009B0437" w:rsidRPr="003A41EB" w14:paraId="2A726536" w14:textId="77777777" w:rsidTr="00BB6725">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200" w:type="dxa"/>
            <w:noWrap/>
            <w:hideMark/>
          </w:tcPr>
          <w:p w14:paraId="06EA3320" w14:textId="77777777" w:rsidR="009B0437" w:rsidRPr="003A41EB" w:rsidRDefault="009B0437" w:rsidP="009B0437">
            <w:pPr>
              <w:spacing w:after="0" w:line="240" w:lineRule="auto"/>
              <w:jc w:val="center"/>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Año</w:t>
            </w:r>
          </w:p>
        </w:tc>
        <w:tc>
          <w:tcPr>
            <w:tcW w:w="3893" w:type="dxa"/>
            <w:noWrap/>
            <w:hideMark/>
          </w:tcPr>
          <w:p w14:paraId="61B80786" w14:textId="77777777" w:rsidR="009B0437" w:rsidRPr="003A41EB" w:rsidRDefault="009B0437" w:rsidP="009B043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Exportaciones</w:t>
            </w:r>
          </w:p>
        </w:tc>
        <w:tc>
          <w:tcPr>
            <w:tcW w:w="4253" w:type="dxa"/>
            <w:noWrap/>
            <w:hideMark/>
          </w:tcPr>
          <w:p w14:paraId="6C0582A8" w14:textId="0B2D7ED9" w:rsidR="009B0437" w:rsidRPr="003A41EB" w:rsidRDefault="009B0437" w:rsidP="009B043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Crecimiento (%)</w:t>
            </w:r>
          </w:p>
        </w:tc>
      </w:tr>
      <w:tr w:rsidR="009B0437" w:rsidRPr="003A41EB" w14:paraId="41CD0F39" w14:textId="77777777" w:rsidTr="00FF451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200" w:type="dxa"/>
            <w:noWrap/>
            <w:vAlign w:val="center"/>
            <w:hideMark/>
          </w:tcPr>
          <w:p w14:paraId="01A19DF7" w14:textId="77777777" w:rsidR="009B0437" w:rsidRPr="003A41EB" w:rsidRDefault="009B0437" w:rsidP="00FF451E">
            <w:pPr>
              <w:spacing w:after="0" w:line="240" w:lineRule="auto"/>
              <w:jc w:val="center"/>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2010</w:t>
            </w:r>
          </w:p>
        </w:tc>
        <w:tc>
          <w:tcPr>
            <w:tcW w:w="3893" w:type="dxa"/>
            <w:noWrap/>
            <w:vAlign w:val="center"/>
            <w:hideMark/>
          </w:tcPr>
          <w:p w14:paraId="3035BBF0" w14:textId="77777777" w:rsidR="009B0437" w:rsidRPr="003A41EB" w:rsidRDefault="009B0437" w:rsidP="00FF451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1.575</w:t>
            </w:r>
          </w:p>
        </w:tc>
        <w:tc>
          <w:tcPr>
            <w:tcW w:w="4253" w:type="dxa"/>
            <w:noWrap/>
            <w:vAlign w:val="center"/>
            <w:hideMark/>
          </w:tcPr>
          <w:p w14:paraId="1877AA4D" w14:textId="77777777" w:rsidR="009B0437" w:rsidRPr="003A41EB" w:rsidRDefault="009B0437" w:rsidP="00FF451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p>
        </w:tc>
      </w:tr>
      <w:tr w:rsidR="009B0437" w:rsidRPr="003A41EB" w14:paraId="6DBC6CB3" w14:textId="77777777" w:rsidTr="00FF451E">
        <w:trPr>
          <w:trHeight w:val="290"/>
        </w:trPr>
        <w:tc>
          <w:tcPr>
            <w:cnfStyle w:val="001000000000" w:firstRow="0" w:lastRow="0" w:firstColumn="1" w:lastColumn="0" w:oddVBand="0" w:evenVBand="0" w:oddHBand="0" w:evenHBand="0" w:firstRowFirstColumn="0" w:firstRowLastColumn="0" w:lastRowFirstColumn="0" w:lastRowLastColumn="0"/>
            <w:tcW w:w="1200" w:type="dxa"/>
            <w:noWrap/>
            <w:vAlign w:val="center"/>
            <w:hideMark/>
          </w:tcPr>
          <w:p w14:paraId="72CDC539" w14:textId="77777777" w:rsidR="009B0437" w:rsidRPr="003A41EB" w:rsidRDefault="009B0437" w:rsidP="00FF451E">
            <w:pPr>
              <w:spacing w:after="0" w:line="240" w:lineRule="auto"/>
              <w:jc w:val="center"/>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2011</w:t>
            </w:r>
          </w:p>
        </w:tc>
        <w:tc>
          <w:tcPr>
            <w:tcW w:w="3893" w:type="dxa"/>
            <w:noWrap/>
            <w:vAlign w:val="center"/>
            <w:hideMark/>
          </w:tcPr>
          <w:p w14:paraId="5B141730" w14:textId="77777777" w:rsidR="009B0437" w:rsidRPr="003A41EB" w:rsidRDefault="009B0437" w:rsidP="00FF451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1.853</w:t>
            </w:r>
          </w:p>
        </w:tc>
        <w:tc>
          <w:tcPr>
            <w:tcW w:w="4253" w:type="dxa"/>
            <w:noWrap/>
            <w:vAlign w:val="center"/>
            <w:hideMark/>
          </w:tcPr>
          <w:p w14:paraId="2CCA7377" w14:textId="77777777" w:rsidR="009B0437" w:rsidRPr="003A41EB" w:rsidRDefault="009B0437" w:rsidP="00FF451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17,6%</w:t>
            </w:r>
          </w:p>
        </w:tc>
      </w:tr>
      <w:tr w:rsidR="009B0437" w:rsidRPr="003A41EB" w14:paraId="37B21208" w14:textId="77777777" w:rsidTr="00FF451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200" w:type="dxa"/>
            <w:noWrap/>
            <w:vAlign w:val="center"/>
            <w:hideMark/>
          </w:tcPr>
          <w:p w14:paraId="70A31260" w14:textId="77777777" w:rsidR="009B0437" w:rsidRPr="003A41EB" w:rsidRDefault="009B0437" w:rsidP="00FF451E">
            <w:pPr>
              <w:spacing w:after="0" w:line="240" w:lineRule="auto"/>
              <w:jc w:val="center"/>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2012</w:t>
            </w:r>
          </w:p>
        </w:tc>
        <w:tc>
          <w:tcPr>
            <w:tcW w:w="3893" w:type="dxa"/>
            <w:noWrap/>
            <w:vAlign w:val="center"/>
            <w:hideMark/>
          </w:tcPr>
          <w:p w14:paraId="3B04D6C0" w14:textId="77777777" w:rsidR="009B0437" w:rsidRPr="003A41EB" w:rsidRDefault="009B0437" w:rsidP="00FF451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1.980</w:t>
            </w:r>
          </w:p>
        </w:tc>
        <w:tc>
          <w:tcPr>
            <w:tcW w:w="4253" w:type="dxa"/>
            <w:noWrap/>
            <w:vAlign w:val="center"/>
            <w:hideMark/>
          </w:tcPr>
          <w:p w14:paraId="43AF508D" w14:textId="77777777" w:rsidR="009B0437" w:rsidRPr="003A41EB" w:rsidRDefault="009B0437" w:rsidP="00FF451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6,9%</w:t>
            </w:r>
          </w:p>
        </w:tc>
      </w:tr>
      <w:tr w:rsidR="009B0437" w:rsidRPr="003A41EB" w14:paraId="0D910415" w14:textId="77777777" w:rsidTr="00FF451E">
        <w:trPr>
          <w:trHeight w:val="290"/>
        </w:trPr>
        <w:tc>
          <w:tcPr>
            <w:cnfStyle w:val="001000000000" w:firstRow="0" w:lastRow="0" w:firstColumn="1" w:lastColumn="0" w:oddVBand="0" w:evenVBand="0" w:oddHBand="0" w:evenHBand="0" w:firstRowFirstColumn="0" w:firstRowLastColumn="0" w:lastRowFirstColumn="0" w:lastRowLastColumn="0"/>
            <w:tcW w:w="1200" w:type="dxa"/>
            <w:noWrap/>
            <w:vAlign w:val="center"/>
            <w:hideMark/>
          </w:tcPr>
          <w:p w14:paraId="456A8A75" w14:textId="77777777" w:rsidR="009B0437" w:rsidRPr="003A41EB" w:rsidRDefault="009B0437" w:rsidP="00FF451E">
            <w:pPr>
              <w:spacing w:after="0" w:line="240" w:lineRule="auto"/>
              <w:jc w:val="center"/>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2013</w:t>
            </w:r>
          </w:p>
        </w:tc>
        <w:tc>
          <w:tcPr>
            <w:tcW w:w="3893" w:type="dxa"/>
            <w:noWrap/>
            <w:vAlign w:val="center"/>
            <w:hideMark/>
          </w:tcPr>
          <w:p w14:paraId="234E8445" w14:textId="77777777" w:rsidR="009B0437" w:rsidRPr="003A41EB" w:rsidRDefault="009B0437" w:rsidP="00FF451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1.811</w:t>
            </w:r>
          </w:p>
        </w:tc>
        <w:tc>
          <w:tcPr>
            <w:tcW w:w="4253" w:type="dxa"/>
            <w:noWrap/>
            <w:vAlign w:val="center"/>
            <w:hideMark/>
          </w:tcPr>
          <w:p w14:paraId="163515C6" w14:textId="77777777" w:rsidR="009B0437" w:rsidRPr="003A41EB" w:rsidRDefault="009B0437" w:rsidP="00FF451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-8,5%</w:t>
            </w:r>
          </w:p>
        </w:tc>
      </w:tr>
      <w:tr w:rsidR="009B0437" w:rsidRPr="003A41EB" w14:paraId="50A8B4C2" w14:textId="77777777" w:rsidTr="00FF451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200" w:type="dxa"/>
            <w:noWrap/>
            <w:vAlign w:val="center"/>
            <w:hideMark/>
          </w:tcPr>
          <w:p w14:paraId="0F56411F" w14:textId="77777777" w:rsidR="009B0437" w:rsidRPr="003A41EB" w:rsidRDefault="009B0437" w:rsidP="00FF451E">
            <w:pPr>
              <w:spacing w:after="0" w:line="240" w:lineRule="auto"/>
              <w:jc w:val="center"/>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2014</w:t>
            </w:r>
          </w:p>
        </w:tc>
        <w:tc>
          <w:tcPr>
            <w:tcW w:w="3893" w:type="dxa"/>
            <w:noWrap/>
            <w:vAlign w:val="center"/>
            <w:hideMark/>
          </w:tcPr>
          <w:p w14:paraId="7B0CEB2B" w14:textId="77777777" w:rsidR="009B0437" w:rsidRPr="003A41EB" w:rsidRDefault="009B0437" w:rsidP="00FF451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1.547</w:t>
            </w:r>
          </w:p>
        </w:tc>
        <w:tc>
          <w:tcPr>
            <w:tcW w:w="4253" w:type="dxa"/>
            <w:noWrap/>
            <w:vAlign w:val="center"/>
            <w:hideMark/>
          </w:tcPr>
          <w:p w14:paraId="39A6D791" w14:textId="77777777" w:rsidR="009B0437" w:rsidRPr="003A41EB" w:rsidRDefault="009B0437" w:rsidP="00FF451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-14,6%</w:t>
            </w:r>
          </w:p>
        </w:tc>
      </w:tr>
      <w:tr w:rsidR="009B0437" w:rsidRPr="003A41EB" w14:paraId="3B27792A" w14:textId="77777777" w:rsidTr="00FF451E">
        <w:trPr>
          <w:trHeight w:val="290"/>
        </w:trPr>
        <w:tc>
          <w:tcPr>
            <w:cnfStyle w:val="001000000000" w:firstRow="0" w:lastRow="0" w:firstColumn="1" w:lastColumn="0" w:oddVBand="0" w:evenVBand="0" w:oddHBand="0" w:evenHBand="0" w:firstRowFirstColumn="0" w:firstRowLastColumn="0" w:lastRowFirstColumn="0" w:lastRowLastColumn="0"/>
            <w:tcW w:w="1200" w:type="dxa"/>
            <w:noWrap/>
            <w:vAlign w:val="center"/>
            <w:hideMark/>
          </w:tcPr>
          <w:p w14:paraId="732B6392" w14:textId="77777777" w:rsidR="009B0437" w:rsidRPr="003A41EB" w:rsidRDefault="009B0437" w:rsidP="00FF451E">
            <w:pPr>
              <w:spacing w:after="0" w:line="240" w:lineRule="auto"/>
              <w:jc w:val="center"/>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2015</w:t>
            </w:r>
          </w:p>
        </w:tc>
        <w:tc>
          <w:tcPr>
            <w:tcW w:w="3893" w:type="dxa"/>
            <w:noWrap/>
            <w:vAlign w:val="center"/>
            <w:hideMark/>
          </w:tcPr>
          <w:p w14:paraId="6297C3DC" w14:textId="77777777" w:rsidR="009B0437" w:rsidRPr="003A41EB" w:rsidRDefault="009B0437" w:rsidP="00FF451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1.304</w:t>
            </w:r>
          </w:p>
        </w:tc>
        <w:tc>
          <w:tcPr>
            <w:tcW w:w="4253" w:type="dxa"/>
            <w:noWrap/>
            <w:vAlign w:val="center"/>
            <w:hideMark/>
          </w:tcPr>
          <w:p w14:paraId="7341B772" w14:textId="77777777" w:rsidR="009B0437" w:rsidRPr="003A41EB" w:rsidRDefault="009B0437" w:rsidP="00FF451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-15,7%</w:t>
            </w:r>
          </w:p>
        </w:tc>
      </w:tr>
      <w:tr w:rsidR="009B0437" w:rsidRPr="003A41EB" w14:paraId="7587FF57" w14:textId="77777777" w:rsidTr="00FF451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00" w:type="dxa"/>
            <w:noWrap/>
            <w:vAlign w:val="center"/>
            <w:hideMark/>
          </w:tcPr>
          <w:p w14:paraId="746017B2" w14:textId="77777777" w:rsidR="009B0437" w:rsidRPr="003A41EB" w:rsidRDefault="009B0437" w:rsidP="00FF451E">
            <w:pPr>
              <w:spacing w:after="0" w:line="240" w:lineRule="auto"/>
              <w:jc w:val="center"/>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2016</w:t>
            </w:r>
          </w:p>
        </w:tc>
        <w:tc>
          <w:tcPr>
            <w:tcW w:w="3893" w:type="dxa"/>
            <w:noWrap/>
            <w:vAlign w:val="center"/>
            <w:hideMark/>
          </w:tcPr>
          <w:p w14:paraId="257A06E5" w14:textId="77777777" w:rsidR="009B0437" w:rsidRPr="003A41EB" w:rsidRDefault="009B0437" w:rsidP="00FF451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1.125</w:t>
            </w:r>
          </w:p>
        </w:tc>
        <w:tc>
          <w:tcPr>
            <w:tcW w:w="4253" w:type="dxa"/>
            <w:noWrap/>
            <w:vAlign w:val="center"/>
            <w:hideMark/>
          </w:tcPr>
          <w:p w14:paraId="55674326" w14:textId="77777777" w:rsidR="009B0437" w:rsidRPr="003A41EB" w:rsidRDefault="009B0437" w:rsidP="00FF451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3A41EB">
              <w:rPr>
                <w:rFonts w:ascii="Arial" w:eastAsia="Times New Roman" w:hAnsi="Arial" w:cs="Arial"/>
                <w:color w:val="000000"/>
                <w:sz w:val="18"/>
                <w:szCs w:val="18"/>
                <w:lang w:val="es-UY" w:eastAsia="es-UY"/>
              </w:rPr>
              <w:t>-13,8%</w:t>
            </w:r>
          </w:p>
        </w:tc>
      </w:tr>
    </w:tbl>
    <w:p w14:paraId="7D5B9414" w14:textId="77777777" w:rsidR="009B0437" w:rsidRDefault="009B0437" w:rsidP="00975ECB">
      <w:pPr>
        <w:tabs>
          <w:tab w:val="left" w:pos="3850"/>
        </w:tabs>
        <w:spacing w:after="0" w:line="360" w:lineRule="auto"/>
        <w:jc w:val="both"/>
        <w:rPr>
          <w:rFonts w:ascii="Arial" w:hAnsi="Arial" w:cs="Arial"/>
          <w:lang w:val="es-ES"/>
        </w:rPr>
      </w:pPr>
      <w:r>
        <w:rPr>
          <w:rFonts w:ascii="Arial" w:hAnsi="Arial" w:cs="Arial"/>
          <w:lang w:val="es-ES"/>
        </w:rPr>
        <w:t>Fuente: Elaboración propia en base a datos INDEC.</w:t>
      </w:r>
    </w:p>
    <w:p w14:paraId="6A7B0F6C" w14:textId="77777777" w:rsidR="00157E60" w:rsidRDefault="00157E60" w:rsidP="003836A1">
      <w:pPr>
        <w:tabs>
          <w:tab w:val="left" w:pos="3850"/>
        </w:tabs>
        <w:spacing w:after="0" w:line="360" w:lineRule="auto"/>
        <w:jc w:val="both"/>
        <w:rPr>
          <w:rFonts w:ascii="Arial" w:hAnsi="Arial" w:cs="Arial"/>
          <w:lang w:val="es-ES"/>
        </w:rPr>
      </w:pPr>
    </w:p>
    <w:p w14:paraId="3D4CBDA0" w14:textId="731E3F9B" w:rsidR="009B0437" w:rsidRDefault="005B3553" w:rsidP="00975ECB">
      <w:pPr>
        <w:tabs>
          <w:tab w:val="left" w:pos="3850"/>
        </w:tabs>
        <w:spacing w:after="0" w:line="360" w:lineRule="auto"/>
        <w:jc w:val="both"/>
        <w:rPr>
          <w:rFonts w:ascii="Arial" w:hAnsi="Arial" w:cs="Arial"/>
          <w:lang w:val="es-ES"/>
        </w:rPr>
      </w:pPr>
      <w:r>
        <w:rPr>
          <w:rFonts w:ascii="Arial" w:hAnsi="Arial" w:cs="Arial"/>
          <w:lang w:val="es-ES"/>
        </w:rPr>
        <w:t>En la tabla se observa que las exportaciones provinciales vienen de cuatro años consecutivos de caída.</w:t>
      </w:r>
    </w:p>
    <w:p w14:paraId="44136E6E" w14:textId="77777777" w:rsidR="00997D61" w:rsidRDefault="00997D61" w:rsidP="003836A1">
      <w:pPr>
        <w:tabs>
          <w:tab w:val="left" w:pos="3850"/>
        </w:tabs>
        <w:spacing w:after="0" w:line="360" w:lineRule="auto"/>
        <w:jc w:val="both"/>
        <w:rPr>
          <w:rFonts w:ascii="Arial" w:hAnsi="Arial" w:cs="Arial"/>
          <w:lang w:val="es-ES"/>
        </w:rPr>
      </w:pPr>
    </w:p>
    <w:p w14:paraId="38803A7E" w14:textId="70938FAB" w:rsidR="00C82E42" w:rsidRDefault="00C82E42" w:rsidP="00975ECB">
      <w:pPr>
        <w:tabs>
          <w:tab w:val="left" w:pos="3850"/>
        </w:tabs>
        <w:spacing w:after="0" w:line="360" w:lineRule="auto"/>
        <w:jc w:val="both"/>
        <w:rPr>
          <w:rFonts w:ascii="Arial" w:hAnsi="Arial" w:cs="Arial"/>
          <w:lang w:val="es-ES"/>
        </w:rPr>
      </w:pPr>
      <w:r>
        <w:rPr>
          <w:rFonts w:ascii="Arial" w:hAnsi="Arial" w:cs="Arial"/>
          <w:lang w:val="es-ES"/>
        </w:rPr>
        <w:t>Tabla N°2</w:t>
      </w:r>
      <w:r w:rsidR="00DB1F6D">
        <w:rPr>
          <w:rFonts w:ascii="Arial" w:hAnsi="Arial" w:cs="Arial"/>
          <w:lang w:val="es-ES"/>
        </w:rPr>
        <w:t xml:space="preserve">. </w:t>
      </w:r>
      <w:r>
        <w:rPr>
          <w:rFonts w:ascii="Arial" w:hAnsi="Arial" w:cs="Arial"/>
          <w:lang w:val="es-ES"/>
        </w:rPr>
        <w:t xml:space="preserve">Exportaciones anuales por grandes sectores (Total País en miles </w:t>
      </w:r>
      <w:r w:rsidR="00C41695">
        <w:rPr>
          <w:rFonts w:ascii="Arial" w:hAnsi="Arial" w:cs="Arial"/>
          <w:lang w:val="es-ES"/>
        </w:rPr>
        <w:t xml:space="preserve">de </w:t>
      </w:r>
      <w:r>
        <w:rPr>
          <w:rFonts w:ascii="Arial" w:hAnsi="Arial" w:cs="Arial"/>
          <w:lang w:val="es-ES"/>
        </w:rPr>
        <w:t>U$S y crecimiento porcentual)</w:t>
      </w:r>
      <w:r w:rsidR="00321F23">
        <w:rPr>
          <w:rFonts w:ascii="Arial" w:hAnsi="Arial" w:cs="Arial"/>
          <w:lang w:val="es-ES"/>
        </w:rPr>
        <w:t>.</w:t>
      </w:r>
    </w:p>
    <w:tbl>
      <w:tblPr>
        <w:tblStyle w:val="GridTable2-Accent1"/>
        <w:tblW w:w="9240" w:type="dxa"/>
        <w:tblLook w:val="04A0" w:firstRow="1" w:lastRow="0" w:firstColumn="1" w:lastColumn="0" w:noHBand="0" w:noVBand="1"/>
      </w:tblPr>
      <w:tblGrid>
        <w:gridCol w:w="1550"/>
        <w:gridCol w:w="1304"/>
        <w:gridCol w:w="1301"/>
        <w:gridCol w:w="1017"/>
        <w:gridCol w:w="1017"/>
        <w:gridCol w:w="1017"/>
        <w:gridCol w:w="1017"/>
        <w:gridCol w:w="1017"/>
      </w:tblGrid>
      <w:tr w:rsidR="009153F0" w:rsidRPr="00AA1EDD" w14:paraId="1F64D0DD" w14:textId="77777777" w:rsidTr="000F660D">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550" w:type="dxa"/>
            <w:hideMark/>
          </w:tcPr>
          <w:p w14:paraId="2A50C705" w14:textId="77777777" w:rsidR="009153F0" w:rsidRPr="00AA1EDD" w:rsidRDefault="009153F0" w:rsidP="00C82E42">
            <w:pPr>
              <w:spacing w:after="0" w:line="240" w:lineRule="auto"/>
              <w:rPr>
                <w:rFonts w:ascii="Arial" w:eastAsia="Times New Roman" w:hAnsi="Arial" w:cs="Arial"/>
                <w:sz w:val="16"/>
                <w:szCs w:val="16"/>
                <w:lang w:val="es-UY" w:eastAsia="es-UY"/>
              </w:rPr>
            </w:pPr>
          </w:p>
        </w:tc>
        <w:tc>
          <w:tcPr>
            <w:tcW w:w="1304" w:type="dxa"/>
            <w:noWrap/>
            <w:hideMark/>
          </w:tcPr>
          <w:p w14:paraId="77EFDD16" w14:textId="77777777" w:rsidR="009153F0" w:rsidRPr="00AA1EDD" w:rsidRDefault="009153F0" w:rsidP="00C82E4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2011</w:t>
            </w:r>
          </w:p>
        </w:tc>
        <w:tc>
          <w:tcPr>
            <w:tcW w:w="1301" w:type="dxa"/>
            <w:noWrap/>
            <w:hideMark/>
          </w:tcPr>
          <w:p w14:paraId="48017FC4" w14:textId="77777777" w:rsidR="009153F0" w:rsidRPr="00AA1EDD" w:rsidRDefault="009153F0" w:rsidP="00C82E4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2012</w:t>
            </w:r>
          </w:p>
        </w:tc>
        <w:tc>
          <w:tcPr>
            <w:tcW w:w="1017" w:type="dxa"/>
            <w:noWrap/>
            <w:hideMark/>
          </w:tcPr>
          <w:p w14:paraId="7C8F55E5" w14:textId="77777777" w:rsidR="009153F0" w:rsidRPr="00AA1EDD" w:rsidRDefault="009153F0" w:rsidP="00C82E4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2013</w:t>
            </w:r>
          </w:p>
        </w:tc>
        <w:tc>
          <w:tcPr>
            <w:tcW w:w="1017" w:type="dxa"/>
            <w:noWrap/>
            <w:hideMark/>
          </w:tcPr>
          <w:p w14:paraId="21DF2E46" w14:textId="77777777" w:rsidR="009153F0" w:rsidRPr="00AA1EDD" w:rsidRDefault="009153F0" w:rsidP="00C82E4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2014</w:t>
            </w:r>
          </w:p>
        </w:tc>
        <w:tc>
          <w:tcPr>
            <w:tcW w:w="1017" w:type="dxa"/>
            <w:noWrap/>
            <w:hideMark/>
          </w:tcPr>
          <w:p w14:paraId="09FF057B" w14:textId="77777777" w:rsidR="009153F0" w:rsidRPr="00AA1EDD" w:rsidRDefault="009153F0" w:rsidP="00C82E4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2015</w:t>
            </w:r>
          </w:p>
        </w:tc>
        <w:tc>
          <w:tcPr>
            <w:tcW w:w="1017" w:type="dxa"/>
            <w:noWrap/>
            <w:hideMark/>
          </w:tcPr>
          <w:p w14:paraId="1781EF31" w14:textId="77777777" w:rsidR="009153F0" w:rsidRPr="00AA1EDD" w:rsidRDefault="009153F0" w:rsidP="00C82E4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2016*</w:t>
            </w:r>
          </w:p>
        </w:tc>
        <w:tc>
          <w:tcPr>
            <w:tcW w:w="1017" w:type="dxa"/>
            <w:noWrap/>
            <w:hideMark/>
          </w:tcPr>
          <w:p w14:paraId="6EC1E46B" w14:textId="77777777" w:rsidR="009153F0" w:rsidRPr="00AA1EDD" w:rsidRDefault="009153F0" w:rsidP="00C82E4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2017*</w:t>
            </w:r>
          </w:p>
        </w:tc>
      </w:tr>
      <w:tr w:rsidR="009153F0" w:rsidRPr="00AA1EDD" w14:paraId="0FE8DDC6" w14:textId="77777777" w:rsidTr="000F660D">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1550" w:type="dxa"/>
            <w:noWrap/>
            <w:hideMark/>
          </w:tcPr>
          <w:p w14:paraId="79AD68A7" w14:textId="77777777" w:rsidR="009153F0" w:rsidRPr="00AA1EDD" w:rsidRDefault="009153F0" w:rsidP="00C82E42">
            <w:pPr>
              <w:spacing w:after="0" w:line="240" w:lineRule="auto"/>
              <w:jc w:val="center"/>
              <w:rPr>
                <w:rFonts w:ascii="Arial" w:eastAsia="Times New Roman" w:hAnsi="Arial" w:cs="Arial"/>
                <w:sz w:val="16"/>
                <w:szCs w:val="16"/>
                <w:lang w:val="es-UY" w:eastAsia="es-UY"/>
              </w:rPr>
            </w:pPr>
            <w:proofErr w:type="gramStart"/>
            <w:r w:rsidRPr="00AA1EDD">
              <w:rPr>
                <w:rFonts w:ascii="Arial" w:eastAsia="Times New Roman" w:hAnsi="Arial" w:cs="Arial"/>
                <w:sz w:val="16"/>
                <w:szCs w:val="16"/>
                <w:lang w:val="es-UY" w:eastAsia="es-UY"/>
              </w:rPr>
              <w:t>Total</w:t>
            </w:r>
            <w:proofErr w:type="gramEnd"/>
            <w:r w:rsidRPr="00AA1EDD">
              <w:rPr>
                <w:rFonts w:ascii="Arial" w:eastAsia="Times New Roman" w:hAnsi="Arial" w:cs="Arial"/>
                <w:sz w:val="16"/>
                <w:szCs w:val="16"/>
                <w:lang w:val="es-UY" w:eastAsia="es-UY"/>
              </w:rPr>
              <w:t xml:space="preserve"> general</w:t>
            </w:r>
          </w:p>
        </w:tc>
        <w:tc>
          <w:tcPr>
            <w:tcW w:w="1304" w:type="dxa"/>
            <w:noWrap/>
            <w:hideMark/>
          </w:tcPr>
          <w:p w14:paraId="0C94BB9E"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6"/>
                <w:szCs w:val="16"/>
                <w:lang w:val="es-UY" w:eastAsia="es-UY"/>
              </w:rPr>
            </w:pPr>
            <w:r w:rsidRPr="00AA1EDD">
              <w:rPr>
                <w:rFonts w:ascii="Arial" w:eastAsia="Times New Roman" w:hAnsi="Arial" w:cs="Arial"/>
                <w:b/>
                <w:bCs/>
                <w:sz w:val="16"/>
                <w:szCs w:val="16"/>
                <w:lang w:val="es-UY" w:eastAsia="es-UY"/>
              </w:rPr>
              <w:t>82.981.091</w:t>
            </w:r>
          </w:p>
        </w:tc>
        <w:tc>
          <w:tcPr>
            <w:tcW w:w="1301" w:type="dxa"/>
            <w:noWrap/>
            <w:hideMark/>
          </w:tcPr>
          <w:p w14:paraId="40EE5412"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6"/>
                <w:szCs w:val="16"/>
                <w:lang w:val="es-UY" w:eastAsia="es-UY"/>
              </w:rPr>
            </w:pPr>
            <w:r w:rsidRPr="00AA1EDD">
              <w:rPr>
                <w:rFonts w:ascii="Arial" w:eastAsia="Times New Roman" w:hAnsi="Arial" w:cs="Arial"/>
                <w:b/>
                <w:bCs/>
                <w:sz w:val="16"/>
                <w:szCs w:val="16"/>
                <w:lang w:val="es-UY" w:eastAsia="es-UY"/>
              </w:rPr>
              <w:t>79.982.388</w:t>
            </w:r>
          </w:p>
        </w:tc>
        <w:tc>
          <w:tcPr>
            <w:tcW w:w="1017" w:type="dxa"/>
            <w:noWrap/>
            <w:hideMark/>
          </w:tcPr>
          <w:p w14:paraId="121C0ECF"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6"/>
                <w:szCs w:val="16"/>
                <w:lang w:val="es-UY" w:eastAsia="es-UY"/>
              </w:rPr>
            </w:pPr>
            <w:r w:rsidRPr="00AA1EDD">
              <w:rPr>
                <w:rFonts w:ascii="Arial" w:eastAsia="Times New Roman" w:hAnsi="Arial" w:cs="Arial"/>
                <w:b/>
                <w:bCs/>
                <w:sz w:val="16"/>
                <w:szCs w:val="16"/>
                <w:lang w:val="es-UY" w:eastAsia="es-UY"/>
              </w:rPr>
              <w:t>75.962.981</w:t>
            </w:r>
          </w:p>
        </w:tc>
        <w:tc>
          <w:tcPr>
            <w:tcW w:w="1017" w:type="dxa"/>
            <w:noWrap/>
            <w:hideMark/>
          </w:tcPr>
          <w:p w14:paraId="5970CDA0"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6"/>
                <w:szCs w:val="16"/>
                <w:lang w:val="es-UY" w:eastAsia="es-UY"/>
              </w:rPr>
            </w:pPr>
            <w:r w:rsidRPr="00AA1EDD">
              <w:rPr>
                <w:rFonts w:ascii="Arial" w:eastAsia="Times New Roman" w:hAnsi="Arial" w:cs="Arial"/>
                <w:b/>
                <w:bCs/>
                <w:sz w:val="16"/>
                <w:szCs w:val="16"/>
                <w:lang w:val="es-UY" w:eastAsia="es-UY"/>
              </w:rPr>
              <w:t>68.404.347</w:t>
            </w:r>
          </w:p>
        </w:tc>
        <w:tc>
          <w:tcPr>
            <w:tcW w:w="1017" w:type="dxa"/>
            <w:noWrap/>
            <w:hideMark/>
          </w:tcPr>
          <w:p w14:paraId="578D5654"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6"/>
                <w:szCs w:val="16"/>
                <w:lang w:val="es-UY" w:eastAsia="es-UY"/>
              </w:rPr>
            </w:pPr>
            <w:r w:rsidRPr="00AA1EDD">
              <w:rPr>
                <w:rFonts w:ascii="Arial" w:eastAsia="Times New Roman" w:hAnsi="Arial" w:cs="Arial"/>
                <w:b/>
                <w:bCs/>
                <w:sz w:val="16"/>
                <w:szCs w:val="16"/>
                <w:lang w:val="es-UY" w:eastAsia="es-UY"/>
              </w:rPr>
              <w:t>56.783.953</w:t>
            </w:r>
          </w:p>
        </w:tc>
        <w:tc>
          <w:tcPr>
            <w:tcW w:w="1017" w:type="dxa"/>
            <w:noWrap/>
            <w:hideMark/>
          </w:tcPr>
          <w:p w14:paraId="6435C13C"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6"/>
                <w:szCs w:val="16"/>
                <w:lang w:val="es-UY" w:eastAsia="es-UY"/>
              </w:rPr>
            </w:pPr>
            <w:r w:rsidRPr="00AA1EDD">
              <w:rPr>
                <w:rFonts w:ascii="Arial" w:eastAsia="Times New Roman" w:hAnsi="Arial" w:cs="Arial"/>
                <w:b/>
                <w:bCs/>
                <w:sz w:val="16"/>
                <w:szCs w:val="16"/>
                <w:lang w:val="es-UY" w:eastAsia="es-UY"/>
              </w:rPr>
              <w:t>57.879.358</w:t>
            </w:r>
          </w:p>
        </w:tc>
        <w:tc>
          <w:tcPr>
            <w:tcW w:w="1017" w:type="dxa"/>
            <w:noWrap/>
            <w:hideMark/>
          </w:tcPr>
          <w:p w14:paraId="7D430A23"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6"/>
                <w:szCs w:val="16"/>
                <w:lang w:val="es-UY" w:eastAsia="es-UY"/>
              </w:rPr>
            </w:pPr>
            <w:r w:rsidRPr="00AA1EDD">
              <w:rPr>
                <w:rFonts w:ascii="Arial" w:eastAsia="Times New Roman" w:hAnsi="Arial" w:cs="Arial"/>
                <w:b/>
                <w:bCs/>
                <w:sz w:val="16"/>
                <w:szCs w:val="16"/>
                <w:lang w:val="es-UY" w:eastAsia="es-UY"/>
              </w:rPr>
              <w:t>58.384.195</w:t>
            </w:r>
          </w:p>
        </w:tc>
      </w:tr>
      <w:tr w:rsidR="009153F0" w:rsidRPr="00AA1EDD" w14:paraId="1C060941" w14:textId="77777777" w:rsidTr="000F660D">
        <w:trPr>
          <w:trHeight w:val="200"/>
        </w:trPr>
        <w:tc>
          <w:tcPr>
            <w:cnfStyle w:val="001000000000" w:firstRow="0" w:lastRow="0" w:firstColumn="1" w:lastColumn="0" w:oddVBand="0" w:evenVBand="0" w:oddHBand="0" w:evenHBand="0" w:firstRowFirstColumn="0" w:firstRowLastColumn="0" w:lastRowFirstColumn="0" w:lastRowLastColumn="0"/>
            <w:tcW w:w="1550" w:type="dxa"/>
            <w:noWrap/>
            <w:hideMark/>
          </w:tcPr>
          <w:p w14:paraId="7390AE8C" w14:textId="77777777" w:rsidR="009153F0" w:rsidRPr="00AA1EDD" w:rsidRDefault="009153F0" w:rsidP="00C82E42">
            <w:pPr>
              <w:spacing w:after="0" w:line="240" w:lineRule="auto"/>
              <w:jc w:val="center"/>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Productos primarios</w:t>
            </w:r>
          </w:p>
        </w:tc>
        <w:tc>
          <w:tcPr>
            <w:tcW w:w="1304" w:type="dxa"/>
            <w:noWrap/>
            <w:hideMark/>
          </w:tcPr>
          <w:p w14:paraId="108524DA"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19.833.320</w:t>
            </w:r>
          </w:p>
        </w:tc>
        <w:tc>
          <w:tcPr>
            <w:tcW w:w="1301" w:type="dxa"/>
            <w:noWrap/>
            <w:hideMark/>
          </w:tcPr>
          <w:p w14:paraId="5EE37990"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19.039.837</w:t>
            </w:r>
          </w:p>
        </w:tc>
        <w:tc>
          <w:tcPr>
            <w:tcW w:w="1017" w:type="dxa"/>
            <w:noWrap/>
            <w:hideMark/>
          </w:tcPr>
          <w:p w14:paraId="57BB7642"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17.765.891</w:t>
            </w:r>
          </w:p>
        </w:tc>
        <w:tc>
          <w:tcPr>
            <w:tcW w:w="1017" w:type="dxa"/>
            <w:noWrap/>
            <w:hideMark/>
          </w:tcPr>
          <w:p w14:paraId="4DB49FDC"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14.217.839</w:t>
            </w:r>
          </w:p>
        </w:tc>
        <w:tc>
          <w:tcPr>
            <w:tcW w:w="1017" w:type="dxa"/>
            <w:noWrap/>
            <w:hideMark/>
          </w:tcPr>
          <w:p w14:paraId="2565AB9E"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13.301.288</w:t>
            </w:r>
          </w:p>
        </w:tc>
        <w:tc>
          <w:tcPr>
            <w:tcW w:w="1017" w:type="dxa"/>
            <w:noWrap/>
            <w:hideMark/>
          </w:tcPr>
          <w:p w14:paraId="48758711"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15.691.679</w:t>
            </w:r>
          </w:p>
        </w:tc>
        <w:tc>
          <w:tcPr>
            <w:tcW w:w="1017" w:type="dxa"/>
            <w:noWrap/>
            <w:hideMark/>
          </w:tcPr>
          <w:p w14:paraId="5FCB79A1"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14.804.909</w:t>
            </w:r>
          </w:p>
        </w:tc>
      </w:tr>
      <w:tr w:rsidR="009153F0" w:rsidRPr="00AA1EDD" w14:paraId="6698F2FF" w14:textId="77777777" w:rsidTr="000F660D">
        <w:trPr>
          <w:cnfStyle w:val="000000100000" w:firstRow="0" w:lastRow="0" w:firstColumn="0" w:lastColumn="0" w:oddVBand="0" w:evenVBand="0" w:oddHBand="1" w:evenHBand="0" w:firstRowFirstColumn="0" w:firstRowLastColumn="0" w:lastRowFirstColumn="0" w:lastRowLastColumn="0"/>
          <w:trHeight w:val="200"/>
        </w:trPr>
        <w:tc>
          <w:tcPr>
            <w:cnfStyle w:val="001000000000" w:firstRow="0" w:lastRow="0" w:firstColumn="1" w:lastColumn="0" w:oddVBand="0" w:evenVBand="0" w:oddHBand="0" w:evenHBand="0" w:firstRowFirstColumn="0" w:firstRowLastColumn="0" w:lastRowFirstColumn="0" w:lastRowLastColumn="0"/>
            <w:tcW w:w="1550" w:type="dxa"/>
            <w:noWrap/>
            <w:hideMark/>
          </w:tcPr>
          <w:p w14:paraId="2E9DCE71" w14:textId="77777777" w:rsidR="009153F0" w:rsidRPr="00AA1EDD" w:rsidRDefault="009153F0" w:rsidP="00C82E42">
            <w:pPr>
              <w:spacing w:after="0" w:line="240" w:lineRule="auto"/>
              <w:jc w:val="center"/>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Manufacturas de Origen Agropecuario</w:t>
            </w:r>
          </w:p>
        </w:tc>
        <w:tc>
          <w:tcPr>
            <w:tcW w:w="1304" w:type="dxa"/>
            <w:noWrap/>
            <w:hideMark/>
          </w:tcPr>
          <w:p w14:paraId="770597FE"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27.675.826</w:t>
            </w:r>
          </w:p>
        </w:tc>
        <w:tc>
          <w:tcPr>
            <w:tcW w:w="1301" w:type="dxa"/>
            <w:noWrap/>
            <w:hideMark/>
          </w:tcPr>
          <w:p w14:paraId="2CA4EE66"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26.783.659</w:t>
            </w:r>
          </w:p>
        </w:tc>
        <w:tc>
          <w:tcPr>
            <w:tcW w:w="1017" w:type="dxa"/>
            <w:noWrap/>
            <w:hideMark/>
          </w:tcPr>
          <w:p w14:paraId="4E5A9419"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27.002.177</w:t>
            </w:r>
          </w:p>
        </w:tc>
        <w:tc>
          <w:tcPr>
            <w:tcW w:w="1017" w:type="dxa"/>
            <w:noWrap/>
            <w:hideMark/>
          </w:tcPr>
          <w:p w14:paraId="03F06325"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26.420.435</w:t>
            </w:r>
          </w:p>
        </w:tc>
        <w:tc>
          <w:tcPr>
            <w:tcW w:w="1017" w:type="dxa"/>
            <w:noWrap/>
            <w:hideMark/>
          </w:tcPr>
          <w:p w14:paraId="381830AC"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23.287.749</w:t>
            </w:r>
          </w:p>
        </w:tc>
        <w:tc>
          <w:tcPr>
            <w:tcW w:w="1017" w:type="dxa"/>
            <w:noWrap/>
            <w:hideMark/>
          </w:tcPr>
          <w:p w14:paraId="13101319"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23.348.977</w:t>
            </w:r>
          </w:p>
        </w:tc>
        <w:tc>
          <w:tcPr>
            <w:tcW w:w="1017" w:type="dxa"/>
            <w:noWrap/>
            <w:hideMark/>
          </w:tcPr>
          <w:p w14:paraId="6AB96D09"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22.496.676</w:t>
            </w:r>
          </w:p>
        </w:tc>
      </w:tr>
      <w:tr w:rsidR="009153F0" w:rsidRPr="00AA1EDD" w14:paraId="5948281A" w14:textId="77777777" w:rsidTr="000F660D">
        <w:trPr>
          <w:trHeight w:val="200"/>
        </w:trPr>
        <w:tc>
          <w:tcPr>
            <w:cnfStyle w:val="001000000000" w:firstRow="0" w:lastRow="0" w:firstColumn="1" w:lastColumn="0" w:oddVBand="0" w:evenVBand="0" w:oddHBand="0" w:evenHBand="0" w:firstRowFirstColumn="0" w:firstRowLastColumn="0" w:lastRowFirstColumn="0" w:lastRowLastColumn="0"/>
            <w:tcW w:w="1550" w:type="dxa"/>
            <w:noWrap/>
            <w:hideMark/>
          </w:tcPr>
          <w:p w14:paraId="14AEFCBA" w14:textId="77777777" w:rsidR="009153F0" w:rsidRPr="00AA1EDD" w:rsidRDefault="009153F0" w:rsidP="00C82E42">
            <w:pPr>
              <w:spacing w:after="0" w:line="240" w:lineRule="auto"/>
              <w:jc w:val="center"/>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Manufacturas de Origen Industrial</w:t>
            </w:r>
          </w:p>
        </w:tc>
        <w:tc>
          <w:tcPr>
            <w:tcW w:w="1304" w:type="dxa"/>
            <w:noWrap/>
            <w:hideMark/>
          </w:tcPr>
          <w:p w14:paraId="1822281D"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28.790.265</w:t>
            </w:r>
          </w:p>
        </w:tc>
        <w:tc>
          <w:tcPr>
            <w:tcW w:w="1301" w:type="dxa"/>
            <w:noWrap/>
            <w:hideMark/>
          </w:tcPr>
          <w:p w14:paraId="7169B161"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27.180.876</w:t>
            </w:r>
          </w:p>
        </w:tc>
        <w:tc>
          <w:tcPr>
            <w:tcW w:w="1017" w:type="dxa"/>
            <w:noWrap/>
            <w:hideMark/>
          </w:tcPr>
          <w:p w14:paraId="7EC6D610"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25.633.339</w:t>
            </w:r>
          </w:p>
        </w:tc>
        <w:tc>
          <w:tcPr>
            <w:tcW w:w="1017" w:type="dxa"/>
            <w:noWrap/>
            <w:hideMark/>
          </w:tcPr>
          <w:p w14:paraId="2D0F1F85"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22.823.468</w:t>
            </w:r>
          </w:p>
        </w:tc>
        <w:tc>
          <w:tcPr>
            <w:tcW w:w="1017" w:type="dxa"/>
            <w:noWrap/>
            <w:hideMark/>
          </w:tcPr>
          <w:p w14:paraId="383906F6"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17.949.292</w:t>
            </w:r>
          </w:p>
        </w:tc>
        <w:tc>
          <w:tcPr>
            <w:tcW w:w="1017" w:type="dxa"/>
            <w:noWrap/>
            <w:hideMark/>
          </w:tcPr>
          <w:p w14:paraId="7ECCD671"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16.803.971</w:t>
            </w:r>
          </w:p>
        </w:tc>
        <w:tc>
          <w:tcPr>
            <w:tcW w:w="1017" w:type="dxa"/>
            <w:noWrap/>
            <w:hideMark/>
          </w:tcPr>
          <w:p w14:paraId="134BAD68"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18.668.762</w:t>
            </w:r>
          </w:p>
        </w:tc>
      </w:tr>
      <w:tr w:rsidR="009153F0" w:rsidRPr="00AA1EDD" w14:paraId="63FC8BFC" w14:textId="77777777" w:rsidTr="000F660D">
        <w:trPr>
          <w:cnfStyle w:val="000000100000" w:firstRow="0" w:lastRow="0" w:firstColumn="0" w:lastColumn="0" w:oddVBand="0" w:evenVBand="0" w:oddHBand="1" w:evenHBand="0" w:firstRowFirstColumn="0" w:firstRowLastColumn="0" w:lastRowFirstColumn="0" w:lastRowLastColumn="0"/>
          <w:trHeight w:val="200"/>
        </w:trPr>
        <w:tc>
          <w:tcPr>
            <w:cnfStyle w:val="001000000000" w:firstRow="0" w:lastRow="0" w:firstColumn="1" w:lastColumn="0" w:oddVBand="0" w:evenVBand="0" w:oddHBand="0" w:evenHBand="0" w:firstRowFirstColumn="0" w:firstRowLastColumn="0" w:lastRowFirstColumn="0" w:lastRowLastColumn="0"/>
            <w:tcW w:w="1550" w:type="dxa"/>
            <w:noWrap/>
            <w:hideMark/>
          </w:tcPr>
          <w:p w14:paraId="40374590" w14:textId="77777777" w:rsidR="009153F0" w:rsidRPr="00AA1EDD" w:rsidRDefault="009153F0" w:rsidP="00C82E42">
            <w:pPr>
              <w:spacing w:after="0" w:line="240" w:lineRule="auto"/>
              <w:jc w:val="center"/>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Combustibles y energía</w:t>
            </w:r>
          </w:p>
        </w:tc>
        <w:tc>
          <w:tcPr>
            <w:tcW w:w="1304" w:type="dxa"/>
            <w:noWrap/>
            <w:hideMark/>
          </w:tcPr>
          <w:p w14:paraId="2374702B"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6.681.680</w:t>
            </w:r>
          </w:p>
        </w:tc>
        <w:tc>
          <w:tcPr>
            <w:tcW w:w="1301" w:type="dxa"/>
            <w:noWrap/>
            <w:hideMark/>
          </w:tcPr>
          <w:p w14:paraId="44FFE6B4"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6.978.016</w:t>
            </w:r>
          </w:p>
        </w:tc>
        <w:tc>
          <w:tcPr>
            <w:tcW w:w="1017" w:type="dxa"/>
            <w:noWrap/>
            <w:hideMark/>
          </w:tcPr>
          <w:p w14:paraId="2842735D"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5.561.574</w:t>
            </w:r>
          </w:p>
        </w:tc>
        <w:tc>
          <w:tcPr>
            <w:tcW w:w="1017" w:type="dxa"/>
            <w:noWrap/>
            <w:hideMark/>
          </w:tcPr>
          <w:p w14:paraId="185086D0"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4.942.605</w:t>
            </w:r>
          </w:p>
        </w:tc>
        <w:tc>
          <w:tcPr>
            <w:tcW w:w="1017" w:type="dxa"/>
            <w:noWrap/>
            <w:hideMark/>
          </w:tcPr>
          <w:p w14:paraId="64508CBD"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2.245.623</w:t>
            </w:r>
          </w:p>
        </w:tc>
        <w:tc>
          <w:tcPr>
            <w:tcW w:w="1017" w:type="dxa"/>
            <w:noWrap/>
            <w:hideMark/>
          </w:tcPr>
          <w:p w14:paraId="01340AD3"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2.034.731</w:t>
            </w:r>
          </w:p>
        </w:tc>
        <w:tc>
          <w:tcPr>
            <w:tcW w:w="1017" w:type="dxa"/>
            <w:noWrap/>
            <w:hideMark/>
          </w:tcPr>
          <w:p w14:paraId="4490042A"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2.413.848</w:t>
            </w:r>
          </w:p>
        </w:tc>
      </w:tr>
      <w:tr w:rsidR="009153F0" w:rsidRPr="00AA1EDD" w14:paraId="7F737DC0" w14:textId="77777777" w:rsidTr="000F660D">
        <w:trPr>
          <w:trHeight w:val="210"/>
        </w:trPr>
        <w:tc>
          <w:tcPr>
            <w:cnfStyle w:val="001000000000" w:firstRow="0" w:lastRow="0" w:firstColumn="1" w:lastColumn="0" w:oddVBand="0" w:evenVBand="0" w:oddHBand="0" w:evenHBand="0" w:firstRowFirstColumn="0" w:firstRowLastColumn="0" w:lastRowFirstColumn="0" w:lastRowLastColumn="0"/>
            <w:tcW w:w="1550" w:type="dxa"/>
            <w:noWrap/>
            <w:hideMark/>
          </w:tcPr>
          <w:p w14:paraId="6A9327D9" w14:textId="77777777" w:rsidR="009153F0" w:rsidRPr="00AA1EDD" w:rsidRDefault="009153F0" w:rsidP="00C82E42">
            <w:pPr>
              <w:spacing w:after="0" w:line="240" w:lineRule="auto"/>
              <w:jc w:val="center"/>
              <w:rPr>
                <w:rFonts w:ascii="Arial" w:eastAsia="Times New Roman" w:hAnsi="Arial" w:cs="Arial"/>
                <w:sz w:val="16"/>
                <w:szCs w:val="16"/>
                <w:lang w:val="es-UY" w:eastAsia="es-UY"/>
              </w:rPr>
            </w:pPr>
            <w:proofErr w:type="gramStart"/>
            <w:r w:rsidRPr="00AA1EDD">
              <w:rPr>
                <w:rFonts w:ascii="Arial" w:eastAsia="Times New Roman" w:hAnsi="Arial" w:cs="Arial"/>
                <w:sz w:val="16"/>
                <w:szCs w:val="16"/>
                <w:lang w:val="es-UY" w:eastAsia="es-UY"/>
              </w:rPr>
              <w:t>Total</w:t>
            </w:r>
            <w:proofErr w:type="gramEnd"/>
            <w:r w:rsidRPr="00AA1EDD">
              <w:rPr>
                <w:rFonts w:ascii="Arial" w:eastAsia="Times New Roman" w:hAnsi="Arial" w:cs="Arial"/>
                <w:sz w:val="16"/>
                <w:szCs w:val="16"/>
                <w:lang w:val="es-UY" w:eastAsia="es-UY"/>
              </w:rPr>
              <w:t xml:space="preserve"> general</w:t>
            </w:r>
          </w:p>
        </w:tc>
        <w:tc>
          <w:tcPr>
            <w:tcW w:w="1304" w:type="dxa"/>
            <w:noWrap/>
            <w:hideMark/>
          </w:tcPr>
          <w:p w14:paraId="2A6C9FDA"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es-UY" w:eastAsia="es-UY"/>
              </w:rPr>
            </w:pPr>
            <w:r w:rsidRPr="00AA1EDD">
              <w:rPr>
                <w:rFonts w:ascii="Arial" w:eastAsia="Times New Roman" w:hAnsi="Arial" w:cs="Arial"/>
                <w:b/>
                <w:bCs/>
                <w:sz w:val="16"/>
                <w:szCs w:val="16"/>
                <w:lang w:val="es-UY" w:eastAsia="es-UY"/>
              </w:rPr>
              <w:t>21,7%</w:t>
            </w:r>
          </w:p>
        </w:tc>
        <w:tc>
          <w:tcPr>
            <w:tcW w:w="1301" w:type="dxa"/>
            <w:noWrap/>
            <w:hideMark/>
          </w:tcPr>
          <w:p w14:paraId="243D36E1"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es-UY" w:eastAsia="es-UY"/>
              </w:rPr>
            </w:pPr>
            <w:r w:rsidRPr="00AA1EDD">
              <w:rPr>
                <w:rFonts w:ascii="Arial" w:eastAsia="Times New Roman" w:hAnsi="Arial" w:cs="Arial"/>
                <w:b/>
                <w:bCs/>
                <w:sz w:val="16"/>
                <w:szCs w:val="16"/>
                <w:lang w:val="es-UY" w:eastAsia="es-UY"/>
              </w:rPr>
              <w:t>-3,6%</w:t>
            </w:r>
          </w:p>
        </w:tc>
        <w:tc>
          <w:tcPr>
            <w:tcW w:w="1017" w:type="dxa"/>
            <w:noWrap/>
            <w:hideMark/>
          </w:tcPr>
          <w:p w14:paraId="5B6F108E"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es-UY" w:eastAsia="es-UY"/>
              </w:rPr>
            </w:pPr>
            <w:r w:rsidRPr="00AA1EDD">
              <w:rPr>
                <w:rFonts w:ascii="Arial" w:eastAsia="Times New Roman" w:hAnsi="Arial" w:cs="Arial"/>
                <w:b/>
                <w:bCs/>
                <w:sz w:val="16"/>
                <w:szCs w:val="16"/>
                <w:lang w:val="es-UY" w:eastAsia="es-UY"/>
              </w:rPr>
              <w:t>-5,0%</w:t>
            </w:r>
          </w:p>
        </w:tc>
        <w:tc>
          <w:tcPr>
            <w:tcW w:w="1017" w:type="dxa"/>
            <w:noWrap/>
            <w:hideMark/>
          </w:tcPr>
          <w:p w14:paraId="4EDB07FA"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es-UY" w:eastAsia="es-UY"/>
              </w:rPr>
            </w:pPr>
            <w:r w:rsidRPr="00AA1EDD">
              <w:rPr>
                <w:rFonts w:ascii="Arial" w:eastAsia="Times New Roman" w:hAnsi="Arial" w:cs="Arial"/>
                <w:b/>
                <w:bCs/>
                <w:sz w:val="16"/>
                <w:szCs w:val="16"/>
                <w:lang w:val="es-UY" w:eastAsia="es-UY"/>
              </w:rPr>
              <w:t>-10,0%</w:t>
            </w:r>
          </w:p>
        </w:tc>
        <w:tc>
          <w:tcPr>
            <w:tcW w:w="1017" w:type="dxa"/>
            <w:noWrap/>
            <w:hideMark/>
          </w:tcPr>
          <w:p w14:paraId="43CDED58"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es-UY" w:eastAsia="es-UY"/>
              </w:rPr>
            </w:pPr>
            <w:r w:rsidRPr="00AA1EDD">
              <w:rPr>
                <w:rFonts w:ascii="Arial" w:eastAsia="Times New Roman" w:hAnsi="Arial" w:cs="Arial"/>
                <w:b/>
                <w:bCs/>
                <w:sz w:val="16"/>
                <w:szCs w:val="16"/>
                <w:lang w:val="es-UY" w:eastAsia="es-UY"/>
              </w:rPr>
              <w:t>-17,0%</w:t>
            </w:r>
          </w:p>
        </w:tc>
        <w:tc>
          <w:tcPr>
            <w:tcW w:w="1017" w:type="dxa"/>
            <w:noWrap/>
            <w:hideMark/>
          </w:tcPr>
          <w:p w14:paraId="4E17158C"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es-UY" w:eastAsia="es-UY"/>
              </w:rPr>
            </w:pPr>
            <w:r w:rsidRPr="00AA1EDD">
              <w:rPr>
                <w:rFonts w:ascii="Arial" w:eastAsia="Times New Roman" w:hAnsi="Arial" w:cs="Arial"/>
                <w:b/>
                <w:bCs/>
                <w:sz w:val="16"/>
                <w:szCs w:val="16"/>
                <w:lang w:val="es-UY" w:eastAsia="es-UY"/>
              </w:rPr>
              <w:t>1,9%</w:t>
            </w:r>
          </w:p>
        </w:tc>
        <w:tc>
          <w:tcPr>
            <w:tcW w:w="1017" w:type="dxa"/>
            <w:noWrap/>
            <w:hideMark/>
          </w:tcPr>
          <w:p w14:paraId="66A267C2"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es-UY" w:eastAsia="es-UY"/>
              </w:rPr>
            </w:pPr>
            <w:r w:rsidRPr="00AA1EDD">
              <w:rPr>
                <w:rFonts w:ascii="Arial" w:eastAsia="Times New Roman" w:hAnsi="Arial" w:cs="Arial"/>
                <w:b/>
                <w:bCs/>
                <w:sz w:val="16"/>
                <w:szCs w:val="16"/>
                <w:lang w:val="es-UY" w:eastAsia="es-UY"/>
              </w:rPr>
              <w:t>0,9%</w:t>
            </w:r>
          </w:p>
        </w:tc>
      </w:tr>
      <w:tr w:rsidR="009153F0" w:rsidRPr="00AA1EDD" w14:paraId="52077C09" w14:textId="77777777" w:rsidTr="000F660D">
        <w:trPr>
          <w:cnfStyle w:val="000000100000" w:firstRow="0" w:lastRow="0" w:firstColumn="0" w:lastColumn="0" w:oddVBand="0" w:evenVBand="0" w:oddHBand="1" w:evenHBand="0" w:firstRowFirstColumn="0" w:firstRowLastColumn="0" w:lastRowFirstColumn="0" w:lastRowLastColumn="0"/>
          <w:trHeight w:val="200"/>
        </w:trPr>
        <w:tc>
          <w:tcPr>
            <w:cnfStyle w:val="001000000000" w:firstRow="0" w:lastRow="0" w:firstColumn="1" w:lastColumn="0" w:oddVBand="0" w:evenVBand="0" w:oddHBand="0" w:evenHBand="0" w:firstRowFirstColumn="0" w:firstRowLastColumn="0" w:lastRowFirstColumn="0" w:lastRowLastColumn="0"/>
            <w:tcW w:w="1550" w:type="dxa"/>
            <w:noWrap/>
            <w:hideMark/>
          </w:tcPr>
          <w:p w14:paraId="0CAC2DC2" w14:textId="77777777" w:rsidR="009153F0" w:rsidRPr="00AA1EDD" w:rsidRDefault="009153F0" w:rsidP="00C82E42">
            <w:pPr>
              <w:spacing w:after="0" w:line="240" w:lineRule="auto"/>
              <w:jc w:val="center"/>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Productos primarios</w:t>
            </w:r>
          </w:p>
        </w:tc>
        <w:tc>
          <w:tcPr>
            <w:tcW w:w="1304" w:type="dxa"/>
            <w:noWrap/>
            <w:hideMark/>
          </w:tcPr>
          <w:p w14:paraId="44641A75"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30,9%</w:t>
            </w:r>
          </w:p>
        </w:tc>
        <w:tc>
          <w:tcPr>
            <w:tcW w:w="1301" w:type="dxa"/>
            <w:noWrap/>
            <w:hideMark/>
          </w:tcPr>
          <w:p w14:paraId="4F57D012"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-4,0%</w:t>
            </w:r>
          </w:p>
        </w:tc>
        <w:tc>
          <w:tcPr>
            <w:tcW w:w="1017" w:type="dxa"/>
            <w:noWrap/>
            <w:hideMark/>
          </w:tcPr>
          <w:p w14:paraId="76D62D02"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-6,7%</w:t>
            </w:r>
          </w:p>
        </w:tc>
        <w:tc>
          <w:tcPr>
            <w:tcW w:w="1017" w:type="dxa"/>
            <w:noWrap/>
            <w:hideMark/>
          </w:tcPr>
          <w:p w14:paraId="1189AA34"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-20,0%</w:t>
            </w:r>
          </w:p>
        </w:tc>
        <w:tc>
          <w:tcPr>
            <w:tcW w:w="1017" w:type="dxa"/>
            <w:noWrap/>
            <w:hideMark/>
          </w:tcPr>
          <w:p w14:paraId="695345C2"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-6,4%</w:t>
            </w:r>
          </w:p>
        </w:tc>
        <w:tc>
          <w:tcPr>
            <w:tcW w:w="1017" w:type="dxa"/>
            <w:noWrap/>
            <w:hideMark/>
          </w:tcPr>
          <w:p w14:paraId="3AA81E82"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18,0%</w:t>
            </w:r>
          </w:p>
        </w:tc>
        <w:tc>
          <w:tcPr>
            <w:tcW w:w="1017" w:type="dxa"/>
            <w:noWrap/>
            <w:hideMark/>
          </w:tcPr>
          <w:p w14:paraId="5EA744CE"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-5,7%</w:t>
            </w:r>
          </w:p>
        </w:tc>
      </w:tr>
      <w:tr w:rsidR="009153F0" w:rsidRPr="00AA1EDD" w14:paraId="55DD1D83" w14:textId="77777777" w:rsidTr="000F660D">
        <w:trPr>
          <w:trHeight w:val="200"/>
        </w:trPr>
        <w:tc>
          <w:tcPr>
            <w:cnfStyle w:val="001000000000" w:firstRow="0" w:lastRow="0" w:firstColumn="1" w:lastColumn="0" w:oddVBand="0" w:evenVBand="0" w:oddHBand="0" w:evenHBand="0" w:firstRowFirstColumn="0" w:firstRowLastColumn="0" w:lastRowFirstColumn="0" w:lastRowLastColumn="0"/>
            <w:tcW w:w="1550" w:type="dxa"/>
            <w:noWrap/>
            <w:hideMark/>
          </w:tcPr>
          <w:p w14:paraId="042E4003" w14:textId="77777777" w:rsidR="009153F0" w:rsidRPr="00AA1EDD" w:rsidRDefault="009153F0" w:rsidP="00C82E42">
            <w:pPr>
              <w:spacing w:after="0" w:line="240" w:lineRule="auto"/>
              <w:jc w:val="center"/>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Manufacturas de Origen Agropecuario</w:t>
            </w:r>
          </w:p>
        </w:tc>
        <w:tc>
          <w:tcPr>
            <w:tcW w:w="1304" w:type="dxa"/>
            <w:noWrap/>
            <w:hideMark/>
          </w:tcPr>
          <w:p w14:paraId="7D5A654A"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22,1%</w:t>
            </w:r>
          </w:p>
        </w:tc>
        <w:tc>
          <w:tcPr>
            <w:tcW w:w="1301" w:type="dxa"/>
            <w:noWrap/>
            <w:hideMark/>
          </w:tcPr>
          <w:p w14:paraId="0FECBC8D"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-3,2%</w:t>
            </w:r>
          </w:p>
        </w:tc>
        <w:tc>
          <w:tcPr>
            <w:tcW w:w="1017" w:type="dxa"/>
            <w:noWrap/>
            <w:hideMark/>
          </w:tcPr>
          <w:p w14:paraId="080A19A9"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0,8%</w:t>
            </w:r>
          </w:p>
        </w:tc>
        <w:tc>
          <w:tcPr>
            <w:tcW w:w="1017" w:type="dxa"/>
            <w:noWrap/>
            <w:hideMark/>
          </w:tcPr>
          <w:p w14:paraId="068710DC"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-2,2%</w:t>
            </w:r>
          </w:p>
        </w:tc>
        <w:tc>
          <w:tcPr>
            <w:tcW w:w="1017" w:type="dxa"/>
            <w:noWrap/>
            <w:hideMark/>
          </w:tcPr>
          <w:p w14:paraId="069E7EB3"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-11,9%</w:t>
            </w:r>
          </w:p>
        </w:tc>
        <w:tc>
          <w:tcPr>
            <w:tcW w:w="1017" w:type="dxa"/>
            <w:noWrap/>
            <w:hideMark/>
          </w:tcPr>
          <w:p w14:paraId="096F440A"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0,3%</w:t>
            </w:r>
          </w:p>
        </w:tc>
        <w:tc>
          <w:tcPr>
            <w:tcW w:w="1017" w:type="dxa"/>
            <w:noWrap/>
            <w:hideMark/>
          </w:tcPr>
          <w:p w14:paraId="0C91F127"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-3,7%</w:t>
            </w:r>
          </w:p>
        </w:tc>
      </w:tr>
      <w:tr w:rsidR="009153F0" w:rsidRPr="00AA1EDD" w14:paraId="445B4025" w14:textId="77777777" w:rsidTr="000F660D">
        <w:trPr>
          <w:cnfStyle w:val="000000100000" w:firstRow="0" w:lastRow="0" w:firstColumn="0" w:lastColumn="0" w:oddVBand="0" w:evenVBand="0" w:oddHBand="1" w:evenHBand="0" w:firstRowFirstColumn="0" w:firstRowLastColumn="0" w:lastRowFirstColumn="0" w:lastRowLastColumn="0"/>
          <w:trHeight w:val="200"/>
        </w:trPr>
        <w:tc>
          <w:tcPr>
            <w:cnfStyle w:val="001000000000" w:firstRow="0" w:lastRow="0" w:firstColumn="1" w:lastColumn="0" w:oddVBand="0" w:evenVBand="0" w:oddHBand="0" w:evenHBand="0" w:firstRowFirstColumn="0" w:firstRowLastColumn="0" w:lastRowFirstColumn="0" w:lastRowLastColumn="0"/>
            <w:tcW w:w="1550" w:type="dxa"/>
            <w:noWrap/>
            <w:hideMark/>
          </w:tcPr>
          <w:p w14:paraId="1EC21B36" w14:textId="77777777" w:rsidR="009153F0" w:rsidRPr="00AA1EDD" w:rsidRDefault="009153F0" w:rsidP="00C82E42">
            <w:pPr>
              <w:spacing w:after="0" w:line="240" w:lineRule="auto"/>
              <w:jc w:val="center"/>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Manufacturas de Origen Industrial</w:t>
            </w:r>
          </w:p>
        </w:tc>
        <w:tc>
          <w:tcPr>
            <w:tcW w:w="1304" w:type="dxa"/>
            <w:noWrap/>
            <w:hideMark/>
          </w:tcPr>
          <w:p w14:paraId="179A9A52"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20,8%</w:t>
            </w:r>
          </w:p>
        </w:tc>
        <w:tc>
          <w:tcPr>
            <w:tcW w:w="1301" w:type="dxa"/>
            <w:noWrap/>
            <w:hideMark/>
          </w:tcPr>
          <w:p w14:paraId="211EFC01"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-5,6%</w:t>
            </w:r>
          </w:p>
        </w:tc>
        <w:tc>
          <w:tcPr>
            <w:tcW w:w="1017" w:type="dxa"/>
            <w:noWrap/>
            <w:hideMark/>
          </w:tcPr>
          <w:p w14:paraId="3CB67F64"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-5,7%</w:t>
            </w:r>
          </w:p>
        </w:tc>
        <w:tc>
          <w:tcPr>
            <w:tcW w:w="1017" w:type="dxa"/>
            <w:noWrap/>
            <w:hideMark/>
          </w:tcPr>
          <w:p w14:paraId="4041EEAD"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-11,0%</w:t>
            </w:r>
          </w:p>
        </w:tc>
        <w:tc>
          <w:tcPr>
            <w:tcW w:w="1017" w:type="dxa"/>
            <w:noWrap/>
            <w:hideMark/>
          </w:tcPr>
          <w:p w14:paraId="3C6E4A66"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-21,4%</w:t>
            </w:r>
          </w:p>
        </w:tc>
        <w:tc>
          <w:tcPr>
            <w:tcW w:w="1017" w:type="dxa"/>
            <w:noWrap/>
            <w:hideMark/>
          </w:tcPr>
          <w:p w14:paraId="6E2905F1"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-6,4%</w:t>
            </w:r>
          </w:p>
        </w:tc>
        <w:tc>
          <w:tcPr>
            <w:tcW w:w="1017" w:type="dxa"/>
            <w:noWrap/>
            <w:hideMark/>
          </w:tcPr>
          <w:p w14:paraId="36D5D50E" w14:textId="77777777" w:rsidR="009153F0" w:rsidRPr="00AA1EDD" w:rsidRDefault="009153F0" w:rsidP="00C82E4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11,1%</w:t>
            </w:r>
          </w:p>
        </w:tc>
      </w:tr>
      <w:tr w:rsidR="009153F0" w:rsidRPr="00AA1EDD" w14:paraId="634A2CF3" w14:textId="77777777" w:rsidTr="000F660D">
        <w:trPr>
          <w:trHeight w:val="210"/>
        </w:trPr>
        <w:tc>
          <w:tcPr>
            <w:cnfStyle w:val="001000000000" w:firstRow="0" w:lastRow="0" w:firstColumn="1" w:lastColumn="0" w:oddVBand="0" w:evenVBand="0" w:oddHBand="0" w:evenHBand="0" w:firstRowFirstColumn="0" w:firstRowLastColumn="0" w:lastRowFirstColumn="0" w:lastRowLastColumn="0"/>
            <w:tcW w:w="1550" w:type="dxa"/>
            <w:noWrap/>
            <w:hideMark/>
          </w:tcPr>
          <w:p w14:paraId="7BB89EE9" w14:textId="77777777" w:rsidR="009153F0" w:rsidRPr="00AA1EDD" w:rsidRDefault="009153F0" w:rsidP="00C82E42">
            <w:pPr>
              <w:spacing w:after="0" w:line="240" w:lineRule="auto"/>
              <w:jc w:val="center"/>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Combustibles y energía</w:t>
            </w:r>
          </w:p>
        </w:tc>
        <w:tc>
          <w:tcPr>
            <w:tcW w:w="1304" w:type="dxa"/>
            <w:noWrap/>
            <w:hideMark/>
          </w:tcPr>
          <w:p w14:paraId="74B537D1"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2,4%</w:t>
            </w:r>
          </w:p>
        </w:tc>
        <w:tc>
          <w:tcPr>
            <w:tcW w:w="1301" w:type="dxa"/>
            <w:noWrap/>
            <w:hideMark/>
          </w:tcPr>
          <w:p w14:paraId="672B51C6"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4,4%</w:t>
            </w:r>
          </w:p>
        </w:tc>
        <w:tc>
          <w:tcPr>
            <w:tcW w:w="1017" w:type="dxa"/>
            <w:noWrap/>
            <w:hideMark/>
          </w:tcPr>
          <w:p w14:paraId="03ECF4B9"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-20,3%</w:t>
            </w:r>
          </w:p>
        </w:tc>
        <w:tc>
          <w:tcPr>
            <w:tcW w:w="1017" w:type="dxa"/>
            <w:noWrap/>
            <w:hideMark/>
          </w:tcPr>
          <w:p w14:paraId="3474FDE0"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-11,1%</w:t>
            </w:r>
          </w:p>
        </w:tc>
        <w:tc>
          <w:tcPr>
            <w:tcW w:w="1017" w:type="dxa"/>
            <w:noWrap/>
            <w:hideMark/>
          </w:tcPr>
          <w:p w14:paraId="073C5BB6"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-54,6%</w:t>
            </w:r>
          </w:p>
        </w:tc>
        <w:tc>
          <w:tcPr>
            <w:tcW w:w="1017" w:type="dxa"/>
            <w:noWrap/>
            <w:hideMark/>
          </w:tcPr>
          <w:p w14:paraId="319706B9"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-9,4%</w:t>
            </w:r>
          </w:p>
        </w:tc>
        <w:tc>
          <w:tcPr>
            <w:tcW w:w="1017" w:type="dxa"/>
            <w:noWrap/>
            <w:hideMark/>
          </w:tcPr>
          <w:p w14:paraId="09E9A421" w14:textId="77777777" w:rsidR="009153F0" w:rsidRPr="00AA1EDD" w:rsidRDefault="009153F0" w:rsidP="00C82E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UY" w:eastAsia="es-UY"/>
              </w:rPr>
            </w:pPr>
            <w:r w:rsidRPr="00AA1EDD">
              <w:rPr>
                <w:rFonts w:ascii="Arial" w:eastAsia="Times New Roman" w:hAnsi="Arial" w:cs="Arial"/>
                <w:sz w:val="16"/>
                <w:szCs w:val="16"/>
                <w:lang w:val="es-UY" w:eastAsia="es-UY"/>
              </w:rPr>
              <w:t>18,6%</w:t>
            </w:r>
          </w:p>
        </w:tc>
      </w:tr>
    </w:tbl>
    <w:p w14:paraId="2FAB5180" w14:textId="77777777" w:rsidR="00C82E42" w:rsidRDefault="00DD438B" w:rsidP="00975ECB">
      <w:pPr>
        <w:tabs>
          <w:tab w:val="left" w:pos="3850"/>
        </w:tabs>
        <w:spacing w:after="0" w:line="360" w:lineRule="auto"/>
        <w:jc w:val="both"/>
        <w:rPr>
          <w:rFonts w:ascii="Arial" w:hAnsi="Arial" w:cs="Arial"/>
          <w:lang w:val="es-ES"/>
        </w:rPr>
      </w:pPr>
      <w:r w:rsidRPr="00DD438B">
        <w:rPr>
          <w:rFonts w:ascii="Arial" w:hAnsi="Arial" w:cs="Arial"/>
          <w:lang w:val="es-ES"/>
        </w:rPr>
        <w:t>Fuente: INDEC. Dirección Nacional de Estadísticas del Sector Externo.</w:t>
      </w:r>
    </w:p>
    <w:p w14:paraId="5A627291" w14:textId="77777777" w:rsidR="00DD438B" w:rsidRDefault="00DD438B" w:rsidP="00975ECB">
      <w:pPr>
        <w:tabs>
          <w:tab w:val="left" w:pos="3850"/>
        </w:tabs>
        <w:spacing w:after="0" w:line="360" w:lineRule="auto"/>
        <w:jc w:val="both"/>
        <w:rPr>
          <w:rFonts w:ascii="Arial" w:hAnsi="Arial" w:cs="Arial"/>
          <w:lang w:val="es-ES"/>
        </w:rPr>
      </w:pPr>
    </w:p>
    <w:p w14:paraId="4357BCFA" w14:textId="77777777" w:rsidR="000752F4" w:rsidRDefault="00DD438B" w:rsidP="00975ECB">
      <w:pPr>
        <w:tabs>
          <w:tab w:val="left" w:pos="3850"/>
        </w:tabs>
        <w:spacing w:after="0" w:line="360" w:lineRule="auto"/>
        <w:jc w:val="both"/>
        <w:rPr>
          <w:rFonts w:ascii="Arial" w:hAnsi="Arial" w:cs="Arial"/>
          <w:lang w:val="es-ES"/>
        </w:rPr>
      </w:pPr>
      <w:r>
        <w:rPr>
          <w:rFonts w:ascii="Arial" w:hAnsi="Arial" w:cs="Arial"/>
          <w:lang w:val="es-ES"/>
        </w:rPr>
        <w:t xml:space="preserve">La Tabla N°2 muestra que con la única excepción de 2015 las tasas de caída de las </w:t>
      </w:r>
      <w:r w:rsidR="002D21F2">
        <w:rPr>
          <w:rFonts w:ascii="Arial" w:hAnsi="Arial" w:cs="Arial"/>
          <w:lang w:val="es-ES"/>
        </w:rPr>
        <w:t>e</w:t>
      </w:r>
      <w:r>
        <w:rPr>
          <w:rFonts w:ascii="Arial" w:hAnsi="Arial" w:cs="Arial"/>
          <w:lang w:val="es-ES"/>
        </w:rPr>
        <w:t xml:space="preserve">xportaciones en Entre Ríos son mayores que la tasa de caída a nivel nacional. </w:t>
      </w:r>
    </w:p>
    <w:p w14:paraId="5EA5696F" w14:textId="77777777" w:rsidR="000752F4" w:rsidRDefault="000752F4" w:rsidP="00975ECB">
      <w:pPr>
        <w:tabs>
          <w:tab w:val="left" w:pos="3850"/>
        </w:tabs>
        <w:spacing w:after="0" w:line="360" w:lineRule="auto"/>
        <w:jc w:val="both"/>
        <w:rPr>
          <w:rFonts w:ascii="Arial" w:hAnsi="Arial" w:cs="Arial"/>
          <w:lang w:val="es-ES"/>
        </w:rPr>
      </w:pPr>
    </w:p>
    <w:p w14:paraId="6F887FE5" w14:textId="1EA1398F" w:rsidR="00F82477" w:rsidRDefault="004E0855" w:rsidP="00975ECB">
      <w:pPr>
        <w:tabs>
          <w:tab w:val="left" w:pos="3850"/>
        </w:tabs>
        <w:spacing w:after="0" w:line="360" w:lineRule="auto"/>
        <w:jc w:val="both"/>
        <w:rPr>
          <w:rFonts w:ascii="Arial" w:hAnsi="Arial" w:cs="Arial"/>
          <w:lang w:val="es-ES"/>
        </w:rPr>
      </w:pPr>
      <w:r>
        <w:rPr>
          <w:rFonts w:ascii="Arial" w:hAnsi="Arial" w:cs="Arial"/>
          <w:lang w:val="es-ES"/>
        </w:rPr>
        <w:t xml:space="preserve">En </w:t>
      </w:r>
      <w:r w:rsidR="000752F4">
        <w:rPr>
          <w:rFonts w:ascii="Arial" w:hAnsi="Arial" w:cs="Arial"/>
          <w:lang w:val="es-ES"/>
        </w:rPr>
        <w:t xml:space="preserve">el </w:t>
      </w:r>
      <w:r>
        <w:rPr>
          <w:rFonts w:ascii="Arial" w:hAnsi="Arial" w:cs="Arial"/>
          <w:lang w:val="es-ES"/>
        </w:rPr>
        <w:t xml:space="preserve">componente 1 del </w:t>
      </w:r>
      <w:r w:rsidR="003A41EB">
        <w:rPr>
          <w:rFonts w:ascii="Arial" w:hAnsi="Arial" w:cs="Arial"/>
          <w:lang w:val="es-ES"/>
        </w:rPr>
        <w:t>programa</w:t>
      </w:r>
      <w:r>
        <w:rPr>
          <w:rFonts w:ascii="Arial" w:hAnsi="Arial" w:cs="Arial"/>
          <w:lang w:val="es-ES"/>
        </w:rPr>
        <w:t xml:space="preserve"> se proponen </w:t>
      </w:r>
      <w:r w:rsidR="000752F4">
        <w:rPr>
          <w:rFonts w:ascii="Arial" w:hAnsi="Arial" w:cs="Arial"/>
          <w:lang w:val="es-ES"/>
        </w:rPr>
        <w:t xml:space="preserve">actividades </w:t>
      </w:r>
      <w:r>
        <w:rPr>
          <w:rFonts w:ascii="Arial" w:hAnsi="Arial" w:cs="Arial"/>
          <w:lang w:val="es-ES"/>
        </w:rPr>
        <w:t xml:space="preserve">sectoriales </w:t>
      </w:r>
      <w:r w:rsidR="000752F4">
        <w:rPr>
          <w:rFonts w:ascii="Arial" w:hAnsi="Arial" w:cs="Arial"/>
          <w:lang w:val="es-ES"/>
        </w:rPr>
        <w:t xml:space="preserve">específicas </w:t>
      </w:r>
      <w:r w:rsidR="00F82477">
        <w:rPr>
          <w:rFonts w:ascii="Arial" w:hAnsi="Arial" w:cs="Arial"/>
          <w:lang w:val="es-ES"/>
        </w:rPr>
        <w:t>que buscan incidir en las exportaciones de</w:t>
      </w:r>
      <w:r>
        <w:rPr>
          <w:rFonts w:ascii="Arial" w:hAnsi="Arial" w:cs="Arial"/>
          <w:lang w:val="es-ES"/>
        </w:rPr>
        <w:t>l sector cítricos y arándanos</w:t>
      </w:r>
      <w:r w:rsidR="00F82477">
        <w:rPr>
          <w:rFonts w:ascii="Arial" w:hAnsi="Arial" w:cs="Arial"/>
          <w:lang w:val="es-ES"/>
        </w:rPr>
        <w:t>, así como en la mejora de la competitividad del resto del sector productivo</w:t>
      </w:r>
      <w:r>
        <w:rPr>
          <w:rFonts w:ascii="Arial" w:hAnsi="Arial" w:cs="Arial"/>
          <w:lang w:val="es-ES"/>
        </w:rPr>
        <w:t>.</w:t>
      </w:r>
      <w:r w:rsidR="000752F4">
        <w:rPr>
          <w:rFonts w:ascii="Arial" w:hAnsi="Arial" w:cs="Arial"/>
          <w:lang w:val="es-ES"/>
        </w:rPr>
        <w:t xml:space="preserve"> </w:t>
      </w:r>
      <w:r w:rsidR="00B71784">
        <w:rPr>
          <w:rFonts w:ascii="Arial" w:hAnsi="Arial" w:cs="Arial"/>
          <w:lang w:val="es-ES"/>
        </w:rPr>
        <w:t xml:space="preserve">Es </w:t>
      </w:r>
      <w:r w:rsidR="001E77C8">
        <w:rPr>
          <w:rFonts w:ascii="Arial" w:hAnsi="Arial" w:cs="Arial"/>
          <w:lang w:val="es-ES"/>
        </w:rPr>
        <w:t xml:space="preserve">por </w:t>
      </w:r>
      <w:r w:rsidR="00F82477">
        <w:rPr>
          <w:rFonts w:ascii="Arial" w:hAnsi="Arial" w:cs="Arial"/>
          <w:lang w:val="es-ES"/>
        </w:rPr>
        <w:t>esto por lo que</w:t>
      </w:r>
      <w:r w:rsidR="00B71784">
        <w:rPr>
          <w:rFonts w:ascii="Arial" w:hAnsi="Arial" w:cs="Arial"/>
          <w:lang w:val="es-ES"/>
        </w:rPr>
        <w:t xml:space="preserve"> l</w:t>
      </w:r>
      <w:r w:rsidR="000752F4">
        <w:rPr>
          <w:rFonts w:ascii="Arial" w:hAnsi="Arial" w:cs="Arial"/>
          <w:lang w:val="es-ES"/>
        </w:rPr>
        <w:t xml:space="preserve">a Matriz de Resultados </w:t>
      </w:r>
      <w:r w:rsidR="000752F4">
        <w:rPr>
          <w:rFonts w:ascii="Arial" w:hAnsi="Arial" w:cs="Arial"/>
          <w:lang w:val="es-ES"/>
        </w:rPr>
        <w:lastRenderedPageBreak/>
        <w:t xml:space="preserve">prevé medir </w:t>
      </w:r>
      <w:r w:rsidR="00B71784">
        <w:rPr>
          <w:rFonts w:ascii="Arial" w:hAnsi="Arial" w:cs="Arial"/>
          <w:lang w:val="es-ES"/>
        </w:rPr>
        <w:t>el impacto del programa a través del c</w:t>
      </w:r>
      <w:r w:rsidR="00B71784" w:rsidRPr="00B71784">
        <w:rPr>
          <w:rFonts w:ascii="Arial" w:hAnsi="Arial" w:cs="Arial"/>
          <w:lang w:val="es-ES"/>
        </w:rPr>
        <w:t>ambio porcentual en las exportaciones anuales de los productores de cítricos y arándanos que participan del programa</w:t>
      </w:r>
      <w:r w:rsidR="00B71784">
        <w:rPr>
          <w:rFonts w:ascii="Arial" w:hAnsi="Arial" w:cs="Arial"/>
          <w:lang w:val="es-ES"/>
        </w:rPr>
        <w:t>.</w:t>
      </w:r>
    </w:p>
    <w:p w14:paraId="1ABCB2F4" w14:textId="77777777" w:rsidR="00F82477" w:rsidRDefault="00F82477" w:rsidP="00975ECB">
      <w:pPr>
        <w:tabs>
          <w:tab w:val="left" w:pos="3850"/>
        </w:tabs>
        <w:spacing w:after="0" w:line="360" w:lineRule="auto"/>
        <w:jc w:val="both"/>
        <w:rPr>
          <w:rFonts w:ascii="Arial" w:hAnsi="Arial" w:cs="Arial"/>
          <w:lang w:val="es-ES"/>
        </w:rPr>
      </w:pPr>
    </w:p>
    <w:p w14:paraId="574EEAE0" w14:textId="5C95792E" w:rsidR="004E0855" w:rsidRDefault="00442211" w:rsidP="00975ECB">
      <w:pPr>
        <w:tabs>
          <w:tab w:val="left" w:pos="3850"/>
        </w:tabs>
        <w:spacing w:after="0" w:line="360" w:lineRule="auto"/>
        <w:jc w:val="both"/>
        <w:rPr>
          <w:rFonts w:ascii="Arial" w:hAnsi="Arial" w:cs="Arial"/>
          <w:lang w:val="es-ES"/>
        </w:rPr>
      </w:pPr>
      <w:r>
        <w:rPr>
          <w:rFonts w:ascii="Arial" w:hAnsi="Arial" w:cs="Arial"/>
          <w:lang w:val="es-ES"/>
        </w:rPr>
        <w:t xml:space="preserve">Los datos utilizados como línea de base fueron proporcionados por la </w:t>
      </w:r>
      <w:r w:rsidR="002D21F2">
        <w:rPr>
          <w:rFonts w:ascii="Arial" w:hAnsi="Arial" w:cs="Arial"/>
          <w:lang w:val="es-ES"/>
        </w:rPr>
        <w:t>Administración</w:t>
      </w:r>
      <w:r>
        <w:rPr>
          <w:rFonts w:ascii="Arial" w:hAnsi="Arial" w:cs="Arial"/>
          <w:lang w:val="es-ES"/>
        </w:rPr>
        <w:t xml:space="preserve"> Tributaria de Entre Ríos </w:t>
      </w:r>
      <w:r w:rsidR="00F82477">
        <w:rPr>
          <w:rFonts w:ascii="Arial" w:hAnsi="Arial" w:cs="Arial"/>
          <w:lang w:val="es-ES"/>
        </w:rPr>
        <w:t>(ATER)</w:t>
      </w:r>
      <w:r w:rsidR="002F56EF">
        <w:rPr>
          <w:rStyle w:val="FootnoteReference"/>
          <w:rFonts w:ascii="Arial" w:hAnsi="Arial" w:cs="Arial"/>
          <w:lang w:val="es-ES"/>
        </w:rPr>
        <w:footnoteReference w:id="6"/>
      </w:r>
      <w:r w:rsidR="00F82477">
        <w:rPr>
          <w:rFonts w:ascii="Arial" w:hAnsi="Arial" w:cs="Arial"/>
          <w:lang w:val="es-ES"/>
        </w:rPr>
        <w:t xml:space="preserve"> </w:t>
      </w:r>
      <w:r>
        <w:rPr>
          <w:rFonts w:ascii="Arial" w:hAnsi="Arial" w:cs="Arial"/>
          <w:lang w:val="es-ES"/>
        </w:rPr>
        <w:t>a nivel agregado</w:t>
      </w:r>
      <w:r w:rsidR="00B71784">
        <w:rPr>
          <w:rFonts w:ascii="Arial" w:hAnsi="Arial" w:cs="Arial"/>
          <w:lang w:val="es-ES"/>
        </w:rPr>
        <w:t xml:space="preserve"> para los tres departamentos del área de influencia del programa: Colón, Concordia y Federación</w:t>
      </w:r>
      <w:r>
        <w:rPr>
          <w:rFonts w:ascii="Arial" w:hAnsi="Arial" w:cs="Arial"/>
          <w:lang w:val="es-ES"/>
        </w:rPr>
        <w:t xml:space="preserve">. </w:t>
      </w:r>
      <w:r w:rsidR="00F82477">
        <w:rPr>
          <w:rFonts w:ascii="Arial" w:hAnsi="Arial" w:cs="Arial"/>
          <w:lang w:val="es-ES"/>
        </w:rPr>
        <w:t xml:space="preserve">De estos se desprende que </w:t>
      </w:r>
      <w:r w:rsidR="00F82477" w:rsidRPr="00F82477">
        <w:rPr>
          <w:rFonts w:ascii="Arial" w:hAnsi="Arial" w:cs="Arial"/>
          <w:lang w:val="es-ES"/>
        </w:rPr>
        <w:t>l</w:t>
      </w:r>
      <w:r w:rsidRPr="00F82477">
        <w:rPr>
          <w:rFonts w:ascii="Arial" w:hAnsi="Arial" w:cs="Arial"/>
          <w:lang w:val="es-ES"/>
        </w:rPr>
        <w:t xml:space="preserve">as </w:t>
      </w:r>
      <w:r w:rsidR="00F82477" w:rsidRPr="00F82477">
        <w:rPr>
          <w:rFonts w:ascii="Arial" w:hAnsi="Arial" w:cs="Arial"/>
          <w:lang w:val="es-ES"/>
        </w:rPr>
        <w:t>exportaciones</w:t>
      </w:r>
      <w:r w:rsidRPr="00F82477">
        <w:rPr>
          <w:rFonts w:ascii="Arial" w:hAnsi="Arial" w:cs="Arial"/>
          <w:lang w:val="es-ES"/>
        </w:rPr>
        <w:t xml:space="preserve"> en 2017 del sector cítricos fueron de 1.300,98 millones de pesos argentinos y las </w:t>
      </w:r>
      <w:r w:rsidR="00F82477" w:rsidRPr="00F82477">
        <w:rPr>
          <w:rFonts w:ascii="Arial" w:hAnsi="Arial" w:cs="Arial"/>
          <w:lang w:val="es-ES"/>
        </w:rPr>
        <w:t>exportaciones</w:t>
      </w:r>
      <w:r w:rsidR="00100D91" w:rsidRPr="00F82477">
        <w:rPr>
          <w:rFonts w:ascii="Arial" w:hAnsi="Arial" w:cs="Arial"/>
          <w:lang w:val="es-ES"/>
        </w:rPr>
        <w:t xml:space="preserve"> </w:t>
      </w:r>
      <w:r w:rsidRPr="00F82477">
        <w:rPr>
          <w:rFonts w:ascii="Arial" w:hAnsi="Arial" w:cs="Arial"/>
          <w:lang w:val="es-ES"/>
        </w:rPr>
        <w:t>de</w:t>
      </w:r>
      <w:r>
        <w:rPr>
          <w:rFonts w:ascii="Arial" w:hAnsi="Arial" w:cs="Arial"/>
          <w:lang w:val="es-ES"/>
        </w:rPr>
        <w:t xml:space="preserve"> arándanos alcanzaron los 846,53 millones de pesos argentinos</w:t>
      </w:r>
      <w:r>
        <w:rPr>
          <w:rStyle w:val="FootnoteReference"/>
          <w:rFonts w:ascii="Arial" w:hAnsi="Arial" w:cs="Arial"/>
          <w:lang w:val="es-ES"/>
        </w:rPr>
        <w:footnoteReference w:id="7"/>
      </w:r>
      <w:r>
        <w:rPr>
          <w:rFonts w:ascii="Arial" w:hAnsi="Arial" w:cs="Arial"/>
          <w:lang w:val="es-ES"/>
        </w:rPr>
        <w:t>.</w:t>
      </w:r>
    </w:p>
    <w:p w14:paraId="23A4EF5F" w14:textId="2C7096C6" w:rsidR="00442211" w:rsidRDefault="00442211" w:rsidP="00975ECB">
      <w:pPr>
        <w:tabs>
          <w:tab w:val="left" w:pos="3850"/>
        </w:tabs>
        <w:spacing w:after="0" w:line="360" w:lineRule="auto"/>
        <w:jc w:val="both"/>
        <w:rPr>
          <w:rFonts w:ascii="Arial" w:hAnsi="Arial" w:cs="Arial"/>
          <w:lang w:val="es-ES"/>
        </w:rPr>
      </w:pPr>
    </w:p>
    <w:p w14:paraId="3F36C9A9" w14:textId="2BD9EF23" w:rsidR="00096C80" w:rsidRDefault="00442211" w:rsidP="00975ECB">
      <w:pPr>
        <w:tabs>
          <w:tab w:val="left" w:pos="3850"/>
        </w:tabs>
        <w:spacing w:after="0" w:line="360" w:lineRule="auto"/>
        <w:jc w:val="both"/>
        <w:rPr>
          <w:rFonts w:ascii="Arial" w:hAnsi="Arial" w:cs="Arial"/>
          <w:lang w:val="es-ES"/>
        </w:rPr>
      </w:pPr>
      <w:r>
        <w:rPr>
          <w:rFonts w:ascii="Arial" w:hAnsi="Arial" w:cs="Arial"/>
          <w:lang w:val="es-ES"/>
        </w:rPr>
        <w:t xml:space="preserve">Los programas de apoyo a </w:t>
      </w:r>
      <w:r w:rsidR="00C90307">
        <w:rPr>
          <w:rFonts w:ascii="Arial" w:hAnsi="Arial" w:cs="Arial"/>
          <w:lang w:val="es-ES"/>
        </w:rPr>
        <w:t xml:space="preserve">las agencias de promoción de exportaciones e inversiones </w:t>
      </w:r>
      <w:r>
        <w:rPr>
          <w:rFonts w:ascii="Arial" w:hAnsi="Arial" w:cs="Arial"/>
          <w:lang w:val="es-ES"/>
        </w:rPr>
        <w:t xml:space="preserve">ya han demostrado su éxito, al menos a nivel </w:t>
      </w:r>
      <w:r w:rsidR="00C90307">
        <w:rPr>
          <w:rFonts w:ascii="Arial" w:hAnsi="Arial" w:cs="Arial"/>
          <w:lang w:val="es-ES"/>
        </w:rPr>
        <w:t xml:space="preserve">nacional, </w:t>
      </w:r>
      <w:r>
        <w:rPr>
          <w:rFonts w:ascii="Arial" w:hAnsi="Arial" w:cs="Arial"/>
          <w:lang w:val="es-ES"/>
        </w:rPr>
        <w:t xml:space="preserve">tal como </w:t>
      </w:r>
      <w:r w:rsidR="00C90307">
        <w:rPr>
          <w:rFonts w:ascii="Arial" w:hAnsi="Arial" w:cs="Arial"/>
          <w:lang w:val="es-ES"/>
        </w:rPr>
        <w:t xml:space="preserve">lo </w:t>
      </w:r>
      <w:r>
        <w:rPr>
          <w:rFonts w:ascii="Arial" w:hAnsi="Arial" w:cs="Arial"/>
          <w:lang w:val="es-ES"/>
        </w:rPr>
        <w:t xml:space="preserve">demuestra </w:t>
      </w:r>
      <w:r w:rsidR="00C90307">
        <w:rPr>
          <w:rFonts w:ascii="Arial" w:hAnsi="Arial" w:cs="Arial"/>
          <w:lang w:val="es-ES"/>
        </w:rPr>
        <w:t>Volpe (2011, pp.</w:t>
      </w:r>
      <w:r>
        <w:rPr>
          <w:rFonts w:ascii="Arial" w:hAnsi="Arial" w:cs="Arial"/>
          <w:lang w:val="es-ES"/>
        </w:rPr>
        <w:t xml:space="preserve"> 54 y 55</w:t>
      </w:r>
      <w:r w:rsidR="00C90307">
        <w:rPr>
          <w:rFonts w:ascii="Arial" w:hAnsi="Arial" w:cs="Arial"/>
          <w:lang w:val="es-ES"/>
        </w:rPr>
        <w:t>)</w:t>
      </w:r>
      <w:r>
        <w:rPr>
          <w:rFonts w:ascii="Arial" w:hAnsi="Arial" w:cs="Arial"/>
          <w:lang w:val="es-ES"/>
        </w:rPr>
        <w:t xml:space="preserve"> </w:t>
      </w:r>
      <w:r w:rsidR="00C90307">
        <w:rPr>
          <w:rFonts w:ascii="Arial" w:hAnsi="Arial" w:cs="Arial"/>
          <w:lang w:val="es-ES"/>
        </w:rPr>
        <w:t>“l</w:t>
      </w:r>
      <w:r w:rsidR="00C90307" w:rsidRPr="00C90307">
        <w:rPr>
          <w:rFonts w:ascii="Arial" w:hAnsi="Arial" w:cs="Arial"/>
          <w:lang w:val="es-ES"/>
        </w:rPr>
        <w:t xml:space="preserve">a tasa de crecimiento de las exportaciones y destinos han sido 13,9% y 18,5% más altas entre 2002 y 2006 en las empresas </w:t>
      </w:r>
      <w:r w:rsidR="00DC7963">
        <w:rPr>
          <w:rFonts w:ascii="Arial" w:hAnsi="Arial" w:cs="Arial"/>
          <w:lang w:val="es-ES"/>
        </w:rPr>
        <w:t xml:space="preserve">argentinas </w:t>
      </w:r>
      <w:r w:rsidR="00C90307" w:rsidRPr="00C90307">
        <w:rPr>
          <w:rFonts w:ascii="Arial" w:hAnsi="Arial" w:cs="Arial"/>
          <w:lang w:val="es-ES"/>
        </w:rPr>
        <w:t xml:space="preserve">apoyadas por </w:t>
      </w:r>
      <w:r w:rsidR="006F5D41">
        <w:rPr>
          <w:rFonts w:ascii="Arial" w:hAnsi="Arial" w:cs="Arial"/>
          <w:lang w:val="es-ES"/>
        </w:rPr>
        <w:t xml:space="preserve">la </w:t>
      </w:r>
      <w:r w:rsidR="00C84762">
        <w:rPr>
          <w:rFonts w:ascii="Arial" w:hAnsi="Arial" w:cs="Arial"/>
          <w:lang w:val="es-ES"/>
        </w:rPr>
        <w:t xml:space="preserve">Fundación </w:t>
      </w:r>
      <w:proofErr w:type="spellStart"/>
      <w:r w:rsidR="00C90307" w:rsidRPr="00C90307">
        <w:rPr>
          <w:rFonts w:ascii="Arial" w:hAnsi="Arial" w:cs="Arial"/>
          <w:lang w:val="es-ES"/>
        </w:rPr>
        <w:t>ExportAr</w:t>
      </w:r>
      <w:proofErr w:type="spellEnd"/>
      <w:r w:rsidR="00C84762">
        <w:rPr>
          <w:rStyle w:val="FootnoteReference"/>
          <w:rFonts w:ascii="Arial" w:hAnsi="Arial" w:cs="Arial"/>
          <w:lang w:val="es-ES"/>
        </w:rPr>
        <w:footnoteReference w:id="8"/>
      </w:r>
      <w:r w:rsidR="00C90307">
        <w:rPr>
          <w:rFonts w:ascii="Arial" w:hAnsi="Arial" w:cs="Arial"/>
          <w:lang w:val="es-ES"/>
        </w:rPr>
        <w:t xml:space="preserve">”. </w:t>
      </w:r>
      <w:r>
        <w:rPr>
          <w:rFonts w:ascii="Arial" w:hAnsi="Arial" w:cs="Arial"/>
          <w:lang w:val="es-ES"/>
        </w:rPr>
        <w:t xml:space="preserve">Las tasas halladas en ese estudio </w:t>
      </w:r>
      <w:r w:rsidR="006F5D41">
        <w:rPr>
          <w:rFonts w:ascii="Arial" w:hAnsi="Arial" w:cs="Arial"/>
          <w:lang w:val="es-ES"/>
        </w:rPr>
        <w:t>se utilizan como</w:t>
      </w:r>
      <w:r>
        <w:rPr>
          <w:rFonts w:ascii="Arial" w:hAnsi="Arial" w:cs="Arial"/>
          <w:lang w:val="es-ES"/>
        </w:rPr>
        <w:t xml:space="preserve"> meta en </w:t>
      </w:r>
      <w:r w:rsidR="006D180C">
        <w:rPr>
          <w:rFonts w:ascii="Arial" w:hAnsi="Arial" w:cs="Arial"/>
          <w:lang w:val="es-ES"/>
        </w:rPr>
        <w:t>el presente</w:t>
      </w:r>
      <w:r>
        <w:rPr>
          <w:rFonts w:ascii="Arial" w:hAnsi="Arial" w:cs="Arial"/>
          <w:lang w:val="es-ES"/>
        </w:rPr>
        <w:t xml:space="preserve"> análisis</w:t>
      </w:r>
      <w:r w:rsidR="00C90307">
        <w:rPr>
          <w:rFonts w:ascii="Arial" w:hAnsi="Arial" w:cs="Arial"/>
          <w:lang w:val="es-ES"/>
        </w:rPr>
        <w:t xml:space="preserve">, </w:t>
      </w:r>
      <w:r w:rsidR="00250361">
        <w:rPr>
          <w:rFonts w:ascii="Arial" w:hAnsi="Arial" w:cs="Arial"/>
          <w:lang w:val="es-ES"/>
        </w:rPr>
        <w:t>es decir</w:t>
      </w:r>
      <w:r w:rsidR="00AA1EDD">
        <w:rPr>
          <w:rFonts w:ascii="Arial" w:hAnsi="Arial" w:cs="Arial"/>
          <w:lang w:val="es-ES"/>
        </w:rPr>
        <w:t>,</w:t>
      </w:r>
      <w:r w:rsidR="00E006C2">
        <w:rPr>
          <w:rFonts w:ascii="Arial" w:hAnsi="Arial" w:cs="Arial"/>
          <w:lang w:val="es-ES"/>
        </w:rPr>
        <w:t xml:space="preserve"> se estima un aumento de</w:t>
      </w:r>
      <w:r w:rsidR="00250361">
        <w:rPr>
          <w:rFonts w:ascii="Arial" w:hAnsi="Arial" w:cs="Arial"/>
          <w:lang w:val="es-ES"/>
        </w:rPr>
        <w:t>l 2,6% anual</w:t>
      </w:r>
      <w:r w:rsidR="00096C80">
        <w:rPr>
          <w:rStyle w:val="FootnoteReference"/>
          <w:rFonts w:ascii="Arial" w:hAnsi="Arial" w:cs="Arial"/>
          <w:lang w:val="es-ES"/>
        </w:rPr>
        <w:footnoteReference w:id="9"/>
      </w:r>
      <w:r w:rsidR="00250361">
        <w:rPr>
          <w:rFonts w:ascii="Arial" w:hAnsi="Arial" w:cs="Arial"/>
          <w:lang w:val="es-ES"/>
        </w:rPr>
        <w:t xml:space="preserve"> e</w:t>
      </w:r>
      <w:r w:rsidR="00E006C2">
        <w:rPr>
          <w:rFonts w:ascii="Arial" w:hAnsi="Arial" w:cs="Arial"/>
          <w:lang w:val="es-ES"/>
        </w:rPr>
        <w:t xml:space="preserve">n las </w:t>
      </w:r>
      <w:r w:rsidR="00250361">
        <w:rPr>
          <w:rFonts w:ascii="Arial" w:hAnsi="Arial" w:cs="Arial"/>
          <w:lang w:val="es-ES"/>
        </w:rPr>
        <w:t>exportaciones</w:t>
      </w:r>
      <w:r w:rsidR="00E006C2">
        <w:rPr>
          <w:rFonts w:ascii="Arial" w:hAnsi="Arial" w:cs="Arial"/>
          <w:lang w:val="es-ES"/>
        </w:rPr>
        <w:t xml:space="preserve"> de cítricos y arándano</w:t>
      </w:r>
      <w:r w:rsidR="006D180C">
        <w:rPr>
          <w:rFonts w:ascii="Arial" w:hAnsi="Arial" w:cs="Arial"/>
          <w:lang w:val="es-ES"/>
        </w:rPr>
        <w:t xml:space="preserve">s, consistente con </w:t>
      </w:r>
      <w:r w:rsidR="00096C80">
        <w:rPr>
          <w:rFonts w:ascii="Arial" w:hAnsi="Arial" w:cs="Arial"/>
          <w:lang w:val="es-ES"/>
        </w:rPr>
        <w:t>la matriz de resultados para el indicador productivo.</w:t>
      </w:r>
    </w:p>
    <w:p w14:paraId="3B40BC91" w14:textId="77777777" w:rsidR="00096C80" w:rsidRDefault="00096C80" w:rsidP="00975ECB">
      <w:pPr>
        <w:tabs>
          <w:tab w:val="left" w:pos="3850"/>
        </w:tabs>
        <w:spacing w:after="0" w:line="360" w:lineRule="auto"/>
        <w:jc w:val="both"/>
        <w:rPr>
          <w:rFonts w:ascii="Arial" w:hAnsi="Arial" w:cs="Arial"/>
          <w:lang w:val="es-ES"/>
        </w:rPr>
      </w:pPr>
    </w:p>
    <w:p w14:paraId="7654F9F3" w14:textId="38AB18A9" w:rsidR="00442211" w:rsidRDefault="00096C80" w:rsidP="00975ECB">
      <w:pPr>
        <w:tabs>
          <w:tab w:val="left" w:pos="3850"/>
        </w:tabs>
        <w:spacing w:after="0" w:line="360" w:lineRule="auto"/>
        <w:jc w:val="both"/>
        <w:rPr>
          <w:rFonts w:ascii="Arial" w:hAnsi="Arial" w:cs="Arial"/>
          <w:lang w:val="es-ES"/>
        </w:rPr>
      </w:pPr>
      <w:r>
        <w:rPr>
          <w:rFonts w:ascii="Arial" w:hAnsi="Arial" w:cs="Arial"/>
          <w:lang w:val="es-ES"/>
        </w:rPr>
        <w:t>Esta</w:t>
      </w:r>
      <w:r w:rsidR="00250361">
        <w:rPr>
          <w:rFonts w:ascii="Arial" w:hAnsi="Arial" w:cs="Arial"/>
          <w:lang w:val="es-ES"/>
        </w:rPr>
        <w:t xml:space="preserve"> meta de incremento anual de las exportaciones se considera conservadora dado que la puesta en marcha de la Agencia de Promoción de Exportaciones e Inversiones</w:t>
      </w:r>
      <w:r w:rsidR="006F5D41">
        <w:rPr>
          <w:rFonts w:ascii="Arial" w:hAnsi="Arial" w:cs="Arial"/>
          <w:lang w:val="es-ES"/>
        </w:rPr>
        <w:t xml:space="preserve"> de la Provincia de Entre Ríos</w:t>
      </w:r>
      <w:r w:rsidR="00250361">
        <w:rPr>
          <w:rFonts w:ascii="Arial" w:hAnsi="Arial" w:cs="Arial"/>
          <w:lang w:val="es-ES"/>
        </w:rPr>
        <w:t xml:space="preserve"> es solo una de las iniciativas planteadas en el programa para aumentar la competitividad del sector productivo.</w:t>
      </w:r>
      <w:r w:rsidR="004D253B">
        <w:rPr>
          <w:rFonts w:ascii="Arial" w:hAnsi="Arial" w:cs="Arial"/>
          <w:lang w:val="es-ES"/>
        </w:rPr>
        <w:t xml:space="preserve"> Esto es porque no se cuenta con evidencia empírica del impacto que tiene la implementación de fondos multisectoriales en la región, sin embargo, han recogido interesantes rendimientos en otras operaciones de préstamo del BID</w:t>
      </w:r>
      <w:r w:rsidR="004D253B">
        <w:rPr>
          <w:rStyle w:val="FootnoteReference"/>
          <w:rFonts w:ascii="Arial" w:hAnsi="Arial" w:cs="Arial"/>
          <w:lang w:val="es-ES"/>
        </w:rPr>
        <w:footnoteReference w:id="10"/>
      </w:r>
      <w:r w:rsidR="004D253B">
        <w:rPr>
          <w:rFonts w:ascii="Arial" w:hAnsi="Arial" w:cs="Arial"/>
          <w:lang w:val="es-ES"/>
        </w:rPr>
        <w:t>.</w:t>
      </w:r>
    </w:p>
    <w:p w14:paraId="48659C4B" w14:textId="77777777" w:rsidR="004E0855" w:rsidRDefault="004E0855" w:rsidP="00975ECB">
      <w:pPr>
        <w:tabs>
          <w:tab w:val="left" w:pos="3850"/>
        </w:tabs>
        <w:spacing w:after="0" w:line="360" w:lineRule="auto"/>
        <w:jc w:val="both"/>
        <w:rPr>
          <w:rFonts w:ascii="Arial" w:hAnsi="Arial" w:cs="Arial"/>
          <w:lang w:val="es-ES"/>
        </w:rPr>
      </w:pPr>
    </w:p>
    <w:p w14:paraId="0DD20111" w14:textId="217FC976" w:rsidR="00DD438B" w:rsidRDefault="00DD438B" w:rsidP="00975ECB">
      <w:pPr>
        <w:tabs>
          <w:tab w:val="left" w:pos="3850"/>
        </w:tabs>
        <w:spacing w:after="0" w:line="360" w:lineRule="auto"/>
        <w:jc w:val="both"/>
        <w:rPr>
          <w:rFonts w:ascii="Arial" w:hAnsi="Arial" w:cs="Arial"/>
          <w:lang w:val="es-ES"/>
        </w:rPr>
      </w:pPr>
      <w:r>
        <w:rPr>
          <w:rFonts w:ascii="Arial" w:hAnsi="Arial" w:cs="Arial"/>
          <w:lang w:val="es-ES"/>
        </w:rPr>
        <w:t xml:space="preserve">A los efectos de tener una base para estimar la evolución de </w:t>
      </w:r>
      <w:r w:rsidR="00442211">
        <w:rPr>
          <w:rFonts w:ascii="Arial" w:hAnsi="Arial" w:cs="Arial"/>
          <w:lang w:val="es-ES"/>
        </w:rPr>
        <w:t xml:space="preserve">las </w:t>
      </w:r>
      <w:r w:rsidR="00157E60">
        <w:rPr>
          <w:rFonts w:ascii="Arial" w:hAnsi="Arial" w:cs="Arial"/>
          <w:lang w:val="es-ES"/>
        </w:rPr>
        <w:t xml:space="preserve">exportaciones </w:t>
      </w:r>
      <w:r w:rsidR="00442211">
        <w:rPr>
          <w:rFonts w:ascii="Arial" w:hAnsi="Arial" w:cs="Arial"/>
          <w:lang w:val="es-ES"/>
        </w:rPr>
        <w:t>de estos sectores “sin programa”</w:t>
      </w:r>
      <w:r>
        <w:rPr>
          <w:rFonts w:ascii="Arial" w:hAnsi="Arial" w:cs="Arial"/>
          <w:lang w:val="es-ES"/>
        </w:rPr>
        <w:t xml:space="preserve">, se tomará como base la evolución prevista para las exportaciones en el reciente </w:t>
      </w:r>
      <w:r w:rsidR="00096C80">
        <w:rPr>
          <w:rFonts w:ascii="Arial" w:hAnsi="Arial" w:cs="Arial"/>
          <w:lang w:val="es-ES"/>
        </w:rPr>
        <w:t>a</w:t>
      </w:r>
      <w:r>
        <w:rPr>
          <w:rFonts w:ascii="Arial" w:hAnsi="Arial" w:cs="Arial"/>
          <w:lang w:val="es-ES"/>
        </w:rPr>
        <w:t xml:space="preserve">cuerdo </w:t>
      </w:r>
      <w:r w:rsidR="00096C80">
        <w:rPr>
          <w:rFonts w:ascii="Arial" w:hAnsi="Arial" w:cs="Arial"/>
          <w:lang w:val="es-ES"/>
        </w:rPr>
        <w:t>Stand-</w:t>
      </w:r>
      <w:proofErr w:type="spellStart"/>
      <w:r w:rsidR="00096C80">
        <w:rPr>
          <w:rFonts w:ascii="Arial" w:hAnsi="Arial" w:cs="Arial"/>
          <w:lang w:val="es-ES"/>
        </w:rPr>
        <w:t>By</w:t>
      </w:r>
      <w:proofErr w:type="spellEnd"/>
      <w:r w:rsidR="00096C80">
        <w:rPr>
          <w:rFonts w:ascii="Arial" w:hAnsi="Arial" w:cs="Arial"/>
          <w:lang w:val="es-ES"/>
        </w:rPr>
        <w:t xml:space="preserve"> firmado </w:t>
      </w:r>
      <w:r w:rsidR="00A906DB">
        <w:rPr>
          <w:rFonts w:ascii="Arial" w:hAnsi="Arial" w:cs="Arial"/>
          <w:lang w:val="es-ES"/>
        </w:rPr>
        <w:t>entre el Fondo Monetario Internacional (FMI)</w:t>
      </w:r>
      <w:r w:rsidR="009153F0">
        <w:rPr>
          <w:rFonts w:ascii="Arial" w:hAnsi="Arial" w:cs="Arial"/>
          <w:lang w:val="es-ES"/>
        </w:rPr>
        <w:t xml:space="preserve"> y el gobierno </w:t>
      </w:r>
      <w:r w:rsidR="002D21F2">
        <w:rPr>
          <w:rFonts w:ascii="Arial" w:hAnsi="Arial" w:cs="Arial"/>
          <w:lang w:val="es-ES"/>
        </w:rPr>
        <w:t>a</w:t>
      </w:r>
      <w:r w:rsidR="009153F0">
        <w:rPr>
          <w:rFonts w:ascii="Arial" w:hAnsi="Arial" w:cs="Arial"/>
          <w:lang w:val="es-ES"/>
        </w:rPr>
        <w:t>rgentin</w:t>
      </w:r>
      <w:r w:rsidR="002D21F2">
        <w:rPr>
          <w:rFonts w:ascii="Arial" w:hAnsi="Arial" w:cs="Arial"/>
          <w:lang w:val="es-ES"/>
        </w:rPr>
        <w:t>o</w:t>
      </w:r>
      <w:r w:rsidR="009153F0">
        <w:rPr>
          <w:rFonts w:ascii="Arial" w:hAnsi="Arial" w:cs="Arial"/>
          <w:lang w:val="es-ES"/>
        </w:rPr>
        <w:t xml:space="preserve">. </w:t>
      </w:r>
      <w:r w:rsidR="00442211">
        <w:rPr>
          <w:rFonts w:ascii="Arial" w:hAnsi="Arial" w:cs="Arial"/>
          <w:lang w:val="es-ES"/>
        </w:rPr>
        <w:t xml:space="preserve">Para las </w:t>
      </w:r>
      <w:r w:rsidR="00157E60">
        <w:rPr>
          <w:rFonts w:ascii="Arial" w:hAnsi="Arial" w:cs="Arial"/>
          <w:lang w:val="es-ES"/>
        </w:rPr>
        <w:t xml:space="preserve">exportaciones </w:t>
      </w:r>
      <w:r w:rsidR="00442211">
        <w:rPr>
          <w:rFonts w:ascii="Arial" w:hAnsi="Arial" w:cs="Arial"/>
          <w:lang w:val="es-ES"/>
        </w:rPr>
        <w:t>“con programa” s</w:t>
      </w:r>
      <w:r w:rsidR="009153F0">
        <w:rPr>
          <w:rFonts w:ascii="Arial" w:hAnsi="Arial" w:cs="Arial"/>
          <w:lang w:val="es-ES"/>
        </w:rPr>
        <w:t xml:space="preserve">e </w:t>
      </w:r>
      <w:r w:rsidR="00100D91">
        <w:rPr>
          <w:rFonts w:ascii="Arial" w:hAnsi="Arial" w:cs="Arial"/>
          <w:lang w:val="es-ES"/>
        </w:rPr>
        <w:t xml:space="preserve">prevé </w:t>
      </w:r>
      <w:r w:rsidR="009153F0">
        <w:rPr>
          <w:rFonts w:ascii="Arial" w:hAnsi="Arial" w:cs="Arial"/>
          <w:lang w:val="es-ES"/>
        </w:rPr>
        <w:t xml:space="preserve">que en </w:t>
      </w:r>
      <w:r w:rsidR="00A15196">
        <w:rPr>
          <w:rFonts w:ascii="Arial" w:hAnsi="Arial" w:cs="Arial"/>
          <w:lang w:val="es-ES"/>
        </w:rPr>
        <w:t>e</w:t>
      </w:r>
      <w:r w:rsidR="009153F0">
        <w:rPr>
          <w:rFonts w:ascii="Arial" w:hAnsi="Arial" w:cs="Arial"/>
          <w:lang w:val="es-ES"/>
        </w:rPr>
        <w:t xml:space="preserve">l primer año de ejecución del programa </w:t>
      </w:r>
      <w:r w:rsidR="009153F0">
        <w:rPr>
          <w:rFonts w:ascii="Arial" w:hAnsi="Arial" w:cs="Arial"/>
          <w:lang w:val="es-ES"/>
        </w:rPr>
        <w:lastRenderedPageBreak/>
        <w:t>la provincia puede alcanzar la tasa de crecimiento promedio prevista por el gobierno argentino para toda la economía</w:t>
      </w:r>
      <w:r w:rsidR="0041025C">
        <w:rPr>
          <w:rFonts w:ascii="Arial" w:hAnsi="Arial" w:cs="Arial"/>
          <w:lang w:val="es-ES"/>
        </w:rPr>
        <w:t>. A</w:t>
      </w:r>
      <w:r w:rsidR="009153F0">
        <w:rPr>
          <w:rFonts w:ascii="Arial" w:hAnsi="Arial" w:cs="Arial"/>
          <w:lang w:val="es-ES"/>
        </w:rPr>
        <w:t xml:space="preserve"> partir del </w:t>
      </w:r>
      <w:r w:rsidR="002D21F2">
        <w:rPr>
          <w:rFonts w:ascii="Arial" w:hAnsi="Arial" w:cs="Arial"/>
          <w:lang w:val="es-ES"/>
        </w:rPr>
        <w:t>segundo</w:t>
      </w:r>
      <w:r w:rsidR="009153F0">
        <w:rPr>
          <w:rFonts w:ascii="Arial" w:hAnsi="Arial" w:cs="Arial"/>
          <w:lang w:val="es-ES"/>
        </w:rPr>
        <w:t xml:space="preserve"> año del programa</w:t>
      </w:r>
      <w:r w:rsidR="00442211">
        <w:rPr>
          <w:rFonts w:ascii="Arial" w:hAnsi="Arial" w:cs="Arial"/>
          <w:lang w:val="es-ES"/>
        </w:rPr>
        <w:t xml:space="preserve">, el </w:t>
      </w:r>
      <w:r w:rsidR="0041025C">
        <w:rPr>
          <w:rFonts w:ascii="Arial" w:hAnsi="Arial" w:cs="Arial"/>
          <w:lang w:val="es-ES"/>
        </w:rPr>
        <w:t>mismo</w:t>
      </w:r>
      <w:r w:rsidR="00442211">
        <w:rPr>
          <w:rFonts w:ascii="Arial" w:hAnsi="Arial" w:cs="Arial"/>
          <w:lang w:val="es-ES"/>
        </w:rPr>
        <w:t xml:space="preserve"> alcanza las tasas de crecimiento </w:t>
      </w:r>
      <w:r w:rsidR="00FC1093">
        <w:rPr>
          <w:rFonts w:ascii="Arial" w:hAnsi="Arial" w:cs="Arial"/>
          <w:lang w:val="es-ES"/>
        </w:rPr>
        <w:t>de la meta</w:t>
      </w:r>
      <w:r w:rsidR="00442211">
        <w:rPr>
          <w:rFonts w:ascii="Arial" w:hAnsi="Arial" w:cs="Arial"/>
          <w:lang w:val="es-ES"/>
        </w:rPr>
        <w:t>, por lo que</w:t>
      </w:r>
      <w:r w:rsidR="009153F0">
        <w:rPr>
          <w:rFonts w:ascii="Arial" w:hAnsi="Arial" w:cs="Arial"/>
          <w:lang w:val="es-ES"/>
        </w:rPr>
        <w:t xml:space="preserve"> la tasa de crecimiento de las </w:t>
      </w:r>
      <w:r w:rsidR="00157E60">
        <w:rPr>
          <w:rFonts w:ascii="Arial" w:hAnsi="Arial" w:cs="Arial"/>
          <w:lang w:val="es-ES"/>
        </w:rPr>
        <w:t xml:space="preserve">exportaciones </w:t>
      </w:r>
      <w:r w:rsidR="0041025C">
        <w:rPr>
          <w:rFonts w:ascii="Arial" w:hAnsi="Arial" w:cs="Arial"/>
          <w:lang w:val="es-ES"/>
        </w:rPr>
        <w:t xml:space="preserve">de cítricos y arándanos </w:t>
      </w:r>
      <w:r w:rsidR="00157E60">
        <w:rPr>
          <w:rFonts w:ascii="Arial" w:hAnsi="Arial" w:cs="Arial"/>
          <w:lang w:val="es-ES"/>
        </w:rPr>
        <w:t xml:space="preserve">de la </w:t>
      </w:r>
      <w:r w:rsidR="0029743B">
        <w:rPr>
          <w:rFonts w:ascii="Arial" w:hAnsi="Arial" w:cs="Arial"/>
          <w:lang w:val="es-ES"/>
        </w:rPr>
        <w:t>r</w:t>
      </w:r>
      <w:r w:rsidR="00157E60">
        <w:rPr>
          <w:rFonts w:ascii="Arial" w:hAnsi="Arial" w:cs="Arial"/>
          <w:lang w:val="es-ES"/>
        </w:rPr>
        <w:t xml:space="preserve">egión </w:t>
      </w:r>
      <w:r w:rsidR="009153F0">
        <w:rPr>
          <w:rFonts w:ascii="Arial" w:hAnsi="Arial" w:cs="Arial"/>
          <w:lang w:val="es-ES"/>
        </w:rPr>
        <w:t>es</w:t>
      </w:r>
      <w:r w:rsidR="00A15196">
        <w:rPr>
          <w:rFonts w:ascii="Arial" w:hAnsi="Arial" w:cs="Arial"/>
          <w:lang w:val="es-ES"/>
        </w:rPr>
        <w:t xml:space="preserve"> progresivamente superior al desempeño alcanzado por el</w:t>
      </w:r>
      <w:r w:rsidR="009153F0">
        <w:rPr>
          <w:rFonts w:ascii="Arial" w:hAnsi="Arial" w:cs="Arial"/>
          <w:lang w:val="es-ES"/>
        </w:rPr>
        <w:t xml:space="preserve"> promedio nacional.</w:t>
      </w:r>
    </w:p>
    <w:p w14:paraId="4C7F9B3A" w14:textId="77777777" w:rsidR="00F32575" w:rsidRDefault="00F32575" w:rsidP="00975ECB">
      <w:pPr>
        <w:tabs>
          <w:tab w:val="left" w:pos="3850"/>
        </w:tabs>
        <w:spacing w:after="0" w:line="360" w:lineRule="auto"/>
        <w:jc w:val="both"/>
        <w:rPr>
          <w:rFonts w:ascii="Arial" w:hAnsi="Arial" w:cs="Arial"/>
          <w:lang w:val="es-ES"/>
        </w:rPr>
      </w:pPr>
    </w:p>
    <w:p w14:paraId="5672E6CC" w14:textId="77777777" w:rsidR="00F32575" w:rsidRDefault="00F32575" w:rsidP="00975ECB">
      <w:pPr>
        <w:tabs>
          <w:tab w:val="left" w:pos="3850"/>
        </w:tabs>
        <w:spacing w:after="0" w:line="360" w:lineRule="auto"/>
        <w:jc w:val="both"/>
        <w:rPr>
          <w:rFonts w:ascii="Arial" w:hAnsi="Arial" w:cs="Arial"/>
          <w:lang w:val="es-ES"/>
        </w:rPr>
      </w:pPr>
      <w:r>
        <w:rPr>
          <w:rFonts w:ascii="Arial" w:hAnsi="Arial" w:cs="Arial"/>
          <w:lang w:val="es-ES"/>
        </w:rPr>
        <w:t>A continuación</w:t>
      </w:r>
      <w:r w:rsidR="00BA7C3A">
        <w:rPr>
          <w:rFonts w:ascii="Arial" w:hAnsi="Arial" w:cs="Arial"/>
          <w:lang w:val="es-ES"/>
        </w:rPr>
        <w:t>,</w:t>
      </w:r>
      <w:r>
        <w:rPr>
          <w:rFonts w:ascii="Arial" w:hAnsi="Arial" w:cs="Arial"/>
          <w:lang w:val="es-ES"/>
        </w:rPr>
        <w:t xml:space="preserve"> se presenta una tabla resumen con las variaciones porcentuales supuestas.</w:t>
      </w:r>
    </w:p>
    <w:p w14:paraId="34FF7B06" w14:textId="46D7A373" w:rsidR="00D9051C" w:rsidRDefault="00D9051C" w:rsidP="003836A1">
      <w:pPr>
        <w:tabs>
          <w:tab w:val="left" w:pos="3850"/>
        </w:tabs>
        <w:spacing w:after="0" w:line="360" w:lineRule="auto"/>
        <w:jc w:val="both"/>
        <w:rPr>
          <w:rFonts w:ascii="Arial" w:hAnsi="Arial" w:cs="Arial"/>
          <w:lang w:val="es-ES"/>
        </w:rPr>
      </w:pPr>
    </w:p>
    <w:p w14:paraId="3A08CF03" w14:textId="45E8BAF4" w:rsidR="00F32575" w:rsidRDefault="00F32575" w:rsidP="00DB1F6D">
      <w:pPr>
        <w:tabs>
          <w:tab w:val="left" w:pos="1530"/>
        </w:tabs>
        <w:spacing w:after="0" w:line="360" w:lineRule="auto"/>
        <w:jc w:val="both"/>
        <w:rPr>
          <w:rFonts w:ascii="Arial" w:hAnsi="Arial" w:cs="Arial"/>
          <w:lang w:val="es-ES"/>
        </w:rPr>
      </w:pPr>
      <w:r>
        <w:rPr>
          <w:rFonts w:ascii="Arial" w:hAnsi="Arial" w:cs="Arial"/>
          <w:lang w:val="es-ES"/>
        </w:rPr>
        <w:t>Tabla N°3</w:t>
      </w:r>
      <w:r w:rsidR="00DB1F6D">
        <w:rPr>
          <w:rFonts w:ascii="Arial" w:hAnsi="Arial" w:cs="Arial"/>
          <w:lang w:val="es-ES"/>
        </w:rPr>
        <w:t xml:space="preserve">. </w:t>
      </w:r>
      <w:r w:rsidR="00717205">
        <w:rPr>
          <w:rFonts w:ascii="Arial" w:hAnsi="Arial" w:cs="Arial"/>
          <w:lang w:val="es-ES"/>
        </w:rPr>
        <w:t xml:space="preserve">Tasas de Variación de las exportaciones previstas en el </w:t>
      </w:r>
      <w:r w:rsidR="0029743B">
        <w:rPr>
          <w:rFonts w:ascii="Arial" w:hAnsi="Arial" w:cs="Arial"/>
          <w:lang w:val="es-ES"/>
        </w:rPr>
        <w:t>a</w:t>
      </w:r>
      <w:r w:rsidR="00717205">
        <w:rPr>
          <w:rFonts w:ascii="Arial" w:hAnsi="Arial" w:cs="Arial"/>
          <w:lang w:val="es-ES"/>
        </w:rPr>
        <w:t>cuerdo con el FMI y para la ejecución del presente programa (en %)</w:t>
      </w:r>
      <w:r w:rsidR="00321F23">
        <w:rPr>
          <w:rFonts w:ascii="Arial" w:hAnsi="Arial" w:cs="Arial"/>
          <w:lang w:val="es-ES"/>
        </w:rPr>
        <w:t>.</w:t>
      </w:r>
    </w:p>
    <w:tbl>
      <w:tblPr>
        <w:tblStyle w:val="GridTable2-Accent1"/>
        <w:tblW w:w="8055" w:type="dxa"/>
        <w:tblLook w:val="04A0" w:firstRow="1" w:lastRow="0" w:firstColumn="1" w:lastColumn="0" w:noHBand="0" w:noVBand="1"/>
      </w:tblPr>
      <w:tblGrid>
        <w:gridCol w:w="1734"/>
        <w:gridCol w:w="788"/>
        <w:gridCol w:w="902"/>
        <w:gridCol w:w="803"/>
        <w:gridCol w:w="803"/>
        <w:gridCol w:w="903"/>
        <w:gridCol w:w="902"/>
        <w:gridCol w:w="1220"/>
      </w:tblGrid>
      <w:tr w:rsidR="0041025C" w:rsidRPr="00AA1EDD" w14:paraId="413EFAE5" w14:textId="1EA06342" w:rsidTr="0041025C">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734" w:type="dxa"/>
            <w:noWrap/>
            <w:hideMark/>
          </w:tcPr>
          <w:p w14:paraId="7EFA6806" w14:textId="77777777" w:rsidR="0041025C" w:rsidRPr="00AA1EDD" w:rsidRDefault="0041025C" w:rsidP="00717205">
            <w:pPr>
              <w:spacing w:after="0" w:line="240" w:lineRule="auto"/>
              <w:jc w:val="center"/>
              <w:rPr>
                <w:rFonts w:eastAsia="Times New Roman"/>
                <w:color w:val="000000"/>
                <w:sz w:val="20"/>
                <w:szCs w:val="20"/>
                <w:lang w:val="es-UY" w:eastAsia="es-UY"/>
              </w:rPr>
            </w:pPr>
            <w:r w:rsidRPr="00AA1EDD">
              <w:rPr>
                <w:rFonts w:eastAsia="Times New Roman"/>
                <w:color w:val="000000"/>
                <w:sz w:val="20"/>
                <w:szCs w:val="20"/>
                <w:lang w:val="es-UY" w:eastAsia="es-UY"/>
              </w:rPr>
              <w:t> </w:t>
            </w:r>
          </w:p>
        </w:tc>
        <w:tc>
          <w:tcPr>
            <w:tcW w:w="788" w:type="dxa"/>
            <w:hideMark/>
          </w:tcPr>
          <w:p w14:paraId="6775A863" w14:textId="77777777" w:rsidR="0041025C" w:rsidRPr="00AA1EDD" w:rsidRDefault="0041025C" w:rsidP="0071720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AA1EDD">
              <w:rPr>
                <w:rFonts w:ascii="Arial" w:eastAsia="Times New Roman" w:hAnsi="Arial" w:cs="Arial"/>
                <w:color w:val="2C2825"/>
                <w:sz w:val="20"/>
                <w:szCs w:val="20"/>
                <w:lang w:val="es-UY" w:eastAsia="es-UY"/>
              </w:rPr>
              <w:t>2017</w:t>
            </w:r>
          </w:p>
        </w:tc>
        <w:tc>
          <w:tcPr>
            <w:tcW w:w="902" w:type="dxa"/>
            <w:hideMark/>
          </w:tcPr>
          <w:p w14:paraId="27C9C1B2" w14:textId="77777777" w:rsidR="0041025C" w:rsidRPr="00AA1EDD" w:rsidRDefault="0041025C" w:rsidP="0071720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AA1EDD">
              <w:rPr>
                <w:rFonts w:ascii="Arial" w:eastAsia="Times New Roman" w:hAnsi="Arial" w:cs="Arial"/>
                <w:color w:val="2C2825"/>
                <w:sz w:val="20"/>
                <w:szCs w:val="20"/>
                <w:lang w:val="es-UY" w:eastAsia="es-UY"/>
              </w:rPr>
              <w:t>2018</w:t>
            </w:r>
          </w:p>
        </w:tc>
        <w:tc>
          <w:tcPr>
            <w:tcW w:w="803" w:type="dxa"/>
            <w:hideMark/>
          </w:tcPr>
          <w:p w14:paraId="02189A71" w14:textId="77777777" w:rsidR="0041025C" w:rsidRPr="00AA1EDD" w:rsidRDefault="0041025C" w:rsidP="0071720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AA1EDD">
              <w:rPr>
                <w:rFonts w:ascii="Arial" w:eastAsia="Times New Roman" w:hAnsi="Arial" w:cs="Arial"/>
                <w:color w:val="2C2825"/>
                <w:sz w:val="20"/>
                <w:szCs w:val="20"/>
                <w:lang w:val="es-UY" w:eastAsia="es-UY"/>
              </w:rPr>
              <w:t>2019</w:t>
            </w:r>
          </w:p>
        </w:tc>
        <w:tc>
          <w:tcPr>
            <w:tcW w:w="803" w:type="dxa"/>
            <w:hideMark/>
          </w:tcPr>
          <w:p w14:paraId="04E98D30" w14:textId="77777777" w:rsidR="0041025C" w:rsidRPr="00AA1EDD" w:rsidRDefault="0041025C" w:rsidP="0071720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AA1EDD">
              <w:rPr>
                <w:rFonts w:ascii="Arial" w:eastAsia="Times New Roman" w:hAnsi="Arial" w:cs="Arial"/>
                <w:color w:val="2C2825"/>
                <w:sz w:val="20"/>
                <w:szCs w:val="20"/>
                <w:lang w:val="es-UY" w:eastAsia="es-UY"/>
              </w:rPr>
              <w:t>2020</w:t>
            </w:r>
          </w:p>
        </w:tc>
        <w:tc>
          <w:tcPr>
            <w:tcW w:w="903" w:type="dxa"/>
            <w:hideMark/>
          </w:tcPr>
          <w:p w14:paraId="0EDA1D65" w14:textId="77777777" w:rsidR="0041025C" w:rsidRPr="00AA1EDD" w:rsidRDefault="0041025C" w:rsidP="0071720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AA1EDD">
              <w:rPr>
                <w:rFonts w:ascii="Arial" w:eastAsia="Times New Roman" w:hAnsi="Arial" w:cs="Arial"/>
                <w:color w:val="2C2825"/>
                <w:sz w:val="20"/>
                <w:szCs w:val="20"/>
                <w:lang w:val="es-UY" w:eastAsia="es-UY"/>
              </w:rPr>
              <w:t>2021</w:t>
            </w:r>
          </w:p>
        </w:tc>
        <w:tc>
          <w:tcPr>
            <w:tcW w:w="902" w:type="dxa"/>
            <w:hideMark/>
          </w:tcPr>
          <w:p w14:paraId="60A66394" w14:textId="77777777" w:rsidR="0041025C" w:rsidRPr="00AA1EDD" w:rsidRDefault="0041025C" w:rsidP="0071720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AA1EDD">
              <w:rPr>
                <w:rFonts w:ascii="Arial" w:eastAsia="Times New Roman" w:hAnsi="Arial" w:cs="Arial"/>
                <w:color w:val="2C2825"/>
                <w:sz w:val="20"/>
                <w:szCs w:val="20"/>
                <w:lang w:val="es-UY" w:eastAsia="es-UY"/>
              </w:rPr>
              <w:t>2022</w:t>
            </w:r>
          </w:p>
        </w:tc>
        <w:tc>
          <w:tcPr>
            <w:tcW w:w="1220" w:type="dxa"/>
            <w:hideMark/>
          </w:tcPr>
          <w:p w14:paraId="6A4702B0" w14:textId="2573A740" w:rsidR="0041025C" w:rsidRPr="00AA1EDD" w:rsidRDefault="0041025C" w:rsidP="0071720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AA1EDD">
              <w:rPr>
                <w:rFonts w:ascii="Arial" w:eastAsia="Times New Roman" w:hAnsi="Arial" w:cs="Arial"/>
                <w:color w:val="2C2825"/>
                <w:sz w:val="20"/>
                <w:szCs w:val="20"/>
                <w:lang w:val="es-UY" w:eastAsia="es-UY"/>
              </w:rPr>
              <w:t>2023-2028</w:t>
            </w:r>
          </w:p>
        </w:tc>
      </w:tr>
      <w:tr w:rsidR="0041025C" w:rsidRPr="00AA1EDD" w14:paraId="56F76602" w14:textId="20571794" w:rsidTr="0041025C">
        <w:trPr>
          <w:cnfStyle w:val="000000100000" w:firstRow="0" w:lastRow="0" w:firstColumn="0" w:lastColumn="0" w:oddVBand="0" w:evenVBand="0" w:oddHBand="1" w:evenHBand="0" w:firstRowFirstColumn="0" w:firstRowLastColumn="0" w:lastRowFirstColumn="0" w:lastRowLastColumn="0"/>
          <w:trHeight w:val="840"/>
        </w:trPr>
        <w:tc>
          <w:tcPr>
            <w:cnfStyle w:val="001000000000" w:firstRow="0" w:lastRow="0" w:firstColumn="1" w:lastColumn="0" w:oddVBand="0" w:evenVBand="0" w:oddHBand="0" w:evenHBand="0" w:firstRowFirstColumn="0" w:firstRowLastColumn="0" w:lastRowFirstColumn="0" w:lastRowLastColumn="0"/>
            <w:tcW w:w="1734" w:type="dxa"/>
            <w:vAlign w:val="center"/>
            <w:hideMark/>
          </w:tcPr>
          <w:p w14:paraId="282BFEAE" w14:textId="4B8BBD9A" w:rsidR="0041025C" w:rsidRPr="00AA1EDD" w:rsidRDefault="0041025C" w:rsidP="00FF451E">
            <w:pPr>
              <w:spacing w:after="0" w:line="240" w:lineRule="auto"/>
              <w:rPr>
                <w:rFonts w:ascii="Arial" w:eastAsia="Times New Roman" w:hAnsi="Arial" w:cs="Arial"/>
                <w:color w:val="2C2825"/>
                <w:sz w:val="20"/>
                <w:szCs w:val="20"/>
                <w:lang w:val="es-UY" w:eastAsia="es-UY"/>
              </w:rPr>
            </w:pPr>
            <w:r w:rsidRPr="00AA1EDD">
              <w:rPr>
                <w:rFonts w:ascii="Arial" w:eastAsia="Times New Roman" w:hAnsi="Arial" w:cs="Arial"/>
                <w:color w:val="2C2825"/>
                <w:sz w:val="20"/>
                <w:szCs w:val="20"/>
                <w:lang w:val="es-UY" w:eastAsia="es-UY"/>
              </w:rPr>
              <w:t>Export</w:t>
            </w:r>
            <w:r>
              <w:rPr>
                <w:rFonts w:ascii="Arial" w:eastAsia="Times New Roman" w:hAnsi="Arial" w:cs="Arial"/>
                <w:color w:val="2C2825"/>
                <w:sz w:val="20"/>
                <w:szCs w:val="20"/>
                <w:lang w:val="es-UY" w:eastAsia="es-UY"/>
              </w:rPr>
              <w:t xml:space="preserve">aciones </w:t>
            </w:r>
            <w:r w:rsidRPr="00AA1EDD">
              <w:rPr>
                <w:rFonts w:ascii="Arial" w:eastAsia="Times New Roman" w:hAnsi="Arial" w:cs="Arial"/>
                <w:color w:val="2C2825"/>
                <w:sz w:val="20"/>
                <w:szCs w:val="20"/>
                <w:lang w:val="es-UY" w:eastAsia="es-UY"/>
              </w:rPr>
              <w:t>(Programa con FMI)</w:t>
            </w:r>
          </w:p>
        </w:tc>
        <w:tc>
          <w:tcPr>
            <w:tcW w:w="788" w:type="dxa"/>
            <w:vAlign w:val="center"/>
            <w:hideMark/>
          </w:tcPr>
          <w:p w14:paraId="3AD62ABC" w14:textId="77777777" w:rsidR="0041025C" w:rsidRPr="00AA1EDD" w:rsidRDefault="0041025C" w:rsidP="00FF451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2C2825"/>
                <w:sz w:val="20"/>
                <w:szCs w:val="20"/>
                <w:lang w:val="es-UY" w:eastAsia="es-UY"/>
              </w:rPr>
            </w:pPr>
            <w:r w:rsidRPr="00AA1EDD">
              <w:rPr>
                <w:rFonts w:ascii="Arial" w:eastAsia="Times New Roman" w:hAnsi="Arial" w:cs="Arial"/>
                <w:color w:val="2C2825"/>
                <w:sz w:val="20"/>
                <w:szCs w:val="20"/>
                <w:lang w:val="es-UY" w:eastAsia="es-UY"/>
              </w:rPr>
              <w:t>0.4</w:t>
            </w:r>
          </w:p>
        </w:tc>
        <w:tc>
          <w:tcPr>
            <w:tcW w:w="902" w:type="dxa"/>
            <w:vAlign w:val="center"/>
            <w:hideMark/>
          </w:tcPr>
          <w:p w14:paraId="453239C0" w14:textId="77777777" w:rsidR="0041025C" w:rsidRPr="00AA1EDD" w:rsidRDefault="0041025C" w:rsidP="00FF451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2C2825"/>
                <w:sz w:val="20"/>
                <w:szCs w:val="20"/>
                <w:lang w:val="es-UY" w:eastAsia="es-UY"/>
              </w:rPr>
            </w:pPr>
            <w:r w:rsidRPr="00AA1EDD">
              <w:rPr>
                <w:rFonts w:ascii="Arial" w:eastAsia="Times New Roman" w:hAnsi="Arial" w:cs="Arial"/>
                <w:color w:val="2C2825"/>
                <w:sz w:val="20"/>
                <w:szCs w:val="20"/>
                <w:lang w:val="es-UY" w:eastAsia="es-UY"/>
              </w:rPr>
              <w:t>5.6</w:t>
            </w:r>
          </w:p>
        </w:tc>
        <w:tc>
          <w:tcPr>
            <w:tcW w:w="803" w:type="dxa"/>
            <w:vAlign w:val="center"/>
            <w:hideMark/>
          </w:tcPr>
          <w:p w14:paraId="32DE5138" w14:textId="77777777" w:rsidR="0041025C" w:rsidRPr="00AA1EDD" w:rsidRDefault="0041025C" w:rsidP="00FF451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2C2825"/>
                <w:sz w:val="20"/>
                <w:szCs w:val="20"/>
                <w:lang w:val="es-UY" w:eastAsia="es-UY"/>
              </w:rPr>
            </w:pPr>
            <w:r w:rsidRPr="00AA1EDD">
              <w:rPr>
                <w:rFonts w:ascii="Arial" w:eastAsia="Times New Roman" w:hAnsi="Arial" w:cs="Arial"/>
                <w:color w:val="2C2825"/>
                <w:sz w:val="20"/>
                <w:szCs w:val="20"/>
                <w:lang w:val="es-UY" w:eastAsia="es-UY"/>
              </w:rPr>
              <w:t>6.8</w:t>
            </w:r>
          </w:p>
        </w:tc>
        <w:tc>
          <w:tcPr>
            <w:tcW w:w="803" w:type="dxa"/>
            <w:vAlign w:val="center"/>
            <w:hideMark/>
          </w:tcPr>
          <w:p w14:paraId="15DE9C5A" w14:textId="77777777" w:rsidR="0041025C" w:rsidRPr="00AA1EDD" w:rsidRDefault="0041025C" w:rsidP="00FF451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2C2825"/>
                <w:sz w:val="20"/>
                <w:szCs w:val="20"/>
                <w:lang w:val="es-UY" w:eastAsia="es-UY"/>
              </w:rPr>
            </w:pPr>
            <w:r w:rsidRPr="00AA1EDD">
              <w:rPr>
                <w:rFonts w:ascii="Arial" w:eastAsia="Times New Roman" w:hAnsi="Arial" w:cs="Arial"/>
                <w:color w:val="2C2825"/>
                <w:sz w:val="20"/>
                <w:szCs w:val="20"/>
                <w:lang w:val="es-UY" w:eastAsia="es-UY"/>
              </w:rPr>
              <w:t>5.4</w:t>
            </w:r>
          </w:p>
        </w:tc>
        <w:tc>
          <w:tcPr>
            <w:tcW w:w="903" w:type="dxa"/>
            <w:vAlign w:val="center"/>
            <w:hideMark/>
          </w:tcPr>
          <w:p w14:paraId="1820D55B" w14:textId="77777777" w:rsidR="0041025C" w:rsidRPr="00AA1EDD" w:rsidRDefault="0041025C" w:rsidP="00FF451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2C2825"/>
                <w:sz w:val="20"/>
                <w:szCs w:val="20"/>
                <w:lang w:val="es-UY" w:eastAsia="es-UY"/>
              </w:rPr>
            </w:pPr>
            <w:r w:rsidRPr="00AA1EDD">
              <w:rPr>
                <w:rFonts w:ascii="Arial" w:eastAsia="Times New Roman" w:hAnsi="Arial" w:cs="Arial"/>
                <w:color w:val="2C2825"/>
                <w:sz w:val="20"/>
                <w:szCs w:val="20"/>
                <w:lang w:val="es-UY" w:eastAsia="es-UY"/>
              </w:rPr>
              <w:t>5.6</w:t>
            </w:r>
          </w:p>
        </w:tc>
        <w:tc>
          <w:tcPr>
            <w:tcW w:w="902" w:type="dxa"/>
            <w:vAlign w:val="center"/>
            <w:hideMark/>
          </w:tcPr>
          <w:p w14:paraId="3EA5C16D" w14:textId="77777777" w:rsidR="0041025C" w:rsidRPr="00AA1EDD" w:rsidRDefault="0041025C" w:rsidP="00FF451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2C2825"/>
                <w:sz w:val="20"/>
                <w:szCs w:val="20"/>
                <w:lang w:val="es-UY" w:eastAsia="es-UY"/>
              </w:rPr>
            </w:pPr>
            <w:r w:rsidRPr="00AA1EDD">
              <w:rPr>
                <w:rFonts w:ascii="Arial" w:eastAsia="Times New Roman" w:hAnsi="Arial" w:cs="Arial"/>
                <w:color w:val="2C2825"/>
                <w:sz w:val="20"/>
                <w:szCs w:val="20"/>
                <w:lang w:val="es-UY" w:eastAsia="es-UY"/>
              </w:rPr>
              <w:t>5.8</w:t>
            </w:r>
          </w:p>
        </w:tc>
        <w:tc>
          <w:tcPr>
            <w:tcW w:w="1220" w:type="dxa"/>
            <w:vAlign w:val="center"/>
            <w:hideMark/>
          </w:tcPr>
          <w:p w14:paraId="77FA435E" w14:textId="77777777" w:rsidR="0041025C" w:rsidRPr="00AA1EDD" w:rsidRDefault="0041025C" w:rsidP="00FF451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2C2825"/>
                <w:sz w:val="20"/>
                <w:szCs w:val="20"/>
                <w:lang w:val="es-UY" w:eastAsia="es-UY"/>
              </w:rPr>
            </w:pPr>
            <w:r w:rsidRPr="00AA1EDD">
              <w:rPr>
                <w:rFonts w:ascii="Arial" w:eastAsia="Times New Roman" w:hAnsi="Arial" w:cs="Arial"/>
                <w:color w:val="2C2825"/>
                <w:sz w:val="20"/>
                <w:szCs w:val="20"/>
                <w:lang w:val="es-UY" w:eastAsia="es-UY"/>
              </w:rPr>
              <w:t>5.5</w:t>
            </w:r>
          </w:p>
        </w:tc>
      </w:tr>
      <w:tr w:rsidR="0041025C" w:rsidRPr="00AA1EDD" w14:paraId="7B71AC23" w14:textId="025AD076" w:rsidTr="0041025C">
        <w:trPr>
          <w:trHeight w:val="1130"/>
        </w:trPr>
        <w:tc>
          <w:tcPr>
            <w:cnfStyle w:val="001000000000" w:firstRow="0" w:lastRow="0" w:firstColumn="1" w:lastColumn="0" w:oddVBand="0" w:evenVBand="0" w:oddHBand="0" w:evenHBand="0" w:firstRowFirstColumn="0" w:firstRowLastColumn="0" w:lastRowFirstColumn="0" w:lastRowLastColumn="0"/>
            <w:tcW w:w="1734" w:type="dxa"/>
            <w:vAlign w:val="center"/>
            <w:hideMark/>
          </w:tcPr>
          <w:p w14:paraId="6C11341D" w14:textId="73EF7A4D" w:rsidR="0041025C" w:rsidRPr="00AA1EDD" w:rsidRDefault="0041025C" w:rsidP="00FF451E">
            <w:pPr>
              <w:spacing w:after="0" w:line="240" w:lineRule="auto"/>
              <w:rPr>
                <w:rFonts w:ascii="Arial" w:eastAsia="Times New Roman" w:hAnsi="Arial" w:cs="Arial"/>
                <w:color w:val="2C2825"/>
                <w:sz w:val="20"/>
                <w:szCs w:val="20"/>
                <w:lang w:val="es-UY" w:eastAsia="es-UY"/>
              </w:rPr>
            </w:pPr>
            <w:r w:rsidRPr="00AA1EDD">
              <w:rPr>
                <w:rFonts w:ascii="Arial" w:eastAsia="Times New Roman" w:hAnsi="Arial" w:cs="Arial"/>
                <w:color w:val="2C2825"/>
                <w:sz w:val="20"/>
                <w:szCs w:val="20"/>
                <w:lang w:val="es-UY" w:eastAsia="es-UY"/>
              </w:rPr>
              <w:t>Exportaciones Arándanos y Cítricos con Programa</w:t>
            </w:r>
          </w:p>
        </w:tc>
        <w:tc>
          <w:tcPr>
            <w:tcW w:w="788" w:type="dxa"/>
            <w:vAlign w:val="center"/>
            <w:hideMark/>
          </w:tcPr>
          <w:p w14:paraId="6B09311F" w14:textId="181C5F26" w:rsidR="0041025C" w:rsidRPr="00AA1EDD" w:rsidRDefault="0041025C" w:rsidP="00FF451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p>
        </w:tc>
        <w:tc>
          <w:tcPr>
            <w:tcW w:w="902" w:type="dxa"/>
            <w:vAlign w:val="center"/>
            <w:hideMark/>
          </w:tcPr>
          <w:p w14:paraId="5AAE6460" w14:textId="137AE908" w:rsidR="0041025C" w:rsidRPr="00AA1EDD" w:rsidRDefault="0041025C" w:rsidP="00FF451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p>
        </w:tc>
        <w:tc>
          <w:tcPr>
            <w:tcW w:w="803" w:type="dxa"/>
            <w:vAlign w:val="center"/>
            <w:hideMark/>
          </w:tcPr>
          <w:p w14:paraId="6F4DA94A" w14:textId="77777777" w:rsidR="0041025C" w:rsidRPr="00AA1EDD" w:rsidRDefault="0041025C" w:rsidP="00FF451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AA1EDD">
              <w:rPr>
                <w:rFonts w:ascii="Arial" w:eastAsia="Times New Roman" w:hAnsi="Arial" w:cs="Arial"/>
                <w:color w:val="2C2825"/>
                <w:sz w:val="20"/>
                <w:szCs w:val="20"/>
                <w:lang w:val="es-UY" w:eastAsia="es-UY"/>
              </w:rPr>
              <w:t>6.8</w:t>
            </w:r>
          </w:p>
        </w:tc>
        <w:tc>
          <w:tcPr>
            <w:tcW w:w="803" w:type="dxa"/>
            <w:vAlign w:val="center"/>
            <w:hideMark/>
          </w:tcPr>
          <w:p w14:paraId="116463BD" w14:textId="77777777" w:rsidR="0041025C" w:rsidRPr="00AA1EDD" w:rsidRDefault="0041025C" w:rsidP="00FF451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AA1EDD">
              <w:rPr>
                <w:rFonts w:ascii="Arial" w:eastAsia="Times New Roman" w:hAnsi="Arial" w:cs="Arial"/>
                <w:color w:val="2C2825"/>
                <w:sz w:val="20"/>
                <w:szCs w:val="20"/>
                <w:lang w:val="es-UY" w:eastAsia="es-UY"/>
              </w:rPr>
              <w:t>6.5</w:t>
            </w:r>
          </w:p>
        </w:tc>
        <w:tc>
          <w:tcPr>
            <w:tcW w:w="903" w:type="dxa"/>
            <w:vAlign w:val="center"/>
            <w:hideMark/>
          </w:tcPr>
          <w:p w14:paraId="5352F3D8" w14:textId="77777777" w:rsidR="0041025C" w:rsidRPr="00AA1EDD" w:rsidRDefault="0041025C" w:rsidP="00FF451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AA1EDD">
              <w:rPr>
                <w:rFonts w:ascii="Arial" w:eastAsia="Times New Roman" w:hAnsi="Arial" w:cs="Arial"/>
                <w:color w:val="2C2825"/>
                <w:sz w:val="20"/>
                <w:szCs w:val="20"/>
                <w:lang w:val="es-UY" w:eastAsia="es-UY"/>
              </w:rPr>
              <w:t>6.5</w:t>
            </w:r>
          </w:p>
        </w:tc>
        <w:tc>
          <w:tcPr>
            <w:tcW w:w="902" w:type="dxa"/>
            <w:vAlign w:val="center"/>
            <w:hideMark/>
          </w:tcPr>
          <w:p w14:paraId="3061896D" w14:textId="77777777" w:rsidR="0041025C" w:rsidRPr="00AA1EDD" w:rsidRDefault="0041025C" w:rsidP="00FF451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AA1EDD">
              <w:rPr>
                <w:rFonts w:ascii="Arial" w:eastAsia="Times New Roman" w:hAnsi="Arial" w:cs="Arial"/>
                <w:color w:val="2C2825"/>
                <w:sz w:val="20"/>
                <w:szCs w:val="20"/>
                <w:lang w:val="es-UY" w:eastAsia="es-UY"/>
              </w:rPr>
              <w:t>7</w:t>
            </w:r>
          </w:p>
        </w:tc>
        <w:tc>
          <w:tcPr>
            <w:tcW w:w="1220" w:type="dxa"/>
            <w:vAlign w:val="center"/>
            <w:hideMark/>
          </w:tcPr>
          <w:p w14:paraId="28E1D9EA" w14:textId="4E0D51E8" w:rsidR="0041025C" w:rsidRPr="00AA1EDD" w:rsidRDefault="0041025C" w:rsidP="00FF451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AA1EDD">
              <w:rPr>
                <w:rFonts w:ascii="Arial" w:eastAsia="Times New Roman" w:hAnsi="Arial" w:cs="Arial"/>
                <w:color w:val="2C2825"/>
                <w:sz w:val="20"/>
                <w:szCs w:val="20"/>
                <w:lang w:val="es-UY" w:eastAsia="es-UY"/>
              </w:rPr>
              <w:t>7,2</w:t>
            </w:r>
          </w:p>
        </w:tc>
      </w:tr>
    </w:tbl>
    <w:p w14:paraId="52E5BB84" w14:textId="77777777" w:rsidR="00717205" w:rsidRDefault="00CF63D0" w:rsidP="00975ECB">
      <w:pPr>
        <w:tabs>
          <w:tab w:val="left" w:pos="3850"/>
        </w:tabs>
        <w:spacing w:after="0" w:line="360" w:lineRule="auto"/>
        <w:jc w:val="both"/>
        <w:rPr>
          <w:rFonts w:ascii="Arial" w:hAnsi="Arial" w:cs="Arial"/>
          <w:lang w:val="es-ES"/>
        </w:rPr>
      </w:pPr>
      <w:r>
        <w:rPr>
          <w:rFonts w:ascii="Arial" w:hAnsi="Arial" w:cs="Arial"/>
          <w:lang w:val="es-ES"/>
        </w:rPr>
        <w:t>Fuente: Elaboración propia en base a FMI y proyecciones</w:t>
      </w:r>
    </w:p>
    <w:p w14:paraId="05BEFD63" w14:textId="77777777" w:rsidR="00975ECB" w:rsidRPr="00794E62" w:rsidRDefault="00975ECB" w:rsidP="00975ECB">
      <w:pPr>
        <w:tabs>
          <w:tab w:val="left" w:pos="3850"/>
        </w:tabs>
        <w:spacing w:after="0" w:line="360" w:lineRule="auto"/>
        <w:jc w:val="both"/>
        <w:rPr>
          <w:rFonts w:ascii="Arial" w:hAnsi="Arial" w:cs="Arial"/>
          <w:lang w:val="es-ES"/>
        </w:rPr>
      </w:pPr>
    </w:p>
    <w:p w14:paraId="0DF17D39" w14:textId="424637B6" w:rsidR="009D7602" w:rsidRDefault="00CB742F" w:rsidP="00975ECB">
      <w:pPr>
        <w:tabs>
          <w:tab w:val="left" w:pos="3850"/>
        </w:tabs>
        <w:spacing w:after="0" w:line="360" w:lineRule="auto"/>
        <w:jc w:val="both"/>
        <w:rPr>
          <w:rFonts w:ascii="Arial" w:hAnsi="Arial" w:cs="Arial"/>
          <w:lang w:val="es-ES"/>
        </w:rPr>
      </w:pPr>
      <w:r w:rsidRPr="00AA1EDD">
        <w:rPr>
          <w:rFonts w:ascii="Arial" w:hAnsi="Arial" w:cs="Arial"/>
          <w:lang w:val="es-ES"/>
        </w:rPr>
        <w:t>Para medir los efectos de</w:t>
      </w:r>
      <w:r w:rsidR="00B73627">
        <w:rPr>
          <w:rFonts w:ascii="Arial" w:hAnsi="Arial" w:cs="Arial"/>
          <w:lang w:val="es-ES"/>
        </w:rPr>
        <w:t xml:space="preserve">l programa </w:t>
      </w:r>
      <w:r w:rsidR="006627E6">
        <w:rPr>
          <w:rFonts w:ascii="Arial" w:hAnsi="Arial" w:cs="Arial"/>
          <w:lang w:val="es-ES"/>
        </w:rPr>
        <w:t>sobre la competitividad de los servicios turísticos de la región de Salto Grande</w:t>
      </w:r>
      <w:r w:rsidRPr="00AA1EDD">
        <w:rPr>
          <w:rFonts w:ascii="Arial" w:hAnsi="Arial" w:cs="Arial"/>
          <w:lang w:val="es-ES"/>
        </w:rPr>
        <w:t xml:space="preserve"> se buscará cuantificar los efectos sobre </w:t>
      </w:r>
      <w:r w:rsidR="00AC1968" w:rsidRPr="00AA1EDD">
        <w:rPr>
          <w:rFonts w:ascii="Arial" w:hAnsi="Arial" w:cs="Arial"/>
          <w:lang w:val="es-ES"/>
        </w:rPr>
        <w:t xml:space="preserve">las </w:t>
      </w:r>
      <w:r w:rsidR="0041025C">
        <w:rPr>
          <w:rFonts w:ascii="Arial" w:hAnsi="Arial" w:cs="Arial"/>
          <w:lang w:val="es-ES"/>
        </w:rPr>
        <w:t>ventas de las ramas</w:t>
      </w:r>
      <w:r w:rsidR="00AC1968" w:rsidRPr="00AA1EDD">
        <w:rPr>
          <w:rFonts w:ascii="Arial" w:hAnsi="Arial" w:cs="Arial"/>
          <w:lang w:val="es-ES"/>
        </w:rPr>
        <w:t xml:space="preserve"> </w:t>
      </w:r>
      <w:r w:rsidR="0041025C">
        <w:rPr>
          <w:rFonts w:ascii="Arial" w:hAnsi="Arial" w:cs="Arial"/>
          <w:lang w:val="es-ES"/>
        </w:rPr>
        <w:t>tradicionales del turismo (hoteles y restaurantes)</w:t>
      </w:r>
      <w:r w:rsidRPr="00AA1EDD">
        <w:rPr>
          <w:rFonts w:ascii="Arial" w:hAnsi="Arial" w:cs="Arial"/>
          <w:lang w:val="es-ES"/>
        </w:rPr>
        <w:t>.</w:t>
      </w:r>
      <w:r w:rsidR="006627E6">
        <w:rPr>
          <w:rFonts w:ascii="Arial" w:hAnsi="Arial" w:cs="Arial"/>
          <w:lang w:val="es-ES"/>
        </w:rPr>
        <w:t xml:space="preserve"> </w:t>
      </w:r>
      <w:r w:rsidR="0040486F" w:rsidRPr="0029743B">
        <w:rPr>
          <w:rFonts w:ascii="Arial" w:hAnsi="Arial" w:cs="Arial"/>
          <w:lang w:val="es-ES"/>
        </w:rPr>
        <w:t xml:space="preserve">Para esto se obtuvo información sobre </w:t>
      </w:r>
      <w:r w:rsidR="00703E65" w:rsidRPr="0029743B">
        <w:rPr>
          <w:rFonts w:ascii="Arial" w:hAnsi="Arial" w:cs="Arial"/>
          <w:lang w:val="es-ES"/>
        </w:rPr>
        <w:t xml:space="preserve">el ingreso en materia de </w:t>
      </w:r>
      <w:r w:rsidR="0029743B" w:rsidRPr="0029743B">
        <w:rPr>
          <w:rFonts w:ascii="Arial" w:hAnsi="Arial" w:cs="Arial"/>
          <w:lang w:val="es-ES"/>
        </w:rPr>
        <w:t>h</w:t>
      </w:r>
      <w:r w:rsidR="00703E65" w:rsidRPr="0029743B">
        <w:rPr>
          <w:rFonts w:ascii="Arial" w:hAnsi="Arial" w:cs="Arial"/>
          <w:lang w:val="es-ES"/>
        </w:rPr>
        <w:t xml:space="preserve">oteles y </w:t>
      </w:r>
      <w:r w:rsidR="0029743B" w:rsidRPr="0029743B">
        <w:rPr>
          <w:rFonts w:ascii="Arial" w:hAnsi="Arial" w:cs="Arial"/>
          <w:lang w:val="es-ES"/>
        </w:rPr>
        <w:t>r</w:t>
      </w:r>
      <w:r w:rsidR="00703E65" w:rsidRPr="0029743B">
        <w:rPr>
          <w:rFonts w:ascii="Arial" w:hAnsi="Arial" w:cs="Arial"/>
          <w:lang w:val="es-ES"/>
        </w:rPr>
        <w:t xml:space="preserve">estaurantes para </w:t>
      </w:r>
      <w:r w:rsidR="0029743B" w:rsidRPr="0029743B">
        <w:rPr>
          <w:rFonts w:ascii="Arial" w:hAnsi="Arial" w:cs="Arial"/>
          <w:lang w:val="es-ES"/>
        </w:rPr>
        <w:t>los</w:t>
      </w:r>
      <w:r w:rsidR="00703E65" w:rsidRPr="0029743B">
        <w:rPr>
          <w:rFonts w:ascii="Arial" w:hAnsi="Arial" w:cs="Arial"/>
          <w:lang w:val="es-ES"/>
        </w:rPr>
        <w:t xml:space="preserve"> tres </w:t>
      </w:r>
      <w:r w:rsidR="0029743B" w:rsidRPr="0029743B">
        <w:rPr>
          <w:rFonts w:ascii="Arial" w:hAnsi="Arial" w:cs="Arial"/>
          <w:lang w:val="es-ES"/>
        </w:rPr>
        <w:t>departamentos</w:t>
      </w:r>
      <w:r w:rsidR="00703E65" w:rsidRPr="0029743B">
        <w:rPr>
          <w:rFonts w:ascii="Arial" w:hAnsi="Arial" w:cs="Arial"/>
          <w:lang w:val="es-ES"/>
        </w:rPr>
        <w:t xml:space="preserve"> objeto del programa</w:t>
      </w:r>
      <w:r w:rsidR="002F56EF">
        <w:rPr>
          <w:rFonts w:ascii="Arial" w:hAnsi="Arial" w:cs="Arial"/>
          <w:lang w:val="es-ES"/>
        </w:rPr>
        <w:t xml:space="preserve">, considerándose como línea de base los </w:t>
      </w:r>
      <w:r w:rsidR="002F56EF" w:rsidRPr="002F56EF">
        <w:rPr>
          <w:rFonts w:ascii="Arial" w:hAnsi="Arial" w:cs="Arial"/>
          <w:lang w:val="es-ES"/>
        </w:rPr>
        <w:t>$621,82 millones de</w:t>
      </w:r>
      <w:r w:rsidR="002F56EF">
        <w:rPr>
          <w:rFonts w:ascii="Arial" w:hAnsi="Arial" w:cs="Arial"/>
          <w:lang w:val="es-ES"/>
        </w:rPr>
        <w:t xml:space="preserve">clarados por </w:t>
      </w:r>
      <w:r w:rsidR="002F56EF" w:rsidRPr="002F56EF">
        <w:rPr>
          <w:rFonts w:ascii="Arial" w:hAnsi="Arial" w:cs="Arial"/>
          <w:lang w:val="es-ES"/>
        </w:rPr>
        <w:t>908 empresas</w:t>
      </w:r>
      <w:r w:rsidR="0041025C">
        <w:rPr>
          <w:rFonts w:ascii="Arial" w:hAnsi="Arial" w:cs="Arial"/>
          <w:lang w:val="es-ES"/>
        </w:rPr>
        <w:t xml:space="preserve"> del rubro</w:t>
      </w:r>
      <w:r w:rsidR="00703E65" w:rsidRPr="0029743B">
        <w:rPr>
          <w:rFonts w:ascii="Arial" w:hAnsi="Arial" w:cs="Arial"/>
          <w:lang w:val="es-ES"/>
        </w:rPr>
        <w:t xml:space="preserve">. Esta información fue facilitada por la </w:t>
      </w:r>
      <w:r w:rsidR="00AA1EDD" w:rsidRPr="0029743B">
        <w:rPr>
          <w:rFonts w:ascii="Arial" w:hAnsi="Arial" w:cs="Arial"/>
          <w:lang w:val="es-ES"/>
        </w:rPr>
        <w:t>Administración</w:t>
      </w:r>
      <w:r w:rsidR="00703E65">
        <w:rPr>
          <w:rFonts w:ascii="Arial" w:hAnsi="Arial" w:cs="Arial"/>
          <w:lang w:val="es-ES"/>
        </w:rPr>
        <w:t xml:space="preserve"> Tributaria de Entre Ríos</w:t>
      </w:r>
      <w:r w:rsidR="00AA1EDD">
        <w:rPr>
          <w:rFonts w:ascii="Arial" w:hAnsi="Arial" w:cs="Arial"/>
          <w:lang w:val="es-ES"/>
        </w:rPr>
        <w:t xml:space="preserve"> (ATER)</w:t>
      </w:r>
      <w:r w:rsidR="00703E65">
        <w:rPr>
          <w:rFonts w:ascii="Arial" w:hAnsi="Arial" w:cs="Arial"/>
          <w:lang w:val="es-ES"/>
        </w:rPr>
        <w:t xml:space="preserve">. </w:t>
      </w:r>
    </w:p>
    <w:p w14:paraId="19FD0F91" w14:textId="77777777" w:rsidR="009D7602" w:rsidRDefault="009D7602" w:rsidP="00975ECB">
      <w:pPr>
        <w:tabs>
          <w:tab w:val="left" w:pos="3850"/>
        </w:tabs>
        <w:spacing w:after="0" w:line="360" w:lineRule="auto"/>
        <w:jc w:val="both"/>
        <w:rPr>
          <w:rFonts w:ascii="Arial" w:hAnsi="Arial" w:cs="Arial"/>
          <w:lang w:val="es-ES"/>
        </w:rPr>
      </w:pPr>
    </w:p>
    <w:p w14:paraId="46AE6EB5" w14:textId="1864375D" w:rsidR="009D7602" w:rsidRDefault="009D7602" w:rsidP="009D7602">
      <w:pPr>
        <w:tabs>
          <w:tab w:val="left" w:pos="3850"/>
        </w:tabs>
        <w:spacing w:after="0" w:line="360" w:lineRule="auto"/>
        <w:jc w:val="both"/>
        <w:rPr>
          <w:rFonts w:ascii="Arial" w:hAnsi="Arial" w:cs="Arial"/>
          <w:lang w:val="es-ES"/>
        </w:rPr>
      </w:pPr>
      <w:r w:rsidRPr="003A41EB">
        <w:rPr>
          <w:rFonts w:ascii="Arial" w:hAnsi="Arial" w:cs="Arial"/>
          <w:lang w:val="es-ES"/>
        </w:rPr>
        <w:t>Adicionalmente, dado que los turistas gastan más en alojamiento y alimentación que en otros rubros</w:t>
      </w:r>
      <w:r>
        <w:rPr>
          <w:rStyle w:val="FootnoteReference"/>
          <w:rFonts w:ascii="Arial" w:hAnsi="Arial" w:cs="Arial"/>
          <w:lang w:val="es-ES"/>
        </w:rPr>
        <w:footnoteReference w:id="11"/>
      </w:r>
      <w:r w:rsidRPr="003A41EB">
        <w:rPr>
          <w:rFonts w:ascii="Arial" w:hAnsi="Arial" w:cs="Arial"/>
          <w:lang w:val="es-ES"/>
        </w:rPr>
        <w:t xml:space="preserve"> </w:t>
      </w:r>
      <w:r>
        <w:rPr>
          <w:rFonts w:ascii="Arial" w:hAnsi="Arial" w:cs="Arial"/>
          <w:lang w:val="es-ES"/>
        </w:rPr>
        <w:t xml:space="preserve">y a los efectos de mantener supuestos conservadores se supone un gasto un 20% superior a lo que se declara en </w:t>
      </w:r>
      <w:r w:rsidR="0041025C">
        <w:rPr>
          <w:rFonts w:ascii="Arial" w:hAnsi="Arial" w:cs="Arial"/>
          <w:lang w:val="es-ES"/>
        </w:rPr>
        <w:t>h</w:t>
      </w:r>
      <w:r>
        <w:rPr>
          <w:rFonts w:ascii="Arial" w:hAnsi="Arial" w:cs="Arial"/>
          <w:lang w:val="es-ES"/>
        </w:rPr>
        <w:t xml:space="preserve">oteles y </w:t>
      </w:r>
      <w:r w:rsidR="0041025C">
        <w:rPr>
          <w:rFonts w:ascii="Arial" w:hAnsi="Arial" w:cs="Arial"/>
          <w:lang w:val="es-ES"/>
        </w:rPr>
        <w:t>r</w:t>
      </w:r>
      <w:r>
        <w:rPr>
          <w:rFonts w:ascii="Arial" w:hAnsi="Arial" w:cs="Arial"/>
          <w:lang w:val="es-ES"/>
        </w:rPr>
        <w:t>estaurantes.</w:t>
      </w:r>
    </w:p>
    <w:p w14:paraId="3C19A3E9" w14:textId="77777777" w:rsidR="009D7602" w:rsidRDefault="009D7602" w:rsidP="009D7602">
      <w:pPr>
        <w:tabs>
          <w:tab w:val="left" w:pos="3850"/>
        </w:tabs>
        <w:spacing w:after="0" w:line="360" w:lineRule="auto"/>
        <w:jc w:val="both"/>
        <w:rPr>
          <w:rFonts w:ascii="Arial" w:hAnsi="Arial" w:cs="Arial"/>
          <w:lang w:val="es-ES"/>
        </w:rPr>
      </w:pPr>
    </w:p>
    <w:p w14:paraId="01F9D423" w14:textId="3247BDD8" w:rsidR="0040486F" w:rsidRDefault="009D7602" w:rsidP="00975ECB">
      <w:pPr>
        <w:tabs>
          <w:tab w:val="left" w:pos="3850"/>
        </w:tabs>
        <w:spacing w:after="0" w:line="360" w:lineRule="auto"/>
        <w:jc w:val="both"/>
        <w:rPr>
          <w:rFonts w:ascii="Arial" w:hAnsi="Arial" w:cs="Arial"/>
          <w:lang w:val="es-ES"/>
        </w:rPr>
      </w:pPr>
      <w:r>
        <w:rPr>
          <w:rFonts w:ascii="Arial" w:hAnsi="Arial" w:cs="Arial"/>
          <w:lang w:val="es-ES"/>
        </w:rPr>
        <w:t>Para estimar los beneficios que se generarán en este sector con las intervenciones previstas en el programa</w:t>
      </w:r>
      <w:r w:rsidR="0041025C">
        <w:rPr>
          <w:rFonts w:ascii="Arial" w:hAnsi="Arial" w:cs="Arial"/>
          <w:lang w:val="es-ES"/>
        </w:rPr>
        <w:t>,</w:t>
      </w:r>
      <w:r>
        <w:rPr>
          <w:rFonts w:ascii="Arial" w:hAnsi="Arial" w:cs="Arial"/>
          <w:lang w:val="es-ES"/>
        </w:rPr>
        <w:t xml:space="preserve"> se consideraron </w:t>
      </w:r>
      <w:r w:rsidR="00703E65" w:rsidRPr="003A41EB">
        <w:rPr>
          <w:rFonts w:ascii="Arial" w:hAnsi="Arial" w:cs="Arial"/>
          <w:lang w:val="es-ES"/>
        </w:rPr>
        <w:t>la</w:t>
      </w:r>
      <w:r>
        <w:rPr>
          <w:rFonts w:ascii="Arial" w:hAnsi="Arial" w:cs="Arial"/>
          <w:lang w:val="es-ES"/>
        </w:rPr>
        <w:t>s</w:t>
      </w:r>
      <w:r w:rsidR="00703E65" w:rsidRPr="003A41EB">
        <w:rPr>
          <w:rFonts w:ascii="Arial" w:hAnsi="Arial" w:cs="Arial"/>
          <w:lang w:val="es-ES"/>
        </w:rPr>
        <w:t xml:space="preserve"> tasa</w:t>
      </w:r>
      <w:r>
        <w:rPr>
          <w:rFonts w:ascii="Arial" w:hAnsi="Arial" w:cs="Arial"/>
          <w:lang w:val="es-ES"/>
        </w:rPr>
        <w:t xml:space="preserve">s </w:t>
      </w:r>
      <w:r w:rsidR="00703E65" w:rsidRPr="003A41EB">
        <w:rPr>
          <w:rFonts w:ascii="Arial" w:hAnsi="Arial" w:cs="Arial"/>
          <w:lang w:val="es-ES"/>
        </w:rPr>
        <w:t xml:space="preserve">de crecimiento </w:t>
      </w:r>
      <w:r>
        <w:rPr>
          <w:rFonts w:ascii="Arial" w:hAnsi="Arial" w:cs="Arial"/>
          <w:lang w:val="es-ES"/>
        </w:rPr>
        <w:t>obtenidas en</w:t>
      </w:r>
      <w:r w:rsidR="002F56EF">
        <w:rPr>
          <w:rFonts w:ascii="Arial" w:hAnsi="Arial" w:cs="Arial"/>
          <w:lang w:val="es-ES"/>
        </w:rPr>
        <w:t xml:space="preserve"> la evaluación de impacto </w:t>
      </w:r>
      <w:r w:rsidR="002F56EF">
        <w:rPr>
          <w:rFonts w:ascii="Arial" w:hAnsi="Arial" w:cs="Arial"/>
          <w:lang w:val="es-ES"/>
        </w:rPr>
        <w:lastRenderedPageBreak/>
        <w:t xml:space="preserve">realizada al </w:t>
      </w:r>
      <w:r>
        <w:rPr>
          <w:rFonts w:ascii="Arial" w:hAnsi="Arial" w:cs="Arial"/>
          <w:lang w:val="es-ES"/>
        </w:rPr>
        <w:t>p</w:t>
      </w:r>
      <w:r w:rsidR="002F56EF">
        <w:rPr>
          <w:rFonts w:ascii="Arial" w:hAnsi="Arial" w:cs="Arial"/>
          <w:lang w:val="es-ES"/>
        </w:rPr>
        <w:t xml:space="preserve">rograma </w:t>
      </w:r>
      <w:r w:rsidR="002F56EF" w:rsidRPr="002F56EF">
        <w:rPr>
          <w:rFonts w:ascii="Arial" w:hAnsi="Arial" w:cs="Arial"/>
          <w:lang w:val="es-ES"/>
        </w:rPr>
        <w:t xml:space="preserve">Desarrollo </w:t>
      </w:r>
      <w:r w:rsidRPr="002F56EF">
        <w:rPr>
          <w:rFonts w:ascii="Arial" w:hAnsi="Arial" w:cs="Arial"/>
          <w:lang w:val="es-ES"/>
        </w:rPr>
        <w:t>Turístico</w:t>
      </w:r>
      <w:r w:rsidR="002F56EF" w:rsidRPr="002F56EF">
        <w:rPr>
          <w:rFonts w:ascii="Arial" w:hAnsi="Arial" w:cs="Arial"/>
          <w:lang w:val="es-ES"/>
        </w:rPr>
        <w:t xml:space="preserve"> Sustentable de la Provincia de Salta</w:t>
      </w:r>
      <w:r w:rsidR="008A0011">
        <w:rPr>
          <w:rFonts w:ascii="Arial" w:hAnsi="Arial" w:cs="Arial"/>
          <w:lang w:val="es-ES"/>
        </w:rPr>
        <w:t xml:space="preserve"> </w:t>
      </w:r>
      <w:r w:rsidR="0041025C">
        <w:rPr>
          <w:rFonts w:ascii="Arial" w:hAnsi="Arial" w:cs="Arial"/>
          <w:lang w:val="es-ES"/>
        </w:rPr>
        <w:t xml:space="preserve">que se describe </w:t>
      </w:r>
      <w:r w:rsidR="008A0011">
        <w:rPr>
          <w:rFonts w:ascii="Arial" w:hAnsi="Arial" w:cs="Arial"/>
          <w:lang w:val="es-ES"/>
        </w:rPr>
        <w:t xml:space="preserve">en </w:t>
      </w:r>
      <w:r w:rsidR="00B04A19" w:rsidRPr="00B04A19">
        <w:rPr>
          <w:rFonts w:ascii="Arial" w:hAnsi="Arial" w:cs="Arial"/>
          <w:lang w:val="es-ES"/>
        </w:rPr>
        <w:t xml:space="preserve">Castillo y otros (2017, pp. </w:t>
      </w:r>
      <w:r w:rsidR="00B04A19" w:rsidRPr="00B04A19">
        <w:rPr>
          <w:rFonts w:ascii="Arial" w:hAnsi="Arial" w:cs="Arial"/>
          <w:lang w:val="es-UY"/>
        </w:rPr>
        <w:t>25-41)</w:t>
      </w:r>
      <w:r w:rsidR="00B04A19" w:rsidRPr="00B04A19">
        <w:rPr>
          <w:rFonts w:ascii="Arial" w:hAnsi="Arial" w:cs="Arial"/>
          <w:lang w:val="es-ES"/>
        </w:rPr>
        <w:t>.</w:t>
      </w:r>
      <w:r w:rsidR="00B04A19">
        <w:rPr>
          <w:rFonts w:ascii="Arial" w:hAnsi="Arial" w:cs="Arial"/>
          <w:lang w:val="es-ES"/>
        </w:rPr>
        <w:t xml:space="preserve"> Como resultado del programa el gasto en turismo aumentó 5,2% anual</w:t>
      </w:r>
      <w:r w:rsidR="00F2157E">
        <w:rPr>
          <w:rFonts w:ascii="Arial" w:hAnsi="Arial" w:cs="Arial"/>
          <w:lang w:val="es-ES"/>
        </w:rPr>
        <w:t xml:space="preserve"> </w:t>
      </w:r>
      <w:r w:rsidR="0041025C">
        <w:rPr>
          <w:rFonts w:ascii="Arial" w:hAnsi="Arial" w:cs="Arial"/>
          <w:lang w:val="es-ES"/>
        </w:rPr>
        <w:t>durante</w:t>
      </w:r>
      <w:r w:rsidR="00F2157E">
        <w:rPr>
          <w:rFonts w:ascii="Arial" w:hAnsi="Arial" w:cs="Arial"/>
          <w:lang w:val="es-ES"/>
        </w:rPr>
        <w:t xml:space="preserve"> el período analizado.</w:t>
      </w:r>
    </w:p>
    <w:p w14:paraId="1F99AA2D" w14:textId="77777777" w:rsidR="009A2BAC" w:rsidRDefault="009A2BAC" w:rsidP="00226146">
      <w:pPr>
        <w:tabs>
          <w:tab w:val="left" w:pos="3850"/>
        </w:tabs>
        <w:spacing w:after="0" w:line="360" w:lineRule="auto"/>
        <w:jc w:val="both"/>
        <w:rPr>
          <w:rFonts w:ascii="Arial" w:hAnsi="Arial" w:cs="Arial"/>
          <w:lang w:val="es-ES"/>
        </w:rPr>
      </w:pPr>
    </w:p>
    <w:p w14:paraId="6522505E" w14:textId="36EC5119" w:rsidR="00C901AF" w:rsidRDefault="004E0096" w:rsidP="00226146">
      <w:pPr>
        <w:tabs>
          <w:tab w:val="left" w:pos="3850"/>
        </w:tabs>
        <w:spacing w:after="0" w:line="360" w:lineRule="auto"/>
        <w:jc w:val="both"/>
        <w:rPr>
          <w:rFonts w:ascii="Arial" w:hAnsi="Arial" w:cs="Arial"/>
          <w:lang w:val="es-ES"/>
        </w:rPr>
      </w:pPr>
      <w:r>
        <w:rPr>
          <w:rFonts w:ascii="Arial" w:hAnsi="Arial" w:cs="Arial"/>
          <w:lang w:val="es-ES"/>
        </w:rPr>
        <w:t>Este aumento previsto en el</w:t>
      </w:r>
      <w:r w:rsidR="00F855D7">
        <w:rPr>
          <w:rFonts w:ascii="Arial" w:hAnsi="Arial" w:cs="Arial"/>
          <w:lang w:val="es-ES"/>
        </w:rPr>
        <w:t xml:space="preserve"> gasto en turismo capta el efecto del incremento d</w:t>
      </w:r>
      <w:r w:rsidR="00B41367">
        <w:rPr>
          <w:rFonts w:ascii="Arial" w:hAnsi="Arial" w:cs="Arial"/>
          <w:lang w:val="es-ES"/>
        </w:rPr>
        <w:t>e</w:t>
      </w:r>
      <w:r w:rsidR="007D00D9" w:rsidRPr="007D00D9">
        <w:rPr>
          <w:rFonts w:ascii="Arial" w:hAnsi="Arial" w:cs="Arial"/>
          <w:lang w:val="es-ES"/>
        </w:rPr>
        <w:t xml:space="preserve">l número de visitantes “con </w:t>
      </w:r>
      <w:r w:rsidR="003A41EB">
        <w:rPr>
          <w:rFonts w:ascii="Arial" w:hAnsi="Arial" w:cs="Arial"/>
          <w:lang w:val="es-ES"/>
        </w:rPr>
        <w:t>programa</w:t>
      </w:r>
      <w:r w:rsidR="007D00D9" w:rsidRPr="007D00D9">
        <w:rPr>
          <w:rFonts w:ascii="Arial" w:hAnsi="Arial" w:cs="Arial"/>
          <w:lang w:val="es-ES"/>
        </w:rPr>
        <w:t xml:space="preserve">” </w:t>
      </w:r>
      <w:r w:rsidR="00F855D7">
        <w:rPr>
          <w:rFonts w:ascii="Arial" w:hAnsi="Arial" w:cs="Arial"/>
          <w:lang w:val="es-ES"/>
        </w:rPr>
        <w:t xml:space="preserve">que tiene en cuenta </w:t>
      </w:r>
      <w:r w:rsidR="007D00D9" w:rsidRPr="007D00D9">
        <w:rPr>
          <w:rFonts w:ascii="Arial" w:hAnsi="Arial" w:cs="Arial"/>
          <w:lang w:val="es-ES"/>
        </w:rPr>
        <w:t xml:space="preserve">las estimaciones sobre </w:t>
      </w:r>
      <w:r w:rsidR="0041025C">
        <w:rPr>
          <w:rFonts w:ascii="Arial" w:hAnsi="Arial" w:cs="Arial"/>
          <w:lang w:val="es-ES"/>
        </w:rPr>
        <w:t>el incremento</w:t>
      </w:r>
      <w:r w:rsidR="007D00D9" w:rsidRPr="007D00D9">
        <w:rPr>
          <w:rFonts w:ascii="Arial" w:hAnsi="Arial" w:cs="Arial"/>
          <w:lang w:val="es-ES"/>
        </w:rPr>
        <w:t xml:space="preserve"> del número de visitantes previsto en el estudio de </w:t>
      </w:r>
      <w:r w:rsidR="0029743B">
        <w:rPr>
          <w:rFonts w:ascii="Arial" w:hAnsi="Arial" w:cs="Arial"/>
          <w:lang w:val="es-ES"/>
        </w:rPr>
        <w:t>e</w:t>
      </w:r>
      <w:r w:rsidR="007D00D9" w:rsidRPr="007D00D9">
        <w:rPr>
          <w:rFonts w:ascii="Arial" w:hAnsi="Arial" w:cs="Arial"/>
          <w:lang w:val="es-ES"/>
        </w:rPr>
        <w:t>valuación técnica y económico financiero del Aeropuerto de Concordia en su Análisis Costo-Beneficio por ALG</w:t>
      </w:r>
      <w:r w:rsidR="00D86344">
        <w:rPr>
          <w:rFonts w:ascii="Arial" w:hAnsi="Arial" w:cs="Arial"/>
          <w:lang w:val="es-ES"/>
        </w:rPr>
        <w:t>, 45.000 pasajeros anuales por vía aérea</w:t>
      </w:r>
      <w:r w:rsidR="00B41367">
        <w:rPr>
          <w:rFonts w:ascii="Arial" w:hAnsi="Arial" w:cs="Arial"/>
          <w:lang w:val="es-ES"/>
        </w:rPr>
        <w:t>.</w:t>
      </w:r>
    </w:p>
    <w:p w14:paraId="2BD57507" w14:textId="527EF0AB" w:rsidR="004258F4" w:rsidRDefault="004258F4" w:rsidP="00975ECB">
      <w:pPr>
        <w:tabs>
          <w:tab w:val="left" w:pos="3850"/>
        </w:tabs>
        <w:spacing w:after="0" w:line="360" w:lineRule="auto"/>
        <w:jc w:val="both"/>
        <w:rPr>
          <w:rFonts w:ascii="Arial" w:hAnsi="Arial" w:cs="Arial"/>
          <w:lang w:val="es-ES"/>
        </w:rPr>
      </w:pPr>
    </w:p>
    <w:p w14:paraId="497D0C59" w14:textId="51A6999E" w:rsidR="004258F4" w:rsidRDefault="00F855D7" w:rsidP="008F34DD">
      <w:pPr>
        <w:pStyle w:val="Default"/>
        <w:spacing w:line="360" w:lineRule="auto"/>
        <w:jc w:val="both"/>
        <w:rPr>
          <w:rFonts w:ascii="Arial" w:hAnsi="Arial" w:cs="Arial"/>
          <w:sz w:val="22"/>
          <w:szCs w:val="22"/>
          <w:lang w:val="es-UY"/>
        </w:rPr>
      </w:pPr>
      <w:r>
        <w:rPr>
          <w:rFonts w:ascii="Arial" w:hAnsi="Arial" w:cs="Arial"/>
          <w:sz w:val="22"/>
          <w:szCs w:val="22"/>
          <w:lang w:val="es-UY"/>
        </w:rPr>
        <w:t>A continuación</w:t>
      </w:r>
      <w:r w:rsidR="00B41367">
        <w:rPr>
          <w:rFonts w:ascii="Arial" w:hAnsi="Arial" w:cs="Arial"/>
          <w:sz w:val="22"/>
          <w:szCs w:val="22"/>
          <w:lang w:val="es-UY"/>
        </w:rPr>
        <w:t>,</w:t>
      </w:r>
      <w:r>
        <w:rPr>
          <w:rFonts w:ascii="Arial" w:hAnsi="Arial" w:cs="Arial"/>
          <w:sz w:val="22"/>
          <w:szCs w:val="22"/>
          <w:lang w:val="es-UY"/>
        </w:rPr>
        <w:t xml:space="preserve"> se presenta una tabla donde se detallan tanto los supuestos utilizados como el cálculo que transforma los indicadores de la </w:t>
      </w:r>
      <w:r w:rsidR="005C4CFA">
        <w:rPr>
          <w:rFonts w:ascii="Arial" w:hAnsi="Arial" w:cs="Arial"/>
          <w:sz w:val="22"/>
          <w:szCs w:val="22"/>
          <w:lang w:val="es-UY"/>
        </w:rPr>
        <w:t>M</w:t>
      </w:r>
      <w:r>
        <w:rPr>
          <w:rFonts w:ascii="Arial" w:hAnsi="Arial" w:cs="Arial"/>
          <w:sz w:val="22"/>
          <w:szCs w:val="22"/>
          <w:lang w:val="es-UY"/>
        </w:rPr>
        <w:t xml:space="preserve">atriz de </w:t>
      </w:r>
      <w:r w:rsidR="005C4CFA">
        <w:rPr>
          <w:rFonts w:ascii="Arial" w:hAnsi="Arial" w:cs="Arial"/>
          <w:sz w:val="22"/>
          <w:szCs w:val="22"/>
          <w:lang w:val="es-UY"/>
        </w:rPr>
        <w:t>R</w:t>
      </w:r>
      <w:r>
        <w:rPr>
          <w:rFonts w:ascii="Arial" w:hAnsi="Arial" w:cs="Arial"/>
          <w:sz w:val="22"/>
          <w:szCs w:val="22"/>
          <w:lang w:val="es-UY"/>
        </w:rPr>
        <w:t xml:space="preserve">esultados en la cuantificación económica del </w:t>
      </w:r>
      <w:r w:rsidR="003A41EB">
        <w:rPr>
          <w:rFonts w:ascii="Arial" w:hAnsi="Arial" w:cs="Arial"/>
          <w:sz w:val="22"/>
          <w:szCs w:val="22"/>
          <w:lang w:val="es-UY"/>
        </w:rPr>
        <w:t>programa</w:t>
      </w:r>
      <w:r>
        <w:rPr>
          <w:rFonts w:ascii="Arial" w:hAnsi="Arial" w:cs="Arial"/>
          <w:sz w:val="22"/>
          <w:szCs w:val="22"/>
          <w:lang w:val="es-UY"/>
        </w:rPr>
        <w:t>.</w:t>
      </w:r>
    </w:p>
    <w:p w14:paraId="62FF8BFB" w14:textId="00A9FE92" w:rsidR="00F855D7" w:rsidRDefault="00F855D7" w:rsidP="008F34DD">
      <w:pPr>
        <w:pStyle w:val="Default"/>
        <w:spacing w:line="360" w:lineRule="auto"/>
        <w:jc w:val="both"/>
        <w:rPr>
          <w:rFonts w:ascii="Arial" w:hAnsi="Arial" w:cs="Arial"/>
          <w:sz w:val="22"/>
          <w:szCs w:val="22"/>
          <w:lang w:val="es-UY"/>
        </w:rPr>
      </w:pPr>
      <w:bookmarkStart w:id="4" w:name="_Hlk526089497"/>
    </w:p>
    <w:p w14:paraId="239E27EB" w14:textId="77777777" w:rsidR="00F855D7" w:rsidRDefault="00F855D7">
      <w:pPr>
        <w:spacing w:after="0" w:line="240" w:lineRule="auto"/>
        <w:rPr>
          <w:rFonts w:ascii="Arial" w:hAnsi="Arial" w:cs="Arial"/>
          <w:lang w:val="es-UY"/>
        </w:rPr>
        <w:sectPr w:rsidR="00F855D7" w:rsidSect="00CD48CF">
          <w:footerReference w:type="default" r:id="rId17"/>
          <w:pgSz w:w="12240" w:h="15840"/>
          <w:pgMar w:top="1417" w:right="1440" w:bottom="1417" w:left="1440" w:header="720" w:footer="720" w:gutter="0"/>
          <w:cols w:space="720"/>
          <w:docGrid w:linePitch="360"/>
        </w:sectPr>
      </w:pPr>
    </w:p>
    <w:bookmarkEnd w:id="4"/>
    <w:p w14:paraId="503768D0" w14:textId="721F9AF6" w:rsidR="00F855D7" w:rsidRPr="00DB1F6D" w:rsidRDefault="00B94B2C" w:rsidP="00DB1F6D">
      <w:pPr>
        <w:pStyle w:val="Default"/>
        <w:spacing w:line="360" w:lineRule="auto"/>
        <w:jc w:val="both"/>
        <w:rPr>
          <w:rFonts w:ascii="Arial" w:hAnsi="Arial" w:cs="Arial"/>
          <w:sz w:val="22"/>
          <w:szCs w:val="22"/>
          <w:lang w:val="es-UY"/>
        </w:rPr>
      </w:pPr>
      <w:r w:rsidRPr="00DB1F6D">
        <w:rPr>
          <w:rFonts w:ascii="Arial" w:hAnsi="Arial" w:cs="Arial"/>
          <w:sz w:val="22"/>
          <w:szCs w:val="22"/>
          <w:lang w:val="es-UY"/>
        </w:rPr>
        <w:lastRenderedPageBreak/>
        <w:t>Tabla</w:t>
      </w:r>
      <w:r w:rsidR="00F60594" w:rsidRPr="00DB1F6D">
        <w:rPr>
          <w:rFonts w:ascii="Arial" w:hAnsi="Arial" w:cs="Arial"/>
          <w:sz w:val="22"/>
          <w:szCs w:val="22"/>
          <w:lang w:val="es-UY"/>
        </w:rPr>
        <w:t xml:space="preserve"> N°</w:t>
      </w:r>
      <w:r w:rsidRPr="00DB1F6D">
        <w:rPr>
          <w:rFonts w:ascii="Arial" w:hAnsi="Arial" w:cs="Arial"/>
          <w:sz w:val="22"/>
          <w:szCs w:val="22"/>
          <w:lang w:val="es-UY"/>
        </w:rPr>
        <w:t>4</w:t>
      </w:r>
      <w:r w:rsidR="00DB1F6D" w:rsidRPr="00DB1F6D">
        <w:rPr>
          <w:rFonts w:ascii="Arial" w:hAnsi="Arial" w:cs="Arial"/>
          <w:sz w:val="22"/>
          <w:szCs w:val="22"/>
          <w:lang w:val="es-UY"/>
        </w:rPr>
        <w:t xml:space="preserve">. </w:t>
      </w:r>
      <w:r w:rsidR="00F60594" w:rsidRPr="00DB1F6D">
        <w:rPr>
          <w:rFonts w:ascii="Arial" w:hAnsi="Arial" w:cs="Arial"/>
          <w:sz w:val="22"/>
          <w:szCs w:val="22"/>
          <w:lang w:val="es-UY"/>
        </w:rPr>
        <w:t xml:space="preserve">Supuestos y </w:t>
      </w:r>
      <w:r w:rsidR="005C4CFA">
        <w:rPr>
          <w:rFonts w:ascii="Arial" w:hAnsi="Arial" w:cs="Arial"/>
          <w:sz w:val="22"/>
          <w:szCs w:val="22"/>
          <w:lang w:val="es-UY"/>
        </w:rPr>
        <w:t>c</w:t>
      </w:r>
      <w:r w:rsidR="00F60594" w:rsidRPr="00DB1F6D">
        <w:rPr>
          <w:rFonts w:ascii="Arial" w:hAnsi="Arial" w:cs="Arial"/>
          <w:sz w:val="22"/>
          <w:szCs w:val="22"/>
          <w:lang w:val="es-UY"/>
        </w:rPr>
        <w:t xml:space="preserve">álculo de los beneficios del </w:t>
      </w:r>
      <w:r w:rsidR="003A41EB">
        <w:rPr>
          <w:rFonts w:ascii="Arial" w:hAnsi="Arial" w:cs="Arial"/>
          <w:sz w:val="22"/>
          <w:szCs w:val="22"/>
          <w:lang w:val="es-UY"/>
        </w:rPr>
        <w:t>programa</w:t>
      </w:r>
      <w:r w:rsidR="00321F23">
        <w:rPr>
          <w:rFonts w:ascii="Arial" w:hAnsi="Arial" w:cs="Arial"/>
          <w:sz w:val="22"/>
          <w:szCs w:val="22"/>
          <w:lang w:val="es-UY"/>
        </w:rPr>
        <w:t>.</w:t>
      </w:r>
    </w:p>
    <w:tbl>
      <w:tblPr>
        <w:tblW w:w="12726" w:type="dxa"/>
        <w:tblInd w:w="-10"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70" w:type="dxa"/>
          <w:right w:w="70" w:type="dxa"/>
        </w:tblCellMar>
        <w:tblLook w:val="04A0" w:firstRow="1" w:lastRow="0" w:firstColumn="1" w:lastColumn="0" w:noHBand="0" w:noVBand="1"/>
      </w:tblPr>
      <w:tblGrid>
        <w:gridCol w:w="318"/>
        <w:gridCol w:w="2562"/>
        <w:gridCol w:w="541"/>
        <w:gridCol w:w="594"/>
        <w:gridCol w:w="594"/>
        <w:gridCol w:w="594"/>
        <w:gridCol w:w="594"/>
        <w:gridCol w:w="594"/>
        <w:gridCol w:w="594"/>
        <w:gridCol w:w="594"/>
        <w:gridCol w:w="594"/>
        <w:gridCol w:w="594"/>
        <w:gridCol w:w="630"/>
        <w:gridCol w:w="3329"/>
      </w:tblGrid>
      <w:tr w:rsidR="00624720" w:rsidRPr="006F5D41" w14:paraId="2C7B99E8" w14:textId="77777777" w:rsidTr="00624720">
        <w:trPr>
          <w:trHeight w:val="520"/>
        </w:trPr>
        <w:tc>
          <w:tcPr>
            <w:tcW w:w="318" w:type="dxa"/>
            <w:shd w:val="clear" w:color="auto" w:fill="auto"/>
            <w:noWrap/>
            <w:vAlign w:val="bottom"/>
            <w:hideMark/>
          </w:tcPr>
          <w:p w14:paraId="31DE389F" w14:textId="77777777" w:rsidR="00624720" w:rsidRPr="00321F23" w:rsidRDefault="00624720" w:rsidP="00F60594">
            <w:pPr>
              <w:spacing w:after="0" w:line="240" w:lineRule="auto"/>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 </w:t>
            </w:r>
          </w:p>
        </w:tc>
        <w:tc>
          <w:tcPr>
            <w:tcW w:w="2562" w:type="dxa"/>
            <w:shd w:val="clear" w:color="auto" w:fill="auto"/>
            <w:noWrap/>
            <w:vAlign w:val="bottom"/>
            <w:hideMark/>
          </w:tcPr>
          <w:p w14:paraId="352F030E" w14:textId="77777777" w:rsidR="00624720" w:rsidRPr="00321F23" w:rsidRDefault="00624720" w:rsidP="00F60594">
            <w:pPr>
              <w:spacing w:after="0" w:line="240" w:lineRule="auto"/>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 </w:t>
            </w:r>
          </w:p>
        </w:tc>
        <w:tc>
          <w:tcPr>
            <w:tcW w:w="541" w:type="dxa"/>
            <w:shd w:val="clear" w:color="auto" w:fill="auto"/>
            <w:noWrap/>
            <w:vAlign w:val="center"/>
            <w:hideMark/>
          </w:tcPr>
          <w:p w14:paraId="6794FB03" w14:textId="77777777" w:rsidR="00624720" w:rsidRPr="00321F23" w:rsidRDefault="00624720" w:rsidP="00321F23">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Año Base</w:t>
            </w:r>
          </w:p>
        </w:tc>
        <w:tc>
          <w:tcPr>
            <w:tcW w:w="594" w:type="dxa"/>
            <w:shd w:val="clear" w:color="auto" w:fill="auto"/>
            <w:noWrap/>
            <w:vAlign w:val="center"/>
            <w:hideMark/>
          </w:tcPr>
          <w:p w14:paraId="596E9481" w14:textId="77777777" w:rsidR="00624720" w:rsidRPr="00321F23" w:rsidRDefault="00624720" w:rsidP="00321F23">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2019</w:t>
            </w:r>
          </w:p>
        </w:tc>
        <w:tc>
          <w:tcPr>
            <w:tcW w:w="594" w:type="dxa"/>
            <w:shd w:val="clear" w:color="auto" w:fill="auto"/>
            <w:noWrap/>
            <w:vAlign w:val="center"/>
            <w:hideMark/>
          </w:tcPr>
          <w:p w14:paraId="024400B8" w14:textId="77777777" w:rsidR="00624720" w:rsidRPr="00321F23" w:rsidRDefault="00624720" w:rsidP="00321F23">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2020</w:t>
            </w:r>
          </w:p>
        </w:tc>
        <w:tc>
          <w:tcPr>
            <w:tcW w:w="594" w:type="dxa"/>
            <w:shd w:val="clear" w:color="auto" w:fill="auto"/>
            <w:noWrap/>
            <w:vAlign w:val="center"/>
            <w:hideMark/>
          </w:tcPr>
          <w:p w14:paraId="05DC3CE2" w14:textId="77777777" w:rsidR="00624720" w:rsidRPr="00321F23" w:rsidRDefault="00624720" w:rsidP="00321F23">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2021</w:t>
            </w:r>
          </w:p>
        </w:tc>
        <w:tc>
          <w:tcPr>
            <w:tcW w:w="594" w:type="dxa"/>
            <w:shd w:val="clear" w:color="auto" w:fill="auto"/>
            <w:noWrap/>
            <w:vAlign w:val="center"/>
            <w:hideMark/>
          </w:tcPr>
          <w:p w14:paraId="6D1859C2" w14:textId="77777777" w:rsidR="00624720" w:rsidRPr="00321F23" w:rsidRDefault="00624720" w:rsidP="00321F23">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2022</w:t>
            </w:r>
          </w:p>
        </w:tc>
        <w:tc>
          <w:tcPr>
            <w:tcW w:w="594" w:type="dxa"/>
            <w:shd w:val="clear" w:color="auto" w:fill="auto"/>
            <w:noWrap/>
            <w:vAlign w:val="center"/>
            <w:hideMark/>
          </w:tcPr>
          <w:p w14:paraId="5A384607" w14:textId="77777777" w:rsidR="00624720" w:rsidRPr="00321F23" w:rsidRDefault="00624720" w:rsidP="00321F23">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2023</w:t>
            </w:r>
          </w:p>
        </w:tc>
        <w:tc>
          <w:tcPr>
            <w:tcW w:w="594" w:type="dxa"/>
            <w:shd w:val="clear" w:color="auto" w:fill="auto"/>
            <w:noWrap/>
            <w:vAlign w:val="center"/>
            <w:hideMark/>
          </w:tcPr>
          <w:p w14:paraId="1A379024" w14:textId="77777777" w:rsidR="00624720" w:rsidRPr="00321F23" w:rsidRDefault="00624720" w:rsidP="00321F23">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2024</w:t>
            </w:r>
          </w:p>
        </w:tc>
        <w:tc>
          <w:tcPr>
            <w:tcW w:w="594" w:type="dxa"/>
            <w:shd w:val="clear" w:color="auto" w:fill="auto"/>
            <w:noWrap/>
            <w:vAlign w:val="center"/>
            <w:hideMark/>
          </w:tcPr>
          <w:p w14:paraId="60A16900" w14:textId="77777777" w:rsidR="00624720" w:rsidRPr="00321F23" w:rsidRDefault="00624720" w:rsidP="00321F23">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2025</w:t>
            </w:r>
          </w:p>
        </w:tc>
        <w:tc>
          <w:tcPr>
            <w:tcW w:w="594" w:type="dxa"/>
            <w:shd w:val="clear" w:color="auto" w:fill="auto"/>
            <w:noWrap/>
            <w:vAlign w:val="center"/>
            <w:hideMark/>
          </w:tcPr>
          <w:p w14:paraId="2B46207C" w14:textId="77777777" w:rsidR="00624720" w:rsidRPr="00321F23" w:rsidRDefault="00624720" w:rsidP="00321F23">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2026</w:t>
            </w:r>
          </w:p>
        </w:tc>
        <w:tc>
          <w:tcPr>
            <w:tcW w:w="594" w:type="dxa"/>
            <w:shd w:val="clear" w:color="auto" w:fill="auto"/>
            <w:noWrap/>
            <w:vAlign w:val="center"/>
            <w:hideMark/>
          </w:tcPr>
          <w:p w14:paraId="3C58F5B6" w14:textId="77777777" w:rsidR="00624720" w:rsidRPr="00321F23" w:rsidRDefault="00624720" w:rsidP="00321F23">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2027</w:t>
            </w:r>
          </w:p>
        </w:tc>
        <w:tc>
          <w:tcPr>
            <w:tcW w:w="630" w:type="dxa"/>
            <w:shd w:val="clear" w:color="auto" w:fill="auto"/>
            <w:noWrap/>
            <w:vAlign w:val="center"/>
            <w:hideMark/>
          </w:tcPr>
          <w:p w14:paraId="3BD71797" w14:textId="77777777" w:rsidR="00624720" w:rsidRPr="00321F23" w:rsidRDefault="00624720" w:rsidP="00321F23">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2028</w:t>
            </w:r>
          </w:p>
        </w:tc>
        <w:tc>
          <w:tcPr>
            <w:tcW w:w="3329" w:type="dxa"/>
            <w:shd w:val="clear" w:color="auto" w:fill="auto"/>
            <w:noWrap/>
            <w:vAlign w:val="center"/>
            <w:hideMark/>
          </w:tcPr>
          <w:p w14:paraId="45B0D8D7" w14:textId="4BB7314D" w:rsidR="00624720" w:rsidRPr="00321F23" w:rsidRDefault="00624720" w:rsidP="00321F23">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Fuente</w:t>
            </w:r>
            <w:r>
              <w:rPr>
                <w:rFonts w:ascii="Arial" w:eastAsia="Times New Roman" w:hAnsi="Arial" w:cs="Arial"/>
                <w:color w:val="000000"/>
                <w:sz w:val="16"/>
                <w:szCs w:val="16"/>
                <w:lang w:val="es-UY" w:eastAsia="es-UY"/>
              </w:rPr>
              <w:t xml:space="preserve"> de los datos y de la meta de crecimiento considerada</w:t>
            </w:r>
          </w:p>
        </w:tc>
      </w:tr>
      <w:tr w:rsidR="00624720" w:rsidRPr="00321F23" w14:paraId="0744C221" w14:textId="77777777" w:rsidTr="00624720">
        <w:trPr>
          <w:trHeight w:val="656"/>
        </w:trPr>
        <w:tc>
          <w:tcPr>
            <w:tcW w:w="318" w:type="dxa"/>
            <w:shd w:val="clear" w:color="auto" w:fill="auto"/>
            <w:noWrap/>
            <w:vAlign w:val="center"/>
            <w:hideMark/>
          </w:tcPr>
          <w:p w14:paraId="1CCC1F0B" w14:textId="77777777" w:rsidR="00624720" w:rsidRPr="00321F23" w:rsidRDefault="00624720" w:rsidP="00F60594">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w:t>
            </w:r>
          </w:p>
        </w:tc>
        <w:tc>
          <w:tcPr>
            <w:tcW w:w="2562" w:type="dxa"/>
            <w:shd w:val="clear" w:color="auto" w:fill="auto"/>
            <w:vAlign w:val="center"/>
            <w:hideMark/>
          </w:tcPr>
          <w:p w14:paraId="5DCFA097" w14:textId="48804B33" w:rsidR="00624720" w:rsidRPr="00321F23" w:rsidRDefault="00624720" w:rsidP="00B41367">
            <w:pPr>
              <w:spacing w:after="0" w:line="240" w:lineRule="auto"/>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Supuestos crecimiento exportaciones sin proyecto</w:t>
            </w:r>
          </w:p>
        </w:tc>
        <w:tc>
          <w:tcPr>
            <w:tcW w:w="541" w:type="dxa"/>
            <w:shd w:val="clear" w:color="auto" w:fill="auto"/>
            <w:noWrap/>
            <w:vAlign w:val="center"/>
            <w:hideMark/>
          </w:tcPr>
          <w:p w14:paraId="0150B885" w14:textId="7FC0085C"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p>
        </w:tc>
        <w:tc>
          <w:tcPr>
            <w:tcW w:w="594" w:type="dxa"/>
            <w:shd w:val="clear" w:color="000000" w:fill="FFFFFF"/>
            <w:vAlign w:val="center"/>
            <w:hideMark/>
          </w:tcPr>
          <w:p w14:paraId="10C37CDE"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6,80%</w:t>
            </w:r>
          </w:p>
        </w:tc>
        <w:tc>
          <w:tcPr>
            <w:tcW w:w="594" w:type="dxa"/>
            <w:shd w:val="clear" w:color="000000" w:fill="FFFFFF"/>
            <w:vAlign w:val="center"/>
            <w:hideMark/>
          </w:tcPr>
          <w:p w14:paraId="369A0D1E"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5,40%</w:t>
            </w:r>
          </w:p>
        </w:tc>
        <w:tc>
          <w:tcPr>
            <w:tcW w:w="594" w:type="dxa"/>
            <w:shd w:val="clear" w:color="000000" w:fill="FFFFFF"/>
            <w:vAlign w:val="center"/>
            <w:hideMark/>
          </w:tcPr>
          <w:p w14:paraId="4EF60D47"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5,60%</w:t>
            </w:r>
          </w:p>
        </w:tc>
        <w:tc>
          <w:tcPr>
            <w:tcW w:w="594" w:type="dxa"/>
            <w:shd w:val="clear" w:color="000000" w:fill="FFFFFF"/>
            <w:vAlign w:val="center"/>
            <w:hideMark/>
          </w:tcPr>
          <w:p w14:paraId="506848FD"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5,80%</w:t>
            </w:r>
          </w:p>
        </w:tc>
        <w:tc>
          <w:tcPr>
            <w:tcW w:w="594" w:type="dxa"/>
            <w:shd w:val="clear" w:color="000000" w:fill="FFFFFF"/>
            <w:vAlign w:val="center"/>
            <w:hideMark/>
          </w:tcPr>
          <w:p w14:paraId="4BC4F6D7"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5,00%</w:t>
            </w:r>
          </w:p>
        </w:tc>
        <w:tc>
          <w:tcPr>
            <w:tcW w:w="594" w:type="dxa"/>
            <w:shd w:val="clear" w:color="000000" w:fill="FFFFFF"/>
            <w:vAlign w:val="center"/>
            <w:hideMark/>
          </w:tcPr>
          <w:p w14:paraId="1A739E72"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5,00%</w:t>
            </w:r>
          </w:p>
        </w:tc>
        <w:tc>
          <w:tcPr>
            <w:tcW w:w="594" w:type="dxa"/>
            <w:shd w:val="clear" w:color="000000" w:fill="FFFFFF"/>
            <w:vAlign w:val="center"/>
            <w:hideMark/>
          </w:tcPr>
          <w:p w14:paraId="6092345C"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5,00%</w:t>
            </w:r>
          </w:p>
        </w:tc>
        <w:tc>
          <w:tcPr>
            <w:tcW w:w="594" w:type="dxa"/>
            <w:shd w:val="clear" w:color="000000" w:fill="FFFFFF"/>
            <w:vAlign w:val="center"/>
            <w:hideMark/>
          </w:tcPr>
          <w:p w14:paraId="63EF890F"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5,00%</w:t>
            </w:r>
          </w:p>
        </w:tc>
        <w:tc>
          <w:tcPr>
            <w:tcW w:w="594" w:type="dxa"/>
            <w:shd w:val="clear" w:color="000000" w:fill="FFFFFF"/>
            <w:vAlign w:val="center"/>
            <w:hideMark/>
          </w:tcPr>
          <w:p w14:paraId="7769E3E8"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5,00%</w:t>
            </w:r>
          </w:p>
        </w:tc>
        <w:tc>
          <w:tcPr>
            <w:tcW w:w="630" w:type="dxa"/>
            <w:shd w:val="clear" w:color="000000" w:fill="FFFFFF"/>
            <w:vAlign w:val="center"/>
            <w:hideMark/>
          </w:tcPr>
          <w:p w14:paraId="345924DB"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5,00%</w:t>
            </w:r>
          </w:p>
        </w:tc>
        <w:tc>
          <w:tcPr>
            <w:tcW w:w="3329" w:type="dxa"/>
            <w:shd w:val="clear" w:color="auto" w:fill="auto"/>
            <w:noWrap/>
            <w:vAlign w:val="center"/>
            <w:hideMark/>
          </w:tcPr>
          <w:p w14:paraId="5AE7BCD9" w14:textId="6584E69A" w:rsidR="00624720" w:rsidRPr="00321F23" w:rsidRDefault="00624720" w:rsidP="00B41367">
            <w:pPr>
              <w:spacing w:after="0" w:line="240" w:lineRule="auto"/>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 xml:space="preserve">Acuerdo </w:t>
            </w:r>
            <w:r>
              <w:rPr>
                <w:rFonts w:ascii="Arial" w:eastAsia="Times New Roman" w:hAnsi="Arial" w:cs="Arial"/>
                <w:color w:val="000000"/>
                <w:sz w:val="16"/>
                <w:szCs w:val="16"/>
                <w:lang w:val="es-UY" w:eastAsia="es-UY"/>
              </w:rPr>
              <w:t>Stand-</w:t>
            </w:r>
            <w:proofErr w:type="spellStart"/>
            <w:r>
              <w:rPr>
                <w:rFonts w:ascii="Arial" w:eastAsia="Times New Roman" w:hAnsi="Arial" w:cs="Arial"/>
                <w:color w:val="000000"/>
                <w:sz w:val="16"/>
                <w:szCs w:val="16"/>
                <w:lang w:val="es-UY" w:eastAsia="es-UY"/>
              </w:rPr>
              <w:t>By</w:t>
            </w:r>
            <w:proofErr w:type="spellEnd"/>
            <w:r>
              <w:rPr>
                <w:rFonts w:ascii="Arial" w:eastAsia="Times New Roman" w:hAnsi="Arial" w:cs="Arial"/>
                <w:color w:val="000000"/>
                <w:sz w:val="16"/>
                <w:szCs w:val="16"/>
                <w:lang w:val="es-UY" w:eastAsia="es-UY"/>
              </w:rPr>
              <w:t xml:space="preserve"> </w:t>
            </w:r>
            <w:r w:rsidRPr="00321F23">
              <w:rPr>
                <w:rFonts w:ascii="Arial" w:eastAsia="Times New Roman" w:hAnsi="Arial" w:cs="Arial"/>
                <w:color w:val="000000"/>
                <w:sz w:val="16"/>
                <w:szCs w:val="16"/>
                <w:lang w:val="es-UY" w:eastAsia="es-UY"/>
              </w:rPr>
              <w:t>con FMI</w:t>
            </w:r>
          </w:p>
        </w:tc>
      </w:tr>
      <w:tr w:rsidR="00624720" w:rsidRPr="006F5D41" w14:paraId="3B1500C8" w14:textId="77777777" w:rsidTr="00624720">
        <w:trPr>
          <w:trHeight w:val="611"/>
        </w:trPr>
        <w:tc>
          <w:tcPr>
            <w:tcW w:w="318" w:type="dxa"/>
            <w:shd w:val="clear" w:color="auto" w:fill="auto"/>
            <w:noWrap/>
            <w:vAlign w:val="center"/>
            <w:hideMark/>
          </w:tcPr>
          <w:p w14:paraId="73D811AD" w14:textId="77777777" w:rsidR="00624720" w:rsidRPr="00321F23" w:rsidRDefault="00624720" w:rsidP="00F60594">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w:t>
            </w:r>
          </w:p>
        </w:tc>
        <w:tc>
          <w:tcPr>
            <w:tcW w:w="2562" w:type="dxa"/>
            <w:shd w:val="clear" w:color="auto" w:fill="auto"/>
            <w:vAlign w:val="center"/>
            <w:hideMark/>
          </w:tcPr>
          <w:p w14:paraId="432B01B3" w14:textId="453D0430" w:rsidR="00624720" w:rsidRPr="00321F23" w:rsidRDefault="00624720" w:rsidP="00B41367">
            <w:pPr>
              <w:spacing w:after="0" w:line="240" w:lineRule="auto"/>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 xml:space="preserve">Supuestos crecimiento exportaciones con </w:t>
            </w:r>
            <w:r>
              <w:rPr>
                <w:rFonts w:ascii="Arial" w:eastAsia="Times New Roman" w:hAnsi="Arial" w:cs="Arial"/>
                <w:color w:val="000000"/>
                <w:sz w:val="16"/>
                <w:szCs w:val="16"/>
                <w:lang w:val="es-UY" w:eastAsia="es-UY"/>
              </w:rPr>
              <w:t>p</w:t>
            </w:r>
            <w:r w:rsidRPr="00321F23">
              <w:rPr>
                <w:rFonts w:ascii="Arial" w:eastAsia="Times New Roman" w:hAnsi="Arial" w:cs="Arial"/>
                <w:color w:val="000000"/>
                <w:sz w:val="16"/>
                <w:szCs w:val="16"/>
                <w:lang w:val="es-UY" w:eastAsia="es-UY"/>
              </w:rPr>
              <w:t>royecto</w:t>
            </w:r>
          </w:p>
        </w:tc>
        <w:tc>
          <w:tcPr>
            <w:tcW w:w="541" w:type="dxa"/>
            <w:shd w:val="clear" w:color="auto" w:fill="auto"/>
            <w:noWrap/>
            <w:vAlign w:val="center"/>
            <w:hideMark/>
          </w:tcPr>
          <w:p w14:paraId="63ED0093"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100</w:t>
            </w:r>
          </w:p>
        </w:tc>
        <w:tc>
          <w:tcPr>
            <w:tcW w:w="594" w:type="dxa"/>
            <w:shd w:val="clear" w:color="000000" w:fill="FFFFFF"/>
            <w:vAlign w:val="center"/>
            <w:hideMark/>
          </w:tcPr>
          <w:p w14:paraId="163BEB5C"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6,80%</w:t>
            </w:r>
          </w:p>
        </w:tc>
        <w:tc>
          <w:tcPr>
            <w:tcW w:w="594" w:type="dxa"/>
            <w:shd w:val="clear" w:color="000000" w:fill="FFFFFF"/>
            <w:vAlign w:val="center"/>
            <w:hideMark/>
          </w:tcPr>
          <w:p w14:paraId="13C0E7BD"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6,50%</w:t>
            </w:r>
          </w:p>
        </w:tc>
        <w:tc>
          <w:tcPr>
            <w:tcW w:w="594" w:type="dxa"/>
            <w:shd w:val="clear" w:color="000000" w:fill="FFFFFF"/>
            <w:vAlign w:val="center"/>
            <w:hideMark/>
          </w:tcPr>
          <w:p w14:paraId="6A8703CA"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6,50%</w:t>
            </w:r>
          </w:p>
        </w:tc>
        <w:tc>
          <w:tcPr>
            <w:tcW w:w="594" w:type="dxa"/>
            <w:shd w:val="clear" w:color="000000" w:fill="FFFFFF"/>
            <w:vAlign w:val="center"/>
            <w:hideMark/>
          </w:tcPr>
          <w:p w14:paraId="58A95D2F"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7,00%</w:t>
            </w:r>
          </w:p>
        </w:tc>
        <w:tc>
          <w:tcPr>
            <w:tcW w:w="594" w:type="dxa"/>
            <w:shd w:val="clear" w:color="000000" w:fill="FFFFFF"/>
            <w:vAlign w:val="center"/>
            <w:hideMark/>
          </w:tcPr>
          <w:p w14:paraId="7468B720"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7,20%</w:t>
            </w:r>
          </w:p>
        </w:tc>
        <w:tc>
          <w:tcPr>
            <w:tcW w:w="594" w:type="dxa"/>
            <w:shd w:val="clear" w:color="000000" w:fill="FFFFFF"/>
            <w:vAlign w:val="center"/>
            <w:hideMark/>
          </w:tcPr>
          <w:p w14:paraId="53D5BC3A"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7,20%</w:t>
            </w:r>
          </w:p>
        </w:tc>
        <w:tc>
          <w:tcPr>
            <w:tcW w:w="594" w:type="dxa"/>
            <w:shd w:val="clear" w:color="000000" w:fill="FFFFFF"/>
            <w:vAlign w:val="center"/>
            <w:hideMark/>
          </w:tcPr>
          <w:p w14:paraId="49A2DA0E"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7,20%</w:t>
            </w:r>
          </w:p>
        </w:tc>
        <w:tc>
          <w:tcPr>
            <w:tcW w:w="594" w:type="dxa"/>
            <w:shd w:val="clear" w:color="000000" w:fill="FFFFFF"/>
            <w:vAlign w:val="center"/>
            <w:hideMark/>
          </w:tcPr>
          <w:p w14:paraId="079434E3"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7,20%</w:t>
            </w:r>
          </w:p>
        </w:tc>
        <w:tc>
          <w:tcPr>
            <w:tcW w:w="594" w:type="dxa"/>
            <w:shd w:val="clear" w:color="000000" w:fill="FFFFFF"/>
            <w:vAlign w:val="center"/>
            <w:hideMark/>
          </w:tcPr>
          <w:p w14:paraId="5BBDAE39"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7,20%</w:t>
            </w:r>
          </w:p>
        </w:tc>
        <w:tc>
          <w:tcPr>
            <w:tcW w:w="630" w:type="dxa"/>
            <w:shd w:val="clear" w:color="000000" w:fill="FFFFFF"/>
            <w:vAlign w:val="center"/>
            <w:hideMark/>
          </w:tcPr>
          <w:p w14:paraId="16D19EAC"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7,20%</w:t>
            </w:r>
          </w:p>
        </w:tc>
        <w:tc>
          <w:tcPr>
            <w:tcW w:w="3329" w:type="dxa"/>
            <w:shd w:val="clear" w:color="auto" w:fill="auto"/>
            <w:vAlign w:val="center"/>
            <w:hideMark/>
          </w:tcPr>
          <w:p w14:paraId="02C0D76C" w14:textId="61B39A35" w:rsidR="00624720" w:rsidRPr="00321F23" w:rsidRDefault="00624720" w:rsidP="00B41367">
            <w:pPr>
              <w:spacing w:after="0" w:line="240" w:lineRule="auto"/>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 xml:space="preserve">Estimaciones en base a </w:t>
            </w:r>
            <w:r>
              <w:rPr>
                <w:rFonts w:ascii="Arial" w:eastAsia="Times New Roman" w:hAnsi="Arial" w:cs="Arial"/>
                <w:color w:val="000000"/>
                <w:sz w:val="16"/>
                <w:szCs w:val="16"/>
                <w:lang w:val="es-UY" w:eastAsia="es-UY"/>
              </w:rPr>
              <w:t>Volpe 2011</w:t>
            </w:r>
          </w:p>
        </w:tc>
      </w:tr>
      <w:tr w:rsidR="00624720" w:rsidRPr="006F5D41" w14:paraId="7589D99D" w14:textId="77777777" w:rsidTr="00624720">
        <w:trPr>
          <w:trHeight w:val="520"/>
        </w:trPr>
        <w:tc>
          <w:tcPr>
            <w:tcW w:w="318" w:type="dxa"/>
            <w:shd w:val="clear" w:color="auto" w:fill="auto"/>
            <w:noWrap/>
            <w:vAlign w:val="center"/>
            <w:hideMark/>
          </w:tcPr>
          <w:p w14:paraId="2FCBDB7E" w14:textId="77777777" w:rsidR="00624720" w:rsidRPr="00321F23" w:rsidRDefault="00624720" w:rsidP="00F60594">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3</w:t>
            </w:r>
          </w:p>
        </w:tc>
        <w:tc>
          <w:tcPr>
            <w:tcW w:w="2562" w:type="dxa"/>
            <w:shd w:val="clear" w:color="auto" w:fill="auto"/>
            <w:vAlign w:val="center"/>
            <w:hideMark/>
          </w:tcPr>
          <w:p w14:paraId="3AB02B4B" w14:textId="16070910" w:rsidR="00624720" w:rsidRPr="00321F23" w:rsidRDefault="00624720" w:rsidP="00B41367">
            <w:pPr>
              <w:spacing w:after="0" w:line="240" w:lineRule="auto"/>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Arándanos sin proyecto</w:t>
            </w:r>
          </w:p>
        </w:tc>
        <w:tc>
          <w:tcPr>
            <w:tcW w:w="541" w:type="dxa"/>
            <w:shd w:val="clear" w:color="auto" w:fill="auto"/>
            <w:noWrap/>
            <w:vAlign w:val="center"/>
            <w:hideMark/>
          </w:tcPr>
          <w:p w14:paraId="1379B0C5"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849</w:t>
            </w:r>
          </w:p>
        </w:tc>
        <w:tc>
          <w:tcPr>
            <w:tcW w:w="594" w:type="dxa"/>
            <w:shd w:val="clear" w:color="000000" w:fill="FFFFFF"/>
            <w:vAlign w:val="center"/>
            <w:hideMark/>
          </w:tcPr>
          <w:p w14:paraId="3E7F24D9"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907</w:t>
            </w:r>
          </w:p>
        </w:tc>
        <w:tc>
          <w:tcPr>
            <w:tcW w:w="594" w:type="dxa"/>
            <w:shd w:val="clear" w:color="000000" w:fill="FFFFFF"/>
            <w:vAlign w:val="center"/>
            <w:hideMark/>
          </w:tcPr>
          <w:p w14:paraId="2EB563E9"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956</w:t>
            </w:r>
          </w:p>
        </w:tc>
        <w:tc>
          <w:tcPr>
            <w:tcW w:w="594" w:type="dxa"/>
            <w:shd w:val="clear" w:color="000000" w:fill="FFFFFF"/>
            <w:vAlign w:val="center"/>
            <w:hideMark/>
          </w:tcPr>
          <w:p w14:paraId="7FC6BBA1"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1.009</w:t>
            </w:r>
          </w:p>
        </w:tc>
        <w:tc>
          <w:tcPr>
            <w:tcW w:w="594" w:type="dxa"/>
            <w:shd w:val="clear" w:color="000000" w:fill="FFFFFF"/>
            <w:vAlign w:val="center"/>
            <w:hideMark/>
          </w:tcPr>
          <w:p w14:paraId="06191577"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1.068</w:t>
            </w:r>
          </w:p>
        </w:tc>
        <w:tc>
          <w:tcPr>
            <w:tcW w:w="594" w:type="dxa"/>
            <w:shd w:val="clear" w:color="000000" w:fill="FFFFFF"/>
            <w:vAlign w:val="center"/>
            <w:hideMark/>
          </w:tcPr>
          <w:p w14:paraId="0B592105"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1.121</w:t>
            </w:r>
          </w:p>
        </w:tc>
        <w:tc>
          <w:tcPr>
            <w:tcW w:w="594" w:type="dxa"/>
            <w:shd w:val="clear" w:color="000000" w:fill="FFFFFF"/>
            <w:vAlign w:val="center"/>
            <w:hideMark/>
          </w:tcPr>
          <w:p w14:paraId="41C3F1AC"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1.177</w:t>
            </w:r>
          </w:p>
        </w:tc>
        <w:tc>
          <w:tcPr>
            <w:tcW w:w="594" w:type="dxa"/>
            <w:shd w:val="clear" w:color="000000" w:fill="FFFFFF"/>
            <w:vAlign w:val="center"/>
            <w:hideMark/>
          </w:tcPr>
          <w:p w14:paraId="151B1CB1"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1.236</w:t>
            </w:r>
          </w:p>
        </w:tc>
        <w:tc>
          <w:tcPr>
            <w:tcW w:w="594" w:type="dxa"/>
            <w:shd w:val="clear" w:color="000000" w:fill="FFFFFF"/>
            <w:vAlign w:val="center"/>
            <w:hideMark/>
          </w:tcPr>
          <w:p w14:paraId="4C287789"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1.298</w:t>
            </w:r>
          </w:p>
        </w:tc>
        <w:tc>
          <w:tcPr>
            <w:tcW w:w="594" w:type="dxa"/>
            <w:shd w:val="clear" w:color="000000" w:fill="FFFFFF"/>
            <w:vAlign w:val="center"/>
            <w:hideMark/>
          </w:tcPr>
          <w:p w14:paraId="477E9650"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1.363</w:t>
            </w:r>
          </w:p>
        </w:tc>
        <w:tc>
          <w:tcPr>
            <w:tcW w:w="630" w:type="dxa"/>
            <w:shd w:val="clear" w:color="000000" w:fill="FFFFFF"/>
            <w:vAlign w:val="center"/>
            <w:hideMark/>
          </w:tcPr>
          <w:p w14:paraId="5E596935" w14:textId="77777777" w:rsidR="00624720" w:rsidRPr="00321F23" w:rsidRDefault="00624720" w:rsidP="00B41367">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1.431</w:t>
            </w:r>
          </w:p>
        </w:tc>
        <w:tc>
          <w:tcPr>
            <w:tcW w:w="3329" w:type="dxa"/>
            <w:shd w:val="clear" w:color="auto" w:fill="auto"/>
            <w:vAlign w:val="center"/>
            <w:hideMark/>
          </w:tcPr>
          <w:p w14:paraId="2725F08B" w14:textId="5C1CD8E7" w:rsidR="00624720" w:rsidRPr="00624720" w:rsidRDefault="00624720" w:rsidP="00B41367">
            <w:pPr>
              <w:spacing w:after="0" w:line="240" w:lineRule="auto"/>
              <w:rPr>
                <w:rFonts w:ascii="Arial" w:eastAsia="Times New Roman" w:hAnsi="Arial" w:cs="Arial"/>
                <w:color w:val="000000"/>
                <w:sz w:val="16"/>
                <w:szCs w:val="16"/>
                <w:lang w:val="es-AR" w:eastAsia="es-UY"/>
              </w:rPr>
            </w:pPr>
            <w:r w:rsidRPr="00624720">
              <w:rPr>
                <w:rFonts w:ascii="Arial" w:eastAsia="Times New Roman" w:hAnsi="Arial" w:cs="Arial"/>
                <w:color w:val="000000"/>
                <w:sz w:val="16"/>
                <w:szCs w:val="16"/>
                <w:lang w:val="es-AR" w:eastAsia="es-UY"/>
              </w:rPr>
              <w:t>ATER y acuerdo Stand-</w:t>
            </w:r>
            <w:proofErr w:type="spellStart"/>
            <w:r w:rsidRPr="00624720">
              <w:rPr>
                <w:rFonts w:ascii="Arial" w:eastAsia="Times New Roman" w:hAnsi="Arial" w:cs="Arial"/>
                <w:color w:val="000000"/>
                <w:sz w:val="16"/>
                <w:szCs w:val="16"/>
                <w:lang w:val="es-AR" w:eastAsia="es-UY"/>
              </w:rPr>
              <w:t>By</w:t>
            </w:r>
            <w:proofErr w:type="spellEnd"/>
            <w:r w:rsidRPr="00624720">
              <w:rPr>
                <w:rFonts w:ascii="Arial" w:eastAsia="Times New Roman" w:hAnsi="Arial" w:cs="Arial"/>
                <w:color w:val="000000"/>
                <w:sz w:val="16"/>
                <w:szCs w:val="16"/>
                <w:lang w:val="es-AR" w:eastAsia="es-UY"/>
              </w:rPr>
              <w:t xml:space="preserve"> con </w:t>
            </w:r>
            <w:r>
              <w:rPr>
                <w:rFonts w:ascii="Arial" w:eastAsia="Times New Roman" w:hAnsi="Arial" w:cs="Arial"/>
                <w:color w:val="000000"/>
                <w:sz w:val="16"/>
                <w:szCs w:val="16"/>
                <w:lang w:val="es-AR" w:eastAsia="es-UY"/>
              </w:rPr>
              <w:t>FMI</w:t>
            </w:r>
          </w:p>
        </w:tc>
      </w:tr>
      <w:tr w:rsidR="00624720" w:rsidRPr="00321F23" w14:paraId="5F50BA30" w14:textId="77777777" w:rsidTr="00624720">
        <w:trPr>
          <w:trHeight w:val="520"/>
        </w:trPr>
        <w:tc>
          <w:tcPr>
            <w:tcW w:w="318" w:type="dxa"/>
            <w:shd w:val="clear" w:color="auto" w:fill="auto"/>
            <w:noWrap/>
            <w:vAlign w:val="center"/>
            <w:hideMark/>
          </w:tcPr>
          <w:p w14:paraId="446E4310" w14:textId="77777777" w:rsidR="00624720" w:rsidRPr="00321F23" w:rsidRDefault="00624720" w:rsidP="00F60594">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4</w:t>
            </w:r>
          </w:p>
        </w:tc>
        <w:tc>
          <w:tcPr>
            <w:tcW w:w="2562" w:type="dxa"/>
            <w:shd w:val="clear" w:color="auto" w:fill="auto"/>
            <w:vAlign w:val="center"/>
            <w:hideMark/>
          </w:tcPr>
          <w:p w14:paraId="550F8D5C" w14:textId="6499EA57" w:rsidR="00624720" w:rsidRPr="00321F23" w:rsidRDefault="00624720" w:rsidP="00B41367">
            <w:pPr>
              <w:spacing w:after="0" w:line="240" w:lineRule="auto"/>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Arándanos con proyecto</w:t>
            </w:r>
          </w:p>
        </w:tc>
        <w:tc>
          <w:tcPr>
            <w:tcW w:w="541" w:type="dxa"/>
            <w:shd w:val="clear" w:color="auto" w:fill="auto"/>
            <w:noWrap/>
            <w:vAlign w:val="center"/>
            <w:hideMark/>
          </w:tcPr>
          <w:p w14:paraId="50AEE660"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849</w:t>
            </w:r>
          </w:p>
        </w:tc>
        <w:tc>
          <w:tcPr>
            <w:tcW w:w="594" w:type="dxa"/>
            <w:shd w:val="clear" w:color="auto" w:fill="auto"/>
            <w:noWrap/>
            <w:vAlign w:val="center"/>
            <w:hideMark/>
          </w:tcPr>
          <w:p w14:paraId="60C8D68D"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907</w:t>
            </w:r>
          </w:p>
        </w:tc>
        <w:tc>
          <w:tcPr>
            <w:tcW w:w="594" w:type="dxa"/>
            <w:shd w:val="clear" w:color="auto" w:fill="auto"/>
            <w:noWrap/>
            <w:vAlign w:val="center"/>
            <w:hideMark/>
          </w:tcPr>
          <w:p w14:paraId="13DBCBB9"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966</w:t>
            </w:r>
          </w:p>
        </w:tc>
        <w:tc>
          <w:tcPr>
            <w:tcW w:w="594" w:type="dxa"/>
            <w:shd w:val="clear" w:color="auto" w:fill="auto"/>
            <w:noWrap/>
            <w:vAlign w:val="center"/>
            <w:hideMark/>
          </w:tcPr>
          <w:p w14:paraId="72232C48"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1.028</w:t>
            </w:r>
          </w:p>
        </w:tc>
        <w:tc>
          <w:tcPr>
            <w:tcW w:w="594" w:type="dxa"/>
            <w:shd w:val="clear" w:color="auto" w:fill="auto"/>
            <w:noWrap/>
            <w:vAlign w:val="center"/>
            <w:hideMark/>
          </w:tcPr>
          <w:p w14:paraId="4A66A936"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1.100</w:t>
            </w:r>
          </w:p>
        </w:tc>
        <w:tc>
          <w:tcPr>
            <w:tcW w:w="594" w:type="dxa"/>
            <w:shd w:val="clear" w:color="auto" w:fill="auto"/>
            <w:noWrap/>
            <w:vAlign w:val="center"/>
            <w:hideMark/>
          </w:tcPr>
          <w:p w14:paraId="5F765B8D"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1.180</w:t>
            </w:r>
          </w:p>
        </w:tc>
        <w:tc>
          <w:tcPr>
            <w:tcW w:w="594" w:type="dxa"/>
            <w:shd w:val="clear" w:color="auto" w:fill="auto"/>
            <w:noWrap/>
            <w:vAlign w:val="center"/>
            <w:hideMark/>
          </w:tcPr>
          <w:p w14:paraId="3C91F04E"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1.265</w:t>
            </w:r>
          </w:p>
        </w:tc>
        <w:tc>
          <w:tcPr>
            <w:tcW w:w="594" w:type="dxa"/>
            <w:shd w:val="clear" w:color="auto" w:fill="auto"/>
            <w:noWrap/>
            <w:vAlign w:val="center"/>
            <w:hideMark/>
          </w:tcPr>
          <w:p w14:paraId="45BCA1AC"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1.356</w:t>
            </w:r>
          </w:p>
        </w:tc>
        <w:tc>
          <w:tcPr>
            <w:tcW w:w="594" w:type="dxa"/>
            <w:shd w:val="clear" w:color="auto" w:fill="auto"/>
            <w:noWrap/>
            <w:vAlign w:val="center"/>
            <w:hideMark/>
          </w:tcPr>
          <w:p w14:paraId="70932C4E"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1.453</w:t>
            </w:r>
          </w:p>
        </w:tc>
        <w:tc>
          <w:tcPr>
            <w:tcW w:w="594" w:type="dxa"/>
            <w:shd w:val="clear" w:color="auto" w:fill="auto"/>
            <w:noWrap/>
            <w:vAlign w:val="center"/>
            <w:hideMark/>
          </w:tcPr>
          <w:p w14:paraId="5917B0F5"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1.558</w:t>
            </w:r>
          </w:p>
        </w:tc>
        <w:tc>
          <w:tcPr>
            <w:tcW w:w="630" w:type="dxa"/>
            <w:shd w:val="clear" w:color="auto" w:fill="auto"/>
            <w:noWrap/>
            <w:vAlign w:val="center"/>
            <w:hideMark/>
          </w:tcPr>
          <w:p w14:paraId="7CEC9452"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1.670</w:t>
            </w:r>
          </w:p>
        </w:tc>
        <w:tc>
          <w:tcPr>
            <w:tcW w:w="3329" w:type="dxa"/>
            <w:shd w:val="clear" w:color="auto" w:fill="auto"/>
            <w:vAlign w:val="center"/>
            <w:hideMark/>
          </w:tcPr>
          <w:p w14:paraId="1B030E85" w14:textId="0E79B78A" w:rsidR="00624720" w:rsidRPr="00321F23" w:rsidRDefault="00624720" w:rsidP="00B41367">
            <w:pPr>
              <w:spacing w:after="0" w:line="240" w:lineRule="auto"/>
              <w:rPr>
                <w:rFonts w:ascii="Arial" w:eastAsia="Times New Roman" w:hAnsi="Arial" w:cs="Arial"/>
                <w:color w:val="000000"/>
                <w:sz w:val="16"/>
                <w:szCs w:val="16"/>
                <w:lang w:val="es-UY" w:eastAsia="es-UY"/>
              </w:rPr>
            </w:pPr>
            <w:r>
              <w:rPr>
                <w:rFonts w:ascii="Arial" w:eastAsia="Times New Roman" w:hAnsi="Arial" w:cs="Arial"/>
                <w:color w:val="000000"/>
                <w:sz w:val="16"/>
                <w:szCs w:val="16"/>
                <w:lang w:val="es-UY" w:eastAsia="es-UY"/>
              </w:rPr>
              <w:t>ATER y Volpe 2011</w:t>
            </w:r>
          </w:p>
        </w:tc>
      </w:tr>
      <w:tr w:rsidR="00624720" w:rsidRPr="006F5D41" w14:paraId="623FCF9F" w14:textId="77777777" w:rsidTr="00624720">
        <w:trPr>
          <w:trHeight w:val="520"/>
        </w:trPr>
        <w:tc>
          <w:tcPr>
            <w:tcW w:w="318" w:type="dxa"/>
            <w:shd w:val="clear" w:color="auto" w:fill="auto"/>
            <w:noWrap/>
            <w:vAlign w:val="center"/>
            <w:hideMark/>
          </w:tcPr>
          <w:p w14:paraId="3703B448" w14:textId="77777777" w:rsidR="00624720" w:rsidRPr="00321F23" w:rsidRDefault="00624720" w:rsidP="00624720">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5</w:t>
            </w:r>
          </w:p>
        </w:tc>
        <w:tc>
          <w:tcPr>
            <w:tcW w:w="2562" w:type="dxa"/>
            <w:shd w:val="clear" w:color="auto" w:fill="auto"/>
            <w:vAlign w:val="center"/>
            <w:hideMark/>
          </w:tcPr>
          <w:p w14:paraId="2427F6C4" w14:textId="77777777" w:rsidR="00624720" w:rsidRPr="00321F23" w:rsidRDefault="00624720" w:rsidP="00624720">
            <w:pPr>
              <w:spacing w:after="0" w:line="240" w:lineRule="auto"/>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Cítricos sin proyecto</w:t>
            </w:r>
          </w:p>
        </w:tc>
        <w:tc>
          <w:tcPr>
            <w:tcW w:w="541" w:type="dxa"/>
            <w:shd w:val="clear" w:color="auto" w:fill="auto"/>
            <w:noWrap/>
            <w:vAlign w:val="center"/>
            <w:hideMark/>
          </w:tcPr>
          <w:p w14:paraId="2C32710E" w14:textId="77777777" w:rsidR="00624720" w:rsidRPr="00321F23" w:rsidRDefault="00624720" w:rsidP="00624720">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1.300</w:t>
            </w:r>
          </w:p>
        </w:tc>
        <w:tc>
          <w:tcPr>
            <w:tcW w:w="594" w:type="dxa"/>
            <w:shd w:val="clear" w:color="auto" w:fill="auto"/>
            <w:noWrap/>
            <w:vAlign w:val="center"/>
            <w:hideMark/>
          </w:tcPr>
          <w:p w14:paraId="2627F43D" w14:textId="77777777" w:rsidR="00624720" w:rsidRPr="00321F23" w:rsidRDefault="00624720" w:rsidP="00624720">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1.388</w:t>
            </w:r>
          </w:p>
        </w:tc>
        <w:tc>
          <w:tcPr>
            <w:tcW w:w="594" w:type="dxa"/>
            <w:shd w:val="clear" w:color="auto" w:fill="auto"/>
            <w:noWrap/>
            <w:vAlign w:val="center"/>
            <w:hideMark/>
          </w:tcPr>
          <w:p w14:paraId="65D18CF1" w14:textId="77777777" w:rsidR="00624720" w:rsidRPr="00321F23" w:rsidRDefault="00624720" w:rsidP="00624720">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1.463</w:t>
            </w:r>
          </w:p>
        </w:tc>
        <w:tc>
          <w:tcPr>
            <w:tcW w:w="594" w:type="dxa"/>
            <w:shd w:val="clear" w:color="auto" w:fill="auto"/>
            <w:noWrap/>
            <w:vAlign w:val="center"/>
            <w:hideMark/>
          </w:tcPr>
          <w:p w14:paraId="3318F003" w14:textId="77777777" w:rsidR="00624720" w:rsidRPr="00321F23" w:rsidRDefault="00624720" w:rsidP="00624720">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1.545</w:t>
            </w:r>
          </w:p>
        </w:tc>
        <w:tc>
          <w:tcPr>
            <w:tcW w:w="594" w:type="dxa"/>
            <w:shd w:val="clear" w:color="auto" w:fill="auto"/>
            <w:noWrap/>
            <w:vAlign w:val="center"/>
            <w:hideMark/>
          </w:tcPr>
          <w:p w14:paraId="5EBC8399" w14:textId="77777777" w:rsidR="00624720" w:rsidRPr="00321F23" w:rsidRDefault="00624720" w:rsidP="00624720">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1.635</w:t>
            </w:r>
          </w:p>
        </w:tc>
        <w:tc>
          <w:tcPr>
            <w:tcW w:w="594" w:type="dxa"/>
            <w:shd w:val="clear" w:color="auto" w:fill="auto"/>
            <w:noWrap/>
            <w:vAlign w:val="center"/>
            <w:hideMark/>
          </w:tcPr>
          <w:p w14:paraId="01115CA0" w14:textId="77777777" w:rsidR="00624720" w:rsidRPr="00321F23" w:rsidRDefault="00624720" w:rsidP="00624720">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1.717</w:t>
            </w:r>
          </w:p>
        </w:tc>
        <w:tc>
          <w:tcPr>
            <w:tcW w:w="594" w:type="dxa"/>
            <w:shd w:val="clear" w:color="000000" w:fill="FFFFFF"/>
            <w:vAlign w:val="center"/>
            <w:hideMark/>
          </w:tcPr>
          <w:p w14:paraId="37277E4C" w14:textId="77777777" w:rsidR="00624720" w:rsidRPr="00321F23" w:rsidRDefault="00624720" w:rsidP="00624720">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1.803</w:t>
            </w:r>
          </w:p>
        </w:tc>
        <w:tc>
          <w:tcPr>
            <w:tcW w:w="594" w:type="dxa"/>
            <w:shd w:val="clear" w:color="000000" w:fill="FFFFFF"/>
            <w:vAlign w:val="center"/>
            <w:hideMark/>
          </w:tcPr>
          <w:p w14:paraId="0124FA59" w14:textId="77777777" w:rsidR="00624720" w:rsidRPr="00321F23" w:rsidRDefault="00624720" w:rsidP="00624720">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1.893</w:t>
            </w:r>
          </w:p>
        </w:tc>
        <w:tc>
          <w:tcPr>
            <w:tcW w:w="594" w:type="dxa"/>
            <w:shd w:val="clear" w:color="000000" w:fill="FFFFFF"/>
            <w:vAlign w:val="center"/>
            <w:hideMark/>
          </w:tcPr>
          <w:p w14:paraId="02A4E421" w14:textId="77777777" w:rsidR="00624720" w:rsidRPr="00321F23" w:rsidRDefault="00624720" w:rsidP="00624720">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1.987</w:t>
            </w:r>
          </w:p>
        </w:tc>
        <w:tc>
          <w:tcPr>
            <w:tcW w:w="594" w:type="dxa"/>
            <w:shd w:val="clear" w:color="000000" w:fill="FFFFFF"/>
            <w:vAlign w:val="center"/>
            <w:hideMark/>
          </w:tcPr>
          <w:p w14:paraId="0AD07785" w14:textId="77777777" w:rsidR="00624720" w:rsidRPr="00321F23" w:rsidRDefault="00624720" w:rsidP="00624720">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2.087</w:t>
            </w:r>
          </w:p>
        </w:tc>
        <w:tc>
          <w:tcPr>
            <w:tcW w:w="630" w:type="dxa"/>
            <w:shd w:val="clear" w:color="000000" w:fill="FFFFFF"/>
            <w:vAlign w:val="center"/>
            <w:hideMark/>
          </w:tcPr>
          <w:p w14:paraId="7A85EAC3" w14:textId="77777777" w:rsidR="00624720" w:rsidRPr="00321F23" w:rsidRDefault="00624720" w:rsidP="00624720">
            <w:pPr>
              <w:spacing w:after="0" w:line="240" w:lineRule="auto"/>
              <w:jc w:val="center"/>
              <w:rPr>
                <w:rFonts w:ascii="Arial" w:eastAsia="Times New Roman" w:hAnsi="Arial" w:cs="Arial"/>
                <w:color w:val="2C2825"/>
                <w:sz w:val="16"/>
                <w:szCs w:val="16"/>
                <w:lang w:val="es-UY" w:eastAsia="es-UY"/>
              </w:rPr>
            </w:pPr>
            <w:r w:rsidRPr="00321F23">
              <w:rPr>
                <w:rFonts w:ascii="Arial" w:eastAsia="Times New Roman" w:hAnsi="Arial" w:cs="Arial"/>
                <w:color w:val="2C2825"/>
                <w:sz w:val="16"/>
                <w:szCs w:val="16"/>
                <w:lang w:val="es-UY" w:eastAsia="es-UY"/>
              </w:rPr>
              <w:t>2.191</w:t>
            </w:r>
          </w:p>
        </w:tc>
        <w:tc>
          <w:tcPr>
            <w:tcW w:w="3329" w:type="dxa"/>
            <w:shd w:val="clear" w:color="auto" w:fill="auto"/>
            <w:vAlign w:val="center"/>
            <w:hideMark/>
          </w:tcPr>
          <w:p w14:paraId="7E8C2A4D" w14:textId="22FC16C5" w:rsidR="00624720" w:rsidRPr="00321F23" w:rsidRDefault="00624720" w:rsidP="00624720">
            <w:pPr>
              <w:spacing w:after="0" w:line="240" w:lineRule="auto"/>
              <w:rPr>
                <w:rFonts w:ascii="Arial" w:eastAsia="Times New Roman" w:hAnsi="Arial" w:cs="Arial"/>
                <w:color w:val="000000"/>
                <w:sz w:val="16"/>
                <w:szCs w:val="16"/>
                <w:lang w:val="es-UY" w:eastAsia="es-UY"/>
              </w:rPr>
            </w:pPr>
            <w:r w:rsidRPr="00624720">
              <w:rPr>
                <w:rFonts w:ascii="Arial" w:eastAsia="Times New Roman" w:hAnsi="Arial" w:cs="Arial"/>
                <w:color w:val="000000"/>
                <w:sz w:val="16"/>
                <w:szCs w:val="16"/>
                <w:lang w:val="es-AR" w:eastAsia="es-UY"/>
              </w:rPr>
              <w:t>ATER y acuerdo Stand-</w:t>
            </w:r>
            <w:proofErr w:type="spellStart"/>
            <w:r w:rsidRPr="00624720">
              <w:rPr>
                <w:rFonts w:ascii="Arial" w:eastAsia="Times New Roman" w:hAnsi="Arial" w:cs="Arial"/>
                <w:color w:val="000000"/>
                <w:sz w:val="16"/>
                <w:szCs w:val="16"/>
                <w:lang w:val="es-AR" w:eastAsia="es-UY"/>
              </w:rPr>
              <w:t>By</w:t>
            </w:r>
            <w:proofErr w:type="spellEnd"/>
            <w:r w:rsidRPr="00624720">
              <w:rPr>
                <w:rFonts w:ascii="Arial" w:eastAsia="Times New Roman" w:hAnsi="Arial" w:cs="Arial"/>
                <w:color w:val="000000"/>
                <w:sz w:val="16"/>
                <w:szCs w:val="16"/>
                <w:lang w:val="es-AR" w:eastAsia="es-UY"/>
              </w:rPr>
              <w:t xml:space="preserve"> con </w:t>
            </w:r>
            <w:r>
              <w:rPr>
                <w:rFonts w:ascii="Arial" w:eastAsia="Times New Roman" w:hAnsi="Arial" w:cs="Arial"/>
                <w:color w:val="000000"/>
                <w:sz w:val="16"/>
                <w:szCs w:val="16"/>
                <w:lang w:val="es-AR" w:eastAsia="es-UY"/>
              </w:rPr>
              <w:t>FMI</w:t>
            </w:r>
          </w:p>
        </w:tc>
      </w:tr>
      <w:tr w:rsidR="00624720" w:rsidRPr="00321F23" w14:paraId="0603DD6B" w14:textId="77777777" w:rsidTr="00624720">
        <w:trPr>
          <w:trHeight w:val="520"/>
        </w:trPr>
        <w:tc>
          <w:tcPr>
            <w:tcW w:w="318" w:type="dxa"/>
            <w:shd w:val="clear" w:color="auto" w:fill="auto"/>
            <w:noWrap/>
            <w:vAlign w:val="center"/>
            <w:hideMark/>
          </w:tcPr>
          <w:p w14:paraId="450CE625" w14:textId="77777777" w:rsidR="00624720" w:rsidRPr="00321F23" w:rsidRDefault="00624720" w:rsidP="00624720">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6</w:t>
            </w:r>
          </w:p>
        </w:tc>
        <w:tc>
          <w:tcPr>
            <w:tcW w:w="2562" w:type="dxa"/>
            <w:shd w:val="clear" w:color="auto" w:fill="auto"/>
            <w:vAlign w:val="center"/>
            <w:hideMark/>
          </w:tcPr>
          <w:p w14:paraId="1AE5FC0D" w14:textId="77777777" w:rsidR="00624720" w:rsidRPr="00321F23" w:rsidRDefault="00624720" w:rsidP="00624720">
            <w:pPr>
              <w:spacing w:after="0" w:line="240" w:lineRule="auto"/>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Cítricos con proyecto</w:t>
            </w:r>
          </w:p>
        </w:tc>
        <w:tc>
          <w:tcPr>
            <w:tcW w:w="541" w:type="dxa"/>
            <w:shd w:val="clear" w:color="auto" w:fill="auto"/>
            <w:noWrap/>
            <w:vAlign w:val="center"/>
            <w:hideMark/>
          </w:tcPr>
          <w:p w14:paraId="040333B3" w14:textId="77777777" w:rsidR="00624720" w:rsidRPr="00321F23" w:rsidRDefault="00624720" w:rsidP="00624720">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1.300</w:t>
            </w:r>
          </w:p>
        </w:tc>
        <w:tc>
          <w:tcPr>
            <w:tcW w:w="594" w:type="dxa"/>
            <w:shd w:val="clear" w:color="auto" w:fill="auto"/>
            <w:noWrap/>
            <w:vAlign w:val="center"/>
            <w:hideMark/>
          </w:tcPr>
          <w:p w14:paraId="09E31D9E" w14:textId="77777777" w:rsidR="00624720" w:rsidRPr="00321F23" w:rsidRDefault="00624720" w:rsidP="00624720">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1.388</w:t>
            </w:r>
          </w:p>
        </w:tc>
        <w:tc>
          <w:tcPr>
            <w:tcW w:w="594" w:type="dxa"/>
            <w:shd w:val="clear" w:color="auto" w:fill="auto"/>
            <w:noWrap/>
            <w:vAlign w:val="center"/>
            <w:hideMark/>
          </w:tcPr>
          <w:p w14:paraId="68F3E3BA" w14:textId="77777777" w:rsidR="00624720" w:rsidRPr="00321F23" w:rsidRDefault="00624720" w:rsidP="00624720">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1.479</w:t>
            </w:r>
          </w:p>
        </w:tc>
        <w:tc>
          <w:tcPr>
            <w:tcW w:w="594" w:type="dxa"/>
            <w:shd w:val="clear" w:color="auto" w:fill="auto"/>
            <w:noWrap/>
            <w:vAlign w:val="center"/>
            <w:hideMark/>
          </w:tcPr>
          <w:p w14:paraId="6F7452A6" w14:textId="77777777" w:rsidR="00624720" w:rsidRPr="00321F23" w:rsidRDefault="00624720" w:rsidP="00624720">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1.575</w:t>
            </w:r>
          </w:p>
        </w:tc>
        <w:tc>
          <w:tcPr>
            <w:tcW w:w="594" w:type="dxa"/>
            <w:shd w:val="clear" w:color="auto" w:fill="auto"/>
            <w:noWrap/>
            <w:vAlign w:val="center"/>
            <w:hideMark/>
          </w:tcPr>
          <w:p w14:paraId="5C93A2B7" w14:textId="77777777" w:rsidR="00624720" w:rsidRPr="00321F23" w:rsidRDefault="00624720" w:rsidP="00624720">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1.685</w:t>
            </w:r>
          </w:p>
        </w:tc>
        <w:tc>
          <w:tcPr>
            <w:tcW w:w="594" w:type="dxa"/>
            <w:shd w:val="clear" w:color="auto" w:fill="auto"/>
            <w:noWrap/>
            <w:vAlign w:val="center"/>
            <w:hideMark/>
          </w:tcPr>
          <w:p w14:paraId="26D61C6D" w14:textId="77777777" w:rsidR="00624720" w:rsidRPr="00321F23" w:rsidRDefault="00624720" w:rsidP="00624720">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1.806</w:t>
            </w:r>
          </w:p>
        </w:tc>
        <w:tc>
          <w:tcPr>
            <w:tcW w:w="594" w:type="dxa"/>
            <w:shd w:val="clear" w:color="auto" w:fill="auto"/>
            <w:noWrap/>
            <w:vAlign w:val="center"/>
            <w:hideMark/>
          </w:tcPr>
          <w:p w14:paraId="3AB0F4F1" w14:textId="77777777" w:rsidR="00624720" w:rsidRPr="00321F23" w:rsidRDefault="00624720" w:rsidP="00624720">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1.936</w:t>
            </w:r>
          </w:p>
        </w:tc>
        <w:tc>
          <w:tcPr>
            <w:tcW w:w="594" w:type="dxa"/>
            <w:shd w:val="clear" w:color="auto" w:fill="auto"/>
            <w:noWrap/>
            <w:vAlign w:val="center"/>
            <w:hideMark/>
          </w:tcPr>
          <w:p w14:paraId="31B1A2BC" w14:textId="77777777" w:rsidR="00624720" w:rsidRPr="00321F23" w:rsidRDefault="00624720" w:rsidP="00624720">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2.076</w:t>
            </w:r>
          </w:p>
        </w:tc>
        <w:tc>
          <w:tcPr>
            <w:tcW w:w="594" w:type="dxa"/>
            <w:shd w:val="clear" w:color="auto" w:fill="auto"/>
            <w:noWrap/>
            <w:vAlign w:val="center"/>
            <w:hideMark/>
          </w:tcPr>
          <w:p w14:paraId="06BCD054" w14:textId="77777777" w:rsidR="00624720" w:rsidRPr="00321F23" w:rsidRDefault="00624720" w:rsidP="00624720">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2.225</w:t>
            </w:r>
          </w:p>
        </w:tc>
        <w:tc>
          <w:tcPr>
            <w:tcW w:w="594" w:type="dxa"/>
            <w:shd w:val="clear" w:color="auto" w:fill="auto"/>
            <w:noWrap/>
            <w:vAlign w:val="center"/>
            <w:hideMark/>
          </w:tcPr>
          <w:p w14:paraId="1490EBAD" w14:textId="77777777" w:rsidR="00624720" w:rsidRPr="00321F23" w:rsidRDefault="00624720" w:rsidP="00624720">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2.385</w:t>
            </w:r>
          </w:p>
        </w:tc>
        <w:tc>
          <w:tcPr>
            <w:tcW w:w="630" w:type="dxa"/>
            <w:shd w:val="clear" w:color="auto" w:fill="auto"/>
            <w:noWrap/>
            <w:vAlign w:val="center"/>
            <w:hideMark/>
          </w:tcPr>
          <w:p w14:paraId="16AE186D" w14:textId="77777777" w:rsidR="00624720" w:rsidRPr="00321F23" w:rsidRDefault="00624720" w:rsidP="00624720">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2.557</w:t>
            </w:r>
          </w:p>
        </w:tc>
        <w:tc>
          <w:tcPr>
            <w:tcW w:w="3329" w:type="dxa"/>
            <w:shd w:val="clear" w:color="auto" w:fill="auto"/>
            <w:vAlign w:val="center"/>
            <w:hideMark/>
          </w:tcPr>
          <w:p w14:paraId="2FEBD980" w14:textId="4B509836" w:rsidR="00624720" w:rsidRPr="00321F23" w:rsidRDefault="00624720" w:rsidP="00624720">
            <w:pPr>
              <w:spacing w:after="0" w:line="240" w:lineRule="auto"/>
              <w:rPr>
                <w:rFonts w:ascii="Arial" w:eastAsia="Times New Roman" w:hAnsi="Arial" w:cs="Arial"/>
                <w:color w:val="000000"/>
                <w:sz w:val="16"/>
                <w:szCs w:val="16"/>
                <w:lang w:val="es-UY" w:eastAsia="es-UY"/>
              </w:rPr>
            </w:pPr>
            <w:r>
              <w:rPr>
                <w:rFonts w:ascii="Arial" w:eastAsia="Times New Roman" w:hAnsi="Arial" w:cs="Arial"/>
                <w:color w:val="000000"/>
                <w:sz w:val="16"/>
                <w:szCs w:val="16"/>
                <w:lang w:val="es-UY" w:eastAsia="es-UY"/>
              </w:rPr>
              <w:t>ATER y Volpe 2011</w:t>
            </w:r>
          </w:p>
        </w:tc>
      </w:tr>
      <w:tr w:rsidR="00624720" w:rsidRPr="00994D6E" w14:paraId="374FC455" w14:textId="77777777" w:rsidTr="00624720">
        <w:trPr>
          <w:trHeight w:val="665"/>
        </w:trPr>
        <w:tc>
          <w:tcPr>
            <w:tcW w:w="318" w:type="dxa"/>
            <w:shd w:val="clear" w:color="auto" w:fill="auto"/>
            <w:noWrap/>
            <w:vAlign w:val="center"/>
            <w:hideMark/>
          </w:tcPr>
          <w:p w14:paraId="5D520426" w14:textId="77777777" w:rsidR="00624720" w:rsidRPr="00321F23" w:rsidRDefault="00624720" w:rsidP="00F60594">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7</w:t>
            </w:r>
          </w:p>
        </w:tc>
        <w:tc>
          <w:tcPr>
            <w:tcW w:w="2562" w:type="dxa"/>
            <w:shd w:val="clear" w:color="auto" w:fill="auto"/>
            <w:vAlign w:val="center"/>
            <w:hideMark/>
          </w:tcPr>
          <w:p w14:paraId="2E75FB13" w14:textId="4DE96EF8" w:rsidR="00624720" w:rsidRPr="00321F23" w:rsidRDefault="00624720" w:rsidP="00B41367">
            <w:pPr>
              <w:spacing w:after="0" w:line="240" w:lineRule="auto"/>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 xml:space="preserve">Restaurantes y </w:t>
            </w:r>
            <w:r>
              <w:rPr>
                <w:rFonts w:ascii="Arial" w:eastAsia="Times New Roman" w:hAnsi="Arial" w:cs="Arial"/>
                <w:color w:val="000000"/>
                <w:sz w:val="16"/>
                <w:szCs w:val="16"/>
                <w:lang w:val="es-UY" w:eastAsia="es-UY"/>
              </w:rPr>
              <w:t>h</w:t>
            </w:r>
            <w:r w:rsidRPr="00321F23">
              <w:rPr>
                <w:rFonts w:ascii="Arial" w:eastAsia="Times New Roman" w:hAnsi="Arial" w:cs="Arial"/>
                <w:color w:val="000000"/>
                <w:sz w:val="16"/>
                <w:szCs w:val="16"/>
                <w:lang w:val="es-UY" w:eastAsia="es-UY"/>
              </w:rPr>
              <w:t>oteles sin proyecto</w:t>
            </w:r>
          </w:p>
        </w:tc>
        <w:tc>
          <w:tcPr>
            <w:tcW w:w="541" w:type="dxa"/>
            <w:shd w:val="clear" w:color="auto" w:fill="auto"/>
            <w:noWrap/>
            <w:vAlign w:val="center"/>
            <w:hideMark/>
          </w:tcPr>
          <w:p w14:paraId="7F2DD680"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622</w:t>
            </w:r>
          </w:p>
        </w:tc>
        <w:tc>
          <w:tcPr>
            <w:tcW w:w="594" w:type="dxa"/>
            <w:shd w:val="clear" w:color="auto" w:fill="auto"/>
            <w:noWrap/>
            <w:vAlign w:val="center"/>
            <w:hideMark/>
          </w:tcPr>
          <w:p w14:paraId="1C8ADB19"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797</w:t>
            </w:r>
          </w:p>
        </w:tc>
        <w:tc>
          <w:tcPr>
            <w:tcW w:w="594" w:type="dxa"/>
            <w:shd w:val="clear" w:color="auto" w:fill="auto"/>
            <w:noWrap/>
            <w:vAlign w:val="center"/>
            <w:hideMark/>
          </w:tcPr>
          <w:p w14:paraId="16040575"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1.008</w:t>
            </w:r>
          </w:p>
        </w:tc>
        <w:tc>
          <w:tcPr>
            <w:tcW w:w="594" w:type="dxa"/>
            <w:shd w:val="clear" w:color="auto" w:fill="auto"/>
            <w:noWrap/>
            <w:vAlign w:val="center"/>
            <w:hideMark/>
          </w:tcPr>
          <w:p w14:paraId="335215E6"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1.277</w:t>
            </w:r>
          </w:p>
        </w:tc>
        <w:tc>
          <w:tcPr>
            <w:tcW w:w="594" w:type="dxa"/>
            <w:shd w:val="clear" w:color="auto" w:fill="auto"/>
            <w:noWrap/>
            <w:vAlign w:val="center"/>
            <w:hideMark/>
          </w:tcPr>
          <w:p w14:paraId="6F1EDB77"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1.622</w:t>
            </w:r>
          </w:p>
        </w:tc>
        <w:tc>
          <w:tcPr>
            <w:tcW w:w="594" w:type="dxa"/>
            <w:shd w:val="clear" w:color="auto" w:fill="auto"/>
            <w:noWrap/>
            <w:vAlign w:val="center"/>
            <w:hideMark/>
          </w:tcPr>
          <w:p w14:paraId="0DD645F1"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2.043</w:t>
            </w:r>
          </w:p>
        </w:tc>
        <w:tc>
          <w:tcPr>
            <w:tcW w:w="594" w:type="dxa"/>
            <w:shd w:val="clear" w:color="auto" w:fill="auto"/>
            <w:noWrap/>
            <w:vAlign w:val="center"/>
            <w:hideMark/>
          </w:tcPr>
          <w:p w14:paraId="432E0187"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2.574</w:t>
            </w:r>
          </w:p>
        </w:tc>
        <w:tc>
          <w:tcPr>
            <w:tcW w:w="594" w:type="dxa"/>
            <w:shd w:val="clear" w:color="auto" w:fill="auto"/>
            <w:noWrap/>
            <w:vAlign w:val="center"/>
            <w:hideMark/>
          </w:tcPr>
          <w:p w14:paraId="56FD6764"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3.244</w:t>
            </w:r>
          </w:p>
        </w:tc>
        <w:tc>
          <w:tcPr>
            <w:tcW w:w="594" w:type="dxa"/>
            <w:shd w:val="clear" w:color="auto" w:fill="auto"/>
            <w:noWrap/>
            <w:vAlign w:val="center"/>
            <w:hideMark/>
          </w:tcPr>
          <w:p w14:paraId="52744EE1"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4.087</w:t>
            </w:r>
          </w:p>
        </w:tc>
        <w:tc>
          <w:tcPr>
            <w:tcW w:w="594" w:type="dxa"/>
            <w:shd w:val="clear" w:color="auto" w:fill="auto"/>
            <w:noWrap/>
            <w:vAlign w:val="center"/>
            <w:hideMark/>
          </w:tcPr>
          <w:p w14:paraId="5302E8A0"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5.150</w:t>
            </w:r>
          </w:p>
        </w:tc>
        <w:tc>
          <w:tcPr>
            <w:tcW w:w="630" w:type="dxa"/>
            <w:shd w:val="clear" w:color="auto" w:fill="auto"/>
            <w:noWrap/>
            <w:vAlign w:val="center"/>
            <w:hideMark/>
          </w:tcPr>
          <w:p w14:paraId="31A328A1"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6.489</w:t>
            </w:r>
          </w:p>
        </w:tc>
        <w:tc>
          <w:tcPr>
            <w:tcW w:w="3329" w:type="dxa"/>
            <w:shd w:val="clear" w:color="auto" w:fill="auto"/>
            <w:vAlign w:val="center"/>
            <w:hideMark/>
          </w:tcPr>
          <w:p w14:paraId="5B5A6E8B" w14:textId="37512EE6" w:rsidR="00624720" w:rsidRPr="00321F23" w:rsidRDefault="00624720" w:rsidP="00B41367">
            <w:pPr>
              <w:spacing w:after="0" w:line="240" w:lineRule="auto"/>
              <w:rPr>
                <w:rFonts w:ascii="Arial" w:eastAsia="Times New Roman" w:hAnsi="Arial" w:cs="Arial"/>
                <w:color w:val="000000"/>
                <w:sz w:val="16"/>
                <w:szCs w:val="16"/>
                <w:lang w:val="es-UY" w:eastAsia="es-UY"/>
              </w:rPr>
            </w:pPr>
            <w:r>
              <w:rPr>
                <w:rFonts w:ascii="Arial" w:eastAsia="Times New Roman" w:hAnsi="Arial" w:cs="Arial"/>
                <w:color w:val="000000"/>
                <w:sz w:val="16"/>
                <w:szCs w:val="16"/>
                <w:lang w:val="es-UY" w:eastAsia="es-UY"/>
              </w:rPr>
              <w:t>ATER</w:t>
            </w:r>
            <w:r w:rsidRPr="00321F23">
              <w:rPr>
                <w:rFonts w:ascii="Arial" w:eastAsia="Times New Roman" w:hAnsi="Arial" w:cs="Arial"/>
                <w:color w:val="000000"/>
                <w:sz w:val="16"/>
                <w:szCs w:val="16"/>
                <w:lang w:val="es-UY" w:eastAsia="es-UY"/>
              </w:rPr>
              <w:t xml:space="preserve"> </w:t>
            </w:r>
            <w:r>
              <w:rPr>
                <w:rFonts w:ascii="Arial" w:eastAsia="Times New Roman" w:hAnsi="Arial" w:cs="Arial"/>
                <w:color w:val="000000"/>
                <w:sz w:val="16"/>
                <w:szCs w:val="16"/>
                <w:lang w:val="es-UY" w:eastAsia="es-UY"/>
              </w:rPr>
              <w:t>+</w:t>
            </w:r>
            <w:r w:rsidRPr="00321F23">
              <w:rPr>
                <w:rFonts w:ascii="Arial" w:eastAsia="Times New Roman" w:hAnsi="Arial" w:cs="Arial"/>
                <w:color w:val="000000"/>
                <w:sz w:val="16"/>
                <w:szCs w:val="16"/>
                <w:lang w:val="es-UY" w:eastAsia="es-UY"/>
              </w:rPr>
              <w:t xml:space="preserve"> 20% extra otros gastos</w:t>
            </w:r>
          </w:p>
        </w:tc>
      </w:tr>
      <w:tr w:rsidR="00624720" w:rsidRPr="006F5D41" w14:paraId="173D301C" w14:textId="77777777" w:rsidTr="00624720">
        <w:trPr>
          <w:trHeight w:val="620"/>
        </w:trPr>
        <w:tc>
          <w:tcPr>
            <w:tcW w:w="318" w:type="dxa"/>
            <w:shd w:val="clear" w:color="auto" w:fill="auto"/>
            <w:noWrap/>
            <w:vAlign w:val="center"/>
            <w:hideMark/>
          </w:tcPr>
          <w:p w14:paraId="0A2BB1B2" w14:textId="77777777" w:rsidR="00624720" w:rsidRPr="00321F23" w:rsidRDefault="00624720" w:rsidP="00F60594">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8</w:t>
            </w:r>
          </w:p>
        </w:tc>
        <w:tc>
          <w:tcPr>
            <w:tcW w:w="2562" w:type="dxa"/>
            <w:shd w:val="clear" w:color="auto" w:fill="auto"/>
            <w:vAlign w:val="center"/>
            <w:hideMark/>
          </w:tcPr>
          <w:p w14:paraId="494CB1B6" w14:textId="7B73ACB4" w:rsidR="00624720" w:rsidRPr="00321F23" w:rsidRDefault="00624720" w:rsidP="00B41367">
            <w:pPr>
              <w:spacing w:after="0" w:line="240" w:lineRule="auto"/>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 xml:space="preserve">Restaurantes y </w:t>
            </w:r>
            <w:r>
              <w:rPr>
                <w:rFonts w:ascii="Arial" w:eastAsia="Times New Roman" w:hAnsi="Arial" w:cs="Arial"/>
                <w:color w:val="000000"/>
                <w:sz w:val="16"/>
                <w:szCs w:val="16"/>
                <w:lang w:val="es-UY" w:eastAsia="es-UY"/>
              </w:rPr>
              <w:t>h</w:t>
            </w:r>
            <w:r w:rsidRPr="00321F23">
              <w:rPr>
                <w:rFonts w:ascii="Arial" w:eastAsia="Times New Roman" w:hAnsi="Arial" w:cs="Arial"/>
                <w:color w:val="000000"/>
                <w:sz w:val="16"/>
                <w:szCs w:val="16"/>
                <w:lang w:val="es-UY" w:eastAsia="es-UY"/>
              </w:rPr>
              <w:t>oteles con proyecto</w:t>
            </w:r>
          </w:p>
        </w:tc>
        <w:tc>
          <w:tcPr>
            <w:tcW w:w="541" w:type="dxa"/>
            <w:shd w:val="clear" w:color="auto" w:fill="auto"/>
            <w:noWrap/>
            <w:vAlign w:val="center"/>
            <w:hideMark/>
          </w:tcPr>
          <w:p w14:paraId="1E4A67DD"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622</w:t>
            </w:r>
          </w:p>
        </w:tc>
        <w:tc>
          <w:tcPr>
            <w:tcW w:w="594" w:type="dxa"/>
            <w:shd w:val="clear" w:color="auto" w:fill="auto"/>
            <w:noWrap/>
            <w:vAlign w:val="center"/>
            <w:hideMark/>
          </w:tcPr>
          <w:p w14:paraId="277F4D79"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797</w:t>
            </w:r>
          </w:p>
        </w:tc>
        <w:tc>
          <w:tcPr>
            <w:tcW w:w="594" w:type="dxa"/>
            <w:shd w:val="clear" w:color="auto" w:fill="auto"/>
            <w:noWrap/>
            <w:vAlign w:val="center"/>
            <w:hideMark/>
          </w:tcPr>
          <w:p w14:paraId="59CBD9AC"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1.018</w:t>
            </w:r>
          </w:p>
        </w:tc>
        <w:tc>
          <w:tcPr>
            <w:tcW w:w="594" w:type="dxa"/>
            <w:shd w:val="clear" w:color="auto" w:fill="auto"/>
            <w:noWrap/>
            <w:vAlign w:val="center"/>
            <w:hideMark/>
          </w:tcPr>
          <w:p w14:paraId="7C6A7698"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1.302</w:t>
            </w:r>
          </w:p>
        </w:tc>
        <w:tc>
          <w:tcPr>
            <w:tcW w:w="594" w:type="dxa"/>
            <w:shd w:val="clear" w:color="auto" w:fill="auto"/>
            <w:noWrap/>
            <w:vAlign w:val="center"/>
            <w:hideMark/>
          </w:tcPr>
          <w:p w14:paraId="1B54A0A1"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1.671</w:t>
            </w:r>
          </w:p>
        </w:tc>
        <w:tc>
          <w:tcPr>
            <w:tcW w:w="594" w:type="dxa"/>
            <w:shd w:val="clear" w:color="auto" w:fill="auto"/>
            <w:noWrap/>
            <w:vAlign w:val="center"/>
            <w:hideMark/>
          </w:tcPr>
          <w:p w14:paraId="18A2FA43"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2.150</w:t>
            </w:r>
          </w:p>
        </w:tc>
        <w:tc>
          <w:tcPr>
            <w:tcW w:w="594" w:type="dxa"/>
            <w:shd w:val="clear" w:color="auto" w:fill="auto"/>
            <w:noWrap/>
            <w:vAlign w:val="center"/>
            <w:hideMark/>
          </w:tcPr>
          <w:p w14:paraId="034733A1"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2.766</w:t>
            </w:r>
          </w:p>
        </w:tc>
        <w:tc>
          <w:tcPr>
            <w:tcW w:w="594" w:type="dxa"/>
            <w:shd w:val="clear" w:color="auto" w:fill="auto"/>
            <w:noWrap/>
            <w:vAlign w:val="center"/>
            <w:hideMark/>
          </w:tcPr>
          <w:p w14:paraId="5D944875"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3.558</w:t>
            </w:r>
          </w:p>
        </w:tc>
        <w:tc>
          <w:tcPr>
            <w:tcW w:w="594" w:type="dxa"/>
            <w:shd w:val="clear" w:color="auto" w:fill="auto"/>
            <w:noWrap/>
            <w:vAlign w:val="center"/>
            <w:hideMark/>
          </w:tcPr>
          <w:p w14:paraId="1CAC875A"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4.577</w:t>
            </w:r>
          </w:p>
        </w:tc>
        <w:tc>
          <w:tcPr>
            <w:tcW w:w="594" w:type="dxa"/>
            <w:shd w:val="clear" w:color="auto" w:fill="auto"/>
            <w:noWrap/>
            <w:vAlign w:val="center"/>
            <w:hideMark/>
          </w:tcPr>
          <w:p w14:paraId="21D13FD2"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5.887</w:t>
            </w:r>
          </w:p>
        </w:tc>
        <w:tc>
          <w:tcPr>
            <w:tcW w:w="630" w:type="dxa"/>
            <w:shd w:val="clear" w:color="auto" w:fill="auto"/>
            <w:noWrap/>
            <w:vAlign w:val="center"/>
            <w:hideMark/>
          </w:tcPr>
          <w:p w14:paraId="738A10A3"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7.574</w:t>
            </w:r>
          </w:p>
        </w:tc>
        <w:tc>
          <w:tcPr>
            <w:tcW w:w="3329" w:type="dxa"/>
            <w:shd w:val="clear" w:color="auto" w:fill="auto"/>
            <w:vAlign w:val="center"/>
            <w:hideMark/>
          </w:tcPr>
          <w:p w14:paraId="12AD23A5" w14:textId="4FB33117" w:rsidR="00624720" w:rsidRPr="00321F23" w:rsidRDefault="00624720" w:rsidP="00B41367">
            <w:pPr>
              <w:spacing w:after="0" w:line="240" w:lineRule="auto"/>
              <w:rPr>
                <w:rFonts w:ascii="Arial" w:eastAsia="Times New Roman" w:hAnsi="Arial" w:cs="Arial"/>
                <w:color w:val="000000"/>
                <w:sz w:val="16"/>
                <w:szCs w:val="16"/>
                <w:lang w:val="es-UY" w:eastAsia="es-UY"/>
              </w:rPr>
            </w:pPr>
            <w:r>
              <w:rPr>
                <w:rFonts w:ascii="Arial" w:eastAsia="Times New Roman" w:hAnsi="Arial" w:cs="Arial"/>
                <w:color w:val="000000"/>
                <w:sz w:val="16"/>
                <w:szCs w:val="16"/>
                <w:lang w:val="es-UY" w:eastAsia="es-UY"/>
              </w:rPr>
              <w:t>ATER</w:t>
            </w:r>
            <w:r w:rsidRPr="00321F23">
              <w:rPr>
                <w:rFonts w:ascii="Arial" w:eastAsia="Times New Roman" w:hAnsi="Arial" w:cs="Arial"/>
                <w:color w:val="000000"/>
                <w:sz w:val="16"/>
                <w:szCs w:val="16"/>
                <w:lang w:val="es-UY" w:eastAsia="es-UY"/>
              </w:rPr>
              <w:t xml:space="preserve"> </w:t>
            </w:r>
            <w:r>
              <w:rPr>
                <w:rFonts w:ascii="Arial" w:eastAsia="Times New Roman" w:hAnsi="Arial" w:cs="Arial"/>
                <w:color w:val="000000"/>
                <w:sz w:val="16"/>
                <w:szCs w:val="16"/>
                <w:lang w:val="es-UY" w:eastAsia="es-UY"/>
              </w:rPr>
              <w:t>+</w:t>
            </w:r>
            <w:r w:rsidRPr="00321F23">
              <w:rPr>
                <w:rFonts w:ascii="Arial" w:eastAsia="Times New Roman" w:hAnsi="Arial" w:cs="Arial"/>
                <w:color w:val="000000"/>
                <w:sz w:val="16"/>
                <w:szCs w:val="16"/>
                <w:lang w:val="es-UY" w:eastAsia="es-UY"/>
              </w:rPr>
              <w:t xml:space="preserve"> 20% extra otros gastos</w:t>
            </w:r>
            <w:r>
              <w:rPr>
                <w:rFonts w:ascii="Arial" w:eastAsia="Times New Roman" w:hAnsi="Arial" w:cs="Arial"/>
                <w:color w:val="000000"/>
                <w:sz w:val="16"/>
                <w:szCs w:val="16"/>
                <w:lang w:val="es-UY" w:eastAsia="es-UY"/>
              </w:rPr>
              <w:t xml:space="preserve"> y Castillo y otros 2017</w:t>
            </w:r>
          </w:p>
        </w:tc>
      </w:tr>
      <w:tr w:rsidR="00624720" w:rsidRPr="00321F23" w14:paraId="402374BD" w14:textId="77777777" w:rsidTr="00624720">
        <w:trPr>
          <w:trHeight w:val="520"/>
        </w:trPr>
        <w:tc>
          <w:tcPr>
            <w:tcW w:w="318" w:type="dxa"/>
            <w:shd w:val="clear" w:color="auto" w:fill="auto"/>
            <w:noWrap/>
            <w:vAlign w:val="center"/>
            <w:hideMark/>
          </w:tcPr>
          <w:p w14:paraId="216B5A5F" w14:textId="77777777" w:rsidR="00624720" w:rsidRPr="00321F23" w:rsidRDefault="00624720" w:rsidP="00F60594">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9</w:t>
            </w:r>
          </w:p>
        </w:tc>
        <w:tc>
          <w:tcPr>
            <w:tcW w:w="2562" w:type="dxa"/>
            <w:shd w:val="clear" w:color="auto" w:fill="auto"/>
            <w:vAlign w:val="center"/>
            <w:hideMark/>
          </w:tcPr>
          <w:p w14:paraId="2E76AAD5" w14:textId="0D287418" w:rsidR="00624720" w:rsidRPr="00321F23" w:rsidRDefault="00624720" w:rsidP="00B41367">
            <w:pPr>
              <w:spacing w:after="0" w:line="240" w:lineRule="auto"/>
              <w:rPr>
                <w:rFonts w:ascii="Arial" w:eastAsia="Times New Roman" w:hAnsi="Arial" w:cs="Arial"/>
                <w:color w:val="000000"/>
                <w:sz w:val="16"/>
                <w:szCs w:val="16"/>
                <w:lang w:val="es-UY" w:eastAsia="es-UY"/>
              </w:rPr>
            </w:pPr>
            <w:proofErr w:type="gramStart"/>
            <w:r w:rsidRPr="00321F23">
              <w:rPr>
                <w:rFonts w:ascii="Arial" w:eastAsia="Times New Roman" w:hAnsi="Arial" w:cs="Arial"/>
                <w:color w:val="000000"/>
                <w:sz w:val="16"/>
                <w:szCs w:val="16"/>
                <w:lang w:val="es-UY" w:eastAsia="es-UY"/>
              </w:rPr>
              <w:t>Total</w:t>
            </w:r>
            <w:proofErr w:type="gramEnd"/>
            <w:r w:rsidRPr="00321F23">
              <w:rPr>
                <w:rFonts w:ascii="Arial" w:eastAsia="Times New Roman" w:hAnsi="Arial" w:cs="Arial"/>
                <w:color w:val="000000"/>
                <w:sz w:val="16"/>
                <w:szCs w:val="16"/>
                <w:lang w:val="es-UY" w:eastAsia="es-UY"/>
              </w:rPr>
              <w:t xml:space="preserve"> Pesos sin </w:t>
            </w:r>
            <w:r>
              <w:rPr>
                <w:rFonts w:ascii="Arial" w:eastAsia="Times New Roman" w:hAnsi="Arial" w:cs="Arial"/>
                <w:color w:val="000000"/>
                <w:sz w:val="16"/>
                <w:szCs w:val="16"/>
                <w:lang w:val="es-UY" w:eastAsia="es-UY"/>
              </w:rPr>
              <w:t>p</w:t>
            </w:r>
            <w:r w:rsidRPr="00321F23">
              <w:rPr>
                <w:rFonts w:ascii="Arial" w:eastAsia="Times New Roman" w:hAnsi="Arial" w:cs="Arial"/>
                <w:color w:val="000000"/>
                <w:sz w:val="16"/>
                <w:szCs w:val="16"/>
                <w:lang w:val="es-UY" w:eastAsia="es-UY"/>
              </w:rPr>
              <w:t>royecto</w:t>
            </w:r>
          </w:p>
        </w:tc>
        <w:tc>
          <w:tcPr>
            <w:tcW w:w="541" w:type="dxa"/>
            <w:shd w:val="clear" w:color="auto" w:fill="auto"/>
            <w:noWrap/>
            <w:vAlign w:val="center"/>
            <w:hideMark/>
          </w:tcPr>
          <w:p w14:paraId="19846953"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2.771</w:t>
            </w:r>
          </w:p>
        </w:tc>
        <w:tc>
          <w:tcPr>
            <w:tcW w:w="594" w:type="dxa"/>
            <w:shd w:val="clear" w:color="auto" w:fill="auto"/>
            <w:noWrap/>
            <w:vAlign w:val="center"/>
            <w:hideMark/>
          </w:tcPr>
          <w:p w14:paraId="07C9549F"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3.092</w:t>
            </w:r>
          </w:p>
        </w:tc>
        <w:tc>
          <w:tcPr>
            <w:tcW w:w="594" w:type="dxa"/>
            <w:shd w:val="clear" w:color="auto" w:fill="auto"/>
            <w:noWrap/>
            <w:vAlign w:val="center"/>
            <w:hideMark/>
          </w:tcPr>
          <w:p w14:paraId="51C00578"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3.427</w:t>
            </w:r>
          </w:p>
        </w:tc>
        <w:tc>
          <w:tcPr>
            <w:tcW w:w="594" w:type="dxa"/>
            <w:shd w:val="clear" w:color="auto" w:fill="auto"/>
            <w:noWrap/>
            <w:vAlign w:val="center"/>
            <w:hideMark/>
          </w:tcPr>
          <w:p w14:paraId="4E9E9ECA"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3.832</w:t>
            </w:r>
          </w:p>
        </w:tc>
        <w:tc>
          <w:tcPr>
            <w:tcW w:w="594" w:type="dxa"/>
            <w:shd w:val="clear" w:color="auto" w:fill="auto"/>
            <w:noWrap/>
            <w:vAlign w:val="center"/>
            <w:hideMark/>
          </w:tcPr>
          <w:p w14:paraId="363E8F30"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4.324</w:t>
            </w:r>
          </w:p>
        </w:tc>
        <w:tc>
          <w:tcPr>
            <w:tcW w:w="594" w:type="dxa"/>
            <w:shd w:val="clear" w:color="auto" w:fill="auto"/>
            <w:noWrap/>
            <w:vAlign w:val="center"/>
            <w:hideMark/>
          </w:tcPr>
          <w:p w14:paraId="1907FC2E"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4.881</w:t>
            </w:r>
          </w:p>
        </w:tc>
        <w:tc>
          <w:tcPr>
            <w:tcW w:w="594" w:type="dxa"/>
            <w:shd w:val="clear" w:color="auto" w:fill="auto"/>
            <w:noWrap/>
            <w:vAlign w:val="center"/>
            <w:hideMark/>
          </w:tcPr>
          <w:p w14:paraId="6E1B08AE"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5.554</w:t>
            </w:r>
          </w:p>
        </w:tc>
        <w:tc>
          <w:tcPr>
            <w:tcW w:w="594" w:type="dxa"/>
            <w:shd w:val="clear" w:color="auto" w:fill="auto"/>
            <w:noWrap/>
            <w:vAlign w:val="center"/>
            <w:hideMark/>
          </w:tcPr>
          <w:p w14:paraId="1E28E550"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6.373</w:t>
            </w:r>
          </w:p>
        </w:tc>
        <w:tc>
          <w:tcPr>
            <w:tcW w:w="594" w:type="dxa"/>
            <w:shd w:val="clear" w:color="auto" w:fill="auto"/>
            <w:noWrap/>
            <w:vAlign w:val="center"/>
            <w:hideMark/>
          </w:tcPr>
          <w:p w14:paraId="21F1E955"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7.372</w:t>
            </w:r>
          </w:p>
        </w:tc>
        <w:tc>
          <w:tcPr>
            <w:tcW w:w="594" w:type="dxa"/>
            <w:shd w:val="clear" w:color="auto" w:fill="auto"/>
            <w:noWrap/>
            <w:vAlign w:val="center"/>
            <w:hideMark/>
          </w:tcPr>
          <w:p w14:paraId="58912F5B"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8.599</w:t>
            </w:r>
          </w:p>
        </w:tc>
        <w:tc>
          <w:tcPr>
            <w:tcW w:w="630" w:type="dxa"/>
            <w:shd w:val="clear" w:color="auto" w:fill="auto"/>
            <w:noWrap/>
            <w:vAlign w:val="center"/>
            <w:hideMark/>
          </w:tcPr>
          <w:p w14:paraId="54D288DA"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10.111</w:t>
            </w:r>
          </w:p>
        </w:tc>
        <w:tc>
          <w:tcPr>
            <w:tcW w:w="3329" w:type="dxa"/>
            <w:shd w:val="clear" w:color="auto" w:fill="auto"/>
            <w:noWrap/>
            <w:vAlign w:val="center"/>
            <w:hideMark/>
          </w:tcPr>
          <w:p w14:paraId="2BD90862" w14:textId="286F29E8" w:rsidR="00624720" w:rsidRPr="00321F23" w:rsidRDefault="00624720" w:rsidP="00B41367">
            <w:pPr>
              <w:spacing w:after="0" w:line="240" w:lineRule="auto"/>
              <w:rPr>
                <w:rFonts w:ascii="Arial" w:eastAsia="Times New Roman" w:hAnsi="Arial" w:cs="Arial"/>
                <w:color w:val="000000"/>
                <w:sz w:val="16"/>
                <w:szCs w:val="16"/>
                <w:lang w:val="es-UY" w:eastAsia="es-UY"/>
              </w:rPr>
            </w:pPr>
          </w:p>
        </w:tc>
      </w:tr>
      <w:tr w:rsidR="00624720" w:rsidRPr="00321F23" w14:paraId="03FD33AA" w14:textId="77777777" w:rsidTr="00624720">
        <w:trPr>
          <w:trHeight w:val="520"/>
        </w:trPr>
        <w:tc>
          <w:tcPr>
            <w:tcW w:w="318" w:type="dxa"/>
            <w:shd w:val="clear" w:color="auto" w:fill="auto"/>
            <w:noWrap/>
            <w:vAlign w:val="center"/>
            <w:hideMark/>
          </w:tcPr>
          <w:p w14:paraId="2B424809" w14:textId="77777777" w:rsidR="00624720" w:rsidRPr="00321F23" w:rsidRDefault="00624720" w:rsidP="00F60594">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10</w:t>
            </w:r>
          </w:p>
        </w:tc>
        <w:tc>
          <w:tcPr>
            <w:tcW w:w="2562" w:type="dxa"/>
            <w:shd w:val="clear" w:color="auto" w:fill="auto"/>
            <w:vAlign w:val="center"/>
            <w:hideMark/>
          </w:tcPr>
          <w:p w14:paraId="28D23ECA" w14:textId="18EE6881" w:rsidR="00624720" w:rsidRPr="00321F23" w:rsidRDefault="00624720" w:rsidP="00B41367">
            <w:pPr>
              <w:spacing w:after="0" w:line="240" w:lineRule="auto"/>
              <w:rPr>
                <w:rFonts w:ascii="Arial" w:eastAsia="Times New Roman" w:hAnsi="Arial" w:cs="Arial"/>
                <w:color w:val="000000"/>
                <w:sz w:val="16"/>
                <w:szCs w:val="16"/>
                <w:lang w:val="es-UY" w:eastAsia="es-UY"/>
              </w:rPr>
            </w:pPr>
            <w:proofErr w:type="gramStart"/>
            <w:r w:rsidRPr="00321F23">
              <w:rPr>
                <w:rFonts w:ascii="Arial" w:eastAsia="Times New Roman" w:hAnsi="Arial" w:cs="Arial"/>
                <w:color w:val="000000"/>
                <w:sz w:val="16"/>
                <w:szCs w:val="16"/>
                <w:lang w:val="es-UY" w:eastAsia="es-UY"/>
              </w:rPr>
              <w:t>Total</w:t>
            </w:r>
            <w:proofErr w:type="gramEnd"/>
            <w:r w:rsidRPr="00321F23">
              <w:rPr>
                <w:rFonts w:ascii="Arial" w:eastAsia="Times New Roman" w:hAnsi="Arial" w:cs="Arial"/>
                <w:color w:val="000000"/>
                <w:sz w:val="16"/>
                <w:szCs w:val="16"/>
                <w:lang w:val="es-UY" w:eastAsia="es-UY"/>
              </w:rPr>
              <w:t xml:space="preserve"> Pesos con </w:t>
            </w:r>
            <w:r>
              <w:rPr>
                <w:rFonts w:ascii="Arial" w:eastAsia="Times New Roman" w:hAnsi="Arial" w:cs="Arial"/>
                <w:color w:val="000000"/>
                <w:sz w:val="16"/>
                <w:szCs w:val="16"/>
                <w:lang w:val="es-UY" w:eastAsia="es-UY"/>
              </w:rPr>
              <w:t>p</w:t>
            </w:r>
            <w:r w:rsidRPr="00321F23">
              <w:rPr>
                <w:rFonts w:ascii="Arial" w:eastAsia="Times New Roman" w:hAnsi="Arial" w:cs="Arial"/>
                <w:color w:val="000000"/>
                <w:sz w:val="16"/>
                <w:szCs w:val="16"/>
                <w:lang w:val="es-UY" w:eastAsia="es-UY"/>
              </w:rPr>
              <w:t>royecto</w:t>
            </w:r>
          </w:p>
        </w:tc>
        <w:tc>
          <w:tcPr>
            <w:tcW w:w="541" w:type="dxa"/>
            <w:shd w:val="clear" w:color="auto" w:fill="auto"/>
            <w:noWrap/>
            <w:vAlign w:val="center"/>
            <w:hideMark/>
          </w:tcPr>
          <w:p w14:paraId="24BF83BB"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2.771</w:t>
            </w:r>
          </w:p>
        </w:tc>
        <w:tc>
          <w:tcPr>
            <w:tcW w:w="594" w:type="dxa"/>
            <w:shd w:val="clear" w:color="auto" w:fill="auto"/>
            <w:noWrap/>
            <w:vAlign w:val="center"/>
            <w:hideMark/>
          </w:tcPr>
          <w:p w14:paraId="622D6730"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3.092</w:t>
            </w:r>
          </w:p>
        </w:tc>
        <w:tc>
          <w:tcPr>
            <w:tcW w:w="594" w:type="dxa"/>
            <w:shd w:val="clear" w:color="auto" w:fill="auto"/>
            <w:noWrap/>
            <w:vAlign w:val="center"/>
            <w:hideMark/>
          </w:tcPr>
          <w:p w14:paraId="02DC7681"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3.463</w:t>
            </w:r>
          </w:p>
        </w:tc>
        <w:tc>
          <w:tcPr>
            <w:tcW w:w="594" w:type="dxa"/>
            <w:shd w:val="clear" w:color="auto" w:fill="auto"/>
            <w:noWrap/>
            <w:vAlign w:val="center"/>
            <w:hideMark/>
          </w:tcPr>
          <w:p w14:paraId="5EBAF313"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3.905</w:t>
            </w:r>
          </w:p>
        </w:tc>
        <w:tc>
          <w:tcPr>
            <w:tcW w:w="594" w:type="dxa"/>
            <w:shd w:val="clear" w:color="auto" w:fill="auto"/>
            <w:noWrap/>
            <w:vAlign w:val="center"/>
            <w:hideMark/>
          </w:tcPr>
          <w:p w14:paraId="450C134B"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4.457</w:t>
            </w:r>
          </w:p>
        </w:tc>
        <w:tc>
          <w:tcPr>
            <w:tcW w:w="594" w:type="dxa"/>
            <w:shd w:val="clear" w:color="auto" w:fill="auto"/>
            <w:noWrap/>
            <w:vAlign w:val="center"/>
            <w:hideMark/>
          </w:tcPr>
          <w:p w14:paraId="7B4D0A98"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5.136</w:t>
            </w:r>
          </w:p>
        </w:tc>
        <w:tc>
          <w:tcPr>
            <w:tcW w:w="594" w:type="dxa"/>
            <w:shd w:val="clear" w:color="auto" w:fill="auto"/>
            <w:noWrap/>
            <w:vAlign w:val="center"/>
            <w:hideMark/>
          </w:tcPr>
          <w:p w14:paraId="6D375DF6"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5.967</w:t>
            </w:r>
          </w:p>
        </w:tc>
        <w:tc>
          <w:tcPr>
            <w:tcW w:w="594" w:type="dxa"/>
            <w:shd w:val="clear" w:color="auto" w:fill="auto"/>
            <w:noWrap/>
            <w:vAlign w:val="center"/>
            <w:hideMark/>
          </w:tcPr>
          <w:p w14:paraId="001C93C4"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6.989</w:t>
            </w:r>
          </w:p>
        </w:tc>
        <w:tc>
          <w:tcPr>
            <w:tcW w:w="594" w:type="dxa"/>
            <w:shd w:val="clear" w:color="auto" w:fill="auto"/>
            <w:noWrap/>
            <w:vAlign w:val="center"/>
            <w:hideMark/>
          </w:tcPr>
          <w:p w14:paraId="635D812B"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8.255</w:t>
            </w:r>
          </w:p>
        </w:tc>
        <w:tc>
          <w:tcPr>
            <w:tcW w:w="594" w:type="dxa"/>
            <w:shd w:val="clear" w:color="auto" w:fill="auto"/>
            <w:noWrap/>
            <w:vAlign w:val="center"/>
            <w:hideMark/>
          </w:tcPr>
          <w:p w14:paraId="15314CF4"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9.831</w:t>
            </w:r>
          </w:p>
        </w:tc>
        <w:tc>
          <w:tcPr>
            <w:tcW w:w="630" w:type="dxa"/>
            <w:shd w:val="clear" w:color="auto" w:fill="auto"/>
            <w:noWrap/>
            <w:vAlign w:val="center"/>
            <w:hideMark/>
          </w:tcPr>
          <w:p w14:paraId="1F61F7F2"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11.801</w:t>
            </w:r>
          </w:p>
        </w:tc>
        <w:tc>
          <w:tcPr>
            <w:tcW w:w="3329" w:type="dxa"/>
            <w:shd w:val="clear" w:color="auto" w:fill="auto"/>
            <w:noWrap/>
            <w:vAlign w:val="center"/>
            <w:hideMark/>
          </w:tcPr>
          <w:p w14:paraId="0C71C773" w14:textId="4BA767FF" w:rsidR="00624720" w:rsidRPr="00321F23" w:rsidRDefault="00624720" w:rsidP="00B41367">
            <w:pPr>
              <w:spacing w:after="0" w:line="240" w:lineRule="auto"/>
              <w:rPr>
                <w:rFonts w:ascii="Arial" w:eastAsia="Times New Roman" w:hAnsi="Arial" w:cs="Arial"/>
                <w:color w:val="000000"/>
                <w:sz w:val="16"/>
                <w:szCs w:val="16"/>
                <w:lang w:val="es-UY" w:eastAsia="es-UY"/>
              </w:rPr>
            </w:pPr>
          </w:p>
        </w:tc>
      </w:tr>
      <w:tr w:rsidR="00624720" w:rsidRPr="00321F23" w14:paraId="282437BC" w14:textId="77777777" w:rsidTr="00624720">
        <w:trPr>
          <w:trHeight w:val="548"/>
        </w:trPr>
        <w:tc>
          <w:tcPr>
            <w:tcW w:w="318" w:type="dxa"/>
            <w:shd w:val="clear" w:color="auto" w:fill="auto"/>
            <w:noWrap/>
            <w:vAlign w:val="center"/>
            <w:hideMark/>
          </w:tcPr>
          <w:p w14:paraId="23B3ACAB" w14:textId="77777777" w:rsidR="00624720" w:rsidRPr="00321F23" w:rsidRDefault="00624720" w:rsidP="00F60594">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11</w:t>
            </w:r>
          </w:p>
        </w:tc>
        <w:tc>
          <w:tcPr>
            <w:tcW w:w="2562" w:type="dxa"/>
            <w:shd w:val="clear" w:color="auto" w:fill="auto"/>
            <w:vAlign w:val="center"/>
            <w:hideMark/>
          </w:tcPr>
          <w:p w14:paraId="3EF3E088" w14:textId="301A79EF" w:rsidR="00624720" w:rsidRPr="00321F23" w:rsidRDefault="00624720" w:rsidP="00B41367">
            <w:pPr>
              <w:spacing w:after="0" w:line="240" w:lineRule="auto"/>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 xml:space="preserve">Beneficios </w:t>
            </w:r>
            <w:r>
              <w:rPr>
                <w:rFonts w:ascii="Arial" w:eastAsia="Times New Roman" w:hAnsi="Arial" w:cs="Arial"/>
                <w:color w:val="000000"/>
                <w:sz w:val="16"/>
                <w:szCs w:val="16"/>
                <w:lang w:val="es-UY" w:eastAsia="es-UY"/>
              </w:rPr>
              <w:t>c</w:t>
            </w:r>
            <w:r w:rsidRPr="00321F23">
              <w:rPr>
                <w:rFonts w:ascii="Arial" w:eastAsia="Times New Roman" w:hAnsi="Arial" w:cs="Arial"/>
                <w:color w:val="000000"/>
                <w:sz w:val="16"/>
                <w:szCs w:val="16"/>
                <w:lang w:val="es-UY" w:eastAsia="es-UY"/>
              </w:rPr>
              <w:t xml:space="preserve">on </w:t>
            </w:r>
            <w:r>
              <w:rPr>
                <w:rFonts w:ascii="Arial" w:eastAsia="Times New Roman" w:hAnsi="Arial" w:cs="Arial"/>
                <w:color w:val="000000"/>
                <w:sz w:val="16"/>
                <w:szCs w:val="16"/>
                <w:lang w:val="es-UY" w:eastAsia="es-UY"/>
              </w:rPr>
              <w:t>p</w:t>
            </w:r>
            <w:r w:rsidRPr="00321F23">
              <w:rPr>
                <w:rFonts w:ascii="Arial" w:eastAsia="Times New Roman" w:hAnsi="Arial" w:cs="Arial"/>
                <w:color w:val="000000"/>
                <w:sz w:val="16"/>
                <w:szCs w:val="16"/>
                <w:lang w:val="es-UY" w:eastAsia="es-UY"/>
              </w:rPr>
              <w:t>royecto-</w:t>
            </w:r>
            <w:r>
              <w:rPr>
                <w:rFonts w:ascii="Arial" w:eastAsia="Times New Roman" w:hAnsi="Arial" w:cs="Arial"/>
                <w:color w:val="000000"/>
                <w:sz w:val="16"/>
                <w:szCs w:val="16"/>
                <w:lang w:val="es-UY" w:eastAsia="es-UY"/>
              </w:rPr>
              <w:t>s</w:t>
            </w:r>
            <w:r w:rsidRPr="00321F23">
              <w:rPr>
                <w:rFonts w:ascii="Arial" w:eastAsia="Times New Roman" w:hAnsi="Arial" w:cs="Arial"/>
                <w:color w:val="000000"/>
                <w:sz w:val="16"/>
                <w:szCs w:val="16"/>
                <w:lang w:val="es-UY" w:eastAsia="es-UY"/>
              </w:rPr>
              <w:t xml:space="preserve">in </w:t>
            </w:r>
            <w:r>
              <w:rPr>
                <w:rFonts w:ascii="Arial" w:eastAsia="Times New Roman" w:hAnsi="Arial" w:cs="Arial"/>
                <w:color w:val="000000"/>
                <w:sz w:val="16"/>
                <w:szCs w:val="16"/>
                <w:lang w:val="es-UY" w:eastAsia="es-UY"/>
              </w:rPr>
              <w:t>p</w:t>
            </w:r>
            <w:r w:rsidRPr="00321F23">
              <w:rPr>
                <w:rFonts w:ascii="Arial" w:eastAsia="Times New Roman" w:hAnsi="Arial" w:cs="Arial"/>
                <w:color w:val="000000"/>
                <w:sz w:val="16"/>
                <w:szCs w:val="16"/>
                <w:lang w:val="es-UY" w:eastAsia="es-UY"/>
              </w:rPr>
              <w:t>royecto</w:t>
            </w:r>
          </w:p>
        </w:tc>
        <w:tc>
          <w:tcPr>
            <w:tcW w:w="541" w:type="dxa"/>
            <w:shd w:val="clear" w:color="auto" w:fill="auto"/>
            <w:noWrap/>
            <w:vAlign w:val="center"/>
            <w:hideMark/>
          </w:tcPr>
          <w:p w14:paraId="2CF99507"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0</w:t>
            </w:r>
          </w:p>
        </w:tc>
        <w:tc>
          <w:tcPr>
            <w:tcW w:w="594" w:type="dxa"/>
            <w:shd w:val="clear" w:color="auto" w:fill="auto"/>
            <w:noWrap/>
            <w:vAlign w:val="center"/>
            <w:hideMark/>
          </w:tcPr>
          <w:p w14:paraId="7DD6FC4A"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0</w:t>
            </w:r>
          </w:p>
        </w:tc>
        <w:tc>
          <w:tcPr>
            <w:tcW w:w="594" w:type="dxa"/>
            <w:shd w:val="clear" w:color="auto" w:fill="auto"/>
            <w:noWrap/>
            <w:vAlign w:val="center"/>
            <w:hideMark/>
          </w:tcPr>
          <w:p w14:paraId="3B999F6A"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36</w:t>
            </w:r>
          </w:p>
        </w:tc>
        <w:tc>
          <w:tcPr>
            <w:tcW w:w="594" w:type="dxa"/>
            <w:shd w:val="clear" w:color="auto" w:fill="auto"/>
            <w:noWrap/>
            <w:vAlign w:val="center"/>
            <w:hideMark/>
          </w:tcPr>
          <w:p w14:paraId="0F857B27"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73</w:t>
            </w:r>
          </w:p>
        </w:tc>
        <w:tc>
          <w:tcPr>
            <w:tcW w:w="594" w:type="dxa"/>
            <w:shd w:val="clear" w:color="auto" w:fill="auto"/>
            <w:noWrap/>
            <w:vAlign w:val="center"/>
            <w:hideMark/>
          </w:tcPr>
          <w:p w14:paraId="0ED25240"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132</w:t>
            </w:r>
          </w:p>
        </w:tc>
        <w:tc>
          <w:tcPr>
            <w:tcW w:w="594" w:type="dxa"/>
            <w:shd w:val="clear" w:color="auto" w:fill="auto"/>
            <w:noWrap/>
            <w:vAlign w:val="center"/>
            <w:hideMark/>
          </w:tcPr>
          <w:p w14:paraId="35AA14E0"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255</w:t>
            </w:r>
          </w:p>
        </w:tc>
        <w:tc>
          <w:tcPr>
            <w:tcW w:w="594" w:type="dxa"/>
            <w:shd w:val="clear" w:color="auto" w:fill="auto"/>
            <w:noWrap/>
            <w:vAlign w:val="center"/>
            <w:hideMark/>
          </w:tcPr>
          <w:p w14:paraId="7EFEF8B1"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412</w:t>
            </w:r>
          </w:p>
        </w:tc>
        <w:tc>
          <w:tcPr>
            <w:tcW w:w="594" w:type="dxa"/>
            <w:shd w:val="clear" w:color="auto" w:fill="auto"/>
            <w:noWrap/>
            <w:vAlign w:val="center"/>
            <w:hideMark/>
          </w:tcPr>
          <w:p w14:paraId="169793A4"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617</w:t>
            </w:r>
          </w:p>
        </w:tc>
        <w:tc>
          <w:tcPr>
            <w:tcW w:w="594" w:type="dxa"/>
            <w:shd w:val="clear" w:color="auto" w:fill="auto"/>
            <w:noWrap/>
            <w:vAlign w:val="center"/>
            <w:hideMark/>
          </w:tcPr>
          <w:p w14:paraId="5007BF70"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883</w:t>
            </w:r>
          </w:p>
        </w:tc>
        <w:tc>
          <w:tcPr>
            <w:tcW w:w="594" w:type="dxa"/>
            <w:shd w:val="clear" w:color="auto" w:fill="auto"/>
            <w:noWrap/>
            <w:vAlign w:val="center"/>
            <w:hideMark/>
          </w:tcPr>
          <w:p w14:paraId="544802C1"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1.231</w:t>
            </w:r>
          </w:p>
        </w:tc>
        <w:tc>
          <w:tcPr>
            <w:tcW w:w="630" w:type="dxa"/>
            <w:shd w:val="clear" w:color="auto" w:fill="auto"/>
            <w:noWrap/>
            <w:vAlign w:val="center"/>
            <w:hideMark/>
          </w:tcPr>
          <w:p w14:paraId="699E827F"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1.690</w:t>
            </w:r>
          </w:p>
        </w:tc>
        <w:tc>
          <w:tcPr>
            <w:tcW w:w="3329" w:type="dxa"/>
            <w:shd w:val="clear" w:color="auto" w:fill="auto"/>
            <w:noWrap/>
            <w:vAlign w:val="center"/>
            <w:hideMark/>
          </w:tcPr>
          <w:p w14:paraId="010140EB" w14:textId="704D7CBF" w:rsidR="00624720" w:rsidRPr="00321F23" w:rsidRDefault="00624720" w:rsidP="00B41367">
            <w:pPr>
              <w:spacing w:after="0" w:line="240" w:lineRule="auto"/>
              <w:rPr>
                <w:rFonts w:ascii="Arial" w:eastAsia="Times New Roman" w:hAnsi="Arial" w:cs="Arial"/>
                <w:color w:val="000000"/>
                <w:sz w:val="16"/>
                <w:szCs w:val="16"/>
                <w:lang w:val="es-UY" w:eastAsia="es-UY"/>
              </w:rPr>
            </w:pPr>
          </w:p>
        </w:tc>
      </w:tr>
      <w:tr w:rsidR="00624720" w:rsidRPr="00321F23" w14:paraId="38CB3F42" w14:textId="77777777" w:rsidTr="00624720">
        <w:trPr>
          <w:trHeight w:val="629"/>
        </w:trPr>
        <w:tc>
          <w:tcPr>
            <w:tcW w:w="318" w:type="dxa"/>
            <w:shd w:val="clear" w:color="auto" w:fill="auto"/>
            <w:noWrap/>
            <w:vAlign w:val="center"/>
            <w:hideMark/>
          </w:tcPr>
          <w:p w14:paraId="107B0244" w14:textId="77777777" w:rsidR="00624720" w:rsidRPr="00321F23" w:rsidRDefault="00624720" w:rsidP="00F60594">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12</w:t>
            </w:r>
          </w:p>
        </w:tc>
        <w:tc>
          <w:tcPr>
            <w:tcW w:w="2562" w:type="dxa"/>
            <w:shd w:val="clear" w:color="auto" w:fill="auto"/>
            <w:vAlign w:val="center"/>
            <w:hideMark/>
          </w:tcPr>
          <w:p w14:paraId="5A1296F2" w14:textId="0738D02C" w:rsidR="00624720" w:rsidRPr="00321F23" w:rsidRDefault="00624720" w:rsidP="00B41367">
            <w:pPr>
              <w:spacing w:after="0" w:line="240" w:lineRule="auto"/>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 xml:space="preserve">Beneficios </w:t>
            </w:r>
            <w:r>
              <w:rPr>
                <w:rFonts w:ascii="Arial" w:eastAsia="Times New Roman" w:hAnsi="Arial" w:cs="Arial"/>
                <w:color w:val="000000"/>
                <w:sz w:val="16"/>
                <w:szCs w:val="16"/>
                <w:lang w:val="es-UY" w:eastAsia="es-UY"/>
              </w:rPr>
              <w:t>c</w:t>
            </w:r>
            <w:r w:rsidRPr="00321F23">
              <w:rPr>
                <w:rFonts w:ascii="Arial" w:eastAsia="Times New Roman" w:hAnsi="Arial" w:cs="Arial"/>
                <w:color w:val="000000"/>
                <w:sz w:val="16"/>
                <w:szCs w:val="16"/>
                <w:lang w:val="es-UY" w:eastAsia="es-UY"/>
              </w:rPr>
              <w:t xml:space="preserve">on </w:t>
            </w:r>
            <w:r>
              <w:rPr>
                <w:rFonts w:ascii="Arial" w:eastAsia="Times New Roman" w:hAnsi="Arial" w:cs="Arial"/>
                <w:color w:val="000000"/>
                <w:sz w:val="16"/>
                <w:szCs w:val="16"/>
                <w:lang w:val="es-UY" w:eastAsia="es-UY"/>
              </w:rPr>
              <w:t>p</w:t>
            </w:r>
            <w:r w:rsidRPr="00321F23">
              <w:rPr>
                <w:rFonts w:ascii="Arial" w:eastAsia="Times New Roman" w:hAnsi="Arial" w:cs="Arial"/>
                <w:color w:val="000000"/>
                <w:sz w:val="16"/>
                <w:szCs w:val="16"/>
                <w:lang w:val="es-UY" w:eastAsia="es-UY"/>
              </w:rPr>
              <w:t>royecto-</w:t>
            </w:r>
            <w:r>
              <w:rPr>
                <w:rFonts w:ascii="Arial" w:eastAsia="Times New Roman" w:hAnsi="Arial" w:cs="Arial"/>
                <w:color w:val="000000"/>
                <w:sz w:val="16"/>
                <w:szCs w:val="16"/>
                <w:lang w:val="es-UY" w:eastAsia="es-UY"/>
              </w:rPr>
              <w:t>s</w:t>
            </w:r>
            <w:r w:rsidRPr="00321F23">
              <w:rPr>
                <w:rFonts w:ascii="Arial" w:eastAsia="Times New Roman" w:hAnsi="Arial" w:cs="Arial"/>
                <w:color w:val="000000"/>
                <w:sz w:val="16"/>
                <w:szCs w:val="16"/>
                <w:lang w:val="es-UY" w:eastAsia="es-UY"/>
              </w:rPr>
              <w:t xml:space="preserve">in </w:t>
            </w:r>
            <w:r>
              <w:rPr>
                <w:rFonts w:ascii="Arial" w:eastAsia="Times New Roman" w:hAnsi="Arial" w:cs="Arial"/>
                <w:color w:val="000000"/>
                <w:sz w:val="16"/>
                <w:szCs w:val="16"/>
                <w:lang w:val="es-UY" w:eastAsia="es-UY"/>
              </w:rPr>
              <w:t>p</w:t>
            </w:r>
            <w:r w:rsidRPr="00321F23">
              <w:rPr>
                <w:rFonts w:ascii="Arial" w:eastAsia="Times New Roman" w:hAnsi="Arial" w:cs="Arial"/>
                <w:color w:val="000000"/>
                <w:sz w:val="16"/>
                <w:szCs w:val="16"/>
                <w:lang w:val="es-UY" w:eastAsia="es-UY"/>
              </w:rPr>
              <w:t>royecto (millones dólares</w:t>
            </w:r>
            <w:r>
              <w:rPr>
                <w:rFonts w:ascii="Arial" w:eastAsia="Times New Roman" w:hAnsi="Arial" w:cs="Arial"/>
                <w:color w:val="000000"/>
                <w:sz w:val="16"/>
                <w:szCs w:val="16"/>
                <w:lang w:val="es-UY" w:eastAsia="es-UY"/>
              </w:rPr>
              <w:t xml:space="preserve"> </w:t>
            </w:r>
            <w:r w:rsidRPr="00321F23">
              <w:rPr>
                <w:rFonts w:ascii="Arial" w:eastAsia="Times New Roman" w:hAnsi="Arial" w:cs="Arial"/>
                <w:color w:val="000000"/>
                <w:sz w:val="16"/>
                <w:szCs w:val="16"/>
                <w:lang w:val="es-UY" w:eastAsia="es-UY"/>
              </w:rPr>
              <w:t>TC 40)</w:t>
            </w:r>
          </w:p>
        </w:tc>
        <w:tc>
          <w:tcPr>
            <w:tcW w:w="541" w:type="dxa"/>
            <w:shd w:val="clear" w:color="auto" w:fill="auto"/>
            <w:noWrap/>
            <w:vAlign w:val="center"/>
            <w:hideMark/>
          </w:tcPr>
          <w:p w14:paraId="1635B8DE"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0</w:t>
            </w:r>
          </w:p>
        </w:tc>
        <w:tc>
          <w:tcPr>
            <w:tcW w:w="594" w:type="dxa"/>
            <w:shd w:val="clear" w:color="auto" w:fill="auto"/>
            <w:noWrap/>
            <w:vAlign w:val="center"/>
            <w:hideMark/>
          </w:tcPr>
          <w:p w14:paraId="2601CA82"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0</w:t>
            </w:r>
          </w:p>
        </w:tc>
        <w:tc>
          <w:tcPr>
            <w:tcW w:w="594" w:type="dxa"/>
            <w:shd w:val="clear" w:color="auto" w:fill="auto"/>
            <w:noWrap/>
            <w:vAlign w:val="center"/>
            <w:hideMark/>
          </w:tcPr>
          <w:p w14:paraId="2DC296FF"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w:t>
            </w:r>
          </w:p>
        </w:tc>
        <w:tc>
          <w:tcPr>
            <w:tcW w:w="594" w:type="dxa"/>
            <w:shd w:val="clear" w:color="auto" w:fill="auto"/>
            <w:noWrap/>
            <w:vAlign w:val="center"/>
            <w:hideMark/>
          </w:tcPr>
          <w:p w14:paraId="1D279034"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w:t>
            </w:r>
          </w:p>
        </w:tc>
        <w:tc>
          <w:tcPr>
            <w:tcW w:w="594" w:type="dxa"/>
            <w:shd w:val="clear" w:color="auto" w:fill="auto"/>
            <w:noWrap/>
            <w:vAlign w:val="center"/>
            <w:hideMark/>
          </w:tcPr>
          <w:p w14:paraId="11D3CD05"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3</w:t>
            </w:r>
          </w:p>
        </w:tc>
        <w:tc>
          <w:tcPr>
            <w:tcW w:w="594" w:type="dxa"/>
            <w:shd w:val="clear" w:color="auto" w:fill="auto"/>
            <w:noWrap/>
            <w:vAlign w:val="center"/>
            <w:hideMark/>
          </w:tcPr>
          <w:p w14:paraId="056D0027"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6</w:t>
            </w:r>
          </w:p>
        </w:tc>
        <w:tc>
          <w:tcPr>
            <w:tcW w:w="594" w:type="dxa"/>
            <w:shd w:val="clear" w:color="auto" w:fill="auto"/>
            <w:noWrap/>
            <w:vAlign w:val="center"/>
            <w:hideMark/>
          </w:tcPr>
          <w:p w14:paraId="6CA60FC9"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10</w:t>
            </w:r>
          </w:p>
        </w:tc>
        <w:tc>
          <w:tcPr>
            <w:tcW w:w="594" w:type="dxa"/>
            <w:shd w:val="clear" w:color="auto" w:fill="auto"/>
            <w:noWrap/>
            <w:vAlign w:val="center"/>
            <w:hideMark/>
          </w:tcPr>
          <w:p w14:paraId="39B876CC"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15</w:t>
            </w:r>
          </w:p>
        </w:tc>
        <w:tc>
          <w:tcPr>
            <w:tcW w:w="594" w:type="dxa"/>
            <w:shd w:val="clear" w:color="auto" w:fill="auto"/>
            <w:noWrap/>
            <w:vAlign w:val="center"/>
            <w:hideMark/>
          </w:tcPr>
          <w:p w14:paraId="74B255C9"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22</w:t>
            </w:r>
          </w:p>
        </w:tc>
        <w:tc>
          <w:tcPr>
            <w:tcW w:w="594" w:type="dxa"/>
            <w:shd w:val="clear" w:color="auto" w:fill="auto"/>
            <w:noWrap/>
            <w:vAlign w:val="center"/>
            <w:hideMark/>
          </w:tcPr>
          <w:p w14:paraId="7891EC83"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31</w:t>
            </w:r>
          </w:p>
        </w:tc>
        <w:tc>
          <w:tcPr>
            <w:tcW w:w="630" w:type="dxa"/>
            <w:shd w:val="clear" w:color="auto" w:fill="auto"/>
            <w:noWrap/>
            <w:vAlign w:val="center"/>
            <w:hideMark/>
          </w:tcPr>
          <w:p w14:paraId="112B5E65" w14:textId="77777777" w:rsidR="00624720" w:rsidRPr="00321F23" w:rsidRDefault="00624720" w:rsidP="00B41367">
            <w:pPr>
              <w:spacing w:after="0" w:line="240" w:lineRule="auto"/>
              <w:jc w:val="center"/>
              <w:rPr>
                <w:rFonts w:ascii="Arial" w:eastAsia="Times New Roman" w:hAnsi="Arial" w:cs="Arial"/>
                <w:color w:val="000000"/>
                <w:sz w:val="16"/>
                <w:szCs w:val="16"/>
                <w:lang w:val="es-UY" w:eastAsia="es-UY"/>
              </w:rPr>
            </w:pPr>
            <w:r w:rsidRPr="00321F23">
              <w:rPr>
                <w:rFonts w:ascii="Arial" w:eastAsia="Times New Roman" w:hAnsi="Arial" w:cs="Arial"/>
                <w:color w:val="000000"/>
                <w:sz w:val="16"/>
                <w:szCs w:val="16"/>
                <w:lang w:val="es-UY" w:eastAsia="es-UY"/>
              </w:rPr>
              <w:t>42</w:t>
            </w:r>
          </w:p>
        </w:tc>
        <w:tc>
          <w:tcPr>
            <w:tcW w:w="3329" w:type="dxa"/>
            <w:shd w:val="clear" w:color="auto" w:fill="auto"/>
            <w:noWrap/>
            <w:vAlign w:val="center"/>
            <w:hideMark/>
          </w:tcPr>
          <w:p w14:paraId="47D10575" w14:textId="67B7A6CB" w:rsidR="00624720" w:rsidRPr="00321F23" w:rsidRDefault="00624720" w:rsidP="00B41367">
            <w:pPr>
              <w:spacing w:after="0" w:line="240" w:lineRule="auto"/>
              <w:rPr>
                <w:rFonts w:ascii="Arial" w:eastAsia="Times New Roman" w:hAnsi="Arial" w:cs="Arial"/>
                <w:color w:val="000000"/>
                <w:sz w:val="16"/>
                <w:szCs w:val="16"/>
                <w:lang w:val="es-UY" w:eastAsia="es-UY"/>
              </w:rPr>
            </w:pPr>
          </w:p>
        </w:tc>
      </w:tr>
    </w:tbl>
    <w:p w14:paraId="45B2A183" w14:textId="6B683431" w:rsidR="00F855D7" w:rsidRPr="00624720" w:rsidRDefault="00F60594" w:rsidP="00DB1F6D">
      <w:pPr>
        <w:spacing w:before="120" w:after="0" w:line="240" w:lineRule="auto"/>
        <w:rPr>
          <w:rFonts w:ascii="Arial" w:hAnsi="Arial" w:cs="Arial"/>
          <w:sz w:val="18"/>
          <w:lang w:val="es-UY"/>
        </w:rPr>
      </w:pPr>
      <w:r w:rsidRPr="00624720">
        <w:rPr>
          <w:rFonts w:ascii="Arial" w:hAnsi="Arial" w:cs="Arial"/>
          <w:sz w:val="18"/>
          <w:lang w:val="es-UY"/>
        </w:rPr>
        <w:t>Fuente: Elaboración propia en base a datos facilitados de la fuente especificada en la última columna y estimaciones propias. Los datos de las filas 3 a 10 están expresados en millones de pesos corrientes, mientras que la fila (12) es en millones de US</w:t>
      </w:r>
      <w:r w:rsidR="0041025C">
        <w:rPr>
          <w:rFonts w:ascii="Arial" w:hAnsi="Arial" w:cs="Arial"/>
          <w:sz w:val="18"/>
          <w:lang w:val="es-UY"/>
        </w:rPr>
        <w:t>$</w:t>
      </w:r>
      <w:r w:rsidRPr="00624720">
        <w:rPr>
          <w:rFonts w:ascii="Arial" w:hAnsi="Arial" w:cs="Arial"/>
          <w:sz w:val="18"/>
          <w:lang w:val="es-UY"/>
        </w:rPr>
        <w:t>.</w:t>
      </w:r>
      <w:r w:rsidR="00071969" w:rsidRPr="00624720">
        <w:rPr>
          <w:rFonts w:ascii="Arial" w:hAnsi="Arial" w:cs="Arial"/>
          <w:sz w:val="18"/>
          <w:lang w:val="es-UY"/>
        </w:rPr>
        <w:t xml:space="preserve"> Adicionalmente</w:t>
      </w:r>
      <w:r w:rsidR="00B41367" w:rsidRPr="00624720">
        <w:rPr>
          <w:rFonts w:ascii="Arial" w:hAnsi="Arial" w:cs="Arial"/>
          <w:sz w:val="18"/>
          <w:lang w:val="es-UY"/>
        </w:rPr>
        <w:t>,</w:t>
      </w:r>
      <w:r w:rsidR="00071969" w:rsidRPr="00624720">
        <w:rPr>
          <w:rFonts w:ascii="Arial" w:hAnsi="Arial" w:cs="Arial"/>
          <w:sz w:val="18"/>
          <w:lang w:val="es-UY"/>
        </w:rPr>
        <w:t xml:space="preserve"> la fila (9) surge de sumar las filas (3)</w:t>
      </w:r>
      <w:r w:rsidR="00B41367" w:rsidRPr="00624720">
        <w:rPr>
          <w:rFonts w:ascii="Arial" w:hAnsi="Arial" w:cs="Arial"/>
          <w:sz w:val="18"/>
          <w:lang w:val="es-UY"/>
        </w:rPr>
        <w:t xml:space="preserve"> </w:t>
      </w:r>
      <w:r w:rsidR="00071969" w:rsidRPr="00624720">
        <w:rPr>
          <w:rFonts w:ascii="Arial" w:hAnsi="Arial" w:cs="Arial"/>
          <w:sz w:val="18"/>
          <w:lang w:val="es-UY"/>
        </w:rPr>
        <w:t>+</w:t>
      </w:r>
      <w:r w:rsidR="00B41367" w:rsidRPr="00624720">
        <w:rPr>
          <w:rFonts w:ascii="Arial" w:hAnsi="Arial" w:cs="Arial"/>
          <w:sz w:val="18"/>
          <w:lang w:val="es-UY"/>
        </w:rPr>
        <w:t xml:space="preserve"> </w:t>
      </w:r>
      <w:r w:rsidR="00071969" w:rsidRPr="00624720">
        <w:rPr>
          <w:rFonts w:ascii="Arial" w:hAnsi="Arial" w:cs="Arial"/>
          <w:sz w:val="18"/>
          <w:lang w:val="es-UY"/>
        </w:rPr>
        <w:t>(5)</w:t>
      </w:r>
      <w:r w:rsidR="00B41367" w:rsidRPr="00624720">
        <w:rPr>
          <w:rFonts w:ascii="Arial" w:hAnsi="Arial" w:cs="Arial"/>
          <w:sz w:val="18"/>
          <w:lang w:val="es-UY"/>
        </w:rPr>
        <w:t xml:space="preserve"> </w:t>
      </w:r>
      <w:r w:rsidR="00071969" w:rsidRPr="00624720">
        <w:rPr>
          <w:rFonts w:ascii="Arial" w:hAnsi="Arial" w:cs="Arial"/>
          <w:sz w:val="18"/>
          <w:lang w:val="es-UY"/>
        </w:rPr>
        <w:t>+</w:t>
      </w:r>
      <w:r w:rsidR="00B41367" w:rsidRPr="00624720">
        <w:rPr>
          <w:rFonts w:ascii="Arial" w:hAnsi="Arial" w:cs="Arial"/>
          <w:sz w:val="18"/>
          <w:lang w:val="es-UY"/>
        </w:rPr>
        <w:t xml:space="preserve"> </w:t>
      </w:r>
      <w:r w:rsidR="00071969" w:rsidRPr="00624720">
        <w:rPr>
          <w:rFonts w:ascii="Arial" w:hAnsi="Arial" w:cs="Arial"/>
          <w:sz w:val="18"/>
          <w:lang w:val="es-UY"/>
        </w:rPr>
        <w:t>(7), mientras que la fila (10) surge de sumar las filas (4)</w:t>
      </w:r>
      <w:r w:rsidR="00B41367" w:rsidRPr="00624720">
        <w:rPr>
          <w:rFonts w:ascii="Arial" w:hAnsi="Arial" w:cs="Arial"/>
          <w:sz w:val="18"/>
          <w:lang w:val="es-UY"/>
        </w:rPr>
        <w:t xml:space="preserve"> </w:t>
      </w:r>
      <w:r w:rsidR="00071969" w:rsidRPr="00624720">
        <w:rPr>
          <w:rFonts w:ascii="Arial" w:hAnsi="Arial" w:cs="Arial"/>
          <w:sz w:val="18"/>
          <w:lang w:val="es-UY"/>
        </w:rPr>
        <w:t>+</w:t>
      </w:r>
      <w:r w:rsidR="00B41367" w:rsidRPr="00624720">
        <w:rPr>
          <w:rFonts w:ascii="Arial" w:hAnsi="Arial" w:cs="Arial"/>
          <w:sz w:val="18"/>
          <w:lang w:val="es-UY"/>
        </w:rPr>
        <w:t xml:space="preserve"> </w:t>
      </w:r>
      <w:r w:rsidR="00071969" w:rsidRPr="00624720">
        <w:rPr>
          <w:rFonts w:ascii="Arial" w:hAnsi="Arial" w:cs="Arial"/>
          <w:sz w:val="18"/>
          <w:lang w:val="es-UY"/>
        </w:rPr>
        <w:t>(6)</w:t>
      </w:r>
      <w:r w:rsidR="00B41367" w:rsidRPr="00624720">
        <w:rPr>
          <w:rFonts w:ascii="Arial" w:hAnsi="Arial" w:cs="Arial"/>
          <w:sz w:val="18"/>
          <w:lang w:val="es-UY"/>
        </w:rPr>
        <w:t xml:space="preserve"> </w:t>
      </w:r>
      <w:r w:rsidR="00071969" w:rsidRPr="00624720">
        <w:rPr>
          <w:rFonts w:ascii="Arial" w:hAnsi="Arial" w:cs="Arial"/>
          <w:sz w:val="18"/>
          <w:lang w:val="es-UY"/>
        </w:rPr>
        <w:t>+</w:t>
      </w:r>
      <w:r w:rsidR="00B41367" w:rsidRPr="00624720">
        <w:rPr>
          <w:rFonts w:ascii="Arial" w:hAnsi="Arial" w:cs="Arial"/>
          <w:sz w:val="18"/>
          <w:lang w:val="es-UY"/>
        </w:rPr>
        <w:t xml:space="preserve"> </w:t>
      </w:r>
      <w:r w:rsidR="00071969" w:rsidRPr="00624720">
        <w:rPr>
          <w:rFonts w:ascii="Arial" w:hAnsi="Arial" w:cs="Arial"/>
          <w:sz w:val="18"/>
          <w:lang w:val="es-UY"/>
        </w:rPr>
        <w:t>(8)</w:t>
      </w:r>
      <w:r w:rsidR="00B41367" w:rsidRPr="00624720">
        <w:rPr>
          <w:rFonts w:ascii="Arial" w:hAnsi="Arial" w:cs="Arial"/>
          <w:sz w:val="18"/>
          <w:lang w:val="es-UY"/>
        </w:rPr>
        <w:t>.</w:t>
      </w:r>
    </w:p>
    <w:p w14:paraId="34EA3870" w14:textId="77777777" w:rsidR="00F855D7" w:rsidRDefault="00F855D7">
      <w:pPr>
        <w:spacing w:after="0" w:line="240" w:lineRule="auto"/>
        <w:rPr>
          <w:rFonts w:ascii="Arial" w:hAnsi="Arial" w:cs="Arial"/>
          <w:lang w:val="es-UY"/>
        </w:rPr>
      </w:pPr>
    </w:p>
    <w:p w14:paraId="4341B898" w14:textId="77777777" w:rsidR="00925B4F" w:rsidRDefault="00925B4F">
      <w:pPr>
        <w:spacing w:after="0" w:line="240" w:lineRule="auto"/>
        <w:rPr>
          <w:rFonts w:ascii="Arial" w:hAnsi="Arial" w:cs="Arial"/>
          <w:lang w:val="es-UY"/>
        </w:rPr>
        <w:sectPr w:rsidR="00925B4F" w:rsidSect="00F855D7">
          <w:pgSz w:w="15840" w:h="12240" w:orient="landscape"/>
          <w:pgMar w:top="1440" w:right="1417" w:bottom="1440" w:left="1417" w:header="720" w:footer="720" w:gutter="0"/>
          <w:cols w:space="720"/>
          <w:docGrid w:linePitch="360"/>
        </w:sectPr>
      </w:pPr>
    </w:p>
    <w:p w14:paraId="5D4F7DEF" w14:textId="77777777" w:rsidR="009724A0" w:rsidRPr="00A83E39" w:rsidRDefault="004258F4" w:rsidP="00B41367">
      <w:pPr>
        <w:pStyle w:val="Heading1"/>
        <w:spacing w:before="0"/>
        <w:rPr>
          <w:lang w:val="es-ES"/>
        </w:rPr>
      </w:pPr>
      <w:bookmarkStart w:id="5" w:name="_Toc525296052"/>
      <w:r>
        <w:rPr>
          <w:lang w:val="es-UY"/>
        </w:rPr>
        <w:lastRenderedPageBreak/>
        <w:t>IV</w:t>
      </w:r>
      <w:r>
        <w:rPr>
          <w:lang w:val="es-UY"/>
        </w:rPr>
        <w:tab/>
      </w:r>
      <w:r w:rsidRPr="00A83E39">
        <w:rPr>
          <w:lang w:val="es-ES"/>
        </w:rPr>
        <w:t>Costos Económicos</w:t>
      </w:r>
      <w:bookmarkEnd w:id="5"/>
    </w:p>
    <w:p w14:paraId="4D9F1E3A" w14:textId="77777777" w:rsidR="004258F4" w:rsidRDefault="004258F4" w:rsidP="004258F4">
      <w:pPr>
        <w:rPr>
          <w:rFonts w:ascii="Arial" w:hAnsi="Arial" w:cs="Arial"/>
          <w:lang w:val="es-UY"/>
        </w:rPr>
      </w:pPr>
    </w:p>
    <w:p w14:paraId="596419E0" w14:textId="187DC35D" w:rsidR="002D5F11" w:rsidRDefault="004258F4" w:rsidP="00DB1F6D">
      <w:pPr>
        <w:pStyle w:val="Default"/>
        <w:spacing w:line="360" w:lineRule="auto"/>
        <w:jc w:val="both"/>
        <w:rPr>
          <w:rFonts w:ascii="Arial" w:hAnsi="Arial" w:cs="Arial"/>
          <w:sz w:val="22"/>
          <w:szCs w:val="22"/>
          <w:lang w:val="es-UY"/>
        </w:rPr>
      </w:pPr>
      <w:r w:rsidRPr="00DB1F6D">
        <w:rPr>
          <w:rFonts w:ascii="Arial" w:hAnsi="Arial" w:cs="Arial"/>
          <w:sz w:val="22"/>
          <w:szCs w:val="22"/>
          <w:lang w:val="es-UY"/>
        </w:rPr>
        <w:t xml:space="preserve">El </w:t>
      </w:r>
      <w:r w:rsidR="003A41EB">
        <w:rPr>
          <w:rFonts w:ascii="Arial" w:hAnsi="Arial" w:cs="Arial"/>
          <w:sz w:val="22"/>
          <w:szCs w:val="22"/>
          <w:lang w:val="es-UY"/>
        </w:rPr>
        <w:t>programa</w:t>
      </w:r>
      <w:r w:rsidRPr="00DB1F6D">
        <w:rPr>
          <w:rFonts w:ascii="Arial" w:hAnsi="Arial" w:cs="Arial"/>
          <w:sz w:val="22"/>
          <w:szCs w:val="22"/>
          <w:lang w:val="es-UY"/>
        </w:rPr>
        <w:t xml:space="preserve"> tiene previsto ejecutar 50 millones de dólares. </w:t>
      </w:r>
      <w:r w:rsidR="002D5F11" w:rsidRPr="00DB1F6D">
        <w:rPr>
          <w:rFonts w:ascii="Arial" w:hAnsi="Arial" w:cs="Arial"/>
          <w:sz w:val="22"/>
          <w:szCs w:val="22"/>
          <w:lang w:val="es-UY"/>
        </w:rPr>
        <w:t>El programa tiene previsto el siguiente cronograma de desembolsos:</w:t>
      </w:r>
    </w:p>
    <w:p w14:paraId="6AF3BEB1" w14:textId="77777777" w:rsidR="00DB1F6D" w:rsidRPr="00DB1F6D" w:rsidRDefault="00DB1F6D" w:rsidP="00DB1F6D">
      <w:pPr>
        <w:pStyle w:val="Default"/>
        <w:spacing w:line="360" w:lineRule="auto"/>
        <w:jc w:val="both"/>
        <w:rPr>
          <w:rFonts w:ascii="Arial" w:hAnsi="Arial" w:cs="Arial"/>
          <w:sz w:val="22"/>
          <w:szCs w:val="22"/>
          <w:lang w:val="es-UY"/>
        </w:rPr>
      </w:pPr>
    </w:p>
    <w:p w14:paraId="6C578031" w14:textId="58A442C5" w:rsidR="004258F4" w:rsidRDefault="002D5F11" w:rsidP="002D5F11">
      <w:pPr>
        <w:jc w:val="both"/>
        <w:rPr>
          <w:rFonts w:ascii="Arial" w:hAnsi="Arial" w:cs="Arial"/>
          <w:lang w:val="es-UY"/>
        </w:rPr>
      </w:pPr>
      <w:r>
        <w:rPr>
          <w:rFonts w:ascii="Arial" w:hAnsi="Arial" w:cs="Arial"/>
          <w:lang w:val="es-UY"/>
        </w:rPr>
        <w:t>Tabla N°</w:t>
      </w:r>
      <w:r w:rsidR="00B94B2C">
        <w:rPr>
          <w:rFonts w:ascii="Arial" w:hAnsi="Arial" w:cs="Arial"/>
          <w:lang w:val="es-UY"/>
        </w:rPr>
        <w:t>5</w:t>
      </w:r>
      <w:r w:rsidR="00DB1F6D">
        <w:rPr>
          <w:rFonts w:ascii="Arial" w:hAnsi="Arial" w:cs="Arial"/>
          <w:lang w:val="es-UY"/>
        </w:rPr>
        <w:t xml:space="preserve">. </w:t>
      </w:r>
      <w:r>
        <w:rPr>
          <w:rFonts w:ascii="Arial" w:hAnsi="Arial" w:cs="Arial"/>
          <w:lang w:val="es-UY"/>
        </w:rPr>
        <w:t>Cronograma de desembolsos previstos (en dólares)</w:t>
      </w:r>
      <w:r w:rsidR="00321F23">
        <w:rPr>
          <w:rFonts w:ascii="Arial" w:hAnsi="Arial" w:cs="Arial"/>
          <w:lang w:val="es-UY"/>
        </w:rPr>
        <w:t>.</w:t>
      </w:r>
    </w:p>
    <w:tbl>
      <w:tblPr>
        <w:tblStyle w:val="GridTable1Light-Accent1"/>
        <w:tblW w:w="9337" w:type="dxa"/>
        <w:tblLook w:val="04A0" w:firstRow="1" w:lastRow="0" w:firstColumn="1" w:lastColumn="0" w:noHBand="0" w:noVBand="1"/>
      </w:tblPr>
      <w:tblGrid>
        <w:gridCol w:w="2425"/>
        <w:gridCol w:w="1152"/>
        <w:gridCol w:w="1152"/>
        <w:gridCol w:w="1152"/>
        <w:gridCol w:w="1152"/>
        <w:gridCol w:w="1152"/>
        <w:gridCol w:w="1152"/>
      </w:tblGrid>
      <w:tr w:rsidR="00FF451E" w:rsidRPr="002D5F11" w14:paraId="5F61102F" w14:textId="77777777" w:rsidTr="00FF451E">
        <w:trPr>
          <w:cnfStyle w:val="100000000000" w:firstRow="1" w:lastRow="0" w:firstColumn="0" w:lastColumn="0" w:oddVBand="0" w:evenVBand="0" w:oddHBand="0"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2425" w:type="dxa"/>
            <w:vAlign w:val="center"/>
            <w:hideMark/>
          </w:tcPr>
          <w:p w14:paraId="323C09BD" w14:textId="77777777" w:rsidR="002D5F11" w:rsidRPr="002D5F11" w:rsidRDefault="002D5F11" w:rsidP="001D5C7C">
            <w:pPr>
              <w:spacing w:after="0" w:line="240" w:lineRule="auto"/>
              <w:jc w:val="center"/>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Componente de Inversión</w:t>
            </w:r>
          </w:p>
        </w:tc>
        <w:tc>
          <w:tcPr>
            <w:tcW w:w="1152" w:type="dxa"/>
            <w:noWrap/>
            <w:vAlign w:val="center"/>
            <w:hideMark/>
          </w:tcPr>
          <w:p w14:paraId="444E569A" w14:textId="77777777" w:rsidR="002D5F11" w:rsidRPr="002D5F11" w:rsidRDefault="002D5F11" w:rsidP="001D5C7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Año 1</w:t>
            </w:r>
          </w:p>
        </w:tc>
        <w:tc>
          <w:tcPr>
            <w:tcW w:w="1152" w:type="dxa"/>
            <w:noWrap/>
            <w:vAlign w:val="center"/>
            <w:hideMark/>
          </w:tcPr>
          <w:p w14:paraId="0C5D1B9A" w14:textId="77777777" w:rsidR="002D5F11" w:rsidRPr="002D5F11" w:rsidRDefault="002D5F11" w:rsidP="001D5C7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Año 2</w:t>
            </w:r>
          </w:p>
        </w:tc>
        <w:tc>
          <w:tcPr>
            <w:tcW w:w="1152" w:type="dxa"/>
            <w:noWrap/>
            <w:vAlign w:val="center"/>
            <w:hideMark/>
          </w:tcPr>
          <w:p w14:paraId="6AF8ABA0" w14:textId="77777777" w:rsidR="002D5F11" w:rsidRPr="002D5F11" w:rsidRDefault="002D5F11" w:rsidP="001D5C7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Año 3</w:t>
            </w:r>
          </w:p>
        </w:tc>
        <w:tc>
          <w:tcPr>
            <w:tcW w:w="1152" w:type="dxa"/>
            <w:noWrap/>
            <w:vAlign w:val="center"/>
            <w:hideMark/>
          </w:tcPr>
          <w:p w14:paraId="60DCFA4E" w14:textId="77777777" w:rsidR="002D5F11" w:rsidRPr="002D5F11" w:rsidRDefault="002D5F11" w:rsidP="001D5C7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Año 4</w:t>
            </w:r>
          </w:p>
        </w:tc>
        <w:tc>
          <w:tcPr>
            <w:tcW w:w="1152" w:type="dxa"/>
            <w:noWrap/>
            <w:vAlign w:val="center"/>
            <w:hideMark/>
          </w:tcPr>
          <w:p w14:paraId="187B72CE" w14:textId="77777777" w:rsidR="002D5F11" w:rsidRPr="002D5F11" w:rsidRDefault="002D5F11" w:rsidP="001D5C7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Año 5</w:t>
            </w:r>
          </w:p>
        </w:tc>
        <w:tc>
          <w:tcPr>
            <w:tcW w:w="1152" w:type="dxa"/>
            <w:vAlign w:val="center"/>
            <w:hideMark/>
          </w:tcPr>
          <w:p w14:paraId="52F014F6" w14:textId="293D03DB" w:rsidR="002D5F11" w:rsidRPr="002D5F11" w:rsidRDefault="002D5F11" w:rsidP="001D5C7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Total</w:t>
            </w:r>
          </w:p>
        </w:tc>
      </w:tr>
      <w:tr w:rsidR="00FF451E" w:rsidRPr="002D5F11" w14:paraId="2405D026" w14:textId="77777777" w:rsidTr="00FF451E">
        <w:trPr>
          <w:trHeight w:val="533"/>
        </w:trPr>
        <w:tc>
          <w:tcPr>
            <w:cnfStyle w:val="001000000000" w:firstRow="0" w:lastRow="0" w:firstColumn="1" w:lastColumn="0" w:oddVBand="0" w:evenVBand="0" w:oddHBand="0" w:evenHBand="0" w:firstRowFirstColumn="0" w:firstRowLastColumn="0" w:lastRowFirstColumn="0" w:lastRowLastColumn="0"/>
            <w:tcW w:w="2425" w:type="dxa"/>
            <w:hideMark/>
          </w:tcPr>
          <w:p w14:paraId="29B6CDB7" w14:textId="77777777" w:rsidR="002D5F11" w:rsidRPr="002D5F11" w:rsidRDefault="002D5F11" w:rsidP="002D5F11">
            <w:pPr>
              <w:spacing w:after="0" w:line="240" w:lineRule="auto"/>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AR" w:eastAsia="es-UY"/>
              </w:rPr>
              <w:t>I. Integración y desarrollo productivo</w:t>
            </w:r>
          </w:p>
        </w:tc>
        <w:tc>
          <w:tcPr>
            <w:tcW w:w="1152" w:type="dxa"/>
            <w:noWrap/>
            <w:vAlign w:val="center"/>
            <w:hideMark/>
          </w:tcPr>
          <w:p w14:paraId="64FEBBDF" w14:textId="3EABB328"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AR" w:eastAsia="es-UY"/>
              </w:rPr>
              <w:t>980,512</w:t>
            </w:r>
          </w:p>
        </w:tc>
        <w:tc>
          <w:tcPr>
            <w:tcW w:w="1152" w:type="dxa"/>
            <w:noWrap/>
            <w:vAlign w:val="center"/>
            <w:hideMark/>
          </w:tcPr>
          <w:p w14:paraId="1B7A446A" w14:textId="4860430A"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1,785,560</w:t>
            </w:r>
          </w:p>
        </w:tc>
        <w:tc>
          <w:tcPr>
            <w:tcW w:w="1152" w:type="dxa"/>
            <w:noWrap/>
            <w:vAlign w:val="center"/>
            <w:hideMark/>
          </w:tcPr>
          <w:p w14:paraId="3C9F4749" w14:textId="6CE08156"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1,961,925</w:t>
            </w:r>
          </w:p>
        </w:tc>
        <w:tc>
          <w:tcPr>
            <w:tcW w:w="1152" w:type="dxa"/>
            <w:noWrap/>
            <w:vAlign w:val="center"/>
            <w:hideMark/>
          </w:tcPr>
          <w:p w14:paraId="457E9EE0" w14:textId="6D52A8BA"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1,787,502</w:t>
            </w:r>
          </w:p>
        </w:tc>
        <w:tc>
          <w:tcPr>
            <w:tcW w:w="1152" w:type="dxa"/>
            <w:noWrap/>
            <w:vAlign w:val="center"/>
            <w:hideMark/>
          </w:tcPr>
          <w:p w14:paraId="25A1CBAC" w14:textId="1DC3EA9F"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1,484,502</w:t>
            </w:r>
          </w:p>
        </w:tc>
        <w:tc>
          <w:tcPr>
            <w:tcW w:w="1152" w:type="dxa"/>
            <w:noWrap/>
            <w:vAlign w:val="center"/>
            <w:hideMark/>
          </w:tcPr>
          <w:p w14:paraId="4B0F4639" w14:textId="472D2E14"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8,000,000</w:t>
            </w:r>
          </w:p>
        </w:tc>
      </w:tr>
      <w:tr w:rsidR="00FF451E" w:rsidRPr="002D5F11" w14:paraId="1A6994F1" w14:textId="77777777" w:rsidTr="00FF451E">
        <w:trPr>
          <w:trHeight w:val="470"/>
        </w:trPr>
        <w:tc>
          <w:tcPr>
            <w:cnfStyle w:val="001000000000" w:firstRow="0" w:lastRow="0" w:firstColumn="1" w:lastColumn="0" w:oddVBand="0" w:evenVBand="0" w:oddHBand="0" w:evenHBand="0" w:firstRowFirstColumn="0" w:firstRowLastColumn="0" w:lastRowFirstColumn="0" w:lastRowLastColumn="0"/>
            <w:tcW w:w="2425" w:type="dxa"/>
            <w:hideMark/>
          </w:tcPr>
          <w:p w14:paraId="0E0F1AAC" w14:textId="7E85B037" w:rsidR="002D5F11" w:rsidRPr="002D5F11" w:rsidRDefault="002D5F11" w:rsidP="002D5F11">
            <w:pPr>
              <w:spacing w:after="0" w:line="240" w:lineRule="auto"/>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AR" w:eastAsia="es-UY"/>
              </w:rPr>
              <w:t xml:space="preserve">II. Conectividad de la </w:t>
            </w:r>
            <w:r w:rsidR="00831993">
              <w:rPr>
                <w:rFonts w:ascii="Arial" w:eastAsia="Times New Roman" w:hAnsi="Arial" w:cs="Arial"/>
                <w:color w:val="000000"/>
                <w:sz w:val="18"/>
                <w:szCs w:val="18"/>
                <w:lang w:val="es-AR" w:eastAsia="es-UY"/>
              </w:rPr>
              <w:t>r</w:t>
            </w:r>
            <w:r w:rsidRPr="002D5F11">
              <w:rPr>
                <w:rFonts w:ascii="Arial" w:eastAsia="Times New Roman" w:hAnsi="Arial" w:cs="Arial"/>
                <w:color w:val="000000"/>
                <w:sz w:val="18"/>
                <w:szCs w:val="18"/>
                <w:lang w:val="es-AR" w:eastAsia="es-UY"/>
              </w:rPr>
              <w:t>egión</w:t>
            </w:r>
          </w:p>
        </w:tc>
        <w:tc>
          <w:tcPr>
            <w:tcW w:w="1152" w:type="dxa"/>
            <w:noWrap/>
            <w:vAlign w:val="center"/>
            <w:hideMark/>
          </w:tcPr>
          <w:p w14:paraId="747EFC4B" w14:textId="7D9BA523"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AR" w:eastAsia="es-UY"/>
              </w:rPr>
              <w:t>7,600,000</w:t>
            </w:r>
          </w:p>
        </w:tc>
        <w:tc>
          <w:tcPr>
            <w:tcW w:w="1152" w:type="dxa"/>
            <w:noWrap/>
            <w:vAlign w:val="center"/>
            <w:hideMark/>
          </w:tcPr>
          <w:p w14:paraId="46A1B1D9" w14:textId="2E49D377"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15,200,000</w:t>
            </w:r>
          </w:p>
        </w:tc>
        <w:tc>
          <w:tcPr>
            <w:tcW w:w="1152" w:type="dxa"/>
            <w:noWrap/>
            <w:vAlign w:val="center"/>
            <w:hideMark/>
          </w:tcPr>
          <w:p w14:paraId="44309B30" w14:textId="2611E4CA"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15,200,000</w:t>
            </w:r>
          </w:p>
        </w:tc>
        <w:tc>
          <w:tcPr>
            <w:tcW w:w="1152" w:type="dxa"/>
            <w:noWrap/>
            <w:vAlign w:val="center"/>
            <w:hideMark/>
          </w:tcPr>
          <w:p w14:paraId="17BE539C" w14:textId="32DE3335"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w:t>
            </w:r>
          </w:p>
        </w:tc>
        <w:tc>
          <w:tcPr>
            <w:tcW w:w="1152" w:type="dxa"/>
            <w:noWrap/>
            <w:vAlign w:val="center"/>
            <w:hideMark/>
          </w:tcPr>
          <w:p w14:paraId="7B9A52F9" w14:textId="620362B5"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w:t>
            </w:r>
          </w:p>
        </w:tc>
        <w:tc>
          <w:tcPr>
            <w:tcW w:w="1152" w:type="dxa"/>
            <w:noWrap/>
            <w:vAlign w:val="center"/>
            <w:hideMark/>
          </w:tcPr>
          <w:p w14:paraId="6A6E0959" w14:textId="45D5FCC1"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38,000,000</w:t>
            </w:r>
          </w:p>
        </w:tc>
      </w:tr>
      <w:tr w:rsidR="00FF451E" w:rsidRPr="002D5F11" w14:paraId="4BF2E307" w14:textId="77777777" w:rsidTr="00FF451E">
        <w:trPr>
          <w:trHeight w:val="517"/>
        </w:trPr>
        <w:tc>
          <w:tcPr>
            <w:cnfStyle w:val="001000000000" w:firstRow="0" w:lastRow="0" w:firstColumn="1" w:lastColumn="0" w:oddVBand="0" w:evenVBand="0" w:oddHBand="0" w:evenHBand="0" w:firstRowFirstColumn="0" w:firstRowLastColumn="0" w:lastRowFirstColumn="0" w:lastRowLastColumn="0"/>
            <w:tcW w:w="2425" w:type="dxa"/>
            <w:hideMark/>
          </w:tcPr>
          <w:p w14:paraId="5F83B3D2" w14:textId="77777777" w:rsidR="002D5F11" w:rsidRPr="002D5F11" w:rsidRDefault="002D5F11" w:rsidP="002D5F11">
            <w:pPr>
              <w:spacing w:after="0" w:line="240" w:lineRule="auto"/>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AR" w:eastAsia="es-UY"/>
              </w:rPr>
              <w:t>III. Coordinación integrada de fronteras</w:t>
            </w:r>
          </w:p>
        </w:tc>
        <w:tc>
          <w:tcPr>
            <w:tcW w:w="1152" w:type="dxa"/>
            <w:noWrap/>
            <w:vAlign w:val="center"/>
            <w:hideMark/>
          </w:tcPr>
          <w:p w14:paraId="5A966A10" w14:textId="7703851C"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AR" w:eastAsia="es-UY"/>
              </w:rPr>
              <w:t>25,000</w:t>
            </w:r>
          </w:p>
        </w:tc>
        <w:tc>
          <w:tcPr>
            <w:tcW w:w="1152" w:type="dxa"/>
            <w:noWrap/>
            <w:vAlign w:val="center"/>
            <w:hideMark/>
          </w:tcPr>
          <w:p w14:paraId="576FBB6E" w14:textId="1B9AB7C0"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63,000</w:t>
            </w:r>
          </w:p>
        </w:tc>
        <w:tc>
          <w:tcPr>
            <w:tcW w:w="1152" w:type="dxa"/>
            <w:noWrap/>
            <w:vAlign w:val="center"/>
            <w:hideMark/>
          </w:tcPr>
          <w:p w14:paraId="74766012" w14:textId="3A1544B4"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1,912,000</w:t>
            </w:r>
          </w:p>
        </w:tc>
        <w:tc>
          <w:tcPr>
            <w:tcW w:w="1152" w:type="dxa"/>
            <w:noWrap/>
            <w:vAlign w:val="center"/>
            <w:hideMark/>
          </w:tcPr>
          <w:p w14:paraId="7C508F11" w14:textId="67EE4431"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w:t>
            </w:r>
          </w:p>
        </w:tc>
        <w:tc>
          <w:tcPr>
            <w:tcW w:w="1152" w:type="dxa"/>
            <w:noWrap/>
            <w:vAlign w:val="center"/>
            <w:hideMark/>
          </w:tcPr>
          <w:p w14:paraId="398D7B2F" w14:textId="31E97BA5"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w:t>
            </w:r>
          </w:p>
        </w:tc>
        <w:tc>
          <w:tcPr>
            <w:tcW w:w="1152" w:type="dxa"/>
            <w:noWrap/>
            <w:vAlign w:val="center"/>
            <w:hideMark/>
          </w:tcPr>
          <w:p w14:paraId="03BB853B" w14:textId="1F25CA07"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2,000,000</w:t>
            </w:r>
          </w:p>
        </w:tc>
      </w:tr>
      <w:tr w:rsidR="00FF451E" w:rsidRPr="002D5F11" w14:paraId="57669129" w14:textId="77777777" w:rsidTr="00FF451E">
        <w:trPr>
          <w:trHeight w:val="706"/>
        </w:trPr>
        <w:tc>
          <w:tcPr>
            <w:cnfStyle w:val="001000000000" w:firstRow="0" w:lastRow="0" w:firstColumn="1" w:lastColumn="0" w:oddVBand="0" w:evenVBand="0" w:oddHBand="0" w:evenHBand="0" w:firstRowFirstColumn="0" w:firstRowLastColumn="0" w:lastRowFirstColumn="0" w:lastRowLastColumn="0"/>
            <w:tcW w:w="2425" w:type="dxa"/>
            <w:hideMark/>
          </w:tcPr>
          <w:p w14:paraId="3FFC5F08" w14:textId="533ED740" w:rsidR="002D5F11" w:rsidRPr="002D5F11" w:rsidRDefault="002D5F11" w:rsidP="002D5F11">
            <w:pPr>
              <w:spacing w:after="0" w:line="240" w:lineRule="auto"/>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AR" w:eastAsia="es-UY"/>
              </w:rPr>
              <w:t xml:space="preserve">IV. </w:t>
            </w:r>
            <w:r w:rsidR="00DB1F6D">
              <w:rPr>
                <w:rFonts w:ascii="Arial" w:eastAsia="Times New Roman" w:hAnsi="Arial" w:cs="Arial"/>
                <w:color w:val="000000"/>
                <w:sz w:val="18"/>
                <w:szCs w:val="18"/>
                <w:lang w:val="es-AR" w:eastAsia="es-UY"/>
              </w:rPr>
              <w:t xml:space="preserve"> </w:t>
            </w:r>
            <w:r w:rsidRPr="002D5F11">
              <w:rPr>
                <w:rFonts w:ascii="Arial" w:eastAsia="Times New Roman" w:hAnsi="Arial" w:cs="Arial"/>
                <w:color w:val="000000"/>
                <w:sz w:val="18"/>
                <w:szCs w:val="18"/>
                <w:lang w:val="es-AR" w:eastAsia="es-UY"/>
              </w:rPr>
              <w:t>Administración, seguimiento y evaluación de impacto</w:t>
            </w:r>
          </w:p>
        </w:tc>
        <w:tc>
          <w:tcPr>
            <w:tcW w:w="1152" w:type="dxa"/>
            <w:noWrap/>
            <w:vAlign w:val="center"/>
            <w:hideMark/>
          </w:tcPr>
          <w:p w14:paraId="4FD6876D" w14:textId="33C2F612"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AR" w:eastAsia="es-UY"/>
              </w:rPr>
              <w:t>475,775</w:t>
            </w:r>
          </w:p>
        </w:tc>
        <w:tc>
          <w:tcPr>
            <w:tcW w:w="1152" w:type="dxa"/>
            <w:noWrap/>
            <w:vAlign w:val="center"/>
            <w:hideMark/>
          </w:tcPr>
          <w:p w14:paraId="74165269" w14:textId="1ACD3C87"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693,525</w:t>
            </w:r>
          </w:p>
        </w:tc>
        <w:tc>
          <w:tcPr>
            <w:tcW w:w="1152" w:type="dxa"/>
            <w:noWrap/>
            <w:vAlign w:val="center"/>
            <w:hideMark/>
          </w:tcPr>
          <w:p w14:paraId="176482FA" w14:textId="48CADD53"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244,400</w:t>
            </w:r>
          </w:p>
        </w:tc>
        <w:tc>
          <w:tcPr>
            <w:tcW w:w="1152" w:type="dxa"/>
            <w:noWrap/>
            <w:vAlign w:val="center"/>
            <w:hideMark/>
          </w:tcPr>
          <w:p w14:paraId="06017BFA" w14:textId="460E67A3"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199,400</w:t>
            </w:r>
          </w:p>
        </w:tc>
        <w:tc>
          <w:tcPr>
            <w:tcW w:w="1152" w:type="dxa"/>
            <w:noWrap/>
            <w:vAlign w:val="center"/>
            <w:hideMark/>
          </w:tcPr>
          <w:p w14:paraId="01FDE06B" w14:textId="49AF4D1B"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386,900</w:t>
            </w:r>
          </w:p>
        </w:tc>
        <w:tc>
          <w:tcPr>
            <w:tcW w:w="1152" w:type="dxa"/>
            <w:noWrap/>
            <w:vAlign w:val="center"/>
            <w:hideMark/>
          </w:tcPr>
          <w:p w14:paraId="03971E00" w14:textId="7DA9B920"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2,000,000</w:t>
            </w:r>
          </w:p>
        </w:tc>
      </w:tr>
      <w:tr w:rsidR="00FF451E" w:rsidRPr="002D5F11" w14:paraId="24753850" w14:textId="77777777" w:rsidTr="00FF451E">
        <w:trPr>
          <w:trHeight w:val="300"/>
        </w:trPr>
        <w:tc>
          <w:tcPr>
            <w:cnfStyle w:val="001000000000" w:firstRow="0" w:lastRow="0" w:firstColumn="1" w:lastColumn="0" w:oddVBand="0" w:evenVBand="0" w:oddHBand="0" w:evenHBand="0" w:firstRowFirstColumn="0" w:firstRowLastColumn="0" w:lastRowFirstColumn="0" w:lastRowLastColumn="0"/>
            <w:tcW w:w="2425" w:type="dxa"/>
            <w:noWrap/>
            <w:hideMark/>
          </w:tcPr>
          <w:p w14:paraId="14DBB458" w14:textId="77777777" w:rsidR="002D5F11" w:rsidRPr="002D5F11" w:rsidRDefault="002D5F11" w:rsidP="002D5F11">
            <w:pPr>
              <w:spacing w:after="0" w:line="240" w:lineRule="auto"/>
              <w:rPr>
                <w:rFonts w:ascii="Arial" w:eastAsia="Times New Roman" w:hAnsi="Arial" w:cs="Arial"/>
                <w:color w:val="000000"/>
                <w:sz w:val="18"/>
                <w:szCs w:val="18"/>
                <w:lang w:val="es-UY" w:eastAsia="es-UY"/>
              </w:rPr>
            </w:pPr>
            <w:r w:rsidRPr="002D5F11">
              <w:rPr>
                <w:rFonts w:ascii="Arial" w:eastAsia="Times New Roman" w:hAnsi="Arial" w:cs="Arial"/>
                <w:color w:val="000000"/>
                <w:sz w:val="18"/>
                <w:szCs w:val="18"/>
                <w:lang w:val="es-UY" w:eastAsia="es-UY"/>
              </w:rPr>
              <w:t>Total</w:t>
            </w:r>
          </w:p>
        </w:tc>
        <w:tc>
          <w:tcPr>
            <w:tcW w:w="1152" w:type="dxa"/>
            <w:noWrap/>
            <w:vAlign w:val="center"/>
            <w:hideMark/>
          </w:tcPr>
          <w:p w14:paraId="4BA25215" w14:textId="2D38D2CA"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lang w:val="es-UY" w:eastAsia="es-UY"/>
              </w:rPr>
            </w:pPr>
            <w:r w:rsidRPr="002D5F11">
              <w:rPr>
                <w:rFonts w:ascii="Arial" w:eastAsia="Times New Roman" w:hAnsi="Arial" w:cs="Arial"/>
                <w:b/>
                <w:bCs/>
                <w:color w:val="000000"/>
                <w:sz w:val="18"/>
                <w:szCs w:val="18"/>
                <w:lang w:val="es-UY" w:eastAsia="es-UY"/>
              </w:rPr>
              <w:t>9,081,287</w:t>
            </w:r>
          </w:p>
        </w:tc>
        <w:tc>
          <w:tcPr>
            <w:tcW w:w="1152" w:type="dxa"/>
            <w:noWrap/>
            <w:vAlign w:val="center"/>
            <w:hideMark/>
          </w:tcPr>
          <w:p w14:paraId="2D33DFB9" w14:textId="78BD4AB6"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lang w:val="es-UY" w:eastAsia="es-UY"/>
              </w:rPr>
            </w:pPr>
            <w:r w:rsidRPr="002D5F11">
              <w:rPr>
                <w:rFonts w:ascii="Arial" w:eastAsia="Times New Roman" w:hAnsi="Arial" w:cs="Arial"/>
                <w:b/>
                <w:bCs/>
                <w:color w:val="000000"/>
                <w:sz w:val="18"/>
                <w:szCs w:val="18"/>
                <w:lang w:val="es-UY" w:eastAsia="es-UY"/>
              </w:rPr>
              <w:t>17,742,085</w:t>
            </w:r>
          </w:p>
        </w:tc>
        <w:tc>
          <w:tcPr>
            <w:tcW w:w="1152" w:type="dxa"/>
            <w:noWrap/>
            <w:vAlign w:val="center"/>
            <w:hideMark/>
          </w:tcPr>
          <w:p w14:paraId="3A1A8BDB" w14:textId="55BD6D20"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lang w:val="es-UY" w:eastAsia="es-UY"/>
              </w:rPr>
            </w:pPr>
            <w:r w:rsidRPr="002D5F11">
              <w:rPr>
                <w:rFonts w:ascii="Arial" w:eastAsia="Times New Roman" w:hAnsi="Arial" w:cs="Arial"/>
                <w:b/>
                <w:bCs/>
                <w:color w:val="000000"/>
                <w:sz w:val="18"/>
                <w:szCs w:val="18"/>
                <w:lang w:val="es-UY" w:eastAsia="es-UY"/>
              </w:rPr>
              <w:t>19,318,325</w:t>
            </w:r>
          </w:p>
        </w:tc>
        <w:tc>
          <w:tcPr>
            <w:tcW w:w="1152" w:type="dxa"/>
            <w:noWrap/>
            <w:vAlign w:val="center"/>
            <w:hideMark/>
          </w:tcPr>
          <w:p w14:paraId="27742D9F" w14:textId="75047618"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lang w:val="es-UY" w:eastAsia="es-UY"/>
              </w:rPr>
            </w:pPr>
            <w:r w:rsidRPr="002D5F11">
              <w:rPr>
                <w:rFonts w:ascii="Arial" w:eastAsia="Times New Roman" w:hAnsi="Arial" w:cs="Arial"/>
                <w:b/>
                <w:bCs/>
                <w:color w:val="000000"/>
                <w:sz w:val="18"/>
                <w:szCs w:val="18"/>
                <w:lang w:val="es-UY" w:eastAsia="es-UY"/>
              </w:rPr>
              <w:t>1,986,902</w:t>
            </w:r>
          </w:p>
        </w:tc>
        <w:tc>
          <w:tcPr>
            <w:tcW w:w="1152" w:type="dxa"/>
            <w:noWrap/>
            <w:vAlign w:val="center"/>
            <w:hideMark/>
          </w:tcPr>
          <w:p w14:paraId="2F06F72B" w14:textId="75EE7257"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lang w:val="es-UY" w:eastAsia="es-UY"/>
              </w:rPr>
            </w:pPr>
            <w:r w:rsidRPr="002D5F11">
              <w:rPr>
                <w:rFonts w:ascii="Arial" w:eastAsia="Times New Roman" w:hAnsi="Arial" w:cs="Arial"/>
                <w:b/>
                <w:bCs/>
                <w:color w:val="000000"/>
                <w:sz w:val="18"/>
                <w:szCs w:val="18"/>
                <w:lang w:val="es-UY" w:eastAsia="es-UY"/>
              </w:rPr>
              <w:t>1,871,402</w:t>
            </w:r>
          </w:p>
        </w:tc>
        <w:tc>
          <w:tcPr>
            <w:tcW w:w="1152" w:type="dxa"/>
            <w:noWrap/>
            <w:vAlign w:val="center"/>
            <w:hideMark/>
          </w:tcPr>
          <w:p w14:paraId="3944EE42" w14:textId="2253F391" w:rsidR="002D5F11" w:rsidRPr="002D5F11" w:rsidRDefault="002D5F11" w:rsidP="001D5C7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lang w:val="es-UY" w:eastAsia="es-UY"/>
              </w:rPr>
            </w:pPr>
            <w:r w:rsidRPr="002D5F11">
              <w:rPr>
                <w:rFonts w:ascii="Arial" w:eastAsia="Times New Roman" w:hAnsi="Arial" w:cs="Arial"/>
                <w:b/>
                <w:bCs/>
                <w:color w:val="000000"/>
                <w:sz w:val="18"/>
                <w:szCs w:val="18"/>
                <w:lang w:val="es-UY" w:eastAsia="es-UY"/>
              </w:rPr>
              <w:t>50,000,000</w:t>
            </w:r>
          </w:p>
        </w:tc>
      </w:tr>
    </w:tbl>
    <w:p w14:paraId="2834F3CB" w14:textId="1D9F5C1D" w:rsidR="002D5F11" w:rsidRDefault="002D5F11" w:rsidP="005F5010">
      <w:pPr>
        <w:spacing w:after="0"/>
        <w:jc w:val="both"/>
        <w:rPr>
          <w:rFonts w:ascii="Arial" w:hAnsi="Arial" w:cs="Arial"/>
          <w:lang w:val="pt-BR"/>
        </w:rPr>
      </w:pPr>
      <w:r w:rsidRPr="00053F0C">
        <w:rPr>
          <w:rFonts w:ascii="Arial" w:hAnsi="Arial" w:cs="Arial"/>
          <w:lang w:val="pt-BR"/>
        </w:rPr>
        <w:t xml:space="preserve">Fuente: </w:t>
      </w:r>
      <w:r w:rsidR="008423F3" w:rsidRPr="00053F0C">
        <w:rPr>
          <w:rFonts w:ascii="Arial" w:hAnsi="Arial" w:cs="Arial"/>
          <w:lang w:val="pt-BR"/>
        </w:rPr>
        <w:t>Cronograma previsto de desembolsos</w:t>
      </w:r>
      <w:r w:rsidR="001D5C7C">
        <w:rPr>
          <w:rFonts w:ascii="Arial" w:hAnsi="Arial" w:cs="Arial"/>
          <w:lang w:val="pt-BR"/>
        </w:rPr>
        <w:t xml:space="preserve"> del programa.</w:t>
      </w:r>
    </w:p>
    <w:p w14:paraId="64ADA4ED" w14:textId="749D033E" w:rsidR="00B94B2C" w:rsidRDefault="00B94B2C" w:rsidP="005F5010">
      <w:pPr>
        <w:spacing w:after="0"/>
        <w:jc w:val="both"/>
        <w:rPr>
          <w:rFonts w:ascii="Arial" w:hAnsi="Arial" w:cs="Arial"/>
          <w:lang w:val="pt-BR"/>
        </w:rPr>
      </w:pPr>
    </w:p>
    <w:p w14:paraId="1C14754B" w14:textId="002BB93E" w:rsidR="00007B17" w:rsidRDefault="00DB1F6D" w:rsidP="00DB1F6D">
      <w:pPr>
        <w:pStyle w:val="Default"/>
        <w:spacing w:line="360" w:lineRule="auto"/>
        <w:jc w:val="both"/>
        <w:rPr>
          <w:rFonts w:ascii="Arial" w:hAnsi="Arial" w:cs="Arial"/>
          <w:sz w:val="22"/>
          <w:szCs w:val="22"/>
          <w:lang w:val="es-UY"/>
        </w:rPr>
      </w:pPr>
      <w:r w:rsidRPr="00DB1F6D">
        <w:rPr>
          <w:rFonts w:ascii="Arial" w:hAnsi="Arial" w:cs="Arial"/>
          <w:sz w:val="22"/>
          <w:szCs w:val="22"/>
          <w:lang w:val="es-UY"/>
        </w:rPr>
        <w:t>Asimismo,</w:t>
      </w:r>
      <w:r w:rsidR="00B94B2C" w:rsidRPr="00DB1F6D">
        <w:rPr>
          <w:rFonts w:ascii="Arial" w:hAnsi="Arial" w:cs="Arial"/>
          <w:sz w:val="22"/>
          <w:szCs w:val="22"/>
          <w:lang w:val="es-UY"/>
        </w:rPr>
        <w:t xml:space="preserve"> el </w:t>
      </w:r>
      <w:r w:rsidRPr="00DB1F6D">
        <w:rPr>
          <w:rFonts w:ascii="Arial" w:hAnsi="Arial" w:cs="Arial"/>
          <w:sz w:val="22"/>
          <w:szCs w:val="22"/>
          <w:lang w:val="es-UY"/>
        </w:rPr>
        <w:t xml:space="preserve">Fondo Multisectorial del </w:t>
      </w:r>
      <w:r w:rsidR="00B94B2C" w:rsidRPr="00DB1F6D">
        <w:rPr>
          <w:rFonts w:ascii="Arial" w:hAnsi="Arial" w:cs="Arial"/>
          <w:sz w:val="22"/>
          <w:szCs w:val="22"/>
          <w:lang w:val="es-UY"/>
        </w:rPr>
        <w:t>programa prev</w:t>
      </w:r>
      <w:r w:rsidRPr="00DB1F6D">
        <w:rPr>
          <w:rFonts w:ascii="Arial" w:hAnsi="Arial" w:cs="Arial"/>
          <w:sz w:val="22"/>
          <w:szCs w:val="22"/>
          <w:lang w:val="es-UY"/>
        </w:rPr>
        <w:t>é</w:t>
      </w:r>
      <w:r w:rsidR="00B94B2C" w:rsidRPr="00DB1F6D">
        <w:rPr>
          <w:rFonts w:ascii="Arial" w:hAnsi="Arial" w:cs="Arial"/>
          <w:sz w:val="22"/>
          <w:szCs w:val="22"/>
          <w:lang w:val="es-UY"/>
        </w:rPr>
        <w:t xml:space="preserve"> que las empresas cofinancien las a</w:t>
      </w:r>
      <w:r w:rsidRPr="00DB1F6D">
        <w:rPr>
          <w:rFonts w:ascii="Arial" w:hAnsi="Arial" w:cs="Arial"/>
          <w:sz w:val="22"/>
          <w:szCs w:val="22"/>
          <w:lang w:val="es-UY"/>
        </w:rPr>
        <w:t>c</w:t>
      </w:r>
      <w:r w:rsidR="00B94B2C" w:rsidRPr="00DB1F6D">
        <w:rPr>
          <w:rFonts w:ascii="Arial" w:hAnsi="Arial" w:cs="Arial"/>
          <w:sz w:val="22"/>
          <w:szCs w:val="22"/>
          <w:lang w:val="es-UY"/>
        </w:rPr>
        <w:t>tividades a desarrollar</w:t>
      </w:r>
      <w:r w:rsidR="009B7FCB">
        <w:rPr>
          <w:rFonts w:ascii="Arial" w:hAnsi="Arial" w:cs="Arial"/>
          <w:sz w:val="22"/>
          <w:szCs w:val="22"/>
          <w:lang w:val="es-UY"/>
        </w:rPr>
        <w:t xml:space="preserve"> que surgen de la implementación de los instrumentos </w:t>
      </w:r>
      <w:r w:rsidR="00007B17">
        <w:rPr>
          <w:rFonts w:ascii="Arial" w:hAnsi="Arial" w:cs="Arial"/>
          <w:sz w:val="22"/>
          <w:szCs w:val="22"/>
          <w:lang w:val="es-UY"/>
        </w:rPr>
        <w:t xml:space="preserve">(servicios de desarrollo empresarial - SDE) </w:t>
      </w:r>
      <w:r w:rsidR="0022228F">
        <w:rPr>
          <w:rFonts w:ascii="Arial" w:hAnsi="Arial" w:cs="Arial"/>
          <w:sz w:val="22"/>
          <w:szCs w:val="22"/>
          <w:lang w:val="es-UY"/>
        </w:rPr>
        <w:t>a los que apliquen</w:t>
      </w:r>
      <w:r w:rsidR="00B94B2C" w:rsidRPr="00DB1F6D">
        <w:rPr>
          <w:rFonts w:ascii="Arial" w:hAnsi="Arial" w:cs="Arial"/>
          <w:sz w:val="22"/>
          <w:szCs w:val="22"/>
          <w:lang w:val="es-UY"/>
        </w:rPr>
        <w:t xml:space="preserve">. </w:t>
      </w:r>
      <w:r w:rsidR="0022228F">
        <w:rPr>
          <w:rFonts w:ascii="Arial" w:hAnsi="Arial" w:cs="Arial"/>
          <w:sz w:val="22"/>
          <w:szCs w:val="22"/>
          <w:lang w:val="es-UY"/>
        </w:rPr>
        <w:t>Para estimar el monto total de recursos disponibles del fondo se estimó, de manera conservadora, la participación del 10% de las empresas</w:t>
      </w:r>
      <w:r w:rsidR="0022228F">
        <w:rPr>
          <w:rStyle w:val="FootnoteReference"/>
          <w:rFonts w:ascii="Arial" w:hAnsi="Arial" w:cs="Arial"/>
          <w:sz w:val="22"/>
          <w:szCs w:val="22"/>
          <w:lang w:val="es-UY"/>
        </w:rPr>
        <w:footnoteReference w:id="12"/>
      </w:r>
      <w:r w:rsidR="0022228F">
        <w:rPr>
          <w:rFonts w:ascii="Arial" w:hAnsi="Arial" w:cs="Arial"/>
          <w:sz w:val="22"/>
          <w:szCs w:val="22"/>
          <w:lang w:val="es-UY"/>
        </w:rPr>
        <w:t xml:space="preserve"> de los tres departamentos del área de influencia del programa</w:t>
      </w:r>
      <w:r w:rsidR="00007B17">
        <w:rPr>
          <w:rFonts w:ascii="Arial" w:hAnsi="Arial" w:cs="Arial"/>
          <w:sz w:val="22"/>
          <w:szCs w:val="22"/>
          <w:lang w:val="es-UY"/>
        </w:rPr>
        <w:t>,</w:t>
      </w:r>
      <w:r w:rsidR="0022228F">
        <w:rPr>
          <w:rFonts w:ascii="Arial" w:hAnsi="Arial" w:cs="Arial"/>
          <w:sz w:val="22"/>
          <w:szCs w:val="22"/>
          <w:lang w:val="es-UY"/>
        </w:rPr>
        <w:t xml:space="preserve"> para los 5 años </w:t>
      </w:r>
      <w:r w:rsidR="00007B17">
        <w:rPr>
          <w:rFonts w:ascii="Arial" w:hAnsi="Arial" w:cs="Arial"/>
          <w:sz w:val="22"/>
          <w:szCs w:val="22"/>
          <w:lang w:val="es-UY"/>
        </w:rPr>
        <w:t>de duración</w:t>
      </w:r>
      <w:r w:rsidR="0022228F">
        <w:rPr>
          <w:rFonts w:ascii="Arial" w:hAnsi="Arial" w:cs="Arial"/>
          <w:sz w:val="22"/>
          <w:szCs w:val="22"/>
          <w:lang w:val="es-UY"/>
        </w:rPr>
        <w:t>.</w:t>
      </w:r>
      <w:r w:rsidR="00007B17">
        <w:rPr>
          <w:rFonts w:ascii="Arial" w:hAnsi="Arial" w:cs="Arial"/>
          <w:sz w:val="22"/>
          <w:szCs w:val="22"/>
          <w:lang w:val="es-UY"/>
        </w:rPr>
        <w:t xml:space="preserve"> </w:t>
      </w:r>
    </w:p>
    <w:p w14:paraId="72F9CBB8" w14:textId="77777777" w:rsidR="00007B17" w:rsidRDefault="00007B17" w:rsidP="00DB1F6D">
      <w:pPr>
        <w:pStyle w:val="Default"/>
        <w:spacing w:line="360" w:lineRule="auto"/>
        <w:jc w:val="both"/>
        <w:rPr>
          <w:rFonts w:ascii="Arial" w:hAnsi="Arial" w:cs="Arial"/>
          <w:sz w:val="22"/>
          <w:szCs w:val="22"/>
          <w:lang w:val="es-UY"/>
        </w:rPr>
      </w:pPr>
    </w:p>
    <w:p w14:paraId="43DECD32" w14:textId="283AFB4D" w:rsidR="00007B17" w:rsidRDefault="00007B17" w:rsidP="00DB1F6D">
      <w:pPr>
        <w:pStyle w:val="Default"/>
        <w:spacing w:line="360" w:lineRule="auto"/>
        <w:jc w:val="both"/>
        <w:rPr>
          <w:rFonts w:ascii="Arial" w:hAnsi="Arial" w:cs="Arial"/>
          <w:sz w:val="22"/>
          <w:szCs w:val="22"/>
          <w:lang w:val="es-UY"/>
        </w:rPr>
      </w:pPr>
      <w:r>
        <w:rPr>
          <w:rFonts w:ascii="Arial" w:hAnsi="Arial" w:cs="Arial"/>
          <w:sz w:val="22"/>
          <w:szCs w:val="22"/>
          <w:lang w:val="es-UY"/>
        </w:rPr>
        <w:t>El detalle de cada uno de los SDE, que se incorporarán al fondo, se describe en el Reglamento Operativo del Programa. Allí, además de su objetivo y requisitos, se listan los montos y porcentajes máximos que serán cubiertos por el cofinanci</w:t>
      </w:r>
      <w:r w:rsidR="009956B1">
        <w:rPr>
          <w:rFonts w:ascii="Arial" w:hAnsi="Arial" w:cs="Arial"/>
          <w:sz w:val="22"/>
          <w:szCs w:val="22"/>
          <w:lang w:val="es-UY"/>
        </w:rPr>
        <w:t>a</w:t>
      </w:r>
      <w:r>
        <w:rPr>
          <w:rFonts w:ascii="Arial" w:hAnsi="Arial" w:cs="Arial"/>
          <w:sz w:val="22"/>
          <w:szCs w:val="22"/>
          <w:lang w:val="es-UY"/>
        </w:rPr>
        <w:t>miento del fondo</w:t>
      </w:r>
      <w:r w:rsidR="009956B1">
        <w:rPr>
          <w:rFonts w:ascii="Arial" w:hAnsi="Arial" w:cs="Arial"/>
          <w:sz w:val="22"/>
          <w:szCs w:val="22"/>
          <w:lang w:val="es-UY"/>
        </w:rPr>
        <w:t>,</w:t>
      </w:r>
      <w:r>
        <w:rPr>
          <w:rFonts w:ascii="Arial" w:hAnsi="Arial" w:cs="Arial"/>
          <w:sz w:val="22"/>
          <w:szCs w:val="22"/>
          <w:lang w:val="es-UY"/>
        </w:rPr>
        <w:t xml:space="preserve"> para las diferentes etapas de los instrumentos. Esto varía para cada instrumento y si el requisito es solicitado para una empresa individual, un grupo de firmas o si la solicitud </w:t>
      </w:r>
      <w:r w:rsidR="009956B1">
        <w:rPr>
          <w:rFonts w:ascii="Arial" w:hAnsi="Arial" w:cs="Arial"/>
          <w:sz w:val="22"/>
          <w:szCs w:val="22"/>
          <w:lang w:val="es-UY"/>
        </w:rPr>
        <w:t xml:space="preserve">impacta en ambos países, </w:t>
      </w:r>
      <w:r>
        <w:rPr>
          <w:rFonts w:ascii="Arial" w:hAnsi="Arial" w:cs="Arial"/>
          <w:sz w:val="22"/>
          <w:szCs w:val="22"/>
          <w:lang w:val="es-UY"/>
        </w:rPr>
        <w:t>como se muestra en la siguiente tabla.</w:t>
      </w:r>
    </w:p>
    <w:p w14:paraId="642DECC7" w14:textId="50E17565" w:rsidR="00007B17" w:rsidRDefault="00007B17" w:rsidP="00DB1F6D">
      <w:pPr>
        <w:pStyle w:val="Default"/>
        <w:spacing w:line="360" w:lineRule="auto"/>
        <w:jc w:val="both"/>
        <w:rPr>
          <w:rFonts w:ascii="Arial" w:hAnsi="Arial" w:cs="Arial"/>
          <w:sz w:val="22"/>
          <w:szCs w:val="22"/>
          <w:lang w:val="es-UY"/>
        </w:rPr>
      </w:pPr>
    </w:p>
    <w:p w14:paraId="4C6C9246" w14:textId="77777777" w:rsidR="00007B17" w:rsidRDefault="00007B17" w:rsidP="00007B17">
      <w:pPr>
        <w:pStyle w:val="Default"/>
        <w:spacing w:line="360" w:lineRule="auto"/>
        <w:jc w:val="both"/>
        <w:rPr>
          <w:rFonts w:ascii="Arial" w:hAnsi="Arial" w:cs="Arial"/>
          <w:sz w:val="22"/>
          <w:szCs w:val="22"/>
          <w:lang w:val="es-UY"/>
        </w:rPr>
      </w:pPr>
    </w:p>
    <w:p w14:paraId="7C345966" w14:textId="77777777" w:rsidR="00007B17" w:rsidRDefault="00007B17" w:rsidP="00007B17">
      <w:pPr>
        <w:spacing w:after="0" w:line="240" w:lineRule="auto"/>
        <w:rPr>
          <w:rFonts w:ascii="Arial" w:hAnsi="Arial" w:cs="Arial"/>
          <w:lang w:val="es-UY"/>
        </w:rPr>
        <w:sectPr w:rsidR="00007B17" w:rsidSect="00CD48CF">
          <w:footerReference w:type="default" r:id="rId18"/>
          <w:pgSz w:w="12240" w:h="15840"/>
          <w:pgMar w:top="1417" w:right="1440" w:bottom="1417" w:left="1440" w:header="720" w:footer="720" w:gutter="0"/>
          <w:cols w:space="720"/>
          <w:docGrid w:linePitch="360"/>
        </w:sectPr>
      </w:pPr>
    </w:p>
    <w:p w14:paraId="74617B21" w14:textId="7206303D" w:rsidR="00007B17" w:rsidRDefault="00007B17" w:rsidP="00DB1F6D">
      <w:pPr>
        <w:pStyle w:val="Default"/>
        <w:spacing w:line="360" w:lineRule="auto"/>
        <w:jc w:val="both"/>
        <w:rPr>
          <w:rFonts w:ascii="Arial" w:hAnsi="Arial" w:cs="Arial"/>
          <w:sz w:val="22"/>
          <w:szCs w:val="22"/>
          <w:lang w:val="es-UY"/>
        </w:rPr>
      </w:pPr>
      <w:r>
        <w:rPr>
          <w:rFonts w:ascii="Arial" w:hAnsi="Arial" w:cs="Arial"/>
          <w:lang w:val="es-UY"/>
        </w:rPr>
        <w:lastRenderedPageBreak/>
        <w:t>Tabla N°6. Fondo Multisectorial: Servicios de Desarrollo Empresarial, montos y porcentajes máximos de cofinanci</w:t>
      </w:r>
      <w:r w:rsidR="009956B1">
        <w:rPr>
          <w:rFonts w:ascii="Arial" w:hAnsi="Arial" w:cs="Arial"/>
          <w:lang w:val="es-UY"/>
        </w:rPr>
        <w:t>a</w:t>
      </w:r>
      <w:r>
        <w:rPr>
          <w:rFonts w:ascii="Arial" w:hAnsi="Arial" w:cs="Arial"/>
          <w:lang w:val="es-UY"/>
        </w:rPr>
        <w:t>miento (en dólares).</w:t>
      </w:r>
    </w:p>
    <w:p w14:paraId="69DEDD4B" w14:textId="74094DD9" w:rsidR="0022228F" w:rsidRDefault="0022228F" w:rsidP="00DB1F6D">
      <w:pPr>
        <w:pStyle w:val="Default"/>
        <w:spacing w:line="360" w:lineRule="auto"/>
        <w:jc w:val="both"/>
        <w:rPr>
          <w:rFonts w:ascii="Arial" w:hAnsi="Arial" w:cs="Arial"/>
          <w:sz w:val="22"/>
          <w:szCs w:val="22"/>
          <w:lang w:val="es-UY"/>
        </w:rPr>
      </w:pPr>
    </w:p>
    <w:tbl>
      <w:tblPr>
        <w:tblW w:w="13068" w:type="dxa"/>
        <w:tblLayout w:type="fixed"/>
        <w:tblLook w:val="04A0" w:firstRow="1" w:lastRow="0" w:firstColumn="1" w:lastColumn="0" w:noHBand="0" w:noVBand="1"/>
      </w:tblPr>
      <w:tblGrid>
        <w:gridCol w:w="3420"/>
        <w:gridCol w:w="1296"/>
        <w:gridCol w:w="1152"/>
        <w:gridCol w:w="1152"/>
        <w:gridCol w:w="1296"/>
        <w:gridCol w:w="1152"/>
        <w:gridCol w:w="1152"/>
        <w:gridCol w:w="236"/>
        <w:gridCol w:w="236"/>
        <w:gridCol w:w="680"/>
        <w:gridCol w:w="144"/>
        <w:gridCol w:w="1008"/>
        <w:gridCol w:w="144"/>
      </w:tblGrid>
      <w:tr w:rsidR="00217E49" w:rsidRPr="00217E49" w14:paraId="31F3E05D" w14:textId="77777777" w:rsidTr="00217E49">
        <w:trPr>
          <w:trHeight w:val="432"/>
        </w:trPr>
        <w:tc>
          <w:tcPr>
            <w:tcW w:w="3420" w:type="dxa"/>
            <w:tcBorders>
              <w:top w:val="nil"/>
              <w:left w:val="nil"/>
              <w:bottom w:val="nil"/>
              <w:right w:val="nil"/>
            </w:tcBorders>
            <w:shd w:val="clear" w:color="auto" w:fill="auto"/>
            <w:noWrap/>
            <w:vAlign w:val="bottom"/>
            <w:hideMark/>
          </w:tcPr>
          <w:p w14:paraId="5ACCF52A" w14:textId="77777777" w:rsidR="00007B17" w:rsidRPr="00007B17" w:rsidRDefault="00007B17" w:rsidP="00007B17">
            <w:pPr>
              <w:spacing w:after="0" w:line="240" w:lineRule="auto"/>
              <w:rPr>
                <w:rFonts w:ascii="Arial" w:eastAsia="Times New Roman" w:hAnsi="Arial" w:cs="Arial"/>
                <w:sz w:val="20"/>
                <w:szCs w:val="24"/>
                <w:lang w:val="es-AR"/>
              </w:rPr>
            </w:pPr>
          </w:p>
        </w:tc>
        <w:tc>
          <w:tcPr>
            <w:tcW w:w="9648"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03E637B5" w14:textId="77777777" w:rsidR="00007B17" w:rsidRPr="00007B17" w:rsidRDefault="00007B17" w:rsidP="00007B17">
            <w:pPr>
              <w:spacing w:after="0" w:line="240" w:lineRule="auto"/>
              <w:jc w:val="center"/>
              <w:rPr>
                <w:rFonts w:ascii="Arial" w:eastAsia="Times New Roman" w:hAnsi="Arial" w:cs="Arial"/>
                <w:b/>
                <w:bCs/>
                <w:color w:val="000000"/>
                <w:sz w:val="20"/>
                <w:szCs w:val="18"/>
              </w:rPr>
            </w:pPr>
            <w:r w:rsidRPr="00007B17">
              <w:rPr>
                <w:rFonts w:ascii="Arial" w:eastAsia="Times New Roman" w:hAnsi="Arial" w:cs="Arial"/>
                <w:b/>
                <w:bCs/>
                <w:color w:val="000000"/>
                <w:sz w:val="20"/>
                <w:szCs w:val="18"/>
              </w:rPr>
              <w:t>Etapa</w:t>
            </w:r>
          </w:p>
        </w:tc>
      </w:tr>
      <w:tr w:rsidR="00217E49" w:rsidRPr="00217E49" w14:paraId="2D90DEE0" w14:textId="77777777" w:rsidTr="00217E49">
        <w:trPr>
          <w:trHeight w:val="432"/>
        </w:trPr>
        <w:tc>
          <w:tcPr>
            <w:tcW w:w="3420" w:type="dxa"/>
            <w:tcBorders>
              <w:top w:val="nil"/>
              <w:left w:val="nil"/>
              <w:bottom w:val="nil"/>
              <w:right w:val="nil"/>
            </w:tcBorders>
            <w:shd w:val="clear" w:color="auto" w:fill="auto"/>
            <w:noWrap/>
            <w:vAlign w:val="bottom"/>
            <w:hideMark/>
          </w:tcPr>
          <w:p w14:paraId="73F31FCE" w14:textId="77777777" w:rsidR="00007B17" w:rsidRPr="00007B17" w:rsidRDefault="00007B17" w:rsidP="00007B17">
            <w:pPr>
              <w:spacing w:after="0" w:line="240" w:lineRule="auto"/>
              <w:jc w:val="center"/>
              <w:rPr>
                <w:rFonts w:ascii="Arial" w:eastAsia="Times New Roman" w:hAnsi="Arial" w:cs="Arial"/>
                <w:b/>
                <w:bCs/>
                <w:color w:val="000000"/>
                <w:sz w:val="20"/>
                <w:szCs w:val="18"/>
              </w:rPr>
            </w:pPr>
          </w:p>
        </w:tc>
        <w:tc>
          <w:tcPr>
            <w:tcW w:w="36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11821BD" w14:textId="77777777" w:rsidR="00007B17" w:rsidRPr="00007B17" w:rsidRDefault="00007B17" w:rsidP="00007B17">
            <w:pPr>
              <w:spacing w:after="0" w:line="240" w:lineRule="auto"/>
              <w:jc w:val="center"/>
              <w:rPr>
                <w:rFonts w:ascii="Arial" w:eastAsia="Times New Roman" w:hAnsi="Arial" w:cs="Arial"/>
                <w:b/>
                <w:bCs/>
                <w:color w:val="000000"/>
                <w:sz w:val="20"/>
                <w:szCs w:val="18"/>
              </w:rPr>
            </w:pPr>
            <w:proofErr w:type="spellStart"/>
            <w:r w:rsidRPr="00007B17">
              <w:rPr>
                <w:rFonts w:ascii="Arial" w:eastAsia="Times New Roman" w:hAnsi="Arial" w:cs="Arial"/>
                <w:b/>
                <w:bCs/>
                <w:color w:val="000000"/>
                <w:sz w:val="20"/>
                <w:szCs w:val="18"/>
              </w:rPr>
              <w:t>Preparación</w:t>
            </w:r>
            <w:proofErr w:type="spellEnd"/>
          </w:p>
        </w:tc>
        <w:tc>
          <w:tcPr>
            <w:tcW w:w="3600" w:type="dxa"/>
            <w:gridSpan w:val="3"/>
            <w:tcBorders>
              <w:top w:val="single" w:sz="4" w:space="0" w:color="auto"/>
              <w:left w:val="nil"/>
              <w:bottom w:val="single" w:sz="4" w:space="0" w:color="auto"/>
              <w:right w:val="single" w:sz="4" w:space="0" w:color="auto"/>
            </w:tcBorders>
            <w:shd w:val="clear" w:color="auto" w:fill="auto"/>
            <w:vAlign w:val="center"/>
            <w:hideMark/>
          </w:tcPr>
          <w:p w14:paraId="25D32BE6" w14:textId="77777777" w:rsidR="00007B17" w:rsidRPr="00007B17" w:rsidRDefault="00007B17" w:rsidP="00007B17">
            <w:pPr>
              <w:spacing w:after="0" w:line="240" w:lineRule="auto"/>
              <w:jc w:val="center"/>
              <w:rPr>
                <w:rFonts w:ascii="Arial" w:eastAsia="Times New Roman" w:hAnsi="Arial" w:cs="Arial"/>
                <w:b/>
                <w:bCs/>
                <w:color w:val="000000"/>
                <w:sz w:val="20"/>
                <w:szCs w:val="18"/>
              </w:rPr>
            </w:pPr>
            <w:r w:rsidRPr="00007B17">
              <w:rPr>
                <w:rFonts w:ascii="Arial" w:eastAsia="Times New Roman" w:hAnsi="Arial" w:cs="Arial"/>
                <w:b/>
                <w:bCs/>
                <w:color w:val="000000"/>
                <w:sz w:val="20"/>
                <w:szCs w:val="18"/>
              </w:rPr>
              <w:t>Desarrollo</w:t>
            </w:r>
          </w:p>
        </w:tc>
        <w:tc>
          <w:tcPr>
            <w:tcW w:w="2448" w:type="dxa"/>
            <w:gridSpan w:val="6"/>
            <w:tcBorders>
              <w:top w:val="single" w:sz="4" w:space="0" w:color="auto"/>
              <w:left w:val="nil"/>
              <w:bottom w:val="single" w:sz="4" w:space="0" w:color="auto"/>
              <w:right w:val="single" w:sz="4" w:space="0" w:color="auto"/>
            </w:tcBorders>
            <w:shd w:val="clear" w:color="auto" w:fill="auto"/>
            <w:vAlign w:val="center"/>
            <w:hideMark/>
          </w:tcPr>
          <w:p w14:paraId="3147E109" w14:textId="77777777" w:rsidR="00007B17" w:rsidRPr="00007B17" w:rsidRDefault="00007B17" w:rsidP="00007B17">
            <w:pPr>
              <w:spacing w:after="0" w:line="240" w:lineRule="auto"/>
              <w:jc w:val="center"/>
              <w:rPr>
                <w:rFonts w:ascii="Arial" w:eastAsia="Times New Roman" w:hAnsi="Arial" w:cs="Arial"/>
                <w:b/>
                <w:bCs/>
                <w:color w:val="000000"/>
                <w:sz w:val="20"/>
                <w:szCs w:val="18"/>
              </w:rPr>
            </w:pPr>
            <w:proofErr w:type="spellStart"/>
            <w:r w:rsidRPr="00007B17">
              <w:rPr>
                <w:rFonts w:ascii="Arial" w:eastAsia="Times New Roman" w:hAnsi="Arial" w:cs="Arial"/>
                <w:b/>
                <w:bCs/>
                <w:color w:val="000000"/>
                <w:sz w:val="20"/>
                <w:szCs w:val="18"/>
              </w:rPr>
              <w:t>Verificación</w:t>
            </w:r>
            <w:proofErr w:type="spellEnd"/>
          </w:p>
        </w:tc>
      </w:tr>
      <w:tr w:rsidR="00217E49" w:rsidRPr="00217E49" w14:paraId="7D8142C7" w14:textId="77777777" w:rsidTr="00217E49">
        <w:trPr>
          <w:trHeight w:val="576"/>
        </w:trPr>
        <w:tc>
          <w:tcPr>
            <w:tcW w:w="3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31197" w14:textId="77777777" w:rsidR="00007B17" w:rsidRPr="00007B17" w:rsidRDefault="00007B17" w:rsidP="00007B17">
            <w:pPr>
              <w:spacing w:after="0" w:line="240" w:lineRule="auto"/>
              <w:jc w:val="center"/>
              <w:rPr>
                <w:rFonts w:ascii="Arial" w:eastAsia="Times New Roman" w:hAnsi="Arial" w:cs="Arial"/>
                <w:b/>
                <w:bCs/>
                <w:color w:val="000000"/>
                <w:sz w:val="20"/>
                <w:szCs w:val="18"/>
              </w:rPr>
            </w:pPr>
            <w:r w:rsidRPr="00007B17">
              <w:rPr>
                <w:rFonts w:ascii="Arial" w:eastAsia="Times New Roman" w:hAnsi="Arial" w:cs="Arial"/>
                <w:b/>
                <w:bCs/>
                <w:color w:val="000000"/>
                <w:sz w:val="20"/>
                <w:szCs w:val="18"/>
              </w:rPr>
              <w:t>SDE</w:t>
            </w:r>
          </w:p>
        </w:tc>
        <w:tc>
          <w:tcPr>
            <w:tcW w:w="1296" w:type="dxa"/>
            <w:tcBorders>
              <w:top w:val="nil"/>
              <w:left w:val="nil"/>
              <w:bottom w:val="single" w:sz="4" w:space="0" w:color="auto"/>
              <w:right w:val="single" w:sz="4" w:space="0" w:color="auto"/>
            </w:tcBorders>
            <w:shd w:val="clear" w:color="auto" w:fill="auto"/>
            <w:vAlign w:val="center"/>
            <w:hideMark/>
          </w:tcPr>
          <w:p w14:paraId="3B869C02" w14:textId="77777777" w:rsidR="00007B17" w:rsidRPr="00007B17" w:rsidRDefault="00007B17" w:rsidP="00007B17">
            <w:pPr>
              <w:spacing w:after="0" w:line="240" w:lineRule="auto"/>
              <w:jc w:val="center"/>
              <w:rPr>
                <w:rFonts w:ascii="Arial" w:eastAsia="Times New Roman" w:hAnsi="Arial" w:cs="Arial"/>
                <w:b/>
                <w:bCs/>
                <w:color w:val="000000"/>
                <w:sz w:val="20"/>
                <w:szCs w:val="18"/>
              </w:rPr>
            </w:pPr>
            <w:r w:rsidRPr="00007B17">
              <w:rPr>
                <w:rFonts w:ascii="Arial" w:eastAsia="Times New Roman" w:hAnsi="Arial" w:cs="Arial"/>
                <w:b/>
                <w:bCs/>
                <w:color w:val="000000"/>
                <w:sz w:val="20"/>
                <w:szCs w:val="18"/>
              </w:rPr>
              <w:t xml:space="preserve">% </w:t>
            </w:r>
            <w:proofErr w:type="spellStart"/>
            <w:r w:rsidRPr="00007B17">
              <w:rPr>
                <w:rFonts w:ascii="Arial" w:eastAsia="Times New Roman" w:hAnsi="Arial" w:cs="Arial"/>
                <w:b/>
                <w:bCs/>
                <w:color w:val="000000"/>
                <w:sz w:val="20"/>
                <w:szCs w:val="18"/>
              </w:rPr>
              <w:t>máximo</w:t>
            </w:r>
            <w:proofErr w:type="spellEnd"/>
          </w:p>
        </w:tc>
        <w:tc>
          <w:tcPr>
            <w:tcW w:w="1152" w:type="dxa"/>
            <w:tcBorders>
              <w:top w:val="nil"/>
              <w:left w:val="nil"/>
              <w:bottom w:val="single" w:sz="4" w:space="0" w:color="auto"/>
              <w:right w:val="single" w:sz="4" w:space="0" w:color="auto"/>
            </w:tcBorders>
            <w:shd w:val="clear" w:color="auto" w:fill="auto"/>
            <w:vAlign w:val="center"/>
            <w:hideMark/>
          </w:tcPr>
          <w:p w14:paraId="361BBD83" w14:textId="7E2E6D86" w:rsidR="00007B17" w:rsidRPr="00007B17" w:rsidRDefault="00007B17" w:rsidP="00007B17">
            <w:pPr>
              <w:spacing w:after="0" w:line="240" w:lineRule="auto"/>
              <w:jc w:val="center"/>
              <w:rPr>
                <w:rFonts w:ascii="Arial" w:eastAsia="Times New Roman" w:hAnsi="Arial" w:cs="Arial"/>
                <w:b/>
                <w:bCs/>
                <w:color w:val="000000"/>
                <w:sz w:val="20"/>
                <w:szCs w:val="18"/>
              </w:rPr>
            </w:pPr>
            <w:r w:rsidRPr="00007B17">
              <w:rPr>
                <w:rFonts w:ascii="Arial" w:eastAsia="Times New Roman" w:hAnsi="Arial" w:cs="Arial"/>
                <w:b/>
                <w:bCs/>
                <w:color w:val="000000"/>
                <w:sz w:val="20"/>
                <w:szCs w:val="18"/>
              </w:rPr>
              <w:t>Indiv</w:t>
            </w:r>
            <w:r w:rsidR="003836A1">
              <w:rPr>
                <w:rFonts w:ascii="Arial" w:eastAsia="Times New Roman" w:hAnsi="Arial" w:cs="Arial"/>
                <w:b/>
                <w:bCs/>
                <w:color w:val="000000"/>
                <w:sz w:val="20"/>
                <w:szCs w:val="18"/>
              </w:rPr>
              <w:t>idual</w:t>
            </w:r>
          </w:p>
        </w:tc>
        <w:tc>
          <w:tcPr>
            <w:tcW w:w="1152" w:type="dxa"/>
            <w:tcBorders>
              <w:top w:val="nil"/>
              <w:left w:val="nil"/>
              <w:bottom w:val="single" w:sz="4" w:space="0" w:color="auto"/>
              <w:right w:val="single" w:sz="4" w:space="0" w:color="auto"/>
            </w:tcBorders>
            <w:shd w:val="clear" w:color="auto" w:fill="auto"/>
            <w:vAlign w:val="center"/>
            <w:hideMark/>
          </w:tcPr>
          <w:p w14:paraId="61421AB0" w14:textId="77777777" w:rsidR="00007B17" w:rsidRPr="00007B17" w:rsidRDefault="00007B17" w:rsidP="00007B17">
            <w:pPr>
              <w:spacing w:after="0" w:line="240" w:lineRule="auto"/>
              <w:jc w:val="center"/>
              <w:rPr>
                <w:rFonts w:ascii="Arial" w:eastAsia="Times New Roman" w:hAnsi="Arial" w:cs="Arial"/>
                <w:b/>
                <w:bCs/>
                <w:color w:val="000000"/>
                <w:sz w:val="20"/>
                <w:szCs w:val="18"/>
              </w:rPr>
            </w:pPr>
            <w:r w:rsidRPr="00007B17">
              <w:rPr>
                <w:rFonts w:ascii="Arial" w:eastAsia="Times New Roman" w:hAnsi="Arial" w:cs="Arial"/>
                <w:b/>
                <w:bCs/>
                <w:color w:val="000000"/>
                <w:sz w:val="20"/>
                <w:szCs w:val="18"/>
              </w:rPr>
              <w:t>Grupo</w:t>
            </w:r>
          </w:p>
        </w:tc>
        <w:tc>
          <w:tcPr>
            <w:tcW w:w="1296" w:type="dxa"/>
            <w:tcBorders>
              <w:top w:val="nil"/>
              <w:left w:val="nil"/>
              <w:bottom w:val="single" w:sz="4" w:space="0" w:color="auto"/>
              <w:right w:val="single" w:sz="4" w:space="0" w:color="auto"/>
            </w:tcBorders>
            <w:shd w:val="clear" w:color="auto" w:fill="auto"/>
            <w:vAlign w:val="center"/>
            <w:hideMark/>
          </w:tcPr>
          <w:p w14:paraId="4006B272" w14:textId="77777777" w:rsidR="00007B17" w:rsidRPr="00007B17" w:rsidRDefault="00007B17" w:rsidP="00007B17">
            <w:pPr>
              <w:spacing w:after="0" w:line="240" w:lineRule="auto"/>
              <w:jc w:val="center"/>
              <w:rPr>
                <w:rFonts w:ascii="Arial" w:eastAsia="Times New Roman" w:hAnsi="Arial" w:cs="Arial"/>
                <w:b/>
                <w:bCs/>
                <w:color w:val="000000"/>
                <w:sz w:val="20"/>
                <w:szCs w:val="18"/>
              </w:rPr>
            </w:pPr>
            <w:r w:rsidRPr="00007B17">
              <w:rPr>
                <w:rFonts w:ascii="Arial" w:eastAsia="Times New Roman" w:hAnsi="Arial" w:cs="Arial"/>
                <w:b/>
                <w:bCs/>
                <w:color w:val="000000"/>
                <w:sz w:val="20"/>
                <w:szCs w:val="18"/>
              </w:rPr>
              <w:t xml:space="preserve">% </w:t>
            </w:r>
            <w:proofErr w:type="spellStart"/>
            <w:r w:rsidRPr="00007B17">
              <w:rPr>
                <w:rFonts w:ascii="Arial" w:eastAsia="Times New Roman" w:hAnsi="Arial" w:cs="Arial"/>
                <w:b/>
                <w:bCs/>
                <w:color w:val="000000"/>
                <w:sz w:val="20"/>
                <w:szCs w:val="18"/>
              </w:rPr>
              <w:t>máximo</w:t>
            </w:r>
            <w:proofErr w:type="spellEnd"/>
          </w:p>
        </w:tc>
        <w:tc>
          <w:tcPr>
            <w:tcW w:w="1152" w:type="dxa"/>
            <w:tcBorders>
              <w:top w:val="nil"/>
              <w:left w:val="nil"/>
              <w:bottom w:val="single" w:sz="4" w:space="0" w:color="auto"/>
              <w:right w:val="single" w:sz="4" w:space="0" w:color="auto"/>
            </w:tcBorders>
            <w:shd w:val="clear" w:color="auto" w:fill="auto"/>
            <w:vAlign w:val="center"/>
            <w:hideMark/>
          </w:tcPr>
          <w:p w14:paraId="5BF89774" w14:textId="23D87311" w:rsidR="00007B17" w:rsidRPr="00007B17" w:rsidRDefault="00007B17" w:rsidP="00007B17">
            <w:pPr>
              <w:spacing w:after="0" w:line="240" w:lineRule="auto"/>
              <w:jc w:val="center"/>
              <w:rPr>
                <w:rFonts w:ascii="Arial" w:eastAsia="Times New Roman" w:hAnsi="Arial" w:cs="Arial"/>
                <w:b/>
                <w:bCs/>
                <w:color w:val="000000"/>
                <w:sz w:val="20"/>
                <w:szCs w:val="18"/>
              </w:rPr>
            </w:pPr>
            <w:r w:rsidRPr="00007B17">
              <w:rPr>
                <w:rFonts w:ascii="Arial" w:eastAsia="Times New Roman" w:hAnsi="Arial" w:cs="Arial"/>
                <w:b/>
                <w:bCs/>
                <w:color w:val="000000"/>
                <w:sz w:val="20"/>
                <w:szCs w:val="18"/>
              </w:rPr>
              <w:t>Indiv</w:t>
            </w:r>
            <w:r w:rsidR="003836A1">
              <w:rPr>
                <w:rFonts w:ascii="Arial" w:eastAsia="Times New Roman" w:hAnsi="Arial" w:cs="Arial"/>
                <w:b/>
                <w:bCs/>
                <w:color w:val="000000"/>
                <w:sz w:val="20"/>
                <w:szCs w:val="18"/>
              </w:rPr>
              <w:t>idual</w:t>
            </w:r>
          </w:p>
        </w:tc>
        <w:tc>
          <w:tcPr>
            <w:tcW w:w="1152" w:type="dxa"/>
            <w:tcBorders>
              <w:top w:val="nil"/>
              <w:left w:val="nil"/>
              <w:bottom w:val="single" w:sz="4" w:space="0" w:color="auto"/>
              <w:right w:val="single" w:sz="4" w:space="0" w:color="auto"/>
            </w:tcBorders>
            <w:shd w:val="clear" w:color="auto" w:fill="auto"/>
            <w:vAlign w:val="center"/>
            <w:hideMark/>
          </w:tcPr>
          <w:p w14:paraId="6AD72763" w14:textId="77777777" w:rsidR="00007B17" w:rsidRPr="00007B17" w:rsidRDefault="00007B17" w:rsidP="00007B17">
            <w:pPr>
              <w:spacing w:after="0" w:line="240" w:lineRule="auto"/>
              <w:jc w:val="center"/>
              <w:rPr>
                <w:rFonts w:ascii="Arial" w:eastAsia="Times New Roman" w:hAnsi="Arial" w:cs="Arial"/>
                <w:b/>
                <w:bCs/>
                <w:color w:val="000000"/>
                <w:sz w:val="20"/>
                <w:szCs w:val="18"/>
              </w:rPr>
            </w:pPr>
            <w:r w:rsidRPr="00007B17">
              <w:rPr>
                <w:rFonts w:ascii="Arial" w:eastAsia="Times New Roman" w:hAnsi="Arial" w:cs="Arial"/>
                <w:b/>
                <w:bCs/>
                <w:color w:val="000000"/>
                <w:sz w:val="20"/>
                <w:szCs w:val="18"/>
              </w:rPr>
              <w:t>Grupo</w:t>
            </w:r>
          </w:p>
        </w:tc>
        <w:tc>
          <w:tcPr>
            <w:tcW w:w="1296" w:type="dxa"/>
            <w:gridSpan w:val="4"/>
            <w:tcBorders>
              <w:top w:val="nil"/>
              <w:left w:val="nil"/>
              <w:bottom w:val="single" w:sz="4" w:space="0" w:color="auto"/>
              <w:right w:val="single" w:sz="4" w:space="0" w:color="auto"/>
            </w:tcBorders>
            <w:shd w:val="clear" w:color="auto" w:fill="auto"/>
            <w:vAlign w:val="center"/>
            <w:hideMark/>
          </w:tcPr>
          <w:p w14:paraId="5B0EF088" w14:textId="77777777" w:rsidR="00007B17" w:rsidRPr="00007B17" w:rsidRDefault="00007B17" w:rsidP="00007B17">
            <w:pPr>
              <w:spacing w:after="0" w:line="240" w:lineRule="auto"/>
              <w:jc w:val="center"/>
              <w:rPr>
                <w:rFonts w:ascii="Arial" w:eastAsia="Times New Roman" w:hAnsi="Arial" w:cs="Arial"/>
                <w:b/>
                <w:bCs/>
                <w:color w:val="000000"/>
                <w:sz w:val="20"/>
                <w:szCs w:val="18"/>
              </w:rPr>
            </w:pPr>
            <w:r w:rsidRPr="00007B17">
              <w:rPr>
                <w:rFonts w:ascii="Arial" w:eastAsia="Times New Roman" w:hAnsi="Arial" w:cs="Arial"/>
                <w:b/>
                <w:bCs/>
                <w:color w:val="000000"/>
                <w:sz w:val="20"/>
                <w:szCs w:val="18"/>
              </w:rPr>
              <w:t xml:space="preserve">% </w:t>
            </w:r>
            <w:proofErr w:type="spellStart"/>
            <w:r w:rsidRPr="00007B17">
              <w:rPr>
                <w:rFonts w:ascii="Arial" w:eastAsia="Times New Roman" w:hAnsi="Arial" w:cs="Arial"/>
                <w:b/>
                <w:bCs/>
                <w:color w:val="000000"/>
                <w:sz w:val="20"/>
                <w:szCs w:val="18"/>
              </w:rPr>
              <w:t>máximo</w:t>
            </w:r>
            <w:proofErr w:type="spellEnd"/>
          </w:p>
        </w:tc>
        <w:tc>
          <w:tcPr>
            <w:tcW w:w="1152" w:type="dxa"/>
            <w:gridSpan w:val="2"/>
            <w:tcBorders>
              <w:top w:val="nil"/>
              <w:left w:val="nil"/>
              <w:bottom w:val="single" w:sz="4" w:space="0" w:color="auto"/>
              <w:right w:val="single" w:sz="4" w:space="0" w:color="auto"/>
            </w:tcBorders>
            <w:shd w:val="clear" w:color="auto" w:fill="auto"/>
            <w:vAlign w:val="center"/>
            <w:hideMark/>
          </w:tcPr>
          <w:p w14:paraId="672E7D13" w14:textId="120EAC0B" w:rsidR="00007B17" w:rsidRPr="00007B17" w:rsidRDefault="00007B17" w:rsidP="00007B17">
            <w:pPr>
              <w:spacing w:after="0" w:line="240" w:lineRule="auto"/>
              <w:jc w:val="center"/>
              <w:rPr>
                <w:rFonts w:ascii="Arial" w:eastAsia="Times New Roman" w:hAnsi="Arial" w:cs="Arial"/>
                <w:b/>
                <w:bCs/>
                <w:color w:val="000000"/>
                <w:sz w:val="20"/>
                <w:szCs w:val="18"/>
              </w:rPr>
            </w:pPr>
            <w:r w:rsidRPr="00007B17">
              <w:rPr>
                <w:rFonts w:ascii="Arial" w:eastAsia="Times New Roman" w:hAnsi="Arial" w:cs="Arial"/>
                <w:b/>
                <w:bCs/>
                <w:color w:val="000000"/>
                <w:sz w:val="20"/>
                <w:szCs w:val="18"/>
              </w:rPr>
              <w:t>Indiv</w:t>
            </w:r>
            <w:r w:rsidR="003836A1">
              <w:rPr>
                <w:rFonts w:ascii="Arial" w:eastAsia="Times New Roman" w:hAnsi="Arial" w:cs="Arial"/>
                <w:b/>
                <w:bCs/>
                <w:color w:val="000000"/>
                <w:sz w:val="20"/>
                <w:szCs w:val="18"/>
              </w:rPr>
              <w:t>idual</w:t>
            </w:r>
          </w:p>
        </w:tc>
      </w:tr>
      <w:tr w:rsidR="00217E49" w:rsidRPr="00217E49" w14:paraId="0E9A0FC5" w14:textId="77777777" w:rsidTr="003836A1">
        <w:trPr>
          <w:trHeight w:val="432"/>
        </w:trPr>
        <w:tc>
          <w:tcPr>
            <w:tcW w:w="3420" w:type="dxa"/>
            <w:tcBorders>
              <w:top w:val="nil"/>
              <w:left w:val="single" w:sz="4" w:space="0" w:color="auto"/>
              <w:bottom w:val="single" w:sz="4" w:space="0" w:color="auto"/>
              <w:right w:val="single" w:sz="4" w:space="0" w:color="auto"/>
            </w:tcBorders>
            <w:shd w:val="clear" w:color="auto" w:fill="auto"/>
            <w:vAlign w:val="center"/>
            <w:hideMark/>
          </w:tcPr>
          <w:p w14:paraId="62EBB651" w14:textId="72807965" w:rsidR="00007B17" w:rsidRPr="00007B17" w:rsidRDefault="00007B17" w:rsidP="00007B17">
            <w:pPr>
              <w:spacing w:after="0" w:line="240" w:lineRule="auto"/>
              <w:jc w:val="both"/>
              <w:rPr>
                <w:rFonts w:ascii="Arial" w:eastAsia="Times New Roman" w:hAnsi="Arial" w:cs="Arial"/>
                <w:b/>
                <w:bCs/>
                <w:color w:val="000000"/>
                <w:sz w:val="20"/>
                <w:szCs w:val="18"/>
              </w:rPr>
            </w:pPr>
            <w:r w:rsidRPr="00007B17">
              <w:rPr>
                <w:rFonts w:ascii="Arial" w:eastAsia="Times New Roman" w:hAnsi="Arial" w:cs="Arial"/>
                <w:b/>
                <w:bCs/>
                <w:color w:val="000000"/>
                <w:sz w:val="20"/>
                <w:szCs w:val="18"/>
              </w:rPr>
              <w:t xml:space="preserve">1. </w:t>
            </w:r>
            <w:proofErr w:type="spellStart"/>
            <w:r w:rsidRPr="00007B17">
              <w:rPr>
                <w:rFonts w:ascii="Arial" w:eastAsia="Times New Roman" w:hAnsi="Arial" w:cs="Arial"/>
                <w:b/>
                <w:bCs/>
                <w:color w:val="000000"/>
                <w:sz w:val="20"/>
                <w:szCs w:val="18"/>
              </w:rPr>
              <w:t>Asistencia</w:t>
            </w:r>
            <w:proofErr w:type="spellEnd"/>
            <w:r w:rsidRPr="00007B17">
              <w:rPr>
                <w:rFonts w:ascii="Arial" w:eastAsia="Times New Roman" w:hAnsi="Arial" w:cs="Arial"/>
                <w:b/>
                <w:bCs/>
                <w:color w:val="000000"/>
                <w:sz w:val="20"/>
                <w:szCs w:val="18"/>
              </w:rPr>
              <w:t xml:space="preserve"> </w:t>
            </w:r>
            <w:proofErr w:type="spellStart"/>
            <w:r w:rsidRPr="00007B17">
              <w:rPr>
                <w:rFonts w:ascii="Arial" w:eastAsia="Times New Roman" w:hAnsi="Arial" w:cs="Arial"/>
                <w:b/>
                <w:bCs/>
                <w:color w:val="000000"/>
                <w:sz w:val="20"/>
                <w:szCs w:val="18"/>
              </w:rPr>
              <w:t>Técnica</w:t>
            </w:r>
            <w:proofErr w:type="spellEnd"/>
          </w:p>
        </w:tc>
        <w:tc>
          <w:tcPr>
            <w:tcW w:w="1296" w:type="dxa"/>
            <w:tcBorders>
              <w:top w:val="nil"/>
              <w:left w:val="nil"/>
              <w:bottom w:val="single" w:sz="4" w:space="0" w:color="auto"/>
              <w:right w:val="single" w:sz="4" w:space="0" w:color="auto"/>
            </w:tcBorders>
            <w:shd w:val="clear" w:color="auto" w:fill="auto"/>
            <w:noWrap/>
            <w:vAlign w:val="center"/>
            <w:hideMark/>
          </w:tcPr>
          <w:p w14:paraId="07BE1C2B" w14:textId="77777777" w:rsidR="00007B17" w:rsidRPr="00007B17" w:rsidRDefault="00007B17" w:rsidP="003836A1">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50%</w:t>
            </w:r>
          </w:p>
        </w:tc>
        <w:tc>
          <w:tcPr>
            <w:tcW w:w="1152" w:type="dxa"/>
            <w:tcBorders>
              <w:top w:val="nil"/>
              <w:left w:val="nil"/>
              <w:bottom w:val="single" w:sz="4" w:space="0" w:color="auto"/>
              <w:right w:val="single" w:sz="4" w:space="0" w:color="auto"/>
            </w:tcBorders>
            <w:shd w:val="clear" w:color="auto" w:fill="auto"/>
            <w:noWrap/>
            <w:vAlign w:val="center"/>
            <w:hideMark/>
          </w:tcPr>
          <w:p w14:paraId="234B4FD3"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2,000 </w:t>
            </w:r>
          </w:p>
        </w:tc>
        <w:tc>
          <w:tcPr>
            <w:tcW w:w="1152" w:type="dxa"/>
            <w:tcBorders>
              <w:top w:val="nil"/>
              <w:left w:val="nil"/>
              <w:bottom w:val="single" w:sz="4" w:space="0" w:color="auto"/>
              <w:right w:val="single" w:sz="4" w:space="0" w:color="auto"/>
            </w:tcBorders>
            <w:shd w:val="clear" w:color="auto" w:fill="auto"/>
            <w:noWrap/>
            <w:vAlign w:val="center"/>
            <w:hideMark/>
          </w:tcPr>
          <w:p w14:paraId="1B421FF4"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4,000 </w:t>
            </w:r>
          </w:p>
        </w:tc>
        <w:tc>
          <w:tcPr>
            <w:tcW w:w="1296" w:type="dxa"/>
            <w:tcBorders>
              <w:top w:val="nil"/>
              <w:left w:val="nil"/>
              <w:bottom w:val="single" w:sz="4" w:space="0" w:color="auto"/>
              <w:right w:val="single" w:sz="4" w:space="0" w:color="auto"/>
            </w:tcBorders>
            <w:shd w:val="clear" w:color="auto" w:fill="auto"/>
            <w:noWrap/>
            <w:vAlign w:val="center"/>
            <w:hideMark/>
          </w:tcPr>
          <w:p w14:paraId="52D0A65C" w14:textId="72759ACE" w:rsidR="00007B17" w:rsidRPr="00007B17" w:rsidRDefault="00007B17" w:rsidP="003836A1">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60%</w:t>
            </w:r>
            <w:r w:rsidR="009956B1">
              <w:rPr>
                <w:rFonts w:ascii="Arial" w:eastAsia="Times New Roman" w:hAnsi="Arial" w:cs="Arial"/>
                <w:color w:val="000000"/>
                <w:sz w:val="20"/>
                <w:szCs w:val="18"/>
              </w:rPr>
              <w:t>*</w:t>
            </w:r>
          </w:p>
        </w:tc>
        <w:tc>
          <w:tcPr>
            <w:tcW w:w="1152" w:type="dxa"/>
            <w:tcBorders>
              <w:top w:val="nil"/>
              <w:left w:val="nil"/>
              <w:bottom w:val="single" w:sz="4" w:space="0" w:color="auto"/>
              <w:right w:val="single" w:sz="4" w:space="0" w:color="auto"/>
            </w:tcBorders>
            <w:shd w:val="clear" w:color="auto" w:fill="auto"/>
            <w:noWrap/>
            <w:vAlign w:val="center"/>
            <w:hideMark/>
          </w:tcPr>
          <w:p w14:paraId="298B05A5" w14:textId="77777777" w:rsidR="00007B17" w:rsidRPr="00007B17" w:rsidRDefault="00007B17" w:rsidP="003836A1">
            <w:pPr>
              <w:spacing w:after="0" w:line="240" w:lineRule="auto"/>
              <w:ind w:firstLineChars="100" w:firstLine="200"/>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10,000 </w:t>
            </w:r>
          </w:p>
        </w:tc>
        <w:tc>
          <w:tcPr>
            <w:tcW w:w="1152" w:type="dxa"/>
            <w:tcBorders>
              <w:top w:val="nil"/>
              <w:left w:val="nil"/>
              <w:bottom w:val="single" w:sz="4" w:space="0" w:color="auto"/>
              <w:right w:val="single" w:sz="4" w:space="0" w:color="auto"/>
            </w:tcBorders>
            <w:shd w:val="clear" w:color="auto" w:fill="auto"/>
            <w:noWrap/>
            <w:vAlign w:val="center"/>
            <w:hideMark/>
          </w:tcPr>
          <w:p w14:paraId="556445D6"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15,000 </w:t>
            </w:r>
          </w:p>
        </w:tc>
        <w:tc>
          <w:tcPr>
            <w:tcW w:w="1296" w:type="dxa"/>
            <w:gridSpan w:val="4"/>
            <w:tcBorders>
              <w:top w:val="nil"/>
              <w:left w:val="nil"/>
              <w:bottom w:val="single" w:sz="4" w:space="0" w:color="auto"/>
              <w:right w:val="single" w:sz="4" w:space="0" w:color="auto"/>
            </w:tcBorders>
            <w:shd w:val="clear" w:color="auto" w:fill="auto"/>
            <w:noWrap/>
            <w:vAlign w:val="center"/>
            <w:hideMark/>
          </w:tcPr>
          <w:p w14:paraId="02D7F3BE" w14:textId="77777777" w:rsidR="00007B17" w:rsidRPr="00007B17" w:rsidRDefault="00007B17" w:rsidP="003836A1">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50%</w:t>
            </w:r>
          </w:p>
        </w:tc>
        <w:tc>
          <w:tcPr>
            <w:tcW w:w="1152" w:type="dxa"/>
            <w:gridSpan w:val="2"/>
            <w:tcBorders>
              <w:top w:val="nil"/>
              <w:left w:val="nil"/>
              <w:bottom w:val="single" w:sz="4" w:space="0" w:color="auto"/>
              <w:right w:val="single" w:sz="4" w:space="0" w:color="auto"/>
            </w:tcBorders>
            <w:shd w:val="clear" w:color="auto" w:fill="auto"/>
            <w:noWrap/>
            <w:vAlign w:val="center"/>
            <w:hideMark/>
          </w:tcPr>
          <w:p w14:paraId="31AE8110"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3,000 </w:t>
            </w:r>
          </w:p>
        </w:tc>
      </w:tr>
      <w:tr w:rsidR="00217E49" w:rsidRPr="00217E49" w14:paraId="42167F0B" w14:textId="77777777" w:rsidTr="003836A1">
        <w:trPr>
          <w:trHeight w:val="432"/>
        </w:trPr>
        <w:tc>
          <w:tcPr>
            <w:tcW w:w="3420" w:type="dxa"/>
            <w:tcBorders>
              <w:top w:val="nil"/>
              <w:left w:val="single" w:sz="4" w:space="0" w:color="auto"/>
              <w:bottom w:val="single" w:sz="4" w:space="0" w:color="auto"/>
              <w:right w:val="single" w:sz="4" w:space="0" w:color="auto"/>
            </w:tcBorders>
            <w:shd w:val="clear" w:color="auto" w:fill="auto"/>
            <w:vAlign w:val="center"/>
            <w:hideMark/>
          </w:tcPr>
          <w:p w14:paraId="475BB196" w14:textId="2F08C9E3" w:rsidR="00007B17" w:rsidRPr="00007B17" w:rsidRDefault="00007B17" w:rsidP="00007B17">
            <w:pPr>
              <w:spacing w:after="0" w:line="240" w:lineRule="auto"/>
              <w:jc w:val="both"/>
              <w:rPr>
                <w:rFonts w:ascii="Arial" w:eastAsia="Times New Roman" w:hAnsi="Arial" w:cs="Arial"/>
                <w:b/>
                <w:bCs/>
                <w:color w:val="000000"/>
                <w:sz w:val="20"/>
                <w:szCs w:val="18"/>
              </w:rPr>
            </w:pPr>
            <w:r w:rsidRPr="00007B17">
              <w:rPr>
                <w:rFonts w:ascii="Arial" w:eastAsia="Times New Roman" w:hAnsi="Arial" w:cs="Arial"/>
                <w:b/>
                <w:bCs/>
                <w:color w:val="000000"/>
                <w:sz w:val="20"/>
                <w:szCs w:val="18"/>
              </w:rPr>
              <w:t>2. Calidad</w:t>
            </w:r>
          </w:p>
        </w:tc>
        <w:tc>
          <w:tcPr>
            <w:tcW w:w="1296" w:type="dxa"/>
            <w:tcBorders>
              <w:top w:val="nil"/>
              <w:left w:val="nil"/>
              <w:bottom w:val="single" w:sz="4" w:space="0" w:color="auto"/>
              <w:right w:val="single" w:sz="4" w:space="0" w:color="auto"/>
            </w:tcBorders>
            <w:shd w:val="clear" w:color="auto" w:fill="auto"/>
            <w:noWrap/>
            <w:vAlign w:val="center"/>
            <w:hideMark/>
          </w:tcPr>
          <w:p w14:paraId="23B8AA1A" w14:textId="77777777" w:rsidR="00007B17" w:rsidRPr="00007B17" w:rsidRDefault="00007B17" w:rsidP="003836A1">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50%</w:t>
            </w:r>
          </w:p>
        </w:tc>
        <w:tc>
          <w:tcPr>
            <w:tcW w:w="1152" w:type="dxa"/>
            <w:tcBorders>
              <w:top w:val="nil"/>
              <w:left w:val="nil"/>
              <w:bottom w:val="single" w:sz="4" w:space="0" w:color="auto"/>
              <w:right w:val="single" w:sz="4" w:space="0" w:color="auto"/>
            </w:tcBorders>
            <w:shd w:val="clear" w:color="auto" w:fill="auto"/>
            <w:noWrap/>
            <w:vAlign w:val="center"/>
            <w:hideMark/>
          </w:tcPr>
          <w:p w14:paraId="7E625C6B"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2,000 </w:t>
            </w:r>
          </w:p>
        </w:tc>
        <w:tc>
          <w:tcPr>
            <w:tcW w:w="1152" w:type="dxa"/>
            <w:tcBorders>
              <w:top w:val="nil"/>
              <w:left w:val="nil"/>
              <w:bottom w:val="single" w:sz="4" w:space="0" w:color="auto"/>
              <w:right w:val="single" w:sz="4" w:space="0" w:color="auto"/>
            </w:tcBorders>
            <w:shd w:val="clear" w:color="000000" w:fill="808080"/>
            <w:noWrap/>
            <w:vAlign w:val="center"/>
            <w:hideMark/>
          </w:tcPr>
          <w:p w14:paraId="1E805ED2"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w:t>
            </w:r>
          </w:p>
        </w:tc>
        <w:tc>
          <w:tcPr>
            <w:tcW w:w="1296" w:type="dxa"/>
            <w:tcBorders>
              <w:top w:val="nil"/>
              <w:left w:val="nil"/>
              <w:bottom w:val="single" w:sz="4" w:space="0" w:color="auto"/>
              <w:right w:val="single" w:sz="4" w:space="0" w:color="auto"/>
            </w:tcBorders>
            <w:shd w:val="clear" w:color="auto" w:fill="auto"/>
            <w:noWrap/>
            <w:vAlign w:val="center"/>
            <w:hideMark/>
          </w:tcPr>
          <w:p w14:paraId="3DC27222" w14:textId="77777777" w:rsidR="00007B17" w:rsidRPr="00007B17" w:rsidRDefault="00007B17" w:rsidP="003836A1">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50%</w:t>
            </w:r>
          </w:p>
        </w:tc>
        <w:tc>
          <w:tcPr>
            <w:tcW w:w="1152" w:type="dxa"/>
            <w:tcBorders>
              <w:top w:val="nil"/>
              <w:left w:val="nil"/>
              <w:bottom w:val="single" w:sz="4" w:space="0" w:color="auto"/>
              <w:right w:val="single" w:sz="4" w:space="0" w:color="auto"/>
            </w:tcBorders>
            <w:shd w:val="clear" w:color="auto" w:fill="auto"/>
            <w:noWrap/>
            <w:vAlign w:val="center"/>
            <w:hideMark/>
          </w:tcPr>
          <w:p w14:paraId="67A16601" w14:textId="77777777" w:rsidR="00007B17" w:rsidRPr="00007B17" w:rsidRDefault="00007B17" w:rsidP="003836A1">
            <w:pPr>
              <w:spacing w:after="0" w:line="240" w:lineRule="auto"/>
              <w:ind w:firstLineChars="100" w:firstLine="200"/>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10,000 </w:t>
            </w:r>
          </w:p>
        </w:tc>
        <w:tc>
          <w:tcPr>
            <w:tcW w:w="1152" w:type="dxa"/>
            <w:tcBorders>
              <w:top w:val="nil"/>
              <w:left w:val="nil"/>
              <w:bottom w:val="single" w:sz="4" w:space="0" w:color="auto"/>
              <w:right w:val="single" w:sz="4" w:space="0" w:color="auto"/>
            </w:tcBorders>
            <w:shd w:val="clear" w:color="000000" w:fill="808080"/>
            <w:noWrap/>
            <w:vAlign w:val="center"/>
            <w:hideMark/>
          </w:tcPr>
          <w:p w14:paraId="35D32488"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w:t>
            </w:r>
          </w:p>
        </w:tc>
        <w:tc>
          <w:tcPr>
            <w:tcW w:w="1296" w:type="dxa"/>
            <w:gridSpan w:val="4"/>
            <w:tcBorders>
              <w:top w:val="nil"/>
              <w:left w:val="nil"/>
              <w:bottom w:val="single" w:sz="4" w:space="0" w:color="auto"/>
              <w:right w:val="single" w:sz="4" w:space="0" w:color="auto"/>
            </w:tcBorders>
            <w:shd w:val="clear" w:color="000000" w:fill="808080"/>
            <w:noWrap/>
            <w:vAlign w:val="bottom"/>
            <w:hideMark/>
          </w:tcPr>
          <w:p w14:paraId="002D4C07" w14:textId="77777777" w:rsidR="00007B17" w:rsidRPr="00007B17" w:rsidRDefault="00007B17" w:rsidP="00007B17">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 </w:t>
            </w:r>
          </w:p>
        </w:tc>
        <w:tc>
          <w:tcPr>
            <w:tcW w:w="1152" w:type="dxa"/>
            <w:gridSpan w:val="2"/>
            <w:tcBorders>
              <w:top w:val="nil"/>
              <w:left w:val="nil"/>
              <w:bottom w:val="single" w:sz="4" w:space="0" w:color="auto"/>
              <w:right w:val="single" w:sz="4" w:space="0" w:color="auto"/>
            </w:tcBorders>
            <w:shd w:val="clear" w:color="000000" w:fill="808080"/>
            <w:noWrap/>
            <w:vAlign w:val="bottom"/>
            <w:hideMark/>
          </w:tcPr>
          <w:p w14:paraId="64CA5B1E" w14:textId="77777777" w:rsidR="00007B17" w:rsidRPr="00007B17" w:rsidRDefault="00007B17" w:rsidP="00007B17">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 </w:t>
            </w:r>
          </w:p>
        </w:tc>
      </w:tr>
      <w:tr w:rsidR="00217E49" w:rsidRPr="00217E49" w14:paraId="73BEBA8B" w14:textId="77777777" w:rsidTr="003836A1">
        <w:trPr>
          <w:trHeight w:val="432"/>
        </w:trPr>
        <w:tc>
          <w:tcPr>
            <w:tcW w:w="3420" w:type="dxa"/>
            <w:tcBorders>
              <w:top w:val="nil"/>
              <w:left w:val="single" w:sz="4" w:space="0" w:color="auto"/>
              <w:bottom w:val="single" w:sz="4" w:space="0" w:color="auto"/>
              <w:right w:val="single" w:sz="4" w:space="0" w:color="auto"/>
            </w:tcBorders>
            <w:shd w:val="clear" w:color="auto" w:fill="auto"/>
            <w:vAlign w:val="center"/>
            <w:hideMark/>
          </w:tcPr>
          <w:p w14:paraId="7414957F" w14:textId="706F34F0" w:rsidR="00007B17" w:rsidRPr="00007B17" w:rsidRDefault="00007B17" w:rsidP="00007B17">
            <w:pPr>
              <w:spacing w:after="0" w:line="240" w:lineRule="auto"/>
              <w:jc w:val="both"/>
              <w:rPr>
                <w:rFonts w:ascii="Arial" w:eastAsia="Times New Roman" w:hAnsi="Arial" w:cs="Arial"/>
                <w:b/>
                <w:bCs/>
                <w:color w:val="000000"/>
                <w:sz w:val="20"/>
                <w:szCs w:val="18"/>
              </w:rPr>
            </w:pPr>
            <w:r w:rsidRPr="00007B17">
              <w:rPr>
                <w:rFonts w:ascii="Arial" w:eastAsia="Times New Roman" w:hAnsi="Arial" w:cs="Arial"/>
                <w:b/>
                <w:bCs/>
                <w:color w:val="000000"/>
                <w:sz w:val="20"/>
                <w:szCs w:val="18"/>
              </w:rPr>
              <w:t xml:space="preserve">3. </w:t>
            </w:r>
            <w:proofErr w:type="spellStart"/>
            <w:r w:rsidRPr="00007B17">
              <w:rPr>
                <w:rFonts w:ascii="Arial" w:eastAsia="Times New Roman" w:hAnsi="Arial" w:cs="Arial"/>
                <w:b/>
                <w:bCs/>
                <w:color w:val="000000"/>
                <w:sz w:val="20"/>
                <w:szCs w:val="18"/>
              </w:rPr>
              <w:t>Asociatividad</w:t>
            </w:r>
            <w:proofErr w:type="spellEnd"/>
          </w:p>
        </w:tc>
        <w:tc>
          <w:tcPr>
            <w:tcW w:w="1296" w:type="dxa"/>
            <w:tcBorders>
              <w:top w:val="nil"/>
              <w:left w:val="nil"/>
              <w:bottom w:val="single" w:sz="4" w:space="0" w:color="auto"/>
              <w:right w:val="single" w:sz="4" w:space="0" w:color="auto"/>
            </w:tcBorders>
            <w:shd w:val="clear" w:color="auto" w:fill="auto"/>
            <w:noWrap/>
            <w:vAlign w:val="center"/>
            <w:hideMark/>
          </w:tcPr>
          <w:p w14:paraId="54B8146F" w14:textId="77777777" w:rsidR="00007B17" w:rsidRPr="00007B17" w:rsidRDefault="00007B17" w:rsidP="003836A1">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50%</w:t>
            </w:r>
          </w:p>
        </w:tc>
        <w:tc>
          <w:tcPr>
            <w:tcW w:w="1152" w:type="dxa"/>
            <w:tcBorders>
              <w:top w:val="nil"/>
              <w:left w:val="nil"/>
              <w:bottom w:val="single" w:sz="4" w:space="0" w:color="auto"/>
              <w:right w:val="single" w:sz="4" w:space="0" w:color="auto"/>
            </w:tcBorders>
            <w:shd w:val="clear" w:color="auto" w:fill="auto"/>
            <w:noWrap/>
            <w:vAlign w:val="center"/>
            <w:hideMark/>
          </w:tcPr>
          <w:p w14:paraId="34F4C45C"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2,000 </w:t>
            </w:r>
          </w:p>
        </w:tc>
        <w:tc>
          <w:tcPr>
            <w:tcW w:w="1152" w:type="dxa"/>
            <w:tcBorders>
              <w:top w:val="nil"/>
              <w:left w:val="nil"/>
              <w:bottom w:val="single" w:sz="4" w:space="0" w:color="auto"/>
              <w:right w:val="single" w:sz="4" w:space="0" w:color="auto"/>
            </w:tcBorders>
            <w:shd w:val="clear" w:color="auto" w:fill="auto"/>
            <w:noWrap/>
            <w:vAlign w:val="center"/>
            <w:hideMark/>
          </w:tcPr>
          <w:p w14:paraId="2D1DD5B0"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15,000 </w:t>
            </w:r>
          </w:p>
        </w:tc>
        <w:tc>
          <w:tcPr>
            <w:tcW w:w="1296" w:type="dxa"/>
            <w:tcBorders>
              <w:top w:val="nil"/>
              <w:left w:val="nil"/>
              <w:bottom w:val="single" w:sz="4" w:space="0" w:color="auto"/>
              <w:right w:val="single" w:sz="4" w:space="0" w:color="auto"/>
            </w:tcBorders>
            <w:shd w:val="clear" w:color="auto" w:fill="auto"/>
            <w:noWrap/>
            <w:vAlign w:val="center"/>
            <w:hideMark/>
          </w:tcPr>
          <w:p w14:paraId="6C9B99BA" w14:textId="24C0BA69" w:rsidR="00007B17" w:rsidRPr="00007B17" w:rsidRDefault="00007B17" w:rsidP="003836A1">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60%</w:t>
            </w:r>
            <w:r w:rsidR="009956B1">
              <w:rPr>
                <w:rFonts w:ascii="Arial" w:eastAsia="Times New Roman" w:hAnsi="Arial" w:cs="Arial"/>
                <w:color w:val="000000"/>
                <w:sz w:val="20"/>
                <w:szCs w:val="18"/>
              </w:rPr>
              <w:t>*</w:t>
            </w:r>
          </w:p>
        </w:tc>
        <w:tc>
          <w:tcPr>
            <w:tcW w:w="1152" w:type="dxa"/>
            <w:tcBorders>
              <w:top w:val="nil"/>
              <w:left w:val="nil"/>
              <w:bottom w:val="single" w:sz="4" w:space="0" w:color="auto"/>
              <w:right w:val="single" w:sz="4" w:space="0" w:color="auto"/>
            </w:tcBorders>
            <w:shd w:val="clear" w:color="auto" w:fill="auto"/>
            <w:noWrap/>
            <w:vAlign w:val="center"/>
            <w:hideMark/>
          </w:tcPr>
          <w:p w14:paraId="286557C7" w14:textId="77777777" w:rsidR="00007B17" w:rsidRPr="00007B17" w:rsidRDefault="00007B17" w:rsidP="003836A1">
            <w:pPr>
              <w:spacing w:after="0" w:line="240" w:lineRule="auto"/>
              <w:ind w:firstLineChars="100" w:firstLine="200"/>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10,000 </w:t>
            </w:r>
          </w:p>
        </w:tc>
        <w:tc>
          <w:tcPr>
            <w:tcW w:w="1152" w:type="dxa"/>
            <w:tcBorders>
              <w:top w:val="nil"/>
              <w:left w:val="nil"/>
              <w:bottom w:val="single" w:sz="4" w:space="0" w:color="auto"/>
              <w:right w:val="single" w:sz="4" w:space="0" w:color="auto"/>
            </w:tcBorders>
            <w:shd w:val="clear" w:color="auto" w:fill="auto"/>
            <w:noWrap/>
            <w:vAlign w:val="center"/>
            <w:hideMark/>
          </w:tcPr>
          <w:p w14:paraId="52E533A6"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100,000 </w:t>
            </w:r>
          </w:p>
        </w:tc>
        <w:tc>
          <w:tcPr>
            <w:tcW w:w="1296" w:type="dxa"/>
            <w:gridSpan w:val="4"/>
            <w:tcBorders>
              <w:top w:val="nil"/>
              <w:left w:val="nil"/>
              <w:bottom w:val="single" w:sz="4" w:space="0" w:color="auto"/>
              <w:right w:val="single" w:sz="4" w:space="0" w:color="auto"/>
            </w:tcBorders>
            <w:shd w:val="clear" w:color="000000" w:fill="808080"/>
            <w:noWrap/>
            <w:vAlign w:val="bottom"/>
            <w:hideMark/>
          </w:tcPr>
          <w:p w14:paraId="3DFB56A6" w14:textId="77777777" w:rsidR="00007B17" w:rsidRPr="00007B17" w:rsidRDefault="00007B17" w:rsidP="00007B17">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 </w:t>
            </w:r>
          </w:p>
        </w:tc>
        <w:tc>
          <w:tcPr>
            <w:tcW w:w="1152" w:type="dxa"/>
            <w:gridSpan w:val="2"/>
            <w:tcBorders>
              <w:top w:val="nil"/>
              <w:left w:val="nil"/>
              <w:bottom w:val="single" w:sz="4" w:space="0" w:color="auto"/>
              <w:right w:val="single" w:sz="4" w:space="0" w:color="auto"/>
            </w:tcBorders>
            <w:shd w:val="clear" w:color="000000" w:fill="808080"/>
            <w:noWrap/>
            <w:vAlign w:val="bottom"/>
            <w:hideMark/>
          </w:tcPr>
          <w:p w14:paraId="6E37F4FF" w14:textId="77777777" w:rsidR="00007B17" w:rsidRPr="00007B17" w:rsidRDefault="00007B17" w:rsidP="00007B17">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 </w:t>
            </w:r>
          </w:p>
        </w:tc>
      </w:tr>
      <w:tr w:rsidR="00217E49" w:rsidRPr="00217E49" w14:paraId="7F5B9B3F" w14:textId="77777777" w:rsidTr="003836A1">
        <w:trPr>
          <w:trHeight w:val="432"/>
        </w:trPr>
        <w:tc>
          <w:tcPr>
            <w:tcW w:w="3420" w:type="dxa"/>
            <w:tcBorders>
              <w:top w:val="nil"/>
              <w:left w:val="single" w:sz="4" w:space="0" w:color="auto"/>
              <w:bottom w:val="single" w:sz="4" w:space="0" w:color="auto"/>
              <w:right w:val="single" w:sz="4" w:space="0" w:color="auto"/>
            </w:tcBorders>
            <w:shd w:val="clear" w:color="auto" w:fill="auto"/>
            <w:vAlign w:val="center"/>
            <w:hideMark/>
          </w:tcPr>
          <w:p w14:paraId="77075384" w14:textId="6DC68D40" w:rsidR="00007B17" w:rsidRPr="00007B17" w:rsidRDefault="00007B17" w:rsidP="00007B17">
            <w:pPr>
              <w:spacing w:after="0" w:line="240" w:lineRule="auto"/>
              <w:jc w:val="both"/>
              <w:rPr>
                <w:rFonts w:ascii="Arial" w:eastAsia="Times New Roman" w:hAnsi="Arial" w:cs="Arial"/>
                <w:b/>
                <w:bCs/>
                <w:color w:val="000000"/>
                <w:sz w:val="20"/>
                <w:szCs w:val="18"/>
              </w:rPr>
            </w:pPr>
            <w:r w:rsidRPr="00007B17">
              <w:rPr>
                <w:rFonts w:ascii="Arial" w:eastAsia="Times New Roman" w:hAnsi="Arial" w:cs="Arial"/>
                <w:b/>
                <w:bCs/>
                <w:color w:val="000000"/>
                <w:sz w:val="20"/>
                <w:szCs w:val="18"/>
              </w:rPr>
              <w:t xml:space="preserve">4. Desarrollo de </w:t>
            </w:r>
            <w:proofErr w:type="spellStart"/>
            <w:r w:rsidRPr="00007B17">
              <w:rPr>
                <w:rFonts w:ascii="Arial" w:eastAsia="Times New Roman" w:hAnsi="Arial" w:cs="Arial"/>
                <w:b/>
                <w:bCs/>
                <w:color w:val="000000"/>
                <w:sz w:val="20"/>
                <w:szCs w:val="18"/>
              </w:rPr>
              <w:t>Proveedores</w:t>
            </w:r>
            <w:proofErr w:type="spellEnd"/>
          </w:p>
        </w:tc>
        <w:tc>
          <w:tcPr>
            <w:tcW w:w="1296" w:type="dxa"/>
            <w:tcBorders>
              <w:top w:val="nil"/>
              <w:left w:val="nil"/>
              <w:bottom w:val="single" w:sz="4" w:space="0" w:color="auto"/>
              <w:right w:val="single" w:sz="4" w:space="0" w:color="auto"/>
            </w:tcBorders>
            <w:shd w:val="clear" w:color="auto" w:fill="auto"/>
            <w:noWrap/>
            <w:vAlign w:val="center"/>
            <w:hideMark/>
          </w:tcPr>
          <w:p w14:paraId="6F1BD3E1" w14:textId="77777777" w:rsidR="00007B17" w:rsidRPr="00007B17" w:rsidRDefault="00007B17" w:rsidP="003836A1">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50%</w:t>
            </w:r>
          </w:p>
        </w:tc>
        <w:tc>
          <w:tcPr>
            <w:tcW w:w="1152" w:type="dxa"/>
            <w:tcBorders>
              <w:top w:val="nil"/>
              <w:left w:val="nil"/>
              <w:bottom w:val="single" w:sz="4" w:space="0" w:color="auto"/>
              <w:right w:val="single" w:sz="4" w:space="0" w:color="auto"/>
            </w:tcBorders>
            <w:shd w:val="clear" w:color="auto" w:fill="auto"/>
            <w:noWrap/>
            <w:vAlign w:val="center"/>
            <w:hideMark/>
          </w:tcPr>
          <w:p w14:paraId="199C525B"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2,000 </w:t>
            </w:r>
          </w:p>
        </w:tc>
        <w:tc>
          <w:tcPr>
            <w:tcW w:w="1152" w:type="dxa"/>
            <w:tcBorders>
              <w:top w:val="nil"/>
              <w:left w:val="nil"/>
              <w:bottom w:val="single" w:sz="4" w:space="0" w:color="auto"/>
              <w:right w:val="single" w:sz="4" w:space="0" w:color="auto"/>
            </w:tcBorders>
            <w:shd w:val="clear" w:color="auto" w:fill="auto"/>
            <w:noWrap/>
            <w:vAlign w:val="center"/>
            <w:hideMark/>
          </w:tcPr>
          <w:p w14:paraId="1D102B07"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20,000 </w:t>
            </w:r>
          </w:p>
        </w:tc>
        <w:tc>
          <w:tcPr>
            <w:tcW w:w="1296" w:type="dxa"/>
            <w:tcBorders>
              <w:top w:val="nil"/>
              <w:left w:val="nil"/>
              <w:bottom w:val="single" w:sz="4" w:space="0" w:color="auto"/>
              <w:right w:val="single" w:sz="4" w:space="0" w:color="auto"/>
            </w:tcBorders>
            <w:shd w:val="clear" w:color="auto" w:fill="auto"/>
            <w:noWrap/>
            <w:vAlign w:val="center"/>
            <w:hideMark/>
          </w:tcPr>
          <w:p w14:paraId="104F6757" w14:textId="10BC2570" w:rsidR="00007B17" w:rsidRPr="00007B17" w:rsidRDefault="00007B17" w:rsidP="003836A1">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60%</w:t>
            </w:r>
            <w:r w:rsidR="009956B1">
              <w:rPr>
                <w:rFonts w:ascii="Arial" w:eastAsia="Times New Roman" w:hAnsi="Arial" w:cs="Arial"/>
                <w:color w:val="000000"/>
                <w:sz w:val="20"/>
                <w:szCs w:val="18"/>
              </w:rPr>
              <w:t>*</w:t>
            </w:r>
          </w:p>
        </w:tc>
        <w:tc>
          <w:tcPr>
            <w:tcW w:w="1152" w:type="dxa"/>
            <w:tcBorders>
              <w:top w:val="nil"/>
              <w:left w:val="nil"/>
              <w:bottom w:val="single" w:sz="4" w:space="0" w:color="auto"/>
              <w:right w:val="single" w:sz="4" w:space="0" w:color="auto"/>
            </w:tcBorders>
            <w:shd w:val="clear" w:color="auto" w:fill="auto"/>
            <w:noWrap/>
            <w:vAlign w:val="center"/>
            <w:hideMark/>
          </w:tcPr>
          <w:p w14:paraId="513C2622" w14:textId="77777777" w:rsidR="00007B17" w:rsidRPr="00007B17" w:rsidRDefault="00007B17" w:rsidP="003836A1">
            <w:pPr>
              <w:spacing w:after="0" w:line="240" w:lineRule="auto"/>
              <w:ind w:firstLineChars="100" w:firstLine="200"/>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15,000 </w:t>
            </w:r>
          </w:p>
        </w:tc>
        <w:tc>
          <w:tcPr>
            <w:tcW w:w="1152" w:type="dxa"/>
            <w:tcBorders>
              <w:top w:val="nil"/>
              <w:left w:val="nil"/>
              <w:bottom w:val="single" w:sz="4" w:space="0" w:color="auto"/>
              <w:right w:val="single" w:sz="4" w:space="0" w:color="auto"/>
            </w:tcBorders>
            <w:shd w:val="clear" w:color="auto" w:fill="auto"/>
            <w:noWrap/>
            <w:vAlign w:val="center"/>
            <w:hideMark/>
          </w:tcPr>
          <w:p w14:paraId="0B8FC2AB"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100,000 </w:t>
            </w:r>
          </w:p>
        </w:tc>
        <w:tc>
          <w:tcPr>
            <w:tcW w:w="1296" w:type="dxa"/>
            <w:gridSpan w:val="4"/>
            <w:tcBorders>
              <w:top w:val="nil"/>
              <w:left w:val="nil"/>
              <w:bottom w:val="single" w:sz="4" w:space="0" w:color="auto"/>
              <w:right w:val="single" w:sz="4" w:space="0" w:color="auto"/>
            </w:tcBorders>
            <w:shd w:val="clear" w:color="000000" w:fill="808080"/>
            <w:noWrap/>
            <w:vAlign w:val="bottom"/>
            <w:hideMark/>
          </w:tcPr>
          <w:p w14:paraId="252BC535" w14:textId="77777777" w:rsidR="00007B17" w:rsidRPr="00007B17" w:rsidRDefault="00007B17" w:rsidP="00007B17">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 </w:t>
            </w:r>
          </w:p>
        </w:tc>
        <w:tc>
          <w:tcPr>
            <w:tcW w:w="1152" w:type="dxa"/>
            <w:gridSpan w:val="2"/>
            <w:tcBorders>
              <w:top w:val="nil"/>
              <w:left w:val="nil"/>
              <w:bottom w:val="single" w:sz="4" w:space="0" w:color="auto"/>
              <w:right w:val="single" w:sz="4" w:space="0" w:color="auto"/>
            </w:tcBorders>
            <w:shd w:val="clear" w:color="000000" w:fill="808080"/>
            <w:noWrap/>
            <w:vAlign w:val="bottom"/>
            <w:hideMark/>
          </w:tcPr>
          <w:p w14:paraId="1B3946BE" w14:textId="77777777" w:rsidR="00007B17" w:rsidRPr="00007B17" w:rsidRDefault="00007B17" w:rsidP="00007B17">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 </w:t>
            </w:r>
          </w:p>
        </w:tc>
      </w:tr>
      <w:tr w:rsidR="00217E49" w:rsidRPr="00217E49" w14:paraId="1BEE5053" w14:textId="77777777" w:rsidTr="003836A1">
        <w:trPr>
          <w:gridAfter w:val="1"/>
          <w:wAfter w:w="144" w:type="dxa"/>
          <w:trHeight w:val="432"/>
        </w:trPr>
        <w:tc>
          <w:tcPr>
            <w:tcW w:w="3420" w:type="dxa"/>
            <w:tcBorders>
              <w:top w:val="nil"/>
              <w:left w:val="single" w:sz="4" w:space="0" w:color="auto"/>
              <w:bottom w:val="single" w:sz="4" w:space="0" w:color="auto"/>
              <w:right w:val="nil"/>
            </w:tcBorders>
            <w:shd w:val="clear" w:color="auto" w:fill="auto"/>
            <w:vAlign w:val="center"/>
            <w:hideMark/>
          </w:tcPr>
          <w:p w14:paraId="785FB0E0" w14:textId="0412D7D6" w:rsidR="00007B17" w:rsidRPr="00007B17" w:rsidRDefault="00007B17" w:rsidP="00007B17">
            <w:pPr>
              <w:spacing w:after="0" w:line="240" w:lineRule="auto"/>
              <w:jc w:val="both"/>
              <w:rPr>
                <w:rFonts w:ascii="Arial" w:eastAsia="Times New Roman" w:hAnsi="Arial" w:cs="Arial"/>
                <w:b/>
                <w:bCs/>
                <w:color w:val="000000"/>
                <w:sz w:val="20"/>
                <w:szCs w:val="18"/>
              </w:rPr>
            </w:pPr>
            <w:r w:rsidRPr="00007B17">
              <w:rPr>
                <w:rFonts w:ascii="Arial" w:eastAsia="Times New Roman" w:hAnsi="Arial" w:cs="Arial"/>
                <w:b/>
                <w:bCs/>
                <w:color w:val="000000"/>
                <w:sz w:val="20"/>
                <w:szCs w:val="18"/>
              </w:rPr>
              <w:t xml:space="preserve">5. </w:t>
            </w:r>
            <w:proofErr w:type="spellStart"/>
            <w:r w:rsidRPr="00007B17">
              <w:rPr>
                <w:rFonts w:ascii="Arial" w:eastAsia="Times New Roman" w:hAnsi="Arial" w:cs="Arial"/>
                <w:b/>
                <w:bCs/>
                <w:color w:val="000000"/>
                <w:sz w:val="20"/>
                <w:szCs w:val="18"/>
              </w:rPr>
              <w:t>Transferencia</w:t>
            </w:r>
            <w:proofErr w:type="spellEnd"/>
            <w:r w:rsidRPr="00007B17">
              <w:rPr>
                <w:rFonts w:ascii="Arial" w:eastAsia="Times New Roman" w:hAnsi="Arial" w:cs="Arial"/>
                <w:b/>
                <w:bCs/>
                <w:color w:val="000000"/>
                <w:sz w:val="20"/>
                <w:szCs w:val="18"/>
              </w:rPr>
              <w:t xml:space="preserve"> </w:t>
            </w:r>
            <w:proofErr w:type="spellStart"/>
            <w:r w:rsidRPr="00007B17">
              <w:rPr>
                <w:rFonts w:ascii="Arial" w:eastAsia="Times New Roman" w:hAnsi="Arial" w:cs="Arial"/>
                <w:b/>
                <w:bCs/>
                <w:color w:val="000000"/>
                <w:sz w:val="20"/>
                <w:szCs w:val="18"/>
              </w:rPr>
              <w:t>Tecnológica</w:t>
            </w:r>
            <w:proofErr w:type="spellEnd"/>
          </w:p>
        </w:tc>
        <w:tc>
          <w:tcPr>
            <w:tcW w:w="1296" w:type="dxa"/>
            <w:tcBorders>
              <w:top w:val="nil"/>
              <w:left w:val="nil"/>
              <w:bottom w:val="single" w:sz="4" w:space="0" w:color="auto"/>
              <w:right w:val="nil"/>
            </w:tcBorders>
            <w:shd w:val="clear" w:color="auto" w:fill="auto"/>
            <w:noWrap/>
            <w:vAlign w:val="center"/>
            <w:hideMark/>
          </w:tcPr>
          <w:p w14:paraId="0A117E49" w14:textId="57EAE4D5" w:rsidR="00007B17" w:rsidRPr="00007B17" w:rsidRDefault="00007B17" w:rsidP="003836A1">
            <w:pPr>
              <w:spacing w:after="0" w:line="240" w:lineRule="auto"/>
              <w:jc w:val="center"/>
              <w:rPr>
                <w:rFonts w:ascii="Arial" w:eastAsia="Times New Roman" w:hAnsi="Arial" w:cs="Arial"/>
                <w:color w:val="000000"/>
                <w:sz w:val="20"/>
                <w:szCs w:val="18"/>
              </w:rPr>
            </w:pPr>
          </w:p>
        </w:tc>
        <w:tc>
          <w:tcPr>
            <w:tcW w:w="1152" w:type="dxa"/>
            <w:tcBorders>
              <w:top w:val="nil"/>
              <w:left w:val="nil"/>
              <w:bottom w:val="single" w:sz="4" w:space="0" w:color="auto"/>
              <w:right w:val="nil"/>
            </w:tcBorders>
            <w:shd w:val="clear" w:color="auto" w:fill="auto"/>
            <w:noWrap/>
            <w:vAlign w:val="center"/>
            <w:hideMark/>
          </w:tcPr>
          <w:p w14:paraId="5C266234"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w:t>
            </w:r>
          </w:p>
        </w:tc>
        <w:tc>
          <w:tcPr>
            <w:tcW w:w="1152" w:type="dxa"/>
            <w:tcBorders>
              <w:top w:val="nil"/>
              <w:left w:val="nil"/>
              <w:bottom w:val="single" w:sz="4" w:space="0" w:color="auto"/>
              <w:right w:val="nil"/>
            </w:tcBorders>
            <w:shd w:val="clear" w:color="auto" w:fill="auto"/>
            <w:noWrap/>
            <w:vAlign w:val="bottom"/>
            <w:hideMark/>
          </w:tcPr>
          <w:p w14:paraId="47923AC2" w14:textId="77777777" w:rsidR="00007B17" w:rsidRPr="00007B17" w:rsidRDefault="00007B17" w:rsidP="00007B17">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 </w:t>
            </w:r>
          </w:p>
        </w:tc>
        <w:tc>
          <w:tcPr>
            <w:tcW w:w="1296" w:type="dxa"/>
            <w:tcBorders>
              <w:top w:val="nil"/>
              <w:left w:val="nil"/>
              <w:bottom w:val="single" w:sz="4" w:space="0" w:color="auto"/>
              <w:right w:val="nil"/>
            </w:tcBorders>
            <w:shd w:val="clear" w:color="auto" w:fill="auto"/>
            <w:noWrap/>
            <w:vAlign w:val="center"/>
            <w:hideMark/>
          </w:tcPr>
          <w:p w14:paraId="4FE50476" w14:textId="2D7A4977" w:rsidR="00007B17" w:rsidRPr="00007B17" w:rsidRDefault="00007B17" w:rsidP="003836A1">
            <w:pPr>
              <w:spacing w:after="0" w:line="240" w:lineRule="auto"/>
              <w:jc w:val="center"/>
              <w:rPr>
                <w:rFonts w:ascii="Arial" w:eastAsia="Times New Roman" w:hAnsi="Arial" w:cs="Arial"/>
                <w:color w:val="000000"/>
                <w:sz w:val="20"/>
                <w:szCs w:val="18"/>
              </w:rPr>
            </w:pPr>
          </w:p>
        </w:tc>
        <w:tc>
          <w:tcPr>
            <w:tcW w:w="1152" w:type="dxa"/>
            <w:tcBorders>
              <w:top w:val="nil"/>
              <w:left w:val="nil"/>
              <w:bottom w:val="single" w:sz="4" w:space="0" w:color="auto"/>
              <w:right w:val="nil"/>
            </w:tcBorders>
            <w:shd w:val="clear" w:color="auto" w:fill="auto"/>
            <w:noWrap/>
            <w:vAlign w:val="center"/>
            <w:hideMark/>
          </w:tcPr>
          <w:p w14:paraId="1FE8F07F" w14:textId="77777777" w:rsidR="00007B17" w:rsidRPr="00007B17" w:rsidRDefault="00007B17" w:rsidP="003836A1">
            <w:pPr>
              <w:spacing w:after="0" w:line="240" w:lineRule="auto"/>
              <w:ind w:firstLineChars="100" w:firstLine="200"/>
              <w:jc w:val="right"/>
              <w:rPr>
                <w:rFonts w:ascii="Arial" w:eastAsia="Times New Roman" w:hAnsi="Arial" w:cs="Arial"/>
                <w:color w:val="000000"/>
                <w:sz w:val="20"/>
                <w:szCs w:val="18"/>
              </w:rPr>
            </w:pPr>
            <w:r w:rsidRPr="00007B17">
              <w:rPr>
                <w:rFonts w:ascii="Arial" w:eastAsia="Times New Roman" w:hAnsi="Arial" w:cs="Arial"/>
                <w:color w:val="000000"/>
                <w:sz w:val="20"/>
                <w:szCs w:val="18"/>
              </w:rPr>
              <w:t> </w:t>
            </w:r>
          </w:p>
        </w:tc>
        <w:tc>
          <w:tcPr>
            <w:tcW w:w="1152" w:type="dxa"/>
            <w:tcBorders>
              <w:top w:val="nil"/>
              <w:left w:val="nil"/>
              <w:bottom w:val="single" w:sz="4" w:space="0" w:color="auto"/>
              <w:right w:val="single" w:sz="4" w:space="0" w:color="auto"/>
            </w:tcBorders>
            <w:shd w:val="clear" w:color="auto" w:fill="auto"/>
            <w:noWrap/>
            <w:vAlign w:val="center"/>
            <w:hideMark/>
          </w:tcPr>
          <w:p w14:paraId="465EF281"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w:t>
            </w:r>
          </w:p>
        </w:tc>
        <w:tc>
          <w:tcPr>
            <w:tcW w:w="1152" w:type="dxa"/>
            <w:gridSpan w:val="3"/>
            <w:tcBorders>
              <w:top w:val="nil"/>
              <w:left w:val="nil"/>
              <w:bottom w:val="nil"/>
              <w:right w:val="nil"/>
            </w:tcBorders>
            <w:shd w:val="clear" w:color="auto" w:fill="auto"/>
            <w:noWrap/>
            <w:vAlign w:val="bottom"/>
            <w:hideMark/>
          </w:tcPr>
          <w:p w14:paraId="438A2BCF" w14:textId="77777777" w:rsidR="00007B17" w:rsidRPr="00007B17" w:rsidRDefault="00007B17" w:rsidP="00007B17">
            <w:pPr>
              <w:spacing w:after="0" w:line="240" w:lineRule="auto"/>
              <w:jc w:val="right"/>
              <w:rPr>
                <w:rFonts w:ascii="Arial" w:eastAsia="Times New Roman" w:hAnsi="Arial" w:cs="Arial"/>
                <w:color w:val="000000"/>
                <w:sz w:val="20"/>
                <w:szCs w:val="18"/>
              </w:rPr>
            </w:pPr>
          </w:p>
        </w:tc>
        <w:tc>
          <w:tcPr>
            <w:tcW w:w="1152" w:type="dxa"/>
            <w:gridSpan w:val="2"/>
            <w:tcBorders>
              <w:top w:val="nil"/>
              <w:left w:val="nil"/>
              <w:bottom w:val="nil"/>
              <w:right w:val="nil"/>
            </w:tcBorders>
            <w:shd w:val="clear" w:color="auto" w:fill="auto"/>
            <w:noWrap/>
            <w:vAlign w:val="bottom"/>
            <w:hideMark/>
          </w:tcPr>
          <w:p w14:paraId="26BF8216" w14:textId="77777777" w:rsidR="00007B17" w:rsidRPr="00007B17" w:rsidRDefault="00007B17" w:rsidP="00007B17">
            <w:pPr>
              <w:spacing w:after="0" w:line="240" w:lineRule="auto"/>
              <w:jc w:val="center"/>
              <w:rPr>
                <w:rFonts w:ascii="Arial" w:eastAsia="Times New Roman" w:hAnsi="Arial" w:cs="Arial"/>
                <w:sz w:val="20"/>
                <w:szCs w:val="20"/>
              </w:rPr>
            </w:pPr>
          </w:p>
        </w:tc>
      </w:tr>
      <w:tr w:rsidR="00217E49" w:rsidRPr="00217E49" w14:paraId="13EB7056" w14:textId="77777777" w:rsidTr="003836A1">
        <w:trPr>
          <w:gridAfter w:val="4"/>
          <w:wAfter w:w="1976" w:type="dxa"/>
          <w:trHeight w:val="432"/>
        </w:trPr>
        <w:tc>
          <w:tcPr>
            <w:tcW w:w="3420" w:type="dxa"/>
            <w:tcBorders>
              <w:top w:val="nil"/>
              <w:left w:val="single" w:sz="4" w:space="0" w:color="auto"/>
              <w:bottom w:val="single" w:sz="4" w:space="0" w:color="auto"/>
              <w:right w:val="single" w:sz="4" w:space="0" w:color="auto"/>
            </w:tcBorders>
            <w:shd w:val="clear" w:color="auto" w:fill="auto"/>
            <w:vAlign w:val="center"/>
            <w:hideMark/>
          </w:tcPr>
          <w:p w14:paraId="208C3AD3" w14:textId="77777777" w:rsidR="00007B17" w:rsidRPr="00007B17" w:rsidRDefault="00007B17" w:rsidP="00007B17">
            <w:pPr>
              <w:spacing w:after="0" w:line="240" w:lineRule="auto"/>
              <w:ind w:firstLineChars="200" w:firstLine="400"/>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5.1. Misiones </w:t>
            </w:r>
            <w:proofErr w:type="spellStart"/>
            <w:r w:rsidRPr="00007B17">
              <w:rPr>
                <w:rFonts w:ascii="Arial" w:eastAsia="Times New Roman" w:hAnsi="Arial" w:cs="Arial"/>
                <w:color w:val="000000"/>
                <w:sz w:val="20"/>
                <w:szCs w:val="18"/>
              </w:rPr>
              <w:t>Tecnológicas</w:t>
            </w:r>
            <w:proofErr w:type="spellEnd"/>
          </w:p>
        </w:tc>
        <w:tc>
          <w:tcPr>
            <w:tcW w:w="1296" w:type="dxa"/>
            <w:tcBorders>
              <w:top w:val="nil"/>
              <w:left w:val="nil"/>
              <w:bottom w:val="single" w:sz="4" w:space="0" w:color="auto"/>
              <w:right w:val="single" w:sz="4" w:space="0" w:color="auto"/>
            </w:tcBorders>
            <w:shd w:val="clear" w:color="auto" w:fill="auto"/>
            <w:noWrap/>
            <w:vAlign w:val="center"/>
            <w:hideMark/>
          </w:tcPr>
          <w:p w14:paraId="3EB96CBF" w14:textId="77777777" w:rsidR="00007B17" w:rsidRPr="00007B17" w:rsidRDefault="00007B17" w:rsidP="003836A1">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50%</w:t>
            </w:r>
          </w:p>
        </w:tc>
        <w:tc>
          <w:tcPr>
            <w:tcW w:w="1152" w:type="dxa"/>
            <w:tcBorders>
              <w:top w:val="nil"/>
              <w:left w:val="nil"/>
              <w:bottom w:val="single" w:sz="4" w:space="0" w:color="auto"/>
              <w:right w:val="single" w:sz="4" w:space="0" w:color="auto"/>
            </w:tcBorders>
            <w:shd w:val="clear" w:color="auto" w:fill="auto"/>
            <w:noWrap/>
            <w:vAlign w:val="center"/>
            <w:hideMark/>
          </w:tcPr>
          <w:p w14:paraId="6A8DA8C9"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2,000 </w:t>
            </w:r>
          </w:p>
        </w:tc>
        <w:tc>
          <w:tcPr>
            <w:tcW w:w="1152" w:type="dxa"/>
            <w:tcBorders>
              <w:top w:val="nil"/>
              <w:left w:val="nil"/>
              <w:bottom w:val="single" w:sz="4" w:space="0" w:color="auto"/>
              <w:right w:val="single" w:sz="4" w:space="0" w:color="auto"/>
            </w:tcBorders>
            <w:shd w:val="clear" w:color="000000" w:fill="808080"/>
            <w:noWrap/>
            <w:vAlign w:val="bottom"/>
            <w:hideMark/>
          </w:tcPr>
          <w:p w14:paraId="57911936" w14:textId="77777777" w:rsidR="00007B17" w:rsidRPr="00007B17" w:rsidRDefault="00007B17" w:rsidP="00007B17">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 </w:t>
            </w:r>
          </w:p>
        </w:tc>
        <w:tc>
          <w:tcPr>
            <w:tcW w:w="1296" w:type="dxa"/>
            <w:tcBorders>
              <w:top w:val="nil"/>
              <w:left w:val="nil"/>
              <w:bottom w:val="single" w:sz="4" w:space="0" w:color="auto"/>
              <w:right w:val="single" w:sz="4" w:space="0" w:color="auto"/>
            </w:tcBorders>
            <w:shd w:val="clear" w:color="auto" w:fill="auto"/>
            <w:noWrap/>
            <w:vAlign w:val="center"/>
            <w:hideMark/>
          </w:tcPr>
          <w:p w14:paraId="7480FF8F" w14:textId="1CF5049E" w:rsidR="00007B17" w:rsidRPr="00007B17" w:rsidRDefault="00007B17" w:rsidP="003836A1">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60%</w:t>
            </w:r>
            <w:r w:rsidR="009956B1">
              <w:rPr>
                <w:rFonts w:ascii="Arial" w:eastAsia="Times New Roman" w:hAnsi="Arial" w:cs="Arial"/>
                <w:color w:val="000000"/>
                <w:sz w:val="20"/>
                <w:szCs w:val="18"/>
              </w:rPr>
              <w:t>*</w:t>
            </w:r>
          </w:p>
        </w:tc>
        <w:tc>
          <w:tcPr>
            <w:tcW w:w="1152" w:type="dxa"/>
            <w:tcBorders>
              <w:top w:val="nil"/>
              <w:left w:val="nil"/>
              <w:bottom w:val="single" w:sz="4" w:space="0" w:color="auto"/>
              <w:right w:val="single" w:sz="4" w:space="0" w:color="auto"/>
            </w:tcBorders>
            <w:shd w:val="clear" w:color="auto" w:fill="auto"/>
            <w:noWrap/>
            <w:vAlign w:val="center"/>
            <w:hideMark/>
          </w:tcPr>
          <w:p w14:paraId="13D91414" w14:textId="77777777" w:rsidR="00007B17" w:rsidRPr="00007B17" w:rsidRDefault="00007B17" w:rsidP="003836A1">
            <w:pPr>
              <w:spacing w:after="0" w:line="240" w:lineRule="auto"/>
              <w:ind w:firstLineChars="100" w:firstLine="200"/>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3,000 </w:t>
            </w:r>
          </w:p>
        </w:tc>
        <w:tc>
          <w:tcPr>
            <w:tcW w:w="1152" w:type="dxa"/>
            <w:tcBorders>
              <w:top w:val="nil"/>
              <w:left w:val="nil"/>
              <w:bottom w:val="single" w:sz="4" w:space="0" w:color="auto"/>
              <w:right w:val="single" w:sz="4" w:space="0" w:color="auto"/>
            </w:tcBorders>
            <w:shd w:val="clear" w:color="auto" w:fill="auto"/>
            <w:noWrap/>
            <w:vAlign w:val="center"/>
            <w:hideMark/>
          </w:tcPr>
          <w:p w14:paraId="09E3F1F3"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20,000 </w:t>
            </w:r>
          </w:p>
        </w:tc>
        <w:tc>
          <w:tcPr>
            <w:tcW w:w="236" w:type="dxa"/>
            <w:tcBorders>
              <w:top w:val="nil"/>
              <w:left w:val="nil"/>
              <w:bottom w:val="nil"/>
              <w:right w:val="nil"/>
            </w:tcBorders>
            <w:shd w:val="clear" w:color="auto" w:fill="auto"/>
            <w:noWrap/>
            <w:vAlign w:val="bottom"/>
            <w:hideMark/>
          </w:tcPr>
          <w:p w14:paraId="08C5B0FA" w14:textId="77777777" w:rsidR="00007B17" w:rsidRPr="00007B17" w:rsidRDefault="00007B17" w:rsidP="00007B17">
            <w:pPr>
              <w:spacing w:after="0" w:line="240" w:lineRule="auto"/>
              <w:jc w:val="right"/>
              <w:rPr>
                <w:rFonts w:ascii="Arial" w:eastAsia="Times New Roman" w:hAnsi="Arial" w:cs="Arial"/>
                <w:color w:val="000000"/>
                <w:sz w:val="20"/>
                <w:szCs w:val="18"/>
              </w:rPr>
            </w:pPr>
          </w:p>
        </w:tc>
        <w:tc>
          <w:tcPr>
            <w:tcW w:w="236" w:type="dxa"/>
            <w:tcBorders>
              <w:top w:val="nil"/>
              <w:left w:val="nil"/>
              <w:bottom w:val="nil"/>
              <w:right w:val="nil"/>
            </w:tcBorders>
            <w:shd w:val="clear" w:color="auto" w:fill="auto"/>
            <w:noWrap/>
            <w:vAlign w:val="bottom"/>
            <w:hideMark/>
          </w:tcPr>
          <w:p w14:paraId="2323150E" w14:textId="77777777" w:rsidR="00007B17" w:rsidRPr="00007B17" w:rsidRDefault="00007B17" w:rsidP="00007B17">
            <w:pPr>
              <w:spacing w:after="0" w:line="240" w:lineRule="auto"/>
              <w:jc w:val="center"/>
              <w:rPr>
                <w:rFonts w:ascii="Arial" w:eastAsia="Times New Roman" w:hAnsi="Arial" w:cs="Arial"/>
                <w:sz w:val="20"/>
                <w:szCs w:val="20"/>
              </w:rPr>
            </w:pPr>
          </w:p>
        </w:tc>
      </w:tr>
      <w:tr w:rsidR="00217E49" w:rsidRPr="00217E49" w14:paraId="291EC821" w14:textId="77777777" w:rsidTr="003836A1">
        <w:trPr>
          <w:gridAfter w:val="4"/>
          <w:wAfter w:w="1976" w:type="dxa"/>
          <w:trHeight w:val="432"/>
        </w:trPr>
        <w:tc>
          <w:tcPr>
            <w:tcW w:w="3420" w:type="dxa"/>
            <w:tcBorders>
              <w:top w:val="nil"/>
              <w:left w:val="single" w:sz="4" w:space="0" w:color="auto"/>
              <w:bottom w:val="single" w:sz="4" w:space="0" w:color="auto"/>
              <w:right w:val="single" w:sz="4" w:space="0" w:color="auto"/>
            </w:tcBorders>
            <w:shd w:val="clear" w:color="auto" w:fill="auto"/>
            <w:vAlign w:val="center"/>
            <w:hideMark/>
          </w:tcPr>
          <w:p w14:paraId="4A415A33" w14:textId="77777777" w:rsidR="00007B17" w:rsidRPr="00007B17" w:rsidRDefault="00007B17" w:rsidP="00007B17">
            <w:pPr>
              <w:spacing w:after="0" w:line="240" w:lineRule="auto"/>
              <w:ind w:firstLineChars="200" w:firstLine="400"/>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5.2. </w:t>
            </w:r>
            <w:proofErr w:type="spellStart"/>
            <w:r w:rsidRPr="00007B17">
              <w:rPr>
                <w:rFonts w:ascii="Arial" w:eastAsia="Times New Roman" w:hAnsi="Arial" w:cs="Arial"/>
                <w:color w:val="000000"/>
                <w:sz w:val="20"/>
                <w:szCs w:val="18"/>
              </w:rPr>
              <w:t>Consultoría</w:t>
            </w:r>
            <w:proofErr w:type="spellEnd"/>
            <w:r w:rsidRPr="00007B17">
              <w:rPr>
                <w:rFonts w:ascii="Arial" w:eastAsia="Times New Roman" w:hAnsi="Arial" w:cs="Arial"/>
                <w:color w:val="000000"/>
                <w:sz w:val="20"/>
                <w:szCs w:val="18"/>
              </w:rPr>
              <w:t xml:space="preserve"> </w:t>
            </w:r>
            <w:proofErr w:type="spellStart"/>
            <w:r w:rsidRPr="00007B17">
              <w:rPr>
                <w:rFonts w:ascii="Arial" w:eastAsia="Times New Roman" w:hAnsi="Arial" w:cs="Arial"/>
                <w:color w:val="000000"/>
                <w:sz w:val="20"/>
                <w:szCs w:val="18"/>
              </w:rPr>
              <w:t>Experta</w:t>
            </w:r>
            <w:proofErr w:type="spellEnd"/>
          </w:p>
        </w:tc>
        <w:tc>
          <w:tcPr>
            <w:tcW w:w="1296" w:type="dxa"/>
            <w:tcBorders>
              <w:top w:val="nil"/>
              <w:left w:val="nil"/>
              <w:bottom w:val="single" w:sz="4" w:space="0" w:color="auto"/>
              <w:right w:val="single" w:sz="4" w:space="0" w:color="auto"/>
            </w:tcBorders>
            <w:shd w:val="clear" w:color="auto" w:fill="auto"/>
            <w:noWrap/>
            <w:vAlign w:val="center"/>
            <w:hideMark/>
          </w:tcPr>
          <w:p w14:paraId="482E30E4" w14:textId="77777777" w:rsidR="00007B17" w:rsidRPr="00007B17" w:rsidRDefault="00007B17" w:rsidP="003836A1">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50%</w:t>
            </w:r>
          </w:p>
        </w:tc>
        <w:tc>
          <w:tcPr>
            <w:tcW w:w="1152" w:type="dxa"/>
            <w:tcBorders>
              <w:top w:val="nil"/>
              <w:left w:val="nil"/>
              <w:bottom w:val="single" w:sz="4" w:space="0" w:color="auto"/>
              <w:right w:val="single" w:sz="4" w:space="0" w:color="auto"/>
            </w:tcBorders>
            <w:shd w:val="clear" w:color="auto" w:fill="auto"/>
            <w:noWrap/>
            <w:vAlign w:val="center"/>
            <w:hideMark/>
          </w:tcPr>
          <w:p w14:paraId="2F1676EB"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4,000 </w:t>
            </w:r>
          </w:p>
        </w:tc>
        <w:tc>
          <w:tcPr>
            <w:tcW w:w="1152" w:type="dxa"/>
            <w:tcBorders>
              <w:top w:val="nil"/>
              <w:left w:val="nil"/>
              <w:bottom w:val="single" w:sz="4" w:space="0" w:color="auto"/>
              <w:right w:val="single" w:sz="4" w:space="0" w:color="auto"/>
            </w:tcBorders>
            <w:shd w:val="clear" w:color="000000" w:fill="808080"/>
            <w:noWrap/>
            <w:vAlign w:val="bottom"/>
            <w:hideMark/>
          </w:tcPr>
          <w:p w14:paraId="0BDCD1EB" w14:textId="77777777" w:rsidR="00007B17" w:rsidRPr="00007B17" w:rsidRDefault="00007B17" w:rsidP="00007B17">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 </w:t>
            </w:r>
          </w:p>
        </w:tc>
        <w:tc>
          <w:tcPr>
            <w:tcW w:w="1296" w:type="dxa"/>
            <w:tcBorders>
              <w:top w:val="nil"/>
              <w:left w:val="nil"/>
              <w:bottom w:val="single" w:sz="4" w:space="0" w:color="auto"/>
              <w:right w:val="single" w:sz="4" w:space="0" w:color="auto"/>
            </w:tcBorders>
            <w:shd w:val="clear" w:color="auto" w:fill="auto"/>
            <w:noWrap/>
            <w:vAlign w:val="center"/>
            <w:hideMark/>
          </w:tcPr>
          <w:p w14:paraId="316DCEDB" w14:textId="77777777" w:rsidR="00007B17" w:rsidRPr="00007B17" w:rsidRDefault="00007B17" w:rsidP="003836A1">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50%</w:t>
            </w:r>
          </w:p>
        </w:tc>
        <w:tc>
          <w:tcPr>
            <w:tcW w:w="1152" w:type="dxa"/>
            <w:tcBorders>
              <w:top w:val="nil"/>
              <w:left w:val="nil"/>
              <w:bottom w:val="single" w:sz="4" w:space="0" w:color="auto"/>
              <w:right w:val="single" w:sz="4" w:space="0" w:color="auto"/>
            </w:tcBorders>
            <w:shd w:val="clear" w:color="auto" w:fill="auto"/>
            <w:noWrap/>
            <w:vAlign w:val="center"/>
            <w:hideMark/>
          </w:tcPr>
          <w:p w14:paraId="5CA58106" w14:textId="77777777" w:rsidR="00007B17" w:rsidRPr="00007B17" w:rsidRDefault="00007B17" w:rsidP="003836A1">
            <w:pPr>
              <w:spacing w:after="0" w:line="240" w:lineRule="auto"/>
              <w:ind w:firstLineChars="100" w:firstLine="200"/>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10,000 </w:t>
            </w:r>
          </w:p>
        </w:tc>
        <w:tc>
          <w:tcPr>
            <w:tcW w:w="1152" w:type="dxa"/>
            <w:tcBorders>
              <w:top w:val="nil"/>
              <w:left w:val="nil"/>
              <w:bottom w:val="single" w:sz="4" w:space="0" w:color="auto"/>
              <w:right w:val="single" w:sz="4" w:space="0" w:color="auto"/>
            </w:tcBorders>
            <w:shd w:val="clear" w:color="auto" w:fill="auto"/>
            <w:noWrap/>
            <w:vAlign w:val="center"/>
            <w:hideMark/>
          </w:tcPr>
          <w:p w14:paraId="5453985F"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30,000 </w:t>
            </w:r>
          </w:p>
        </w:tc>
        <w:tc>
          <w:tcPr>
            <w:tcW w:w="236" w:type="dxa"/>
            <w:tcBorders>
              <w:top w:val="nil"/>
              <w:left w:val="nil"/>
              <w:bottom w:val="nil"/>
              <w:right w:val="nil"/>
            </w:tcBorders>
            <w:shd w:val="clear" w:color="auto" w:fill="auto"/>
            <w:noWrap/>
            <w:vAlign w:val="bottom"/>
            <w:hideMark/>
          </w:tcPr>
          <w:p w14:paraId="26096282" w14:textId="77777777" w:rsidR="00007B17" w:rsidRPr="00007B17" w:rsidRDefault="00007B17" w:rsidP="00007B17">
            <w:pPr>
              <w:spacing w:after="0" w:line="240" w:lineRule="auto"/>
              <w:jc w:val="right"/>
              <w:rPr>
                <w:rFonts w:ascii="Arial" w:eastAsia="Times New Roman" w:hAnsi="Arial" w:cs="Arial"/>
                <w:color w:val="000000"/>
                <w:sz w:val="20"/>
                <w:szCs w:val="18"/>
              </w:rPr>
            </w:pPr>
          </w:p>
        </w:tc>
        <w:tc>
          <w:tcPr>
            <w:tcW w:w="236" w:type="dxa"/>
            <w:tcBorders>
              <w:top w:val="nil"/>
              <w:left w:val="nil"/>
              <w:bottom w:val="nil"/>
              <w:right w:val="nil"/>
            </w:tcBorders>
            <w:shd w:val="clear" w:color="auto" w:fill="auto"/>
            <w:noWrap/>
            <w:vAlign w:val="bottom"/>
            <w:hideMark/>
          </w:tcPr>
          <w:p w14:paraId="5114E194" w14:textId="77777777" w:rsidR="00007B17" w:rsidRPr="00007B17" w:rsidRDefault="00007B17" w:rsidP="00007B17">
            <w:pPr>
              <w:spacing w:after="0" w:line="240" w:lineRule="auto"/>
              <w:jc w:val="center"/>
              <w:rPr>
                <w:rFonts w:ascii="Arial" w:eastAsia="Times New Roman" w:hAnsi="Arial" w:cs="Arial"/>
                <w:sz w:val="20"/>
                <w:szCs w:val="20"/>
              </w:rPr>
            </w:pPr>
          </w:p>
        </w:tc>
      </w:tr>
      <w:tr w:rsidR="00217E49" w:rsidRPr="00217E49" w14:paraId="189CD098" w14:textId="77777777" w:rsidTr="003836A1">
        <w:trPr>
          <w:gridAfter w:val="4"/>
          <w:wAfter w:w="1976" w:type="dxa"/>
          <w:trHeight w:val="432"/>
        </w:trPr>
        <w:tc>
          <w:tcPr>
            <w:tcW w:w="3420" w:type="dxa"/>
            <w:tcBorders>
              <w:top w:val="nil"/>
              <w:left w:val="single" w:sz="4" w:space="0" w:color="auto"/>
              <w:bottom w:val="single" w:sz="4" w:space="0" w:color="auto"/>
              <w:right w:val="single" w:sz="4" w:space="0" w:color="auto"/>
            </w:tcBorders>
            <w:shd w:val="clear" w:color="auto" w:fill="auto"/>
            <w:vAlign w:val="center"/>
            <w:hideMark/>
          </w:tcPr>
          <w:p w14:paraId="1CF059E8" w14:textId="77777777" w:rsidR="00007B17" w:rsidRPr="00007B17" w:rsidRDefault="00007B17" w:rsidP="00007B17">
            <w:pPr>
              <w:spacing w:after="0" w:line="240" w:lineRule="auto"/>
              <w:ind w:firstLineChars="200" w:firstLine="400"/>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5.3. </w:t>
            </w:r>
            <w:proofErr w:type="spellStart"/>
            <w:r w:rsidRPr="00007B17">
              <w:rPr>
                <w:rFonts w:ascii="Arial" w:eastAsia="Times New Roman" w:hAnsi="Arial" w:cs="Arial"/>
                <w:color w:val="000000"/>
                <w:sz w:val="20"/>
                <w:szCs w:val="18"/>
              </w:rPr>
              <w:t>Pasantías</w:t>
            </w:r>
            <w:proofErr w:type="spellEnd"/>
            <w:r w:rsidRPr="00007B17">
              <w:rPr>
                <w:rFonts w:ascii="Arial" w:eastAsia="Times New Roman" w:hAnsi="Arial" w:cs="Arial"/>
                <w:color w:val="000000"/>
                <w:sz w:val="20"/>
                <w:szCs w:val="18"/>
              </w:rPr>
              <w:t xml:space="preserve"> </w:t>
            </w:r>
            <w:proofErr w:type="spellStart"/>
            <w:r w:rsidRPr="00007B17">
              <w:rPr>
                <w:rFonts w:ascii="Arial" w:eastAsia="Times New Roman" w:hAnsi="Arial" w:cs="Arial"/>
                <w:color w:val="000000"/>
                <w:sz w:val="20"/>
                <w:szCs w:val="18"/>
              </w:rPr>
              <w:t>Tecnológicas</w:t>
            </w:r>
            <w:proofErr w:type="spellEnd"/>
          </w:p>
        </w:tc>
        <w:tc>
          <w:tcPr>
            <w:tcW w:w="1296" w:type="dxa"/>
            <w:tcBorders>
              <w:top w:val="nil"/>
              <w:left w:val="nil"/>
              <w:bottom w:val="single" w:sz="4" w:space="0" w:color="auto"/>
              <w:right w:val="single" w:sz="4" w:space="0" w:color="auto"/>
            </w:tcBorders>
            <w:shd w:val="clear" w:color="auto" w:fill="auto"/>
            <w:noWrap/>
            <w:vAlign w:val="center"/>
            <w:hideMark/>
          </w:tcPr>
          <w:p w14:paraId="4BB5CA6F" w14:textId="77777777" w:rsidR="00007B17" w:rsidRPr="00007B17" w:rsidRDefault="00007B17" w:rsidP="003836A1">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50%</w:t>
            </w:r>
          </w:p>
        </w:tc>
        <w:tc>
          <w:tcPr>
            <w:tcW w:w="1152" w:type="dxa"/>
            <w:tcBorders>
              <w:top w:val="nil"/>
              <w:left w:val="nil"/>
              <w:bottom w:val="single" w:sz="4" w:space="0" w:color="auto"/>
              <w:right w:val="single" w:sz="4" w:space="0" w:color="auto"/>
            </w:tcBorders>
            <w:shd w:val="clear" w:color="auto" w:fill="auto"/>
            <w:noWrap/>
            <w:vAlign w:val="center"/>
            <w:hideMark/>
          </w:tcPr>
          <w:p w14:paraId="1823E429"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2,000 </w:t>
            </w:r>
          </w:p>
        </w:tc>
        <w:tc>
          <w:tcPr>
            <w:tcW w:w="1152" w:type="dxa"/>
            <w:tcBorders>
              <w:top w:val="nil"/>
              <w:left w:val="nil"/>
              <w:bottom w:val="single" w:sz="4" w:space="0" w:color="auto"/>
              <w:right w:val="single" w:sz="4" w:space="0" w:color="auto"/>
            </w:tcBorders>
            <w:shd w:val="clear" w:color="000000" w:fill="808080"/>
            <w:noWrap/>
            <w:vAlign w:val="bottom"/>
            <w:hideMark/>
          </w:tcPr>
          <w:p w14:paraId="33F4B896" w14:textId="77777777" w:rsidR="00007B17" w:rsidRPr="00007B17" w:rsidRDefault="00007B17" w:rsidP="00007B17">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 </w:t>
            </w:r>
          </w:p>
        </w:tc>
        <w:tc>
          <w:tcPr>
            <w:tcW w:w="1296" w:type="dxa"/>
            <w:tcBorders>
              <w:top w:val="nil"/>
              <w:left w:val="nil"/>
              <w:bottom w:val="single" w:sz="4" w:space="0" w:color="auto"/>
              <w:right w:val="single" w:sz="4" w:space="0" w:color="auto"/>
            </w:tcBorders>
            <w:shd w:val="clear" w:color="auto" w:fill="auto"/>
            <w:noWrap/>
            <w:vAlign w:val="center"/>
            <w:hideMark/>
          </w:tcPr>
          <w:p w14:paraId="4E5A151A" w14:textId="7EBEED72" w:rsidR="00007B17" w:rsidRPr="00007B17" w:rsidRDefault="00007B17" w:rsidP="003836A1">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60%</w:t>
            </w:r>
            <w:r w:rsidR="009956B1">
              <w:rPr>
                <w:rFonts w:ascii="Arial" w:eastAsia="Times New Roman" w:hAnsi="Arial" w:cs="Arial"/>
                <w:color w:val="000000"/>
                <w:sz w:val="20"/>
                <w:szCs w:val="18"/>
              </w:rPr>
              <w:t>*</w:t>
            </w:r>
          </w:p>
        </w:tc>
        <w:tc>
          <w:tcPr>
            <w:tcW w:w="1152" w:type="dxa"/>
            <w:tcBorders>
              <w:top w:val="nil"/>
              <w:left w:val="nil"/>
              <w:bottom w:val="single" w:sz="4" w:space="0" w:color="auto"/>
              <w:right w:val="single" w:sz="4" w:space="0" w:color="auto"/>
            </w:tcBorders>
            <w:shd w:val="clear" w:color="auto" w:fill="auto"/>
            <w:noWrap/>
            <w:vAlign w:val="center"/>
            <w:hideMark/>
          </w:tcPr>
          <w:p w14:paraId="70E872A4" w14:textId="77777777" w:rsidR="00007B17" w:rsidRPr="00007B17" w:rsidRDefault="00007B17" w:rsidP="003836A1">
            <w:pPr>
              <w:spacing w:after="0" w:line="240" w:lineRule="auto"/>
              <w:ind w:firstLineChars="100" w:firstLine="200"/>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10,000 </w:t>
            </w:r>
          </w:p>
        </w:tc>
        <w:tc>
          <w:tcPr>
            <w:tcW w:w="1152" w:type="dxa"/>
            <w:tcBorders>
              <w:top w:val="nil"/>
              <w:left w:val="nil"/>
              <w:bottom w:val="single" w:sz="4" w:space="0" w:color="auto"/>
              <w:right w:val="single" w:sz="4" w:space="0" w:color="auto"/>
            </w:tcBorders>
            <w:shd w:val="clear" w:color="000000" w:fill="808080"/>
            <w:noWrap/>
            <w:vAlign w:val="center"/>
            <w:hideMark/>
          </w:tcPr>
          <w:p w14:paraId="2082E282"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w:t>
            </w:r>
          </w:p>
        </w:tc>
        <w:tc>
          <w:tcPr>
            <w:tcW w:w="236" w:type="dxa"/>
            <w:tcBorders>
              <w:top w:val="nil"/>
              <w:left w:val="nil"/>
              <w:bottom w:val="nil"/>
              <w:right w:val="nil"/>
            </w:tcBorders>
            <w:shd w:val="clear" w:color="auto" w:fill="auto"/>
            <w:noWrap/>
            <w:vAlign w:val="bottom"/>
            <w:hideMark/>
          </w:tcPr>
          <w:p w14:paraId="5838627A" w14:textId="77777777" w:rsidR="00007B17" w:rsidRPr="00007B17" w:rsidRDefault="00007B17" w:rsidP="00007B17">
            <w:pPr>
              <w:spacing w:after="0" w:line="240" w:lineRule="auto"/>
              <w:jc w:val="right"/>
              <w:rPr>
                <w:rFonts w:ascii="Arial" w:eastAsia="Times New Roman" w:hAnsi="Arial" w:cs="Arial"/>
                <w:color w:val="000000"/>
                <w:sz w:val="20"/>
                <w:szCs w:val="18"/>
              </w:rPr>
            </w:pPr>
          </w:p>
        </w:tc>
        <w:tc>
          <w:tcPr>
            <w:tcW w:w="236" w:type="dxa"/>
            <w:tcBorders>
              <w:top w:val="nil"/>
              <w:left w:val="nil"/>
              <w:bottom w:val="nil"/>
              <w:right w:val="nil"/>
            </w:tcBorders>
            <w:shd w:val="clear" w:color="auto" w:fill="auto"/>
            <w:noWrap/>
            <w:vAlign w:val="bottom"/>
            <w:hideMark/>
          </w:tcPr>
          <w:p w14:paraId="0626C694" w14:textId="77777777" w:rsidR="00007B17" w:rsidRPr="00007B17" w:rsidRDefault="00007B17" w:rsidP="00007B17">
            <w:pPr>
              <w:spacing w:after="0" w:line="240" w:lineRule="auto"/>
              <w:jc w:val="center"/>
              <w:rPr>
                <w:rFonts w:ascii="Arial" w:eastAsia="Times New Roman" w:hAnsi="Arial" w:cs="Arial"/>
                <w:sz w:val="20"/>
                <w:szCs w:val="20"/>
              </w:rPr>
            </w:pPr>
          </w:p>
        </w:tc>
      </w:tr>
      <w:tr w:rsidR="00217E49" w:rsidRPr="00217E49" w14:paraId="5427AFA0" w14:textId="77777777" w:rsidTr="003836A1">
        <w:trPr>
          <w:gridAfter w:val="4"/>
          <w:wAfter w:w="1976" w:type="dxa"/>
          <w:trHeight w:val="432"/>
        </w:trPr>
        <w:tc>
          <w:tcPr>
            <w:tcW w:w="3420" w:type="dxa"/>
            <w:tcBorders>
              <w:top w:val="nil"/>
              <w:left w:val="single" w:sz="4" w:space="0" w:color="auto"/>
              <w:bottom w:val="single" w:sz="4" w:space="0" w:color="auto"/>
              <w:right w:val="single" w:sz="4" w:space="0" w:color="auto"/>
            </w:tcBorders>
            <w:shd w:val="clear" w:color="auto" w:fill="auto"/>
            <w:vAlign w:val="center"/>
            <w:hideMark/>
          </w:tcPr>
          <w:p w14:paraId="52FB0CDE" w14:textId="14D6DF57" w:rsidR="00007B17" w:rsidRPr="00007B17" w:rsidRDefault="00007B17" w:rsidP="00007B17">
            <w:pPr>
              <w:spacing w:after="0" w:line="240" w:lineRule="auto"/>
              <w:jc w:val="both"/>
              <w:rPr>
                <w:rFonts w:ascii="Arial" w:eastAsia="Times New Roman" w:hAnsi="Arial" w:cs="Arial"/>
                <w:b/>
                <w:bCs/>
                <w:color w:val="000000"/>
                <w:sz w:val="20"/>
                <w:szCs w:val="18"/>
              </w:rPr>
            </w:pPr>
            <w:r w:rsidRPr="00007B17">
              <w:rPr>
                <w:rFonts w:ascii="Arial" w:eastAsia="Times New Roman" w:hAnsi="Arial" w:cs="Arial"/>
                <w:b/>
                <w:bCs/>
                <w:color w:val="000000"/>
                <w:sz w:val="20"/>
                <w:szCs w:val="18"/>
              </w:rPr>
              <w:t xml:space="preserve">6. </w:t>
            </w:r>
            <w:proofErr w:type="spellStart"/>
            <w:r w:rsidRPr="00007B17">
              <w:rPr>
                <w:rFonts w:ascii="Arial" w:eastAsia="Times New Roman" w:hAnsi="Arial" w:cs="Arial"/>
                <w:b/>
                <w:bCs/>
                <w:color w:val="000000"/>
                <w:sz w:val="20"/>
                <w:szCs w:val="18"/>
              </w:rPr>
              <w:t>Emprendimiento</w:t>
            </w:r>
            <w:proofErr w:type="spellEnd"/>
          </w:p>
        </w:tc>
        <w:tc>
          <w:tcPr>
            <w:tcW w:w="1296" w:type="dxa"/>
            <w:tcBorders>
              <w:top w:val="nil"/>
              <w:left w:val="nil"/>
              <w:bottom w:val="single" w:sz="4" w:space="0" w:color="auto"/>
              <w:right w:val="single" w:sz="4" w:space="0" w:color="auto"/>
            </w:tcBorders>
            <w:shd w:val="clear" w:color="000000" w:fill="808080"/>
            <w:noWrap/>
            <w:vAlign w:val="center"/>
            <w:hideMark/>
          </w:tcPr>
          <w:p w14:paraId="04297C97" w14:textId="69599A1D" w:rsidR="00007B17" w:rsidRPr="00007B17" w:rsidRDefault="00007B17" w:rsidP="003836A1">
            <w:pPr>
              <w:spacing w:after="0" w:line="240" w:lineRule="auto"/>
              <w:jc w:val="center"/>
              <w:rPr>
                <w:rFonts w:ascii="Arial" w:eastAsia="Times New Roman" w:hAnsi="Arial" w:cs="Arial"/>
                <w:color w:val="000000"/>
                <w:sz w:val="20"/>
                <w:szCs w:val="18"/>
              </w:rPr>
            </w:pPr>
          </w:p>
        </w:tc>
        <w:tc>
          <w:tcPr>
            <w:tcW w:w="1152" w:type="dxa"/>
            <w:tcBorders>
              <w:top w:val="nil"/>
              <w:left w:val="nil"/>
              <w:bottom w:val="single" w:sz="4" w:space="0" w:color="auto"/>
              <w:right w:val="single" w:sz="4" w:space="0" w:color="auto"/>
            </w:tcBorders>
            <w:shd w:val="clear" w:color="000000" w:fill="808080"/>
            <w:noWrap/>
            <w:vAlign w:val="center"/>
            <w:hideMark/>
          </w:tcPr>
          <w:p w14:paraId="469D5B76"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w:t>
            </w:r>
          </w:p>
        </w:tc>
        <w:tc>
          <w:tcPr>
            <w:tcW w:w="1152" w:type="dxa"/>
            <w:tcBorders>
              <w:top w:val="nil"/>
              <w:left w:val="nil"/>
              <w:bottom w:val="single" w:sz="4" w:space="0" w:color="auto"/>
              <w:right w:val="single" w:sz="4" w:space="0" w:color="auto"/>
            </w:tcBorders>
            <w:shd w:val="clear" w:color="000000" w:fill="808080"/>
            <w:noWrap/>
            <w:vAlign w:val="bottom"/>
            <w:hideMark/>
          </w:tcPr>
          <w:p w14:paraId="1DCA96F6" w14:textId="77777777" w:rsidR="00007B17" w:rsidRPr="00007B17" w:rsidRDefault="00007B17" w:rsidP="00007B17">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 </w:t>
            </w:r>
          </w:p>
        </w:tc>
        <w:tc>
          <w:tcPr>
            <w:tcW w:w="1296" w:type="dxa"/>
            <w:tcBorders>
              <w:top w:val="nil"/>
              <w:left w:val="nil"/>
              <w:bottom w:val="single" w:sz="4" w:space="0" w:color="auto"/>
              <w:right w:val="single" w:sz="4" w:space="0" w:color="auto"/>
            </w:tcBorders>
            <w:shd w:val="clear" w:color="auto" w:fill="auto"/>
            <w:noWrap/>
            <w:vAlign w:val="center"/>
            <w:hideMark/>
          </w:tcPr>
          <w:p w14:paraId="000E0DB9" w14:textId="77777777" w:rsidR="00007B17" w:rsidRPr="00007B17" w:rsidRDefault="00007B17" w:rsidP="003836A1">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90%</w:t>
            </w:r>
          </w:p>
        </w:tc>
        <w:tc>
          <w:tcPr>
            <w:tcW w:w="1152" w:type="dxa"/>
            <w:tcBorders>
              <w:top w:val="nil"/>
              <w:left w:val="nil"/>
              <w:bottom w:val="single" w:sz="4" w:space="0" w:color="auto"/>
              <w:right w:val="single" w:sz="4" w:space="0" w:color="auto"/>
            </w:tcBorders>
            <w:shd w:val="clear" w:color="auto" w:fill="auto"/>
            <w:noWrap/>
            <w:vAlign w:val="center"/>
            <w:hideMark/>
          </w:tcPr>
          <w:p w14:paraId="36312815" w14:textId="77777777" w:rsidR="00007B17" w:rsidRPr="00007B17" w:rsidRDefault="00007B17" w:rsidP="003836A1">
            <w:pPr>
              <w:spacing w:after="0" w:line="240" w:lineRule="auto"/>
              <w:ind w:firstLineChars="100" w:firstLine="200"/>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15,000 </w:t>
            </w:r>
          </w:p>
        </w:tc>
        <w:tc>
          <w:tcPr>
            <w:tcW w:w="1152" w:type="dxa"/>
            <w:tcBorders>
              <w:top w:val="nil"/>
              <w:left w:val="nil"/>
              <w:bottom w:val="single" w:sz="4" w:space="0" w:color="auto"/>
              <w:right w:val="single" w:sz="4" w:space="0" w:color="auto"/>
            </w:tcBorders>
            <w:shd w:val="clear" w:color="auto" w:fill="auto"/>
            <w:noWrap/>
            <w:vAlign w:val="center"/>
            <w:hideMark/>
          </w:tcPr>
          <w:p w14:paraId="16DB781D"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20,000 </w:t>
            </w:r>
          </w:p>
        </w:tc>
        <w:tc>
          <w:tcPr>
            <w:tcW w:w="236" w:type="dxa"/>
            <w:tcBorders>
              <w:top w:val="nil"/>
              <w:left w:val="nil"/>
              <w:bottom w:val="nil"/>
              <w:right w:val="nil"/>
            </w:tcBorders>
            <w:shd w:val="clear" w:color="auto" w:fill="auto"/>
            <w:noWrap/>
            <w:vAlign w:val="bottom"/>
            <w:hideMark/>
          </w:tcPr>
          <w:p w14:paraId="7C9BA069" w14:textId="77777777" w:rsidR="00007B17" w:rsidRPr="00007B17" w:rsidRDefault="00007B17" w:rsidP="00007B17">
            <w:pPr>
              <w:spacing w:after="0" w:line="240" w:lineRule="auto"/>
              <w:jc w:val="right"/>
              <w:rPr>
                <w:rFonts w:ascii="Arial" w:eastAsia="Times New Roman" w:hAnsi="Arial" w:cs="Arial"/>
                <w:color w:val="000000"/>
                <w:sz w:val="20"/>
                <w:szCs w:val="18"/>
              </w:rPr>
            </w:pPr>
          </w:p>
        </w:tc>
        <w:tc>
          <w:tcPr>
            <w:tcW w:w="236" w:type="dxa"/>
            <w:tcBorders>
              <w:top w:val="nil"/>
              <w:left w:val="nil"/>
              <w:bottom w:val="nil"/>
              <w:right w:val="nil"/>
            </w:tcBorders>
            <w:shd w:val="clear" w:color="auto" w:fill="auto"/>
            <w:noWrap/>
            <w:vAlign w:val="bottom"/>
            <w:hideMark/>
          </w:tcPr>
          <w:p w14:paraId="7965DEF7" w14:textId="77777777" w:rsidR="00007B17" w:rsidRPr="00007B17" w:rsidRDefault="00007B17" w:rsidP="00007B17">
            <w:pPr>
              <w:spacing w:after="0" w:line="240" w:lineRule="auto"/>
              <w:jc w:val="center"/>
              <w:rPr>
                <w:rFonts w:ascii="Arial" w:eastAsia="Times New Roman" w:hAnsi="Arial" w:cs="Arial"/>
                <w:sz w:val="20"/>
                <w:szCs w:val="20"/>
              </w:rPr>
            </w:pPr>
          </w:p>
        </w:tc>
      </w:tr>
      <w:tr w:rsidR="00217E49" w:rsidRPr="00217E49" w14:paraId="0D381F46" w14:textId="77777777" w:rsidTr="003836A1">
        <w:trPr>
          <w:gridAfter w:val="4"/>
          <w:wAfter w:w="1976" w:type="dxa"/>
          <w:trHeight w:val="432"/>
        </w:trPr>
        <w:tc>
          <w:tcPr>
            <w:tcW w:w="3420" w:type="dxa"/>
            <w:tcBorders>
              <w:top w:val="nil"/>
              <w:left w:val="single" w:sz="4" w:space="0" w:color="auto"/>
              <w:bottom w:val="single" w:sz="4" w:space="0" w:color="auto"/>
              <w:right w:val="single" w:sz="4" w:space="0" w:color="auto"/>
            </w:tcBorders>
            <w:shd w:val="clear" w:color="auto" w:fill="auto"/>
            <w:vAlign w:val="center"/>
            <w:hideMark/>
          </w:tcPr>
          <w:p w14:paraId="11897DBF" w14:textId="601CD9BB" w:rsidR="00007B17" w:rsidRPr="00007B17" w:rsidRDefault="00007B17" w:rsidP="00007B17">
            <w:pPr>
              <w:spacing w:after="0" w:line="240" w:lineRule="auto"/>
              <w:jc w:val="both"/>
              <w:rPr>
                <w:rFonts w:ascii="Arial" w:eastAsia="Times New Roman" w:hAnsi="Arial" w:cs="Arial"/>
                <w:b/>
                <w:bCs/>
                <w:color w:val="000000"/>
                <w:sz w:val="20"/>
                <w:szCs w:val="18"/>
              </w:rPr>
            </w:pPr>
            <w:r w:rsidRPr="00007B17">
              <w:rPr>
                <w:rFonts w:ascii="Arial" w:eastAsia="Times New Roman" w:hAnsi="Arial" w:cs="Arial"/>
                <w:b/>
                <w:bCs/>
                <w:color w:val="000000"/>
                <w:sz w:val="20"/>
                <w:szCs w:val="18"/>
              </w:rPr>
              <w:t xml:space="preserve">7. </w:t>
            </w:r>
            <w:proofErr w:type="spellStart"/>
            <w:r w:rsidRPr="00007B17">
              <w:rPr>
                <w:rFonts w:ascii="Arial" w:eastAsia="Times New Roman" w:hAnsi="Arial" w:cs="Arial"/>
                <w:b/>
                <w:bCs/>
                <w:color w:val="000000"/>
                <w:sz w:val="20"/>
                <w:szCs w:val="18"/>
              </w:rPr>
              <w:t>Innovación</w:t>
            </w:r>
            <w:proofErr w:type="spellEnd"/>
          </w:p>
        </w:tc>
        <w:tc>
          <w:tcPr>
            <w:tcW w:w="1296" w:type="dxa"/>
            <w:tcBorders>
              <w:top w:val="nil"/>
              <w:left w:val="nil"/>
              <w:bottom w:val="single" w:sz="4" w:space="0" w:color="auto"/>
              <w:right w:val="single" w:sz="4" w:space="0" w:color="auto"/>
            </w:tcBorders>
            <w:shd w:val="clear" w:color="auto" w:fill="auto"/>
            <w:noWrap/>
            <w:vAlign w:val="center"/>
            <w:hideMark/>
          </w:tcPr>
          <w:p w14:paraId="62A9BC16" w14:textId="77777777" w:rsidR="00007B17" w:rsidRPr="00007B17" w:rsidRDefault="00007B17" w:rsidP="003836A1">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50%</w:t>
            </w:r>
          </w:p>
        </w:tc>
        <w:tc>
          <w:tcPr>
            <w:tcW w:w="1152" w:type="dxa"/>
            <w:tcBorders>
              <w:top w:val="nil"/>
              <w:left w:val="nil"/>
              <w:bottom w:val="single" w:sz="4" w:space="0" w:color="auto"/>
              <w:right w:val="single" w:sz="4" w:space="0" w:color="auto"/>
            </w:tcBorders>
            <w:shd w:val="clear" w:color="auto" w:fill="auto"/>
            <w:noWrap/>
            <w:vAlign w:val="center"/>
            <w:hideMark/>
          </w:tcPr>
          <w:p w14:paraId="24A17E92"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4,000 </w:t>
            </w:r>
          </w:p>
        </w:tc>
        <w:tc>
          <w:tcPr>
            <w:tcW w:w="1152" w:type="dxa"/>
            <w:tcBorders>
              <w:top w:val="nil"/>
              <w:left w:val="nil"/>
              <w:bottom w:val="single" w:sz="4" w:space="0" w:color="auto"/>
              <w:right w:val="single" w:sz="4" w:space="0" w:color="auto"/>
            </w:tcBorders>
            <w:shd w:val="clear" w:color="000000" w:fill="808080"/>
            <w:noWrap/>
            <w:vAlign w:val="bottom"/>
            <w:hideMark/>
          </w:tcPr>
          <w:p w14:paraId="62817410" w14:textId="77777777" w:rsidR="00007B17" w:rsidRPr="00007B17" w:rsidRDefault="00007B17" w:rsidP="00007B17">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 </w:t>
            </w:r>
          </w:p>
        </w:tc>
        <w:tc>
          <w:tcPr>
            <w:tcW w:w="1296" w:type="dxa"/>
            <w:tcBorders>
              <w:top w:val="nil"/>
              <w:left w:val="nil"/>
              <w:bottom w:val="single" w:sz="4" w:space="0" w:color="auto"/>
              <w:right w:val="single" w:sz="4" w:space="0" w:color="auto"/>
            </w:tcBorders>
            <w:shd w:val="clear" w:color="auto" w:fill="auto"/>
            <w:noWrap/>
            <w:vAlign w:val="center"/>
            <w:hideMark/>
          </w:tcPr>
          <w:p w14:paraId="1B4E7F87" w14:textId="77777777" w:rsidR="00007B17" w:rsidRPr="00007B17" w:rsidRDefault="00007B17" w:rsidP="003836A1">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70%</w:t>
            </w:r>
          </w:p>
        </w:tc>
        <w:tc>
          <w:tcPr>
            <w:tcW w:w="1152" w:type="dxa"/>
            <w:tcBorders>
              <w:top w:val="nil"/>
              <w:left w:val="nil"/>
              <w:bottom w:val="single" w:sz="4" w:space="0" w:color="auto"/>
              <w:right w:val="single" w:sz="4" w:space="0" w:color="auto"/>
            </w:tcBorders>
            <w:shd w:val="clear" w:color="auto" w:fill="auto"/>
            <w:noWrap/>
            <w:vAlign w:val="center"/>
            <w:hideMark/>
          </w:tcPr>
          <w:p w14:paraId="2D7F1F3B" w14:textId="56301B47" w:rsidR="00007B17" w:rsidRPr="00007B17" w:rsidRDefault="00007B17" w:rsidP="003836A1">
            <w:pPr>
              <w:spacing w:after="0" w:line="240" w:lineRule="auto"/>
              <w:ind w:firstLineChars="100" w:firstLine="200"/>
              <w:jc w:val="right"/>
              <w:rPr>
                <w:rFonts w:ascii="Arial" w:eastAsia="Times New Roman" w:hAnsi="Arial" w:cs="Arial"/>
                <w:color w:val="000000"/>
                <w:sz w:val="20"/>
                <w:szCs w:val="18"/>
              </w:rPr>
            </w:pPr>
            <w:r w:rsidRPr="00007B17">
              <w:rPr>
                <w:rFonts w:ascii="Arial" w:eastAsia="Times New Roman" w:hAnsi="Arial" w:cs="Arial"/>
                <w:color w:val="000000"/>
                <w:sz w:val="20"/>
                <w:szCs w:val="18"/>
              </w:rPr>
              <w:t>100,000</w:t>
            </w:r>
          </w:p>
        </w:tc>
        <w:tc>
          <w:tcPr>
            <w:tcW w:w="1152" w:type="dxa"/>
            <w:tcBorders>
              <w:top w:val="nil"/>
              <w:left w:val="nil"/>
              <w:bottom w:val="single" w:sz="4" w:space="0" w:color="auto"/>
              <w:right w:val="single" w:sz="4" w:space="0" w:color="auto"/>
            </w:tcBorders>
            <w:shd w:val="clear" w:color="000000" w:fill="808080"/>
            <w:noWrap/>
            <w:vAlign w:val="center"/>
            <w:hideMark/>
          </w:tcPr>
          <w:p w14:paraId="00DDF553"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w:t>
            </w:r>
          </w:p>
        </w:tc>
        <w:tc>
          <w:tcPr>
            <w:tcW w:w="236" w:type="dxa"/>
            <w:tcBorders>
              <w:top w:val="nil"/>
              <w:left w:val="nil"/>
              <w:bottom w:val="nil"/>
              <w:right w:val="nil"/>
            </w:tcBorders>
            <w:shd w:val="clear" w:color="auto" w:fill="auto"/>
            <w:noWrap/>
            <w:vAlign w:val="bottom"/>
            <w:hideMark/>
          </w:tcPr>
          <w:p w14:paraId="5E19314A" w14:textId="77777777" w:rsidR="00007B17" w:rsidRPr="00007B17" w:rsidRDefault="00007B17" w:rsidP="00007B17">
            <w:pPr>
              <w:spacing w:after="0" w:line="240" w:lineRule="auto"/>
              <w:jc w:val="right"/>
              <w:rPr>
                <w:rFonts w:ascii="Arial" w:eastAsia="Times New Roman" w:hAnsi="Arial" w:cs="Arial"/>
                <w:color w:val="000000"/>
                <w:sz w:val="20"/>
                <w:szCs w:val="18"/>
              </w:rPr>
            </w:pPr>
          </w:p>
        </w:tc>
        <w:tc>
          <w:tcPr>
            <w:tcW w:w="236" w:type="dxa"/>
            <w:tcBorders>
              <w:top w:val="nil"/>
              <w:left w:val="nil"/>
              <w:bottom w:val="nil"/>
              <w:right w:val="nil"/>
            </w:tcBorders>
            <w:shd w:val="clear" w:color="auto" w:fill="auto"/>
            <w:noWrap/>
            <w:vAlign w:val="bottom"/>
            <w:hideMark/>
          </w:tcPr>
          <w:p w14:paraId="0784D04F" w14:textId="77777777" w:rsidR="00007B17" w:rsidRPr="00007B17" w:rsidRDefault="00007B17" w:rsidP="00007B17">
            <w:pPr>
              <w:spacing w:after="0" w:line="240" w:lineRule="auto"/>
              <w:jc w:val="center"/>
              <w:rPr>
                <w:rFonts w:ascii="Arial" w:eastAsia="Times New Roman" w:hAnsi="Arial" w:cs="Arial"/>
                <w:sz w:val="20"/>
                <w:szCs w:val="20"/>
              </w:rPr>
            </w:pPr>
          </w:p>
        </w:tc>
      </w:tr>
      <w:tr w:rsidR="00217E49" w:rsidRPr="00217E49" w14:paraId="7140A59D" w14:textId="77777777" w:rsidTr="003836A1">
        <w:trPr>
          <w:gridAfter w:val="4"/>
          <w:wAfter w:w="1976" w:type="dxa"/>
          <w:trHeight w:val="432"/>
        </w:trPr>
        <w:tc>
          <w:tcPr>
            <w:tcW w:w="3420" w:type="dxa"/>
            <w:tcBorders>
              <w:top w:val="nil"/>
              <w:left w:val="single" w:sz="4" w:space="0" w:color="auto"/>
              <w:bottom w:val="single" w:sz="4" w:space="0" w:color="auto"/>
              <w:right w:val="single" w:sz="4" w:space="0" w:color="auto"/>
            </w:tcBorders>
            <w:shd w:val="clear" w:color="auto" w:fill="auto"/>
            <w:vAlign w:val="center"/>
            <w:hideMark/>
          </w:tcPr>
          <w:p w14:paraId="3D14793A" w14:textId="43F2062D" w:rsidR="00007B17" w:rsidRPr="00007B17" w:rsidRDefault="00007B17" w:rsidP="00007B17">
            <w:pPr>
              <w:spacing w:after="0" w:line="240" w:lineRule="auto"/>
              <w:jc w:val="both"/>
              <w:rPr>
                <w:rFonts w:ascii="Arial" w:eastAsia="Times New Roman" w:hAnsi="Arial" w:cs="Arial"/>
                <w:b/>
                <w:bCs/>
                <w:color w:val="000000"/>
                <w:sz w:val="20"/>
                <w:szCs w:val="18"/>
              </w:rPr>
            </w:pPr>
            <w:r w:rsidRPr="00007B17">
              <w:rPr>
                <w:rFonts w:ascii="Arial" w:eastAsia="Times New Roman" w:hAnsi="Arial" w:cs="Arial"/>
                <w:b/>
                <w:bCs/>
                <w:color w:val="000000"/>
                <w:sz w:val="20"/>
                <w:szCs w:val="18"/>
              </w:rPr>
              <w:t xml:space="preserve">8. </w:t>
            </w:r>
            <w:proofErr w:type="spellStart"/>
            <w:r w:rsidRPr="00007B17">
              <w:rPr>
                <w:rFonts w:ascii="Arial" w:eastAsia="Times New Roman" w:hAnsi="Arial" w:cs="Arial"/>
                <w:b/>
                <w:bCs/>
                <w:color w:val="000000"/>
                <w:sz w:val="20"/>
                <w:szCs w:val="18"/>
              </w:rPr>
              <w:t>Promoción</w:t>
            </w:r>
            <w:proofErr w:type="spellEnd"/>
            <w:r w:rsidRPr="00007B17">
              <w:rPr>
                <w:rFonts w:ascii="Arial" w:eastAsia="Times New Roman" w:hAnsi="Arial" w:cs="Arial"/>
                <w:b/>
                <w:bCs/>
                <w:color w:val="000000"/>
                <w:sz w:val="20"/>
                <w:szCs w:val="18"/>
              </w:rPr>
              <w:t xml:space="preserve"> de </w:t>
            </w:r>
            <w:proofErr w:type="spellStart"/>
            <w:r w:rsidRPr="00007B17">
              <w:rPr>
                <w:rFonts w:ascii="Arial" w:eastAsia="Times New Roman" w:hAnsi="Arial" w:cs="Arial"/>
                <w:b/>
                <w:bCs/>
                <w:color w:val="000000"/>
                <w:sz w:val="20"/>
                <w:szCs w:val="18"/>
              </w:rPr>
              <w:t>Exportaciones</w:t>
            </w:r>
            <w:proofErr w:type="spellEnd"/>
          </w:p>
        </w:tc>
        <w:tc>
          <w:tcPr>
            <w:tcW w:w="1296" w:type="dxa"/>
            <w:tcBorders>
              <w:top w:val="nil"/>
              <w:left w:val="nil"/>
              <w:bottom w:val="single" w:sz="4" w:space="0" w:color="auto"/>
              <w:right w:val="single" w:sz="4" w:space="0" w:color="auto"/>
            </w:tcBorders>
            <w:shd w:val="clear" w:color="auto" w:fill="auto"/>
            <w:noWrap/>
            <w:vAlign w:val="center"/>
            <w:hideMark/>
          </w:tcPr>
          <w:p w14:paraId="557B73C5" w14:textId="77777777" w:rsidR="00007B17" w:rsidRPr="00007B17" w:rsidRDefault="00007B17" w:rsidP="003836A1">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50%</w:t>
            </w:r>
          </w:p>
        </w:tc>
        <w:tc>
          <w:tcPr>
            <w:tcW w:w="1152" w:type="dxa"/>
            <w:tcBorders>
              <w:top w:val="nil"/>
              <w:left w:val="nil"/>
              <w:bottom w:val="single" w:sz="4" w:space="0" w:color="auto"/>
              <w:right w:val="single" w:sz="4" w:space="0" w:color="auto"/>
            </w:tcBorders>
            <w:shd w:val="clear" w:color="auto" w:fill="auto"/>
            <w:noWrap/>
            <w:vAlign w:val="center"/>
            <w:hideMark/>
          </w:tcPr>
          <w:p w14:paraId="7C153444"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3,000 </w:t>
            </w:r>
          </w:p>
        </w:tc>
        <w:tc>
          <w:tcPr>
            <w:tcW w:w="1152" w:type="dxa"/>
            <w:tcBorders>
              <w:top w:val="nil"/>
              <w:left w:val="nil"/>
              <w:bottom w:val="single" w:sz="4" w:space="0" w:color="auto"/>
              <w:right w:val="single" w:sz="4" w:space="0" w:color="auto"/>
            </w:tcBorders>
            <w:shd w:val="clear" w:color="000000" w:fill="808080"/>
            <w:noWrap/>
            <w:vAlign w:val="bottom"/>
            <w:hideMark/>
          </w:tcPr>
          <w:p w14:paraId="5482FD87" w14:textId="77777777" w:rsidR="00007B17" w:rsidRPr="00007B17" w:rsidRDefault="00007B17" w:rsidP="00007B17">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 </w:t>
            </w:r>
          </w:p>
        </w:tc>
        <w:tc>
          <w:tcPr>
            <w:tcW w:w="1296" w:type="dxa"/>
            <w:tcBorders>
              <w:top w:val="nil"/>
              <w:left w:val="nil"/>
              <w:bottom w:val="single" w:sz="4" w:space="0" w:color="auto"/>
              <w:right w:val="single" w:sz="4" w:space="0" w:color="auto"/>
            </w:tcBorders>
            <w:shd w:val="clear" w:color="auto" w:fill="auto"/>
            <w:noWrap/>
            <w:vAlign w:val="center"/>
            <w:hideMark/>
          </w:tcPr>
          <w:p w14:paraId="40450261" w14:textId="7DA83CA0" w:rsidR="00007B17" w:rsidRPr="00007B17" w:rsidRDefault="00007B17" w:rsidP="003836A1">
            <w:pPr>
              <w:spacing w:after="0" w:line="240" w:lineRule="auto"/>
              <w:jc w:val="center"/>
              <w:rPr>
                <w:rFonts w:ascii="Arial" w:eastAsia="Times New Roman" w:hAnsi="Arial" w:cs="Arial"/>
                <w:color w:val="000000"/>
                <w:sz w:val="20"/>
                <w:szCs w:val="18"/>
              </w:rPr>
            </w:pPr>
            <w:r w:rsidRPr="00007B17">
              <w:rPr>
                <w:rFonts w:ascii="Arial" w:eastAsia="Times New Roman" w:hAnsi="Arial" w:cs="Arial"/>
                <w:color w:val="000000"/>
                <w:sz w:val="20"/>
                <w:szCs w:val="18"/>
              </w:rPr>
              <w:t>60%</w:t>
            </w:r>
            <w:r w:rsidR="009956B1">
              <w:rPr>
                <w:rFonts w:ascii="Arial" w:eastAsia="Times New Roman" w:hAnsi="Arial" w:cs="Arial"/>
                <w:color w:val="000000"/>
                <w:sz w:val="20"/>
                <w:szCs w:val="18"/>
              </w:rPr>
              <w:t>*</w:t>
            </w:r>
          </w:p>
        </w:tc>
        <w:tc>
          <w:tcPr>
            <w:tcW w:w="1152" w:type="dxa"/>
            <w:tcBorders>
              <w:top w:val="nil"/>
              <w:left w:val="nil"/>
              <w:bottom w:val="single" w:sz="4" w:space="0" w:color="auto"/>
              <w:right w:val="single" w:sz="4" w:space="0" w:color="auto"/>
            </w:tcBorders>
            <w:shd w:val="clear" w:color="auto" w:fill="auto"/>
            <w:noWrap/>
            <w:vAlign w:val="center"/>
            <w:hideMark/>
          </w:tcPr>
          <w:p w14:paraId="32791104" w14:textId="77777777" w:rsidR="00007B17" w:rsidRPr="00007B17" w:rsidRDefault="00007B17" w:rsidP="003836A1">
            <w:pPr>
              <w:spacing w:after="0" w:line="240" w:lineRule="auto"/>
              <w:ind w:firstLineChars="100" w:firstLine="200"/>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20,000 </w:t>
            </w:r>
          </w:p>
        </w:tc>
        <w:tc>
          <w:tcPr>
            <w:tcW w:w="1152" w:type="dxa"/>
            <w:tcBorders>
              <w:top w:val="nil"/>
              <w:left w:val="nil"/>
              <w:bottom w:val="single" w:sz="4" w:space="0" w:color="auto"/>
              <w:right w:val="single" w:sz="4" w:space="0" w:color="auto"/>
            </w:tcBorders>
            <w:shd w:val="clear" w:color="auto" w:fill="auto"/>
            <w:noWrap/>
            <w:vAlign w:val="center"/>
            <w:hideMark/>
          </w:tcPr>
          <w:p w14:paraId="698E8EC2" w14:textId="77777777" w:rsidR="00007B17" w:rsidRPr="00007B17" w:rsidRDefault="00007B17" w:rsidP="003836A1">
            <w:pPr>
              <w:spacing w:after="0" w:line="240" w:lineRule="auto"/>
              <w:jc w:val="right"/>
              <w:rPr>
                <w:rFonts w:ascii="Arial" w:eastAsia="Times New Roman" w:hAnsi="Arial" w:cs="Arial"/>
                <w:color w:val="000000"/>
                <w:sz w:val="20"/>
                <w:szCs w:val="18"/>
              </w:rPr>
            </w:pPr>
            <w:r w:rsidRPr="00007B17">
              <w:rPr>
                <w:rFonts w:ascii="Arial" w:eastAsia="Times New Roman" w:hAnsi="Arial" w:cs="Arial"/>
                <w:color w:val="000000"/>
                <w:sz w:val="20"/>
                <w:szCs w:val="18"/>
              </w:rPr>
              <w:t xml:space="preserve">100,000 </w:t>
            </w:r>
          </w:p>
        </w:tc>
        <w:tc>
          <w:tcPr>
            <w:tcW w:w="236" w:type="dxa"/>
            <w:tcBorders>
              <w:top w:val="nil"/>
              <w:left w:val="nil"/>
              <w:bottom w:val="nil"/>
              <w:right w:val="nil"/>
            </w:tcBorders>
            <w:shd w:val="clear" w:color="auto" w:fill="auto"/>
            <w:noWrap/>
            <w:vAlign w:val="bottom"/>
            <w:hideMark/>
          </w:tcPr>
          <w:p w14:paraId="1D078D2F" w14:textId="77777777" w:rsidR="00007B17" w:rsidRPr="00007B17" w:rsidRDefault="00007B17" w:rsidP="00007B17">
            <w:pPr>
              <w:spacing w:after="0" w:line="240" w:lineRule="auto"/>
              <w:jc w:val="right"/>
              <w:rPr>
                <w:rFonts w:ascii="Arial" w:eastAsia="Times New Roman" w:hAnsi="Arial" w:cs="Arial"/>
                <w:color w:val="000000"/>
                <w:sz w:val="20"/>
                <w:szCs w:val="18"/>
              </w:rPr>
            </w:pPr>
          </w:p>
        </w:tc>
        <w:tc>
          <w:tcPr>
            <w:tcW w:w="236" w:type="dxa"/>
            <w:tcBorders>
              <w:top w:val="nil"/>
              <w:left w:val="nil"/>
              <w:bottom w:val="nil"/>
              <w:right w:val="nil"/>
            </w:tcBorders>
            <w:shd w:val="clear" w:color="auto" w:fill="auto"/>
            <w:noWrap/>
            <w:vAlign w:val="bottom"/>
            <w:hideMark/>
          </w:tcPr>
          <w:p w14:paraId="45BFFC58" w14:textId="77777777" w:rsidR="00007B17" w:rsidRPr="00007B17" w:rsidRDefault="00007B17" w:rsidP="00007B17">
            <w:pPr>
              <w:spacing w:after="0" w:line="240" w:lineRule="auto"/>
              <w:jc w:val="center"/>
              <w:rPr>
                <w:rFonts w:ascii="Arial" w:eastAsia="Times New Roman" w:hAnsi="Arial" w:cs="Arial"/>
                <w:sz w:val="20"/>
                <w:szCs w:val="20"/>
              </w:rPr>
            </w:pPr>
          </w:p>
        </w:tc>
      </w:tr>
    </w:tbl>
    <w:p w14:paraId="23FC6F5A" w14:textId="3A2ABD09" w:rsidR="00007B17" w:rsidRDefault="00007B17" w:rsidP="00DB1F6D">
      <w:pPr>
        <w:pStyle w:val="Default"/>
        <w:spacing w:line="360" w:lineRule="auto"/>
        <w:jc w:val="both"/>
        <w:rPr>
          <w:rFonts w:ascii="Arial" w:hAnsi="Arial" w:cs="Arial"/>
          <w:sz w:val="20"/>
          <w:szCs w:val="22"/>
          <w:lang w:val="es-UY"/>
        </w:rPr>
      </w:pPr>
      <w:r w:rsidRPr="00007B17">
        <w:rPr>
          <w:rFonts w:ascii="Arial" w:hAnsi="Arial" w:cs="Arial"/>
          <w:sz w:val="20"/>
          <w:szCs w:val="22"/>
          <w:lang w:val="es-UY"/>
        </w:rPr>
        <w:t>Fuente: Reglamento Operativo del Programa</w:t>
      </w:r>
    </w:p>
    <w:p w14:paraId="47F0F43E" w14:textId="16457DA7" w:rsidR="00007B17" w:rsidRDefault="009956B1" w:rsidP="00DB1F6D">
      <w:pPr>
        <w:pStyle w:val="Default"/>
        <w:spacing w:line="360" w:lineRule="auto"/>
        <w:jc w:val="both"/>
        <w:rPr>
          <w:rFonts w:ascii="Arial" w:hAnsi="Arial" w:cs="Arial"/>
          <w:sz w:val="22"/>
          <w:szCs w:val="22"/>
          <w:lang w:val="es-UY"/>
        </w:rPr>
      </w:pPr>
      <w:r>
        <w:rPr>
          <w:rFonts w:ascii="Arial" w:hAnsi="Arial" w:cs="Arial"/>
          <w:sz w:val="20"/>
          <w:szCs w:val="22"/>
          <w:lang w:val="es-UY"/>
        </w:rPr>
        <w:t xml:space="preserve">* </w:t>
      </w:r>
      <w:r w:rsidRPr="009956B1">
        <w:rPr>
          <w:rFonts w:ascii="Arial" w:hAnsi="Arial" w:cs="Arial"/>
          <w:sz w:val="20"/>
          <w:szCs w:val="22"/>
          <w:lang w:val="es-UY"/>
        </w:rPr>
        <w:t xml:space="preserve">En el caso que el proyecto a cofinanciar demuestre la participación de empresas beneficiarias localizadas en el Uruguay o contribuya de manera inequívoca a incrementar las actividades empresariales entre Argentina y Uruguay, el aporte del Fondo en la Etapa de Desarrollo podrá ser de hasta un 60% del valor de </w:t>
      </w:r>
      <w:proofErr w:type="gramStart"/>
      <w:r w:rsidRPr="009956B1">
        <w:rPr>
          <w:rFonts w:ascii="Arial" w:hAnsi="Arial" w:cs="Arial"/>
          <w:sz w:val="20"/>
          <w:szCs w:val="22"/>
          <w:lang w:val="es-UY"/>
        </w:rPr>
        <w:t>la misma</w:t>
      </w:r>
      <w:proofErr w:type="gramEnd"/>
      <w:r>
        <w:rPr>
          <w:rFonts w:ascii="Arial" w:hAnsi="Arial" w:cs="Arial"/>
          <w:sz w:val="20"/>
          <w:szCs w:val="22"/>
          <w:lang w:val="es-UY"/>
        </w:rPr>
        <w:t>.</w:t>
      </w:r>
    </w:p>
    <w:p w14:paraId="32CFF6CD" w14:textId="77777777" w:rsidR="00007B17" w:rsidRDefault="00007B17" w:rsidP="00007B17">
      <w:pPr>
        <w:pStyle w:val="Default"/>
        <w:spacing w:line="360" w:lineRule="auto"/>
        <w:jc w:val="both"/>
        <w:rPr>
          <w:rFonts w:ascii="Arial" w:hAnsi="Arial" w:cs="Arial"/>
          <w:sz w:val="22"/>
          <w:szCs w:val="22"/>
          <w:lang w:val="es-UY"/>
        </w:rPr>
      </w:pPr>
    </w:p>
    <w:p w14:paraId="6F3BEF56" w14:textId="77777777" w:rsidR="00007B17" w:rsidRDefault="00007B17" w:rsidP="00007B17">
      <w:pPr>
        <w:spacing w:after="0" w:line="240" w:lineRule="auto"/>
        <w:rPr>
          <w:rFonts w:ascii="Arial" w:hAnsi="Arial" w:cs="Arial"/>
          <w:lang w:val="es-UY"/>
        </w:rPr>
        <w:sectPr w:rsidR="00007B17" w:rsidSect="00007B17">
          <w:footerReference w:type="default" r:id="rId19"/>
          <w:pgSz w:w="15840" w:h="12240" w:orient="landscape"/>
          <w:pgMar w:top="1440" w:right="1417" w:bottom="1440" w:left="1417" w:header="720" w:footer="720" w:gutter="0"/>
          <w:cols w:space="720"/>
          <w:docGrid w:linePitch="360"/>
        </w:sectPr>
      </w:pPr>
    </w:p>
    <w:p w14:paraId="469257FC" w14:textId="36EDD4DE" w:rsidR="00B94B2C" w:rsidRPr="00DB1F6D" w:rsidRDefault="00F35491" w:rsidP="00DB1F6D">
      <w:pPr>
        <w:pStyle w:val="Default"/>
        <w:spacing w:line="360" w:lineRule="auto"/>
        <w:jc w:val="both"/>
        <w:rPr>
          <w:rFonts w:ascii="Arial" w:hAnsi="Arial" w:cs="Arial"/>
          <w:sz w:val="22"/>
          <w:szCs w:val="22"/>
          <w:lang w:val="es-UY"/>
        </w:rPr>
      </w:pPr>
      <w:r>
        <w:rPr>
          <w:rFonts w:ascii="Arial" w:hAnsi="Arial" w:cs="Arial"/>
          <w:sz w:val="22"/>
          <w:szCs w:val="22"/>
          <w:lang w:val="es-UY"/>
        </w:rPr>
        <w:lastRenderedPageBreak/>
        <w:t xml:space="preserve">Con esta información se </w:t>
      </w:r>
      <w:r w:rsidR="00DB1F6D" w:rsidRPr="00DB1F6D">
        <w:rPr>
          <w:rFonts w:ascii="Arial" w:hAnsi="Arial" w:cs="Arial"/>
          <w:sz w:val="22"/>
          <w:szCs w:val="22"/>
          <w:lang w:val="es-UY"/>
        </w:rPr>
        <w:t>estimaron l</w:t>
      </w:r>
      <w:r w:rsidR="00B94B2C" w:rsidRPr="00DB1F6D">
        <w:rPr>
          <w:rFonts w:ascii="Arial" w:hAnsi="Arial" w:cs="Arial"/>
          <w:sz w:val="22"/>
          <w:szCs w:val="22"/>
          <w:lang w:val="es-UY"/>
        </w:rPr>
        <w:t>os siguientes desembolsos por parte de las empresas:</w:t>
      </w:r>
    </w:p>
    <w:p w14:paraId="74AEFF83" w14:textId="788D42B1" w:rsidR="00B94B2C" w:rsidRPr="00DB1F6D" w:rsidRDefault="00B94B2C" w:rsidP="00DB1F6D">
      <w:pPr>
        <w:pStyle w:val="Default"/>
        <w:spacing w:line="360" w:lineRule="auto"/>
        <w:jc w:val="both"/>
        <w:rPr>
          <w:rFonts w:ascii="Arial" w:hAnsi="Arial" w:cs="Arial"/>
          <w:sz w:val="22"/>
          <w:szCs w:val="22"/>
          <w:lang w:val="es-UY"/>
        </w:rPr>
      </w:pPr>
    </w:p>
    <w:p w14:paraId="034DBA46" w14:textId="665E9966" w:rsidR="00B94B2C" w:rsidRPr="00DB1F6D" w:rsidRDefault="00B94B2C" w:rsidP="00DB1F6D">
      <w:pPr>
        <w:pStyle w:val="Default"/>
        <w:spacing w:line="360" w:lineRule="auto"/>
        <w:jc w:val="both"/>
        <w:rPr>
          <w:rFonts w:ascii="Arial" w:hAnsi="Arial" w:cs="Arial"/>
          <w:sz w:val="22"/>
          <w:szCs w:val="22"/>
          <w:lang w:val="es-UY"/>
        </w:rPr>
      </w:pPr>
      <w:r w:rsidRPr="00DB1F6D">
        <w:rPr>
          <w:rFonts w:ascii="Arial" w:hAnsi="Arial" w:cs="Arial"/>
          <w:sz w:val="22"/>
          <w:szCs w:val="22"/>
          <w:lang w:val="es-UY"/>
        </w:rPr>
        <w:t>Tabla N°</w:t>
      </w:r>
      <w:r w:rsidR="00217E49">
        <w:rPr>
          <w:rFonts w:ascii="Arial" w:hAnsi="Arial" w:cs="Arial"/>
          <w:sz w:val="22"/>
          <w:szCs w:val="22"/>
          <w:lang w:val="es-UY"/>
        </w:rPr>
        <w:t>7</w:t>
      </w:r>
      <w:r w:rsidR="00DB1F6D" w:rsidRPr="00DB1F6D">
        <w:rPr>
          <w:rFonts w:ascii="Arial" w:hAnsi="Arial" w:cs="Arial"/>
          <w:sz w:val="22"/>
          <w:szCs w:val="22"/>
          <w:lang w:val="es-UY"/>
        </w:rPr>
        <w:t xml:space="preserve">. </w:t>
      </w:r>
      <w:r w:rsidRPr="00DB1F6D">
        <w:rPr>
          <w:rFonts w:ascii="Arial" w:hAnsi="Arial" w:cs="Arial"/>
          <w:sz w:val="22"/>
          <w:szCs w:val="22"/>
          <w:lang w:val="es-UY"/>
        </w:rPr>
        <w:t xml:space="preserve">Cronograma </w:t>
      </w:r>
      <w:r w:rsidR="001D5C7C">
        <w:rPr>
          <w:rFonts w:ascii="Arial" w:hAnsi="Arial" w:cs="Arial"/>
          <w:sz w:val="22"/>
          <w:szCs w:val="22"/>
          <w:lang w:val="es-UY"/>
        </w:rPr>
        <w:t xml:space="preserve">estimado </w:t>
      </w:r>
      <w:r w:rsidRPr="00DB1F6D">
        <w:rPr>
          <w:rFonts w:ascii="Arial" w:hAnsi="Arial" w:cs="Arial"/>
          <w:sz w:val="22"/>
          <w:szCs w:val="22"/>
          <w:lang w:val="es-UY"/>
        </w:rPr>
        <w:t xml:space="preserve">de desembolsos de las empresas para cofinanciar </w:t>
      </w:r>
      <w:r w:rsidR="001D5C7C">
        <w:rPr>
          <w:rFonts w:ascii="Arial" w:hAnsi="Arial" w:cs="Arial"/>
          <w:sz w:val="22"/>
          <w:szCs w:val="22"/>
          <w:lang w:val="es-UY"/>
        </w:rPr>
        <w:t>las actividades del fondo multisectorial</w:t>
      </w:r>
      <w:r w:rsidRPr="00DB1F6D">
        <w:rPr>
          <w:rFonts w:ascii="Arial" w:hAnsi="Arial" w:cs="Arial"/>
          <w:sz w:val="22"/>
          <w:szCs w:val="22"/>
          <w:lang w:val="es-UY"/>
        </w:rPr>
        <w:t xml:space="preserve"> (en dólares)</w:t>
      </w:r>
      <w:r w:rsidR="001D5C7C">
        <w:rPr>
          <w:rFonts w:ascii="Arial" w:hAnsi="Arial" w:cs="Arial"/>
          <w:sz w:val="22"/>
          <w:szCs w:val="22"/>
          <w:lang w:val="es-UY"/>
        </w:rPr>
        <w:t>.</w:t>
      </w:r>
    </w:p>
    <w:tbl>
      <w:tblPr>
        <w:tblStyle w:val="GridTable1Light-Accent5"/>
        <w:tblW w:w="9162" w:type="dxa"/>
        <w:tblLook w:val="04A0" w:firstRow="1" w:lastRow="0" w:firstColumn="1" w:lastColumn="0" w:noHBand="0" w:noVBand="1"/>
      </w:tblPr>
      <w:tblGrid>
        <w:gridCol w:w="3402"/>
        <w:gridCol w:w="1152"/>
        <w:gridCol w:w="1152"/>
        <w:gridCol w:w="1152"/>
        <w:gridCol w:w="1152"/>
        <w:gridCol w:w="1152"/>
      </w:tblGrid>
      <w:tr w:rsidR="00A004A7" w:rsidRPr="00A004A7" w14:paraId="09E4B736" w14:textId="77777777" w:rsidTr="00FF451E">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402" w:type="dxa"/>
            <w:tcBorders>
              <w:bottom w:val="none" w:sz="0" w:space="0" w:color="auto"/>
            </w:tcBorders>
            <w:shd w:val="clear" w:color="auto" w:fill="auto"/>
            <w:noWrap/>
            <w:hideMark/>
          </w:tcPr>
          <w:p w14:paraId="0198E597" w14:textId="77777777" w:rsidR="00A004A7" w:rsidRPr="00A004A7" w:rsidRDefault="00A004A7" w:rsidP="00A004A7">
            <w:pPr>
              <w:spacing w:after="0" w:line="240" w:lineRule="auto"/>
              <w:jc w:val="center"/>
              <w:rPr>
                <w:rFonts w:eastAsia="Times New Roman"/>
                <w:color w:val="000000"/>
                <w:lang w:val="es-UY" w:eastAsia="es-UY"/>
              </w:rPr>
            </w:pPr>
          </w:p>
        </w:tc>
        <w:tc>
          <w:tcPr>
            <w:tcW w:w="1152" w:type="dxa"/>
            <w:tcBorders>
              <w:bottom w:val="none" w:sz="0" w:space="0" w:color="auto"/>
            </w:tcBorders>
            <w:shd w:val="clear" w:color="auto" w:fill="auto"/>
            <w:noWrap/>
            <w:hideMark/>
          </w:tcPr>
          <w:p w14:paraId="61AC77EB" w14:textId="77777777" w:rsidR="00A004A7" w:rsidRPr="00A004A7" w:rsidRDefault="00A004A7" w:rsidP="00A004A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Año 1</w:t>
            </w:r>
          </w:p>
        </w:tc>
        <w:tc>
          <w:tcPr>
            <w:tcW w:w="1152" w:type="dxa"/>
            <w:tcBorders>
              <w:bottom w:val="none" w:sz="0" w:space="0" w:color="auto"/>
            </w:tcBorders>
            <w:shd w:val="clear" w:color="auto" w:fill="auto"/>
            <w:noWrap/>
            <w:hideMark/>
          </w:tcPr>
          <w:p w14:paraId="308156B4" w14:textId="77777777" w:rsidR="00A004A7" w:rsidRPr="00A004A7" w:rsidRDefault="00A004A7" w:rsidP="00A004A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Año 2</w:t>
            </w:r>
          </w:p>
        </w:tc>
        <w:tc>
          <w:tcPr>
            <w:tcW w:w="1152" w:type="dxa"/>
            <w:tcBorders>
              <w:bottom w:val="none" w:sz="0" w:space="0" w:color="auto"/>
            </w:tcBorders>
            <w:shd w:val="clear" w:color="auto" w:fill="auto"/>
            <w:noWrap/>
            <w:hideMark/>
          </w:tcPr>
          <w:p w14:paraId="6CE7FEA5" w14:textId="77777777" w:rsidR="00A004A7" w:rsidRPr="00A004A7" w:rsidRDefault="00A004A7" w:rsidP="00A004A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Año 3</w:t>
            </w:r>
          </w:p>
        </w:tc>
        <w:tc>
          <w:tcPr>
            <w:tcW w:w="1152" w:type="dxa"/>
            <w:tcBorders>
              <w:bottom w:val="none" w:sz="0" w:space="0" w:color="auto"/>
            </w:tcBorders>
            <w:shd w:val="clear" w:color="auto" w:fill="auto"/>
            <w:noWrap/>
            <w:hideMark/>
          </w:tcPr>
          <w:p w14:paraId="1B20F62E" w14:textId="77777777" w:rsidR="00A004A7" w:rsidRPr="00A004A7" w:rsidRDefault="00A004A7" w:rsidP="00A004A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Año 4</w:t>
            </w:r>
          </w:p>
        </w:tc>
        <w:tc>
          <w:tcPr>
            <w:tcW w:w="1152" w:type="dxa"/>
            <w:tcBorders>
              <w:bottom w:val="none" w:sz="0" w:space="0" w:color="auto"/>
            </w:tcBorders>
            <w:shd w:val="clear" w:color="auto" w:fill="auto"/>
            <w:noWrap/>
            <w:hideMark/>
          </w:tcPr>
          <w:p w14:paraId="5A910E76" w14:textId="77777777" w:rsidR="00A004A7" w:rsidRPr="00A004A7" w:rsidRDefault="00A004A7" w:rsidP="00A004A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Año 5</w:t>
            </w:r>
          </w:p>
        </w:tc>
      </w:tr>
      <w:tr w:rsidR="00A004A7" w:rsidRPr="00A004A7" w14:paraId="6F30EF1B" w14:textId="77777777" w:rsidTr="00FF451E">
        <w:trPr>
          <w:trHeight w:val="290"/>
        </w:trPr>
        <w:tc>
          <w:tcPr>
            <w:cnfStyle w:val="001000000000" w:firstRow="0" w:lastRow="0" w:firstColumn="1" w:lastColumn="0" w:oddVBand="0" w:evenVBand="0" w:oddHBand="0" w:evenHBand="0" w:firstRowFirstColumn="0" w:firstRowLastColumn="0" w:lastRowFirstColumn="0" w:lastRowLastColumn="0"/>
            <w:tcW w:w="3402" w:type="dxa"/>
            <w:shd w:val="clear" w:color="auto" w:fill="auto"/>
            <w:noWrap/>
            <w:hideMark/>
          </w:tcPr>
          <w:p w14:paraId="26554D23" w14:textId="77777777" w:rsidR="00A004A7" w:rsidRPr="00A004A7" w:rsidRDefault="00A004A7" w:rsidP="00A004A7">
            <w:pPr>
              <w:spacing w:after="0" w:line="240" w:lineRule="auto"/>
              <w:rPr>
                <w:rFonts w:eastAsia="Times New Roman"/>
                <w:color w:val="000000"/>
                <w:lang w:val="es-UY" w:eastAsia="es-UY"/>
              </w:rPr>
            </w:pPr>
            <w:r w:rsidRPr="00A004A7">
              <w:rPr>
                <w:rFonts w:eastAsia="Times New Roman"/>
                <w:color w:val="000000"/>
                <w:lang w:val="es-UY" w:eastAsia="es-UY"/>
              </w:rPr>
              <w:t>Asistencia Técnica</w:t>
            </w:r>
          </w:p>
        </w:tc>
        <w:tc>
          <w:tcPr>
            <w:tcW w:w="1152" w:type="dxa"/>
            <w:shd w:val="clear" w:color="auto" w:fill="auto"/>
            <w:noWrap/>
            <w:hideMark/>
          </w:tcPr>
          <w:p w14:paraId="317D0C3C"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72.727</w:t>
            </w:r>
          </w:p>
        </w:tc>
        <w:tc>
          <w:tcPr>
            <w:tcW w:w="1152" w:type="dxa"/>
            <w:shd w:val="clear" w:color="auto" w:fill="auto"/>
            <w:noWrap/>
            <w:hideMark/>
          </w:tcPr>
          <w:p w14:paraId="254B2F71"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116.364</w:t>
            </w:r>
          </w:p>
        </w:tc>
        <w:tc>
          <w:tcPr>
            <w:tcW w:w="1152" w:type="dxa"/>
            <w:shd w:val="clear" w:color="auto" w:fill="auto"/>
            <w:noWrap/>
            <w:hideMark/>
          </w:tcPr>
          <w:p w14:paraId="5067CD21"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140.606</w:t>
            </w:r>
          </w:p>
        </w:tc>
        <w:tc>
          <w:tcPr>
            <w:tcW w:w="1152" w:type="dxa"/>
            <w:shd w:val="clear" w:color="auto" w:fill="auto"/>
            <w:noWrap/>
            <w:hideMark/>
          </w:tcPr>
          <w:p w14:paraId="393544FA"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155.152</w:t>
            </w:r>
          </w:p>
        </w:tc>
        <w:tc>
          <w:tcPr>
            <w:tcW w:w="1152" w:type="dxa"/>
            <w:shd w:val="clear" w:color="auto" w:fill="auto"/>
            <w:noWrap/>
            <w:hideMark/>
          </w:tcPr>
          <w:p w14:paraId="4BA40A6E"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155.152</w:t>
            </w:r>
          </w:p>
        </w:tc>
      </w:tr>
      <w:tr w:rsidR="00A004A7" w:rsidRPr="00A004A7" w14:paraId="5E9EEF07" w14:textId="77777777" w:rsidTr="00FF451E">
        <w:trPr>
          <w:trHeight w:val="290"/>
        </w:trPr>
        <w:tc>
          <w:tcPr>
            <w:cnfStyle w:val="001000000000" w:firstRow="0" w:lastRow="0" w:firstColumn="1" w:lastColumn="0" w:oddVBand="0" w:evenVBand="0" w:oddHBand="0" w:evenHBand="0" w:firstRowFirstColumn="0" w:firstRowLastColumn="0" w:lastRowFirstColumn="0" w:lastRowLastColumn="0"/>
            <w:tcW w:w="3402" w:type="dxa"/>
            <w:shd w:val="clear" w:color="auto" w:fill="auto"/>
            <w:noWrap/>
            <w:hideMark/>
          </w:tcPr>
          <w:p w14:paraId="4351D425" w14:textId="77777777" w:rsidR="00A004A7" w:rsidRPr="00A004A7" w:rsidRDefault="00A004A7" w:rsidP="00A004A7">
            <w:pPr>
              <w:spacing w:after="0" w:line="240" w:lineRule="auto"/>
              <w:rPr>
                <w:rFonts w:eastAsia="Times New Roman"/>
                <w:color w:val="000000"/>
                <w:lang w:val="es-UY" w:eastAsia="es-UY"/>
              </w:rPr>
            </w:pPr>
            <w:r w:rsidRPr="00A004A7">
              <w:rPr>
                <w:rFonts w:eastAsia="Times New Roman"/>
                <w:color w:val="000000"/>
                <w:lang w:val="es-UY" w:eastAsia="es-UY"/>
              </w:rPr>
              <w:t>Calidad</w:t>
            </w:r>
          </w:p>
        </w:tc>
        <w:tc>
          <w:tcPr>
            <w:tcW w:w="1152" w:type="dxa"/>
            <w:shd w:val="clear" w:color="auto" w:fill="auto"/>
            <w:noWrap/>
            <w:hideMark/>
          </w:tcPr>
          <w:p w14:paraId="35447AAA"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52.778</w:t>
            </w:r>
          </w:p>
        </w:tc>
        <w:tc>
          <w:tcPr>
            <w:tcW w:w="1152" w:type="dxa"/>
            <w:shd w:val="clear" w:color="auto" w:fill="auto"/>
            <w:noWrap/>
            <w:hideMark/>
          </w:tcPr>
          <w:p w14:paraId="1F22A2D4"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52.778</w:t>
            </w:r>
          </w:p>
        </w:tc>
        <w:tc>
          <w:tcPr>
            <w:tcW w:w="1152" w:type="dxa"/>
            <w:shd w:val="clear" w:color="auto" w:fill="auto"/>
            <w:noWrap/>
            <w:hideMark/>
          </w:tcPr>
          <w:p w14:paraId="0ECD550B"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52.778</w:t>
            </w:r>
          </w:p>
        </w:tc>
        <w:tc>
          <w:tcPr>
            <w:tcW w:w="1152" w:type="dxa"/>
            <w:shd w:val="clear" w:color="auto" w:fill="auto"/>
            <w:noWrap/>
            <w:hideMark/>
          </w:tcPr>
          <w:p w14:paraId="7644390C"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63.333</w:t>
            </w:r>
          </w:p>
        </w:tc>
        <w:tc>
          <w:tcPr>
            <w:tcW w:w="1152" w:type="dxa"/>
            <w:shd w:val="clear" w:color="auto" w:fill="auto"/>
            <w:noWrap/>
            <w:hideMark/>
          </w:tcPr>
          <w:p w14:paraId="324D6816"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63.333</w:t>
            </w:r>
          </w:p>
        </w:tc>
      </w:tr>
      <w:tr w:rsidR="00A004A7" w:rsidRPr="00A004A7" w14:paraId="60D939B9" w14:textId="77777777" w:rsidTr="00FF451E">
        <w:trPr>
          <w:trHeight w:val="290"/>
        </w:trPr>
        <w:tc>
          <w:tcPr>
            <w:cnfStyle w:val="001000000000" w:firstRow="0" w:lastRow="0" w:firstColumn="1" w:lastColumn="0" w:oddVBand="0" w:evenVBand="0" w:oddHBand="0" w:evenHBand="0" w:firstRowFirstColumn="0" w:firstRowLastColumn="0" w:lastRowFirstColumn="0" w:lastRowLastColumn="0"/>
            <w:tcW w:w="3402" w:type="dxa"/>
            <w:shd w:val="clear" w:color="auto" w:fill="auto"/>
            <w:noWrap/>
            <w:hideMark/>
          </w:tcPr>
          <w:p w14:paraId="1244D3FC" w14:textId="77777777" w:rsidR="00A004A7" w:rsidRPr="00A004A7" w:rsidRDefault="00A004A7" w:rsidP="00A004A7">
            <w:pPr>
              <w:spacing w:after="0" w:line="240" w:lineRule="auto"/>
              <w:rPr>
                <w:rFonts w:eastAsia="Times New Roman"/>
                <w:color w:val="000000"/>
                <w:lang w:val="es-UY" w:eastAsia="es-UY"/>
              </w:rPr>
            </w:pPr>
            <w:r w:rsidRPr="00A004A7">
              <w:rPr>
                <w:rFonts w:eastAsia="Times New Roman"/>
                <w:color w:val="000000"/>
                <w:lang w:val="es-UY" w:eastAsia="es-UY"/>
              </w:rPr>
              <w:t>Asociatividad</w:t>
            </w:r>
          </w:p>
        </w:tc>
        <w:tc>
          <w:tcPr>
            <w:tcW w:w="1152" w:type="dxa"/>
            <w:shd w:val="clear" w:color="auto" w:fill="auto"/>
            <w:noWrap/>
            <w:hideMark/>
          </w:tcPr>
          <w:p w14:paraId="7585285C"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21.101</w:t>
            </w:r>
          </w:p>
        </w:tc>
        <w:tc>
          <w:tcPr>
            <w:tcW w:w="1152" w:type="dxa"/>
            <w:shd w:val="clear" w:color="auto" w:fill="auto"/>
            <w:noWrap/>
            <w:hideMark/>
          </w:tcPr>
          <w:p w14:paraId="106A4C02"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63.303</w:t>
            </w:r>
          </w:p>
        </w:tc>
        <w:tc>
          <w:tcPr>
            <w:tcW w:w="1152" w:type="dxa"/>
            <w:shd w:val="clear" w:color="auto" w:fill="auto"/>
            <w:noWrap/>
            <w:hideMark/>
          </w:tcPr>
          <w:p w14:paraId="58F2A27F"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105.505</w:t>
            </w:r>
          </w:p>
        </w:tc>
        <w:tc>
          <w:tcPr>
            <w:tcW w:w="1152" w:type="dxa"/>
            <w:shd w:val="clear" w:color="auto" w:fill="auto"/>
            <w:noWrap/>
            <w:hideMark/>
          </w:tcPr>
          <w:p w14:paraId="6F50BDB2"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135.046</w:t>
            </w:r>
          </w:p>
        </w:tc>
        <w:tc>
          <w:tcPr>
            <w:tcW w:w="1152" w:type="dxa"/>
            <w:shd w:val="clear" w:color="auto" w:fill="auto"/>
            <w:noWrap/>
            <w:hideMark/>
          </w:tcPr>
          <w:p w14:paraId="078A5485"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135.046</w:t>
            </w:r>
          </w:p>
        </w:tc>
      </w:tr>
      <w:tr w:rsidR="00A004A7" w:rsidRPr="00A004A7" w14:paraId="2A12A40D" w14:textId="77777777" w:rsidTr="00FF451E">
        <w:trPr>
          <w:trHeight w:val="290"/>
        </w:trPr>
        <w:tc>
          <w:tcPr>
            <w:cnfStyle w:val="001000000000" w:firstRow="0" w:lastRow="0" w:firstColumn="1" w:lastColumn="0" w:oddVBand="0" w:evenVBand="0" w:oddHBand="0" w:evenHBand="0" w:firstRowFirstColumn="0" w:firstRowLastColumn="0" w:lastRowFirstColumn="0" w:lastRowLastColumn="0"/>
            <w:tcW w:w="3402" w:type="dxa"/>
            <w:shd w:val="clear" w:color="auto" w:fill="auto"/>
            <w:noWrap/>
            <w:hideMark/>
          </w:tcPr>
          <w:p w14:paraId="08884C05" w14:textId="713A462A" w:rsidR="00A004A7" w:rsidRPr="00A004A7" w:rsidRDefault="00A004A7" w:rsidP="00A004A7">
            <w:pPr>
              <w:spacing w:after="0" w:line="240" w:lineRule="auto"/>
              <w:rPr>
                <w:rFonts w:eastAsia="Times New Roman"/>
                <w:color w:val="000000"/>
                <w:lang w:val="es-UY" w:eastAsia="es-UY"/>
              </w:rPr>
            </w:pPr>
            <w:r w:rsidRPr="00A004A7">
              <w:rPr>
                <w:rFonts w:eastAsia="Times New Roman"/>
                <w:color w:val="000000"/>
                <w:lang w:val="es-UY" w:eastAsia="es-UY"/>
              </w:rPr>
              <w:t xml:space="preserve">Desarrollo de </w:t>
            </w:r>
            <w:r w:rsidR="00831993">
              <w:rPr>
                <w:rFonts w:eastAsia="Times New Roman"/>
                <w:color w:val="000000"/>
                <w:lang w:val="es-UY" w:eastAsia="es-UY"/>
              </w:rPr>
              <w:t>p</w:t>
            </w:r>
            <w:r w:rsidRPr="00A004A7">
              <w:rPr>
                <w:rFonts w:eastAsia="Times New Roman"/>
                <w:color w:val="000000"/>
                <w:lang w:val="es-UY" w:eastAsia="es-UY"/>
              </w:rPr>
              <w:t>roveedores</w:t>
            </w:r>
          </w:p>
        </w:tc>
        <w:tc>
          <w:tcPr>
            <w:tcW w:w="1152" w:type="dxa"/>
            <w:shd w:val="clear" w:color="auto" w:fill="auto"/>
            <w:noWrap/>
            <w:hideMark/>
          </w:tcPr>
          <w:p w14:paraId="6FD91F2D"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0</w:t>
            </w:r>
          </w:p>
        </w:tc>
        <w:tc>
          <w:tcPr>
            <w:tcW w:w="1152" w:type="dxa"/>
            <w:shd w:val="clear" w:color="auto" w:fill="auto"/>
            <w:noWrap/>
            <w:hideMark/>
          </w:tcPr>
          <w:p w14:paraId="778DE67F"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47.857</w:t>
            </w:r>
          </w:p>
        </w:tc>
        <w:tc>
          <w:tcPr>
            <w:tcW w:w="1152" w:type="dxa"/>
            <w:shd w:val="clear" w:color="auto" w:fill="auto"/>
            <w:noWrap/>
            <w:hideMark/>
          </w:tcPr>
          <w:p w14:paraId="19D09EBC"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95.714</w:t>
            </w:r>
          </w:p>
        </w:tc>
        <w:tc>
          <w:tcPr>
            <w:tcW w:w="1152" w:type="dxa"/>
            <w:shd w:val="clear" w:color="auto" w:fill="auto"/>
            <w:noWrap/>
            <w:hideMark/>
          </w:tcPr>
          <w:p w14:paraId="73664ADD"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95.714</w:t>
            </w:r>
          </w:p>
        </w:tc>
        <w:tc>
          <w:tcPr>
            <w:tcW w:w="1152" w:type="dxa"/>
            <w:shd w:val="clear" w:color="auto" w:fill="auto"/>
            <w:noWrap/>
            <w:hideMark/>
          </w:tcPr>
          <w:p w14:paraId="365305CF"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95.714</w:t>
            </w:r>
          </w:p>
        </w:tc>
      </w:tr>
      <w:tr w:rsidR="00A004A7" w:rsidRPr="00A004A7" w14:paraId="46FFA09B" w14:textId="77777777" w:rsidTr="00FF451E">
        <w:trPr>
          <w:trHeight w:val="290"/>
        </w:trPr>
        <w:tc>
          <w:tcPr>
            <w:cnfStyle w:val="001000000000" w:firstRow="0" w:lastRow="0" w:firstColumn="1" w:lastColumn="0" w:oddVBand="0" w:evenVBand="0" w:oddHBand="0" w:evenHBand="0" w:firstRowFirstColumn="0" w:firstRowLastColumn="0" w:lastRowFirstColumn="0" w:lastRowLastColumn="0"/>
            <w:tcW w:w="3402" w:type="dxa"/>
            <w:shd w:val="clear" w:color="auto" w:fill="auto"/>
            <w:noWrap/>
            <w:hideMark/>
          </w:tcPr>
          <w:p w14:paraId="282C5600" w14:textId="7100003C" w:rsidR="00A004A7" w:rsidRPr="00A004A7" w:rsidRDefault="00A004A7" w:rsidP="00A004A7">
            <w:pPr>
              <w:spacing w:after="0" w:line="240" w:lineRule="auto"/>
              <w:rPr>
                <w:rFonts w:eastAsia="Times New Roman"/>
                <w:color w:val="000000"/>
                <w:lang w:val="es-UY" w:eastAsia="es-UY"/>
              </w:rPr>
            </w:pPr>
            <w:r w:rsidRPr="00A004A7">
              <w:rPr>
                <w:rFonts w:eastAsia="Times New Roman"/>
                <w:color w:val="000000"/>
                <w:lang w:val="es-UY" w:eastAsia="es-UY"/>
              </w:rPr>
              <w:t xml:space="preserve">Transferencia </w:t>
            </w:r>
            <w:r w:rsidR="00831993">
              <w:rPr>
                <w:rFonts w:eastAsia="Times New Roman"/>
                <w:color w:val="000000"/>
                <w:lang w:val="es-UY" w:eastAsia="es-UY"/>
              </w:rPr>
              <w:t>t</w:t>
            </w:r>
            <w:r w:rsidRPr="00A004A7">
              <w:rPr>
                <w:rFonts w:eastAsia="Times New Roman"/>
                <w:color w:val="000000"/>
                <w:lang w:val="es-UY" w:eastAsia="es-UY"/>
              </w:rPr>
              <w:t>ecnológica</w:t>
            </w:r>
          </w:p>
        </w:tc>
        <w:tc>
          <w:tcPr>
            <w:tcW w:w="1152" w:type="dxa"/>
            <w:shd w:val="clear" w:color="auto" w:fill="auto"/>
            <w:noWrap/>
            <w:hideMark/>
          </w:tcPr>
          <w:p w14:paraId="47EBF838"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53.205</w:t>
            </w:r>
          </w:p>
        </w:tc>
        <w:tc>
          <w:tcPr>
            <w:tcW w:w="1152" w:type="dxa"/>
            <w:shd w:val="clear" w:color="auto" w:fill="auto"/>
            <w:noWrap/>
            <w:hideMark/>
          </w:tcPr>
          <w:p w14:paraId="429E5B5A"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60.299</w:t>
            </w:r>
          </w:p>
        </w:tc>
        <w:tc>
          <w:tcPr>
            <w:tcW w:w="1152" w:type="dxa"/>
            <w:shd w:val="clear" w:color="auto" w:fill="auto"/>
            <w:noWrap/>
            <w:hideMark/>
          </w:tcPr>
          <w:p w14:paraId="502371D2"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74.487</w:t>
            </w:r>
          </w:p>
        </w:tc>
        <w:tc>
          <w:tcPr>
            <w:tcW w:w="1152" w:type="dxa"/>
            <w:shd w:val="clear" w:color="auto" w:fill="auto"/>
            <w:noWrap/>
            <w:hideMark/>
          </w:tcPr>
          <w:p w14:paraId="7AD2753B"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113.504</w:t>
            </w:r>
          </w:p>
        </w:tc>
        <w:tc>
          <w:tcPr>
            <w:tcW w:w="1152" w:type="dxa"/>
            <w:shd w:val="clear" w:color="auto" w:fill="auto"/>
            <w:noWrap/>
            <w:hideMark/>
          </w:tcPr>
          <w:p w14:paraId="76E84082"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113.504</w:t>
            </w:r>
          </w:p>
        </w:tc>
      </w:tr>
      <w:tr w:rsidR="00A004A7" w:rsidRPr="00A004A7" w14:paraId="4C7740E5" w14:textId="77777777" w:rsidTr="00FF451E">
        <w:trPr>
          <w:trHeight w:val="290"/>
        </w:trPr>
        <w:tc>
          <w:tcPr>
            <w:cnfStyle w:val="001000000000" w:firstRow="0" w:lastRow="0" w:firstColumn="1" w:lastColumn="0" w:oddVBand="0" w:evenVBand="0" w:oddHBand="0" w:evenHBand="0" w:firstRowFirstColumn="0" w:firstRowLastColumn="0" w:lastRowFirstColumn="0" w:lastRowLastColumn="0"/>
            <w:tcW w:w="3402" w:type="dxa"/>
            <w:shd w:val="clear" w:color="auto" w:fill="auto"/>
            <w:noWrap/>
            <w:hideMark/>
          </w:tcPr>
          <w:p w14:paraId="57C12B01" w14:textId="77777777" w:rsidR="00A004A7" w:rsidRPr="00A004A7" w:rsidRDefault="00A004A7" w:rsidP="00A004A7">
            <w:pPr>
              <w:spacing w:after="0" w:line="240" w:lineRule="auto"/>
              <w:rPr>
                <w:rFonts w:eastAsia="Times New Roman"/>
                <w:color w:val="000000"/>
                <w:lang w:val="es-UY" w:eastAsia="es-UY"/>
              </w:rPr>
            </w:pPr>
            <w:r w:rsidRPr="00A004A7">
              <w:rPr>
                <w:rFonts w:eastAsia="Times New Roman"/>
                <w:color w:val="000000"/>
                <w:lang w:val="es-UY" w:eastAsia="es-UY"/>
              </w:rPr>
              <w:t>Emprendimiento</w:t>
            </w:r>
          </w:p>
        </w:tc>
        <w:tc>
          <w:tcPr>
            <w:tcW w:w="1152" w:type="dxa"/>
            <w:shd w:val="clear" w:color="auto" w:fill="auto"/>
            <w:noWrap/>
            <w:hideMark/>
          </w:tcPr>
          <w:p w14:paraId="289BB742"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6.667</w:t>
            </w:r>
          </w:p>
        </w:tc>
        <w:tc>
          <w:tcPr>
            <w:tcW w:w="1152" w:type="dxa"/>
            <w:shd w:val="clear" w:color="auto" w:fill="auto"/>
            <w:noWrap/>
            <w:hideMark/>
          </w:tcPr>
          <w:p w14:paraId="78D2160C"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6.667</w:t>
            </w:r>
          </w:p>
        </w:tc>
        <w:tc>
          <w:tcPr>
            <w:tcW w:w="1152" w:type="dxa"/>
            <w:shd w:val="clear" w:color="auto" w:fill="auto"/>
            <w:noWrap/>
            <w:hideMark/>
          </w:tcPr>
          <w:p w14:paraId="2EA4B79B"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6.667</w:t>
            </w:r>
          </w:p>
        </w:tc>
        <w:tc>
          <w:tcPr>
            <w:tcW w:w="1152" w:type="dxa"/>
            <w:shd w:val="clear" w:color="auto" w:fill="auto"/>
            <w:noWrap/>
            <w:hideMark/>
          </w:tcPr>
          <w:p w14:paraId="002488DC"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6.667</w:t>
            </w:r>
          </w:p>
        </w:tc>
        <w:tc>
          <w:tcPr>
            <w:tcW w:w="1152" w:type="dxa"/>
            <w:shd w:val="clear" w:color="auto" w:fill="auto"/>
            <w:noWrap/>
            <w:hideMark/>
          </w:tcPr>
          <w:p w14:paraId="14A30158"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6.667</w:t>
            </w:r>
          </w:p>
        </w:tc>
      </w:tr>
      <w:tr w:rsidR="00A004A7" w:rsidRPr="00A004A7" w14:paraId="2CDE30A4" w14:textId="77777777" w:rsidTr="00FF451E">
        <w:trPr>
          <w:trHeight w:val="290"/>
        </w:trPr>
        <w:tc>
          <w:tcPr>
            <w:cnfStyle w:val="001000000000" w:firstRow="0" w:lastRow="0" w:firstColumn="1" w:lastColumn="0" w:oddVBand="0" w:evenVBand="0" w:oddHBand="0" w:evenHBand="0" w:firstRowFirstColumn="0" w:firstRowLastColumn="0" w:lastRowFirstColumn="0" w:lastRowLastColumn="0"/>
            <w:tcW w:w="3402" w:type="dxa"/>
            <w:shd w:val="clear" w:color="auto" w:fill="auto"/>
            <w:noWrap/>
            <w:hideMark/>
          </w:tcPr>
          <w:p w14:paraId="160174AE" w14:textId="77777777" w:rsidR="00A004A7" w:rsidRPr="00A004A7" w:rsidRDefault="00A004A7" w:rsidP="00A004A7">
            <w:pPr>
              <w:spacing w:after="0" w:line="240" w:lineRule="auto"/>
              <w:rPr>
                <w:rFonts w:eastAsia="Times New Roman"/>
                <w:color w:val="000000"/>
                <w:lang w:val="es-UY" w:eastAsia="es-UY"/>
              </w:rPr>
            </w:pPr>
            <w:r w:rsidRPr="00A004A7">
              <w:rPr>
                <w:rFonts w:eastAsia="Times New Roman"/>
                <w:color w:val="000000"/>
                <w:lang w:val="es-UY" w:eastAsia="es-UY"/>
              </w:rPr>
              <w:t>Innovación</w:t>
            </w:r>
          </w:p>
        </w:tc>
        <w:tc>
          <w:tcPr>
            <w:tcW w:w="1152" w:type="dxa"/>
            <w:shd w:val="clear" w:color="auto" w:fill="auto"/>
            <w:noWrap/>
            <w:hideMark/>
          </w:tcPr>
          <w:p w14:paraId="50E5FAF2"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107.500</w:t>
            </w:r>
          </w:p>
        </w:tc>
        <w:tc>
          <w:tcPr>
            <w:tcW w:w="1152" w:type="dxa"/>
            <w:shd w:val="clear" w:color="auto" w:fill="auto"/>
            <w:noWrap/>
            <w:hideMark/>
          </w:tcPr>
          <w:p w14:paraId="21D8F78C"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143.333</w:t>
            </w:r>
          </w:p>
        </w:tc>
        <w:tc>
          <w:tcPr>
            <w:tcW w:w="1152" w:type="dxa"/>
            <w:shd w:val="clear" w:color="auto" w:fill="auto"/>
            <w:noWrap/>
            <w:hideMark/>
          </w:tcPr>
          <w:p w14:paraId="1B9D8356"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179.167</w:t>
            </w:r>
          </w:p>
        </w:tc>
        <w:tc>
          <w:tcPr>
            <w:tcW w:w="1152" w:type="dxa"/>
            <w:shd w:val="clear" w:color="auto" w:fill="auto"/>
            <w:noWrap/>
            <w:hideMark/>
          </w:tcPr>
          <w:p w14:paraId="04C44D0B"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215.000</w:t>
            </w:r>
          </w:p>
        </w:tc>
        <w:tc>
          <w:tcPr>
            <w:tcW w:w="1152" w:type="dxa"/>
            <w:shd w:val="clear" w:color="auto" w:fill="auto"/>
            <w:noWrap/>
            <w:hideMark/>
          </w:tcPr>
          <w:p w14:paraId="79CC4774"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215.000</w:t>
            </w:r>
          </w:p>
        </w:tc>
      </w:tr>
      <w:tr w:rsidR="00A004A7" w:rsidRPr="00A004A7" w14:paraId="3DEE8665" w14:textId="77777777" w:rsidTr="00FF451E">
        <w:trPr>
          <w:trHeight w:val="290"/>
        </w:trPr>
        <w:tc>
          <w:tcPr>
            <w:cnfStyle w:val="001000000000" w:firstRow="0" w:lastRow="0" w:firstColumn="1" w:lastColumn="0" w:oddVBand="0" w:evenVBand="0" w:oddHBand="0" w:evenHBand="0" w:firstRowFirstColumn="0" w:firstRowLastColumn="0" w:lastRowFirstColumn="0" w:lastRowLastColumn="0"/>
            <w:tcW w:w="3402" w:type="dxa"/>
            <w:shd w:val="clear" w:color="auto" w:fill="auto"/>
            <w:noWrap/>
            <w:hideMark/>
          </w:tcPr>
          <w:p w14:paraId="62FCD506" w14:textId="6CFACC20" w:rsidR="00A004A7" w:rsidRPr="00A004A7" w:rsidRDefault="00A004A7" w:rsidP="00A004A7">
            <w:pPr>
              <w:spacing w:after="0" w:line="240" w:lineRule="auto"/>
              <w:rPr>
                <w:rFonts w:eastAsia="Times New Roman"/>
                <w:color w:val="000000"/>
                <w:lang w:val="es-UY" w:eastAsia="es-UY"/>
              </w:rPr>
            </w:pPr>
            <w:r w:rsidRPr="00A004A7">
              <w:rPr>
                <w:rFonts w:eastAsia="Times New Roman"/>
                <w:color w:val="000000"/>
                <w:lang w:val="es-UY" w:eastAsia="es-UY"/>
              </w:rPr>
              <w:t xml:space="preserve">Promoción de </w:t>
            </w:r>
            <w:r w:rsidR="00831993">
              <w:rPr>
                <w:rFonts w:eastAsia="Times New Roman"/>
                <w:color w:val="000000"/>
                <w:lang w:val="es-UY" w:eastAsia="es-UY"/>
              </w:rPr>
              <w:t>e</w:t>
            </w:r>
            <w:r w:rsidRPr="00A004A7">
              <w:rPr>
                <w:rFonts w:eastAsia="Times New Roman"/>
                <w:color w:val="000000"/>
                <w:lang w:val="es-UY" w:eastAsia="es-UY"/>
              </w:rPr>
              <w:t>xportaciones</w:t>
            </w:r>
          </w:p>
        </w:tc>
        <w:tc>
          <w:tcPr>
            <w:tcW w:w="1152" w:type="dxa"/>
            <w:shd w:val="clear" w:color="auto" w:fill="auto"/>
            <w:noWrap/>
            <w:hideMark/>
          </w:tcPr>
          <w:p w14:paraId="18853208"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75.701</w:t>
            </w:r>
          </w:p>
        </w:tc>
        <w:tc>
          <w:tcPr>
            <w:tcW w:w="1152" w:type="dxa"/>
            <w:shd w:val="clear" w:color="auto" w:fill="auto"/>
            <w:noWrap/>
            <w:hideMark/>
          </w:tcPr>
          <w:p w14:paraId="48DD1122"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94.626</w:t>
            </w:r>
          </w:p>
        </w:tc>
        <w:tc>
          <w:tcPr>
            <w:tcW w:w="1152" w:type="dxa"/>
            <w:shd w:val="clear" w:color="auto" w:fill="auto"/>
            <w:noWrap/>
            <w:hideMark/>
          </w:tcPr>
          <w:p w14:paraId="63E70FFA"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126.168</w:t>
            </w:r>
          </w:p>
        </w:tc>
        <w:tc>
          <w:tcPr>
            <w:tcW w:w="1152" w:type="dxa"/>
            <w:shd w:val="clear" w:color="auto" w:fill="auto"/>
            <w:noWrap/>
            <w:hideMark/>
          </w:tcPr>
          <w:p w14:paraId="325CE6BA"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189.252</w:t>
            </w:r>
          </w:p>
        </w:tc>
        <w:tc>
          <w:tcPr>
            <w:tcW w:w="1152" w:type="dxa"/>
            <w:shd w:val="clear" w:color="auto" w:fill="auto"/>
            <w:noWrap/>
            <w:hideMark/>
          </w:tcPr>
          <w:p w14:paraId="310C3F8B"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A004A7">
              <w:rPr>
                <w:rFonts w:eastAsia="Times New Roman"/>
                <w:color w:val="000000"/>
                <w:lang w:val="es-UY" w:eastAsia="es-UY"/>
              </w:rPr>
              <w:t>189.252</w:t>
            </w:r>
          </w:p>
        </w:tc>
      </w:tr>
      <w:tr w:rsidR="00A004A7" w:rsidRPr="00A004A7" w14:paraId="23EF32F0" w14:textId="77777777" w:rsidTr="00FF451E">
        <w:trPr>
          <w:trHeight w:val="290"/>
        </w:trPr>
        <w:tc>
          <w:tcPr>
            <w:cnfStyle w:val="001000000000" w:firstRow="0" w:lastRow="0" w:firstColumn="1" w:lastColumn="0" w:oddVBand="0" w:evenVBand="0" w:oddHBand="0" w:evenHBand="0" w:firstRowFirstColumn="0" w:firstRowLastColumn="0" w:lastRowFirstColumn="0" w:lastRowLastColumn="0"/>
            <w:tcW w:w="3402" w:type="dxa"/>
            <w:shd w:val="clear" w:color="auto" w:fill="auto"/>
            <w:noWrap/>
            <w:hideMark/>
          </w:tcPr>
          <w:p w14:paraId="02A6B4CD" w14:textId="77777777" w:rsidR="00A004A7" w:rsidRPr="00A004A7" w:rsidRDefault="00A004A7" w:rsidP="00A004A7">
            <w:pPr>
              <w:spacing w:after="0" w:line="240" w:lineRule="auto"/>
              <w:jc w:val="right"/>
              <w:rPr>
                <w:rFonts w:eastAsia="Times New Roman"/>
                <w:color w:val="000000"/>
                <w:lang w:val="es-UY" w:eastAsia="es-UY"/>
              </w:rPr>
            </w:pPr>
          </w:p>
        </w:tc>
        <w:tc>
          <w:tcPr>
            <w:tcW w:w="1152" w:type="dxa"/>
            <w:shd w:val="clear" w:color="auto" w:fill="auto"/>
            <w:noWrap/>
            <w:hideMark/>
          </w:tcPr>
          <w:p w14:paraId="5072C35C"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b/>
                <w:bCs/>
                <w:color w:val="000000"/>
                <w:lang w:val="es-UY" w:eastAsia="es-UY"/>
              </w:rPr>
            </w:pPr>
            <w:r w:rsidRPr="00A004A7">
              <w:rPr>
                <w:rFonts w:eastAsia="Times New Roman"/>
                <w:b/>
                <w:bCs/>
                <w:color w:val="000000"/>
                <w:lang w:val="es-UY" w:eastAsia="es-UY"/>
              </w:rPr>
              <w:t>389.679</w:t>
            </w:r>
          </w:p>
        </w:tc>
        <w:tc>
          <w:tcPr>
            <w:tcW w:w="1152" w:type="dxa"/>
            <w:shd w:val="clear" w:color="auto" w:fill="auto"/>
            <w:noWrap/>
            <w:hideMark/>
          </w:tcPr>
          <w:p w14:paraId="5DBD84AD"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b/>
                <w:bCs/>
                <w:color w:val="000000"/>
                <w:lang w:val="es-UY" w:eastAsia="es-UY"/>
              </w:rPr>
            </w:pPr>
            <w:r w:rsidRPr="00A004A7">
              <w:rPr>
                <w:rFonts w:eastAsia="Times New Roman"/>
                <w:b/>
                <w:bCs/>
                <w:color w:val="000000"/>
                <w:lang w:val="es-UY" w:eastAsia="es-UY"/>
              </w:rPr>
              <w:t>585.227</w:t>
            </w:r>
          </w:p>
        </w:tc>
        <w:tc>
          <w:tcPr>
            <w:tcW w:w="1152" w:type="dxa"/>
            <w:shd w:val="clear" w:color="auto" w:fill="auto"/>
            <w:noWrap/>
            <w:hideMark/>
          </w:tcPr>
          <w:p w14:paraId="4A97D30A"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b/>
                <w:bCs/>
                <w:color w:val="000000"/>
                <w:lang w:val="es-UY" w:eastAsia="es-UY"/>
              </w:rPr>
            </w:pPr>
            <w:r w:rsidRPr="00A004A7">
              <w:rPr>
                <w:rFonts w:eastAsia="Times New Roman"/>
                <w:b/>
                <w:bCs/>
                <w:color w:val="000000"/>
                <w:lang w:val="es-UY" w:eastAsia="es-UY"/>
              </w:rPr>
              <w:t>781.091</w:t>
            </w:r>
          </w:p>
        </w:tc>
        <w:tc>
          <w:tcPr>
            <w:tcW w:w="1152" w:type="dxa"/>
            <w:shd w:val="clear" w:color="auto" w:fill="auto"/>
            <w:noWrap/>
            <w:hideMark/>
          </w:tcPr>
          <w:p w14:paraId="3D87F994"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b/>
                <w:bCs/>
                <w:color w:val="000000"/>
                <w:lang w:val="es-UY" w:eastAsia="es-UY"/>
              </w:rPr>
            </w:pPr>
            <w:r w:rsidRPr="00A004A7">
              <w:rPr>
                <w:rFonts w:eastAsia="Times New Roman"/>
                <w:b/>
                <w:bCs/>
                <w:color w:val="000000"/>
                <w:lang w:val="es-UY" w:eastAsia="es-UY"/>
              </w:rPr>
              <w:t>973.668</w:t>
            </w:r>
          </w:p>
        </w:tc>
        <w:tc>
          <w:tcPr>
            <w:tcW w:w="1152" w:type="dxa"/>
            <w:shd w:val="clear" w:color="auto" w:fill="auto"/>
            <w:noWrap/>
            <w:hideMark/>
          </w:tcPr>
          <w:p w14:paraId="247E7F87" w14:textId="77777777" w:rsidR="00A004A7" w:rsidRPr="00A004A7" w:rsidRDefault="00A004A7" w:rsidP="00A004A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b/>
                <w:bCs/>
                <w:color w:val="000000"/>
                <w:lang w:val="es-UY" w:eastAsia="es-UY"/>
              </w:rPr>
            </w:pPr>
            <w:r w:rsidRPr="00A004A7">
              <w:rPr>
                <w:rFonts w:eastAsia="Times New Roman"/>
                <w:b/>
                <w:bCs/>
                <w:color w:val="000000"/>
                <w:lang w:val="es-UY" w:eastAsia="es-UY"/>
              </w:rPr>
              <w:t>973.668</w:t>
            </w:r>
          </w:p>
        </w:tc>
      </w:tr>
    </w:tbl>
    <w:p w14:paraId="35D93BA5" w14:textId="73787984" w:rsidR="001D5C7C" w:rsidRDefault="001D5C7C">
      <w:pPr>
        <w:spacing w:after="0" w:line="240" w:lineRule="auto"/>
        <w:rPr>
          <w:rFonts w:ascii="Arial" w:hAnsi="Arial" w:cs="Arial"/>
          <w:lang w:val="es-AR"/>
        </w:rPr>
      </w:pPr>
      <w:r w:rsidRPr="001D5C7C">
        <w:rPr>
          <w:rFonts w:ascii="Arial" w:hAnsi="Arial" w:cs="Arial"/>
          <w:lang w:val="es-AR"/>
        </w:rPr>
        <w:t>Fuente: estimación realizada para el programa</w:t>
      </w:r>
      <w:r>
        <w:rPr>
          <w:rFonts w:ascii="Arial" w:hAnsi="Arial" w:cs="Arial"/>
          <w:lang w:val="es-AR"/>
        </w:rPr>
        <w:t>.</w:t>
      </w:r>
    </w:p>
    <w:p w14:paraId="079B7F8A" w14:textId="77777777" w:rsidR="001D5C7C" w:rsidRPr="001D5C7C" w:rsidRDefault="001D5C7C">
      <w:pPr>
        <w:spacing w:after="0" w:line="240" w:lineRule="auto"/>
        <w:rPr>
          <w:rFonts w:ascii="Arial" w:hAnsi="Arial" w:cs="Arial"/>
          <w:lang w:val="es-AR"/>
        </w:rPr>
      </w:pPr>
    </w:p>
    <w:p w14:paraId="77F11A9E" w14:textId="7CDA07D8" w:rsidR="00FF451E" w:rsidRDefault="009D6460">
      <w:pPr>
        <w:spacing w:after="0" w:line="240" w:lineRule="auto"/>
        <w:rPr>
          <w:rFonts w:ascii="Arial" w:hAnsi="Arial" w:cs="Arial"/>
          <w:lang w:val="es-AR"/>
        </w:rPr>
      </w:pPr>
      <w:r w:rsidRPr="001D5C7C">
        <w:rPr>
          <w:rFonts w:ascii="Arial" w:hAnsi="Arial" w:cs="Arial"/>
          <w:lang w:val="es-AR"/>
        </w:rPr>
        <w:t xml:space="preserve">La suma de los totales de las Tablas N°5 y N°6 </w:t>
      </w:r>
      <w:r w:rsidR="00F35491">
        <w:rPr>
          <w:rFonts w:ascii="Arial" w:hAnsi="Arial" w:cs="Arial"/>
          <w:lang w:val="es-AR"/>
        </w:rPr>
        <w:t>se consideran</w:t>
      </w:r>
      <w:r w:rsidRPr="001D5C7C">
        <w:rPr>
          <w:rFonts w:ascii="Arial" w:hAnsi="Arial" w:cs="Arial"/>
          <w:lang w:val="es-AR"/>
        </w:rPr>
        <w:t xml:space="preserve"> los costos totales del </w:t>
      </w:r>
      <w:r w:rsidR="003A41EB">
        <w:rPr>
          <w:rFonts w:ascii="Arial" w:hAnsi="Arial" w:cs="Arial"/>
          <w:lang w:val="es-AR"/>
        </w:rPr>
        <w:t>programa</w:t>
      </w:r>
      <w:r w:rsidRPr="001D5C7C">
        <w:rPr>
          <w:rFonts w:ascii="Arial" w:hAnsi="Arial" w:cs="Arial"/>
          <w:lang w:val="es-AR"/>
        </w:rPr>
        <w:t>.</w:t>
      </w:r>
    </w:p>
    <w:p w14:paraId="57003993" w14:textId="3EADAD78" w:rsidR="00217E49" w:rsidRDefault="00217E49">
      <w:pPr>
        <w:spacing w:after="0" w:line="240" w:lineRule="auto"/>
        <w:rPr>
          <w:rFonts w:ascii="Arial" w:hAnsi="Arial" w:cs="Arial"/>
          <w:lang w:val="es-AR"/>
        </w:rPr>
      </w:pPr>
    </w:p>
    <w:p w14:paraId="1FCB9AAA" w14:textId="4218AD35" w:rsidR="004258F4" w:rsidRDefault="004258F4" w:rsidP="00A83E39">
      <w:pPr>
        <w:pStyle w:val="Heading1"/>
        <w:spacing w:before="120"/>
        <w:rPr>
          <w:lang w:val="es-UY"/>
        </w:rPr>
      </w:pPr>
      <w:bookmarkStart w:id="6" w:name="_Toc525296053"/>
      <w:r>
        <w:rPr>
          <w:lang w:val="es-UY"/>
        </w:rPr>
        <w:t>V</w:t>
      </w:r>
      <w:r>
        <w:rPr>
          <w:lang w:val="es-UY"/>
        </w:rPr>
        <w:tab/>
        <w:t>Retorno Económico</w:t>
      </w:r>
      <w:bookmarkEnd w:id="6"/>
    </w:p>
    <w:p w14:paraId="60F92154" w14:textId="77777777" w:rsidR="004258F4" w:rsidRDefault="004258F4" w:rsidP="004258F4">
      <w:pPr>
        <w:rPr>
          <w:rFonts w:ascii="Arial" w:hAnsi="Arial" w:cs="Arial"/>
          <w:lang w:val="es-UY"/>
        </w:rPr>
      </w:pPr>
    </w:p>
    <w:p w14:paraId="50808ED9" w14:textId="2E42578E" w:rsidR="00ED33E3" w:rsidRPr="00DB1F6D" w:rsidRDefault="00ED33E3" w:rsidP="00DB1F6D">
      <w:pPr>
        <w:pStyle w:val="Default"/>
        <w:spacing w:line="360" w:lineRule="auto"/>
        <w:jc w:val="both"/>
        <w:rPr>
          <w:rFonts w:ascii="Arial" w:hAnsi="Arial" w:cs="Arial"/>
          <w:sz w:val="22"/>
          <w:szCs w:val="22"/>
          <w:lang w:val="es-UY"/>
        </w:rPr>
      </w:pPr>
      <w:r w:rsidRPr="00DB1F6D">
        <w:rPr>
          <w:rFonts w:ascii="Arial" w:hAnsi="Arial" w:cs="Arial"/>
          <w:sz w:val="22"/>
          <w:szCs w:val="22"/>
          <w:lang w:val="es-UY"/>
        </w:rPr>
        <w:t xml:space="preserve">Teniendo en cuenta los costos y beneficios estimados, se procedió a calcular el flujo de fondos </w:t>
      </w:r>
      <w:r w:rsidR="005F5010" w:rsidRPr="00DB1F6D">
        <w:rPr>
          <w:rFonts w:ascii="Arial" w:hAnsi="Arial" w:cs="Arial"/>
          <w:sz w:val="22"/>
          <w:szCs w:val="22"/>
          <w:lang w:val="es-UY"/>
        </w:rPr>
        <w:t>previstos,</w:t>
      </w:r>
      <w:r w:rsidRPr="00DB1F6D">
        <w:rPr>
          <w:rFonts w:ascii="Arial" w:hAnsi="Arial" w:cs="Arial"/>
          <w:sz w:val="22"/>
          <w:szCs w:val="22"/>
          <w:lang w:val="es-UY"/>
        </w:rPr>
        <w:t xml:space="preserve"> así como el valor actual neto (VAN) y la tasa de retorno del programa propuesto.</w:t>
      </w:r>
    </w:p>
    <w:p w14:paraId="4225AAF8" w14:textId="5A11CF83" w:rsidR="00DF1EE5" w:rsidRDefault="00DF1EE5" w:rsidP="005F5010">
      <w:pPr>
        <w:spacing w:after="0"/>
        <w:rPr>
          <w:rFonts w:ascii="Arial" w:hAnsi="Arial" w:cs="Arial"/>
          <w:lang w:val="es-UY"/>
        </w:rPr>
      </w:pPr>
    </w:p>
    <w:p w14:paraId="7852B23F" w14:textId="0ECDF519" w:rsidR="00DB1F6D" w:rsidRPr="001D5C7C" w:rsidRDefault="00DB1F6D" w:rsidP="001D5C7C">
      <w:pPr>
        <w:pStyle w:val="Default"/>
        <w:spacing w:line="360" w:lineRule="auto"/>
        <w:jc w:val="both"/>
        <w:rPr>
          <w:rFonts w:ascii="Arial" w:hAnsi="Arial" w:cs="Arial"/>
          <w:sz w:val="22"/>
          <w:szCs w:val="22"/>
          <w:lang w:val="es-UY"/>
        </w:rPr>
      </w:pPr>
      <w:r w:rsidRPr="001D5C7C">
        <w:rPr>
          <w:rFonts w:ascii="Arial" w:hAnsi="Arial" w:cs="Arial"/>
          <w:sz w:val="22"/>
          <w:szCs w:val="22"/>
          <w:lang w:val="es-UY"/>
        </w:rPr>
        <w:t>Tabl</w:t>
      </w:r>
      <w:r w:rsidR="001D5C7C" w:rsidRPr="001D5C7C">
        <w:rPr>
          <w:rFonts w:ascii="Arial" w:hAnsi="Arial" w:cs="Arial"/>
          <w:sz w:val="22"/>
          <w:szCs w:val="22"/>
          <w:lang w:val="es-UY"/>
        </w:rPr>
        <w:t>a</w:t>
      </w:r>
      <w:r w:rsidRPr="001D5C7C">
        <w:rPr>
          <w:rFonts w:ascii="Arial" w:hAnsi="Arial" w:cs="Arial"/>
          <w:sz w:val="22"/>
          <w:szCs w:val="22"/>
          <w:lang w:val="es-UY"/>
        </w:rPr>
        <w:t xml:space="preserve"> Nº</w:t>
      </w:r>
      <w:r w:rsidR="0029705D">
        <w:rPr>
          <w:rFonts w:ascii="Arial" w:hAnsi="Arial" w:cs="Arial"/>
          <w:sz w:val="22"/>
          <w:szCs w:val="22"/>
          <w:lang w:val="es-UY"/>
        </w:rPr>
        <w:t>8</w:t>
      </w:r>
      <w:r w:rsidR="001D5C7C" w:rsidRPr="001D5C7C">
        <w:rPr>
          <w:rFonts w:ascii="Arial" w:hAnsi="Arial" w:cs="Arial"/>
          <w:sz w:val="22"/>
          <w:szCs w:val="22"/>
          <w:lang w:val="es-UY"/>
        </w:rPr>
        <w:t>. Flujo de fondos del programa y cálculo de valores financieros (millones de US$)</w:t>
      </w:r>
      <w:r w:rsidR="00321F23">
        <w:rPr>
          <w:rFonts w:ascii="Arial" w:hAnsi="Arial" w:cs="Arial"/>
          <w:sz w:val="22"/>
          <w:szCs w:val="22"/>
          <w:lang w:val="es-UY"/>
        </w:rPr>
        <w:t>.</w:t>
      </w:r>
    </w:p>
    <w:tbl>
      <w:tblPr>
        <w:tblStyle w:val="GridTable2-Accent5"/>
        <w:tblW w:w="9360" w:type="dxa"/>
        <w:tblLook w:val="04A0" w:firstRow="1" w:lastRow="0" w:firstColumn="1" w:lastColumn="0" w:noHBand="0" w:noVBand="1"/>
      </w:tblPr>
      <w:tblGrid>
        <w:gridCol w:w="682"/>
        <w:gridCol w:w="1127"/>
        <w:gridCol w:w="900"/>
        <w:gridCol w:w="1200"/>
        <w:gridCol w:w="894"/>
        <w:gridCol w:w="1073"/>
        <w:gridCol w:w="894"/>
        <w:gridCol w:w="984"/>
        <w:gridCol w:w="1606"/>
      </w:tblGrid>
      <w:tr w:rsidR="00DB1F6D" w:rsidRPr="00DB1F6D" w14:paraId="25E76C8B" w14:textId="77777777" w:rsidTr="00DB1F6D">
        <w:trPr>
          <w:cnfStyle w:val="100000000000" w:firstRow="1" w:lastRow="0" w:firstColumn="0" w:lastColumn="0" w:oddVBand="0" w:evenVBand="0" w:oddHBand="0"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681" w:type="dxa"/>
            <w:noWrap/>
            <w:hideMark/>
          </w:tcPr>
          <w:p w14:paraId="0581127D" w14:textId="77777777" w:rsidR="00DB1F6D" w:rsidRPr="001D5C7C" w:rsidRDefault="00DB1F6D" w:rsidP="005A6C58">
            <w:pPr>
              <w:spacing w:after="0" w:line="240" w:lineRule="auto"/>
              <w:jc w:val="center"/>
              <w:rPr>
                <w:rFonts w:ascii="Arial" w:eastAsia="Times New Roman" w:hAnsi="Arial" w:cs="Arial"/>
                <w:color w:val="000000"/>
                <w:sz w:val="18"/>
                <w:szCs w:val="18"/>
                <w:lang w:val="es-AR" w:eastAsia="es-UY"/>
              </w:rPr>
            </w:pPr>
            <w:r w:rsidRPr="001D5C7C">
              <w:rPr>
                <w:rFonts w:ascii="Arial" w:eastAsia="Times New Roman" w:hAnsi="Arial" w:cs="Arial"/>
                <w:color w:val="000000"/>
                <w:sz w:val="18"/>
                <w:szCs w:val="18"/>
                <w:lang w:val="es-AR" w:eastAsia="es-UY"/>
              </w:rPr>
              <w:t> </w:t>
            </w:r>
          </w:p>
        </w:tc>
        <w:tc>
          <w:tcPr>
            <w:tcW w:w="1121" w:type="dxa"/>
            <w:hideMark/>
          </w:tcPr>
          <w:p w14:paraId="43AEF9C9" w14:textId="0F98D94D" w:rsidR="00DB1F6D" w:rsidRPr="00DB1F6D" w:rsidRDefault="00DB1F6D" w:rsidP="005A6C5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Ben</w:t>
            </w:r>
            <w:r>
              <w:rPr>
                <w:rFonts w:ascii="Arial" w:eastAsia="Times New Roman" w:hAnsi="Arial" w:cs="Arial"/>
                <w:color w:val="000000"/>
                <w:sz w:val="18"/>
                <w:szCs w:val="18"/>
                <w:lang w:val="es-UY" w:eastAsia="es-UY"/>
              </w:rPr>
              <w:t>e</w:t>
            </w:r>
            <w:r w:rsidRPr="00DB1F6D">
              <w:rPr>
                <w:rFonts w:ascii="Arial" w:eastAsia="Times New Roman" w:hAnsi="Arial" w:cs="Arial"/>
                <w:color w:val="000000"/>
                <w:sz w:val="18"/>
                <w:szCs w:val="18"/>
                <w:lang w:val="es-UY" w:eastAsia="es-UY"/>
              </w:rPr>
              <w:t xml:space="preserve">ficios </w:t>
            </w:r>
            <w:r w:rsidR="003A41EB">
              <w:rPr>
                <w:rFonts w:ascii="Arial" w:eastAsia="Times New Roman" w:hAnsi="Arial" w:cs="Arial"/>
                <w:color w:val="000000"/>
                <w:sz w:val="18"/>
                <w:szCs w:val="18"/>
                <w:lang w:val="es-UY" w:eastAsia="es-UY"/>
              </w:rPr>
              <w:t>Programa</w:t>
            </w:r>
          </w:p>
        </w:tc>
        <w:tc>
          <w:tcPr>
            <w:tcW w:w="901" w:type="dxa"/>
            <w:hideMark/>
          </w:tcPr>
          <w:p w14:paraId="2AB16C96" w14:textId="77777777" w:rsidR="00DB1F6D" w:rsidRPr="00DB1F6D" w:rsidRDefault="00DB1F6D" w:rsidP="005A6C5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Costos Totales</w:t>
            </w:r>
          </w:p>
        </w:tc>
        <w:tc>
          <w:tcPr>
            <w:tcW w:w="1201" w:type="dxa"/>
            <w:hideMark/>
          </w:tcPr>
          <w:p w14:paraId="739F84CA" w14:textId="77777777" w:rsidR="00DB1F6D" w:rsidRPr="00DB1F6D" w:rsidRDefault="00DB1F6D" w:rsidP="005A6C5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Flujo de Fondos</w:t>
            </w:r>
          </w:p>
        </w:tc>
        <w:tc>
          <w:tcPr>
            <w:tcW w:w="1969" w:type="dxa"/>
            <w:gridSpan w:val="2"/>
            <w:hideMark/>
          </w:tcPr>
          <w:p w14:paraId="13DED9D7" w14:textId="77777777" w:rsidR="00DB1F6D" w:rsidRPr="00DB1F6D" w:rsidRDefault="00DB1F6D" w:rsidP="005A6C5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8"/>
                <w:szCs w:val="18"/>
                <w:lang w:val="es-UY" w:eastAsia="es-UY"/>
              </w:rPr>
            </w:pPr>
            <w:r w:rsidRPr="00DB1F6D">
              <w:rPr>
                <w:rFonts w:ascii="Arial" w:eastAsia="Times New Roman" w:hAnsi="Arial" w:cs="Arial"/>
                <w:color w:val="000000"/>
                <w:sz w:val="18"/>
                <w:szCs w:val="18"/>
                <w:lang w:val="es-UY" w:eastAsia="es-UY"/>
              </w:rPr>
              <w:t>VPN 5 años</w:t>
            </w:r>
          </w:p>
          <w:p w14:paraId="6DBAED73" w14:textId="4433D77E" w:rsidR="00DB1F6D" w:rsidRPr="00DB1F6D" w:rsidRDefault="00DB1F6D" w:rsidP="005A6C5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1880" w:type="dxa"/>
            <w:gridSpan w:val="2"/>
            <w:hideMark/>
          </w:tcPr>
          <w:p w14:paraId="3820D10E" w14:textId="77777777" w:rsidR="00DB1F6D" w:rsidRPr="00DB1F6D" w:rsidRDefault="00DB1F6D" w:rsidP="005A6C5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8"/>
                <w:szCs w:val="18"/>
                <w:lang w:val="es-UY" w:eastAsia="es-UY"/>
              </w:rPr>
            </w:pPr>
            <w:r w:rsidRPr="00DB1F6D">
              <w:rPr>
                <w:rFonts w:ascii="Arial" w:eastAsia="Times New Roman" w:hAnsi="Arial" w:cs="Arial"/>
                <w:color w:val="000000"/>
                <w:sz w:val="18"/>
                <w:szCs w:val="18"/>
                <w:lang w:val="es-UY" w:eastAsia="es-UY"/>
              </w:rPr>
              <w:t>VPN 10 años</w:t>
            </w:r>
          </w:p>
          <w:p w14:paraId="6909C86A" w14:textId="4347E4C9" w:rsidR="00DB1F6D" w:rsidRPr="00DB1F6D" w:rsidRDefault="00DB1F6D" w:rsidP="005A6C5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1607" w:type="dxa"/>
            <w:hideMark/>
          </w:tcPr>
          <w:p w14:paraId="375A7FD9" w14:textId="3A2EF827" w:rsidR="00DB1F6D" w:rsidRPr="00DB1F6D" w:rsidRDefault="00DB1F6D" w:rsidP="005A6C5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T</w:t>
            </w:r>
            <w:r w:rsidR="001D5C7C">
              <w:rPr>
                <w:rFonts w:ascii="Arial" w:eastAsia="Times New Roman" w:hAnsi="Arial" w:cs="Arial"/>
                <w:color w:val="000000"/>
                <w:sz w:val="18"/>
                <w:szCs w:val="18"/>
                <w:lang w:val="es-UY" w:eastAsia="es-UY"/>
              </w:rPr>
              <w:t>I</w:t>
            </w:r>
            <w:r w:rsidRPr="00DB1F6D">
              <w:rPr>
                <w:rFonts w:ascii="Arial" w:eastAsia="Times New Roman" w:hAnsi="Arial" w:cs="Arial"/>
                <w:color w:val="000000"/>
                <w:sz w:val="18"/>
                <w:szCs w:val="18"/>
                <w:lang w:val="es-UY" w:eastAsia="es-UY"/>
              </w:rPr>
              <w:t>R a 10 años</w:t>
            </w:r>
          </w:p>
        </w:tc>
      </w:tr>
      <w:tr w:rsidR="00DB1F6D" w:rsidRPr="00DB1F6D" w14:paraId="6C3DB2A6" w14:textId="77777777" w:rsidTr="00DB1F6D">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81" w:type="dxa"/>
            <w:noWrap/>
            <w:hideMark/>
          </w:tcPr>
          <w:p w14:paraId="3A3BD9A0" w14:textId="77777777" w:rsidR="00DF1EE5" w:rsidRPr="00DB1F6D" w:rsidRDefault="00DF1EE5" w:rsidP="005A6C58">
            <w:pPr>
              <w:spacing w:after="0" w:line="240" w:lineRule="auto"/>
              <w:jc w:val="center"/>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1121" w:type="dxa"/>
            <w:noWrap/>
            <w:hideMark/>
          </w:tcPr>
          <w:p w14:paraId="2518B3C1" w14:textId="77777777" w:rsidR="00DF1EE5" w:rsidRPr="00DB1F6D" w:rsidRDefault="00DF1EE5" w:rsidP="005A6C5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(1)</w:t>
            </w:r>
          </w:p>
        </w:tc>
        <w:tc>
          <w:tcPr>
            <w:tcW w:w="901" w:type="dxa"/>
            <w:noWrap/>
            <w:hideMark/>
          </w:tcPr>
          <w:p w14:paraId="3FB4CAC8" w14:textId="77777777" w:rsidR="00DF1EE5" w:rsidRPr="00DB1F6D" w:rsidRDefault="00DF1EE5" w:rsidP="005A6C5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(4)</w:t>
            </w:r>
          </w:p>
        </w:tc>
        <w:tc>
          <w:tcPr>
            <w:tcW w:w="1201" w:type="dxa"/>
            <w:noWrap/>
            <w:hideMark/>
          </w:tcPr>
          <w:p w14:paraId="15D42211" w14:textId="3278D870" w:rsidR="00DF1EE5" w:rsidRPr="00DB1F6D" w:rsidRDefault="00DF1EE5" w:rsidP="005A6C5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(5)</w:t>
            </w:r>
            <w:r w:rsidR="00DB1F6D">
              <w:rPr>
                <w:rFonts w:ascii="Arial" w:eastAsia="Times New Roman" w:hAnsi="Arial" w:cs="Arial"/>
                <w:color w:val="000000"/>
                <w:sz w:val="18"/>
                <w:szCs w:val="18"/>
                <w:lang w:val="es-UY" w:eastAsia="es-UY"/>
              </w:rPr>
              <w:t xml:space="preserve"> </w:t>
            </w:r>
            <w:r w:rsidRPr="00DB1F6D">
              <w:rPr>
                <w:rFonts w:ascii="Arial" w:eastAsia="Times New Roman" w:hAnsi="Arial" w:cs="Arial"/>
                <w:color w:val="000000"/>
                <w:sz w:val="18"/>
                <w:szCs w:val="18"/>
                <w:lang w:val="es-UY" w:eastAsia="es-UY"/>
              </w:rPr>
              <w:t>=</w:t>
            </w:r>
            <w:r w:rsidR="00DB1F6D">
              <w:rPr>
                <w:rFonts w:ascii="Arial" w:eastAsia="Times New Roman" w:hAnsi="Arial" w:cs="Arial"/>
                <w:color w:val="000000"/>
                <w:sz w:val="18"/>
                <w:szCs w:val="18"/>
                <w:lang w:val="es-UY" w:eastAsia="es-UY"/>
              </w:rPr>
              <w:t xml:space="preserve"> </w:t>
            </w:r>
            <w:r w:rsidRPr="00DB1F6D">
              <w:rPr>
                <w:rFonts w:ascii="Arial" w:eastAsia="Times New Roman" w:hAnsi="Arial" w:cs="Arial"/>
                <w:color w:val="000000"/>
                <w:sz w:val="18"/>
                <w:szCs w:val="18"/>
                <w:lang w:val="es-UY" w:eastAsia="es-UY"/>
              </w:rPr>
              <w:t>(1)-(4)</w:t>
            </w:r>
          </w:p>
        </w:tc>
        <w:tc>
          <w:tcPr>
            <w:tcW w:w="895" w:type="dxa"/>
            <w:noWrap/>
            <w:hideMark/>
          </w:tcPr>
          <w:p w14:paraId="062B9DA0" w14:textId="77777777" w:rsidR="00DF1EE5" w:rsidRPr="00DB1F6D" w:rsidRDefault="00DF1EE5" w:rsidP="005A6C58">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10%</w:t>
            </w:r>
          </w:p>
        </w:tc>
        <w:tc>
          <w:tcPr>
            <w:tcW w:w="1074" w:type="dxa"/>
            <w:noWrap/>
            <w:hideMark/>
          </w:tcPr>
          <w:p w14:paraId="524AC67C" w14:textId="77777777" w:rsidR="00DF1EE5" w:rsidRPr="00DB1F6D" w:rsidRDefault="00DF1EE5" w:rsidP="005A6C58">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FF0000"/>
                <w:sz w:val="18"/>
                <w:szCs w:val="18"/>
                <w:lang w:val="es-UY" w:eastAsia="es-UY"/>
              </w:rPr>
              <w:t>-$ 34,32</w:t>
            </w:r>
          </w:p>
        </w:tc>
        <w:tc>
          <w:tcPr>
            <w:tcW w:w="895" w:type="dxa"/>
            <w:noWrap/>
            <w:hideMark/>
          </w:tcPr>
          <w:p w14:paraId="19AD6834" w14:textId="77777777" w:rsidR="00DF1EE5" w:rsidRPr="00DB1F6D" w:rsidRDefault="00DF1EE5" w:rsidP="005A6C58">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10%</w:t>
            </w:r>
          </w:p>
        </w:tc>
        <w:tc>
          <w:tcPr>
            <w:tcW w:w="985" w:type="dxa"/>
            <w:noWrap/>
            <w:hideMark/>
          </w:tcPr>
          <w:p w14:paraId="2C834E9C" w14:textId="77777777" w:rsidR="00DF1EE5" w:rsidRPr="00DB1F6D" w:rsidRDefault="00DF1EE5" w:rsidP="005A6C58">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$ 19,05</w:t>
            </w:r>
          </w:p>
        </w:tc>
        <w:tc>
          <w:tcPr>
            <w:tcW w:w="1607" w:type="dxa"/>
            <w:noWrap/>
            <w:hideMark/>
          </w:tcPr>
          <w:p w14:paraId="446B8798" w14:textId="77777777" w:rsidR="00DF1EE5" w:rsidRPr="00DB1F6D" w:rsidRDefault="00DF1EE5" w:rsidP="005A6C5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18%</w:t>
            </w:r>
          </w:p>
        </w:tc>
      </w:tr>
      <w:tr w:rsidR="00DB1F6D" w:rsidRPr="00DB1F6D" w14:paraId="4EB2FE6F" w14:textId="77777777" w:rsidTr="00DB1F6D">
        <w:trPr>
          <w:trHeight w:val="290"/>
        </w:trPr>
        <w:tc>
          <w:tcPr>
            <w:cnfStyle w:val="001000000000" w:firstRow="0" w:lastRow="0" w:firstColumn="1" w:lastColumn="0" w:oddVBand="0" w:evenVBand="0" w:oddHBand="0" w:evenHBand="0" w:firstRowFirstColumn="0" w:firstRowLastColumn="0" w:lastRowFirstColumn="0" w:lastRowLastColumn="0"/>
            <w:tcW w:w="681" w:type="dxa"/>
            <w:noWrap/>
            <w:hideMark/>
          </w:tcPr>
          <w:p w14:paraId="15FB81BE" w14:textId="77777777" w:rsidR="00DF1EE5" w:rsidRPr="00DB1F6D" w:rsidRDefault="00DF1EE5" w:rsidP="005A6C58">
            <w:pPr>
              <w:spacing w:after="0" w:line="240" w:lineRule="auto"/>
              <w:jc w:val="center"/>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2019</w:t>
            </w:r>
          </w:p>
        </w:tc>
        <w:tc>
          <w:tcPr>
            <w:tcW w:w="1121" w:type="dxa"/>
            <w:noWrap/>
            <w:hideMark/>
          </w:tcPr>
          <w:p w14:paraId="6CAD1E2D" w14:textId="77777777" w:rsidR="00DF1EE5" w:rsidRPr="00DB1F6D" w:rsidRDefault="00DF1EE5" w:rsidP="005A6C5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0,00</w:t>
            </w:r>
          </w:p>
        </w:tc>
        <w:tc>
          <w:tcPr>
            <w:tcW w:w="901" w:type="dxa"/>
            <w:noWrap/>
            <w:hideMark/>
          </w:tcPr>
          <w:p w14:paraId="486BA17A" w14:textId="77777777" w:rsidR="00DF1EE5" w:rsidRPr="00DB1F6D" w:rsidRDefault="00DF1EE5" w:rsidP="005A6C5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9,47</w:t>
            </w:r>
          </w:p>
        </w:tc>
        <w:tc>
          <w:tcPr>
            <w:tcW w:w="1201" w:type="dxa"/>
            <w:noWrap/>
            <w:hideMark/>
          </w:tcPr>
          <w:p w14:paraId="641EAC58" w14:textId="77777777" w:rsidR="00DF1EE5" w:rsidRPr="00DB1F6D" w:rsidRDefault="00DF1EE5" w:rsidP="005A6C5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-9,47</w:t>
            </w:r>
          </w:p>
        </w:tc>
        <w:tc>
          <w:tcPr>
            <w:tcW w:w="895" w:type="dxa"/>
            <w:noWrap/>
            <w:hideMark/>
          </w:tcPr>
          <w:p w14:paraId="07C6A2CF" w14:textId="77777777" w:rsidR="00DF1EE5" w:rsidRPr="00DB1F6D" w:rsidRDefault="00DF1EE5" w:rsidP="005A6C58">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12%</w:t>
            </w:r>
          </w:p>
        </w:tc>
        <w:tc>
          <w:tcPr>
            <w:tcW w:w="1074" w:type="dxa"/>
            <w:noWrap/>
            <w:hideMark/>
          </w:tcPr>
          <w:p w14:paraId="6A6095D2" w14:textId="77777777" w:rsidR="00DF1EE5" w:rsidRPr="00DB1F6D" w:rsidRDefault="00DF1EE5" w:rsidP="005A6C58">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FF0000"/>
                <w:sz w:val="18"/>
                <w:szCs w:val="18"/>
                <w:lang w:val="es-UY" w:eastAsia="es-UY"/>
              </w:rPr>
              <w:t>-$ 33,13</w:t>
            </w:r>
          </w:p>
        </w:tc>
        <w:tc>
          <w:tcPr>
            <w:tcW w:w="895" w:type="dxa"/>
            <w:noWrap/>
            <w:hideMark/>
          </w:tcPr>
          <w:p w14:paraId="16608317" w14:textId="77777777" w:rsidR="00DF1EE5" w:rsidRPr="00DB1F6D" w:rsidRDefault="00DF1EE5" w:rsidP="005A6C58">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12%</w:t>
            </w:r>
          </w:p>
        </w:tc>
        <w:tc>
          <w:tcPr>
            <w:tcW w:w="985" w:type="dxa"/>
            <w:noWrap/>
            <w:hideMark/>
          </w:tcPr>
          <w:p w14:paraId="0F91CF1E" w14:textId="77777777" w:rsidR="00DF1EE5" w:rsidRPr="00DB1F6D" w:rsidRDefault="00DF1EE5" w:rsidP="005A6C58">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$ 12,68</w:t>
            </w:r>
          </w:p>
        </w:tc>
        <w:tc>
          <w:tcPr>
            <w:tcW w:w="1607" w:type="dxa"/>
            <w:noWrap/>
            <w:hideMark/>
          </w:tcPr>
          <w:p w14:paraId="67C3697E" w14:textId="77777777" w:rsidR="00DF1EE5" w:rsidRPr="00DB1F6D" w:rsidRDefault="00DF1EE5" w:rsidP="005A6C58">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r>
      <w:tr w:rsidR="00DB1F6D" w:rsidRPr="00DB1F6D" w14:paraId="7942D2AC" w14:textId="77777777" w:rsidTr="00DB1F6D">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81" w:type="dxa"/>
            <w:noWrap/>
            <w:hideMark/>
          </w:tcPr>
          <w:p w14:paraId="43D7C53C" w14:textId="77777777" w:rsidR="00DF1EE5" w:rsidRPr="00DB1F6D" w:rsidRDefault="00DF1EE5" w:rsidP="005A6C58">
            <w:pPr>
              <w:spacing w:after="0" w:line="240" w:lineRule="auto"/>
              <w:jc w:val="center"/>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2020</w:t>
            </w:r>
          </w:p>
        </w:tc>
        <w:tc>
          <w:tcPr>
            <w:tcW w:w="1121" w:type="dxa"/>
            <w:noWrap/>
            <w:hideMark/>
          </w:tcPr>
          <w:p w14:paraId="47B671A1" w14:textId="77777777" w:rsidR="00DF1EE5" w:rsidRPr="00DB1F6D" w:rsidRDefault="00DF1EE5" w:rsidP="005A6C5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0,89</w:t>
            </w:r>
          </w:p>
        </w:tc>
        <w:tc>
          <w:tcPr>
            <w:tcW w:w="901" w:type="dxa"/>
            <w:noWrap/>
            <w:hideMark/>
          </w:tcPr>
          <w:p w14:paraId="3D31F75E" w14:textId="77777777" w:rsidR="00DF1EE5" w:rsidRPr="00DB1F6D" w:rsidRDefault="00DF1EE5" w:rsidP="005A6C5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18,32</w:t>
            </w:r>
          </w:p>
        </w:tc>
        <w:tc>
          <w:tcPr>
            <w:tcW w:w="1201" w:type="dxa"/>
            <w:noWrap/>
            <w:hideMark/>
          </w:tcPr>
          <w:p w14:paraId="40EBAEBC" w14:textId="77777777" w:rsidR="00DF1EE5" w:rsidRPr="00DB1F6D" w:rsidRDefault="00DF1EE5" w:rsidP="005A6C5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-17,43</w:t>
            </w:r>
          </w:p>
        </w:tc>
        <w:tc>
          <w:tcPr>
            <w:tcW w:w="895" w:type="dxa"/>
            <w:noWrap/>
            <w:hideMark/>
          </w:tcPr>
          <w:p w14:paraId="2C9B371E" w14:textId="77777777" w:rsidR="00DF1EE5" w:rsidRPr="00DB1F6D" w:rsidRDefault="00DF1EE5" w:rsidP="005A6C58">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14%</w:t>
            </w:r>
          </w:p>
        </w:tc>
        <w:tc>
          <w:tcPr>
            <w:tcW w:w="1074" w:type="dxa"/>
            <w:noWrap/>
            <w:hideMark/>
          </w:tcPr>
          <w:p w14:paraId="599E450D" w14:textId="77777777" w:rsidR="00DF1EE5" w:rsidRPr="00DB1F6D" w:rsidRDefault="00DF1EE5" w:rsidP="005A6C58">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FF0000"/>
                <w:sz w:val="18"/>
                <w:szCs w:val="18"/>
                <w:lang w:val="es-UY" w:eastAsia="es-UY"/>
              </w:rPr>
              <w:t>-$ 32,02</w:t>
            </w:r>
          </w:p>
        </w:tc>
        <w:tc>
          <w:tcPr>
            <w:tcW w:w="895" w:type="dxa"/>
            <w:noWrap/>
            <w:hideMark/>
          </w:tcPr>
          <w:p w14:paraId="27CBE4AF" w14:textId="77777777" w:rsidR="00DF1EE5" w:rsidRPr="00DB1F6D" w:rsidRDefault="00DF1EE5" w:rsidP="005A6C58">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14%</w:t>
            </w:r>
          </w:p>
        </w:tc>
        <w:tc>
          <w:tcPr>
            <w:tcW w:w="985" w:type="dxa"/>
            <w:noWrap/>
            <w:hideMark/>
          </w:tcPr>
          <w:p w14:paraId="5410C2B3" w14:textId="77777777" w:rsidR="00DF1EE5" w:rsidRPr="00DB1F6D" w:rsidRDefault="00DF1EE5" w:rsidP="005A6C58">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$ 7,44</w:t>
            </w:r>
          </w:p>
        </w:tc>
        <w:tc>
          <w:tcPr>
            <w:tcW w:w="1607" w:type="dxa"/>
            <w:noWrap/>
            <w:hideMark/>
          </w:tcPr>
          <w:p w14:paraId="220A1E8D" w14:textId="77777777" w:rsidR="00DF1EE5" w:rsidRPr="00DB1F6D" w:rsidRDefault="00DF1EE5" w:rsidP="005A6C58">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r>
      <w:tr w:rsidR="00DB1F6D" w:rsidRPr="00DB1F6D" w14:paraId="1B63C022" w14:textId="77777777" w:rsidTr="00DB1F6D">
        <w:trPr>
          <w:trHeight w:val="290"/>
        </w:trPr>
        <w:tc>
          <w:tcPr>
            <w:cnfStyle w:val="001000000000" w:firstRow="0" w:lastRow="0" w:firstColumn="1" w:lastColumn="0" w:oddVBand="0" w:evenVBand="0" w:oddHBand="0" w:evenHBand="0" w:firstRowFirstColumn="0" w:firstRowLastColumn="0" w:lastRowFirstColumn="0" w:lastRowLastColumn="0"/>
            <w:tcW w:w="681" w:type="dxa"/>
            <w:noWrap/>
            <w:hideMark/>
          </w:tcPr>
          <w:p w14:paraId="13990D51" w14:textId="77777777" w:rsidR="00DF1EE5" w:rsidRPr="00DB1F6D" w:rsidRDefault="00DF1EE5" w:rsidP="005A6C58">
            <w:pPr>
              <w:spacing w:after="0" w:line="240" w:lineRule="auto"/>
              <w:jc w:val="center"/>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2021</w:t>
            </w:r>
          </w:p>
        </w:tc>
        <w:tc>
          <w:tcPr>
            <w:tcW w:w="1121" w:type="dxa"/>
            <w:noWrap/>
            <w:hideMark/>
          </w:tcPr>
          <w:p w14:paraId="71A0A793" w14:textId="77777777" w:rsidR="00DF1EE5" w:rsidRPr="00DB1F6D" w:rsidRDefault="00DF1EE5" w:rsidP="005A6C5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1,82</w:t>
            </w:r>
          </w:p>
        </w:tc>
        <w:tc>
          <w:tcPr>
            <w:tcW w:w="901" w:type="dxa"/>
            <w:noWrap/>
            <w:hideMark/>
          </w:tcPr>
          <w:p w14:paraId="3B49B9B9" w14:textId="77777777" w:rsidR="00DF1EE5" w:rsidRPr="00DB1F6D" w:rsidRDefault="00DF1EE5" w:rsidP="005A6C5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20,10</w:t>
            </w:r>
          </w:p>
        </w:tc>
        <w:tc>
          <w:tcPr>
            <w:tcW w:w="1201" w:type="dxa"/>
            <w:noWrap/>
            <w:hideMark/>
          </w:tcPr>
          <w:p w14:paraId="1666C9D9" w14:textId="77777777" w:rsidR="00DF1EE5" w:rsidRPr="00DB1F6D" w:rsidRDefault="00DF1EE5" w:rsidP="005A6C5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-18,27</w:t>
            </w:r>
          </w:p>
        </w:tc>
        <w:tc>
          <w:tcPr>
            <w:tcW w:w="895" w:type="dxa"/>
            <w:noWrap/>
            <w:hideMark/>
          </w:tcPr>
          <w:p w14:paraId="005A42EE" w14:textId="77777777" w:rsidR="00DF1EE5" w:rsidRPr="00DB1F6D" w:rsidRDefault="00DF1EE5" w:rsidP="005A6C58">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1074" w:type="dxa"/>
            <w:noWrap/>
            <w:hideMark/>
          </w:tcPr>
          <w:p w14:paraId="21C667AC" w14:textId="77777777" w:rsidR="00DF1EE5" w:rsidRPr="00DB1F6D" w:rsidRDefault="00DF1EE5" w:rsidP="005A6C58">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895" w:type="dxa"/>
            <w:noWrap/>
            <w:hideMark/>
          </w:tcPr>
          <w:p w14:paraId="538408B4" w14:textId="77777777" w:rsidR="00DF1EE5" w:rsidRPr="00DB1F6D" w:rsidRDefault="00DF1EE5" w:rsidP="005A6C58">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985" w:type="dxa"/>
            <w:noWrap/>
            <w:hideMark/>
          </w:tcPr>
          <w:p w14:paraId="0B4EB3BE" w14:textId="77777777" w:rsidR="00DF1EE5" w:rsidRPr="00DB1F6D" w:rsidRDefault="00DF1EE5" w:rsidP="005A6C58">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1607" w:type="dxa"/>
            <w:noWrap/>
            <w:hideMark/>
          </w:tcPr>
          <w:p w14:paraId="65522509" w14:textId="77777777" w:rsidR="00DF1EE5" w:rsidRPr="00DB1F6D" w:rsidRDefault="00DF1EE5" w:rsidP="005A6C58">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r>
      <w:tr w:rsidR="00DB1F6D" w:rsidRPr="00DB1F6D" w14:paraId="6A5765AA" w14:textId="77777777" w:rsidTr="00DB1F6D">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81" w:type="dxa"/>
            <w:noWrap/>
            <w:hideMark/>
          </w:tcPr>
          <w:p w14:paraId="5CCEA779" w14:textId="77777777" w:rsidR="00DF1EE5" w:rsidRPr="00DB1F6D" w:rsidRDefault="00DF1EE5" w:rsidP="005A6C58">
            <w:pPr>
              <w:spacing w:after="0" w:line="240" w:lineRule="auto"/>
              <w:jc w:val="center"/>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2022</w:t>
            </w:r>
          </w:p>
        </w:tc>
        <w:tc>
          <w:tcPr>
            <w:tcW w:w="1121" w:type="dxa"/>
            <w:noWrap/>
            <w:hideMark/>
          </w:tcPr>
          <w:p w14:paraId="7EFBC5F6" w14:textId="77777777" w:rsidR="00DF1EE5" w:rsidRPr="00DB1F6D" w:rsidRDefault="00DF1EE5" w:rsidP="005A6C5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3,31</w:t>
            </w:r>
          </w:p>
        </w:tc>
        <w:tc>
          <w:tcPr>
            <w:tcW w:w="901" w:type="dxa"/>
            <w:noWrap/>
            <w:hideMark/>
          </w:tcPr>
          <w:p w14:paraId="1BE67BFC" w14:textId="77777777" w:rsidR="00DF1EE5" w:rsidRPr="00DB1F6D" w:rsidRDefault="00DF1EE5" w:rsidP="005A6C5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2,96</w:t>
            </w:r>
          </w:p>
        </w:tc>
        <w:tc>
          <w:tcPr>
            <w:tcW w:w="1201" w:type="dxa"/>
            <w:noWrap/>
            <w:hideMark/>
          </w:tcPr>
          <w:p w14:paraId="742F31B5" w14:textId="77777777" w:rsidR="00DF1EE5" w:rsidRPr="00DB1F6D" w:rsidRDefault="00DF1EE5" w:rsidP="005A6C5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0,35</w:t>
            </w:r>
          </w:p>
        </w:tc>
        <w:tc>
          <w:tcPr>
            <w:tcW w:w="895" w:type="dxa"/>
            <w:noWrap/>
            <w:hideMark/>
          </w:tcPr>
          <w:p w14:paraId="5192F1AD" w14:textId="77777777" w:rsidR="00DF1EE5" w:rsidRPr="00DB1F6D" w:rsidRDefault="00DF1EE5" w:rsidP="005A6C58">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1074" w:type="dxa"/>
            <w:noWrap/>
            <w:hideMark/>
          </w:tcPr>
          <w:p w14:paraId="0D4E5CAE" w14:textId="77777777" w:rsidR="00DF1EE5" w:rsidRPr="00DB1F6D" w:rsidRDefault="00DF1EE5" w:rsidP="005A6C58">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895" w:type="dxa"/>
            <w:noWrap/>
            <w:hideMark/>
          </w:tcPr>
          <w:p w14:paraId="12464918" w14:textId="77777777" w:rsidR="00DF1EE5" w:rsidRPr="00DB1F6D" w:rsidRDefault="00DF1EE5" w:rsidP="005A6C58">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985" w:type="dxa"/>
            <w:noWrap/>
            <w:hideMark/>
          </w:tcPr>
          <w:p w14:paraId="2D6ED4F1" w14:textId="77777777" w:rsidR="00DF1EE5" w:rsidRPr="00DB1F6D" w:rsidRDefault="00DF1EE5" w:rsidP="005A6C58">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1607" w:type="dxa"/>
            <w:noWrap/>
            <w:hideMark/>
          </w:tcPr>
          <w:p w14:paraId="0FEBF65F" w14:textId="77777777" w:rsidR="00DF1EE5" w:rsidRPr="00DB1F6D" w:rsidRDefault="00DF1EE5" w:rsidP="005A6C58">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r>
      <w:tr w:rsidR="00DB1F6D" w:rsidRPr="00DB1F6D" w14:paraId="66134C8B" w14:textId="77777777" w:rsidTr="00DB1F6D">
        <w:trPr>
          <w:trHeight w:val="290"/>
        </w:trPr>
        <w:tc>
          <w:tcPr>
            <w:cnfStyle w:val="001000000000" w:firstRow="0" w:lastRow="0" w:firstColumn="1" w:lastColumn="0" w:oddVBand="0" w:evenVBand="0" w:oddHBand="0" w:evenHBand="0" w:firstRowFirstColumn="0" w:firstRowLastColumn="0" w:lastRowFirstColumn="0" w:lastRowLastColumn="0"/>
            <w:tcW w:w="681" w:type="dxa"/>
            <w:noWrap/>
            <w:hideMark/>
          </w:tcPr>
          <w:p w14:paraId="35E40BB7" w14:textId="77777777" w:rsidR="00DF1EE5" w:rsidRPr="00DB1F6D" w:rsidRDefault="00DF1EE5" w:rsidP="005A6C58">
            <w:pPr>
              <w:spacing w:after="0" w:line="240" w:lineRule="auto"/>
              <w:jc w:val="center"/>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2023</w:t>
            </w:r>
          </w:p>
        </w:tc>
        <w:tc>
          <w:tcPr>
            <w:tcW w:w="1121" w:type="dxa"/>
            <w:noWrap/>
            <w:hideMark/>
          </w:tcPr>
          <w:p w14:paraId="08A246F9" w14:textId="77777777" w:rsidR="00DF1EE5" w:rsidRPr="00DB1F6D" w:rsidRDefault="00DF1EE5" w:rsidP="005A6C5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6,37</w:t>
            </w:r>
          </w:p>
        </w:tc>
        <w:tc>
          <w:tcPr>
            <w:tcW w:w="901" w:type="dxa"/>
            <w:noWrap/>
            <w:hideMark/>
          </w:tcPr>
          <w:p w14:paraId="5489699D" w14:textId="77777777" w:rsidR="00DF1EE5" w:rsidRPr="00DB1F6D" w:rsidRDefault="00DF1EE5" w:rsidP="005A6C5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2,84</w:t>
            </w:r>
          </w:p>
        </w:tc>
        <w:tc>
          <w:tcPr>
            <w:tcW w:w="1201" w:type="dxa"/>
            <w:noWrap/>
            <w:hideMark/>
          </w:tcPr>
          <w:p w14:paraId="36A59DDA" w14:textId="77777777" w:rsidR="00DF1EE5" w:rsidRPr="00DB1F6D" w:rsidRDefault="00DF1EE5" w:rsidP="005A6C5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3,53</w:t>
            </w:r>
          </w:p>
        </w:tc>
        <w:tc>
          <w:tcPr>
            <w:tcW w:w="895" w:type="dxa"/>
            <w:noWrap/>
            <w:hideMark/>
          </w:tcPr>
          <w:p w14:paraId="0AA58AAB" w14:textId="77777777" w:rsidR="00DF1EE5" w:rsidRPr="00DB1F6D" w:rsidRDefault="00DF1EE5" w:rsidP="005A6C58">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1074" w:type="dxa"/>
            <w:noWrap/>
            <w:hideMark/>
          </w:tcPr>
          <w:p w14:paraId="0BC566C4" w14:textId="77777777" w:rsidR="00DF1EE5" w:rsidRPr="00DB1F6D" w:rsidRDefault="00DF1EE5" w:rsidP="005A6C58">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895" w:type="dxa"/>
            <w:noWrap/>
            <w:hideMark/>
          </w:tcPr>
          <w:p w14:paraId="2F0419DD" w14:textId="77777777" w:rsidR="00DF1EE5" w:rsidRPr="00DB1F6D" w:rsidRDefault="00DF1EE5" w:rsidP="005A6C58">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985" w:type="dxa"/>
            <w:noWrap/>
            <w:hideMark/>
          </w:tcPr>
          <w:p w14:paraId="4B60F0A7" w14:textId="77777777" w:rsidR="00DF1EE5" w:rsidRPr="00DB1F6D" w:rsidRDefault="00DF1EE5" w:rsidP="005A6C58">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1607" w:type="dxa"/>
            <w:noWrap/>
            <w:hideMark/>
          </w:tcPr>
          <w:p w14:paraId="60FD0770" w14:textId="77777777" w:rsidR="00DF1EE5" w:rsidRPr="00DB1F6D" w:rsidRDefault="00DF1EE5" w:rsidP="005A6C58">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r>
      <w:tr w:rsidR="00DB1F6D" w:rsidRPr="00DB1F6D" w14:paraId="766151AF" w14:textId="77777777" w:rsidTr="00DB1F6D">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81" w:type="dxa"/>
            <w:noWrap/>
            <w:hideMark/>
          </w:tcPr>
          <w:p w14:paraId="0D6C702D" w14:textId="77777777" w:rsidR="00DF1EE5" w:rsidRPr="00DB1F6D" w:rsidRDefault="00DF1EE5" w:rsidP="005A6C58">
            <w:pPr>
              <w:spacing w:after="0" w:line="240" w:lineRule="auto"/>
              <w:jc w:val="center"/>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2024</w:t>
            </w:r>
          </w:p>
        </w:tc>
        <w:tc>
          <w:tcPr>
            <w:tcW w:w="1121" w:type="dxa"/>
            <w:noWrap/>
            <w:hideMark/>
          </w:tcPr>
          <w:p w14:paraId="1418359C" w14:textId="77777777" w:rsidR="00DF1EE5" w:rsidRPr="00DB1F6D" w:rsidRDefault="00DF1EE5" w:rsidP="005A6C5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10,31</w:t>
            </w:r>
          </w:p>
        </w:tc>
        <w:tc>
          <w:tcPr>
            <w:tcW w:w="901" w:type="dxa"/>
            <w:noWrap/>
            <w:hideMark/>
          </w:tcPr>
          <w:p w14:paraId="7FCD4B2E" w14:textId="77777777" w:rsidR="00DF1EE5" w:rsidRPr="00DB1F6D" w:rsidRDefault="00DF1EE5" w:rsidP="005A6C5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0,00</w:t>
            </w:r>
          </w:p>
        </w:tc>
        <w:tc>
          <w:tcPr>
            <w:tcW w:w="1201" w:type="dxa"/>
            <w:noWrap/>
            <w:hideMark/>
          </w:tcPr>
          <w:p w14:paraId="01CA15AE" w14:textId="77777777" w:rsidR="00DF1EE5" w:rsidRPr="00DB1F6D" w:rsidRDefault="00DF1EE5" w:rsidP="005A6C5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10,31</w:t>
            </w:r>
          </w:p>
        </w:tc>
        <w:tc>
          <w:tcPr>
            <w:tcW w:w="895" w:type="dxa"/>
            <w:noWrap/>
            <w:hideMark/>
          </w:tcPr>
          <w:p w14:paraId="40AE7254" w14:textId="77777777" w:rsidR="00DF1EE5" w:rsidRPr="00DB1F6D" w:rsidRDefault="00DF1EE5" w:rsidP="005A6C58">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1074" w:type="dxa"/>
            <w:noWrap/>
            <w:hideMark/>
          </w:tcPr>
          <w:p w14:paraId="7F64CA3E" w14:textId="77777777" w:rsidR="00DF1EE5" w:rsidRPr="00DB1F6D" w:rsidRDefault="00DF1EE5" w:rsidP="005A6C58">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895" w:type="dxa"/>
            <w:noWrap/>
            <w:hideMark/>
          </w:tcPr>
          <w:p w14:paraId="58AFB98A" w14:textId="77777777" w:rsidR="00DF1EE5" w:rsidRPr="00DB1F6D" w:rsidRDefault="00DF1EE5" w:rsidP="005A6C58">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985" w:type="dxa"/>
            <w:noWrap/>
            <w:hideMark/>
          </w:tcPr>
          <w:p w14:paraId="686DB746" w14:textId="77777777" w:rsidR="00DF1EE5" w:rsidRPr="00DB1F6D" w:rsidRDefault="00DF1EE5" w:rsidP="005A6C58">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1607" w:type="dxa"/>
            <w:noWrap/>
            <w:hideMark/>
          </w:tcPr>
          <w:p w14:paraId="541CF7F5" w14:textId="77777777" w:rsidR="00DF1EE5" w:rsidRPr="00DB1F6D" w:rsidRDefault="00DF1EE5" w:rsidP="005A6C58">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r>
      <w:tr w:rsidR="00DB1F6D" w:rsidRPr="00DB1F6D" w14:paraId="27716CDB" w14:textId="77777777" w:rsidTr="00DB1F6D">
        <w:trPr>
          <w:trHeight w:val="290"/>
        </w:trPr>
        <w:tc>
          <w:tcPr>
            <w:cnfStyle w:val="001000000000" w:firstRow="0" w:lastRow="0" w:firstColumn="1" w:lastColumn="0" w:oddVBand="0" w:evenVBand="0" w:oddHBand="0" w:evenHBand="0" w:firstRowFirstColumn="0" w:firstRowLastColumn="0" w:lastRowFirstColumn="0" w:lastRowLastColumn="0"/>
            <w:tcW w:w="681" w:type="dxa"/>
            <w:noWrap/>
            <w:hideMark/>
          </w:tcPr>
          <w:p w14:paraId="0E87A50E" w14:textId="77777777" w:rsidR="00DF1EE5" w:rsidRPr="00DB1F6D" w:rsidRDefault="00DF1EE5" w:rsidP="005A6C58">
            <w:pPr>
              <w:spacing w:after="0" w:line="240" w:lineRule="auto"/>
              <w:jc w:val="center"/>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2025</w:t>
            </w:r>
          </w:p>
        </w:tc>
        <w:tc>
          <w:tcPr>
            <w:tcW w:w="1121" w:type="dxa"/>
            <w:noWrap/>
            <w:hideMark/>
          </w:tcPr>
          <w:p w14:paraId="04D3D4F1" w14:textId="77777777" w:rsidR="00DF1EE5" w:rsidRPr="00DB1F6D" w:rsidRDefault="00DF1EE5" w:rsidP="005A6C5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15,41</w:t>
            </w:r>
          </w:p>
        </w:tc>
        <w:tc>
          <w:tcPr>
            <w:tcW w:w="901" w:type="dxa"/>
            <w:noWrap/>
            <w:hideMark/>
          </w:tcPr>
          <w:p w14:paraId="4D9CE6A2" w14:textId="77777777" w:rsidR="00DF1EE5" w:rsidRPr="00DB1F6D" w:rsidRDefault="00DF1EE5" w:rsidP="005A6C5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0,00</w:t>
            </w:r>
          </w:p>
        </w:tc>
        <w:tc>
          <w:tcPr>
            <w:tcW w:w="1201" w:type="dxa"/>
            <w:noWrap/>
            <w:hideMark/>
          </w:tcPr>
          <w:p w14:paraId="1748C0D3" w14:textId="77777777" w:rsidR="00DF1EE5" w:rsidRPr="00DB1F6D" w:rsidRDefault="00DF1EE5" w:rsidP="005A6C5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15,41</w:t>
            </w:r>
          </w:p>
        </w:tc>
        <w:tc>
          <w:tcPr>
            <w:tcW w:w="895" w:type="dxa"/>
            <w:noWrap/>
            <w:hideMark/>
          </w:tcPr>
          <w:p w14:paraId="5D1A2EAD" w14:textId="77777777" w:rsidR="00DF1EE5" w:rsidRPr="00DB1F6D" w:rsidRDefault="00DF1EE5" w:rsidP="005A6C58">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1074" w:type="dxa"/>
            <w:noWrap/>
            <w:hideMark/>
          </w:tcPr>
          <w:p w14:paraId="507D7C63" w14:textId="77777777" w:rsidR="00DF1EE5" w:rsidRPr="00DB1F6D" w:rsidRDefault="00DF1EE5" w:rsidP="005A6C58">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895" w:type="dxa"/>
            <w:noWrap/>
            <w:hideMark/>
          </w:tcPr>
          <w:p w14:paraId="7919BE20" w14:textId="77777777" w:rsidR="00DF1EE5" w:rsidRPr="00DB1F6D" w:rsidRDefault="00DF1EE5" w:rsidP="005A6C58">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985" w:type="dxa"/>
            <w:noWrap/>
            <w:hideMark/>
          </w:tcPr>
          <w:p w14:paraId="6B9FBB7F" w14:textId="77777777" w:rsidR="00DF1EE5" w:rsidRPr="00DB1F6D" w:rsidRDefault="00DF1EE5" w:rsidP="005A6C58">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1607" w:type="dxa"/>
            <w:noWrap/>
            <w:hideMark/>
          </w:tcPr>
          <w:p w14:paraId="69E8EA4D" w14:textId="77777777" w:rsidR="00DF1EE5" w:rsidRPr="00DB1F6D" w:rsidRDefault="00DF1EE5" w:rsidP="005A6C58">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r>
      <w:tr w:rsidR="00DB1F6D" w:rsidRPr="00DB1F6D" w14:paraId="12B1FFA9" w14:textId="77777777" w:rsidTr="00DB1F6D">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681" w:type="dxa"/>
            <w:noWrap/>
            <w:hideMark/>
          </w:tcPr>
          <w:p w14:paraId="4569E214" w14:textId="77777777" w:rsidR="00DF1EE5" w:rsidRPr="00DB1F6D" w:rsidRDefault="00DF1EE5" w:rsidP="005A6C58">
            <w:pPr>
              <w:spacing w:after="0" w:line="240" w:lineRule="auto"/>
              <w:jc w:val="center"/>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2026</w:t>
            </w:r>
          </w:p>
        </w:tc>
        <w:tc>
          <w:tcPr>
            <w:tcW w:w="1121" w:type="dxa"/>
            <w:noWrap/>
            <w:hideMark/>
          </w:tcPr>
          <w:p w14:paraId="0A12EEEA" w14:textId="77777777" w:rsidR="00DF1EE5" w:rsidRPr="00DB1F6D" w:rsidRDefault="00DF1EE5" w:rsidP="005A6C5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22,07</w:t>
            </w:r>
          </w:p>
        </w:tc>
        <w:tc>
          <w:tcPr>
            <w:tcW w:w="901" w:type="dxa"/>
            <w:noWrap/>
            <w:hideMark/>
          </w:tcPr>
          <w:p w14:paraId="13642BBA" w14:textId="77777777" w:rsidR="00DF1EE5" w:rsidRPr="00DB1F6D" w:rsidRDefault="00DF1EE5" w:rsidP="005A6C5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0,00</w:t>
            </w:r>
          </w:p>
        </w:tc>
        <w:tc>
          <w:tcPr>
            <w:tcW w:w="1201" w:type="dxa"/>
            <w:noWrap/>
            <w:hideMark/>
          </w:tcPr>
          <w:p w14:paraId="04EE3233" w14:textId="77777777" w:rsidR="00DF1EE5" w:rsidRPr="00DB1F6D" w:rsidRDefault="00DF1EE5" w:rsidP="005A6C5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22,07</w:t>
            </w:r>
          </w:p>
        </w:tc>
        <w:tc>
          <w:tcPr>
            <w:tcW w:w="895" w:type="dxa"/>
            <w:noWrap/>
            <w:hideMark/>
          </w:tcPr>
          <w:p w14:paraId="410887C6" w14:textId="77777777" w:rsidR="00DF1EE5" w:rsidRPr="00DB1F6D" w:rsidRDefault="00DF1EE5" w:rsidP="005A6C58">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1074" w:type="dxa"/>
            <w:noWrap/>
            <w:hideMark/>
          </w:tcPr>
          <w:p w14:paraId="7F4D8813" w14:textId="77777777" w:rsidR="00DF1EE5" w:rsidRPr="00DB1F6D" w:rsidRDefault="00DF1EE5" w:rsidP="005A6C58">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895" w:type="dxa"/>
            <w:noWrap/>
            <w:hideMark/>
          </w:tcPr>
          <w:p w14:paraId="5C6A363D" w14:textId="77777777" w:rsidR="00DF1EE5" w:rsidRPr="00DB1F6D" w:rsidRDefault="00DF1EE5" w:rsidP="005A6C58">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985" w:type="dxa"/>
            <w:noWrap/>
            <w:hideMark/>
          </w:tcPr>
          <w:p w14:paraId="71AFAD61" w14:textId="77777777" w:rsidR="00DF1EE5" w:rsidRPr="00DB1F6D" w:rsidRDefault="00DF1EE5" w:rsidP="005A6C58">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1607" w:type="dxa"/>
            <w:noWrap/>
            <w:hideMark/>
          </w:tcPr>
          <w:p w14:paraId="7B9B5FAA" w14:textId="77777777" w:rsidR="00DF1EE5" w:rsidRPr="00DB1F6D" w:rsidRDefault="00DF1EE5" w:rsidP="005A6C58">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r>
      <w:tr w:rsidR="00DB1F6D" w:rsidRPr="00DB1F6D" w14:paraId="2C46EECA" w14:textId="77777777" w:rsidTr="00DB1F6D">
        <w:trPr>
          <w:trHeight w:val="290"/>
        </w:trPr>
        <w:tc>
          <w:tcPr>
            <w:cnfStyle w:val="001000000000" w:firstRow="0" w:lastRow="0" w:firstColumn="1" w:lastColumn="0" w:oddVBand="0" w:evenVBand="0" w:oddHBand="0" w:evenHBand="0" w:firstRowFirstColumn="0" w:firstRowLastColumn="0" w:lastRowFirstColumn="0" w:lastRowLastColumn="0"/>
            <w:tcW w:w="681" w:type="dxa"/>
            <w:noWrap/>
            <w:hideMark/>
          </w:tcPr>
          <w:p w14:paraId="51A9B675" w14:textId="77777777" w:rsidR="00DF1EE5" w:rsidRPr="00DB1F6D" w:rsidRDefault="00DF1EE5" w:rsidP="005A6C58">
            <w:pPr>
              <w:spacing w:after="0" w:line="240" w:lineRule="auto"/>
              <w:jc w:val="center"/>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2027</w:t>
            </w:r>
          </w:p>
        </w:tc>
        <w:tc>
          <w:tcPr>
            <w:tcW w:w="1121" w:type="dxa"/>
            <w:noWrap/>
            <w:hideMark/>
          </w:tcPr>
          <w:p w14:paraId="76C98BF4" w14:textId="77777777" w:rsidR="00DF1EE5" w:rsidRPr="00DB1F6D" w:rsidRDefault="00DF1EE5" w:rsidP="005A6C5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30,78</w:t>
            </w:r>
          </w:p>
        </w:tc>
        <w:tc>
          <w:tcPr>
            <w:tcW w:w="901" w:type="dxa"/>
            <w:noWrap/>
            <w:hideMark/>
          </w:tcPr>
          <w:p w14:paraId="2D0B0D99" w14:textId="77777777" w:rsidR="00DF1EE5" w:rsidRPr="00DB1F6D" w:rsidRDefault="00DF1EE5" w:rsidP="005A6C5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0,00</w:t>
            </w:r>
          </w:p>
        </w:tc>
        <w:tc>
          <w:tcPr>
            <w:tcW w:w="1201" w:type="dxa"/>
            <w:noWrap/>
            <w:hideMark/>
          </w:tcPr>
          <w:p w14:paraId="1C156719" w14:textId="77777777" w:rsidR="00DF1EE5" w:rsidRPr="00DB1F6D" w:rsidRDefault="00DF1EE5" w:rsidP="005A6C5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30,78</w:t>
            </w:r>
          </w:p>
        </w:tc>
        <w:tc>
          <w:tcPr>
            <w:tcW w:w="895" w:type="dxa"/>
            <w:noWrap/>
            <w:hideMark/>
          </w:tcPr>
          <w:p w14:paraId="7C20EC9D" w14:textId="77777777" w:rsidR="00DF1EE5" w:rsidRPr="00DB1F6D" w:rsidRDefault="00DF1EE5" w:rsidP="005A6C58">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1074" w:type="dxa"/>
            <w:noWrap/>
            <w:hideMark/>
          </w:tcPr>
          <w:p w14:paraId="16224EA1" w14:textId="77777777" w:rsidR="00DF1EE5" w:rsidRPr="00DB1F6D" w:rsidRDefault="00DF1EE5" w:rsidP="005A6C58">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895" w:type="dxa"/>
            <w:noWrap/>
            <w:hideMark/>
          </w:tcPr>
          <w:p w14:paraId="3D2F3940" w14:textId="77777777" w:rsidR="00DF1EE5" w:rsidRPr="00DB1F6D" w:rsidRDefault="00DF1EE5" w:rsidP="005A6C58">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985" w:type="dxa"/>
            <w:noWrap/>
            <w:hideMark/>
          </w:tcPr>
          <w:p w14:paraId="57B42005" w14:textId="77777777" w:rsidR="00DF1EE5" w:rsidRPr="00DB1F6D" w:rsidRDefault="00DF1EE5" w:rsidP="005A6C58">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1607" w:type="dxa"/>
            <w:noWrap/>
            <w:hideMark/>
          </w:tcPr>
          <w:p w14:paraId="343D3C81" w14:textId="77777777" w:rsidR="00DF1EE5" w:rsidRPr="00DB1F6D" w:rsidRDefault="00DF1EE5" w:rsidP="005A6C58">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r>
      <w:tr w:rsidR="00DB1F6D" w:rsidRPr="00DB1F6D" w14:paraId="13B4B2C4" w14:textId="77777777" w:rsidTr="00DB1F6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81" w:type="dxa"/>
            <w:noWrap/>
            <w:hideMark/>
          </w:tcPr>
          <w:p w14:paraId="384391A0" w14:textId="77777777" w:rsidR="00DF1EE5" w:rsidRPr="00DB1F6D" w:rsidRDefault="00DF1EE5" w:rsidP="005A6C58">
            <w:pPr>
              <w:spacing w:after="0" w:line="240" w:lineRule="auto"/>
              <w:jc w:val="center"/>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2028</w:t>
            </w:r>
          </w:p>
        </w:tc>
        <w:tc>
          <w:tcPr>
            <w:tcW w:w="1121" w:type="dxa"/>
            <w:noWrap/>
            <w:hideMark/>
          </w:tcPr>
          <w:p w14:paraId="13368397" w14:textId="77777777" w:rsidR="00DF1EE5" w:rsidRPr="00DB1F6D" w:rsidRDefault="00DF1EE5" w:rsidP="005A6C5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42,25</w:t>
            </w:r>
          </w:p>
        </w:tc>
        <w:tc>
          <w:tcPr>
            <w:tcW w:w="901" w:type="dxa"/>
            <w:noWrap/>
            <w:hideMark/>
          </w:tcPr>
          <w:p w14:paraId="2D62F0E1" w14:textId="77777777" w:rsidR="00DF1EE5" w:rsidRPr="00DB1F6D" w:rsidRDefault="00DF1EE5" w:rsidP="005A6C5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0,00</w:t>
            </w:r>
          </w:p>
        </w:tc>
        <w:tc>
          <w:tcPr>
            <w:tcW w:w="1201" w:type="dxa"/>
            <w:noWrap/>
            <w:hideMark/>
          </w:tcPr>
          <w:p w14:paraId="47BFA3FB" w14:textId="77777777" w:rsidR="00DF1EE5" w:rsidRPr="00DB1F6D" w:rsidRDefault="00DF1EE5" w:rsidP="005A6C5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42,25</w:t>
            </w:r>
          </w:p>
        </w:tc>
        <w:tc>
          <w:tcPr>
            <w:tcW w:w="895" w:type="dxa"/>
            <w:noWrap/>
            <w:hideMark/>
          </w:tcPr>
          <w:p w14:paraId="1E02AF86" w14:textId="77777777" w:rsidR="00DF1EE5" w:rsidRPr="00DB1F6D" w:rsidRDefault="00DF1EE5" w:rsidP="005A6C58">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1074" w:type="dxa"/>
            <w:noWrap/>
            <w:hideMark/>
          </w:tcPr>
          <w:p w14:paraId="68146B43" w14:textId="77777777" w:rsidR="00DF1EE5" w:rsidRPr="00DB1F6D" w:rsidRDefault="00DF1EE5" w:rsidP="005A6C58">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895" w:type="dxa"/>
            <w:noWrap/>
            <w:hideMark/>
          </w:tcPr>
          <w:p w14:paraId="7263E365" w14:textId="77777777" w:rsidR="00DF1EE5" w:rsidRPr="00DB1F6D" w:rsidRDefault="00DF1EE5" w:rsidP="005A6C58">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985" w:type="dxa"/>
            <w:noWrap/>
            <w:hideMark/>
          </w:tcPr>
          <w:p w14:paraId="7D1795C5" w14:textId="77777777" w:rsidR="00DF1EE5" w:rsidRPr="00DB1F6D" w:rsidRDefault="00DF1EE5" w:rsidP="005A6C58">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c>
          <w:tcPr>
            <w:tcW w:w="1607" w:type="dxa"/>
            <w:noWrap/>
            <w:hideMark/>
          </w:tcPr>
          <w:p w14:paraId="0CD99EFB" w14:textId="77777777" w:rsidR="00DF1EE5" w:rsidRPr="00DB1F6D" w:rsidRDefault="00DF1EE5" w:rsidP="005A6C58">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val="es-UY" w:eastAsia="es-UY"/>
              </w:rPr>
            </w:pPr>
            <w:r w:rsidRPr="00DB1F6D">
              <w:rPr>
                <w:rFonts w:ascii="Arial" w:eastAsia="Times New Roman" w:hAnsi="Arial" w:cs="Arial"/>
                <w:color w:val="000000"/>
                <w:sz w:val="18"/>
                <w:szCs w:val="18"/>
                <w:lang w:val="es-UY" w:eastAsia="es-UY"/>
              </w:rPr>
              <w:t> </w:t>
            </w:r>
          </w:p>
        </w:tc>
      </w:tr>
    </w:tbl>
    <w:p w14:paraId="79CE96EE" w14:textId="651545DB" w:rsidR="00DF1EE5" w:rsidRDefault="00DB1F6D" w:rsidP="005F5010">
      <w:pPr>
        <w:spacing w:after="0"/>
        <w:rPr>
          <w:rFonts w:ascii="Arial" w:hAnsi="Arial" w:cs="Arial"/>
          <w:lang w:val="es-UY"/>
        </w:rPr>
      </w:pPr>
      <w:r>
        <w:rPr>
          <w:rFonts w:ascii="Arial" w:hAnsi="Arial" w:cs="Arial"/>
          <w:lang w:val="es-UY"/>
        </w:rPr>
        <w:t>Fuente:</w:t>
      </w:r>
      <w:r w:rsidR="001D5C7C">
        <w:rPr>
          <w:rFonts w:ascii="Arial" w:hAnsi="Arial" w:cs="Arial"/>
          <w:lang w:val="es-UY"/>
        </w:rPr>
        <w:t xml:space="preserve"> Elaboración propia en base a simulaciones.</w:t>
      </w:r>
    </w:p>
    <w:p w14:paraId="445830F4" w14:textId="77777777" w:rsidR="00DF1EE5" w:rsidRDefault="00DF1EE5" w:rsidP="005F5010">
      <w:pPr>
        <w:spacing w:after="0"/>
        <w:rPr>
          <w:rFonts w:ascii="Arial" w:hAnsi="Arial" w:cs="Arial"/>
          <w:lang w:val="es-UY"/>
        </w:rPr>
      </w:pPr>
    </w:p>
    <w:p w14:paraId="2E73643F" w14:textId="5CD70181" w:rsidR="000C759C" w:rsidRDefault="000C759C" w:rsidP="00786FDD">
      <w:pPr>
        <w:pStyle w:val="Default"/>
        <w:spacing w:line="360" w:lineRule="auto"/>
        <w:jc w:val="both"/>
        <w:rPr>
          <w:rFonts w:ascii="Arial" w:hAnsi="Arial" w:cs="Arial"/>
          <w:sz w:val="22"/>
          <w:szCs w:val="22"/>
          <w:lang w:val="es-UY"/>
        </w:rPr>
      </w:pPr>
      <w:r>
        <w:rPr>
          <w:rFonts w:ascii="Arial" w:hAnsi="Arial" w:cs="Arial"/>
          <w:sz w:val="22"/>
          <w:szCs w:val="22"/>
          <w:lang w:val="es-UY"/>
        </w:rPr>
        <w:lastRenderedPageBreak/>
        <w:t>La Tabla N°</w:t>
      </w:r>
      <w:r w:rsidR="0029705D">
        <w:rPr>
          <w:rFonts w:ascii="Arial" w:hAnsi="Arial" w:cs="Arial"/>
          <w:sz w:val="22"/>
          <w:szCs w:val="22"/>
          <w:lang w:val="es-UY"/>
        </w:rPr>
        <w:t>8</w:t>
      </w:r>
      <w:r>
        <w:rPr>
          <w:rFonts w:ascii="Arial" w:hAnsi="Arial" w:cs="Arial"/>
          <w:sz w:val="22"/>
          <w:szCs w:val="22"/>
          <w:lang w:val="es-UY"/>
        </w:rPr>
        <w:t xml:space="preserve"> deja en evidencia que el </w:t>
      </w:r>
      <w:r w:rsidR="003A41EB">
        <w:rPr>
          <w:rFonts w:ascii="Arial" w:hAnsi="Arial" w:cs="Arial"/>
          <w:sz w:val="22"/>
          <w:szCs w:val="22"/>
          <w:lang w:val="es-UY"/>
        </w:rPr>
        <w:t>programa</w:t>
      </w:r>
      <w:r>
        <w:rPr>
          <w:rFonts w:ascii="Arial" w:hAnsi="Arial" w:cs="Arial"/>
          <w:sz w:val="22"/>
          <w:szCs w:val="22"/>
          <w:lang w:val="es-UY"/>
        </w:rPr>
        <w:t xml:space="preserve"> es rentable</w:t>
      </w:r>
      <w:r w:rsidR="005B2B25">
        <w:rPr>
          <w:rFonts w:ascii="Arial" w:hAnsi="Arial" w:cs="Arial"/>
          <w:sz w:val="22"/>
          <w:szCs w:val="22"/>
          <w:lang w:val="es-UY"/>
        </w:rPr>
        <w:t xml:space="preserve"> en el mediano plazo,</w:t>
      </w:r>
      <w:r>
        <w:rPr>
          <w:rFonts w:ascii="Arial" w:hAnsi="Arial" w:cs="Arial"/>
          <w:sz w:val="22"/>
          <w:szCs w:val="22"/>
          <w:lang w:val="es-UY"/>
        </w:rPr>
        <w:t xml:space="preserve"> generando exportaciones adicionales en bienes y en servicios de más de </w:t>
      </w:r>
      <w:r w:rsidR="005B2B25">
        <w:rPr>
          <w:rFonts w:ascii="Arial" w:hAnsi="Arial" w:cs="Arial"/>
          <w:sz w:val="22"/>
          <w:szCs w:val="22"/>
          <w:lang w:val="es-UY"/>
        </w:rPr>
        <w:t>2</w:t>
      </w:r>
      <w:r>
        <w:rPr>
          <w:rFonts w:ascii="Arial" w:hAnsi="Arial" w:cs="Arial"/>
          <w:sz w:val="22"/>
          <w:szCs w:val="22"/>
          <w:lang w:val="es-UY"/>
        </w:rPr>
        <w:t>0 millones de dólares anuales a</w:t>
      </w:r>
      <w:r w:rsidR="00DF1EE5">
        <w:rPr>
          <w:rFonts w:ascii="Arial" w:hAnsi="Arial" w:cs="Arial"/>
          <w:sz w:val="22"/>
          <w:szCs w:val="22"/>
          <w:lang w:val="es-UY"/>
        </w:rPr>
        <w:t xml:space="preserve"> mediano plazo y más de 40 millones a</w:t>
      </w:r>
      <w:r>
        <w:rPr>
          <w:rFonts w:ascii="Arial" w:hAnsi="Arial" w:cs="Arial"/>
          <w:sz w:val="22"/>
          <w:szCs w:val="22"/>
          <w:lang w:val="es-UY"/>
        </w:rPr>
        <w:t xml:space="preserve"> final del período. Adicionalmente</w:t>
      </w:r>
      <w:r w:rsidR="00831993">
        <w:rPr>
          <w:rFonts w:ascii="Arial" w:hAnsi="Arial" w:cs="Arial"/>
          <w:sz w:val="22"/>
          <w:szCs w:val="22"/>
          <w:lang w:val="es-UY"/>
        </w:rPr>
        <w:t>,</w:t>
      </w:r>
      <w:r>
        <w:rPr>
          <w:rFonts w:ascii="Arial" w:hAnsi="Arial" w:cs="Arial"/>
          <w:sz w:val="22"/>
          <w:szCs w:val="22"/>
          <w:lang w:val="es-UY"/>
        </w:rPr>
        <w:t xml:space="preserve"> el programa tiene un valor actual neto positivo, mayor a </w:t>
      </w:r>
      <w:r w:rsidR="00DF1EE5">
        <w:rPr>
          <w:rFonts w:ascii="Arial" w:hAnsi="Arial" w:cs="Arial"/>
          <w:sz w:val="22"/>
          <w:szCs w:val="22"/>
          <w:lang w:val="es-UY"/>
        </w:rPr>
        <w:t>7</w:t>
      </w:r>
      <w:r w:rsidR="001D5C7C">
        <w:rPr>
          <w:rFonts w:ascii="Arial" w:hAnsi="Arial" w:cs="Arial"/>
          <w:sz w:val="22"/>
          <w:szCs w:val="22"/>
          <w:lang w:val="es-UY"/>
        </w:rPr>
        <w:t xml:space="preserve"> </w:t>
      </w:r>
      <w:r>
        <w:rPr>
          <w:rFonts w:ascii="Arial" w:hAnsi="Arial" w:cs="Arial"/>
          <w:sz w:val="22"/>
          <w:szCs w:val="22"/>
          <w:lang w:val="es-UY"/>
        </w:rPr>
        <w:t xml:space="preserve">millones de dólares en el escenario más exigente, y de </w:t>
      </w:r>
      <w:r w:rsidR="005B2B25">
        <w:rPr>
          <w:rFonts w:ascii="Arial" w:hAnsi="Arial" w:cs="Arial"/>
          <w:sz w:val="22"/>
          <w:szCs w:val="22"/>
          <w:lang w:val="es-UY"/>
        </w:rPr>
        <w:t xml:space="preserve">algo más de </w:t>
      </w:r>
      <w:r w:rsidR="00DF1EE5">
        <w:rPr>
          <w:rFonts w:ascii="Arial" w:hAnsi="Arial" w:cs="Arial"/>
          <w:sz w:val="22"/>
          <w:szCs w:val="22"/>
          <w:lang w:val="es-UY"/>
        </w:rPr>
        <w:t>19</w:t>
      </w:r>
      <w:r w:rsidR="005B2B25">
        <w:rPr>
          <w:rFonts w:ascii="Arial" w:hAnsi="Arial" w:cs="Arial"/>
          <w:sz w:val="22"/>
          <w:szCs w:val="22"/>
          <w:lang w:val="es-UY"/>
        </w:rPr>
        <w:t xml:space="preserve"> millones </w:t>
      </w:r>
      <w:r>
        <w:rPr>
          <w:rFonts w:ascii="Arial" w:hAnsi="Arial" w:cs="Arial"/>
          <w:sz w:val="22"/>
          <w:szCs w:val="22"/>
          <w:lang w:val="es-UY"/>
        </w:rPr>
        <w:t xml:space="preserve">de dólares en el escenario más generoso. La tasa de retorno de la inversión es de </w:t>
      </w:r>
      <w:r w:rsidR="00DF1EE5">
        <w:rPr>
          <w:rFonts w:ascii="Arial" w:hAnsi="Arial" w:cs="Arial"/>
          <w:sz w:val="22"/>
          <w:szCs w:val="22"/>
          <w:lang w:val="es-UY"/>
        </w:rPr>
        <w:t>1</w:t>
      </w:r>
      <w:r>
        <w:rPr>
          <w:rFonts w:ascii="Arial" w:hAnsi="Arial" w:cs="Arial"/>
          <w:sz w:val="22"/>
          <w:szCs w:val="22"/>
          <w:lang w:val="es-UY"/>
        </w:rPr>
        <w:t>8</w:t>
      </w:r>
      <w:r w:rsidR="007844DC">
        <w:rPr>
          <w:rFonts w:ascii="Arial" w:hAnsi="Arial" w:cs="Arial"/>
          <w:sz w:val="22"/>
          <w:szCs w:val="22"/>
          <w:lang w:val="es-UY"/>
        </w:rPr>
        <w:t>%, lo que muestra que es una inversión rentable y atractiva.</w:t>
      </w:r>
      <w:r w:rsidR="00FB2AA2">
        <w:rPr>
          <w:rFonts w:ascii="Arial" w:hAnsi="Arial" w:cs="Arial"/>
          <w:sz w:val="22"/>
          <w:szCs w:val="22"/>
          <w:lang w:val="es-UY"/>
        </w:rPr>
        <w:t xml:space="preserve"> </w:t>
      </w:r>
    </w:p>
    <w:p w14:paraId="745E6C7A" w14:textId="77777777" w:rsidR="00AC1968" w:rsidRDefault="00AC1968" w:rsidP="00786FDD">
      <w:pPr>
        <w:pStyle w:val="Default"/>
        <w:spacing w:line="360" w:lineRule="auto"/>
        <w:jc w:val="both"/>
        <w:rPr>
          <w:rFonts w:ascii="Arial" w:hAnsi="Arial" w:cs="Arial"/>
          <w:sz w:val="22"/>
          <w:szCs w:val="22"/>
          <w:lang w:val="es-UY"/>
        </w:rPr>
      </w:pPr>
    </w:p>
    <w:p w14:paraId="03DB33D7" w14:textId="77777777" w:rsidR="007844DC" w:rsidRDefault="007844DC" w:rsidP="00DB1F6D">
      <w:pPr>
        <w:pStyle w:val="Heading1"/>
        <w:spacing w:before="0"/>
        <w:rPr>
          <w:lang w:val="es-UY"/>
        </w:rPr>
      </w:pPr>
      <w:bookmarkStart w:id="7" w:name="_Toc525296054"/>
      <w:r>
        <w:rPr>
          <w:lang w:val="es-UY"/>
        </w:rPr>
        <w:t>VI</w:t>
      </w:r>
      <w:r>
        <w:rPr>
          <w:lang w:val="es-UY"/>
        </w:rPr>
        <w:tab/>
        <w:t>Análisis de Sensibilidad</w:t>
      </w:r>
      <w:bookmarkEnd w:id="7"/>
    </w:p>
    <w:p w14:paraId="0B6080D2" w14:textId="77777777" w:rsidR="007844DC" w:rsidRDefault="007844DC" w:rsidP="007844DC">
      <w:pPr>
        <w:rPr>
          <w:rFonts w:ascii="Arial" w:hAnsi="Arial" w:cs="Arial"/>
          <w:lang w:val="es-UY"/>
        </w:rPr>
      </w:pPr>
    </w:p>
    <w:p w14:paraId="103AB73B" w14:textId="61C61868" w:rsidR="00A72978" w:rsidRDefault="00A72978" w:rsidP="00BB17F3">
      <w:pPr>
        <w:pStyle w:val="Default"/>
        <w:spacing w:line="360" w:lineRule="auto"/>
        <w:jc w:val="both"/>
        <w:rPr>
          <w:rFonts w:ascii="Arial" w:hAnsi="Arial" w:cs="Arial"/>
          <w:sz w:val="22"/>
          <w:szCs w:val="22"/>
          <w:lang w:val="es-UY"/>
        </w:rPr>
      </w:pPr>
      <w:r w:rsidRPr="00BB17F3">
        <w:rPr>
          <w:rFonts w:ascii="Arial" w:hAnsi="Arial" w:cs="Arial"/>
          <w:sz w:val="22"/>
          <w:szCs w:val="22"/>
          <w:lang w:val="es-UY"/>
        </w:rPr>
        <w:t xml:space="preserve">A los efectos de analizar la sensibilidad del </w:t>
      </w:r>
      <w:r w:rsidR="003A41EB">
        <w:rPr>
          <w:rFonts w:ascii="Arial" w:hAnsi="Arial" w:cs="Arial"/>
          <w:sz w:val="22"/>
          <w:szCs w:val="22"/>
          <w:lang w:val="es-UY"/>
        </w:rPr>
        <w:t>programa</w:t>
      </w:r>
      <w:r w:rsidRPr="00BB17F3">
        <w:rPr>
          <w:rFonts w:ascii="Arial" w:hAnsi="Arial" w:cs="Arial"/>
          <w:sz w:val="22"/>
          <w:szCs w:val="22"/>
          <w:lang w:val="es-UY"/>
        </w:rPr>
        <w:t>, se supuso una evolución más conservadora en lo que respecta tanto a la evolución de la tasa de crecimiento de las exportaciones como a la</w:t>
      </w:r>
      <w:r w:rsidR="00FB2AA2">
        <w:rPr>
          <w:rFonts w:ascii="Arial" w:hAnsi="Arial" w:cs="Arial"/>
          <w:sz w:val="22"/>
          <w:szCs w:val="22"/>
          <w:lang w:val="es-UY"/>
        </w:rPr>
        <w:t xml:space="preserve"> evolución del turismo</w:t>
      </w:r>
      <w:r w:rsidRPr="00BB17F3">
        <w:rPr>
          <w:rFonts w:ascii="Arial" w:hAnsi="Arial" w:cs="Arial"/>
          <w:sz w:val="22"/>
          <w:szCs w:val="22"/>
          <w:lang w:val="es-UY"/>
        </w:rPr>
        <w:t>. A continuación</w:t>
      </w:r>
      <w:r w:rsidR="005F5010">
        <w:rPr>
          <w:rFonts w:ascii="Arial" w:hAnsi="Arial" w:cs="Arial"/>
          <w:sz w:val="22"/>
          <w:szCs w:val="22"/>
          <w:lang w:val="es-UY"/>
        </w:rPr>
        <w:t>,</w:t>
      </w:r>
      <w:r w:rsidRPr="00BB17F3">
        <w:rPr>
          <w:rFonts w:ascii="Arial" w:hAnsi="Arial" w:cs="Arial"/>
          <w:sz w:val="22"/>
          <w:szCs w:val="22"/>
          <w:lang w:val="es-UY"/>
        </w:rPr>
        <w:t xml:space="preserve"> se presentan los resultados obtenidos.</w:t>
      </w:r>
    </w:p>
    <w:p w14:paraId="68DDEB5E" w14:textId="77777777" w:rsidR="00FB2AA2" w:rsidRPr="00BB17F3" w:rsidRDefault="00FB2AA2" w:rsidP="00BB17F3">
      <w:pPr>
        <w:pStyle w:val="Default"/>
        <w:spacing w:line="360" w:lineRule="auto"/>
        <w:jc w:val="both"/>
        <w:rPr>
          <w:rFonts w:ascii="Arial" w:hAnsi="Arial" w:cs="Arial"/>
          <w:sz w:val="22"/>
          <w:szCs w:val="22"/>
          <w:lang w:val="es-UY"/>
        </w:rPr>
      </w:pPr>
    </w:p>
    <w:p w14:paraId="37941C17" w14:textId="1D221F97" w:rsidR="00A72978" w:rsidRDefault="00A72978" w:rsidP="00A72978">
      <w:pPr>
        <w:tabs>
          <w:tab w:val="left" w:pos="3850"/>
        </w:tabs>
        <w:spacing w:after="0" w:line="360" w:lineRule="auto"/>
        <w:jc w:val="both"/>
        <w:rPr>
          <w:rFonts w:ascii="Arial" w:hAnsi="Arial" w:cs="Arial"/>
          <w:lang w:val="es-ES"/>
        </w:rPr>
      </w:pPr>
      <w:r>
        <w:rPr>
          <w:rFonts w:ascii="Arial" w:hAnsi="Arial" w:cs="Arial"/>
          <w:lang w:val="es-ES"/>
        </w:rPr>
        <w:t>Tabla N°</w:t>
      </w:r>
      <w:r w:rsidR="0029705D">
        <w:rPr>
          <w:rFonts w:ascii="Arial" w:hAnsi="Arial" w:cs="Arial"/>
          <w:lang w:val="es-ES"/>
        </w:rPr>
        <w:t>9</w:t>
      </w:r>
      <w:r w:rsidR="001D5C7C">
        <w:rPr>
          <w:rFonts w:ascii="Arial" w:hAnsi="Arial" w:cs="Arial"/>
          <w:lang w:val="es-ES"/>
        </w:rPr>
        <w:t>.</w:t>
      </w:r>
      <w:r>
        <w:rPr>
          <w:rFonts w:ascii="Arial" w:hAnsi="Arial" w:cs="Arial"/>
          <w:lang w:val="es-ES"/>
        </w:rPr>
        <w:t xml:space="preserve"> Tasas de Variación de las exportaciones previstas en el </w:t>
      </w:r>
      <w:r w:rsidR="00831993">
        <w:rPr>
          <w:rFonts w:ascii="Arial" w:hAnsi="Arial" w:cs="Arial"/>
          <w:lang w:val="es-ES"/>
        </w:rPr>
        <w:t>a</w:t>
      </w:r>
      <w:r>
        <w:rPr>
          <w:rFonts w:ascii="Arial" w:hAnsi="Arial" w:cs="Arial"/>
          <w:lang w:val="es-ES"/>
        </w:rPr>
        <w:t>cuerdo con el FMI y para la ejecución del presente programa (en %)</w:t>
      </w:r>
      <w:r w:rsidR="00321F23">
        <w:rPr>
          <w:rFonts w:ascii="Arial" w:hAnsi="Arial" w:cs="Arial"/>
          <w:lang w:val="es-ES"/>
        </w:rPr>
        <w:t>.</w:t>
      </w:r>
    </w:p>
    <w:tbl>
      <w:tblPr>
        <w:tblStyle w:val="GridTable2-Accent1"/>
        <w:tblW w:w="9244" w:type="dxa"/>
        <w:tblLook w:val="04A0" w:firstRow="1" w:lastRow="0" w:firstColumn="1" w:lastColumn="0" w:noHBand="0" w:noVBand="1"/>
      </w:tblPr>
      <w:tblGrid>
        <w:gridCol w:w="1800"/>
        <w:gridCol w:w="1008"/>
        <w:gridCol w:w="1008"/>
        <w:gridCol w:w="1008"/>
        <w:gridCol w:w="1008"/>
        <w:gridCol w:w="1008"/>
        <w:gridCol w:w="1008"/>
        <w:gridCol w:w="1396"/>
      </w:tblGrid>
      <w:tr w:rsidR="00A72978" w:rsidRPr="001D5C7C" w14:paraId="3BCEFC2B" w14:textId="77777777" w:rsidTr="00FF451E">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48066709" w14:textId="77777777" w:rsidR="00A72978" w:rsidRPr="001D5C7C" w:rsidRDefault="00A72978" w:rsidP="006F1CFD">
            <w:pPr>
              <w:spacing w:after="0" w:line="240" w:lineRule="auto"/>
              <w:jc w:val="center"/>
              <w:rPr>
                <w:rFonts w:eastAsia="Times New Roman"/>
                <w:color w:val="000000"/>
                <w:sz w:val="20"/>
                <w:szCs w:val="20"/>
                <w:lang w:val="es-UY" w:eastAsia="es-UY"/>
              </w:rPr>
            </w:pPr>
            <w:r w:rsidRPr="001D5C7C">
              <w:rPr>
                <w:rFonts w:eastAsia="Times New Roman"/>
                <w:color w:val="000000"/>
                <w:sz w:val="20"/>
                <w:szCs w:val="20"/>
                <w:lang w:val="es-UY" w:eastAsia="es-UY"/>
              </w:rPr>
              <w:t> </w:t>
            </w:r>
          </w:p>
        </w:tc>
        <w:tc>
          <w:tcPr>
            <w:tcW w:w="1008" w:type="dxa"/>
            <w:hideMark/>
          </w:tcPr>
          <w:p w14:paraId="38ABA574" w14:textId="77777777" w:rsidR="00A72978" w:rsidRPr="001D5C7C" w:rsidRDefault="00A72978" w:rsidP="006F1CF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1D5C7C">
              <w:rPr>
                <w:rFonts w:ascii="Arial" w:eastAsia="Times New Roman" w:hAnsi="Arial" w:cs="Arial"/>
                <w:color w:val="2C2825"/>
                <w:sz w:val="20"/>
                <w:szCs w:val="20"/>
                <w:lang w:val="es-UY" w:eastAsia="es-UY"/>
              </w:rPr>
              <w:t>2017</w:t>
            </w:r>
          </w:p>
        </w:tc>
        <w:tc>
          <w:tcPr>
            <w:tcW w:w="1008" w:type="dxa"/>
            <w:hideMark/>
          </w:tcPr>
          <w:p w14:paraId="2BF71D2C" w14:textId="77777777" w:rsidR="00A72978" w:rsidRPr="001D5C7C" w:rsidRDefault="00A72978" w:rsidP="006F1CF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1D5C7C">
              <w:rPr>
                <w:rFonts w:ascii="Arial" w:eastAsia="Times New Roman" w:hAnsi="Arial" w:cs="Arial"/>
                <w:color w:val="2C2825"/>
                <w:sz w:val="20"/>
                <w:szCs w:val="20"/>
                <w:lang w:val="es-UY" w:eastAsia="es-UY"/>
              </w:rPr>
              <w:t>2018</w:t>
            </w:r>
          </w:p>
        </w:tc>
        <w:tc>
          <w:tcPr>
            <w:tcW w:w="1008" w:type="dxa"/>
            <w:hideMark/>
          </w:tcPr>
          <w:p w14:paraId="4226E625" w14:textId="77777777" w:rsidR="00A72978" w:rsidRPr="001D5C7C" w:rsidRDefault="00A72978" w:rsidP="006F1CF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1D5C7C">
              <w:rPr>
                <w:rFonts w:ascii="Arial" w:eastAsia="Times New Roman" w:hAnsi="Arial" w:cs="Arial"/>
                <w:color w:val="2C2825"/>
                <w:sz w:val="20"/>
                <w:szCs w:val="20"/>
                <w:lang w:val="es-UY" w:eastAsia="es-UY"/>
              </w:rPr>
              <w:t>2019</w:t>
            </w:r>
          </w:p>
        </w:tc>
        <w:tc>
          <w:tcPr>
            <w:tcW w:w="1008" w:type="dxa"/>
            <w:hideMark/>
          </w:tcPr>
          <w:p w14:paraId="6957E604" w14:textId="77777777" w:rsidR="00A72978" w:rsidRPr="001D5C7C" w:rsidRDefault="00A72978" w:rsidP="006F1CF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1D5C7C">
              <w:rPr>
                <w:rFonts w:ascii="Arial" w:eastAsia="Times New Roman" w:hAnsi="Arial" w:cs="Arial"/>
                <w:color w:val="2C2825"/>
                <w:sz w:val="20"/>
                <w:szCs w:val="20"/>
                <w:lang w:val="es-UY" w:eastAsia="es-UY"/>
              </w:rPr>
              <w:t>2020</w:t>
            </w:r>
          </w:p>
        </w:tc>
        <w:tc>
          <w:tcPr>
            <w:tcW w:w="1008" w:type="dxa"/>
            <w:hideMark/>
          </w:tcPr>
          <w:p w14:paraId="6C2019B7" w14:textId="77777777" w:rsidR="00A72978" w:rsidRPr="001D5C7C" w:rsidRDefault="00A72978" w:rsidP="006F1CF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1D5C7C">
              <w:rPr>
                <w:rFonts w:ascii="Arial" w:eastAsia="Times New Roman" w:hAnsi="Arial" w:cs="Arial"/>
                <w:color w:val="2C2825"/>
                <w:sz w:val="20"/>
                <w:szCs w:val="20"/>
                <w:lang w:val="es-UY" w:eastAsia="es-UY"/>
              </w:rPr>
              <w:t>2021</w:t>
            </w:r>
          </w:p>
        </w:tc>
        <w:tc>
          <w:tcPr>
            <w:tcW w:w="1008" w:type="dxa"/>
            <w:hideMark/>
          </w:tcPr>
          <w:p w14:paraId="268781C2" w14:textId="77777777" w:rsidR="00A72978" w:rsidRPr="001D5C7C" w:rsidRDefault="00A72978" w:rsidP="006F1CF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1D5C7C">
              <w:rPr>
                <w:rFonts w:ascii="Arial" w:eastAsia="Times New Roman" w:hAnsi="Arial" w:cs="Arial"/>
                <w:color w:val="2C2825"/>
                <w:sz w:val="20"/>
                <w:szCs w:val="20"/>
                <w:lang w:val="es-UY" w:eastAsia="es-UY"/>
              </w:rPr>
              <w:t>2022</w:t>
            </w:r>
          </w:p>
        </w:tc>
        <w:tc>
          <w:tcPr>
            <w:tcW w:w="1396" w:type="dxa"/>
            <w:hideMark/>
          </w:tcPr>
          <w:p w14:paraId="3789C81E" w14:textId="501C0FBB" w:rsidR="00A72978" w:rsidRPr="001D5C7C" w:rsidRDefault="00A72978" w:rsidP="006F1CF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1D5C7C">
              <w:rPr>
                <w:rFonts w:ascii="Arial" w:eastAsia="Times New Roman" w:hAnsi="Arial" w:cs="Arial"/>
                <w:color w:val="2C2825"/>
                <w:sz w:val="20"/>
                <w:szCs w:val="20"/>
                <w:lang w:val="es-UY" w:eastAsia="es-UY"/>
              </w:rPr>
              <w:t>2023</w:t>
            </w:r>
            <w:r w:rsidR="00FB2AA2" w:rsidRPr="001D5C7C">
              <w:rPr>
                <w:rFonts w:ascii="Arial" w:eastAsia="Times New Roman" w:hAnsi="Arial" w:cs="Arial"/>
                <w:color w:val="2C2825"/>
                <w:sz w:val="20"/>
                <w:szCs w:val="20"/>
                <w:lang w:val="es-UY" w:eastAsia="es-UY"/>
              </w:rPr>
              <w:t>-2028</w:t>
            </w:r>
          </w:p>
        </w:tc>
      </w:tr>
      <w:tr w:rsidR="00A72978" w:rsidRPr="001D5C7C" w14:paraId="6A212FF5" w14:textId="77777777" w:rsidTr="00FF451E">
        <w:trPr>
          <w:cnfStyle w:val="000000100000" w:firstRow="0" w:lastRow="0" w:firstColumn="0" w:lastColumn="0" w:oddVBand="0" w:evenVBand="0" w:oddHBand="1" w:evenHBand="0" w:firstRowFirstColumn="0" w:firstRowLastColumn="0" w:lastRowFirstColumn="0" w:lastRowLastColumn="0"/>
          <w:trHeight w:val="840"/>
        </w:trPr>
        <w:tc>
          <w:tcPr>
            <w:cnfStyle w:val="001000000000" w:firstRow="0" w:lastRow="0" w:firstColumn="1" w:lastColumn="0" w:oddVBand="0" w:evenVBand="0" w:oddHBand="0" w:evenHBand="0" w:firstRowFirstColumn="0" w:firstRowLastColumn="0" w:lastRowFirstColumn="0" w:lastRowLastColumn="0"/>
            <w:tcW w:w="1800" w:type="dxa"/>
            <w:vAlign w:val="center"/>
            <w:hideMark/>
          </w:tcPr>
          <w:p w14:paraId="0EACCC39" w14:textId="2F8DBF29" w:rsidR="00A72978" w:rsidRPr="001D5C7C" w:rsidRDefault="00A72978" w:rsidP="00FF451E">
            <w:pPr>
              <w:spacing w:after="0" w:line="240" w:lineRule="auto"/>
              <w:rPr>
                <w:rFonts w:ascii="Arial" w:eastAsia="Times New Roman" w:hAnsi="Arial" w:cs="Arial"/>
                <w:color w:val="2C2825"/>
                <w:sz w:val="20"/>
                <w:szCs w:val="20"/>
                <w:lang w:val="es-UY" w:eastAsia="es-UY"/>
              </w:rPr>
            </w:pPr>
            <w:r w:rsidRPr="001D5C7C">
              <w:rPr>
                <w:rFonts w:ascii="Arial" w:eastAsia="Times New Roman" w:hAnsi="Arial" w:cs="Arial"/>
                <w:color w:val="2C2825"/>
                <w:sz w:val="20"/>
                <w:szCs w:val="20"/>
                <w:lang w:val="es-UY" w:eastAsia="es-UY"/>
              </w:rPr>
              <w:t>Export</w:t>
            </w:r>
            <w:r w:rsidR="00A6444E">
              <w:rPr>
                <w:rFonts w:ascii="Arial" w:eastAsia="Times New Roman" w:hAnsi="Arial" w:cs="Arial"/>
                <w:color w:val="2C2825"/>
                <w:sz w:val="20"/>
                <w:szCs w:val="20"/>
                <w:lang w:val="es-UY" w:eastAsia="es-UY"/>
              </w:rPr>
              <w:t>aciones</w:t>
            </w:r>
            <w:r w:rsidRPr="001D5C7C">
              <w:rPr>
                <w:rFonts w:ascii="Arial" w:eastAsia="Times New Roman" w:hAnsi="Arial" w:cs="Arial"/>
                <w:color w:val="2C2825"/>
                <w:sz w:val="20"/>
                <w:szCs w:val="20"/>
                <w:lang w:val="es-UY" w:eastAsia="es-UY"/>
              </w:rPr>
              <w:t xml:space="preserve"> (Programa con FMI)</w:t>
            </w:r>
          </w:p>
        </w:tc>
        <w:tc>
          <w:tcPr>
            <w:tcW w:w="1008" w:type="dxa"/>
            <w:vAlign w:val="center"/>
            <w:hideMark/>
          </w:tcPr>
          <w:p w14:paraId="16236EF1" w14:textId="77777777" w:rsidR="00A72978" w:rsidRPr="001D5C7C" w:rsidRDefault="00A72978" w:rsidP="00FF451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2C2825"/>
                <w:sz w:val="20"/>
                <w:szCs w:val="20"/>
                <w:lang w:val="es-UY" w:eastAsia="es-UY"/>
              </w:rPr>
            </w:pPr>
            <w:r w:rsidRPr="001D5C7C">
              <w:rPr>
                <w:rFonts w:ascii="Arial" w:eastAsia="Times New Roman" w:hAnsi="Arial" w:cs="Arial"/>
                <w:color w:val="2C2825"/>
                <w:sz w:val="20"/>
                <w:szCs w:val="20"/>
                <w:lang w:val="es-UY" w:eastAsia="es-UY"/>
              </w:rPr>
              <w:t>0.4</w:t>
            </w:r>
          </w:p>
        </w:tc>
        <w:tc>
          <w:tcPr>
            <w:tcW w:w="1008" w:type="dxa"/>
            <w:vAlign w:val="center"/>
            <w:hideMark/>
          </w:tcPr>
          <w:p w14:paraId="6863CAEC" w14:textId="77777777" w:rsidR="00A72978" w:rsidRPr="001D5C7C" w:rsidRDefault="00A72978" w:rsidP="00FF451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2C2825"/>
                <w:sz w:val="20"/>
                <w:szCs w:val="20"/>
                <w:lang w:val="es-UY" w:eastAsia="es-UY"/>
              </w:rPr>
            </w:pPr>
            <w:r w:rsidRPr="001D5C7C">
              <w:rPr>
                <w:rFonts w:ascii="Arial" w:eastAsia="Times New Roman" w:hAnsi="Arial" w:cs="Arial"/>
                <w:color w:val="2C2825"/>
                <w:sz w:val="20"/>
                <w:szCs w:val="20"/>
                <w:lang w:val="es-UY" w:eastAsia="es-UY"/>
              </w:rPr>
              <w:t>5.6</w:t>
            </w:r>
          </w:p>
        </w:tc>
        <w:tc>
          <w:tcPr>
            <w:tcW w:w="1008" w:type="dxa"/>
            <w:vAlign w:val="center"/>
            <w:hideMark/>
          </w:tcPr>
          <w:p w14:paraId="576CA27D" w14:textId="77777777" w:rsidR="00A72978" w:rsidRPr="001D5C7C" w:rsidRDefault="00A72978" w:rsidP="00FF451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2C2825"/>
                <w:sz w:val="20"/>
                <w:szCs w:val="20"/>
                <w:lang w:val="es-UY" w:eastAsia="es-UY"/>
              </w:rPr>
            </w:pPr>
            <w:r w:rsidRPr="001D5C7C">
              <w:rPr>
                <w:rFonts w:ascii="Arial" w:eastAsia="Times New Roman" w:hAnsi="Arial" w:cs="Arial"/>
                <w:color w:val="2C2825"/>
                <w:sz w:val="20"/>
                <w:szCs w:val="20"/>
                <w:lang w:val="es-UY" w:eastAsia="es-UY"/>
              </w:rPr>
              <w:t>6.8</w:t>
            </w:r>
          </w:p>
        </w:tc>
        <w:tc>
          <w:tcPr>
            <w:tcW w:w="1008" w:type="dxa"/>
            <w:vAlign w:val="center"/>
            <w:hideMark/>
          </w:tcPr>
          <w:p w14:paraId="7DA27EAE" w14:textId="77777777" w:rsidR="00A72978" w:rsidRPr="001D5C7C" w:rsidRDefault="00A72978" w:rsidP="00FF451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2C2825"/>
                <w:sz w:val="20"/>
                <w:szCs w:val="20"/>
                <w:lang w:val="es-UY" w:eastAsia="es-UY"/>
              </w:rPr>
            </w:pPr>
            <w:r w:rsidRPr="001D5C7C">
              <w:rPr>
                <w:rFonts w:ascii="Arial" w:eastAsia="Times New Roman" w:hAnsi="Arial" w:cs="Arial"/>
                <w:color w:val="2C2825"/>
                <w:sz w:val="20"/>
                <w:szCs w:val="20"/>
                <w:lang w:val="es-UY" w:eastAsia="es-UY"/>
              </w:rPr>
              <w:t>5.4</w:t>
            </w:r>
          </w:p>
        </w:tc>
        <w:tc>
          <w:tcPr>
            <w:tcW w:w="1008" w:type="dxa"/>
            <w:vAlign w:val="center"/>
            <w:hideMark/>
          </w:tcPr>
          <w:p w14:paraId="5DE2E147" w14:textId="77777777" w:rsidR="00A72978" w:rsidRPr="001D5C7C" w:rsidRDefault="00A72978" w:rsidP="00FF451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2C2825"/>
                <w:sz w:val="20"/>
                <w:szCs w:val="20"/>
                <w:lang w:val="es-UY" w:eastAsia="es-UY"/>
              </w:rPr>
            </w:pPr>
            <w:r w:rsidRPr="001D5C7C">
              <w:rPr>
                <w:rFonts w:ascii="Arial" w:eastAsia="Times New Roman" w:hAnsi="Arial" w:cs="Arial"/>
                <w:color w:val="2C2825"/>
                <w:sz w:val="20"/>
                <w:szCs w:val="20"/>
                <w:lang w:val="es-UY" w:eastAsia="es-UY"/>
              </w:rPr>
              <w:t>5.6</w:t>
            </w:r>
          </w:p>
        </w:tc>
        <w:tc>
          <w:tcPr>
            <w:tcW w:w="1008" w:type="dxa"/>
            <w:vAlign w:val="center"/>
            <w:hideMark/>
          </w:tcPr>
          <w:p w14:paraId="63E95B99" w14:textId="77777777" w:rsidR="00A72978" w:rsidRPr="001D5C7C" w:rsidRDefault="00A72978" w:rsidP="00FF451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2C2825"/>
                <w:sz w:val="20"/>
                <w:szCs w:val="20"/>
                <w:lang w:val="es-UY" w:eastAsia="es-UY"/>
              </w:rPr>
            </w:pPr>
            <w:r w:rsidRPr="001D5C7C">
              <w:rPr>
                <w:rFonts w:ascii="Arial" w:eastAsia="Times New Roman" w:hAnsi="Arial" w:cs="Arial"/>
                <w:color w:val="2C2825"/>
                <w:sz w:val="20"/>
                <w:szCs w:val="20"/>
                <w:lang w:val="es-UY" w:eastAsia="es-UY"/>
              </w:rPr>
              <w:t>5.8</w:t>
            </w:r>
          </w:p>
        </w:tc>
        <w:tc>
          <w:tcPr>
            <w:tcW w:w="1396" w:type="dxa"/>
            <w:vAlign w:val="center"/>
            <w:hideMark/>
          </w:tcPr>
          <w:p w14:paraId="0A6BF1A0" w14:textId="77777777" w:rsidR="00A72978" w:rsidRPr="001D5C7C" w:rsidRDefault="00A72978" w:rsidP="00FF451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2C2825"/>
                <w:sz w:val="20"/>
                <w:szCs w:val="20"/>
                <w:lang w:val="es-UY" w:eastAsia="es-UY"/>
              </w:rPr>
            </w:pPr>
            <w:r w:rsidRPr="001D5C7C">
              <w:rPr>
                <w:rFonts w:ascii="Arial" w:eastAsia="Times New Roman" w:hAnsi="Arial" w:cs="Arial"/>
                <w:color w:val="2C2825"/>
                <w:sz w:val="20"/>
                <w:szCs w:val="20"/>
                <w:lang w:val="es-UY" w:eastAsia="es-UY"/>
              </w:rPr>
              <w:t>5.5</w:t>
            </w:r>
          </w:p>
        </w:tc>
      </w:tr>
      <w:tr w:rsidR="00A72978" w:rsidRPr="001D5C7C" w14:paraId="195BB61B" w14:textId="77777777" w:rsidTr="00FF451E">
        <w:trPr>
          <w:trHeight w:val="1130"/>
        </w:trPr>
        <w:tc>
          <w:tcPr>
            <w:cnfStyle w:val="001000000000" w:firstRow="0" w:lastRow="0" w:firstColumn="1" w:lastColumn="0" w:oddVBand="0" w:evenVBand="0" w:oddHBand="0" w:evenHBand="0" w:firstRowFirstColumn="0" w:firstRowLastColumn="0" w:lastRowFirstColumn="0" w:lastRowLastColumn="0"/>
            <w:tcW w:w="1800" w:type="dxa"/>
            <w:vAlign w:val="center"/>
            <w:hideMark/>
          </w:tcPr>
          <w:p w14:paraId="1639C9FC" w14:textId="05156A3E" w:rsidR="00A72978" w:rsidRPr="001D5C7C" w:rsidRDefault="00A72978" w:rsidP="00FF451E">
            <w:pPr>
              <w:spacing w:after="0" w:line="240" w:lineRule="auto"/>
              <w:rPr>
                <w:rFonts w:ascii="Arial" w:eastAsia="Times New Roman" w:hAnsi="Arial" w:cs="Arial"/>
                <w:color w:val="2C2825"/>
                <w:sz w:val="20"/>
                <w:szCs w:val="20"/>
                <w:lang w:val="es-UY" w:eastAsia="es-UY"/>
              </w:rPr>
            </w:pPr>
            <w:r w:rsidRPr="001D5C7C">
              <w:rPr>
                <w:rFonts w:ascii="Arial" w:eastAsia="Times New Roman" w:hAnsi="Arial" w:cs="Arial"/>
                <w:color w:val="2C2825"/>
                <w:sz w:val="20"/>
                <w:szCs w:val="20"/>
                <w:lang w:val="es-UY" w:eastAsia="es-UY"/>
              </w:rPr>
              <w:t>Export</w:t>
            </w:r>
            <w:r w:rsidR="00A6444E">
              <w:rPr>
                <w:rFonts w:ascii="Arial" w:eastAsia="Times New Roman" w:hAnsi="Arial" w:cs="Arial"/>
                <w:color w:val="2C2825"/>
                <w:sz w:val="20"/>
                <w:szCs w:val="20"/>
                <w:lang w:val="es-UY" w:eastAsia="es-UY"/>
              </w:rPr>
              <w:t>acione</w:t>
            </w:r>
            <w:r w:rsidRPr="001D5C7C">
              <w:rPr>
                <w:rFonts w:ascii="Arial" w:eastAsia="Times New Roman" w:hAnsi="Arial" w:cs="Arial"/>
                <w:color w:val="2C2825"/>
                <w:sz w:val="20"/>
                <w:szCs w:val="20"/>
                <w:lang w:val="es-UY" w:eastAsia="es-UY"/>
              </w:rPr>
              <w:t>s Entre Ríos con Programa</w:t>
            </w:r>
          </w:p>
        </w:tc>
        <w:tc>
          <w:tcPr>
            <w:tcW w:w="1008" w:type="dxa"/>
            <w:vAlign w:val="center"/>
            <w:hideMark/>
          </w:tcPr>
          <w:p w14:paraId="42068550" w14:textId="79806689" w:rsidR="00A72978" w:rsidRPr="001D5C7C" w:rsidRDefault="00A72978" w:rsidP="00FF451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p>
        </w:tc>
        <w:tc>
          <w:tcPr>
            <w:tcW w:w="1008" w:type="dxa"/>
            <w:vAlign w:val="center"/>
            <w:hideMark/>
          </w:tcPr>
          <w:p w14:paraId="0F3533D2" w14:textId="4DEA8231" w:rsidR="00A72978" w:rsidRPr="001D5C7C" w:rsidRDefault="00A72978" w:rsidP="00FF451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p>
        </w:tc>
        <w:tc>
          <w:tcPr>
            <w:tcW w:w="1008" w:type="dxa"/>
            <w:vAlign w:val="center"/>
            <w:hideMark/>
          </w:tcPr>
          <w:p w14:paraId="0711A608" w14:textId="77777777" w:rsidR="00A72978" w:rsidRPr="001D5C7C" w:rsidRDefault="00A72978" w:rsidP="00FF451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1D5C7C">
              <w:rPr>
                <w:rFonts w:ascii="Arial" w:eastAsia="Times New Roman" w:hAnsi="Arial" w:cs="Arial"/>
                <w:color w:val="2C2825"/>
                <w:sz w:val="20"/>
                <w:szCs w:val="20"/>
                <w:lang w:val="es-UY" w:eastAsia="es-UY"/>
              </w:rPr>
              <w:t>6.8</w:t>
            </w:r>
          </w:p>
        </w:tc>
        <w:tc>
          <w:tcPr>
            <w:tcW w:w="1008" w:type="dxa"/>
            <w:vAlign w:val="center"/>
            <w:hideMark/>
          </w:tcPr>
          <w:p w14:paraId="4B1B30DC" w14:textId="77777777" w:rsidR="00A72978" w:rsidRPr="001D5C7C" w:rsidRDefault="00A72978" w:rsidP="00FF451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1D5C7C">
              <w:rPr>
                <w:rFonts w:ascii="Arial" w:eastAsia="Times New Roman" w:hAnsi="Arial" w:cs="Arial"/>
                <w:color w:val="2C2825"/>
                <w:sz w:val="20"/>
                <w:szCs w:val="20"/>
                <w:lang w:val="es-UY" w:eastAsia="es-UY"/>
              </w:rPr>
              <w:t>6.0</w:t>
            </w:r>
          </w:p>
        </w:tc>
        <w:tc>
          <w:tcPr>
            <w:tcW w:w="1008" w:type="dxa"/>
            <w:vAlign w:val="center"/>
            <w:hideMark/>
          </w:tcPr>
          <w:p w14:paraId="6D2E4B59" w14:textId="77777777" w:rsidR="00A72978" w:rsidRPr="001D5C7C" w:rsidRDefault="00A72978" w:rsidP="00FF451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1D5C7C">
              <w:rPr>
                <w:rFonts w:ascii="Arial" w:eastAsia="Times New Roman" w:hAnsi="Arial" w:cs="Arial"/>
                <w:color w:val="2C2825"/>
                <w:sz w:val="20"/>
                <w:szCs w:val="20"/>
                <w:lang w:val="es-UY" w:eastAsia="es-UY"/>
              </w:rPr>
              <w:t>6.5</w:t>
            </w:r>
          </w:p>
        </w:tc>
        <w:tc>
          <w:tcPr>
            <w:tcW w:w="1008" w:type="dxa"/>
            <w:vAlign w:val="center"/>
            <w:hideMark/>
          </w:tcPr>
          <w:p w14:paraId="240D96F6" w14:textId="4D7B7B20" w:rsidR="00A72978" w:rsidRPr="001D5C7C" w:rsidRDefault="00A72978" w:rsidP="00FF451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1D5C7C">
              <w:rPr>
                <w:rFonts w:ascii="Arial" w:eastAsia="Times New Roman" w:hAnsi="Arial" w:cs="Arial"/>
                <w:color w:val="2C2825"/>
                <w:sz w:val="20"/>
                <w:szCs w:val="20"/>
                <w:lang w:val="es-UY" w:eastAsia="es-UY"/>
              </w:rPr>
              <w:t>6.</w:t>
            </w:r>
            <w:r w:rsidR="005A6C58" w:rsidRPr="001D5C7C">
              <w:rPr>
                <w:rFonts w:ascii="Arial" w:eastAsia="Times New Roman" w:hAnsi="Arial" w:cs="Arial"/>
                <w:color w:val="2C2825"/>
                <w:sz w:val="20"/>
                <w:szCs w:val="20"/>
                <w:lang w:val="es-UY" w:eastAsia="es-UY"/>
              </w:rPr>
              <w:t>8</w:t>
            </w:r>
          </w:p>
        </w:tc>
        <w:tc>
          <w:tcPr>
            <w:tcW w:w="1396" w:type="dxa"/>
            <w:vAlign w:val="center"/>
            <w:hideMark/>
          </w:tcPr>
          <w:p w14:paraId="38651823" w14:textId="152F6A59" w:rsidR="00A72978" w:rsidRPr="001D5C7C" w:rsidRDefault="00F96BD3" w:rsidP="00FF451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2C2825"/>
                <w:sz w:val="20"/>
                <w:szCs w:val="20"/>
                <w:lang w:val="es-UY" w:eastAsia="es-UY"/>
              </w:rPr>
            </w:pPr>
            <w:r w:rsidRPr="001D5C7C">
              <w:rPr>
                <w:rFonts w:ascii="Arial" w:eastAsia="Times New Roman" w:hAnsi="Arial" w:cs="Arial"/>
                <w:color w:val="2C2825"/>
                <w:sz w:val="20"/>
                <w:szCs w:val="20"/>
                <w:lang w:val="es-UY" w:eastAsia="es-UY"/>
              </w:rPr>
              <w:t>7</w:t>
            </w:r>
          </w:p>
        </w:tc>
      </w:tr>
    </w:tbl>
    <w:p w14:paraId="6E65F6E8" w14:textId="70BADBDA" w:rsidR="00A72978" w:rsidRDefault="00A72978" w:rsidP="00A72978">
      <w:pPr>
        <w:tabs>
          <w:tab w:val="left" w:pos="3850"/>
        </w:tabs>
        <w:spacing w:after="0" w:line="360" w:lineRule="auto"/>
        <w:jc w:val="both"/>
        <w:rPr>
          <w:rFonts w:ascii="Arial" w:hAnsi="Arial" w:cs="Arial"/>
          <w:lang w:val="es-ES"/>
        </w:rPr>
      </w:pPr>
      <w:r>
        <w:rPr>
          <w:rFonts w:ascii="Arial" w:hAnsi="Arial" w:cs="Arial"/>
          <w:lang w:val="es-ES"/>
        </w:rPr>
        <w:t>Fuente: Elaboración propia en base a FMI y proyecciones</w:t>
      </w:r>
      <w:r w:rsidR="001D5C7C">
        <w:rPr>
          <w:rFonts w:ascii="Arial" w:hAnsi="Arial" w:cs="Arial"/>
          <w:lang w:val="es-ES"/>
        </w:rPr>
        <w:t>.</w:t>
      </w:r>
    </w:p>
    <w:p w14:paraId="7115D218" w14:textId="77777777" w:rsidR="005C6BB1" w:rsidRDefault="005C6BB1" w:rsidP="00A72978">
      <w:pPr>
        <w:tabs>
          <w:tab w:val="left" w:pos="3850"/>
        </w:tabs>
        <w:spacing w:after="0" w:line="360" w:lineRule="auto"/>
        <w:jc w:val="both"/>
        <w:rPr>
          <w:rFonts w:ascii="Arial" w:hAnsi="Arial" w:cs="Arial"/>
          <w:lang w:val="es-ES"/>
        </w:rPr>
      </w:pPr>
    </w:p>
    <w:p w14:paraId="6D29D103" w14:textId="79016960" w:rsidR="00A72978" w:rsidRDefault="005C6BB1" w:rsidP="00A72978">
      <w:pPr>
        <w:jc w:val="both"/>
        <w:rPr>
          <w:rFonts w:ascii="Arial" w:hAnsi="Arial" w:cs="Arial"/>
          <w:lang w:val="es-UY"/>
        </w:rPr>
      </w:pPr>
      <w:r>
        <w:rPr>
          <w:rFonts w:ascii="Arial" w:hAnsi="Arial" w:cs="Arial"/>
          <w:lang w:val="es-UY"/>
        </w:rPr>
        <w:t xml:space="preserve">A </w:t>
      </w:r>
      <w:r w:rsidR="005F5010">
        <w:rPr>
          <w:rFonts w:ascii="Arial" w:hAnsi="Arial" w:cs="Arial"/>
          <w:lang w:val="es-UY"/>
        </w:rPr>
        <w:t>continuación,</w:t>
      </w:r>
      <w:r>
        <w:rPr>
          <w:rFonts w:ascii="Arial" w:hAnsi="Arial" w:cs="Arial"/>
          <w:lang w:val="es-UY"/>
        </w:rPr>
        <w:t xml:space="preserve"> se presentan los resultados obtenidos en este escenario más conservador:</w:t>
      </w:r>
    </w:p>
    <w:p w14:paraId="46348B60" w14:textId="77777777" w:rsidR="001D5C7C" w:rsidRDefault="001D5C7C" w:rsidP="00A72978">
      <w:pPr>
        <w:jc w:val="both"/>
        <w:rPr>
          <w:rFonts w:ascii="Arial" w:hAnsi="Arial" w:cs="Arial"/>
          <w:lang w:val="es-UY"/>
        </w:rPr>
      </w:pPr>
    </w:p>
    <w:p w14:paraId="755CBC20" w14:textId="77777777" w:rsidR="003836A1" w:rsidRDefault="003836A1">
      <w:pPr>
        <w:spacing w:after="0" w:line="240" w:lineRule="auto"/>
        <w:rPr>
          <w:rFonts w:ascii="Arial" w:hAnsi="Arial" w:cs="Arial"/>
          <w:lang w:val="es-UY"/>
        </w:rPr>
      </w:pPr>
      <w:r>
        <w:rPr>
          <w:rFonts w:ascii="Arial" w:hAnsi="Arial" w:cs="Arial"/>
          <w:lang w:val="es-UY"/>
        </w:rPr>
        <w:br w:type="page"/>
      </w:r>
    </w:p>
    <w:p w14:paraId="6E971860" w14:textId="47612888" w:rsidR="00BB17F3" w:rsidRDefault="00BB17F3" w:rsidP="00BB17F3">
      <w:pPr>
        <w:rPr>
          <w:rFonts w:ascii="Arial" w:hAnsi="Arial" w:cs="Arial"/>
          <w:lang w:val="es-UY"/>
        </w:rPr>
      </w:pPr>
      <w:r>
        <w:rPr>
          <w:rFonts w:ascii="Arial" w:hAnsi="Arial" w:cs="Arial"/>
          <w:lang w:val="es-UY"/>
        </w:rPr>
        <w:lastRenderedPageBreak/>
        <w:t>Tabla N°</w:t>
      </w:r>
      <w:r w:rsidR="005F35EB">
        <w:rPr>
          <w:rFonts w:ascii="Arial" w:hAnsi="Arial" w:cs="Arial"/>
          <w:lang w:val="es-UY"/>
        </w:rPr>
        <w:t>10</w:t>
      </w:r>
      <w:r w:rsidR="001D5C7C">
        <w:rPr>
          <w:rFonts w:ascii="Arial" w:hAnsi="Arial" w:cs="Arial"/>
          <w:lang w:val="es-UY"/>
        </w:rPr>
        <w:t>.</w:t>
      </w:r>
      <w:r>
        <w:rPr>
          <w:rFonts w:ascii="Arial" w:hAnsi="Arial" w:cs="Arial"/>
          <w:lang w:val="es-UY"/>
        </w:rPr>
        <w:t xml:space="preserve"> Flujo de </w:t>
      </w:r>
      <w:r w:rsidR="00831993">
        <w:rPr>
          <w:rFonts w:ascii="Arial" w:hAnsi="Arial" w:cs="Arial"/>
          <w:lang w:val="es-UY"/>
        </w:rPr>
        <w:t>f</w:t>
      </w:r>
      <w:r>
        <w:rPr>
          <w:rFonts w:ascii="Arial" w:hAnsi="Arial" w:cs="Arial"/>
          <w:lang w:val="es-UY"/>
        </w:rPr>
        <w:t xml:space="preserve">ondos del </w:t>
      </w:r>
      <w:r w:rsidR="00831993">
        <w:rPr>
          <w:rFonts w:ascii="Arial" w:hAnsi="Arial" w:cs="Arial"/>
          <w:lang w:val="es-UY"/>
        </w:rPr>
        <w:t>p</w:t>
      </w:r>
      <w:r>
        <w:rPr>
          <w:rFonts w:ascii="Arial" w:hAnsi="Arial" w:cs="Arial"/>
          <w:lang w:val="es-UY"/>
        </w:rPr>
        <w:t>rograma y cálculo de valores financieros (millones de U$S)</w:t>
      </w:r>
      <w:r w:rsidR="00321F23">
        <w:rPr>
          <w:rFonts w:ascii="Arial" w:hAnsi="Arial" w:cs="Arial"/>
          <w:lang w:val="es-UY"/>
        </w:rPr>
        <w:t>.</w:t>
      </w:r>
    </w:p>
    <w:tbl>
      <w:tblPr>
        <w:tblStyle w:val="GridTable1Light-Accent5"/>
        <w:tblW w:w="9067" w:type="dxa"/>
        <w:tblLook w:val="04A0" w:firstRow="1" w:lastRow="0" w:firstColumn="1" w:lastColumn="0" w:noHBand="0" w:noVBand="1"/>
      </w:tblPr>
      <w:tblGrid>
        <w:gridCol w:w="663"/>
        <w:gridCol w:w="1155"/>
        <w:gridCol w:w="1109"/>
        <w:gridCol w:w="1094"/>
        <w:gridCol w:w="1124"/>
        <w:gridCol w:w="1559"/>
        <w:gridCol w:w="1559"/>
        <w:gridCol w:w="992"/>
      </w:tblGrid>
      <w:tr w:rsidR="009A5278" w:rsidRPr="009A5278" w14:paraId="25BBB114" w14:textId="77777777" w:rsidTr="001D5C7C">
        <w:trPr>
          <w:cnfStyle w:val="100000000000" w:firstRow="1" w:lastRow="0" w:firstColumn="0" w:lastColumn="0" w:oddVBand="0" w:evenVBand="0" w:oddHBand="0"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663" w:type="dxa"/>
            <w:noWrap/>
            <w:hideMark/>
          </w:tcPr>
          <w:p w14:paraId="319185F9" w14:textId="77777777" w:rsidR="009A5278" w:rsidRPr="009A5278" w:rsidRDefault="009A5278" w:rsidP="009A5278">
            <w:pPr>
              <w:spacing w:after="0" w:line="240" w:lineRule="auto"/>
              <w:rPr>
                <w:rFonts w:eastAsia="Times New Roman"/>
                <w:color w:val="000000"/>
                <w:lang w:val="es-UY" w:eastAsia="es-UY"/>
              </w:rPr>
            </w:pPr>
            <w:r w:rsidRPr="009A5278">
              <w:rPr>
                <w:rFonts w:eastAsia="Times New Roman"/>
                <w:color w:val="000000"/>
                <w:lang w:val="es-UY" w:eastAsia="es-UY"/>
              </w:rPr>
              <w:t>Año</w:t>
            </w:r>
          </w:p>
        </w:tc>
        <w:tc>
          <w:tcPr>
            <w:tcW w:w="1044" w:type="dxa"/>
            <w:hideMark/>
          </w:tcPr>
          <w:p w14:paraId="36CD5D07" w14:textId="3BBF2AFB" w:rsidR="009A5278" w:rsidRPr="009A5278" w:rsidRDefault="009A5278" w:rsidP="009A527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Ben</w:t>
            </w:r>
            <w:r w:rsidR="001D5C7C">
              <w:rPr>
                <w:rFonts w:eastAsia="Times New Roman"/>
                <w:color w:val="000000"/>
                <w:lang w:val="es-UY" w:eastAsia="es-UY"/>
              </w:rPr>
              <w:t>e</w:t>
            </w:r>
            <w:r w:rsidRPr="009A5278">
              <w:rPr>
                <w:rFonts w:eastAsia="Times New Roman"/>
                <w:color w:val="000000"/>
                <w:lang w:val="es-UY" w:eastAsia="es-UY"/>
              </w:rPr>
              <w:t xml:space="preserve">ficios </w:t>
            </w:r>
            <w:r w:rsidR="003A41EB">
              <w:rPr>
                <w:rFonts w:eastAsia="Times New Roman"/>
                <w:color w:val="000000"/>
                <w:lang w:val="es-UY" w:eastAsia="es-UY"/>
              </w:rPr>
              <w:t>Programa</w:t>
            </w:r>
          </w:p>
        </w:tc>
        <w:tc>
          <w:tcPr>
            <w:tcW w:w="1032" w:type="dxa"/>
            <w:hideMark/>
          </w:tcPr>
          <w:p w14:paraId="7F769886" w14:textId="01B4F2DF" w:rsidR="009A5278" w:rsidRPr="009A5278" w:rsidRDefault="009A5278" w:rsidP="009A527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 xml:space="preserve">Costos </w:t>
            </w:r>
            <w:r w:rsidR="003A41EB">
              <w:rPr>
                <w:rFonts w:eastAsia="Times New Roman"/>
                <w:color w:val="000000"/>
                <w:lang w:val="es-UY" w:eastAsia="es-UY"/>
              </w:rPr>
              <w:t>Programa</w:t>
            </w:r>
          </w:p>
        </w:tc>
        <w:tc>
          <w:tcPr>
            <w:tcW w:w="1094" w:type="dxa"/>
            <w:hideMark/>
          </w:tcPr>
          <w:p w14:paraId="03C65BB9" w14:textId="77777777" w:rsidR="009A5278" w:rsidRPr="009A5278" w:rsidRDefault="009A5278" w:rsidP="009A527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Aportes Empresas</w:t>
            </w:r>
          </w:p>
        </w:tc>
        <w:tc>
          <w:tcPr>
            <w:tcW w:w="1124" w:type="dxa"/>
            <w:hideMark/>
          </w:tcPr>
          <w:p w14:paraId="6BB9723D" w14:textId="77777777" w:rsidR="009A5278" w:rsidRPr="009A5278" w:rsidRDefault="009A5278" w:rsidP="009A527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Costos Totales</w:t>
            </w:r>
          </w:p>
        </w:tc>
        <w:tc>
          <w:tcPr>
            <w:tcW w:w="1559" w:type="dxa"/>
            <w:hideMark/>
          </w:tcPr>
          <w:p w14:paraId="44608A8B" w14:textId="77777777" w:rsidR="009A5278" w:rsidRPr="009A5278" w:rsidRDefault="009A5278" w:rsidP="009A527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Flujo de Fondos</w:t>
            </w:r>
          </w:p>
        </w:tc>
        <w:tc>
          <w:tcPr>
            <w:tcW w:w="1559" w:type="dxa"/>
            <w:noWrap/>
            <w:hideMark/>
          </w:tcPr>
          <w:p w14:paraId="46AFBE0D" w14:textId="77777777" w:rsidR="009A5278" w:rsidRPr="009A5278" w:rsidRDefault="009A5278" w:rsidP="009A5278">
            <w:pPr>
              <w:spacing w:after="0" w:line="240" w:lineRule="auto"/>
              <w:cnfStyle w:val="100000000000" w:firstRow="1"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 </w:t>
            </w:r>
          </w:p>
        </w:tc>
        <w:tc>
          <w:tcPr>
            <w:tcW w:w="992" w:type="dxa"/>
            <w:noWrap/>
            <w:hideMark/>
          </w:tcPr>
          <w:p w14:paraId="5F1AE478" w14:textId="77777777" w:rsidR="009A5278" w:rsidRPr="009A5278" w:rsidRDefault="009A5278" w:rsidP="009A5278">
            <w:pPr>
              <w:spacing w:after="0" w:line="240" w:lineRule="auto"/>
              <w:cnfStyle w:val="100000000000" w:firstRow="1"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 </w:t>
            </w:r>
          </w:p>
        </w:tc>
      </w:tr>
      <w:tr w:rsidR="009A5278" w:rsidRPr="009A5278" w14:paraId="62F2705D" w14:textId="77777777" w:rsidTr="001D5C7C">
        <w:trPr>
          <w:trHeight w:val="290"/>
        </w:trPr>
        <w:tc>
          <w:tcPr>
            <w:cnfStyle w:val="001000000000" w:firstRow="0" w:lastRow="0" w:firstColumn="1" w:lastColumn="0" w:oddVBand="0" w:evenVBand="0" w:oddHBand="0" w:evenHBand="0" w:firstRowFirstColumn="0" w:firstRowLastColumn="0" w:lastRowFirstColumn="0" w:lastRowLastColumn="0"/>
            <w:tcW w:w="663" w:type="dxa"/>
            <w:noWrap/>
            <w:hideMark/>
          </w:tcPr>
          <w:p w14:paraId="2C850BCE" w14:textId="77777777" w:rsidR="009A5278" w:rsidRPr="009A5278" w:rsidRDefault="009A5278" w:rsidP="009A5278">
            <w:pPr>
              <w:spacing w:after="0" w:line="240" w:lineRule="auto"/>
              <w:jc w:val="right"/>
              <w:rPr>
                <w:rFonts w:eastAsia="Times New Roman"/>
                <w:color w:val="000000"/>
                <w:lang w:val="es-UY" w:eastAsia="es-UY"/>
              </w:rPr>
            </w:pPr>
            <w:r w:rsidRPr="009A5278">
              <w:rPr>
                <w:rFonts w:eastAsia="Times New Roman"/>
                <w:color w:val="000000"/>
                <w:lang w:val="es-UY" w:eastAsia="es-UY"/>
              </w:rPr>
              <w:t>2019</w:t>
            </w:r>
          </w:p>
        </w:tc>
        <w:tc>
          <w:tcPr>
            <w:tcW w:w="1044" w:type="dxa"/>
            <w:noWrap/>
            <w:hideMark/>
          </w:tcPr>
          <w:p w14:paraId="0722B8E1"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0,00</w:t>
            </w:r>
          </w:p>
        </w:tc>
        <w:tc>
          <w:tcPr>
            <w:tcW w:w="1032" w:type="dxa"/>
            <w:noWrap/>
            <w:hideMark/>
          </w:tcPr>
          <w:p w14:paraId="5A1B3773"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9,08</w:t>
            </w:r>
          </w:p>
        </w:tc>
        <w:tc>
          <w:tcPr>
            <w:tcW w:w="1094" w:type="dxa"/>
            <w:noWrap/>
            <w:hideMark/>
          </w:tcPr>
          <w:p w14:paraId="612B1AF4"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0,39</w:t>
            </w:r>
          </w:p>
        </w:tc>
        <w:tc>
          <w:tcPr>
            <w:tcW w:w="1124" w:type="dxa"/>
            <w:noWrap/>
            <w:hideMark/>
          </w:tcPr>
          <w:p w14:paraId="4DB5FD39"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9,47</w:t>
            </w:r>
          </w:p>
        </w:tc>
        <w:tc>
          <w:tcPr>
            <w:tcW w:w="1559" w:type="dxa"/>
            <w:noWrap/>
            <w:hideMark/>
          </w:tcPr>
          <w:p w14:paraId="59C053D7"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-9,47</w:t>
            </w:r>
          </w:p>
        </w:tc>
        <w:tc>
          <w:tcPr>
            <w:tcW w:w="1559" w:type="dxa"/>
            <w:noWrap/>
            <w:vAlign w:val="center"/>
            <w:hideMark/>
          </w:tcPr>
          <w:p w14:paraId="425D3AAB" w14:textId="38916559" w:rsidR="009A5278" w:rsidRPr="009A5278" w:rsidRDefault="009A5278" w:rsidP="001D5C7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VPN</w:t>
            </w:r>
            <w:r w:rsidR="00FF451E">
              <w:rPr>
                <w:rFonts w:eastAsia="Times New Roman"/>
                <w:color w:val="000000"/>
                <w:lang w:val="es-UY" w:eastAsia="es-UY"/>
              </w:rPr>
              <w:t xml:space="preserve"> </w:t>
            </w:r>
            <w:r w:rsidRPr="009A5278">
              <w:rPr>
                <w:rFonts w:eastAsia="Times New Roman"/>
                <w:color w:val="000000"/>
                <w:lang w:val="es-UY" w:eastAsia="es-UY"/>
              </w:rPr>
              <w:t>(10%)</w:t>
            </w:r>
          </w:p>
        </w:tc>
        <w:tc>
          <w:tcPr>
            <w:tcW w:w="992" w:type="dxa"/>
            <w:noWrap/>
            <w:hideMark/>
          </w:tcPr>
          <w:p w14:paraId="0DA08A9D" w14:textId="77777777" w:rsidR="009A5278" w:rsidRPr="009A5278" w:rsidRDefault="009A5278" w:rsidP="009A5278">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$ 10,26</w:t>
            </w:r>
          </w:p>
        </w:tc>
      </w:tr>
      <w:tr w:rsidR="009A5278" w:rsidRPr="009A5278" w14:paraId="0ACAF2A1" w14:textId="77777777" w:rsidTr="001D5C7C">
        <w:trPr>
          <w:trHeight w:val="290"/>
        </w:trPr>
        <w:tc>
          <w:tcPr>
            <w:cnfStyle w:val="001000000000" w:firstRow="0" w:lastRow="0" w:firstColumn="1" w:lastColumn="0" w:oddVBand="0" w:evenVBand="0" w:oddHBand="0" w:evenHBand="0" w:firstRowFirstColumn="0" w:firstRowLastColumn="0" w:lastRowFirstColumn="0" w:lastRowLastColumn="0"/>
            <w:tcW w:w="663" w:type="dxa"/>
            <w:noWrap/>
            <w:hideMark/>
          </w:tcPr>
          <w:p w14:paraId="09CD9CFE" w14:textId="77777777" w:rsidR="009A5278" w:rsidRPr="009A5278" w:rsidRDefault="009A5278" w:rsidP="009A5278">
            <w:pPr>
              <w:spacing w:after="0" w:line="240" w:lineRule="auto"/>
              <w:jc w:val="right"/>
              <w:rPr>
                <w:rFonts w:eastAsia="Times New Roman"/>
                <w:color w:val="000000"/>
                <w:lang w:val="es-UY" w:eastAsia="es-UY"/>
              </w:rPr>
            </w:pPr>
            <w:r w:rsidRPr="009A5278">
              <w:rPr>
                <w:rFonts w:eastAsia="Times New Roman"/>
                <w:color w:val="000000"/>
                <w:lang w:val="es-UY" w:eastAsia="es-UY"/>
              </w:rPr>
              <w:t>2020</w:t>
            </w:r>
          </w:p>
        </w:tc>
        <w:tc>
          <w:tcPr>
            <w:tcW w:w="1044" w:type="dxa"/>
            <w:noWrap/>
            <w:hideMark/>
          </w:tcPr>
          <w:p w14:paraId="300C83C2"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0,49</w:t>
            </w:r>
          </w:p>
        </w:tc>
        <w:tc>
          <w:tcPr>
            <w:tcW w:w="1032" w:type="dxa"/>
            <w:noWrap/>
            <w:hideMark/>
          </w:tcPr>
          <w:p w14:paraId="6B2767E4"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17,74</w:t>
            </w:r>
          </w:p>
        </w:tc>
        <w:tc>
          <w:tcPr>
            <w:tcW w:w="1094" w:type="dxa"/>
            <w:noWrap/>
            <w:hideMark/>
          </w:tcPr>
          <w:p w14:paraId="61C97B6E"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0,58</w:t>
            </w:r>
          </w:p>
        </w:tc>
        <w:tc>
          <w:tcPr>
            <w:tcW w:w="1124" w:type="dxa"/>
            <w:noWrap/>
            <w:hideMark/>
          </w:tcPr>
          <w:p w14:paraId="0991107E"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18,32</w:t>
            </w:r>
          </w:p>
        </w:tc>
        <w:tc>
          <w:tcPr>
            <w:tcW w:w="1559" w:type="dxa"/>
            <w:noWrap/>
            <w:hideMark/>
          </w:tcPr>
          <w:p w14:paraId="1D3269F9"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-17,83</w:t>
            </w:r>
          </w:p>
        </w:tc>
        <w:tc>
          <w:tcPr>
            <w:tcW w:w="1559" w:type="dxa"/>
            <w:noWrap/>
            <w:vAlign w:val="center"/>
            <w:hideMark/>
          </w:tcPr>
          <w:p w14:paraId="321831C7" w14:textId="3CE9CF1D" w:rsidR="009A5278" w:rsidRPr="009A5278" w:rsidRDefault="009A5278" w:rsidP="001D5C7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VPN</w:t>
            </w:r>
            <w:r w:rsidR="00FF451E">
              <w:rPr>
                <w:rFonts w:eastAsia="Times New Roman"/>
                <w:color w:val="000000"/>
                <w:lang w:val="es-UY" w:eastAsia="es-UY"/>
              </w:rPr>
              <w:t xml:space="preserve"> </w:t>
            </w:r>
            <w:r w:rsidRPr="009A5278">
              <w:rPr>
                <w:rFonts w:eastAsia="Times New Roman"/>
                <w:color w:val="000000"/>
                <w:lang w:val="es-UY" w:eastAsia="es-UY"/>
              </w:rPr>
              <w:t>(12%)</w:t>
            </w:r>
          </w:p>
        </w:tc>
        <w:tc>
          <w:tcPr>
            <w:tcW w:w="992" w:type="dxa"/>
            <w:noWrap/>
            <w:hideMark/>
          </w:tcPr>
          <w:p w14:paraId="653A5B3C" w14:textId="77777777" w:rsidR="009A5278" w:rsidRPr="009A5278" w:rsidRDefault="009A5278" w:rsidP="009A5278">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$ 4,98</w:t>
            </w:r>
          </w:p>
        </w:tc>
      </w:tr>
      <w:tr w:rsidR="009A5278" w:rsidRPr="009A5278" w14:paraId="03C28656" w14:textId="77777777" w:rsidTr="001D5C7C">
        <w:trPr>
          <w:trHeight w:val="290"/>
        </w:trPr>
        <w:tc>
          <w:tcPr>
            <w:cnfStyle w:val="001000000000" w:firstRow="0" w:lastRow="0" w:firstColumn="1" w:lastColumn="0" w:oddVBand="0" w:evenVBand="0" w:oddHBand="0" w:evenHBand="0" w:firstRowFirstColumn="0" w:firstRowLastColumn="0" w:lastRowFirstColumn="0" w:lastRowLastColumn="0"/>
            <w:tcW w:w="663" w:type="dxa"/>
            <w:noWrap/>
            <w:hideMark/>
          </w:tcPr>
          <w:p w14:paraId="26CAB832" w14:textId="77777777" w:rsidR="009A5278" w:rsidRPr="009A5278" w:rsidRDefault="009A5278" w:rsidP="009A5278">
            <w:pPr>
              <w:spacing w:after="0" w:line="240" w:lineRule="auto"/>
              <w:jc w:val="right"/>
              <w:rPr>
                <w:rFonts w:eastAsia="Times New Roman"/>
                <w:color w:val="000000"/>
                <w:lang w:val="es-UY" w:eastAsia="es-UY"/>
              </w:rPr>
            </w:pPr>
            <w:r w:rsidRPr="009A5278">
              <w:rPr>
                <w:rFonts w:eastAsia="Times New Roman"/>
                <w:color w:val="000000"/>
                <w:lang w:val="es-UY" w:eastAsia="es-UY"/>
              </w:rPr>
              <w:t>2021</w:t>
            </w:r>
          </w:p>
        </w:tc>
        <w:tc>
          <w:tcPr>
            <w:tcW w:w="1044" w:type="dxa"/>
            <w:noWrap/>
            <w:hideMark/>
          </w:tcPr>
          <w:p w14:paraId="4A09285C"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1,37</w:t>
            </w:r>
          </w:p>
        </w:tc>
        <w:tc>
          <w:tcPr>
            <w:tcW w:w="1032" w:type="dxa"/>
            <w:noWrap/>
            <w:hideMark/>
          </w:tcPr>
          <w:p w14:paraId="5C5E353A"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19,32</w:t>
            </w:r>
          </w:p>
        </w:tc>
        <w:tc>
          <w:tcPr>
            <w:tcW w:w="1094" w:type="dxa"/>
            <w:noWrap/>
            <w:hideMark/>
          </w:tcPr>
          <w:p w14:paraId="252CC9D0"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0,78</w:t>
            </w:r>
          </w:p>
        </w:tc>
        <w:tc>
          <w:tcPr>
            <w:tcW w:w="1124" w:type="dxa"/>
            <w:noWrap/>
            <w:hideMark/>
          </w:tcPr>
          <w:p w14:paraId="4246FEF0"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20,10</w:t>
            </w:r>
          </w:p>
        </w:tc>
        <w:tc>
          <w:tcPr>
            <w:tcW w:w="1559" w:type="dxa"/>
            <w:noWrap/>
            <w:hideMark/>
          </w:tcPr>
          <w:p w14:paraId="38AF16E1"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-18,73</w:t>
            </w:r>
          </w:p>
        </w:tc>
        <w:tc>
          <w:tcPr>
            <w:tcW w:w="1559" w:type="dxa"/>
            <w:noWrap/>
            <w:vAlign w:val="center"/>
            <w:hideMark/>
          </w:tcPr>
          <w:p w14:paraId="300D797A" w14:textId="70BB65D2" w:rsidR="009A5278" w:rsidRPr="009A5278" w:rsidRDefault="009A5278" w:rsidP="001D5C7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VPN</w:t>
            </w:r>
            <w:r w:rsidR="00FF451E">
              <w:rPr>
                <w:rFonts w:eastAsia="Times New Roman"/>
                <w:color w:val="000000"/>
                <w:lang w:val="es-UY" w:eastAsia="es-UY"/>
              </w:rPr>
              <w:t xml:space="preserve"> </w:t>
            </w:r>
            <w:r w:rsidRPr="009A5278">
              <w:rPr>
                <w:rFonts w:eastAsia="Times New Roman"/>
                <w:color w:val="000000"/>
                <w:lang w:val="es-UY" w:eastAsia="es-UY"/>
              </w:rPr>
              <w:t>(14%)</w:t>
            </w:r>
          </w:p>
        </w:tc>
        <w:tc>
          <w:tcPr>
            <w:tcW w:w="992" w:type="dxa"/>
            <w:noWrap/>
            <w:hideMark/>
          </w:tcPr>
          <w:p w14:paraId="0FF9F898" w14:textId="77777777" w:rsidR="009A5278" w:rsidRPr="009A5278" w:rsidRDefault="009A5278" w:rsidP="009A5278">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$ 0,68</w:t>
            </w:r>
          </w:p>
        </w:tc>
      </w:tr>
      <w:tr w:rsidR="009A5278" w:rsidRPr="009A5278" w14:paraId="63B4DB25" w14:textId="77777777" w:rsidTr="001D5C7C">
        <w:trPr>
          <w:trHeight w:val="290"/>
        </w:trPr>
        <w:tc>
          <w:tcPr>
            <w:cnfStyle w:val="001000000000" w:firstRow="0" w:lastRow="0" w:firstColumn="1" w:lastColumn="0" w:oddVBand="0" w:evenVBand="0" w:oddHBand="0" w:evenHBand="0" w:firstRowFirstColumn="0" w:firstRowLastColumn="0" w:lastRowFirstColumn="0" w:lastRowLastColumn="0"/>
            <w:tcW w:w="663" w:type="dxa"/>
            <w:noWrap/>
            <w:hideMark/>
          </w:tcPr>
          <w:p w14:paraId="58A83DAC" w14:textId="77777777" w:rsidR="009A5278" w:rsidRPr="009A5278" w:rsidRDefault="009A5278" w:rsidP="009A5278">
            <w:pPr>
              <w:spacing w:after="0" w:line="240" w:lineRule="auto"/>
              <w:jc w:val="right"/>
              <w:rPr>
                <w:rFonts w:eastAsia="Times New Roman"/>
                <w:color w:val="000000"/>
                <w:lang w:val="es-UY" w:eastAsia="es-UY"/>
              </w:rPr>
            </w:pPr>
            <w:r w:rsidRPr="009A5278">
              <w:rPr>
                <w:rFonts w:eastAsia="Times New Roman"/>
                <w:color w:val="000000"/>
                <w:lang w:val="es-UY" w:eastAsia="es-UY"/>
              </w:rPr>
              <w:t>2022</w:t>
            </w:r>
          </w:p>
        </w:tc>
        <w:tc>
          <w:tcPr>
            <w:tcW w:w="1044" w:type="dxa"/>
            <w:noWrap/>
            <w:hideMark/>
          </w:tcPr>
          <w:p w14:paraId="4952E4AC"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2,58</w:t>
            </w:r>
          </w:p>
        </w:tc>
        <w:tc>
          <w:tcPr>
            <w:tcW w:w="1032" w:type="dxa"/>
            <w:noWrap/>
            <w:hideMark/>
          </w:tcPr>
          <w:p w14:paraId="0C1B77A0"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1,99</w:t>
            </w:r>
          </w:p>
        </w:tc>
        <w:tc>
          <w:tcPr>
            <w:tcW w:w="1094" w:type="dxa"/>
            <w:noWrap/>
            <w:hideMark/>
          </w:tcPr>
          <w:p w14:paraId="14C8E023"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0,97</w:t>
            </w:r>
          </w:p>
        </w:tc>
        <w:tc>
          <w:tcPr>
            <w:tcW w:w="1124" w:type="dxa"/>
            <w:noWrap/>
            <w:hideMark/>
          </w:tcPr>
          <w:p w14:paraId="794B5C3A"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2,96</w:t>
            </w:r>
          </w:p>
        </w:tc>
        <w:tc>
          <w:tcPr>
            <w:tcW w:w="1559" w:type="dxa"/>
            <w:noWrap/>
            <w:hideMark/>
          </w:tcPr>
          <w:p w14:paraId="5B1E2224"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-0,38</w:t>
            </w:r>
          </w:p>
        </w:tc>
        <w:tc>
          <w:tcPr>
            <w:tcW w:w="1559" w:type="dxa"/>
            <w:noWrap/>
            <w:vAlign w:val="center"/>
            <w:hideMark/>
          </w:tcPr>
          <w:p w14:paraId="2E10AFB2" w14:textId="49EBEB5B" w:rsidR="009A5278" w:rsidRPr="009A5278" w:rsidRDefault="009A5278" w:rsidP="001D5C7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T</w:t>
            </w:r>
            <w:r w:rsidR="001D5C7C">
              <w:rPr>
                <w:rFonts w:eastAsia="Times New Roman"/>
                <w:color w:val="000000"/>
                <w:lang w:val="es-UY" w:eastAsia="es-UY"/>
              </w:rPr>
              <w:t>I</w:t>
            </w:r>
            <w:r w:rsidRPr="009A5278">
              <w:rPr>
                <w:rFonts w:eastAsia="Times New Roman"/>
                <w:color w:val="000000"/>
                <w:lang w:val="es-UY" w:eastAsia="es-UY"/>
              </w:rPr>
              <w:t>R (10 años)</w:t>
            </w:r>
          </w:p>
        </w:tc>
        <w:tc>
          <w:tcPr>
            <w:tcW w:w="992" w:type="dxa"/>
            <w:noWrap/>
            <w:hideMark/>
          </w:tcPr>
          <w:p w14:paraId="513119BA" w14:textId="77777777" w:rsidR="009A5278" w:rsidRPr="009A5278" w:rsidRDefault="009A5278" w:rsidP="009A5278">
            <w:pPr>
              <w:spacing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14%</w:t>
            </w:r>
          </w:p>
        </w:tc>
      </w:tr>
      <w:tr w:rsidR="009A5278" w:rsidRPr="009A5278" w14:paraId="04778888" w14:textId="77777777" w:rsidTr="001D5C7C">
        <w:trPr>
          <w:trHeight w:val="290"/>
        </w:trPr>
        <w:tc>
          <w:tcPr>
            <w:cnfStyle w:val="001000000000" w:firstRow="0" w:lastRow="0" w:firstColumn="1" w:lastColumn="0" w:oddVBand="0" w:evenVBand="0" w:oddHBand="0" w:evenHBand="0" w:firstRowFirstColumn="0" w:firstRowLastColumn="0" w:lastRowFirstColumn="0" w:lastRowLastColumn="0"/>
            <w:tcW w:w="663" w:type="dxa"/>
            <w:noWrap/>
            <w:hideMark/>
          </w:tcPr>
          <w:p w14:paraId="2C480DD5" w14:textId="77777777" w:rsidR="009A5278" w:rsidRPr="009A5278" w:rsidRDefault="009A5278" w:rsidP="009A5278">
            <w:pPr>
              <w:spacing w:after="0" w:line="240" w:lineRule="auto"/>
              <w:jc w:val="right"/>
              <w:rPr>
                <w:rFonts w:eastAsia="Times New Roman"/>
                <w:color w:val="000000"/>
                <w:lang w:val="es-UY" w:eastAsia="es-UY"/>
              </w:rPr>
            </w:pPr>
            <w:r w:rsidRPr="009A5278">
              <w:rPr>
                <w:rFonts w:eastAsia="Times New Roman"/>
                <w:color w:val="000000"/>
                <w:lang w:val="es-UY" w:eastAsia="es-UY"/>
              </w:rPr>
              <w:t>2023</w:t>
            </w:r>
          </w:p>
        </w:tc>
        <w:tc>
          <w:tcPr>
            <w:tcW w:w="1044" w:type="dxa"/>
            <w:noWrap/>
            <w:hideMark/>
          </w:tcPr>
          <w:p w14:paraId="634773BA"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5,29</w:t>
            </w:r>
          </w:p>
        </w:tc>
        <w:tc>
          <w:tcPr>
            <w:tcW w:w="1032" w:type="dxa"/>
            <w:noWrap/>
            <w:hideMark/>
          </w:tcPr>
          <w:p w14:paraId="472F8E1F"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1,87</w:t>
            </w:r>
          </w:p>
        </w:tc>
        <w:tc>
          <w:tcPr>
            <w:tcW w:w="1094" w:type="dxa"/>
            <w:noWrap/>
            <w:hideMark/>
          </w:tcPr>
          <w:p w14:paraId="066C1627"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0,97</w:t>
            </w:r>
          </w:p>
        </w:tc>
        <w:tc>
          <w:tcPr>
            <w:tcW w:w="1124" w:type="dxa"/>
            <w:noWrap/>
            <w:hideMark/>
          </w:tcPr>
          <w:p w14:paraId="7B9A964E"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2,84</w:t>
            </w:r>
          </w:p>
        </w:tc>
        <w:tc>
          <w:tcPr>
            <w:tcW w:w="1559" w:type="dxa"/>
            <w:noWrap/>
            <w:hideMark/>
          </w:tcPr>
          <w:p w14:paraId="74851AC1"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2,45</w:t>
            </w:r>
          </w:p>
        </w:tc>
        <w:tc>
          <w:tcPr>
            <w:tcW w:w="1559" w:type="dxa"/>
            <w:noWrap/>
            <w:vAlign w:val="center"/>
            <w:hideMark/>
          </w:tcPr>
          <w:p w14:paraId="31605806" w14:textId="7A679B9D" w:rsidR="009A5278" w:rsidRPr="009A5278" w:rsidRDefault="009A5278" w:rsidP="001D5C7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p>
        </w:tc>
        <w:tc>
          <w:tcPr>
            <w:tcW w:w="992" w:type="dxa"/>
            <w:noWrap/>
            <w:hideMark/>
          </w:tcPr>
          <w:p w14:paraId="581DA609" w14:textId="77777777" w:rsidR="009A5278" w:rsidRPr="009A5278" w:rsidRDefault="009A5278" w:rsidP="009A527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 </w:t>
            </w:r>
          </w:p>
        </w:tc>
      </w:tr>
      <w:tr w:rsidR="009A5278" w:rsidRPr="009A5278" w14:paraId="4C55126A" w14:textId="77777777" w:rsidTr="001D5C7C">
        <w:trPr>
          <w:trHeight w:val="290"/>
        </w:trPr>
        <w:tc>
          <w:tcPr>
            <w:cnfStyle w:val="001000000000" w:firstRow="0" w:lastRow="0" w:firstColumn="1" w:lastColumn="0" w:oddVBand="0" w:evenVBand="0" w:oddHBand="0" w:evenHBand="0" w:firstRowFirstColumn="0" w:firstRowLastColumn="0" w:lastRowFirstColumn="0" w:lastRowLastColumn="0"/>
            <w:tcW w:w="663" w:type="dxa"/>
            <w:noWrap/>
            <w:hideMark/>
          </w:tcPr>
          <w:p w14:paraId="78BD740A" w14:textId="77777777" w:rsidR="009A5278" w:rsidRPr="009A5278" w:rsidRDefault="009A5278" w:rsidP="009A5278">
            <w:pPr>
              <w:spacing w:after="0" w:line="240" w:lineRule="auto"/>
              <w:jc w:val="right"/>
              <w:rPr>
                <w:rFonts w:eastAsia="Times New Roman"/>
                <w:color w:val="000000"/>
                <w:lang w:val="es-UY" w:eastAsia="es-UY"/>
              </w:rPr>
            </w:pPr>
            <w:r w:rsidRPr="009A5278">
              <w:rPr>
                <w:rFonts w:eastAsia="Times New Roman"/>
                <w:color w:val="000000"/>
                <w:lang w:val="es-UY" w:eastAsia="es-UY"/>
              </w:rPr>
              <w:t>2024</w:t>
            </w:r>
          </w:p>
        </w:tc>
        <w:tc>
          <w:tcPr>
            <w:tcW w:w="1044" w:type="dxa"/>
            <w:noWrap/>
            <w:hideMark/>
          </w:tcPr>
          <w:p w14:paraId="17198B09"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8,78</w:t>
            </w:r>
          </w:p>
        </w:tc>
        <w:tc>
          <w:tcPr>
            <w:tcW w:w="1032" w:type="dxa"/>
            <w:noWrap/>
            <w:hideMark/>
          </w:tcPr>
          <w:p w14:paraId="49F7A538"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 </w:t>
            </w:r>
          </w:p>
        </w:tc>
        <w:tc>
          <w:tcPr>
            <w:tcW w:w="1094" w:type="dxa"/>
            <w:noWrap/>
            <w:hideMark/>
          </w:tcPr>
          <w:p w14:paraId="3C8A4417"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 </w:t>
            </w:r>
          </w:p>
        </w:tc>
        <w:tc>
          <w:tcPr>
            <w:tcW w:w="1124" w:type="dxa"/>
            <w:noWrap/>
            <w:hideMark/>
          </w:tcPr>
          <w:p w14:paraId="1F62EBAB"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0,00</w:t>
            </w:r>
          </w:p>
        </w:tc>
        <w:tc>
          <w:tcPr>
            <w:tcW w:w="1559" w:type="dxa"/>
            <w:noWrap/>
            <w:hideMark/>
          </w:tcPr>
          <w:p w14:paraId="30F7B346"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8,78</w:t>
            </w:r>
          </w:p>
        </w:tc>
        <w:tc>
          <w:tcPr>
            <w:tcW w:w="1559" w:type="dxa"/>
            <w:noWrap/>
            <w:vAlign w:val="center"/>
            <w:hideMark/>
          </w:tcPr>
          <w:p w14:paraId="29A54817" w14:textId="73C9C779" w:rsidR="009A5278" w:rsidRPr="009A5278" w:rsidRDefault="009A5278" w:rsidP="001D5C7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p>
        </w:tc>
        <w:tc>
          <w:tcPr>
            <w:tcW w:w="992" w:type="dxa"/>
            <w:noWrap/>
            <w:hideMark/>
          </w:tcPr>
          <w:p w14:paraId="44CB7505" w14:textId="77777777" w:rsidR="009A5278" w:rsidRPr="009A5278" w:rsidRDefault="009A5278" w:rsidP="009A527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 </w:t>
            </w:r>
          </w:p>
        </w:tc>
      </w:tr>
      <w:tr w:rsidR="009A5278" w:rsidRPr="009A5278" w14:paraId="195AFC92" w14:textId="77777777" w:rsidTr="001D5C7C">
        <w:trPr>
          <w:trHeight w:val="290"/>
        </w:trPr>
        <w:tc>
          <w:tcPr>
            <w:cnfStyle w:val="001000000000" w:firstRow="0" w:lastRow="0" w:firstColumn="1" w:lastColumn="0" w:oddVBand="0" w:evenVBand="0" w:oddHBand="0" w:evenHBand="0" w:firstRowFirstColumn="0" w:firstRowLastColumn="0" w:lastRowFirstColumn="0" w:lastRowLastColumn="0"/>
            <w:tcW w:w="663" w:type="dxa"/>
            <w:noWrap/>
            <w:hideMark/>
          </w:tcPr>
          <w:p w14:paraId="76B03EED" w14:textId="77777777" w:rsidR="009A5278" w:rsidRPr="009A5278" w:rsidRDefault="009A5278" w:rsidP="009A5278">
            <w:pPr>
              <w:spacing w:after="0" w:line="240" w:lineRule="auto"/>
              <w:jc w:val="right"/>
              <w:rPr>
                <w:rFonts w:eastAsia="Times New Roman"/>
                <w:color w:val="000000"/>
                <w:lang w:val="es-UY" w:eastAsia="es-UY"/>
              </w:rPr>
            </w:pPr>
            <w:r w:rsidRPr="009A5278">
              <w:rPr>
                <w:rFonts w:eastAsia="Times New Roman"/>
                <w:color w:val="000000"/>
                <w:lang w:val="es-UY" w:eastAsia="es-UY"/>
              </w:rPr>
              <w:t>2025</w:t>
            </w:r>
          </w:p>
        </w:tc>
        <w:tc>
          <w:tcPr>
            <w:tcW w:w="1044" w:type="dxa"/>
            <w:noWrap/>
            <w:hideMark/>
          </w:tcPr>
          <w:p w14:paraId="626B02CE"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13,30</w:t>
            </w:r>
          </w:p>
        </w:tc>
        <w:tc>
          <w:tcPr>
            <w:tcW w:w="1032" w:type="dxa"/>
            <w:noWrap/>
            <w:hideMark/>
          </w:tcPr>
          <w:p w14:paraId="3E578AA7"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 </w:t>
            </w:r>
          </w:p>
        </w:tc>
        <w:tc>
          <w:tcPr>
            <w:tcW w:w="1094" w:type="dxa"/>
            <w:noWrap/>
            <w:hideMark/>
          </w:tcPr>
          <w:p w14:paraId="3F6EFF23"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 </w:t>
            </w:r>
          </w:p>
        </w:tc>
        <w:tc>
          <w:tcPr>
            <w:tcW w:w="1124" w:type="dxa"/>
            <w:noWrap/>
            <w:hideMark/>
          </w:tcPr>
          <w:p w14:paraId="203EACB8"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0,00</w:t>
            </w:r>
          </w:p>
        </w:tc>
        <w:tc>
          <w:tcPr>
            <w:tcW w:w="1559" w:type="dxa"/>
            <w:noWrap/>
            <w:hideMark/>
          </w:tcPr>
          <w:p w14:paraId="1F74E1DE"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13,30</w:t>
            </w:r>
          </w:p>
        </w:tc>
        <w:tc>
          <w:tcPr>
            <w:tcW w:w="1559" w:type="dxa"/>
            <w:noWrap/>
            <w:vAlign w:val="center"/>
            <w:hideMark/>
          </w:tcPr>
          <w:p w14:paraId="6209BF03" w14:textId="1EF66D76" w:rsidR="009A5278" w:rsidRPr="009A5278" w:rsidRDefault="009A5278" w:rsidP="001D5C7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p>
        </w:tc>
        <w:tc>
          <w:tcPr>
            <w:tcW w:w="992" w:type="dxa"/>
            <w:noWrap/>
            <w:hideMark/>
          </w:tcPr>
          <w:p w14:paraId="2AF1CD3A" w14:textId="77777777" w:rsidR="009A5278" w:rsidRPr="009A5278" w:rsidRDefault="009A5278" w:rsidP="009A527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 </w:t>
            </w:r>
          </w:p>
        </w:tc>
      </w:tr>
      <w:tr w:rsidR="009A5278" w:rsidRPr="009A5278" w14:paraId="5A804EDB" w14:textId="77777777" w:rsidTr="001D5C7C">
        <w:trPr>
          <w:trHeight w:val="290"/>
        </w:trPr>
        <w:tc>
          <w:tcPr>
            <w:cnfStyle w:val="001000000000" w:firstRow="0" w:lastRow="0" w:firstColumn="1" w:lastColumn="0" w:oddVBand="0" w:evenVBand="0" w:oddHBand="0" w:evenHBand="0" w:firstRowFirstColumn="0" w:firstRowLastColumn="0" w:lastRowFirstColumn="0" w:lastRowLastColumn="0"/>
            <w:tcW w:w="663" w:type="dxa"/>
            <w:noWrap/>
            <w:hideMark/>
          </w:tcPr>
          <w:p w14:paraId="52981FFD" w14:textId="77777777" w:rsidR="009A5278" w:rsidRPr="009A5278" w:rsidRDefault="009A5278" w:rsidP="009A5278">
            <w:pPr>
              <w:spacing w:after="0" w:line="240" w:lineRule="auto"/>
              <w:jc w:val="right"/>
              <w:rPr>
                <w:rFonts w:eastAsia="Times New Roman"/>
                <w:color w:val="000000"/>
                <w:lang w:val="es-UY" w:eastAsia="es-UY"/>
              </w:rPr>
            </w:pPr>
            <w:r w:rsidRPr="009A5278">
              <w:rPr>
                <w:rFonts w:eastAsia="Times New Roman"/>
                <w:color w:val="000000"/>
                <w:lang w:val="es-UY" w:eastAsia="es-UY"/>
              </w:rPr>
              <w:t>2026</w:t>
            </w:r>
          </w:p>
        </w:tc>
        <w:tc>
          <w:tcPr>
            <w:tcW w:w="1044" w:type="dxa"/>
            <w:noWrap/>
            <w:hideMark/>
          </w:tcPr>
          <w:p w14:paraId="31101A88"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19,19</w:t>
            </w:r>
          </w:p>
        </w:tc>
        <w:tc>
          <w:tcPr>
            <w:tcW w:w="1032" w:type="dxa"/>
            <w:noWrap/>
            <w:hideMark/>
          </w:tcPr>
          <w:p w14:paraId="51D6A347"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 </w:t>
            </w:r>
          </w:p>
        </w:tc>
        <w:tc>
          <w:tcPr>
            <w:tcW w:w="1094" w:type="dxa"/>
            <w:noWrap/>
            <w:hideMark/>
          </w:tcPr>
          <w:p w14:paraId="3242CCC3"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 </w:t>
            </w:r>
          </w:p>
        </w:tc>
        <w:tc>
          <w:tcPr>
            <w:tcW w:w="1124" w:type="dxa"/>
            <w:noWrap/>
            <w:hideMark/>
          </w:tcPr>
          <w:p w14:paraId="47B612E1"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0,00</w:t>
            </w:r>
          </w:p>
        </w:tc>
        <w:tc>
          <w:tcPr>
            <w:tcW w:w="1559" w:type="dxa"/>
            <w:noWrap/>
            <w:hideMark/>
          </w:tcPr>
          <w:p w14:paraId="2EFF2ADD"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19,19</w:t>
            </w:r>
          </w:p>
        </w:tc>
        <w:tc>
          <w:tcPr>
            <w:tcW w:w="1559" w:type="dxa"/>
            <w:noWrap/>
            <w:vAlign w:val="center"/>
            <w:hideMark/>
          </w:tcPr>
          <w:p w14:paraId="0E1C340F" w14:textId="6ED20F1F" w:rsidR="009A5278" w:rsidRPr="009A5278" w:rsidRDefault="009A5278" w:rsidP="001D5C7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p>
        </w:tc>
        <w:tc>
          <w:tcPr>
            <w:tcW w:w="992" w:type="dxa"/>
            <w:noWrap/>
            <w:hideMark/>
          </w:tcPr>
          <w:p w14:paraId="6B05D9C5" w14:textId="77777777" w:rsidR="009A5278" w:rsidRPr="009A5278" w:rsidRDefault="009A5278" w:rsidP="009A527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 </w:t>
            </w:r>
          </w:p>
        </w:tc>
      </w:tr>
      <w:tr w:rsidR="009A5278" w:rsidRPr="009A5278" w14:paraId="26657F26" w14:textId="77777777" w:rsidTr="001D5C7C">
        <w:trPr>
          <w:trHeight w:val="290"/>
        </w:trPr>
        <w:tc>
          <w:tcPr>
            <w:cnfStyle w:val="001000000000" w:firstRow="0" w:lastRow="0" w:firstColumn="1" w:lastColumn="0" w:oddVBand="0" w:evenVBand="0" w:oddHBand="0" w:evenHBand="0" w:firstRowFirstColumn="0" w:firstRowLastColumn="0" w:lastRowFirstColumn="0" w:lastRowLastColumn="0"/>
            <w:tcW w:w="663" w:type="dxa"/>
            <w:noWrap/>
            <w:hideMark/>
          </w:tcPr>
          <w:p w14:paraId="075DFDCE" w14:textId="77777777" w:rsidR="009A5278" w:rsidRPr="009A5278" w:rsidRDefault="009A5278" w:rsidP="009A5278">
            <w:pPr>
              <w:spacing w:after="0" w:line="240" w:lineRule="auto"/>
              <w:jc w:val="right"/>
              <w:rPr>
                <w:rFonts w:eastAsia="Times New Roman"/>
                <w:color w:val="000000"/>
                <w:lang w:val="es-UY" w:eastAsia="es-UY"/>
              </w:rPr>
            </w:pPr>
            <w:r w:rsidRPr="009A5278">
              <w:rPr>
                <w:rFonts w:eastAsia="Times New Roman"/>
                <w:color w:val="000000"/>
                <w:lang w:val="es-UY" w:eastAsia="es-UY"/>
              </w:rPr>
              <w:t>2027</w:t>
            </w:r>
          </w:p>
        </w:tc>
        <w:tc>
          <w:tcPr>
            <w:tcW w:w="1044" w:type="dxa"/>
            <w:noWrap/>
            <w:hideMark/>
          </w:tcPr>
          <w:p w14:paraId="3BDE7DEF"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26,90</w:t>
            </w:r>
          </w:p>
        </w:tc>
        <w:tc>
          <w:tcPr>
            <w:tcW w:w="1032" w:type="dxa"/>
            <w:noWrap/>
            <w:hideMark/>
          </w:tcPr>
          <w:p w14:paraId="61921935"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 </w:t>
            </w:r>
          </w:p>
        </w:tc>
        <w:tc>
          <w:tcPr>
            <w:tcW w:w="1094" w:type="dxa"/>
            <w:noWrap/>
            <w:hideMark/>
          </w:tcPr>
          <w:p w14:paraId="3CDDE8DC"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 </w:t>
            </w:r>
          </w:p>
        </w:tc>
        <w:tc>
          <w:tcPr>
            <w:tcW w:w="1124" w:type="dxa"/>
            <w:noWrap/>
            <w:hideMark/>
          </w:tcPr>
          <w:p w14:paraId="283B1B43"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0,00</w:t>
            </w:r>
          </w:p>
        </w:tc>
        <w:tc>
          <w:tcPr>
            <w:tcW w:w="1559" w:type="dxa"/>
            <w:noWrap/>
            <w:hideMark/>
          </w:tcPr>
          <w:p w14:paraId="7E919CEC"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26,90</w:t>
            </w:r>
          </w:p>
        </w:tc>
        <w:tc>
          <w:tcPr>
            <w:tcW w:w="1559" w:type="dxa"/>
            <w:noWrap/>
            <w:vAlign w:val="center"/>
            <w:hideMark/>
          </w:tcPr>
          <w:p w14:paraId="333E03CB" w14:textId="0B9B0E81" w:rsidR="009A5278" w:rsidRPr="009A5278" w:rsidRDefault="009A5278" w:rsidP="001D5C7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p>
        </w:tc>
        <w:tc>
          <w:tcPr>
            <w:tcW w:w="992" w:type="dxa"/>
            <w:noWrap/>
            <w:hideMark/>
          </w:tcPr>
          <w:p w14:paraId="6D245889" w14:textId="77777777" w:rsidR="009A5278" w:rsidRPr="009A5278" w:rsidRDefault="009A5278" w:rsidP="009A527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 </w:t>
            </w:r>
          </w:p>
        </w:tc>
      </w:tr>
      <w:tr w:rsidR="009A5278" w:rsidRPr="009A5278" w14:paraId="12AAF71C" w14:textId="77777777" w:rsidTr="001D5C7C">
        <w:trPr>
          <w:trHeight w:val="300"/>
        </w:trPr>
        <w:tc>
          <w:tcPr>
            <w:cnfStyle w:val="001000000000" w:firstRow="0" w:lastRow="0" w:firstColumn="1" w:lastColumn="0" w:oddVBand="0" w:evenVBand="0" w:oddHBand="0" w:evenHBand="0" w:firstRowFirstColumn="0" w:firstRowLastColumn="0" w:lastRowFirstColumn="0" w:lastRowLastColumn="0"/>
            <w:tcW w:w="663" w:type="dxa"/>
            <w:noWrap/>
            <w:hideMark/>
          </w:tcPr>
          <w:p w14:paraId="1ECBA68E" w14:textId="77777777" w:rsidR="009A5278" w:rsidRPr="009A5278" w:rsidRDefault="009A5278" w:rsidP="009A5278">
            <w:pPr>
              <w:spacing w:after="0" w:line="240" w:lineRule="auto"/>
              <w:jc w:val="right"/>
              <w:rPr>
                <w:rFonts w:eastAsia="Times New Roman"/>
                <w:color w:val="000000"/>
                <w:lang w:val="es-UY" w:eastAsia="es-UY"/>
              </w:rPr>
            </w:pPr>
            <w:r w:rsidRPr="009A5278">
              <w:rPr>
                <w:rFonts w:eastAsia="Times New Roman"/>
                <w:color w:val="000000"/>
                <w:lang w:val="es-UY" w:eastAsia="es-UY"/>
              </w:rPr>
              <w:t>2028</w:t>
            </w:r>
          </w:p>
        </w:tc>
        <w:tc>
          <w:tcPr>
            <w:tcW w:w="1044" w:type="dxa"/>
            <w:noWrap/>
            <w:hideMark/>
          </w:tcPr>
          <w:p w14:paraId="05C14F96"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37,05</w:t>
            </w:r>
          </w:p>
        </w:tc>
        <w:tc>
          <w:tcPr>
            <w:tcW w:w="1032" w:type="dxa"/>
            <w:noWrap/>
            <w:hideMark/>
          </w:tcPr>
          <w:p w14:paraId="6416D13B"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 </w:t>
            </w:r>
          </w:p>
        </w:tc>
        <w:tc>
          <w:tcPr>
            <w:tcW w:w="1094" w:type="dxa"/>
            <w:noWrap/>
            <w:hideMark/>
          </w:tcPr>
          <w:p w14:paraId="5A65B6EC"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 </w:t>
            </w:r>
          </w:p>
        </w:tc>
        <w:tc>
          <w:tcPr>
            <w:tcW w:w="1124" w:type="dxa"/>
            <w:noWrap/>
            <w:hideMark/>
          </w:tcPr>
          <w:p w14:paraId="0B276A8F"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0,00</w:t>
            </w:r>
          </w:p>
        </w:tc>
        <w:tc>
          <w:tcPr>
            <w:tcW w:w="1559" w:type="dxa"/>
            <w:noWrap/>
            <w:hideMark/>
          </w:tcPr>
          <w:p w14:paraId="022F95DE" w14:textId="77777777" w:rsidR="009A5278" w:rsidRPr="009A5278" w:rsidRDefault="009A5278" w:rsidP="009A527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37,05</w:t>
            </w:r>
          </w:p>
        </w:tc>
        <w:tc>
          <w:tcPr>
            <w:tcW w:w="1559" w:type="dxa"/>
            <w:noWrap/>
            <w:vAlign w:val="center"/>
            <w:hideMark/>
          </w:tcPr>
          <w:p w14:paraId="769515AD" w14:textId="56881040" w:rsidR="009A5278" w:rsidRPr="009A5278" w:rsidRDefault="009A5278" w:rsidP="001D5C7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p>
        </w:tc>
        <w:tc>
          <w:tcPr>
            <w:tcW w:w="992" w:type="dxa"/>
            <w:noWrap/>
            <w:hideMark/>
          </w:tcPr>
          <w:p w14:paraId="506D783F" w14:textId="77777777" w:rsidR="009A5278" w:rsidRPr="009A5278" w:rsidRDefault="009A5278" w:rsidP="009A5278">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000000"/>
                <w:lang w:val="es-UY" w:eastAsia="es-UY"/>
              </w:rPr>
            </w:pPr>
            <w:r w:rsidRPr="009A5278">
              <w:rPr>
                <w:rFonts w:eastAsia="Times New Roman"/>
                <w:color w:val="000000"/>
                <w:lang w:val="es-UY" w:eastAsia="es-UY"/>
              </w:rPr>
              <w:t> </w:t>
            </w:r>
          </w:p>
        </w:tc>
      </w:tr>
    </w:tbl>
    <w:p w14:paraId="3AC5C608" w14:textId="01B800C1" w:rsidR="005C6BB1" w:rsidRDefault="00BB17F3" w:rsidP="001D5C7C">
      <w:pPr>
        <w:jc w:val="both"/>
        <w:rPr>
          <w:rFonts w:ascii="Arial" w:hAnsi="Arial" w:cs="Arial"/>
          <w:lang w:val="es-UY"/>
        </w:rPr>
      </w:pPr>
      <w:r>
        <w:rPr>
          <w:rFonts w:ascii="Arial" w:hAnsi="Arial" w:cs="Arial"/>
          <w:lang w:val="es-UY"/>
        </w:rPr>
        <w:t>Fuente: Elaboración propia en base a simulación.</w:t>
      </w:r>
    </w:p>
    <w:p w14:paraId="504AE17E" w14:textId="7125140B" w:rsidR="00A72978" w:rsidRDefault="00BB17F3" w:rsidP="001D5C7C">
      <w:pPr>
        <w:pStyle w:val="Default"/>
        <w:spacing w:line="360" w:lineRule="auto"/>
        <w:jc w:val="both"/>
        <w:rPr>
          <w:rFonts w:ascii="Arial" w:hAnsi="Arial" w:cs="Arial"/>
          <w:sz w:val="22"/>
          <w:szCs w:val="22"/>
          <w:lang w:val="es-UY"/>
        </w:rPr>
      </w:pPr>
      <w:r w:rsidRPr="001D5C7C">
        <w:rPr>
          <w:rFonts w:ascii="Arial" w:hAnsi="Arial" w:cs="Arial"/>
          <w:sz w:val="22"/>
          <w:szCs w:val="22"/>
          <w:lang w:val="es-UY"/>
        </w:rPr>
        <w:t xml:space="preserve">El resultado del </w:t>
      </w:r>
      <w:r w:rsidR="003A41EB">
        <w:rPr>
          <w:rFonts w:ascii="Arial" w:hAnsi="Arial" w:cs="Arial"/>
          <w:sz w:val="22"/>
          <w:szCs w:val="22"/>
          <w:lang w:val="es-UY"/>
        </w:rPr>
        <w:t>programa</w:t>
      </w:r>
      <w:r w:rsidRPr="001D5C7C">
        <w:rPr>
          <w:rFonts w:ascii="Arial" w:hAnsi="Arial" w:cs="Arial"/>
          <w:sz w:val="22"/>
          <w:szCs w:val="22"/>
          <w:lang w:val="es-UY"/>
        </w:rPr>
        <w:t xml:space="preserve"> continúa siendo rentable con un valor actual neto</w:t>
      </w:r>
      <w:r w:rsidR="0076350F" w:rsidRPr="001D5C7C">
        <w:rPr>
          <w:rFonts w:ascii="Arial" w:hAnsi="Arial" w:cs="Arial"/>
          <w:sz w:val="22"/>
          <w:szCs w:val="22"/>
          <w:lang w:val="es-UY"/>
        </w:rPr>
        <w:t xml:space="preserve"> positivo</w:t>
      </w:r>
      <w:r w:rsidRPr="001D5C7C">
        <w:rPr>
          <w:rFonts w:ascii="Arial" w:hAnsi="Arial" w:cs="Arial"/>
          <w:sz w:val="22"/>
          <w:szCs w:val="22"/>
          <w:lang w:val="es-UY"/>
        </w:rPr>
        <w:t xml:space="preserve"> </w:t>
      </w:r>
      <w:r w:rsidR="0076350F" w:rsidRPr="001D5C7C">
        <w:rPr>
          <w:rFonts w:ascii="Arial" w:hAnsi="Arial" w:cs="Arial"/>
          <w:sz w:val="22"/>
          <w:szCs w:val="22"/>
          <w:lang w:val="es-UY"/>
        </w:rPr>
        <w:t xml:space="preserve">cercano a </w:t>
      </w:r>
      <w:proofErr w:type="spellStart"/>
      <w:r w:rsidRPr="001D5C7C">
        <w:rPr>
          <w:rFonts w:ascii="Arial" w:hAnsi="Arial" w:cs="Arial"/>
          <w:sz w:val="22"/>
          <w:szCs w:val="22"/>
          <w:lang w:val="es-UY"/>
        </w:rPr>
        <w:t>a</w:t>
      </w:r>
      <w:proofErr w:type="spellEnd"/>
      <w:r w:rsidRPr="001D5C7C">
        <w:rPr>
          <w:rFonts w:ascii="Arial" w:hAnsi="Arial" w:cs="Arial"/>
          <w:sz w:val="22"/>
          <w:szCs w:val="22"/>
          <w:lang w:val="es-UY"/>
        </w:rPr>
        <w:t xml:space="preserve"> los </w:t>
      </w:r>
      <w:r w:rsidR="0076350F" w:rsidRPr="001D5C7C">
        <w:rPr>
          <w:rFonts w:ascii="Arial" w:hAnsi="Arial" w:cs="Arial"/>
          <w:sz w:val="22"/>
          <w:szCs w:val="22"/>
          <w:lang w:val="es-UY"/>
        </w:rPr>
        <w:t>5</w:t>
      </w:r>
      <w:r w:rsidRPr="001D5C7C">
        <w:rPr>
          <w:rFonts w:ascii="Arial" w:hAnsi="Arial" w:cs="Arial"/>
          <w:sz w:val="22"/>
          <w:szCs w:val="22"/>
          <w:lang w:val="es-UY"/>
        </w:rPr>
        <w:t xml:space="preserve"> millones de dólares y una tasa de retorno de </w:t>
      </w:r>
      <w:r w:rsidR="00A64760" w:rsidRPr="001D5C7C">
        <w:rPr>
          <w:rFonts w:ascii="Arial" w:hAnsi="Arial" w:cs="Arial"/>
          <w:sz w:val="22"/>
          <w:szCs w:val="22"/>
          <w:lang w:val="es-UY"/>
        </w:rPr>
        <w:t>1</w:t>
      </w:r>
      <w:r w:rsidR="0076350F" w:rsidRPr="001D5C7C">
        <w:rPr>
          <w:rFonts w:ascii="Arial" w:hAnsi="Arial" w:cs="Arial"/>
          <w:sz w:val="22"/>
          <w:szCs w:val="22"/>
          <w:lang w:val="es-UY"/>
        </w:rPr>
        <w:t>4</w:t>
      </w:r>
      <w:r w:rsidRPr="001D5C7C">
        <w:rPr>
          <w:rFonts w:ascii="Arial" w:hAnsi="Arial" w:cs="Arial"/>
          <w:sz w:val="22"/>
          <w:szCs w:val="22"/>
          <w:lang w:val="es-UY"/>
        </w:rPr>
        <w:t>%.</w:t>
      </w:r>
      <w:r w:rsidR="00A64760" w:rsidRPr="001D5C7C">
        <w:rPr>
          <w:rFonts w:ascii="Arial" w:hAnsi="Arial" w:cs="Arial"/>
          <w:sz w:val="22"/>
          <w:szCs w:val="22"/>
          <w:lang w:val="es-UY"/>
        </w:rPr>
        <w:t xml:space="preserve"> El </w:t>
      </w:r>
      <w:r w:rsidR="003A41EB">
        <w:rPr>
          <w:rFonts w:ascii="Arial" w:hAnsi="Arial" w:cs="Arial"/>
          <w:sz w:val="22"/>
          <w:szCs w:val="22"/>
          <w:lang w:val="es-UY"/>
        </w:rPr>
        <w:t>programa</w:t>
      </w:r>
      <w:r w:rsidR="00A64760" w:rsidRPr="001D5C7C">
        <w:rPr>
          <w:rFonts w:ascii="Arial" w:hAnsi="Arial" w:cs="Arial"/>
          <w:sz w:val="22"/>
          <w:szCs w:val="22"/>
          <w:lang w:val="es-UY"/>
        </w:rPr>
        <w:t xml:space="preserve"> adquiere un valor actual neto negativo recién cuando se usa una tasa de descuento de 1</w:t>
      </w:r>
      <w:r w:rsidR="0076350F" w:rsidRPr="001D5C7C">
        <w:rPr>
          <w:rFonts w:ascii="Arial" w:hAnsi="Arial" w:cs="Arial"/>
          <w:sz w:val="22"/>
          <w:szCs w:val="22"/>
          <w:lang w:val="es-UY"/>
        </w:rPr>
        <w:t>5</w:t>
      </w:r>
      <w:r w:rsidR="00A64760" w:rsidRPr="001D5C7C">
        <w:rPr>
          <w:rFonts w:ascii="Arial" w:hAnsi="Arial" w:cs="Arial"/>
          <w:sz w:val="22"/>
          <w:szCs w:val="22"/>
          <w:lang w:val="es-UY"/>
        </w:rPr>
        <w:t>%.</w:t>
      </w:r>
      <w:r w:rsidR="0076350F" w:rsidRPr="001D5C7C">
        <w:rPr>
          <w:rFonts w:ascii="Arial" w:hAnsi="Arial" w:cs="Arial"/>
          <w:sz w:val="22"/>
          <w:szCs w:val="22"/>
          <w:lang w:val="es-UY"/>
        </w:rPr>
        <w:t xml:space="preserve"> Las tasas utilizadas de crecimiento de las exportaciones son las tasas mínimas de crecimiento para obtener un valor actual neto positivo.</w:t>
      </w:r>
    </w:p>
    <w:p w14:paraId="569189F9" w14:textId="77777777" w:rsidR="001D5C7C" w:rsidRPr="001D5C7C" w:rsidRDefault="001D5C7C" w:rsidP="001D5C7C">
      <w:pPr>
        <w:pStyle w:val="Default"/>
        <w:spacing w:line="360" w:lineRule="auto"/>
        <w:jc w:val="both"/>
        <w:rPr>
          <w:rFonts w:ascii="Arial" w:hAnsi="Arial" w:cs="Arial"/>
          <w:sz w:val="22"/>
          <w:szCs w:val="22"/>
          <w:lang w:val="es-UY"/>
        </w:rPr>
      </w:pPr>
    </w:p>
    <w:p w14:paraId="4380C500" w14:textId="743D88AB" w:rsidR="00BB17F3" w:rsidRDefault="00AC1968" w:rsidP="001D5C7C">
      <w:pPr>
        <w:pStyle w:val="Default"/>
        <w:spacing w:line="360" w:lineRule="auto"/>
        <w:jc w:val="both"/>
        <w:rPr>
          <w:rFonts w:ascii="Arial" w:hAnsi="Arial" w:cs="Arial"/>
          <w:lang w:val="es-UY"/>
        </w:rPr>
      </w:pPr>
      <w:r w:rsidRPr="001D5C7C">
        <w:rPr>
          <w:rFonts w:ascii="Arial" w:hAnsi="Arial" w:cs="Arial"/>
          <w:sz w:val="22"/>
          <w:szCs w:val="22"/>
          <w:lang w:val="es-UY"/>
        </w:rPr>
        <w:t xml:space="preserve">El </w:t>
      </w:r>
      <w:r w:rsidR="003A41EB">
        <w:rPr>
          <w:rFonts w:ascii="Arial" w:hAnsi="Arial" w:cs="Arial"/>
          <w:sz w:val="22"/>
          <w:szCs w:val="22"/>
          <w:lang w:val="es-UY"/>
        </w:rPr>
        <w:t>programa</w:t>
      </w:r>
      <w:r w:rsidRPr="001D5C7C">
        <w:rPr>
          <w:rFonts w:ascii="Arial" w:hAnsi="Arial" w:cs="Arial"/>
          <w:sz w:val="22"/>
          <w:szCs w:val="22"/>
          <w:lang w:val="es-UY"/>
        </w:rPr>
        <w:t xml:space="preserve"> encuentra tasas de rentabilidades sustantivamente más elevadas cuando se incorpora la diferencia de productividad entre las exportaciones y las ventas al mercado doméstico.</w:t>
      </w:r>
      <w:r w:rsidR="00BB17F3">
        <w:rPr>
          <w:rFonts w:ascii="Arial" w:hAnsi="Arial" w:cs="Arial"/>
          <w:lang w:val="es-UY"/>
        </w:rPr>
        <w:br w:type="page"/>
      </w:r>
    </w:p>
    <w:p w14:paraId="3E125A48" w14:textId="77777777" w:rsidR="00BB17F3" w:rsidRPr="003F48DD" w:rsidRDefault="00BB17F3" w:rsidP="003F48DD">
      <w:pPr>
        <w:pStyle w:val="Heading1"/>
        <w:spacing w:before="120"/>
        <w:rPr>
          <w:lang w:val="es-UY"/>
        </w:rPr>
      </w:pPr>
      <w:bookmarkStart w:id="8" w:name="_Toc525296055"/>
      <w:r w:rsidRPr="003F48DD">
        <w:rPr>
          <w:lang w:val="es-UY"/>
        </w:rPr>
        <w:lastRenderedPageBreak/>
        <w:t>Bibliografía</w:t>
      </w:r>
      <w:bookmarkEnd w:id="8"/>
    </w:p>
    <w:p w14:paraId="16128E14" w14:textId="77777777" w:rsidR="003F48DD" w:rsidRDefault="003F48DD" w:rsidP="00786FDD">
      <w:pPr>
        <w:pStyle w:val="Default"/>
        <w:spacing w:line="360" w:lineRule="auto"/>
        <w:jc w:val="both"/>
        <w:rPr>
          <w:rFonts w:ascii="Arial" w:hAnsi="Arial" w:cs="Arial"/>
          <w:sz w:val="22"/>
          <w:szCs w:val="22"/>
          <w:lang w:val="es-UY"/>
        </w:rPr>
      </w:pPr>
    </w:p>
    <w:p w14:paraId="7DB715FA" w14:textId="6FB2E26B" w:rsidR="0029044C" w:rsidRPr="00006D06" w:rsidRDefault="0029044C" w:rsidP="00786FDD">
      <w:pPr>
        <w:pStyle w:val="Default"/>
        <w:spacing w:line="360" w:lineRule="auto"/>
        <w:jc w:val="both"/>
        <w:rPr>
          <w:rFonts w:ascii="Arial" w:hAnsi="Arial" w:cs="Arial"/>
          <w:sz w:val="22"/>
          <w:szCs w:val="22"/>
        </w:rPr>
      </w:pPr>
      <w:r w:rsidRPr="00FF451E">
        <w:rPr>
          <w:rFonts w:ascii="Arial" w:hAnsi="Arial" w:cs="Arial"/>
          <w:sz w:val="22"/>
          <w:szCs w:val="22"/>
          <w:lang w:val="es-UY"/>
        </w:rPr>
        <w:t>ALG (2018)</w:t>
      </w:r>
      <w:r w:rsidR="00DC7231">
        <w:rPr>
          <w:rFonts w:ascii="Arial" w:hAnsi="Arial" w:cs="Arial"/>
          <w:sz w:val="22"/>
          <w:szCs w:val="22"/>
          <w:lang w:val="es-UY"/>
        </w:rPr>
        <w:t xml:space="preserve">. </w:t>
      </w:r>
      <w:r w:rsidRPr="00FF451E">
        <w:rPr>
          <w:rFonts w:ascii="Arial" w:hAnsi="Arial" w:cs="Arial"/>
          <w:sz w:val="22"/>
          <w:szCs w:val="22"/>
          <w:lang w:val="es-UY"/>
        </w:rPr>
        <w:t xml:space="preserve">Evaluación técnica y económica-financiera del Aeropuerto de Concordia. </w:t>
      </w:r>
      <w:proofErr w:type="spellStart"/>
      <w:r w:rsidRPr="00006D06">
        <w:rPr>
          <w:rFonts w:ascii="Arial" w:hAnsi="Arial" w:cs="Arial"/>
          <w:sz w:val="22"/>
          <w:szCs w:val="22"/>
        </w:rPr>
        <w:t>Análisis</w:t>
      </w:r>
      <w:proofErr w:type="spellEnd"/>
      <w:r w:rsidRPr="00006D06">
        <w:rPr>
          <w:rFonts w:ascii="Arial" w:hAnsi="Arial" w:cs="Arial"/>
          <w:sz w:val="22"/>
          <w:szCs w:val="22"/>
        </w:rPr>
        <w:t xml:space="preserve"> </w:t>
      </w:r>
      <w:proofErr w:type="spellStart"/>
      <w:r w:rsidRPr="00006D06">
        <w:rPr>
          <w:rFonts w:ascii="Arial" w:hAnsi="Arial" w:cs="Arial"/>
          <w:sz w:val="22"/>
          <w:szCs w:val="22"/>
        </w:rPr>
        <w:t>Costo</w:t>
      </w:r>
      <w:proofErr w:type="spellEnd"/>
      <w:r w:rsidR="00DC7231" w:rsidRPr="00006D06">
        <w:rPr>
          <w:rFonts w:ascii="Arial" w:hAnsi="Arial" w:cs="Arial"/>
          <w:sz w:val="22"/>
          <w:szCs w:val="22"/>
        </w:rPr>
        <w:t xml:space="preserve"> – </w:t>
      </w:r>
      <w:proofErr w:type="spellStart"/>
      <w:r w:rsidRPr="00006D06">
        <w:rPr>
          <w:rFonts w:ascii="Arial" w:hAnsi="Arial" w:cs="Arial"/>
          <w:sz w:val="22"/>
          <w:szCs w:val="22"/>
        </w:rPr>
        <w:t>Beneficio</w:t>
      </w:r>
      <w:proofErr w:type="spellEnd"/>
      <w:r w:rsidR="00DC7231" w:rsidRPr="00006D06">
        <w:rPr>
          <w:rFonts w:ascii="Arial" w:hAnsi="Arial" w:cs="Arial"/>
          <w:sz w:val="22"/>
          <w:szCs w:val="22"/>
        </w:rPr>
        <w:t>.</w:t>
      </w:r>
      <w:r w:rsidRPr="00006D06">
        <w:rPr>
          <w:rFonts w:ascii="Arial" w:hAnsi="Arial" w:cs="Arial"/>
          <w:sz w:val="22"/>
          <w:szCs w:val="22"/>
        </w:rPr>
        <w:t xml:space="preserve"> Agosto 2018, mimeo.</w:t>
      </w:r>
    </w:p>
    <w:p w14:paraId="5E727694" w14:textId="683BE959" w:rsidR="0029044C" w:rsidRPr="00006D06" w:rsidRDefault="0029044C" w:rsidP="00786FDD">
      <w:pPr>
        <w:pStyle w:val="Default"/>
        <w:spacing w:line="360" w:lineRule="auto"/>
        <w:jc w:val="both"/>
        <w:rPr>
          <w:rFonts w:ascii="Arial" w:hAnsi="Arial" w:cs="Arial"/>
          <w:sz w:val="22"/>
          <w:szCs w:val="22"/>
        </w:rPr>
      </w:pPr>
    </w:p>
    <w:p w14:paraId="5D73F683" w14:textId="2199768F" w:rsidR="0029044C" w:rsidRPr="00FF451E" w:rsidRDefault="0029044C" w:rsidP="00786FDD">
      <w:pPr>
        <w:pStyle w:val="Default"/>
        <w:spacing w:line="360" w:lineRule="auto"/>
        <w:jc w:val="both"/>
        <w:rPr>
          <w:rFonts w:ascii="Arial" w:hAnsi="Arial" w:cs="Arial"/>
          <w:sz w:val="22"/>
          <w:szCs w:val="22"/>
        </w:rPr>
      </w:pPr>
      <w:r w:rsidRPr="00FF451E">
        <w:rPr>
          <w:rFonts w:ascii="Arial" w:hAnsi="Arial" w:cs="Arial"/>
          <w:sz w:val="22"/>
          <w:szCs w:val="22"/>
        </w:rPr>
        <w:t xml:space="preserve">Andrew B. Bernard &amp; Jonathan Eaton &amp; J. Bradford Jensen &amp; Samuel </w:t>
      </w:r>
      <w:proofErr w:type="spellStart"/>
      <w:r w:rsidRPr="00FF451E">
        <w:rPr>
          <w:rFonts w:ascii="Arial" w:hAnsi="Arial" w:cs="Arial"/>
          <w:sz w:val="22"/>
          <w:szCs w:val="22"/>
        </w:rPr>
        <w:t>Kortum</w:t>
      </w:r>
      <w:proofErr w:type="spellEnd"/>
      <w:r w:rsidRPr="00FF451E">
        <w:rPr>
          <w:rFonts w:ascii="Arial" w:hAnsi="Arial" w:cs="Arial"/>
          <w:sz w:val="22"/>
          <w:szCs w:val="22"/>
        </w:rPr>
        <w:t>, 2003. "</w:t>
      </w:r>
      <w:hyperlink r:id="rId20" w:history="1">
        <w:r w:rsidRPr="00FF451E">
          <w:rPr>
            <w:rFonts w:ascii="Arial" w:hAnsi="Arial" w:cs="Arial"/>
            <w:sz w:val="22"/>
            <w:szCs w:val="22"/>
          </w:rPr>
          <w:t>Plants and Productivity in International Trade,</w:t>
        </w:r>
      </w:hyperlink>
      <w:r w:rsidRPr="00FF451E">
        <w:rPr>
          <w:rFonts w:ascii="Arial" w:hAnsi="Arial" w:cs="Arial"/>
          <w:sz w:val="22"/>
          <w:szCs w:val="22"/>
        </w:rPr>
        <w:t>" American Economic Review, American Economic Association, vol. 93(4), pages 1268-1290, September</w:t>
      </w:r>
      <w:r w:rsidR="00A6444E">
        <w:rPr>
          <w:rFonts w:ascii="Arial" w:hAnsi="Arial" w:cs="Arial"/>
          <w:sz w:val="22"/>
          <w:szCs w:val="22"/>
        </w:rPr>
        <w:t>.</w:t>
      </w:r>
    </w:p>
    <w:p w14:paraId="0AA93B15" w14:textId="194C5DB0" w:rsidR="0029044C" w:rsidRPr="00FF451E" w:rsidRDefault="0029044C" w:rsidP="00786FDD">
      <w:pPr>
        <w:pStyle w:val="Default"/>
        <w:spacing w:line="360" w:lineRule="auto"/>
        <w:jc w:val="both"/>
        <w:rPr>
          <w:rFonts w:ascii="Arial" w:hAnsi="Arial" w:cs="Arial"/>
          <w:sz w:val="22"/>
          <w:szCs w:val="22"/>
        </w:rPr>
      </w:pPr>
    </w:p>
    <w:p w14:paraId="73832A6E" w14:textId="77777777" w:rsidR="0029044C" w:rsidRPr="00FF451E" w:rsidRDefault="0029044C" w:rsidP="00786FDD">
      <w:pPr>
        <w:pStyle w:val="Default"/>
        <w:spacing w:line="360" w:lineRule="auto"/>
        <w:jc w:val="both"/>
        <w:rPr>
          <w:rStyle w:val="Hyperlink"/>
          <w:rFonts w:ascii="Arial" w:hAnsi="Arial" w:cs="Arial"/>
          <w:sz w:val="22"/>
          <w:szCs w:val="22"/>
          <w:lang w:val="es-UY"/>
        </w:rPr>
      </w:pPr>
      <w:r w:rsidRPr="00FF451E">
        <w:rPr>
          <w:rFonts w:ascii="Arial" w:hAnsi="Arial" w:cs="Arial"/>
          <w:sz w:val="22"/>
          <w:szCs w:val="22"/>
          <w:lang w:val="es-UY"/>
        </w:rPr>
        <w:t>Anuario de Estadísticas de Turismo de Uruguay año 2017, disponible en:</w:t>
      </w:r>
      <w:r w:rsidRPr="00FF451E">
        <w:rPr>
          <w:rStyle w:val="Hyperlink"/>
          <w:rFonts w:ascii="Arial" w:hAnsi="Arial" w:cs="Arial"/>
          <w:sz w:val="22"/>
          <w:szCs w:val="22"/>
          <w:lang w:val="es-UY"/>
        </w:rPr>
        <w:t xml:space="preserve"> </w:t>
      </w:r>
    </w:p>
    <w:p w14:paraId="21B2E03D" w14:textId="5DA9FE77" w:rsidR="0029044C" w:rsidRPr="00FF451E" w:rsidRDefault="006F5D41" w:rsidP="00786FDD">
      <w:pPr>
        <w:pStyle w:val="Default"/>
        <w:spacing w:line="360" w:lineRule="auto"/>
        <w:jc w:val="both"/>
        <w:rPr>
          <w:rStyle w:val="Hyperlink"/>
          <w:rFonts w:ascii="Arial" w:hAnsi="Arial" w:cs="Arial"/>
          <w:sz w:val="22"/>
          <w:szCs w:val="22"/>
          <w:lang w:val="es-UY"/>
        </w:rPr>
      </w:pPr>
      <w:hyperlink r:id="rId21" w:history="1">
        <w:r w:rsidR="0029044C" w:rsidRPr="00FF451E">
          <w:rPr>
            <w:rStyle w:val="Hyperlink"/>
            <w:rFonts w:ascii="Arial" w:hAnsi="Arial" w:cs="Arial"/>
            <w:sz w:val="22"/>
            <w:szCs w:val="22"/>
            <w:lang w:val="es-UY"/>
          </w:rPr>
          <w:t>http://mintur.gub.uy/index.php/component/jdownloads/send/77-datos-anuales/299-datos-anuales-2017</w:t>
        </w:r>
      </w:hyperlink>
    </w:p>
    <w:p w14:paraId="5D93F9DD" w14:textId="6434E5B4" w:rsidR="0029044C" w:rsidRDefault="0029044C" w:rsidP="00786FDD">
      <w:pPr>
        <w:pStyle w:val="Default"/>
        <w:spacing w:line="360" w:lineRule="auto"/>
        <w:jc w:val="both"/>
        <w:rPr>
          <w:rFonts w:ascii="Arial" w:hAnsi="Arial" w:cs="Arial"/>
          <w:sz w:val="22"/>
          <w:szCs w:val="22"/>
          <w:lang w:val="es-UY"/>
        </w:rPr>
      </w:pPr>
    </w:p>
    <w:p w14:paraId="5C5D0DBE" w14:textId="3B7297F5" w:rsidR="008A0011" w:rsidRPr="006F5D41" w:rsidRDefault="008A0011" w:rsidP="00786FDD">
      <w:pPr>
        <w:pStyle w:val="Default"/>
        <w:spacing w:line="360" w:lineRule="auto"/>
        <w:jc w:val="both"/>
        <w:rPr>
          <w:rFonts w:ascii="Arial" w:hAnsi="Arial" w:cs="Arial"/>
          <w:sz w:val="22"/>
          <w:szCs w:val="22"/>
        </w:rPr>
      </w:pPr>
      <w:r w:rsidRPr="008A0011">
        <w:rPr>
          <w:rFonts w:ascii="Arial" w:hAnsi="Arial" w:cs="Arial"/>
          <w:sz w:val="22"/>
          <w:szCs w:val="22"/>
          <w:lang w:val="es-UY"/>
        </w:rPr>
        <w:t xml:space="preserve">Castillo, V., Figal Garone, L., </w:t>
      </w:r>
      <w:proofErr w:type="spellStart"/>
      <w:r w:rsidRPr="008A0011">
        <w:rPr>
          <w:rFonts w:ascii="Arial" w:hAnsi="Arial" w:cs="Arial"/>
          <w:sz w:val="22"/>
          <w:szCs w:val="22"/>
          <w:lang w:val="es-UY"/>
        </w:rPr>
        <w:t>Maffioli</w:t>
      </w:r>
      <w:proofErr w:type="spellEnd"/>
      <w:r w:rsidRPr="008A0011">
        <w:rPr>
          <w:rFonts w:ascii="Arial" w:hAnsi="Arial" w:cs="Arial"/>
          <w:sz w:val="22"/>
          <w:szCs w:val="22"/>
          <w:lang w:val="es-UY"/>
        </w:rPr>
        <w:t xml:space="preserve">, A. y Salazar, L. (2017). </w:t>
      </w:r>
      <w:r w:rsidRPr="008A0011">
        <w:rPr>
          <w:rFonts w:ascii="Arial" w:hAnsi="Arial" w:cs="Arial"/>
          <w:sz w:val="22"/>
          <w:szCs w:val="22"/>
        </w:rPr>
        <w:t xml:space="preserve">The causal effects of regional industrial policies on employment: A synthetic control approach. </w:t>
      </w:r>
      <w:r w:rsidRPr="006F5D41">
        <w:rPr>
          <w:rFonts w:ascii="Arial" w:hAnsi="Arial" w:cs="Arial"/>
          <w:sz w:val="22"/>
          <w:szCs w:val="22"/>
        </w:rPr>
        <w:t>Regional Science and Urban Economics 67. 25–41.</w:t>
      </w:r>
    </w:p>
    <w:p w14:paraId="363C5763" w14:textId="77777777" w:rsidR="008A0011" w:rsidRPr="006F5D41" w:rsidRDefault="008A0011" w:rsidP="00786FDD">
      <w:pPr>
        <w:pStyle w:val="Default"/>
        <w:spacing w:line="360" w:lineRule="auto"/>
        <w:jc w:val="both"/>
        <w:rPr>
          <w:rFonts w:ascii="Arial" w:hAnsi="Arial" w:cs="Arial"/>
          <w:sz w:val="22"/>
          <w:szCs w:val="22"/>
        </w:rPr>
      </w:pPr>
    </w:p>
    <w:p w14:paraId="37C6B6F1" w14:textId="4C9F4072" w:rsidR="0029044C" w:rsidRPr="00FF451E" w:rsidRDefault="0029044C" w:rsidP="008A0011">
      <w:pPr>
        <w:pStyle w:val="FootnoteText"/>
        <w:spacing w:line="360" w:lineRule="auto"/>
        <w:rPr>
          <w:rFonts w:ascii="Arial" w:hAnsi="Arial" w:cs="Arial"/>
          <w:sz w:val="22"/>
          <w:szCs w:val="22"/>
        </w:rPr>
      </w:pPr>
      <w:proofErr w:type="spellStart"/>
      <w:r w:rsidRPr="006F5D41">
        <w:rPr>
          <w:rFonts w:ascii="Arial" w:hAnsi="Arial" w:cs="Arial"/>
          <w:sz w:val="22"/>
          <w:szCs w:val="22"/>
        </w:rPr>
        <w:t>Datos</w:t>
      </w:r>
      <w:proofErr w:type="spellEnd"/>
      <w:r w:rsidRPr="006F5D41">
        <w:rPr>
          <w:rFonts w:ascii="Arial" w:hAnsi="Arial" w:cs="Arial"/>
          <w:sz w:val="22"/>
          <w:szCs w:val="22"/>
        </w:rPr>
        <w:t xml:space="preserve"> de Turismo de Entre Ríos. </w:t>
      </w:r>
      <w:hyperlink r:id="rId22" w:history="1">
        <w:r w:rsidRPr="00FF451E">
          <w:rPr>
            <w:rStyle w:val="Hyperlink"/>
            <w:rFonts w:ascii="Arial" w:hAnsi="Arial" w:cs="Arial"/>
            <w:sz w:val="22"/>
            <w:szCs w:val="22"/>
          </w:rPr>
          <w:t>https://www.entrerios.gov.ar/dgec/turismo-series/</w:t>
        </w:r>
      </w:hyperlink>
      <w:r w:rsidRPr="00FF451E">
        <w:rPr>
          <w:rFonts w:ascii="Arial" w:hAnsi="Arial" w:cs="Arial"/>
          <w:sz w:val="22"/>
          <w:szCs w:val="22"/>
        </w:rPr>
        <w:t xml:space="preserve"> </w:t>
      </w:r>
    </w:p>
    <w:p w14:paraId="538E759A" w14:textId="1B428A5C" w:rsidR="0029044C" w:rsidRPr="006F5D41" w:rsidRDefault="0029044C" w:rsidP="00786FDD">
      <w:pPr>
        <w:pStyle w:val="Default"/>
        <w:spacing w:line="360" w:lineRule="auto"/>
        <w:jc w:val="both"/>
        <w:rPr>
          <w:rFonts w:ascii="Arial" w:hAnsi="Arial" w:cs="Arial"/>
          <w:sz w:val="22"/>
          <w:szCs w:val="22"/>
        </w:rPr>
      </w:pPr>
    </w:p>
    <w:p w14:paraId="62C2B719" w14:textId="00B75E71" w:rsidR="0029044C" w:rsidRPr="00FF451E" w:rsidRDefault="0029044C" w:rsidP="00786FDD">
      <w:pPr>
        <w:pStyle w:val="Default"/>
        <w:spacing w:line="360" w:lineRule="auto"/>
        <w:jc w:val="both"/>
        <w:rPr>
          <w:rFonts w:ascii="Arial" w:hAnsi="Arial" w:cs="Arial"/>
          <w:sz w:val="22"/>
          <w:szCs w:val="22"/>
        </w:rPr>
      </w:pPr>
      <w:r w:rsidRPr="00FF451E">
        <w:rPr>
          <w:rFonts w:ascii="Arial" w:hAnsi="Arial" w:cs="Arial"/>
          <w:sz w:val="22"/>
          <w:szCs w:val="22"/>
        </w:rPr>
        <w:t xml:space="preserve">Marc J. Melitz &amp; Giancarlo I. P. </w:t>
      </w:r>
      <w:proofErr w:type="spellStart"/>
      <w:r w:rsidRPr="00FF451E">
        <w:rPr>
          <w:rFonts w:ascii="Arial" w:hAnsi="Arial" w:cs="Arial"/>
          <w:sz w:val="22"/>
          <w:szCs w:val="22"/>
        </w:rPr>
        <w:t>Ottaviano</w:t>
      </w:r>
      <w:proofErr w:type="spellEnd"/>
      <w:r w:rsidRPr="00FF451E">
        <w:rPr>
          <w:rFonts w:ascii="Arial" w:hAnsi="Arial" w:cs="Arial"/>
          <w:sz w:val="22"/>
          <w:szCs w:val="22"/>
        </w:rPr>
        <w:t>, 2008. "</w:t>
      </w:r>
      <w:hyperlink r:id="rId23" w:history="1">
        <w:r w:rsidRPr="00FF451E">
          <w:rPr>
            <w:rFonts w:ascii="Arial" w:hAnsi="Arial" w:cs="Arial"/>
            <w:sz w:val="22"/>
            <w:szCs w:val="22"/>
          </w:rPr>
          <w:t>Market Size, Trade, and Productivity,</w:t>
        </w:r>
      </w:hyperlink>
      <w:r w:rsidRPr="00FF451E">
        <w:rPr>
          <w:rFonts w:ascii="Arial" w:hAnsi="Arial" w:cs="Arial"/>
          <w:sz w:val="22"/>
          <w:szCs w:val="22"/>
        </w:rPr>
        <w:t>" Review of Economic Studies, Blackwell Publishing, vol. 75(1), pages 295-316, 01.</w:t>
      </w:r>
    </w:p>
    <w:p w14:paraId="70A23C51" w14:textId="77777777" w:rsidR="0029044C" w:rsidRPr="00FF451E" w:rsidRDefault="0029044C" w:rsidP="00786FDD">
      <w:pPr>
        <w:pStyle w:val="Default"/>
        <w:spacing w:line="360" w:lineRule="auto"/>
        <w:jc w:val="both"/>
        <w:rPr>
          <w:rFonts w:ascii="Arial" w:hAnsi="Arial" w:cs="Arial"/>
          <w:sz w:val="22"/>
          <w:szCs w:val="22"/>
        </w:rPr>
      </w:pPr>
    </w:p>
    <w:p w14:paraId="13C81152" w14:textId="166660F4" w:rsidR="00A64760" w:rsidRPr="00FF451E" w:rsidRDefault="00A64760" w:rsidP="00786FDD">
      <w:pPr>
        <w:pStyle w:val="Default"/>
        <w:spacing w:line="360" w:lineRule="auto"/>
        <w:jc w:val="both"/>
        <w:rPr>
          <w:rFonts w:ascii="Arial" w:hAnsi="Arial" w:cs="Arial"/>
          <w:sz w:val="22"/>
          <w:szCs w:val="22"/>
          <w:lang w:val="es-UY"/>
        </w:rPr>
      </w:pPr>
      <w:r w:rsidRPr="00FF451E">
        <w:rPr>
          <w:rFonts w:ascii="Arial" w:hAnsi="Arial" w:cs="Arial"/>
          <w:sz w:val="22"/>
          <w:szCs w:val="22"/>
          <w:lang w:val="es-UY"/>
        </w:rPr>
        <w:t xml:space="preserve">Volpe Martincus, Christian (2011) Odisea en los mercados internacionales. Una evaluación de la efectividad de la promoción de exportaciones en América Latina y el Caribe. Informe especial sobre integración y comercio. Disponible en: </w:t>
      </w:r>
    </w:p>
    <w:p w14:paraId="611E485B" w14:textId="32C1DA9F" w:rsidR="00FE4E8B" w:rsidRPr="00FF451E" w:rsidRDefault="006F5D41" w:rsidP="00786FDD">
      <w:pPr>
        <w:pStyle w:val="Default"/>
        <w:spacing w:line="360" w:lineRule="auto"/>
        <w:jc w:val="both"/>
        <w:rPr>
          <w:rFonts w:ascii="Arial" w:hAnsi="Arial" w:cs="Arial"/>
          <w:sz w:val="22"/>
          <w:szCs w:val="22"/>
          <w:lang w:val="es-UY"/>
        </w:rPr>
      </w:pPr>
      <w:hyperlink r:id="rId24" w:history="1">
        <w:r w:rsidR="00A05B9C" w:rsidRPr="00FF451E">
          <w:rPr>
            <w:rStyle w:val="Hyperlink"/>
            <w:rFonts w:ascii="Arial" w:hAnsi="Arial" w:cs="Arial"/>
            <w:sz w:val="22"/>
            <w:szCs w:val="22"/>
            <w:lang w:val="es-UY"/>
          </w:rPr>
          <w:t>https://publications.iadb.org/bitstream/handle/11319/3324/Odisea%20en%20los%20mercados%20internacionales%20-%20Resumen%20.pdf?sequence=1</w:t>
        </w:r>
      </w:hyperlink>
      <w:r w:rsidR="00A64760" w:rsidRPr="00FF451E">
        <w:rPr>
          <w:rFonts w:ascii="Arial" w:hAnsi="Arial" w:cs="Arial"/>
          <w:sz w:val="22"/>
          <w:szCs w:val="22"/>
          <w:lang w:val="es-UY"/>
        </w:rPr>
        <w:t xml:space="preserve"> </w:t>
      </w:r>
    </w:p>
    <w:sectPr w:rsidR="00FE4E8B" w:rsidRPr="00FF451E" w:rsidSect="00CD48CF">
      <w:pgSz w:w="12240" w:h="15840"/>
      <w:pgMar w:top="1417" w:right="1440" w:bottom="141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847739" w14:textId="77777777" w:rsidR="000A2AF5" w:rsidRDefault="000A2AF5" w:rsidP="00EF018C">
      <w:pPr>
        <w:spacing w:after="0" w:line="240" w:lineRule="auto"/>
      </w:pPr>
      <w:r>
        <w:separator/>
      </w:r>
    </w:p>
  </w:endnote>
  <w:endnote w:type="continuationSeparator" w:id="0">
    <w:p w14:paraId="36A3AC9D" w14:textId="77777777" w:rsidR="000A2AF5" w:rsidRDefault="000A2AF5" w:rsidP="00EF0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7508363"/>
      <w:docPartObj>
        <w:docPartGallery w:val="Page Numbers (Bottom of Page)"/>
        <w:docPartUnique/>
      </w:docPartObj>
    </w:sdtPr>
    <w:sdtEndPr>
      <w:rPr>
        <w:noProof/>
      </w:rPr>
    </w:sdtEndPr>
    <w:sdtContent>
      <w:p w14:paraId="77CE8585" w14:textId="1CAEAF7B" w:rsidR="006F5D41" w:rsidRDefault="006F5D41">
        <w:pPr>
          <w:pStyle w:val="Footer"/>
          <w:jc w:val="center"/>
        </w:pPr>
        <w:r>
          <w:fldChar w:fldCharType="begin"/>
        </w:r>
        <w:r>
          <w:instrText xml:space="preserve"> PAGE   \* MERGEFORMAT </w:instrText>
        </w:r>
        <w:r>
          <w:fldChar w:fldCharType="separate"/>
        </w:r>
        <w:r>
          <w:rPr>
            <w:noProof/>
          </w:rPr>
          <w:t>19</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253892"/>
      <w:docPartObj>
        <w:docPartGallery w:val="Page Numbers (Bottom of Page)"/>
        <w:docPartUnique/>
      </w:docPartObj>
    </w:sdtPr>
    <w:sdtEndPr>
      <w:rPr>
        <w:noProof/>
      </w:rPr>
    </w:sdtEndPr>
    <w:sdtContent>
      <w:p w14:paraId="3CC6049A" w14:textId="77777777" w:rsidR="006F5D41" w:rsidRDefault="006F5D41">
        <w:pPr>
          <w:pStyle w:val="Footer"/>
          <w:jc w:val="center"/>
        </w:pPr>
        <w:r>
          <w:fldChar w:fldCharType="begin"/>
        </w:r>
        <w:r>
          <w:instrText xml:space="preserve"> PAGE   \* MERGEFORMAT </w:instrText>
        </w:r>
        <w:r>
          <w:fldChar w:fldCharType="separate"/>
        </w:r>
        <w:r>
          <w:rPr>
            <w:noProof/>
          </w:rPr>
          <w:t>19</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0062761"/>
      <w:docPartObj>
        <w:docPartGallery w:val="Page Numbers (Bottom of Page)"/>
        <w:docPartUnique/>
      </w:docPartObj>
    </w:sdtPr>
    <w:sdtEndPr>
      <w:rPr>
        <w:noProof/>
      </w:rPr>
    </w:sdtEndPr>
    <w:sdtContent>
      <w:p w14:paraId="7D2A3A65" w14:textId="77777777" w:rsidR="006F5D41" w:rsidRDefault="006F5D41">
        <w:pPr>
          <w:pStyle w:val="Footer"/>
          <w:jc w:val="center"/>
        </w:pPr>
        <w:r>
          <w:fldChar w:fldCharType="begin"/>
        </w:r>
        <w:r>
          <w:instrText xml:space="preserve"> PAGE   \* MERGEFORMAT </w:instrText>
        </w:r>
        <w:r>
          <w:fldChar w:fldCharType="separate"/>
        </w:r>
        <w:r>
          <w:rPr>
            <w:noProof/>
          </w:rPr>
          <w:t>19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3B7F61" w14:textId="77777777" w:rsidR="000A2AF5" w:rsidRDefault="000A2AF5" w:rsidP="00EF018C">
      <w:pPr>
        <w:spacing w:after="0" w:line="240" w:lineRule="auto"/>
      </w:pPr>
      <w:r>
        <w:separator/>
      </w:r>
    </w:p>
  </w:footnote>
  <w:footnote w:type="continuationSeparator" w:id="0">
    <w:p w14:paraId="6A7FA95B" w14:textId="77777777" w:rsidR="000A2AF5" w:rsidRDefault="000A2AF5" w:rsidP="00EF018C">
      <w:pPr>
        <w:spacing w:after="0" w:line="240" w:lineRule="auto"/>
      </w:pPr>
      <w:r>
        <w:continuationSeparator/>
      </w:r>
    </w:p>
  </w:footnote>
  <w:footnote w:id="1">
    <w:p w14:paraId="756B775A" w14:textId="6A401169" w:rsidR="006F5D41" w:rsidRPr="00321F23" w:rsidRDefault="006F5D41" w:rsidP="00FC1093">
      <w:pPr>
        <w:autoSpaceDE w:val="0"/>
        <w:autoSpaceDN w:val="0"/>
        <w:adjustRightInd w:val="0"/>
        <w:spacing w:after="0" w:line="240" w:lineRule="auto"/>
        <w:ind w:left="270" w:hanging="270"/>
        <w:jc w:val="both"/>
        <w:rPr>
          <w:rFonts w:ascii="Arial" w:hAnsi="Arial" w:cs="Arial"/>
          <w:sz w:val="18"/>
          <w:szCs w:val="18"/>
          <w:lang w:val="es-UY"/>
        </w:rPr>
      </w:pPr>
      <w:r w:rsidRPr="00321F23">
        <w:rPr>
          <w:rStyle w:val="FootnoteReference"/>
          <w:rFonts w:ascii="Arial" w:hAnsi="Arial" w:cs="Arial"/>
          <w:sz w:val="18"/>
          <w:szCs w:val="18"/>
        </w:rPr>
        <w:footnoteRef/>
      </w:r>
      <w:r>
        <w:rPr>
          <w:rFonts w:ascii="Arial" w:hAnsi="Arial" w:cs="Arial"/>
          <w:sz w:val="18"/>
          <w:szCs w:val="18"/>
          <w:lang w:val="es-UY"/>
        </w:rPr>
        <w:t>.</w:t>
      </w:r>
      <w:r>
        <w:rPr>
          <w:rFonts w:ascii="Arial" w:hAnsi="Arial" w:cs="Arial"/>
          <w:sz w:val="18"/>
          <w:szCs w:val="18"/>
          <w:lang w:val="es-UY"/>
        </w:rPr>
        <w:tab/>
      </w:r>
      <w:r w:rsidRPr="00321F23">
        <w:rPr>
          <w:rFonts w:ascii="Arial" w:hAnsi="Arial" w:cs="Arial"/>
          <w:sz w:val="18"/>
          <w:szCs w:val="18"/>
          <w:lang w:val="es-UY"/>
        </w:rPr>
        <w:t xml:space="preserve">Problema de la </w:t>
      </w:r>
      <w:proofErr w:type="spellStart"/>
      <w:r w:rsidRPr="00321F23">
        <w:rPr>
          <w:rFonts w:ascii="Arial" w:hAnsi="Arial" w:cs="Arial"/>
          <w:sz w:val="18"/>
          <w:szCs w:val="18"/>
          <w:lang w:val="es-UY"/>
        </w:rPr>
        <w:t>inobservabilidad</w:t>
      </w:r>
      <w:proofErr w:type="spellEnd"/>
      <w:r w:rsidRPr="00321F23">
        <w:rPr>
          <w:rFonts w:ascii="Arial" w:hAnsi="Arial" w:cs="Arial"/>
          <w:sz w:val="18"/>
          <w:szCs w:val="18"/>
          <w:lang w:val="es-UY"/>
        </w:rPr>
        <w:t xml:space="preserve"> de las variables de interés “sin programa” de apoyo (contrafactual). Problema típico de las metodologías de análisis de impacto.</w:t>
      </w:r>
    </w:p>
  </w:footnote>
  <w:footnote w:id="2">
    <w:p w14:paraId="311DA1FC" w14:textId="07690B2B" w:rsidR="006F5D41" w:rsidRPr="00321F23" w:rsidRDefault="006F5D41" w:rsidP="00FC1093">
      <w:pPr>
        <w:pStyle w:val="FootnoteText"/>
        <w:ind w:left="270" w:hanging="270"/>
        <w:rPr>
          <w:sz w:val="18"/>
          <w:szCs w:val="18"/>
          <w:lang w:val="es-ES"/>
        </w:rPr>
      </w:pPr>
      <w:r w:rsidRPr="00321F23">
        <w:rPr>
          <w:rFonts w:ascii="Arial" w:hAnsi="Arial" w:cs="Arial"/>
          <w:sz w:val="18"/>
          <w:szCs w:val="18"/>
          <w:vertAlign w:val="superscript"/>
          <w:lang w:val="es-UY"/>
        </w:rPr>
        <w:footnoteRef/>
      </w:r>
      <w:r>
        <w:rPr>
          <w:rFonts w:ascii="Arial" w:hAnsi="Arial" w:cs="Arial"/>
          <w:sz w:val="18"/>
          <w:szCs w:val="18"/>
          <w:lang w:val="es-UY"/>
        </w:rPr>
        <w:t>.</w:t>
      </w:r>
      <w:r>
        <w:rPr>
          <w:rFonts w:ascii="Arial" w:hAnsi="Arial" w:cs="Arial"/>
          <w:sz w:val="18"/>
          <w:szCs w:val="18"/>
          <w:lang w:val="es-UY"/>
        </w:rPr>
        <w:tab/>
      </w:r>
      <w:r w:rsidRPr="00321F23">
        <w:rPr>
          <w:rFonts w:ascii="Arial" w:hAnsi="Arial" w:cs="Arial"/>
          <w:sz w:val="18"/>
          <w:szCs w:val="18"/>
          <w:lang w:val="es-UY"/>
        </w:rPr>
        <w:t>La metodología propuesta cuantifica únicamente el impacto directo del programa. Es claro, aunque de difícil cuantificación, que el programa tendrá importantes efectos indirectos en materia de generación de empleo y atracción de inversiones.</w:t>
      </w:r>
    </w:p>
  </w:footnote>
  <w:footnote w:id="3">
    <w:p w14:paraId="36CEBB58" w14:textId="520F3444" w:rsidR="006F5D41" w:rsidRPr="00321F23" w:rsidRDefault="006F5D41" w:rsidP="00FC1093">
      <w:pPr>
        <w:pStyle w:val="FootnoteText"/>
        <w:ind w:left="270" w:hanging="270"/>
        <w:rPr>
          <w:rFonts w:ascii="Arial" w:hAnsi="Arial" w:cs="Arial"/>
          <w:sz w:val="18"/>
          <w:szCs w:val="18"/>
          <w:lang w:val="es-UY"/>
        </w:rPr>
      </w:pPr>
      <w:r w:rsidRPr="00321F23">
        <w:rPr>
          <w:rStyle w:val="FootnoteReference"/>
          <w:rFonts w:ascii="Arial" w:hAnsi="Arial" w:cs="Arial"/>
          <w:sz w:val="18"/>
          <w:szCs w:val="18"/>
        </w:rPr>
        <w:footnoteRef/>
      </w:r>
      <w:r>
        <w:rPr>
          <w:rFonts w:ascii="Arial" w:hAnsi="Arial" w:cs="Arial"/>
          <w:sz w:val="18"/>
          <w:szCs w:val="18"/>
          <w:lang w:val="es-UY"/>
        </w:rPr>
        <w:t>.</w:t>
      </w:r>
      <w:r>
        <w:rPr>
          <w:rFonts w:ascii="Arial" w:hAnsi="Arial" w:cs="Arial"/>
          <w:sz w:val="18"/>
          <w:szCs w:val="18"/>
          <w:lang w:val="es-UY"/>
        </w:rPr>
        <w:tab/>
      </w:r>
      <w:r w:rsidRPr="00321F23">
        <w:rPr>
          <w:rFonts w:ascii="Arial" w:hAnsi="Arial" w:cs="Arial"/>
          <w:sz w:val="18"/>
          <w:szCs w:val="18"/>
          <w:lang w:val="es-UY"/>
        </w:rPr>
        <w:t>Vale la pena aclarar que la metodología propuesta es conservadora en el sentido de que solo tiene en cuenta los efectos estáticos de la mejora en la productividad. Sin embargo, es esperable que una mejora del entorno institucional hacia la facilitación del comercio y mejora del clima de negocios tenga efectos dinámicos sumamente relevantes en la captación de nuevas inversiones.</w:t>
      </w:r>
    </w:p>
  </w:footnote>
  <w:footnote w:id="4">
    <w:p w14:paraId="4871564F" w14:textId="2307F4B3" w:rsidR="006F5D41" w:rsidRPr="00321F23" w:rsidRDefault="006F5D41" w:rsidP="00FC1093">
      <w:pPr>
        <w:spacing w:after="0" w:line="240" w:lineRule="auto"/>
        <w:ind w:left="270" w:hanging="270"/>
        <w:rPr>
          <w:rFonts w:ascii="Arial" w:hAnsi="Arial" w:cs="Arial"/>
          <w:lang w:val="es-UY"/>
        </w:rPr>
      </w:pPr>
      <w:r w:rsidRPr="00321F23">
        <w:rPr>
          <w:rStyle w:val="FootnoteReference"/>
          <w:rFonts w:ascii="Arial" w:hAnsi="Arial" w:cs="Arial"/>
          <w:sz w:val="18"/>
          <w:szCs w:val="18"/>
        </w:rPr>
        <w:footnoteRef/>
      </w:r>
      <w:r>
        <w:rPr>
          <w:rFonts w:ascii="Arial" w:hAnsi="Arial" w:cs="Arial"/>
          <w:sz w:val="18"/>
          <w:szCs w:val="18"/>
          <w:lang w:val="es-AR"/>
        </w:rPr>
        <w:t>.</w:t>
      </w:r>
      <w:r>
        <w:rPr>
          <w:rFonts w:ascii="Arial" w:hAnsi="Arial" w:cs="Arial"/>
          <w:sz w:val="18"/>
          <w:szCs w:val="18"/>
          <w:lang w:val="es-AR"/>
        </w:rPr>
        <w:tab/>
      </w:r>
      <w:r w:rsidRPr="00321F23">
        <w:rPr>
          <w:rFonts w:ascii="Arial" w:hAnsi="Arial" w:cs="Arial"/>
          <w:sz w:val="18"/>
          <w:szCs w:val="18"/>
          <w:lang w:val="es-UY"/>
        </w:rPr>
        <w:t xml:space="preserve">Los últimos datos disponibles con la desagregación requerida para realizar este tipo de análisis son </w:t>
      </w:r>
      <w:r w:rsidRPr="00321F23">
        <w:rPr>
          <w:rFonts w:ascii="Arial" w:hAnsi="Arial" w:cs="Arial"/>
          <w:sz w:val="18"/>
          <w:szCs w:val="18"/>
          <w:lang w:val="es-AR"/>
        </w:rPr>
        <w:t xml:space="preserve">Censo Económico Nacional (datos de 2003), disponibles en: </w:t>
      </w:r>
      <w:hyperlink r:id="rId1" w:history="1">
        <w:r w:rsidRPr="00321F23">
          <w:rPr>
            <w:rStyle w:val="Hyperlink"/>
            <w:rFonts w:ascii="Arial" w:hAnsi="Arial" w:cs="Arial"/>
            <w:sz w:val="18"/>
            <w:szCs w:val="18"/>
            <w:lang w:val="es-AR"/>
          </w:rPr>
          <w:t>https://www.entrerios.gov.ar/dgec/wp-content/uploads/2018/04/2012_econ_2004.pdf</w:t>
        </w:r>
      </w:hyperlink>
      <w:r>
        <w:rPr>
          <w:rStyle w:val="Hyperlink"/>
          <w:rFonts w:ascii="Arial" w:hAnsi="Arial" w:cs="Arial"/>
          <w:sz w:val="18"/>
          <w:szCs w:val="18"/>
          <w:lang w:val="es-AR"/>
        </w:rPr>
        <w:t>.</w:t>
      </w:r>
      <w:r w:rsidRPr="00321F23">
        <w:rPr>
          <w:rStyle w:val="Hyperlink"/>
          <w:rFonts w:ascii="Arial" w:hAnsi="Arial" w:cs="Arial"/>
          <w:sz w:val="18"/>
          <w:szCs w:val="18"/>
          <w:u w:val="none"/>
          <w:lang w:val="es-AR"/>
        </w:rPr>
        <w:t xml:space="preserve"> </w:t>
      </w:r>
      <w:r w:rsidRPr="00321F23">
        <w:rPr>
          <w:rFonts w:ascii="Arial" w:hAnsi="Arial" w:cs="Arial"/>
          <w:sz w:val="18"/>
          <w:szCs w:val="18"/>
          <w:lang w:val="es-AR"/>
        </w:rPr>
        <w:t>Dado que son datos de hace 15 años, parece una mejor opción metodológica trabajar con el supuesto conservador de que no existen diferencias de productividad entre el sector exportador y el doméstico.</w:t>
      </w:r>
    </w:p>
  </w:footnote>
  <w:footnote w:id="5">
    <w:p w14:paraId="3F08FEB9" w14:textId="7FDF488D" w:rsidR="006F5D41" w:rsidRPr="00321F23" w:rsidRDefault="006F5D41" w:rsidP="00FC1093">
      <w:pPr>
        <w:pStyle w:val="FootnoteText"/>
        <w:ind w:left="270" w:hanging="270"/>
        <w:rPr>
          <w:rFonts w:ascii="Arial" w:hAnsi="Arial" w:cs="Arial"/>
          <w:sz w:val="18"/>
          <w:lang w:val="es-UY"/>
        </w:rPr>
      </w:pPr>
      <w:r w:rsidRPr="00321F23">
        <w:rPr>
          <w:rStyle w:val="FootnoteReference"/>
          <w:rFonts w:ascii="Arial" w:hAnsi="Arial" w:cs="Arial"/>
          <w:sz w:val="18"/>
        </w:rPr>
        <w:footnoteRef/>
      </w:r>
      <w:r>
        <w:rPr>
          <w:rFonts w:ascii="Arial" w:hAnsi="Arial" w:cs="Arial"/>
          <w:sz w:val="18"/>
          <w:lang w:val="es-AR"/>
        </w:rPr>
        <w:t>.</w:t>
      </w:r>
      <w:r>
        <w:rPr>
          <w:rFonts w:ascii="Arial" w:hAnsi="Arial" w:cs="Arial"/>
          <w:sz w:val="18"/>
          <w:lang w:val="es-AR"/>
        </w:rPr>
        <w:tab/>
      </w:r>
      <w:r w:rsidRPr="00321F23">
        <w:rPr>
          <w:rFonts w:ascii="Arial" w:hAnsi="Arial" w:cs="Arial"/>
          <w:sz w:val="18"/>
          <w:lang w:val="es-UY"/>
        </w:rPr>
        <w:t>Ver:</w:t>
      </w:r>
      <w:r w:rsidRPr="00321F23">
        <w:rPr>
          <w:rFonts w:ascii="Arial" w:hAnsi="Arial" w:cs="Arial"/>
          <w:sz w:val="18"/>
          <w:lang w:val="es-AR"/>
        </w:rPr>
        <w:t xml:space="preserve"> </w:t>
      </w:r>
      <w:hyperlink r:id="rId2" w:history="1">
        <w:r w:rsidRPr="00321F23">
          <w:rPr>
            <w:rStyle w:val="Hyperlink"/>
            <w:rFonts w:ascii="Arial" w:hAnsi="Arial" w:cs="Arial"/>
            <w:sz w:val="18"/>
            <w:lang w:val="es-UY"/>
          </w:rPr>
          <w:t>https://opex.indec.gob.ar/index.php?pagina=mapa_dinamico</w:t>
        </w:r>
      </w:hyperlink>
      <w:r w:rsidRPr="00321F23">
        <w:rPr>
          <w:rFonts w:ascii="Arial" w:hAnsi="Arial" w:cs="Arial"/>
          <w:sz w:val="18"/>
          <w:lang w:val="es-UY"/>
        </w:rPr>
        <w:t xml:space="preserve"> (página consultada el 03/07/2018)</w:t>
      </w:r>
      <w:r>
        <w:rPr>
          <w:rFonts w:ascii="Arial" w:hAnsi="Arial" w:cs="Arial"/>
          <w:sz w:val="18"/>
          <w:lang w:val="es-UY"/>
        </w:rPr>
        <w:t>.</w:t>
      </w:r>
    </w:p>
  </w:footnote>
  <w:footnote w:id="6">
    <w:p w14:paraId="6D56D20B" w14:textId="226B4D02" w:rsidR="006F5D41" w:rsidRPr="002F56EF" w:rsidRDefault="006F5D41" w:rsidP="002F56EF">
      <w:pPr>
        <w:pStyle w:val="FootnoteText"/>
        <w:ind w:left="270" w:hanging="270"/>
        <w:rPr>
          <w:rFonts w:ascii="Arial" w:hAnsi="Arial" w:cs="Arial"/>
          <w:sz w:val="18"/>
          <w:szCs w:val="18"/>
          <w:lang w:val="es-AR"/>
        </w:rPr>
      </w:pPr>
      <w:r w:rsidRPr="002F56EF">
        <w:rPr>
          <w:rStyle w:val="FootnoteReference"/>
          <w:rFonts w:ascii="Arial" w:hAnsi="Arial" w:cs="Arial"/>
          <w:sz w:val="18"/>
          <w:szCs w:val="18"/>
        </w:rPr>
        <w:footnoteRef/>
      </w:r>
      <w:r>
        <w:rPr>
          <w:rFonts w:ascii="Arial" w:hAnsi="Arial" w:cs="Arial"/>
          <w:sz w:val="18"/>
          <w:szCs w:val="18"/>
          <w:lang w:val="es-AR"/>
        </w:rPr>
        <w:t>.</w:t>
      </w:r>
      <w:r>
        <w:rPr>
          <w:rFonts w:ascii="Arial" w:hAnsi="Arial" w:cs="Arial"/>
          <w:sz w:val="18"/>
          <w:szCs w:val="18"/>
          <w:lang w:val="es-AR"/>
        </w:rPr>
        <w:tab/>
      </w:r>
      <w:r w:rsidRPr="002F56EF">
        <w:rPr>
          <w:rFonts w:ascii="Arial" w:hAnsi="Arial" w:cs="Arial"/>
          <w:sz w:val="18"/>
          <w:szCs w:val="18"/>
          <w:lang w:val="es-AR"/>
        </w:rPr>
        <w:t>La información compartida surge de las declaraciones juradas de las personas físicas y jurídicas de la Provincia (considera tanto las que tributan como las exentas)</w:t>
      </w:r>
      <w:r>
        <w:rPr>
          <w:rFonts w:ascii="Arial" w:hAnsi="Arial" w:cs="Arial"/>
          <w:sz w:val="18"/>
          <w:szCs w:val="18"/>
          <w:lang w:val="es-AR"/>
        </w:rPr>
        <w:t>.</w:t>
      </w:r>
    </w:p>
  </w:footnote>
  <w:footnote w:id="7">
    <w:p w14:paraId="5D48156D" w14:textId="56171057" w:rsidR="006F5D41" w:rsidRPr="006D180C" w:rsidRDefault="006F5D41" w:rsidP="00FC1093">
      <w:pPr>
        <w:pStyle w:val="FootnoteText"/>
        <w:ind w:left="270" w:hanging="270"/>
        <w:jc w:val="both"/>
        <w:rPr>
          <w:rFonts w:ascii="Arial" w:hAnsi="Arial" w:cs="Arial"/>
          <w:sz w:val="18"/>
          <w:lang w:val="es-UY"/>
        </w:rPr>
      </w:pPr>
      <w:r w:rsidRPr="006D180C">
        <w:rPr>
          <w:rStyle w:val="FootnoteReference"/>
          <w:rFonts w:ascii="Arial" w:hAnsi="Arial" w:cs="Arial"/>
          <w:sz w:val="18"/>
        </w:rPr>
        <w:footnoteRef/>
      </w:r>
      <w:r>
        <w:rPr>
          <w:rFonts w:ascii="Arial" w:hAnsi="Arial" w:cs="Arial"/>
          <w:sz w:val="18"/>
          <w:lang w:val="es-AR"/>
        </w:rPr>
        <w:t>.</w:t>
      </w:r>
      <w:r>
        <w:rPr>
          <w:rFonts w:ascii="Arial" w:hAnsi="Arial" w:cs="Arial"/>
          <w:sz w:val="18"/>
          <w:lang w:val="es-AR"/>
        </w:rPr>
        <w:tab/>
      </w:r>
      <w:r w:rsidRPr="006D180C">
        <w:rPr>
          <w:rFonts w:ascii="Arial" w:hAnsi="Arial" w:cs="Arial"/>
          <w:sz w:val="18"/>
          <w:lang w:val="es-UY"/>
        </w:rPr>
        <w:t>Estos valores fueron pasados a dólares utilizando la cotización promedio para el dólar en el año 2017, 16,57 pesos argentinos. Los datos provienen del Banco Central de la República Argentina.</w:t>
      </w:r>
    </w:p>
  </w:footnote>
  <w:footnote w:id="8">
    <w:p w14:paraId="11B950D3" w14:textId="2082DDAF" w:rsidR="006F5D41" w:rsidRPr="00C84762" w:rsidRDefault="006F5D41" w:rsidP="00FC1093">
      <w:pPr>
        <w:pStyle w:val="FootnoteText"/>
        <w:ind w:left="270" w:hanging="270"/>
        <w:rPr>
          <w:rFonts w:ascii="Arial" w:hAnsi="Arial" w:cs="Arial"/>
          <w:sz w:val="18"/>
          <w:lang w:val="es-AR"/>
        </w:rPr>
      </w:pPr>
      <w:r w:rsidRPr="00C84762">
        <w:rPr>
          <w:rStyle w:val="FootnoteReference"/>
          <w:rFonts w:ascii="Arial" w:hAnsi="Arial" w:cs="Arial"/>
          <w:sz w:val="18"/>
        </w:rPr>
        <w:footnoteRef/>
      </w:r>
      <w:r>
        <w:rPr>
          <w:rFonts w:ascii="Arial" w:hAnsi="Arial" w:cs="Arial"/>
          <w:sz w:val="18"/>
          <w:lang w:val="es-AR"/>
        </w:rPr>
        <w:t>.</w:t>
      </w:r>
      <w:r>
        <w:rPr>
          <w:rFonts w:ascii="Arial" w:hAnsi="Arial" w:cs="Arial"/>
          <w:sz w:val="18"/>
          <w:lang w:val="es-AR"/>
        </w:rPr>
        <w:tab/>
      </w:r>
      <w:r w:rsidRPr="00C84762">
        <w:rPr>
          <w:rFonts w:ascii="Arial" w:hAnsi="Arial" w:cs="Arial"/>
          <w:sz w:val="18"/>
          <w:lang w:val="es-AR"/>
        </w:rPr>
        <w:t>Agencia de promoción de exportaciones de la Cancillería Argentina</w:t>
      </w:r>
      <w:r>
        <w:rPr>
          <w:rFonts w:ascii="Arial" w:hAnsi="Arial" w:cs="Arial"/>
          <w:sz w:val="18"/>
          <w:lang w:val="es-AR"/>
        </w:rPr>
        <w:t xml:space="preserve">, en la actualidad se denomina </w:t>
      </w:r>
      <w:r w:rsidRPr="00C84762">
        <w:rPr>
          <w:rFonts w:ascii="Arial" w:hAnsi="Arial" w:cs="Arial"/>
          <w:sz w:val="18"/>
          <w:lang w:val="es-AR"/>
        </w:rPr>
        <w:t>Agencia Argentina de Inversiones y Comercio Internacional</w:t>
      </w:r>
      <w:r>
        <w:rPr>
          <w:rFonts w:ascii="Arial" w:hAnsi="Arial" w:cs="Arial"/>
          <w:sz w:val="18"/>
          <w:lang w:val="es-AR"/>
        </w:rPr>
        <w:t xml:space="preserve"> y depende del Ministerio de la Producción.</w:t>
      </w:r>
    </w:p>
  </w:footnote>
  <w:footnote w:id="9">
    <w:p w14:paraId="1933FE0A" w14:textId="38D5C489" w:rsidR="006F5D41" w:rsidRPr="006D180C" w:rsidRDefault="006F5D41" w:rsidP="00FC1093">
      <w:pPr>
        <w:pStyle w:val="FootnoteText"/>
        <w:ind w:left="270" w:hanging="270"/>
        <w:rPr>
          <w:rFonts w:ascii="Arial" w:hAnsi="Arial" w:cs="Arial"/>
          <w:sz w:val="18"/>
          <w:lang w:val="es-AR"/>
        </w:rPr>
      </w:pPr>
      <w:r w:rsidRPr="006D180C">
        <w:rPr>
          <w:rStyle w:val="FootnoteReference"/>
          <w:rFonts w:ascii="Arial" w:hAnsi="Arial" w:cs="Arial"/>
          <w:sz w:val="18"/>
        </w:rPr>
        <w:footnoteRef/>
      </w:r>
      <w:r>
        <w:rPr>
          <w:rFonts w:ascii="Arial" w:hAnsi="Arial" w:cs="Arial"/>
          <w:sz w:val="18"/>
          <w:lang w:val="es-AR"/>
        </w:rPr>
        <w:t>.</w:t>
      </w:r>
      <w:r>
        <w:rPr>
          <w:rFonts w:ascii="Arial" w:hAnsi="Arial" w:cs="Arial"/>
          <w:sz w:val="18"/>
          <w:lang w:val="es-AR"/>
        </w:rPr>
        <w:tab/>
      </w:r>
      <w:r w:rsidRPr="006D180C">
        <w:rPr>
          <w:rFonts w:ascii="Arial" w:hAnsi="Arial" w:cs="Arial"/>
          <w:sz w:val="18"/>
          <w:lang w:val="es-AR"/>
        </w:rPr>
        <w:t>Se toma en consideración la menor de ellas, es decir, el crecimiento del 13,9% para estimar la meta anual de crecimiento de las exportaciones y su aumento a 10 años.</w:t>
      </w:r>
    </w:p>
  </w:footnote>
  <w:footnote w:id="10">
    <w:p w14:paraId="41578256" w14:textId="3773EE6E" w:rsidR="006F5D41" w:rsidRPr="00007B17" w:rsidRDefault="006F5D41" w:rsidP="00110CE1">
      <w:pPr>
        <w:pStyle w:val="FootnoteText"/>
        <w:ind w:left="270" w:hanging="270"/>
        <w:rPr>
          <w:rFonts w:ascii="Arial" w:hAnsi="Arial" w:cs="Arial"/>
          <w:sz w:val="18"/>
          <w:lang w:val="es-AR"/>
        </w:rPr>
      </w:pPr>
      <w:r w:rsidRPr="00007B17">
        <w:rPr>
          <w:rStyle w:val="FootnoteReference"/>
          <w:rFonts w:ascii="Arial" w:hAnsi="Arial" w:cs="Arial"/>
          <w:sz w:val="18"/>
        </w:rPr>
        <w:footnoteRef/>
      </w:r>
      <w:r w:rsidRPr="00007B17">
        <w:rPr>
          <w:rFonts w:ascii="Arial" w:hAnsi="Arial" w:cs="Arial"/>
          <w:sz w:val="18"/>
          <w:lang w:val="es-AR"/>
        </w:rPr>
        <w:t>.</w:t>
      </w:r>
      <w:r w:rsidRPr="00007B17">
        <w:rPr>
          <w:rFonts w:ascii="Arial" w:hAnsi="Arial" w:cs="Arial"/>
          <w:sz w:val="18"/>
          <w:lang w:val="es-AR"/>
        </w:rPr>
        <w:tab/>
        <w:t>El informe de finalización del programa Apoyo al Comercio Exterior de Guatemala (1318/OC-GU) reporta un retorno de US$ 9.89 por cada dólar invertido en actividades similares.</w:t>
      </w:r>
    </w:p>
  </w:footnote>
  <w:footnote w:id="11">
    <w:p w14:paraId="2CD9F36A" w14:textId="77777777" w:rsidR="006F5D41" w:rsidRPr="003A41EB" w:rsidRDefault="006F5D41" w:rsidP="009D7602">
      <w:pPr>
        <w:pStyle w:val="FootnoteText"/>
        <w:ind w:left="270" w:hanging="270"/>
        <w:rPr>
          <w:lang w:val="es-AR"/>
        </w:rPr>
      </w:pPr>
      <w:r w:rsidRPr="00007B17">
        <w:rPr>
          <w:rStyle w:val="FootnoteReference"/>
          <w:rFonts w:ascii="Arial" w:hAnsi="Arial" w:cs="Arial"/>
          <w:sz w:val="18"/>
        </w:rPr>
        <w:footnoteRef/>
      </w:r>
      <w:r w:rsidRPr="00007B17">
        <w:rPr>
          <w:rFonts w:ascii="Arial" w:hAnsi="Arial" w:cs="Arial"/>
          <w:sz w:val="18"/>
          <w:lang w:val="es-AR"/>
        </w:rPr>
        <w:t>.</w:t>
      </w:r>
      <w:r w:rsidRPr="00007B17">
        <w:rPr>
          <w:rFonts w:ascii="Arial" w:hAnsi="Arial" w:cs="Arial"/>
          <w:sz w:val="18"/>
          <w:lang w:val="es-AR"/>
        </w:rPr>
        <w:tab/>
        <w:t xml:space="preserve">En el caso de Uruguay el 54% del gasto es en alojamiento y alimentación, ver: </w:t>
      </w:r>
      <w:hyperlink r:id="rId3" w:history="1">
        <w:r w:rsidRPr="00007B17">
          <w:rPr>
            <w:rStyle w:val="Hyperlink"/>
            <w:rFonts w:ascii="Arial" w:hAnsi="Arial" w:cs="Arial"/>
            <w:sz w:val="18"/>
            <w:lang w:val="es-AR"/>
          </w:rPr>
          <w:t>https://mintur.gub.uy/index.php/component/jdownloads/send/75-anuarios/280-anuario-2017?option=com_jdownloads</w:t>
        </w:r>
      </w:hyperlink>
    </w:p>
  </w:footnote>
  <w:footnote w:id="12">
    <w:p w14:paraId="105D57DE" w14:textId="77DFFB8E" w:rsidR="006F5D41" w:rsidRPr="00007B17" w:rsidRDefault="006F5D41" w:rsidP="00007B17">
      <w:pPr>
        <w:pStyle w:val="FootnoteText"/>
        <w:ind w:left="270" w:hanging="270"/>
        <w:rPr>
          <w:rFonts w:ascii="Arial" w:hAnsi="Arial" w:cs="Arial"/>
          <w:sz w:val="18"/>
          <w:lang w:val="es-AR"/>
        </w:rPr>
      </w:pPr>
      <w:r w:rsidRPr="00007B17">
        <w:rPr>
          <w:rStyle w:val="FootnoteReference"/>
          <w:rFonts w:ascii="Arial" w:hAnsi="Arial" w:cs="Arial"/>
          <w:sz w:val="18"/>
        </w:rPr>
        <w:footnoteRef/>
      </w:r>
      <w:r w:rsidRPr="00007B17">
        <w:rPr>
          <w:rFonts w:ascii="Arial" w:hAnsi="Arial" w:cs="Arial"/>
          <w:sz w:val="18"/>
          <w:lang w:val="es-AR"/>
        </w:rPr>
        <w:t>.</w:t>
      </w:r>
      <w:r w:rsidRPr="00007B17">
        <w:rPr>
          <w:rFonts w:ascii="Arial" w:hAnsi="Arial" w:cs="Arial"/>
          <w:sz w:val="18"/>
          <w:lang w:val="es-AR"/>
        </w:rPr>
        <w:tab/>
        <w:t>Se basa en el promedio de uso de este tipo de instrumentos en otros países.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23AA6"/>
    <w:multiLevelType w:val="hybridMultilevel"/>
    <w:tmpl w:val="5464FEC4"/>
    <w:lvl w:ilvl="0" w:tplc="9C249D62">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 w15:restartNumberingAfterBreak="0">
    <w:nsid w:val="19DF28C0"/>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D05D2F"/>
    <w:multiLevelType w:val="hybridMultilevel"/>
    <w:tmpl w:val="9FA61ED0"/>
    <w:lvl w:ilvl="0" w:tplc="96A6CD32">
      <w:start w:val="1"/>
      <w:numFmt w:val="lowerRoman"/>
      <w:lvlText w:val="%1."/>
      <w:lvlJc w:val="left"/>
      <w:pPr>
        <w:tabs>
          <w:tab w:val="num" w:pos="1080"/>
        </w:tabs>
        <w:ind w:left="1080" w:hanging="72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 w15:restartNumberingAfterBreak="0">
    <w:nsid w:val="36C012B4"/>
    <w:multiLevelType w:val="hybridMultilevel"/>
    <w:tmpl w:val="A46AF238"/>
    <w:lvl w:ilvl="0" w:tplc="1F52075C">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 w15:restartNumberingAfterBreak="0">
    <w:nsid w:val="399543F0"/>
    <w:multiLevelType w:val="hybridMultilevel"/>
    <w:tmpl w:val="7D0CB80C"/>
    <w:lvl w:ilvl="0" w:tplc="380A0019">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5" w15:restartNumberingAfterBreak="0">
    <w:nsid w:val="3A8A7FEA"/>
    <w:multiLevelType w:val="multilevel"/>
    <w:tmpl w:val="4230B53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403C72F3"/>
    <w:multiLevelType w:val="multilevel"/>
    <w:tmpl w:val="EC701704"/>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7" w15:restartNumberingAfterBreak="0">
    <w:nsid w:val="4B8D2796"/>
    <w:multiLevelType w:val="hybridMultilevel"/>
    <w:tmpl w:val="4E78AA36"/>
    <w:lvl w:ilvl="0" w:tplc="225EF374">
      <w:start w:val="1"/>
      <w:numFmt w:val="upperLetter"/>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 w15:restartNumberingAfterBreak="0">
    <w:nsid w:val="53AD5C3C"/>
    <w:multiLevelType w:val="hybridMultilevel"/>
    <w:tmpl w:val="4E78AA36"/>
    <w:lvl w:ilvl="0" w:tplc="225EF374">
      <w:start w:val="1"/>
      <w:numFmt w:val="upperLetter"/>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15:restartNumberingAfterBreak="0">
    <w:nsid w:val="53D25758"/>
    <w:multiLevelType w:val="hybridMultilevel"/>
    <w:tmpl w:val="F612A77A"/>
    <w:lvl w:ilvl="0" w:tplc="0C0A0011">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0" w15:restartNumberingAfterBreak="0">
    <w:nsid w:val="59153C02"/>
    <w:multiLevelType w:val="hybridMultilevel"/>
    <w:tmpl w:val="CE0C53CE"/>
    <w:lvl w:ilvl="0" w:tplc="A644F31A">
      <w:start w:val="1"/>
      <w:numFmt w:val="lowerLetter"/>
      <w:lvlText w:val="%1."/>
      <w:lvlJc w:val="left"/>
      <w:pPr>
        <w:ind w:left="1440" w:hanging="360"/>
      </w:pPr>
      <w:rPr>
        <w:rFonts w:hint="default"/>
      </w:rPr>
    </w:lvl>
    <w:lvl w:ilvl="1" w:tplc="380A0019" w:tentative="1">
      <w:start w:val="1"/>
      <w:numFmt w:val="lowerLetter"/>
      <w:lvlText w:val="%2."/>
      <w:lvlJc w:val="left"/>
      <w:pPr>
        <w:ind w:left="2160" w:hanging="360"/>
      </w:pPr>
    </w:lvl>
    <w:lvl w:ilvl="2" w:tplc="380A001B" w:tentative="1">
      <w:start w:val="1"/>
      <w:numFmt w:val="lowerRoman"/>
      <w:lvlText w:val="%3."/>
      <w:lvlJc w:val="right"/>
      <w:pPr>
        <w:ind w:left="2880" w:hanging="180"/>
      </w:pPr>
    </w:lvl>
    <w:lvl w:ilvl="3" w:tplc="380A000F" w:tentative="1">
      <w:start w:val="1"/>
      <w:numFmt w:val="decimal"/>
      <w:lvlText w:val="%4."/>
      <w:lvlJc w:val="left"/>
      <w:pPr>
        <w:ind w:left="3600" w:hanging="360"/>
      </w:pPr>
    </w:lvl>
    <w:lvl w:ilvl="4" w:tplc="380A0019" w:tentative="1">
      <w:start w:val="1"/>
      <w:numFmt w:val="lowerLetter"/>
      <w:lvlText w:val="%5."/>
      <w:lvlJc w:val="left"/>
      <w:pPr>
        <w:ind w:left="4320" w:hanging="360"/>
      </w:pPr>
    </w:lvl>
    <w:lvl w:ilvl="5" w:tplc="380A001B" w:tentative="1">
      <w:start w:val="1"/>
      <w:numFmt w:val="lowerRoman"/>
      <w:lvlText w:val="%6."/>
      <w:lvlJc w:val="right"/>
      <w:pPr>
        <w:ind w:left="5040" w:hanging="180"/>
      </w:pPr>
    </w:lvl>
    <w:lvl w:ilvl="6" w:tplc="380A000F" w:tentative="1">
      <w:start w:val="1"/>
      <w:numFmt w:val="decimal"/>
      <w:lvlText w:val="%7."/>
      <w:lvlJc w:val="left"/>
      <w:pPr>
        <w:ind w:left="5760" w:hanging="360"/>
      </w:pPr>
    </w:lvl>
    <w:lvl w:ilvl="7" w:tplc="380A0019" w:tentative="1">
      <w:start w:val="1"/>
      <w:numFmt w:val="lowerLetter"/>
      <w:lvlText w:val="%8."/>
      <w:lvlJc w:val="left"/>
      <w:pPr>
        <w:ind w:left="6480" w:hanging="360"/>
      </w:pPr>
    </w:lvl>
    <w:lvl w:ilvl="8" w:tplc="380A001B" w:tentative="1">
      <w:start w:val="1"/>
      <w:numFmt w:val="lowerRoman"/>
      <w:lvlText w:val="%9."/>
      <w:lvlJc w:val="right"/>
      <w:pPr>
        <w:ind w:left="7200" w:hanging="180"/>
      </w:pPr>
    </w:lvl>
  </w:abstractNum>
  <w:abstractNum w:abstractNumId="11" w15:restartNumberingAfterBreak="0">
    <w:nsid w:val="599F6B53"/>
    <w:multiLevelType w:val="hybridMultilevel"/>
    <w:tmpl w:val="5464FEC4"/>
    <w:lvl w:ilvl="0" w:tplc="9C249D62">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2" w15:restartNumberingAfterBreak="0">
    <w:nsid w:val="5FBA30EE"/>
    <w:multiLevelType w:val="hybridMultilevel"/>
    <w:tmpl w:val="AE3E2226"/>
    <w:lvl w:ilvl="0" w:tplc="BC4086BE">
      <w:start w:val="2"/>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3" w15:restartNumberingAfterBreak="0">
    <w:nsid w:val="683A4235"/>
    <w:multiLevelType w:val="hybridMultilevel"/>
    <w:tmpl w:val="3E0CD1F2"/>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4" w15:restartNumberingAfterBreak="0">
    <w:nsid w:val="6F7073FD"/>
    <w:multiLevelType w:val="hybridMultilevel"/>
    <w:tmpl w:val="3D289A3E"/>
    <w:lvl w:ilvl="0" w:tplc="D93A1190">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5" w15:restartNumberingAfterBreak="0">
    <w:nsid w:val="782A34D6"/>
    <w:multiLevelType w:val="hybridMultilevel"/>
    <w:tmpl w:val="0722DE6A"/>
    <w:lvl w:ilvl="0" w:tplc="380A0011">
      <w:start w:val="1"/>
      <w:numFmt w:val="decimal"/>
      <w:lvlText w:val="%1)"/>
      <w:lvlJc w:val="left"/>
      <w:pPr>
        <w:ind w:left="720" w:hanging="360"/>
      </w:pPr>
      <w:rPr>
        <w:rFonts w:hint="default"/>
        <w:b w:val="0"/>
        <w:u w:val="none"/>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6" w15:restartNumberingAfterBreak="0">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2"/>
  </w:num>
  <w:num w:numId="5">
    <w:abstractNumId w:val="12"/>
  </w:num>
  <w:num w:numId="6">
    <w:abstractNumId w:val="9"/>
  </w:num>
  <w:num w:numId="7">
    <w:abstractNumId w:val="11"/>
  </w:num>
  <w:num w:numId="8">
    <w:abstractNumId w:val="14"/>
  </w:num>
  <w:num w:numId="9">
    <w:abstractNumId w:val="3"/>
  </w:num>
  <w:num w:numId="10">
    <w:abstractNumId w:val="0"/>
  </w:num>
  <w:num w:numId="11">
    <w:abstractNumId w:val="10"/>
  </w:num>
  <w:num w:numId="12">
    <w:abstractNumId w:val="4"/>
  </w:num>
  <w:num w:numId="13">
    <w:abstractNumId w:val="15"/>
  </w:num>
  <w:num w:numId="14">
    <w:abstractNumId w:val="16"/>
  </w:num>
  <w:num w:numId="15">
    <w:abstractNumId w:val="5"/>
  </w:num>
  <w:num w:numId="16">
    <w:abstractNumId w:val="1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5"/>
  <w:embedSystemFonts/>
  <w:proofState w:spelling="clean" w:grammar="clean"/>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074"/>
    <w:rsid w:val="0000060C"/>
    <w:rsid w:val="000067B5"/>
    <w:rsid w:val="00006D06"/>
    <w:rsid w:val="00007B17"/>
    <w:rsid w:val="0001359C"/>
    <w:rsid w:val="00013C63"/>
    <w:rsid w:val="00015946"/>
    <w:rsid w:val="00026599"/>
    <w:rsid w:val="000277AF"/>
    <w:rsid w:val="000361E3"/>
    <w:rsid w:val="000436D6"/>
    <w:rsid w:val="00043882"/>
    <w:rsid w:val="000513F0"/>
    <w:rsid w:val="00053F0C"/>
    <w:rsid w:val="00064288"/>
    <w:rsid w:val="00070904"/>
    <w:rsid w:val="00071969"/>
    <w:rsid w:val="000752F4"/>
    <w:rsid w:val="00084756"/>
    <w:rsid w:val="000852D9"/>
    <w:rsid w:val="00087726"/>
    <w:rsid w:val="00091547"/>
    <w:rsid w:val="00096C80"/>
    <w:rsid w:val="000A2AF5"/>
    <w:rsid w:val="000B0BA9"/>
    <w:rsid w:val="000C2B66"/>
    <w:rsid w:val="000C3187"/>
    <w:rsid w:val="000C467A"/>
    <w:rsid w:val="000C759C"/>
    <w:rsid w:val="000D4D59"/>
    <w:rsid w:val="000F660D"/>
    <w:rsid w:val="00100D91"/>
    <w:rsid w:val="0010266E"/>
    <w:rsid w:val="00107A39"/>
    <w:rsid w:val="00110AAA"/>
    <w:rsid w:val="00110CE1"/>
    <w:rsid w:val="0011692F"/>
    <w:rsid w:val="00117591"/>
    <w:rsid w:val="00120EDE"/>
    <w:rsid w:val="00124AFE"/>
    <w:rsid w:val="00157193"/>
    <w:rsid w:val="00157E60"/>
    <w:rsid w:val="001674A0"/>
    <w:rsid w:val="00170F04"/>
    <w:rsid w:val="001713EA"/>
    <w:rsid w:val="00177CB2"/>
    <w:rsid w:val="00186B01"/>
    <w:rsid w:val="00192842"/>
    <w:rsid w:val="00192E65"/>
    <w:rsid w:val="00196535"/>
    <w:rsid w:val="001A64F1"/>
    <w:rsid w:val="001A7338"/>
    <w:rsid w:val="001B05B2"/>
    <w:rsid w:val="001B4198"/>
    <w:rsid w:val="001B60ED"/>
    <w:rsid w:val="001C5244"/>
    <w:rsid w:val="001C6BD2"/>
    <w:rsid w:val="001D5C7C"/>
    <w:rsid w:val="001D76B5"/>
    <w:rsid w:val="001D7D8C"/>
    <w:rsid w:val="001E364B"/>
    <w:rsid w:val="001E77C8"/>
    <w:rsid w:val="00217E49"/>
    <w:rsid w:val="00221799"/>
    <w:rsid w:val="00221E2B"/>
    <w:rsid w:val="0022228F"/>
    <w:rsid w:val="00226146"/>
    <w:rsid w:val="00230A60"/>
    <w:rsid w:val="00234159"/>
    <w:rsid w:val="0024281A"/>
    <w:rsid w:val="00250361"/>
    <w:rsid w:val="002540A5"/>
    <w:rsid w:val="00257766"/>
    <w:rsid w:val="002623C4"/>
    <w:rsid w:val="0026716B"/>
    <w:rsid w:val="00276284"/>
    <w:rsid w:val="0028197B"/>
    <w:rsid w:val="0029044C"/>
    <w:rsid w:val="0029705D"/>
    <w:rsid w:val="0029743B"/>
    <w:rsid w:val="002A6824"/>
    <w:rsid w:val="002A7228"/>
    <w:rsid w:val="002C4835"/>
    <w:rsid w:val="002D21F2"/>
    <w:rsid w:val="002D4663"/>
    <w:rsid w:val="002D5F11"/>
    <w:rsid w:val="002E06FD"/>
    <w:rsid w:val="002E1876"/>
    <w:rsid w:val="002E6369"/>
    <w:rsid w:val="002F56EF"/>
    <w:rsid w:val="002F5AB8"/>
    <w:rsid w:val="002F7707"/>
    <w:rsid w:val="00303F12"/>
    <w:rsid w:val="003073AA"/>
    <w:rsid w:val="00310A72"/>
    <w:rsid w:val="00310D17"/>
    <w:rsid w:val="00317AA7"/>
    <w:rsid w:val="0032138A"/>
    <w:rsid w:val="00321F23"/>
    <w:rsid w:val="00326519"/>
    <w:rsid w:val="00334265"/>
    <w:rsid w:val="00335746"/>
    <w:rsid w:val="00336421"/>
    <w:rsid w:val="00342CA0"/>
    <w:rsid w:val="00351F0B"/>
    <w:rsid w:val="00352587"/>
    <w:rsid w:val="00361450"/>
    <w:rsid w:val="00367AE4"/>
    <w:rsid w:val="00377370"/>
    <w:rsid w:val="003836A1"/>
    <w:rsid w:val="0038677C"/>
    <w:rsid w:val="0039430D"/>
    <w:rsid w:val="003A41EB"/>
    <w:rsid w:val="003A6B8A"/>
    <w:rsid w:val="003B1A88"/>
    <w:rsid w:val="003C176F"/>
    <w:rsid w:val="003C1CE8"/>
    <w:rsid w:val="003C7A22"/>
    <w:rsid w:val="003E11D3"/>
    <w:rsid w:val="003F2FA4"/>
    <w:rsid w:val="003F48DD"/>
    <w:rsid w:val="00401779"/>
    <w:rsid w:val="0040486F"/>
    <w:rsid w:val="0041025C"/>
    <w:rsid w:val="004258F4"/>
    <w:rsid w:val="00431335"/>
    <w:rsid w:val="00442211"/>
    <w:rsid w:val="004507BB"/>
    <w:rsid w:val="004524C0"/>
    <w:rsid w:val="004530FA"/>
    <w:rsid w:val="00453560"/>
    <w:rsid w:val="0045740A"/>
    <w:rsid w:val="00460114"/>
    <w:rsid w:val="00463EF1"/>
    <w:rsid w:val="00467C3E"/>
    <w:rsid w:val="0048073B"/>
    <w:rsid w:val="0049270B"/>
    <w:rsid w:val="00492C58"/>
    <w:rsid w:val="004947DF"/>
    <w:rsid w:val="004A3809"/>
    <w:rsid w:val="004A39BF"/>
    <w:rsid w:val="004B4042"/>
    <w:rsid w:val="004C2C7E"/>
    <w:rsid w:val="004C3E76"/>
    <w:rsid w:val="004D253B"/>
    <w:rsid w:val="004D6BEA"/>
    <w:rsid w:val="004D75D1"/>
    <w:rsid w:val="004E0096"/>
    <w:rsid w:val="004E0855"/>
    <w:rsid w:val="004E5FBC"/>
    <w:rsid w:val="004F0B6D"/>
    <w:rsid w:val="005105A3"/>
    <w:rsid w:val="00510B38"/>
    <w:rsid w:val="00513688"/>
    <w:rsid w:val="00533172"/>
    <w:rsid w:val="00544D3A"/>
    <w:rsid w:val="00552129"/>
    <w:rsid w:val="00581828"/>
    <w:rsid w:val="00583532"/>
    <w:rsid w:val="005964F4"/>
    <w:rsid w:val="00597D5E"/>
    <w:rsid w:val="00597E99"/>
    <w:rsid w:val="005A6C58"/>
    <w:rsid w:val="005B2B25"/>
    <w:rsid w:val="005B3553"/>
    <w:rsid w:val="005C3F5E"/>
    <w:rsid w:val="005C4CFA"/>
    <w:rsid w:val="005C6BB1"/>
    <w:rsid w:val="005D19DC"/>
    <w:rsid w:val="005D330B"/>
    <w:rsid w:val="005E0209"/>
    <w:rsid w:val="005E511B"/>
    <w:rsid w:val="005F35EB"/>
    <w:rsid w:val="005F5010"/>
    <w:rsid w:val="0061081A"/>
    <w:rsid w:val="00624720"/>
    <w:rsid w:val="0062705F"/>
    <w:rsid w:val="00632B8D"/>
    <w:rsid w:val="00632EEC"/>
    <w:rsid w:val="00634480"/>
    <w:rsid w:val="00641A4D"/>
    <w:rsid w:val="006442F6"/>
    <w:rsid w:val="006627E6"/>
    <w:rsid w:val="0066782D"/>
    <w:rsid w:val="0067271E"/>
    <w:rsid w:val="006916F6"/>
    <w:rsid w:val="006A0A76"/>
    <w:rsid w:val="006A0D04"/>
    <w:rsid w:val="006A5D23"/>
    <w:rsid w:val="006C5FEA"/>
    <w:rsid w:val="006D0FAC"/>
    <w:rsid w:val="006D180C"/>
    <w:rsid w:val="006D36AE"/>
    <w:rsid w:val="006D4AAE"/>
    <w:rsid w:val="006E16E4"/>
    <w:rsid w:val="006E1FBF"/>
    <w:rsid w:val="006E52AC"/>
    <w:rsid w:val="006F1CFD"/>
    <w:rsid w:val="006F5D41"/>
    <w:rsid w:val="007021A5"/>
    <w:rsid w:val="00702638"/>
    <w:rsid w:val="00703B60"/>
    <w:rsid w:val="00703E65"/>
    <w:rsid w:val="007147F6"/>
    <w:rsid w:val="00717205"/>
    <w:rsid w:val="00723C96"/>
    <w:rsid w:val="0074066B"/>
    <w:rsid w:val="0075288C"/>
    <w:rsid w:val="00757363"/>
    <w:rsid w:val="00760424"/>
    <w:rsid w:val="0076310B"/>
    <w:rsid w:val="0076350F"/>
    <w:rsid w:val="00764111"/>
    <w:rsid w:val="007747BE"/>
    <w:rsid w:val="00774948"/>
    <w:rsid w:val="00777B0B"/>
    <w:rsid w:val="00777BA0"/>
    <w:rsid w:val="007823F8"/>
    <w:rsid w:val="00782686"/>
    <w:rsid w:val="007844DC"/>
    <w:rsid w:val="00786FDD"/>
    <w:rsid w:val="007937C6"/>
    <w:rsid w:val="00794E62"/>
    <w:rsid w:val="00795578"/>
    <w:rsid w:val="00797A3B"/>
    <w:rsid w:val="00797E92"/>
    <w:rsid w:val="007A576A"/>
    <w:rsid w:val="007C09A5"/>
    <w:rsid w:val="007C4842"/>
    <w:rsid w:val="007D00D9"/>
    <w:rsid w:val="007E27F2"/>
    <w:rsid w:val="007E6583"/>
    <w:rsid w:val="007F0BFB"/>
    <w:rsid w:val="007F7ED5"/>
    <w:rsid w:val="00800383"/>
    <w:rsid w:val="00831993"/>
    <w:rsid w:val="008423F3"/>
    <w:rsid w:val="00842B59"/>
    <w:rsid w:val="0084423C"/>
    <w:rsid w:val="00847A69"/>
    <w:rsid w:val="0085059D"/>
    <w:rsid w:val="00855D20"/>
    <w:rsid w:val="00874CAA"/>
    <w:rsid w:val="00881BCB"/>
    <w:rsid w:val="0088378A"/>
    <w:rsid w:val="00885185"/>
    <w:rsid w:val="00892D5F"/>
    <w:rsid w:val="008939FA"/>
    <w:rsid w:val="008945E2"/>
    <w:rsid w:val="008A0011"/>
    <w:rsid w:val="008A778A"/>
    <w:rsid w:val="008B03C9"/>
    <w:rsid w:val="008B458C"/>
    <w:rsid w:val="008C31F7"/>
    <w:rsid w:val="008D3C7A"/>
    <w:rsid w:val="008E34EB"/>
    <w:rsid w:val="008E5074"/>
    <w:rsid w:val="008F1C9E"/>
    <w:rsid w:val="008F34DD"/>
    <w:rsid w:val="0090594F"/>
    <w:rsid w:val="0091388F"/>
    <w:rsid w:val="009153F0"/>
    <w:rsid w:val="00925B4F"/>
    <w:rsid w:val="0092721B"/>
    <w:rsid w:val="00932F3F"/>
    <w:rsid w:val="0093575E"/>
    <w:rsid w:val="00953F9A"/>
    <w:rsid w:val="00966C8E"/>
    <w:rsid w:val="00966FA5"/>
    <w:rsid w:val="00970177"/>
    <w:rsid w:val="009724A0"/>
    <w:rsid w:val="00975ECB"/>
    <w:rsid w:val="00980EC4"/>
    <w:rsid w:val="00994D6E"/>
    <w:rsid w:val="009956B1"/>
    <w:rsid w:val="00997D61"/>
    <w:rsid w:val="009A1E8C"/>
    <w:rsid w:val="009A2BAC"/>
    <w:rsid w:val="009A5278"/>
    <w:rsid w:val="009B0437"/>
    <w:rsid w:val="009B26A4"/>
    <w:rsid w:val="009B7FCB"/>
    <w:rsid w:val="009C3EC1"/>
    <w:rsid w:val="009D6460"/>
    <w:rsid w:val="009D7602"/>
    <w:rsid w:val="009E2424"/>
    <w:rsid w:val="009E7BE3"/>
    <w:rsid w:val="009F5B7B"/>
    <w:rsid w:val="00A004A7"/>
    <w:rsid w:val="00A02168"/>
    <w:rsid w:val="00A05B9C"/>
    <w:rsid w:val="00A07A87"/>
    <w:rsid w:val="00A15196"/>
    <w:rsid w:val="00A3039F"/>
    <w:rsid w:val="00A36279"/>
    <w:rsid w:val="00A4362F"/>
    <w:rsid w:val="00A515E2"/>
    <w:rsid w:val="00A55B18"/>
    <w:rsid w:val="00A579A3"/>
    <w:rsid w:val="00A61343"/>
    <w:rsid w:val="00A6444E"/>
    <w:rsid w:val="00A64760"/>
    <w:rsid w:val="00A66A83"/>
    <w:rsid w:val="00A72978"/>
    <w:rsid w:val="00A75851"/>
    <w:rsid w:val="00A80867"/>
    <w:rsid w:val="00A82DB2"/>
    <w:rsid w:val="00A83E39"/>
    <w:rsid w:val="00A906DB"/>
    <w:rsid w:val="00AA1EDD"/>
    <w:rsid w:val="00AA3C8A"/>
    <w:rsid w:val="00AA456F"/>
    <w:rsid w:val="00AA583E"/>
    <w:rsid w:val="00AB0E4F"/>
    <w:rsid w:val="00AC11C5"/>
    <w:rsid w:val="00AC1968"/>
    <w:rsid w:val="00AD5FC3"/>
    <w:rsid w:val="00AE3BD4"/>
    <w:rsid w:val="00AF5F7D"/>
    <w:rsid w:val="00B02F1F"/>
    <w:rsid w:val="00B04A19"/>
    <w:rsid w:val="00B057E1"/>
    <w:rsid w:val="00B1354C"/>
    <w:rsid w:val="00B16C3E"/>
    <w:rsid w:val="00B27812"/>
    <w:rsid w:val="00B36778"/>
    <w:rsid w:val="00B41367"/>
    <w:rsid w:val="00B41675"/>
    <w:rsid w:val="00B41B17"/>
    <w:rsid w:val="00B43E88"/>
    <w:rsid w:val="00B4687C"/>
    <w:rsid w:val="00B643FD"/>
    <w:rsid w:val="00B71784"/>
    <w:rsid w:val="00B71DDD"/>
    <w:rsid w:val="00B73627"/>
    <w:rsid w:val="00B75D9E"/>
    <w:rsid w:val="00B84A90"/>
    <w:rsid w:val="00B86B01"/>
    <w:rsid w:val="00B92976"/>
    <w:rsid w:val="00B92DB4"/>
    <w:rsid w:val="00B94B2C"/>
    <w:rsid w:val="00B9641D"/>
    <w:rsid w:val="00B97011"/>
    <w:rsid w:val="00B9781D"/>
    <w:rsid w:val="00BA11CD"/>
    <w:rsid w:val="00BA7C3A"/>
    <w:rsid w:val="00BB17F3"/>
    <w:rsid w:val="00BB60B3"/>
    <w:rsid w:val="00BB6725"/>
    <w:rsid w:val="00BB6965"/>
    <w:rsid w:val="00BC1F41"/>
    <w:rsid w:val="00BC56EA"/>
    <w:rsid w:val="00BC5E20"/>
    <w:rsid w:val="00BD7A6E"/>
    <w:rsid w:val="00BE2238"/>
    <w:rsid w:val="00BE6817"/>
    <w:rsid w:val="00BF0965"/>
    <w:rsid w:val="00BF5826"/>
    <w:rsid w:val="00BF7A62"/>
    <w:rsid w:val="00C016FD"/>
    <w:rsid w:val="00C0349B"/>
    <w:rsid w:val="00C13026"/>
    <w:rsid w:val="00C2539C"/>
    <w:rsid w:val="00C25B04"/>
    <w:rsid w:val="00C41695"/>
    <w:rsid w:val="00C474E2"/>
    <w:rsid w:val="00C67D13"/>
    <w:rsid w:val="00C82E42"/>
    <w:rsid w:val="00C82FCF"/>
    <w:rsid w:val="00C84762"/>
    <w:rsid w:val="00C87ED8"/>
    <w:rsid w:val="00C901AF"/>
    <w:rsid w:val="00C90307"/>
    <w:rsid w:val="00CA315B"/>
    <w:rsid w:val="00CA31F2"/>
    <w:rsid w:val="00CB742F"/>
    <w:rsid w:val="00CC463D"/>
    <w:rsid w:val="00CC52D9"/>
    <w:rsid w:val="00CD16D0"/>
    <w:rsid w:val="00CD32A7"/>
    <w:rsid w:val="00CD48CF"/>
    <w:rsid w:val="00CD6AD4"/>
    <w:rsid w:val="00CE3688"/>
    <w:rsid w:val="00CE4776"/>
    <w:rsid w:val="00CF0B64"/>
    <w:rsid w:val="00CF63D0"/>
    <w:rsid w:val="00CF6D41"/>
    <w:rsid w:val="00D01BC3"/>
    <w:rsid w:val="00D02333"/>
    <w:rsid w:val="00D20E23"/>
    <w:rsid w:val="00D33C82"/>
    <w:rsid w:val="00D47E02"/>
    <w:rsid w:val="00D52881"/>
    <w:rsid w:val="00D64447"/>
    <w:rsid w:val="00D64972"/>
    <w:rsid w:val="00D64F61"/>
    <w:rsid w:val="00D73317"/>
    <w:rsid w:val="00D763AA"/>
    <w:rsid w:val="00D86344"/>
    <w:rsid w:val="00D90148"/>
    <w:rsid w:val="00D9051C"/>
    <w:rsid w:val="00D932E1"/>
    <w:rsid w:val="00D971EE"/>
    <w:rsid w:val="00DA186A"/>
    <w:rsid w:val="00DA62A8"/>
    <w:rsid w:val="00DB1F6D"/>
    <w:rsid w:val="00DC5026"/>
    <w:rsid w:val="00DC7231"/>
    <w:rsid w:val="00DC7963"/>
    <w:rsid w:val="00DD438B"/>
    <w:rsid w:val="00DD6567"/>
    <w:rsid w:val="00DE4A75"/>
    <w:rsid w:val="00DF1EE5"/>
    <w:rsid w:val="00E006C2"/>
    <w:rsid w:val="00E034CE"/>
    <w:rsid w:val="00E1646A"/>
    <w:rsid w:val="00E201D6"/>
    <w:rsid w:val="00E2610B"/>
    <w:rsid w:val="00E34EB1"/>
    <w:rsid w:val="00E368E6"/>
    <w:rsid w:val="00E40BD7"/>
    <w:rsid w:val="00E43442"/>
    <w:rsid w:val="00E458E6"/>
    <w:rsid w:val="00E47474"/>
    <w:rsid w:val="00E53176"/>
    <w:rsid w:val="00E55441"/>
    <w:rsid w:val="00E561BA"/>
    <w:rsid w:val="00E70F41"/>
    <w:rsid w:val="00E748CE"/>
    <w:rsid w:val="00E74C1F"/>
    <w:rsid w:val="00E778FA"/>
    <w:rsid w:val="00E8568B"/>
    <w:rsid w:val="00E865BF"/>
    <w:rsid w:val="00E87B65"/>
    <w:rsid w:val="00EA1483"/>
    <w:rsid w:val="00EA35AC"/>
    <w:rsid w:val="00EA5FA1"/>
    <w:rsid w:val="00EC3555"/>
    <w:rsid w:val="00EC7F46"/>
    <w:rsid w:val="00ED33E3"/>
    <w:rsid w:val="00ED63B2"/>
    <w:rsid w:val="00EE1F98"/>
    <w:rsid w:val="00EE5A16"/>
    <w:rsid w:val="00EF018C"/>
    <w:rsid w:val="00EF304B"/>
    <w:rsid w:val="00F04A75"/>
    <w:rsid w:val="00F07A5A"/>
    <w:rsid w:val="00F07BB2"/>
    <w:rsid w:val="00F11BC8"/>
    <w:rsid w:val="00F13D09"/>
    <w:rsid w:val="00F2157E"/>
    <w:rsid w:val="00F32575"/>
    <w:rsid w:val="00F35491"/>
    <w:rsid w:val="00F57C00"/>
    <w:rsid w:val="00F60594"/>
    <w:rsid w:val="00F61B8F"/>
    <w:rsid w:val="00F82477"/>
    <w:rsid w:val="00F848F9"/>
    <w:rsid w:val="00F855D7"/>
    <w:rsid w:val="00F86756"/>
    <w:rsid w:val="00F96BD3"/>
    <w:rsid w:val="00FB2AA2"/>
    <w:rsid w:val="00FB5F88"/>
    <w:rsid w:val="00FC0EE8"/>
    <w:rsid w:val="00FC1093"/>
    <w:rsid w:val="00FD01AE"/>
    <w:rsid w:val="00FD0288"/>
    <w:rsid w:val="00FD6C57"/>
    <w:rsid w:val="00FE4E8B"/>
    <w:rsid w:val="00FF451E"/>
    <w:rsid w:val="00FF57BD"/>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E2968F"/>
  <w15:docId w15:val="{8278B785-D331-4372-9E9C-FFA81D302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48CF"/>
    <w:pPr>
      <w:spacing w:after="200" w:line="276" w:lineRule="auto"/>
    </w:pPr>
    <w:rPr>
      <w:rFonts w:cs="Calibri"/>
    </w:rPr>
  </w:style>
  <w:style w:type="paragraph" w:styleId="Heading1">
    <w:name w:val="heading 1"/>
    <w:basedOn w:val="Normal"/>
    <w:next w:val="Normal"/>
    <w:link w:val="Heading1Char"/>
    <w:qFormat/>
    <w:locked/>
    <w:rsid w:val="006916F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locked/>
    <w:rsid w:val="009724A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D0288"/>
    <w:rPr>
      <w:color w:val="808080"/>
    </w:rPr>
  </w:style>
  <w:style w:type="paragraph" w:styleId="BalloonText">
    <w:name w:val="Balloon Text"/>
    <w:basedOn w:val="Normal"/>
    <w:link w:val="BalloonTextChar"/>
    <w:uiPriority w:val="99"/>
    <w:semiHidden/>
    <w:rsid w:val="00FD02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0288"/>
    <w:rPr>
      <w:rFonts w:ascii="Tahoma" w:hAnsi="Tahoma" w:cs="Tahoma"/>
      <w:sz w:val="16"/>
      <w:szCs w:val="16"/>
    </w:rPr>
  </w:style>
  <w:style w:type="paragraph" w:styleId="ListParagraph">
    <w:name w:val="List Paragraph"/>
    <w:basedOn w:val="Normal"/>
    <w:uiPriority w:val="34"/>
    <w:qFormat/>
    <w:rsid w:val="002C4835"/>
    <w:pPr>
      <w:ind w:left="720"/>
    </w:pPr>
  </w:style>
  <w:style w:type="paragraph" w:styleId="FootnoteText">
    <w:name w:val="footnote text"/>
    <w:aliases w:val=" Char,Footnote Text1 Char,Char"/>
    <w:basedOn w:val="Normal"/>
    <w:link w:val="FootnoteTextChar"/>
    <w:uiPriority w:val="99"/>
    <w:rsid w:val="00EF018C"/>
    <w:pPr>
      <w:spacing w:after="0" w:line="240" w:lineRule="auto"/>
    </w:pPr>
    <w:rPr>
      <w:sz w:val="20"/>
      <w:szCs w:val="20"/>
    </w:rPr>
  </w:style>
  <w:style w:type="character" w:customStyle="1" w:styleId="FootnoteTextChar">
    <w:name w:val="Footnote Text Char"/>
    <w:aliases w:val=" Char Char,Footnote Text1 Char Char,Char Char"/>
    <w:basedOn w:val="DefaultParagraphFont"/>
    <w:link w:val="FootnoteText"/>
    <w:uiPriority w:val="99"/>
    <w:locked/>
    <w:rsid w:val="00EF018C"/>
    <w:rPr>
      <w:sz w:val="20"/>
      <w:szCs w:val="20"/>
    </w:rPr>
  </w:style>
  <w:style w:type="character" w:styleId="FootnoteReference">
    <w:name w:val="footnote reference"/>
    <w:aliases w:val="Ref. de nota al pie.,Ref,de nota al pie,referencia nota al pie,ftref"/>
    <w:basedOn w:val="DefaultParagraphFont"/>
    <w:uiPriority w:val="99"/>
    <w:rsid w:val="00EF018C"/>
    <w:rPr>
      <w:vertAlign w:val="superscript"/>
    </w:rPr>
  </w:style>
  <w:style w:type="table" w:styleId="TableGrid">
    <w:name w:val="Table Grid"/>
    <w:basedOn w:val="TableNormal"/>
    <w:uiPriority w:val="99"/>
    <w:rsid w:val="000277AF"/>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rsid w:val="00552129"/>
    <w:rPr>
      <w:color w:val="0000FF"/>
      <w:u w:val="single"/>
    </w:rPr>
  </w:style>
  <w:style w:type="character" w:customStyle="1" w:styleId="Heading1Char">
    <w:name w:val="Heading 1 Char"/>
    <w:basedOn w:val="DefaultParagraphFont"/>
    <w:link w:val="Heading1"/>
    <w:rsid w:val="006916F6"/>
    <w:rPr>
      <w:rFonts w:asciiTheme="majorHAnsi" w:eastAsiaTheme="majorEastAsia" w:hAnsiTheme="majorHAnsi" w:cstheme="majorBidi"/>
      <w:color w:val="365F91" w:themeColor="accent1" w:themeShade="BF"/>
      <w:sz w:val="32"/>
      <w:szCs w:val="32"/>
    </w:rPr>
  </w:style>
  <w:style w:type="paragraph" w:customStyle="1" w:styleId="Default">
    <w:name w:val="Default"/>
    <w:rsid w:val="00367AE4"/>
    <w:pPr>
      <w:autoSpaceDE w:val="0"/>
      <w:autoSpaceDN w:val="0"/>
      <w:adjustRightInd w:val="0"/>
    </w:pPr>
    <w:rPr>
      <w:rFonts w:ascii="Cambria" w:eastAsiaTheme="minorHAnsi" w:hAnsi="Cambria" w:cs="Cambria"/>
      <w:color w:val="000000"/>
      <w:sz w:val="24"/>
      <w:szCs w:val="24"/>
    </w:rPr>
  </w:style>
  <w:style w:type="character" w:customStyle="1" w:styleId="Heading2Char">
    <w:name w:val="Heading 2 Char"/>
    <w:basedOn w:val="DefaultParagraphFont"/>
    <w:link w:val="Heading2"/>
    <w:rsid w:val="009724A0"/>
    <w:rPr>
      <w:rFonts w:asciiTheme="majorHAnsi" w:eastAsiaTheme="majorEastAsia" w:hAnsiTheme="majorHAnsi" w:cstheme="majorBidi"/>
      <w:color w:val="365F91" w:themeColor="accent1" w:themeShade="BF"/>
      <w:sz w:val="26"/>
      <w:szCs w:val="26"/>
    </w:rPr>
  </w:style>
  <w:style w:type="character" w:customStyle="1" w:styleId="UnresolvedMention1">
    <w:name w:val="Unresolved Mention1"/>
    <w:basedOn w:val="DefaultParagraphFont"/>
    <w:uiPriority w:val="99"/>
    <w:semiHidden/>
    <w:unhideWhenUsed/>
    <w:rsid w:val="000B0BA9"/>
    <w:rPr>
      <w:color w:val="605E5C"/>
      <w:shd w:val="clear" w:color="auto" w:fill="E1DFDD"/>
    </w:rPr>
  </w:style>
  <w:style w:type="table" w:styleId="GridTable1Light-Accent1">
    <w:name w:val="Grid Table 1 Light Accent 1"/>
    <w:basedOn w:val="TableNormal"/>
    <w:uiPriority w:val="46"/>
    <w:rsid w:val="00BB6725"/>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BB6725"/>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OCHeading">
    <w:name w:val="TOC Heading"/>
    <w:basedOn w:val="Heading1"/>
    <w:next w:val="Normal"/>
    <w:uiPriority w:val="39"/>
    <w:unhideWhenUsed/>
    <w:qFormat/>
    <w:rsid w:val="00BB17F3"/>
    <w:pPr>
      <w:spacing w:line="259" w:lineRule="auto"/>
      <w:outlineLvl w:val="9"/>
    </w:pPr>
    <w:rPr>
      <w:lang w:val="es-UY" w:eastAsia="es-UY"/>
    </w:rPr>
  </w:style>
  <w:style w:type="paragraph" w:styleId="TOC1">
    <w:name w:val="toc 1"/>
    <w:basedOn w:val="Normal"/>
    <w:next w:val="Normal"/>
    <w:autoRedefine/>
    <w:uiPriority w:val="39"/>
    <w:locked/>
    <w:rsid w:val="00BB17F3"/>
    <w:pPr>
      <w:spacing w:after="100"/>
    </w:pPr>
  </w:style>
  <w:style w:type="paragraph" w:styleId="TOC2">
    <w:name w:val="toc 2"/>
    <w:basedOn w:val="Normal"/>
    <w:next w:val="Normal"/>
    <w:autoRedefine/>
    <w:uiPriority w:val="39"/>
    <w:locked/>
    <w:rsid w:val="00BB17F3"/>
    <w:pPr>
      <w:spacing w:after="100"/>
      <w:ind w:left="220"/>
    </w:pPr>
  </w:style>
  <w:style w:type="paragraph" w:styleId="Title">
    <w:name w:val="Title"/>
    <w:basedOn w:val="Normal"/>
    <w:next w:val="Normal"/>
    <w:link w:val="TitleChar"/>
    <w:qFormat/>
    <w:locked/>
    <w:rsid w:val="00BB17F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B17F3"/>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BA7C3A"/>
    <w:rPr>
      <w:sz w:val="16"/>
      <w:szCs w:val="16"/>
    </w:rPr>
  </w:style>
  <w:style w:type="paragraph" w:styleId="CommentText">
    <w:name w:val="annotation text"/>
    <w:basedOn w:val="Normal"/>
    <w:link w:val="CommentTextChar"/>
    <w:uiPriority w:val="99"/>
    <w:semiHidden/>
    <w:unhideWhenUsed/>
    <w:rsid w:val="00BA7C3A"/>
    <w:pPr>
      <w:spacing w:line="240" w:lineRule="auto"/>
    </w:pPr>
    <w:rPr>
      <w:sz w:val="20"/>
      <w:szCs w:val="20"/>
    </w:rPr>
  </w:style>
  <w:style w:type="character" w:customStyle="1" w:styleId="CommentTextChar">
    <w:name w:val="Comment Text Char"/>
    <w:basedOn w:val="DefaultParagraphFont"/>
    <w:link w:val="CommentText"/>
    <w:uiPriority w:val="99"/>
    <w:semiHidden/>
    <w:rsid w:val="00BA7C3A"/>
    <w:rPr>
      <w:rFonts w:cs="Calibri"/>
      <w:sz w:val="20"/>
      <w:szCs w:val="20"/>
    </w:rPr>
  </w:style>
  <w:style w:type="paragraph" w:styleId="CommentSubject">
    <w:name w:val="annotation subject"/>
    <w:basedOn w:val="CommentText"/>
    <w:next w:val="CommentText"/>
    <w:link w:val="CommentSubjectChar"/>
    <w:uiPriority w:val="99"/>
    <w:semiHidden/>
    <w:unhideWhenUsed/>
    <w:rsid w:val="00BA7C3A"/>
    <w:rPr>
      <w:b/>
      <w:bCs/>
    </w:rPr>
  </w:style>
  <w:style w:type="character" w:customStyle="1" w:styleId="CommentSubjectChar">
    <w:name w:val="Comment Subject Char"/>
    <w:basedOn w:val="CommentTextChar"/>
    <w:link w:val="CommentSubject"/>
    <w:uiPriority w:val="99"/>
    <w:semiHidden/>
    <w:rsid w:val="00BA7C3A"/>
    <w:rPr>
      <w:rFonts w:cs="Calibri"/>
      <w:b/>
      <w:bCs/>
      <w:sz w:val="20"/>
      <w:szCs w:val="20"/>
    </w:rPr>
  </w:style>
  <w:style w:type="paragraph" w:customStyle="1" w:styleId="Newpage">
    <w:name w:val="Newpage"/>
    <w:basedOn w:val="Normal"/>
    <w:rsid w:val="00B43E88"/>
    <w:pPr>
      <w:keepNext/>
      <w:tabs>
        <w:tab w:val="left" w:pos="3060"/>
      </w:tabs>
      <w:spacing w:before="240" w:after="0" w:line="240" w:lineRule="auto"/>
      <w:jc w:val="center"/>
    </w:pPr>
    <w:rPr>
      <w:rFonts w:ascii="Times New Roman" w:eastAsia="Times New Roman" w:hAnsi="Times New Roman" w:cs="Times New Roman"/>
      <w:b/>
      <w:smallCaps/>
      <w:sz w:val="24"/>
      <w:szCs w:val="20"/>
      <w:lang w:val="es-ES"/>
    </w:rPr>
  </w:style>
  <w:style w:type="paragraph" w:styleId="BodyText">
    <w:name w:val="Body Text"/>
    <w:basedOn w:val="Normal"/>
    <w:link w:val="BodyTextChar"/>
    <w:rsid w:val="00342CA0"/>
    <w:pPr>
      <w:tabs>
        <w:tab w:val="left" w:pos="3060"/>
      </w:tabs>
      <w:spacing w:after="0" w:line="240" w:lineRule="auto"/>
      <w:jc w:val="center"/>
    </w:pPr>
    <w:rPr>
      <w:rFonts w:ascii="Times New Roman" w:eastAsia="Times New Roman" w:hAnsi="Times New Roman" w:cs="Times New Roman"/>
      <w:sz w:val="24"/>
      <w:szCs w:val="20"/>
      <w:lang w:val="es-ES_tradnl"/>
    </w:rPr>
  </w:style>
  <w:style w:type="character" w:customStyle="1" w:styleId="BodyTextChar">
    <w:name w:val="Body Text Char"/>
    <w:basedOn w:val="DefaultParagraphFont"/>
    <w:link w:val="BodyText"/>
    <w:rsid w:val="00342CA0"/>
    <w:rPr>
      <w:rFonts w:ascii="Times New Roman" w:eastAsia="Times New Roman" w:hAnsi="Times New Roman"/>
      <w:sz w:val="24"/>
      <w:szCs w:val="20"/>
      <w:lang w:val="es-ES_tradnl"/>
    </w:rPr>
  </w:style>
  <w:style w:type="paragraph" w:styleId="Header">
    <w:name w:val="header"/>
    <w:basedOn w:val="Normal"/>
    <w:link w:val="HeaderChar"/>
    <w:uiPriority w:val="99"/>
    <w:unhideWhenUsed/>
    <w:rsid w:val="00053F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F0C"/>
    <w:rPr>
      <w:rFonts w:cs="Calibri"/>
    </w:rPr>
  </w:style>
  <w:style w:type="paragraph" w:styleId="Footer">
    <w:name w:val="footer"/>
    <w:basedOn w:val="Normal"/>
    <w:link w:val="FooterChar"/>
    <w:uiPriority w:val="99"/>
    <w:unhideWhenUsed/>
    <w:rsid w:val="00053F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F0C"/>
    <w:rPr>
      <w:rFonts w:cs="Calibri"/>
    </w:rPr>
  </w:style>
  <w:style w:type="character" w:styleId="UnresolvedMention">
    <w:name w:val="Unresolved Mention"/>
    <w:basedOn w:val="DefaultParagraphFont"/>
    <w:uiPriority w:val="99"/>
    <w:semiHidden/>
    <w:unhideWhenUsed/>
    <w:rsid w:val="00F855D7"/>
    <w:rPr>
      <w:color w:val="605E5C"/>
      <w:shd w:val="clear" w:color="auto" w:fill="E1DFDD"/>
    </w:rPr>
  </w:style>
  <w:style w:type="table" w:styleId="GridTable1Light-Accent5">
    <w:name w:val="Grid Table 1 Light Accent 5"/>
    <w:basedOn w:val="TableNormal"/>
    <w:uiPriority w:val="46"/>
    <w:rsid w:val="009D6460"/>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2-Accent5">
    <w:name w:val="Grid Table 2 Accent 5"/>
    <w:basedOn w:val="TableNormal"/>
    <w:uiPriority w:val="47"/>
    <w:rsid w:val="00DF1EE5"/>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53572">
      <w:bodyDiv w:val="1"/>
      <w:marLeft w:val="0"/>
      <w:marRight w:val="0"/>
      <w:marTop w:val="0"/>
      <w:marBottom w:val="0"/>
      <w:divBdr>
        <w:top w:val="none" w:sz="0" w:space="0" w:color="auto"/>
        <w:left w:val="none" w:sz="0" w:space="0" w:color="auto"/>
        <w:bottom w:val="none" w:sz="0" w:space="0" w:color="auto"/>
        <w:right w:val="none" w:sz="0" w:space="0" w:color="auto"/>
      </w:divBdr>
    </w:div>
    <w:div w:id="48387583">
      <w:bodyDiv w:val="1"/>
      <w:marLeft w:val="0"/>
      <w:marRight w:val="0"/>
      <w:marTop w:val="0"/>
      <w:marBottom w:val="0"/>
      <w:divBdr>
        <w:top w:val="none" w:sz="0" w:space="0" w:color="auto"/>
        <w:left w:val="none" w:sz="0" w:space="0" w:color="auto"/>
        <w:bottom w:val="none" w:sz="0" w:space="0" w:color="auto"/>
        <w:right w:val="none" w:sz="0" w:space="0" w:color="auto"/>
      </w:divBdr>
    </w:div>
    <w:div w:id="112866875">
      <w:bodyDiv w:val="1"/>
      <w:marLeft w:val="0"/>
      <w:marRight w:val="0"/>
      <w:marTop w:val="0"/>
      <w:marBottom w:val="0"/>
      <w:divBdr>
        <w:top w:val="none" w:sz="0" w:space="0" w:color="auto"/>
        <w:left w:val="none" w:sz="0" w:space="0" w:color="auto"/>
        <w:bottom w:val="none" w:sz="0" w:space="0" w:color="auto"/>
        <w:right w:val="none" w:sz="0" w:space="0" w:color="auto"/>
      </w:divBdr>
    </w:div>
    <w:div w:id="152843495">
      <w:marLeft w:val="0"/>
      <w:marRight w:val="0"/>
      <w:marTop w:val="0"/>
      <w:marBottom w:val="0"/>
      <w:divBdr>
        <w:top w:val="none" w:sz="0" w:space="0" w:color="auto"/>
        <w:left w:val="none" w:sz="0" w:space="0" w:color="auto"/>
        <w:bottom w:val="none" w:sz="0" w:space="0" w:color="auto"/>
        <w:right w:val="none" w:sz="0" w:space="0" w:color="auto"/>
      </w:divBdr>
    </w:div>
    <w:div w:id="152843496">
      <w:marLeft w:val="0"/>
      <w:marRight w:val="0"/>
      <w:marTop w:val="0"/>
      <w:marBottom w:val="0"/>
      <w:divBdr>
        <w:top w:val="none" w:sz="0" w:space="0" w:color="auto"/>
        <w:left w:val="none" w:sz="0" w:space="0" w:color="auto"/>
        <w:bottom w:val="none" w:sz="0" w:space="0" w:color="auto"/>
        <w:right w:val="none" w:sz="0" w:space="0" w:color="auto"/>
      </w:divBdr>
    </w:div>
    <w:div w:id="152843497">
      <w:marLeft w:val="0"/>
      <w:marRight w:val="0"/>
      <w:marTop w:val="0"/>
      <w:marBottom w:val="0"/>
      <w:divBdr>
        <w:top w:val="none" w:sz="0" w:space="0" w:color="auto"/>
        <w:left w:val="none" w:sz="0" w:space="0" w:color="auto"/>
        <w:bottom w:val="none" w:sz="0" w:space="0" w:color="auto"/>
        <w:right w:val="none" w:sz="0" w:space="0" w:color="auto"/>
      </w:divBdr>
    </w:div>
    <w:div w:id="152843498">
      <w:marLeft w:val="0"/>
      <w:marRight w:val="0"/>
      <w:marTop w:val="0"/>
      <w:marBottom w:val="0"/>
      <w:divBdr>
        <w:top w:val="none" w:sz="0" w:space="0" w:color="auto"/>
        <w:left w:val="none" w:sz="0" w:space="0" w:color="auto"/>
        <w:bottom w:val="none" w:sz="0" w:space="0" w:color="auto"/>
        <w:right w:val="none" w:sz="0" w:space="0" w:color="auto"/>
      </w:divBdr>
    </w:div>
    <w:div w:id="152843499">
      <w:marLeft w:val="0"/>
      <w:marRight w:val="0"/>
      <w:marTop w:val="0"/>
      <w:marBottom w:val="0"/>
      <w:divBdr>
        <w:top w:val="none" w:sz="0" w:space="0" w:color="auto"/>
        <w:left w:val="none" w:sz="0" w:space="0" w:color="auto"/>
        <w:bottom w:val="none" w:sz="0" w:space="0" w:color="auto"/>
        <w:right w:val="none" w:sz="0" w:space="0" w:color="auto"/>
      </w:divBdr>
    </w:div>
    <w:div w:id="152843500">
      <w:marLeft w:val="0"/>
      <w:marRight w:val="0"/>
      <w:marTop w:val="0"/>
      <w:marBottom w:val="0"/>
      <w:divBdr>
        <w:top w:val="none" w:sz="0" w:space="0" w:color="auto"/>
        <w:left w:val="none" w:sz="0" w:space="0" w:color="auto"/>
        <w:bottom w:val="none" w:sz="0" w:space="0" w:color="auto"/>
        <w:right w:val="none" w:sz="0" w:space="0" w:color="auto"/>
      </w:divBdr>
    </w:div>
    <w:div w:id="152843501">
      <w:marLeft w:val="0"/>
      <w:marRight w:val="0"/>
      <w:marTop w:val="0"/>
      <w:marBottom w:val="0"/>
      <w:divBdr>
        <w:top w:val="none" w:sz="0" w:space="0" w:color="auto"/>
        <w:left w:val="none" w:sz="0" w:space="0" w:color="auto"/>
        <w:bottom w:val="none" w:sz="0" w:space="0" w:color="auto"/>
        <w:right w:val="none" w:sz="0" w:space="0" w:color="auto"/>
      </w:divBdr>
    </w:div>
    <w:div w:id="152843502">
      <w:marLeft w:val="0"/>
      <w:marRight w:val="0"/>
      <w:marTop w:val="0"/>
      <w:marBottom w:val="0"/>
      <w:divBdr>
        <w:top w:val="none" w:sz="0" w:space="0" w:color="auto"/>
        <w:left w:val="none" w:sz="0" w:space="0" w:color="auto"/>
        <w:bottom w:val="none" w:sz="0" w:space="0" w:color="auto"/>
        <w:right w:val="none" w:sz="0" w:space="0" w:color="auto"/>
      </w:divBdr>
    </w:div>
    <w:div w:id="152843503">
      <w:marLeft w:val="0"/>
      <w:marRight w:val="0"/>
      <w:marTop w:val="0"/>
      <w:marBottom w:val="0"/>
      <w:divBdr>
        <w:top w:val="none" w:sz="0" w:space="0" w:color="auto"/>
        <w:left w:val="none" w:sz="0" w:space="0" w:color="auto"/>
        <w:bottom w:val="none" w:sz="0" w:space="0" w:color="auto"/>
        <w:right w:val="none" w:sz="0" w:space="0" w:color="auto"/>
      </w:divBdr>
    </w:div>
    <w:div w:id="152843504">
      <w:marLeft w:val="0"/>
      <w:marRight w:val="0"/>
      <w:marTop w:val="0"/>
      <w:marBottom w:val="0"/>
      <w:divBdr>
        <w:top w:val="none" w:sz="0" w:space="0" w:color="auto"/>
        <w:left w:val="none" w:sz="0" w:space="0" w:color="auto"/>
        <w:bottom w:val="none" w:sz="0" w:space="0" w:color="auto"/>
        <w:right w:val="none" w:sz="0" w:space="0" w:color="auto"/>
      </w:divBdr>
    </w:div>
    <w:div w:id="194537299">
      <w:bodyDiv w:val="1"/>
      <w:marLeft w:val="0"/>
      <w:marRight w:val="0"/>
      <w:marTop w:val="0"/>
      <w:marBottom w:val="0"/>
      <w:divBdr>
        <w:top w:val="none" w:sz="0" w:space="0" w:color="auto"/>
        <w:left w:val="none" w:sz="0" w:space="0" w:color="auto"/>
        <w:bottom w:val="none" w:sz="0" w:space="0" w:color="auto"/>
        <w:right w:val="none" w:sz="0" w:space="0" w:color="auto"/>
      </w:divBdr>
    </w:div>
    <w:div w:id="269319378">
      <w:bodyDiv w:val="1"/>
      <w:marLeft w:val="0"/>
      <w:marRight w:val="0"/>
      <w:marTop w:val="0"/>
      <w:marBottom w:val="0"/>
      <w:divBdr>
        <w:top w:val="none" w:sz="0" w:space="0" w:color="auto"/>
        <w:left w:val="none" w:sz="0" w:space="0" w:color="auto"/>
        <w:bottom w:val="none" w:sz="0" w:space="0" w:color="auto"/>
        <w:right w:val="none" w:sz="0" w:space="0" w:color="auto"/>
      </w:divBdr>
    </w:div>
    <w:div w:id="335113083">
      <w:bodyDiv w:val="1"/>
      <w:marLeft w:val="0"/>
      <w:marRight w:val="0"/>
      <w:marTop w:val="0"/>
      <w:marBottom w:val="0"/>
      <w:divBdr>
        <w:top w:val="none" w:sz="0" w:space="0" w:color="auto"/>
        <w:left w:val="none" w:sz="0" w:space="0" w:color="auto"/>
        <w:bottom w:val="none" w:sz="0" w:space="0" w:color="auto"/>
        <w:right w:val="none" w:sz="0" w:space="0" w:color="auto"/>
      </w:divBdr>
    </w:div>
    <w:div w:id="391925227">
      <w:bodyDiv w:val="1"/>
      <w:marLeft w:val="0"/>
      <w:marRight w:val="0"/>
      <w:marTop w:val="0"/>
      <w:marBottom w:val="0"/>
      <w:divBdr>
        <w:top w:val="none" w:sz="0" w:space="0" w:color="auto"/>
        <w:left w:val="none" w:sz="0" w:space="0" w:color="auto"/>
        <w:bottom w:val="none" w:sz="0" w:space="0" w:color="auto"/>
        <w:right w:val="none" w:sz="0" w:space="0" w:color="auto"/>
      </w:divBdr>
    </w:div>
    <w:div w:id="396368991">
      <w:bodyDiv w:val="1"/>
      <w:marLeft w:val="0"/>
      <w:marRight w:val="0"/>
      <w:marTop w:val="0"/>
      <w:marBottom w:val="0"/>
      <w:divBdr>
        <w:top w:val="none" w:sz="0" w:space="0" w:color="auto"/>
        <w:left w:val="none" w:sz="0" w:space="0" w:color="auto"/>
        <w:bottom w:val="none" w:sz="0" w:space="0" w:color="auto"/>
        <w:right w:val="none" w:sz="0" w:space="0" w:color="auto"/>
      </w:divBdr>
    </w:div>
    <w:div w:id="468714165">
      <w:bodyDiv w:val="1"/>
      <w:marLeft w:val="0"/>
      <w:marRight w:val="0"/>
      <w:marTop w:val="0"/>
      <w:marBottom w:val="0"/>
      <w:divBdr>
        <w:top w:val="none" w:sz="0" w:space="0" w:color="auto"/>
        <w:left w:val="none" w:sz="0" w:space="0" w:color="auto"/>
        <w:bottom w:val="none" w:sz="0" w:space="0" w:color="auto"/>
        <w:right w:val="none" w:sz="0" w:space="0" w:color="auto"/>
      </w:divBdr>
    </w:div>
    <w:div w:id="519128121">
      <w:bodyDiv w:val="1"/>
      <w:marLeft w:val="0"/>
      <w:marRight w:val="0"/>
      <w:marTop w:val="0"/>
      <w:marBottom w:val="0"/>
      <w:divBdr>
        <w:top w:val="none" w:sz="0" w:space="0" w:color="auto"/>
        <w:left w:val="none" w:sz="0" w:space="0" w:color="auto"/>
        <w:bottom w:val="none" w:sz="0" w:space="0" w:color="auto"/>
        <w:right w:val="none" w:sz="0" w:space="0" w:color="auto"/>
      </w:divBdr>
    </w:div>
    <w:div w:id="899557383">
      <w:bodyDiv w:val="1"/>
      <w:marLeft w:val="0"/>
      <w:marRight w:val="0"/>
      <w:marTop w:val="0"/>
      <w:marBottom w:val="0"/>
      <w:divBdr>
        <w:top w:val="none" w:sz="0" w:space="0" w:color="auto"/>
        <w:left w:val="none" w:sz="0" w:space="0" w:color="auto"/>
        <w:bottom w:val="none" w:sz="0" w:space="0" w:color="auto"/>
        <w:right w:val="none" w:sz="0" w:space="0" w:color="auto"/>
      </w:divBdr>
    </w:div>
    <w:div w:id="1029333086">
      <w:bodyDiv w:val="1"/>
      <w:marLeft w:val="0"/>
      <w:marRight w:val="0"/>
      <w:marTop w:val="0"/>
      <w:marBottom w:val="0"/>
      <w:divBdr>
        <w:top w:val="none" w:sz="0" w:space="0" w:color="auto"/>
        <w:left w:val="none" w:sz="0" w:space="0" w:color="auto"/>
        <w:bottom w:val="none" w:sz="0" w:space="0" w:color="auto"/>
        <w:right w:val="none" w:sz="0" w:space="0" w:color="auto"/>
      </w:divBdr>
    </w:div>
    <w:div w:id="1095250646">
      <w:bodyDiv w:val="1"/>
      <w:marLeft w:val="0"/>
      <w:marRight w:val="0"/>
      <w:marTop w:val="0"/>
      <w:marBottom w:val="0"/>
      <w:divBdr>
        <w:top w:val="none" w:sz="0" w:space="0" w:color="auto"/>
        <w:left w:val="none" w:sz="0" w:space="0" w:color="auto"/>
        <w:bottom w:val="none" w:sz="0" w:space="0" w:color="auto"/>
        <w:right w:val="none" w:sz="0" w:space="0" w:color="auto"/>
      </w:divBdr>
    </w:div>
    <w:div w:id="1108700335">
      <w:bodyDiv w:val="1"/>
      <w:marLeft w:val="0"/>
      <w:marRight w:val="0"/>
      <w:marTop w:val="0"/>
      <w:marBottom w:val="0"/>
      <w:divBdr>
        <w:top w:val="none" w:sz="0" w:space="0" w:color="auto"/>
        <w:left w:val="none" w:sz="0" w:space="0" w:color="auto"/>
        <w:bottom w:val="none" w:sz="0" w:space="0" w:color="auto"/>
        <w:right w:val="none" w:sz="0" w:space="0" w:color="auto"/>
      </w:divBdr>
    </w:div>
    <w:div w:id="1114862105">
      <w:bodyDiv w:val="1"/>
      <w:marLeft w:val="0"/>
      <w:marRight w:val="0"/>
      <w:marTop w:val="0"/>
      <w:marBottom w:val="0"/>
      <w:divBdr>
        <w:top w:val="none" w:sz="0" w:space="0" w:color="auto"/>
        <w:left w:val="none" w:sz="0" w:space="0" w:color="auto"/>
        <w:bottom w:val="none" w:sz="0" w:space="0" w:color="auto"/>
        <w:right w:val="none" w:sz="0" w:space="0" w:color="auto"/>
      </w:divBdr>
    </w:div>
    <w:div w:id="1226843974">
      <w:bodyDiv w:val="1"/>
      <w:marLeft w:val="0"/>
      <w:marRight w:val="0"/>
      <w:marTop w:val="0"/>
      <w:marBottom w:val="0"/>
      <w:divBdr>
        <w:top w:val="none" w:sz="0" w:space="0" w:color="auto"/>
        <w:left w:val="none" w:sz="0" w:space="0" w:color="auto"/>
        <w:bottom w:val="none" w:sz="0" w:space="0" w:color="auto"/>
        <w:right w:val="none" w:sz="0" w:space="0" w:color="auto"/>
      </w:divBdr>
    </w:div>
    <w:div w:id="1355115027">
      <w:bodyDiv w:val="1"/>
      <w:marLeft w:val="0"/>
      <w:marRight w:val="0"/>
      <w:marTop w:val="0"/>
      <w:marBottom w:val="0"/>
      <w:divBdr>
        <w:top w:val="none" w:sz="0" w:space="0" w:color="auto"/>
        <w:left w:val="none" w:sz="0" w:space="0" w:color="auto"/>
        <w:bottom w:val="none" w:sz="0" w:space="0" w:color="auto"/>
        <w:right w:val="none" w:sz="0" w:space="0" w:color="auto"/>
      </w:divBdr>
    </w:div>
    <w:div w:id="1404765832">
      <w:bodyDiv w:val="1"/>
      <w:marLeft w:val="0"/>
      <w:marRight w:val="0"/>
      <w:marTop w:val="0"/>
      <w:marBottom w:val="0"/>
      <w:divBdr>
        <w:top w:val="none" w:sz="0" w:space="0" w:color="auto"/>
        <w:left w:val="none" w:sz="0" w:space="0" w:color="auto"/>
        <w:bottom w:val="none" w:sz="0" w:space="0" w:color="auto"/>
        <w:right w:val="none" w:sz="0" w:space="0" w:color="auto"/>
      </w:divBdr>
    </w:div>
    <w:div w:id="1426069958">
      <w:bodyDiv w:val="1"/>
      <w:marLeft w:val="0"/>
      <w:marRight w:val="0"/>
      <w:marTop w:val="0"/>
      <w:marBottom w:val="0"/>
      <w:divBdr>
        <w:top w:val="none" w:sz="0" w:space="0" w:color="auto"/>
        <w:left w:val="none" w:sz="0" w:space="0" w:color="auto"/>
        <w:bottom w:val="none" w:sz="0" w:space="0" w:color="auto"/>
        <w:right w:val="none" w:sz="0" w:space="0" w:color="auto"/>
      </w:divBdr>
    </w:div>
    <w:div w:id="1467162636">
      <w:bodyDiv w:val="1"/>
      <w:marLeft w:val="0"/>
      <w:marRight w:val="0"/>
      <w:marTop w:val="0"/>
      <w:marBottom w:val="0"/>
      <w:divBdr>
        <w:top w:val="none" w:sz="0" w:space="0" w:color="auto"/>
        <w:left w:val="none" w:sz="0" w:space="0" w:color="auto"/>
        <w:bottom w:val="none" w:sz="0" w:space="0" w:color="auto"/>
        <w:right w:val="none" w:sz="0" w:space="0" w:color="auto"/>
      </w:divBdr>
    </w:div>
    <w:div w:id="1530412258">
      <w:bodyDiv w:val="1"/>
      <w:marLeft w:val="0"/>
      <w:marRight w:val="0"/>
      <w:marTop w:val="0"/>
      <w:marBottom w:val="0"/>
      <w:divBdr>
        <w:top w:val="none" w:sz="0" w:space="0" w:color="auto"/>
        <w:left w:val="none" w:sz="0" w:space="0" w:color="auto"/>
        <w:bottom w:val="none" w:sz="0" w:space="0" w:color="auto"/>
        <w:right w:val="none" w:sz="0" w:space="0" w:color="auto"/>
      </w:divBdr>
    </w:div>
    <w:div w:id="1545366053">
      <w:bodyDiv w:val="1"/>
      <w:marLeft w:val="0"/>
      <w:marRight w:val="0"/>
      <w:marTop w:val="0"/>
      <w:marBottom w:val="0"/>
      <w:divBdr>
        <w:top w:val="none" w:sz="0" w:space="0" w:color="auto"/>
        <w:left w:val="none" w:sz="0" w:space="0" w:color="auto"/>
        <w:bottom w:val="none" w:sz="0" w:space="0" w:color="auto"/>
        <w:right w:val="none" w:sz="0" w:space="0" w:color="auto"/>
      </w:divBdr>
    </w:div>
    <w:div w:id="1605575732">
      <w:bodyDiv w:val="1"/>
      <w:marLeft w:val="0"/>
      <w:marRight w:val="0"/>
      <w:marTop w:val="0"/>
      <w:marBottom w:val="0"/>
      <w:divBdr>
        <w:top w:val="none" w:sz="0" w:space="0" w:color="auto"/>
        <w:left w:val="none" w:sz="0" w:space="0" w:color="auto"/>
        <w:bottom w:val="none" w:sz="0" w:space="0" w:color="auto"/>
        <w:right w:val="none" w:sz="0" w:space="0" w:color="auto"/>
      </w:divBdr>
    </w:div>
    <w:div w:id="1686857601">
      <w:bodyDiv w:val="1"/>
      <w:marLeft w:val="0"/>
      <w:marRight w:val="0"/>
      <w:marTop w:val="0"/>
      <w:marBottom w:val="0"/>
      <w:divBdr>
        <w:top w:val="none" w:sz="0" w:space="0" w:color="auto"/>
        <w:left w:val="none" w:sz="0" w:space="0" w:color="auto"/>
        <w:bottom w:val="none" w:sz="0" w:space="0" w:color="auto"/>
        <w:right w:val="none" w:sz="0" w:space="0" w:color="auto"/>
      </w:divBdr>
    </w:div>
    <w:div w:id="1711689153">
      <w:bodyDiv w:val="1"/>
      <w:marLeft w:val="0"/>
      <w:marRight w:val="0"/>
      <w:marTop w:val="0"/>
      <w:marBottom w:val="0"/>
      <w:divBdr>
        <w:top w:val="none" w:sz="0" w:space="0" w:color="auto"/>
        <w:left w:val="none" w:sz="0" w:space="0" w:color="auto"/>
        <w:bottom w:val="none" w:sz="0" w:space="0" w:color="auto"/>
        <w:right w:val="none" w:sz="0" w:space="0" w:color="auto"/>
      </w:divBdr>
    </w:div>
    <w:div w:id="1802459396">
      <w:bodyDiv w:val="1"/>
      <w:marLeft w:val="0"/>
      <w:marRight w:val="0"/>
      <w:marTop w:val="0"/>
      <w:marBottom w:val="0"/>
      <w:divBdr>
        <w:top w:val="none" w:sz="0" w:space="0" w:color="auto"/>
        <w:left w:val="none" w:sz="0" w:space="0" w:color="auto"/>
        <w:bottom w:val="none" w:sz="0" w:space="0" w:color="auto"/>
        <w:right w:val="none" w:sz="0" w:space="0" w:color="auto"/>
      </w:divBdr>
    </w:div>
    <w:div w:id="1811819302">
      <w:bodyDiv w:val="1"/>
      <w:marLeft w:val="0"/>
      <w:marRight w:val="0"/>
      <w:marTop w:val="0"/>
      <w:marBottom w:val="0"/>
      <w:divBdr>
        <w:top w:val="none" w:sz="0" w:space="0" w:color="auto"/>
        <w:left w:val="none" w:sz="0" w:space="0" w:color="auto"/>
        <w:bottom w:val="none" w:sz="0" w:space="0" w:color="auto"/>
        <w:right w:val="none" w:sz="0" w:space="0" w:color="auto"/>
      </w:divBdr>
    </w:div>
    <w:div w:id="1899513039">
      <w:bodyDiv w:val="1"/>
      <w:marLeft w:val="0"/>
      <w:marRight w:val="0"/>
      <w:marTop w:val="0"/>
      <w:marBottom w:val="0"/>
      <w:divBdr>
        <w:top w:val="none" w:sz="0" w:space="0" w:color="auto"/>
        <w:left w:val="none" w:sz="0" w:space="0" w:color="auto"/>
        <w:bottom w:val="none" w:sz="0" w:space="0" w:color="auto"/>
        <w:right w:val="none" w:sz="0" w:space="0" w:color="auto"/>
      </w:divBdr>
    </w:div>
    <w:div w:id="1938637753">
      <w:bodyDiv w:val="1"/>
      <w:marLeft w:val="0"/>
      <w:marRight w:val="0"/>
      <w:marTop w:val="0"/>
      <w:marBottom w:val="0"/>
      <w:divBdr>
        <w:top w:val="none" w:sz="0" w:space="0" w:color="auto"/>
        <w:left w:val="none" w:sz="0" w:space="0" w:color="auto"/>
        <w:bottom w:val="none" w:sz="0" w:space="0" w:color="auto"/>
        <w:right w:val="none" w:sz="0" w:space="0" w:color="auto"/>
      </w:divBdr>
    </w:div>
    <w:div w:id="1997298931">
      <w:bodyDiv w:val="1"/>
      <w:marLeft w:val="0"/>
      <w:marRight w:val="0"/>
      <w:marTop w:val="0"/>
      <w:marBottom w:val="0"/>
      <w:divBdr>
        <w:top w:val="none" w:sz="0" w:space="0" w:color="auto"/>
        <w:left w:val="none" w:sz="0" w:space="0" w:color="auto"/>
        <w:bottom w:val="none" w:sz="0" w:space="0" w:color="auto"/>
        <w:right w:val="none" w:sz="0" w:space="0" w:color="auto"/>
      </w:divBdr>
    </w:div>
    <w:div w:id="2043168905">
      <w:bodyDiv w:val="1"/>
      <w:marLeft w:val="0"/>
      <w:marRight w:val="0"/>
      <w:marTop w:val="0"/>
      <w:marBottom w:val="0"/>
      <w:divBdr>
        <w:top w:val="none" w:sz="0" w:space="0" w:color="auto"/>
        <w:left w:val="none" w:sz="0" w:space="0" w:color="auto"/>
        <w:bottom w:val="none" w:sz="0" w:space="0" w:color="auto"/>
        <w:right w:val="none" w:sz="0" w:space="0" w:color="auto"/>
      </w:divBdr>
    </w:div>
    <w:div w:id="2047288490">
      <w:bodyDiv w:val="1"/>
      <w:marLeft w:val="0"/>
      <w:marRight w:val="0"/>
      <w:marTop w:val="0"/>
      <w:marBottom w:val="0"/>
      <w:divBdr>
        <w:top w:val="none" w:sz="0" w:space="0" w:color="auto"/>
        <w:left w:val="none" w:sz="0" w:space="0" w:color="auto"/>
        <w:bottom w:val="none" w:sz="0" w:space="0" w:color="auto"/>
        <w:right w:val="none" w:sz="0" w:space="0" w:color="auto"/>
      </w:divBdr>
    </w:div>
    <w:div w:id="2054887293">
      <w:bodyDiv w:val="1"/>
      <w:marLeft w:val="0"/>
      <w:marRight w:val="0"/>
      <w:marTop w:val="0"/>
      <w:marBottom w:val="0"/>
      <w:divBdr>
        <w:top w:val="none" w:sz="0" w:space="0" w:color="auto"/>
        <w:left w:val="none" w:sz="0" w:space="0" w:color="auto"/>
        <w:bottom w:val="none" w:sz="0" w:space="0" w:color="auto"/>
        <w:right w:val="none" w:sz="0" w:space="0" w:color="auto"/>
      </w:divBdr>
    </w:div>
    <w:div w:id="2078281037">
      <w:bodyDiv w:val="1"/>
      <w:marLeft w:val="0"/>
      <w:marRight w:val="0"/>
      <w:marTop w:val="0"/>
      <w:marBottom w:val="0"/>
      <w:divBdr>
        <w:top w:val="none" w:sz="0" w:space="0" w:color="auto"/>
        <w:left w:val="none" w:sz="0" w:space="0" w:color="auto"/>
        <w:bottom w:val="none" w:sz="0" w:space="0" w:color="auto"/>
        <w:right w:val="none" w:sz="0" w:space="0" w:color="auto"/>
      </w:divBdr>
    </w:div>
    <w:div w:id="212179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mintur.gub.uy/index.php/component/jdownloads/send/77-datos-anuales/299-datos-anuales-2017" TargetMode="External"/><Relationship Id="rId34" Type="http://schemas.openxmlformats.org/officeDocument/2006/relationships/customXml" Target="../customXml/item9.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ideas.repec.org/a/aea/aecrev/v93y2003i4p1268-1290.html" TargetMode="Externa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publications.iadb.org/bitstream/handle/11319/3324/Odisea%20en%20los%20mercados%20internacionales%20-%20Resumen%20.pdf?sequence=1" TargetMode="External"/><Relationship Id="rId32" Type="http://schemas.openxmlformats.org/officeDocument/2006/relationships/customXml" Target="../customXml/item7.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ideas.repec.org/a/bla/restud/v75y2008i1p295-316.html" TargetMode="External"/><Relationship Id="rId28" Type="http://schemas.openxmlformats.org/officeDocument/2006/relationships/customXml" Target="../customXml/item3.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www.entrerios.gov.ar/dgec/turismo-series/" TargetMode="External"/><Relationship Id="rId30" Type="http://schemas.openxmlformats.org/officeDocument/2006/relationships/customXml" Target="../customXml/item5.xml"/><Relationship Id="rId35" Type="http://schemas.openxmlformats.org/officeDocument/2006/relationships/customXml" Target="../customXml/item10.xml"/></Relationships>
</file>

<file path=word/_rels/footnotes.xml.rels><?xml version="1.0" encoding="UTF-8" standalone="yes"?>
<Relationships xmlns="http://schemas.openxmlformats.org/package/2006/relationships"><Relationship Id="rId3" Type="http://schemas.openxmlformats.org/officeDocument/2006/relationships/hyperlink" Target="https://mintur.gub.uy/index.php/component/jdownloads/send/75-anuarios/280-anuario-2017?option=com_jdownloads" TargetMode="External"/><Relationship Id="rId2" Type="http://schemas.openxmlformats.org/officeDocument/2006/relationships/hyperlink" Target="https://opex.indec.gob.ar/index.php?pagina=mapa_dinamico" TargetMode="External"/><Relationship Id="rId1" Type="http://schemas.openxmlformats.org/officeDocument/2006/relationships/hyperlink" Target="https://www.entrerios.gov.ar/dgec/wp-content/uploads/2018/04/2012_econ_200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A3AC9CCF3D2C1040A7CDDCA8D06CA451" ma:contentTypeVersion="159" ma:contentTypeDescription="The base project type from which other project content types inherit their information." ma:contentTypeScope="" ma:versionID="e0a467ac2abfc4335ffa1ce634254510">
  <xsd:schema xmlns:xsd="http://www.w3.org/2001/XMLSchema" xmlns:xs="http://www.w3.org/2001/XMLSchema" xmlns:p="http://schemas.microsoft.com/office/2006/metadata/properties" xmlns:ns2="cdc7663a-08f0-4737-9e8c-148ce897a09c" targetNamespace="http://schemas.microsoft.com/office/2006/metadata/properties" ma:root="true" ma:fieldsID="e9d389d2a7be9d0a73bebed8fc63e82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L112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A3AC9CCF3D2C1040A7CDDCA8D06CA451" ma:contentTypeVersion="161" ma:contentTypeDescription="The base project type from which other project content types inherit their information." ma:contentTypeScope="" ma:versionID="e4eceb6ca454c0950a4327ebe2432fa7">
  <xsd:schema xmlns:xsd="http://www.w3.org/2001/XMLSchema" xmlns:xs="http://www.w3.org/2001/XMLSchema" xmlns:p="http://schemas.microsoft.com/office/2006/metadata/properties" xmlns:ns2="cdc7663a-08f0-4737-9e8c-148ce897a09c" targetNamespace="http://schemas.microsoft.com/office/2006/metadata/properties" ma:root="true" ma:fieldsID="e9d389d2a7be9d0a73bebed8fc63e82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L112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R0002736437</Record_x0020_Number>
    <Key_x0020_Document xmlns="cdc7663a-08f0-4737-9e8c-148ce897a09c">false</Key_x0020_Document>
    <Division_x0020_or_x0020_Unit xmlns="cdc7663a-08f0-4737-9e8c-148ce897a09c">INT/TIN</Division_x0020_or_x0020_Unit>
    <Document_x0020_Author xmlns="cdc7663a-08f0-4737-9e8c-148ce897a09c">Esteves, Yasmin</Document_x0020_Author>
    <_dlc_DocId xmlns="cdc7663a-08f0-4737-9e8c-148ce897a09c">EZSHARE-567986568-25</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TaxCatchAll xmlns="cdc7663a-08f0-4737-9e8c-148ce897a09c">
      <Value>34</Value>
      <Value>20</Value>
      <Value>79</Value>
      <Value>1</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RG-L1126</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REGIONAL INTEGRATION</TermName>
          <TermId xmlns="http://schemas.microsoft.com/office/infopath/2007/PartnerControls">b03a04c9-d326-4abf-a4f0-668c26a9787b</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REGIONAL AND CROSS-BORDER COOPERATION</TermName>
          <TermId xmlns="http://schemas.microsoft.com/office/infopath/2007/PartnerControls">7208f771-2fab-49b8-ac23-627e139a1e28</TermId>
        </TermInfo>
      </Terms>
    </b2ec7cfb18674cb8803df6b262e8b107>
    <Document_x0020_Language_x0020_IDB xmlns="cdc7663a-08f0-4737-9e8c-148ce897a09c">English</Document_x0020_Language_x0020_IDB>
    <_dlc_DocIdUrl xmlns="cdc7663a-08f0-4737-9e8c-148ce897a09c">
      <Url>https://idbg.sharepoint.com/teams/EZ-RG-LON/RG-L1126/_layouts/15/DocIdRedir.aspx?ID=EZSHARE-567986568-25</Url>
      <Description>EZSHARE-567986568-25</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A3AC9CCF3D2C1040A7CDDCA8D06CA451" ma:contentTypeVersion="295" ma:contentTypeDescription="The base project type from which other project content types inherit their information." ma:contentTypeScope="" ma:versionID="cd418d09246e5ed80f49226ca3756166">
  <xsd:schema xmlns:xsd="http://www.w3.org/2001/XMLSchema" xmlns:xs="http://www.w3.org/2001/XMLSchema" xmlns:p="http://schemas.microsoft.com/office/2006/metadata/properties" xmlns:ns2="cdc7663a-08f0-4737-9e8c-148ce897a09c" targetNamespace="http://schemas.microsoft.com/office/2006/metadata/properties" ma:root="true" ma:fieldsID="e9d389d2a7be9d0a73bebed8fc63e82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L112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697213E112A184AA7E1DC1044C67038" ma:contentTypeVersion="318" ma:contentTypeDescription="A content type to manage public (operations) IDB documents" ma:contentTypeScope="" ma:versionID="afc48fb4a6fd0912c6745915f938171b">
  <xsd:schema xmlns:xsd="http://www.w3.org/2001/XMLSchema" xmlns:xs="http://www.w3.org/2001/XMLSchema" xmlns:p="http://schemas.microsoft.com/office/2006/metadata/properties" xmlns:ns2="cdc7663a-08f0-4737-9e8c-148ce897a09c" targetNamespace="http://schemas.microsoft.com/office/2006/metadata/properties" ma:root="true" ma:fieldsID="055636d608c74bada4dfd53d9112c22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L112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F0C6DC-5D3D-4612-9EEA-9E29932A8F72}">
  <ds:schemaRefs>
    <ds:schemaRef ds:uri="http://schemas.openxmlformats.org/officeDocument/2006/bibliography"/>
  </ds:schemaRefs>
</ds:datastoreItem>
</file>

<file path=customXml/itemProps10.xml><?xml version="1.0" encoding="utf-8"?>
<ds:datastoreItem xmlns:ds="http://schemas.openxmlformats.org/officeDocument/2006/customXml" ds:itemID="{74B41409-BE7A-47E3-9A2F-B02146D64101}"/>
</file>

<file path=customXml/itemProps2.xml><?xml version="1.0" encoding="utf-8"?>
<ds:datastoreItem xmlns:ds="http://schemas.openxmlformats.org/officeDocument/2006/customXml" ds:itemID="{91AF9A44-8FAF-403F-8A9B-D2776CF05C94}"/>
</file>

<file path=customXml/itemProps3.xml><?xml version="1.0" encoding="utf-8"?>
<ds:datastoreItem xmlns:ds="http://schemas.openxmlformats.org/officeDocument/2006/customXml" ds:itemID="{51415B8D-9158-4E97-B352-9C8FFFE363D0}"/>
</file>

<file path=customXml/itemProps4.xml><?xml version="1.0" encoding="utf-8"?>
<ds:datastoreItem xmlns:ds="http://schemas.openxmlformats.org/officeDocument/2006/customXml" ds:itemID="{603DA735-57F2-4A0E-8BBC-F8D147C9EFA4}"/>
</file>

<file path=customXml/itemProps5.xml><?xml version="1.0" encoding="utf-8"?>
<ds:datastoreItem xmlns:ds="http://schemas.openxmlformats.org/officeDocument/2006/customXml" ds:itemID="{04C11451-94A2-4300-B2B1-FABE4575244F}"/>
</file>

<file path=customXml/itemProps6.xml><?xml version="1.0" encoding="utf-8"?>
<ds:datastoreItem xmlns:ds="http://schemas.openxmlformats.org/officeDocument/2006/customXml" ds:itemID="{820EEBE9-9637-495A-BBD8-A12FB2FB087D}"/>
</file>

<file path=customXml/itemProps7.xml><?xml version="1.0" encoding="utf-8"?>
<ds:datastoreItem xmlns:ds="http://schemas.openxmlformats.org/officeDocument/2006/customXml" ds:itemID="{38186EAB-CA43-4F20-BEA0-87EBE5A85A82}"/>
</file>

<file path=customXml/itemProps8.xml><?xml version="1.0" encoding="utf-8"?>
<ds:datastoreItem xmlns:ds="http://schemas.openxmlformats.org/officeDocument/2006/customXml" ds:itemID="{1ED1426C-8B24-4F8B-AA96-6060C898C266}"/>
</file>

<file path=customXml/itemProps9.xml><?xml version="1.0" encoding="utf-8"?>
<ds:datastoreItem xmlns:ds="http://schemas.openxmlformats.org/officeDocument/2006/customXml" ds:itemID="{77E70B17-367B-40B4-911D-9C79F4E72A8B}"/>
</file>

<file path=docProps/app.xml><?xml version="1.0" encoding="utf-8"?>
<Properties xmlns="http://schemas.openxmlformats.org/officeDocument/2006/extended-properties" xmlns:vt="http://schemas.openxmlformats.org/officeDocument/2006/docPropsVTypes">
  <Template>Normal.dotm</Template>
  <TotalTime>683</TotalTime>
  <Pages>19</Pages>
  <Words>4785</Words>
  <Characters>27280</Characters>
  <Application>Microsoft Office Word</Application>
  <DocSecurity>0</DocSecurity>
  <Lines>227</Lines>
  <Paragraphs>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Análisis Económico del Programa de Apoyo a los Servicios Globales de Exportación (UR-L1060)</vt:lpstr>
      <vt:lpstr>Análisis Económico del Programa de Apoyo a los Servicios Globales de Exportación (UR-L1060)</vt:lpstr>
    </vt:vector>
  </TitlesOfParts>
  <Company>.</Company>
  <LinksUpToDate>false</LinksUpToDate>
  <CharactersWithSpaces>32001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Económico del Programa de Apoyo a los Servicios Globales de Exportación (UR-L1060)</dc:title>
  <dc:creator>Alvaro</dc:creator>
  <cp:keywords/>
  <cp:lastModifiedBy>Estevez, Ignacio Manuel</cp:lastModifiedBy>
  <cp:revision>20</cp:revision>
  <cp:lastPrinted>2018-08-23T11:08:00Z</cp:lastPrinted>
  <dcterms:created xsi:type="dcterms:W3CDTF">2018-09-21T13:44:00Z</dcterms:created>
  <dcterms:modified xsi:type="dcterms:W3CDTF">2018-09-30T22:17:00Z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79;#REGIONAL AND CROSS-BORDER COOPERATION|7208f771-2fab-49b8-ac23-627e139a1e28</vt:lpwstr>
  </property>
  <property fmtid="{D5CDD505-2E9C-101B-9397-08002B2CF9AE}" pid="7" name="Country">
    <vt:lpwstr>20;#Regional|2537a5b7-6d8e-482c-94dc-32c3cc44ff65</vt:lpwstr>
  </property>
  <property fmtid="{D5CDD505-2E9C-101B-9397-08002B2CF9AE}" pid="8" name="Fund IDB">
    <vt:lpwstr/>
  </property>
  <property fmtid="{D5CDD505-2E9C-101B-9397-08002B2CF9AE}" pid="9" name="_dlc_DocIdItemGuid">
    <vt:lpwstr>d54108f9-5f7c-4a96-8afa-e6218a0a88f2</vt:lpwstr>
  </property>
  <property fmtid="{D5CDD505-2E9C-101B-9397-08002B2CF9AE}" pid="10" name="Sector IDB">
    <vt:lpwstr>34;#REGIONAL INTEGRATION|b03a04c9-d326-4abf-a4f0-668c26a9787b</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0x0101001A458A224826124E8B45B1D613300CFC00C697213E112A184AA7E1DC1044C67038</vt:lpwstr>
  </property>
</Properties>
</file>