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header1.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05E8" w:rsidRPr="00362BD3" w:rsidRDefault="00ED05E8" w:rsidP="00ED05E8">
      <w:pPr>
        <w:pStyle w:val="Title"/>
        <w:tabs>
          <w:tab w:val="clear" w:pos="1440"/>
          <w:tab w:val="clear" w:pos="3060"/>
        </w:tabs>
        <w:outlineLvl w:val="9"/>
        <w:rPr>
          <w:smallCaps/>
          <w:szCs w:val="24"/>
          <w:lang w:val="es-BO"/>
        </w:rPr>
      </w:pPr>
      <w:r w:rsidRPr="00362BD3">
        <w:rPr>
          <w:smallCaps/>
          <w:szCs w:val="24"/>
          <w:lang w:val="es-BO"/>
        </w:rPr>
        <w:t>Documento del Banco Interamericano de Desarrollo</w:t>
      </w:r>
    </w:p>
    <w:p w:rsidR="00ED05E8" w:rsidRPr="00362BD3" w:rsidRDefault="00ED05E8" w:rsidP="00ED05E8">
      <w:pPr>
        <w:tabs>
          <w:tab w:val="left" w:pos="1440"/>
          <w:tab w:val="left" w:pos="3060"/>
        </w:tabs>
        <w:jc w:val="center"/>
        <w:rPr>
          <w:b/>
          <w:smallCaps/>
          <w:szCs w:val="24"/>
          <w:lang w:val="es-BO"/>
        </w:rPr>
      </w:pPr>
    </w:p>
    <w:p w:rsidR="00ED05E8" w:rsidRPr="00362BD3" w:rsidRDefault="00ED05E8" w:rsidP="00ED05E8">
      <w:pPr>
        <w:tabs>
          <w:tab w:val="left" w:pos="1440"/>
          <w:tab w:val="left" w:pos="3060"/>
        </w:tabs>
        <w:jc w:val="center"/>
        <w:rPr>
          <w:b/>
          <w:smallCaps/>
          <w:szCs w:val="24"/>
          <w:lang w:val="es-BO"/>
        </w:rPr>
      </w:pPr>
    </w:p>
    <w:p w:rsidR="00ED05E8" w:rsidRPr="00362BD3" w:rsidRDefault="00ED05E8" w:rsidP="00ED05E8">
      <w:pPr>
        <w:tabs>
          <w:tab w:val="left" w:pos="1440"/>
          <w:tab w:val="left" w:pos="3060"/>
        </w:tabs>
        <w:jc w:val="center"/>
        <w:rPr>
          <w:b/>
          <w:smallCaps/>
          <w:szCs w:val="24"/>
          <w:lang w:val="es-BO"/>
        </w:rPr>
      </w:pPr>
    </w:p>
    <w:p w:rsidR="00ED05E8" w:rsidRPr="00362BD3" w:rsidRDefault="00ED05E8" w:rsidP="00ED05E8">
      <w:pPr>
        <w:tabs>
          <w:tab w:val="left" w:pos="1440"/>
          <w:tab w:val="left" w:pos="3060"/>
        </w:tabs>
        <w:jc w:val="center"/>
        <w:rPr>
          <w:b/>
          <w:smallCaps/>
          <w:szCs w:val="24"/>
          <w:lang w:val="es-BO"/>
        </w:rPr>
      </w:pPr>
    </w:p>
    <w:p w:rsidR="00ED05E8" w:rsidRPr="00362BD3" w:rsidRDefault="00ED05E8" w:rsidP="00ED05E8">
      <w:pPr>
        <w:tabs>
          <w:tab w:val="left" w:pos="1440"/>
          <w:tab w:val="left" w:pos="3060"/>
        </w:tabs>
        <w:jc w:val="center"/>
        <w:rPr>
          <w:rFonts w:cs="Arial"/>
          <w:b/>
          <w:smallCaps/>
          <w:lang w:val="es-BO"/>
        </w:rPr>
      </w:pPr>
      <w:r w:rsidRPr="00362BD3">
        <w:rPr>
          <w:rFonts w:cs="Arial"/>
          <w:b/>
          <w:smallCaps/>
          <w:lang w:val="es-BO"/>
        </w:rPr>
        <w:t>Bolivia</w:t>
      </w:r>
    </w:p>
    <w:p w:rsidR="00ED05E8" w:rsidRPr="00362BD3" w:rsidRDefault="00ED05E8" w:rsidP="00ED05E8">
      <w:pPr>
        <w:tabs>
          <w:tab w:val="left" w:pos="1440"/>
          <w:tab w:val="left" w:pos="3060"/>
        </w:tabs>
        <w:jc w:val="center"/>
        <w:rPr>
          <w:rFonts w:cs="Arial"/>
          <w:b/>
          <w:smallCaps/>
          <w:lang w:val="es-BO"/>
        </w:rPr>
      </w:pPr>
    </w:p>
    <w:p w:rsidR="00ED05E8" w:rsidRPr="00362BD3" w:rsidRDefault="00ED05E8" w:rsidP="00ED05E8">
      <w:pPr>
        <w:tabs>
          <w:tab w:val="left" w:pos="1440"/>
          <w:tab w:val="left" w:pos="3060"/>
        </w:tabs>
        <w:jc w:val="center"/>
        <w:rPr>
          <w:rFonts w:cs="Arial"/>
          <w:b/>
          <w:smallCaps/>
          <w:lang w:val="es-BO"/>
        </w:rPr>
      </w:pPr>
    </w:p>
    <w:p w:rsidR="00ED05E8" w:rsidRPr="00362BD3" w:rsidRDefault="00ED05E8" w:rsidP="00ED05E8">
      <w:pPr>
        <w:tabs>
          <w:tab w:val="left" w:pos="1440"/>
          <w:tab w:val="left" w:pos="3060"/>
        </w:tabs>
        <w:jc w:val="center"/>
        <w:rPr>
          <w:rFonts w:cs="Arial"/>
          <w:b/>
          <w:smallCaps/>
          <w:lang w:val="es-BO"/>
        </w:rPr>
      </w:pPr>
      <w:r w:rsidRPr="00362BD3">
        <w:rPr>
          <w:rFonts w:cs="Arial"/>
          <w:b/>
          <w:smallCaps/>
          <w:lang w:val="es-BO"/>
        </w:rPr>
        <w:t>Proyecto de Electrificación Rural con Energía Renovable</w:t>
      </w:r>
    </w:p>
    <w:p w:rsidR="00ED05E8" w:rsidRPr="00362BD3" w:rsidRDefault="00ED05E8" w:rsidP="00ED05E8">
      <w:pPr>
        <w:tabs>
          <w:tab w:val="left" w:pos="1440"/>
          <w:tab w:val="left" w:pos="3060"/>
        </w:tabs>
        <w:jc w:val="center"/>
        <w:rPr>
          <w:rFonts w:cs="Arial"/>
          <w:b/>
          <w:smallCaps/>
          <w:lang w:val="es-BO"/>
        </w:rPr>
      </w:pPr>
    </w:p>
    <w:p w:rsidR="00ED05E8" w:rsidRPr="00362BD3" w:rsidRDefault="00ED05E8" w:rsidP="00ED05E8">
      <w:pPr>
        <w:tabs>
          <w:tab w:val="left" w:pos="1440"/>
          <w:tab w:val="left" w:pos="3060"/>
        </w:tabs>
        <w:jc w:val="center"/>
        <w:rPr>
          <w:rFonts w:cs="Arial"/>
          <w:b/>
          <w:smallCaps/>
          <w:lang w:val="es-BO"/>
        </w:rPr>
      </w:pPr>
    </w:p>
    <w:p w:rsidR="00ED05E8" w:rsidRPr="00362BD3" w:rsidRDefault="00ED05E8" w:rsidP="00ED05E8">
      <w:pPr>
        <w:tabs>
          <w:tab w:val="left" w:pos="1440"/>
          <w:tab w:val="left" w:pos="3060"/>
        </w:tabs>
        <w:jc w:val="center"/>
        <w:rPr>
          <w:b/>
          <w:smallCaps/>
          <w:szCs w:val="24"/>
          <w:lang w:val="es-BO"/>
        </w:rPr>
      </w:pPr>
      <w:r w:rsidRPr="00362BD3">
        <w:rPr>
          <w:rFonts w:cs="Arial"/>
          <w:b/>
          <w:smallCaps/>
          <w:lang w:val="es-BO"/>
        </w:rPr>
        <w:t>BO-X1013</w:t>
      </w:r>
    </w:p>
    <w:p w:rsidR="00ED05E8" w:rsidRPr="00362BD3" w:rsidRDefault="00ED05E8" w:rsidP="00ED05E8">
      <w:pPr>
        <w:tabs>
          <w:tab w:val="left" w:pos="1440"/>
          <w:tab w:val="left" w:pos="3060"/>
        </w:tabs>
        <w:jc w:val="center"/>
        <w:rPr>
          <w:smallCaps/>
          <w:szCs w:val="24"/>
          <w:lang w:val="es-BO"/>
        </w:rPr>
      </w:pPr>
    </w:p>
    <w:p w:rsidR="00ED05E8" w:rsidRPr="00362BD3" w:rsidRDefault="00ED05E8" w:rsidP="00ED05E8">
      <w:pPr>
        <w:tabs>
          <w:tab w:val="left" w:pos="1440"/>
          <w:tab w:val="left" w:pos="3060"/>
        </w:tabs>
        <w:jc w:val="center"/>
        <w:rPr>
          <w:smallCaps/>
          <w:szCs w:val="24"/>
          <w:lang w:val="es-BO"/>
        </w:rPr>
      </w:pPr>
    </w:p>
    <w:p w:rsidR="00ED05E8" w:rsidRPr="00362BD3" w:rsidRDefault="00ED05E8" w:rsidP="00ED05E8">
      <w:pPr>
        <w:tabs>
          <w:tab w:val="left" w:pos="1440"/>
          <w:tab w:val="left" w:pos="3060"/>
        </w:tabs>
        <w:jc w:val="center"/>
        <w:rPr>
          <w:smallCaps/>
          <w:szCs w:val="24"/>
          <w:lang w:val="es-BO"/>
        </w:rPr>
      </w:pPr>
    </w:p>
    <w:p w:rsidR="00ED05E8" w:rsidRPr="00362BD3" w:rsidRDefault="00ED05E8" w:rsidP="00ED05E8">
      <w:pPr>
        <w:tabs>
          <w:tab w:val="left" w:pos="1440"/>
          <w:tab w:val="left" w:pos="3060"/>
        </w:tabs>
        <w:jc w:val="center"/>
        <w:rPr>
          <w:smallCaps/>
          <w:szCs w:val="24"/>
          <w:lang w:val="es-BO"/>
        </w:rPr>
      </w:pPr>
    </w:p>
    <w:p w:rsidR="00ED05E8" w:rsidRPr="00362BD3" w:rsidRDefault="00ED05E8" w:rsidP="00ED05E8">
      <w:pPr>
        <w:tabs>
          <w:tab w:val="left" w:pos="1440"/>
          <w:tab w:val="left" w:pos="3060"/>
        </w:tabs>
        <w:jc w:val="center"/>
        <w:rPr>
          <w:smallCaps/>
          <w:szCs w:val="24"/>
          <w:lang w:val="es-BO"/>
        </w:rPr>
      </w:pPr>
    </w:p>
    <w:p w:rsidR="00ED05E8" w:rsidRPr="00362BD3" w:rsidRDefault="00ED05E8" w:rsidP="00ED05E8">
      <w:pPr>
        <w:tabs>
          <w:tab w:val="left" w:pos="1440"/>
          <w:tab w:val="left" w:pos="3060"/>
        </w:tabs>
        <w:jc w:val="center"/>
        <w:outlineLvl w:val="0"/>
        <w:rPr>
          <w:b/>
          <w:smallCaps/>
          <w:szCs w:val="24"/>
          <w:lang w:val="es-BO"/>
        </w:rPr>
      </w:pPr>
      <w:r w:rsidRPr="00362BD3">
        <w:rPr>
          <w:b/>
          <w:smallCaps/>
          <w:szCs w:val="24"/>
          <w:lang w:val="es-BO"/>
        </w:rPr>
        <w:t xml:space="preserve">Plan de Seguimiento y Evaluación </w:t>
      </w:r>
    </w:p>
    <w:p w:rsidR="00ED05E8" w:rsidRPr="00362BD3" w:rsidRDefault="00ED05E8" w:rsidP="00ED05E8">
      <w:pPr>
        <w:tabs>
          <w:tab w:val="left" w:pos="1440"/>
          <w:tab w:val="left" w:pos="3060"/>
        </w:tabs>
        <w:outlineLvl w:val="0"/>
        <w:rPr>
          <w:b/>
          <w:smallCaps/>
          <w:szCs w:val="24"/>
          <w:lang w:val="es-BO"/>
        </w:rPr>
      </w:pPr>
    </w:p>
    <w:p w:rsidR="00ED05E8" w:rsidRPr="00362BD3" w:rsidRDefault="00ED05E8" w:rsidP="00ED05E8">
      <w:pPr>
        <w:pStyle w:val="ColorfulList-Accent11"/>
        <w:ind w:left="0"/>
        <w:jc w:val="center"/>
        <w:rPr>
          <w:rFonts w:ascii="Times New Roman" w:hAnsi="Times New Roman"/>
          <w:b/>
          <w:sz w:val="24"/>
          <w:szCs w:val="24"/>
          <w:lang w:val="es-BO"/>
        </w:rPr>
      </w:pPr>
    </w:p>
    <w:p w:rsidR="00ED05E8" w:rsidRPr="00362BD3" w:rsidRDefault="00ED05E8" w:rsidP="00ED05E8">
      <w:pPr>
        <w:pStyle w:val="ColorfulList-Accent11"/>
        <w:ind w:left="0"/>
        <w:jc w:val="center"/>
        <w:rPr>
          <w:rFonts w:ascii="Times New Roman" w:hAnsi="Times New Roman"/>
          <w:b/>
          <w:sz w:val="24"/>
          <w:szCs w:val="24"/>
          <w:lang w:val="es-BO"/>
        </w:rPr>
      </w:pPr>
    </w:p>
    <w:p w:rsidR="00ED05E8" w:rsidRPr="00362BD3" w:rsidRDefault="00ED05E8" w:rsidP="00ED05E8">
      <w:pPr>
        <w:pStyle w:val="ColorfulList-Accent11"/>
        <w:ind w:left="0"/>
        <w:jc w:val="center"/>
        <w:rPr>
          <w:rFonts w:ascii="Times New Roman" w:hAnsi="Times New Roman"/>
          <w:b/>
          <w:sz w:val="24"/>
          <w:szCs w:val="24"/>
          <w:lang w:val="es-BO"/>
        </w:rPr>
      </w:pPr>
    </w:p>
    <w:p w:rsidR="00ED05E8" w:rsidRPr="00362BD3" w:rsidRDefault="00ED05E8" w:rsidP="00ED05E8">
      <w:pPr>
        <w:pStyle w:val="ColorfulList-Accent11"/>
        <w:ind w:left="0"/>
        <w:jc w:val="center"/>
        <w:rPr>
          <w:rFonts w:ascii="Times New Roman" w:hAnsi="Times New Roman"/>
          <w:b/>
          <w:sz w:val="24"/>
          <w:szCs w:val="24"/>
          <w:lang w:val="es-BO"/>
        </w:rPr>
      </w:pPr>
    </w:p>
    <w:p w:rsidR="00ED05E8" w:rsidRPr="00362BD3" w:rsidRDefault="00ED05E8" w:rsidP="00ED05E8">
      <w:pPr>
        <w:tabs>
          <w:tab w:val="left" w:pos="1440"/>
          <w:tab w:val="left" w:pos="3060"/>
        </w:tabs>
        <w:jc w:val="center"/>
        <w:rPr>
          <w:szCs w:val="24"/>
          <w:lang w:val="es-BO"/>
        </w:rPr>
      </w:pPr>
    </w:p>
    <w:p w:rsidR="00ED05E8" w:rsidRPr="00362BD3" w:rsidRDefault="00ED05E8" w:rsidP="00ED05E8">
      <w:pPr>
        <w:pStyle w:val="BodyText"/>
        <w:pBdr>
          <w:top w:val="single" w:sz="4" w:space="1" w:color="auto"/>
          <w:left w:val="single" w:sz="4" w:space="4" w:color="auto"/>
          <w:bottom w:val="single" w:sz="4" w:space="1" w:color="auto"/>
          <w:right w:val="single" w:sz="4" w:space="4" w:color="auto"/>
        </w:pBdr>
        <w:tabs>
          <w:tab w:val="left" w:pos="1440"/>
        </w:tabs>
        <w:jc w:val="both"/>
        <w:rPr>
          <w:lang w:val="es-BO"/>
        </w:rPr>
      </w:pPr>
      <w:r w:rsidRPr="00362BD3">
        <w:rPr>
          <w:lang w:val="es-BO"/>
        </w:rPr>
        <w:t>Este documento fue preparado por el Equipo de Proyecto compuesto por: Arturo Alarcón (ENE/CBO) Jefe de Equipo; Christiaan Gischler (INE/ENE) Jefe de Equipo Alterno; Emilio Sawada (ENE/CUR) Sergio Ballón (INE/ENE); Wilkferg Vanegas (INE/ENE); Raul Jimenez (INE/ENE); Francisco Zegarra (CAN/CBO); Abel Cuba (FMP/CBO); Carolina Escudero (FMP/CBO); Javier Bedoya (LEG/SGO); Aimee Verdisco (EDU/CBO); Julia Johannsen (SPH/CBO) bajo la supervisión de Leandro F. Alves, Jefe de la División de Energía (INE/ENE) y Baudouin Duquesne, Representante (CAN/CBO).</w:t>
      </w:r>
    </w:p>
    <w:p w:rsidR="00ED05E8" w:rsidRPr="00362BD3" w:rsidRDefault="00ED05E8" w:rsidP="00ED05E8">
      <w:pPr>
        <w:pStyle w:val="BodyText"/>
        <w:pBdr>
          <w:top w:val="single" w:sz="4" w:space="1" w:color="auto"/>
          <w:left w:val="single" w:sz="4" w:space="4" w:color="auto"/>
          <w:bottom w:val="single" w:sz="4" w:space="1" w:color="auto"/>
          <w:right w:val="single" w:sz="4" w:space="4" w:color="auto"/>
        </w:pBdr>
        <w:tabs>
          <w:tab w:val="clear" w:pos="3060"/>
        </w:tabs>
        <w:jc w:val="both"/>
        <w:rPr>
          <w:smallCaps/>
          <w:szCs w:val="24"/>
          <w:lang w:val="es-BO"/>
        </w:rPr>
        <w:sectPr w:rsidR="00ED05E8" w:rsidRPr="00362BD3" w:rsidSect="00C91CFD">
          <w:headerReference w:type="default" r:id="rId9"/>
          <w:footerReference w:type="default" r:id="rId10"/>
          <w:pgSz w:w="12240" w:h="15840"/>
          <w:pgMar w:top="1440" w:right="1800" w:bottom="1440" w:left="1800" w:header="720" w:footer="720" w:gutter="0"/>
          <w:cols w:space="720"/>
          <w:vAlign w:val="both"/>
          <w:rtlGutter/>
          <w:docGrid w:linePitch="360"/>
        </w:sectPr>
      </w:pPr>
    </w:p>
    <w:p w:rsidR="00ED05E8" w:rsidRPr="00362BD3" w:rsidRDefault="00ED05E8" w:rsidP="00ED05E8">
      <w:pPr>
        <w:pStyle w:val="ColorfulList-Accent11"/>
        <w:ind w:left="0"/>
        <w:jc w:val="center"/>
        <w:rPr>
          <w:rFonts w:ascii="Times New Roman" w:hAnsi="Times New Roman"/>
          <w:smallCaps/>
          <w:sz w:val="24"/>
          <w:szCs w:val="24"/>
          <w:lang w:val="es-BO"/>
        </w:rPr>
      </w:pPr>
    </w:p>
    <w:p w:rsidR="00ED05E8" w:rsidRPr="00362BD3" w:rsidRDefault="00ED05E8" w:rsidP="00ED05E8">
      <w:pPr>
        <w:pStyle w:val="ColorfulList-Accent11"/>
        <w:ind w:left="0"/>
        <w:jc w:val="center"/>
        <w:rPr>
          <w:rFonts w:ascii="Times New Roman" w:hAnsi="Times New Roman"/>
          <w:smallCaps/>
          <w:sz w:val="24"/>
          <w:szCs w:val="24"/>
          <w:lang w:val="es-BO"/>
        </w:rPr>
      </w:pPr>
    </w:p>
    <w:p w:rsidR="00ED05E8" w:rsidRPr="00362BD3" w:rsidRDefault="00ED05E8" w:rsidP="00ED05E8">
      <w:pPr>
        <w:pStyle w:val="ColorfulList-Accent11"/>
        <w:ind w:left="0"/>
        <w:jc w:val="center"/>
        <w:rPr>
          <w:rFonts w:ascii="Times New Roman" w:hAnsi="Times New Roman"/>
          <w:smallCaps/>
          <w:sz w:val="24"/>
          <w:szCs w:val="24"/>
          <w:lang w:val="es-BO"/>
        </w:rPr>
      </w:pPr>
    </w:p>
    <w:p w:rsidR="00ED05E8" w:rsidRPr="00362BD3" w:rsidRDefault="00ED05E8" w:rsidP="00ED05E8">
      <w:pPr>
        <w:pStyle w:val="heading-b24"/>
        <w:rPr>
          <w:szCs w:val="24"/>
          <w:lang w:val="es-BO"/>
        </w:rPr>
      </w:pPr>
      <w:r w:rsidRPr="00362BD3">
        <w:rPr>
          <w:rFonts w:eastAsia="Arial Unicode MS"/>
          <w:szCs w:val="24"/>
          <w:lang w:val="es-BO"/>
        </w:rPr>
        <w:t>Siglas y Abreviaturas</w:t>
      </w:r>
    </w:p>
    <w:tbl>
      <w:tblPr>
        <w:tblW w:w="4878" w:type="pct"/>
        <w:tblInd w:w="468" w:type="dxa"/>
        <w:tblLook w:val="0000" w:firstRow="0" w:lastRow="0" w:firstColumn="0" w:lastColumn="0" w:noHBand="0" w:noVBand="0"/>
      </w:tblPr>
      <w:tblGrid>
        <w:gridCol w:w="1862"/>
        <w:gridCol w:w="7744"/>
      </w:tblGrid>
      <w:tr w:rsidR="00ED05E8" w:rsidRPr="00362BD3" w:rsidTr="00D82A8E">
        <w:tc>
          <w:tcPr>
            <w:tcW w:w="969" w:type="pct"/>
            <w:vAlign w:val="bottom"/>
          </w:tcPr>
          <w:p w:rsidR="00ED05E8" w:rsidRPr="00362BD3" w:rsidRDefault="00ED05E8" w:rsidP="00D82A8E">
            <w:pPr>
              <w:pStyle w:val="FootnoteText"/>
              <w:widowControl w:val="0"/>
              <w:tabs>
                <w:tab w:val="left" w:pos="1080"/>
              </w:tabs>
              <w:spacing w:before="100" w:after="100"/>
              <w:ind w:right="-1080"/>
              <w:rPr>
                <w:sz w:val="24"/>
                <w:szCs w:val="24"/>
                <w:lang w:val="es-BO"/>
              </w:rPr>
            </w:pPr>
            <w:r w:rsidRPr="00362BD3">
              <w:rPr>
                <w:sz w:val="24"/>
                <w:szCs w:val="24"/>
                <w:lang w:val="es-BO"/>
              </w:rPr>
              <w:t>VMEEA</w:t>
            </w:r>
          </w:p>
        </w:tc>
        <w:tc>
          <w:tcPr>
            <w:tcW w:w="4031" w:type="pct"/>
            <w:vAlign w:val="bottom"/>
          </w:tcPr>
          <w:p w:rsidR="00ED05E8" w:rsidRPr="00362BD3" w:rsidRDefault="00ED05E8" w:rsidP="00D82A8E">
            <w:pPr>
              <w:keepNext/>
              <w:widowControl w:val="0"/>
              <w:spacing w:before="100" w:after="100"/>
              <w:ind w:right="-108"/>
              <w:rPr>
                <w:szCs w:val="24"/>
                <w:lang w:val="es-BO"/>
              </w:rPr>
            </w:pPr>
            <w:r w:rsidRPr="00362BD3">
              <w:rPr>
                <w:szCs w:val="24"/>
                <w:lang w:val="es-BO"/>
              </w:rPr>
              <w:t>Viceministerio de Electricidad y Energías Alternativas</w:t>
            </w:r>
          </w:p>
        </w:tc>
      </w:tr>
      <w:tr w:rsidR="00ED05E8" w:rsidRPr="00362BD3" w:rsidTr="00D82A8E">
        <w:tc>
          <w:tcPr>
            <w:tcW w:w="969" w:type="pct"/>
            <w:vAlign w:val="bottom"/>
          </w:tcPr>
          <w:p w:rsidR="00ED05E8" w:rsidRPr="00362BD3" w:rsidRDefault="00ED05E8" w:rsidP="00D82A8E">
            <w:pPr>
              <w:pStyle w:val="FootnoteText"/>
              <w:widowControl w:val="0"/>
              <w:tabs>
                <w:tab w:val="left" w:pos="1080"/>
              </w:tabs>
              <w:spacing w:before="100" w:after="100"/>
              <w:ind w:right="-1080"/>
              <w:rPr>
                <w:sz w:val="24"/>
                <w:szCs w:val="24"/>
                <w:lang w:val="es-BO"/>
              </w:rPr>
            </w:pPr>
            <w:r w:rsidRPr="00362BD3">
              <w:rPr>
                <w:sz w:val="24"/>
                <w:szCs w:val="24"/>
                <w:lang w:val="es-BO"/>
              </w:rPr>
              <w:t>BID</w:t>
            </w:r>
          </w:p>
        </w:tc>
        <w:tc>
          <w:tcPr>
            <w:tcW w:w="4031" w:type="pct"/>
            <w:vAlign w:val="bottom"/>
          </w:tcPr>
          <w:p w:rsidR="00ED05E8" w:rsidRPr="00362BD3" w:rsidRDefault="00ED05E8" w:rsidP="00D82A8E">
            <w:pPr>
              <w:keepNext/>
              <w:widowControl w:val="0"/>
              <w:spacing w:before="100" w:after="100"/>
              <w:ind w:right="-108"/>
              <w:rPr>
                <w:rFonts w:eastAsia="Arial Unicode MS"/>
                <w:szCs w:val="24"/>
                <w:lang w:val="es-BO"/>
              </w:rPr>
            </w:pPr>
            <w:r w:rsidRPr="00362BD3">
              <w:rPr>
                <w:szCs w:val="24"/>
                <w:lang w:val="es-BO"/>
              </w:rPr>
              <w:t>Banco Interamericano de Desarrollo</w:t>
            </w:r>
          </w:p>
        </w:tc>
      </w:tr>
      <w:tr w:rsidR="00ED05E8" w:rsidRPr="00362BD3" w:rsidTr="00D82A8E">
        <w:tc>
          <w:tcPr>
            <w:tcW w:w="969" w:type="pct"/>
            <w:vAlign w:val="bottom"/>
          </w:tcPr>
          <w:p w:rsidR="00ED05E8" w:rsidRPr="00362BD3" w:rsidRDefault="00ED05E8" w:rsidP="00D82A8E">
            <w:pPr>
              <w:keepNext/>
              <w:widowControl w:val="0"/>
              <w:spacing w:before="100" w:after="100"/>
              <w:ind w:right="-108"/>
              <w:rPr>
                <w:rFonts w:ascii="TimesNewRoman" w:hAnsi="TimesNewRoman" w:cs="TimesNewRoman"/>
                <w:szCs w:val="24"/>
                <w:lang w:val="es-BO" w:eastAsia="es-ES_tradnl"/>
              </w:rPr>
            </w:pPr>
            <w:r w:rsidRPr="00362BD3">
              <w:rPr>
                <w:rFonts w:ascii="TimesNewRoman" w:hAnsi="TimesNewRoman" w:cs="TimesNewRoman"/>
                <w:szCs w:val="24"/>
                <w:lang w:val="es-BO" w:eastAsia="es-ES_tradnl"/>
              </w:rPr>
              <w:t>GdB</w:t>
            </w:r>
          </w:p>
        </w:tc>
        <w:tc>
          <w:tcPr>
            <w:tcW w:w="4031" w:type="pct"/>
            <w:vAlign w:val="bottom"/>
          </w:tcPr>
          <w:p w:rsidR="00ED05E8" w:rsidRPr="00362BD3" w:rsidRDefault="00ED05E8" w:rsidP="00D82A8E">
            <w:pPr>
              <w:keepNext/>
              <w:widowControl w:val="0"/>
              <w:spacing w:before="100" w:after="100"/>
              <w:ind w:right="-108"/>
              <w:rPr>
                <w:rFonts w:ascii="TimesNewRoman" w:hAnsi="TimesNewRoman" w:cs="TimesNewRoman"/>
                <w:szCs w:val="24"/>
                <w:lang w:val="es-BO" w:eastAsia="es-ES_tradnl"/>
              </w:rPr>
            </w:pPr>
            <w:r w:rsidRPr="00362BD3">
              <w:rPr>
                <w:szCs w:val="24"/>
                <w:lang w:val="es-BO"/>
              </w:rPr>
              <w:t>Gobierno de Bolivia</w:t>
            </w:r>
          </w:p>
        </w:tc>
      </w:tr>
      <w:tr w:rsidR="00ED05E8" w:rsidRPr="00362BD3" w:rsidTr="00D82A8E">
        <w:tc>
          <w:tcPr>
            <w:tcW w:w="969" w:type="pct"/>
            <w:vAlign w:val="bottom"/>
          </w:tcPr>
          <w:p w:rsidR="00ED05E8" w:rsidRPr="00362BD3" w:rsidRDefault="00ED05E8" w:rsidP="00D82A8E">
            <w:pPr>
              <w:pStyle w:val="FootnoteText"/>
              <w:widowControl w:val="0"/>
              <w:tabs>
                <w:tab w:val="left" w:pos="1080"/>
              </w:tabs>
              <w:spacing w:before="100" w:after="100"/>
              <w:ind w:right="-1080"/>
              <w:rPr>
                <w:sz w:val="24"/>
                <w:szCs w:val="24"/>
                <w:lang w:val="es-BO"/>
              </w:rPr>
            </w:pPr>
            <w:r w:rsidRPr="00362BD3">
              <w:rPr>
                <w:sz w:val="24"/>
                <w:szCs w:val="24"/>
                <w:lang w:val="es-BO"/>
              </w:rPr>
              <w:t>POA</w:t>
            </w:r>
          </w:p>
        </w:tc>
        <w:tc>
          <w:tcPr>
            <w:tcW w:w="4031" w:type="pct"/>
            <w:vAlign w:val="bottom"/>
          </w:tcPr>
          <w:p w:rsidR="00ED05E8" w:rsidRPr="00362BD3" w:rsidRDefault="00ED05E8" w:rsidP="00D82A8E">
            <w:pPr>
              <w:keepNext/>
              <w:widowControl w:val="0"/>
              <w:spacing w:before="100" w:after="100"/>
              <w:ind w:right="-108"/>
              <w:rPr>
                <w:rFonts w:ascii="TimesNewRoman" w:hAnsi="TimesNewRoman" w:cs="TimesNewRoman"/>
                <w:szCs w:val="24"/>
                <w:lang w:val="es-BO" w:eastAsia="es-ES_tradnl"/>
              </w:rPr>
            </w:pPr>
            <w:r w:rsidRPr="00362BD3">
              <w:rPr>
                <w:szCs w:val="24"/>
                <w:lang w:val="es-BO"/>
              </w:rPr>
              <w:t>Plan Operativo Anual</w:t>
            </w:r>
          </w:p>
        </w:tc>
      </w:tr>
      <w:tr w:rsidR="00ED05E8" w:rsidRPr="00362BD3" w:rsidTr="00D82A8E">
        <w:tc>
          <w:tcPr>
            <w:tcW w:w="969" w:type="pct"/>
            <w:vAlign w:val="bottom"/>
          </w:tcPr>
          <w:p w:rsidR="00ED05E8" w:rsidRPr="00362BD3" w:rsidRDefault="00ED05E8" w:rsidP="00D82A8E">
            <w:pPr>
              <w:pStyle w:val="FootnoteText"/>
              <w:widowControl w:val="0"/>
              <w:tabs>
                <w:tab w:val="left" w:pos="1080"/>
              </w:tabs>
              <w:spacing w:before="100" w:after="100"/>
              <w:ind w:right="-1080"/>
              <w:rPr>
                <w:sz w:val="24"/>
                <w:szCs w:val="24"/>
                <w:lang w:val="es-BO"/>
              </w:rPr>
            </w:pPr>
            <w:r w:rsidRPr="00362BD3">
              <w:rPr>
                <w:sz w:val="24"/>
                <w:szCs w:val="24"/>
                <w:lang w:val="es-BO"/>
              </w:rPr>
              <w:t>PND</w:t>
            </w:r>
          </w:p>
        </w:tc>
        <w:tc>
          <w:tcPr>
            <w:tcW w:w="4031" w:type="pct"/>
            <w:vAlign w:val="bottom"/>
          </w:tcPr>
          <w:p w:rsidR="00ED05E8" w:rsidRPr="00362BD3" w:rsidRDefault="00ED05E8" w:rsidP="00D82A8E">
            <w:pPr>
              <w:keepNext/>
              <w:widowControl w:val="0"/>
              <w:spacing w:before="100" w:after="100"/>
              <w:ind w:right="-108"/>
              <w:rPr>
                <w:rFonts w:ascii="TimesNewRoman" w:hAnsi="TimesNewRoman" w:cs="TimesNewRoman"/>
                <w:szCs w:val="24"/>
                <w:lang w:val="es-BO" w:eastAsia="es-ES_tradnl"/>
              </w:rPr>
            </w:pPr>
            <w:r w:rsidRPr="00362BD3">
              <w:rPr>
                <w:szCs w:val="24"/>
                <w:lang w:val="es-BO"/>
              </w:rPr>
              <w:t>Plan Nacional de Desarrollo</w:t>
            </w:r>
          </w:p>
        </w:tc>
      </w:tr>
      <w:tr w:rsidR="00ED05E8" w:rsidRPr="00362BD3" w:rsidTr="00D82A8E">
        <w:tc>
          <w:tcPr>
            <w:tcW w:w="969" w:type="pct"/>
            <w:vAlign w:val="bottom"/>
          </w:tcPr>
          <w:p w:rsidR="00ED05E8" w:rsidRPr="00362BD3" w:rsidRDefault="00ED05E8" w:rsidP="00D82A8E">
            <w:pPr>
              <w:pStyle w:val="FootnoteText"/>
              <w:widowControl w:val="0"/>
              <w:tabs>
                <w:tab w:val="left" w:pos="1080"/>
              </w:tabs>
              <w:spacing w:before="100" w:after="100"/>
              <w:ind w:right="-1080"/>
              <w:rPr>
                <w:sz w:val="24"/>
                <w:szCs w:val="24"/>
                <w:lang w:val="es-BO"/>
              </w:rPr>
            </w:pPr>
            <w:r w:rsidRPr="00362BD3">
              <w:rPr>
                <w:sz w:val="24"/>
                <w:szCs w:val="24"/>
                <w:lang w:val="es-BO"/>
              </w:rPr>
              <w:t>PEP</w:t>
            </w:r>
          </w:p>
        </w:tc>
        <w:tc>
          <w:tcPr>
            <w:tcW w:w="4031" w:type="pct"/>
          </w:tcPr>
          <w:p w:rsidR="00ED05E8" w:rsidRPr="00362BD3" w:rsidRDefault="00ED05E8" w:rsidP="00D82A8E">
            <w:pPr>
              <w:keepNext/>
              <w:widowControl w:val="0"/>
              <w:spacing w:before="100" w:after="100"/>
              <w:ind w:right="-108"/>
              <w:rPr>
                <w:szCs w:val="24"/>
                <w:lang w:val="es-BO"/>
              </w:rPr>
            </w:pPr>
            <w:r w:rsidRPr="00362BD3">
              <w:rPr>
                <w:szCs w:val="24"/>
                <w:lang w:val="es-BO"/>
              </w:rPr>
              <w:t>Plan de Ejecución del Proyecto</w:t>
            </w:r>
            <w:r w:rsidRPr="00362BD3">
              <w:rPr>
                <w:b/>
                <w:iCs/>
                <w:szCs w:val="24"/>
                <w:lang w:val="es-BO"/>
              </w:rPr>
              <w:t xml:space="preserve"> </w:t>
            </w:r>
          </w:p>
        </w:tc>
      </w:tr>
      <w:tr w:rsidR="00ED05E8" w:rsidRPr="00362BD3" w:rsidTr="00D82A8E">
        <w:tc>
          <w:tcPr>
            <w:tcW w:w="969" w:type="pct"/>
            <w:vAlign w:val="bottom"/>
          </w:tcPr>
          <w:p w:rsidR="00ED05E8" w:rsidRPr="00362BD3" w:rsidRDefault="00ED05E8" w:rsidP="00D82A8E">
            <w:pPr>
              <w:pStyle w:val="FootnoteText"/>
              <w:widowControl w:val="0"/>
              <w:tabs>
                <w:tab w:val="left" w:pos="1080"/>
              </w:tabs>
              <w:spacing w:before="100" w:after="100"/>
              <w:ind w:right="-1080"/>
              <w:rPr>
                <w:sz w:val="24"/>
                <w:szCs w:val="24"/>
                <w:lang w:val="es-BO"/>
              </w:rPr>
            </w:pPr>
            <w:r w:rsidRPr="00362BD3">
              <w:rPr>
                <w:sz w:val="24"/>
                <w:szCs w:val="24"/>
                <w:lang w:val="es-BO"/>
              </w:rPr>
              <w:t>POD</w:t>
            </w:r>
          </w:p>
        </w:tc>
        <w:tc>
          <w:tcPr>
            <w:tcW w:w="4031" w:type="pct"/>
            <w:vAlign w:val="bottom"/>
          </w:tcPr>
          <w:p w:rsidR="00ED05E8" w:rsidRPr="00362BD3" w:rsidRDefault="00ED05E8" w:rsidP="00D82A8E">
            <w:pPr>
              <w:pStyle w:val="FootnoteText"/>
              <w:widowControl w:val="0"/>
              <w:tabs>
                <w:tab w:val="left" w:pos="1080"/>
              </w:tabs>
              <w:spacing w:before="100" w:after="100"/>
              <w:ind w:right="-1080"/>
              <w:rPr>
                <w:sz w:val="24"/>
                <w:szCs w:val="24"/>
                <w:lang w:val="es-BO"/>
              </w:rPr>
            </w:pPr>
            <w:r w:rsidRPr="00362BD3">
              <w:rPr>
                <w:sz w:val="24"/>
                <w:szCs w:val="24"/>
                <w:lang w:val="es-BO"/>
              </w:rPr>
              <w:t>Propuesta de Desarrollo de la Operación</w:t>
            </w:r>
          </w:p>
        </w:tc>
      </w:tr>
      <w:tr w:rsidR="00ED05E8" w:rsidRPr="00362BD3" w:rsidTr="00D82A8E">
        <w:tc>
          <w:tcPr>
            <w:tcW w:w="969" w:type="pct"/>
            <w:vAlign w:val="bottom"/>
          </w:tcPr>
          <w:p w:rsidR="00ED05E8" w:rsidRPr="00362BD3" w:rsidRDefault="00ED05E8" w:rsidP="00D82A8E">
            <w:pPr>
              <w:pStyle w:val="FootnoteText"/>
              <w:widowControl w:val="0"/>
              <w:tabs>
                <w:tab w:val="left" w:pos="1080"/>
              </w:tabs>
              <w:spacing w:before="100" w:after="100"/>
              <w:ind w:right="-1080"/>
              <w:rPr>
                <w:sz w:val="24"/>
                <w:szCs w:val="24"/>
                <w:lang w:val="es-BO"/>
              </w:rPr>
            </w:pPr>
            <w:r w:rsidRPr="00362BD3">
              <w:rPr>
                <w:sz w:val="24"/>
                <w:szCs w:val="24"/>
                <w:lang w:val="es-BO"/>
              </w:rPr>
              <w:t>PCR</w:t>
            </w:r>
          </w:p>
        </w:tc>
        <w:tc>
          <w:tcPr>
            <w:tcW w:w="4031" w:type="pct"/>
            <w:vAlign w:val="bottom"/>
          </w:tcPr>
          <w:p w:rsidR="00ED05E8" w:rsidRPr="00362BD3" w:rsidRDefault="00ED05E8" w:rsidP="00D82A8E">
            <w:pPr>
              <w:pStyle w:val="FootnoteText"/>
              <w:widowControl w:val="0"/>
              <w:tabs>
                <w:tab w:val="left" w:pos="1080"/>
              </w:tabs>
              <w:spacing w:before="100" w:after="100"/>
              <w:ind w:right="-1080"/>
              <w:rPr>
                <w:sz w:val="24"/>
                <w:szCs w:val="24"/>
                <w:lang w:val="es-BO"/>
              </w:rPr>
            </w:pPr>
            <w:r w:rsidRPr="00362BD3">
              <w:rPr>
                <w:sz w:val="24"/>
                <w:szCs w:val="24"/>
                <w:lang w:val="es-BO"/>
              </w:rPr>
              <w:t>Reporte Final de Proyecto</w:t>
            </w:r>
          </w:p>
        </w:tc>
      </w:tr>
      <w:tr w:rsidR="00ED05E8" w:rsidRPr="00362BD3" w:rsidTr="00D82A8E">
        <w:tc>
          <w:tcPr>
            <w:tcW w:w="969" w:type="pct"/>
            <w:vAlign w:val="bottom"/>
          </w:tcPr>
          <w:p w:rsidR="00ED05E8" w:rsidRPr="00362BD3" w:rsidRDefault="00ED05E8" w:rsidP="00D82A8E">
            <w:pPr>
              <w:pStyle w:val="FootnoteText"/>
              <w:widowControl w:val="0"/>
              <w:tabs>
                <w:tab w:val="left" w:pos="1080"/>
              </w:tabs>
              <w:spacing w:before="100" w:after="100"/>
              <w:ind w:right="-1080"/>
              <w:rPr>
                <w:sz w:val="24"/>
                <w:szCs w:val="24"/>
                <w:lang w:val="es-BO"/>
              </w:rPr>
            </w:pPr>
            <w:r w:rsidRPr="00362BD3">
              <w:rPr>
                <w:sz w:val="24"/>
                <w:szCs w:val="24"/>
                <w:lang w:val="es-BO"/>
              </w:rPr>
              <w:t>PMR</w:t>
            </w:r>
          </w:p>
        </w:tc>
        <w:tc>
          <w:tcPr>
            <w:tcW w:w="4031" w:type="pct"/>
            <w:vAlign w:val="bottom"/>
          </w:tcPr>
          <w:p w:rsidR="00ED05E8" w:rsidRPr="00362BD3" w:rsidRDefault="00ED05E8" w:rsidP="00D82A8E">
            <w:pPr>
              <w:pStyle w:val="FootnoteText"/>
              <w:widowControl w:val="0"/>
              <w:tabs>
                <w:tab w:val="left" w:pos="1080"/>
              </w:tabs>
              <w:spacing w:before="100" w:after="100"/>
              <w:ind w:right="-1080"/>
              <w:rPr>
                <w:sz w:val="24"/>
                <w:szCs w:val="24"/>
                <w:lang w:val="es-BO"/>
              </w:rPr>
            </w:pPr>
            <w:r w:rsidRPr="00362BD3">
              <w:rPr>
                <w:sz w:val="24"/>
                <w:szCs w:val="24"/>
                <w:lang w:val="es-BO"/>
              </w:rPr>
              <w:t>Reporte de Monitoreo del Proyecto</w:t>
            </w:r>
          </w:p>
        </w:tc>
      </w:tr>
      <w:tr w:rsidR="00ED05E8" w:rsidRPr="00362BD3" w:rsidTr="00D82A8E">
        <w:tc>
          <w:tcPr>
            <w:tcW w:w="969" w:type="pct"/>
            <w:vAlign w:val="bottom"/>
          </w:tcPr>
          <w:p w:rsidR="00ED05E8" w:rsidRPr="00362BD3" w:rsidRDefault="00ED05E8" w:rsidP="00D82A8E">
            <w:pPr>
              <w:pStyle w:val="FootnoteText"/>
              <w:widowControl w:val="0"/>
              <w:tabs>
                <w:tab w:val="left" w:pos="1080"/>
              </w:tabs>
              <w:spacing w:before="100" w:after="100"/>
              <w:ind w:right="-1080"/>
              <w:rPr>
                <w:sz w:val="24"/>
                <w:szCs w:val="24"/>
                <w:lang w:val="es-BO"/>
              </w:rPr>
            </w:pPr>
            <w:r w:rsidRPr="00362BD3">
              <w:rPr>
                <w:sz w:val="24"/>
                <w:szCs w:val="24"/>
                <w:lang w:val="es-BO"/>
              </w:rPr>
              <w:t>PA</w:t>
            </w:r>
          </w:p>
        </w:tc>
        <w:tc>
          <w:tcPr>
            <w:tcW w:w="4031" w:type="pct"/>
            <w:vAlign w:val="bottom"/>
          </w:tcPr>
          <w:p w:rsidR="00ED05E8" w:rsidRPr="00362BD3" w:rsidRDefault="00ED05E8" w:rsidP="00D82A8E">
            <w:pPr>
              <w:pStyle w:val="FootnoteText"/>
              <w:widowControl w:val="0"/>
              <w:tabs>
                <w:tab w:val="left" w:pos="1080"/>
              </w:tabs>
              <w:spacing w:before="100" w:after="100"/>
              <w:ind w:right="-1080"/>
              <w:rPr>
                <w:sz w:val="24"/>
                <w:szCs w:val="24"/>
                <w:lang w:val="es-BO"/>
              </w:rPr>
            </w:pPr>
            <w:r w:rsidRPr="00362BD3">
              <w:rPr>
                <w:sz w:val="24"/>
                <w:szCs w:val="24"/>
                <w:lang w:val="es-BO"/>
              </w:rPr>
              <w:t>Plan de Adquisiciones</w:t>
            </w:r>
          </w:p>
        </w:tc>
      </w:tr>
      <w:tr w:rsidR="00ED05E8" w:rsidRPr="00362BD3" w:rsidTr="00D82A8E">
        <w:tc>
          <w:tcPr>
            <w:tcW w:w="969" w:type="pct"/>
            <w:vAlign w:val="bottom"/>
          </w:tcPr>
          <w:p w:rsidR="00ED05E8" w:rsidRPr="00362BD3" w:rsidRDefault="00ED05E8" w:rsidP="00D82A8E">
            <w:pPr>
              <w:pStyle w:val="FootnoteText"/>
              <w:widowControl w:val="0"/>
              <w:tabs>
                <w:tab w:val="left" w:pos="1080"/>
              </w:tabs>
              <w:spacing w:before="100" w:after="100"/>
              <w:ind w:right="-1080"/>
              <w:rPr>
                <w:sz w:val="24"/>
                <w:szCs w:val="24"/>
                <w:lang w:val="es-BO"/>
              </w:rPr>
            </w:pPr>
            <w:r w:rsidRPr="00362BD3">
              <w:rPr>
                <w:sz w:val="24"/>
                <w:szCs w:val="24"/>
                <w:lang w:val="es-BO"/>
              </w:rPr>
              <w:t>SEPA</w:t>
            </w:r>
          </w:p>
        </w:tc>
        <w:tc>
          <w:tcPr>
            <w:tcW w:w="4031" w:type="pct"/>
            <w:vAlign w:val="bottom"/>
          </w:tcPr>
          <w:p w:rsidR="00ED05E8" w:rsidRPr="00362BD3" w:rsidRDefault="00ED05E8" w:rsidP="00D82A8E">
            <w:pPr>
              <w:pStyle w:val="FootnoteText"/>
              <w:widowControl w:val="0"/>
              <w:tabs>
                <w:tab w:val="left" w:pos="1080"/>
              </w:tabs>
              <w:spacing w:before="100" w:after="100"/>
              <w:ind w:right="-1080"/>
              <w:rPr>
                <w:sz w:val="24"/>
                <w:szCs w:val="24"/>
                <w:lang w:val="es-BO"/>
              </w:rPr>
            </w:pPr>
            <w:r w:rsidRPr="00362BD3">
              <w:rPr>
                <w:sz w:val="24"/>
                <w:szCs w:val="24"/>
                <w:lang w:val="es-BO"/>
              </w:rPr>
              <w:t>Sistema de ejecución de Planes de Adquisiciones</w:t>
            </w:r>
          </w:p>
        </w:tc>
      </w:tr>
      <w:tr w:rsidR="00ED05E8" w:rsidRPr="00362BD3" w:rsidTr="00D82A8E">
        <w:tc>
          <w:tcPr>
            <w:tcW w:w="969" w:type="pct"/>
            <w:vAlign w:val="bottom"/>
          </w:tcPr>
          <w:p w:rsidR="00ED05E8" w:rsidRPr="00362BD3" w:rsidRDefault="00ED05E8" w:rsidP="00D82A8E">
            <w:pPr>
              <w:pStyle w:val="FootnoteText"/>
              <w:widowControl w:val="0"/>
              <w:tabs>
                <w:tab w:val="left" w:pos="1080"/>
              </w:tabs>
              <w:spacing w:before="100" w:after="100"/>
              <w:ind w:right="-1080"/>
              <w:rPr>
                <w:sz w:val="24"/>
                <w:szCs w:val="24"/>
                <w:lang w:val="es-BO"/>
              </w:rPr>
            </w:pPr>
            <w:r w:rsidRPr="00362BD3">
              <w:rPr>
                <w:sz w:val="24"/>
                <w:szCs w:val="24"/>
                <w:lang w:val="es-BO"/>
              </w:rPr>
              <w:t>TESA</w:t>
            </w:r>
          </w:p>
        </w:tc>
        <w:tc>
          <w:tcPr>
            <w:tcW w:w="4031" w:type="pct"/>
            <w:vAlign w:val="bottom"/>
          </w:tcPr>
          <w:p w:rsidR="00ED05E8" w:rsidRPr="00362BD3" w:rsidRDefault="00ED05E8" w:rsidP="00D82A8E">
            <w:pPr>
              <w:pStyle w:val="FootnoteText"/>
              <w:widowControl w:val="0"/>
              <w:tabs>
                <w:tab w:val="left" w:pos="1080"/>
              </w:tabs>
              <w:spacing w:before="100" w:after="100"/>
              <w:ind w:right="-1080"/>
              <w:rPr>
                <w:sz w:val="24"/>
                <w:szCs w:val="24"/>
                <w:lang w:val="es-BO"/>
              </w:rPr>
            </w:pPr>
            <w:r w:rsidRPr="00362BD3">
              <w:rPr>
                <w:sz w:val="24"/>
                <w:szCs w:val="24"/>
                <w:lang w:val="es-BO"/>
              </w:rPr>
              <w:t>Técnico, económico, social y ambiental</w:t>
            </w:r>
          </w:p>
        </w:tc>
      </w:tr>
      <w:tr w:rsidR="00ED05E8" w:rsidRPr="00362BD3" w:rsidTr="00D82A8E">
        <w:tc>
          <w:tcPr>
            <w:tcW w:w="969" w:type="pct"/>
            <w:vAlign w:val="bottom"/>
          </w:tcPr>
          <w:p w:rsidR="00ED05E8" w:rsidRPr="00362BD3" w:rsidRDefault="00ED05E8" w:rsidP="00D82A8E">
            <w:pPr>
              <w:pStyle w:val="FootnoteText"/>
              <w:widowControl w:val="0"/>
              <w:tabs>
                <w:tab w:val="left" w:pos="1080"/>
              </w:tabs>
              <w:spacing w:before="100" w:after="100"/>
              <w:ind w:right="-1080"/>
              <w:rPr>
                <w:sz w:val="24"/>
                <w:szCs w:val="24"/>
                <w:lang w:val="es-BO"/>
              </w:rPr>
            </w:pPr>
            <w:r w:rsidRPr="00362BD3">
              <w:rPr>
                <w:sz w:val="24"/>
                <w:szCs w:val="24"/>
                <w:lang w:val="es-BO"/>
              </w:rPr>
              <w:t>MHE</w:t>
            </w:r>
          </w:p>
        </w:tc>
        <w:tc>
          <w:tcPr>
            <w:tcW w:w="4031" w:type="pct"/>
            <w:vAlign w:val="bottom"/>
          </w:tcPr>
          <w:p w:rsidR="00ED05E8" w:rsidRPr="00362BD3" w:rsidRDefault="00ED05E8" w:rsidP="00D82A8E">
            <w:pPr>
              <w:pStyle w:val="FootnoteText"/>
              <w:widowControl w:val="0"/>
              <w:tabs>
                <w:tab w:val="left" w:pos="1080"/>
              </w:tabs>
              <w:spacing w:before="100" w:after="100"/>
              <w:ind w:right="-1080"/>
              <w:rPr>
                <w:sz w:val="24"/>
                <w:szCs w:val="24"/>
                <w:lang w:val="es-BO"/>
              </w:rPr>
            </w:pPr>
            <w:r w:rsidRPr="00362BD3">
              <w:rPr>
                <w:sz w:val="24"/>
                <w:szCs w:val="24"/>
                <w:lang w:val="es-BO"/>
              </w:rPr>
              <w:t>Ministerio de Hidrocarburos y Energía</w:t>
            </w:r>
          </w:p>
        </w:tc>
      </w:tr>
      <w:tr w:rsidR="00ED05E8" w:rsidRPr="00362BD3" w:rsidTr="00D82A8E">
        <w:tc>
          <w:tcPr>
            <w:tcW w:w="969" w:type="pct"/>
            <w:vAlign w:val="bottom"/>
          </w:tcPr>
          <w:p w:rsidR="00ED05E8" w:rsidRPr="00362BD3" w:rsidRDefault="00ED05E8" w:rsidP="00D82A8E">
            <w:pPr>
              <w:pStyle w:val="FootnoteText"/>
              <w:widowControl w:val="0"/>
              <w:tabs>
                <w:tab w:val="left" w:pos="1080"/>
              </w:tabs>
              <w:spacing w:before="100" w:after="100"/>
              <w:ind w:right="-1080"/>
              <w:rPr>
                <w:sz w:val="24"/>
                <w:szCs w:val="24"/>
                <w:lang w:val="es-BO"/>
              </w:rPr>
            </w:pPr>
            <w:r w:rsidRPr="00362BD3">
              <w:rPr>
                <w:sz w:val="24"/>
                <w:szCs w:val="24"/>
                <w:lang w:val="es-BO"/>
              </w:rPr>
              <w:t>NDF</w:t>
            </w:r>
          </w:p>
        </w:tc>
        <w:tc>
          <w:tcPr>
            <w:tcW w:w="4031" w:type="pct"/>
            <w:vAlign w:val="bottom"/>
          </w:tcPr>
          <w:p w:rsidR="00ED05E8" w:rsidRPr="00362BD3" w:rsidRDefault="00ED05E8" w:rsidP="00D82A8E">
            <w:pPr>
              <w:pStyle w:val="FootnoteText"/>
              <w:widowControl w:val="0"/>
              <w:tabs>
                <w:tab w:val="left" w:pos="1080"/>
              </w:tabs>
              <w:spacing w:before="100" w:after="100"/>
              <w:ind w:right="-1080"/>
              <w:rPr>
                <w:sz w:val="24"/>
                <w:szCs w:val="24"/>
                <w:lang w:val="es-BO"/>
              </w:rPr>
            </w:pPr>
            <w:r w:rsidRPr="00362BD3">
              <w:rPr>
                <w:sz w:val="24"/>
                <w:szCs w:val="24"/>
                <w:lang w:val="es-BO"/>
              </w:rPr>
              <w:t>Fondo Nórdico para el Desarrollo</w:t>
            </w:r>
          </w:p>
        </w:tc>
      </w:tr>
      <w:tr w:rsidR="00ED05E8" w:rsidRPr="00362BD3" w:rsidTr="00D82A8E">
        <w:tc>
          <w:tcPr>
            <w:tcW w:w="969" w:type="pct"/>
            <w:vAlign w:val="bottom"/>
          </w:tcPr>
          <w:p w:rsidR="00ED05E8" w:rsidRPr="00362BD3" w:rsidRDefault="00ED05E8" w:rsidP="00D82A8E">
            <w:pPr>
              <w:pStyle w:val="FootnoteText"/>
              <w:widowControl w:val="0"/>
              <w:tabs>
                <w:tab w:val="left" w:pos="1080"/>
              </w:tabs>
              <w:spacing w:before="100" w:after="100"/>
              <w:ind w:right="-1080"/>
              <w:rPr>
                <w:sz w:val="24"/>
                <w:szCs w:val="24"/>
                <w:lang w:val="es-BO"/>
              </w:rPr>
            </w:pPr>
            <w:r w:rsidRPr="00362BD3">
              <w:rPr>
                <w:sz w:val="24"/>
                <w:szCs w:val="24"/>
                <w:lang w:val="es-BO"/>
              </w:rPr>
              <w:t>GIZ</w:t>
            </w:r>
          </w:p>
        </w:tc>
        <w:tc>
          <w:tcPr>
            <w:tcW w:w="4031" w:type="pct"/>
            <w:vAlign w:val="bottom"/>
          </w:tcPr>
          <w:p w:rsidR="00ED05E8" w:rsidRPr="00362BD3" w:rsidRDefault="00ED05E8" w:rsidP="00D82A8E">
            <w:pPr>
              <w:pStyle w:val="FootnoteText"/>
              <w:widowControl w:val="0"/>
              <w:tabs>
                <w:tab w:val="left" w:pos="1080"/>
              </w:tabs>
              <w:spacing w:before="100" w:after="100"/>
              <w:ind w:right="-1080"/>
              <w:rPr>
                <w:sz w:val="24"/>
                <w:szCs w:val="24"/>
                <w:lang w:val="es-BO"/>
              </w:rPr>
            </w:pPr>
            <w:r w:rsidRPr="00362BD3">
              <w:rPr>
                <w:sz w:val="24"/>
                <w:szCs w:val="24"/>
                <w:lang w:val="es-BO"/>
              </w:rPr>
              <w:t>Cooperación Internacional Alemana</w:t>
            </w:r>
          </w:p>
        </w:tc>
      </w:tr>
      <w:tr w:rsidR="00ED05E8" w:rsidRPr="00362BD3" w:rsidTr="00D82A8E">
        <w:tc>
          <w:tcPr>
            <w:tcW w:w="969" w:type="pct"/>
            <w:vAlign w:val="bottom"/>
          </w:tcPr>
          <w:p w:rsidR="00ED05E8" w:rsidRPr="00362BD3" w:rsidRDefault="00ED05E8" w:rsidP="00D82A8E">
            <w:pPr>
              <w:pStyle w:val="FootnoteText"/>
              <w:widowControl w:val="0"/>
              <w:tabs>
                <w:tab w:val="left" w:pos="1080"/>
              </w:tabs>
              <w:spacing w:before="100" w:after="100"/>
              <w:ind w:right="-1080"/>
              <w:rPr>
                <w:sz w:val="24"/>
                <w:szCs w:val="24"/>
                <w:lang w:val="es-BO"/>
              </w:rPr>
            </w:pPr>
            <w:r w:rsidRPr="00362BD3">
              <w:rPr>
                <w:sz w:val="24"/>
                <w:szCs w:val="24"/>
                <w:lang w:val="es-BO"/>
              </w:rPr>
              <w:t>AE</w:t>
            </w:r>
          </w:p>
        </w:tc>
        <w:tc>
          <w:tcPr>
            <w:tcW w:w="4031" w:type="pct"/>
            <w:vAlign w:val="bottom"/>
          </w:tcPr>
          <w:p w:rsidR="00ED05E8" w:rsidRPr="00362BD3" w:rsidRDefault="00ED05E8" w:rsidP="00D82A8E">
            <w:pPr>
              <w:pStyle w:val="FootnoteText"/>
              <w:widowControl w:val="0"/>
              <w:tabs>
                <w:tab w:val="left" w:pos="1080"/>
              </w:tabs>
              <w:spacing w:before="100" w:after="100"/>
              <w:ind w:right="-1080"/>
              <w:rPr>
                <w:sz w:val="24"/>
                <w:szCs w:val="24"/>
                <w:lang w:val="es-BO"/>
              </w:rPr>
            </w:pPr>
            <w:r w:rsidRPr="00362BD3">
              <w:rPr>
                <w:sz w:val="24"/>
                <w:szCs w:val="24"/>
                <w:lang w:val="es-BO"/>
              </w:rPr>
              <w:t>Autoridad de Fiscalización y Control Social de Electricidad</w:t>
            </w:r>
          </w:p>
        </w:tc>
      </w:tr>
    </w:tbl>
    <w:p w:rsidR="00ED05E8" w:rsidRPr="00362BD3" w:rsidRDefault="00ED05E8" w:rsidP="00ED05E8">
      <w:pPr>
        <w:pStyle w:val="ColorfulList-Accent11"/>
        <w:ind w:left="0"/>
        <w:jc w:val="both"/>
        <w:rPr>
          <w:rFonts w:ascii="Times New Roman" w:hAnsi="Times New Roman"/>
          <w:lang w:val="es-BO"/>
        </w:rPr>
      </w:pPr>
      <w:r w:rsidRPr="00362BD3">
        <w:rPr>
          <w:rFonts w:ascii="Times New Roman" w:hAnsi="Times New Roman"/>
          <w:lang w:val="es-BO"/>
        </w:rPr>
        <w:tab/>
      </w:r>
    </w:p>
    <w:p w:rsidR="00ED05E8" w:rsidRPr="00362BD3" w:rsidRDefault="00ED05E8" w:rsidP="00ED05E8">
      <w:pPr>
        <w:pStyle w:val="ColorfulList-Accent11"/>
        <w:ind w:left="1080"/>
        <w:jc w:val="both"/>
        <w:rPr>
          <w:rFonts w:ascii="Times New Roman" w:hAnsi="Times New Roman"/>
          <w:b/>
          <w:sz w:val="24"/>
          <w:szCs w:val="24"/>
          <w:lang w:val="es-BO"/>
        </w:rPr>
      </w:pPr>
      <w:r w:rsidRPr="00362BD3">
        <w:rPr>
          <w:rFonts w:ascii="Times New Roman" w:hAnsi="Times New Roman"/>
          <w:b/>
          <w:sz w:val="24"/>
          <w:szCs w:val="24"/>
          <w:lang w:val="es-BO"/>
        </w:rPr>
        <w:br w:type="page"/>
      </w:r>
    </w:p>
    <w:p w:rsidR="00ED05E8" w:rsidRPr="00362BD3" w:rsidRDefault="00ED05E8" w:rsidP="00ED05E8">
      <w:pPr>
        <w:pStyle w:val="Heading1"/>
        <w:tabs>
          <w:tab w:val="clear" w:pos="360"/>
        </w:tabs>
        <w:ind w:left="720" w:hanging="720"/>
        <w:jc w:val="left"/>
        <w:rPr>
          <w:noProof w:val="0"/>
          <w:lang w:val="es-BO"/>
        </w:rPr>
      </w:pPr>
      <w:r w:rsidRPr="00362BD3">
        <w:rPr>
          <w:noProof w:val="0"/>
          <w:lang w:val="es-BO"/>
        </w:rPr>
        <w:lastRenderedPageBreak/>
        <w:t>Introducción</w:t>
      </w:r>
    </w:p>
    <w:p w:rsidR="00ED05E8" w:rsidRPr="00362BD3" w:rsidRDefault="00ED05E8" w:rsidP="00ED05E8">
      <w:pPr>
        <w:pStyle w:val="AutoNumpara"/>
        <w:rPr>
          <w:noProof w:val="0"/>
          <w:lang w:val="es-BO"/>
        </w:rPr>
      </w:pPr>
      <w:r w:rsidRPr="00362BD3">
        <w:rPr>
          <w:noProof w:val="0"/>
          <w:lang w:val="es-BO"/>
        </w:rPr>
        <w:t xml:space="preserve">Los resultados que busca el Programa se fundamentan en el apoyo al desarrollo y uso de energías sostenibles en Bolivia, contribuyendo a: (i) incrementar el uso de las energías alternativas y la diversificación de la matriz de generación; (ii) la reducción del consumo de combustibles fósiles, y su costo para el Estado; y (iii) contribuir a la sostenibilidad del desarrollo a través de la reducción del impacto del cambio climático en la población y su entorno. </w:t>
      </w:r>
    </w:p>
    <w:p w:rsidR="00ED05E8" w:rsidRPr="00362BD3" w:rsidRDefault="00ED05E8" w:rsidP="00ED05E8">
      <w:pPr>
        <w:pStyle w:val="AutoNumpara"/>
        <w:rPr>
          <w:noProof w:val="0"/>
          <w:lang w:val="es-BO"/>
        </w:rPr>
      </w:pPr>
      <w:r w:rsidRPr="00362BD3">
        <w:rPr>
          <w:noProof w:val="0"/>
          <w:lang w:val="es-BO"/>
        </w:rPr>
        <w:t>Para tal fin el Programa ha sido diseñado, de tal forma, que aplicando y persiguiendo la ejecución de ciertas actividades, que se traducirán en los productos, podrán efectivizar el logro de los resultados a mediano plazo. Estas actividades persiguen: (i) desplazar la generación de electricidad basada en combustibles fósiles en SA, mediante suministro, instalación y puesta en marcha de por lo menos tres sistemas de generación utilizando energía renovable en los SA del departamento del Beni (300-kW); (ii) apoyar a identificar soluciones para instalar sistemas de generación a través de fuentes renovables en SA, mediante el financiamiento de hasta ocho estudios a diseño final; (iii) promover la energía renovable a través de la provisión de energía a escuelas y centros de salud, mediante 375 sistemas SFV (90-kW), 300 sistemas termo solares (STS) calentadores de agua y 3000 pico sistemas fotovoltaicos; y (iv) difundir los resultados del Programa, a fin de incentivar el uso de energías renovables mediante cuatro talleres</w:t>
      </w:r>
      <w:r w:rsidRPr="00362BD3">
        <w:rPr>
          <w:rStyle w:val="FootnoteReference"/>
          <w:noProof w:val="0"/>
          <w:lang w:val="es-BO"/>
        </w:rPr>
        <w:footnoteReference w:id="1"/>
      </w:r>
      <w:r w:rsidRPr="00362BD3">
        <w:rPr>
          <w:noProof w:val="0"/>
          <w:lang w:val="es-BO"/>
        </w:rPr>
        <w:t>.</w:t>
      </w:r>
    </w:p>
    <w:p w:rsidR="00ED05E8" w:rsidRPr="00362BD3" w:rsidRDefault="00ED05E8" w:rsidP="00ED05E8">
      <w:pPr>
        <w:pStyle w:val="AutoNumpara"/>
        <w:rPr>
          <w:noProof w:val="0"/>
          <w:color w:val="000000"/>
          <w:lang w:val="es-BO"/>
        </w:rPr>
      </w:pPr>
      <w:r w:rsidRPr="00362BD3">
        <w:rPr>
          <w:rFonts w:eastAsia="MS Mincho"/>
          <w:bCs/>
          <w:noProof w:val="0"/>
          <w:lang w:val="es-BO" w:eastAsia="ja-JP"/>
        </w:rPr>
        <w:t>En ese sentido el esquema de monitoreo incluye: visitas de inspección, misiones de administración, informes de progreso semestrales, reuniones técnicas, desarrollo de planes operativos anuales y plurianuales, gestión de riesgos, planes de adquisición y auditorías anuales externas</w:t>
      </w:r>
      <w:r w:rsidRPr="00362BD3">
        <w:rPr>
          <w:noProof w:val="0"/>
          <w:color w:val="000000"/>
          <w:lang w:val="es-BO"/>
        </w:rPr>
        <w:t>.</w:t>
      </w:r>
    </w:p>
    <w:p w:rsidR="00ED05E8" w:rsidRPr="00362BD3" w:rsidRDefault="00ED05E8" w:rsidP="00ED05E8">
      <w:pPr>
        <w:pStyle w:val="Heading1"/>
        <w:tabs>
          <w:tab w:val="clear" w:pos="360"/>
        </w:tabs>
        <w:ind w:left="720" w:hanging="720"/>
        <w:jc w:val="left"/>
        <w:rPr>
          <w:noProof w:val="0"/>
          <w:lang w:val="es-BO"/>
        </w:rPr>
      </w:pPr>
      <w:r w:rsidRPr="00362BD3">
        <w:rPr>
          <w:noProof w:val="0"/>
          <w:lang w:val="es-BO"/>
        </w:rPr>
        <w:t>Monitoreo y Seguimiento a la Ejecución.</w:t>
      </w:r>
    </w:p>
    <w:p w:rsidR="00ED05E8" w:rsidRPr="00362BD3" w:rsidRDefault="00ED05E8" w:rsidP="00ED05E8">
      <w:pPr>
        <w:pStyle w:val="Heading4"/>
        <w:tabs>
          <w:tab w:val="clear" w:pos="1440"/>
          <w:tab w:val="clear" w:pos="1800"/>
          <w:tab w:val="num" w:pos="720"/>
        </w:tabs>
        <w:ind w:left="720" w:hanging="720"/>
        <w:rPr>
          <w:noProof w:val="0"/>
          <w:lang w:val="es-BO"/>
        </w:rPr>
      </w:pPr>
      <w:r w:rsidRPr="00362BD3">
        <w:rPr>
          <w:noProof w:val="0"/>
          <w:lang w:val="es-BO"/>
        </w:rPr>
        <w:t xml:space="preserve">Esquema de Ejecución. </w:t>
      </w:r>
    </w:p>
    <w:p w:rsidR="00ED05E8" w:rsidRPr="00362BD3" w:rsidRDefault="00ED05E8" w:rsidP="00ED05E8">
      <w:pPr>
        <w:pStyle w:val="AutoNumpara"/>
        <w:numPr>
          <w:ilvl w:val="1"/>
          <w:numId w:val="9"/>
        </w:numPr>
        <w:rPr>
          <w:noProof w:val="0"/>
          <w:lang w:val="es-BO"/>
        </w:rPr>
      </w:pPr>
      <w:r w:rsidRPr="00362BD3">
        <w:rPr>
          <w:noProof w:val="0"/>
          <w:lang w:val="es-BO"/>
        </w:rPr>
        <w:t>El beneficiario será el Estado Plurinacional de Bolivia y el Programa será ejecutado en el marco y bajo la coordinación del PEVD. La ejecución usará capacidad ya instalada de la Unidad Ejecutora del PER (2460/BL-BO), que cuenta con una unidad ejecutora de 18 personas instalada y operando en el PEVD, y tiene experiencia en los procesos fiduciarios y Políticas del BID. Se prevé el fortalecimiento del equipo fiduciario y técnico del PEVD, con personal con dedicación exclusiva al Programa. El PEVD designará un Responsable y conformará un equipo mínimo de profesionales de dedicación exclusiva para el Programa, incluyendo mínimamente: (i) un especialista en adquisiciones; (ii) un especialista técnico para SH; (iii) un especialista técnico para sistemas solares.</w:t>
      </w:r>
    </w:p>
    <w:p w:rsidR="00ED05E8" w:rsidRPr="00362BD3" w:rsidRDefault="00ED05E8" w:rsidP="00ED05E8">
      <w:pPr>
        <w:pStyle w:val="AutoNumpara"/>
        <w:numPr>
          <w:ilvl w:val="1"/>
          <w:numId w:val="9"/>
        </w:numPr>
        <w:rPr>
          <w:noProof w:val="0"/>
          <w:lang w:val="es-BO"/>
        </w:rPr>
      </w:pPr>
      <w:r w:rsidRPr="00362BD3">
        <w:rPr>
          <w:noProof w:val="0"/>
          <w:lang w:val="es-BO"/>
        </w:rPr>
        <w:t xml:space="preserve">El PEVD asumirá la responsabilidad básica y exclusiva de las siguientes actividades: (i) la preparación y emisión de los pliegos de licitación para la contratación de consultores y adquisición de bienes y servicios; (ii) la organización y seguimiento de los procesos de licitación; (iii) la adjudicación, suscripción y administración de los contratos; y (iv) la fiscalización y supervisión técnica y administrativa de los contratos de provisión de bienes y servicios de consultoría que se requieran para el adecuado desenvolvimiento del Programa. </w:t>
      </w:r>
    </w:p>
    <w:p w:rsidR="00ED05E8" w:rsidRPr="00362BD3" w:rsidRDefault="00ED05E8" w:rsidP="00ED05E8">
      <w:pPr>
        <w:pStyle w:val="AutoNumpara"/>
        <w:numPr>
          <w:ilvl w:val="1"/>
          <w:numId w:val="9"/>
        </w:numPr>
        <w:rPr>
          <w:noProof w:val="0"/>
          <w:lang w:val="es-BO"/>
        </w:rPr>
      </w:pPr>
      <w:r w:rsidRPr="00362BD3">
        <w:rPr>
          <w:noProof w:val="0"/>
          <w:lang w:val="es-BO"/>
        </w:rPr>
        <w:lastRenderedPageBreak/>
        <w:t>El PEVD, será además responsable ante el BID por: (i) la coordinación de todas las actividades relacionadas con el Programa; (ii) la elaboración de los informes de avance físico-financiero; (iii) la presentación de las solicitudes de no objeción y desembolso del préstamo, y el mantenimiento de registros contables que serán la fuente principal para la elaboración de dichas solicitudes y cualquier reporte financiero; (iv) la implantación y mantenimiento de un sistema de control que garanticen el correcto uso de los recursos y el resguardo de los mismos así como el mantenimiento del archivo documentario de las transacciones; y (v) la preparación y actualizaciones del Informe Inicial del Programa, el Plan Operativos Anual (POA), los Informes Semestrales de Seguimiento, los Informes de Evaluación, y el Informe de Terminación del Programa, previo a la presentación de los mismos al BID. El PEVD actuará como enlace permanente entre el VMEEA y el BID, y será responsable por el cumplimiento oportuno de las cláusulas contractuales del Convenio de donación y de los acuerdos y actividades relacionadas con el Programa.</w:t>
      </w:r>
    </w:p>
    <w:p w:rsidR="00ED05E8" w:rsidRPr="00362BD3" w:rsidRDefault="00ED05E8" w:rsidP="00ED05E8">
      <w:pPr>
        <w:pStyle w:val="Heading4"/>
        <w:tabs>
          <w:tab w:val="clear" w:pos="1440"/>
          <w:tab w:val="clear" w:pos="1800"/>
          <w:tab w:val="num" w:pos="720"/>
        </w:tabs>
        <w:ind w:left="720" w:hanging="720"/>
        <w:rPr>
          <w:noProof w:val="0"/>
          <w:lang w:val="es-BO"/>
        </w:rPr>
      </w:pPr>
      <w:r w:rsidRPr="00362BD3">
        <w:rPr>
          <w:noProof w:val="0"/>
          <w:lang w:val="es-BO"/>
        </w:rPr>
        <w:t>Resultados, Indicadores, Productos e Hitos.</w:t>
      </w:r>
    </w:p>
    <w:p w:rsidR="00ED05E8" w:rsidRPr="00362BD3" w:rsidRDefault="00ED05E8" w:rsidP="00ED05E8">
      <w:pPr>
        <w:pStyle w:val="AutoNumpara"/>
        <w:numPr>
          <w:ilvl w:val="1"/>
          <w:numId w:val="9"/>
        </w:numPr>
        <w:rPr>
          <w:noProof w:val="0"/>
          <w:lang w:val="es-BO"/>
        </w:rPr>
      </w:pPr>
      <w:r w:rsidRPr="00362BD3">
        <w:rPr>
          <w:noProof w:val="0"/>
          <w:lang w:val="es-BO"/>
        </w:rPr>
        <w:t>El monitoreo y seguimiento del Proyecto se realizará sobre la base de Hitos Verificables Específicos por Producto, en relación directa con los Resultados  programados, con mediciones mensuales-trimestrales</w:t>
      </w:r>
      <w:r w:rsidRPr="00362BD3">
        <w:rPr>
          <w:rStyle w:val="FootnoteReference"/>
          <w:noProof w:val="0"/>
          <w:lang w:val="es-BO"/>
        </w:rPr>
        <w:footnoteReference w:id="2"/>
      </w:r>
      <w:r w:rsidRPr="00362BD3">
        <w:rPr>
          <w:noProof w:val="0"/>
          <w:lang w:val="es-BO"/>
        </w:rPr>
        <w:t xml:space="preserve"> y anuales durante su implementación, dirigidas a determinar el cumplimiento de metas y la materialización de productos en los plazos previstos.</w:t>
      </w:r>
    </w:p>
    <w:p w:rsidR="00ED05E8" w:rsidRPr="00362BD3" w:rsidRDefault="00ED05E8" w:rsidP="00ED05E8">
      <w:pPr>
        <w:pStyle w:val="AutoNumpara"/>
        <w:numPr>
          <w:ilvl w:val="1"/>
          <w:numId w:val="9"/>
        </w:numPr>
        <w:rPr>
          <w:noProof w:val="0"/>
          <w:lang w:val="es-BO"/>
        </w:rPr>
      </w:pPr>
      <w:r w:rsidRPr="00362BD3">
        <w:rPr>
          <w:noProof w:val="0"/>
          <w:lang w:val="es-BO"/>
        </w:rPr>
        <w:t>El Anexo II del POD – Matriz de Resultados del Proyecto, contiene la programación anual detallada de los indicadores de resultado, productos esperados e hitos verificables, de acuerdo con el Plan Operativo Anual (POA) y Programa de Ejecución del Proyecto (PEP), considerando la información de línea de base respecto de la cual se medirá la ejecución y desempeño de la operación a lo largo del período de ejecución; las unidades de medida definidas, costos asociados y metas</w:t>
      </w:r>
      <w:r w:rsidRPr="00362BD3">
        <w:rPr>
          <w:rStyle w:val="FootnoteReference"/>
          <w:noProof w:val="0"/>
          <w:lang w:val="es-BO"/>
        </w:rPr>
        <w:footnoteReference w:id="3"/>
      </w:r>
      <w:r w:rsidRPr="00362BD3">
        <w:rPr>
          <w:noProof w:val="0"/>
          <w:lang w:val="es-BO"/>
        </w:rPr>
        <w:t xml:space="preserve"> anuales y de fin de proyecto. </w:t>
      </w:r>
    </w:p>
    <w:p w:rsidR="00ED05E8" w:rsidRPr="00362BD3" w:rsidRDefault="00ED05E8" w:rsidP="00ED05E8">
      <w:pPr>
        <w:pStyle w:val="AutoNumpara"/>
        <w:numPr>
          <w:ilvl w:val="1"/>
          <w:numId w:val="9"/>
        </w:numPr>
        <w:rPr>
          <w:noProof w:val="0"/>
          <w:lang w:val="es-BO"/>
        </w:rPr>
      </w:pPr>
      <w:r w:rsidRPr="00362BD3">
        <w:rPr>
          <w:noProof w:val="0"/>
          <w:lang w:val="es-BO"/>
        </w:rPr>
        <w:t xml:space="preserve">Los resultados, productos e hitos determinados, las metas y costos asociados programados, factores determinantes en la ejecución y lecciones aprendidas, </w:t>
      </w:r>
      <w:r w:rsidR="002B330F" w:rsidRPr="00362BD3">
        <w:rPr>
          <w:noProof w:val="0"/>
          <w:lang w:val="es-BO"/>
        </w:rPr>
        <w:t>serán</w:t>
      </w:r>
      <w:r w:rsidRPr="00362BD3">
        <w:rPr>
          <w:noProof w:val="0"/>
          <w:lang w:val="es-BO"/>
        </w:rPr>
        <w:t xml:space="preserve"> considerados dentro del </w:t>
      </w:r>
      <w:r w:rsidRPr="00362BD3">
        <w:rPr>
          <w:noProof w:val="0"/>
          <w:sz w:val="22"/>
          <w:szCs w:val="22"/>
          <w:lang w:val="es-BO"/>
        </w:rPr>
        <w:t>Reporte de Monitoreo del Proyecto</w:t>
      </w:r>
      <w:r w:rsidRPr="00362BD3">
        <w:rPr>
          <w:noProof w:val="0"/>
          <w:lang w:val="es-BO"/>
        </w:rPr>
        <w:t xml:space="preserve"> (PMR) de la operación.   </w:t>
      </w:r>
    </w:p>
    <w:p w:rsidR="00ED05E8" w:rsidRPr="00362BD3" w:rsidRDefault="00ED05E8" w:rsidP="00ED05E8">
      <w:pPr>
        <w:pStyle w:val="AutoNumpara"/>
        <w:numPr>
          <w:ilvl w:val="1"/>
          <w:numId w:val="9"/>
        </w:numPr>
        <w:rPr>
          <w:noProof w:val="0"/>
          <w:color w:val="000000"/>
          <w:lang w:val="es-BO"/>
        </w:rPr>
      </w:pPr>
      <w:r w:rsidRPr="00362BD3">
        <w:rPr>
          <w:noProof w:val="0"/>
          <w:lang w:val="es-BO"/>
        </w:rPr>
        <w:t>La evolución de los indicadores, productos e hitos verificables, será recogida de forma semestral en los informes de avance de la operación que preparará el PEVD</w:t>
      </w:r>
      <w:r w:rsidRPr="00362BD3">
        <w:rPr>
          <w:rStyle w:val="FootnoteReference"/>
          <w:noProof w:val="0"/>
          <w:lang w:val="es-BO"/>
        </w:rPr>
        <w:footnoteReference w:id="4"/>
      </w:r>
      <w:r w:rsidRPr="00362BD3">
        <w:rPr>
          <w:noProof w:val="0"/>
          <w:lang w:val="es-BO"/>
        </w:rPr>
        <w:t xml:space="preserve"> como ejecutor del Programa y serán reflejados en los informes PMR a preparar por el Especialista Sectorial y Analista de Operaciones a cargo. </w:t>
      </w:r>
    </w:p>
    <w:p w:rsidR="00ED05E8" w:rsidRPr="00362BD3" w:rsidRDefault="00ED05E8" w:rsidP="00ED05E8">
      <w:pPr>
        <w:pStyle w:val="AutoNumpara"/>
        <w:numPr>
          <w:ilvl w:val="1"/>
          <w:numId w:val="9"/>
        </w:numPr>
        <w:rPr>
          <w:noProof w:val="0"/>
          <w:lang w:val="es-BO"/>
        </w:rPr>
      </w:pPr>
      <w:r w:rsidRPr="00362BD3">
        <w:rPr>
          <w:noProof w:val="0"/>
          <w:lang w:val="es-BO"/>
        </w:rPr>
        <w:t>En los cuadros a continuación, se define la matriz de evaluación y seguimiento para la operación, de acuerdo a la Matriz de Resultados definida:</w:t>
      </w:r>
    </w:p>
    <w:p w:rsidR="00ED05E8" w:rsidRPr="00362BD3" w:rsidRDefault="00ED05E8" w:rsidP="00ED05E8">
      <w:pPr>
        <w:rPr>
          <w:b/>
          <w:sz w:val="20"/>
          <w:lang w:val="es-BO"/>
        </w:rPr>
      </w:pPr>
      <w:r w:rsidRPr="00362BD3">
        <w:rPr>
          <w:lang w:val="es-BO"/>
        </w:rPr>
        <w:br w:type="page"/>
      </w:r>
      <w:r w:rsidRPr="00362BD3">
        <w:rPr>
          <w:b/>
          <w:sz w:val="20"/>
          <w:lang w:val="es-BO"/>
        </w:rPr>
        <w:lastRenderedPageBreak/>
        <w:t xml:space="preserve">Cuadro 1. Matriz de monitoreo y seguimiento de Productos </w:t>
      </w:r>
    </w:p>
    <w:tbl>
      <w:tblPr>
        <w:tblW w:w="10402" w:type="dxa"/>
        <w:jc w:val="center"/>
        <w:tblInd w:w="16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91"/>
        <w:gridCol w:w="1190"/>
        <w:gridCol w:w="745"/>
        <w:gridCol w:w="1032"/>
        <w:gridCol w:w="6"/>
        <w:gridCol w:w="3932"/>
        <w:gridCol w:w="6"/>
      </w:tblGrid>
      <w:tr w:rsidR="00ED05E8" w:rsidRPr="00362BD3" w:rsidTr="00D82A8E">
        <w:trPr>
          <w:gridAfter w:val="1"/>
          <w:wAfter w:w="6" w:type="dxa"/>
          <w:tblHeader/>
          <w:jc w:val="center"/>
        </w:trPr>
        <w:tc>
          <w:tcPr>
            <w:tcW w:w="3491" w:type="dxa"/>
            <w:tcBorders>
              <w:left w:val="single" w:sz="4" w:space="0" w:color="auto"/>
            </w:tcBorders>
            <w:shd w:val="clear" w:color="auto" w:fill="B8CCE4"/>
            <w:vAlign w:val="center"/>
          </w:tcPr>
          <w:p w:rsidR="00ED05E8" w:rsidRPr="00362BD3" w:rsidRDefault="00ED05E8" w:rsidP="00D82A8E">
            <w:pPr>
              <w:jc w:val="center"/>
              <w:rPr>
                <w:sz w:val="20"/>
                <w:lang w:val="es-BO"/>
              </w:rPr>
            </w:pPr>
            <w:r w:rsidRPr="00362BD3">
              <w:rPr>
                <w:b/>
                <w:sz w:val="20"/>
                <w:lang w:val="es-BO"/>
              </w:rPr>
              <w:t>Productos / Costos (en miles de USD)</w:t>
            </w:r>
          </w:p>
        </w:tc>
        <w:tc>
          <w:tcPr>
            <w:tcW w:w="1190" w:type="dxa"/>
            <w:shd w:val="clear" w:color="auto" w:fill="B8CCE4"/>
            <w:vAlign w:val="center"/>
          </w:tcPr>
          <w:p w:rsidR="00ED05E8" w:rsidRPr="00362BD3" w:rsidRDefault="00ED05E8" w:rsidP="00D82A8E">
            <w:pPr>
              <w:jc w:val="center"/>
              <w:rPr>
                <w:b/>
                <w:sz w:val="20"/>
                <w:lang w:val="es-BO"/>
              </w:rPr>
            </w:pPr>
            <w:r w:rsidRPr="00362BD3">
              <w:rPr>
                <w:b/>
                <w:sz w:val="20"/>
                <w:lang w:val="es-BO"/>
              </w:rPr>
              <w:t>Unidad</w:t>
            </w:r>
          </w:p>
        </w:tc>
        <w:tc>
          <w:tcPr>
            <w:tcW w:w="745" w:type="dxa"/>
            <w:shd w:val="clear" w:color="auto" w:fill="B8CCE4"/>
            <w:vAlign w:val="center"/>
          </w:tcPr>
          <w:p w:rsidR="00ED05E8" w:rsidRPr="00362BD3" w:rsidRDefault="00ED05E8" w:rsidP="00D82A8E">
            <w:pPr>
              <w:jc w:val="center"/>
              <w:rPr>
                <w:b/>
                <w:sz w:val="20"/>
                <w:lang w:val="es-BO"/>
              </w:rPr>
            </w:pPr>
            <w:r w:rsidRPr="00362BD3">
              <w:rPr>
                <w:b/>
                <w:sz w:val="20"/>
                <w:lang w:val="es-BO"/>
              </w:rPr>
              <w:t>Base</w:t>
            </w:r>
          </w:p>
          <w:p w:rsidR="00ED05E8" w:rsidRPr="00362BD3" w:rsidRDefault="00ED05E8" w:rsidP="00D82A8E">
            <w:pPr>
              <w:jc w:val="center"/>
              <w:rPr>
                <w:b/>
                <w:sz w:val="20"/>
                <w:lang w:val="es-BO"/>
              </w:rPr>
            </w:pPr>
            <w:r w:rsidRPr="00362BD3">
              <w:rPr>
                <w:b/>
                <w:sz w:val="20"/>
                <w:lang w:val="es-BO"/>
              </w:rPr>
              <w:t>(2013)</w:t>
            </w:r>
          </w:p>
        </w:tc>
        <w:tc>
          <w:tcPr>
            <w:tcW w:w="1032" w:type="dxa"/>
            <w:shd w:val="clear" w:color="auto" w:fill="B8CCE4"/>
            <w:vAlign w:val="center"/>
          </w:tcPr>
          <w:p w:rsidR="00ED05E8" w:rsidRPr="00362BD3" w:rsidRDefault="00ED05E8" w:rsidP="00D82A8E">
            <w:pPr>
              <w:jc w:val="center"/>
              <w:rPr>
                <w:b/>
                <w:sz w:val="20"/>
                <w:lang w:val="es-BO"/>
              </w:rPr>
            </w:pPr>
            <w:r w:rsidRPr="00362BD3">
              <w:rPr>
                <w:b/>
                <w:sz w:val="20"/>
                <w:lang w:val="es-BO"/>
              </w:rPr>
              <w:t>Meta</w:t>
            </w:r>
          </w:p>
          <w:p w:rsidR="00ED05E8" w:rsidRPr="00362BD3" w:rsidRDefault="00ED05E8" w:rsidP="00D82A8E">
            <w:pPr>
              <w:jc w:val="center"/>
              <w:rPr>
                <w:b/>
                <w:sz w:val="20"/>
                <w:lang w:val="es-BO"/>
              </w:rPr>
            </w:pPr>
            <w:r w:rsidRPr="00362BD3">
              <w:rPr>
                <w:b/>
                <w:sz w:val="20"/>
                <w:lang w:val="es-BO"/>
              </w:rPr>
              <w:t xml:space="preserve">(2017) </w:t>
            </w:r>
          </w:p>
        </w:tc>
        <w:tc>
          <w:tcPr>
            <w:tcW w:w="3938" w:type="dxa"/>
            <w:gridSpan w:val="2"/>
            <w:tcBorders>
              <w:right w:val="single" w:sz="4" w:space="0" w:color="auto"/>
            </w:tcBorders>
            <w:shd w:val="clear" w:color="auto" w:fill="B8CCE4"/>
            <w:vAlign w:val="center"/>
          </w:tcPr>
          <w:p w:rsidR="00ED05E8" w:rsidRPr="00362BD3" w:rsidRDefault="00ED05E8" w:rsidP="00D82A8E">
            <w:pPr>
              <w:jc w:val="center"/>
              <w:rPr>
                <w:b/>
                <w:sz w:val="20"/>
                <w:lang w:val="es-BO"/>
              </w:rPr>
            </w:pPr>
            <w:r w:rsidRPr="00362BD3">
              <w:rPr>
                <w:b/>
                <w:sz w:val="20"/>
                <w:lang w:val="es-BO"/>
              </w:rPr>
              <w:t>Observaciones/ Medio de verificación</w:t>
            </w:r>
          </w:p>
        </w:tc>
      </w:tr>
      <w:tr w:rsidR="00ED05E8" w:rsidRPr="00362BD3" w:rsidTr="00D82A8E">
        <w:trPr>
          <w:gridAfter w:val="1"/>
          <w:wAfter w:w="6" w:type="dxa"/>
          <w:trHeight w:val="215"/>
          <w:jc w:val="center"/>
        </w:trPr>
        <w:tc>
          <w:tcPr>
            <w:tcW w:w="10396" w:type="dxa"/>
            <w:gridSpan w:val="6"/>
            <w:tcBorders>
              <w:left w:val="single" w:sz="4" w:space="0" w:color="auto"/>
              <w:right w:val="single" w:sz="4" w:space="0" w:color="auto"/>
            </w:tcBorders>
            <w:shd w:val="clear" w:color="auto" w:fill="auto"/>
          </w:tcPr>
          <w:p w:rsidR="00ED05E8" w:rsidRPr="00362BD3" w:rsidRDefault="00ED05E8" w:rsidP="00D82A8E">
            <w:pPr>
              <w:rPr>
                <w:b/>
                <w:sz w:val="20"/>
                <w:lang w:val="es-BO"/>
              </w:rPr>
            </w:pPr>
            <w:r w:rsidRPr="00362BD3">
              <w:rPr>
                <w:b/>
                <w:sz w:val="20"/>
                <w:lang w:val="es-BO"/>
              </w:rPr>
              <w:t>COMPONENTE I.</w:t>
            </w:r>
          </w:p>
        </w:tc>
      </w:tr>
      <w:tr w:rsidR="00ED05E8" w:rsidRPr="00362BD3" w:rsidTr="00D82A8E">
        <w:trPr>
          <w:gridAfter w:val="1"/>
          <w:wAfter w:w="6" w:type="dxa"/>
          <w:trHeight w:val="343"/>
          <w:jc w:val="center"/>
        </w:trPr>
        <w:tc>
          <w:tcPr>
            <w:tcW w:w="3491" w:type="dxa"/>
            <w:vMerge w:val="restart"/>
            <w:tcBorders>
              <w:left w:val="single" w:sz="4" w:space="0" w:color="auto"/>
            </w:tcBorders>
            <w:shd w:val="clear" w:color="auto" w:fill="DBE5F1"/>
          </w:tcPr>
          <w:p w:rsidR="00ED05E8" w:rsidRPr="00362BD3" w:rsidRDefault="00ED05E8" w:rsidP="00D82A8E">
            <w:pPr>
              <w:pStyle w:val="NoSpacing"/>
              <w:jc w:val="both"/>
              <w:rPr>
                <w:b/>
                <w:sz w:val="20"/>
                <w:szCs w:val="20"/>
                <w:lang w:val="es-BO"/>
              </w:rPr>
            </w:pPr>
            <w:r w:rsidRPr="00362BD3">
              <w:rPr>
                <w:b/>
                <w:sz w:val="20"/>
                <w:szCs w:val="20"/>
                <w:lang w:val="es-BO"/>
              </w:rPr>
              <w:t>Producto 1. Numero de sistemas aislados con suministro hibrido de energía, y potencia instalada.</w:t>
            </w:r>
            <w:r w:rsidRPr="00362BD3">
              <w:rPr>
                <w:rStyle w:val="FootnoteReference"/>
                <w:szCs w:val="20"/>
                <w:lang w:val="es-BO"/>
              </w:rPr>
              <w:footnoteReference w:id="5"/>
            </w:r>
            <w:r w:rsidRPr="00362BD3">
              <w:rPr>
                <w:b/>
                <w:sz w:val="20"/>
                <w:szCs w:val="20"/>
                <w:lang w:val="es-BO"/>
              </w:rPr>
              <w:t xml:space="preserve"> </w:t>
            </w:r>
          </w:p>
        </w:tc>
        <w:tc>
          <w:tcPr>
            <w:tcW w:w="1190" w:type="dxa"/>
            <w:tcBorders>
              <w:bottom w:val="single" w:sz="4" w:space="0" w:color="auto"/>
            </w:tcBorders>
            <w:shd w:val="clear" w:color="auto" w:fill="DBE5F1"/>
            <w:vAlign w:val="center"/>
          </w:tcPr>
          <w:p w:rsidR="00ED05E8" w:rsidRPr="00362BD3" w:rsidRDefault="00ED05E8" w:rsidP="00D82A8E">
            <w:pPr>
              <w:jc w:val="center"/>
              <w:rPr>
                <w:sz w:val="20"/>
                <w:lang w:val="es-BO"/>
              </w:rPr>
            </w:pPr>
            <w:r w:rsidRPr="00362BD3">
              <w:rPr>
                <w:sz w:val="20"/>
                <w:lang w:val="es-BO"/>
              </w:rPr>
              <w:t xml:space="preserve">Sistemas </w:t>
            </w:r>
          </w:p>
        </w:tc>
        <w:tc>
          <w:tcPr>
            <w:tcW w:w="745" w:type="dxa"/>
            <w:tcBorders>
              <w:bottom w:val="single" w:sz="4" w:space="0" w:color="auto"/>
            </w:tcBorders>
            <w:shd w:val="clear" w:color="auto" w:fill="DBE5F1"/>
            <w:vAlign w:val="center"/>
          </w:tcPr>
          <w:p w:rsidR="00ED05E8" w:rsidRPr="00362BD3" w:rsidRDefault="00ED05E8" w:rsidP="00D82A8E">
            <w:pPr>
              <w:jc w:val="center"/>
              <w:rPr>
                <w:sz w:val="20"/>
                <w:lang w:val="es-BO"/>
              </w:rPr>
            </w:pPr>
            <w:r w:rsidRPr="00362BD3">
              <w:rPr>
                <w:sz w:val="20"/>
                <w:lang w:val="es-BO"/>
              </w:rPr>
              <w:t>0</w:t>
            </w:r>
          </w:p>
        </w:tc>
        <w:tc>
          <w:tcPr>
            <w:tcW w:w="1032" w:type="dxa"/>
            <w:tcBorders>
              <w:bottom w:val="single" w:sz="4" w:space="0" w:color="auto"/>
            </w:tcBorders>
            <w:shd w:val="clear" w:color="auto" w:fill="DBE5F1"/>
            <w:vAlign w:val="center"/>
          </w:tcPr>
          <w:p w:rsidR="00ED05E8" w:rsidRPr="00362BD3" w:rsidRDefault="00ED05E8" w:rsidP="00D82A8E">
            <w:pPr>
              <w:jc w:val="center"/>
              <w:rPr>
                <w:sz w:val="20"/>
                <w:lang w:val="es-BO"/>
              </w:rPr>
            </w:pPr>
            <w:r w:rsidRPr="00362BD3">
              <w:rPr>
                <w:sz w:val="20"/>
                <w:lang w:val="es-BO"/>
              </w:rPr>
              <w:t>3</w:t>
            </w:r>
          </w:p>
        </w:tc>
        <w:tc>
          <w:tcPr>
            <w:tcW w:w="3938" w:type="dxa"/>
            <w:gridSpan w:val="2"/>
            <w:vMerge w:val="restart"/>
            <w:tcBorders>
              <w:right w:val="single" w:sz="4" w:space="0" w:color="auto"/>
            </w:tcBorders>
            <w:shd w:val="clear" w:color="auto" w:fill="DBE5F1"/>
          </w:tcPr>
          <w:p w:rsidR="00ED05E8" w:rsidRPr="00362BD3" w:rsidRDefault="00ED05E8" w:rsidP="00D82A8E">
            <w:pPr>
              <w:rPr>
                <w:b/>
                <w:sz w:val="20"/>
                <w:lang w:val="es-BO"/>
              </w:rPr>
            </w:pPr>
            <w:r w:rsidRPr="00362BD3">
              <w:rPr>
                <w:b/>
                <w:sz w:val="20"/>
                <w:lang w:val="es-BO"/>
              </w:rPr>
              <w:t>Informe final de aceptación de la ejecución de las obras, montaje y puesta en marcha de los sistemas híbridos. (VMEEA)</w:t>
            </w:r>
          </w:p>
        </w:tc>
      </w:tr>
      <w:tr w:rsidR="00ED05E8" w:rsidRPr="00362BD3" w:rsidTr="00D82A8E">
        <w:trPr>
          <w:gridAfter w:val="1"/>
          <w:wAfter w:w="6" w:type="dxa"/>
          <w:jc w:val="center"/>
        </w:trPr>
        <w:tc>
          <w:tcPr>
            <w:tcW w:w="3491" w:type="dxa"/>
            <w:vMerge/>
            <w:tcBorders>
              <w:left w:val="single" w:sz="4" w:space="0" w:color="auto"/>
              <w:bottom w:val="single" w:sz="4" w:space="0" w:color="auto"/>
            </w:tcBorders>
            <w:shd w:val="clear" w:color="auto" w:fill="DBE5F1"/>
          </w:tcPr>
          <w:p w:rsidR="00ED05E8" w:rsidRPr="00362BD3" w:rsidRDefault="00ED05E8" w:rsidP="00D82A8E">
            <w:pPr>
              <w:pStyle w:val="NoSpacing"/>
              <w:jc w:val="both"/>
              <w:rPr>
                <w:b/>
                <w:sz w:val="20"/>
                <w:szCs w:val="20"/>
                <w:lang w:val="es-BO"/>
              </w:rPr>
            </w:pPr>
          </w:p>
        </w:tc>
        <w:tc>
          <w:tcPr>
            <w:tcW w:w="1190" w:type="dxa"/>
            <w:tcBorders>
              <w:bottom w:val="single" w:sz="4" w:space="0" w:color="auto"/>
            </w:tcBorders>
            <w:shd w:val="clear" w:color="auto" w:fill="DBE5F1"/>
            <w:vAlign w:val="center"/>
          </w:tcPr>
          <w:p w:rsidR="00ED05E8" w:rsidRPr="00362BD3" w:rsidRDefault="00ED05E8" w:rsidP="00D82A8E">
            <w:pPr>
              <w:jc w:val="center"/>
              <w:rPr>
                <w:sz w:val="20"/>
                <w:lang w:val="es-BO"/>
              </w:rPr>
            </w:pPr>
            <w:r w:rsidRPr="00362BD3">
              <w:rPr>
                <w:sz w:val="20"/>
                <w:lang w:val="es-BO"/>
              </w:rPr>
              <w:t>US$ (miles)</w:t>
            </w:r>
          </w:p>
        </w:tc>
        <w:tc>
          <w:tcPr>
            <w:tcW w:w="745" w:type="dxa"/>
            <w:tcBorders>
              <w:bottom w:val="single" w:sz="4" w:space="0" w:color="auto"/>
            </w:tcBorders>
            <w:shd w:val="clear" w:color="auto" w:fill="DBE5F1"/>
            <w:vAlign w:val="center"/>
          </w:tcPr>
          <w:p w:rsidR="00ED05E8" w:rsidRPr="00362BD3" w:rsidRDefault="00ED05E8" w:rsidP="00D82A8E">
            <w:pPr>
              <w:jc w:val="center"/>
              <w:rPr>
                <w:sz w:val="20"/>
                <w:lang w:val="es-BO"/>
              </w:rPr>
            </w:pPr>
            <w:r w:rsidRPr="00362BD3">
              <w:rPr>
                <w:sz w:val="20"/>
                <w:lang w:val="es-BO"/>
              </w:rPr>
              <w:t>0</w:t>
            </w:r>
          </w:p>
        </w:tc>
        <w:tc>
          <w:tcPr>
            <w:tcW w:w="1032" w:type="dxa"/>
            <w:tcBorders>
              <w:bottom w:val="single" w:sz="4" w:space="0" w:color="auto"/>
            </w:tcBorders>
            <w:shd w:val="clear" w:color="auto" w:fill="DBE5F1"/>
            <w:vAlign w:val="center"/>
          </w:tcPr>
          <w:p w:rsidR="00ED05E8" w:rsidRPr="00362BD3" w:rsidRDefault="00ED05E8" w:rsidP="00D82A8E">
            <w:pPr>
              <w:jc w:val="center"/>
              <w:rPr>
                <w:sz w:val="20"/>
                <w:lang w:val="es-BO"/>
              </w:rPr>
            </w:pPr>
            <w:r w:rsidRPr="00362BD3">
              <w:rPr>
                <w:sz w:val="20"/>
                <w:lang w:val="es-BO"/>
              </w:rPr>
              <w:t>1.300</w:t>
            </w:r>
          </w:p>
        </w:tc>
        <w:tc>
          <w:tcPr>
            <w:tcW w:w="3938" w:type="dxa"/>
            <w:gridSpan w:val="2"/>
            <w:vMerge/>
            <w:tcBorders>
              <w:bottom w:val="single" w:sz="4" w:space="0" w:color="auto"/>
              <w:right w:val="single" w:sz="4" w:space="0" w:color="auto"/>
            </w:tcBorders>
            <w:shd w:val="clear" w:color="auto" w:fill="DBE5F1"/>
          </w:tcPr>
          <w:p w:rsidR="00ED05E8" w:rsidRPr="00362BD3" w:rsidRDefault="00ED05E8" w:rsidP="00D82A8E">
            <w:pPr>
              <w:rPr>
                <w:b/>
                <w:sz w:val="20"/>
                <w:lang w:val="es-BO"/>
              </w:rPr>
            </w:pPr>
          </w:p>
        </w:tc>
      </w:tr>
      <w:tr w:rsidR="00ED05E8" w:rsidRPr="00362BD3" w:rsidTr="00D82A8E">
        <w:trPr>
          <w:gridAfter w:val="1"/>
          <w:wAfter w:w="6" w:type="dxa"/>
          <w:trHeight w:val="233"/>
          <w:jc w:val="center"/>
        </w:trPr>
        <w:tc>
          <w:tcPr>
            <w:tcW w:w="10396" w:type="dxa"/>
            <w:gridSpan w:val="6"/>
            <w:tcBorders>
              <w:left w:val="single" w:sz="4" w:space="0" w:color="auto"/>
              <w:bottom w:val="single" w:sz="4" w:space="0" w:color="auto"/>
              <w:right w:val="single" w:sz="4" w:space="0" w:color="auto"/>
            </w:tcBorders>
            <w:shd w:val="clear" w:color="auto" w:fill="BFBFBF"/>
            <w:vAlign w:val="center"/>
          </w:tcPr>
          <w:p w:rsidR="00ED05E8" w:rsidRPr="00362BD3" w:rsidRDefault="00ED05E8" w:rsidP="00D82A8E">
            <w:pPr>
              <w:jc w:val="both"/>
              <w:rPr>
                <w:b/>
                <w:sz w:val="20"/>
                <w:lang w:val="es-BO"/>
              </w:rPr>
            </w:pPr>
            <w:r w:rsidRPr="00362BD3">
              <w:rPr>
                <w:b/>
                <w:sz w:val="20"/>
                <w:lang w:val="es-BO"/>
              </w:rPr>
              <w:t>HITOS</w:t>
            </w:r>
          </w:p>
        </w:tc>
      </w:tr>
      <w:tr w:rsidR="00ED05E8" w:rsidRPr="00362BD3" w:rsidTr="00D82A8E">
        <w:trPr>
          <w:gridAfter w:val="1"/>
          <w:wAfter w:w="6" w:type="dxa"/>
          <w:trHeight w:val="370"/>
          <w:jc w:val="center"/>
        </w:trPr>
        <w:tc>
          <w:tcPr>
            <w:tcW w:w="3491" w:type="dxa"/>
            <w:tcBorders>
              <w:left w:val="single" w:sz="4" w:space="0" w:color="auto"/>
              <w:bottom w:val="single" w:sz="4" w:space="0" w:color="auto"/>
            </w:tcBorders>
            <w:shd w:val="clear" w:color="auto" w:fill="auto"/>
            <w:vAlign w:val="center"/>
          </w:tcPr>
          <w:p w:rsidR="00ED05E8" w:rsidRPr="00362BD3" w:rsidRDefault="00ED05E8" w:rsidP="00D82A8E">
            <w:pPr>
              <w:pStyle w:val="NoSpacing"/>
              <w:ind w:left="720"/>
              <w:rPr>
                <w:sz w:val="20"/>
                <w:szCs w:val="20"/>
                <w:lang w:val="es-BO"/>
              </w:rPr>
            </w:pPr>
            <w:r w:rsidRPr="00362BD3">
              <w:rPr>
                <w:sz w:val="20"/>
                <w:szCs w:val="20"/>
                <w:lang w:val="es-BO"/>
              </w:rPr>
              <w:t>Obras civiles para el desarrollo de los sistemas híbridos</w:t>
            </w:r>
          </w:p>
        </w:tc>
        <w:tc>
          <w:tcPr>
            <w:tcW w:w="1190" w:type="dxa"/>
            <w:tcBorders>
              <w:bottom w:val="single" w:sz="4" w:space="0" w:color="auto"/>
            </w:tcBorders>
            <w:vAlign w:val="center"/>
          </w:tcPr>
          <w:p w:rsidR="00ED05E8" w:rsidRPr="00362BD3" w:rsidRDefault="00ED05E8" w:rsidP="00D82A8E">
            <w:pPr>
              <w:jc w:val="center"/>
              <w:rPr>
                <w:sz w:val="20"/>
                <w:lang w:val="es-BO"/>
              </w:rPr>
            </w:pPr>
            <w:r w:rsidRPr="00362BD3">
              <w:rPr>
                <w:sz w:val="20"/>
                <w:lang w:val="es-BO"/>
              </w:rPr>
              <w:t>Obras civiles</w:t>
            </w:r>
          </w:p>
        </w:tc>
        <w:tc>
          <w:tcPr>
            <w:tcW w:w="745" w:type="dxa"/>
            <w:tcBorders>
              <w:bottom w:val="single" w:sz="4" w:space="0" w:color="auto"/>
            </w:tcBorders>
            <w:shd w:val="clear" w:color="auto" w:fill="auto"/>
            <w:vAlign w:val="center"/>
          </w:tcPr>
          <w:p w:rsidR="00ED05E8" w:rsidRPr="00362BD3" w:rsidRDefault="00ED05E8" w:rsidP="00D82A8E">
            <w:pPr>
              <w:jc w:val="center"/>
              <w:rPr>
                <w:sz w:val="20"/>
                <w:lang w:val="es-BO"/>
              </w:rPr>
            </w:pPr>
            <w:r w:rsidRPr="00362BD3">
              <w:rPr>
                <w:sz w:val="20"/>
                <w:lang w:val="es-BO"/>
              </w:rPr>
              <w:t>0</w:t>
            </w:r>
          </w:p>
        </w:tc>
        <w:tc>
          <w:tcPr>
            <w:tcW w:w="1032" w:type="dxa"/>
            <w:tcBorders>
              <w:bottom w:val="single" w:sz="4" w:space="0" w:color="auto"/>
            </w:tcBorders>
            <w:vAlign w:val="center"/>
          </w:tcPr>
          <w:p w:rsidR="00ED05E8" w:rsidRPr="00362BD3" w:rsidRDefault="00ED05E8" w:rsidP="00D82A8E">
            <w:pPr>
              <w:jc w:val="center"/>
              <w:rPr>
                <w:sz w:val="20"/>
                <w:lang w:val="es-BO"/>
              </w:rPr>
            </w:pPr>
            <w:r w:rsidRPr="00362BD3">
              <w:rPr>
                <w:sz w:val="20"/>
                <w:lang w:val="es-BO"/>
              </w:rPr>
              <w:t>3</w:t>
            </w:r>
          </w:p>
        </w:tc>
        <w:tc>
          <w:tcPr>
            <w:tcW w:w="3938" w:type="dxa"/>
            <w:gridSpan w:val="2"/>
            <w:vMerge w:val="restart"/>
            <w:tcBorders>
              <w:right w:val="single" w:sz="4" w:space="0" w:color="auto"/>
            </w:tcBorders>
            <w:shd w:val="clear" w:color="auto" w:fill="auto"/>
          </w:tcPr>
          <w:p w:rsidR="00ED05E8" w:rsidRPr="00362BD3" w:rsidRDefault="00ED05E8" w:rsidP="00D82A8E">
            <w:pPr>
              <w:jc w:val="both"/>
              <w:rPr>
                <w:sz w:val="20"/>
                <w:lang w:val="es-BO"/>
              </w:rPr>
            </w:pPr>
            <w:r w:rsidRPr="00362BD3">
              <w:rPr>
                <w:sz w:val="20"/>
                <w:lang w:val="es-BO"/>
              </w:rPr>
              <w:t xml:space="preserve">Se verificará la ejecución mediante Informes mensuales de Avance elaborados por la Supervisión y aprobados por el VMEEA. </w:t>
            </w:r>
          </w:p>
        </w:tc>
      </w:tr>
      <w:tr w:rsidR="00ED05E8" w:rsidRPr="00362BD3" w:rsidTr="00D82A8E">
        <w:trPr>
          <w:gridAfter w:val="1"/>
          <w:wAfter w:w="6" w:type="dxa"/>
          <w:trHeight w:val="370"/>
          <w:jc w:val="center"/>
        </w:trPr>
        <w:tc>
          <w:tcPr>
            <w:tcW w:w="3491" w:type="dxa"/>
            <w:tcBorders>
              <w:left w:val="single" w:sz="4" w:space="0" w:color="auto"/>
              <w:bottom w:val="single" w:sz="4" w:space="0" w:color="auto"/>
            </w:tcBorders>
            <w:shd w:val="clear" w:color="auto" w:fill="auto"/>
            <w:vAlign w:val="center"/>
          </w:tcPr>
          <w:p w:rsidR="00ED05E8" w:rsidRPr="00362BD3" w:rsidRDefault="00ED05E8" w:rsidP="00D82A8E">
            <w:pPr>
              <w:pStyle w:val="NoSpacing"/>
              <w:ind w:left="720"/>
              <w:rPr>
                <w:sz w:val="20"/>
                <w:szCs w:val="20"/>
                <w:lang w:val="es-BO"/>
              </w:rPr>
            </w:pPr>
            <w:r w:rsidRPr="00362BD3">
              <w:rPr>
                <w:sz w:val="20"/>
                <w:szCs w:val="20"/>
                <w:lang w:val="es-BO"/>
              </w:rPr>
              <w:t>Provisión de bienes para sistemas de generación híbridos</w:t>
            </w:r>
          </w:p>
        </w:tc>
        <w:tc>
          <w:tcPr>
            <w:tcW w:w="1190" w:type="dxa"/>
            <w:tcBorders>
              <w:bottom w:val="single" w:sz="4" w:space="0" w:color="auto"/>
            </w:tcBorders>
            <w:vAlign w:val="center"/>
          </w:tcPr>
          <w:p w:rsidR="00ED05E8" w:rsidRPr="00362BD3" w:rsidRDefault="00ED05E8" w:rsidP="00D82A8E">
            <w:pPr>
              <w:jc w:val="center"/>
              <w:rPr>
                <w:sz w:val="20"/>
                <w:lang w:val="es-BO"/>
              </w:rPr>
            </w:pPr>
            <w:r w:rsidRPr="00362BD3">
              <w:rPr>
                <w:sz w:val="20"/>
                <w:lang w:val="es-BO"/>
              </w:rPr>
              <w:t>kW</w:t>
            </w:r>
          </w:p>
        </w:tc>
        <w:tc>
          <w:tcPr>
            <w:tcW w:w="745" w:type="dxa"/>
            <w:tcBorders>
              <w:bottom w:val="single" w:sz="4" w:space="0" w:color="auto"/>
            </w:tcBorders>
            <w:shd w:val="clear" w:color="auto" w:fill="auto"/>
            <w:vAlign w:val="center"/>
          </w:tcPr>
          <w:p w:rsidR="00ED05E8" w:rsidRPr="00362BD3" w:rsidRDefault="00ED05E8" w:rsidP="00D82A8E">
            <w:pPr>
              <w:jc w:val="center"/>
              <w:rPr>
                <w:sz w:val="20"/>
                <w:lang w:val="es-BO"/>
              </w:rPr>
            </w:pPr>
            <w:r w:rsidRPr="00362BD3">
              <w:rPr>
                <w:sz w:val="20"/>
                <w:lang w:val="es-BO"/>
              </w:rPr>
              <w:t>0</w:t>
            </w:r>
          </w:p>
        </w:tc>
        <w:tc>
          <w:tcPr>
            <w:tcW w:w="1032" w:type="dxa"/>
            <w:tcBorders>
              <w:bottom w:val="single" w:sz="4" w:space="0" w:color="auto"/>
            </w:tcBorders>
            <w:vAlign w:val="center"/>
          </w:tcPr>
          <w:p w:rsidR="00ED05E8" w:rsidRPr="00362BD3" w:rsidRDefault="00ED05E8" w:rsidP="00D82A8E">
            <w:pPr>
              <w:jc w:val="center"/>
              <w:rPr>
                <w:sz w:val="20"/>
                <w:lang w:val="es-BO"/>
              </w:rPr>
            </w:pPr>
            <w:r w:rsidRPr="00362BD3">
              <w:rPr>
                <w:sz w:val="20"/>
                <w:lang w:val="es-BO"/>
              </w:rPr>
              <w:t>300</w:t>
            </w:r>
          </w:p>
        </w:tc>
        <w:tc>
          <w:tcPr>
            <w:tcW w:w="3938" w:type="dxa"/>
            <w:gridSpan w:val="2"/>
            <w:vMerge/>
            <w:tcBorders>
              <w:bottom w:val="single" w:sz="4" w:space="0" w:color="auto"/>
              <w:right w:val="single" w:sz="4" w:space="0" w:color="auto"/>
            </w:tcBorders>
            <w:shd w:val="clear" w:color="auto" w:fill="auto"/>
          </w:tcPr>
          <w:p w:rsidR="00ED05E8" w:rsidRPr="00362BD3" w:rsidRDefault="00ED05E8" w:rsidP="00D82A8E">
            <w:pPr>
              <w:jc w:val="both"/>
              <w:rPr>
                <w:sz w:val="20"/>
                <w:lang w:val="es-BO"/>
              </w:rPr>
            </w:pPr>
          </w:p>
        </w:tc>
      </w:tr>
      <w:tr w:rsidR="00ED05E8" w:rsidRPr="00362BD3" w:rsidTr="00D82A8E">
        <w:trPr>
          <w:gridAfter w:val="1"/>
          <w:wAfter w:w="6" w:type="dxa"/>
          <w:trHeight w:val="370"/>
          <w:jc w:val="center"/>
        </w:trPr>
        <w:tc>
          <w:tcPr>
            <w:tcW w:w="3491" w:type="dxa"/>
            <w:vMerge w:val="restart"/>
            <w:tcBorders>
              <w:left w:val="single" w:sz="4" w:space="0" w:color="auto"/>
            </w:tcBorders>
            <w:shd w:val="clear" w:color="auto" w:fill="C6D9F1"/>
            <w:vAlign w:val="center"/>
          </w:tcPr>
          <w:p w:rsidR="00ED05E8" w:rsidRPr="00362BD3" w:rsidRDefault="00ED05E8" w:rsidP="00D82A8E">
            <w:pPr>
              <w:pStyle w:val="NoSpacing"/>
              <w:rPr>
                <w:b/>
                <w:sz w:val="20"/>
                <w:szCs w:val="20"/>
                <w:lang w:val="es-BO"/>
              </w:rPr>
            </w:pPr>
            <w:r w:rsidRPr="00362BD3">
              <w:rPr>
                <w:b/>
                <w:sz w:val="20"/>
                <w:szCs w:val="20"/>
                <w:lang w:val="es-BO"/>
              </w:rPr>
              <w:t>Producto 2. Estudios de Sistemas Híbridos Elaborados</w:t>
            </w:r>
          </w:p>
        </w:tc>
        <w:tc>
          <w:tcPr>
            <w:tcW w:w="1190" w:type="dxa"/>
            <w:shd w:val="clear" w:color="auto" w:fill="C6D9F1"/>
            <w:vAlign w:val="center"/>
          </w:tcPr>
          <w:p w:rsidR="00ED05E8" w:rsidRPr="00362BD3" w:rsidRDefault="00ED05E8" w:rsidP="00D82A8E">
            <w:pPr>
              <w:jc w:val="center"/>
              <w:rPr>
                <w:sz w:val="20"/>
                <w:lang w:val="es-BO"/>
              </w:rPr>
            </w:pPr>
            <w:r w:rsidRPr="00362BD3">
              <w:rPr>
                <w:sz w:val="20"/>
                <w:lang w:val="es-BO"/>
              </w:rPr>
              <w:t>Estudios</w:t>
            </w:r>
          </w:p>
        </w:tc>
        <w:tc>
          <w:tcPr>
            <w:tcW w:w="745" w:type="dxa"/>
            <w:shd w:val="clear" w:color="auto" w:fill="C6D9F1"/>
            <w:vAlign w:val="center"/>
          </w:tcPr>
          <w:p w:rsidR="00ED05E8" w:rsidRPr="00362BD3" w:rsidRDefault="00ED05E8" w:rsidP="00D82A8E">
            <w:pPr>
              <w:jc w:val="center"/>
              <w:rPr>
                <w:sz w:val="20"/>
                <w:lang w:val="es-BO"/>
              </w:rPr>
            </w:pPr>
            <w:r w:rsidRPr="00362BD3">
              <w:rPr>
                <w:sz w:val="20"/>
                <w:lang w:val="es-BO"/>
              </w:rPr>
              <w:t>0</w:t>
            </w:r>
          </w:p>
        </w:tc>
        <w:tc>
          <w:tcPr>
            <w:tcW w:w="1032" w:type="dxa"/>
            <w:shd w:val="clear" w:color="auto" w:fill="C6D9F1"/>
            <w:vAlign w:val="center"/>
          </w:tcPr>
          <w:p w:rsidR="00ED05E8" w:rsidRPr="00362BD3" w:rsidRDefault="00ED05E8" w:rsidP="00D82A8E">
            <w:pPr>
              <w:jc w:val="center"/>
              <w:rPr>
                <w:sz w:val="20"/>
                <w:lang w:val="es-BO"/>
              </w:rPr>
            </w:pPr>
            <w:r w:rsidRPr="00362BD3">
              <w:rPr>
                <w:sz w:val="20"/>
                <w:lang w:val="es-BO"/>
              </w:rPr>
              <w:t>8</w:t>
            </w:r>
          </w:p>
        </w:tc>
        <w:tc>
          <w:tcPr>
            <w:tcW w:w="3938" w:type="dxa"/>
            <w:gridSpan w:val="2"/>
            <w:vMerge w:val="restart"/>
            <w:tcBorders>
              <w:right w:val="single" w:sz="4" w:space="0" w:color="auto"/>
            </w:tcBorders>
            <w:shd w:val="clear" w:color="auto" w:fill="C6D9F1"/>
          </w:tcPr>
          <w:p w:rsidR="00ED05E8" w:rsidRPr="00362BD3" w:rsidRDefault="00ED05E8" w:rsidP="00D82A8E">
            <w:pPr>
              <w:jc w:val="both"/>
              <w:rPr>
                <w:sz w:val="20"/>
                <w:lang w:val="es-BO"/>
              </w:rPr>
            </w:pPr>
            <w:r w:rsidRPr="00362BD3">
              <w:rPr>
                <w:b/>
                <w:sz w:val="20"/>
                <w:lang w:val="es-BO"/>
              </w:rPr>
              <w:t>Informe final de aceptación de los estudios TESA a diseño final elaborados. (VMEEA)</w:t>
            </w:r>
          </w:p>
        </w:tc>
      </w:tr>
      <w:tr w:rsidR="00ED05E8" w:rsidRPr="00362BD3" w:rsidTr="00D82A8E">
        <w:trPr>
          <w:gridAfter w:val="1"/>
          <w:wAfter w:w="6" w:type="dxa"/>
          <w:trHeight w:val="370"/>
          <w:jc w:val="center"/>
        </w:trPr>
        <w:tc>
          <w:tcPr>
            <w:tcW w:w="3491" w:type="dxa"/>
            <w:vMerge/>
            <w:tcBorders>
              <w:left w:val="single" w:sz="4" w:space="0" w:color="auto"/>
              <w:bottom w:val="single" w:sz="4" w:space="0" w:color="auto"/>
            </w:tcBorders>
            <w:shd w:val="clear" w:color="auto" w:fill="C6D9F1"/>
            <w:vAlign w:val="center"/>
          </w:tcPr>
          <w:p w:rsidR="00ED05E8" w:rsidRPr="00362BD3" w:rsidRDefault="00ED05E8" w:rsidP="00D82A8E">
            <w:pPr>
              <w:pStyle w:val="NoSpacing"/>
              <w:rPr>
                <w:sz w:val="20"/>
                <w:szCs w:val="20"/>
                <w:lang w:val="es-BO"/>
              </w:rPr>
            </w:pPr>
          </w:p>
        </w:tc>
        <w:tc>
          <w:tcPr>
            <w:tcW w:w="1190" w:type="dxa"/>
            <w:tcBorders>
              <w:bottom w:val="single" w:sz="4" w:space="0" w:color="auto"/>
            </w:tcBorders>
            <w:shd w:val="clear" w:color="auto" w:fill="C6D9F1"/>
            <w:vAlign w:val="center"/>
          </w:tcPr>
          <w:p w:rsidR="00ED05E8" w:rsidRPr="00362BD3" w:rsidRDefault="00ED05E8" w:rsidP="00D82A8E">
            <w:pPr>
              <w:jc w:val="center"/>
              <w:rPr>
                <w:sz w:val="20"/>
                <w:lang w:val="es-BO"/>
              </w:rPr>
            </w:pPr>
            <w:r w:rsidRPr="00362BD3">
              <w:rPr>
                <w:sz w:val="20"/>
                <w:lang w:val="es-BO"/>
              </w:rPr>
              <w:t>US$ (miles)</w:t>
            </w:r>
          </w:p>
        </w:tc>
        <w:tc>
          <w:tcPr>
            <w:tcW w:w="745" w:type="dxa"/>
            <w:tcBorders>
              <w:bottom w:val="single" w:sz="4" w:space="0" w:color="auto"/>
            </w:tcBorders>
            <w:shd w:val="clear" w:color="auto" w:fill="C6D9F1"/>
            <w:vAlign w:val="center"/>
          </w:tcPr>
          <w:p w:rsidR="00ED05E8" w:rsidRPr="00362BD3" w:rsidRDefault="00ED05E8" w:rsidP="00D82A8E">
            <w:pPr>
              <w:jc w:val="center"/>
              <w:rPr>
                <w:sz w:val="20"/>
                <w:lang w:val="es-BO"/>
              </w:rPr>
            </w:pPr>
            <w:r w:rsidRPr="00362BD3">
              <w:rPr>
                <w:sz w:val="20"/>
                <w:lang w:val="es-BO"/>
              </w:rPr>
              <w:t>0</w:t>
            </w:r>
          </w:p>
        </w:tc>
        <w:tc>
          <w:tcPr>
            <w:tcW w:w="1032" w:type="dxa"/>
            <w:tcBorders>
              <w:bottom w:val="single" w:sz="4" w:space="0" w:color="auto"/>
            </w:tcBorders>
            <w:shd w:val="clear" w:color="auto" w:fill="C6D9F1"/>
            <w:vAlign w:val="center"/>
          </w:tcPr>
          <w:p w:rsidR="00ED05E8" w:rsidRPr="00362BD3" w:rsidRDefault="00ED05E8" w:rsidP="00D82A8E">
            <w:pPr>
              <w:jc w:val="center"/>
              <w:rPr>
                <w:sz w:val="20"/>
                <w:lang w:val="es-BO"/>
              </w:rPr>
            </w:pPr>
            <w:r w:rsidRPr="00362BD3">
              <w:rPr>
                <w:sz w:val="20"/>
                <w:lang w:val="es-BO"/>
              </w:rPr>
              <w:t>200</w:t>
            </w:r>
          </w:p>
        </w:tc>
        <w:tc>
          <w:tcPr>
            <w:tcW w:w="3938" w:type="dxa"/>
            <w:gridSpan w:val="2"/>
            <w:vMerge/>
            <w:tcBorders>
              <w:bottom w:val="single" w:sz="4" w:space="0" w:color="auto"/>
              <w:right w:val="single" w:sz="4" w:space="0" w:color="auto"/>
            </w:tcBorders>
            <w:shd w:val="clear" w:color="auto" w:fill="C6D9F1"/>
          </w:tcPr>
          <w:p w:rsidR="00ED05E8" w:rsidRPr="00362BD3" w:rsidRDefault="00ED05E8" w:rsidP="00D82A8E">
            <w:pPr>
              <w:jc w:val="both"/>
              <w:rPr>
                <w:sz w:val="20"/>
                <w:lang w:val="es-BO"/>
              </w:rPr>
            </w:pPr>
          </w:p>
        </w:tc>
      </w:tr>
      <w:tr w:rsidR="00ED05E8" w:rsidRPr="00362BD3" w:rsidTr="00D82A8E">
        <w:trPr>
          <w:trHeight w:val="215"/>
          <w:jc w:val="center"/>
        </w:trPr>
        <w:tc>
          <w:tcPr>
            <w:tcW w:w="10402" w:type="dxa"/>
            <w:gridSpan w:val="7"/>
            <w:tcBorders>
              <w:left w:val="single" w:sz="4" w:space="0" w:color="auto"/>
              <w:right w:val="single" w:sz="4" w:space="0" w:color="auto"/>
            </w:tcBorders>
            <w:shd w:val="clear" w:color="auto" w:fill="auto"/>
          </w:tcPr>
          <w:p w:rsidR="00ED05E8" w:rsidRPr="00362BD3" w:rsidRDefault="00ED05E8" w:rsidP="00D82A8E">
            <w:pPr>
              <w:jc w:val="both"/>
              <w:rPr>
                <w:b/>
                <w:sz w:val="20"/>
                <w:lang w:val="es-BO"/>
              </w:rPr>
            </w:pPr>
            <w:r w:rsidRPr="00362BD3">
              <w:rPr>
                <w:b/>
                <w:sz w:val="20"/>
                <w:lang w:val="es-BO"/>
              </w:rPr>
              <w:t>COMPONENTE II.</w:t>
            </w:r>
          </w:p>
        </w:tc>
      </w:tr>
      <w:tr w:rsidR="00ED05E8" w:rsidRPr="00362BD3" w:rsidTr="00D82A8E">
        <w:trPr>
          <w:trHeight w:val="343"/>
          <w:jc w:val="center"/>
        </w:trPr>
        <w:tc>
          <w:tcPr>
            <w:tcW w:w="3491" w:type="dxa"/>
            <w:vMerge w:val="restart"/>
            <w:tcBorders>
              <w:left w:val="single" w:sz="4" w:space="0" w:color="auto"/>
            </w:tcBorders>
            <w:shd w:val="clear" w:color="auto" w:fill="DBE5F1"/>
          </w:tcPr>
          <w:p w:rsidR="00ED05E8" w:rsidRPr="00362BD3" w:rsidRDefault="00ED05E8" w:rsidP="00D82A8E">
            <w:pPr>
              <w:pStyle w:val="NoSpacing"/>
              <w:jc w:val="both"/>
              <w:rPr>
                <w:b/>
                <w:sz w:val="20"/>
                <w:szCs w:val="20"/>
                <w:lang w:val="es-BO"/>
              </w:rPr>
            </w:pPr>
            <w:r w:rsidRPr="00362BD3">
              <w:rPr>
                <w:b/>
                <w:sz w:val="20"/>
                <w:szCs w:val="20"/>
                <w:lang w:val="es-BO"/>
              </w:rPr>
              <w:t>Producto 3. Sistemas fotovoltaicos instalados y funcionando en escuelas y postas de salud</w:t>
            </w:r>
          </w:p>
        </w:tc>
        <w:tc>
          <w:tcPr>
            <w:tcW w:w="1190" w:type="dxa"/>
            <w:tcBorders>
              <w:bottom w:val="single" w:sz="4" w:space="0" w:color="auto"/>
            </w:tcBorders>
            <w:shd w:val="clear" w:color="auto" w:fill="DBE5F1"/>
            <w:vAlign w:val="center"/>
          </w:tcPr>
          <w:p w:rsidR="00ED05E8" w:rsidRPr="00362BD3" w:rsidRDefault="00ED05E8" w:rsidP="00D82A8E">
            <w:pPr>
              <w:jc w:val="center"/>
              <w:rPr>
                <w:sz w:val="20"/>
                <w:lang w:val="es-BO"/>
              </w:rPr>
            </w:pPr>
            <w:r w:rsidRPr="00362BD3">
              <w:rPr>
                <w:sz w:val="20"/>
                <w:lang w:val="es-BO"/>
              </w:rPr>
              <w:t>Sistemas</w:t>
            </w:r>
          </w:p>
        </w:tc>
        <w:tc>
          <w:tcPr>
            <w:tcW w:w="745" w:type="dxa"/>
            <w:tcBorders>
              <w:bottom w:val="single" w:sz="4" w:space="0" w:color="auto"/>
            </w:tcBorders>
            <w:shd w:val="clear" w:color="auto" w:fill="DBE5F1"/>
            <w:vAlign w:val="center"/>
          </w:tcPr>
          <w:p w:rsidR="00ED05E8" w:rsidRPr="00362BD3" w:rsidRDefault="00ED05E8" w:rsidP="00D82A8E">
            <w:pPr>
              <w:jc w:val="center"/>
              <w:rPr>
                <w:sz w:val="20"/>
                <w:lang w:val="es-BO"/>
              </w:rPr>
            </w:pPr>
            <w:r w:rsidRPr="00362BD3">
              <w:rPr>
                <w:sz w:val="20"/>
                <w:lang w:val="es-BO"/>
              </w:rPr>
              <w:t>0</w:t>
            </w:r>
          </w:p>
        </w:tc>
        <w:tc>
          <w:tcPr>
            <w:tcW w:w="1038" w:type="dxa"/>
            <w:gridSpan w:val="2"/>
            <w:tcBorders>
              <w:bottom w:val="single" w:sz="4" w:space="0" w:color="auto"/>
            </w:tcBorders>
            <w:shd w:val="clear" w:color="auto" w:fill="DBE5F1"/>
            <w:vAlign w:val="center"/>
          </w:tcPr>
          <w:p w:rsidR="00ED05E8" w:rsidRPr="00362BD3" w:rsidRDefault="00ED05E8" w:rsidP="00D82A8E">
            <w:pPr>
              <w:jc w:val="center"/>
              <w:rPr>
                <w:sz w:val="20"/>
                <w:lang w:val="es-BO"/>
              </w:rPr>
            </w:pPr>
            <w:r w:rsidRPr="00362BD3">
              <w:rPr>
                <w:sz w:val="20"/>
                <w:lang w:val="es-BO"/>
              </w:rPr>
              <w:t>375</w:t>
            </w:r>
          </w:p>
        </w:tc>
        <w:tc>
          <w:tcPr>
            <w:tcW w:w="3938" w:type="dxa"/>
            <w:gridSpan w:val="2"/>
            <w:vMerge w:val="restart"/>
            <w:tcBorders>
              <w:right w:val="single" w:sz="4" w:space="0" w:color="auto"/>
            </w:tcBorders>
            <w:shd w:val="clear" w:color="auto" w:fill="DBE5F1"/>
          </w:tcPr>
          <w:p w:rsidR="00ED05E8" w:rsidRPr="00362BD3" w:rsidRDefault="00ED05E8" w:rsidP="00D82A8E">
            <w:pPr>
              <w:jc w:val="both"/>
              <w:rPr>
                <w:b/>
                <w:sz w:val="20"/>
                <w:lang w:val="es-BO"/>
              </w:rPr>
            </w:pPr>
            <w:r w:rsidRPr="00362BD3">
              <w:rPr>
                <w:b/>
                <w:sz w:val="20"/>
                <w:lang w:val="es-BO"/>
              </w:rPr>
              <w:t>Informe final de aceptación del suministro de bienes y montaje de sistemas fotovoltaicos. (VMEEA)</w:t>
            </w:r>
          </w:p>
        </w:tc>
      </w:tr>
      <w:tr w:rsidR="00ED05E8" w:rsidRPr="00362BD3" w:rsidTr="00D82A8E">
        <w:trPr>
          <w:jc w:val="center"/>
        </w:trPr>
        <w:tc>
          <w:tcPr>
            <w:tcW w:w="3491" w:type="dxa"/>
            <w:vMerge/>
            <w:tcBorders>
              <w:left w:val="single" w:sz="4" w:space="0" w:color="auto"/>
              <w:bottom w:val="single" w:sz="4" w:space="0" w:color="auto"/>
            </w:tcBorders>
            <w:shd w:val="clear" w:color="auto" w:fill="DBE5F1"/>
          </w:tcPr>
          <w:p w:rsidR="00ED05E8" w:rsidRPr="00362BD3" w:rsidRDefault="00ED05E8" w:rsidP="00D82A8E">
            <w:pPr>
              <w:pStyle w:val="NoSpacing"/>
              <w:jc w:val="both"/>
              <w:rPr>
                <w:b/>
                <w:sz w:val="20"/>
                <w:szCs w:val="20"/>
                <w:lang w:val="es-BO"/>
              </w:rPr>
            </w:pPr>
          </w:p>
        </w:tc>
        <w:tc>
          <w:tcPr>
            <w:tcW w:w="1190" w:type="dxa"/>
            <w:tcBorders>
              <w:bottom w:val="single" w:sz="4" w:space="0" w:color="auto"/>
            </w:tcBorders>
            <w:shd w:val="clear" w:color="auto" w:fill="DBE5F1"/>
            <w:vAlign w:val="center"/>
          </w:tcPr>
          <w:p w:rsidR="00ED05E8" w:rsidRPr="00362BD3" w:rsidRDefault="00ED05E8" w:rsidP="00D82A8E">
            <w:pPr>
              <w:jc w:val="center"/>
              <w:rPr>
                <w:sz w:val="20"/>
                <w:lang w:val="es-BO"/>
              </w:rPr>
            </w:pPr>
            <w:r w:rsidRPr="00362BD3">
              <w:rPr>
                <w:sz w:val="20"/>
                <w:lang w:val="es-BO"/>
              </w:rPr>
              <w:t>US$ (miles)</w:t>
            </w:r>
          </w:p>
        </w:tc>
        <w:tc>
          <w:tcPr>
            <w:tcW w:w="745" w:type="dxa"/>
            <w:tcBorders>
              <w:bottom w:val="single" w:sz="4" w:space="0" w:color="auto"/>
            </w:tcBorders>
            <w:shd w:val="clear" w:color="auto" w:fill="DBE5F1"/>
            <w:vAlign w:val="center"/>
          </w:tcPr>
          <w:p w:rsidR="00ED05E8" w:rsidRPr="00362BD3" w:rsidRDefault="00ED05E8" w:rsidP="00D82A8E">
            <w:pPr>
              <w:jc w:val="center"/>
              <w:rPr>
                <w:sz w:val="20"/>
                <w:lang w:val="es-BO"/>
              </w:rPr>
            </w:pPr>
            <w:r w:rsidRPr="00362BD3">
              <w:rPr>
                <w:sz w:val="20"/>
                <w:lang w:val="es-BO"/>
              </w:rPr>
              <w:t>0</w:t>
            </w:r>
          </w:p>
        </w:tc>
        <w:tc>
          <w:tcPr>
            <w:tcW w:w="1038" w:type="dxa"/>
            <w:gridSpan w:val="2"/>
            <w:tcBorders>
              <w:bottom w:val="single" w:sz="4" w:space="0" w:color="auto"/>
            </w:tcBorders>
            <w:shd w:val="clear" w:color="auto" w:fill="DBE5F1"/>
            <w:vAlign w:val="center"/>
          </w:tcPr>
          <w:p w:rsidR="00ED05E8" w:rsidRPr="00362BD3" w:rsidRDefault="00ED05E8" w:rsidP="00D82A8E">
            <w:pPr>
              <w:jc w:val="center"/>
              <w:rPr>
                <w:sz w:val="20"/>
                <w:lang w:val="es-BO"/>
              </w:rPr>
            </w:pPr>
            <w:r w:rsidRPr="00362BD3">
              <w:rPr>
                <w:sz w:val="20"/>
                <w:lang w:val="es-BO"/>
              </w:rPr>
              <w:t>2.000</w:t>
            </w:r>
          </w:p>
        </w:tc>
        <w:tc>
          <w:tcPr>
            <w:tcW w:w="3938" w:type="dxa"/>
            <w:gridSpan w:val="2"/>
            <w:vMerge/>
            <w:tcBorders>
              <w:bottom w:val="single" w:sz="4" w:space="0" w:color="auto"/>
              <w:right w:val="single" w:sz="4" w:space="0" w:color="auto"/>
            </w:tcBorders>
            <w:shd w:val="clear" w:color="auto" w:fill="DBE5F1"/>
          </w:tcPr>
          <w:p w:rsidR="00ED05E8" w:rsidRPr="00362BD3" w:rsidRDefault="00ED05E8" w:rsidP="00D82A8E">
            <w:pPr>
              <w:rPr>
                <w:b/>
                <w:sz w:val="20"/>
                <w:lang w:val="es-BO"/>
              </w:rPr>
            </w:pPr>
          </w:p>
        </w:tc>
      </w:tr>
      <w:tr w:rsidR="00ED05E8" w:rsidRPr="00362BD3" w:rsidTr="00D82A8E">
        <w:trPr>
          <w:trHeight w:val="287"/>
          <w:jc w:val="center"/>
        </w:trPr>
        <w:tc>
          <w:tcPr>
            <w:tcW w:w="10402" w:type="dxa"/>
            <w:gridSpan w:val="7"/>
            <w:tcBorders>
              <w:left w:val="single" w:sz="4" w:space="0" w:color="auto"/>
              <w:right w:val="single" w:sz="4" w:space="0" w:color="auto"/>
            </w:tcBorders>
            <w:shd w:val="clear" w:color="auto" w:fill="BFBFBF"/>
            <w:vAlign w:val="center"/>
          </w:tcPr>
          <w:p w:rsidR="00ED05E8" w:rsidRPr="00362BD3" w:rsidRDefault="00ED05E8" w:rsidP="00D82A8E">
            <w:pPr>
              <w:rPr>
                <w:b/>
                <w:sz w:val="20"/>
                <w:lang w:val="es-BO"/>
              </w:rPr>
            </w:pPr>
            <w:r w:rsidRPr="00362BD3">
              <w:rPr>
                <w:b/>
                <w:sz w:val="20"/>
                <w:lang w:val="es-BO"/>
              </w:rPr>
              <w:t>HITOS</w:t>
            </w:r>
          </w:p>
        </w:tc>
      </w:tr>
      <w:tr w:rsidR="00ED05E8" w:rsidRPr="00362BD3" w:rsidTr="00D82A8E">
        <w:trPr>
          <w:trHeight w:val="550"/>
          <w:jc w:val="center"/>
        </w:trPr>
        <w:tc>
          <w:tcPr>
            <w:tcW w:w="3491" w:type="dxa"/>
            <w:tcBorders>
              <w:left w:val="single" w:sz="4" w:space="0" w:color="auto"/>
            </w:tcBorders>
            <w:shd w:val="clear" w:color="auto" w:fill="auto"/>
            <w:vAlign w:val="center"/>
          </w:tcPr>
          <w:p w:rsidR="00ED05E8" w:rsidRPr="00362BD3" w:rsidRDefault="00ED05E8" w:rsidP="00D82A8E">
            <w:pPr>
              <w:pStyle w:val="NoSpacing"/>
              <w:ind w:left="720"/>
              <w:jc w:val="both"/>
              <w:rPr>
                <w:sz w:val="20"/>
                <w:szCs w:val="20"/>
                <w:lang w:val="es-BO"/>
              </w:rPr>
            </w:pPr>
            <w:r w:rsidRPr="00362BD3">
              <w:rPr>
                <w:sz w:val="20"/>
                <w:szCs w:val="20"/>
                <w:lang w:val="es-BO"/>
              </w:rPr>
              <w:t>Identificación de edificios públicos por parte del ejecutor</w:t>
            </w:r>
          </w:p>
        </w:tc>
        <w:tc>
          <w:tcPr>
            <w:tcW w:w="1190" w:type="dxa"/>
            <w:tcBorders>
              <w:bottom w:val="single" w:sz="4" w:space="0" w:color="auto"/>
            </w:tcBorders>
            <w:shd w:val="clear" w:color="auto" w:fill="auto"/>
            <w:vAlign w:val="center"/>
          </w:tcPr>
          <w:p w:rsidR="00ED05E8" w:rsidRPr="00362BD3" w:rsidRDefault="00ED05E8" w:rsidP="00D82A8E">
            <w:pPr>
              <w:jc w:val="center"/>
              <w:rPr>
                <w:sz w:val="20"/>
                <w:lang w:val="es-BO"/>
              </w:rPr>
            </w:pPr>
            <w:r w:rsidRPr="00362BD3">
              <w:rPr>
                <w:sz w:val="20"/>
                <w:lang w:val="es-BO"/>
              </w:rPr>
              <w:t>N° de edificios públicos</w:t>
            </w:r>
          </w:p>
        </w:tc>
        <w:tc>
          <w:tcPr>
            <w:tcW w:w="745" w:type="dxa"/>
            <w:tcBorders>
              <w:bottom w:val="single" w:sz="4" w:space="0" w:color="auto"/>
            </w:tcBorders>
            <w:shd w:val="clear" w:color="auto" w:fill="auto"/>
            <w:vAlign w:val="center"/>
          </w:tcPr>
          <w:p w:rsidR="00ED05E8" w:rsidRPr="00362BD3" w:rsidRDefault="00ED05E8" w:rsidP="00D82A8E">
            <w:pPr>
              <w:jc w:val="center"/>
              <w:rPr>
                <w:sz w:val="20"/>
                <w:lang w:val="es-BO"/>
              </w:rPr>
            </w:pPr>
            <w:r w:rsidRPr="00362BD3">
              <w:rPr>
                <w:sz w:val="20"/>
                <w:lang w:val="es-BO"/>
              </w:rPr>
              <w:t>0</w:t>
            </w:r>
          </w:p>
        </w:tc>
        <w:tc>
          <w:tcPr>
            <w:tcW w:w="1038" w:type="dxa"/>
            <w:gridSpan w:val="2"/>
            <w:tcBorders>
              <w:bottom w:val="single" w:sz="4" w:space="0" w:color="auto"/>
            </w:tcBorders>
            <w:shd w:val="clear" w:color="auto" w:fill="auto"/>
            <w:vAlign w:val="center"/>
          </w:tcPr>
          <w:p w:rsidR="00ED05E8" w:rsidRPr="00362BD3" w:rsidRDefault="00ED05E8" w:rsidP="00D82A8E">
            <w:pPr>
              <w:jc w:val="center"/>
              <w:rPr>
                <w:sz w:val="20"/>
                <w:lang w:val="es-BO"/>
              </w:rPr>
            </w:pPr>
            <w:r w:rsidRPr="00362BD3">
              <w:rPr>
                <w:sz w:val="20"/>
                <w:lang w:val="es-BO"/>
              </w:rPr>
              <w:t>375</w:t>
            </w:r>
          </w:p>
        </w:tc>
        <w:tc>
          <w:tcPr>
            <w:tcW w:w="3938" w:type="dxa"/>
            <w:gridSpan w:val="2"/>
            <w:tcBorders>
              <w:right w:val="single" w:sz="4" w:space="0" w:color="auto"/>
            </w:tcBorders>
            <w:shd w:val="clear" w:color="auto" w:fill="auto"/>
          </w:tcPr>
          <w:p w:rsidR="00ED05E8" w:rsidRPr="00362BD3" w:rsidRDefault="00ED05E8" w:rsidP="00D82A8E">
            <w:pPr>
              <w:rPr>
                <w:sz w:val="20"/>
                <w:lang w:val="es-BO"/>
              </w:rPr>
            </w:pPr>
            <w:r w:rsidRPr="00362BD3">
              <w:rPr>
                <w:sz w:val="20"/>
                <w:lang w:val="es-BO"/>
              </w:rPr>
              <w:t>Informe técnico-administrativo del VMEEA.</w:t>
            </w:r>
          </w:p>
        </w:tc>
      </w:tr>
      <w:tr w:rsidR="00ED05E8" w:rsidRPr="00362BD3" w:rsidTr="00D82A8E">
        <w:trPr>
          <w:trHeight w:val="343"/>
          <w:jc w:val="center"/>
        </w:trPr>
        <w:tc>
          <w:tcPr>
            <w:tcW w:w="3491" w:type="dxa"/>
            <w:tcBorders>
              <w:left w:val="single" w:sz="4" w:space="0" w:color="auto"/>
            </w:tcBorders>
            <w:shd w:val="clear" w:color="auto" w:fill="auto"/>
            <w:vAlign w:val="center"/>
          </w:tcPr>
          <w:p w:rsidR="00ED05E8" w:rsidRPr="00362BD3" w:rsidRDefault="00ED05E8" w:rsidP="00D82A8E">
            <w:pPr>
              <w:pStyle w:val="NoSpacing"/>
              <w:ind w:left="720"/>
              <w:jc w:val="both"/>
              <w:rPr>
                <w:sz w:val="20"/>
                <w:szCs w:val="20"/>
                <w:lang w:val="es-BO"/>
              </w:rPr>
            </w:pPr>
            <w:r w:rsidRPr="00362BD3">
              <w:rPr>
                <w:sz w:val="20"/>
                <w:szCs w:val="20"/>
                <w:lang w:val="es-BO"/>
              </w:rPr>
              <w:t>Provisión e instalación de paneles solares fotovoltaicos</w:t>
            </w:r>
          </w:p>
        </w:tc>
        <w:tc>
          <w:tcPr>
            <w:tcW w:w="1190" w:type="dxa"/>
            <w:tcBorders>
              <w:bottom w:val="single" w:sz="4" w:space="0" w:color="auto"/>
            </w:tcBorders>
            <w:shd w:val="clear" w:color="auto" w:fill="auto"/>
            <w:vAlign w:val="center"/>
          </w:tcPr>
          <w:p w:rsidR="00ED05E8" w:rsidRPr="00362BD3" w:rsidRDefault="00ED05E8" w:rsidP="00D82A8E">
            <w:pPr>
              <w:jc w:val="center"/>
              <w:rPr>
                <w:sz w:val="20"/>
                <w:lang w:val="es-BO"/>
              </w:rPr>
            </w:pPr>
            <w:r w:rsidRPr="00362BD3">
              <w:rPr>
                <w:sz w:val="20"/>
                <w:lang w:val="es-BO"/>
              </w:rPr>
              <w:t>kW</w:t>
            </w:r>
          </w:p>
        </w:tc>
        <w:tc>
          <w:tcPr>
            <w:tcW w:w="745" w:type="dxa"/>
            <w:tcBorders>
              <w:bottom w:val="single" w:sz="4" w:space="0" w:color="auto"/>
            </w:tcBorders>
            <w:shd w:val="clear" w:color="auto" w:fill="auto"/>
            <w:vAlign w:val="center"/>
          </w:tcPr>
          <w:p w:rsidR="00ED05E8" w:rsidRPr="00362BD3" w:rsidRDefault="00ED05E8" w:rsidP="00D82A8E">
            <w:pPr>
              <w:jc w:val="center"/>
              <w:rPr>
                <w:sz w:val="20"/>
                <w:lang w:val="es-BO"/>
              </w:rPr>
            </w:pPr>
            <w:r w:rsidRPr="00362BD3">
              <w:rPr>
                <w:sz w:val="20"/>
                <w:lang w:val="es-BO"/>
              </w:rPr>
              <w:t>0</w:t>
            </w:r>
          </w:p>
        </w:tc>
        <w:tc>
          <w:tcPr>
            <w:tcW w:w="1038" w:type="dxa"/>
            <w:gridSpan w:val="2"/>
            <w:tcBorders>
              <w:bottom w:val="single" w:sz="4" w:space="0" w:color="auto"/>
            </w:tcBorders>
            <w:shd w:val="clear" w:color="auto" w:fill="auto"/>
            <w:vAlign w:val="center"/>
          </w:tcPr>
          <w:p w:rsidR="00ED05E8" w:rsidRPr="00362BD3" w:rsidRDefault="00ED05E8" w:rsidP="00D82A8E">
            <w:pPr>
              <w:jc w:val="center"/>
              <w:rPr>
                <w:sz w:val="20"/>
                <w:lang w:val="es-BO"/>
              </w:rPr>
            </w:pPr>
            <w:r w:rsidRPr="00362BD3">
              <w:rPr>
                <w:sz w:val="20"/>
                <w:lang w:val="es-BO"/>
              </w:rPr>
              <w:t>90</w:t>
            </w:r>
          </w:p>
        </w:tc>
        <w:tc>
          <w:tcPr>
            <w:tcW w:w="3938" w:type="dxa"/>
            <w:gridSpan w:val="2"/>
            <w:tcBorders>
              <w:right w:val="single" w:sz="4" w:space="0" w:color="auto"/>
            </w:tcBorders>
            <w:shd w:val="clear" w:color="auto" w:fill="auto"/>
          </w:tcPr>
          <w:p w:rsidR="00ED05E8" w:rsidRPr="00362BD3" w:rsidRDefault="00ED05E8" w:rsidP="00D82A8E">
            <w:pPr>
              <w:jc w:val="both"/>
              <w:rPr>
                <w:sz w:val="20"/>
                <w:lang w:val="es-BO"/>
              </w:rPr>
            </w:pPr>
            <w:r w:rsidRPr="00362BD3">
              <w:rPr>
                <w:sz w:val="20"/>
                <w:lang w:val="es-BO"/>
              </w:rPr>
              <w:t xml:space="preserve">Se verificará la ejecución mediante Informes de Avance elaborados por la Supervisión y aprobados por el VMEEA. </w:t>
            </w:r>
          </w:p>
        </w:tc>
      </w:tr>
      <w:tr w:rsidR="00ED05E8" w:rsidRPr="00362BD3" w:rsidTr="00D82A8E">
        <w:trPr>
          <w:trHeight w:val="343"/>
          <w:jc w:val="center"/>
        </w:trPr>
        <w:tc>
          <w:tcPr>
            <w:tcW w:w="3491" w:type="dxa"/>
            <w:tcBorders>
              <w:left w:val="single" w:sz="4" w:space="0" w:color="auto"/>
            </w:tcBorders>
            <w:shd w:val="clear" w:color="auto" w:fill="auto"/>
            <w:vAlign w:val="center"/>
          </w:tcPr>
          <w:p w:rsidR="00ED05E8" w:rsidRPr="00362BD3" w:rsidRDefault="00ED05E8" w:rsidP="00D82A8E">
            <w:pPr>
              <w:pStyle w:val="NoSpacing"/>
              <w:ind w:left="720"/>
              <w:jc w:val="both"/>
              <w:rPr>
                <w:sz w:val="20"/>
                <w:szCs w:val="20"/>
                <w:lang w:val="es-BO"/>
              </w:rPr>
            </w:pPr>
            <w:r w:rsidRPr="00362BD3">
              <w:rPr>
                <w:sz w:val="20"/>
                <w:szCs w:val="20"/>
                <w:lang w:val="es-BO"/>
              </w:rPr>
              <w:t>Personas capacitadas en la operación y mantenimiento de sistemas fotovoltaicos solares</w:t>
            </w:r>
          </w:p>
        </w:tc>
        <w:tc>
          <w:tcPr>
            <w:tcW w:w="1190" w:type="dxa"/>
            <w:tcBorders>
              <w:bottom w:val="single" w:sz="4" w:space="0" w:color="auto"/>
            </w:tcBorders>
            <w:shd w:val="clear" w:color="auto" w:fill="auto"/>
            <w:vAlign w:val="center"/>
          </w:tcPr>
          <w:p w:rsidR="00ED05E8" w:rsidRPr="00362BD3" w:rsidRDefault="00ED05E8" w:rsidP="00D82A8E">
            <w:pPr>
              <w:jc w:val="center"/>
              <w:rPr>
                <w:sz w:val="20"/>
                <w:lang w:val="es-BO"/>
              </w:rPr>
            </w:pPr>
            <w:r w:rsidRPr="00362BD3">
              <w:rPr>
                <w:sz w:val="20"/>
                <w:lang w:val="es-BO"/>
              </w:rPr>
              <w:t>N° de personas</w:t>
            </w:r>
          </w:p>
        </w:tc>
        <w:tc>
          <w:tcPr>
            <w:tcW w:w="745" w:type="dxa"/>
            <w:tcBorders>
              <w:bottom w:val="single" w:sz="4" w:space="0" w:color="auto"/>
            </w:tcBorders>
            <w:shd w:val="clear" w:color="auto" w:fill="auto"/>
            <w:vAlign w:val="center"/>
          </w:tcPr>
          <w:p w:rsidR="00ED05E8" w:rsidRPr="00362BD3" w:rsidRDefault="00ED05E8" w:rsidP="00D82A8E">
            <w:pPr>
              <w:jc w:val="center"/>
              <w:rPr>
                <w:sz w:val="20"/>
                <w:lang w:val="es-BO"/>
              </w:rPr>
            </w:pPr>
            <w:r w:rsidRPr="00362BD3">
              <w:rPr>
                <w:sz w:val="20"/>
                <w:lang w:val="es-BO"/>
              </w:rPr>
              <w:t>0</w:t>
            </w:r>
          </w:p>
        </w:tc>
        <w:tc>
          <w:tcPr>
            <w:tcW w:w="1038" w:type="dxa"/>
            <w:gridSpan w:val="2"/>
            <w:tcBorders>
              <w:bottom w:val="single" w:sz="4" w:space="0" w:color="auto"/>
            </w:tcBorders>
            <w:shd w:val="clear" w:color="auto" w:fill="auto"/>
            <w:vAlign w:val="center"/>
          </w:tcPr>
          <w:p w:rsidR="00ED05E8" w:rsidRPr="00362BD3" w:rsidRDefault="00ED05E8" w:rsidP="00D82A8E">
            <w:pPr>
              <w:jc w:val="center"/>
              <w:rPr>
                <w:sz w:val="20"/>
                <w:lang w:val="es-BO"/>
              </w:rPr>
            </w:pPr>
            <w:r w:rsidRPr="00362BD3">
              <w:rPr>
                <w:sz w:val="20"/>
                <w:lang w:val="es-BO"/>
              </w:rPr>
              <w:t>375</w:t>
            </w:r>
          </w:p>
        </w:tc>
        <w:tc>
          <w:tcPr>
            <w:tcW w:w="3938" w:type="dxa"/>
            <w:gridSpan w:val="2"/>
            <w:tcBorders>
              <w:right w:val="single" w:sz="4" w:space="0" w:color="auto"/>
            </w:tcBorders>
            <w:shd w:val="clear" w:color="auto" w:fill="auto"/>
          </w:tcPr>
          <w:p w:rsidR="00ED05E8" w:rsidRPr="00362BD3" w:rsidRDefault="00ED05E8" w:rsidP="00D82A8E">
            <w:pPr>
              <w:jc w:val="both"/>
              <w:rPr>
                <w:b/>
                <w:sz w:val="20"/>
                <w:lang w:val="es-BO"/>
              </w:rPr>
            </w:pPr>
            <w:r w:rsidRPr="00362BD3">
              <w:rPr>
                <w:sz w:val="20"/>
                <w:lang w:val="es-BO"/>
              </w:rPr>
              <w:t>Se verificará la ejecución mediante Informes Sistematizados de las capacitaciones elaborados por el VMEEA.</w:t>
            </w:r>
          </w:p>
        </w:tc>
      </w:tr>
      <w:tr w:rsidR="00ED05E8" w:rsidRPr="00362BD3" w:rsidTr="00D82A8E">
        <w:trPr>
          <w:trHeight w:val="343"/>
          <w:jc w:val="center"/>
        </w:trPr>
        <w:tc>
          <w:tcPr>
            <w:tcW w:w="3491" w:type="dxa"/>
            <w:vMerge w:val="restart"/>
            <w:tcBorders>
              <w:left w:val="single" w:sz="4" w:space="0" w:color="auto"/>
            </w:tcBorders>
            <w:shd w:val="clear" w:color="auto" w:fill="DBE5F1"/>
          </w:tcPr>
          <w:p w:rsidR="00ED05E8" w:rsidRPr="00362BD3" w:rsidRDefault="00ED05E8" w:rsidP="00D82A8E">
            <w:pPr>
              <w:pStyle w:val="NoSpacing"/>
              <w:jc w:val="both"/>
              <w:rPr>
                <w:b/>
                <w:sz w:val="20"/>
                <w:szCs w:val="20"/>
                <w:lang w:val="es-BO"/>
              </w:rPr>
            </w:pPr>
            <w:r w:rsidRPr="00362BD3">
              <w:rPr>
                <w:b/>
                <w:sz w:val="20"/>
                <w:szCs w:val="20"/>
                <w:lang w:val="es-BO"/>
              </w:rPr>
              <w:t>Producto 4. Sistemas de placas solares instalados y en funcionamiento en edificios públicos</w:t>
            </w:r>
          </w:p>
        </w:tc>
        <w:tc>
          <w:tcPr>
            <w:tcW w:w="1190" w:type="dxa"/>
            <w:tcBorders>
              <w:bottom w:val="single" w:sz="4" w:space="0" w:color="auto"/>
            </w:tcBorders>
            <w:shd w:val="clear" w:color="auto" w:fill="DBE5F1"/>
            <w:vAlign w:val="center"/>
          </w:tcPr>
          <w:p w:rsidR="00ED05E8" w:rsidRPr="00362BD3" w:rsidRDefault="00ED05E8" w:rsidP="00D82A8E">
            <w:pPr>
              <w:jc w:val="center"/>
              <w:rPr>
                <w:sz w:val="20"/>
                <w:lang w:val="es-BO"/>
              </w:rPr>
            </w:pPr>
            <w:r w:rsidRPr="00362BD3">
              <w:rPr>
                <w:sz w:val="20"/>
                <w:lang w:val="es-BO"/>
              </w:rPr>
              <w:t>Sistemas</w:t>
            </w:r>
          </w:p>
        </w:tc>
        <w:tc>
          <w:tcPr>
            <w:tcW w:w="745" w:type="dxa"/>
            <w:tcBorders>
              <w:bottom w:val="single" w:sz="4" w:space="0" w:color="auto"/>
            </w:tcBorders>
            <w:shd w:val="clear" w:color="auto" w:fill="DBE5F1"/>
            <w:vAlign w:val="center"/>
          </w:tcPr>
          <w:p w:rsidR="00ED05E8" w:rsidRPr="00362BD3" w:rsidRDefault="00ED05E8" w:rsidP="00D82A8E">
            <w:pPr>
              <w:jc w:val="center"/>
              <w:rPr>
                <w:sz w:val="20"/>
                <w:lang w:val="es-BO"/>
              </w:rPr>
            </w:pPr>
            <w:r w:rsidRPr="00362BD3">
              <w:rPr>
                <w:sz w:val="20"/>
                <w:lang w:val="es-BO"/>
              </w:rPr>
              <w:t>0</w:t>
            </w:r>
          </w:p>
        </w:tc>
        <w:tc>
          <w:tcPr>
            <w:tcW w:w="1038" w:type="dxa"/>
            <w:gridSpan w:val="2"/>
            <w:tcBorders>
              <w:bottom w:val="single" w:sz="4" w:space="0" w:color="auto"/>
            </w:tcBorders>
            <w:shd w:val="clear" w:color="auto" w:fill="DBE5F1"/>
            <w:vAlign w:val="center"/>
          </w:tcPr>
          <w:p w:rsidR="00ED05E8" w:rsidRPr="00362BD3" w:rsidRDefault="00ED05E8" w:rsidP="00D82A8E">
            <w:pPr>
              <w:jc w:val="center"/>
              <w:rPr>
                <w:sz w:val="20"/>
                <w:lang w:val="es-BO"/>
              </w:rPr>
            </w:pPr>
            <w:r w:rsidRPr="00362BD3">
              <w:rPr>
                <w:sz w:val="20"/>
                <w:lang w:val="es-BO"/>
              </w:rPr>
              <w:t>300</w:t>
            </w:r>
          </w:p>
        </w:tc>
        <w:tc>
          <w:tcPr>
            <w:tcW w:w="3938" w:type="dxa"/>
            <w:gridSpan w:val="2"/>
            <w:vMerge w:val="restart"/>
            <w:tcBorders>
              <w:right w:val="single" w:sz="4" w:space="0" w:color="auto"/>
            </w:tcBorders>
            <w:shd w:val="clear" w:color="auto" w:fill="DBE5F1"/>
          </w:tcPr>
          <w:p w:rsidR="00ED05E8" w:rsidRPr="00362BD3" w:rsidRDefault="00ED05E8" w:rsidP="00D82A8E">
            <w:pPr>
              <w:jc w:val="both"/>
              <w:rPr>
                <w:b/>
                <w:sz w:val="20"/>
                <w:lang w:val="es-BO"/>
              </w:rPr>
            </w:pPr>
            <w:r w:rsidRPr="00362BD3">
              <w:rPr>
                <w:b/>
                <w:sz w:val="20"/>
                <w:lang w:val="es-BO"/>
              </w:rPr>
              <w:t>Informe final de aceptación del suministro de bienes y montaje de sistemas de placas solares. (VMEEA)</w:t>
            </w:r>
          </w:p>
        </w:tc>
      </w:tr>
      <w:tr w:rsidR="00ED05E8" w:rsidRPr="00362BD3" w:rsidTr="00D82A8E">
        <w:trPr>
          <w:jc w:val="center"/>
        </w:trPr>
        <w:tc>
          <w:tcPr>
            <w:tcW w:w="3491" w:type="dxa"/>
            <w:vMerge/>
            <w:tcBorders>
              <w:left w:val="single" w:sz="4" w:space="0" w:color="auto"/>
              <w:bottom w:val="single" w:sz="4" w:space="0" w:color="auto"/>
            </w:tcBorders>
            <w:shd w:val="clear" w:color="auto" w:fill="DBE5F1"/>
          </w:tcPr>
          <w:p w:rsidR="00ED05E8" w:rsidRPr="00362BD3" w:rsidRDefault="00ED05E8" w:rsidP="00D82A8E">
            <w:pPr>
              <w:pStyle w:val="NoSpacing"/>
              <w:jc w:val="both"/>
              <w:rPr>
                <w:b/>
                <w:sz w:val="20"/>
                <w:szCs w:val="20"/>
                <w:lang w:val="es-BO"/>
              </w:rPr>
            </w:pPr>
          </w:p>
        </w:tc>
        <w:tc>
          <w:tcPr>
            <w:tcW w:w="1190" w:type="dxa"/>
            <w:tcBorders>
              <w:bottom w:val="single" w:sz="4" w:space="0" w:color="auto"/>
            </w:tcBorders>
            <w:shd w:val="clear" w:color="auto" w:fill="DBE5F1"/>
            <w:vAlign w:val="center"/>
          </w:tcPr>
          <w:p w:rsidR="00ED05E8" w:rsidRPr="00362BD3" w:rsidRDefault="00ED05E8" w:rsidP="00D82A8E">
            <w:pPr>
              <w:jc w:val="center"/>
              <w:rPr>
                <w:sz w:val="20"/>
                <w:lang w:val="es-BO"/>
              </w:rPr>
            </w:pPr>
            <w:r w:rsidRPr="00362BD3">
              <w:rPr>
                <w:sz w:val="20"/>
                <w:lang w:val="es-BO"/>
              </w:rPr>
              <w:t>US$ (miles)</w:t>
            </w:r>
          </w:p>
        </w:tc>
        <w:tc>
          <w:tcPr>
            <w:tcW w:w="745" w:type="dxa"/>
            <w:tcBorders>
              <w:bottom w:val="single" w:sz="4" w:space="0" w:color="auto"/>
            </w:tcBorders>
            <w:shd w:val="clear" w:color="auto" w:fill="DBE5F1"/>
            <w:vAlign w:val="center"/>
          </w:tcPr>
          <w:p w:rsidR="00ED05E8" w:rsidRPr="00362BD3" w:rsidRDefault="00ED05E8" w:rsidP="00D82A8E">
            <w:pPr>
              <w:jc w:val="center"/>
              <w:rPr>
                <w:sz w:val="20"/>
                <w:lang w:val="es-BO"/>
              </w:rPr>
            </w:pPr>
            <w:r w:rsidRPr="00362BD3">
              <w:rPr>
                <w:sz w:val="20"/>
                <w:lang w:val="es-BO"/>
              </w:rPr>
              <w:t>0</w:t>
            </w:r>
          </w:p>
        </w:tc>
        <w:tc>
          <w:tcPr>
            <w:tcW w:w="1038" w:type="dxa"/>
            <w:gridSpan w:val="2"/>
            <w:tcBorders>
              <w:bottom w:val="single" w:sz="4" w:space="0" w:color="auto"/>
            </w:tcBorders>
            <w:shd w:val="clear" w:color="auto" w:fill="DBE5F1"/>
            <w:vAlign w:val="center"/>
          </w:tcPr>
          <w:p w:rsidR="00ED05E8" w:rsidRPr="00362BD3" w:rsidRDefault="00ED05E8" w:rsidP="00D82A8E">
            <w:pPr>
              <w:jc w:val="center"/>
              <w:rPr>
                <w:sz w:val="20"/>
                <w:lang w:val="es-BO"/>
              </w:rPr>
            </w:pPr>
            <w:r w:rsidRPr="00362BD3">
              <w:rPr>
                <w:sz w:val="20"/>
                <w:lang w:val="es-BO"/>
              </w:rPr>
              <w:t>750</w:t>
            </w:r>
          </w:p>
        </w:tc>
        <w:tc>
          <w:tcPr>
            <w:tcW w:w="3938" w:type="dxa"/>
            <w:gridSpan w:val="2"/>
            <w:vMerge/>
            <w:tcBorders>
              <w:bottom w:val="single" w:sz="4" w:space="0" w:color="auto"/>
              <w:right w:val="single" w:sz="4" w:space="0" w:color="auto"/>
            </w:tcBorders>
            <w:shd w:val="clear" w:color="auto" w:fill="DBE5F1"/>
          </w:tcPr>
          <w:p w:rsidR="00ED05E8" w:rsidRPr="00362BD3" w:rsidRDefault="00ED05E8" w:rsidP="00D82A8E">
            <w:pPr>
              <w:rPr>
                <w:b/>
                <w:sz w:val="20"/>
                <w:lang w:val="es-BO"/>
              </w:rPr>
            </w:pPr>
          </w:p>
        </w:tc>
      </w:tr>
      <w:tr w:rsidR="00ED05E8" w:rsidRPr="00362BD3" w:rsidTr="00D82A8E">
        <w:trPr>
          <w:trHeight w:val="287"/>
          <w:jc w:val="center"/>
        </w:trPr>
        <w:tc>
          <w:tcPr>
            <w:tcW w:w="10402" w:type="dxa"/>
            <w:gridSpan w:val="7"/>
            <w:tcBorders>
              <w:left w:val="single" w:sz="4" w:space="0" w:color="auto"/>
              <w:bottom w:val="single" w:sz="4" w:space="0" w:color="auto"/>
              <w:right w:val="single" w:sz="4" w:space="0" w:color="auto"/>
            </w:tcBorders>
            <w:shd w:val="clear" w:color="auto" w:fill="BFBFBF"/>
            <w:vAlign w:val="center"/>
          </w:tcPr>
          <w:p w:rsidR="00ED05E8" w:rsidRPr="00362BD3" w:rsidRDefault="00ED05E8" w:rsidP="00D82A8E">
            <w:pPr>
              <w:rPr>
                <w:sz w:val="20"/>
                <w:lang w:val="es-BO"/>
              </w:rPr>
            </w:pPr>
            <w:r w:rsidRPr="00362BD3">
              <w:rPr>
                <w:b/>
                <w:sz w:val="20"/>
                <w:lang w:val="es-BO"/>
              </w:rPr>
              <w:t>HITOS</w:t>
            </w:r>
          </w:p>
        </w:tc>
      </w:tr>
      <w:tr w:rsidR="00ED05E8" w:rsidRPr="00362BD3" w:rsidTr="00D82A8E">
        <w:trPr>
          <w:trHeight w:val="845"/>
          <w:jc w:val="center"/>
        </w:trPr>
        <w:tc>
          <w:tcPr>
            <w:tcW w:w="3491" w:type="dxa"/>
            <w:tcBorders>
              <w:left w:val="single" w:sz="4" w:space="0" w:color="auto"/>
              <w:bottom w:val="single" w:sz="4" w:space="0" w:color="auto"/>
            </w:tcBorders>
            <w:shd w:val="clear" w:color="auto" w:fill="auto"/>
            <w:vAlign w:val="center"/>
          </w:tcPr>
          <w:p w:rsidR="00ED05E8" w:rsidRPr="00362BD3" w:rsidRDefault="00ED05E8" w:rsidP="00D82A8E">
            <w:pPr>
              <w:pStyle w:val="NoSpacing"/>
              <w:ind w:left="720"/>
              <w:rPr>
                <w:sz w:val="20"/>
                <w:szCs w:val="20"/>
                <w:lang w:val="es-BO"/>
              </w:rPr>
            </w:pPr>
            <w:r w:rsidRPr="00362BD3">
              <w:rPr>
                <w:sz w:val="20"/>
                <w:szCs w:val="20"/>
                <w:lang w:val="es-BO"/>
              </w:rPr>
              <w:t>Identificación de edificios públicos por parte del ejecutor</w:t>
            </w:r>
          </w:p>
        </w:tc>
        <w:tc>
          <w:tcPr>
            <w:tcW w:w="1190" w:type="dxa"/>
            <w:tcBorders>
              <w:bottom w:val="single" w:sz="4" w:space="0" w:color="auto"/>
            </w:tcBorders>
            <w:shd w:val="clear" w:color="auto" w:fill="auto"/>
            <w:vAlign w:val="center"/>
          </w:tcPr>
          <w:p w:rsidR="00ED05E8" w:rsidRPr="00362BD3" w:rsidRDefault="00ED05E8" w:rsidP="00D82A8E">
            <w:pPr>
              <w:jc w:val="center"/>
              <w:rPr>
                <w:sz w:val="20"/>
                <w:lang w:val="es-BO"/>
              </w:rPr>
            </w:pPr>
            <w:r w:rsidRPr="00362BD3">
              <w:rPr>
                <w:sz w:val="20"/>
                <w:lang w:val="es-BO"/>
              </w:rPr>
              <w:t>N° de edificios públicos</w:t>
            </w:r>
          </w:p>
        </w:tc>
        <w:tc>
          <w:tcPr>
            <w:tcW w:w="745" w:type="dxa"/>
            <w:tcBorders>
              <w:bottom w:val="single" w:sz="4" w:space="0" w:color="auto"/>
            </w:tcBorders>
            <w:shd w:val="clear" w:color="auto" w:fill="auto"/>
            <w:vAlign w:val="center"/>
          </w:tcPr>
          <w:p w:rsidR="00ED05E8" w:rsidRPr="00362BD3" w:rsidRDefault="00ED05E8" w:rsidP="00D82A8E">
            <w:pPr>
              <w:jc w:val="center"/>
              <w:rPr>
                <w:sz w:val="20"/>
                <w:lang w:val="es-BO"/>
              </w:rPr>
            </w:pPr>
            <w:r w:rsidRPr="00362BD3">
              <w:rPr>
                <w:sz w:val="20"/>
                <w:lang w:val="es-BO"/>
              </w:rPr>
              <w:t>0</w:t>
            </w:r>
          </w:p>
        </w:tc>
        <w:tc>
          <w:tcPr>
            <w:tcW w:w="1038" w:type="dxa"/>
            <w:gridSpan w:val="2"/>
            <w:tcBorders>
              <w:bottom w:val="single" w:sz="4" w:space="0" w:color="auto"/>
            </w:tcBorders>
            <w:shd w:val="clear" w:color="auto" w:fill="auto"/>
            <w:vAlign w:val="center"/>
          </w:tcPr>
          <w:p w:rsidR="00ED05E8" w:rsidRPr="00362BD3" w:rsidRDefault="00ED05E8" w:rsidP="00D82A8E">
            <w:pPr>
              <w:jc w:val="center"/>
              <w:rPr>
                <w:sz w:val="20"/>
                <w:lang w:val="es-BO"/>
              </w:rPr>
            </w:pPr>
            <w:r w:rsidRPr="00362BD3">
              <w:rPr>
                <w:sz w:val="20"/>
                <w:lang w:val="es-BO"/>
              </w:rPr>
              <w:t>300</w:t>
            </w:r>
          </w:p>
        </w:tc>
        <w:tc>
          <w:tcPr>
            <w:tcW w:w="3938" w:type="dxa"/>
            <w:gridSpan w:val="2"/>
            <w:tcBorders>
              <w:bottom w:val="single" w:sz="4" w:space="0" w:color="auto"/>
              <w:right w:val="single" w:sz="4" w:space="0" w:color="auto"/>
            </w:tcBorders>
            <w:shd w:val="clear" w:color="auto" w:fill="auto"/>
          </w:tcPr>
          <w:p w:rsidR="00ED05E8" w:rsidRPr="00362BD3" w:rsidRDefault="00ED05E8" w:rsidP="00D82A8E">
            <w:pPr>
              <w:rPr>
                <w:sz w:val="20"/>
                <w:lang w:val="es-BO"/>
              </w:rPr>
            </w:pPr>
            <w:r w:rsidRPr="00362BD3">
              <w:rPr>
                <w:sz w:val="20"/>
                <w:lang w:val="es-BO"/>
              </w:rPr>
              <w:t>Informe técnico-administrativo del VMEEA.</w:t>
            </w:r>
          </w:p>
        </w:tc>
      </w:tr>
      <w:tr w:rsidR="00ED05E8" w:rsidRPr="00362BD3" w:rsidTr="00D82A8E">
        <w:trPr>
          <w:trHeight w:val="890"/>
          <w:jc w:val="center"/>
        </w:trPr>
        <w:tc>
          <w:tcPr>
            <w:tcW w:w="3491" w:type="dxa"/>
            <w:tcBorders>
              <w:left w:val="single" w:sz="4" w:space="0" w:color="auto"/>
              <w:bottom w:val="single" w:sz="4" w:space="0" w:color="auto"/>
            </w:tcBorders>
            <w:shd w:val="clear" w:color="auto" w:fill="auto"/>
            <w:vAlign w:val="center"/>
          </w:tcPr>
          <w:p w:rsidR="00ED05E8" w:rsidRPr="00362BD3" w:rsidRDefault="00ED05E8" w:rsidP="00D82A8E">
            <w:pPr>
              <w:pStyle w:val="NoSpacing"/>
              <w:ind w:left="720"/>
              <w:rPr>
                <w:sz w:val="20"/>
                <w:szCs w:val="20"/>
                <w:lang w:val="es-BO"/>
              </w:rPr>
            </w:pPr>
            <w:r w:rsidRPr="00362BD3">
              <w:rPr>
                <w:sz w:val="20"/>
                <w:szCs w:val="20"/>
                <w:lang w:val="es-BO"/>
              </w:rPr>
              <w:t xml:space="preserve">Provisión e instalación de paneles termo solares </w:t>
            </w:r>
          </w:p>
        </w:tc>
        <w:tc>
          <w:tcPr>
            <w:tcW w:w="1190" w:type="dxa"/>
            <w:tcBorders>
              <w:bottom w:val="single" w:sz="4" w:space="0" w:color="auto"/>
            </w:tcBorders>
            <w:shd w:val="clear" w:color="auto" w:fill="auto"/>
            <w:vAlign w:val="center"/>
          </w:tcPr>
          <w:p w:rsidR="00ED05E8" w:rsidRPr="00362BD3" w:rsidRDefault="00ED05E8" w:rsidP="00D82A8E">
            <w:pPr>
              <w:jc w:val="center"/>
              <w:rPr>
                <w:sz w:val="20"/>
                <w:lang w:val="es-BO"/>
              </w:rPr>
            </w:pPr>
            <w:r w:rsidRPr="00362BD3">
              <w:rPr>
                <w:sz w:val="20"/>
                <w:lang w:val="es-BO"/>
              </w:rPr>
              <w:t>N° de placas solares</w:t>
            </w:r>
          </w:p>
        </w:tc>
        <w:tc>
          <w:tcPr>
            <w:tcW w:w="745" w:type="dxa"/>
            <w:tcBorders>
              <w:bottom w:val="single" w:sz="4" w:space="0" w:color="auto"/>
            </w:tcBorders>
            <w:shd w:val="clear" w:color="auto" w:fill="auto"/>
            <w:vAlign w:val="center"/>
          </w:tcPr>
          <w:p w:rsidR="00ED05E8" w:rsidRPr="00362BD3" w:rsidRDefault="00ED05E8" w:rsidP="00D82A8E">
            <w:pPr>
              <w:jc w:val="center"/>
              <w:rPr>
                <w:sz w:val="20"/>
                <w:lang w:val="es-BO"/>
              </w:rPr>
            </w:pPr>
            <w:r w:rsidRPr="00362BD3">
              <w:rPr>
                <w:sz w:val="20"/>
                <w:lang w:val="es-BO"/>
              </w:rPr>
              <w:t>0</w:t>
            </w:r>
          </w:p>
        </w:tc>
        <w:tc>
          <w:tcPr>
            <w:tcW w:w="1038" w:type="dxa"/>
            <w:gridSpan w:val="2"/>
            <w:tcBorders>
              <w:bottom w:val="single" w:sz="4" w:space="0" w:color="auto"/>
            </w:tcBorders>
            <w:shd w:val="clear" w:color="auto" w:fill="auto"/>
            <w:vAlign w:val="center"/>
          </w:tcPr>
          <w:p w:rsidR="00ED05E8" w:rsidRPr="00362BD3" w:rsidRDefault="00ED05E8" w:rsidP="00D82A8E">
            <w:pPr>
              <w:jc w:val="center"/>
              <w:rPr>
                <w:sz w:val="20"/>
                <w:lang w:val="es-BO"/>
              </w:rPr>
            </w:pPr>
            <w:r w:rsidRPr="00362BD3">
              <w:rPr>
                <w:sz w:val="20"/>
                <w:lang w:val="es-BO"/>
              </w:rPr>
              <w:t>300</w:t>
            </w:r>
          </w:p>
        </w:tc>
        <w:tc>
          <w:tcPr>
            <w:tcW w:w="3938" w:type="dxa"/>
            <w:gridSpan w:val="2"/>
            <w:tcBorders>
              <w:bottom w:val="single" w:sz="4" w:space="0" w:color="auto"/>
              <w:right w:val="single" w:sz="4" w:space="0" w:color="auto"/>
            </w:tcBorders>
            <w:shd w:val="clear" w:color="auto" w:fill="auto"/>
          </w:tcPr>
          <w:p w:rsidR="00ED05E8" w:rsidRPr="00362BD3" w:rsidRDefault="00ED05E8" w:rsidP="00D82A8E">
            <w:pPr>
              <w:jc w:val="both"/>
              <w:rPr>
                <w:b/>
                <w:sz w:val="20"/>
                <w:lang w:val="es-BO"/>
              </w:rPr>
            </w:pPr>
            <w:r w:rsidRPr="00362BD3">
              <w:rPr>
                <w:sz w:val="20"/>
                <w:lang w:val="es-BO"/>
              </w:rPr>
              <w:t>Se verificará la ejecución mediante Informes de Avance elaborados por la Supervisión y aprobados por el VMEEA.</w:t>
            </w:r>
          </w:p>
        </w:tc>
      </w:tr>
      <w:tr w:rsidR="00ED05E8" w:rsidRPr="00362BD3" w:rsidTr="00D82A8E">
        <w:trPr>
          <w:jc w:val="center"/>
        </w:trPr>
        <w:tc>
          <w:tcPr>
            <w:tcW w:w="3491" w:type="dxa"/>
            <w:vMerge w:val="restart"/>
            <w:tcBorders>
              <w:left w:val="single" w:sz="4" w:space="0" w:color="auto"/>
              <w:bottom w:val="single" w:sz="4" w:space="0" w:color="auto"/>
            </w:tcBorders>
            <w:shd w:val="clear" w:color="auto" w:fill="DBE5F1"/>
          </w:tcPr>
          <w:p w:rsidR="00ED05E8" w:rsidRPr="00362BD3" w:rsidRDefault="00ED05E8" w:rsidP="00D82A8E">
            <w:pPr>
              <w:pStyle w:val="NoSpacing"/>
              <w:jc w:val="both"/>
              <w:rPr>
                <w:b/>
                <w:sz w:val="20"/>
                <w:szCs w:val="20"/>
                <w:lang w:val="es-BO"/>
              </w:rPr>
            </w:pPr>
            <w:r w:rsidRPr="00362BD3">
              <w:rPr>
                <w:b/>
                <w:sz w:val="20"/>
                <w:szCs w:val="20"/>
                <w:lang w:val="es-BO"/>
              </w:rPr>
              <w:t>Producto 5. Sistemas de pico lámparas instalados y en funcionamiento</w:t>
            </w:r>
          </w:p>
        </w:tc>
        <w:tc>
          <w:tcPr>
            <w:tcW w:w="1190" w:type="dxa"/>
            <w:tcBorders>
              <w:top w:val="single" w:sz="4" w:space="0" w:color="auto"/>
              <w:left w:val="single" w:sz="4" w:space="0" w:color="auto"/>
              <w:bottom w:val="single" w:sz="4" w:space="0" w:color="auto"/>
              <w:right w:val="single" w:sz="4" w:space="0" w:color="auto"/>
            </w:tcBorders>
            <w:shd w:val="clear" w:color="auto" w:fill="DBE5F1"/>
            <w:vAlign w:val="center"/>
          </w:tcPr>
          <w:p w:rsidR="00ED05E8" w:rsidRPr="00362BD3" w:rsidRDefault="00ED05E8" w:rsidP="00D82A8E">
            <w:pPr>
              <w:pStyle w:val="NoSpacing"/>
              <w:jc w:val="center"/>
              <w:rPr>
                <w:sz w:val="20"/>
                <w:szCs w:val="20"/>
                <w:lang w:val="es-BO"/>
              </w:rPr>
            </w:pPr>
            <w:r w:rsidRPr="00362BD3">
              <w:rPr>
                <w:sz w:val="20"/>
                <w:szCs w:val="20"/>
                <w:lang w:val="es-BO"/>
              </w:rPr>
              <w:t>Unidad</w:t>
            </w:r>
          </w:p>
        </w:tc>
        <w:tc>
          <w:tcPr>
            <w:tcW w:w="745" w:type="dxa"/>
            <w:tcBorders>
              <w:top w:val="single" w:sz="4" w:space="0" w:color="auto"/>
              <w:left w:val="single" w:sz="4" w:space="0" w:color="auto"/>
              <w:bottom w:val="single" w:sz="4" w:space="0" w:color="auto"/>
              <w:right w:val="single" w:sz="4" w:space="0" w:color="auto"/>
            </w:tcBorders>
            <w:shd w:val="clear" w:color="auto" w:fill="DBE5F1"/>
            <w:vAlign w:val="center"/>
          </w:tcPr>
          <w:p w:rsidR="00ED05E8" w:rsidRPr="00362BD3" w:rsidRDefault="00ED05E8" w:rsidP="00D82A8E">
            <w:pPr>
              <w:jc w:val="center"/>
              <w:rPr>
                <w:sz w:val="20"/>
                <w:lang w:val="es-BO"/>
              </w:rPr>
            </w:pPr>
            <w:r w:rsidRPr="00362BD3">
              <w:rPr>
                <w:sz w:val="20"/>
                <w:lang w:val="es-BO"/>
              </w:rPr>
              <w:t>0</w:t>
            </w:r>
          </w:p>
        </w:tc>
        <w:tc>
          <w:tcPr>
            <w:tcW w:w="1038" w:type="dxa"/>
            <w:gridSpan w:val="2"/>
            <w:tcBorders>
              <w:top w:val="single" w:sz="4" w:space="0" w:color="auto"/>
              <w:left w:val="single" w:sz="4" w:space="0" w:color="auto"/>
              <w:bottom w:val="single" w:sz="4" w:space="0" w:color="auto"/>
              <w:right w:val="single" w:sz="4" w:space="0" w:color="auto"/>
            </w:tcBorders>
            <w:shd w:val="clear" w:color="auto" w:fill="DBE5F1"/>
            <w:vAlign w:val="center"/>
          </w:tcPr>
          <w:p w:rsidR="00ED05E8" w:rsidRPr="00362BD3" w:rsidRDefault="00ED05E8" w:rsidP="00D82A8E">
            <w:pPr>
              <w:jc w:val="center"/>
              <w:rPr>
                <w:sz w:val="20"/>
                <w:lang w:val="es-BO"/>
              </w:rPr>
            </w:pPr>
            <w:r w:rsidRPr="00362BD3">
              <w:rPr>
                <w:sz w:val="20"/>
                <w:lang w:val="es-BO"/>
              </w:rPr>
              <w:t>3.000</w:t>
            </w:r>
          </w:p>
        </w:tc>
        <w:tc>
          <w:tcPr>
            <w:tcW w:w="3938" w:type="dxa"/>
            <w:gridSpan w:val="2"/>
            <w:vMerge w:val="restart"/>
            <w:tcBorders>
              <w:bottom w:val="single" w:sz="4" w:space="0" w:color="auto"/>
              <w:right w:val="single" w:sz="4" w:space="0" w:color="auto"/>
            </w:tcBorders>
            <w:shd w:val="clear" w:color="auto" w:fill="DBE5F1"/>
          </w:tcPr>
          <w:p w:rsidR="00ED05E8" w:rsidRPr="00362BD3" w:rsidRDefault="00ED05E8" w:rsidP="00D82A8E">
            <w:pPr>
              <w:rPr>
                <w:b/>
                <w:sz w:val="20"/>
                <w:lang w:val="es-BO"/>
              </w:rPr>
            </w:pPr>
            <w:r w:rsidRPr="00362BD3">
              <w:rPr>
                <w:b/>
                <w:sz w:val="20"/>
                <w:lang w:val="es-BO"/>
              </w:rPr>
              <w:t>Informe final de aceptación del suministro de bienes y entrega de pv-pico lámparas a los beneficiarios. (VMEEA)</w:t>
            </w:r>
          </w:p>
        </w:tc>
      </w:tr>
      <w:tr w:rsidR="00ED05E8" w:rsidRPr="00362BD3" w:rsidTr="00D82A8E">
        <w:trPr>
          <w:jc w:val="center"/>
        </w:trPr>
        <w:tc>
          <w:tcPr>
            <w:tcW w:w="3491" w:type="dxa"/>
            <w:vMerge/>
            <w:tcBorders>
              <w:left w:val="single" w:sz="4" w:space="0" w:color="auto"/>
              <w:bottom w:val="single" w:sz="4" w:space="0" w:color="auto"/>
            </w:tcBorders>
            <w:shd w:val="clear" w:color="auto" w:fill="DBE5F1"/>
          </w:tcPr>
          <w:p w:rsidR="00ED05E8" w:rsidRPr="00362BD3" w:rsidRDefault="00ED05E8" w:rsidP="00D82A8E">
            <w:pPr>
              <w:pStyle w:val="NoSpacing"/>
              <w:jc w:val="both"/>
              <w:rPr>
                <w:b/>
                <w:sz w:val="20"/>
                <w:szCs w:val="20"/>
                <w:lang w:val="es-BO"/>
              </w:rPr>
            </w:pPr>
          </w:p>
        </w:tc>
        <w:tc>
          <w:tcPr>
            <w:tcW w:w="1190" w:type="dxa"/>
            <w:tcBorders>
              <w:top w:val="single" w:sz="4" w:space="0" w:color="auto"/>
              <w:left w:val="single" w:sz="4" w:space="0" w:color="auto"/>
              <w:bottom w:val="single" w:sz="4" w:space="0" w:color="auto"/>
              <w:right w:val="single" w:sz="4" w:space="0" w:color="auto"/>
            </w:tcBorders>
            <w:shd w:val="clear" w:color="auto" w:fill="DBE5F1"/>
            <w:vAlign w:val="center"/>
          </w:tcPr>
          <w:p w:rsidR="00ED05E8" w:rsidRPr="00362BD3" w:rsidRDefault="00ED05E8" w:rsidP="00D82A8E">
            <w:pPr>
              <w:pStyle w:val="NoSpacing"/>
              <w:jc w:val="center"/>
              <w:rPr>
                <w:sz w:val="20"/>
                <w:szCs w:val="20"/>
                <w:lang w:val="es-BO"/>
              </w:rPr>
            </w:pPr>
            <w:r w:rsidRPr="00362BD3">
              <w:rPr>
                <w:sz w:val="20"/>
                <w:szCs w:val="20"/>
                <w:lang w:val="es-BO"/>
              </w:rPr>
              <w:t>US$ (miles)</w:t>
            </w:r>
          </w:p>
        </w:tc>
        <w:tc>
          <w:tcPr>
            <w:tcW w:w="745" w:type="dxa"/>
            <w:tcBorders>
              <w:top w:val="single" w:sz="4" w:space="0" w:color="auto"/>
              <w:left w:val="single" w:sz="4" w:space="0" w:color="auto"/>
              <w:bottom w:val="single" w:sz="4" w:space="0" w:color="auto"/>
              <w:right w:val="single" w:sz="4" w:space="0" w:color="auto"/>
            </w:tcBorders>
            <w:shd w:val="clear" w:color="auto" w:fill="DBE5F1"/>
            <w:vAlign w:val="center"/>
          </w:tcPr>
          <w:p w:rsidR="00ED05E8" w:rsidRPr="00362BD3" w:rsidRDefault="00ED05E8" w:rsidP="00D82A8E">
            <w:pPr>
              <w:jc w:val="center"/>
              <w:rPr>
                <w:sz w:val="20"/>
                <w:lang w:val="es-BO"/>
              </w:rPr>
            </w:pPr>
            <w:r w:rsidRPr="00362BD3">
              <w:rPr>
                <w:sz w:val="20"/>
                <w:lang w:val="es-BO"/>
              </w:rPr>
              <w:t>0</w:t>
            </w:r>
          </w:p>
        </w:tc>
        <w:tc>
          <w:tcPr>
            <w:tcW w:w="1038" w:type="dxa"/>
            <w:gridSpan w:val="2"/>
            <w:tcBorders>
              <w:top w:val="single" w:sz="4" w:space="0" w:color="auto"/>
              <w:left w:val="single" w:sz="4" w:space="0" w:color="auto"/>
              <w:bottom w:val="single" w:sz="4" w:space="0" w:color="auto"/>
              <w:right w:val="single" w:sz="4" w:space="0" w:color="auto"/>
            </w:tcBorders>
            <w:shd w:val="clear" w:color="auto" w:fill="DBE5F1"/>
            <w:vAlign w:val="center"/>
          </w:tcPr>
          <w:p w:rsidR="00ED05E8" w:rsidRPr="00362BD3" w:rsidRDefault="00ED05E8" w:rsidP="00D82A8E">
            <w:pPr>
              <w:jc w:val="center"/>
              <w:rPr>
                <w:sz w:val="20"/>
                <w:lang w:val="es-BO"/>
              </w:rPr>
            </w:pPr>
            <w:r w:rsidRPr="00362BD3">
              <w:rPr>
                <w:sz w:val="20"/>
                <w:lang w:val="es-BO"/>
              </w:rPr>
              <w:t>300</w:t>
            </w:r>
          </w:p>
        </w:tc>
        <w:tc>
          <w:tcPr>
            <w:tcW w:w="3938" w:type="dxa"/>
            <w:gridSpan w:val="2"/>
            <w:vMerge/>
            <w:tcBorders>
              <w:bottom w:val="single" w:sz="4" w:space="0" w:color="auto"/>
              <w:right w:val="single" w:sz="4" w:space="0" w:color="auto"/>
            </w:tcBorders>
            <w:shd w:val="clear" w:color="auto" w:fill="DBE5F1"/>
          </w:tcPr>
          <w:p w:rsidR="00ED05E8" w:rsidRPr="00362BD3" w:rsidRDefault="00ED05E8" w:rsidP="00D82A8E">
            <w:pPr>
              <w:rPr>
                <w:b/>
                <w:sz w:val="20"/>
                <w:lang w:val="es-BO"/>
              </w:rPr>
            </w:pPr>
          </w:p>
        </w:tc>
      </w:tr>
      <w:tr w:rsidR="00ED05E8" w:rsidRPr="00362BD3" w:rsidTr="00D82A8E">
        <w:trPr>
          <w:trHeight w:val="233"/>
          <w:jc w:val="center"/>
        </w:trPr>
        <w:tc>
          <w:tcPr>
            <w:tcW w:w="10402" w:type="dxa"/>
            <w:gridSpan w:val="7"/>
            <w:tcBorders>
              <w:left w:val="single" w:sz="4" w:space="0" w:color="auto"/>
              <w:right w:val="single" w:sz="4" w:space="0" w:color="auto"/>
            </w:tcBorders>
            <w:shd w:val="clear" w:color="auto" w:fill="auto"/>
          </w:tcPr>
          <w:p w:rsidR="00ED05E8" w:rsidRPr="00362BD3" w:rsidRDefault="00ED05E8" w:rsidP="00D82A8E">
            <w:pPr>
              <w:jc w:val="both"/>
              <w:rPr>
                <w:sz w:val="20"/>
                <w:lang w:val="es-BO"/>
              </w:rPr>
            </w:pPr>
            <w:r w:rsidRPr="00362BD3">
              <w:rPr>
                <w:b/>
                <w:sz w:val="20"/>
                <w:lang w:val="es-BO"/>
              </w:rPr>
              <w:t>COMPONENTE III.</w:t>
            </w:r>
          </w:p>
        </w:tc>
      </w:tr>
      <w:tr w:rsidR="00ED05E8" w:rsidRPr="00362BD3" w:rsidTr="00D82A8E">
        <w:trPr>
          <w:trHeight w:val="343"/>
          <w:jc w:val="center"/>
        </w:trPr>
        <w:tc>
          <w:tcPr>
            <w:tcW w:w="3491" w:type="dxa"/>
            <w:vMerge w:val="restart"/>
            <w:tcBorders>
              <w:left w:val="single" w:sz="4" w:space="0" w:color="auto"/>
            </w:tcBorders>
            <w:shd w:val="clear" w:color="auto" w:fill="DBE5F1"/>
          </w:tcPr>
          <w:p w:rsidR="00ED05E8" w:rsidRPr="00362BD3" w:rsidRDefault="00ED05E8" w:rsidP="00D82A8E">
            <w:pPr>
              <w:pStyle w:val="NoSpacing"/>
              <w:jc w:val="both"/>
              <w:rPr>
                <w:b/>
                <w:sz w:val="20"/>
                <w:szCs w:val="20"/>
                <w:lang w:val="es-BO"/>
              </w:rPr>
            </w:pPr>
            <w:r w:rsidRPr="00362BD3">
              <w:rPr>
                <w:b/>
                <w:sz w:val="20"/>
                <w:szCs w:val="20"/>
                <w:lang w:val="es-BO"/>
              </w:rPr>
              <w:t>Producto 6. Talleres de promoción al uso de energías alternativas y renovables</w:t>
            </w:r>
          </w:p>
        </w:tc>
        <w:tc>
          <w:tcPr>
            <w:tcW w:w="1190" w:type="dxa"/>
            <w:tcBorders>
              <w:bottom w:val="single" w:sz="4" w:space="0" w:color="auto"/>
            </w:tcBorders>
            <w:shd w:val="clear" w:color="auto" w:fill="DBE5F1"/>
            <w:vAlign w:val="center"/>
          </w:tcPr>
          <w:p w:rsidR="00ED05E8" w:rsidRPr="00362BD3" w:rsidRDefault="00ED05E8" w:rsidP="00D82A8E">
            <w:pPr>
              <w:jc w:val="center"/>
              <w:rPr>
                <w:sz w:val="20"/>
                <w:lang w:val="es-BO"/>
              </w:rPr>
            </w:pPr>
            <w:r w:rsidRPr="00362BD3">
              <w:rPr>
                <w:sz w:val="20"/>
                <w:lang w:val="es-BO"/>
              </w:rPr>
              <w:t>N° de talleres</w:t>
            </w:r>
          </w:p>
        </w:tc>
        <w:tc>
          <w:tcPr>
            <w:tcW w:w="745" w:type="dxa"/>
            <w:tcBorders>
              <w:bottom w:val="single" w:sz="4" w:space="0" w:color="auto"/>
            </w:tcBorders>
            <w:shd w:val="clear" w:color="auto" w:fill="DBE5F1"/>
            <w:vAlign w:val="center"/>
          </w:tcPr>
          <w:p w:rsidR="00ED05E8" w:rsidRPr="00362BD3" w:rsidRDefault="00ED05E8" w:rsidP="00D82A8E">
            <w:pPr>
              <w:jc w:val="center"/>
              <w:rPr>
                <w:sz w:val="20"/>
                <w:lang w:val="es-BO"/>
              </w:rPr>
            </w:pPr>
            <w:r w:rsidRPr="00362BD3">
              <w:rPr>
                <w:sz w:val="20"/>
                <w:lang w:val="es-BO"/>
              </w:rPr>
              <w:t>0</w:t>
            </w:r>
          </w:p>
        </w:tc>
        <w:tc>
          <w:tcPr>
            <w:tcW w:w="1038" w:type="dxa"/>
            <w:gridSpan w:val="2"/>
            <w:tcBorders>
              <w:bottom w:val="single" w:sz="4" w:space="0" w:color="auto"/>
            </w:tcBorders>
            <w:shd w:val="clear" w:color="auto" w:fill="DBE5F1"/>
            <w:vAlign w:val="center"/>
          </w:tcPr>
          <w:p w:rsidR="00ED05E8" w:rsidRPr="00362BD3" w:rsidRDefault="00ED05E8" w:rsidP="00D82A8E">
            <w:pPr>
              <w:jc w:val="center"/>
              <w:rPr>
                <w:sz w:val="20"/>
                <w:lang w:val="es-BO"/>
              </w:rPr>
            </w:pPr>
            <w:r w:rsidRPr="00362BD3">
              <w:rPr>
                <w:sz w:val="20"/>
                <w:lang w:val="es-BO"/>
              </w:rPr>
              <w:t>4</w:t>
            </w:r>
          </w:p>
        </w:tc>
        <w:tc>
          <w:tcPr>
            <w:tcW w:w="3938" w:type="dxa"/>
            <w:gridSpan w:val="2"/>
            <w:vMerge w:val="restart"/>
            <w:tcBorders>
              <w:right w:val="single" w:sz="4" w:space="0" w:color="auto"/>
            </w:tcBorders>
            <w:shd w:val="clear" w:color="auto" w:fill="DBE5F1"/>
          </w:tcPr>
          <w:p w:rsidR="00ED05E8" w:rsidRPr="00362BD3" w:rsidRDefault="00ED05E8" w:rsidP="00D82A8E">
            <w:pPr>
              <w:jc w:val="both"/>
              <w:rPr>
                <w:b/>
                <w:sz w:val="20"/>
                <w:lang w:val="es-BO"/>
              </w:rPr>
            </w:pPr>
            <w:r w:rsidRPr="00362BD3">
              <w:rPr>
                <w:sz w:val="20"/>
                <w:lang w:val="es-BO"/>
              </w:rPr>
              <w:t>Informes Sistematizados de los talleres de capacitación elaborados por el VMEEA.</w:t>
            </w:r>
          </w:p>
        </w:tc>
      </w:tr>
      <w:tr w:rsidR="00ED05E8" w:rsidRPr="00362BD3" w:rsidTr="00D82A8E">
        <w:trPr>
          <w:jc w:val="center"/>
        </w:trPr>
        <w:tc>
          <w:tcPr>
            <w:tcW w:w="3491" w:type="dxa"/>
            <w:vMerge/>
            <w:tcBorders>
              <w:left w:val="single" w:sz="4" w:space="0" w:color="auto"/>
              <w:bottom w:val="single" w:sz="4" w:space="0" w:color="auto"/>
            </w:tcBorders>
            <w:shd w:val="clear" w:color="auto" w:fill="DBE5F1"/>
          </w:tcPr>
          <w:p w:rsidR="00ED05E8" w:rsidRPr="00362BD3" w:rsidRDefault="00ED05E8" w:rsidP="00D82A8E">
            <w:pPr>
              <w:pStyle w:val="NoSpacing"/>
              <w:jc w:val="both"/>
              <w:rPr>
                <w:b/>
                <w:sz w:val="20"/>
                <w:szCs w:val="20"/>
                <w:lang w:val="es-BO"/>
              </w:rPr>
            </w:pPr>
          </w:p>
        </w:tc>
        <w:tc>
          <w:tcPr>
            <w:tcW w:w="1190" w:type="dxa"/>
            <w:tcBorders>
              <w:bottom w:val="single" w:sz="4" w:space="0" w:color="auto"/>
            </w:tcBorders>
            <w:shd w:val="clear" w:color="auto" w:fill="DBE5F1"/>
            <w:vAlign w:val="center"/>
          </w:tcPr>
          <w:p w:rsidR="00ED05E8" w:rsidRPr="00362BD3" w:rsidRDefault="00ED05E8" w:rsidP="00D82A8E">
            <w:pPr>
              <w:jc w:val="center"/>
              <w:rPr>
                <w:sz w:val="20"/>
                <w:lang w:val="es-BO"/>
              </w:rPr>
            </w:pPr>
            <w:r w:rsidRPr="00362BD3">
              <w:rPr>
                <w:sz w:val="20"/>
                <w:lang w:val="es-BO"/>
              </w:rPr>
              <w:t>US$</w:t>
            </w:r>
          </w:p>
        </w:tc>
        <w:tc>
          <w:tcPr>
            <w:tcW w:w="745" w:type="dxa"/>
            <w:tcBorders>
              <w:bottom w:val="single" w:sz="4" w:space="0" w:color="auto"/>
            </w:tcBorders>
            <w:shd w:val="clear" w:color="auto" w:fill="DBE5F1"/>
            <w:vAlign w:val="center"/>
          </w:tcPr>
          <w:p w:rsidR="00ED05E8" w:rsidRPr="00362BD3" w:rsidRDefault="00ED05E8" w:rsidP="00D82A8E">
            <w:pPr>
              <w:jc w:val="center"/>
              <w:rPr>
                <w:sz w:val="20"/>
                <w:lang w:val="es-BO"/>
              </w:rPr>
            </w:pPr>
            <w:r w:rsidRPr="00362BD3">
              <w:rPr>
                <w:sz w:val="20"/>
                <w:lang w:val="es-BO"/>
              </w:rPr>
              <w:t>0</w:t>
            </w:r>
          </w:p>
        </w:tc>
        <w:tc>
          <w:tcPr>
            <w:tcW w:w="1038" w:type="dxa"/>
            <w:gridSpan w:val="2"/>
            <w:tcBorders>
              <w:bottom w:val="single" w:sz="4" w:space="0" w:color="auto"/>
            </w:tcBorders>
            <w:shd w:val="clear" w:color="auto" w:fill="DBE5F1"/>
            <w:vAlign w:val="center"/>
          </w:tcPr>
          <w:p w:rsidR="00ED05E8" w:rsidRPr="00362BD3" w:rsidRDefault="00ED05E8" w:rsidP="00D82A8E">
            <w:pPr>
              <w:jc w:val="center"/>
              <w:rPr>
                <w:sz w:val="20"/>
                <w:lang w:val="es-BO"/>
              </w:rPr>
            </w:pPr>
            <w:r w:rsidRPr="00362BD3">
              <w:rPr>
                <w:sz w:val="20"/>
                <w:lang w:val="es-BO"/>
              </w:rPr>
              <w:t>40</w:t>
            </w:r>
          </w:p>
        </w:tc>
        <w:tc>
          <w:tcPr>
            <w:tcW w:w="3938" w:type="dxa"/>
            <w:gridSpan w:val="2"/>
            <w:vMerge/>
            <w:tcBorders>
              <w:bottom w:val="single" w:sz="4" w:space="0" w:color="auto"/>
              <w:right w:val="single" w:sz="4" w:space="0" w:color="auto"/>
            </w:tcBorders>
            <w:shd w:val="clear" w:color="auto" w:fill="DBE5F1"/>
          </w:tcPr>
          <w:p w:rsidR="00ED05E8" w:rsidRPr="00362BD3" w:rsidRDefault="00ED05E8" w:rsidP="00D82A8E">
            <w:pPr>
              <w:rPr>
                <w:b/>
                <w:sz w:val="20"/>
                <w:lang w:val="es-BO"/>
              </w:rPr>
            </w:pPr>
          </w:p>
        </w:tc>
      </w:tr>
    </w:tbl>
    <w:p w:rsidR="00ED05E8" w:rsidRPr="00362BD3" w:rsidRDefault="00ED05E8" w:rsidP="00ED05E8">
      <w:pPr>
        <w:jc w:val="center"/>
        <w:rPr>
          <w:b/>
          <w:sz w:val="20"/>
          <w:lang w:val="es-BO"/>
        </w:rPr>
      </w:pPr>
    </w:p>
    <w:p w:rsidR="00ED05E8" w:rsidRPr="00362BD3" w:rsidRDefault="00ED05E8" w:rsidP="00ED05E8">
      <w:pPr>
        <w:ind w:firstLine="720"/>
        <w:jc w:val="both"/>
        <w:rPr>
          <w:sz w:val="20"/>
          <w:lang w:val="es-BO"/>
        </w:rPr>
      </w:pPr>
      <w:r w:rsidRPr="00362BD3">
        <w:rPr>
          <w:sz w:val="20"/>
          <w:lang w:val="es-BO"/>
        </w:rPr>
        <w:t xml:space="preserve"> (*) Las líneas bases y las metas de la operación se presentan en el Anexo II del POD.</w:t>
      </w:r>
    </w:p>
    <w:p w:rsidR="00ED05E8" w:rsidRPr="00362BD3" w:rsidRDefault="00ED05E8" w:rsidP="00ED05E8">
      <w:pPr>
        <w:rPr>
          <w:b/>
          <w:sz w:val="20"/>
          <w:lang w:val="es-BO"/>
        </w:rPr>
      </w:pPr>
      <w:r w:rsidRPr="00362BD3">
        <w:rPr>
          <w:b/>
          <w:sz w:val="20"/>
          <w:lang w:val="es-BO"/>
        </w:rPr>
        <w:br w:type="page"/>
      </w:r>
      <w:r w:rsidRPr="00362BD3">
        <w:rPr>
          <w:b/>
          <w:sz w:val="20"/>
          <w:lang w:val="es-BO"/>
        </w:rPr>
        <w:lastRenderedPageBreak/>
        <w:t>Cuadro 2. Matriz de monitoreo y seguimiento de Resultados.</w:t>
      </w:r>
    </w:p>
    <w:tbl>
      <w:tblPr>
        <w:tblW w:w="10411" w:type="dxa"/>
        <w:jc w:val="center"/>
        <w:tblInd w:w="1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04"/>
        <w:gridCol w:w="1620"/>
        <w:gridCol w:w="1260"/>
        <w:gridCol w:w="990"/>
        <w:gridCol w:w="4137"/>
      </w:tblGrid>
      <w:tr w:rsidR="00ED05E8" w:rsidRPr="00362BD3" w:rsidTr="00D82A8E">
        <w:trPr>
          <w:jc w:val="center"/>
        </w:trPr>
        <w:tc>
          <w:tcPr>
            <w:tcW w:w="2404" w:type="dxa"/>
            <w:tcBorders>
              <w:left w:val="single" w:sz="4" w:space="0" w:color="auto"/>
            </w:tcBorders>
            <w:shd w:val="clear" w:color="auto" w:fill="C6D9F1"/>
            <w:vAlign w:val="center"/>
          </w:tcPr>
          <w:p w:rsidR="00ED05E8" w:rsidRPr="00362BD3" w:rsidRDefault="00ED05E8" w:rsidP="00D82A8E">
            <w:pPr>
              <w:jc w:val="center"/>
              <w:rPr>
                <w:sz w:val="20"/>
                <w:lang w:val="es-BO"/>
              </w:rPr>
            </w:pPr>
            <w:r w:rsidRPr="00362BD3">
              <w:rPr>
                <w:b/>
                <w:sz w:val="20"/>
                <w:lang w:val="es-BO"/>
              </w:rPr>
              <w:t>Resultados</w:t>
            </w:r>
          </w:p>
        </w:tc>
        <w:tc>
          <w:tcPr>
            <w:tcW w:w="1620" w:type="dxa"/>
            <w:shd w:val="clear" w:color="auto" w:fill="C6D9F1"/>
            <w:vAlign w:val="center"/>
          </w:tcPr>
          <w:p w:rsidR="00ED05E8" w:rsidRPr="00362BD3" w:rsidRDefault="00ED05E8" w:rsidP="00D82A8E">
            <w:pPr>
              <w:jc w:val="center"/>
              <w:rPr>
                <w:b/>
                <w:sz w:val="20"/>
                <w:lang w:val="es-BO"/>
              </w:rPr>
            </w:pPr>
            <w:r w:rsidRPr="00362BD3">
              <w:rPr>
                <w:b/>
                <w:sz w:val="20"/>
                <w:lang w:val="es-BO"/>
              </w:rPr>
              <w:t>Unidad</w:t>
            </w:r>
          </w:p>
        </w:tc>
        <w:tc>
          <w:tcPr>
            <w:tcW w:w="1260" w:type="dxa"/>
            <w:shd w:val="clear" w:color="auto" w:fill="C6D9F1"/>
            <w:vAlign w:val="center"/>
          </w:tcPr>
          <w:p w:rsidR="00ED05E8" w:rsidRPr="00362BD3" w:rsidRDefault="00ED05E8" w:rsidP="00D82A8E">
            <w:pPr>
              <w:jc w:val="center"/>
              <w:rPr>
                <w:b/>
                <w:sz w:val="20"/>
                <w:lang w:val="es-BO"/>
              </w:rPr>
            </w:pPr>
            <w:r w:rsidRPr="00362BD3">
              <w:rPr>
                <w:b/>
                <w:sz w:val="20"/>
                <w:lang w:val="es-BO"/>
              </w:rPr>
              <w:t>Base</w:t>
            </w:r>
          </w:p>
          <w:p w:rsidR="00ED05E8" w:rsidRPr="00362BD3" w:rsidRDefault="00ED05E8" w:rsidP="00D82A8E">
            <w:pPr>
              <w:jc w:val="center"/>
              <w:rPr>
                <w:b/>
                <w:sz w:val="20"/>
                <w:lang w:val="es-BO"/>
              </w:rPr>
            </w:pPr>
            <w:r w:rsidRPr="00362BD3">
              <w:rPr>
                <w:b/>
                <w:sz w:val="20"/>
                <w:lang w:val="es-BO"/>
              </w:rPr>
              <w:t>(2013)</w:t>
            </w:r>
          </w:p>
        </w:tc>
        <w:tc>
          <w:tcPr>
            <w:tcW w:w="990" w:type="dxa"/>
            <w:shd w:val="clear" w:color="auto" w:fill="C6D9F1"/>
            <w:vAlign w:val="center"/>
          </w:tcPr>
          <w:p w:rsidR="00ED05E8" w:rsidRPr="00362BD3" w:rsidRDefault="00ED05E8" w:rsidP="00D82A8E">
            <w:pPr>
              <w:jc w:val="center"/>
              <w:rPr>
                <w:b/>
                <w:sz w:val="20"/>
                <w:lang w:val="es-BO"/>
              </w:rPr>
            </w:pPr>
            <w:r w:rsidRPr="00362BD3">
              <w:rPr>
                <w:b/>
                <w:sz w:val="20"/>
                <w:lang w:val="es-BO"/>
              </w:rPr>
              <w:t>Meta</w:t>
            </w:r>
          </w:p>
          <w:p w:rsidR="00ED05E8" w:rsidRPr="00362BD3" w:rsidRDefault="00ED05E8" w:rsidP="00D82A8E">
            <w:pPr>
              <w:jc w:val="center"/>
              <w:rPr>
                <w:b/>
                <w:sz w:val="20"/>
                <w:lang w:val="es-BO"/>
              </w:rPr>
            </w:pPr>
            <w:r w:rsidRPr="00362BD3">
              <w:rPr>
                <w:b/>
                <w:sz w:val="20"/>
                <w:lang w:val="es-BO"/>
              </w:rPr>
              <w:t>(2018)</w:t>
            </w:r>
          </w:p>
        </w:tc>
        <w:tc>
          <w:tcPr>
            <w:tcW w:w="4137" w:type="dxa"/>
            <w:tcBorders>
              <w:right w:val="single" w:sz="4" w:space="0" w:color="auto"/>
            </w:tcBorders>
            <w:shd w:val="clear" w:color="auto" w:fill="C6D9F1"/>
            <w:vAlign w:val="center"/>
          </w:tcPr>
          <w:p w:rsidR="00ED05E8" w:rsidRPr="00362BD3" w:rsidRDefault="00ED05E8" w:rsidP="00D82A8E">
            <w:pPr>
              <w:jc w:val="center"/>
              <w:rPr>
                <w:b/>
                <w:sz w:val="20"/>
                <w:lang w:val="es-BO"/>
              </w:rPr>
            </w:pPr>
            <w:r w:rsidRPr="00362BD3">
              <w:rPr>
                <w:b/>
                <w:sz w:val="20"/>
                <w:lang w:val="es-BO"/>
              </w:rPr>
              <w:t>Observaciones/Medio de verificación</w:t>
            </w:r>
          </w:p>
        </w:tc>
      </w:tr>
      <w:tr w:rsidR="00ED05E8" w:rsidRPr="00362BD3" w:rsidTr="00D82A8E">
        <w:trPr>
          <w:trHeight w:val="323"/>
          <w:jc w:val="center"/>
        </w:trPr>
        <w:tc>
          <w:tcPr>
            <w:tcW w:w="10411" w:type="dxa"/>
            <w:gridSpan w:val="5"/>
            <w:tcBorders>
              <w:left w:val="single" w:sz="4" w:space="0" w:color="auto"/>
              <w:right w:val="single" w:sz="4" w:space="0" w:color="auto"/>
            </w:tcBorders>
            <w:shd w:val="clear" w:color="auto" w:fill="BFBFBF"/>
            <w:vAlign w:val="center"/>
          </w:tcPr>
          <w:p w:rsidR="00ED05E8" w:rsidRPr="00362BD3" w:rsidRDefault="00ED05E8" w:rsidP="00D82A8E">
            <w:pPr>
              <w:rPr>
                <w:b/>
                <w:sz w:val="20"/>
                <w:lang w:val="es-BO" w:eastAsia="es-BO"/>
              </w:rPr>
            </w:pPr>
            <w:r w:rsidRPr="00362BD3">
              <w:rPr>
                <w:b/>
                <w:sz w:val="20"/>
                <w:lang w:val="es-BO" w:eastAsia="es-BO"/>
              </w:rPr>
              <w:t>Resultado 1. Incremento en el uso de energías alternativas y diversificación de la matriz de generación.</w:t>
            </w:r>
          </w:p>
        </w:tc>
      </w:tr>
      <w:tr w:rsidR="00ED05E8" w:rsidRPr="00362BD3" w:rsidTr="00D82A8E">
        <w:trPr>
          <w:jc w:val="center"/>
        </w:trPr>
        <w:tc>
          <w:tcPr>
            <w:tcW w:w="2404" w:type="dxa"/>
            <w:tcBorders>
              <w:left w:val="single" w:sz="4" w:space="0" w:color="auto"/>
              <w:bottom w:val="single" w:sz="4" w:space="0" w:color="auto"/>
            </w:tcBorders>
            <w:vAlign w:val="center"/>
          </w:tcPr>
          <w:p w:rsidR="00ED05E8" w:rsidRPr="00362BD3" w:rsidRDefault="00ED05E8" w:rsidP="00D82A8E">
            <w:pPr>
              <w:jc w:val="both"/>
              <w:rPr>
                <w:sz w:val="20"/>
                <w:lang w:val="es-BO" w:eastAsia="es-BO"/>
              </w:rPr>
            </w:pPr>
            <w:r w:rsidRPr="00362BD3">
              <w:rPr>
                <w:sz w:val="20"/>
                <w:lang w:val="es-BO" w:eastAsia="es-BO"/>
              </w:rPr>
              <w:t>Número de beneficiarios en sistemas aislados en el Beni con provisión de energía alternativa</w:t>
            </w:r>
          </w:p>
        </w:tc>
        <w:tc>
          <w:tcPr>
            <w:tcW w:w="1620" w:type="dxa"/>
            <w:tcBorders>
              <w:bottom w:val="single" w:sz="4" w:space="0" w:color="auto"/>
            </w:tcBorders>
            <w:vAlign w:val="center"/>
          </w:tcPr>
          <w:p w:rsidR="00ED05E8" w:rsidRPr="00362BD3" w:rsidRDefault="00ED05E8" w:rsidP="00D82A8E">
            <w:pPr>
              <w:autoSpaceDE w:val="0"/>
              <w:autoSpaceDN w:val="0"/>
              <w:adjustRightInd w:val="0"/>
              <w:jc w:val="center"/>
              <w:rPr>
                <w:sz w:val="20"/>
                <w:lang w:val="es-BO" w:eastAsia="es-BO"/>
              </w:rPr>
            </w:pPr>
            <w:r w:rsidRPr="00362BD3">
              <w:rPr>
                <w:sz w:val="20"/>
                <w:lang w:val="es-BO" w:eastAsia="es-BO"/>
              </w:rPr>
              <w:t>Usuarios</w:t>
            </w:r>
          </w:p>
        </w:tc>
        <w:tc>
          <w:tcPr>
            <w:tcW w:w="1260" w:type="dxa"/>
            <w:tcBorders>
              <w:bottom w:val="single" w:sz="4" w:space="0" w:color="auto"/>
            </w:tcBorders>
            <w:shd w:val="clear" w:color="auto" w:fill="auto"/>
            <w:vAlign w:val="center"/>
          </w:tcPr>
          <w:p w:rsidR="00ED05E8" w:rsidRPr="00362BD3" w:rsidRDefault="00ED05E8" w:rsidP="00D82A8E">
            <w:pPr>
              <w:autoSpaceDE w:val="0"/>
              <w:autoSpaceDN w:val="0"/>
              <w:adjustRightInd w:val="0"/>
              <w:jc w:val="center"/>
              <w:rPr>
                <w:sz w:val="20"/>
                <w:lang w:val="es-BO" w:eastAsia="es-BO"/>
              </w:rPr>
            </w:pPr>
            <w:r w:rsidRPr="00362BD3">
              <w:rPr>
                <w:sz w:val="20"/>
                <w:lang w:val="es-BO" w:eastAsia="es-BO"/>
              </w:rPr>
              <w:t>0</w:t>
            </w:r>
          </w:p>
        </w:tc>
        <w:tc>
          <w:tcPr>
            <w:tcW w:w="990" w:type="dxa"/>
            <w:tcBorders>
              <w:bottom w:val="single" w:sz="4" w:space="0" w:color="auto"/>
            </w:tcBorders>
            <w:shd w:val="clear" w:color="auto" w:fill="auto"/>
            <w:vAlign w:val="center"/>
          </w:tcPr>
          <w:p w:rsidR="00ED05E8" w:rsidRPr="00362BD3" w:rsidRDefault="00ED05E8" w:rsidP="00D82A8E">
            <w:pPr>
              <w:autoSpaceDE w:val="0"/>
              <w:autoSpaceDN w:val="0"/>
              <w:adjustRightInd w:val="0"/>
              <w:jc w:val="center"/>
              <w:rPr>
                <w:sz w:val="20"/>
                <w:lang w:val="es-BO" w:eastAsia="es-BO"/>
              </w:rPr>
            </w:pPr>
            <w:r w:rsidRPr="00362BD3">
              <w:rPr>
                <w:sz w:val="20"/>
                <w:lang w:val="es-BO" w:eastAsia="es-BO"/>
              </w:rPr>
              <w:t>1200</w:t>
            </w:r>
          </w:p>
        </w:tc>
        <w:tc>
          <w:tcPr>
            <w:tcW w:w="4137" w:type="dxa"/>
            <w:tcBorders>
              <w:bottom w:val="single" w:sz="4" w:space="0" w:color="auto"/>
              <w:right w:val="single" w:sz="4" w:space="0" w:color="auto"/>
            </w:tcBorders>
          </w:tcPr>
          <w:p w:rsidR="00ED05E8" w:rsidRPr="00362BD3" w:rsidRDefault="00ED05E8" w:rsidP="00D82A8E">
            <w:pPr>
              <w:jc w:val="both"/>
              <w:rPr>
                <w:sz w:val="20"/>
                <w:lang w:val="es-BO" w:eastAsia="es-BO"/>
              </w:rPr>
            </w:pPr>
            <w:r w:rsidRPr="00362BD3">
              <w:rPr>
                <w:sz w:val="20"/>
                <w:lang w:val="es-BO"/>
              </w:rPr>
              <w:t xml:space="preserve">Se desarrollará la medición ex post, a través de un consultor individual, que analizará la información de la empresa operadora, la misma que establecerá el número de beneficiarios conectados a los sistemas aislados una vez intervenidos. </w:t>
            </w:r>
          </w:p>
        </w:tc>
      </w:tr>
      <w:tr w:rsidR="00ED05E8" w:rsidRPr="00362BD3" w:rsidTr="00D82A8E">
        <w:trPr>
          <w:jc w:val="center"/>
        </w:trPr>
        <w:tc>
          <w:tcPr>
            <w:tcW w:w="2404" w:type="dxa"/>
            <w:tcBorders>
              <w:left w:val="single" w:sz="4" w:space="0" w:color="auto"/>
              <w:bottom w:val="single" w:sz="4" w:space="0" w:color="auto"/>
            </w:tcBorders>
            <w:vAlign w:val="center"/>
          </w:tcPr>
          <w:p w:rsidR="00ED05E8" w:rsidRPr="00362BD3" w:rsidRDefault="00ED05E8" w:rsidP="00D82A8E">
            <w:pPr>
              <w:jc w:val="both"/>
              <w:rPr>
                <w:sz w:val="20"/>
                <w:lang w:val="es-BO" w:eastAsia="es-BO"/>
              </w:rPr>
            </w:pPr>
            <w:r w:rsidRPr="00362BD3">
              <w:rPr>
                <w:sz w:val="20"/>
                <w:lang w:val="es-BO" w:eastAsia="es-BO"/>
              </w:rPr>
              <w:t>Energia generada en sistemas aislados en el Beni en base a energías alternativas</w:t>
            </w:r>
          </w:p>
        </w:tc>
        <w:tc>
          <w:tcPr>
            <w:tcW w:w="1620" w:type="dxa"/>
            <w:tcBorders>
              <w:bottom w:val="single" w:sz="4" w:space="0" w:color="auto"/>
            </w:tcBorders>
            <w:vAlign w:val="center"/>
          </w:tcPr>
          <w:p w:rsidR="00ED05E8" w:rsidRPr="00362BD3" w:rsidRDefault="00ED05E8" w:rsidP="00D82A8E">
            <w:pPr>
              <w:autoSpaceDE w:val="0"/>
              <w:autoSpaceDN w:val="0"/>
              <w:adjustRightInd w:val="0"/>
              <w:jc w:val="center"/>
              <w:rPr>
                <w:sz w:val="20"/>
                <w:lang w:val="es-BO" w:eastAsia="es-BO"/>
              </w:rPr>
            </w:pPr>
            <w:r w:rsidRPr="00362BD3">
              <w:rPr>
                <w:sz w:val="20"/>
                <w:lang w:val="es-BO" w:eastAsia="es-BO"/>
              </w:rPr>
              <w:t>MWh/año</w:t>
            </w:r>
          </w:p>
        </w:tc>
        <w:tc>
          <w:tcPr>
            <w:tcW w:w="1260" w:type="dxa"/>
            <w:tcBorders>
              <w:bottom w:val="single" w:sz="4" w:space="0" w:color="auto"/>
            </w:tcBorders>
            <w:vAlign w:val="center"/>
          </w:tcPr>
          <w:p w:rsidR="00ED05E8" w:rsidRPr="00362BD3" w:rsidRDefault="00ED05E8" w:rsidP="00D82A8E">
            <w:pPr>
              <w:autoSpaceDE w:val="0"/>
              <w:autoSpaceDN w:val="0"/>
              <w:adjustRightInd w:val="0"/>
              <w:jc w:val="center"/>
              <w:rPr>
                <w:sz w:val="20"/>
                <w:lang w:val="es-BO" w:eastAsia="es-BO"/>
              </w:rPr>
            </w:pPr>
            <w:r w:rsidRPr="00362BD3">
              <w:rPr>
                <w:sz w:val="20"/>
                <w:lang w:val="es-BO" w:eastAsia="es-BO"/>
              </w:rPr>
              <w:t>0</w:t>
            </w:r>
          </w:p>
        </w:tc>
        <w:tc>
          <w:tcPr>
            <w:tcW w:w="990" w:type="dxa"/>
            <w:tcBorders>
              <w:bottom w:val="single" w:sz="4" w:space="0" w:color="auto"/>
            </w:tcBorders>
            <w:vAlign w:val="center"/>
          </w:tcPr>
          <w:p w:rsidR="00ED05E8" w:rsidRPr="00362BD3" w:rsidRDefault="00ED05E8" w:rsidP="00D82A8E">
            <w:pPr>
              <w:autoSpaceDE w:val="0"/>
              <w:autoSpaceDN w:val="0"/>
              <w:adjustRightInd w:val="0"/>
              <w:jc w:val="center"/>
              <w:rPr>
                <w:sz w:val="20"/>
                <w:lang w:val="es-BO" w:eastAsia="es-BO"/>
              </w:rPr>
            </w:pPr>
            <w:r w:rsidRPr="00362BD3">
              <w:rPr>
                <w:sz w:val="20"/>
                <w:lang w:val="es-BO" w:eastAsia="es-BO"/>
              </w:rPr>
              <w:t>493</w:t>
            </w:r>
          </w:p>
        </w:tc>
        <w:tc>
          <w:tcPr>
            <w:tcW w:w="4137" w:type="dxa"/>
            <w:tcBorders>
              <w:bottom w:val="single" w:sz="4" w:space="0" w:color="auto"/>
              <w:right w:val="single" w:sz="4" w:space="0" w:color="auto"/>
            </w:tcBorders>
          </w:tcPr>
          <w:p w:rsidR="00ED05E8" w:rsidRPr="00362BD3" w:rsidRDefault="00ED05E8" w:rsidP="00D82A8E">
            <w:pPr>
              <w:jc w:val="both"/>
              <w:rPr>
                <w:sz w:val="20"/>
                <w:lang w:val="es-BO" w:eastAsia="es-BO"/>
              </w:rPr>
            </w:pPr>
            <w:r w:rsidRPr="00362BD3">
              <w:rPr>
                <w:sz w:val="20"/>
                <w:lang w:val="es-BO" w:eastAsia="es-BO"/>
              </w:rPr>
              <w:t>La medición de la energía generada se realizará a través de la operadora de los servicios, considerando el flujo que se inyecta al sistema a través del parque solar fotovoltaico.</w:t>
            </w:r>
          </w:p>
        </w:tc>
      </w:tr>
      <w:tr w:rsidR="00ED05E8" w:rsidRPr="00362BD3" w:rsidTr="00D82A8E">
        <w:trPr>
          <w:jc w:val="center"/>
        </w:trPr>
        <w:tc>
          <w:tcPr>
            <w:tcW w:w="2404" w:type="dxa"/>
            <w:tcBorders>
              <w:left w:val="single" w:sz="4" w:space="0" w:color="auto"/>
              <w:bottom w:val="single" w:sz="4" w:space="0" w:color="auto"/>
            </w:tcBorders>
            <w:vAlign w:val="center"/>
          </w:tcPr>
          <w:p w:rsidR="00ED05E8" w:rsidRPr="00362BD3" w:rsidRDefault="00ED05E8" w:rsidP="00D82A8E">
            <w:pPr>
              <w:jc w:val="both"/>
              <w:rPr>
                <w:sz w:val="20"/>
                <w:lang w:val="es-BO" w:eastAsia="es-BO"/>
              </w:rPr>
            </w:pPr>
            <w:r w:rsidRPr="00362BD3">
              <w:rPr>
                <w:sz w:val="20"/>
                <w:lang w:val="es-BO" w:eastAsia="es-BO"/>
              </w:rPr>
              <w:t>% de la energía generada en sistemas aislados en el Beni en base a energías alternativas.</w:t>
            </w:r>
          </w:p>
        </w:tc>
        <w:tc>
          <w:tcPr>
            <w:tcW w:w="1620" w:type="dxa"/>
            <w:tcBorders>
              <w:bottom w:val="single" w:sz="4" w:space="0" w:color="auto"/>
            </w:tcBorders>
            <w:vAlign w:val="center"/>
          </w:tcPr>
          <w:p w:rsidR="00ED05E8" w:rsidRPr="00362BD3" w:rsidRDefault="00ED05E8" w:rsidP="00D82A8E">
            <w:pPr>
              <w:autoSpaceDE w:val="0"/>
              <w:autoSpaceDN w:val="0"/>
              <w:adjustRightInd w:val="0"/>
              <w:jc w:val="center"/>
              <w:rPr>
                <w:sz w:val="20"/>
                <w:lang w:val="es-BO" w:eastAsia="es-BO"/>
              </w:rPr>
            </w:pPr>
            <w:r w:rsidRPr="00362BD3">
              <w:rPr>
                <w:sz w:val="20"/>
                <w:lang w:val="es-BO" w:eastAsia="es-BO"/>
              </w:rPr>
              <w:t>%</w:t>
            </w:r>
          </w:p>
        </w:tc>
        <w:tc>
          <w:tcPr>
            <w:tcW w:w="1260" w:type="dxa"/>
            <w:tcBorders>
              <w:bottom w:val="single" w:sz="4" w:space="0" w:color="auto"/>
            </w:tcBorders>
            <w:vAlign w:val="center"/>
          </w:tcPr>
          <w:p w:rsidR="00ED05E8" w:rsidRPr="00362BD3" w:rsidRDefault="00ED05E8" w:rsidP="00D82A8E">
            <w:pPr>
              <w:autoSpaceDE w:val="0"/>
              <w:autoSpaceDN w:val="0"/>
              <w:adjustRightInd w:val="0"/>
              <w:jc w:val="center"/>
              <w:rPr>
                <w:sz w:val="20"/>
                <w:lang w:val="es-BO" w:eastAsia="es-BO"/>
              </w:rPr>
            </w:pPr>
            <w:r w:rsidRPr="00362BD3">
              <w:rPr>
                <w:sz w:val="20"/>
                <w:lang w:val="es-BO" w:eastAsia="es-BO"/>
              </w:rPr>
              <w:t>0</w:t>
            </w:r>
          </w:p>
        </w:tc>
        <w:tc>
          <w:tcPr>
            <w:tcW w:w="990" w:type="dxa"/>
            <w:tcBorders>
              <w:bottom w:val="single" w:sz="4" w:space="0" w:color="auto"/>
            </w:tcBorders>
            <w:vAlign w:val="center"/>
          </w:tcPr>
          <w:p w:rsidR="00ED05E8" w:rsidRPr="00362BD3" w:rsidRDefault="00ED05E8" w:rsidP="00D82A8E">
            <w:pPr>
              <w:autoSpaceDE w:val="0"/>
              <w:autoSpaceDN w:val="0"/>
              <w:adjustRightInd w:val="0"/>
              <w:jc w:val="center"/>
              <w:rPr>
                <w:sz w:val="20"/>
                <w:lang w:val="es-BO" w:eastAsia="es-BO"/>
              </w:rPr>
            </w:pPr>
            <w:r w:rsidRPr="00362BD3">
              <w:rPr>
                <w:sz w:val="20"/>
                <w:lang w:val="es-BO" w:eastAsia="es-BO"/>
              </w:rPr>
              <w:t>0.8</w:t>
            </w:r>
          </w:p>
        </w:tc>
        <w:tc>
          <w:tcPr>
            <w:tcW w:w="4137" w:type="dxa"/>
            <w:tcBorders>
              <w:bottom w:val="single" w:sz="4" w:space="0" w:color="auto"/>
              <w:right w:val="single" w:sz="4" w:space="0" w:color="auto"/>
            </w:tcBorders>
          </w:tcPr>
          <w:p w:rsidR="00ED05E8" w:rsidRPr="00362BD3" w:rsidRDefault="00ED05E8" w:rsidP="00D82A8E">
            <w:pPr>
              <w:jc w:val="both"/>
              <w:rPr>
                <w:sz w:val="20"/>
                <w:lang w:val="es-BO" w:eastAsia="es-BO"/>
              </w:rPr>
            </w:pPr>
            <w:r w:rsidRPr="00362BD3">
              <w:rPr>
                <w:sz w:val="20"/>
                <w:lang w:val="es-BO" w:eastAsia="es-BO"/>
              </w:rPr>
              <w:t>La medición de la energía generada se realizará a través de la operadora de los servicios, considerando el flujo que se inyecta al sistema a través del parque solar fotovoltaico.</w:t>
            </w:r>
          </w:p>
        </w:tc>
      </w:tr>
      <w:tr w:rsidR="00ED05E8" w:rsidRPr="00362BD3" w:rsidTr="00D82A8E">
        <w:trPr>
          <w:trHeight w:val="352"/>
          <w:jc w:val="center"/>
        </w:trPr>
        <w:tc>
          <w:tcPr>
            <w:tcW w:w="10411" w:type="dxa"/>
            <w:gridSpan w:val="5"/>
            <w:tcBorders>
              <w:left w:val="single" w:sz="4" w:space="0" w:color="auto"/>
              <w:bottom w:val="single" w:sz="4" w:space="0" w:color="auto"/>
              <w:right w:val="single" w:sz="4" w:space="0" w:color="auto"/>
            </w:tcBorders>
            <w:shd w:val="clear" w:color="auto" w:fill="BFBFBF"/>
            <w:vAlign w:val="center"/>
          </w:tcPr>
          <w:p w:rsidR="00ED05E8" w:rsidRPr="00362BD3" w:rsidRDefault="00ED05E8" w:rsidP="00D82A8E">
            <w:pPr>
              <w:rPr>
                <w:sz w:val="20"/>
                <w:lang w:val="es-BO" w:eastAsia="es-BO"/>
              </w:rPr>
            </w:pPr>
            <w:r w:rsidRPr="00362BD3">
              <w:rPr>
                <w:b/>
                <w:sz w:val="20"/>
                <w:lang w:val="es-BO" w:eastAsia="es-BO"/>
              </w:rPr>
              <w:t>Resultado 2. Reducción del consumo de combustibles fósiles y su costo para el estado.</w:t>
            </w:r>
          </w:p>
        </w:tc>
      </w:tr>
      <w:tr w:rsidR="00ED05E8" w:rsidRPr="00362BD3" w:rsidTr="00D82A8E">
        <w:trPr>
          <w:jc w:val="center"/>
        </w:trPr>
        <w:tc>
          <w:tcPr>
            <w:tcW w:w="2404" w:type="dxa"/>
            <w:tcBorders>
              <w:left w:val="single" w:sz="4" w:space="0" w:color="auto"/>
              <w:bottom w:val="single" w:sz="4" w:space="0" w:color="auto"/>
            </w:tcBorders>
            <w:vAlign w:val="center"/>
          </w:tcPr>
          <w:p w:rsidR="00ED05E8" w:rsidRPr="00362BD3" w:rsidRDefault="00ED05E8" w:rsidP="00D82A8E">
            <w:pPr>
              <w:jc w:val="both"/>
              <w:rPr>
                <w:sz w:val="20"/>
                <w:lang w:val="es-BO" w:eastAsia="es-BO"/>
              </w:rPr>
            </w:pPr>
            <w:r w:rsidRPr="00362BD3">
              <w:rPr>
                <w:sz w:val="20"/>
                <w:lang w:val="es-BO" w:eastAsia="es-BO"/>
              </w:rPr>
              <w:t>Miles de litros de diésel por año desplazados por energía alternativa en los Sistemas Aislados del Beni.</w:t>
            </w:r>
          </w:p>
        </w:tc>
        <w:tc>
          <w:tcPr>
            <w:tcW w:w="1620" w:type="dxa"/>
            <w:tcBorders>
              <w:bottom w:val="single" w:sz="4" w:space="0" w:color="auto"/>
            </w:tcBorders>
            <w:vAlign w:val="center"/>
          </w:tcPr>
          <w:p w:rsidR="00ED05E8" w:rsidRPr="00362BD3" w:rsidRDefault="00ED05E8" w:rsidP="00D82A8E">
            <w:pPr>
              <w:autoSpaceDE w:val="0"/>
              <w:autoSpaceDN w:val="0"/>
              <w:adjustRightInd w:val="0"/>
              <w:jc w:val="center"/>
              <w:rPr>
                <w:sz w:val="20"/>
                <w:lang w:val="es-BO" w:eastAsia="es-BO"/>
              </w:rPr>
            </w:pPr>
            <w:r w:rsidRPr="00362BD3">
              <w:rPr>
                <w:sz w:val="20"/>
                <w:lang w:val="es-BO" w:eastAsia="es-BO"/>
              </w:rPr>
              <w:t>Miles de Litros/año</w:t>
            </w:r>
          </w:p>
        </w:tc>
        <w:tc>
          <w:tcPr>
            <w:tcW w:w="1260" w:type="dxa"/>
            <w:tcBorders>
              <w:bottom w:val="single" w:sz="4" w:space="0" w:color="auto"/>
            </w:tcBorders>
            <w:vAlign w:val="center"/>
          </w:tcPr>
          <w:p w:rsidR="00ED05E8" w:rsidRPr="00362BD3" w:rsidRDefault="00ED05E8" w:rsidP="00D82A8E">
            <w:pPr>
              <w:autoSpaceDE w:val="0"/>
              <w:autoSpaceDN w:val="0"/>
              <w:adjustRightInd w:val="0"/>
              <w:jc w:val="center"/>
              <w:rPr>
                <w:sz w:val="20"/>
                <w:lang w:val="es-BO" w:eastAsia="es-BO"/>
              </w:rPr>
            </w:pPr>
            <w:r w:rsidRPr="00362BD3">
              <w:rPr>
                <w:sz w:val="20"/>
                <w:lang w:val="es-BO" w:eastAsia="es-BO"/>
              </w:rPr>
              <w:t>0</w:t>
            </w:r>
          </w:p>
        </w:tc>
        <w:tc>
          <w:tcPr>
            <w:tcW w:w="990" w:type="dxa"/>
            <w:tcBorders>
              <w:bottom w:val="single" w:sz="4" w:space="0" w:color="auto"/>
            </w:tcBorders>
            <w:vAlign w:val="center"/>
          </w:tcPr>
          <w:p w:rsidR="00ED05E8" w:rsidRPr="00362BD3" w:rsidRDefault="00ED05E8" w:rsidP="00D82A8E">
            <w:pPr>
              <w:autoSpaceDE w:val="0"/>
              <w:autoSpaceDN w:val="0"/>
              <w:adjustRightInd w:val="0"/>
              <w:jc w:val="center"/>
              <w:rPr>
                <w:sz w:val="20"/>
                <w:lang w:val="es-BO" w:eastAsia="es-BO"/>
              </w:rPr>
            </w:pPr>
            <w:r w:rsidRPr="00362BD3">
              <w:rPr>
                <w:sz w:val="20"/>
                <w:lang w:val="es-BO" w:eastAsia="es-BO"/>
              </w:rPr>
              <w:t>164</w:t>
            </w:r>
          </w:p>
        </w:tc>
        <w:tc>
          <w:tcPr>
            <w:tcW w:w="4137" w:type="dxa"/>
            <w:tcBorders>
              <w:bottom w:val="single" w:sz="4" w:space="0" w:color="auto"/>
              <w:right w:val="single" w:sz="4" w:space="0" w:color="auto"/>
            </w:tcBorders>
          </w:tcPr>
          <w:p w:rsidR="00ED05E8" w:rsidRPr="00362BD3" w:rsidRDefault="00ED05E8" w:rsidP="00D82A8E">
            <w:pPr>
              <w:jc w:val="both"/>
              <w:rPr>
                <w:sz w:val="20"/>
                <w:lang w:val="es-BO" w:eastAsia="es-BO"/>
              </w:rPr>
            </w:pPr>
            <w:r w:rsidRPr="00362BD3">
              <w:rPr>
                <w:sz w:val="20"/>
                <w:lang w:val="es-BO" w:eastAsia="es-BO"/>
              </w:rPr>
              <w:t>La medición ex post considerará el ahorro del consumo de diésel como combustible de generación de energía eléctrica producto de la implementación de los sistemas híbridos. A través de los consumos de diésel anuales históricos y los proyectados con el sistema implementado.</w:t>
            </w:r>
          </w:p>
        </w:tc>
      </w:tr>
      <w:tr w:rsidR="00ED05E8" w:rsidRPr="00362BD3" w:rsidTr="00D82A8E">
        <w:trPr>
          <w:jc w:val="center"/>
        </w:trPr>
        <w:tc>
          <w:tcPr>
            <w:tcW w:w="2404" w:type="dxa"/>
            <w:tcBorders>
              <w:left w:val="single" w:sz="4" w:space="0" w:color="auto"/>
              <w:bottom w:val="single" w:sz="4" w:space="0" w:color="auto"/>
            </w:tcBorders>
            <w:vAlign w:val="center"/>
          </w:tcPr>
          <w:p w:rsidR="00ED05E8" w:rsidRPr="00362BD3" w:rsidRDefault="00ED05E8" w:rsidP="00D82A8E">
            <w:pPr>
              <w:jc w:val="both"/>
              <w:rPr>
                <w:sz w:val="20"/>
                <w:lang w:val="es-BO" w:eastAsia="es-BO"/>
              </w:rPr>
            </w:pPr>
            <w:r w:rsidRPr="00362BD3">
              <w:rPr>
                <w:sz w:val="20"/>
                <w:lang w:val="es-BO" w:eastAsia="es-BO"/>
              </w:rPr>
              <w:t>Costo equivalente del diésel desplazado para el estado</w:t>
            </w:r>
          </w:p>
        </w:tc>
        <w:tc>
          <w:tcPr>
            <w:tcW w:w="1620" w:type="dxa"/>
            <w:tcBorders>
              <w:bottom w:val="single" w:sz="4" w:space="0" w:color="auto"/>
            </w:tcBorders>
            <w:vAlign w:val="center"/>
          </w:tcPr>
          <w:p w:rsidR="00ED05E8" w:rsidRPr="00362BD3" w:rsidRDefault="00ED05E8" w:rsidP="00D82A8E">
            <w:pPr>
              <w:autoSpaceDE w:val="0"/>
              <w:autoSpaceDN w:val="0"/>
              <w:adjustRightInd w:val="0"/>
              <w:jc w:val="center"/>
              <w:rPr>
                <w:sz w:val="20"/>
                <w:lang w:val="es-BO" w:eastAsia="es-BO"/>
              </w:rPr>
            </w:pPr>
            <w:r w:rsidRPr="00362BD3">
              <w:rPr>
                <w:sz w:val="20"/>
                <w:lang w:val="es-BO" w:eastAsia="es-BO"/>
              </w:rPr>
              <w:t>Miles de US$/año</w:t>
            </w:r>
          </w:p>
        </w:tc>
        <w:tc>
          <w:tcPr>
            <w:tcW w:w="1260" w:type="dxa"/>
            <w:tcBorders>
              <w:bottom w:val="single" w:sz="4" w:space="0" w:color="auto"/>
            </w:tcBorders>
            <w:vAlign w:val="center"/>
          </w:tcPr>
          <w:p w:rsidR="00ED05E8" w:rsidRPr="00362BD3" w:rsidRDefault="00ED05E8" w:rsidP="00D82A8E">
            <w:pPr>
              <w:autoSpaceDE w:val="0"/>
              <w:autoSpaceDN w:val="0"/>
              <w:adjustRightInd w:val="0"/>
              <w:jc w:val="center"/>
              <w:rPr>
                <w:sz w:val="20"/>
                <w:lang w:val="es-BO" w:eastAsia="es-BO"/>
              </w:rPr>
            </w:pPr>
            <w:r w:rsidRPr="00362BD3">
              <w:rPr>
                <w:sz w:val="20"/>
                <w:lang w:val="es-BO" w:eastAsia="es-BO"/>
              </w:rPr>
              <w:t>0</w:t>
            </w:r>
          </w:p>
        </w:tc>
        <w:tc>
          <w:tcPr>
            <w:tcW w:w="990" w:type="dxa"/>
            <w:tcBorders>
              <w:bottom w:val="single" w:sz="4" w:space="0" w:color="auto"/>
            </w:tcBorders>
            <w:vAlign w:val="center"/>
          </w:tcPr>
          <w:p w:rsidR="00ED05E8" w:rsidRPr="00362BD3" w:rsidRDefault="00ED05E8" w:rsidP="00D82A8E">
            <w:pPr>
              <w:autoSpaceDE w:val="0"/>
              <w:autoSpaceDN w:val="0"/>
              <w:adjustRightInd w:val="0"/>
              <w:jc w:val="center"/>
              <w:rPr>
                <w:sz w:val="20"/>
                <w:lang w:val="es-BO" w:eastAsia="es-BO"/>
              </w:rPr>
            </w:pPr>
            <w:r w:rsidRPr="00362BD3">
              <w:rPr>
                <w:sz w:val="20"/>
                <w:lang w:val="es-BO" w:eastAsia="es-BO"/>
              </w:rPr>
              <w:t>225</w:t>
            </w:r>
          </w:p>
        </w:tc>
        <w:tc>
          <w:tcPr>
            <w:tcW w:w="4137" w:type="dxa"/>
            <w:tcBorders>
              <w:bottom w:val="single" w:sz="4" w:space="0" w:color="auto"/>
              <w:right w:val="single" w:sz="4" w:space="0" w:color="auto"/>
            </w:tcBorders>
          </w:tcPr>
          <w:p w:rsidR="00ED05E8" w:rsidRPr="00362BD3" w:rsidRDefault="00ED05E8" w:rsidP="00D82A8E">
            <w:pPr>
              <w:jc w:val="both"/>
              <w:rPr>
                <w:sz w:val="20"/>
                <w:lang w:val="es-BO" w:eastAsia="es-BO"/>
              </w:rPr>
            </w:pPr>
            <w:r w:rsidRPr="00362BD3">
              <w:rPr>
                <w:sz w:val="20"/>
                <w:lang w:val="es-BO" w:eastAsia="es-BO"/>
              </w:rPr>
              <w:t>Se desarrollará una evaluación económica ex post, considerando los costos del diésel subvencionado y lo que representaba antes de implementar la hibridación al Estado, mantener esta modalidad de generación.</w:t>
            </w:r>
          </w:p>
        </w:tc>
      </w:tr>
      <w:tr w:rsidR="00ED05E8" w:rsidRPr="00362BD3" w:rsidTr="00D82A8E">
        <w:trPr>
          <w:trHeight w:val="377"/>
          <w:jc w:val="center"/>
        </w:trPr>
        <w:tc>
          <w:tcPr>
            <w:tcW w:w="10411" w:type="dxa"/>
            <w:gridSpan w:val="5"/>
            <w:tcBorders>
              <w:left w:val="single" w:sz="4" w:space="0" w:color="auto"/>
              <w:right w:val="single" w:sz="4" w:space="0" w:color="auto"/>
            </w:tcBorders>
            <w:shd w:val="clear" w:color="auto" w:fill="BFBFBF"/>
            <w:vAlign w:val="center"/>
          </w:tcPr>
          <w:p w:rsidR="00ED05E8" w:rsidRPr="00362BD3" w:rsidRDefault="00ED05E8" w:rsidP="00D82A8E">
            <w:pPr>
              <w:rPr>
                <w:b/>
                <w:sz w:val="20"/>
                <w:lang w:val="es-BO" w:eastAsia="es-BO"/>
              </w:rPr>
            </w:pPr>
            <w:r w:rsidRPr="00362BD3">
              <w:rPr>
                <w:b/>
                <w:sz w:val="20"/>
                <w:lang w:val="es-BO" w:eastAsia="es-BO"/>
              </w:rPr>
              <w:t>Resultado 3. Reducción de emisiones asociadas al consumo de combustibles fósiles</w:t>
            </w:r>
          </w:p>
        </w:tc>
      </w:tr>
      <w:tr w:rsidR="00ED05E8" w:rsidRPr="00362BD3" w:rsidTr="00D82A8E">
        <w:trPr>
          <w:jc w:val="center"/>
        </w:trPr>
        <w:tc>
          <w:tcPr>
            <w:tcW w:w="2404" w:type="dxa"/>
            <w:tcBorders>
              <w:left w:val="single" w:sz="4" w:space="0" w:color="auto"/>
              <w:bottom w:val="single" w:sz="4" w:space="0" w:color="auto"/>
            </w:tcBorders>
            <w:shd w:val="clear" w:color="auto" w:fill="auto"/>
            <w:vAlign w:val="center"/>
          </w:tcPr>
          <w:p w:rsidR="00ED05E8" w:rsidRPr="00362BD3" w:rsidRDefault="00ED05E8" w:rsidP="00D82A8E">
            <w:pPr>
              <w:jc w:val="both"/>
              <w:rPr>
                <w:sz w:val="20"/>
                <w:lang w:val="es-BO" w:eastAsia="es-BO"/>
              </w:rPr>
            </w:pPr>
            <w:r w:rsidRPr="00362BD3">
              <w:rPr>
                <w:sz w:val="20"/>
                <w:lang w:val="es-BO" w:eastAsia="es-BO"/>
              </w:rPr>
              <w:t>Número de toneladas equivalentes de emisiones de CO</w:t>
            </w:r>
            <w:r w:rsidRPr="00362BD3">
              <w:rPr>
                <w:sz w:val="20"/>
                <w:vertAlign w:val="subscript"/>
                <w:lang w:val="es-BO" w:eastAsia="es-BO"/>
              </w:rPr>
              <w:t>2</w:t>
            </w:r>
            <w:r w:rsidRPr="00362BD3">
              <w:rPr>
                <w:sz w:val="20"/>
                <w:lang w:val="es-BO" w:eastAsia="es-BO"/>
              </w:rPr>
              <w:t xml:space="preserve"> evitadas con el uso de energía alternativas </w:t>
            </w:r>
          </w:p>
        </w:tc>
        <w:tc>
          <w:tcPr>
            <w:tcW w:w="1620" w:type="dxa"/>
            <w:tcBorders>
              <w:bottom w:val="single" w:sz="4" w:space="0" w:color="auto"/>
            </w:tcBorders>
            <w:shd w:val="clear" w:color="auto" w:fill="auto"/>
            <w:vAlign w:val="center"/>
          </w:tcPr>
          <w:p w:rsidR="00ED05E8" w:rsidRPr="00362BD3" w:rsidRDefault="00ED05E8" w:rsidP="00D82A8E">
            <w:pPr>
              <w:autoSpaceDE w:val="0"/>
              <w:autoSpaceDN w:val="0"/>
              <w:adjustRightInd w:val="0"/>
              <w:jc w:val="center"/>
              <w:rPr>
                <w:sz w:val="20"/>
                <w:lang w:val="es-BO" w:eastAsia="es-BO"/>
              </w:rPr>
            </w:pPr>
            <w:r w:rsidRPr="00362BD3">
              <w:rPr>
                <w:sz w:val="20"/>
                <w:lang w:val="es-BO" w:eastAsia="es-BO"/>
              </w:rPr>
              <w:t>Ton CO</w:t>
            </w:r>
            <w:r w:rsidRPr="00362BD3">
              <w:rPr>
                <w:sz w:val="20"/>
                <w:vertAlign w:val="subscript"/>
                <w:lang w:val="es-BO" w:eastAsia="es-BO"/>
              </w:rPr>
              <w:t>2</w:t>
            </w:r>
            <w:r w:rsidRPr="00362BD3">
              <w:rPr>
                <w:sz w:val="20"/>
                <w:lang w:val="es-BO" w:eastAsia="es-BO"/>
              </w:rPr>
              <w:t>/año</w:t>
            </w:r>
          </w:p>
        </w:tc>
        <w:tc>
          <w:tcPr>
            <w:tcW w:w="1260" w:type="dxa"/>
            <w:tcBorders>
              <w:bottom w:val="single" w:sz="4" w:space="0" w:color="auto"/>
            </w:tcBorders>
            <w:shd w:val="clear" w:color="auto" w:fill="auto"/>
            <w:vAlign w:val="center"/>
          </w:tcPr>
          <w:p w:rsidR="00ED05E8" w:rsidRPr="00362BD3" w:rsidRDefault="00ED05E8" w:rsidP="00D82A8E">
            <w:pPr>
              <w:autoSpaceDE w:val="0"/>
              <w:autoSpaceDN w:val="0"/>
              <w:adjustRightInd w:val="0"/>
              <w:jc w:val="center"/>
              <w:rPr>
                <w:sz w:val="20"/>
                <w:lang w:val="es-BO" w:eastAsia="es-BO"/>
              </w:rPr>
            </w:pPr>
            <w:r w:rsidRPr="00362BD3">
              <w:rPr>
                <w:sz w:val="20"/>
                <w:lang w:val="es-BO" w:eastAsia="es-BO"/>
              </w:rPr>
              <w:t>0</w:t>
            </w:r>
          </w:p>
        </w:tc>
        <w:tc>
          <w:tcPr>
            <w:tcW w:w="990" w:type="dxa"/>
            <w:tcBorders>
              <w:bottom w:val="single" w:sz="4" w:space="0" w:color="auto"/>
            </w:tcBorders>
            <w:shd w:val="clear" w:color="auto" w:fill="auto"/>
            <w:vAlign w:val="center"/>
          </w:tcPr>
          <w:p w:rsidR="00ED05E8" w:rsidRPr="00362BD3" w:rsidRDefault="00ED05E8" w:rsidP="00D82A8E">
            <w:pPr>
              <w:autoSpaceDE w:val="0"/>
              <w:autoSpaceDN w:val="0"/>
              <w:adjustRightInd w:val="0"/>
              <w:jc w:val="center"/>
              <w:rPr>
                <w:sz w:val="20"/>
                <w:lang w:val="es-BO" w:eastAsia="es-BO"/>
              </w:rPr>
            </w:pPr>
            <w:r w:rsidRPr="00362BD3">
              <w:rPr>
                <w:sz w:val="20"/>
                <w:lang w:val="es-BO" w:eastAsia="es-BO"/>
              </w:rPr>
              <w:t>432</w:t>
            </w:r>
          </w:p>
        </w:tc>
        <w:tc>
          <w:tcPr>
            <w:tcW w:w="4137" w:type="dxa"/>
            <w:tcBorders>
              <w:bottom w:val="single" w:sz="4" w:space="0" w:color="auto"/>
              <w:right w:val="single" w:sz="4" w:space="0" w:color="auto"/>
            </w:tcBorders>
            <w:shd w:val="clear" w:color="auto" w:fill="auto"/>
          </w:tcPr>
          <w:p w:rsidR="00ED05E8" w:rsidRPr="00362BD3" w:rsidRDefault="00ED05E8" w:rsidP="00D82A8E">
            <w:pPr>
              <w:jc w:val="both"/>
              <w:rPr>
                <w:sz w:val="20"/>
                <w:lang w:val="es-BO" w:eastAsia="es-BO"/>
              </w:rPr>
            </w:pPr>
            <w:r w:rsidRPr="00362BD3">
              <w:rPr>
                <w:sz w:val="20"/>
                <w:lang w:val="es-BO" w:eastAsia="es-BO"/>
              </w:rPr>
              <w:t xml:space="preserve">Considera sistemas aislados, y sistemas termo solares. Para los sistemas aislados, se considera que desplaza diésel (3 kWh por litro de diésel, 2,65 Kg de CO2 por litro). </w:t>
            </w:r>
          </w:p>
          <w:p w:rsidR="00ED05E8" w:rsidRPr="00362BD3" w:rsidRDefault="00ED05E8" w:rsidP="00D82A8E">
            <w:pPr>
              <w:jc w:val="both"/>
              <w:rPr>
                <w:sz w:val="20"/>
                <w:lang w:val="es-BO" w:eastAsia="es-BO"/>
              </w:rPr>
            </w:pPr>
            <w:r w:rsidRPr="00362BD3">
              <w:rPr>
                <w:sz w:val="20"/>
                <w:lang w:val="es-BO" w:eastAsia="es-BO"/>
              </w:rPr>
              <w:t>Medio de verificación: A través de informes del VMEEA, y su dirección de Energías Alternativas.</w:t>
            </w:r>
          </w:p>
        </w:tc>
      </w:tr>
      <w:tr w:rsidR="00ED05E8" w:rsidRPr="00362BD3" w:rsidTr="00D82A8E">
        <w:trPr>
          <w:trHeight w:val="368"/>
          <w:jc w:val="center"/>
        </w:trPr>
        <w:tc>
          <w:tcPr>
            <w:tcW w:w="10411" w:type="dxa"/>
            <w:gridSpan w:val="5"/>
            <w:tcBorders>
              <w:left w:val="single" w:sz="4" w:space="0" w:color="auto"/>
              <w:bottom w:val="single" w:sz="4" w:space="0" w:color="auto"/>
              <w:right w:val="single" w:sz="4" w:space="0" w:color="auto"/>
            </w:tcBorders>
            <w:shd w:val="clear" w:color="auto" w:fill="BFBFBF"/>
            <w:vAlign w:val="center"/>
          </w:tcPr>
          <w:p w:rsidR="00ED05E8" w:rsidRPr="00362BD3" w:rsidRDefault="00ED05E8" w:rsidP="00D82A8E">
            <w:pPr>
              <w:jc w:val="both"/>
              <w:rPr>
                <w:sz w:val="20"/>
                <w:lang w:val="es-BO" w:eastAsia="es-BO"/>
              </w:rPr>
            </w:pPr>
            <w:r w:rsidRPr="00362BD3">
              <w:rPr>
                <w:b/>
                <w:sz w:val="20"/>
                <w:lang w:val="es-BO" w:eastAsia="es-BO"/>
              </w:rPr>
              <w:t xml:space="preserve">Resultado 4. Usos sociales de las energías alternativas en el área rural </w:t>
            </w:r>
          </w:p>
        </w:tc>
      </w:tr>
      <w:tr w:rsidR="00ED05E8" w:rsidRPr="00362BD3" w:rsidTr="00D82A8E">
        <w:trPr>
          <w:jc w:val="center"/>
        </w:trPr>
        <w:tc>
          <w:tcPr>
            <w:tcW w:w="2404" w:type="dxa"/>
            <w:tcBorders>
              <w:left w:val="single" w:sz="4" w:space="0" w:color="auto"/>
              <w:bottom w:val="single" w:sz="4" w:space="0" w:color="auto"/>
            </w:tcBorders>
            <w:vAlign w:val="center"/>
          </w:tcPr>
          <w:p w:rsidR="00ED05E8" w:rsidRPr="00362BD3" w:rsidRDefault="00ED05E8" w:rsidP="00D82A8E">
            <w:pPr>
              <w:jc w:val="both"/>
              <w:rPr>
                <w:sz w:val="20"/>
                <w:lang w:val="es-BO" w:eastAsia="es-BO"/>
              </w:rPr>
            </w:pPr>
            <w:r w:rsidRPr="00362BD3">
              <w:rPr>
                <w:sz w:val="20"/>
                <w:lang w:val="es-BO" w:eastAsia="es-BO"/>
              </w:rPr>
              <w:t>Número de edificios públicos en áreas rurales con energías alternativas aplicadas en usos sociales</w:t>
            </w:r>
          </w:p>
        </w:tc>
        <w:tc>
          <w:tcPr>
            <w:tcW w:w="1620" w:type="dxa"/>
            <w:tcBorders>
              <w:bottom w:val="single" w:sz="4" w:space="0" w:color="auto"/>
            </w:tcBorders>
            <w:vAlign w:val="center"/>
          </w:tcPr>
          <w:p w:rsidR="00ED05E8" w:rsidRPr="00362BD3" w:rsidRDefault="00ED05E8" w:rsidP="00D82A8E">
            <w:pPr>
              <w:autoSpaceDE w:val="0"/>
              <w:autoSpaceDN w:val="0"/>
              <w:adjustRightInd w:val="0"/>
              <w:jc w:val="center"/>
              <w:rPr>
                <w:sz w:val="20"/>
                <w:lang w:val="es-BO" w:eastAsia="es-BO"/>
              </w:rPr>
            </w:pPr>
            <w:r w:rsidRPr="00362BD3">
              <w:rPr>
                <w:sz w:val="20"/>
                <w:lang w:val="es-BO" w:eastAsia="es-BO"/>
              </w:rPr>
              <w:t>Edificios públicos</w:t>
            </w:r>
          </w:p>
        </w:tc>
        <w:tc>
          <w:tcPr>
            <w:tcW w:w="1260" w:type="dxa"/>
            <w:tcBorders>
              <w:bottom w:val="single" w:sz="4" w:space="0" w:color="auto"/>
            </w:tcBorders>
            <w:shd w:val="clear" w:color="auto" w:fill="auto"/>
            <w:vAlign w:val="center"/>
          </w:tcPr>
          <w:p w:rsidR="00ED05E8" w:rsidRPr="00362BD3" w:rsidRDefault="00ED05E8" w:rsidP="00D82A8E">
            <w:pPr>
              <w:autoSpaceDE w:val="0"/>
              <w:autoSpaceDN w:val="0"/>
              <w:adjustRightInd w:val="0"/>
              <w:jc w:val="center"/>
              <w:rPr>
                <w:sz w:val="20"/>
                <w:lang w:val="es-BO" w:eastAsia="es-BO"/>
              </w:rPr>
            </w:pPr>
            <w:r w:rsidRPr="00362BD3">
              <w:rPr>
                <w:sz w:val="20"/>
                <w:lang w:val="es-BO" w:eastAsia="es-BO"/>
              </w:rPr>
              <w:t>0</w:t>
            </w:r>
          </w:p>
        </w:tc>
        <w:tc>
          <w:tcPr>
            <w:tcW w:w="990" w:type="dxa"/>
            <w:tcBorders>
              <w:bottom w:val="single" w:sz="4" w:space="0" w:color="auto"/>
            </w:tcBorders>
            <w:shd w:val="clear" w:color="auto" w:fill="auto"/>
            <w:vAlign w:val="center"/>
          </w:tcPr>
          <w:p w:rsidR="00ED05E8" w:rsidRPr="00362BD3" w:rsidRDefault="00ED05E8" w:rsidP="00D82A8E">
            <w:pPr>
              <w:autoSpaceDE w:val="0"/>
              <w:autoSpaceDN w:val="0"/>
              <w:adjustRightInd w:val="0"/>
              <w:jc w:val="center"/>
              <w:rPr>
                <w:sz w:val="20"/>
                <w:lang w:val="es-BO" w:eastAsia="es-BO"/>
              </w:rPr>
            </w:pPr>
            <w:r w:rsidRPr="00362BD3">
              <w:rPr>
                <w:sz w:val="20"/>
                <w:lang w:val="es-BO" w:eastAsia="es-BO"/>
              </w:rPr>
              <w:t>675</w:t>
            </w:r>
          </w:p>
        </w:tc>
        <w:tc>
          <w:tcPr>
            <w:tcW w:w="4137" w:type="dxa"/>
            <w:tcBorders>
              <w:bottom w:val="single" w:sz="4" w:space="0" w:color="auto"/>
              <w:right w:val="single" w:sz="4" w:space="0" w:color="auto"/>
            </w:tcBorders>
            <w:shd w:val="clear" w:color="auto" w:fill="auto"/>
          </w:tcPr>
          <w:p w:rsidR="00ED05E8" w:rsidRPr="00362BD3" w:rsidRDefault="00ED05E8" w:rsidP="00D82A8E">
            <w:pPr>
              <w:jc w:val="both"/>
              <w:rPr>
                <w:sz w:val="20"/>
                <w:lang w:val="es-BO" w:eastAsia="es-BO"/>
              </w:rPr>
            </w:pPr>
            <w:r w:rsidRPr="00362BD3">
              <w:rPr>
                <w:sz w:val="20"/>
                <w:lang w:val="es-BO" w:eastAsia="es-BO"/>
              </w:rPr>
              <w:t>A través de informes del VMEEA, y su dirección de Energías Alternativas.</w:t>
            </w:r>
          </w:p>
        </w:tc>
      </w:tr>
      <w:tr w:rsidR="00ED05E8" w:rsidRPr="00362BD3" w:rsidTr="00D82A8E">
        <w:trPr>
          <w:jc w:val="center"/>
        </w:trPr>
        <w:tc>
          <w:tcPr>
            <w:tcW w:w="2404" w:type="dxa"/>
            <w:tcBorders>
              <w:left w:val="single" w:sz="4" w:space="0" w:color="auto"/>
              <w:bottom w:val="single" w:sz="4" w:space="0" w:color="auto"/>
            </w:tcBorders>
            <w:vAlign w:val="center"/>
          </w:tcPr>
          <w:p w:rsidR="00ED05E8" w:rsidRPr="00362BD3" w:rsidRDefault="00ED05E8" w:rsidP="00D82A8E">
            <w:pPr>
              <w:jc w:val="both"/>
              <w:rPr>
                <w:sz w:val="20"/>
                <w:lang w:val="es-BO" w:eastAsia="es-BO"/>
              </w:rPr>
            </w:pPr>
            <w:r w:rsidRPr="00362BD3">
              <w:rPr>
                <w:sz w:val="20"/>
                <w:lang w:val="es-BO" w:eastAsia="es-BO"/>
              </w:rPr>
              <w:t>Energia generada en edificios públicos en base a energías alternativas (fotovoltaica/termosolar) y usada con fines de educación y salud</w:t>
            </w:r>
          </w:p>
        </w:tc>
        <w:tc>
          <w:tcPr>
            <w:tcW w:w="1620" w:type="dxa"/>
            <w:tcBorders>
              <w:bottom w:val="single" w:sz="4" w:space="0" w:color="auto"/>
            </w:tcBorders>
            <w:vAlign w:val="center"/>
          </w:tcPr>
          <w:p w:rsidR="00ED05E8" w:rsidRPr="00362BD3" w:rsidRDefault="00ED05E8" w:rsidP="00D82A8E">
            <w:pPr>
              <w:autoSpaceDE w:val="0"/>
              <w:autoSpaceDN w:val="0"/>
              <w:adjustRightInd w:val="0"/>
              <w:jc w:val="center"/>
              <w:rPr>
                <w:sz w:val="20"/>
                <w:lang w:val="es-BO" w:eastAsia="es-BO"/>
              </w:rPr>
            </w:pPr>
            <w:r w:rsidRPr="00362BD3">
              <w:rPr>
                <w:sz w:val="20"/>
                <w:lang w:val="es-BO" w:eastAsia="es-BO"/>
              </w:rPr>
              <w:t>MWh/año</w:t>
            </w:r>
          </w:p>
        </w:tc>
        <w:tc>
          <w:tcPr>
            <w:tcW w:w="1260" w:type="dxa"/>
            <w:tcBorders>
              <w:bottom w:val="single" w:sz="4" w:space="0" w:color="auto"/>
            </w:tcBorders>
            <w:shd w:val="clear" w:color="auto" w:fill="auto"/>
            <w:vAlign w:val="center"/>
          </w:tcPr>
          <w:p w:rsidR="00ED05E8" w:rsidRPr="00362BD3" w:rsidRDefault="00ED05E8" w:rsidP="00D82A8E">
            <w:pPr>
              <w:autoSpaceDE w:val="0"/>
              <w:autoSpaceDN w:val="0"/>
              <w:adjustRightInd w:val="0"/>
              <w:jc w:val="center"/>
              <w:rPr>
                <w:sz w:val="20"/>
                <w:lang w:val="es-BO" w:eastAsia="es-BO"/>
              </w:rPr>
            </w:pPr>
            <w:r w:rsidRPr="00362BD3">
              <w:rPr>
                <w:sz w:val="20"/>
                <w:lang w:val="es-BO" w:eastAsia="es-BO"/>
              </w:rPr>
              <w:t>0</w:t>
            </w:r>
          </w:p>
        </w:tc>
        <w:tc>
          <w:tcPr>
            <w:tcW w:w="990" w:type="dxa"/>
            <w:tcBorders>
              <w:bottom w:val="single" w:sz="4" w:space="0" w:color="auto"/>
            </w:tcBorders>
            <w:shd w:val="clear" w:color="auto" w:fill="auto"/>
            <w:vAlign w:val="center"/>
          </w:tcPr>
          <w:p w:rsidR="00ED05E8" w:rsidRPr="00362BD3" w:rsidRDefault="00ED05E8" w:rsidP="00D82A8E">
            <w:pPr>
              <w:autoSpaceDE w:val="0"/>
              <w:autoSpaceDN w:val="0"/>
              <w:adjustRightInd w:val="0"/>
              <w:jc w:val="center"/>
              <w:rPr>
                <w:sz w:val="20"/>
                <w:lang w:val="es-BO" w:eastAsia="es-BO"/>
              </w:rPr>
            </w:pPr>
            <w:r w:rsidRPr="00362BD3">
              <w:rPr>
                <w:sz w:val="20"/>
                <w:lang w:val="es-BO" w:eastAsia="es-BO"/>
              </w:rPr>
              <w:t>941</w:t>
            </w:r>
          </w:p>
        </w:tc>
        <w:tc>
          <w:tcPr>
            <w:tcW w:w="4137" w:type="dxa"/>
            <w:tcBorders>
              <w:bottom w:val="single" w:sz="4" w:space="0" w:color="auto"/>
              <w:right w:val="single" w:sz="4" w:space="0" w:color="auto"/>
            </w:tcBorders>
            <w:shd w:val="clear" w:color="auto" w:fill="auto"/>
          </w:tcPr>
          <w:p w:rsidR="00ED05E8" w:rsidRPr="00362BD3" w:rsidRDefault="00ED05E8" w:rsidP="00D82A8E">
            <w:pPr>
              <w:jc w:val="both"/>
              <w:rPr>
                <w:sz w:val="20"/>
                <w:lang w:val="es-BO" w:eastAsia="es-BO"/>
              </w:rPr>
            </w:pPr>
            <w:r w:rsidRPr="00362BD3">
              <w:rPr>
                <w:sz w:val="20"/>
                <w:lang w:val="es-BO" w:eastAsia="es-BO"/>
              </w:rPr>
              <w:t>A través de informes del VMEEA, y su dirección de Energías Alternativas.</w:t>
            </w:r>
          </w:p>
        </w:tc>
      </w:tr>
      <w:tr w:rsidR="00ED05E8" w:rsidRPr="00362BD3" w:rsidTr="00D82A8E">
        <w:trPr>
          <w:trHeight w:val="332"/>
          <w:jc w:val="center"/>
        </w:trPr>
        <w:tc>
          <w:tcPr>
            <w:tcW w:w="10411" w:type="dxa"/>
            <w:gridSpan w:val="5"/>
            <w:tcBorders>
              <w:left w:val="single" w:sz="4" w:space="0" w:color="auto"/>
              <w:right w:val="single" w:sz="4" w:space="0" w:color="auto"/>
            </w:tcBorders>
            <w:shd w:val="clear" w:color="auto" w:fill="BFBFBF"/>
            <w:vAlign w:val="center"/>
          </w:tcPr>
          <w:p w:rsidR="00ED05E8" w:rsidRPr="00362BD3" w:rsidRDefault="00ED05E8" w:rsidP="00D82A8E">
            <w:pPr>
              <w:jc w:val="both"/>
              <w:rPr>
                <w:sz w:val="20"/>
                <w:lang w:val="es-BO" w:eastAsia="es-BO"/>
              </w:rPr>
            </w:pPr>
            <w:r w:rsidRPr="00362BD3">
              <w:rPr>
                <w:b/>
                <w:sz w:val="20"/>
                <w:lang w:val="es-BO" w:eastAsia="es-BO"/>
              </w:rPr>
              <w:t xml:space="preserve">Resultado 5. </w:t>
            </w:r>
            <w:r w:rsidRPr="00362BD3">
              <w:rPr>
                <w:b/>
                <w:bCs/>
                <w:sz w:val="20"/>
                <w:lang w:val="es-BO" w:eastAsia="es-BO"/>
              </w:rPr>
              <w:t>Reducción del gasto en iluminación de las familias rurales a través del uso de energía renovable</w:t>
            </w:r>
            <w:r w:rsidRPr="00362BD3">
              <w:rPr>
                <w:b/>
                <w:sz w:val="20"/>
                <w:lang w:val="es-BO" w:eastAsia="es-BO"/>
              </w:rPr>
              <w:t>.</w:t>
            </w:r>
          </w:p>
        </w:tc>
      </w:tr>
      <w:tr w:rsidR="00ED05E8" w:rsidRPr="00362BD3" w:rsidTr="00D82A8E">
        <w:trPr>
          <w:jc w:val="center"/>
        </w:trPr>
        <w:tc>
          <w:tcPr>
            <w:tcW w:w="2404" w:type="dxa"/>
            <w:tcBorders>
              <w:left w:val="single" w:sz="4" w:space="0" w:color="auto"/>
            </w:tcBorders>
            <w:vAlign w:val="center"/>
          </w:tcPr>
          <w:p w:rsidR="00ED05E8" w:rsidRPr="00362BD3" w:rsidRDefault="00ED05E8" w:rsidP="00D82A8E">
            <w:pPr>
              <w:jc w:val="both"/>
              <w:rPr>
                <w:sz w:val="20"/>
                <w:lang w:val="es-BO" w:eastAsia="es-BO"/>
              </w:rPr>
            </w:pPr>
            <w:r w:rsidRPr="00362BD3">
              <w:rPr>
                <w:sz w:val="20"/>
                <w:lang w:val="es-BO" w:eastAsia="es-BO"/>
              </w:rPr>
              <w:t>Gasto de las familias beneficiarias en energéticos para iluminación</w:t>
            </w:r>
          </w:p>
        </w:tc>
        <w:tc>
          <w:tcPr>
            <w:tcW w:w="1620" w:type="dxa"/>
            <w:vAlign w:val="center"/>
          </w:tcPr>
          <w:p w:rsidR="00ED05E8" w:rsidRPr="00362BD3" w:rsidRDefault="00ED05E8" w:rsidP="00D82A8E">
            <w:pPr>
              <w:autoSpaceDE w:val="0"/>
              <w:autoSpaceDN w:val="0"/>
              <w:adjustRightInd w:val="0"/>
              <w:jc w:val="center"/>
              <w:rPr>
                <w:sz w:val="20"/>
                <w:lang w:val="es-BO" w:eastAsia="es-BO"/>
              </w:rPr>
            </w:pPr>
            <w:r w:rsidRPr="00362BD3">
              <w:rPr>
                <w:sz w:val="20"/>
                <w:lang w:val="es-BO" w:eastAsia="es-BO"/>
              </w:rPr>
              <w:t>US$/año</w:t>
            </w:r>
          </w:p>
        </w:tc>
        <w:tc>
          <w:tcPr>
            <w:tcW w:w="1260" w:type="dxa"/>
            <w:shd w:val="clear" w:color="auto" w:fill="auto"/>
            <w:vAlign w:val="center"/>
          </w:tcPr>
          <w:p w:rsidR="00ED05E8" w:rsidRPr="00362BD3" w:rsidRDefault="00ED05E8" w:rsidP="00D82A8E">
            <w:pPr>
              <w:autoSpaceDE w:val="0"/>
              <w:autoSpaceDN w:val="0"/>
              <w:adjustRightInd w:val="0"/>
              <w:jc w:val="center"/>
              <w:rPr>
                <w:sz w:val="20"/>
                <w:lang w:val="es-BO" w:eastAsia="es-BO"/>
              </w:rPr>
            </w:pPr>
            <w:r w:rsidRPr="00362BD3">
              <w:rPr>
                <w:sz w:val="20"/>
                <w:lang w:val="es-BO" w:eastAsia="es-BO"/>
              </w:rPr>
              <w:t>40</w:t>
            </w:r>
          </w:p>
        </w:tc>
        <w:tc>
          <w:tcPr>
            <w:tcW w:w="990" w:type="dxa"/>
            <w:shd w:val="clear" w:color="auto" w:fill="auto"/>
            <w:vAlign w:val="center"/>
          </w:tcPr>
          <w:p w:rsidR="00ED05E8" w:rsidRPr="00362BD3" w:rsidRDefault="00ED05E8" w:rsidP="00D82A8E">
            <w:pPr>
              <w:autoSpaceDE w:val="0"/>
              <w:autoSpaceDN w:val="0"/>
              <w:adjustRightInd w:val="0"/>
              <w:jc w:val="center"/>
              <w:rPr>
                <w:sz w:val="20"/>
                <w:lang w:val="es-BO" w:eastAsia="es-BO"/>
              </w:rPr>
            </w:pPr>
            <w:r w:rsidRPr="00362BD3">
              <w:rPr>
                <w:sz w:val="20"/>
                <w:lang w:val="es-BO" w:eastAsia="es-BO"/>
              </w:rPr>
              <w:t>14</w:t>
            </w:r>
          </w:p>
        </w:tc>
        <w:tc>
          <w:tcPr>
            <w:tcW w:w="4137" w:type="dxa"/>
            <w:tcBorders>
              <w:right w:val="single" w:sz="4" w:space="0" w:color="auto"/>
            </w:tcBorders>
            <w:shd w:val="clear" w:color="auto" w:fill="auto"/>
          </w:tcPr>
          <w:p w:rsidR="00ED05E8" w:rsidRPr="00362BD3" w:rsidRDefault="00ED05E8" w:rsidP="00D82A8E">
            <w:pPr>
              <w:jc w:val="both"/>
              <w:rPr>
                <w:sz w:val="20"/>
                <w:lang w:val="es-BO" w:eastAsia="es-BO"/>
              </w:rPr>
            </w:pPr>
            <w:r w:rsidRPr="00362BD3">
              <w:rPr>
                <w:sz w:val="20"/>
                <w:lang w:val="es-BO" w:eastAsia="es-BO"/>
              </w:rPr>
              <w:t>A través de informes del VMEEA, y su dirección de Energías Alternativas.</w:t>
            </w:r>
          </w:p>
        </w:tc>
      </w:tr>
    </w:tbl>
    <w:p w:rsidR="00ED05E8" w:rsidRPr="00362BD3" w:rsidRDefault="00ED05E8" w:rsidP="00ED05E8">
      <w:pPr>
        <w:jc w:val="center"/>
        <w:rPr>
          <w:b/>
          <w:sz w:val="20"/>
          <w:lang w:val="es-BO"/>
        </w:rPr>
      </w:pPr>
      <w:r w:rsidRPr="00362BD3">
        <w:rPr>
          <w:b/>
          <w:sz w:val="20"/>
          <w:lang w:val="es-BO"/>
        </w:rPr>
        <w:t xml:space="preserve"> </w:t>
      </w:r>
    </w:p>
    <w:p w:rsidR="00ED05E8" w:rsidRPr="00362BD3" w:rsidRDefault="00ED05E8" w:rsidP="00ED05E8">
      <w:pPr>
        <w:pStyle w:val="Heading4"/>
        <w:tabs>
          <w:tab w:val="clear" w:pos="1440"/>
          <w:tab w:val="left" w:pos="720"/>
        </w:tabs>
        <w:ind w:hanging="1800"/>
        <w:rPr>
          <w:noProof w:val="0"/>
          <w:lang w:val="es-BO"/>
        </w:rPr>
      </w:pPr>
      <w:r w:rsidRPr="00362BD3">
        <w:rPr>
          <w:noProof w:val="0"/>
          <w:lang w:val="es-BO"/>
        </w:rPr>
        <w:lastRenderedPageBreak/>
        <w:t>Recopilación de datos e instrumentos</w:t>
      </w:r>
    </w:p>
    <w:p w:rsidR="00ED05E8" w:rsidRPr="00362BD3" w:rsidRDefault="00ED05E8" w:rsidP="00ED05E8">
      <w:pPr>
        <w:pStyle w:val="AutoNumpara"/>
        <w:spacing w:before="80" w:after="80"/>
        <w:rPr>
          <w:noProof w:val="0"/>
          <w:color w:val="000000"/>
          <w:lang w:val="es-BO"/>
        </w:rPr>
      </w:pPr>
      <w:r w:rsidRPr="00362BD3">
        <w:rPr>
          <w:noProof w:val="0"/>
          <w:color w:val="000000"/>
          <w:lang w:val="es-BO"/>
        </w:rPr>
        <w:t xml:space="preserve">Los resultados serán monitoreados en función de los términos establecidos en el contrato de préstamo, preliminarmente un informe de medio término y otro al cierre, mientras que los productos serán monitoreados durante la ejecución del proyecto, a partir de hitos verificables, teniendo como insumo principal el informe semestral de progreso de la operación, visitas de inspección, informes del PEVD con respecto a la supervisión de los productos y misiones de administración. El Plan de Monitoreo, el cual se traducirá en el PMR, proveerá hitos anuales y seguirá el progreso de los productos con unidades de medida claramente definidas, </w:t>
      </w:r>
      <w:r w:rsidR="00016E01" w:rsidRPr="00362BD3">
        <w:rPr>
          <w:noProof w:val="0"/>
          <w:color w:val="000000"/>
          <w:lang w:val="es-BO"/>
        </w:rPr>
        <w:t>así</w:t>
      </w:r>
      <w:r w:rsidRPr="00362BD3">
        <w:rPr>
          <w:noProof w:val="0"/>
          <w:color w:val="000000"/>
          <w:lang w:val="es-BO"/>
        </w:rPr>
        <w:t xml:space="preserve"> como sus costos asociados.</w:t>
      </w:r>
    </w:p>
    <w:p w:rsidR="00ED05E8" w:rsidRPr="00362BD3" w:rsidRDefault="00ED05E8" w:rsidP="00ED05E8">
      <w:pPr>
        <w:pStyle w:val="AutoNumpara"/>
        <w:spacing w:before="80" w:after="80"/>
        <w:rPr>
          <w:noProof w:val="0"/>
          <w:color w:val="000000"/>
          <w:lang w:val="es-BO"/>
        </w:rPr>
      </w:pPr>
      <w:r w:rsidRPr="00362BD3">
        <w:rPr>
          <w:noProof w:val="0"/>
          <w:szCs w:val="24"/>
          <w:lang w:val="es-BO"/>
        </w:rPr>
        <w:t>Los indicadores de resultado y los productos y medios de verificación propuestos, pretenden optimizar el uso de la información que el PEVD recolectará por sí, por los operadores eléctricos, por la AE o a través de servicios de consultorías</w:t>
      </w:r>
      <w:r w:rsidRPr="00362BD3">
        <w:rPr>
          <w:rStyle w:val="FootnoteReference"/>
          <w:noProof w:val="0"/>
          <w:szCs w:val="24"/>
          <w:lang w:val="es-BO"/>
        </w:rPr>
        <w:footnoteReference w:id="6"/>
      </w:r>
      <w:r w:rsidRPr="00362BD3">
        <w:rPr>
          <w:noProof w:val="0"/>
          <w:szCs w:val="24"/>
          <w:lang w:val="es-BO"/>
        </w:rPr>
        <w:t xml:space="preserve"> que desarrollará durante la ejecución del programa y aquella que será obtenida directa o indirectamente durante la ejecución de las actividades correspondientes. </w:t>
      </w:r>
    </w:p>
    <w:p w:rsidR="00ED05E8" w:rsidRPr="00362BD3" w:rsidRDefault="00ED05E8" w:rsidP="00ED05E8">
      <w:pPr>
        <w:pStyle w:val="AutoNumpara"/>
        <w:tabs>
          <w:tab w:val="left" w:pos="720"/>
        </w:tabs>
        <w:spacing w:before="80" w:after="80"/>
        <w:rPr>
          <w:noProof w:val="0"/>
          <w:color w:val="000000"/>
          <w:lang w:val="es-BO"/>
        </w:rPr>
      </w:pPr>
      <w:r w:rsidRPr="00362BD3">
        <w:rPr>
          <w:noProof w:val="0"/>
          <w:lang w:val="es-BO"/>
        </w:rPr>
        <w:t>Los reportes de ejecución semestrales que preparará el PEVD, en calidad de ejecutor, y que presentará al Banco en marzo y septiembre de cada año, contendrán un resumen de los informes de avance con respecto a los hitos definidos, productos determinados y actividades inherentes y de los reportes internos de la fiscalización del programa.</w:t>
      </w:r>
    </w:p>
    <w:p w:rsidR="00ED05E8" w:rsidRPr="00362BD3" w:rsidRDefault="00ED05E8" w:rsidP="00ED05E8">
      <w:pPr>
        <w:pStyle w:val="AutoNumpara"/>
        <w:tabs>
          <w:tab w:val="left" w:pos="720"/>
        </w:tabs>
        <w:spacing w:before="80" w:after="80"/>
        <w:rPr>
          <w:noProof w:val="0"/>
          <w:color w:val="000000"/>
          <w:lang w:val="es-BO"/>
        </w:rPr>
      </w:pPr>
      <w:r w:rsidRPr="00362BD3">
        <w:rPr>
          <w:noProof w:val="0"/>
          <w:lang w:val="es-BO"/>
        </w:rPr>
        <w:t>El costo de preparación de información para el seguimiento de la operación está mayormente incluido en los financiamientos del Banco (a través de los contratos de supervisión externa de obras o fiscalización interna) y el remanente forma parte del trabajo normal del ejecutor (seguimiento de contratos y otros).</w:t>
      </w:r>
      <w:r w:rsidRPr="00362BD3">
        <w:rPr>
          <w:noProof w:val="0"/>
          <w:color w:val="000000"/>
          <w:lang w:val="es-BO"/>
        </w:rPr>
        <w:t xml:space="preserve"> </w:t>
      </w:r>
    </w:p>
    <w:p w:rsidR="00ED05E8" w:rsidRPr="00362BD3" w:rsidRDefault="00ED05E8" w:rsidP="00ED05E8">
      <w:pPr>
        <w:pStyle w:val="AutoNumpara"/>
        <w:rPr>
          <w:noProof w:val="0"/>
          <w:lang w:val="es-BO"/>
        </w:rPr>
      </w:pPr>
      <w:r w:rsidRPr="00362BD3">
        <w:rPr>
          <w:noProof w:val="0"/>
          <w:lang w:val="es-BO"/>
        </w:rPr>
        <w:t>Para el monitoreo y evaluación del Programa se utilizarán los siguientes instrumentos:</w:t>
      </w:r>
    </w:p>
    <w:p w:rsidR="00ED05E8" w:rsidRPr="00362BD3" w:rsidRDefault="00ED05E8" w:rsidP="00ED05E8">
      <w:pPr>
        <w:pStyle w:val="AutoNumpara"/>
        <w:numPr>
          <w:ilvl w:val="0"/>
          <w:numId w:val="0"/>
        </w:numPr>
        <w:ind w:left="720"/>
        <w:rPr>
          <w:iCs/>
          <w:noProof w:val="0"/>
          <w:szCs w:val="24"/>
          <w:lang w:val="es-BO"/>
        </w:rPr>
      </w:pPr>
      <w:r w:rsidRPr="00362BD3">
        <w:rPr>
          <w:b/>
          <w:iCs/>
          <w:noProof w:val="0"/>
          <w:szCs w:val="24"/>
          <w:lang w:val="es-BO"/>
        </w:rPr>
        <w:t xml:space="preserve">Informe semestral de progreso. </w:t>
      </w:r>
      <w:r w:rsidRPr="00362BD3">
        <w:rPr>
          <w:iCs/>
          <w:noProof w:val="0"/>
          <w:szCs w:val="24"/>
          <w:lang w:val="es-BO"/>
        </w:rPr>
        <w:t>Este instrumento tiene por finalidad presentar un reporte de la ejecución del proyecto, semestralmente, en los meses de marzo y septiembre. El informe semestral a septiembre abarca data de enero a junio, mientras que el reporte a marzo corresponde al periodo de julio a diciembre</w:t>
      </w:r>
      <w:r w:rsidRPr="00362BD3">
        <w:rPr>
          <w:rStyle w:val="FootnoteReference"/>
          <w:iCs/>
          <w:noProof w:val="0"/>
          <w:szCs w:val="24"/>
          <w:lang w:val="es-BO"/>
        </w:rPr>
        <w:footnoteReference w:id="7"/>
      </w:r>
      <w:r w:rsidRPr="00362BD3">
        <w:rPr>
          <w:iCs/>
          <w:noProof w:val="0"/>
          <w:szCs w:val="24"/>
          <w:lang w:val="es-BO"/>
        </w:rPr>
        <w:t xml:space="preserve">. </w:t>
      </w:r>
    </w:p>
    <w:p w:rsidR="00ED05E8" w:rsidRPr="00362BD3" w:rsidRDefault="00ED05E8" w:rsidP="00ED05E8">
      <w:pPr>
        <w:pStyle w:val="AutoNumpara"/>
        <w:numPr>
          <w:ilvl w:val="0"/>
          <w:numId w:val="0"/>
        </w:numPr>
        <w:ind w:left="720"/>
        <w:rPr>
          <w:iCs/>
          <w:noProof w:val="0"/>
          <w:szCs w:val="24"/>
          <w:lang w:val="es-BO"/>
        </w:rPr>
      </w:pPr>
      <w:r w:rsidRPr="00362BD3">
        <w:rPr>
          <w:iCs/>
          <w:noProof w:val="0"/>
          <w:szCs w:val="24"/>
          <w:lang w:val="es-BO"/>
        </w:rPr>
        <w:t>Este informe se presenta de acuerdo a un formato definido entre la Representación del Banco en Bolivia y el prestatario, y se compone de los siguientes segmentos:</w:t>
      </w:r>
    </w:p>
    <w:p w:rsidR="00ED05E8" w:rsidRPr="00362BD3" w:rsidRDefault="00ED05E8" w:rsidP="00ED05E8">
      <w:pPr>
        <w:pStyle w:val="AutoNumpara"/>
        <w:numPr>
          <w:ilvl w:val="0"/>
          <w:numId w:val="11"/>
        </w:numPr>
        <w:rPr>
          <w:b/>
          <w:iCs/>
          <w:noProof w:val="0"/>
          <w:szCs w:val="24"/>
          <w:lang w:val="es-BO"/>
        </w:rPr>
      </w:pPr>
      <w:r w:rsidRPr="00362BD3">
        <w:rPr>
          <w:b/>
          <w:iCs/>
          <w:noProof w:val="0"/>
          <w:szCs w:val="24"/>
          <w:lang w:val="es-BO"/>
        </w:rPr>
        <w:t xml:space="preserve">Resumen Ejecutivo. </w:t>
      </w:r>
      <w:r w:rsidRPr="00362BD3">
        <w:rPr>
          <w:iCs/>
          <w:noProof w:val="0"/>
          <w:szCs w:val="24"/>
          <w:lang w:val="es-BO"/>
        </w:rPr>
        <w:t xml:space="preserve">Analiza la ejecución física y financiera del proyecto, y los contenidos desarrollados en el Reporte de Monitoreo del </w:t>
      </w:r>
      <w:r w:rsidR="002B330F" w:rsidRPr="00362BD3">
        <w:rPr>
          <w:iCs/>
          <w:noProof w:val="0"/>
          <w:szCs w:val="24"/>
          <w:lang w:val="es-BO"/>
        </w:rPr>
        <w:t>período</w:t>
      </w:r>
      <w:r w:rsidRPr="00362BD3">
        <w:rPr>
          <w:iCs/>
          <w:noProof w:val="0"/>
          <w:szCs w:val="24"/>
          <w:lang w:val="es-BO"/>
        </w:rPr>
        <w:t xml:space="preserve"> correspondiente. Incluye un análisis de los fondos desembolsados, el cumplimiento de las recomendaciones de auditoría externa, temas generales, lecciones aprendidas y los próximos pasos a seguir. </w:t>
      </w:r>
    </w:p>
    <w:p w:rsidR="00ED05E8" w:rsidRPr="00362BD3" w:rsidRDefault="00ED05E8" w:rsidP="00ED05E8">
      <w:pPr>
        <w:pStyle w:val="AutoNumpara"/>
        <w:numPr>
          <w:ilvl w:val="0"/>
          <w:numId w:val="11"/>
        </w:numPr>
        <w:rPr>
          <w:b/>
          <w:iCs/>
          <w:noProof w:val="0"/>
          <w:szCs w:val="24"/>
          <w:lang w:val="es-BO"/>
        </w:rPr>
      </w:pPr>
      <w:r w:rsidRPr="00362BD3">
        <w:rPr>
          <w:b/>
          <w:iCs/>
          <w:noProof w:val="0"/>
          <w:szCs w:val="24"/>
          <w:lang w:val="es-BO"/>
        </w:rPr>
        <w:t xml:space="preserve">Reporte de Monitoreo. </w:t>
      </w:r>
      <w:r w:rsidRPr="00362BD3">
        <w:rPr>
          <w:iCs/>
          <w:noProof w:val="0"/>
          <w:szCs w:val="24"/>
          <w:lang w:val="es-BO"/>
        </w:rPr>
        <w:t xml:space="preserve">Provee la información general y de detalle de la operación. Analiza la programación desarrollada vs. la planificada en referencia a los impactos y resultados del proyecto. Analiza el avance y logro de los productos e hitos definidos en la matriz de resultados, tanto física como financieramente. </w:t>
      </w:r>
    </w:p>
    <w:p w:rsidR="00ED05E8" w:rsidRPr="00362BD3" w:rsidRDefault="00ED05E8" w:rsidP="00ED05E8">
      <w:pPr>
        <w:pStyle w:val="AutoNumpara"/>
        <w:numPr>
          <w:ilvl w:val="0"/>
          <w:numId w:val="11"/>
        </w:numPr>
        <w:rPr>
          <w:b/>
          <w:iCs/>
          <w:noProof w:val="0"/>
          <w:szCs w:val="24"/>
          <w:lang w:val="es-BO"/>
        </w:rPr>
      </w:pPr>
      <w:r w:rsidRPr="00362BD3">
        <w:rPr>
          <w:b/>
          <w:iCs/>
          <w:noProof w:val="0"/>
          <w:szCs w:val="24"/>
          <w:lang w:val="es-BO"/>
        </w:rPr>
        <w:t xml:space="preserve">Plan de Ejecución del Proyecto (PEP) y Plan Operativo Anual  (POA). </w:t>
      </w:r>
      <w:r w:rsidRPr="00362BD3">
        <w:rPr>
          <w:iCs/>
          <w:noProof w:val="0"/>
          <w:szCs w:val="24"/>
          <w:lang w:val="es-BO"/>
        </w:rPr>
        <w:t>El PEP se refiere a la planificación macro del proyecto y debe ser considerada plurianualmente.</w:t>
      </w:r>
    </w:p>
    <w:p w:rsidR="00ED05E8" w:rsidRPr="00362BD3" w:rsidRDefault="00ED05E8" w:rsidP="00ED05E8">
      <w:pPr>
        <w:pStyle w:val="AutoNumpara"/>
        <w:numPr>
          <w:ilvl w:val="0"/>
          <w:numId w:val="0"/>
        </w:numPr>
        <w:tabs>
          <w:tab w:val="left" w:pos="1080"/>
        </w:tabs>
        <w:ind w:left="1080"/>
        <w:rPr>
          <w:iCs/>
          <w:noProof w:val="0"/>
          <w:szCs w:val="24"/>
          <w:lang w:val="es-BO"/>
        </w:rPr>
      </w:pPr>
      <w:r w:rsidRPr="00362BD3">
        <w:rPr>
          <w:iCs/>
          <w:noProof w:val="0"/>
          <w:szCs w:val="24"/>
          <w:lang w:val="es-BO"/>
        </w:rPr>
        <w:lastRenderedPageBreak/>
        <w:t xml:space="preserve">El POA se refiere a la planificación físico-financiera anual y en detalle de la operación, de acuerdo a la gestión en la que se está desarrollando el proyecto. Las actividades desarrolladas en el POA, deben reflejar todas las consideradas, ya sean estas </w:t>
      </w:r>
      <w:r w:rsidR="002B330F" w:rsidRPr="00362BD3">
        <w:rPr>
          <w:iCs/>
          <w:noProof w:val="0"/>
          <w:szCs w:val="24"/>
          <w:lang w:val="es-BO"/>
        </w:rPr>
        <w:t>inherentes</w:t>
      </w:r>
      <w:r w:rsidRPr="00362BD3">
        <w:rPr>
          <w:iCs/>
          <w:noProof w:val="0"/>
          <w:szCs w:val="24"/>
          <w:lang w:val="es-BO"/>
        </w:rPr>
        <w:t xml:space="preserve"> a los procesos de adquisición o no, para el logro de los hitos y productos correspondientes definidos. </w:t>
      </w:r>
    </w:p>
    <w:p w:rsidR="00ED05E8" w:rsidRPr="00362BD3" w:rsidRDefault="00ED05E8" w:rsidP="00ED05E8">
      <w:pPr>
        <w:pStyle w:val="AutoNumpara"/>
        <w:numPr>
          <w:ilvl w:val="0"/>
          <w:numId w:val="0"/>
        </w:numPr>
        <w:tabs>
          <w:tab w:val="left" w:pos="1080"/>
        </w:tabs>
        <w:ind w:left="1080"/>
        <w:rPr>
          <w:iCs/>
          <w:noProof w:val="0"/>
          <w:szCs w:val="24"/>
          <w:lang w:val="es-BO"/>
        </w:rPr>
      </w:pPr>
      <w:r w:rsidRPr="00362BD3">
        <w:rPr>
          <w:iCs/>
          <w:noProof w:val="0"/>
          <w:szCs w:val="24"/>
          <w:lang w:val="es-BO"/>
        </w:rPr>
        <w:t xml:space="preserve">Del POA, se determinará una línea base, la cual marcará el inicio de la operación y que servirá de punto de comparación con lo ejecutado efectivamente. Si bien el POA se presenta con el informe semestral de forma oficial, esta planificación es desarrollada como una herramienta de monitoreo y seguimiento continuo.  </w:t>
      </w:r>
    </w:p>
    <w:p w:rsidR="00ED05E8" w:rsidRPr="00362BD3" w:rsidRDefault="00ED05E8" w:rsidP="00ED05E8">
      <w:pPr>
        <w:pStyle w:val="AutoNumpara"/>
        <w:numPr>
          <w:ilvl w:val="0"/>
          <w:numId w:val="0"/>
        </w:numPr>
        <w:tabs>
          <w:tab w:val="left" w:pos="1080"/>
        </w:tabs>
        <w:ind w:left="1080"/>
        <w:rPr>
          <w:iCs/>
          <w:noProof w:val="0"/>
          <w:szCs w:val="24"/>
          <w:lang w:val="es-BO"/>
        </w:rPr>
      </w:pPr>
      <w:r w:rsidRPr="00362BD3">
        <w:rPr>
          <w:iCs/>
          <w:noProof w:val="0"/>
          <w:szCs w:val="24"/>
          <w:lang w:val="es-BO"/>
        </w:rPr>
        <w:t>Tanto el PEP como el POA se desarrollan a partir de los productos y componentes definidos en la matriz de resultados.</w:t>
      </w:r>
    </w:p>
    <w:p w:rsidR="00ED05E8" w:rsidRPr="00362BD3" w:rsidRDefault="00ED05E8" w:rsidP="00ED05E8">
      <w:pPr>
        <w:pStyle w:val="AutoNumpara"/>
        <w:numPr>
          <w:ilvl w:val="0"/>
          <w:numId w:val="11"/>
        </w:numPr>
        <w:rPr>
          <w:iCs/>
          <w:noProof w:val="0"/>
          <w:szCs w:val="24"/>
          <w:lang w:val="es-BO"/>
        </w:rPr>
      </w:pPr>
      <w:r w:rsidRPr="00362BD3">
        <w:rPr>
          <w:b/>
          <w:iCs/>
          <w:noProof w:val="0"/>
          <w:szCs w:val="24"/>
          <w:lang w:val="es-BO"/>
        </w:rPr>
        <w:t xml:space="preserve">Matriz de Riesgos, de acuerdo a la Gestión de Riesgos del Proyecto. </w:t>
      </w:r>
      <w:r w:rsidRPr="00362BD3">
        <w:rPr>
          <w:iCs/>
          <w:noProof w:val="0"/>
          <w:szCs w:val="24"/>
          <w:lang w:val="es-BO"/>
        </w:rPr>
        <w:t xml:space="preserve">La matriz de riesgos es un reflejo de la gestión de riesgos del proyecto y un recurso que integra los conocimientos, la experiencia y el interés por el manejo eficiente y eficaz de los recursos públicos. Como resultado del ejercicio de la Matriz de Riesgos se obtienen un conjunto de acciones que pueden mitigar o contrarrestar los riesgos que pueden afectar al proyecto. La matriz de riesgos se deberá actualizar de acuerdo al período que se determine en la operación, y se considerará la revisión de los riesgos identificados en cuanto a su probabilidad, impacto y causa; y la posibilidad de incorporar un nuevo riesgo o bien retirar alguno totalmente mitigado o evitado.  </w:t>
      </w:r>
    </w:p>
    <w:p w:rsidR="00ED05E8" w:rsidRPr="00362BD3" w:rsidRDefault="00ED05E8" w:rsidP="00ED05E8">
      <w:pPr>
        <w:pStyle w:val="AutoNumpara"/>
        <w:numPr>
          <w:ilvl w:val="0"/>
          <w:numId w:val="11"/>
        </w:numPr>
        <w:rPr>
          <w:iCs/>
          <w:noProof w:val="0"/>
          <w:szCs w:val="24"/>
          <w:lang w:val="es-BO"/>
        </w:rPr>
      </w:pPr>
      <w:r w:rsidRPr="00362BD3">
        <w:rPr>
          <w:b/>
          <w:iCs/>
          <w:noProof w:val="0"/>
          <w:szCs w:val="24"/>
          <w:lang w:val="es-BO"/>
        </w:rPr>
        <w:t xml:space="preserve">Plan de Adquisiciones (PA). </w:t>
      </w:r>
      <w:r w:rsidRPr="00362BD3">
        <w:rPr>
          <w:iCs/>
          <w:noProof w:val="0"/>
          <w:szCs w:val="24"/>
          <w:lang w:val="es-BO"/>
        </w:rPr>
        <w:t xml:space="preserve"> Este instrumento tiene por finalidad  presentar al Banco y hacer público el detalle de todas las adquisiciones y contrataciones que serán efectuadas en un determinado periodo de ejecución del Programa. El PA informa sobre las adquisiciones y contratos que se ejecutaran de conformidad con las Políticas para  Adquisiciones de bienes y obras financiadas por el  Banco” (GN-2349-9) y las “Políticas para a Selección y contratación de consultorías financiadas por el Banco (GN-2350-9) de conformidad con lo establecido en el Contrato de Préstamo. El PA debe ser presentado junto con el POA, para consideración del Banco, y debe ser actualizado semestralmente o cuando sea  necesario, durante todo el período de ejecución del Programa, a través del Sistema de Ejecución de Planes de Adquisiciones (SEPA). </w:t>
      </w:r>
    </w:p>
    <w:p w:rsidR="00ED05E8" w:rsidRPr="00362BD3" w:rsidRDefault="00ED05E8" w:rsidP="00ED05E8">
      <w:pPr>
        <w:pStyle w:val="AutoNumpara"/>
        <w:rPr>
          <w:iCs/>
          <w:noProof w:val="0"/>
          <w:szCs w:val="24"/>
          <w:lang w:val="es-BO"/>
        </w:rPr>
      </w:pPr>
      <w:r w:rsidRPr="00362BD3">
        <w:rPr>
          <w:b/>
          <w:noProof w:val="0"/>
          <w:lang w:val="es-BO"/>
        </w:rPr>
        <w:t>Visitas de</w:t>
      </w:r>
      <w:r w:rsidRPr="00362BD3">
        <w:rPr>
          <w:b/>
          <w:bCs/>
          <w:noProof w:val="0"/>
          <w:lang w:val="es-BO"/>
        </w:rPr>
        <w:t xml:space="preserve"> Inspección Técnicas y Fiduciarias:</w:t>
      </w:r>
      <w:r w:rsidRPr="00362BD3">
        <w:rPr>
          <w:noProof w:val="0"/>
          <w:lang w:val="es-BO"/>
        </w:rPr>
        <w:t xml:space="preserve"> Serán realizadas por el Banco, con la finalidad de hacer seguimiento y monitorear la ejecución de las actividades del Programa en el Marco de la Gestión de Proyectos por Resultados. Estas visitas se podrán ver reflejadas en los planes de supervisión anuales desarrollados. Comprenden entre otros: visitas técnicas de inspección en el campo, visitas fiduciarias de revisión ex post tanto en el ámbito financiero como de adquisiciones, otros.</w:t>
      </w:r>
    </w:p>
    <w:p w:rsidR="00ED05E8" w:rsidRPr="00362BD3" w:rsidRDefault="00ED05E8" w:rsidP="00ED05E8">
      <w:pPr>
        <w:pStyle w:val="AutoNumpara"/>
        <w:rPr>
          <w:noProof w:val="0"/>
          <w:lang w:val="es-BO"/>
        </w:rPr>
      </w:pPr>
      <w:r w:rsidRPr="00362BD3">
        <w:rPr>
          <w:b/>
          <w:bCs/>
          <w:noProof w:val="0"/>
          <w:lang w:val="es-BO"/>
        </w:rPr>
        <w:t>Misión de Administración:</w:t>
      </w:r>
      <w:r w:rsidRPr="00362BD3">
        <w:rPr>
          <w:noProof w:val="0"/>
          <w:lang w:val="es-BO"/>
        </w:rPr>
        <w:t xml:space="preserve"> El Banco realizará anualmente misiones de Administración con el fin de analizar los avances del programa y  tratar temas  específicos identificados. </w:t>
      </w:r>
      <w:r w:rsidR="002B330F" w:rsidRPr="00362BD3">
        <w:rPr>
          <w:noProof w:val="0"/>
          <w:lang w:val="es-BO"/>
        </w:rPr>
        <w:t>Estas</w:t>
      </w:r>
      <w:r w:rsidRPr="00362BD3">
        <w:rPr>
          <w:noProof w:val="0"/>
          <w:lang w:val="es-BO"/>
        </w:rPr>
        <w:t xml:space="preserve"> misiones estarán </w:t>
      </w:r>
      <w:r w:rsidR="002B330F" w:rsidRPr="00362BD3">
        <w:rPr>
          <w:noProof w:val="0"/>
          <w:lang w:val="es-BO"/>
        </w:rPr>
        <w:t>integradas</w:t>
      </w:r>
      <w:r w:rsidRPr="00362BD3">
        <w:rPr>
          <w:noProof w:val="0"/>
          <w:lang w:val="es-BO"/>
        </w:rPr>
        <w:t>, en lo posible por el especialista regional de la división de energía.</w:t>
      </w:r>
    </w:p>
    <w:p w:rsidR="00ED05E8" w:rsidRPr="00362BD3" w:rsidRDefault="00ED05E8" w:rsidP="00ED05E8">
      <w:pPr>
        <w:pStyle w:val="Heading4"/>
        <w:tabs>
          <w:tab w:val="clear" w:pos="1440"/>
          <w:tab w:val="left" w:pos="720"/>
        </w:tabs>
        <w:ind w:hanging="1800"/>
        <w:rPr>
          <w:noProof w:val="0"/>
          <w:lang w:val="es-BO"/>
        </w:rPr>
      </w:pPr>
      <w:r w:rsidRPr="00362BD3">
        <w:rPr>
          <w:noProof w:val="0"/>
          <w:lang w:val="es-BO"/>
        </w:rPr>
        <w:t>Coordinación, plan de trabajo y presupuesto del seguimiento</w:t>
      </w:r>
    </w:p>
    <w:p w:rsidR="00ED05E8" w:rsidRPr="00362BD3" w:rsidRDefault="00ED05E8" w:rsidP="00ED05E8">
      <w:pPr>
        <w:pStyle w:val="AutoNumpara"/>
        <w:rPr>
          <w:noProof w:val="0"/>
          <w:szCs w:val="24"/>
          <w:lang w:val="es-BO"/>
        </w:rPr>
      </w:pPr>
      <w:r w:rsidRPr="00362BD3">
        <w:rPr>
          <w:noProof w:val="0"/>
          <w:lang w:val="es-BO"/>
        </w:rPr>
        <w:t xml:space="preserve">El seguimiento consistirá en verificar si las actividades realizadas se ajustan a lo previsto en el POA y PEP de la operación, y si se han cumplido los objetivos específicos de acuerdo a la Matriz de Resultados de la misma. El seguimiento se enfocará, entre otras, a constatar </w:t>
      </w:r>
      <w:r w:rsidRPr="00362BD3">
        <w:rPr>
          <w:noProof w:val="0"/>
          <w:szCs w:val="24"/>
          <w:lang w:val="es-BO"/>
        </w:rPr>
        <w:t xml:space="preserve">los </w:t>
      </w:r>
      <w:r w:rsidRPr="00362BD3">
        <w:rPr>
          <w:noProof w:val="0"/>
          <w:szCs w:val="24"/>
          <w:lang w:val="es-BO"/>
        </w:rPr>
        <w:lastRenderedPageBreak/>
        <w:t xml:space="preserve">avances físicos y financieros de los productos, y el cumplimiento de las salvaguardas </w:t>
      </w:r>
      <w:r w:rsidR="002B330F" w:rsidRPr="00362BD3">
        <w:rPr>
          <w:noProof w:val="0"/>
          <w:szCs w:val="24"/>
          <w:lang w:val="es-BO"/>
        </w:rPr>
        <w:t>ambientales</w:t>
      </w:r>
      <w:r w:rsidRPr="00362BD3">
        <w:rPr>
          <w:noProof w:val="0"/>
          <w:szCs w:val="24"/>
          <w:lang w:val="es-BO"/>
        </w:rPr>
        <w:t xml:space="preserve"> y sociales, es decir si se produjeron los productos originalmente planeados en los plazos programados, y si se ajustan a los objetivos inicialmente propuestos, con las medidas de mitigación diseñadas e implementadas. </w:t>
      </w:r>
    </w:p>
    <w:p w:rsidR="00ED05E8" w:rsidRPr="00362BD3" w:rsidRDefault="00ED05E8" w:rsidP="00ED05E8">
      <w:pPr>
        <w:pStyle w:val="AutoNumpara"/>
        <w:rPr>
          <w:noProof w:val="0"/>
          <w:color w:val="000000"/>
          <w:lang w:val="es-BO"/>
        </w:rPr>
      </w:pPr>
      <w:r w:rsidRPr="00362BD3">
        <w:rPr>
          <w:noProof w:val="0"/>
          <w:szCs w:val="24"/>
          <w:lang w:val="es-BO"/>
        </w:rPr>
        <w:t>Asimismo, el PEVD presentará, a más tardar el 30 de noviembre de cada año, el Plan Operativo Anual (POA) para el año siguiente incluyendo actividades y proyectos a ser financiados, cronograma y presupuesto estimado</w:t>
      </w:r>
    </w:p>
    <w:p w:rsidR="00ED05E8" w:rsidRPr="00362BD3" w:rsidRDefault="00ED05E8" w:rsidP="00ED05E8">
      <w:pPr>
        <w:pStyle w:val="AutoNumpara"/>
        <w:spacing w:before="80" w:after="80"/>
        <w:rPr>
          <w:noProof w:val="0"/>
          <w:color w:val="000000"/>
          <w:lang w:val="es-BO"/>
        </w:rPr>
      </w:pPr>
      <w:r w:rsidRPr="00362BD3">
        <w:rPr>
          <w:noProof w:val="0"/>
          <w:szCs w:val="24"/>
          <w:lang w:val="es-BO"/>
        </w:rPr>
        <w:t xml:space="preserve">El cumplimiento de los productos serán verificados en forma directa a partir de las actas de aceptación de los servicios, sean estos </w:t>
      </w:r>
      <w:r w:rsidR="002B330F" w:rsidRPr="00362BD3">
        <w:rPr>
          <w:noProof w:val="0"/>
          <w:szCs w:val="24"/>
          <w:lang w:val="es-BO"/>
        </w:rPr>
        <w:t>bienes</w:t>
      </w:r>
      <w:r w:rsidRPr="00362BD3">
        <w:rPr>
          <w:noProof w:val="0"/>
          <w:szCs w:val="24"/>
          <w:lang w:val="es-BO"/>
        </w:rPr>
        <w:t>, obras o servicios de consultoría o no consultoría. El cumplimiento parcial de los hitos o actividades intermedias para el logro de los productos, serán verificados a través de los informes periódicos de la unidad ejecutora.</w:t>
      </w:r>
      <w:r w:rsidRPr="00362BD3">
        <w:rPr>
          <w:noProof w:val="0"/>
          <w:lang w:val="es-BO"/>
        </w:rPr>
        <w:t xml:space="preserve"> </w:t>
      </w:r>
    </w:p>
    <w:p w:rsidR="00ED05E8" w:rsidRPr="00362BD3" w:rsidRDefault="00ED05E8" w:rsidP="00ED05E8">
      <w:pPr>
        <w:pStyle w:val="AutoNumpara"/>
        <w:rPr>
          <w:noProof w:val="0"/>
          <w:lang w:val="es-BO"/>
        </w:rPr>
      </w:pPr>
      <w:r w:rsidRPr="00362BD3">
        <w:rPr>
          <w:noProof w:val="0"/>
          <w:lang w:val="es-BO"/>
        </w:rPr>
        <w:t xml:space="preserve">Se realizarán anualmente auditorías externas que se encargarán de los aspectos financieros. La auditoría será desempeñada por una firma independiente y aceptable por el Banco. Los estados financieros anuales de la operación serán presentados durante los primeros 120 días del año. El costo de las auditorias está incluido en el Préstamo.  </w:t>
      </w:r>
    </w:p>
    <w:p w:rsidR="00ED05E8" w:rsidRPr="00362BD3" w:rsidRDefault="00ED05E8" w:rsidP="00ED05E8">
      <w:pPr>
        <w:pStyle w:val="AutoNumpara"/>
        <w:rPr>
          <w:noProof w:val="0"/>
          <w:szCs w:val="24"/>
          <w:lang w:val="es-BO"/>
        </w:rPr>
      </w:pPr>
      <w:r w:rsidRPr="00362BD3">
        <w:rPr>
          <w:noProof w:val="0"/>
          <w:lang w:val="es-BO"/>
        </w:rPr>
        <w:t xml:space="preserve">El PEVD verificará el progreso de las actividades del Programa. Para lo cual realizará las siguientes funciones: (i) compilar la información periódica de avance físico (actividades) y financiero (fondos disponibles e invertidos); y (ii) mantener de forma, actualizada y relevante la información sobre la ejecución de las actividades del programa y sus recursos. </w:t>
      </w:r>
    </w:p>
    <w:p w:rsidR="00ED05E8" w:rsidRPr="00362BD3" w:rsidRDefault="00ED05E8" w:rsidP="00ED05E8">
      <w:pPr>
        <w:pStyle w:val="AutoNumpara"/>
        <w:spacing w:before="80" w:after="80"/>
        <w:rPr>
          <w:noProof w:val="0"/>
          <w:color w:val="000000"/>
          <w:lang w:val="es-BO"/>
        </w:rPr>
      </w:pPr>
      <w:r w:rsidRPr="00362BD3">
        <w:rPr>
          <w:noProof w:val="0"/>
          <w:lang w:val="es-BO"/>
        </w:rPr>
        <w:t>El Especialista de Sector y Analista de Operaciones del Banco a cargo del Proyecto y el PEVD trabajarán coordinadamente para asegurar y verificar la ejecución del cronograma del proyecto</w:t>
      </w:r>
      <w:r w:rsidRPr="00362BD3">
        <w:rPr>
          <w:noProof w:val="0"/>
          <w:color w:val="000000"/>
          <w:lang w:val="es-BO"/>
        </w:rPr>
        <w:t>.</w:t>
      </w:r>
    </w:p>
    <w:p w:rsidR="00ED05E8" w:rsidRPr="00362BD3" w:rsidRDefault="00ED05E8" w:rsidP="00ED05E8">
      <w:pPr>
        <w:pStyle w:val="AutoNumpara"/>
        <w:spacing w:before="80" w:after="80"/>
        <w:rPr>
          <w:noProof w:val="0"/>
          <w:color w:val="000000"/>
          <w:lang w:val="es-BO"/>
        </w:rPr>
      </w:pPr>
      <w:r w:rsidRPr="00362BD3">
        <w:rPr>
          <w:noProof w:val="0"/>
          <w:lang w:val="es-BO"/>
        </w:rPr>
        <w:t>El seguimiento del Programa se realizará de forma continua a partir de la elegibilidad de la operación y hasta la finalización del mismo, pautada para 2017.</w:t>
      </w:r>
    </w:p>
    <w:p w:rsidR="00ED05E8" w:rsidRPr="00362BD3" w:rsidRDefault="00ED05E8" w:rsidP="00ED05E8">
      <w:pPr>
        <w:pStyle w:val="AutoNumpara"/>
        <w:spacing w:before="80" w:after="80"/>
        <w:rPr>
          <w:noProof w:val="0"/>
          <w:color w:val="000000"/>
          <w:lang w:val="es-BO"/>
        </w:rPr>
      </w:pPr>
      <w:r w:rsidRPr="00362BD3">
        <w:rPr>
          <w:noProof w:val="0"/>
          <w:lang w:val="es-BO"/>
        </w:rPr>
        <w:t>El financiamiento del seguimiento del Programa queda asegurado por el financiamiento del Banco y por los presupuestos de funcionamiento del PEVD</w:t>
      </w:r>
      <w:r w:rsidRPr="00362BD3">
        <w:rPr>
          <w:noProof w:val="0"/>
          <w:color w:val="000000"/>
          <w:lang w:val="es-BO"/>
        </w:rPr>
        <w:t>.</w:t>
      </w:r>
    </w:p>
    <w:p w:rsidR="00ED05E8" w:rsidRPr="00362BD3" w:rsidRDefault="00ED05E8" w:rsidP="00ED05E8">
      <w:pPr>
        <w:pStyle w:val="ColorfulList-Accent11"/>
        <w:ind w:left="0"/>
        <w:rPr>
          <w:rFonts w:ascii="Times New Roman" w:hAnsi="Times New Roman"/>
          <w:color w:val="000000"/>
          <w:sz w:val="24"/>
          <w:szCs w:val="24"/>
          <w:lang w:val="es-BO"/>
        </w:rPr>
      </w:pPr>
    </w:p>
    <w:p w:rsidR="00ED05E8" w:rsidRPr="00362BD3" w:rsidRDefault="00ED05E8" w:rsidP="00ED05E8">
      <w:pPr>
        <w:pStyle w:val="ColorfulList-Accent11"/>
        <w:ind w:left="0"/>
        <w:rPr>
          <w:rFonts w:ascii="Times New Roman" w:hAnsi="Times New Roman"/>
          <w:color w:val="000000"/>
          <w:sz w:val="24"/>
          <w:szCs w:val="24"/>
          <w:lang w:val="es-BO"/>
        </w:rPr>
      </w:pPr>
    </w:p>
    <w:p w:rsidR="00ED05E8" w:rsidRPr="00362BD3" w:rsidRDefault="00ED05E8" w:rsidP="00ED05E8">
      <w:pPr>
        <w:pStyle w:val="ColorfulList-Accent11"/>
        <w:ind w:left="0"/>
        <w:rPr>
          <w:rFonts w:ascii="Times New Roman" w:hAnsi="Times New Roman"/>
          <w:color w:val="000000"/>
          <w:sz w:val="24"/>
          <w:szCs w:val="24"/>
          <w:lang w:val="es-BO"/>
        </w:rPr>
      </w:pPr>
    </w:p>
    <w:p w:rsidR="00ED05E8" w:rsidRPr="00362BD3" w:rsidRDefault="00ED05E8" w:rsidP="00ED05E8">
      <w:pPr>
        <w:pStyle w:val="ColorfulList-Accent11"/>
        <w:ind w:left="0"/>
        <w:rPr>
          <w:rFonts w:ascii="Times New Roman" w:hAnsi="Times New Roman"/>
          <w:color w:val="000000"/>
          <w:sz w:val="24"/>
          <w:szCs w:val="24"/>
          <w:lang w:val="es-BO"/>
        </w:rPr>
      </w:pPr>
    </w:p>
    <w:p w:rsidR="00ED05E8" w:rsidRPr="00362BD3" w:rsidRDefault="00ED05E8" w:rsidP="00ED05E8">
      <w:pPr>
        <w:pStyle w:val="ColorfulList-Accent11"/>
        <w:ind w:left="0"/>
        <w:rPr>
          <w:rFonts w:ascii="Times New Roman" w:hAnsi="Times New Roman"/>
          <w:color w:val="000000"/>
          <w:sz w:val="24"/>
          <w:szCs w:val="24"/>
          <w:lang w:val="es-BO"/>
        </w:rPr>
      </w:pPr>
    </w:p>
    <w:p w:rsidR="00ED05E8" w:rsidRPr="00362BD3" w:rsidRDefault="00ED05E8" w:rsidP="00ED05E8">
      <w:pPr>
        <w:pStyle w:val="ColorfulList-Accent11"/>
        <w:ind w:left="0"/>
        <w:rPr>
          <w:rFonts w:ascii="Times New Roman" w:hAnsi="Times New Roman"/>
          <w:color w:val="000000"/>
          <w:sz w:val="24"/>
          <w:szCs w:val="24"/>
          <w:lang w:val="es-BO"/>
        </w:rPr>
      </w:pPr>
    </w:p>
    <w:p w:rsidR="00ED05E8" w:rsidRPr="00362BD3" w:rsidRDefault="00ED05E8" w:rsidP="00ED05E8">
      <w:pPr>
        <w:pStyle w:val="ColorfulList-Accent11"/>
        <w:ind w:left="0"/>
        <w:rPr>
          <w:rFonts w:ascii="Times New Roman" w:hAnsi="Times New Roman"/>
          <w:color w:val="000000"/>
          <w:sz w:val="24"/>
          <w:szCs w:val="24"/>
          <w:lang w:val="es-BO"/>
        </w:rPr>
      </w:pPr>
    </w:p>
    <w:p w:rsidR="00ED05E8" w:rsidRPr="00362BD3" w:rsidRDefault="00ED05E8" w:rsidP="00ED05E8">
      <w:pPr>
        <w:pStyle w:val="ColorfulList-Accent11"/>
        <w:ind w:left="0"/>
        <w:rPr>
          <w:rFonts w:ascii="Times New Roman" w:hAnsi="Times New Roman"/>
          <w:color w:val="000000"/>
          <w:sz w:val="24"/>
          <w:szCs w:val="24"/>
          <w:lang w:val="es-BO"/>
        </w:rPr>
      </w:pPr>
    </w:p>
    <w:p w:rsidR="00ED05E8" w:rsidRPr="00362BD3" w:rsidRDefault="00ED05E8" w:rsidP="00ED05E8">
      <w:pPr>
        <w:pStyle w:val="ColorfulList-Accent11"/>
        <w:ind w:left="0"/>
        <w:rPr>
          <w:rFonts w:ascii="Times New Roman" w:hAnsi="Times New Roman"/>
          <w:color w:val="000000"/>
          <w:sz w:val="24"/>
          <w:szCs w:val="24"/>
          <w:lang w:val="es-BO"/>
        </w:rPr>
      </w:pPr>
    </w:p>
    <w:p w:rsidR="00ED05E8" w:rsidRPr="00362BD3" w:rsidRDefault="00ED05E8" w:rsidP="00ED05E8">
      <w:pPr>
        <w:pStyle w:val="ColorfulList-Accent11"/>
        <w:ind w:left="0"/>
        <w:rPr>
          <w:rFonts w:ascii="Times New Roman" w:hAnsi="Times New Roman"/>
          <w:color w:val="000000"/>
          <w:sz w:val="24"/>
          <w:szCs w:val="24"/>
          <w:lang w:val="es-BO"/>
        </w:rPr>
        <w:sectPr w:rsidR="00ED05E8" w:rsidRPr="00362BD3" w:rsidSect="00C91CFD">
          <w:pgSz w:w="12240" w:h="15840"/>
          <w:pgMar w:top="720" w:right="1170" w:bottom="1350" w:left="1440" w:header="720" w:footer="720" w:gutter="0"/>
          <w:cols w:space="720"/>
          <w:docGrid w:linePitch="360"/>
        </w:sectPr>
      </w:pPr>
    </w:p>
    <w:p w:rsidR="00ED05E8" w:rsidRPr="00362BD3" w:rsidRDefault="00ED05E8" w:rsidP="00ED05E8">
      <w:pPr>
        <w:jc w:val="center"/>
        <w:rPr>
          <w:lang w:val="es-BO"/>
        </w:rPr>
      </w:pPr>
      <w:r w:rsidRPr="00362BD3">
        <w:rPr>
          <w:b/>
          <w:sz w:val="20"/>
          <w:lang w:val="es-BO"/>
        </w:rPr>
        <w:lastRenderedPageBreak/>
        <w:t>Cuadro 3. Plan de trabajo y seguimiento.</w:t>
      </w:r>
    </w:p>
    <w:tbl>
      <w:tblPr>
        <w:tblW w:w="12520" w:type="dxa"/>
        <w:jc w:val="center"/>
        <w:tblInd w:w="93" w:type="dxa"/>
        <w:tblLook w:val="00A0" w:firstRow="1" w:lastRow="0" w:firstColumn="1" w:lastColumn="0" w:noHBand="0" w:noVBand="0"/>
      </w:tblPr>
      <w:tblGrid>
        <w:gridCol w:w="2864"/>
        <w:gridCol w:w="319"/>
        <w:gridCol w:w="319"/>
        <w:gridCol w:w="319"/>
        <w:gridCol w:w="320"/>
        <w:gridCol w:w="320"/>
        <w:gridCol w:w="320"/>
        <w:gridCol w:w="320"/>
        <w:gridCol w:w="320"/>
        <w:gridCol w:w="320"/>
        <w:gridCol w:w="320"/>
        <w:gridCol w:w="320"/>
        <w:gridCol w:w="320"/>
        <w:gridCol w:w="320"/>
        <w:gridCol w:w="320"/>
        <w:gridCol w:w="320"/>
        <w:gridCol w:w="320"/>
        <w:gridCol w:w="1126"/>
        <w:gridCol w:w="1777"/>
        <w:gridCol w:w="1636"/>
      </w:tblGrid>
      <w:tr w:rsidR="00ED05E8" w:rsidRPr="00362BD3" w:rsidTr="00D82A8E">
        <w:trPr>
          <w:trHeight w:val="315"/>
          <w:jc w:val="center"/>
        </w:trPr>
        <w:tc>
          <w:tcPr>
            <w:tcW w:w="2864" w:type="dxa"/>
            <w:vMerge w:val="restart"/>
            <w:tcBorders>
              <w:top w:val="single" w:sz="4" w:space="0" w:color="auto"/>
              <w:left w:val="single" w:sz="4" w:space="0" w:color="auto"/>
              <w:bottom w:val="single" w:sz="4" w:space="0" w:color="auto"/>
              <w:right w:val="single" w:sz="4" w:space="0" w:color="auto"/>
            </w:tcBorders>
            <w:vAlign w:val="center"/>
          </w:tcPr>
          <w:p w:rsidR="00ED05E8" w:rsidRPr="00362BD3" w:rsidRDefault="00ED05E8" w:rsidP="00D82A8E">
            <w:pPr>
              <w:jc w:val="center"/>
              <w:rPr>
                <w:color w:val="000000"/>
                <w:spacing w:val="0"/>
                <w:sz w:val="18"/>
                <w:szCs w:val="18"/>
                <w:lang w:val="es-BO"/>
              </w:rPr>
            </w:pPr>
            <w:r w:rsidRPr="00362BD3">
              <w:rPr>
                <w:color w:val="000000"/>
                <w:spacing w:val="0"/>
                <w:sz w:val="18"/>
                <w:szCs w:val="18"/>
                <w:lang w:val="es-BO"/>
              </w:rPr>
              <w:t>Actividades de Monitoreo</w:t>
            </w:r>
          </w:p>
        </w:tc>
        <w:tc>
          <w:tcPr>
            <w:tcW w:w="1277" w:type="dxa"/>
            <w:gridSpan w:val="4"/>
            <w:tcBorders>
              <w:top w:val="single" w:sz="4" w:space="0" w:color="auto"/>
              <w:left w:val="nil"/>
              <w:bottom w:val="single" w:sz="4" w:space="0" w:color="auto"/>
              <w:right w:val="single" w:sz="4" w:space="0" w:color="auto"/>
            </w:tcBorders>
            <w:vAlign w:val="center"/>
          </w:tcPr>
          <w:p w:rsidR="00ED05E8" w:rsidRPr="00362BD3" w:rsidRDefault="00ED05E8" w:rsidP="00D82A8E">
            <w:pPr>
              <w:jc w:val="center"/>
              <w:rPr>
                <w:color w:val="000000"/>
                <w:spacing w:val="0"/>
                <w:sz w:val="18"/>
                <w:szCs w:val="18"/>
                <w:lang w:val="es-BO"/>
              </w:rPr>
            </w:pPr>
            <w:r w:rsidRPr="00362BD3">
              <w:rPr>
                <w:rFonts w:eastAsia="Batang"/>
                <w:color w:val="000000"/>
                <w:spacing w:val="0"/>
                <w:sz w:val="18"/>
                <w:szCs w:val="18"/>
                <w:lang w:val="es-BO"/>
              </w:rPr>
              <w:t>2014</w:t>
            </w:r>
          </w:p>
        </w:tc>
        <w:tc>
          <w:tcPr>
            <w:tcW w:w="1280" w:type="dxa"/>
            <w:gridSpan w:val="4"/>
            <w:tcBorders>
              <w:top w:val="single" w:sz="4" w:space="0" w:color="auto"/>
              <w:left w:val="nil"/>
              <w:bottom w:val="single" w:sz="4" w:space="0" w:color="auto"/>
              <w:right w:val="single" w:sz="4" w:space="0" w:color="auto"/>
            </w:tcBorders>
            <w:vAlign w:val="center"/>
          </w:tcPr>
          <w:p w:rsidR="00ED05E8" w:rsidRPr="00362BD3" w:rsidRDefault="00ED05E8" w:rsidP="00D82A8E">
            <w:pPr>
              <w:jc w:val="center"/>
              <w:rPr>
                <w:color w:val="000000"/>
                <w:spacing w:val="0"/>
                <w:sz w:val="18"/>
                <w:szCs w:val="18"/>
                <w:lang w:val="es-BO"/>
              </w:rPr>
            </w:pPr>
            <w:r w:rsidRPr="00362BD3">
              <w:rPr>
                <w:rFonts w:eastAsia="Batang"/>
                <w:color w:val="000000"/>
                <w:spacing w:val="0"/>
                <w:sz w:val="18"/>
                <w:szCs w:val="18"/>
                <w:lang w:val="es-BO"/>
              </w:rPr>
              <w:t>2015</w:t>
            </w:r>
          </w:p>
        </w:tc>
        <w:tc>
          <w:tcPr>
            <w:tcW w:w="1280" w:type="dxa"/>
            <w:gridSpan w:val="4"/>
            <w:tcBorders>
              <w:top w:val="single" w:sz="4" w:space="0" w:color="auto"/>
              <w:left w:val="nil"/>
              <w:bottom w:val="single" w:sz="4" w:space="0" w:color="auto"/>
              <w:right w:val="single" w:sz="4" w:space="0" w:color="auto"/>
            </w:tcBorders>
            <w:vAlign w:val="center"/>
          </w:tcPr>
          <w:p w:rsidR="00ED05E8" w:rsidRPr="00362BD3" w:rsidRDefault="00ED05E8" w:rsidP="00D82A8E">
            <w:pPr>
              <w:jc w:val="center"/>
              <w:rPr>
                <w:color w:val="000000"/>
                <w:spacing w:val="0"/>
                <w:sz w:val="18"/>
                <w:szCs w:val="18"/>
                <w:lang w:val="es-BO"/>
              </w:rPr>
            </w:pPr>
            <w:r w:rsidRPr="00362BD3">
              <w:rPr>
                <w:color w:val="000000"/>
                <w:spacing w:val="0"/>
                <w:sz w:val="18"/>
                <w:szCs w:val="18"/>
                <w:lang w:val="es-BO"/>
              </w:rPr>
              <w:t>2016</w:t>
            </w:r>
          </w:p>
        </w:tc>
        <w:tc>
          <w:tcPr>
            <w:tcW w:w="1280" w:type="dxa"/>
            <w:gridSpan w:val="4"/>
            <w:tcBorders>
              <w:top w:val="single" w:sz="4" w:space="0" w:color="auto"/>
              <w:left w:val="nil"/>
              <w:bottom w:val="single" w:sz="4" w:space="0" w:color="auto"/>
              <w:right w:val="single" w:sz="4" w:space="0" w:color="auto"/>
            </w:tcBorders>
            <w:vAlign w:val="center"/>
          </w:tcPr>
          <w:p w:rsidR="00ED05E8" w:rsidRPr="00362BD3" w:rsidRDefault="00ED05E8" w:rsidP="00D82A8E">
            <w:pPr>
              <w:jc w:val="center"/>
              <w:rPr>
                <w:color w:val="000000"/>
                <w:spacing w:val="0"/>
                <w:sz w:val="18"/>
                <w:szCs w:val="18"/>
                <w:lang w:val="es-BO"/>
              </w:rPr>
            </w:pPr>
            <w:r w:rsidRPr="00362BD3">
              <w:rPr>
                <w:color w:val="000000"/>
                <w:spacing w:val="0"/>
                <w:sz w:val="18"/>
                <w:szCs w:val="18"/>
                <w:lang w:val="es-BO"/>
              </w:rPr>
              <w:t>2017</w:t>
            </w:r>
          </w:p>
        </w:tc>
        <w:tc>
          <w:tcPr>
            <w:tcW w:w="1126" w:type="dxa"/>
            <w:tcBorders>
              <w:top w:val="single" w:sz="4" w:space="0" w:color="auto"/>
              <w:left w:val="single" w:sz="4" w:space="0" w:color="auto"/>
              <w:bottom w:val="single" w:sz="4" w:space="0" w:color="auto"/>
              <w:right w:val="single" w:sz="4" w:space="0" w:color="auto"/>
            </w:tcBorders>
            <w:vAlign w:val="center"/>
          </w:tcPr>
          <w:p w:rsidR="00ED05E8" w:rsidRPr="00362BD3" w:rsidRDefault="00ED05E8" w:rsidP="00D82A8E">
            <w:pPr>
              <w:jc w:val="center"/>
              <w:rPr>
                <w:color w:val="000000"/>
                <w:spacing w:val="0"/>
                <w:sz w:val="18"/>
                <w:szCs w:val="18"/>
                <w:lang w:val="es-BO"/>
              </w:rPr>
            </w:pPr>
            <w:r w:rsidRPr="00362BD3">
              <w:rPr>
                <w:color w:val="000000"/>
                <w:spacing w:val="0"/>
                <w:sz w:val="18"/>
                <w:szCs w:val="18"/>
                <w:lang w:val="es-BO"/>
              </w:rPr>
              <w:t>Fuente</w:t>
            </w:r>
          </w:p>
        </w:tc>
        <w:tc>
          <w:tcPr>
            <w:tcW w:w="1777" w:type="dxa"/>
            <w:tcBorders>
              <w:top w:val="single" w:sz="4" w:space="0" w:color="auto"/>
              <w:left w:val="single" w:sz="4" w:space="0" w:color="auto"/>
              <w:bottom w:val="single" w:sz="4" w:space="0" w:color="auto"/>
              <w:right w:val="single" w:sz="4" w:space="0" w:color="auto"/>
            </w:tcBorders>
            <w:vAlign w:val="center"/>
          </w:tcPr>
          <w:p w:rsidR="00ED05E8" w:rsidRPr="00362BD3" w:rsidRDefault="00ED05E8" w:rsidP="00D82A8E">
            <w:pPr>
              <w:jc w:val="center"/>
              <w:rPr>
                <w:color w:val="000000"/>
                <w:spacing w:val="0"/>
                <w:sz w:val="18"/>
                <w:szCs w:val="18"/>
                <w:lang w:val="es-BO"/>
              </w:rPr>
            </w:pPr>
            <w:r w:rsidRPr="00362BD3">
              <w:rPr>
                <w:rFonts w:eastAsia="Batang"/>
                <w:color w:val="000000"/>
                <w:spacing w:val="0"/>
                <w:sz w:val="18"/>
                <w:szCs w:val="18"/>
                <w:lang w:val="es-BO"/>
              </w:rPr>
              <w:t>Costo</w:t>
            </w:r>
          </w:p>
        </w:tc>
        <w:tc>
          <w:tcPr>
            <w:tcW w:w="1636" w:type="dxa"/>
            <w:tcBorders>
              <w:top w:val="single" w:sz="4" w:space="0" w:color="auto"/>
              <w:left w:val="single" w:sz="4" w:space="0" w:color="auto"/>
              <w:bottom w:val="single" w:sz="4" w:space="0" w:color="auto"/>
              <w:right w:val="single" w:sz="4" w:space="0" w:color="auto"/>
            </w:tcBorders>
            <w:vAlign w:val="center"/>
          </w:tcPr>
          <w:p w:rsidR="00ED05E8" w:rsidRPr="00362BD3" w:rsidRDefault="00ED05E8" w:rsidP="00D82A8E">
            <w:pPr>
              <w:jc w:val="center"/>
              <w:rPr>
                <w:color w:val="000000"/>
                <w:spacing w:val="0"/>
                <w:sz w:val="18"/>
                <w:szCs w:val="18"/>
                <w:lang w:val="es-BO"/>
              </w:rPr>
            </w:pPr>
            <w:r w:rsidRPr="00362BD3">
              <w:rPr>
                <w:rFonts w:eastAsia="Batang"/>
                <w:color w:val="000000"/>
                <w:spacing w:val="0"/>
                <w:sz w:val="18"/>
                <w:szCs w:val="18"/>
                <w:lang w:val="es-BO"/>
              </w:rPr>
              <w:t>Financiamiento</w:t>
            </w:r>
          </w:p>
        </w:tc>
      </w:tr>
      <w:tr w:rsidR="00ED05E8" w:rsidRPr="00362BD3" w:rsidTr="00D82A8E">
        <w:trPr>
          <w:trHeight w:val="300"/>
          <w:jc w:val="center"/>
        </w:trPr>
        <w:tc>
          <w:tcPr>
            <w:tcW w:w="2864" w:type="dxa"/>
            <w:vMerge/>
            <w:tcBorders>
              <w:top w:val="single" w:sz="4" w:space="0" w:color="auto"/>
              <w:left w:val="single" w:sz="4" w:space="0" w:color="auto"/>
              <w:bottom w:val="single" w:sz="4" w:space="0" w:color="auto"/>
              <w:right w:val="single" w:sz="4" w:space="0" w:color="auto"/>
            </w:tcBorders>
            <w:vAlign w:val="center"/>
          </w:tcPr>
          <w:p w:rsidR="00ED05E8" w:rsidRPr="00362BD3" w:rsidRDefault="00ED05E8" w:rsidP="00D82A8E">
            <w:pPr>
              <w:rPr>
                <w:color w:val="000000"/>
                <w:spacing w:val="0"/>
                <w:sz w:val="18"/>
                <w:szCs w:val="18"/>
                <w:lang w:val="es-BO"/>
              </w:rPr>
            </w:pPr>
          </w:p>
        </w:tc>
        <w:tc>
          <w:tcPr>
            <w:tcW w:w="319" w:type="dxa"/>
            <w:tcBorders>
              <w:top w:val="nil"/>
              <w:left w:val="nil"/>
              <w:bottom w:val="single" w:sz="4" w:space="0" w:color="auto"/>
              <w:right w:val="single" w:sz="4" w:space="0" w:color="auto"/>
            </w:tcBorders>
            <w:vAlign w:val="center"/>
          </w:tcPr>
          <w:p w:rsidR="00ED05E8" w:rsidRPr="00362BD3" w:rsidRDefault="00ED05E8" w:rsidP="00D82A8E">
            <w:pPr>
              <w:jc w:val="center"/>
              <w:rPr>
                <w:color w:val="000000"/>
                <w:spacing w:val="0"/>
                <w:sz w:val="18"/>
                <w:szCs w:val="18"/>
                <w:lang w:val="es-BO"/>
              </w:rPr>
            </w:pPr>
            <w:r w:rsidRPr="00362BD3">
              <w:rPr>
                <w:rFonts w:eastAsia="Batang"/>
                <w:color w:val="000000"/>
                <w:spacing w:val="0"/>
                <w:sz w:val="18"/>
                <w:szCs w:val="18"/>
                <w:lang w:val="es-BO"/>
              </w:rPr>
              <w:t>1</w:t>
            </w:r>
          </w:p>
        </w:tc>
        <w:tc>
          <w:tcPr>
            <w:tcW w:w="319" w:type="dxa"/>
            <w:tcBorders>
              <w:top w:val="nil"/>
              <w:left w:val="nil"/>
              <w:bottom w:val="single" w:sz="4" w:space="0" w:color="auto"/>
              <w:right w:val="single" w:sz="4" w:space="0" w:color="auto"/>
            </w:tcBorders>
            <w:vAlign w:val="center"/>
          </w:tcPr>
          <w:p w:rsidR="00ED05E8" w:rsidRPr="00362BD3" w:rsidRDefault="00ED05E8" w:rsidP="00D82A8E">
            <w:pPr>
              <w:jc w:val="center"/>
              <w:rPr>
                <w:color w:val="000000"/>
                <w:spacing w:val="0"/>
                <w:sz w:val="18"/>
                <w:szCs w:val="18"/>
                <w:lang w:val="es-BO"/>
              </w:rPr>
            </w:pPr>
            <w:r w:rsidRPr="00362BD3">
              <w:rPr>
                <w:rFonts w:eastAsia="Batang"/>
                <w:color w:val="000000"/>
                <w:spacing w:val="0"/>
                <w:sz w:val="18"/>
                <w:szCs w:val="18"/>
                <w:lang w:val="es-BO"/>
              </w:rPr>
              <w:t>2</w:t>
            </w:r>
          </w:p>
        </w:tc>
        <w:tc>
          <w:tcPr>
            <w:tcW w:w="319" w:type="dxa"/>
            <w:tcBorders>
              <w:top w:val="nil"/>
              <w:left w:val="nil"/>
              <w:bottom w:val="single" w:sz="4" w:space="0" w:color="auto"/>
              <w:right w:val="single" w:sz="4" w:space="0" w:color="auto"/>
            </w:tcBorders>
            <w:vAlign w:val="center"/>
          </w:tcPr>
          <w:p w:rsidR="00ED05E8" w:rsidRPr="00362BD3" w:rsidRDefault="00ED05E8" w:rsidP="00D82A8E">
            <w:pPr>
              <w:jc w:val="center"/>
              <w:rPr>
                <w:color w:val="000000"/>
                <w:spacing w:val="0"/>
                <w:sz w:val="18"/>
                <w:szCs w:val="18"/>
                <w:lang w:val="es-BO"/>
              </w:rPr>
            </w:pPr>
            <w:r w:rsidRPr="00362BD3">
              <w:rPr>
                <w:rFonts w:eastAsia="Batang"/>
                <w:color w:val="000000"/>
                <w:spacing w:val="0"/>
                <w:sz w:val="18"/>
                <w:szCs w:val="18"/>
                <w:lang w:val="es-BO"/>
              </w:rPr>
              <w:t>3</w:t>
            </w:r>
          </w:p>
        </w:tc>
        <w:tc>
          <w:tcPr>
            <w:tcW w:w="320" w:type="dxa"/>
            <w:tcBorders>
              <w:top w:val="nil"/>
              <w:left w:val="nil"/>
              <w:bottom w:val="single" w:sz="4" w:space="0" w:color="auto"/>
              <w:right w:val="single" w:sz="4" w:space="0" w:color="auto"/>
            </w:tcBorders>
            <w:vAlign w:val="center"/>
          </w:tcPr>
          <w:p w:rsidR="00ED05E8" w:rsidRPr="00362BD3" w:rsidRDefault="00ED05E8" w:rsidP="00D82A8E">
            <w:pPr>
              <w:jc w:val="center"/>
              <w:rPr>
                <w:color w:val="000000"/>
                <w:spacing w:val="0"/>
                <w:sz w:val="18"/>
                <w:szCs w:val="18"/>
                <w:lang w:val="es-BO"/>
              </w:rPr>
            </w:pPr>
            <w:r w:rsidRPr="00362BD3">
              <w:rPr>
                <w:rFonts w:eastAsia="Batang"/>
                <w:color w:val="000000"/>
                <w:spacing w:val="0"/>
                <w:sz w:val="18"/>
                <w:szCs w:val="18"/>
                <w:lang w:val="es-BO"/>
              </w:rPr>
              <w:t>4</w:t>
            </w:r>
          </w:p>
        </w:tc>
        <w:tc>
          <w:tcPr>
            <w:tcW w:w="320" w:type="dxa"/>
            <w:tcBorders>
              <w:top w:val="nil"/>
              <w:left w:val="nil"/>
              <w:bottom w:val="single" w:sz="4" w:space="0" w:color="auto"/>
              <w:right w:val="single" w:sz="4" w:space="0" w:color="auto"/>
            </w:tcBorders>
            <w:vAlign w:val="center"/>
          </w:tcPr>
          <w:p w:rsidR="00ED05E8" w:rsidRPr="00362BD3" w:rsidRDefault="00ED05E8" w:rsidP="00D82A8E">
            <w:pPr>
              <w:jc w:val="center"/>
              <w:rPr>
                <w:color w:val="000000"/>
                <w:spacing w:val="0"/>
                <w:sz w:val="18"/>
                <w:szCs w:val="18"/>
                <w:lang w:val="es-BO"/>
              </w:rPr>
            </w:pPr>
            <w:r w:rsidRPr="00362BD3">
              <w:rPr>
                <w:rFonts w:eastAsia="Batang"/>
                <w:color w:val="000000"/>
                <w:spacing w:val="0"/>
                <w:sz w:val="18"/>
                <w:szCs w:val="18"/>
                <w:lang w:val="es-BO"/>
              </w:rPr>
              <w:t>1</w:t>
            </w:r>
          </w:p>
        </w:tc>
        <w:tc>
          <w:tcPr>
            <w:tcW w:w="320" w:type="dxa"/>
            <w:tcBorders>
              <w:top w:val="nil"/>
              <w:left w:val="nil"/>
              <w:bottom w:val="single" w:sz="4" w:space="0" w:color="auto"/>
              <w:right w:val="single" w:sz="4" w:space="0" w:color="auto"/>
            </w:tcBorders>
            <w:vAlign w:val="center"/>
          </w:tcPr>
          <w:p w:rsidR="00ED05E8" w:rsidRPr="00362BD3" w:rsidRDefault="00ED05E8" w:rsidP="00D82A8E">
            <w:pPr>
              <w:jc w:val="center"/>
              <w:rPr>
                <w:color w:val="000000"/>
                <w:spacing w:val="0"/>
                <w:sz w:val="18"/>
                <w:szCs w:val="18"/>
                <w:lang w:val="es-BO"/>
              </w:rPr>
            </w:pPr>
            <w:r w:rsidRPr="00362BD3">
              <w:rPr>
                <w:rFonts w:eastAsia="Batang"/>
                <w:color w:val="000000"/>
                <w:spacing w:val="0"/>
                <w:sz w:val="18"/>
                <w:szCs w:val="18"/>
                <w:lang w:val="es-BO"/>
              </w:rPr>
              <w:t>2</w:t>
            </w:r>
          </w:p>
        </w:tc>
        <w:tc>
          <w:tcPr>
            <w:tcW w:w="320" w:type="dxa"/>
            <w:tcBorders>
              <w:top w:val="nil"/>
              <w:left w:val="nil"/>
              <w:bottom w:val="single" w:sz="4" w:space="0" w:color="auto"/>
              <w:right w:val="single" w:sz="4" w:space="0" w:color="auto"/>
            </w:tcBorders>
            <w:vAlign w:val="center"/>
          </w:tcPr>
          <w:p w:rsidR="00ED05E8" w:rsidRPr="00362BD3" w:rsidRDefault="00ED05E8" w:rsidP="00D82A8E">
            <w:pPr>
              <w:jc w:val="center"/>
              <w:rPr>
                <w:color w:val="000000"/>
                <w:spacing w:val="0"/>
                <w:sz w:val="18"/>
                <w:szCs w:val="18"/>
                <w:lang w:val="es-BO"/>
              </w:rPr>
            </w:pPr>
            <w:r w:rsidRPr="00362BD3">
              <w:rPr>
                <w:rFonts w:eastAsia="Batang"/>
                <w:color w:val="000000"/>
                <w:spacing w:val="0"/>
                <w:sz w:val="18"/>
                <w:szCs w:val="18"/>
                <w:lang w:val="es-BO"/>
              </w:rPr>
              <w:t>3</w:t>
            </w:r>
          </w:p>
        </w:tc>
        <w:tc>
          <w:tcPr>
            <w:tcW w:w="320" w:type="dxa"/>
            <w:tcBorders>
              <w:top w:val="nil"/>
              <w:left w:val="nil"/>
              <w:bottom w:val="single" w:sz="4" w:space="0" w:color="auto"/>
              <w:right w:val="single" w:sz="4" w:space="0" w:color="auto"/>
            </w:tcBorders>
            <w:vAlign w:val="center"/>
          </w:tcPr>
          <w:p w:rsidR="00ED05E8" w:rsidRPr="00362BD3" w:rsidRDefault="00ED05E8" w:rsidP="00D82A8E">
            <w:pPr>
              <w:jc w:val="center"/>
              <w:rPr>
                <w:color w:val="000000"/>
                <w:spacing w:val="0"/>
                <w:sz w:val="18"/>
                <w:szCs w:val="18"/>
                <w:lang w:val="es-BO"/>
              </w:rPr>
            </w:pPr>
            <w:r w:rsidRPr="00362BD3">
              <w:rPr>
                <w:rFonts w:eastAsia="Batang"/>
                <w:color w:val="000000"/>
                <w:spacing w:val="0"/>
                <w:sz w:val="18"/>
                <w:szCs w:val="18"/>
                <w:lang w:val="es-BO"/>
              </w:rPr>
              <w:t>4</w:t>
            </w:r>
          </w:p>
        </w:tc>
        <w:tc>
          <w:tcPr>
            <w:tcW w:w="320" w:type="dxa"/>
            <w:tcBorders>
              <w:top w:val="nil"/>
              <w:left w:val="nil"/>
              <w:bottom w:val="single" w:sz="4" w:space="0" w:color="auto"/>
              <w:right w:val="single" w:sz="4" w:space="0" w:color="auto"/>
            </w:tcBorders>
            <w:vAlign w:val="center"/>
          </w:tcPr>
          <w:p w:rsidR="00ED05E8" w:rsidRPr="00362BD3" w:rsidRDefault="00ED05E8" w:rsidP="00D82A8E">
            <w:pPr>
              <w:jc w:val="center"/>
              <w:rPr>
                <w:color w:val="000000"/>
                <w:spacing w:val="0"/>
                <w:sz w:val="18"/>
                <w:szCs w:val="18"/>
                <w:lang w:val="es-BO"/>
              </w:rPr>
            </w:pPr>
            <w:r w:rsidRPr="00362BD3">
              <w:rPr>
                <w:rFonts w:eastAsia="Batang"/>
                <w:color w:val="000000"/>
                <w:spacing w:val="0"/>
                <w:sz w:val="18"/>
                <w:szCs w:val="18"/>
                <w:lang w:val="es-BO"/>
              </w:rPr>
              <w:t>1</w:t>
            </w:r>
          </w:p>
        </w:tc>
        <w:tc>
          <w:tcPr>
            <w:tcW w:w="320" w:type="dxa"/>
            <w:tcBorders>
              <w:top w:val="nil"/>
              <w:left w:val="nil"/>
              <w:bottom w:val="single" w:sz="4" w:space="0" w:color="auto"/>
              <w:right w:val="single" w:sz="4" w:space="0" w:color="auto"/>
            </w:tcBorders>
            <w:vAlign w:val="center"/>
          </w:tcPr>
          <w:p w:rsidR="00ED05E8" w:rsidRPr="00362BD3" w:rsidRDefault="00ED05E8" w:rsidP="00D82A8E">
            <w:pPr>
              <w:jc w:val="center"/>
              <w:rPr>
                <w:color w:val="000000"/>
                <w:spacing w:val="0"/>
                <w:sz w:val="18"/>
                <w:szCs w:val="18"/>
                <w:lang w:val="es-BO"/>
              </w:rPr>
            </w:pPr>
            <w:r w:rsidRPr="00362BD3">
              <w:rPr>
                <w:rFonts w:eastAsia="Batang"/>
                <w:color w:val="000000"/>
                <w:spacing w:val="0"/>
                <w:sz w:val="18"/>
                <w:szCs w:val="18"/>
                <w:lang w:val="es-BO"/>
              </w:rPr>
              <w:t>2</w:t>
            </w:r>
          </w:p>
        </w:tc>
        <w:tc>
          <w:tcPr>
            <w:tcW w:w="320" w:type="dxa"/>
            <w:tcBorders>
              <w:top w:val="nil"/>
              <w:left w:val="nil"/>
              <w:bottom w:val="single" w:sz="4" w:space="0" w:color="auto"/>
              <w:right w:val="single" w:sz="4" w:space="0" w:color="auto"/>
            </w:tcBorders>
            <w:vAlign w:val="center"/>
          </w:tcPr>
          <w:p w:rsidR="00ED05E8" w:rsidRPr="00362BD3" w:rsidRDefault="00ED05E8" w:rsidP="00D82A8E">
            <w:pPr>
              <w:jc w:val="center"/>
              <w:rPr>
                <w:color w:val="000000"/>
                <w:spacing w:val="0"/>
                <w:sz w:val="18"/>
                <w:szCs w:val="18"/>
                <w:lang w:val="es-BO"/>
              </w:rPr>
            </w:pPr>
            <w:r w:rsidRPr="00362BD3">
              <w:rPr>
                <w:rFonts w:eastAsia="Batang"/>
                <w:color w:val="000000"/>
                <w:spacing w:val="0"/>
                <w:sz w:val="18"/>
                <w:szCs w:val="18"/>
                <w:lang w:val="es-BO"/>
              </w:rPr>
              <w:t>3</w:t>
            </w:r>
          </w:p>
        </w:tc>
        <w:tc>
          <w:tcPr>
            <w:tcW w:w="320" w:type="dxa"/>
            <w:tcBorders>
              <w:top w:val="nil"/>
              <w:left w:val="nil"/>
              <w:bottom w:val="single" w:sz="4" w:space="0" w:color="auto"/>
              <w:right w:val="single" w:sz="4" w:space="0" w:color="auto"/>
            </w:tcBorders>
            <w:vAlign w:val="center"/>
          </w:tcPr>
          <w:p w:rsidR="00ED05E8" w:rsidRPr="00362BD3" w:rsidRDefault="00ED05E8" w:rsidP="00D82A8E">
            <w:pPr>
              <w:jc w:val="center"/>
              <w:rPr>
                <w:color w:val="000000"/>
                <w:spacing w:val="0"/>
                <w:sz w:val="18"/>
                <w:szCs w:val="18"/>
                <w:lang w:val="es-BO"/>
              </w:rPr>
            </w:pPr>
            <w:r w:rsidRPr="00362BD3">
              <w:rPr>
                <w:rFonts w:eastAsia="Batang"/>
                <w:color w:val="000000"/>
                <w:spacing w:val="0"/>
                <w:sz w:val="18"/>
                <w:szCs w:val="18"/>
                <w:lang w:val="es-BO"/>
              </w:rPr>
              <w:t>4</w:t>
            </w:r>
          </w:p>
        </w:tc>
        <w:tc>
          <w:tcPr>
            <w:tcW w:w="320" w:type="dxa"/>
            <w:tcBorders>
              <w:top w:val="nil"/>
              <w:left w:val="nil"/>
              <w:bottom w:val="single" w:sz="4" w:space="0" w:color="auto"/>
              <w:right w:val="single" w:sz="4" w:space="0" w:color="auto"/>
            </w:tcBorders>
            <w:vAlign w:val="center"/>
          </w:tcPr>
          <w:p w:rsidR="00ED05E8" w:rsidRPr="00362BD3" w:rsidRDefault="00ED05E8" w:rsidP="00D82A8E">
            <w:pPr>
              <w:jc w:val="center"/>
              <w:rPr>
                <w:color w:val="000000"/>
                <w:spacing w:val="0"/>
                <w:sz w:val="18"/>
                <w:szCs w:val="18"/>
                <w:lang w:val="es-BO"/>
              </w:rPr>
            </w:pPr>
            <w:r w:rsidRPr="00362BD3">
              <w:rPr>
                <w:rFonts w:eastAsia="Batang"/>
                <w:color w:val="000000"/>
                <w:spacing w:val="0"/>
                <w:sz w:val="18"/>
                <w:szCs w:val="18"/>
                <w:lang w:val="es-BO"/>
              </w:rPr>
              <w:t>1</w:t>
            </w:r>
          </w:p>
        </w:tc>
        <w:tc>
          <w:tcPr>
            <w:tcW w:w="320" w:type="dxa"/>
            <w:tcBorders>
              <w:top w:val="nil"/>
              <w:left w:val="nil"/>
              <w:bottom w:val="single" w:sz="4" w:space="0" w:color="auto"/>
              <w:right w:val="single" w:sz="4" w:space="0" w:color="auto"/>
            </w:tcBorders>
            <w:vAlign w:val="center"/>
          </w:tcPr>
          <w:p w:rsidR="00ED05E8" w:rsidRPr="00362BD3" w:rsidRDefault="00ED05E8" w:rsidP="00D82A8E">
            <w:pPr>
              <w:jc w:val="center"/>
              <w:rPr>
                <w:color w:val="000000"/>
                <w:spacing w:val="0"/>
                <w:sz w:val="18"/>
                <w:szCs w:val="18"/>
                <w:lang w:val="es-BO"/>
              </w:rPr>
            </w:pPr>
            <w:r w:rsidRPr="00362BD3">
              <w:rPr>
                <w:rFonts w:eastAsia="Batang"/>
                <w:color w:val="000000"/>
                <w:spacing w:val="0"/>
                <w:sz w:val="18"/>
                <w:szCs w:val="18"/>
                <w:lang w:val="es-BO"/>
              </w:rPr>
              <w:t>2</w:t>
            </w:r>
          </w:p>
        </w:tc>
        <w:tc>
          <w:tcPr>
            <w:tcW w:w="320" w:type="dxa"/>
            <w:tcBorders>
              <w:top w:val="nil"/>
              <w:left w:val="nil"/>
              <w:bottom w:val="single" w:sz="4" w:space="0" w:color="auto"/>
              <w:right w:val="single" w:sz="4" w:space="0" w:color="auto"/>
            </w:tcBorders>
            <w:vAlign w:val="center"/>
          </w:tcPr>
          <w:p w:rsidR="00ED05E8" w:rsidRPr="00362BD3" w:rsidRDefault="00ED05E8" w:rsidP="00D82A8E">
            <w:pPr>
              <w:jc w:val="center"/>
              <w:rPr>
                <w:color w:val="000000"/>
                <w:spacing w:val="0"/>
                <w:sz w:val="18"/>
                <w:szCs w:val="18"/>
                <w:lang w:val="es-BO"/>
              </w:rPr>
            </w:pPr>
            <w:r w:rsidRPr="00362BD3">
              <w:rPr>
                <w:rFonts w:eastAsia="Batang"/>
                <w:color w:val="000000"/>
                <w:spacing w:val="0"/>
                <w:sz w:val="18"/>
                <w:szCs w:val="18"/>
                <w:lang w:val="es-BO"/>
              </w:rPr>
              <w:t>3</w:t>
            </w:r>
          </w:p>
        </w:tc>
        <w:tc>
          <w:tcPr>
            <w:tcW w:w="320" w:type="dxa"/>
            <w:tcBorders>
              <w:top w:val="nil"/>
              <w:left w:val="nil"/>
              <w:bottom w:val="single" w:sz="4" w:space="0" w:color="auto"/>
              <w:right w:val="single" w:sz="4" w:space="0" w:color="auto"/>
            </w:tcBorders>
            <w:vAlign w:val="center"/>
          </w:tcPr>
          <w:p w:rsidR="00ED05E8" w:rsidRPr="00362BD3" w:rsidRDefault="00ED05E8" w:rsidP="00D82A8E">
            <w:pPr>
              <w:jc w:val="center"/>
              <w:rPr>
                <w:color w:val="000000"/>
                <w:spacing w:val="0"/>
                <w:sz w:val="18"/>
                <w:szCs w:val="18"/>
                <w:lang w:val="es-BO"/>
              </w:rPr>
            </w:pPr>
            <w:r w:rsidRPr="00362BD3">
              <w:rPr>
                <w:rFonts w:eastAsia="Batang"/>
                <w:color w:val="000000"/>
                <w:spacing w:val="0"/>
                <w:sz w:val="18"/>
                <w:szCs w:val="18"/>
                <w:lang w:val="es-BO"/>
              </w:rPr>
              <w:t>4</w:t>
            </w:r>
          </w:p>
        </w:tc>
        <w:tc>
          <w:tcPr>
            <w:tcW w:w="1126" w:type="dxa"/>
            <w:tcBorders>
              <w:top w:val="single" w:sz="4" w:space="0" w:color="auto"/>
              <w:left w:val="single" w:sz="4" w:space="0" w:color="auto"/>
              <w:bottom w:val="single" w:sz="4" w:space="0" w:color="auto"/>
              <w:right w:val="single" w:sz="4" w:space="0" w:color="auto"/>
            </w:tcBorders>
            <w:vAlign w:val="center"/>
          </w:tcPr>
          <w:p w:rsidR="00ED05E8" w:rsidRPr="00362BD3" w:rsidRDefault="00ED05E8" w:rsidP="00D82A8E">
            <w:pPr>
              <w:rPr>
                <w:color w:val="000000"/>
                <w:spacing w:val="0"/>
                <w:sz w:val="18"/>
                <w:szCs w:val="18"/>
                <w:lang w:val="es-BO"/>
              </w:rPr>
            </w:pPr>
          </w:p>
        </w:tc>
        <w:tc>
          <w:tcPr>
            <w:tcW w:w="1777" w:type="dxa"/>
            <w:tcBorders>
              <w:top w:val="single" w:sz="4" w:space="0" w:color="auto"/>
              <w:left w:val="single" w:sz="4" w:space="0" w:color="auto"/>
              <w:bottom w:val="single" w:sz="4" w:space="0" w:color="auto"/>
              <w:right w:val="single" w:sz="4" w:space="0" w:color="auto"/>
            </w:tcBorders>
            <w:vAlign w:val="center"/>
          </w:tcPr>
          <w:p w:rsidR="00ED05E8" w:rsidRPr="00362BD3" w:rsidRDefault="00ED05E8" w:rsidP="00D82A8E">
            <w:pPr>
              <w:rPr>
                <w:color w:val="000000"/>
                <w:spacing w:val="0"/>
                <w:sz w:val="18"/>
                <w:szCs w:val="18"/>
                <w:lang w:val="es-BO"/>
              </w:rPr>
            </w:pPr>
          </w:p>
        </w:tc>
        <w:tc>
          <w:tcPr>
            <w:tcW w:w="1636" w:type="dxa"/>
            <w:tcBorders>
              <w:top w:val="single" w:sz="4" w:space="0" w:color="auto"/>
              <w:left w:val="single" w:sz="4" w:space="0" w:color="auto"/>
              <w:bottom w:val="single" w:sz="4" w:space="0" w:color="auto"/>
              <w:right w:val="single" w:sz="4" w:space="0" w:color="auto"/>
            </w:tcBorders>
            <w:vAlign w:val="center"/>
          </w:tcPr>
          <w:p w:rsidR="00ED05E8" w:rsidRPr="00362BD3" w:rsidRDefault="00ED05E8" w:rsidP="00D82A8E">
            <w:pPr>
              <w:rPr>
                <w:color w:val="000000"/>
                <w:spacing w:val="0"/>
                <w:sz w:val="18"/>
                <w:szCs w:val="18"/>
                <w:lang w:val="es-BO"/>
              </w:rPr>
            </w:pPr>
          </w:p>
        </w:tc>
      </w:tr>
      <w:tr w:rsidR="00ED05E8" w:rsidRPr="00362BD3" w:rsidTr="00D82A8E">
        <w:trPr>
          <w:trHeight w:val="675"/>
          <w:jc w:val="center"/>
        </w:trPr>
        <w:tc>
          <w:tcPr>
            <w:tcW w:w="2864" w:type="dxa"/>
            <w:tcBorders>
              <w:top w:val="single" w:sz="4" w:space="0" w:color="auto"/>
              <w:left w:val="single" w:sz="4" w:space="0" w:color="auto"/>
              <w:bottom w:val="single" w:sz="4" w:space="0" w:color="auto"/>
              <w:right w:val="single" w:sz="4" w:space="0" w:color="auto"/>
            </w:tcBorders>
            <w:vAlign w:val="center"/>
          </w:tcPr>
          <w:p w:rsidR="00ED05E8" w:rsidRPr="00362BD3" w:rsidRDefault="00ED05E8" w:rsidP="00D82A8E">
            <w:pPr>
              <w:jc w:val="both"/>
              <w:rPr>
                <w:color w:val="000000"/>
                <w:spacing w:val="0"/>
                <w:sz w:val="18"/>
                <w:szCs w:val="18"/>
                <w:lang w:val="es-BO"/>
              </w:rPr>
            </w:pPr>
            <w:r w:rsidRPr="00362BD3">
              <w:rPr>
                <w:rFonts w:eastAsia="Batang"/>
                <w:color w:val="000000"/>
                <w:spacing w:val="0"/>
                <w:sz w:val="18"/>
                <w:szCs w:val="18"/>
                <w:lang w:val="es-BO"/>
              </w:rPr>
              <w:t>Preparación Plan Operativo Anual</w:t>
            </w:r>
          </w:p>
        </w:tc>
        <w:tc>
          <w:tcPr>
            <w:tcW w:w="319" w:type="dxa"/>
            <w:tcBorders>
              <w:top w:val="nil"/>
              <w:left w:val="nil"/>
              <w:bottom w:val="single" w:sz="4" w:space="0" w:color="auto"/>
              <w:right w:val="single" w:sz="4" w:space="0" w:color="auto"/>
            </w:tcBorders>
            <w:shd w:val="clear" w:color="000000" w:fill="A6A6A6"/>
            <w:vAlign w:val="center"/>
          </w:tcPr>
          <w:p w:rsidR="00ED05E8" w:rsidRPr="00362BD3" w:rsidRDefault="00ED05E8" w:rsidP="00D82A8E">
            <w:pPr>
              <w:rPr>
                <w:color w:val="000000"/>
                <w:spacing w:val="0"/>
                <w:sz w:val="18"/>
                <w:szCs w:val="18"/>
                <w:lang w:val="es-BO"/>
              </w:rPr>
            </w:pPr>
            <w:r w:rsidRPr="00362BD3">
              <w:rPr>
                <w:rFonts w:eastAsia="Batang"/>
                <w:color w:val="000000"/>
                <w:spacing w:val="0"/>
                <w:sz w:val="18"/>
                <w:szCs w:val="18"/>
                <w:lang w:val="es-BO"/>
              </w:rPr>
              <w:t> </w:t>
            </w:r>
          </w:p>
        </w:tc>
        <w:tc>
          <w:tcPr>
            <w:tcW w:w="319" w:type="dxa"/>
            <w:tcBorders>
              <w:top w:val="nil"/>
              <w:left w:val="nil"/>
              <w:bottom w:val="single" w:sz="4" w:space="0" w:color="auto"/>
              <w:right w:val="single" w:sz="4" w:space="0" w:color="auto"/>
            </w:tcBorders>
            <w:shd w:val="clear" w:color="000000" w:fill="FFFFFF"/>
            <w:vAlign w:val="center"/>
          </w:tcPr>
          <w:p w:rsidR="00ED05E8" w:rsidRPr="00362BD3" w:rsidRDefault="00ED05E8" w:rsidP="00D82A8E">
            <w:pPr>
              <w:rPr>
                <w:color w:val="000000"/>
                <w:spacing w:val="0"/>
                <w:sz w:val="18"/>
                <w:szCs w:val="18"/>
                <w:lang w:val="es-BO"/>
              </w:rPr>
            </w:pPr>
            <w:r w:rsidRPr="00362BD3">
              <w:rPr>
                <w:rFonts w:eastAsia="Batang"/>
                <w:color w:val="000000"/>
                <w:spacing w:val="0"/>
                <w:sz w:val="18"/>
                <w:szCs w:val="18"/>
                <w:lang w:val="es-BO"/>
              </w:rPr>
              <w:t> </w:t>
            </w:r>
          </w:p>
        </w:tc>
        <w:tc>
          <w:tcPr>
            <w:tcW w:w="319" w:type="dxa"/>
            <w:tcBorders>
              <w:top w:val="nil"/>
              <w:left w:val="nil"/>
              <w:bottom w:val="single" w:sz="4" w:space="0" w:color="auto"/>
              <w:right w:val="single" w:sz="4" w:space="0" w:color="auto"/>
            </w:tcBorders>
            <w:shd w:val="clear" w:color="000000" w:fill="FFFFFF"/>
            <w:vAlign w:val="center"/>
          </w:tcPr>
          <w:p w:rsidR="00ED05E8" w:rsidRPr="00362BD3" w:rsidRDefault="00ED05E8" w:rsidP="00D82A8E">
            <w:pPr>
              <w:rPr>
                <w:color w:val="000000"/>
                <w:spacing w:val="0"/>
                <w:sz w:val="18"/>
                <w:szCs w:val="18"/>
                <w:lang w:val="es-BO"/>
              </w:rPr>
            </w:pPr>
            <w:r w:rsidRPr="00362BD3">
              <w:rPr>
                <w:rFonts w:eastAsia="Batang"/>
                <w:color w:val="000000"/>
                <w:spacing w:val="0"/>
                <w:sz w:val="18"/>
                <w:szCs w:val="18"/>
                <w:lang w:val="es-BO"/>
              </w:rPr>
              <w:t> </w:t>
            </w:r>
          </w:p>
        </w:tc>
        <w:tc>
          <w:tcPr>
            <w:tcW w:w="320" w:type="dxa"/>
            <w:tcBorders>
              <w:top w:val="nil"/>
              <w:left w:val="nil"/>
              <w:bottom w:val="single" w:sz="4" w:space="0" w:color="auto"/>
              <w:right w:val="single" w:sz="4" w:space="0" w:color="auto"/>
            </w:tcBorders>
            <w:shd w:val="clear" w:color="000000" w:fill="FFFFFF"/>
            <w:vAlign w:val="center"/>
          </w:tcPr>
          <w:p w:rsidR="00ED05E8" w:rsidRPr="00362BD3" w:rsidRDefault="00ED05E8" w:rsidP="00D82A8E">
            <w:pPr>
              <w:rPr>
                <w:color w:val="000000"/>
                <w:spacing w:val="0"/>
                <w:sz w:val="18"/>
                <w:szCs w:val="18"/>
                <w:lang w:val="es-BO"/>
              </w:rPr>
            </w:pPr>
            <w:r w:rsidRPr="00362BD3">
              <w:rPr>
                <w:rFonts w:eastAsia="Batang"/>
                <w:color w:val="000000"/>
                <w:spacing w:val="0"/>
                <w:sz w:val="18"/>
                <w:szCs w:val="18"/>
                <w:lang w:val="es-BO"/>
              </w:rPr>
              <w:t> </w:t>
            </w:r>
          </w:p>
        </w:tc>
        <w:tc>
          <w:tcPr>
            <w:tcW w:w="320" w:type="dxa"/>
            <w:tcBorders>
              <w:top w:val="nil"/>
              <w:left w:val="nil"/>
              <w:bottom w:val="single" w:sz="4" w:space="0" w:color="auto"/>
              <w:right w:val="single" w:sz="4" w:space="0" w:color="auto"/>
            </w:tcBorders>
            <w:shd w:val="clear" w:color="000000" w:fill="A6A6A6"/>
            <w:vAlign w:val="center"/>
          </w:tcPr>
          <w:p w:rsidR="00ED05E8" w:rsidRPr="00362BD3" w:rsidRDefault="00ED05E8" w:rsidP="00D82A8E">
            <w:pPr>
              <w:rPr>
                <w:color w:val="000000"/>
                <w:spacing w:val="0"/>
                <w:sz w:val="18"/>
                <w:szCs w:val="18"/>
                <w:lang w:val="es-BO"/>
              </w:rPr>
            </w:pPr>
            <w:r w:rsidRPr="00362BD3">
              <w:rPr>
                <w:rFonts w:eastAsia="Batang"/>
                <w:color w:val="000000"/>
                <w:spacing w:val="0"/>
                <w:sz w:val="18"/>
                <w:szCs w:val="18"/>
                <w:lang w:val="es-BO"/>
              </w:rPr>
              <w:t> </w:t>
            </w:r>
          </w:p>
        </w:tc>
        <w:tc>
          <w:tcPr>
            <w:tcW w:w="320" w:type="dxa"/>
            <w:tcBorders>
              <w:top w:val="nil"/>
              <w:left w:val="nil"/>
              <w:bottom w:val="single" w:sz="4" w:space="0" w:color="auto"/>
              <w:right w:val="single" w:sz="4" w:space="0" w:color="auto"/>
            </w:tcBorders>
            <w:shd w:val="clear" w:color="000000" w:fill="FFFFFF"/>
            <w:vAlign w:val="center"/>
          </w:tcPr>
          <w:p w:rsidR="00ED05E8" w:rsidRPr="00362BD3" w:rsidRDefault="00ED05E8" w:rsidP="00D82A8E">
            <w:pPr>
              <w:rPr>
                <w:color w:val="000000"/>
                <w:spacing w:val="0"/>
                <w:sz w:val="18"/>
                <w:szCs w:val="18"/>
                <w:lang w:val="es-BO"/>
              </w:rPr>
            </w:pPr>
            <w:r w:rsidRPr="00362BD3">
              <w:rPr>
                <w:rFonts w:eastAsia="Batang"/>
                <w:color w:val="000000"/>
                <w:spacing w:val="0"/>
                <w:sz w:val="18"/>
                <w:szCs w:val="18"/>
                <w:lang w:val="es-BO"/>
              </w:rPr>
              <w:t> </w:t>
            </w:r>
          </w:p>
        </w:tc>
        <w:tc>
          <w:tcPr>
            <w:tcW w:w="320" w:type="dxa"/>
            <w:tcBorders>
              <w:top w:val="nil"/>
              <w:left w:val="nil"/>
              <w:bottom w:val="single" w:sz="4" w:space="0" w:color="auto"/>
              <w:right w:val="single" w:sz="4" w:space="0" w:color="auto"/>
            </w:tcBorders>
            <w:shd w:val="clear" w:color="000000" w:fill="FFFFFF"/>
            <w:vAlign w:val="center"/>
          </w:tcPr>
          <w:p w:rsidR="00ED05E8" w:rsidRPr="00362BD3" w:rsidRDefault="00ED05E8" w:rsidP="00D82A8E">
            <w:pPr>
              <w:rPr>
                <w:color w:val="000000"/>
                <w:spacing w:val="0"/>
                <w:sz w:val="18"/>
                <w:szCs w:val="18"/>
                <w:lang w:val="es-BO"/>
              </w:rPr>
            </w:pPr>
            <w:r w:rsidRPr="00362BD3">
              <w:rPr>
                <w:rFonts w:eastAsia="Batang"/>
                <w:color w:val="000000"/>
                <w:spacing w:val="0"/>
                <w:sz w:val="18"/>
                <w:szCs w:val="18"/>
                <w:lang w:val="es-BO"/>
              </w:rPr>
              <w:t> </w:t>
            </w:r>
          </w:p>
        </w:tc>
        <w:tc>
          <w:tcPr>
            <w:tcW w:w="320" w:type="dxa"/>
            <w:tcBorders>
              <w:top w:val="nil"/>
              <w:left w:val="nil"/>
              <w:bottom w:val="single" w:sz="4" w:space="0" w:color="auto"/>
              <w:right w:val="single" w:sz="4" w:space="0" w:color="auto"/>
            </w:tcBorders>
            <w:shd w:val="clear" w:color="000000" w:fill="FFFFFF"/>
            <w:vAlign w:val="center"/>
          </w:tcPr>
          <w:p w:rsidR="00ED05E8" w:rsidRPr="00362BD3" w:rsidRDefault="00ED05E8" w:rsidP="00D82A8E">
            <w:pPr>
              <w:rPr>
                <w:color w:val="000000"/>
                <w:spacing w:val="0"/>
                <w:sz w:val="18"/>
                <w:szCs w:val="18"/>
                <w:lang w:val="es-BO"/>
              </w:rPr>
            </w:pPr>
            <w:r w:rsidRPr="00362BD3">
              <w:rPr>
                <w:rFonts w:eastAsia="Batang"/>
                <w:color w:val="000000"/>
                <w:spacing w:val="0"/>
                <w:sz w:val="18"/>
                <w:szCs w:val="18"/>
                <w:lang w:val="es-BO"/>
              </w:rPr>
              <w:t> </w:t>
            </w:r>
          </w:p>
        </w:tc>
        <w:tc>
          <w:tcPr>
            <w:tcW w:w="320" w:type="dxa"/>
            <w:tcBorders>
              <w:top w:val="nil"/>
              <w:left w:val="nil"/>
              <w:bottom w:val="single" w:sz="4" w:space="0" w:color="auto"/>
              <w:right w:val="single" w:sz="4" w:space="0" w:color="auto"/>
            </w:tcBorders>
            <w:shd w:val="clear" w:color="000000" w:fill="A6A6A6"/>
            <w:vAlign w:val="center"/>
          </w:tcPr>
          <w:p w:rsidR="00ED05E8" w:rsidRPr="00362BD3" w:rsidRDefault="00ED05E8" w:rsidP="00D82A8E">
            <w:pPr>
              <w:rPr>
                <w:color w:val="000000"/>
                <w:spacing w:val="0"/>
                <w:sz w:val="18"/>
                <w:szCs w:val="18"/>
                <w:lang w:val="es-BO"/>
              </w:rPr>
            </w:pPr>
            <w:r w:rsidRPr="00362BD3">
              <w:rPr>
                <w:rFonts w:eastAsia="Batang"/>
                <w:color w:val="000000"/>
                <w:spacing w:val="0"/>
                <w:sz w:val="18"/>
                <w:szCs w:val="18"/>
                <w:lang w:val="es-BO"/>
              </w:rPr>
              <w:t> </w:t>
            </w:r>
          </w:p>
        </w:tc>
        <w:tc>
          <w:tcPr>
            <w:tcW w:w="320" w:type="dxa"/>
            <w:tcBorders>
              <w:top w:val="nil"/>
              <w:left w:val="nil"/>
              <w:bottom w:val="single" w:sz="4" w:space="0" w:color="auto"/>
              <w:right w:val="single" w:sz="4" w:space="0" w:color="auto"/>
            </w:tcBorders>
            <w:shd w:val="clear" w:color="000000" w:fill="FFFFFF"/>
            <w:vAlign w:val="center"/>
          </w:tcPr>
          <w:p w:rsidR="00ED05E8" w:rsidRPr="00362BD3" w:rsidRDefault="00ED05E8" w:rsidP="00D82A8E">
            <w:pPr>
              <w:rPr>
                <w:color w:val="000000"/>
                <w:spacing w:val="0"/>
                <w:sz w:val="18"/>
                <w:szCs w:val="18"/>
                <w:lang w:val="es-BO"/>
              </w:rPr>
            </w:pPr>
            <w:r w:rsidRPr="00362BD3">
              <w:rPr>
                <w:rFonts w:eastAsia="Batang"/>
                <w:color w:val="000000"/>
                <w:spacing w:val="0"/>
                <w:sz w:val="18"/>
                <w:szCs w:val="18"/>
                <w:lang w:val="es-BO"/>
              </w:rPr>
              <w:t> </w:t>
            </w:r>
          </w:p>
        </w:tc>
        <w:tc>
          <w:tcPr>
            <w:tcW w:w="320" w:type="dxa"/>
            <w:tcBorders>
              <w:top w:val="nil"/>
              <w:left w:val="nil"/>
              <w:bottom w:val="single" w:sz="4" w:space="0" w:color="auto"/>
              <w:right w:val="single" w:sz="4" w:space="0" w:color="auto"/>
            </w:tcBorders>
            <w:shd w:val="clear" w:color="000000" w:fill="FFFFFF"/>
            <w:vAlign w:val="center"/>
          </w:tcPr>
          <w:p w:rsidR="00ED05E8" w:rsidRPr="00362BD3" w:rsidRDefault="00ED05E8" w:rsidP="00D82A8E">
            <w:pPr>
              <w:rPr>
                <w:rFonts w:ascii="Baskerville Old Face" w:hAnsi="Baskerville Old Face" w:cs="Calibri"/>
                <w:color w:val="000000"/>
                <w:spacing w:val="0"/>
                <w:sz w:val="18"/>
                <w:szCs w:val="18"/>
                <w:lang w:val="es-BO"/>
              </w:rPr>
            </w:pPr>
            <w:r w:rsidRPr="00362BD3">
              <w:rPr>
                <w:rFonts w:ascii="Baskerville Old Face" w:hAnsi="Baskerville Old Face" w:cs="Calibri"/>
                <w:color w:val="000000"/>
                <w:spacing w:val="0"/>
                <w:sz w:val="18"/>
                <w:szCs w:val="18"/>
                <w:lang w:val="es-BO"/>
              </w:rPr>
              <w:t> </w:t>
            </w:r>
          </w:p>
        </w:tc>
        <w:tc>
          <w:tcPr>
            <w:tcW w:w="320" w:type="dxa"/>
            <w:tcBorders>
              <w:top w:val="nil"/>
              <w:left w:val="nil"/>
              <w:bottom w:val="single" w:sz="4" w:space="0" w:color="auto"/>
              <w:right w:val="single" w:sz="4" w:space="0" w:color="auto"/>
            </w:tcBorders>
            <w:shd w:val="clear" w:color="000000" w:fill="FFFFFF"/>
            <w:vAlign w:val="center"/>
          </w:tcPr>
          <w:p w:rsidR="00ED05E8" w:rsidRPr="00362BD3" w:rsidRDefault="00ED05E8" w:rsidP="00D82A8E">
            <w:pPr>
              <w:rPr>
                <w:color w:val="000000"/>
                <w:spacing w:val="0"/>
                <w:sz w:val="18"/>
                <w:szCs w:val="18"/>
                <w:lang w:val="es-BO"/>
              </w:rPr>
            </w:pPr>
            <w:r w:rsidRPr="00362BD3">
              <w:rPr>
                <w:rFonts w:eastAsia="Batang"/>
                <w:color w:val="000000"/>
                <w:spacing w:val="0"/>
                <w:sz w:val="18"/>
                <w:szCs w:val="18"/>
                <w:lang w:val="es-BO"/>
              </w:rPr>
              <w:t> </w:t>
            </w:r>
          </w:p>
        </w:tc>
        <w:tc>
          <w:tcPr>
            <w:tcW w:w="320" w:type="dxa"/>
            <w:tcBorders>
              <w:top w:val="nil"/>
              <w:left w:val="nil"/>
              <w:bottom w:val="single" w:sz="4" w:space="0" w:color="auto"/>
              <w:right w:val="single" w:sz="4" w:space="0" w:color="auto"/>
            </w:tcBorders>
            <w:shd w:val="clear" w:color="000000" w:fill="A6A6A6"/>
            <w:vAlign w:val="center"/>
          </w:tcPr>
          <w:p w:rsidR="00ED05E8" w:rsidRPr="00362BD3" w:rsidRDefault="00ED05E8" w:rsidP="00D82A8E">
            <w:pPr>
              <w:rPr>
                <w:color w:val="000000"/>
                <w:spacing w:val="0"/>
                <w:sz w:val="18"/>
                <w:szCs w:val="18"/>
                <w:lang w:val="es-BO"/>
              </w:rPr>
            </w:pPr>
            <w:r w:rsidRPr="00362BD3">
              <w:rPr>
                <w:rFonts w:eastAsia="Batang"/>
                <w:color w:val="000000"/>
                <w:spacing w:val="0"/>
                <w:sz w:val="18"/>
                <w:szCs w:val="18"/>
                <w:lang w:val="es-BO"/>
              </w:rPr>
              <w:t> </w:t>
            </w:r>
          </w:p>
        </w:tc>
        <w:tc>
          <w:tcPr>
            <w:tcW w:w="320" w:type="dxa"/>
            <w:tcBorders>
              <w:top w:val="nil"/>
              <w:left w:val="nil"/>
              <w:bottom w:val="single" w:sz="4" w:space="0" w:color="auto"/>
              <w:right w:val="single" w:sz="4" w:space="0" w:color="auto"/>
            </w:tcBorders>
            <w:shd w:val="clear" w:color="000000" w:fill="FFFFFF"/>
            <w:vAlign w:val="center"/>
          </w:tcPr>
          <w:p w:rsidR="00ED05E8" w:rsidRPr="00362BD3" w:rsidRDefault="00ED05E8" w:rsidP="00D82A8E">
            <w:pPr>
              <w:rPr>
                <w:color w:val="000000"/>
                <w:spacing w:val="0"/>
                <w:sz w:val="18"/>
                <w:szCs w:val="18"/>
                <w:lang w:val="es-BO"/>
              </w:rPr>
            </w:pPr>
            <w:r w:rsidRPr="00362BD3">
              <w:rPr>
                <w:rFonts w:eastAsia="Batang"/>
                <w:color w:val="000000"/>
                <w:spacing w:val="0"/>
                <w:sz w:val="18"/>
                <w:szCs w:val="18"/>
                <w:lang w:val="es-BO"/>
              </w:rPr>
              <w:t> </w:t>
            </w:r>
          </w:p>
        </w:tc>
        <w:tc>
          <w:tcPr>
            <w:tcW w:w="320" w:type="dxa"/>
            <w:tcBorders>
              <w:top w:val="nil"/>
              <w:left w:val="nil"/>
              <w:bottom w:val="single" w:sz="4" w:space="0" w:color="auto"/>
              <w:right w:val="single" w:sz="4" w:space="0" w:color="auto"/>
            </w:tcBorders>
            <w:shd w:val="clear" w:color="000000" w:fill="FFFFFF"/>
            <w:vAlign w:val="center"/>
          </w:tcPr>
          <w:p w:rsidR="00ED05E8" w:rsidRPr="00362BD3" w:rsidRDefault="00ED05E8" w:rsidP="00D82A8E">
            <w:pPr>
              <w:rPr>
                <w:color w:val="000000"/>
                <w:spacing w:val="0"/>
                <w:sz w:val="18"/>
                <w:szCs w:val="18"/>
                <w:lang w:val="es-BO"/>
              </w:rPr>
            </w:pPr>
            <w:r w:rsidRPr="00362BD3">
              <w:rPr>
                <w:rFonts w:eastAsia="Batang"/>
                <w:color w:val="000000"/>
                <w:spacing w:val="0"/>
                <w:sz w:val="18"/>
                <w:szCs w:val="18"/>
                <w:lang w:val="es-BO"/>
              </w:rPr>
              <w:t> </w:t>
            </w:r>
          </w:p>
        </w:tc>
        <w:tc>
          <w:tcPr>
            <w:tcW w:w="320" w:type="dxa"/>
            <w:tcBorders>
              <w:top w:val="nil"/>
              <w:left w:val="nil"/>
              <w:bottom w:val="single" w:sz="4" w:space="0" w:color="auto"/>
              <w:right w:val="single" w:sz="4" w:space="0" w:color="auto"/>
            </w:tcBorders>
            <w:shd w:val="clear" w:color="000000" w:fill="FFFFFF"/>
            <w:vAlign w:val="center"/>
          </w:tcPr>
          <w:p w:rsidR="00ED05E8" w:rsidRPr="00362BD3" w:rsidRDefault="00ED05E8" w:rsidP="00D82A8E">
            <w:pPr>
              <w:rPr>
                <w:color w:val="000000"/>
                <w:spacing w:val="0"/>
                <w:sz w:val="18"/>
                <w:szCs w:val="18"/>
                <w:lang w:val="es-BO"/>
              </w:rPr>
            </w:pPr>
            <w:r w:rsidRPr="00362BD3">
              <w:rPr>
                <w:rFonts w:eastAsia="Batang"/>
                <w:color w:val="000000"/>
                <w:spacing w:val="0"/>
                <w:sz w:val="18"/>
                <w:szCs w:val="18"/>
                <w:lang w:val="es-BO"/>
              </w:rPr>
              <w:t> </w:t>
            </w:r>
          </w:p>
        </w:tc>
        <w:tc>
          <w:tcPr>
            <w:tcW w:w="1126" w:type="dxa"/>
            <w:tcBorders>
              <w:top w:val="nil"/>
              <w:left w:val="nil"/>
              <w:bottom w:val="single" w:sz="4" w:space="0" w:color="auto"/>
              <w:right w:val="single" w:sz="4" w:space="0" w:color="auto"/>
            </w:tcBorders>
            <w:vAlign w:val="center"/>
          </w:tcPr>
          <w:p w:rsidR="00ED05E8" w:rsidRPr="00362BD3" w:rsidRDefault="00ED05E8" w:rsidP="00D82A8E">
            <w:pPr>
              <w:jc w:val="center"/>
              <w:rPr>
                <w:color w:val="000000"/>
                <w:spacing w:val="0"/>
                <w:sz w:val="18"/>
                <w:szCs w:val="18"/>
                <w:lang w:val="es-BO"/>
              </w:rPr>
            </w:pPr>
            <w:r w:rsidRPr="00362BD3">
              <w:rPr>
                <w:color w:val="000000"/>
                <w:spacing w:val="0"/>
                <w:sz w:val="18"/>
                <w:szCs w:val="18"/>
                <w:lang w:val="es-BO"/>
              </w:rPr>
              <w:t>VMEEA</w:t>
            </w:r>
          </w:p>
        </w:tc>
        <w:tc>
          <w:tcPr>
            <w:tcW w:w="1777" w:type="dxa"/>
            <w:tcBorders>
              <w:top w:val="nil"/>
              <w:left w:val="nil"/>
              <w:bottom w:val="single" w:sz="4" w:space="0" w:color="auto"/>
              <w:right w:val="single" w:sz="4" w:space="0" w:color="auto"/>
            </w:tcBorders>
            <w:vAlign w:val="center"/>
          </w:tcPr>
          <w:p w:rsidR="00ED05E8" w:rsidRPr="00362BD3" w:rsidRDefault="00ED05E8" w:rsidP="00D82A8E">
            <w:pPr>
              <w:rPr>
                <w:color w:val="000000"/>
                <w:spacing w:val="0"/>
                <w:sz w:val="16"/>
                <w:szCs w:val="16"/>
                <w:lang w:val="es-BO"/>
              </w:rPr>
            </w:pPr>
            <w:r w:rsidRPr="00362BD3">
              <w:rPr>
                <w:color w:val="000000"/>
                <w:spacing w:val="0"/>
                <w:sz w:val="16"/>
                <w:szCs w:val="16"/>
                <w:lang w:val="es-BO"/>
              </w:rPr>
              <w:t>5 días/año x 2 persona  x 4 años  x US$150 =US$ 6.000</w:t>
            </w:r>
          </w:p>
        </w:tc>
        <w:tc>
          <w:tcPr>
            <w:tcW w:w="1636" w:type="dxa"/>
            <w:tcBorders>
              <w:top w:val="nil"/>
              <w:left w:val="nil"/>
              <w:bottom w:val="single" w:sz="4" w:space="0" w:color="auto"/>
              <w:right w:val="single" w:sz="4" w:space="0" w:color="auto"/>
            </w:tcBorders>
            <w:vAlign w:val="center"/>
          </w:tcPr>
          <w:p w:rsidR="00ED05E8" w:rsidRPr="00362BD3" w:rsidRDefault="00ED05E8" w:rsidP="00D82A8E">
            <w:pPr>
              <w:rPr>
                <w:color w:val="000000"/>
                <w:spacing w:val="0"/>
                <w:sz w:val="16"/>
                <w:szCs w:val="16"/>
                <w:lang w:val="es-BO"/>
              </w:rPr>
            </w:pPr>
            <w:r w:rsidRPr="00362BD3">
              <w:rPr>
                <w:color w:val="000000"/>
                <w:spacing w:val="0"/>
                <w:sz w:val="16"/>
                <w:szCs w:val="16"/>
                <w:lang w:val="es-BO"/>
              </w:rPr>
              <w:t>Componente 3. (Administración del Programa)</w:t>
            </w:r>
          </w:p>
        </w:tc>
      </w:tr>
      <w:tr w:rsidR="00ED05E8" w:rsidRPr="00362BD3" w:rsidTr="00D82A8E">
        <w:trPr>
          <w:trHeight w:val="675"/>
          <w:jc w:val="center"/>
        </w:trPr>
        <w:tc>
          <w:tcPr>
            <w:tcW w:w="2864" w:type="dxa"/>
            <w:tcBorders>
              <w:top w:val="single" w:sz="4" w:space="0" w:color="auto"/>
              <w:left w:val="single" w:sz="4" w:space="0" w:color="auto"/>
              <w:bottom w:val="single" w:sz="4" w:space="0" w:color="auto"/>
              <w:right w:val="single" w:sz="4" w:space="0" w:color="auto"/>
            </w:tcBorders>
            <w:vAlign w:val="center"/>
          </w:tcPr>
          <w:p w:rsidR="00ED05E8" w:rsidRPr="00362BD3" w:rsidRDefault="00ED05E8" w:rsidP="00D82A8E">
            <w:pPr>
              <w:jc w:val="both"/>
              <w:rPr>
                <w:color w:val="000000"/>
                <w:spacing w:val="0"/>
                <w:sz w:val="18"/>
                <w:szCs w:val="18"/>
                <w:lang w:val="es-BO"/>
              </w:rPr>
            </w:pPr>
            <w:r w:rsidRPr="00362BD3">
              <w:rPr>
                <w:rFonts w:eastAsia="Batang"/>
                <w:color w:val="000000"/>
                <w:spacing w:val="0"/>
                <w:sz w:val="18"/>
                <w:szCs w:val="18"/>
                <w:lang w:val="es-BO"/>
              </w:rPr>
              <w:t>Preparación Plan de Adquisiciones</w:t>
            </w:r>
          </w:p>
        </w:tc>
        <w:tc>
          <w:tcPr>
            <w:tcW w:w="319" w:type="dxa"/>
            <w:tcBorders>
              <w:top w:val="nil"/>
              <w:left w:val="nil"/>
              <w:bottom w:val="single" w:sz="4" w:space="0" w:color="auto"/>
              <w:right w:val="single" w:sz="4" w:space="0" w:color="auto"/>
            </w:tcBorders>
            <w:shd w:val="clear" w:color="000000" w:fill="A6A6A6"/>
            <w:vAlign w:val="center"/>
          </w:tcPr>
          <w:p w:rsidR="00ED05E8" w:rsidRPr="00362BD3" w:rsidRDefault="00ED05E8" w:rsidP="00D82A8E">
            <w:pPr>
              <w:rPr>
                <w:color w:val="000000"/>
                <w:spacing w:val="0"/>
                <w:sz w:val="18"/>
                <w:szCs w:val="18"/>
                <w:lang w:val="es-BO"/>
              </w:rPr>
            </w:pPr>
            <w:r w:rsidRPr="00362BD3">
              <w:rPr>
                <w:rFonts w:eastAsia="Batang"/>
                <w:color w:val="000000"/>
                <w:spacing w:val="0"/>
                <w:sz w:val="18"/>
                <w:szCs w:val="18"/>
                <w:lang w:val="es-BO"/>
              </w:rPr>
              <w:t> </w:t>
            </w:r>
          </w:p>
        </w:tc>
        <w:tc>
          <w:tcPr>
            <w:tcW w:w="319" w:type="dxa"/>
            <w:tcBorders>
              <w:top w:val="nil"/>
              <w:left w:val="nil"/>
              <w:bottom w:val="single" w:sz="4" w:space="0" w:color="auto"/>
              <w:right w:val="single" w:sz="4" w:space="0" w:color="auto"/>
            </w:tcBorders>
            <w:shd w:val="clear" w:color="000000" w:fill="FFFFFF"/>
            <w:vAlign w:val="center"/>
          </w:tcPr>
          <w:p w:rsidR="00ED05E8" w:rsidRPr="00362BD3" w:rsidRDefault="00ED05E8" w:rsidP="00D82A8E">
            <w:pPr>
              <w:rPr>
                <w:color w:val="000000"/>
                <w:spacing w:val="0"/>
                <w:sz w:val="18"/>
                <w:szCs w:val="18"/>
                <w:lang w:val="es-BO"/>
              </w:rPr>
            </w:pPr>
            <w:r w:rsidRPr="00362BD3">
              <w:rPr>
                <w:rFonts w:eastAsia="Batang"/>
                <w:color w:val="000000"/>
                <w:spacing w:val="0"/>
                <w:sz w:val="18"/>
                <w:szCs w:val="18"/>
                <w:lang w:val="es-BO"/>
              </w:rPr>
              <w:t> </w:t>
            </w:r>
          </w:p>
        </w:tc>
        <w:tc>
          <w:tcPr>
            <w:tcW w:w="319" w:type="dxa"/>
            <w:tcBorders>
              <w:top w:val="nil"/>
              <w:left w:val="nil"/>
              <w:bottom w:val="single" w:sz="4" w:space="0" w:color="auto"/>
              <w:right w:val="single" w:sz="4" w:space="0" w:color="auto"/>
            </w:tcBorders>
            <w:shd w:val="clear" w:color="000000" w:fill="FFFFFF"/>
            <w:vAlign w:val="center"/>
          </w:tcPr>
          <w:p w:rsidR="00ED05E8" w:rsidRPr="00362BD3" w:rsidRDefault="00ED05E8" w:rsidP="00D82A8E">
            <w:pPr>
              <w:rPr>
                <w:color w:val="000000"/>
                <w:spacing w:val="0"/>
                <w:sz w:val="18"/>
                <w:szCs w:val="18"/>
                <w:lang w:val="es-BO"/>
              </w:rPr>
            </w:pPr>
            <w:r w:rsidRPr="00362BD3">
              <w:rPr>
                <w:rFonts w:eastAsia="Batang"/>
                <w:color w:val="000000"/>
                <w:spacing w:val="0"/>
                <w:sz w:val="18"/>
                <w:szCs w:val="18"/>
                <w:lang w:val="es-BO"/>
              </w:rPr>
              <w:t> </w:t>
            </w:r>
          </w:p>
        </w:tc>
        <w:tc>
          <w:tcPr>
            <w:tcW w:w="320" w:type="dxa"/>
            <w:tcBorders>
              <w:top w:val="nil"/>
              <w:left w:val="nil"/>
              <w:bottom w:val="single" w:sz="4" w:space="0" w:color="auto"/>
              <w:right w:val="single" w:sz="4" w:space="0" w:color="auto"/>
            </w:tcBorders>
            <w:shd w:val="clear" w:color="000000" w:fill="FFFFFF"/>
            <w:vAlign w:val="center"/>
          </w:tcPr>
          <w:p w:rsidR="00ED05E8" w:rsidRPr="00362BD3" w:rsidRDefault="00ED05E8" w:rsidP="00D82A8E">
            <w:pPr>
              <w:rPr>
                <w:color w:val="000000"/>
                <w:spacing w:val="0"/>
                <w:sz w:val="18"/>
                <w:szCs w:val="18"/>
                <w:lang w:val="es-BO"/>
              </w:rPr>
            </w:pPr>
            <w:r w:rsidRPr="00362BD3">
              <w:rPr>
                <w:rFonts w:eastAsia="Batang"/>
                <w:color w:val="000000"/>
                <w:spacing w:val="0"/>
                <w:sz w:val="18"/>
                <w:szCs w:val="18"/>
                <w:lang w:val="es-BO"/>
              </w:rPr>
              <w:t> </w:t>
            </w:r>
          </w:p>
        </w:tc>
        <w:tc>
          <w:tcPr>
            <w:tcW w:w="320" w:type="dxa"/>
            <w:tcBorders>
              <w:top w:val="nil"/>
              <w:left w:val="nil"/>
              <w:bottom w:val="single" w:sz="4" w:space="0" w:color="auto"/>
              <w:right w:val="single" w:sz="4" w:space="0" w:color="auto"/>
            </w:tcBorders>
            <w:shd w:val="clear" w:color="000000" w:fill="A6A6A6"/>
            <w:vAlign w:val="center"/>
          </w:tcPr>
          <w:p w:rsidR="00ED05E8" w:rsidRPr="00362BD3" w:rsidRDefault="00ED05E8" w:rsidP="00D82A8E">
            <w:pPr>
              <w:rPr>
                <w:color w:val="000000"/>
                <w:spacing w:val="0"/>
                <w:sz w:val="18"/>
                <w:szCs w:val="18"/>
                <w:lang w:val="es-BO"/>
              </w:rPr>
            </w:pPr>
            <w:r w:rsidRPr="00362BD3">
              <w:rPr>
                <w:rFonts w:eastAsia="Batang"/>
                <w:color w:val="000000"/>
                <w:spacing w:val="0"/>
                <w:sz w:val="18"/>
                <w:szCs w:val="18"/>
                <w:lang w:val="es-BO"/>
              </w:rPr>
              <w:t> </w:t>
            </w:r>
          </w:p>
        </w:tc>
        <w:tc>
          <w:tcPr>
            <w:tcW w:w="320" w:type="dxa"/>
            <w:tcBorders>
              <w:top w:val="nil"/>
              <w:left w:val="nil"/>
              <w:bottom w:val="single" w:sz="4" w:space="0" w:color="auto"/>
              <w:right w:val="single" w:sz="4" w:space="0" w:color="auto"/>
            </w:tcBorders>
            <w:shd w:val="clear" w:color="000000" w:fill="FFFFFF"/>
            <w:vAlign w:val="center"/>
          </w:tcPr>
          <w:p w:rsidR="00ED05E8" w:rsidRPr="00362BD3" w:rsidRDefault="00ED05E8" w:rsidP="00D82A8E">
            <w:pPr>
              <w:rPr>
                <w:color w:val="000000"/>
                <w:spacing w:val="0"/>
                <w:sz w:val="18"/>
                <w:szCs w:val="18"/>
                <w:lang w:val="es-BO"/>
              </w:rPr>
            </w:pPr>
            <w:r w:rsidRPr="00362BD3">
              <w:rPr>
                <w:rFonts w:eastAsia="Batang"/>
                <w:color w:val="000000"/>
                <w:spacing w:val="0"/>
                <w:sz w:val="18"/>
                <w:szCs w:val="18"/>
                <w:lang w:val="es-BO"/>
              </w:rPr>
              <w:t> </w:t>
            </w:r>
          </w:p>
        </w:tc>
        <w:tc>
          <w:tcPr>
            <w:tcW w:w="320" w:type="dxa"/>
            <w:tcBorders>
              <w:top w:val="nil"/>
              <w:left w:val="nil"/>
              <w:bottom w:val="single" w:sz="4" w:space="0" w:color="auto"/>
              <w:right w:val="single" w:sz="4" w:space="0" w:color="auto"/>
            </w:tcBorders>
            <w:shd w:val="clear" w:color="000000" w:fill="FFFFFF"/>
            <w:vAlign w:val="center"/>
          </w:tcPr>
          <w:p w:rsidR="00ED05E8" w:rsidRPr="00362BD3" w:rsidRDefault="00ED05E8" w:rsidP="00D82A8E">
            <w:pPr>
              <w:rPr>
                <w:color w:val="000000"/>
                <w:spacing w:val="0"/>
                <w:sz w:val="18"/>
                <w:szCs w:val="18"/>
                <w:lang w:val="es-BO"/>
              </w:rPr>
            </w:pPr>
            <w:r w:rsidRPr="00362BD3">
              <w:rPr>
                <w:rFonts w:eastAsia="Batang"/>
                <w:color w:val="000000"/>
                <w:spacing w:val="0"/>
                <w:sz w:val="18"/>
                <w:szCs w:val="18"/>
                <w:lang w:val="es-BO"/>
              </w:rPr>
              <w:t> </w:t>
            </w:r>
          </w:p>
        </w:tc>
        <w:tc>
          <w:tcPr>
            <w:tcW w:w="320" w:type="dxa"/>
            <w:tcBorders>
              <w:top w:val="nil"/>
              <w:left w:val="nil"/>
              <w:bottom w:val="single" w:sz="4" w:space="0" w:color="auto"/>
              <w:right w:val="single" w:sz="4" w:space="0" w:color="auto"/>
            </w:tcBorders>
            <w:shd w:val="clear" w:color="000000" w:fill="FFFFFF"/>
            <w:vAlign w:val="center"/>
          </w:tcPr>
          <w:p w:rsidR="00ED05E8" w:rsidRPr="00362BD3" w:rsidRDefault="00ED05E8" w:rsidP="00D82A8E">
            <w:pPr>
              <w:rPr>
                <w:color w:val="000000"/>
                <w:spacing w:val="0"/>
                <w:sz w:val="18"/>
                <w:szCs w:val="18"/>
                <w:lang w:val="es-BO"/>
              </w:rPr>
            </w:pPr>
            <w:r w:rsidRPr="00362BD3">
              <w:rPr>
                <w:rFonts w:eastAsia="Batang"/>
                <w:color w:val="000000"/>
                <w:spacing w:val="0"/>
                <w:sz w:val="18"/>
                <w:szCs w:val="18"/>
                <w:lang w:val="es-BO"/>
              </w:rPr>
              <w:t> </w:t>
            </w:r>
          </w:p>
        </w:tc>
        <w:tc>
          <w:tcPr>
            <w:tcW w:w="320" w:type="dxa"/>
            <w:tcBorders>
              <w:top w:val="nil"/>
              <w:left w:val="nil"/>
              <w:bottom w:val="single" w:sz="4" w:space="0" w:color="auto"/>
              <w:right w:val="single" w:sz="4" w:space="0" w:color="auto"/>
            </w:tcBorders>
            <w:shd w:val="clear" w:color="000000" w:fill="A6A6A6"/>
            <w:vAlign w:val="center"/>
          </w:tcPr>
          <w:p w:rsidR="00ED05E8" w:rsidRPr="00362BD3" w:rsidRDefault="00ED05E8" w:rsidP="00D82A8E">
            <w:pPr>
              <w:rPr>
                <w:color w:val="000000"/>
                <w:spacing w:val="0"/>
                <w:sz w:val="18"/>
                <w:szCs w:val="18"/>
                <w:lang w:val="es-BO"/>
              </w:rPr>
            </w:pPr>
            <w:r w:rsidRPr="00362BD3">
              <w:rPr>
                <w:rFonts w:eastAsia="Batang"/>
                <w:color w:val="000000"/>
                <w:spacing w:val="0"/>
                <w:sz w:val="18"/>
                <w:szCs w:val="18"/>
                <w:lang w:val="es-BO"/>
              </w:rPr>
              <w:t> </w:t>
            </w:r>
          </w:p>
        </w:tc>
        <w:tc>
          <w:tcPr>
            <w:tcW w:w="320" w:type="dxa"/>
            <w:tcBorders>
              <w:top w:val="nil"/>
              <w:left w:val="nil"/>
              <w:bottom w:val="single" w:sz="4" w:space="0" w:color="auto"/>
              <w:right w:val="single" w:sz="4" w:space="0" w:color="auto"/>
            </w:tcBorders>
            <w:shd w:val="clear" w:color="000000" w:fill="FFFFFF"/>
            <w:vAlign w:val="center"/>
          </w:tcPr>
          <w:p w:rsidR="00ED05E8" w:rsidRPr="00362BD3" w:rsidRDefault="00ED05E8" w:rsidP="00D82A8E">
            <w:pPr>
              <w:rPr>
                <w:color w:val="000000"/>
                <w:spacing w:val="0"/>
                <w:sz w:val="18"/>
                <w:szCs w:val="18"/>
                <w:lang w:val="es-BO"/>
              </w:rPr>
            </w:pPr>
            <w:r w:rsidRPr="00362BD3">
              <w:rPr>
                <w:rFonts w:eastAsia="Batang"/>
                <w:color w:val="000000"/>
                <w:spacing w:val="0"/>
                <w:sz w:val="18"/>
                <w:szCs w:val="18"/>
                <w:lang w:val="es-BO"/>
              </w:rPr>
              <w:t> </w:t>
            </w:r>
          </w:p>
        </w:tc>
        <w:tc>
          <w:tcPr>
            <w:tcW w:w="320" w:type="dxa"/>
            <w:tcBorders>
              <w:top w:val="nil"/>
              <w:left w:val="nil"/>
              <w:bottom w:val="single" w:sz="4" w:space="0" w:color="auto"/>
              <w:right w:val="single" w:sz="4" w:space="0" w:color="auto"/>
            </w:tcBorders>
            <w:shd w:val="clear" w:color="000000" w:fill="FFFFFF"/>
            <w:vAlign w:val="center"/>
          </w:tcPr>
          <w:p w:rsidR="00ED05E8" w:rsidRPr="00362BD3" w:rsidRDefault="00ED05E8" w:rsidP="00D82A8E">
            <w:pPr>
              <w:rPr>
                <w:rFonts w:ascii="Baskerville Old Face" w:hAnsi="Baskerville Old Face" w:cs="Calibri"/>
                <w:color w:val="000000"/>
                <w:spacing w:val="0"/>
                <w:sz w:val="18"/>
                <w:szCs w:val="18"/>
                <w:lang w:val="es-BO"/>
              </w:rPr>
            </w:pPr>
            <w:r w:rsidRPr="00362BD3">
              <w:rPr>
                <w:rFonts w:ascii="Baskerville Old Face" w:hAnsi="Baskerville Old Face" w:cs="Calibri"/>
                <w:color w:val="000000"/>
                <w:spacing w:val="0"/>
                <w:sz w:val="18"/>
                <w:szCs w:val="18"/>
                <w:lang w:val="es-BO"/>
              </w:rPr>
              <w:t> </w:t>
            </w:r>
          </w:p>
        </w:tc>
        <w:tc>
          <w:tcPr>
            <w:tcW w:w="320" w:type="dxa"/>
            <w:tcBorders>
              <w:top w:val="nil"/>
              <w:left w:val="nil"/>
              <w:bottom w:val="single" w:sz="4" w:space="0" w:color="auto"/>
              <w:right w:val="single" w:sz="4" w:space="0" w:color="auto"/>
            </w:tcBorders>
            <w:shd w:val="clear" w:color="000000" w:fill="FFFFFF"/>
            <w:vAlign w:val="center"/>
          </w:tcPr>
          <w:p w:rsidR="00ED05E8" w:rsidRPr="00362BD3" w:rsidRDefault="00ED05E8" w:rsidP="00D82A8E">
            <w:pPr>
              <w:rPr>
                <w:color w:val="000000"/>
                <w:spacing w:val="0"/>
                <w:sz w:val="18"/>
                <w:szCs w:val="18"/>
                <w:lang w:val="es-BO"/>
              </w:rPr>
            </w:pPr>
            <w:r w:rsidRPr="00362BD3">
              <w:rPr>
                <w:rFonts w:eastAsia="Batang"/>
                <w:color w:val="000000"/>
                <w:spacing w:val="0"/>
                <w:sz w:val="18"/>
                <w:szCs w:val="18"/>
                <w:lang w:val="es-BO"/>
              </w:rPr>
              <w:t> </w:t>
            </w:r>
          </w:p>
        </w:tc>
        <w:tc>
          <w:tcPr>
            <w:tcW w:w="320" w:type="dxa"/>
            <w:tcBorders>
              <w:top w:val="nil"/>
              <w:left w:val="nil"/>
              <w:bottom w:val="single" w:sz="4" w:space="0" w:color="auto"/>
              <w:right w:val="single" w:sz="4" w:space="0" w:color="auto"/>
            </w:tcBorders>
            <w:shd w:val="clear" w:color="000000" w:fill="A6A6A6"/>
            <w:vAlign w:val="center"/>
          </w:tcPr>
          <w:p w:rsidR="00ED05E8" w:rsidRPr="00362BD3" w:rsidRDefault="00ED05E8" w:rsidP="00D82A8E">
            <w:pPr>
              <w:rPr>
                <w:color w:val="000000"/>
                <w:spacing w:val="0"/>
                <w:sz w:val="18"/>
                <w:szCs w:val="18"/>
                <w:lang w:val="es-BO"/>
              </w:rPr>
            </w:pPr>
            <w:r w:rsidRPr="00362BD3">
              <w:rPr>
                <w:rFonts w:eastAsia="Batang"/>
                <w:color w:val="000000"/>
                <w:spacing w:val="0"/>
                <w:sz w:val="18"/>
                <w:szCs w:val="18"/>
                <w:lang w:val="es-BO"/>
              </w:rPr>
              <w:t> </w:t>
            </w:r>
          </w:p>
        </w:tc>
        <w:tc>
          <w:tcPr>
            <w:tcW w:w="320" w:type="dxa"/>
            <w:tcBorders>
              <w:top w:val="nil"/>
              <w:left w:val="nil"/>
              <w:bottom w:val="single" w:sz="4" w:space="0" w:color="auto"/>
              <w:right w:val="single" w:sz="4" w:space="0" w:color="auto"/>
            </w:tcBorders>
            <w:shd w:val="clear" w:color="000000" w:fill="FFFFFF"/>
            <w:vAlign w:val="center"/>
          </w:tcPr>
          <w:p w:rsidR="00ED05E8" w:rsidRPr="00362BD3" w:rsidRDefault="00ED05E8" w:rsidP="00D82A8E">
            <w:pPr>
              <w:rPr>
                <w:color w:val="000000"/>
                <w:spacing w:val="0"/>
                <w:sz w:val="18"/>
                <w:szCs w:val="18"/>
                <w:lang w:val="es-BO"/>
              </w:rPr>
            </w:pPr>
            <w:r w:rsidRPr="00362BD3">
              <w:rPr>
                <w:rFonts w:eastAsia="Batang"/>
                <w:color w:val="000000"/>
                <w:spacing w:val="0"/>
                <w:sz w:val="18"/>
                <w:szCs w:val="18"/>
                <w:lang w:val="es-BO"/>
              </w:rPr>
              <w:t> </w:t>
            </w:r>
          </w:p>
        </w:tc>
        <w:tc>
          <w:tcPr>
            <w:tcW w:w="320" w:type="dxa"/>
            <w:tcBorders>
              <w:top w:val="nil"/>
              <w:left w:val="nil"/>
              <w:bottom w:val="single" w:sz="4" w:space="0" w:color="auto"/>
              <w:right w:val="single" w:sz="4" w:space="0" w:color="auto"/>
            </w:tcBorders>
            <w:shd w:val="clear" w:color="000000" w:fill="FFFFFF"/>
            <w:vAlign w:val="center"/>
          </w:tcPr>
          <w:p w:rsidR="00ED05E8" w:rsidRPr="00362BD3" w:rsidRDefault="00ED05E8" w:rsidP="00D82A8E">
            <w:pPr>
              <w:rPr>
                <w:color w:val="000000"/>
                <w:spacing w:val="0"/>
                <w:sz w:val="18"/>
                <w:szCs w:val="18"/>
                <w:lang w:val="es-BO"/>
              </w:rPr>
            </w:pPr>
            <w:r w:rsidRPr="00362BD3">
              <w:rPr>
                <w:rFonts w:eastAsia="Batang"/>
                <w:color w:val="000000"/>
                <w:spacing w:val="0"/>
                <w:sz w:val="18"/>
                <w:szCs w:val="18"/>
                <w:lang w:val="es-BO"/>
              </w:rPr>
              <w:t> </w:t>
            </w:r>
          </w:p>
        </w:tc>
        <w:tc>
          <w:tcPr>
            <w:tcW w:w="320" w:type="dxa"/>
            <w:tcBorders>
              <w:top w:val="nil"/>
              <w:left w:val="nil"/>
              <w:bottom w:val="single" w:sz="4" w:space="0" w:color="auto"/>
              <w:right w:val="single" w:sz="4" w:space="0" w:color="auto"/>
            </w:tcBorders>
            <w:shd w:val="clear" w:color="000000" w:fill="FFFFFF"/>
            <w:vAlign w:val="center"/>
          </w:tcPr>
          <w:p w:rsidR="00ED05E8" w:rsidRPr="00362BD3" w:rsidRDefault="00ED05E8" w:rsidP="00D82A8E">
            <w:pPr>
              <w:rPr>
                <w:color w:val="000000"/>
                <w:spacing w:val="0"/>
                <w:sz w:val="18"/>
                <w:szCs w:val="18"/>
                <w:lang w:val="es-BO"/>
              </w:rPr>
            </w:pPr>
            <w:r w:rsidRPr="00362BD3">
              <w:rPr>
                <w:rFonts w:eastAsia="Batang"/>
                <w:color w:val="000000"/>
                <w:spacing w:val="0"/>
                <w:sz w:val="18"/>
                <w:szCs w:val="18"/>
                <w:lang w:val="es-BO"/>
              </w:rPr>
              <w:t> </w:t>
            </w:r>
          </w:p>
        </w:tc>
        <w:tc>
          <w:tcPr>
            <w:tcW w:w="1126" w:type="dxa"/>
            <w:tcBorders>
              <w:top w:val="nil"/>
              <w:left w:val="nil"/>
              <w:bottom w:val="single" w:sz="4" w:space="0" w:color="auto"/>
              <w:right w:val="single" w:sz="4" w:space="0" w:color="auto"/>
            </w:tcBorders>
            <w:vAlign w:val="center"/>
          </w:tcPr>
          <w:p w:rsidR="00ED05E8" w:rsidRPr="00362BD3" w:rsidRDefault="00ED05E8" w:rsidP="00D82A8E">
            <w:pPr>
              <w:jc w:val="center"/>
              <w:rPr>
                <w:color w:val="000000"/>
                <w:spacing w:val="0"/>
                <w:sz w:val="18"/>
                <w:szCs w:val="18"/>
                <w:lang w:val="es-BO"/>
              </w:rPr>
            </w:pPr>
            <w:r w:rsidRPr="00362BD3">
              <w:rPr>
                <w:color w:val="000000"/>
                <w:spacing w:val="0"/>
                <w:sz w:val="18"/>
                <w:szCs w:val="18"/>
                <w:lang w:val="es-BO"/>
              </w:rPr>
              <w:t>VMEEA</w:t>
            </w:r>
          </w:p>
        </w:tc>
        <w:tc>
          <w:tcPr>
            <w:tcW w:w="1777" w:type="dxa"/>
            <w:tcBorders>
              <w:top w:val="nil"/>
              <w:left w:val="nil"/>
              <w:bottom w:val="single" w:sz="4" w:space="0" w:color="auto"/>
              <w:right w:val="single" w:sz="4" w:space="0" w:color="auto"/>
            </w:tcBorders>
            <w:vAlign w:val="center"/>
          </w:tcPr>
          <w:p w:rsidR="00ED05E8" w:rsidRPr="00362BD3" w:rsidRDefault="00ED05E8" w:rsidP="00D82A8E">
            <w:pPr>
              <w:rPr>
                <w:color w:val="000000"/>
                <w:spacing w:val="0"/>
                <w:sz w:val="16"/>
                <w:szCs w:val="16"/>
                <w:lang w:val="es-BO"/>
              </w:rPr>
            </w:pPr>
            <w:r w:rsidRPr="00362BD3">
              <w:rPr>
                <w:color w:val="000000"/>
                <w:spacing w:val="0"/>
                <w:sz w:val="16"/>
                <w:szCs w:val="16"/>
                <w:lang w:val="es-BO"/>
              </w:rPr>
              <w:t>5 días/año x 1 persona  x 4 años  x US$250 =US$ 5.000</w:t>
            </w:r>
          </w:p>
        </w:tc>
        <w:tc>
          <w:tcPr>
            <w:tcW w:w="1636" w:type="dxa"/>
            <w:tcBorders>
              <w:top w:val="nil"/>
              <w:left w:val="nil"/>
              <w:bottom w:val="single" w:sz="4" w:space="0" w:color="auto"/>
              <w:right w:val="single" w:sz="4" w:space="0" w:color="auto"/>
            </w:tcBorders>
            <w:vAlign w:val="center"/>
          </w:tcPr>
          <w:p w:rsidR="00ED05E8" w:rsidRPr="00362BD3" w:rsidRDefault="00ED05E8" w:rsidP="00D82A8E">
            <w:pPr>
              <w:rPr>
                <w:color w:val="000000"/>
                <w:spacing w:val="0"/>
                <w:sz w:val="16"/>
                <w:szCs w:val="16"/>
                <w:lang w:val="es-BO"/>
              </w:rPr>
            </w:pPr>
            <w:r w:rsidRPr="00362BD3">
              <w:rPr>
                <w:color w:val="000000"/>
                <w:spacing w:val="0"/>
                <w:sz w:val="16"/>
                <w:szCs w:val="16"/>
                <w:lang w:val="es-BO"/>
              </w:rPr>
              <w:t>Componente 3 (Administración del Programa)</w:t>
            </w:r>
          </w:p>
        </w:tc>
      </w:tr>
      <w:tr w:rsidR="00ED05E8" w:rsidRPr="00362BD3" w:rsidTr="00D82A8E">
        <w:trPr>
          <w:trHeight w:val="675"/>
          <w:jc w:val="center"/>
        </w:trPr>
        <w:tc>
          <w:tcPr>
            <w:tcW w:w="2864" w:type="dxa"/>
            <w:tcBorders>
              <w:top w:val="single" w:sz="4" w:space="0" w:color="auto"/>
              <w:left w:val="single" w:sz="4" w:space="0" w:color="auto"/>
              <w:bottom w:val="single" w:sz="4" w:space="0" w:color="auto"/>
              <w:right w:val="single" w:sz="4" w:space="0" w:color="auto"/>
            </w:tcBorders>
            <w:vAlign w:val="center"/>
          </w:tcPr>
          <w:p w:rsidR="00ED05E8" w:rsidRPr="00362BD3" w:rsidRDefault="00ED05E8" w:rsidP="00D82A8E">
            <w:pPr>
              <w:jc w:val="both"/>
              <w:rPr>
                <w:color w:val="000000"/>
                <w:spacing w:val="0"/>
                <w:sz w:val="18"/>
                <w:szCs w:val="18"/>
                <w:lang w:val="es-BO"/>
              </w:rPr>
            </w:pPr>
            <w:r w:rsidRPr="00362BD3">
              <w:rPr>
                <w:rFonts w:eastAsia="Batang"/>
                <w:color w:val="000000"/>
                <w:spacing w:val="0"/>
                <w:sz w:val="18"/>
                <w:szCs w:val="18"/>
                <w:lang w:val="es-BO"/>
              </w:rPr>
              <w:t>Visitas de Campo y preparación de Informes de Supervisión de Obras</w:t>
            </w:r>
          </w:p>
        </w:tc>
        <w:tc>
          <w:tcPr>
            <w:tcW w:w="319" w:type="dxa"/>
            <w:tcBorders>
              <w:top w:val="nil"/>
              <w:left w:val="nil"/>
              <w:bottom w:val="single" w:sz="4" w:space="0" w:color="auto"/>
              <w:right w:val="single" w:sz="4" w:space="0" w:color="auto"/>
            </w:tcBorders>
            <w:shd w:val="clear" w:color="000000" w:fill="A6A6A6"/>
            <w:vAlign w:val="center"/>
          </w:tcPr>
          <w:p w:rsidR="00ED05E8" w:rsidRPr="00362BD3" w:rsidRDefault="00ED05E8" w:rsidP="00D82A8E">
            <w:pPr>
              <w:rPr>
                <w:color w:val="000000"/>
                <w:spacing w:val="0"/>
                <w:sz w:val="18"/>
                <w:szCs w:val="18"/>
                <w:lang w:val="es-BO"/>
              </w:rPr>
            </w:pPr>
            <w:r w:rsidRPr="00362BD3">
              <w:rPr>
                <w:rFonts w:eastAsia="Batang"/>
                <w:color w:val="000000"/>
                <w:spacing w:val="0"/>
                <w:sz w:val="18"/>
                <w:szCs w:val="18"/>
                <w:lang w:val="es-BO"/>
              </w:rPr>
              <w:t> </w:t>
            </w:r>
          </w:p>
        </w:tc>
        <w:tc>
          <w:tcPr>
            <w:tcW w:w="319" w:type="dxa"/>
            <w:tcBorders>
              <w:top w:val="nil"/>
              <w:left w:val="nil"/>
              <w:bottom w:val="single" w:sz="4" w:space="0" w:color="auto"/>
              <w:right w:val="single" w:sz="4" w:space="0" w:color="auto"/>
            </w:tcBorders>
            <w:shd w:val="clear" w:color="000000" w:fill="A6A6A6"/>
            <w:vAlign w:val="center"/>
          </w:tcPr>
          <w:p w:rsidR="00ED05E8" w:rsidRPr="00362BD3" w:rsidRDefault="00ED05E8" w:rsidP="00D82A8E">
            <w:pPr>
              <w:rPr>
                <w:color w:val="000000"/>
                <w:spacing w:val="0"/>
                <w:sz w:val="18"/>
                <w:szCs w:val="18"/>
                <w:lang w:val="es-BO"/>
              </w:rPr>
            </w:pPr>
            <w:r w:rsidRPr="00362BD3">
              <w:rPr>
                <w:rFonts w:eastAsia="Batang"/>
                <w:color w:val="000000"/>
                <w:spacing w:val="0"/>
                <w:sz w:val="18"/>
                <w:szCs w:val="18"/>
                <w:lang w:val="es-BO"/>
              </w:rPr>
              <w:t> </w:t>
            </w:r>
          </w:p>
        </w:tc>
        <w:tc>
          <w:tcPr>
            <w:tcW w:w="319" w:type="dxa"/>
            <w:tcBorders>
              <w:top w:val="nil"/>
              <w:left w:val="nil"/>
              <w:bottom w:val="single" w:sz="4" w:space="0" w:color="auto"/>
              <w:right w:val="single" w:sz="4" w:space="0" w:color="auto"/>
            </w:tcBorders>
            <w:shd w:val="clear" w:color="000000" w:fill="A6A6A6"/>
            <w:vAlign w:val="center"/>
          </w:tcPr>
          <w:p w:rsidR="00ED05E8" w:rsidRPr="00362BD3" w:rsidRDefault="00ED05E8" w:rsidP="00D82A8E">
            <w:pPr>
              <w:rPr>
                <w:color w:val="000000"/>
                <w:spacing w:val="0"/>
                <w:sz w:val="18"/>
                <w:szCs w:val="18"/>
                <w:lang w:val="es-BO"/>
              </w:rPr>
            </w:pPr>
            <w:r w:rsidRPr="00362BD3">
              <w:rPr>
                <w:rFonts w:eastAsia="Batang"/>
                <w:color w:val="000000"/>
                <w:spacing w:val="0"/>
                <w:sz w:val="18"/>
                <w:szCs w:val="18"/>
                <w:lang w:val="es-BO"/>
              </w:rPr>
              <w:t> </w:t>
            </w:r>
          </w:p>
        </w:tc>
        <w:tc>
          <w:tcPr>
            <w:tcW w:w="320" w:type="dxa"/>
            <w:tcBorders>
              <w:top w:val="nil"/>
              <w:left w:val="nil"/>
              <w:bottom w:val="single" w:sz="4" w:space="0" w:color="auto"/>
              <w:right w:val="single" w:sz="4" w:space="0" w:color="auto"/>
            </w:tcBorders>
            <w:shd w:val="clear" w:color="000000" w:fill="A6A6A6"/>
            <w:vAlign w:val="center"/>
          </w:tcPr>
          <w:p w:rsidR="00ED05E8" w:rsidRPr="00362BD3" w:rsidRDefault="00ED05E8" w:rsidP="00D82A8E">
            <w:pPr>
              <w:rPr>
                <w:color w:val="000000"/>
                <w:spacing w:val="0"/>
                <w:sz w:val="18"/>
                <w:szCs w:val="18"/>
                <w:lang w:val="es-BO"/>
              </w:rPr>
            </w:pPr>
            <w:r w:rsidRPr="00362BD3">
              <w:rPr>
                <w:rFonts w:eastAsia="Batang"/>
                <w:color w:val="000000"/>
                <w:spacing w:val="0"/>
                <w:sz w:val="18"/>
                <w:szCs w:val="18"/>
                <w:lang w:val="es-BO"/>
              </w:rPr>
              <w:t> </w:t>
            </w:r>
          </w:p>
        </w:tc>
        <w:tc>
          <w:tcPr>
            <w:tcW w:w="320" w:type="dxa"/>
            <w:tcBorders>
              <w:top w:val="nil"/>
              <w:left w:val="nil"/>
              <w:bottom w:val="single" w:sz="4" w:space="0" w:color="auto"/>
              <w:right w:val="single" w:sz="4" w:space="0" w:color="auto"/>
            </w:tcBorders>
            <w:shd w:val="clear" w:color="000000" w:fill="A6A6A6"/>
            <w:vAlign w:val="center"/>
          </w:tcPr>
          <w:p w:rsidR="00ED05E8" w:rsidRPr="00362BD3" w:rsidRDefault="00ED05E8" w:rsidP="00D82A8E">
            <w:pPr>
              <w:rPr>
                <w:color w:val="000000"/>
                <w:spacing w:val="0"/>
                <w:sz w:val="18"/>
                <w:szCs w:val="18"/>
                <w:lang w:val="es-BO"/>
              </w:rPr>
            </w:pPr>
            <w:r w:rsidRPr="00362BD3">
              <w:rPr>
                <w:rFonts w:eastAsia="Batang"/>
                <w:color w:val="000000"/>
                <w:spacing w:val="0"/>
                <w:sz w:val="18"/>
                <w:szCs w:val="18"/>
                <w:lang w:val="es-BO"/>
              </w:rPr>
              <w:t> </w:t>
            </w:r>
          </w:p>
        </w:tc>
        <w:tc>
          <w:tcPr>
            <w:tcW w:w="320" w:type="dxa"/>
            <w:tcBorders>
              <w:top w:val="nil"/>
              <w:left w:val="nil"/>
              <w:bottom w:val="single" w:sz="4" w:space="0" w:color="auto"/>
              <w:right w:val="single" w:sz="4" w:space="0" w:color="auto"/>
            </w:tcBorders>
            <w:shd w:val="clear" w:color="000000" w:fill="A6A6A6"/>
            <w:vAlign w:val="center"/>
          </w:tcPr>
          <w:p w:rsidR="00ED05E8" w:rsidRPr="00362BD3" w:rsidRDefault="00ED05E8" w:rsidP="00D82A8E">
            <w:pPr>
              <w:rPr>
                <w:color w:val="000000"/>
                <w:spacing w:val="0"/>
                <w:sz w:val="18"/>
                <w:szCs w:val="18"/>
                <w:lang w:val="es-BO"/>
              </w:rPr>
            </w:pPr>
            <w:r w:rsidRPr="00362BD3">
              <w:rPr>
                <w:rFonts w:eastAsia="Batang"/>
                <w:color w:val="000000"/>
                <w:spacing w:val="0"/>
                <w:sz w:val="18"/>
                <w:szCs w:val="18"/>
                <w:lang w:val="es-BO"/>
              </w:rPr>
              <w:t> </w:t>
            </w:r>
          </w:p>
        </w:tc>
        <w:tc>
          <w:tcPr>
            <w:tcW w:w="320" w:type="dxa"/>
            <w:tcBorders>
              <w:top w:val="nil"/>
              <w:left w:val="nil"/>
              <w:bottom w:val="single" w:sz="4" w:space="0" w:color="auto"/>
              <w:right w:val="single" w:sz="4" w:space="0" w:color="auto"/>
            </w:tcBorders>
            <w:shd w:val="clear" w:color="000000" w:fill="A6A6A6"/>
            <w:vAlign w:val="center"/>
          </w:tcPr>
          <w:p w:rsidR="00ED05E8" w:rsidRPr="00362BD3" w:rsidRDefault="00ED05E8" w:rsidP="00D82A8E">
            <w:pPr>
              <w:rPr>
                <w:color w:val="000000"/>
                <w:spacing w:val="0"/>
                <w:sz w:val="18"/>
                <w:szCs w:val="18"/>
                <w:lang w:val="es-BO"/>
              </w:rPr>
            </w:pPr>
            <w:r w:rsidRPr="00362BD3">
              <w:rPr>
                <w:rFonts w:eastAsia="Batang"/>
                <w:color w:val="000000"/>
                <w:spacing w:val="0"/>
                <w:sz w:val="18"/>
                <w:szCs w:val="18"/>
                <w:lang w:val="es-BO"/>
              </w:rPr>
              <w:t> </w:t>
            </w:r>
          </w:p>
        </w:tc>
        <w:tc>
          <w:tcPr>
            <w:tcW w:w="320" w:type="dxa"/>
            <w:tcBorders>
              <w:top w:val="nil"/>
              <w:left w:val="nil"/>
              <w:bottom w:val="single" w:sz="4" w:space="0" w:color="auto"/>
              <w:right w:val="single" w:sz="4" w:space="0" w:color="auto"/>
            </w:tcBorders>
            <w:shd w:val="clear" w:color="000000" w:fill="A6A6A6"/>
            <w:vAlign w:val="center"/>
          </w:tcPr>
          <w:p w:rsidR="00ED05E8" w:rsidRPr="00362BD3" w:rsidRDefault="00ED05E8" w:rsidP="00D82A8E">
            <w:pPr>
              <w:rPr>
                <w:color w:val="000000"/>
                <w:spacing w:val="0"/>
                <w:sz w:val="18"/>
                <w:szCs w:val="18"/>
                <w:lang w:val="es-BO"/>
              </w:rPr>
            </w:pPr>
            <w:r w:rsidRPr="00362BD3">
              <w:rPr>
                <w:rFonts w:eastAsia="Batang"/>
                <w:color w:val="000000"/>
                <w:spacing w:val="0"/>
                <w:sz w:val="18"/>
                <w:szCs w:val="18"/>
                <w:lang w:val="es-BO"/>
              </w:rPr>
              <w:t> </w:t>
            </w:r>
          </w:p>
        </w:tc>
        <w:tc>
          <w:tcPr>
            <w:tcW w:w="320" w:type="dxa"/>
            <w:tcBorders>
              <w:top w:val="nil"/>
              <w:left w:val="nil"/>
              <w:bottom w:val="single" w:sz="4" w:space="0" w:color="auto"/>
              <w:right w:val="single" w:sz="4" w:space="0" w:color="auto"/>
            </w:tcBorders>
            <w:shd w:val="clear" w:color="000000" w:fill="A6A6A6"/>
            <w:vAlign w:val="center"/>
          </w:tcPr>
          <w:p w:rsidR="00ED05E8" w:rsidRPr="00362BD3" w:rsidRDefault="00ED05E8" w:rsidP="00D82A8E">
            <w:pPr>
              <w:rPr>
                <w:color w:val="000000"/>
                <w:spacing w:val="0"/>
                <w:sz w:val="18"/>
                <w:szCs w:val="18"/>
                <w:lang w:val="es-BO"/>
              </w:rPr>
            </w:pPr>
            <w:r w:rsidRPr="00362BD3">
              <w:rPr>
                <w:rFonts w:eastAsia="Batang"/>
                <w:color w:val="000000"/>
                <w:spacing w:val="0"/>
                <w:sz w:val="18"/>
                <w:szCs w:val="18"/>
                <w:lang w:val="es-BO"/>
              </w:rPr>
              <w:t> </w:t>
            </w:r>
          </w:p>
        </w:tc>
        <w:tc>
          <w:tcPr>
            <w:tcW w:w="320" w:type="dxa"/>
            <w:tcBorders>
              <w:top w:val="nil"/>
              <w:left w:val="nil"/>
              <w:bottom w:val="single" w:sz="4" w:space="0" w:color="auto"/>
              <w:right w:val="single" w:sz="4" w:space="0" w:color="auto"/>
            </w:tcBorders>
            <w:shd w:val="clear" w:color="000000" w:fill="A6A6A6"/>
            <w:vAlign w:val="center"/>
          </w:tcPr>
          <w:p w:rsidR="00ED05E8" w:rsidRPr="00362BD3" w:rsidRDefault="00ED05E8" w:rsidP="00D82A8E">
            <w:pPr>
              <w:rPr>
                <w:color w:val="000000"/>
                <w:spacing w:val="0"/>
                <w:sz w:val="18"/>
                <w:szCs w:val="18"/>
                <w:lang w:val="es-BO"/>
              </w:rPr>
            </w:pPr>
            <w:r w:rsidRPr="00362BD3">
              <w:rPr>
                <w:rFonts w:eastAsia="Batang"/>
                <w:color w:val="000000"/>
                <w:spacing w:val="0"/>
                <w:sz w:val="18"/>
                <w:szCs w:val="18"/>
                <w:lang w:val="es-BO"/>
              </w:rPr>
              <w:t> </w:t>
            </w:r>
          </w:p>
        </w:tc>
        <w:tc>
          <w:tcPr>
            <w:tcW w:w="320" w:type="dxa"/>
            <w:tcBorders>
              <w:top w:val="nil"/>
              <w:left w:val="nil"/>
              <w:bottom w:val="single" w:sz="4" w:space="0" w:color="auto"/>
              <w:right w:val="single" w:sz="4" w:space="0" w:color="auto"/>
            </w:tcBorders>
            <w:shd w:val="clear" w:color="000000" w:fill="A6A6A6"/>
            <w:vAlign w:val="center"/>
          </w:tcPr>
          <w:p w:rsidR="00ED05E8" w:rsidRPr="00362BD3" w:rsidRDefault="00ED05E8" w:rsidP="00D82A8E">
            <w:pPr>
              <w:rPr>
                <w:color w:val="000000"/>
                <w:spacing w:val="0"/>
                <w:sz w:val="18"/>
                <w:szCs w:val="18"/>
                <w:lang w:val="es-BO"/>
              </w:rPr>
            </w:pPr>
            <w:r w:rsidRPr="00362BD3">
              <w:rPr>
                <w:rFonts w:eastAsia="Batang"/>
                <w:color w:val="000000"/>
                <w:spacing w:val="0"/>
                <w:sz w:val="18"/>
                <w:szCs w:val="18"/>
                <w:lang w:val="es-BO"/>
              </w:rPr>
              <w:t> </w:t>
            </w:r>
          </w:p>
        </w:tc>
        <w:tc>
          <w:tcPr>
            <w:tcW w:w="320" w:type="dxa"/>
            <w:tcBorders>
              <w:top w:val="nil"/>
              <w:left w:val="nil"/>
              <w:bottom w:val="single" w:sz="4" w:space="0" w:color="auto"/>
              <w:right w:val="single" w:sz="4" w:space="0" w:color="auto"/>
            </w:tcBorders>
            <w:shd w:val="clear" w:color="000000" w:fill="A6A6A6"/>
            <w:vAlign w:val="center"/>
          </w:tcPr>
          <w:p w:rsidR="00ED05E8" w:rsidRPr="00362BD3" w:rsidRDefault="00ED05E8" w:rsidP="00D82A8E">
            <w:pPr>
              <w:rPr>
                <w:color w:val="000000"/>
                <w:spacing w:val="0"/>
                <w:sz w:val="18"/>
                <w:szCs w:val="18"/>
                <w:lang w:val="es-BO"/>
              </w:rPr>
            </w:pPr>
            <w:r w:rsidRPr="00362BD3">
              <w:rPr>
                <w:rFonts w:eastAsia="Batang"/>
                <w:color w:val="000000"/>
                <w:spacing w:val="0"/>
                <w:sz w:val="18"/>
                <w:szCs w:val="18"/>
                <w:lang w:val="es-BO"/>
              </w:rPr>
              <w:t> </w:t>
            </w:r>
          </w:p>
        </w:tc>
        <w:tc>
          <w:tcPr>
            <w:tcW w:w="320" w:type="dxa"/>
            <w:tcBorders>
              <w:top w:val="nil"/>
              <w:left w:val="nil"/>
              <w:bottom w:val="single" w:sz="4" w:space="0" w:color="auto"/>
              <w:right w:val="single" w:sz="4" w:space="0" w:color="auto"/>
            </w:tcBorders>
            <w:shd w:val="clear" w:color="000000" w:fill="A6A6A6"/>
            <w:vAlign w:val="center"/>
          </w:tcPr>
          <w:p w:rsidR="00ED05E8" w:rsidRPr="00362BD3" w:rsidRDefault="00ED05E8" w:rsidP="00D82A8E">
            <w:pPr>
              <w:rPr>
                <w:color w:val="000000"/>
                <w:spacing w:val="0"/>
                <w:sz w:val="18"/>
                <w:szCs w:val="18"/>
                <w:lang w:val="es-BO"/>
              </w:rPr>
            </w:pPr>
            <w:r w:rsidRPr="00362BD3">
              <w:rPr>
                <w:rFonts w:eastAsia="Batang"/>
                <w:color w:val="000000"/>
                <w:spacing w:val="0"/>
                <w:sz w:val="18"/>
                <w:szCs w:val="18"/>
                <w:lang w:val="es-BO"/>
              </w:rPr>
              <w:t> </w:t>
            </w:r>
          </w:p>
        </w:tc>
        <w:tc>
          <w:tcPr>
            <w:tcW w:w="320" w:type="dxa"/>
            <w:tcBorders>
              <w:top w:val="nil"/>
              <w:left w:val="nil"/>
              <w:bottom w:val="single" w:sz="4" w:space="0" w:color="auto"/>
              <w:right w:val="single" w:sz="4" w:space="0" w:color="auto"/>
            </w:tcBorders>
            <w:shd w:val="clear" w:color="000000" w:fill="A6A6A6"/>
            <w:vAlign w:val="center"/>
          </w:tcPr>
          <w:p w:rsidR="00ED05E8" w:rsidRPr="00362BD3" w:rsidRDefault="00ED05E8" w:rsidP="00D82A8E">
            <w:pPr>
              <w:rPr>
                <w:color w:val="000000"/>
                <w:spacing w:val="0"/>
                <w:sz w:val="18"/>
                <w:szCs w:val="18"/>
                <w:lang w:val="es-BO"/>
              </w:rPr>
            </w:pPr>
            <w:r w:rsidRPr="00362BD3">
              <w:rPr>
                <w:rFonts w:eastAsia="Batang"/>
                <w:color w:val="000000"/>
                <w:spacing w:val="0"/>
                <w:sz w:val="18"/>
                <w:szCs w:val="18"/>
                <w:lang w:val="es-BO"/>
              </w:rPr>
              <w:t> </w:t>
            </w:r>
          </w:p>
        </w:tc>
        <w:tc>
          <w:tcPr>
            <w:tcW w:w="320" w:type="dxa"/>
            <w:tcBorders>
              <w:top w:val="nil"/>
              <w:left w:val="nil"/>
              <w:bottom w:val="single" w:sz="4" w:space="0" w:color="auto"/>
              <w:right w:val="single" w:sz="4" w:space="0" w:color="auto"/>
            </w:tcBorders>
            <w:shd w:val="clear" w:color="000000" w:fill="A6A6A6"/>
            <w:vAlign w:val="center"/>
          </w:tcPr>
          <w:p w:rsidR="00ED05E8" w:rsidRPr="00362BD3" w:rsidRDefault="00ED05E8" w:rsidP="00D82A8E">
            <w:pPr>
              <w:rPr>
                <w:color w:val="000000"/>
                <w:spacing w:val="0"/>
                <w:sz w:val="18"/>
                <w:szCs w:val="18"/>
                <w:lang w:val="es-BO"/>
              </w:rPr>
            </w:pPr>
            <w:r w:rsidRPr="00362BD3">
              <w:rPr>
                <w:rFonts w:eastAsia="Batang"/>
                <w:color w:val="000000"/>
                <w:spacing w:val="0"/>
                <w:sz w:val="18"/>
                <w:szCs w:val="18"/>
                <w:lang w:val="es-BO"/>
              </w:rPr>
              <w:t> </w:t>
            </w:r>
          </w:p>
        </w:tc>
        <w:tc>
          <w:tcPr>
            <w:tcW w:w="320" w:type="dxa"/>
            <w:tcBorders>
              <w:top w:val="nil"/>
              <w:left w:val="nil"/>
              <w:bottom w:val="single" w:sz="4" w:space="0" w:color="auto"/>
              <w:right w:val="single" w:sz="4" w:space="0" w:color="auto"/>
            </w:tcBorders>
            <w:shd w:val="clear" w:color="000000" w:fill="A6A6A6"/>
            <w:vAlign w:val="center"/>
          </w:tcPr>
          <w:p w:rsidR="00ED05E8" w:rsidRPr="00362BD3" w:rsidRDefault="00ED05E8" w:rsidP="00D82A8E">
            <w:pPr>
              <w:rPr>
                <w:color w:val="000000"/>
                <w:spacing w:val="0"/>
                <w:sz w:val="18"/>
                <w:szCs w:val="18"/>
                <w:lang w:val="es-BO"/>
              </w:rPr>
            </w:pPr>
            <w:r w:rsidRPr="00362BD3">
              <w:rPr>
                <w:rFonts w:eastAsia="Batang"/>
                <w:color w:val="000000"/>
                <w:spacing w:val="0"/>
                <w:sz w:val="18"/>
                <w:szCs w:val="18"/>
                <w:lang w:val="es-BO"/>
              </w:rPr>
              <w:t> </w:t>
            </w:r>
          </w:p>
        </w:tc>
        <w:tc>
          <w:tcPr>
            <w:tcW w:w="1126" w:type="dxa"/>
            <w:tcBorders>
              <w:top w:val="nil"/>
              <w:left w:val="nil"/>
              <w:bottom w:val="single" w:sz="4" w:space="0" w:color="auto"/>
              <w:right w:val="single" w:sz="4" w:space="0" w:color="auto"/>
            </w:tcBorders>
            <w:vAlign w:val="center"/>
          </w:tcPr>
          <w:p w:rsidR="00ED05E8" w:rsidRPr="00362BD3" w:rsidRDefault="00ED05E8" w:rsidP="00D82A8E">
            <w:pPr>
              <w:jc w:val="center"/>
              <w:rPr>
                <w:color w:val="000000"/>
                <w:spacing w:val="0"/>
                <w:sz w:val="18"/>
                <w:szCs w:val="18"/>
                <w:lang w:val="es-BO"/>
              </w:rPr>
            </w:pPr>
            <w:r w:rsidRPr="00362BD3">
              <w:rPr>
                <w:color w:val="000000"/>
                <w:spacing w:val="0"/>
                <w:sz w:val="18"/>
                <w:szCs w:val="18"/>
                <w:lang w:val="es-BO"/>
              </w:rPr>
              <w:t>VMEEA</w:t>
            </w:r>
          </w:p>
        </w:tc>
        <w:tc>
          <w:tcPr>
            <w:tcW w:w="1777" w:type="dxa"/>
            <w:tcBorders>
              <w:top w:val="nil"/>
              <w:left w:val="nil"/>
              <w:bottom w:val="single" w:sz="4" w:space="0" w:color="auto"/>
              <w:right w:val="single" w:sz="4" w:space="0" w:color="auto"/>
            </w:tcBorders>
            <w:vAlign w:val="center"/>
          </w:tcPr>
          <w:p w:rsidR="00ED05E8" w:rsidRPr="00362BD3" w:rsidRDefault="00ED05E8" w:rsidP="00D82A8E">
            <w:pPr>
              <w:rPr>
                <w:color w:val="000000"/>
                <w:spacing w:val="0"/>
                <w:sz w:val="16"/>
                <w:szCs w:val="16"/>
                <w:lang w:val="es-BO"/>
              </w:rPr>
            </w:pPr>
            <w:r w:rsidRPr="00362BD3">
              <w:rPr>
                <w:color w:val="000000"/>
                <w:spacing w:val="0"/>
                <w:sz w:val="16"/>
                <w:szCs w:val="16"/>
                <w:lang w:val="es-BO"/>
              </w:rPr>
              <w:t xml:space="preserve">50 días/año x 2 personas x 4 años x US$50 = 20.000 US$ </w:t>
            </w:r>
          </w:p>
        </w:tc>
        <w:tc>
          <w:tcPr>
            <w:tcW w:w="1636" w:type="dxa"/>
            <w:tcBorders>
              <w:top w:val="nil"/>
              <w:left w:val="nil"/>
              <w:bottom w:val="single" w:sz="4" w:space="0" w:color="auto"/>
              <w:right w:val="single" w:sz="4" w:space="0" w:color="auto"/>
            </w:tcBorders>
            <w:vAlign w:val="center"/>
          </w:tcPr>
          <w:p w:rsidR="00ED05E8" w:rsidRPr="00362BD3" w:rsidRDefault="00ED05E8" w:rsidP="00D82A8E">
            <w:pPr>
              <w:rPr>
                <w:color w:val="000000"/>
                <w:spacing w:val="0"/>
                <w:sz w:val="16"/>
                <w:szCs w:val="16"/>
                <w:lang w:val="es-BO"/>
              </w:rPr>
            </w:pPr>
            <w:r w:rsidRPr="00362BD3">
              <w:rPr>
                <w:color w:val="000000"/>
                <w:spacing w:val="0"/>
                <w:sz w:val="16"/>
                <w:szCs w:val="16"/>
                <w:lang w:val="es-BO"/>
              </w:rPr>
              <w:t>Componente 3 (Administración del Programa)</w:t>
            </w:r>
          </w:p>
        </w:tc>
      </w:tr>
      <w:tr w:rsidR="00ED05E8" w:rsidRPr="00362BD3" w:rsidTr="00D82A8E">
        <w:trPr>
          <w:trHeight w:val="675"/>
          <w:jc w:val="center"/>
        </w:trPr>
        <w:tc>
          <w:tcPr>
            <w:tcW w:w="2864" w:type="dxa"/>
            <w:tcBorders>
              <w:top w:val="single" w:sz="4" w:space="0" w:color="auto"/>
              <w:left w:val="single" w:sz="4" w:space="0" w:color="auto"/>
              <w:bottom w:val="single" w:sz="4" w:space="0" w:color="auto"/>
              <w:right w:val="single" w:sz="4" w:space="0" w:color="auto"/>
            </w:tcBorders>
            <w:vAlign w:val="center"/>
          </w:tcPr>
          <w:p w:rsidR="00ED05E8" w:rsidRPr="00362BD3" w:rsidRDefault="00ED05E8" w:rsidP="00D82A8E">
            <w:pPr>
              <w:jc w:val="both"/>
              <w:rPr>
                <w:color w:val="000000"/>
                <w:spacing w:val="0"/>
                <w:sz w:val="18"/>
                <w:szCs w:val="18"/>
                <w:lang w:val="es-BO"/>
              </w:rPr>
            </w:pPr>
            <w:r w:rsidRPr="00362BD3">
              <w:rPr>
                <w:rFonts w:eastAsia="Batang"/>
                <w:color w:val="000000"/>
                <w:spacing w:val="0"/>
                <w:sz w:val="18"/>
                <w:szCs w:val="18"/>
                <w:lang w:val="es-BO"/>
              </w:rPr>
              <w:t>Elaboración y Presentación de Informes Semestrales</w:t>
            </w:r>
          </w:p>
        </w:tc>
        <w:tc>
          <w:tcPr>
            <w:tcW w:w="319" w:type="dxa"/>
            <w:tcBorders>
              <w:top w:val="nil"/>
              <w:left w:val="nil"/>
              <w:bottom w:val="single" w:sz="4" w:space="0" w:color="auto"/>
              <w:right w:val="single" w:sz="4" w:space="0" w:color="auto"/>
            </w:tcBorders>
            <w:vAlign w:val="center"/>
          </w:tcPr>
          <w:p w:rsidR="00ED05E8" w:rsidRPr="00362BD3" w:rsidRDefault="00ED05E8" w:rsidP="00D82A8E">
            <w:pPr>
              <w:rPr>
                <w:color w:val="000000"/>
                <w:spacing w:val="0"/>
                <w:sz w:val="18"/>
                <w:szCs w:val="18"/>
                <w:lang w:val="es-BO"/>
              </w:rPr>
            </w:pPr>
            <w:r w:rsidRPr="00362BD3">
              <w:rPr>
                <w:rFonts w:eastAsia="Batang"/>
                <w:color w:val="000000"/>
                <w:spacing w:val="0"/>
                <w:sz w:val="18"/>
                <w:szCs w:val="18"/>
                <w:lang w:val="es-BO"/>
              </w:rPr>
              <w:t> </w:t>
            </w:r>
          </w:p>
        </w:tc>
        <w:tc>
          <w:tcPr>
            <w:tcW w:w="319" w:type="dxa"/>
            <w:tcBorders>
              <w:top w:val="nil"/>
              <w:left w:val="nil"/>
              <w:bottom w:val="single" w:sz="4" w:space="0" w:color="auto"/>
              <w:right w:val="single" w:sz="4" w:space="0" w:color="auto"/>
            </w:tcBorders>
            <w:shd w:val="clear" w:color="000000" w:fill="A6A6A6"/>
            <w:vAlign w:val="center"/>
          </w:tcPr>
          <w:p w:rsidR="00ED05E8" w:rsidRPr="00362BD3" w:rsidRDefault="00ED05E8" w:rsidP="00D82A8E">
            <w:pPr>
              <w:rPr>
                <w:color w:val="000000"/>
                <w:spacing w:val="0"/>
                <w:sz w:val="18"/>
                <w:szCs w:val="18"/>
                <w:lang w:val="es-BO"/>
              </w:rPr>
            </w:pPr>
            <w:r w:rsidRPr="00362BD3">
              <w:rPr>
                <w:rFonts w:eastAsia="Batang"/>
                <w:color w:val="000000"/>
                <w:spacing w:val="0"/>
                <w:sz w:val="18"/>
                <w:szCs w:val="18"/>
                <w:lang w:val="es-BO"/>
              </w:rPr>
              <w:t> </w:t>
            </w:r>
          </w:p>
        </w:tc>
        <w:tc>
          <w:tcPr>
            <w:tcW w:w="319" w:type="dxa"/>
            <w:tcBorders>
              <w:top w:val="nil"/>
              <w:left w:val="nil"/>
              <w:bottom w:val="single" w:sz="4" w:space="0" w:color="auto"/>
              <w:right w:val="single" w:sz="4" w:space="0" w:color="auto"/>
            </w:tcBorders>
            <w:vAlign w:val="center"/>
          </w:tcPr>
          <w:p w:rsidR="00ED05E8" w:rsidRPr="00362BD3" w:rsidRDefault="00ED05E8" w:rsidP="00D82A8E">
            <w:pPr>
              <w:rPr>
                <w:color w:val="000000"/>
                <w:spacing w:val="0"/>
                <w:sz w:val="18"/>
                <w:szCs w:val="18"/>
                <w:lang w:val="es-BO"/>
              </w:rPr>
            </w:pPr>
            <w:r w:rsidRPr="00362BD3">
              <w:rPr>
                <w:rFonts w:eastAsia="Batang"/>
                <w:color w:val="000000"/>
                <w:spacing w:val="0"/>
                <w:sz w:val="18"/>
                <w:szCs w:val="18"/>
                <w:lang w:val="es-BO"/>
              </w:rPr>
              <w:t> </w:t>
            </w:r>
          </w:p>
        </w:tc>
        <w:tc>
          <w:tcPr>
            <w:tcW w:w="320" w:type="dxa"/>
            <w:tcBorders>
              <w:top w:val="nil"/>
              <w:left w:val="nil"/>
              <w:bottom w:val="single" w:sz="4" w:space="0" w:color="auto"/>
              <w:right w:val="single" w:sz="4" w:space="0" w:color="auto"/>
            </w:tcBorders>
            <w:shd w:val="clear" w:color="000000" w:fill="A6A6A6"/>
            <w:vAlign w:val="center"/>
          </w:tcPr>
          <w:p w:rsidR="00ED05E8" w:rsidRPr="00362BD3" w:rsidRDefault="00ED05E8" w:rsidP="00D82A8E">
            <w:pPr>
              <w:rPr>
                <w:color w:val="000000"/>
                <w:spacing w:val="0"/>
                <w:sz w:val="18"/>
                <w:szCs w:val="18"/>
                <w:lang w:val="es-BO"/>
              </w:rPr>
            </w:pPr>
            <w:r w:rsidRPr="00362BD3">
              <w:rPr>
                <w:rFonts w:eastAsia="Batang"/>
                <w:color w:val="000000"/>
                <w:spacing w:val="0"/>
                <w:sz w:val="18"/>
                <w:szCs w:val="18"/>
                <w:lang w:val="es-BO"/>
              </w:rPr>
              <w:t> </w:t>
            </w:r>
          </w:p>
        </w:tc>
        <w:tc>
          <w:tcPr>
            <w:tcW w:w="320" w:type="dxa"/>
            <w:tcBorders>
              <w:top w:val="nil"/>
              <w:left w:val="nil"/>
              <w:bottom w:val="single" w:sz="4" w:space="0" w:color="auto"/>
              <w:right w:val="single" w:sz="4" w:space="0" w:color="auto"/>
            </w:tcBorders>
            <w:vAlign w:val="center"/>
          </w:tcPr>
          <w:p w:rsidR="00ED05E8" w:rsidRPr="00362BD3" w:rsidRDefault="00ED05E8" w:rsidP="00D82A8E">
            <w:pPr>
              <w:rPr>
                <w:color w:val="000000"/>
                <w:spacing w:val="0"/>
                <w:sz w:val="18"/>
                <w:szCs w:val="18"/>
                <w:lang w:val="es-BO"/>
              </w:rPr>
            </w:pPr>
            <w:r w:rsidRPr="00362BD3">
              <w:rPr>
                <w:rFonts w:eastAsia="Batang"/>
                <w:color w:val="000000"/>
                <w:spacing w:val="0"/>
                <w:sz w:val="18"/>
                <w:szCs w:val="18"/>
                <w:lang w:val="es-BO"/>
              </w:rPr>
              <w:t> </w:t>
            </w:r>
          </w:p>
        </w:tc>
        <w:tc>
          <w:tcPr>
            <w:tcW w:w="320" w:type="dxa"/>
            <w:tcBorders>
              <w:top w:val="nil"/>
              <w:left w:val="nil"/>
              <w:bottom w:val="single" w:sz="4" w:space="0" w:color="auto"/>
              <w:right w:val="single" w:sz="4" w:space="0" w:color="auto"/>
            </w:tcBorders>
            <w:shd w:val="clear" w:color="000000" w:fill="A6A6A6"/>
            <w:vAlign w:val="center"/>
          </w:tcPr>
          <w:p w:rsidR="00ED05E8" w:rsidRPr="00362BD3" w:rsidRDefault="00ED05E8" w:rsidP="00D82A8E">
            <w:pPr>
              <w:rPr>
                <w:color w:val="000000"/>
                <w:spacing w:val="0"/>
                <w:sz w:val="18"/>
                <w:szCs w:val="18"/>
                <w:lang w:val="es-BO"/>
              </w:rPr>
            </w:pPr>
            <w:r w:rsidRPr="00362BD3">
              <w:rPr>
                <w:rFonts w:eastAsia="Batang"/>
                <w:color w:val="000000"/>
                <w:spacing w:val="0"/>
                <w:sz w:val="18"/>
                <w:szCs w:val="18"/>
                <w:lang w:val="es-BO"/>
              </w:rPr>
              <w:t> </w:t>
            </w:r>
          </w:p>
        </w:tc>
        <w:tc>
          <w:tcPr>
            <w:tcW w:w="320" w:type="dxa"/>
            <w:tcBorders>
              <w:top w:val="nil"/>
              <w:left w:val="nil"/>
              <w:bottom w:val="single" w:sz="4" w:space="0" w:color="auto"/>
              <w:right w:val="single" w:sz="4" w:space="0" w:color="auto"/>
            </w:tcBorders>
            <w:vAlign w:val="center"/>
          </w:tcPr>
          <w:p w:rsidR="00ED05E8" w:rsidRPr="00362BD3" w:rsidRDefault="00ED05E8" w:rsidP="00D82A8E">
            <w:pPr>
              <w:rPr>
                <w:color w:val="000000"/>
                <w:spacing w:val="0"/>
                <w:sz w:val="18"/>
                <w:szCs w:val="18"/>
                <w:lang w:val="es-BO"/>
              </w:rPr>
            </w:pPr>
            <w:r w:rsidRPr="00362BD3">
              <w:rPr>
                <w:rFonts w:eastAsia="Batang"/>
                <w:color w:val="000000"/>
                <w:spacing w:val="0"/>
                <w:sz w:val="18"/>
                <w:szCs w:val="18"/>
                <w:lang w:val="es-BO"/>
              </w:rPr>
              <w:t> </w:t>
            </w:r>
          </w:p>
        </w:tc>
        <w:tc>
          <w:tcPr>
            <w:tcW w:w="320" w:type="dxa"/>
            <w:tcBorders>
              <w:top w:val="nil"/>
              <w:left w:val="nil"/>
              <w:bottom w:val="single" w:sz="4" w:space="0" w:color="auto"/>
              <w:right w:val="single" w:sz="4" w:space="0" w:color="auto"/>
            </w:tcBorders>
            <w:shd w:val="clear" w:color="000000" w:fill="A6A6A6"/>
            <w:vAlign w:val="center"/>
          </w:tcPr>
          <w:p w:rsidR="00ED05E8" w:rsidRPr="00362BD3" w:rsidRDefault="00ED05E8" w:rsidP="00D82A8E">
            <w:pPr>
              <w:rPr>
                <w:color w:val="000000"/>
                <w:spacing w:val="0"/>
                <w:sz w:val="18"/>
                <w:szCs w:val="18"/>
                <w:lang w:val="es-BO"/>
              </w:rPr>
            </w:pPr>
            <w:r w:rsidRPr="00362BD3">
              <w:rPr>
                <w:rFonts w:eastAsia="Batang"/>
                <w:color w:val="000000"/>
                <w:spacing w:val="0"/>
                <w:sz w:val="18"/>
                <w:szCs w:val="18"/>
                <w:lang w:val="es-BO"/>
              </w:rPr>
              <w:t> </w:t>
            </w:r>
          </w:p>
        </w:tc>
        <w:tc>
          <w:tcPr>
            <w:tcW w:w="320" w:type="dxa"/>
            <w:tcBorders>
              <w:top w:val="nil"/>
              <w:left w:val="nil"/>
              <w:bottom w:val="single" w:sz="4" w:space="0" w:color="auto"/>
              <w:right w:val="single" w:sz="4" w:space="0" w:color="auto"/>
            </w:tcBorders>
            <w:vAlign w:val="center"/>
          </w:tcPr>
          <w:p w:rsidR="00ED05E8" w:rsidRPr="00362BD3" w:rsidRDefault="00ED05E8" w:rsidP="00D82A8E">
            <w:pPr>
              <w:rPr>
                <w:color w:val="000000"/>
                <w:spacing w:val="0"/>
                <w:sz w:val="18"/>
                <w:szCs w:val="18"/>
                <w:lang w:val="es-BO"/>
              </w:rPr>
            </w:pPr>
            <w:r w:rsidRPr="00362BD3">
              <w:rPr>
                <w:rFonts w:eastAsia="Batang"/>
                <w:color w:val="000000"/>
                <w:spacing w:val="0"/>
                <w:sz w:val="18"/>
                <w:szCs w:val="18"/>
                <w:lang w:val="es-BO"/>
              </w:rPr>
              <w:t> </w:t>
            </w:r>
          </w:p>
        </w:tc>
        <w:tc>
          <w:tcPr>
            <w:tcW w:w="320" w:type="dxa"/>
            <w:tcBorders>
              <w:top w:val="nil"/>
              <w:left w:val="nil"/>
              <w:bottom w:val="single" w:sz="4" w:space="0" w:color="auto"/>
              <w:right w:val="single" w:sz="4" w:space="0" w:color="auto"/>
            </w:tcBorders>
            <w:shd w:val="clear" w:color="000000" w:fill="A6A6A6"/>
            <w:vAlign w:val="center"/>
          </w:tcPr>
          <w:p w:rsidR="00ED05E8" w:rsidRPr="00362BD3" w:rsidRDefault="00ED05E8" w:rsidP="00D82A8E">
            <w:pPr>
              <w:rPr>
                <w:color w:val="000000"/>
                <w:spacing w:val="0"/>
                <w:sz w:val="18"/>
                <w:szCs w:val="18"/>
                <w:lang w:val="es-BO"/>
              </w:rPr>
            </w:pPr>
            <w:r w:rsidRPr="00362BD3">
              <w:rPr>
                <w:rFonts w:eastAsia="Batang"/>
                <w:color w:val="000000"/>
                <w:spacing w:val="0"/>
                <w:sz w:val="18"/>
                <w:szCs w:val="18"/>
                <w:lang w:val="es-BO"/>
              </w:rPr>
              <w:t> </w:t>
            </w:r>
          </w:p>
        </w:tc>
        <w:tc>
          <w:tcPr>
            <w:tcW w:w="320" w:type="dxa"/>
            <w:tcBorders>
              <w:top w:val="nil"/>
              <w:left w:val="nil"/>
              <w:bottom w:val="single" w:sz="4" w:space="0" w:color="auto"/>
              <w:right w:val="single" w:sz="4" w:space="0" w:color="auto"/>
            </w:tcBorders>
            <w:vAlign w:val="center"/>
          </w:tcPr>
          <w:p w:rsidR="00ED05E8" w:rsidRPr="00362BD3" w:rsidRDefault="00ED05E8" w:rsidP="00D82A8E">
            <w:pPr>
              <w:rPr>
                <w:color w:val="000000"/>
                <w:spacing w:val="0"/>
                <w:sz w:val="18"/>
                <w:szCs w:val="18"/>
                <w:lang w:val="es-BO"/>
              </w:rPr>
            </w:pPr>
            <w:r w:rsidRPr="00362BD3">
              <w:rPr>
                <w:rFonts w:eastAsia="Batang"/>
                <w:color w:val="000000"/>
                <w:spacing w:val="0"/>
                <w:sz w:val="18"/>
                <w:szCs w:val="18"/>
                <w:lang w:val="es-BO"/>
              </w:rPr>
              <w:t> </w:t>
            </w:r>
          </w:p>
        </w:tc>
        <w:tc>
          <w:tcPr>
            <w:tcW w:w="320" w:type="dxa"/>
            <w:tcBorders>
              <w:top w:val="nil"/>
              <w:left w:val="nil"/>
              <w:bottom w:val="single" w:sz="4" w:space="0" w:color="auto"/>
              <w:right w:val="single" w:sz="4" w:space="0" w:color="auto"/>
            </w:tcBorders>
            <w:shd w:val="clear" w:color="000000" w:fill="A6A6A6"/>
            <w:vAlign w:val="center"/>
          </w:tcPr>
          <w:p w:rsidR="00ED05E8" w:rsidRPr="00362BD3" w:rsidRDefault="00ED05E8" w:rsidP="00D82A8E">
            <w:pPr>
              <w:rPr>
                <w:color w:val="000000"/>
                <w:spacing w:val="0"/>
                <w:sz w:val="18"/>
                <w:szCs w:val="18"/>
                <w:lang w:val="es-BO"/>
              </w:rPr>
            </w:pPr>
            <w:r w:rsidRPr="00362BD3">
              <w:rPr>
                <w:rFonts w:eastAsia="Batang"/>
                <w:color w:val="000000"/>
                <w:spacing w:val="0"/>
                <w:sz w:val="18"/>
                <w:szCs w:val="18"/>
                <w:lang w:val="es-BO"/>
              </w:rPr>
              <w:t> </w:t>
            </w:r>
          </w:p>
        </w:tc>
        <w:tc>
          <w:tcPr>
            <w:tcW w:w="320" w:type="dxa"/>
            <w:tcBorders>
              <w:top w:val="nil"/>
              <w:left w:val="nil"/>
              <w:bottom w:val="single" w:sz="4" w:space="0" w:color="auto"/>
              <w:right w:val="single" w:sz="4" w:space="0" w:color="auto"/>
            </w:tcBorders>
            <w:vAlign w:val="center"/>
          </w:tcPr>
          <w:p w:rsidR="00ED05E8" w:rsidRPr="00362BD3" w:rsidRDefault="00ED05E8" w:rsidP="00D82A8E">
            <w:pPr>
              <w:rPr>
                <w:color w:val="000000"/>
                <w:spacing w:val="0"/>
                <w:sz w:val="18"/>
                <w:szCs w:val="18"/>
                <w:lang w:val="es-BO"/>
              </w:rPr>
            </w:pPr>
            <w:r w:rsidRPr="00362BD3">
              <w:rPr>
                <w:rFonts w:eastAsia="Batang"/>
                <w:color w:val="000000"/>
                <w:spacing w:val="0"/>
                <w:sz w:val="18"/>
                <w:szCs w:val="18"/>
                <w:lang w:val="es-BO"/>
              </w:rPr>
              <w:t> </w:t>
            </w:r>
          </w:p>
        </w:tc>
        <w:tc>
          <w:tcPr>
            <w:tcW w:w="320" w:type="dxa"/>
            <w:tcBorders>
              <w:top w:val="nil"/>
              <w:left w:val="nil"/>
              <w:bottom w:val="single" w:sz="4" w:space="0" w:color="auto"/>
              <w:right w:val="single" w:sz="4" w:space="0" w:color="auto"/>
            </w:tcBorders>
            <w:shd w:val="clear" w:color="000000" w:fill="A6A6A6"/>
            <w:vAlign w:val="center"/>
          </w:tcPr>
          <w:p w:rsidR="00ED05E8" w:rsidRPr="00362BD3" w:rsidRDefault="00ED05E8" w:rsidP="00D82A8E">
            <w:pPr>
              <w:rPr>
                <w:color w:val="000000"/>
                <w:spacing w:val="0"/>
                <w:sz w:val="18"/>
                <w:szCs w:val="18"/>
                <w:lang w:val="es-BO"/>
              </w:rPr>
            </w:pPr>
            <w:r w:rsidRPr="00362BD3">
              <w:rPr>
                <w:rFonts w:eastAsia="Batang"/>
                <w:color w:val="000000"/>
                <w:spacing w:val="0"/>
                <w:sz w:val="18"/>
                <w:szCs w:val="18"/>
                <w:lang w:val="es-BO"/>
              </w:rPr>
              <w:t> </w:t>
            </w:r>
          </w:p>
        </w:tc>
        <w:tc>
          <w:tcPr>
            <w:tcW w:w="320" w:type="dxa"/>
            <w:tcBorders>
              <w:top w:val="nil"/>
              <w:left w:val="nil"/>
              <w:bottom w:val="single" w:sz="4" w:space="0" w:color="auto"/>
              <w:right w:val="single" w:sz="4" w:space="0" w:color="auto"/>
            </w:tcBorders>
            <w:vAlign w:val="center"/>
          </w:tcPr>
          <w:p w:rsidR="00ED05E8" w:rsidRPr="00362BD3" w:rsidRDefault="00ED05E8" w:rsidP="00D82A8E">
            <w:pPr>
              <w:rPr>
                <w:color w:val="000000"/>
                <w:spacing w:val="0"/>
                <w:sz w:val="18"/>
                <w:szCs w:val="18"/>
                <w:lang w:val="es-BO"/>
              </w:rPr>
            </w:pPr>
            <w:r w:rsidRPr="00362BD3">
              <w:rPr>
                <w:rFonts w:eastAsia="Batang"/>
                <w:color w:val="000000"/>
                <w:spacing w:val="0"/>
                <w:sz w:val="18"/>
                <w:szCs w:val="18"/>
                <w:lang w:val="es-BO"/>
              </w:rPr>
              <w:t> </w:t>
            </w:r>
          </w:p>
        </w:tc>
        <w:tc>
          <w:tcPr>
            <w:tcW w:w="320" w:type="dxa"/>
            <w:tcBorders>
              <w:top w:val="nil"/>
              <w:left w:val="nil"/>
              <w:bottom w:val="single" w:sz="4" w:space="0" w:color="auto"/>
              <w:right w:val="single" w:sz="4" w:space="0" w:color="auto"/>
            </w:tcBorders>
            <w:shd w:val="clear" w:color="000000" w:fill="A6A6A6"/>
            <w:vAlign w:val="center"/>
          </w:tcPr>
          <w:p w:rsidR="00ED05E8" w:rsidRPr="00362BD3" w:rsidRDefault="00ED05E8" w:rsidP="00D82A8E">
            <w:pPr>
              <w:rPr>
                <w:color w:val="000000"/>
                <w:spacing w:val="0"/>
                <w:sz w:val="18"/>
                <w:szCs w:val="18"/>
                <w:lang w:val="es-BO"/>
              </w:rPr>
            </w:pPr>
            <w:r w:rsidRPr="00362BD3">
              <w:rPr>
                <w:rFonts w:eastAsia="Batang"/>
                <w:color w:val="000000"/>
                <w:spacing w:val="0"/>
                <w:sz w:val="18"/>
                <w:szCs w:val="18"/>
                <w:lang w:val="es-BO"/>
              </w:rPr>
              <w:t> </w:t>
            </w:r>
          </w:p>
        </w:tc>
        <w:tc>
          <w:tcPr>
            <w:tcW w:w="1126" w:type="dxa"/>
            <w:tcBorders>
              <w:top w:val="nil"/>
              <w:left w:val="nil"/>
              <w:bottom w:val="single" w:sz="4" w:space="0" w:color="auto"/>
              <w:right w:val="single" w:sz="4" w:space="0" w:color="auto"/>
            </w:tcBorders>
            <w:vAlign w:val="center"/>
          </w:tcPr>
          <w:p w:rsidR="00ED05E8" w:rsidRPr="00362BD3" w:rsidRDefault="00ED05E8" w:rsidP="00D82A8E">
            <w:pPr>
              <w:jc w:val="center"/>
              <w:rPr>
                <w:color w:val="000000"/>
                <w:spacing w:val="0"/>
                <w:sz w:val="18"/>
                <w:szCs w:val="18"/>
                <w:lang w:val="es-BO"/>
              </w:rPr>
            </w:pPr>
            <w:r w:rsidRPr="00362BD3">
              <w:rPr>
                <w:color w:val="000000"/>
                <w:spacing w:val="0"/>
                <w:sz w:val="18"/>
                <w:szCs w:val="18"/>
                <w:lang w:val="es-BO"/>
              </w:rPr>
              <w:t>VMEEA</w:t>
            </w:r>
          </w:p>
        </w:tc>
        <w:tc>
          <w:tcPr>
            <w:tcW w:w="1777" w:type="dxa"/>
            <w:tcBorders>
              <w:top w:val="nil"/>
              <w:left w:val="nil"/>
              <w:bottom w:val="single" w:sz="4" w:space="0" w:color="auto"/>
              <w:right w:val="single" w:sz="4" w:space="0" w:color="auto"/>
            </w:tcBorders>
            <w:vAlign w:val="center"/>
          </w:tcPr>
          <w:p w:rsidR="00ED05E8" w:rsidRPr="00362BD3" w:rsidRDefault="00ED05E8" w:rsidP="00D82A8E">
            <w:pPr>
              <w:rPr>
                <w:color w:val="000000"/>
                <w:spacing w:val="0"/>
                <w:sz w:val="16"/>
                <w:szCs w:val="16"/>
                <w:lang w:val="es-BO"/>
              </w:rPr>
            </w:pPr>
            <w:r w:rsidRPr="00362BD3">
              <w:rPr>
                <w:color w:val="000000"/>
                <w:spacing w:val="0"/>
                <w:sz w:val="16"/>
                <w:szCs w:val="16"/>
                <w:lang w:val="es-BO"/>
              </w:rPr>
              <w:t>10 días/año x 4 persona x 4 años x US$100=US$ 16.000</w:t>
            </w:r>
          </w:p>
        </w:tc>
        <w:tc>
          <w:tcPr>
            <w:tcW w:w="1636" w:type="dxa"/>
            <w:tcBorders>
              <w:top w:val="nil"/>
              <w:left w:val="nil"/>
              <w:bottom w:val="single" w:sz="4" w:space="0" w:color="auto"/>
              <w:right w:val="single" w:sz="4" w:space="0" w:color="auto"/>
            </w:tcBorders>
            <w:vAlign w:val="center"/>
          </w:tcPr>
          <w:p w:rsidR="00ED05E8" w:rsidRPr="00362BD3" w:rsidRDefault="00ED05E8" w:rsidP="00D82A8E">
            <w:pPr>
              <w:rPr>
                <w:color w:val="000000"/>
                <w:spacing w:val="0"/>
                <w:sz w:val="16"/>
                <w:szCs w:val="16"/>
                <w:lang w:val="es-BO"/>
              </w:rPr>
            </w:pPr>
            <w:r w:rsidRPr="00362BD3">
              <w:rPr>
                <w:color w:val="000000"/>
                <w:spacing w:val="0"/>
                <w:sz w:val="16"/>
                <w:szCs w:val="16"/>
                <w:lang w:val="es-BO"/>
              </w:rPr>
              <w:t>Componente 3 (Administración del Programa)</w:t>
            </w:r>
          </w:p>
        </w:tc>
      </w:tr>
      <w:tr w:rsidR="00ED05E8" w:rsidRPr="00362BD3" w:rsidTr="00D82A8E">
        <w:trPr>
          <w:trHeight w:val="675"/>
          <w:jc w:val="center"/>
        </w:trPr>
        <w:tc>
          <w:tcPr>
            <w:tcW w:w="2864" w:type="dxa"/>
            <w:tcBorders>
              <w:top w:val="single" w:sz="4" w:space="0" w:color="auto"/>
              <w:left w:val="single" w:sz="4" w:space="0" w:color="auto"/>
              <w:bottom w:val="single" w:sz="4" w:space="0" w:color="auto"/>
              <w:right w:val="single" w:sz="4" w:space="0" w:color="auto"/>
            </w:tcBorders>
            <w:vAlign w:val="center"/>
          </w:tcPr>
          <w:p w:rsidR="00ED05E8" w:rsidRPr="00362BD3" w:rsidRDefault="00ED05E8" w:rsidP="00D82A8E">
            <w:pPr>
              <w:jc w:val="both"/>
              <w:rPr>
                <w:color w:val="000000"/>
                <w:spacing w:val="0"/>
                <w:sz w:val="18"/>
                <w:szCs w:val="18"/>
                <w:lang w:val="es-BO"/>
              </w:rPr>
            </w:pPr>
            <w:r w:rsidRPr="00362BD3">
              <w:rPr>
                <w:rFonts w:eastAsia="Batang"/>
                <w:color w:val="000000"/>
                <w:spacing w:val="0"/>
                <w:sz w:val="18"/>
                <w:szCs w:val="18"/>
                <w:lang w:val="es-BO"/>
              </w:rPr>
              <w:t>Analizar y aprobar los POAs y los PAs.</w:t>
            </w:r>
          </w:p>
        </w:tc>
        <w:tc>
          <w:tcPr>
            <w:tcW w:w="319" w:type="dxa"/>
            <w:tcBorders>
              <w:top w:val="nil"/>
              <w:left w:val="nil"/>
              <w:bottom w:val="single" w:sz="4" w:space="0" w:color="auto"/>
              <w:right w:val="single" w:sz="4" w:space="0" w:color="auto"/>
            </w:tcBorders>
            <w:shd w:val="clear" w:color="000000" w:fill="A6A6A6"/>
            <w:vAlign w:val="center"/>
          </w:tcPr>
          <w:p w:rsidR="00ED05E8" w:rsidRPr="00362BD3" w:rsidRDefault="00ED05E8" w:rsidP="00D82A8E">
            <w:pPr>
              <w:rPr>
                <w:color w:val="000000"/>
                <w:spacing w:val="0"/>
                <w:sz w:val="18"/>
                <w:szCs w:val="18"/>
                <w:lang w:val="es-BO"/>
              </w:rPr>
            </w:pPr>
            <w:r w:rsidRPr="00362BD3">
              <w:rPr>
                <w:rFonts w:eastAsia="Batang"/>
                <w:color w:val="000000"/>
                <w:spacing w:val="0"/>
                <w:sz w:val="18"/>
                <w:szCs w:val="18"/>
                <w:lang w:val="es-BO"/>
              </w:rPr>
              <w:t> </w:t>
            </w:r>
          </w:p>
        </w:tc>
        <w:tc>
          <w:tcPr>
            <w:tcW w:w="319" w:type="dxa"/>
            <w:tcBorders>
              <w:top w:val="nil"/>
              <w:left w:val="nil"/>
              <w:bottom w:val="single" w:sz="4" w:space="0" w:color="auto"/>
              <w:right w:val="single" w:sz="4" w:space="0" w:color="auto"/>
            </w:tcBorders>
            <w:vAlign w:val="center"/>
          </w:tcPr>
          <w:p w:rsidR="00ED05E8" w:rsidRPr="00362BD3" w:rsidRDefault="00ED05E8" w:rsidP="00D82A8E">
            <w:pPr>
              <w:rPr>
                <w:color w:val="000000"/>
                <w:spacing w:val="0"/>
                <w:sz w:val="18"/>
                <w:szCs w:val="18"/>
                <w:lang w:val="es-BO"/>
              </w:rPr>
            </w:pPr>
            <w:r w:rsidRPr="00362BD3">
              <w:rPr>
                <w:rFonts w:eastAsia="Batang"/>
                <w:color w:val="000000"/>
                <w:spacing w:val="0"/>
                <w:sz w:val="18"/>
                <w:szCs w:val="18"/>
                <w:lang w:val="es-BO"/>
              </w:rPr>
              <w:t> </w:t>
            </w:r>
          </w:p>
        </w:tc>
        <w:tc>
          <w:tcPr>
            <w:tcW w:w="319" w:type="dxa"/>
            <w:tcBorders>
              <w:top w:val="nil"/>
              <w:left w:val="nil"/>
              <w:bottom w:val="single" w:sz="4" w:space="0" w:color="auto"/>
              <w:right w:val="single" w:sz="4" w:space="0" w:color="auto"/>
            </w:tcBorders>
            <w:vAlign w:val="center"/>
          </w:tcPr>
          <w:p w:rsidR="00ED05E8" w:rsidRPr="00362BD3" w:rsidRDefault="00ED05E8" w:rsidP="00D82A8E">
            <w:pPr>
              <w:rPr>
                <w:color w:val="000000"/>
                <w:spacing w:val="0"/>
                <w:sz w:val="18"/>
                <w:szCs w:val="18"/>
                <w:lang w:val="es-BO"/>
              </w:rPr>
            </w:pPr>
            <w:r w:rsidRPr="00362BD3">
              <w:rPr>
                <w:rFonts w:eastAsia="Batang"/>
                <w:color w:val="000000"/>
                <w:spacing w:val="0"/>
                <w:sz w:val="18"/>
                <w:szCs w:val="18"/>
                <w:lang w:val="es-BO"/>
              </w:rPr>
              <w:t> </w:t>
            </w:r>
          </w:p>
        </w:tc>
        <w:tc>
          <w:tcPr>
            <w:tcW w:w="320" w:type="dxa"/>
            <w:tcBorders>
              <w:top w:val="nil"/>
              <w:left w:val="nil"/>
              <w:bottom w:val="single" w:sz="4" w:space="0" w:color="auto"/>
              <w:right w:val="single" w:sz="4" w:space="0" w:color="auto"/>
            </w:tcBorders>
            <w:vAlign w:val="center"/>
          </w:tcPr>
          <w:p w:rsidR="00ED05E8" w:rsidRPr="00362BD3" w:rsidRDefault="00ED05E8" w:rsidP="00D82A8E">
            <w:pPr>
              <w:rPr>
                <w:color w:val="000000"/>
                <w:spacing w:val="0"/>
                <w:sz w:val="18"/>
                <w:szCs w:val="18"/>
                <w:lang w:val="es-BO"/>
              </w:rPr>
            </w:pPr>
            <w:r w:rsidRPr="00362BD3">
              <w:rPr>
                <w:rFonts w:eastAsia="Batang"/>
                <w:color w:val="000000"/>
                <w:spacing w:val="0"/>
                <w:sz w:val="18"/>
                <w:szCs w:val="18"/>
                <w:lang w:val="es-BO"/>
              </w:rPr>
              <w:t> </w:t>
            </w:r>
          </w:p>
        </w:tc>
        <w:tc>
          <w:tcPr>
            <w:tcW w:w="320" w:type="dxa"/>
            <w:tcBorders>
              <w:top w:val="nil"/>
              <w:left w:val="nil"/>
              <w:bottom w:val="single" w:sz="4" w:space="0" w:color="auto"/>
              <w:right w:val="single" w:sz="4" w:space="0" w:color="auto"/>
            </w:tcBorders>
            <w:shd w:val="clear" w:color="000000" w:fill="A6A6A6"/>
            <w:vAlign w:val="center"/>
          </w:tcPr>
          <w:p w:rsidR="00ED05E8" w:rsidRPr="00362BD3" w:rsidRDefault="00ED05E8" w:rsidP="00D82A8E">
            <w:pPr>
              <w:rPr>
                <w:color w:val="000000"/>
                <w:spacing w:val="0"/>
                <w:sz w:val="18"/>
                <w:szCs w:val="18"/>
                <w:lang w:val="es-BO"/>
              </w:rPr>
            </w:pPr>
            <w:r w:rsidRPr="00362BD3">
              <w:rPr>
                <w:rFonts w:eastAsia="Batang"/>
                <w:color w:val="000000"/>
                <w:spacing w:val="0"/>
                <w:sz w:val="18"/>
                <w:szCs w:val="18"/>
                <w:lang w:val="es-BO"/>
              </w:rPr>
              <w:t> </w:t>
            </w:r>
          </w:p>
        </w:tc>
        <w:tc>
          <w:tcPr>
            <w:tcW w:w="320" w:type="dxa"/>
            <w:tcBorders>
              <w:top w:val="nil"/>
              <w:left w:val="nil"/>
              <w:bottom w:val="single" w:sz="4" w:space="0" w:color="auto"/>
              <w:right w:val="single" w:sz="4" w:space="0" w:color="auto"/>
            </w:tcBorders>
            <w:vAlign w:val="center"/>
          </w:tcPr>
          <w:p w:rsidR="00ED05E8" w:rsidRPr="00362BD3" w:rsidRDefault="00ED05E8" w:rsidP="00D82A8E">
            <w:pPr>
              <w:rPr>
                <w:color w:val="000000"/>
                <w:spacing w:val="0"/>
                <w:sz w:val="18"/>
                <w:szCs w:val="18"/>
                <w:lang w:val="es-BO"/>
              </w:rPr>
            </w:pPr>
            <w:r w:rsidRPr="00362BD3">
              <w:rPr>
                <w:rFonts w:eastAsia="Batang"/>
                <w:color w:val="000000"/>
                <w:spacing w:val="0"/>
                <w:sz w:val="18"/>
                <w:szCs w:val="18"/>
                <w:lang w:val="es-BO"/>
              </w:rPr>
              <w:t> </w:t>
            </w:r>
          </w:p>
        </w:tc>
        <w:tc>
          <w:tcPr>
            <w:tcW w:w="320" w:type="dxa"/>
            <w:tcBorders>
              <w:top w:val="nil"/>
              <w:left w:val="nil"/>
              <w:bottom w:val="single" w:sz="4" w:space="0" w:color="auto"/>
              <w:right w:val="single" w:sz="4" w:space="0" w:color="auto"/>
            </w:tcBorders>
            <w:vAlign w:val="center"/>
          </w:tcPr>
          <w:p w:rsidR="00ED05E8" w:rsidRPr="00362BD3" w:rsidRDefault="00ED05E8" w:rsidP="00D82A8E">
            <w:pPr>
              <w:rPr>
                <w:color w:val="000000"/>
                <w:spacing w:val="0"/>
                <w:sz w:val="18"/>
                <w:szCs w:val="18"/>
                <w:lang w:val="es-BO"/>
              </w:rPr>
            </w:pPr>
            <w:r w:rsidRPr="00362BD3">
              <w:rPr>
                <w:rFonts w:eastAsia="Batang"/>
                <w:color w:val="000000"/>
                <w:spacing w:val="0"/>
                <w:sz w:val="18"/>
                <w:szCs w:val="18"/>
                <w:lang w:val="es-BO"/>
              </w:rPr>
              <w:t> </w:t>
            </w:r>
          </w:p>
        </w:tc>
        <w:tc>
          <w:tcPr>
            <w:tcW w:w="320" w:type="dxa"/>
            <w:tcBorders>
              <w:top w:val="nil"/>
              <w:left w:val="nil"/>
              <w:bottom w:val="single" w:sz="4" w:space="0" w:color="auto"/>
              <w:right w:val="single" w:sz="4" w:space="0" w:color="auto"/>
            </w:tcBorders>
            <w:vAlign w:val="center"/>
          </w:tcPr>
          <w:p w:rsidR="00ED05E8" w:rsidRPr="00362BD3" w:rsidRDefault="00ED05E8" w:rsidP="00D82A8E">
            <w:pPr>
              <w:rPr>
                <w:color w:val="000000"/>
                <w:spacing w:val="0"/>
                <w:sz w:val="18"/>
                <w:szCs w:val="18"/>
                <w:lang w:val="es-BO"/>
              </w:rPr>
            </w:pPr>
            <w:r w:rsidRPr="00362BD3">
              <w:rPr>
                <w:rFonts w:eastAsia="Batang"/>
                <w:color w:val="000000"/>
                <w:spacing w:val="0"/>
                <w:sz w:val="18"/>
                <w:szCs w:val="18"/>
                <w:lang w:val="es-BO"/>
              </w:rPr>
              <w:t> </w:t>
            </w:r>
          </w:p>
        </w:tc>
        <w:tc>
          <w:tcPr>
            <w:tcW w:w="320" w:type="dxa"/>
            <w:tcBorders>
              <w:top w:val="nil"/>
              <w:left w:val="nil"/>
              <w:bottom w:val="single" w:sz="4" w:space="0" w:color="auto"/>
              <w:right w:val="single" w:sz="4" w:space="0" w:color="auto"/>
            </w:tcBorders>
            <w:shd w:val="clear" w:color="000000" w:fill="A6A6A6"/>
            <w:vAlign w:val="center"/>
          </w:tcPr>
          <w:p w:rsidR="00ED05E8" w:rsidRPr="00362BD3" w:rsidRDefault="00ED05E8" w:rsidP="00D82A8E">
            <w:pPr>
              <w:rPr>
                <w:color w:val="000000"/>
                <w:spacing w:val="0"/>
                <w:sz w:val="18"/>
                <w:szCs w:val="18"/>
                <w:lang w:val="es-BO"/>
              </w:rPr>
            </w:pPr>
            <w:r w:rsidRPr="00362BD3">
              <w:rPr>
                <w:rFonts w:eastAsia="Batang"/>
                <w:color w:val="000000"/>
                <w:spacing w:val="0"/>
                <w:sz w:val="18"/>
                <w:szCs w:val="18"/>
                <w:lang w:val="es-BO"/>
              </w:rPr>
              <w:t> </w:t>
            </w:r>
          </w:p>
        </w:tc>
        <w:tc>
          <w:tcPr>
            <w:tcW w:w="320" w:type="dxa"/>
            <w:tcBorders>
              <w:top w:val="nil"/>
              <w:left w:val="nil"/>
              <w:bottom w:val="single" w:sz="4" w:space="0" w:color="auto"/>
              <w:right w:val="single" w:sz="4" w:space="0" w:color="auto"/>
            </w:tcBorders>
            <w:vAlign w:val="center"/>
          </w:tcPr>
          <w:p w:rsidR="00ED05E8" w:rsidRPr="00362BD3" w:rsidRDefault="00ED05E8" w:rsidP="00D82A8E">
            <w:pPr>
              <w:rPr>
                <w:color w:val="000000"/>
                <w:spacing w:val="0"/>
                <w:sz w:val="18"/>
                <w:szCs w:val="18"/>
                <w:lang w:val="es-BO"/>
              </w:rPr>
            </w:pPr>
            <w:r w:rsidRPr="00362BD3">
              <w:rPr>
                <w:rFonts w:eastAsia="Batang"/>
                <w:color w:val="000000"/>
                <w:spacing w:val="0"/>
                <w:sz w:val="18"/>
                <w:szCs w:val="18"/>
                <w:lang w:val="es-BO"/>
              </w:rPr>
              <w:t> </w:t>
            </w:r>
          </w:p>
        </w:tc>
        <w:tc>
          <w:tcPr>
            <w:tcW w:w="320" w:type="dxa"/>
            <w:tcBorders>
              <w:top w:val="nil"/>
              <w:left w:val="nil"/>
              <w:bottom w:val="single" w:sz="4" w:space="0" w:color="auto"/>
              <w:right w:val="single" w:sz="4" w:space="0" w:color="auto"/>
            </w:tcBorders>
            <w:vAlign w:val="center"/>
          </w:tcPr>
          <w:p w:rsidR="00ED05E8" w:rsidRPr="00362BD3" w:rsidRDefault="00ED05E8" w:rsidP="00D82A8E">
            <w:pPr>
              <w:rPr>
                <w:color w:val="000000"/>
                <w:spacing w:val="0"/>
                <w:sz w:val="18"/>
                <w:szCs w:val="18"/>
                <w:lang w:val="es-BO"/>
              </w:rPr>
            </w:pPr>
            <w:r w:rsidRPr="00362BD3">
              <w:rPr>
                <w:rFonts w:eastAsia="Batang"/>
                <w:color w:val="000000"/>
                <w:spacing w:val="0"/>
                <w:sz w:val="18"/>
                <w:szCs w:val="18"/>
                <w:lang w:val="es-BO"/>
              </w:rPr>
              <w:t> </w:t>
            </w:r>
          </w:p>
        </w:tc>
        <w:tc>
          <w:tcPr>
            <w:tcW w:w="320" w:type="dxa"/>
            <w:tcBorders>
              <w:top w:val="nil"/>
              <w:left w:val="nil"/>
              <w:bottom w:val="single" w:sz="4" w:space="0" w:color="auto"/>
              <w:right w:val="single" w:sz="4" w:space="0" w:color="auto"/>
            </w:tcBorders>
            <w:vAlign w:val="center"/>
          </w:tcPr>
          <w:p w:rsidR="00ED05E8" w:rsidRPr="00362BD3" w:rsidRDefault="00ED05E8" w:rsidP="00D82A8E">
            <w:pPr>
              <w:rPr>
                <w:color w:val="000000"/>
                <w:spacing w:val="0"/>
                <w:sz w:val="18"/>
                <w:szCs w:val="18"/>
                <w:lang w:val="es-BO"/>
              </w:rPr>
            </w:pPr>
            <w:r w:rsidRPr="00362BD3">
              <w:rPr>
                <w:rFonts w:eastAsia="Batang"/>
                <w:color w:val="000000"/>
                <w:spacing w:val="0"/>
                <w:sz w:val="18"/>
                <w:szCs w:val="18"/>
                <w:lang w:val="es-BO"/>
              </w:rPr>
              <w:t> </w:t>
            </w:r>
          </w:p>
        </w:tc>
        <w:tc>
          <w:tcPr>
            <w:tcW w:w="320" w:type="dxa"/>
            <w:tcBorders>
              <w:top w:val="nil"/>
              <w:left w:val="nil"/>
              <w:bottom w:val="single" w:sz="4" w:space="0" w:color="auto"/>
              <w:right w:val="single" w:sz="4" w:space="0" w:color="auto"/>
            </w:tcBorders>
            <w:shd w:val="clear" w:color="000000" w:fill="A6A6A6"/>
            <w:vAlign w:val="center"/>
          </w:tcPr>
          <w:p w:rsidR="00ED05E8" w:rsidRPr="00362BD3" w:rsidRDefault="00ED05E8" w:rsidP="00D82A8E">
            <w:pPr>
              <w:rPr>
                <w:color w:val="000000"/>
                <w:spacing w:val="0"/>
                <w:sz w:val="18"/>
                <w:szCs w:val="18"/>
                <w:lang w:val="es-BO"/>
              </w:rPr>
            </w:pPr>
            <w:r w:rsidRPr="00362BD3">
              <w:rPr>
                <w:rFonts w:eastAsia="Batang"/>
                <w:color w:val="000000"/>
                <w:spacing w:val="0"/>
                <w:sz w:val="18"/>
                <w:szCs w:val="18"/>
                <w:lang w:val="es-BO"/>
              </w:rPr>
              <w:t> </w:t>
            </w:r>
          </w:p>
        </w:tc>
        <w:tc>
          <w:tcPr>
            <w:tcW w:w="320" w:type="dxa"/>
            <w:tcBorders>
              <w:top w:val="nil"/>
              <w:left w:val="nil"/>
              <w:bottom w:val="single" w:sz="4" w:space="0" w:color="auto"/>
              <w:right w:val="single" w:sz="4" w:space="0" w:color="auto"/>
            </w:tcBorders>
            <w:vAlign w:val="center"/>
          </w:tcPr>
          <w:p w:rsidR="00ED05E8" w:rsidRPr="00362BD3" w:rsidRDefault="00ED05E8" w:rsidP="00D82A8E">
            <w:pPr>
              <w:rPr>
                <w:color w:val="000000"/>
                <w:spacing w:val="0"/>
                <w:sz w:val="18"/>
                <w:szCs w:val="18"/>
                <w:lang w:val="es-BO"/>
              </w:rPr>
            </w:pPr>
            <w:r w:rsidRPr="00362BD3">
              <w:rPr>
                <w:rFonts w:eastAsia="Batang"/>
                <w:color w:val="000000"/>
                <w:spacing w:val="0"/>
                <w:sz w:val="18"/>
                <w:szCs w:val="18"/>
                <w:lang w:val="es-BO"/>
              </w:rPr>
              <w:t> </w:t>
            </w:r>
          </w:p>
        </w:tc>
        <w:tc>
          <w:tcPr>
            <w:tcW w:w="320" w:type="dxa"/>
            <w:tcBorders>
              <w:top w:val="nil"/>
              <w:left w:val="nil"/>
              <w:bottom w:val="single" w:sz="4" w:space="0" w:color="auto"/>
              <w:right w:val="single" w:sz="4" w:space="0" w:color="auto"/>
            </w:tcBorders>
            <w:vAlign w:val="center"/>
          </w:tcPr>
          <w:p w:rsidR="00ED05E8" w:rsidRPr="00362BD3" w:rsidRDefault="00ED05E8" w:rsidP="00D82A8E">
            <w:pPr>
              <w:rPr>
                <w:color w:val="000000"/>
                <w:spacing w:val="0"/>
                <w:sz w:val="18"/>
                <w:szCs w:val="18"/>
                <w:lang w:val="es-BO"/>
              </w:rPr>
            </w:pPr>
            <w:r w:rsidRPr="00362BD3">
              <w:rPr>
                <w:rFonts w:eastAsia="Batang"/>
                <w:color w:val="000000"/>
                <w:spacing w:val="0"/>
                <w:sz w:val="18"/>
                <w:szCs w:val="18"/>
                <w:lang w:val="es-BO"/>
              </w:rPr>
              <w:t> </w:t>
            </w:r>
          </w:p>
        </w:tc>
        <w:tc>
          <w:tcPr>
            <w:tcW w:w="320" w:type="dxa"/>
            <w:tcBorders>
              <w:top w:val="nil"/>
              <w:left w:val="nil"/>
              <w:bottom w:val="single" w:sz="4" w:space="0" w:color="auto"/>
              <w:right w:val="single" w:sz="4" w:space="0" w:color="auto"/>
            </w:tcBorders>
            <w:vAlign w:val="center"/>
          </w:tcPr>
          <w:p w:rsidR="00ED05E8" w:rsidRPr="00362BD3" w:rsidRDefault="00ED05E8" w:rsidP="00D82A8E">
            <w:pPr>
              <w:rPr>
                <w:color w:val="000000"/>
                <w:spacing w:val="0"/>
                <w:sz w:val="18"/>
                <w:szCs w:val="18"/>
                <w:lang w:val="es-BO"/>
              </w:rPr>
            </w:pPr>
            <w:r w:rsidRPr="00362BD3">
              <w:rPr>
                <w:rFonts w:eastAsia="Batang"/>
                <w:color w:val="000000"/>
                <w:spacing w:val="0"/>
                <w:sz w:val="18"/>
                <w:szCs w:val="18"/>
                <w:lang w:val="es-BO"/>
              </w:rPr>
              <w:t> </w:t>
            </w:r>
          </w:p>
        </w:tc>
        <w:tc>
          <w:tcPr>
            <w:tcW w:w="1126" w:type="dxa"/>
            <w:tcBorders>
              <w:top w:val="nil"/>
              <w:left w:val="nil"/>
              <w:bottom w:val="single" w:sz="4" w:space="0" w:color="auto"/>
              <w:right w:val="single" w:sz="4" w:space="0" w:color="auto"/>
            </w:tcBorders>
            <w:vAlign w:val="center"/>
          </w:tcPr>
          <w:p w:rsidR="00ED05E8" w:rsidRPr="00362BD3" w:rsidRDefault="00ED05E8" w:rsidP="00D82A8E">
            <w:pPr>
              <w:jc w:val="center"/>
              <w:rPr>
                <w:color w:val="000000"/>
                <w:spacing w:val="0"/>
                <w:sz w:val="18"/>
                <w:szCs w:val="18"/>
                <w:lang w:val="es-BO"/>
              </w:rPr>
            </w:pPr>
            <w:r w:rsidRPr="00362BD3">
              <w:rPr>
                <w:rFonts w:eastAsia="Batang"/>
                <w:color w:val="000000"/>
                <w:spacing w:val="0"/>
                <w:sz w:val="18"/>
                <w:szCs w:val="18"/>
                <w:lang w:val="es-BO"/>
              </w:rPr>
              <w:t>BID</w:t>
            </w:r>
          </w:p>
        </w:tc>
        <w:tc>
          <w:tcPr>
            <w:tcW w:w="1777" w:type="dxa"/>
            <w:tcBorders>
              <w:top w:val="nil"/>
              <w:left w:val="nil"/>
              <w:bottom w:val="single" w:sz="4" w:space="0" w:color="auto"/>
              <w:right w:val="single" w:sz="4" w:space="0" w:color="auto"/>
            </w:tcBorders>
            <w:vAlign w:val="center"/>
          </w:tcPr>
          <w:p w:rsidR="00ED05E8" w:rsidRPr="00362BD3" w:rsidRDefault="00ED05E8" w:rsidP="00D82A8E">
            <w:pPr>
              <w:rPr>
                <w:color w:val="000000"/>
                <w:spacing w:val="0"/>
                <w:sz w:val="16"/>
                <w:szCs w:val="16"/>
                <w:lang w:val="es-BO"/>
              </w:rPr>
            </w:pPr>
            <w:r w:rsidRPr="00362BD3">
              <w:rPr>
                <w:color w:val="000000"/>
                <w:spacing w:val="0"/>
                <w:sz w:val="16"/>
                <w:szCs w:val="16"/>
                <w:lang w:val="es-BO"/>
              </w:rPr>
              <w:t xml:space="preserve">5 días/año x 1 persona x 4 años x US$300=US$ 6.000 </w:t>
            </w:r>
          </w:p>
        </w:tc>
        <w:tc>
          <w:tcPr>
            <w:tcW w:w="1636" w:type="dxa"/>
            <w:tcBorders>
              <w:top w:val="nil"/>
              <w:left w:val="nil"/>
              <w:bottom w:val="single" w:sz="4" w:space="0" w:color="auto"/>
              <w:right w:val="single" w:sz="4" w:space="0" w:color="auto"/>
            </w:tcBorders>
            <w:vAlign w:val="center"/>
          </w:tcPr>
          <w:p w:rsidR="00ED05E8" w:rsidRPr="00362BD3" w:rsidRDefault="00ED05E8" w:rsidP="00D82A8E">
            <w:pPr>
              <w:jc w:val="center"/>
              <w:rPr>
                <w:color w:val="000000"/>
                <w:spacing w:val="0"/>
                <w:sz w:val="18"/>
                <w:szCs w:val="18"/>
                <w:lang w:val="es-BO"/>
              </w:rPr>
            </w:pPr>
            <w:r w:rsidRPr="00362BD3">
              <w:rPr>
                <w:rFonts w:eastAsia="Batang"/>
                <w:color w:val="000000"/>
                <w:spacing w:val="0"/>
                <w:sz w:val="18"/>
                <w:szCs w:val="18"/>
                <w:lang w:val="es-BO"/>
              </w:rPr>
              <w:t>BID</w:t>
            </w:r>
          </w:p>
        </w:tc>
      </w:tr>
      <w:tr w:rsidR="00ED05E8" w:rsidRPr="00362BD3" w:rsidTr="00D82A8E">
        <w:trPr>
          <w:trHeight w:val="675"/>
          <w:jc w:val="center"/>
        </w:trPr>
        <w:tc>
          <w:tcPr>
            <w:tcW w:w="2864" w:type="dxa"/>
            <w:tcBorders>
              <w:top w:val="single" w:sz="4" w:space="0" w:color="auto"/>
              <w:left w:val="single" w:sz="4" w:space="0" w:color="auto"/>
              <w:bottom w:val="single" w:sz="4" w:space="0" w:color="auto"/>
              <w:right w:val="single" w:sz="4" w:space="0" w:color="auto"/>
            </w:tcBorders>
            <w:vAlign w:val="center"/>
          </w:tcPr>
          <w:p w:rsidR="00ED05E8" w:rsidRPr="00362BD3" w:rsidRDefault="00ED05E8" w:rsidP="00D82A8E">
            <w:pPr>
              <w:jc w:val="both"/>
              <w:rPr>
                <w:color w:val="000000"/>
                <w:spacing w:val="0"/>
                <w:sz w:val="18"/>
                <w:szCs w:val="18"/>
                <w:lang w:val="es-BO"/>
              </w:rPr>
            </w:pPr>
            <w:r w:rsidRPr="00362BD3">
              <w:rPr>
                <w:rFonts w:eastAsia="Batang"/>
                <w:color w:val="000000"/>
                <w:spacing w:val="0"/>
                <w:sz w:val="18"/>
                <w:szCs w:val="18"/>
                <w:lang w:val="es-BO"/>
              </w:rPr>
              <w:t>Analizar los Informes de Progreso, realizar reuniones de monitoreo y seguimiento y si es del caso formular recomendaciones.</w:t>
            </w:r>
          </w:p>
        </w:tc>
        <w:tc>
          <w:tcPr>
            <w:tcW w:w="319" w:type="dxa"/>
            <w:tcBorders>
              <w:top w:val="nil"/>
              <w:left w:val="nil"/>
              <w:bottom w:val="single" w:sz="4" w:space="0" w:color="auto"/>
              <w:right w:val="single" w:sz="4" w:space="0" w:color="auto"/>
            </w:tcBorders>
            <w:vAlign w:val="center"/>
          </w:tcPr>
          <w:p w:rsidR="00ED05E8" w:rsidRPr="00362BD3" w:rsidRDefault="00ED05E8" w:rsidP="00D82A8E">
            <w:pPr>
              <w:rPr>
                <w:color w:val="000000"/>
                <w:spacing w:val="0"/>
                <w:sz w:val="18"/>
                <w:szCs w:val="18"/>
                <w:lang w:val="es-BO"/>
              </w:rPr>
            </w:pPr>
            <w:r w:rsidRPr="00362BD3">
              <w:rPr>
                <w:rFonts w:eastAsia="Batang"/>
                <w:color w:val="000000"/>
                <w:spacing w:val="0"/>
                <w:sz w:val="18"/>
                <w:szCs w:val="18"/>
                <w:lang w:val="es-BO"/>
              </w:rPr>
              <w:t> </w:t>
            </w:r>
          </w:p>
        </w:tc>
        <w:tc>
          <w:tcPr>
            <w:tcW w:w="319" w:type="dxa"/>
            <w:tcBorders>
              <w:top w:val="nil"/>
              <w:left w:val="nil"/>
              <w:bottom w:val="single" w:sz="4" w:space="0" w:color="auto"/>
              <w:right w:val="single" w:sz="4" w:space="0" w:color="auto"/>
            </w:tcBorders>
            <w:vAlign w:val="center"/>
          </w:tcPr>
          <w:p w:rsidR="00ED05E8" w:rsidRPr="00362BD3" w:rsidRDefault="00ED05E8" w:rsidP="00D82A8E">
            <w:pPr>
              <w:rPr>
                <w:color w:val="000000"/>
                <w:spacing w:val="0"/>
                <w:sz w:val="18"/>
                <w:szCs w:val="18"/>
                <w:lang w:val="es-BO"/>
              </w:rPr>
            </w:pPr>
            <w:r w:rsidRPr="00362BD3">
              <w:rPr>
                <w:rFonts w:eastAsia="Batang"/>
                <w:color w:val="000000"/>
                <w:spacing w:val="0"/>
                <w:sz w:val="18"/>
                <w:szCs w:val="18"/>
                <w:lang w:val="es-BO"/>
              </w:rPr>
              <w:t> </w:t>
            </w:r>
          </w:p>
        </w:tc>
        <w:tc>
          <w:tcPr>
            <w:tcW w:w="319" w:type="dxa"/>
            <w:tcBorders>
              <w:top w:val="nil"/>
              <w:left w:val="nil"/>
              <w:bottom w:val="single" w:sz="4" w:space="0" w:color="auto"/>
              <w:right w:val="single" w:sz="4" w:space="0" w:color="auto"/>
            </w:tcBorders>
            <w:shd w:val="clear" w:color="000000" w:fill="A6A6A6"/>
            <w:vAlign w:val="center"/>
          </w:tcPr>
          <w:p w:rsidR="00ED05E8" w:rsidRPr="00362BD3" w:rsidRDefault="00ED05E8" w:rsidP="00D82A8E">
            <w:pPr>
              <w:rPr>
                <w:color w:val="000000"/>
                <w:spacing w:val="0"/>
                <w:sz w:val="18"/>
                <w:szCs w:val="18"/>
                <w:lang w:val="es-BO"/>
              </w:rPr>
            </w:pPr>
            <w:r w:rsidRPr="00362BD3">
              <w:rPr>
                <w:rFonts w:eastAsia="Batang"/>
                <w:color w:val="000000"/>
                <w:spacing w:val="0"/>
                <w:sz w:val="18"/>
                <w:szCs w:val="18"/>
                <w:lang w:val="es-BO"/>
              </w:rPr>
              <w:t> </w:t>
            </w:r>
          </w:p>
        </w:tc>
        <w:tc>
          <w:tcPr>
            <w:tcW w:w="320" w:type="dxa"/>
            <w:tcBorders>
              <w:top w:val="nil"/>
              <w:left w:val="nil"/>
              <w:bottom w:val="single" w:sz="4" w:space="0" w:color="auto"/>
              <w:right w:val="single" w:sz="4" w:space="0" w:color="auto"/>
            </w:tcBorders>
            <w:vAlign w:val="center"/>
          </w:tcPr>
          <w:p w:rsidR="00ED05E8" w:rsidRPr="00362BD3" w:rsidRDefault="00ED05E8" w:rsidP="00D82A8E">
            <w:pPr>
              <w:rPr>
                <w:color w:val="000000"/>
                <w:spacing w:val="0"/>
                <w:sz w:val="18"/>
                <w:szCs w:val="18"/>
                <w:lang w:val="es-BO"/>
              </w:rPr>
            </w:pPr>
            <w:r w:rsidRPr="00362BD3">
              <w:rPr>
                <w:rFonts w:eastAsia="Batang"/>
                <w:color w:val="000000"/>
                <w:spacing w:val="0"/>
                <w:sz w:val="18"/>
                <w:szCs w:val="18"/>
                <w:lang w:val="es-BO"/>
              </w:rPr>
              <w:t> </w:t>
            </w:r>
          </w:p>
        </w:tc>
        <w:tc>
          <w:tcPr>
            <w:tcW w:w="320" w:type="dxa"/>
            <w:tcBorders>
              <w:top w:val="nil"/>
              <w:left w:val="nil"/>
              <w:bottom w:val="single" w:sz="4" w:space="0" w:color="auto"/>
              <w:right w:val="single" w:sz="4" w:space="0" w:color="auto"/>
            </w:tcBorders>
            <w:shd w:val="clear" w:color="000000" w:fill="A6A6A6"/>
            <w:vAlign w:val="center"/>
          </w:tcPr>
          <w:p w:rsidR="00ED05E8" w:rsidRPr="00362BD3" w:rsidRDefault="00ED05E8" w:rsidP="00D82A8E">
            <w:pPr>
              <w:rPr>
                <w:color w:val="000000"/>
                <w:spacing w:val="0"/>
                <w:sz w:val="18"/>
                <w:szCs w:val="18"/>
                <w:lang w:val="es-BO"/>
              </w:rPr>
            </w:pPr>
            <w:r w:rsidRPr="00362BD3">
              <w:rPr>
                <w:rFonts w:eastAsia="Batang"/>
                <w:color w:val="000000"/>
                <w:spacing w:val="0"/>
                <w:sz w:val="18"/>
                <w:szCs w:val="18"/>
                <w:lang w:val="es-BO"/>
              </w:rPr>
              <w:t> </w:t>
            </w:r>
          </w:p>
        </w:tc>
        <w:tc>
          <w:tcPr>
            <w:tcW w:w="320" w:type="dxa"/>
            <w:tcBorders>
              <w:top w:val="nil"/>
              <w:left w:val="nil"/>
              <w:bottom w:val="single" w:sz="4" w:space="0" w:color="auto"/>
              <w:right w:val="single" w:sz="4" w:space="0" w:color="auto"/>
            </w:tcBorders>
            <w:vAlign w:val="center"/>
          </w:tcPr>
          <w:p w:rsidR="00ED05E8" w:rsidRPr="00362BD3" w:rsidRDefault="00ED05E8" w:rsidP="00D82A8E">
            <w:pPr>
              <w:rPr>
                <w:color w:val="000000"/>
                <w:spacing w:val="0"/>
                <w:sz w:val="18"/>
                <w:szCs w:val="18"/>
                <w:lang w:val="es-BO"/>
              </w:rPr>
            </w:pPr>
            <w:r w:rsidRPr="00362BD3">
              <w:rPr>
                <w:rFonts w:eastAsia="Batang"/>
                <w:color w:val="000000"/>
                <w:spacing w:val="0"/>
                <w:sz w:val="18"/>
                <w:szCs w:val="18"/>
                <w:lang w:val="es-BO"/>
              </w:rPr>
              <w:t> </w:t>
            </w:r>
          </w:p>
        </w:tc>
        <w:tc>
          <w:tcPr>
            <w:tcW w:w="320" w:type="dxa"/>
            <w:tcBorders>
              <w:top w:val="nil"/>
              <w:left w:val="nil"/>
              <w:bottom w:val="single" w:sz="4" w:space="0" w:color="auto"/>
              <w:right w:val="single" w:sz="4" w:space="0" w:color="auto"/>
            </w:tcBorders>
            <w:shd w:val="clear" w:color="000000" w:fill="A6A6A6"/>
            <w:vAlign w:val="center"/>
          </w:tcPr>
          <w:p w:rsidR="00ED05E8" w:rsidRPr="00362BD3" w:rsidRDefault="00ED05E8" w:rsidP="00D82A8E">
            <w:pPr>
              <w:rPr>
                <w:color w:val="000000"/>
                <w:spacing w:val="0"/>
                <w:sz w:val="18"/>
                <w:szCs w:val="18"/>
                <w:lang w:val="es-BO"/>
              </w:rPr>
            </w:pPr>
            <w:r w:rsidRPr="00362BD3">
              <w:rPr>
                <w:rFonts w:eastAsia="Batang"/>
                <w:color w:val="000000"/>
                <w:spacing w:val="0"/>
                <w:sz w:val="18"/>
                <w:szCs w:val="18"/>
                <w:lang w:val="es-BO"/>
              </w:rPr>
              <w:t> </w:t>
            </w:r>
          </w:p>
        </w:tc>
        <w:tc>
          <w:tcPr>
            <w:tcW w:w="320" w:type="dxa"/>
            <w:tcBorders>
              <w:top w:val="nil"/>
              <w:left w:val="nil"/>
              <w:bottom w:val="single" w:sz="4" w:space="0" w:color="auto"/>
              <w:right w:val="single" w:sz="4" w:space="0" w:color="auto"/>
            </w:tcBorders>
            <w:vAlign w:val="center"/>
          </w:tcPr>
          <w:p w:rsidR="00ED05E8" w:rsidRPr="00362BD3" w:rsidRDefault="00ED05E8" w:rsidP="00D82A8E">
            <w:pPr>
              <w:rPr>
                <w:color w:val="000000"/>
                <w:spacing w:val="0"/>
                <w:sz w:val="18"/>
                <w:szCs w:val="18"/>
                <w:lang w:val="es-BO"/>
              </w:rPr>
            </w:pPr>
            <w:r w:rsidRPr="00362BD3">
              <w:rPr>
                <w:rFonts w:eastAsia="Batang"/>
                <w:color w:val="000000"/>
                <w:spacing w:val="0"/>
                <w:sz w:val="18"/>
                <w:szCs w:val="18"/>
                <w:lang w:val="es-BO"/>
              </w:rPr>
              <w:t> </w:t>
            </w:r>
          </w:p>
        </w:tc>
        <w:tc>
          <w:tcPr>
            <w:tcW w:w="320" w:type="dxa"/>
            <w:tcBorders>
              <w:top w:val="nil"/>
              <w:left w:val="nil"/>
              <w:bottom w:val="single" w:sz="4" w:space="0" w:color="auto"/>
              <w:right w:val="single" w:sz="4" w:space="0" w:color="auto"/>
            </w:tcBorders>
            <w:shd w:val="clear" w:color="000000" w:fill="A6A6A6"/>
            <w:vAlign w:val="center"/>
          </w:tcPr>
          <w:p w:rsidR="00ED05E8" w:rsidRPr="00362BD3" w:rsidRDefault="00ED05E8" w:rsidP="00D82A8E">
            <w:pPr>
              <w:rPr>
                <w:color w:val="000000"/>
                <w:spacing w:val="0"/>
                <w:sz w:val="18"/>
                <w:szCs w:val="18"/>
                <w:lang w:val="es-BO"/>
              </w:rPr>
            </w:pPr>
            <w:r w:rsidRPr="00362BD3">
              <w:rPr>
                <w:rFonts w:eastAsia="Batang"/>
                <w:color w:val="000000"/>
                <w:spacing w:val="0"/>
                <w:sz w:val="18"/>
                <w:szCs w:val="18"/>
                <w:lang w:val="es-BO"/>
              </w:rPr>
              <w:t> </w:t>
            </w:r>
          </w:p>
        </w:tc>
        <w:tc>
          <w:tcPr>
            <w:tcW w:w="320" w:type="dxa"/>
            <w:tcBorders>
              <w:top w:val="nil"/>
              <w:left w:val="nil"/>
              <w:bottom w:val="single" w:sz="4" w:space="0" w:color="auto"/>
              <w:right w:val="single" w:sz="4" w:space="0" w:color="auto"/>
            </w:tcBorders>
            <w:vAlign w:val="center"/>
          </w:tcPr>
          <w:p w:rsidR="00ED05E8" w:rsidRPr="00362BD3" w:rsidRDefault="00ED05E8" w:rsidP="00D82A8E">
            <w:pPr>
              <w:rPr>
                <w:color w:val="000000"/>
                <w:spacing w:val="0"/>
                <w:sz w:val="18"/>
                <w:szCs w:val="18"/>
                <w:lang w:val="es-BO"/>
              </w:rPr>
            </w:pPr>
            <w:r w:rsidRPr="00362BD3">
              <w:rPr>
                <w:rFonts w:eastAsia="Batang"/>
                <w:color w:val="000000"/>
                <w:spacing w:val="0"/>
                <w:sz w:val="18"/>
                <w:szCs w:val="18"/>
                <w:lang w:val="es-BO"/>
              </w:rPr>
              <w:t> </w:t>
            </w:r>
          </w:p>
        </w:tc>
        <w:tc>
          <w:tcPr>
            <w:tcW w:w="320" w:type="dxa"/>
            <w:tcBorders>
              <w:top w:val="nil"/>
              <w:left w:val="nil"/>
              <w:bottom w:val="single" w:sz="4" w:space="0" w:color="auto"/>
              <w:right w:val="single" w:sz="4" w:space="0" w:color="auto"/>
            </w:tcBorders>
            <w:shd w:val="clear" w:color="000000" w:fill="A6A6A6"/>
            <w:vAlign w:val="center"/>
          </w:tcPr>
          <w:p w:rsidR="00ED05E8" w:rsidRPr="00362BD3" w:rsidRDefault="00ED05E8" w:rsidP="00D82A8E">
            <w:pPr>
              <w:rPr>
                <w:rFonts w:ascii="Baskerville Old Face" w:hAnsi="Baskerville Old Face" w:cs="Calibri"/>
                <w:color w:val="000000"/>
                <w:spacing w:val="0"/>
                <w:sz w:val="18"/>
                <w:szCs w:val="18"/>
                <w:lang w:val="es-BO"/>
              </w:rPr>
            </w:pPr>
            <w:r w:rsidRPr="00362BD3">
              <w:rPr>
                <w:rFonts w:ascii="Baskerville Old Face" w:hAnsi="Baskerville Old Face" w:cs="Calibri"/>
                <w:color w:val="000000"/>
                <w:spacing w:val="0"/>
                <w:sz w:val="18"/>
                <w:szCs w:val="18"/>
                <w:lang w:val="es-BO"/>
              </w:rPr>
              <w:t> </w:t>
            </w:r>
          </w:p>
        </w:tc>
        <w:tc>
          <w:tcPr>
            <w:tcW w:w="320" w:type="dxa"/>
            <w:tcBorders>
              <w:top w:val="nil"/>
              <w:left w:val="nil"/>
              <w:bottom w:val="single" w:sz="4" w:space="0" w:color="auto"/>
              <w:right w:val="single" w:sz="4" w:space="0" w:color="auto"/>
            </w:tcBorders>
            <w:vAlign w:val="center"/>
          </w:tcPr>
          <w:p w:rsidR="00ED05E8" w:rsidRPr="00362BD3" w:rsidRDefault="00ED05E8" w:rsidP="00D82A8E">
            <w:pPr>
              <w:rPr>
                <w:color w:val="000000"/>
                <w:spacing w:val="0"/>
                <w:sz w:val="18"/>
                <w:szCs w:val="18"/>
                <w:lang w:val="es-BO"/>
              </w:rPr>
            </w:pPr>
            <w:r w:rsidRPr="00362BD3">
              <w:rPr>
                <w:rFonts w:eastAsia="Batang"/>
                <w:color w:val="000000"/>
                <w:spacing w:val="0"/>
                <w:sz w:val="18"/>
                <w:szCs w:val="18"/>
                <w:lang w:val="es-BO"/>
              </w:rPr>
              <w:t> </w:t>
            </w:r>
          </w:p>
        </w:tc>
        <w:tc>
          <w:tcPr>
            <w:tcW w:w="320" w:type="dxa"/>
            <w:tcBorders>
              <w:top w:val="nil"/>
              <w:left w:val="nil"/>
              <w:bottom w:val="single" w:sz="4" w:space="0" w:color="auto"/>
              <w:right w:val="single" w:sz="4" w:space="0" w:color="auto"/>
            </w:tcBorders>
            <w:shd w:val="clear" w:color="000000" w:fill="A6A6A6"/>
            <w:vAlign w:val="center"/>
          </w:tcPr>
          <w:p w:rsidR="00ED05E8" w:rsidRPr="00362BD3" w:rsidRDefault="00ED05E8" w:rsidP="00D82A8E">
            <w:pPr>
              <w:rPr>
                <w:color w:val="000000"/>
                <w:spacing w:val="0"/>
                <w:sz w:val="18"/>
                <w:szCs w:val="18"/>
                <w:lang w:val="es-BO"/>
              </w:rPr>
            </w:pPr>
            <w:r w:rsidRPr="00362BD3">
              <w:rPr>
                <w:rFonts w:eastAsia="Batang"/>
                <w:color w:val="000000"/>
                <w:spacing w:val="0"/>
                <w:sz w:val="18"/>
                <w:szCs w:val="18"/>
                <w:lang w:val="es-BO"/>
              </w:rPr>
              <w:t> </w:t>
            </w:r>
          </w:p>
        </w:tc>
        <w:tc>
          <w:tcPr>
            <w:tcW w:w="320" w:type="dxa"/>
            <w:tcBorders>
              <w:top w:val="nil"/>
              <w:left w:val="nil"/>
              <w:bottom w:val="single" w:sz="4" w:space="0" w:color="auto"/>
              <w:right w:val="single" w:sz="4" w:space="0" w:color="auto"/>
            </w:tcBorders>
            <w:vAlign w:val="center"/>
          </w:tcPr>
          <w:p w:rsidR="00ED05E8" w:rsidRPr="00362BD3" w:rsidRDefault="00ED05E8" w:rsidP="00D82A8E">
            <w:pPr>
              <w:rPr>
                <w:color w:val="000000"/>
                <w:spacing w:val="0"/>
                <w:sz w:val="18"/>
                <w:szCs w:val="18"/>
                <w:lang w:val="es-BO"/>
              </w:rPr>
            </w:pPr>
            <w:r w:rsidRPr="00362BD3">
              <w:rPr>
                <w:rFonts w:eastAsia="Batang"/>
                <w:color w:val="000000"/>
                <w:spacing w:val="0"/>
                <w:sz w:val="18"/>
                <w:szCs w:val="18"/>
                <w:lang w:val="es-BO"/>
              </w:rPr>
              <w:t> </w:t>
            </w:r>
          </w:p>
        </w:tc>
        <w:tc>
          <w:tcPr>
            <w:tcW w:w="320" w:type="dxa"/>
            <w:tcBorders>
              <w:top w:val="nil"/>
              <w:left w:val="nil"/>
              <w:bottom w:val="single" w:sz="4" w:space="0" w:color="auto"/>
              <w:right w:val="single" w:sz="4" w:space="0" w:color="auto"/>
            </w:tcBorders>
            <w:shd w:val="clear" w:color="000000" w:fill="A6A6A6"/>
            <w:vAlign w:val="center"/>
          </w:tcPr>
          <w:p w:rsidR="00ED05E8" w:rsidRPr="00362BD3" w:rsidRDefault="00ED05E8" w:rsidP="00D82A8E">
            <w:pPr>
              <w:rPr>
                <w:color w:val="000000"/>
                <w:spacing w:val="0"/>
                <w:sz w:val="18"/>
                <w:szCs w:val="18"/>
                <w:lang w:val="es-BO"/>
              </w:rPr>
            </w:pPr>
            <w:r w:rsidRPr="00362BD3">
              <w:rPr>
                <w:rFonts w:eastAsia="Batang"/>
                <w:color w:val="000000"/>
                <w:spacing w:val="0"/>
                <w:sz w:val="18"/>
                <w:szCs w:val="18"/>
                <w:lang w:val="es-BO"/>
              </w:rPr>
              <w:t> </w:t>
            </w:r>
          </w:p>
        </w:tc>
        <w:tc>
          <w:tcPr>
            <w:tcW w:w="320" w:type="dxa"/>
            <w:tcBorders>
              <w:top w:val="nil"/>
              <w:left w:val="nil"/>
              <w:bottom w:val="single" w:sz="4" w:space="0" w:color="auto"/>
              <w:right w:val="single" w:sz="4" w:space="0" w:color="auto"/>
            </w:tcBorders>
            <w:vAlign w:val="center"/>
          </w:tcPr>
          <w:p w:rsidR="00ED05E8" w:rsidRPr="00362BD3" w:rsidRDefault="00ED05E8" w:rsidP="00D82A8E">
            <w:pPr>
              <w:rPr>
                <w:color w:val="000000"/>
                <w:spacing w:val="0"/>
                <w:sz w:val="18"/>
                <w:szCs w:val="18"/>
                <w:lang w:val="es-BO"/>
              </w:rPr>
            </w:pPr>
            <w:r w:rsidRPr="00362BD3">
              <w:rPr>
                <w:rFonts w:eastAsia="Batang"/>
                <w:color w:val="000000"/>
                <w:spacing w:val="0"/>
                <w:sz w:val="18"/>
                <w:szCs w:val="18"/>
                <w:lang w:val="es-BO"/>
              </w:rPr>
              <w:t> </w:t>
            </w:r>
          </w:p>
        </w:tc>
        <w:tc>
          <w:tcPr>
            <w:tcW w:w="1126" w:type="dxa"/>
            <w:tcBorders>
              <w:top w:val="nil"/>
              <w:left w:val="nil"/>
              <w:bottom w:val="single" w:sz="4" w:space="0" w:color="auto"/>
              <w:right w:val="single" w:sz="4" w:space="0" w:color="auto"/>
            </w:tcBorders>
            <w:vAlign w:val="center"/>
          </w:tcPr>
          <w:p w:rsidR="00ED05E8" w:rsidRPr="00362BD3" w:rsidRDefault="00ED05E8" w:rsidP="00D82A8E">
            <w:pPr>
              <w:jc w:val="center"/>
              <w:rPr>
                <w:color w:val="000000"/>
                <w:spacing w:val="0"/>
                <w:sz w:val="18"/>
                <w:szCs w:val="18"/>
                <w:lang w:val="es-BO"/>
              </w:rPr>
            </w:pPr>
            <w:r w:rsidRPr="00362BD3">
              <w:rPr>
                <w:rFonts w:eastAsia="Batang"/>
                <w:color w:val="000000"/>
                <w:spacing w:val="0"/>
                <w:sz w:val="18"/>
                <w:szCs w:val="18"/>
                <w:lang w:val="es-BO"/>
              </w:rPr>
              <w:t>BID</w:t>
            </w:r>
          </w:p>
        </w:tc>
        <w:tc>
          <w:tcPr>
            <w:tcW w:w="1777" w:type="dxa"/>
            <w:tcBorders>
              <w:top w:val="nil"/>
              <w:left w:val="nil"/>
              <w:bottom w:val="single" w:sz="4" w:space="0" w:color="auto"/>
              <w:right w:val="single" w:sz="4" w:space="0" w:color="auto"/>
            </w:tcBorders>
            <w:vAlign w:val="center"/>
          </w:tcPr>
          <w:p w:rsidR="00ED05E8" w:rsidRPr="00362BD3" w:rsidRDefault="00ED05E8" w:rsidP="00D82A8E">
            <w:pPr>
              <w:rPr>
                <w:color w:val="000000"/>
                <w:spacing w:val="0"/>
                <w:sz w:val="16"/>
                <w:szCs w:val="16"/>
                <w:lang w:val="es-BO"/>
              </w:rPr>
            </w:pPr>
            <w:r w:rsidRPr="00362BD3">
              <w:rPr>
                <w:color w:val="000000"/>
                <w:spacing w:val="0"/>
                <w:sz w:val="16"/>
                <w:szCs w:val="16"/>
                <w:lang w:val="es-BO"/>
              </w:rPr>
              <w:t>5 días/ano x 2 persona x  4 años x US$300=US$ 12.000</w:t>
            </w:r>
          </w:p>
        </w:tc>
        <w:tc>
          <w:tcPr>
            <w:tcW w:w="1636" w:type="dxa"/>
            <w:tcBorders>
              <w:top w:val="nil"/>
              <w:left w:val="nil"/>
              <w:bottom w:val="single" w:sz="4" w:space="0" w:color="auto"/>
              <w:right w:val="single" w:sz="4" w:space="0" w:color="auto"/>
            </w:tcBorders>
            <w:vAlign w:val="center"/>
          </w:tcPr>
          <w:p w:rsidR="00ED05E8" w:rsidRPr="00362BD3" w:rsidRDefault="00ED05E8" w:rsidP="00D82A8E">
            <w:pPr>
              <w:jc w:val="center"/>
              <w:rPr>
                <w:color w:val="000000"/>
                <w:spacing w:val="0"/>
                <w:sz w:val="18"/>
                <w:szCs w:val="18"/>
                <w:lang w:val="es-BO"/>
              </w:rPr>
            </w:pPr>
            <w:r w:rsidRPr="00362BD3">
              <w:rPr>
                <w:rFonts w:eastAsia="Batang"/>
                <w:color w:val="000000"/>
                <w:spacing w:val="0"/>
                <w:sz w:val="18"/>
                <w:szCs w:val="18"/>
                <w:lang w:val="es-BO"/>
              </w:rPr>
              <w:t>BID</w:t>
            </w:r>
          </w:p>
        </w:tc>
      </w:tr>
      <w:tr w:rsidR="00ED05E8" w:rsidRPr="00362BD3" w:rsidTr="00D82A8E">
        <w:trPr>
          <w:trHeight w:val="675"/>
          <w:jc w:val="center"/>
        </w:trPr>
        <w:tc>
          <w:tcPr>
            <w:tcW w:w="2864" w:type="dxa"/>
            <w:tcBorders>
              <w:top w:val="single" w:sz="4" w:space="0" w:color="auto"/>
              <w:left w:val="single" w:sz="4" w:space="0" w:color="auto"/>
              <w:bottom w:val="single" w:sz="4" w:space="0" w:color="auto"/>
              <w:right w:val="single" w:sz="4" w:space="0" w:color="auto"/>
            </w:tcBorders>
            <w:vAlign w:val="center"/>
          </w:tcPr>
          <w:p w:rsidR="00ED05E8" w:rsidRPr="00362BD3" w:rsidRDefault="00ED05E8" w:rsidP="00D82A8E">
            <w:pPr>
              <w:jc w:val="both"/>
              <w:rPr>
                <w:color w:val="000000"/>
                <w:spacing w:val="0"/>
                <w:sz w:val="18"/>
                <w:szCs w:val="18"/>
                <w:lang w:val="es-BO"/>
              </w:rPr>
            </w:pPr>
            <w:r w:rsidRPr="00362BD3">
              <w:rPr>
                <w:rFonts w:eastAsia="Batang"/>
                <w:color w:val="000000"/>
                <w:spacing w:val="0"/>
                <w:sz w:val="18"/>
                <w:szCs w:val="18"/>
                <w:lang w:val="es-BO"/>
              </w:rPr>
              <w:t>Analizar y revisar solicitudes de desembolso</w:t>
            </w:r>
          </w:p>
        </w:tc>
        <w:tc>
          <w:tcPr>
            <w:tcW w:w="319" w:type="dxa"/>
            <w:tcBorders>
              <w:top w:val="nil"/>
              <w:left w:val="nil"/>
              <w:bottom w:val="single" w:sz="4" w:space="0" w:color="auto"/>
              <w:right w:val="single" w:sz="4" w:space="0" w:color="auto"/>
            </w:tcBorders>
            <w:shd w:val="clear" w:color="000000" w:fill="A6A6A6"/>
            <w:vAlign w:val="center"/>
          </w:tcPr>
          <w:p w:rsidR="00ED05E8" w:rsidRPr="00362BD3" w:rsidRDefault="00ED05E8" w:rsidP="00D82A8E">
            <w:pPr>
              <w:rPr>
                <w:color w:val="000000"/>
                <w:spacing w:val="0"/>
                <w:sz w:val="18"/>
                <w:szCs w:val="18"/>
                <w:lang w:val="es-BO"/>
              </w:rPr>
            </w:pPr>
            <w:r w:rsidRPr="00362BD3">
              <w:rPr>
                <w:rFonts w:eastAsia="Batang"/>
                <w:color w:val="000000"/>
                <w:spacing w:val="0"/>
                <w:sz w:val="18"/>
                <w:szCs w:val="18"/>
                <w:lang w:val="es-BO"/>
              </w:rPr>
              <w:t> </w:t>
            </w:r>
          </w:p>
        </w:tc>
        <w:tc>
          <w:tcPr>
            <w:tcW w:w="319" w:type="dxa"/>
            <w:tcBorders>
              <w:top w:val="nil"/>
              <w:left w:val="nil"/>
              <w:bottom w:val="single" w:sz="4" w:space="0" w:color="auto"/>
              <w:right w:val="single" w:sz="4" w:space="0" w:color="auto"/>
            </w:tcBorders>
            <w:shd w:val="clear" w:color="000000" w:fill="A6A6A6"/>
            <w:vAlign w:val="center"/>
          </w:tcPr>
          <w:p w:rsidR="00ED05E8" w:rsidRPr="00362BD3" w:rsidRDefault="00ED05E8" w:rsidP="00D82A8E">
            <w:pPr>
              <w:rPr>
                <w:color w:val="000000"/>
                <w:spacing w:val="0"/>
                <w:sz w:val="18"/>
                <w:szCs w:val="18"/>
                <w:lang w:val="es-BO"/>
              </w:rPr>
            </w:pPr>
            <w:r w:rsidRPr="00362BD3">
              <w:rPr>
                <w:rFonts w:eastAsia="Batang"/>
                <w:color w:val="000000"/>
                <w:spacing w:val="0"/>
                <w:sz w:val="18"/>
                <w:szCs w:val="18"/>
                <w:lang w:val="es-BO"/>
              </w:rPr>
              <w:t> </w:t>
            </w:r>
          </w:p>
        </w:tc>
        <w:tc>
          <w:tcPr>
            <w:tcW w:w="319" w:type="dxa"/>
            <w:tcBorders>
              <w:top w:val="nil"/>
              <w:left w:val="nil"/>
              <w:bottom w:val="single" w:sz="4" w:space="0" w:color="auto"/>
              <w:right w:val="single" w:sz="4" w:space="0" w:color="auto"/>
            </w:tcBorders>
            <w:shd w:val="clear" w:color="000000" w:fill="A6A6A6"/>
            <w:vAlign w:val="center"/>
          </w:tcPr>
          <w:p w:rsidR="00ED05E8" w:rsidRPr="00362BD3" w:rsidRDefault="00ED05E8" w:rsidP="00D82A8E">
            <w:pPr>
              <w:rPr>
                <w:color w:val="000000"/>
                <w:spacing w:val="0"/>
                <w:sz w:val="18"/>
                <w:szCs w:val="18"/>
                <w:lang w:val="es-BO"/>
              </w:rPr>
            </w:pPr>
            <w:r w:rsidRPr="00362BD3">
              <w:rPr>
                <w:rFonts w:eastAsia="Batang"/>
                <w:color w:val="000000"/>
                <w:spacing w:val="0"/>
                <w:sz w:val="18"/>
                <w:szCs w:val="18"/>
                <w:lang w:val="es-BO"/>
              </w:rPr>
              <w:t> </w:t>
            </w:r>
          </w:p>
        </w:tc>
        <w:tc>
          <w:tcPr>
            <w:tcW w:w="320" w:type="dxa"/>
            <w:tcBorders>
              <w:top w:val="nil"/>
              <w:left w:val="nil"/>
              <w:bottom w:val="single" w:sz="4" w:space="0" w:color="auto"/>
              <w:right w:val="single" w:sz="4" w:space="0" w:color="auto"/>
            </w:tcBorders>
            <w:shd w:val="clear" w:color="000000" w:fill="A6A6A6"/>
            <w:vAlign w:val="center"/>
          </w:tcPr>
          <w:p w:rsidR="00ED05E8" w:rsidRPr="00362BD3" w:rsidRDefault="00ED05E8" w:rsidP="00D82A8E">
            <w:pPr>
              <w:rPr>
                <w:color w:val="000000"/>
                <w:spacing w:val="0"/>
                <w:sz w:val="18"/>
                <w:szCs w:val="18"/>
                <w:lang w:val="es-BO"/>
              </w:rPr>
            </w:pPr>
            <w:r w:rsidRPr="00362BD3">
              <w:rPr>
                <w:rFonts w:eastAsia="Batang"/>
                <w:color w:val="000000"/>
                <w:spacing w:val="0"/>
                <w:sz w:val="18"/>
                <w:szCs w:val="18"/>
                <w:lang w:val="es-BO"/>
              </w:rPr>
              <w:t> </w:t>
            </w:r>
          </w:p>
        </w:tc>
        <w:tc>
          <w:tcPr>
            <w:tcW w:w="320" w:type="dxa"/>
            <w:tcBorders>
              <w:top w:val="nil"/>
              <w:left w:val="nil"/>
              <w:bottom w:val="single" w:sz="4" w:space="0" w:color="auto"/>
              <w:right w:val="single" w:sz="4" w:space="0" w:color="auto"/>
            </w:tcBorders>
            <w:shd w:val="clear" w:color="000000" w:fill="A6A6A6"/>
            <w:vAlign w:val="center"/>
          </w:tcPr>
          <w:p w:rsidR="00ED05E8" w:rsidRPr="00362BD3" w:rsidRDefault="00ED05E8" w:rsidP="00D82A8E">
            <w:pPr>
              <w:rPr>
                <w:color w:val="000000"/>
                <w:spacing w:val="0"/>
                <w:sz w:val="18"/>
                <w:szCs w:val="18"/>
                <w:lang w:val="es-BO"/>
              </w:rPr>
            </w:pPr>
            <w:r w:rsidRPr="00362BD3">
              <w:rPr>
                <w:rFonts w:eastAsia="Batang"/>
                <w:color w:val="000000"/>
                <w:spacing w:val="0"/>
                <w:sz w:val="18"/>
                <w:szCs w:val="18"/>
                <w:lang w:val="es-BO"/>
              </w:rPr>
              <w:t> </w:t>
            </w:r>
          </w:p>
        </w:tc>
        <w:tc>
          <w:tcPr>
            <w:tcW w:w="320" w:type="dxa"/>
            <w:tcBorders>
              <w:top w:val="nil"/>
              <w:left w:val="nil"/>
              <w:bottom w:val="single" w:sz="4" w:space="0" w:color="auto"/>
              <w:right w:val="single" w:sz="4" w:space="0" w:color="auto"/>
            </w:tcBorders>
            <w:shd w:val="clear" w:color="000000" w:fill="A6A6A6"/>
            <w:vAlign w:val="center"/>
          </w:tcPr>
          <w:p w:rsidR="00ED05E8" w:rsidRPr="00362BD3" w:rsidRDefault="00ED05E8" w:rsidP="00D82A8E">
            <w:pPr>
              <w:rPr>
                <w:color w:val="000000"/>
                <w:spacing w:val="0"/>
                <w:sz w:val="18"/>
                <w:szCs w:val="18"/>
                <w:lang w:val="es-BO"/>
              </w:rPr>
            </w:pPr>
            <w:r w:rsidRPr="00362BD3">
              <w:rPr>
                <w:rFonts w:eastAsia="Batang"/>
                <w:color w:val="000000"/>
                <w:spacing w:val="0"/>
                <w:sz w:val="18"/>
                <w:szCs w:val="18"/>
                <w:lang w:val="es-BO"/>
              </w:rPr>
              <w:t> </w:t>
            </w:r>
          </w:p>
        </w:tc>
        <w:tc>
          <w:tcPr>
            <w:tcW w:w="320" w:type="dxa"/>
            <w:tcBorders>
              <w:top w:val="nil"/>
              <w:left w:val="nil"/>
              <w:bottom w:val="single" w:sz="4" w:space="0" w:color="auto"/>
              <w:right w:val="single" w:sz="4" w:space="0" w:color="auto"/>
            </w:tcBorders>
            <w:shd w:val="clear" w:color="000000" w:fill="A6A6A6"/>
            <w:vAlign w:val="center"/>
          </w:tcPr>
          <w:p w:rsidR="00ED05E8" w:rsidRPr="00362BD3" w:rsidRDefault="00ED05E8" w:rsidP="00D82A8E">
            <w:pPr>
              <w:rPr>
                <w:color w:val="000000"/>
                <w:spacing w:val="0"/>
                <w:sz w:val="18"/>
                <w:szCs w:val="18"/>
                <w:lang w:val="es-BO"/>
              </w:rPr>
            </w:pPr>
            <w:r w:rsidRPr="00362BD3">
              <w:rPr>
                <w:rFonts w:eastAsia="Batang"/>
                <w:color w:val="000000"/>
                <w:spacing w:val="0"/>
                <w:sz w:val="18"/>
                <w:szCs w:val="18"/>
                <w:lang w:val="es-BO"/>
              </w:rPr>
              <w:t> </w:t>
            </w:r>
          </w:p>
        </w:tc>
        <w:tc>
          <w:tcPr>
            <w:tcW w:w="320" w:type="dxa"/>
            <w:tcBorders>
              <w:top w:val="nil"/>
              <w:left w:val="nil"/>
              <w:bottom w:val="single" w:sz="4" w:space="0" w:color="auto"/>
              <w:right w:val="single" w:sz="4" w:space="0" w:color="auto"/>
            </w:tcBorders>
            <w:shd w:val="clear" w:color="000000" w:fill="A6A6A6"/>
            <w:vAlign w:val="center"/>
          </w:tcPr>
          <w:p w:rsidR="00ED05E8" w:rsidRPr="00362BD3" w:rsidRDefault="00ED05E8" w:rsidP="00D82A8E">
            <w:pPr>
              <w:rPr>
                <w:color w:val="000000"/>
                <w:spacing w:val="0"/>
                <w:sz w:val="18"/>
                <w:szCs w:val="18"/>
                <w:lang w:val="es-BO"/>
              </w:rPr>
            </w:pPr>
            <w:r w:rsidRPr="00362BD3">
              <w:rPr>
                <w:rFonts w:eastAsia="Batang"/>
                <w:color w:val="000000"/>
                <w:spacing w:val="0"/>
                <w:sz w:val="18"/>
                <w:szCs w:val="18"/>
                <w:lang w:val="es-BO"/>
              </w:rPr>
              <w:t> </w:t>
            </w:r>
          </w:p>
        </w:tc>
        <w:tc>
          <w:tcPr>
            <w:tcW w:w="320" w:type="dxa"/>
            <w:tcBorders>
              <w:top w:val="nil"/>
              <w:left w:val="nil"/>
              <w:bottom w:val="single" w:sz="4" w:space="0" w:color="auto"/>
              <w:right w:val="single" w:sz="4" w:space="0" w:color="auto"/>
            </w:tcBorders>
            <w:shd w:val="clear" w:color="000000" w:fill="A6A6A6"/>
            <w:vAlign w:val="center"/>
          </w:tcPr>
          <w:p w:rsidR="00ED05E8" w:rsidRPr="00362BD3" w:rsidRDefault="00ED05E8" w:rsidP="00D82A8E">
            <w:pPr>
              <w:rPr>
                <w:color w:val="000000"/>
                <w:spacing w:val="0"/>
                <w:sz w:val="18"/>
                <w:szCs w:val="18"/>
                <w:lang w:val="es-BO"/>
              </w:rPr>
            </w:pPr>
            <w:r w:rsidRPr="00362BD3">
              <w:rPr>
                <w:rFonts w:eastAsia="Batang"/>
                <w:color w:val="000000"/>
                <w:spacing w:val="0"/>
                <w:sz w:val="18"/>
                <w:szCs w:val="18"/>
                <w:lang w:val="es-BO"/>
              </w:rPr>
              <w:t> </w:t>
            </w:r>
          </w:p>
        </w:tc>
        <w:tc>
          <w:tcPr>
            <w:tcW w:w="320" w:type="dxa"/>
            <w:tcBorders>
              <w:top w:val="nil"/>
              <w:left w:val="nil"/>
              <w:bottom w:val="single" w:sz="4" w:space="0" w:color="auto"/>
              <w:right w:val="single" w:sz="4" w:space="0" w:color="auto"/>
            </w:tcBorders>
            <w:shd w:val="clear" w:color="000000" w:fill="A6A6A6"/>
            <w:vAlign w:val="center"/>
          </w:tcPr>
          <w:p w:rsidR="00ED05E8" w:rsidRPr="00362BD3" w:rsidRDefault="00ED05E8" w:rsidP="00D82A8E">
            <w:pPr>
              <w:rPr>
                <w:color w:val="000000"/>
                <w:spacing w:val="0"/>
                <w:sz w:val="18"/>
                <w:szCs w:val="18"/>
                <w:lang w:val="es-BO"/>
              </w:rPr>
            </w:pPr>
            <w:r w:rsidRPr="00362BD3">
              <w:rPr>
                <w:rFonts w:eastAsia="Batang"/>
                <w:color w:val="000000"/>
                <w:spacing w:val="0"/>
                <w:sz w:val="18"/>
                <w:szCs w:val="18"/>
                <w:lang w:val="es-BO"/>
              </w:rPr>
              <w:t> </w:t>
            </w:r>
          </w:p>
        </w:tc>
        <w:tc>
          <w:tcPr>
            <w:tcW w:w="320" w:type="dxa"/>
            <w:tcBorders>
              <w:top w:val="nil"/>
              <w:left w:val="nil"/>
              <w:bottom w:val="single" w:sz="4" w:space="0" w:color="auto"/>
              <w:right w:val="single" w:sz="4" w:space="0" w:color="auto"/>
            </w:tcBorders>
            <w:shd w:val="clear" w:color="000000" w:fill="A6A6A6"/>
            <w:vAlign w:val="center"/>
          </w:tcPr>
          <w:p w:rsidR="00ED05E8" w:rsidRPr="00362BD3" w:rsidRDefault="00ED05E8" w:rsidP="00D82A8E">
            <w:pPr>
              <w:rPr>
                <w:color w:val="000000"/>
                <w:spacing w:val="0"/>
                <w:sz w:val="18"/>
                <w:szCs w:val="18"/>
                <w:lang w:val="es-BO"/>
              </w:rPr>
            </w:pPr>
            <w:r w:rsidRPr="00362BD3">
              <w:rPr>
                <w:rFonts w:eastAsia="Batang"/>
                <w:color w:val="000000"/>
                <w:spacing w:val="0"/>
                <w:sz w:val="18"/>
                <w:szCs w:val="18"/>
                <w:lang w:val="es-BO"/>
              </w:rPr>
              <w:t> </w:t>
            </w:r>
          </w:p>
        </w:tc>
        <w:tc>
          <w:tcPr>
            <w:tcW w:w="320" w:type="dxa"/>
            <w:tcBorders>
              <w:top w:val="nil"/>
              <w:left w:val="nil"/>
              <w:bottom w:val="single" w:sz="4" w:space="0" w:color="auto"/>
              <w:right w:val="single" w:sz="4" w:space="0" w:color="auto"/>
            </w:tcBorders>
            <w:shd w:val="clear" w:color="000000" w:fill="A6A6A6"/>
            <w:vAlign w:val="center"/>
          </w:tcPr>
          <w:p w:rsidR="00ED05E8" w:rsidRPr="00362BD3" w:rsidRDefault="00ED05E8" w:rsidP="00D82A8E">
            <w:pPr>
              <w:rPr>
                <w:color w:val="000000"/>
                <w:spacing w:val="0"/>
                <w:sz w:val="18"/>
                <w:szCs w:val="18"/>
                <w:lang w:val="es-BO"/>
              </w:rPr>
            </w:pPr>
            <w:r w:rsidRPr="00362BD3">
              <w:rPr>
                <w:rFonts w:eastAsia="Batang"/>
                <w:color w:val="000000"/>
                <w:spacing w:val="0"/>
                <w:sz w:val="18"/>
                <w:szCs w:val="18"/>
                <w:lang w:val="es-BO"/>
              </w:rPr>
              <w:t> </w:t>
            </w:r>
          </w:p>
        </w:tc>
        <w:tc>
          <w:tcPr>
            <w:tcW w:w="320" w:type="dxa"/>
            <w:tcBorders>
              <w:top w:val="nil"/>
              <w:left w:val="nil"/>
              <w:bottom w:val="single" w:sz="4" w:space="0" w:color="auto"/>
              <w:right w:val="single" w:sz="4" w:space="0" w:color="auto"/>
            </w:tcBorders>
            <w:shd w:val="clear" w:color="000000" w:fill="A6A6A6"/>
            <w:vAlign w:val="center"/>
          </w:tcPr>
          <w:p w:rsidR="00ED05E8" w:rsidRPr="00362BD3" w:rsidRDefault="00ED05E8" w:rsidP="00D82A8E">
            <w:pPr>
              <w:rPr>
                <w:color w:val="000000"/>
                <w:spacing w:val="0"/>
                <w:sz w:val="18"/>
                <w:szCs w:val="18"/>
                <w:lang w:val="es-BO"/>
              </w:rPr>
            </w:pPr>
            <w:r w:rsidRPr="00362BD3">
              <w:rPr>
                <w:rFonts w:eastAsia="Batang"/>
                <w:color w:val="000000"/>
                <w:spacing w:val="0"/>
                <w:sz w:val="18"/>
                <w:szCs w:val="18"/>
                <w:lang w:val="es-BO"/>
              </w:rPr>
              <w:t> </w:t>
            </w:r>
          </w:p>
        </w:tc>
        <w:tc>
          <w:tcPr>
            <w:tcW w:w="320" w:type="dxa"/>
            <w:tcBorders>
              <w:top w:val="nil"/>
              <w:left w:val="nil"/>
              <w:bottom w:val="single" w:sz="4" w:space="0" w:color="auto"/>
              <w:right w:val="single" w:sz="4" w:space="0" w:color="auto"/>
            </w:tcBorders>
            <w:shd w:val="clear" w:color="000000" w:fill="A6A6A6"/>
            <w:vAlign w:val="center"/>
          </w:tcPr>
          <w:p w:rsidR="00ED05E8" w:rsidRPr="00362BD3" w:rsidRDefault="00ED05E8" w:rsidP="00D82A8E">
            <w:pPr>
              <w:rPr>
                <w:color w:val="000000"/>
                <w:spacing w:val="0"/>
                <w:sz w:val="18"/>
                <w:szCs w:val="18"/>
                <w:lang w:val="es-BO"/>
              </w:rPr>
            </w:pPr>
            <w:r w:rsidRPr="00362BD3">
              <w:rPr>
                <w:rFonts w:eastAsia="Batang"/>
                <w:color w:val="000000"/>
                <w:spacing w:val="0"/>
                <w:sz w:val="18"/>
                <w:szCs w:val="18"/>
                <w:lang w:val="es-BO"/>
              </w:rPr>
              <w:t> </w:t>
            </w:r>
          </w:p>
        </w:tc>
        <w:tc>
          <w:tcPr>
            <w:tcW w:w="320" w:type="dxa"/>
            <w:tcBorders>
              <w:top w:val="nil"/>
              <w:left w:val="nil"/>
              <w:bottom w:val="single" w:sz="4" w:space="0" w:color="auto"/>
              <w:right w:val="single" w:sz="4" w:space="0" w:color="auto"/>
            </w:tcBorders>
            <w:shd w:val="clear" w:color="000000" w:fill="A6A6A6"/>
            <w:vAlign w:val="center"/>
          </w:tcPr>
          <w:p w:rsidR="00ED05E8" w:rsidRPr="00362BD3" w:rsidRDefault="00ED05E8" w:rsidP="00D82A8E">
            <w:pPr>
              <w:rPr>
                <w:color w:val="000000"/>
                <w:spacing w:val="0"/>
                <w:sz w:val="18"/>
                <w:szCs w:val="18"/>
                <w:lang w:val="es-BO"/>
              </w:rPr>
            </w:pPr>
            <w:r w:rsidRPr="00362BD3">
              <w:rPr>
                <w:rFonts w:eastAsia="Batang"/>
                <w:color w:val="000000"/>
                <w:spacing w:val="0"/>
                <w:sz w:val="18"/>
                <w:szCs w:val="18"/>
                <w:lang w:val="es-BO"/>
              </w:rPr>
              <w:t> </w:t>
            </w:r>
          </w:p>
        </w:tc>
        <w:tc>
          <w:tcPr>
            <w:tcW w:w="320" w:type="dxa"/>
            <w:tcBorders>
              <w:top w:val="nil"/>
              <w:left w:val="nil"/>
              <w:bottom w:val="single" w:sz="4" w:space="0" w:color="auto"/>
              <w:right w:val="single" w:sz="4" w:space="0" w:color="auto"/>
            </w:tcBorders>
            <w:shd w:val="clear" w:color="000000" w:fill="A6A6A6"/>
            <w:vAlign w:val="center"/>
          </w:tcPr>
          <w:p w:rsidR="00ED05E8" w:rsidRPr="00362BD3" w:rsidRDefault="00ED05E8" w:rsidP="00D82A8E">
            <w:pPr>
              <w:rPr>
                <w:color w:val="000000"/>
                <w:spacing w:val="0"/>
                <w:sz w:val="18"/>
                <w:szCs w:val="18"/>
                <w:lang w:val="es-BO"/>
              </w:rPr>
            </w:pPr>
            <w:r w:rsidRPr="00362BD3">
              <w:rPr>
                <w:rFonts w:eastAsia="Batang"/>
                <w:color w:val="000000"/>
                <w:spacing w:val="0"/>
                <w:sz w:val="18"/>
                <w:szCs w:val="18"/>
                <w:lang w:val="es-BO"/>
              </w:rPr>
              <w:t> </w:t>
            </w:r>
          </w:p>
        </w:tc>
        <w:tc>
          <w:tcPr>
            <w:tcW w:w="1126" w:type="dxa"/>
            <w:tcBorders>
              <w:top w:val="nil"/>
              <w:left w:val="nil"/>
              <w:bottom w:val="single" w:sz="4" w:space="0" w:color="auto"/>
              <w:right w:val="single" w:sz="4" w:space="0" w:color="auto"/>
            </w:tcBorders>
            <w:vAlign w:val="center"/>
          </w:tcPr>
          <w:p w:rsidR="00ED05E8" w:rsidRPr="00362BD3" w:rsidRDefault="00ED05E8" w:rsidP="00D82A8E">
            <w:pPr>
              <w:jc w:val="center"/>
              <w:rPr>
                <w:color w:val="000000"/>
                <w:spacing w:val="0"/>
                <w:sz w:val="18"/>
                <w:szCs w:val="18"/>
                <w:lang w:val="es-BO"/>
              </w:rPr>
            </w:pPr>
            <w:r w:rsidRPr="00362BD3">
              <w:rPr>
                <w:rFonts w:eastAsia="Batang"/>
                <w:color w:val="000000"/>
                <w:spacing w:val="0"/>
                <w:sz w:val="18"/>
                <w:szCs w:val="18"/>
                <w:lang w:val="es-BO"/>
              </w:rPr>
              <w:t>BID</w:t>
            </w:r>
          </w:p>
        </w:tc>
        <w:tc>
          <w:tcPr>
            <w:tcW w:w="1777" w:type="dxa"/>
            <w:tcBorders>
              <w:top w:val="nil"/>
              <w:left w:val="nil"/>
              <w:bottom w:val="single" w:sz="4" w:space="0" w:color="auto"/>
              <w:right w:val="single" w:sz="4" w:space="0" w:color="auto"/>
            </w:tcBorders>
            <w:vAlign w:val="center"/>
          </w:tcPr>
          <w:p w:rsidR="00ED05E8" w:rsidRPr="00362BD3" w:rsidRDefault="00ED05E8" w:rsidP="00D82A8E">
            <w:pPr>
              <w:rPr>
                <w:color w:val="000000"/>
                <w:spacing w:val="0"/>
                <w:sz w:val="16"/>
                <w:szCs w:val="16"/>
                <w:lang w:val="es-BO"/>
              </w:rPr>
            </w:pPr>
            <w:r w:rsidRPr="00362BD3">
              <w:rPr>
                <w:color w:val="000000"/>
                <w:spacing w:val="0"/>
                <w:sz w:val="16"/>
                <w:szCs w:val="16"/>
                <w:lang w:val="es-BO"/>
              </w:rPr>
              <w:t>12 días/año  x 1 persona x 4 años x US$300=US$ 14.400</w:t>
            </w:r>
          </w:p>
        </w:tc>
        <w:tc>
          <w:tcPr>
            <w:tcW w:w="1636" w:type="dxa"/>
            <w:tcBorders>
              <w:top w:val="nil"/>
              <w:left w:val="nil"/>
              <w:bottom w:val="single" w:sz="4" w:space="0" w:color="auto"/>
              <w:right w:val="single" w:sz="4" w:space="0" w:color="auto"/>
            </w:tcBorders>
            <w:vAlign w:val="center"/>
          </w:tcPr>
          <w:p w:rsidR="00ED05E8" w:rsidRPr="00362BD3" w:rsidRDefault="00ED05E8" w:rsidP="00D82A8E">
            <w:pPr>
              <w:jc w:val="center"/>
              <w:rPr>
                <w:color w:val="000000"/>
                <w:spacing w:val="0"/>
                <w:sz w:val="18"/>
                <w:szCs w:val="18"/>
                <w:lang w:val="es-BO"/>
              </w:rPr>
            </w:pPr>
            <w:r w:rsidRPr="00362BD3">
              <w:rPr>
                <w:rFonts w:eastAsia="Batang"/>
                <w:color w:val="000000"/>
                <w:spacing w:val="0"/>
                <w:sz w:val="18"/>
                <w:szCs w:val="18"/>
                <w:lang w:val="es-BO"/>
              </w:rPr>
              <w:t>BID</w:t>
            </w:r>
          </w:p>
        </w:tc>
      </w:tr>
      <w:tr w:rsidR="00ED05E8" w:rsidRPr="00362BD3" w:rsidTr="00D82A8E">
        <w:trPr>
          <w:trHeight w:val="675"/>
          <w:jc w:val="center"/>
        </w:trPr>
        <w:tc>
          <w:tcPr>
            <w:tcW w:w="2864" w:type="dxa"/>
            <w:tcBorders>
              <w:top w:val="single" w:sz="4" w:space="0" w:color="auto"/>
              <w:left w:val="single" w:sz="4" w:space="0" w:color="auto"/>
              <w:bottom w:val="single" w:sz="4" w:space="0" w:color="auto"/>
              <w:right w:val="single" w:sz="4" w:space="0" w:color="auto"/>
            </w:tcBorders>
            <w:vAlign w:val="center"/>
          </w:tcPr>
          <w:p w:rsidR="00ED05E8" w:rsidRPr="00362BD3" w:rsidRDefault="00ED05E8" w:rsidP="00D82A8E">
            <w:pPr>
              <w:jc w:val="both"/>
              <w:rPr>
                <w:color w:val="000000"/>
                <w:spacing w:val="0"/>
                <w:sz w:val="18"/>
                <w:szCs w:val="18"/>
                <w:lang w:val="es-BO"/>
              </w:rPr>
            </w:pPr>
            <w:r w:rsidRPr="00362BD3">
              <w:rPr>
                <w:rFonts w:eastAsia="Batang"/>
                <w:color w:val="000000"/>
                <w:spacing w:val="0"/>
                <w:sz w:val="18"/>
                <w:szCs w:val="18"/>
                <w:lang w:val="es-BO"/>
              </w:rPr>
              <w:t xml:space="preserve">Analizar y revisar estados financieros auditados   </w:t>
            </w:r>
          </w:p>
        </w:tc>
        <w:tc>
          <w:tcPr>
            <w:tcW w:w="319" w:type="dxa"/>
            <w:tcBorders>
              <w:top w:val="nil"/>
              <w:left w:val="nil"/>
              <w:bottom w:val="single" w:sz="4" w:space="0" w:color="auto"/>
              <w:right w:val="single" w:sz="4" w:space="0" w:color="auto"/>
            </w:tcBorders>
            <w:vAlign w:val="center"/>
          </w:tcPr>
          <w:p w:rsidR="00ED05E8" w:rsidRPr="00362BD3" w:rsidRDefault="00ED05E8" w:rsidP="00D82A8E">
            <w:pPr>
              <w:rPr>
                <w:color w:val="000000"/>
                <w:spacing w:val="0"/>
                <w:sz w:val="18"/>
                <w:szCs w:val="18"/>
                <w:lang w:val="es-BO"/>
              </w:rPr>
            </w:pPr>
            <w:r w:rsidRPr="00362BD3">
              <w:rPr>
                <w:rFonts w:eastAsia="Batang"/>
                <w:color w:val="000000"/>
                <w:spacing w:val="0"/>
                <w:sz w:val="18"/>
                <w:szCs w:val="18"/>
                <w:lang w:val="es-BO"/>
              </w:rPr>
              <w:t> </w:t>
            </w:r>
          </w:p>
        </w:tc>
        <w:tc>
          <w:tcPr>
            <w:tcW w:w="319" w:type="dxa"/>
            <w:tcBorders>
              <w:top w:val="nil"/>
              <w:left w:val="nil"/>
              <w:bottom w:val="single" w:sz="4" w:space="0" w:color="auto"/>
              <w:right w:val="single" w:sz="4" w:space="0" w:color="auto"/>
            </w:tcBorders>
            <w:vAlign w:val="center"/>
          </w:tcPr>
          <w:p w:rsidR="00ED05E8" w:rsidRPr="00362BD3" w:rsidRDefault="00ED05E8" w:rsidP="00D82A8E">
            <w:pPr>
              <w:rPr>
                <w:color w:val="000000"/>
                <w:spacing w:val="0"/>
                <w:sz w:val="18"/>
                <w:szCs w:val="18"/>
                <w:lang w:val="es-BO"/>
              </w:rPr>
            </w:pPr>
            <w:r w:rsidRPr="00362BD3">
              <w:rPr>
                <w:rFonts w:eastAsia="Batang"/>
                <w:color w:val="000000"/>
                <w:spacing w:val="0"/>
                <w:sz w:val="18"/>
                <w:szCs w:val="18"/>
                <w:lang w:val="es-BO"/>
              </w:rPr>
              <w:t> </w:t>
            </w:r>
          </w:p>
        </w:tc>
        <w:tc>
          <w:tcPr>
            <w:tcW w:w="319" w:type="dxa"/>
            <w:tcBorders>
              <w:top w:val="nil"/>
              <w:left w:val="nil"/>
              <w:bottom w:val="single" w:sz="4" w:space="0" w:color="auto"/>
              <w:right w:val="single" w:sz="4" w:space="0" w:color="auto"/>
            </w:tcBorders>
            <w:vAlign w:val="center"/>
          </w:tcPr>
          <w:p w:rsidR="00ED05E8" w:rsidRPr="00362BD3" w:rsidRDefault="00ED05E8" w:rsidP="00D82A8E">
            <w:pPr>
              <w:rPr>
                <w:color w:val="000000"/>
                <w:spacing w:val="0"/>
                <w:sz w:val="18"/>
                <w:szCs w:val="18"/>
                <w:lang w:val="es-BO"/>
              </w:rPr>
            </w:pPr>
            <w:r w:rsidRPr="00362BD3">
              <w:rPr>
                <w:rFonts w:eastAsia="Batang"/>
                <w:color w:val="000000"/>
                <w:spacing w:val="0"/>
                <w:sz w:val="18"/>
                <w:szCs w:val="18"/>
                <w:lang w:val="es-BO"/>
              </w:rPr>
              <w:t> </w:t>
            </w:r>
          </w:p>
        </w:tc>
        <w:tc>
          <w:tcPr>
            <w:tcW w:w="320" w:type="dxa"/>
            <w:tcBorders>
              <w:top w:val="nil"/>
              <w:left w:val="nil"/>
              <w:bottom w:val="single" w:sz="4" w:space="0" w:color="auto"/>
              <w:right w:val="single" w:sz="4" w:space="0" w:color="auto"/>
            </w:tcBorders>
            <w:vAlign w:val="center"/>
          </w:tcPr>
          <w:p w:rsidR="00ED05E8" w:rsidRPr="00362BD3" w:rsidRDefault="00ED05E8" w:rsidP="00D82A8E">
            <w:pPr>
              <w:rPr>
                <w:color w:val="000000"/>
                <w:spacing w:val="0"/>
                <w:sz w:val="18"/>
                <w:szCs w:val="18"/>
                <w:lang w:val="es-BO"/>
              </w:rPr>
            </w:pPr>
            <w:r w:rsidRPr="00362BD3">
              <w:rPr>
                <w:rFonts w:eastAsia="Batang"/>
                <w:color w:val="000000"/>
                <w:spacing w:val="0"/>
                <w:sz w:val="18"/>
                <w:szCs w:val="18"/>
                <w:lang w:val="es-BO"/>
              </w:rPr>
              <w:t> </w:t>
            </w:r>
          </w:p>
        </w:tc>
        <w:tc>
          <w:tcPr>
            <w:tcW w:w="320" w:type="dxa"/>
            <w:tcBorders>
              <w:top w:val="nil"/>
              <w:left w:val="nil"/>
              <w:bottom w:val="single" w:sz="4" w:space="0" w:color="auto"/>
              <w:right w:val="single" w:sz="4" w:space="0" w:color="auto"/>
            </w:tcBorders>
            <w:shd w:val="clear" w:color="000000" w:fill="A6A6A6"/>
            <w:vAlign w:val="center"/>
          </w:tcPr>
          <w:p w:rsidR="00ED05E8" w:rsidRPr="00362BD3" w:rsidRDefault="00ED05E8" w:rsidP="00D82A8E">
            <w:pPr>
              <w:rPr>
                <w:color w:val="000000"/>
                <w:spacing w:val="0"/>
                <w:sz w:val="18"/>
                <w:szCs w:val="18"/>
                <w:lang w:val="es-BO"/>
              </w:rPr>
            </w:pPr>
            <w:r w:rsidRPr="00362BD3">
              <w:rPr>
                <w:rFonts w:eastAsia="Batang"/>
                <w:color w:val="000000"/>
                <w:spacing w:val="0"/>
                <w:sz w:val="18"/>
                <w:szCs w:val="18"/>
                <w:lang w:val="es-BO"/>
              </w:rPr>
              <w:t> </w:t>
            </w:r>
          </w:p>
        </w:tc>
        <w:tc>
          <w:tcPr>
            <w:tcW w:w="320" w:type="dxa"/>
            <w:tcBorders>
              <w:top w:val="nil"/>
              <w:left w:val="nil"/>
              <w:bottom w:val="single" w:sz="4" w:space="0" w:color="auto"/>
              <w:right w:val="single" w:sz="4" w:space="0" w:color="auto"/>
            </w:tcBorders>
            <w:vAlign w:val="center"/>
          </w:tcPr>
          <w:p w:rsidR="00ED05E8" w:rsidRPr="00362BD3" w:rsidRDefault="00ED05E8" w:rsidP="00D82A8E">
            <w:pPr>
              <w:rPr>
                <w:color w:val="000000"/>
                <w:spacing w:val="0"/>
                <w:sz w:val="18"/>
                <w:szCs w:val="18"/>
                <w:lang w:val="es-BO"/>
              </w:rPr>
            </w:pPr>
            <w:r w:rsidRPr="00362BD3">
              <w:rPr>
                <w:rFonts w:eastAsia="Batang"/>
                <w:color w:val="000000"/>
                <w:spacing w:val="0"/>
                <w:sz w:val="18"/>
                <w:szCs w:val="18"/>
                <w:lang w:val="es-BO"/>
              </w:rPr>
              <w:t> </w:t>
            </w:r>
          </w:p>
        </w:tc>
        <w:tc>
          <w:tcPr>
            <w:tcW w:w="320" w:type="dxa"/>
            <w:tcBorders>
              <w:top w:val="nil"/>
              <w:left w:val="nil"/>
              <w:bottom w:val="single" w:sz="4" w:space="0" w:color="auto"/>
              <w:right w:val="single" w:sz="4" w:space="0" w:color="auto"/>
            </w:tcBorders>
            <w:vAlign w:val="center"/>
          </w:tcPr>
          <w:p w:rsidR="00ED05E8" w:rsidRPr="00362BD3" w:rsidRDefault="00ED05E8" w:rsidP="00D82A8E">
            <w:pPr>
              <w:rPr>
                <w:color w:val="000000"/>
                <w:spacing w:val="0"/>
                <w:sz w:val="18"/>
                <w:szCs w:val="18"/>
                <w:lang w:val="es-BO"/>
              </w:rPr>
            </w:pPr>
            <w:r w:rsidRPr="00362BD3">
              <w:rPr>
                <w:rFonts w:eastAsia="Batang"/>
                <w:color w:val="000000"/>
                <w:spacing w:val="0"/>
                <w:sz w:val="18"/>
                <w:szCs w:val="18"/>
                <w:lang w:val="es-BO"/>
              </w:rPr>
              <w:t> </w:t>
            </w:r>
          </w:p>
        </w:tc>
        <w:tc>
          <w:tcPr>
            <w:tcW w:w="320" w:type="dxa"/>
            <w:tcBorders>
              <w:top w:val="nil"/>
              <w:left w:val="nil"/>
              <w:bottom w:val="single" w:sz="4" w:space="0" w:color="auto"/>
              <w:right w:val="single" w:sz="4" w:space="0" w:color="auto"/>
            </w:tcBorders>
            <w:vAlign w:val="center"/>
          </w:tcPr>
          <w:p w:rsidR="00ED05E8" w:rsidRPr="00362BD3" w:rsidRDefault="00ED05E8" w:rsidP="00D82A8E">
            <w:pPr>
              <w:rPr>
                <w:color w:val="000000"/>
                <w:spacing w:val="0"/>
                <w:sz w:val="18"/>
                <w:szCs w:val="18"/>
                <w:lang w:val="es-BO"/>
              </w:rPr>
            </w:pPr>
            <w:r w:rsidRPr="00362BD3">
              <w:rPr>
                <w:rFonts w:eastAsia="Batang"/>
                <w:color w:val="000000"/>
                <w:spacing w:val="0"/>
                <w:sz w:val="18"/>
                <w:szCs w:val="18"/>
                <w:lang w:val="es-BO"/>
              </w:rPr>
              <w:t> </w:t>
            </w:r>
          </w:p>
        </w:tc>
        <w:tc>
          <w:tcPr>
            <w:tcW w:w="320" w:type="dxa"/>
            <w:tcBorders>
              <w:top w:val="nil"/>
              <w:left w:val="nil"/>
              <w:bottom w:val="single" w:sz="4" w:space="0" w:color="auto"/>
              <w:right w:val="single" w:sz="4" w:space="0" w:color="auto"/>
            </w:tcBorders>
            <w:shd w:val="clear" w:color="000000" w:fill="A6A6A6"/>
            <w:vAlign w:val="center"/>
          </w:tcPr>
          <w:p w:rsidR="00ED05E8" w:rsidRPr="00362BD3" w:rsidRDefault="00ED05E8" w:rsidP="00D82A8E">
            <w:pPr>
              <w:rPr>
                <w:color w:val="000000"/>
                <w:spacing w:val="0"/>
                <w:sz w:val="18"/>
                <w:szCs w:val="18"/>
                <w:lang w:val="es-BO"/>
              </w:rPr>
            </w:pPr>
            <w:r w:rsidRPr="00362BD3">
              <w:rPr>
                <w:rFonts w:eastAsia="Batang"/>
                <w:color w:val="000000"/>
                <w:spacing w:val="0"/>
                <w:sz w:val="18"/>
                <w:szCs w:val="18"/>
                <w:lang w:val="es-BO"/>
              </w:rPr>
              <w:t> </w:t>
            </w:r>
          </w:p>
        </w:tc>
        <w:tc>
          <w:tcPr>
            <w:tcW w:w="320" w:type="dxa"/>
            <w:tcBorders>
              <w:top w:val="nil"/>
              <w:left w:val="nil"/>
              <w:bottom w:val="single" w:sz="4" w:space="0" w:color="auto"/>
              <w:right w:val="single" w:sz="4" w:space="0" w:color="auto"/>
            </w:tcBorders>
            <w:vAlign w:val="center"/>
          </w:tcPr>
          <w:p w:rsidR="00ED05E8" w:rsidRPr="00362BD3" w:rsidRDefault="00ED05E8" w:rsidP="00D82A8E">
            <w:pPr>
              <w:rPr>
                <w:color w:val="000000"/>
                <w:spacing w:val="0"/>
                <w:sz w:val="18"/>
                <w:szCs w:val="18"/>
                <w:lang w:val="es-BO"/>
              </w:rPr>
            </w:pPr>
            <w:r w:rsidRPr="00362BD3">
              <w:rPr>
                <w:rFonts w:eastAsia="Batang"/>
                <w:color w:val="000000"/>
                <w:spacing w:val="0"/>
                <w:sz w:val="18"/>
                <w:szCs w:val="18"/>
                <w:lang w:val="es-BO"/>
              </w:rPr>
              <w:t> </w:t>
            </w:r>
          </w:p>
        </w:tc>
        <w:tc>
          <w:tcPr>
            <w:tcW w:w="320" w:type="dxa"/>
            <w:tcBorders>
              <w:top w:val="nil"/>
              <w:left w:val="nil"/>
              <w:bottom w:val="single" w:sz="4" w:space="0" w:color="auto"/>
              <w:right w:val="single" w:sz="4" w:space="0" w:color="auto"/>
            </w:tcBorders>
            <w:vAlign w:val="center"/>
          </w:tcPr>
          <w:p w:rsidR="00ED05E8" w:rsidRPr="00362BD3" w:rsidRDefault="00ED05E8" w:rsidP="00D82A8E">
            <w:pPr>
              <w:rPr>
                <w:rFonts w:ascii="Baskerville Old Face" w:hAnsi="Baskerville Old Face" w:cs="Calibri"/>
                <w:color w:val="000000"/>
                <w:spacing w:val="0"/>
                <w:sz w:val="18"/>
                <w:szCs w:val="18"/>
                <w:lang w:val="es-BO"/>
              </w:rPr>
            </w:pPr>
            <w:r w:rsidRPr="00362BD3">
              <w:rPr>
                <w:rFonts w:ascii="Baskerville Old Face" w:hAnsi="Baskerville Old Face" w:cs="Calibri"/>
                <w:color w:val="000000"/>
                <w:spacing w:val="0"/>
                <w:sz w:val="18"/>
                <w:szCs w:val="18"/>
                <w:lang w:val="es-BO"/>
              </w:rPr>
              <w:t> </w:t>
            </w:r>
          </w:p>
        </w:tc>
        <w:tc>
          <w:tcPr>
            <w:tcW w:w="320" w:type="dxa"/>
            <w:tcBorders>
              <w:top w:val="nil"/>
              <w:left w:val="nil"/>
              <w:bottom w:val="single" w:sz="4" w:space="0" w:color="auto"/>
              <w:right w:val="single" w:sz="4" w:space="0" w:color="auto"/>
            </w:tcBorders>
            <w:vAlign w:val="center"/>
          </w:tcPr>
          <w:p w:rsidR="00ED05E8" w:rsidRPr="00362BD3" w:rsidRDefault="00ED05E8" w:rsidP="00D82A8E">
            <w:pPr>
              <w:rPr>
                <w:color w:val="000000"/>
                <w:spacing w:val="0"/>
                <w:sz w:val="18"/>
                <w:szCs w:val="18"/>
                <w:lang w:val="es-BO"/>
              </w:rPr>
            </w:pPr>
            <w:r w:rsidRPr="00362BD3">
              <w:rPr>
                <w:rFonts w:eastAsia="Batang"/>
                <w:color w:val="000000"/>
                <w:spacing w:val="0"/>
                <w:sz w:val="18"/>
                <w:szCs w:val="18"/>
                <w:lang w:val="es-BO"/>
              </w:rPr>
              <w:t> </w:t>
            </w:r>
          </w:p>
        </w:tc>
        <w:tc>
          <w:tcPr>
            <w:tcW w:w="320" w:type="dxa"/>
            <w:tcBorders>
              <w:top w:val="nil"/>
              <w:left w:val="nil"/>
              <w:bottom w:val="single" w:sz="4" w:space="0" w:color="auto"/>
              <w:right w:val="single" w:sz="4" w:space="0" w:color="auto"/>
            </w:tcBorders>
            <w:shd w:val="clear" w:color="000000" w:fill="A6A6A6"/>
            <w:vAlign w:val="center"/>
          </w:tcPr>
          <w:p w:rsidR="00ED05E8" w:rsidRPr="00362BD3" w:rsidRDefault="00ED05E8" w:rsidP="00D82A8E">
            <w:pPr>
              <w:rPr>
                <w:color w:val="000000"/>
                <w:spacing w:val="0"/>
                <w:sz w:val="18"/>
                <w:szCs w:val="18"/>
                <w:lang w:val="es-BO"/>
              </w:rPr>
            </w:pPr>
            <w:r w:rsidRPr="00362BD3">
              <w:rPr>
                <w:rFonts w:eastAsia="Batang"/>
                <w:color w:val="000000"/>
                <w:spacing w:val="0"/>
                <w:sz w:val="18"/>
                <w:szCs w:val="18"/>
                <w:lang w:val="es-BO"/>
              </w:rPr>
              <w:t> </w:t>
            </w:r>
          </w:p>
        </w:tc>
        <w:tc>
          <w:tcPr>
            <w:tcW w:w="320" w:type="dxa"/>
            <w:tcBorders>
              <w:top w:val="nil"/>
              <w:left w:val="nil"/>
              <w:bottom w:val="single" w:sz="4" w:space="0" w:color="auto"/>
              <w:right w:val="single" w:sz="4" w:space="0" w:color="auto"/>
            </w:tcBorders>
            <w:vAlign w:val="center"/>
          </w:tcPr>
          <w:p w:rsidR="00ED05E8" w:rsidRPr="00362BD3" w:rsidRDefault="00ED05E8" w:rsidP="00D82A8E">
            <w:pPr>
              <w:rPr>
                <w:color w:val="000000"/>
                <w:spacing w:val="0"/>
                <w:sz w:val="18"/>
                <w:szCs w:val="18"/>
                <w:lang w:val="es-BO"/>
              </w:rPr>
            </w:pPr>
            <w:r w:rsidRPr="00362BD3">
              <w:rPr>
                <w:rFonts w:eastAsia="Batang"/>
                <w:color w:val="000000"/>
                <w:spacing w:val="0"/>
                <w:sz w:val="18"/>
                <w:szCs w:val="18"/>
                <w:lang w:val="es-BO"/>
              </w:rPr>
              <w:t> </w:t>
            </w:r>
          </w:p>
        </w:tc>
        <w:tc>
          <w:tcPr>
            <w:tcW w:w="320" w:type="dxa"/>
            <w:tcBorders>
              <w:top w:val="nil"/>
              <w:left w:val="nil"/>
              <w:bottom w:val="single" w:sz="4" w:space="0" w:color="auto"/>
              <w:right w:val="single" w:sz="4" w:space="0" w:color="auto"/>
            </w:tcBorders>
            <w:vAlign w:val="center"/>
          </w:tcPr>
          <w:p w:rsidR="00ED05E8" w:rsidRPr="00362BD3" w:rsidRDefault="00ED05E8" w:rsidP="00D82A8E">
            <w:pPr>
              <w:rPr>
                <w:color w:val="000000"/>
                <w:spacing w:val="0"/>
                <w:sz w:val="18"/>
                <w:szCs w:val="18"/>
                <w:lang w:val="es-BO"/>
              </w:rPr>
            </w:pPr>
            <w:r w:rsidRPr="00362BD3">
              <w:rPr>
                <w:rFonts w:eastAsia="Batang"/>
                <w:color w:val="000000"/>
                <w:spacing w:val="0"/>
                <w:sz w:val="18"/>
                <w:szCs w:val="18"/>
                <w:lang w:val="es-BO"/>
              </w:rPr>
              <w:t> </w:t>
            </w:r>
          </w:p>
        </w:tc>
        <w:tc>
          <w:tcPr>
            <w:tcW w:w="320" w:type="dxa"/>
            <w:tcBorders>
              <w:top w:val="nil"/>
              <w:left w:val="nil"/>
              <w:bottom w:val="single" w:sz="4" w:space="0" w:color="auto"/>
              <w:right w:val="single" w:sz="4" w:space="0" w:color="auto"/>
            </w:tcBorders>
            <w:shd w:val="clear" w:color="auto" w:fill="A6A6A6"/>
            <w:vAlign w:val="center"/>
          </w:tcPr>
          <w:p w:rsidR="00ED05E8" w:rsidRPr="00362BD3" w:rsidRDefault="00ED05E8" w:rsidP="00D82A8E">
            <w:pPr>
              <w:rPr>
                <w:color w:val="000000"/>
                <w:spacing w:val="0"/>
                <w:sz w:val="18"/>
                <w:szCs w:val="18"/>
                <w:lang w:val="es-BO"/>
              </w:rPr>
            </w:pPr>
            <w:r w:rsidRPr="00362BD3">
              <w:rPr>
                <w:rFonts w:eastAsia="Batang"/>
                <w:color w:val="000000"/>
                <w:spacing w:val="0"/>
                <w:sz w:val="18"/>
                <w:szCs w:val="18"/>
                <w:lang w:val="es-BO"/>
              </w:rPr>
              <w:t> </w:t>
            </w:r>
          </w:p>
        </w:tc>
        <w:tc>
          <w:tcPr>
            <w:tcW w:w="1126" w:type="dxa"/>
            <w:tcBorders>
              <w:top w:val="nil"/>
              <w:left w:val="nil"/>
              <w:bottom w:val="single" w:sz="4" w:space="0" w:color="auto"/>
              <w:right w:val="single" w:sz="4" w:space="0" w:color="auto"/>
            </w:tcBorders>
            <w:vAlign w:val="center"/>
          </w:tcPr>
          <w:p w:rsidR="00ED05E8" w:rsidRPr="00362BD3" w:rsidRDefault="00ED05E8" w:rsidP="00D82A8E">
            <w:pPr>
              <w:jc w:val="center"/>
              <w:rPr>
                <w:color w:val="000000"/>
                <w:spacing w:val="0"/>
                <w:sz w:val="18"/>
                <w:szCs w:val="18"/>
                <w:lang w:val="es-BO"/>
              </w:rPr>
            </w:pPr>
            <w:r w:rsidRPr="00362BD3">
              <w:rPr>
                <w:rFonts w:eastAsia="Batang"/>
                <w:color w:val="000000"/>
                <w:spacing w:val="0"/>
                <w:sz w:val="18"/>
                <w:szCs w:val="18"/>
                <w:lang w:val="es-BO"/>
              </w:rPr>
              <w:t>BID</w:t>
            </w:r>
          </w:p>
        </w:tc>
        <w:tc>
          <w:tcPr>
            <w:tcW w:w="1777" w:type="dxa"/>
            <w:tcBorders>
              <w:top w:val="nil"/>
              <w:left w:val="nil"/>
              <w:bottom w:val="single" w:sz="4" w:space="0" w:color="auto"/>
              <w:right w:val="single" w:sz="4" w:space="0" w:color="auto"/>
            </w:tcBorders>
            <w:vAlign w:val="center"/>
          </w:tcPr>
          <w:p w:rsidR="00ED05E8" w:rsidRPr="00362BD3" w:rsidRDefault="00ED05E8" w:rsidP="00D82A8E">
            <w:pPr>
              <w:rPr>
                <w:color w:val="000000"/>
                <w:spacing w:val="0"/>
                <w:sz w:val="16"/>
                <w:szCs w:val="16"/>
                <w:lang w:val="es-BO"/>
              </w:rPr>
            </w:pPr>
            <w:r w:rsidRPr="00362BD3">
              <w:rPr>
                <w:color w:val="000000"/>
                <w:spacing w:val="0"/>
                <w:sz w:val="16"/>
                <w:szCs w:val="16"/>
                <w:lang w:val="es-BO"/>
              </w:rPr>
              <w:t>5 días x 1 persona x 4 años x US$ 150=US$ 3.000</w:t>
            </w:r>
          </w:p>
        </w:tc>
        <w:tc>
          <w:tcPr>
            <w:tcW w:w="1636" w:type="dxa"/>
            <w:tcBorders>
              <w:top w:val="nil"/>
              <w:left w:val="nil"/>
              <w:bottom w:val="single" w:sz="4" w:space="0" w:color="auto"/>
              <w:right w:val="single" w:sz="4" w:space="0" w:color="auto"/>
            </w:tcBorders>
            <w:vAlign w:val="center"/>
          </w:tcPr>
          <w:p w:rsidR="00ED05E8" w:rsidRPr="00362BD3" w:rsidRDefault="00ED05E8" w:rsidP="00D82A8E">
            <w:pPr>
              <w:jc w:val="center"/>
              <w:rPr>
                <w:color w:val="000000"/>
                <w:spacing w:val="0"/>
                <w:sz w:val="18"/>
                <w:szCs w:val="18"/>
                <w:lang w:val="es-BO"/>
              </w:rPr>
            </w:pPr>
            <w:r w:rsidRPr="00362BD3">
              <w:rPr>
                <w:rFonts w:eastAsia="Batang"/>
                <w:color w:val="000000"/>
                <w:spacing w:val="0"/>
                <w:sz w:val="18"/>
                <w:szCs w:val="18"/>
                <w:lang w:val="es-BO"/>
              </w:rPr>
              <w:t>BID</w:t>
            </w:r>
          </w:p>
        </w:tc>
      </w:tr>
      <w:tr w:rsidR="00ED05E8" w:rsidRPr="00362BD3" w:rsidTr="00D82A8E">
        <w:trPr>
          <w:trHeight w:val="450"/>
          <w:jc w:val="center"/>
        </w:trPr>
        <w:tc>
          <w:tcPr>
            <w:tcW w:w="2864" w:type="dxa"/>
            <w:tcBorders>
              <w:top w:val="single" w:sz="4" w:space="0" w:color="auto"/>
              <w:left w:val="single" w:sz="4" w:space="0" w:color="auto"/>
              <w:bottom w:val="single" w:sz="4" w:space="0" w:color="auto"/>
              <w:right w:val="single" w:sz="4" w:space="0" w:color="auto"/>
            </w:tcBorders>
            <w:vAlign w:val="center"/>
          </w:tcPr>
          <w:p w:rsidR="00ED05E8" w:rsidRPr="00362BD3" w:rsidRDefault="00ED05E8" w:rsidP="00D82A8E">
            <w:pPr>
              <w:jc w:val="both"/>
              <w:rPr>
                <w:color w:val="000000"/>
                <w:spacing w:val="0"/>
                <w:sz w:val="18"/>
                <w:szCs w:val="18"/>
                <w:lang w:val="es-BO"/>
              </w:rPr>
            </w:pPr>
            <w:r w:rsidRPr="00362BD3">
              <w:rPr>
                <w:rFonts w:eastAsia="Batang"/>
                <w:color w:val="000000"/>
                <w:spacing w:val="0"/>
                <w:sz w:val="18"/>
                <w:szCs w:val="18"/>
                <w:lang w:val="es-BO"/>
              </w:rPr>
              <w:t>Visita de Inspección</w:t>
            </w:r>
          </w:p>
        </w:tc>
        <w:tc>
          <w:tcPr>
            <w:tcW w:w="319" w:type="dxa"/>
            <w:tcBorders>
              <w:top w:val="nil"/>
              <w:left w:val="nil"/>
              <w:bottom w:val="single" w:sz="4" w:space="0" w:color="auto"/>
              <w:right w:val="single" w:sz="4" w:space="0" w:color="auto"/>
            </w:tcBorders>
            <w:shd w:val="clear" w:color="000000" w:fill="A6A6A6"/>
            <w:vAlign w:val="center"/>
          </w:tcPr>
          <w:p w:rsidR="00ED05E8" w:rsidRPr="00362BD3" w:rsidRDefault="00ED05E8" w:rsidP="00D82A8E">
            <w:pPr>
              <w:rPr>
                <w:color w:val="000000"/>
                <w:spacing w:val="0"/>
                <w:sz w:val="18"/>
                <w:szCs w:val="18"/>
                <w:lang w:val="es-BO"/>
              </w:rPr>
            </w:pPr>
            <w:r w:rsidRPr="00362BD3">
              <w:rPr>
                <w:rFonts w:eastAsia="Batang"/>
                <w:color w:val="000000"/>
                <w:spacing w:val="0"/>
                <w:sz w:val="18"/>
                <w:szCs w:val="18"/>
                <w:lang w:val="es-BO"/>
              </w:rPr>
              <w:t> </w:t>
            </w:r>
          </w:p>
        </w:tc>
        <w:tc>
          <w:tcPr>
            <w:tcW w:w="319" w:type="dxa"/>
            <w:tcBorders>
              <w:top w:val="nil"/>
              <w:left w:val="nil"/>
              <w:bottom w:val="single" w:sz="4" w:space="0" w:color="auto"/>
              <w:right w:val="single" w:sz="4" w:space="0" w:color="auto"/>
            </w:tcBorders>
            <w:shd w:val="clear" w:color="000000" w:fill="A6A6A6"/>
            <w:vAlign w:val="center"/>
          </w:tcPr>
          <w:p w:rsidR="00ED05E8" w:rsidRPr="00362BD3" w:rsidRDefault="00ED05E8" w:rsidP="00D82A8E">
            <w:pPr>
              <w:rPr>
                <w:color w:val="000000"/>
                <w:spacing w:val="0"/>
                <w:sz w:val="18"/>
                <w:szCs w:val="18"/>
                <w:lang w:val="es-BO"/>
              </w:rPr>
            </w:pPr>
            <w:r w:rsidRPr="00362BD3">
              <w:rPr>
                <w:rFonts w:eastAsia="Batang"/>
                <w:color w:val="000000"/>
                <w:spacing w:val="0"/>
                <w:sz w:val="18"/>
                <w:szCs w:val="18"/>
                <w:lang w:val="es-BO"/>
              </w:rPr>
              <w:t> </w:t>
            </w:r>
          </w:p>
        </w:tc>
        <w:tc>
          <w:tcPr>
            <w:tcW w:w="319" w:type="dxa"/>
            <w:tcBorders>
              <w:top w:val="nil"/>
              <w:left w:val="nil"/>
              <w:bottom w:val="single" w:sz="4" w:space="0" w:color="auto"/>
              <w:right w:val="single" w:sz="4" w:space="0" w:color="auto"/>
            </w:tcBorders>
            <w:shd w:val="clear" w:color="000000" w:fill="A6A6A6"/>
            <w:vAlign w:val="center"/>
          </w:tcPr>
          <w:p w:rsidR="00ED05E8" w:rsidRPr="00362BD3" w:rsidRDefault="00ED05E8" w:rsidP="00D82A8E">
            <w:pPr>
              <w:rPr>
                <w:color w:val="000000"/>
                <w:spacing w:val="0"/>
                <w:sz w:val="18"/>
                <w:szCs w:val="18"/>
                <w:lang w:val="es-BO"/>
              </w:rPr>
            </w:pPr>
            <w:r w:rsidRPr="00362BD3">
              <w:rPr>
                <w:rFonts w:eastAsia="Batang"/>
                <w:color w:val="000000"/>
                <w:spacing w:val="0"/>
                <w:sz w:val="18"/>
                <w:szCs w:val="18"/>
                <w:lang w:val="es-BO"/>
              </w:rPr>
              <w:t> </w:t>
            </w:r>
          </w:p>
        </w:tc>
        <w:tc>
          <w:tcPr>
            <w:tcW w:w="320" w:type="dxa"/>
            <w:tcBorders>
              <w:top w:val="nil"/>
              <w:left w:val="nil"/>
              <w:bottom w:val="single" w:sz="4" w:space="0" w:color="auto"/>
              <w:right w:val="single" w:sz="4" w:space="0" w:color="auto"/>
            </w:tcBorders>
            <w:shd w:val="clear" w:color="000000" w:fill="A6A6A6"/>
            <w:vAlign w:val="center"/>
          </w:tcPr>
          <w:p w:rsidR="00ED05E8" w:rsidRPr="00362BD3" w:rsidRDefault="00ED05E8" w:rsidP="00D82A8E">
            <w:pPr>
              <w:rPr>
                <w:color w:val="000000"/>
                <w:spacing w:val="0"/>
                <w:sz w:val="18"/>
                <w:szCs w:val="18"/>
                <w:lang w:val="es-BO"/>
              </w:rPr>
            </w:pPr>
            <w:r w:rsidRPr="00362BD3">
              <w:rPr>
                <w:rFonts w:eastAsia="Batang"/>
                <w:color w:val="000000"/>
                <w:spacing w:val="0"/>
                <w:sz w:val="18"/>
                <w:szCs w:val="18"/>
                <w:lang w:val="es-BO"/>
              </w:rPr>
              <w:t> </w:t>
            </w:r>
          </w:p>
        </w:tc>
        <w:tc>
          <w:tcPr>
            <w:tcW w:w="320" w:type="dxa"/>
            <w:tcBorders>
              <w:top w:val="nil"/>
              <w:left w:val="nil"/>
              <w:bottom w:val="single" w:sz="4" w:space="0" w:color="auto"/>
              <w:right w:val="single" w:sz="4" w:space="0" w:color="auto"/>
            </w:tcBorders>
            <w:shd w:val="clear" w:color="000000" w:fill="A6A6A6"/>
            <w:vAlign w:val="center"/>
          </w:tcPr>
          <w:p w:rsidR="00ED05E8" w:rsidRPr="00362BD3" w:rsidRDefault="00ED05E8" w:rsidP="00D82A8E">
            <w:pPr>
              <w:rPr>
                <w:color w:val="000000"/>
                <w:spacing w:val="0"/>
                <w:sz w:val="18"/>
                <w:szCs w:val="18"/>
                <w:lang w:val="es-BO"/>
              </w:rPr>
            </w:pPr>
            <w:r w:rsidRPr="00362BD3">
              <w:rPr>
                <w:rFonts w:eastAsia="Batang"/>
                <w:color w:val="000000"/>
                <w:spacing w:val="0"/>
                <w:sz w:val="18"/>
                <w:szCs w:val="18"/>
                <w:lang w:val="es-BO"/>
              </w:rPr>
              <w:t> </w:t>
            </w:r>
          </w:p>
        </w:tc>
        <w:tc>
          <w:tcPr>
            <w:tcW w:w="320" w:type="dxa"/>
            <w:tcBorders>
              <w:top w:val="nil"/>
              <w:left w:val="nil"/>
              <w:bottom w:val="single" w:sz="4" w:space="0" w:color="auto"/>
              <w:right w:val="single" w:sz="4" w:space="0" w:color="auto"/>
            </w:tcBorders>
            <w:shd w:val="clear" w:color="000000" w:fill="A6A6A6"/>
            <w:vAlign w:val="center"/>
          </w:tcPr>
          <w:p w:rsidR="00ED05E8" w:rsidRPr="00362BD3" w:rsidRDefault="00ED05E8" w:rsidP="00D82A8E">
            <w:pPr>
              <w:rPr>
                <w:color w:val="000000"/>
                <w:spacing w:val="0"/>
                <w:sz w:val="18"/>
                <w:szCs w:val="18"/>
                <w:lang w:val="es-BO"/>
              </w:rPr>
            </w:pPr>
            <w:r w:rsidRPr="00362BD3">
              <w:rPr>
                <w:rFonts w:eastAsia="Batang"/>
                <w:color w:val="000000"/>
                <w:spacing w:val="0"/>
                <w:sz w:val="18"/>
                <w:szCs w:val="18"/>
                <w:lang w:val="es-BO"/>
              </w:rPr>
              <w:t> </w:t>
            </w:r>
          </w:p>
        </w:tc>
        <w:tc>
          <w:tcPr>
            <w:tcW w:w="320" w:type="dxa"/>
            <w:tcBorders>
              <w:top w:val="nil"/>
              <w:left w:val="nil"/>
              <w:bottom w:val="single" w:sz="4" w:space="0" w:color="auto"/>
              <w:right w:val="single" w:sz="4" w:space="0" w:color="auto"/>
            </w:tcBorders>
            <w:shd w:val="clear" w:color="000000" w:fill="A6A6A6"/>
            <w:vAlign w:val="center"/>
          </w:tcPr>
          <w:p w:rsidR="00ED05E8" w:rsidRPr="00362BD3" w:rsidRDefault="00ED05E8" w:rsidP="00D82A8E">
            <w:pPr>
              <w:rPr>
                <w:color w:val="000000"/>
                <w:spacing w:val="0"/>
                <w:sz w:val="18"/>
                <w:szCs w:val="18"/>
                <w:lang w:val="es-BO"/>
              </w:rPr>
            </w:pPr>
            <w:r w:rsidRPr="00362BD3">
              <w:rPr>
                <w:rFonts w:eastAsia="Batang"/>
                <w:color w:val="000000"/>
                <w:spacing w:val="0"/>
                <w:sz w:val="18"/>
                <w:szCs w:val="18"/>
                <w:lang w:val="es-BO"/>
              </w:rPr>
              <w:t> </w:t>
            </w:r>
          </w:p>
        </w:tc>
        <w:tc>
          <w:tcPr>
            <w:tcW w:w="320" w:type="dxa"/>
            <w:tcBorders>
              <w:top w:val="nil"/>
              <w:left w:val="nil"/>
              <w:bottom w:val="single" w:sz="4" w:space="0" w:color="auto"/>
              <w:right w:val="single" w:sz="4" w:space="0" w:color="auto"/>
            </w:tcBorders>
            <w:shd w:val="clear" w:color="000000" w:fill="A6A6A6"/>
            <w:vAlign w:val="center"/>
          </w:tcPr>
          <w:p w:rsidR="00ED05E8" w:rsidRPr="00362BD3" w:rsidRDefault="00ED05E8" w:rsidP="00D82A8E">
            <w:pPr>
              <w:rPr>
                <w:color w:val="000000"/>
                <w:spacing w:val="0"/>
                <w:sz w:val="18"/>
                <w:szCs w:val="18"/>
                <w:lang w:val="es-BO"/>
              </w:rPr>
            </w:pPr>
            <w:r w:rsidRPr="00362BD3">
              <w:rPr>
                <w:rFonts w:eastAsia="Batang"/>
                <w:color w:val="000000"/>
                <w:spacing w:val="0"/>
                <w:sz w:val="18"/>
                <w:szCs w:val="18"/>
                <w:lang w:val="es-BO"/>
              </w:rPr>
              <w:t> </w:t>
            </w:r>
          </w:p>
        </w:tc>
        <w:tc>
          <w:tcPr>
            <w:tcW w:w="320" w:type="dxa"/>
            <w:tcBorders>
              <w:top w:val="nil"/>
              <w:left w:val="nil"/>
              <w:bottom w:val="single" w:sz="4" w:space="0" w:color="auto"/>
              <w:right w:val="single" w:sz="4" w:space="0" w:color="auto"/>
            </w:tcBorders>
            <w:shd w:val="clear" w:color="000000" w:fill="A6A6A6"/>
            <w:vAlign w:val="center"/>
          </w:tcPr>
          <w:p w:rsidR="00ED05E8" w:rsidRPr="00362BD3" w:rsidRDefault="00ED05E8" w:rsidP="00D82A8E">
            <w:pPr>
              <w:rPr>
                <w:color w:val="000000"/>
                <w:spacing w:val="0"/>
                <w:sz w:val="18"/>
                <w:szCs w:val="18"/>
                <w:lang w:val="es-BO"/>
              </w:rPr>
            </w:pPr>
            <w:r w:rsidRPr="00362BD3">
              <w:rPr>
                <w:rFonts w:eastAsia="Batang"/>
                <w:color w:val="000000"/>
                <w:spacing w:val="0"/>
                <w:sz w:val="18"/>
                <w:szCs w:val="18"/>
                <w:lang w:val="es-BO"/>
              </w:rPr>
              <w:t> </w:t>
            </w:r>
          </w:p>
        </w:tc>
        <w:tc>
          <w:tcPr>
            <w:tcW w:w="320" w:type="dxa"/>
            <w:tcBorders>
              <w:top w:val="nil"/>
              <w:left w:val="nil"/>
              <w:bottom w:val="single" w:sz="4" w:space="0" w:color="auto"/>
              <w:right w:val="single" w:sz="4" w:space="0" w:color="auto"/>
            </w:tcBorders>
            <w:shd w:val="clear" w:color="000000" w:fill="A6A6A6"/>
            <w:vAlign w:val="center"/>
          </w:tcPr>
          <w:p w:rsidR="00ED05E8" w:rsidRPr="00362BD3" w:rsidRDefault="00ED05E8" w:rsidP="00D82A8E">
            <w:pPr>
              <w:rPr>
                <w:color w:val="000000"/>
                <w:spacing w:val="0"/>
                <w:sz w:val="18"/>
                <w:szCs w:val="18"/>
                <w:lang w:val="es-BO"/>
              </w:rPr>
            </w:pPr>
            <w:r w:rsidRPr="00362BD3">
              <w:rPr>
                <w:rFonts w:eastAsia="Batang"/>
                <w:color w:val="000000"/>
                <w:spacing w:val="0"/>
                <w:sz w:val="18"/>
                <w:szCs w:val="18"/>
                <w:lang w:val="es-BO"/>
              </w:rPr>
              <w:t> </w:t>
            </w:r>
          </w:p>
        </w:tc>
        <w:tc>
          <w:tcPr>
            <w:tcW w:w="320" w:type="dxa"/>
            <w:tcBorders>
              <w:top w:val="nil"/>
              <w:left w:val="nil"/>
              <w:bottom w:val="single" w:sz="4" w:space="0" w:color="auto"/>
              <w:right w:val="single" w:sz="4" w:space="0" w:color="auto"/>
            </w:tcBorders>
            <w:shd w:val="clear" w:color="000000" w:fill="A6A6A6"/>
            <w:vAlign w:val="center"/>
          </w:tcPr>
          <w:p w:rsidR="00ED05E8" w:rsidRPr="00362BD3" w:rsidRDefault="00ED05E8" w:rsidP="00D82A8E">
            <w:pPr>
              <w:rPr>
                <w:color w:val="000000"/>
                <w:spacing w:val="0"/>
                <w:sz w:val="18"/>
                <w:szCs w:val="18"/>
                <w:lang w:val="es-BO"/>
              </w:rPr>
            </w:pPr>
            <w:r w:rsidRPr="00362BD3">
              <w:rPr>
                <w:rFonts w:eastAsia="Batang"/>
                <w:color w:val="000000"/>
                <w:spacing w:val="0"/>
                <w:sz w:val="18"/>
                <w:szCs w:val="18"/>
                <w:lang w:val="es-BO"/>
              </w:rPr>
              <w:t> </w:t>
            </w:r>
          </w:p>
        </w:tc>
        <w:tc>
          <w:tcPr>
            <w:tcW w:w="320" w:type="dxa"/>
            <w:tcBorders>
              <w:top w:val="nil"/>
              <w:left w:val="nil"/>
              <w:bottom w:val="single" w:sz="4" w:space="0" w:color="auto"/>
              <w:right w:val="single" w:sz="4" w:space="0" w:color="auto"/>
            </w:tcBorders>
            <w:shd w:val="clear" w:color="000000" w:fill="A6A6A6"/>
            <w:vAlign w:val="center"/>
          </w:tcPr>
          <w:p w:rsidR="00ED05E8" w:rsidRPr="00362BD3" w:rsidRDefault="00ED05E8" w:rsidP="00D82A8E">
            <w:pPr>
              <w:rPr>
                <w:color w:val="000000"/>
                <w:spacing w:val="0"/>
                <w:sz w:val="18"/>
                <w:szCs w:val="18"/>
                <w:lang w:val="es-BO"/>
              </w:rPr>
            </w:pPr>
            <w:r w:rsidRPr="00362BD3">
              <w:rPr>
                <w:rFonts w:eastAsia="Batang"/>
                <w:color w:val="000000"/>
                <w:spacing w:val="0"/>
                <w:sz w:val="18"/>
                <w:szCs w:val="18"/>
                <w:lang w:val="es-BO"/>
              </w:rPr>
              <w:t> </w:t>
            </w:r>
          </w:p>
        </w:tc>
        <w:tc>
          <w:tcPr>
            <w:tcW w:w="320" w:type="dxa"/>
            <w:tcBorders>
              <w:top w:val="nil"/>
              <w:left w:val="nil"/>
              <w:bottom w:val="single" w:sz="4" w:space="0" w:color="auto"/>
              <w:right w:val="single" w:sz="4" w:space="0" w:color="auto"/>
            </w:tcBorders>
            <w:shd w:val="clear" w:color="000000" w:fill="A6A6A6"/>
            <w:vAlign w:val="center"/>
          </w:tcPr>
          <w:p w:rsidR="00ED05E8" w:rsidRPr="00362BD3" w:rsidRDefault="00ED05E8" w:rsidP="00D82A8E">
            <w:pPr>
              <w:rPr>
                <w:color w:val="000000"/>
                <w:spacing w:val="0"/>
                <w:sz w:val="18"/>
                <w:szCs w:val="18"/>
                <w:lang w:val="es-BO"/>
              </w:rPr>
            </w:pPr>
            <w:r w:rsidRPr="00362BD3">
              <w:rPr>
                <w:rFonts w:eastAsia="Batang"/>
                <w:color w:val="000000"/>
                <w:spacing w:val="0"/>
                <w:sz w:val="18"/>
                <w:szCs w:val="18"/>
                <w:lang w:val="es-BO"/>
              </w:rPr>
              <w:t> </w:t>
            </w:r>
          </w:p>
        </w:tc>
        <w:tc>
          <w:tcPr>
            <w:tcW w:w="320" w:type="dxa"/>
            <w:tcBorders>
              <w:top w:val="nil"/>
              <w:left w:val="nil"/>
              <w:bottom w:val="single" w:sz="4" w:space="0" w:color="auto"/>
              <w:right w:val="single" w:sz="4" w:space="0" w:color="auto"/>
            </w:tcBorders>
            <w:shd w:val="clear" w:color="000000" w:fill="A6A6A6"/>
            <w:vAlign w:val="center"/>
          </w:tcPr>
          <w:p w:rsidR="00ED05E8" w:rsidRPr="00362BD3" w:rsidRDefault="00ED05E8" w:rsidP="00D82A8E">
            <w:pPr>
              <w:rPr>
                <w:color w:val="000000"/>
                <w:spacing w:val="0"/>
                <w:sz w:val="18"/>
                <w:szCs w:val="18"/>
                <w:lang w:val="es-BO"/>
              </w:rPr>
            </w:pPr>
            <w:r w:rsidRPr="00362BD3">
              <w:rPr>
                <w:rFonts w:eastAsia="Batang"/>
                <w:color w:val="000000"/>
                <w:spacing w:val="0"/>
                <w:sz w:val="18"/>
                <w:szCs w:val="18"/>
                <w:lang w:val="es-BO"/>
              </w:rPr>
              <w:t> </w:t>
            </w:r>
          </w:p>
        </w:tc>
        <w:tc>
          <w:tcPr>
            <w:tcW w:w="320" w:type="dxa"/>
            <w:tcBorders>
              <w:top w:val="nil"/>
              <w:left w:val="nil"/>
              <w:bottom w:val="single" w:sz="4" w:space="0" w:color="auto"/>
              <w:right w:val="single" w:sz="4" w:space="0" w:color="auto"/>
            </w:tcBorders>
            <w:shd w:val="clear" w:color="000000" w:fill="A6A6A6"/>
            <w:vAlign w:val="center"/>
          </w:tcPr>
          <w:p w:rsidR="00ED05E8" w:rsidRPr="00362BD3" w:rsidRDefault="00ED05E8" w:rsidP="00D82A8E">
            <w:pPr>
              <w:rPr>
                <w:color w:val="000000"/>
                <w:spacing w:val="0"/>
                <w:sz w:val="18"/>
                <w:szCs w:val="18"/>
                <w:lang w:val="es-BO"/>
              </w:rPr>
            </w:pPr>
            <w:r w:rsidRPr="00362BD3">
              <w:rPr>
                <w:rFonts w:eastAsia="Batang"/>
                <w:color w:val="000000"/>
                <w:spacing w:val="0"/>
                <w:sz w:val="18"/>
                <w:szCs w:val="18"/>
                <w:lang w:val="es-BO"/>
              </w:rPr>
              <w:t> </w:t>
            </w:r>
          </w:p>
        </w:tc>
        <w:tc>
          <w:tcPr>
            <w:tcW w:w="320" w:type="dxa"/>
            <w:tcBorders>
              <w:top w:val="nil"/>
              <w:left w:val="nil"/>
              <w:bottom w:val="single" w:sz="4" w:space="0" w:color="auto"/>
              <w:right w:val="single" w:sz="4" w:space="0" w:color="auto"/>
            </w:tcBorders>
            <w:shd w:val="clear" w:color="000000" w:fill="A6A6A6"/>
            <w:vAlign w:val="center"/>
          </w:tcPr>
          <w:p w:rsidR="00ED05E8" w:rsidRPr="00362BD3" w:rsidRDefault="00ED05E8" w:rsidP="00D82A8E">
            <w:pPr>
              <w:rPr>
                <w:color w:val="000000"/>
                <w:spacing w:val="0"/>
                <w:sz w:val="18"/>
                <w:szCs w:val="18"/>
                <w:lang w:val="es-BO"/>
              </w:rPr>
            </w:pPr>
            <w:r w:rsidRPr="00362BD3">
              <w:rPr>
                <w:rFonts w:eastAsia="Batang"/>
                <w:color w:val="000000"/>
                <w:spacing w:val="0"/>
                <w:sz w:val="18"/>
                <w:szCs w:val="18"/>
                <w:lang w:val="es-BO"/>
              </w:rPr>
              <w:t> </w:t>
            </w:r>
          </w:p>
        </w:tc>
        <w:tc>
          <w:tcPr>
            <w:tcW w:w="1126" w:type="dxa"/>
            <w:tcBorders>
              <w:top w:val="nil"/>
              <w:left w:val="nil"/>
              <w:bottom w:val="single" w:sz="4" w:space="0" w:color="auto"/>
              <w:right w:val="single" w:sz="4" w:space="0" w:color="auto"/>
            </w:tcBorders>
            <w:vAlign w:val="center"/>
          </w:tcPr>
          <w:p w:rsidR="00ED05E8" w:rsidRPr="00362BD3" w:rsidRDefault="00ED05E8" w:rsidP="00D82A8E">
            <w:pPr>
              <w:jc w:val="center"/>
              <w:rPr>
                <w:color w:val="000000"/>
                <w:spacing w:val="0"/>
                <w:sz w:val="18"/>
                <w:szCs w:val="18"/>
                <w:lang w:val="es-BO"/>
              </w:rPr>
            </w:pPr>
            <w:r w:rsidRPr="00362BD3">
              <w:rPr>
                <w:rFonts w:eastAsia="Batang"/>
                <w:color w:val="000000"/>
                <w:spacing w:val="0"/>
                <w:sz w:val="18"/>
                <w:szCs w:val="18"/>
                <w:lang w:val="es-BO"/>
              </w:rPr>
              <w:t>BID</w:t>
            </w:r>
          </w:p>
        </w:tc>
        <w:tc>
          <w:tcPr>
            <w:tcW w:w="1777" w:type="dxa"/>
            <w:tcBorders>
              <w:top w:val="nil"/>
              <w:left w:val="nil"/>
              <w:bottom w:val="single" w:sz="4" w:space="0" w:color="auto"/>
              <w:right w:val="single" w:sz="4" w:space="0" w:color="auto"/>
            </w:tcBorders>
            <w:vAlign w:val="center"/>
          </w:tcPr>
          <w:p w:rsidR="00ED05E8" w:rsidRPr="00362BD3" w:rsidRDefault="00ED05E8" w:rsidP="00D82A8E">
            <w:pPr>
              <w:rPr>
                <w:color w:val="000000"/>
                <w:spacing w:val="0"/>
                <w:sz w:val="16"/>
                <w:szCs w:val="16"/>
                <w:lang w:val="es-BO"/>
              </w:rPr>
            </w:pPr>
            <w:r w:rsidRPr="00362BD3">
              <w:rPr>
                <w:color w:val="000000"/>
                <w:spacing w:val="0"/>
                <w:sz w:val="16"/>
                <w:szCs w:val="16"/>
                <w:lang w:val="es-BO"/>
              </w:rPr>
              <w:t xml:space="preserve">15 días x 2 persona x US$100=US$6.000 </w:t>
            </w:r>
          </w:p>
        </w:tc>
        <w:tc>
          <w:tcPr>
            <w:tcW w:w="1636" w:type="dxa"/>
            <w:tcBorders>
              <w:top w:val="nil"/>
              <w:left w:val="nil"/>
              <w:bottom w:val="single" w:sz="4" w:space="0" w:color="auto"/>
              <w:right w:val="single" w:sz="4" w:space="0" w:color="auto"/>
            </w:tcBorders>
            <w:vAlign w:val="center"/>
          </w:tcPr>
          <w:p w:rsidR="00ED05E8" w:rsidRPr="00362BD3" w:rsidRDefault="00ED05E8" w:rsidP="00D82A8E">
            <w:pPr>
              <w:jc w:val="center"/>
              <w:rPr>
                <w:color w:val="000000"/>
                <w:spacing w:val="0"/>
                <w:sz w:val="18"/>
                <w:szCs w:val="18"/>
                <w:lang w:val="es-BO"/>
              </w:rPr>
            </w:pPr>
            <w:r w:rsidRPr="00362BD3">
              <w:rPr>
                <w:rFonts w:eastAsia="Batang"/>
                <w:color w:val="000000"/>
                <w:spacing w:val="0"/>
                <w:sz w:val="18"/>
                <w:szCs w:val="18"/>
                <w:lang w:val="es-BO"/>
              </w:rPr>
              <w:t>BID</w:t>
            </w:r>
          </w:p>
        </w:tc>
      </w:tr>
      <w:tr w:rsidR="00ED05E8" w:rsidRPr="00362BD3" w:rsidTr="00D82A8E">
        <w:trPr>
          <w:trHeight w:val="314"/>
          <w:jc w:val="center"/>
        </w:trPr>
        <w:tc>
          <w:tcPr>
            <w:tcW w:w="9107" w:type="dxa"/>
            <w:gridSpan w:val="18"/>
            <w:tcBorders>
              <w:top w:val="single" w:sz="4" w:space="0" w:color="auto"/>
              <w:left w:val="single" w:sz="4" w:space="0" w:color="auto"/>
              <w:bottom w:val="single" w:sz="4" w:space="0" w:color="auto"/>
              <w:right w:val="single" w:sz="4" w:space="0" w:color="auto"/>
            </w:tcBorders>
            <w:vAlign w:val="center"/>
          </w:tcPr>
          <w:p w:rsidR="00ED05E8" w:rsidRPr="00362BD3" w:rsidRDefault="00ED05E8" w:rsidP="00D82A8E">
            <w:pPr>
              <w:jc w:val="right"/>
              <w:rPr>
                <w:rFonts w:eastAsia="Batang"/>
                <w:b/>
                <w:color w:val="000000"/>
                <w:spacing w:val="0"/>
                <w:sz w:val="20"/>
                <w:lang w:val="es-BO"/>
              </w:rPr>
            </w:pPr>
            <w:r w:rsidRPr="00362BD3">
              <w:rPr>
                <w:rFonts w:eastAsia="Batang"/>
                <w:b/>
                <w:color w:val="000000"/>
                <w:spacing w:val="0"/>
                <w:sz w:val="20"/>
                <w:lang w:val="es-BO"/>
              </w:rPr>
              <w:t>Costo Total VMEEA</w:t>
            </w:r>
          </w:p>
        </w:tc>
        <w:tc>
          <w:tcPr>
            <w:tcW w:w="3413" w:type="dxa"/>
            <w:gridSpan w:val="2"/>
            <w:tcBorders>
              <w:top w:val="single" w:sz="4" w:space="0" w:color="auto"/>
              <w:left w:val="nil"/>
              <w:bottom w:val="single" w:sz="4" w:space="0" w:color="auto"/>
              <w:right w:val="single" w:sz="4" w:space="0" w:color="auto"/>
            </w:tcBorders>
            <w:vAlign w:val="center"/>
          </w:tcPr>
          <w:p w:rsidR="00ED05E8" w:rsidRPr="00362BD3" w:rsidRDefault="00ED05E8" w:rsidP="00D82A8E">
            <w:pPr>
              <w:rPr>
                <w:rFonts w:eastAsia="Batang"/>
                <w:color w:val="000000"/>
                <w:spacing w:val="0"/>
                <w:sz w:val="18"/>
                <w:szCs w:val="18"/>
                <w:lang w:val="es-BO"/>
              </w:rPr>
            </w:pPr>
            <w:r w:rsidRPr="00362BD3">
              <w:rPr>
                <w:b/>
                <w:color w:val="000000"/>
                <w:spacing w:val="0"/>
                <w:sz w:val="20"/>
                <w:lang w:val="es-BO"/>
              </w:rPr>
              <w:t>US$47.000</w:t>
            </w:r>
          </w:p>
        </w:tc>
      </w:tr>
      <w:tr w:rsidR="00ED05E8" w:rsidRPr="00362BD3" w:rsidTr="00D82A8E">
        <w:trPr>
          <w:trHeight w:val="269"/>
          <w:jc w:val="center"/>
        </w:trPr>
        <w:tc>
          <w:tcPr>
            <w:tcW w:w="9107" w:type="dxa"/>
            <w:gridSpan w:val="18"/>
            <w:tcBorders>
              <w:top w:val="single" w:sz="4" w:space="0" w:color="auto"/>
              <w:left w:val="single" w:sz="4" w:space="0" w:color="auto"/>
              <w:bottom w:val="single" w:sz="4" w:space="0" w:color="auto"/>
              <w:right w:val="single" w:sz="4" w:space="0" w:color="auto"/>
            </w:tcBorders>
            <w:vAlign w:val="center"/>
          </w:tcPr>
          <w:p w:rsidR="00ED05E8" w:rsidRPr="00362BD3" w:rsidRDefault="00ED05E8" w:rsidP="00D82A8E">
            <w:pPr>
              <w:jc w:val="right"/>
              <w:rPr>
                <w:rFonts w:eastAsia="Batang"/>
                <w:b/>
                <w:color w:val="000000"/>
                <w:spacing w:val="0"/>
                <w:sz w:val="20"/>
                <w:lang w:val="es-BO"/>
              </w:rPr>
            </w:pPr>
            <w:r w:rsidRPr="00362BD3">
              <w:rPr>
                <w:rFonts w:eastAsia="Batang"/>
                <w:b/>
                <w:color w:val="000000"/>
                <w:spacing w:val="0"/>
                <w:sz w:val="20"/>
                <w:lang w:val="es-BO"/>
              </w:rPr>
              <w:t>Costo Total Supervisión del Banco</w:t>
            </w:r>
          </w:p>
        </w:tc>
        <w:tc>
          <w:tcPr>
            <w:tcW w:w="3413" w:type="dxa"/>
            <w:gridSpan w:val="2"/>
            <w:tcBorders>
              <w:top w:val="single" w:sz="4" w:space="0" w:color="auto"/>
              <w:left w:val="nil"/>
              <w:bottom w:val="single" w:sz="4" w:space="0" w:color="auto"/>
              <w:right w:val="single" w:sz="4" w:space="0" w:color="auto"/>
            </w:tcBorders>
            <w:vAlign w:val="center"/>
          </w:tcPr>
          <w:p w:rsidR="00ED05E8" w:rsidRPr="00362BD3" w:rsidRDefault="00ED05E8" w:rsidP="00D82A8E">
            <w:pPr>
              <w:rPr>
                <w:rFonts w:eastAsia="Batang"/>
                <w:color w:val="000000"/>
                <w:spacing w:val="0"/>
                <w:sz w:val="18"/>
                <w:szCs w:val="18"/>
                <w:lang w:val="es-BO"/>
              </w:rPr>
            </w:pPr>
            <w:r w:rsidRPr="00362BD3">
              <w:rPr>
                <w:b/>
                <w:color w:val="000000"/>
                <w:spacing w:val="0"/>
                <w:sz w:val="20"/>
                <w:lang w:val="es-BO"/>
              </w:rPr>
              <w:t>US$47.400</w:t>
            </w:r>
          </w:p>
        </w:tc>
      </w:tr>
    </w:tbl>
    <w:p w:rsidR="00ED05E8" w:rsidRPr="00362BD3" w:rsidRDefault="00ED05E8" w:rsidP="00ED05E8">
      <w:pPr>
        <w:rPr>
          <w:lang w:val="es-BO"/>
        </w:rPr>
        <w:sectPr w:rsidR="00ED05E8" w:rsidRPr="00362BD3" w:rsidSect="00C91CFD">
          <w:pgSz w:w="15840" w:h="12240" w:orient="landscape"/>
          <w:pgMar w:top="1440" w:right="720" w:bottom="1170" w:left="1170" w:header="720" w:footer="720" w:gutter="0"/>
          <w:cols w:space="720"/>
          <w:docGrid w:linePitch="360"/>
        </w:sectPr>
      </w:pPr>
    </w:p>
    <w:p w:rsidR="00ED05E8" w:rsidRPr="00362BD3" w:rsidRDefault="00ED05E8" w:rsidP="00ED05E8">
      <w:pPr>
        <w:pStyle w:val="Heading1"/>
        <w:tabs>
          <w:tab w:val="clear" w:pos="360"/>
        </w:tabs>
        <w:ind w:left="720" w:hanging="720"/>
        <w:jc w:val="left"/>
        <w:rPr>
          <w:noProof w:val="0"/>
          <w:lang w:val="es-BO"/>
        </w:rPr>
      </w:pPr>
      <w:r w:rsidRPr="00362BD3">
        <w:rPr>
          <w:noProof w:val="0"/>
          <w:lang w:val="es-BO"/>
        </w:rPr>
        <w:lastRenderedPageBreak/>
        <w:t>Evaluación</w:t>
      </w:r>
    </w:p>
    <w:p w:rsidR="00ED05E8" w:rsidRPr="00362BD3" w:rsidRDefault="00ED05E8" w:rsidP="00ED05E8">
      <w:pPr>
        <w:pStyle w:val="AutoNumpara"/>
        <w:rPr>
          <w:noProof w:val="0"/>
          <w:lang w:val="es-BO"/>
        </w:rPr>
      </w:pPr>
      <w:r w:rsidRPr="00362BD3">
        <w:rPr>
          <w:noProof w:val="0"/>
          <w:lang w:val="es-BO"/>
        </w:rPr>
        <w:t xml:space="preserve">La evaluación del programa consistirá de una evaluación cualitativa intermedia y una evaluación cualitativa de terminación del proyecto. De igual manera, el programa contempla la preparación de una evaluación económica de </w:t>
      </w:r>
      <w:r w:rsidRPr="00362BD3">
        <w:rPr>
          <w:noProof w:val="0"/>
          <w:color w:val="000000"/>
          <w:lang w:val="es-BO"/>
        </w:rPr>
        <w:t>costo-beneficio ex-post</w:t>
      </w:r>
      <w:r w:rsidRPr="00362BD3">
        <w:rPr>
          <w:noProof w:val="0"/>
          <w:lang w:val="es-BO"/>
        </w:rPr>
        <w:t xml:space="preserve"> y una evaluación de impacto. Los resultados de estas evaluaciones serán incluidos dentro del Informe de Terminación de Operaciones (PCR). </w:t>
      </w:r>
    </w:p>
    <w:p w:rsidR="00ED05E8" w:rsidRPr="00362BD3" w:rsidRDefault="00ED05E8" w:rsidP="00ED05E8">
      <w:pPr>
        <w:pStyle w:val="Heading4"/>
        <w:numPr>
          <w:ilvl w:val="2"/>
          <w:numId w:val="10"/>
        </w:numPr>
        <w:tabs>
          <w:tab w:val="clear" w:pos="1440"/>
          <w:tab w:val="clear" w:pos="1800"/>
          <w:tab w:val="num" w:pos="720"/>
        </w:tabs>
        <w:ind w:left="720" w:hanging="720"/>
        <w:rPr>
          <w:noProof w:val="0"/>
          <w:lang w:val="es-BO"/>
        </w:rPr>
      </w:pPr>
      <w:r w:rsidRPr="00362BD3">
        <w:rPr>
          <w:noProof w:val="0"/>
          <w:lang w:val="es-BO"/>
        </w:rPr>
        <w:t>Indicadores de Resultados del Programa</w:t>
      </w:r>
    </w:p>
    <w:p w:rsidR="00ED05E8" w:rsidRPr="00362BD3" w:rsidRDefault="00ED05E8" w:rsidP="00ED05E8">
      <w:pPr>
        <w:pStyle w:val="AutoNumpara"/>
        <w:rPr>
          <w:noProof w:val="0"/>
          <w:color w:val="000000"/>
          <w:lang w:val="es-BO"/>
        </w:rPr>
      </w:pPr>
      <w:r w:rsidRPr="00362BD3">
        <w:rPr>
          <w:noProof w:val="0"/>
          <w:color w:val="000000"/>
          <w:lang w:val="es-BO"/>
        </w:rPr>
        <w:t xml:space="preserve">Los Indicadores de Resultados que aparecen en el Cuadro No 2, han sido seleccionados para el Programa como forma de medir globalmente en el corto y mediano plazo el alcance de los objetivos planteados como parte de la implementación de todos sus componentes. Estos   indicadores serán usados en la preparación de la </w:t>
      </w:r>
      <w:r w:rsidRPr="00362BD3">
        <w:rPr>
          <w:noProof w:val="0"/>
          <w:lang w:val="es-BO"/>
        </w:rPr>
        <w:t>evaluación intermedia y la evaluación de terminación del proyecto</w:t>
      </w:r>
    </w:p>
    <w:p w:rsidR="00ED05E8" w:rsidRPr="00362BD3" w:rsidRDefault="00ED05E8" w:rsidP="00ED05E8">
      <w:pPr>
        <w:pStyle w:val="AutoNumpara"/>
        <w:rPr>
          <w:noProof w:val="0"/>
          <w:lang w:val="es-BO"/>
        </w:rPr>
      </w:pPr>
      <w:r w:rsidRPr="00362BD3">
        <w:rPr>
          <w:noProof w:val="0"/>
          <w:lang w:val="es-BO"/>
        </w:rPr>
        <w:t>La verificación de dichos indicadores después de la ejecución de las intervenciones físicas y de valor intelectual (estudios a diseño final, por ejemplo) a financiar permitirá medir el logro de los resultados del financiamiento. La verificación de que estos indicadores se mantienen en los niveles deseados permitirá confirmar que los arreglos técnicos, financieros e institucionales con el Programa contribuyeron al objetivo.</w:t>
      </w:r>
    </w:p>
    <w:p w:rsidR="00ED05E8" w:rsidRPr="00362BD3" w:rsidRDefault="00ED05E8" w:rsidP="00ED05E8">
      <w:pPr>
        <w:pStyle w:val="AutoNumpara"/>
        <w:rPr>
          <w:noProof w:val="0"/>
          <w:lang w:val="es-BO"/>
        </w:rPr>
      </w:pPr>
      <w:r w:rsidRPr="00362BD3">
        <w:rPr>
          <w:noProof w:val="0"/>
          <w:lang w:val="es-BO"/>
        </w:rPr>
        <w:t>Los valores iniciales de los indicadores de resultado clave que aparecen en el Anexo II. Matriz de Resultados  del POD se compararán contra su evolución y se reportará el resultado directo del Programa.</w:t>
      </w:r>
    </w:p>
    <w:p w:rsidR="00ED05E8" w:rsidRPr="00362BD3" w:rsidRDefault="00ED05E8" w:rsidP="00ED05E8">
      <w:pPr>
        <w:pStyle w:val="Heading4"/>
        <w:numPr>
          <w:ilvl w:val="2"/>
          <w:numId w:val="10"/>
        </w:numPr>
        <w:tabs>
          <w:tab w:val="clear" w:pos="1440"/>
          <w:tab w:val="clear" w:pos="1800"/>
          <w:tab w:val="num" w:pos="720"/>
        </w:tabs>
        <w:ind w:left="720" w:hanging="720"/>
        <w:rPr>
          <w:noProof w:val="0"/>
          <w:lang w:val="es-BO"/>
        </w:rPr>
      </w:pPr>
      <w:r w:rsidRPr="00362BD3">
        <w:rPr>
          <w:noProof w:val="0"/>
          <w:lang w:val="es-BO"/>
        </w:rPr>
        <w:t>Metodología de Cálculo para los Indicadores de Resultados.</w:t>
      </w:r>
    </w:p>
    <w:p w:rsidR="00ED05E8" w:rsidRPr="00362BD3" w:rsidRDefault="00ED05E8" w:rsidP="00ED05E8">
      <w:pPr>
        <w:pStyle w:val="AutoNumpara"/>
        <w:rPr>
          <w:b/>
          <w:noProof w:val="0"/>
          <w:lang w:val="es-BO"/>
        </w:rPr>
      </w:pPr>
      <w:r w:rsidRPr="00362BD3">
        <w:rPr>
          <w:b/>
          <w:noProof w:val="0"/>
          <w:lang w:val="es-BO"/>
        </w:rPr>
        <w:t xml:space="preserve">Resultado 1. Incremento en el uso de energías alternativas y diversificación de la matriz de generación en Zonas No Interconectadas. </w:t>
      </w:r>
      <w:r w:rsidRPr="00362BD3">
        <w:rPr>
          <w:noProof w:val="0"/>
          <w:lang w:val="es-BO"/>
        </w:rPr>
        <w:t>Se entiende por zonas no interconectadas, aquellas zonas que no se encuentran conectadas al Sistema Interconectado Nacional (SIN).</w:t>
      </w:r>
    </w:p>
    <w:p w:rsidR="00ED05E8" w:rsidRPr="00362BD3" w:rsidRDefault="00ED05E8" w:rsidP="00ED05E8">
      <w:pPr>
        <w:pStyle w:val="AutoNumpara"/>
        <w:rPr>
          <w:noProof w:val="0"/>
          <w:lang w:val="es-BO"/>
        </w:rPr>
      </w:pPr>
      <w:r w:rsidRPr="00362BD3">
        <w:rPr>
          <w:i/>
          <w:noProof w:val="0"/>
          <w:lang w:val="es-BO"/>
        </w:rPr>
        <w:t>Número de beneficiarios en sistemas aislados en el departamento del Beni con provisión de energía alternativa (unidad:Usuarios)</w:t>
      </w:r>
      <w:r w:rsidRPr="00362BD3">
        <w:rPr>
          <w:noProof w:val="0"/>
          <w:lang w:val="es-BO"/>
        </w:rPr>
        <w:t xml:space="preserve">. La medición ex post, se desarrollará a través de la contratación de una consultoría externa, la cual deberá recabar y analizar la información primaria de las empresas operadoras de los sistemas aislados intervenidos, </w:t>
      </w:r>
      <w:r w:rsidR="00016E01" w:rsidRPr="00362BD3">
        <w:rPr>
          <w:noProof w:val="0"/>
          <w:lang w:val="es-BO"/>
        </w:rPr>
        <w:t>así</w:t>
      </w:r>
      <w:r w:rsidRPr="00362BD3">
        <w:rPr>
          <w:noProof w:val="0"/>
          <w:lang w:val="es-BO"/>
        </w:rPr>
        <w:t xml:space="preserve"> como información pertinente de la AE. La mencionada consultoría deberá establecer el número de beneficiarios conectados a los sistemas aislados una vez intervenidos. Inicialmente la evaluación está definida a los 90 días de puesta en marcha de cada sistema híbrido en particular.</w:t>
      </w:r>
    </w:p>
    <w:p w:rsidR="00ED05E8" w:rsidRPr="00362BD3" w:rsidRDefault="00ED05E8" w:rsidP="00ED05E8">
      <w:pPr>
        <w:pStyle w:val="AutoNumpara"/>
        <w:rPr>
          <w:noProof w:val="0"/>
          <w:lang w:val="es-BO"/>
        </w:rPr>
      </w:pPr>
      <w:r w:rsidRPr="00362BD3">
        <w:rPr>
          <w:i/>
          <w:noProof w:val="0"/>
          <w:lang w:val="es-BO"/>
        </w:rPr>
        <w:t>Energia generada en sistemas aislados en el departamento del Beni en base a energías alternativas.(unidad:MWh/año).</w:t>
      </w:r>
      <w:r w:rsidRPr="00362BD3">
        <w:rPr>
          <w:noProof w:val="0"/>
          <w:lang w:val="es-BO"/>
        </w:rPr>
        <w:t xml:space="preserve"> La medición de la energía generada en base a energías alternativas, se realizará directamente a través de la operadora de los servicios eléctricos, por sistema aislado intervenido. La información considerará principalmente el flujo de energía que se inyectará al sistema a través de los modos de hibridación aplicados.</w:t>
      </w:r>
    </w:p>
    <w:p w:rsidR="00ED05E8" w:rsidRPr="00362BD3" w:rsidRDefault="00ED05E8" w:rsidP="00ED05E8">
      <w:pPr>
        <w:pStyle w:val="AutoNumpara"/>
        <w:rPr>
          <w:noProof w:val="0"/>
          <w:lang w:val="es-BO"/>
        </w:rPr>
      </w:pPr>
      <w:r w:rsidRPr="00362BD3">
        <w:rPr>
          <w:i/>
          <w:noProof w:val="0"/>
          <w:lang w:val="es-BO"/>
        </w:rPr>
        <w:t xml:space="preserve">% de la energía generada en </w:t>
      </w:r>
      <w:r w:rsidR="002B330F" w:rsidRPr="00362BD3">
        <w:rPr>
          <w:i/>
          <w:noProof w:val="0"/>
          <w:lang w:val="es-BO"/>
        </w:rPr>
        <w:t>sistemas</w:t>
      </w:r>
      <w:r w:rsidRPr="00362BD3">
        <w:rPr>
          <w:i/>
          <w:noProof w:val="0"/>
          <w:lang w:val="es-BO"/>
        </w:rPr>
        <w:t xml:space="preserve"> aislados en el Beni en base a energías alternativas. </w:t>
      </w:r>
      <w:r w:rsidRPr="00362BD3">
        <w:rPr>
          <w:noProof w:val="0"/>
          <w:lang w:val="es-BO"/>
        </w:rPr>
        <w:t>La medición de la energía generada en base a energías alternativas, se realizará directamente a través de la operadora de los servicios eléctricos, por sistema aislado intervenido. La información considerará principalmente el flujo de energía que se inyectará al sistema a través de los modos de hibridación aplicados.</w:t>
      </w:r>
    </w:p>
    <w:p w:rsidR="00ED05E8" w:rsidRPr="00362BD3" w:rsidRDefault="00ED05E8" w:rsidP="00ED05E8">
      <w:pPr>
        <w:pStyle w:val="AutoNumpara"/>
        <w:numPr>
          <w:ilvl w:val="0"/>
          <w:numId w:val="0"/>
        </w:numPr>
        <w:ind w:left="720"/>
        <w:rPr>
          <w:i/>
          <w:noProof w:val="0"/>
          <w:lang w:val="es-BO"/>
        </w:rPr>
      </w:pPr>
    </w:p>
    <w:p w:rsidR="00ED05E8" w:rsidRPr="00362BD3" w:rsidRDefault="00ED05E8" w:rsidP="00ED05E8">
      <w:pPr>
        <w:pStyle w:val="AutoNumpara"/>
        <w:numPr>
          <w:ilvl w:val="0"/>
          <w:numId w:val="0"/>
        </w:numPr>
        <w:ind w:left="720"/>
        <w:rPr>
          <w:noProof w:val="0"/>
          <w:lang w:val="es-BO"/>
        </w:rPr>
      </w:pPr>
    </w:p>
    <w:p w:rsidR="00ED05E8" w:rsidRPr="00362BD3" w:rsidRDefault="00ED05E8" w:rsidP="00ED05E8">
      <w:pPr>
        <w:pStyle w:val="AutoNumpara"/>
        <w:rPr>
          <w:b/>
          <w:noProof w:val="0"/>
          <w:lang w:val="es-BO"/>
        </w:rPr>
      </w:pPr>
      <w:r w:rsidRPr="00362BD3">
        <w:rPr>
          <w:b/>
          <w:noProof w:val="0"/>
          <w:lang w:val="es-BO"/>
        </w:rPr>
        <w:t>Resultado 2. Reducción del consumo de combustibles fósiles</w:t>
      </w:r>
      <w:r w:rsidRPr="00362BD3">
        <w:rPr>
          <w:rStyle w:val="FootnoteReference"/>
          <w:b/>
          <w:noProof w:val="0"/>
          <w:lang w:val="es-BO"/>
        </w:rPr>
        <w:footnoteReference w:id="8"/>
      </w:r>
      <w:r w:rsidRPr="00362BD3">
        <w:rPr>
          <w:b/>
          <w:noProof w:val="0"/>
          <w:lang w:val="es-BO"/>
        </w:rPr>
        <w:t>.</w:t>
      </w:r>
    </w:p>
    <w:p w:rsidR="00ED05E8" w:rsidRPr="00362BD3" w:rsidRDefault="00ED05E8" w:rsidP="00ED05E8">
      <w:pPr>
        <w:pStyle w:val="AutoNumpara"/>
        <w:rPr>
          <w:i/>
          <w:noProof w:val="0"/>
          <w:lang w:val="es-BO"/>
        </w:rPr>
      </w:pPr>
      <w:r w:rsidRPr="00362BD3">
        <w:rPr>
          <w:i/>
          <w:noProof w:val="0"/>
          <w:lang w:val="es-BO"/>
        </w:rPr>
        <w:t xml:space="preserve">Miles de litros de diésel por año desplazados por energía alternativa en los Sistemas Aislados del Beni. (unidad:miles de Litros/año). </w:t>
      </w:r>
      <w:r w:rsidRPr="00362BD3">
        <w:rPr>
          <w:noProof w:val="0"/>
          <w:lang w:val="es-BO"/>
        </w:rPr>
        <w:t>La medición ex post, se desarrollará a través de una consultoría externa, que deberá  considerar el ahorro del consumo del diésel como combustible fósil de generación de energía eléctrica producto de la implementación de los sistemas híbridos. La información primaria será recabada de los operadores directamente y de la AE. Se analizará la información a través de los consumos de diésel anuales históricos y los proyectados con los sistemas híbridos implementados.</w:t>
      </w:r>
    </w:p>
    <w:p w:rsidR="00ED05E8" w:rsidRPr="00362BD3" w:rsidRDefault="00ED05E8" w:rsidP="00ED05E8">
      <w:pPr>
        <w:pStyle w:val="AutoNumpara"/>
        <w:rPr>
          <w:i/>
          <w:noProof w:val="0"/>
          <w:lang w:val="es-BO"/>
        </w:rPr>
      </w:pPr>
      <w:r w:rsidRPr="00362BD3">
        <w:rPr>
          <w:i/>
          <w:noProof w:val="0"/>
          <w:lang w:val="es-BO"/>
        </w:rPr>
        <w:t xml:space="preserve">Costo equivalente del diésel desplazado para el estado. (unidad:miles de US$ /año). </w:t>
      </w:r>
      <w:r w:rsidRPr="00362BD3">
        <w:rPr>
          <w:noProof w:val="0"/>
          <w:lang w:val="es-BO"/>
        </w:rPr>
        <w:t xml:space="preserve">La medición se desarrollará a través de la contratación de servicios de consultoría externa. La metodología se define por medio de una evaluación económica ex post, por sistema aislado. </w:t>
      </w:r>
    </w:p>
    <w:p w:rsidR="00ED05E8" w:rsidRPr="00362BD3" w:rsidRDefault="00ED05E8" w:rsidP="00ED05E8">
      <w:pPr>
        <w:pStyle w:val="AutoNumpara"/>
        <w:rPr>
          <w:i/>
          <w:noProof w:val="0"/>
          <w:lang w:val="es-BO"/>
        </w:rPr>
      </w:pPr>
      <w:r w:rsidRPr="00362BD3">
        <w:rPr>
          <w:noProof w:val="0"/>
          <w:lang w:val="es-BO"/>
        </w:rPr>
        <w:t xml:space="preserve">Mínimamente debe considerar los costos del diésel en dos escenarios: el primero considerando el precio del </w:t>
      </w:r>
      <w:r w:rsidR="002B330F" w:rsidRPr="00362BD3">
        <w:rPr>
          <w:noProof w:val="0"/>
          <w:lang w:val="es-BO"/>
        </w:rPr>
        <w:t>diésel</w:t>
      </w:r>
      <w:r w:rsidRPr="00362BD3">
        <w:rPr>
          <w:noProof w:val="0"/>
          <w:lang w:val="es-BO"/>
        </w:rPr>
        <w:t xml:space="preserve"> regulado y el segundo como precio de oportunidad. Además se considerarán las diferentes estructuras tarifarias por sistema.</w:t>
      </w:r>
    </w:p>
    <w:p w:rsidR="00ED05E8" w:rsidRPr="00362BD3" w:rsidRDefault="00ED05E8" w:rsidP="00ED05E8">
      <w:pPr>
        <w:pStyle w:val="AutoNumpara"/>
        <w:rPr>
          <w:i/>
          <w:noProof w:val="0"/>
          <w:lang w:val="es-BO"/>
        </w:rPr>
      </w:pPr>
      <w:r w:rsidRPr="00362BD3">
        <w:rPr>
          <w:noProof w:val="0"/>
          <w:lang w:val="es-BO"/>
        </w:rPr>
        <w:t xml:space="preserve">Esta evaluación podrá comparar el costo que representaba la generación eléctrica en los sistemas aislados intervenidos antes de implementar la hibridación, con la generación de energía en base a </w:t>
      </w:r>
      <w:r w:rsidR="002B330F" w:rsidRPr="00362BD3">
        <w:rPr>
          <w:noProof w:val="0"/>
          <w:lang w:val="es-BO"/>
        </w:rPr>
        <w:t>diésel</w:t>
      </w:r>
      <w:r w:rsidRPr="00362BD3">
        <w:rPr>
          <w:noProof w:val="0"/>
          <w:lang w:val="es-BO"/>
        </w:rPr>
        <w:t xml:space="preserve"> únicamente, y las proyecciones del costo que representará al Estado la misma generación manteniendo la modalidad de generación intervenida</w:t>
      </w:r>
      <w:r w:rsidRPr="00362BD3">
        <w:rPr>
          <w:i/>
          <w:noProof w:val="0"/>
          <w:lang w:val="es-BO"/>
        </w:rPr>
        <w:t>.</w:t>
      </w:r>
    </w:p>
    <w:p w:rsidR="00ED05E8" w:rsidRPr="00362BD3" w:rsidRDefault="00ED05E8" w:rsidP="00ED05E8">
      <w:pPr>
        <w:pStyle w:val="AutoNumpara"/>
        <w:rPr>
          <w:b/>
          <w:noProof w:val="0"/>
          <w:lang w:val="es-BO"/>
        </w:rPr>
      </w:pPr>
      <w:r w:rsidRPr="00362BD3">
        <w:rPr>
          <w:b/>
          <w:noProof w:val="0"/>
          <w:lang w:val="es-BO"/>
        </w:rPr>
        <w:t>Resultado 3. Reducción de emisiones asociadas al consumo de combustibles fósiles.</w:t>
      </w:r>
    </w:p>
    <w:p w:rsidR="00ED05E8" w:rsidRPr="00362BD3" w:rsidRDefault="00ED05E8" w:rsidP="00ED05E8">
      <w:pPr>
        <w:pStyle w:val="AutoNumpara"/>
        <w:rPr>
          <w:noProof w:val="0"/>
          <w:lang w:val="es-BO"/>
        </w:rPr>
      </w:pPr>
      <w:r w:rsidRPr="00362BD3">
        <w:rPr>
          <w:b/>
          <w:noProof w:val="0"/>
          <w:lang w:val="es-BO"/>
        </w:rPr>
        <w:t xml:space="preserve"> </w:t>
      </w:r>
      <w:r w:rsidRPr="00362BD3">
        <w:rPr>
          <w:i/>
          <w:noProof w:val="0"/>
          <w:lang w:val="es-BO"/>
        </w:rPr>
        <w:t>Número de toneladas equivalentes de emisiones de CO</w:t>
      </w:r>
      <w:r w:rsidRPr="00362BD3">
        <w:rPr>
          <w:i/>
          <w:noProof w:val="0"/>
          <w:vertAlign w:val="subscript"/>
          <w:lang w:val="es-BO"/>
        </w:rPr>
        <w:t>2</w:t>
      </w:r>
      <w:r w:rsidRPr="00362BD3">
        <w:rPr>
          <w:i/>
          <w:noProof w:val="0"/>
          <w:lang w:val="es-BO"/>
        </w:rPr>
        <w:t xml:space="preserve"> evitadas con el uso de energía alternativas (unidad: Ton de CO</w:t>
      </w:r>
      <w:r w:rsidRPr="00362BD3">
        <w:rPr>
          <w:i/>
          <w:noProof w:val="0"/>
          <w:vertAlign w:val="subscript"/>
          <w:lang w:val="es-BO"/>
        </w:rPr>
        <w:t>2</w:t>
      </w:r>
      <w:r w:rsidRPr="00362BD3">
        <w:rPr>
          <w:i/>
          <w:noProof w:val="0"/>
          <w:lang w:val="es-BO"/>
        </w:rPr>
        <w:t xml:space="preserve"> /año).</w:t>
      </w:r>
      <w:r w:rsidRPr="00362BD3">
        <w:rPr>
          <w:noProof w:val="0"/>
          <w:lang w:val="es-BO"/>
        </w:rPr>
        <w:t xml:space="preserve">  La medición se desarrollará a través del organismo ejecutor y su </w:t>
      </w:r>
      <w:r w:rsidR="002B330F" w:rsidRPr="00362BD3">
        <w:rPr>
          <w:noProof w:val="0"/>
          <w:lang w:val="es-BO"/>
        </w:rPr>
        <w:t>Dirección</w:t>
      </w:r>
      <w:r w:rsidRPr="00362BD3">
        <w:rPr>
          <w:noProof w:val="0"/>
          <w:lang w:val="es-BO"/>
        </w:rPr>
        <w:t xml:space="preserve"> de Energías Alternativas, la cual deberá realizar un análisis del balance medioambiental de la intervención del programa. Si se ve por conveniente el OE se podrá apoyar en un consultor ambiental externo. </w:t>
      </w:r>
    </w:p>
    <w:p w:rsidR="00ED05E8" w:rsidRPr="00362BD3" w:rsidRDefault="00ED05E8" w:rsidP="00ED05E8">
      <w:pPr>
        <w:pStyle w:val="AutoNumpara"/>
        <w:rPr>
          <w:noProof w:val="0"/>
          <w:lang w:val="es-BO"/>
        </w:rPr>
      </w:pPr>
      <w:r w:rsidRPr="00362BD3">
        <w:rPr>
          <w:noProof w:val="0"/>
          <w:lang w:val="es-BO"/>
        </w:rPr>
        <w:t xml:space="preserve">Básicamente el análisis deberá considerar que por cada kWh generado por los sistemas híbridos y </w:t>
      </w:r>
      <w:r w:rsidR="002B330F" w:rsidRPr="00362BD3">
        <w:rPr>
          <w:noProof w:val="0"/>
          <w:lang w:val="es-BO"/>
        </w:rPr>
        <w:t>demás</w:t>
      </w:r>
      <w:r w:rsidRPr="00362BD3">
        <w:rPr>
          <w:noProof w:val="0"/>
          <w:lang w:val="es-BO"/>
        </w:rPr>
        <w:t xml:space="preserve"> intervenciones, se supone evitan la emisión de gases contaminantes y gases de efecto invernadero, producto de las centrales térmicas en base de </w:t>
      </w:r>
      <w:r w:rsidR="002B330F" w:rsidRPr="00362BD3">
        <w:rPr>
          <w:noProof w:val="0"/>
          <w:lang w:val="es-BO"/>
        </w:rPr>
        <w:t>diésel</w:t>
      </w:r>
      <w:r w:rsidRPr="00362BD3">
        <w:rPr>
          <w:noProof w:val="0"/>
          <w:lang w:val="es-BO"/>
        </w:rPr>
        <w:t xml:space="preserve"> y otros. Por consiguiente, mientras </w:t>
      </w:r>
      <w:r w:rsidR="002B330F" w:rsidRPr="00362BD3">
        <w:rPr>
          <w:noProof w:val="0"/>
          <w:lang w:val="es-BO"/>
        </w:rPr>
        <w:t>más</w:t>
      </w:r>
      <w:r w:rsidRPr="00362BD3">
        <w:rPr>
          <w:noProof w:val="0"/>
          <w:lang w:val="es-BO"/>
        </w:rPr>
        <w:t xml:space="preserve"> energía se produzca con fuentes limpias y renovables, menores serán las emisiones lanzadas a la atmósfera. </w:t>
      </w:r>
    </w:p>
    <w:p w:rsidR="00ED05E8" w:rsidRPr="00362BD3" w:rsidRDefault="00ED05E8" w:rsidP="00ED05E8">
      <w:pPr>
        <w:pStyle w:val="AutoNumpara"/>
        <w:rPr>
          <w:noProof w:val="0"/>
          <w:lang w:val="es-BO"/>
        </w:rPr>
      </w:pPr>
      <w:r w:rsidRPr="00362BD3">
        <w:rPr>
          <w:noProof w:val="0"/>
          <w:lang w:val="es-BO"/>
        </w:rPr>
        <w:t xml:space="preserve">El citado balance ambiental, es el que debe ser analizado en función a la determinación de equivalencias entre la generación de las intervenciones vs. la cantidad de gases contaminantes y de efecto invernadero evitadas por esas intervenciones. </w:t>
      </w:r>
    </w:p>
    <w:p w:rsidR="00ED05E8" w:rsidRPr="00362BD3" w:rsidRDefault="00ED05E8" w:rsidP="00ED05E8">
      <w:pPr>
        <w:pStyle w:val="AutoNumpara"/>
        <w:rPr>
          <w:b/>
          <w:noProof w:val="0"/>
          <w:lang w:val="es-BO"/>
        </w:rPr>
      </w:pPr>
      <w:r w:rsidRPr="00362BD3">
        <w:rPr>
          <w:b/>
          <w:noProof w:val="0"/>
          <w:lang w:val="es-BO"/>
        </w:rPr>
        <w:t>Resultado 4. Usos sociales de las energías alternativas en el área rural.</w:t>
      </w:r>
    </w:p>
    <w:p w:rsidR="00ED05E8" w:rsidRPr="00362BD3" w:rsidRDefault="00ED05E8" w:rsidP="00ED05E8">
      <w:pPr>
        <w:pStyle w:val="AutoNumpara"/>
        <w:rPr>
          <w:noProof w:val="0"/>
          <w:lang w:val="es-BO"/>
        </w:rPr>
      </w:pPr>
      <w:r w:rsidRPr="00362BD3">
        <w:rPr>
          <w:i/>
          <w:noProof w:val="0"/>
          <w:lang w:val="es-BO"/>
        </w:rPr>
        <w:t xml:space="preserve">Número de edificios públicos en áreas rurales con energías alternativas aplicadas en usos sociales (educación y salud). (unidad:Número de edificios públicos). </w:t>
      </w:r>
      <w:r w:rsidRPr="00362BD3">
        <w:rPr>
          <w:noProof w:val="0"/>
          <w:lang w:val="es-BO"/>
        </w:rPr>
        <w:t xml:space="preserve">La medición ex post será recabada directamente del organismo ejecutor, a través de informes técnico-administrativos. </w:t>
      </w:r>
      <w:r w:rsidRPr="00362BD3">
        <w:rPr>
          <w:noProof w:val="0"/>
          <w:lang w:val="es-BO"/>
        </w:rPr>
        <w:lastRenderedPageBreak/>
        <w:t>Estos informes se compondrán de fichas técnicas por establecimiento, modo de intervención, esquema de operación y mantenimiento y beneficios de la intervención. Los modelos y formatos de las fichas técnicas por tipo de intervención, serán coordinadas con el Banco y presentadas posteriormente para su aprobación.</w:t>
      </w:r>
    </w:p>
    <w:p w:rsidR="00ED05E8" w:rsidRPr="00362BD3" w:rsidRDefault="00ED05E8" w:rsidP="00ED05E8">
      <w:pPr>
        <w:pStyle w:val="AutoNumpara"/>
        <w:rPr>
          <w:i/>
          <w:noProof w:val="0"/>
          <w:lang w:val="es-BO"/>
        </w:rPr>
      </w:pPr>
      <w:r w:rsidRPr="00362BD3">
        <w:rPr>
          <w:i/>
          <w:noProof w:val="0"/>
          <w:lang w:val="es-BO"/>
        </w:rPr>
        <w:t xml:space="preserve">Energia generada en edificios públicos en base a energías alternativas (fotovoltaica/termosolar) utilizada con fines de educación y salud (unidad:MWh/año). </w:t>
      </w:r>
      <w:r w:rsidRPr="00362BD3">
        <w:rPr>
          <w:noProof w:val="0"/>
          <w:lang w:val="es-BO"/>
        </w:rPr>
        <w:t xml:space="preserve">La medición ex post será recabada directamente del organismo ejecutor, a </w:t>
      </w:r>
      <w:r w:rsidR="002B330F" w:rsidRPr="00362BD3">
        <w:rPr>
          <w:noProof w:val="0"/>
          <w:lang w:val="es-BO"/>
        </w:rPr>
        <w:t>través</w:t>
      </w:r>
      <w:r w:rsidRPr="00362BD3">
        <w:rPr>
          <w:noProof w:val="0"/>
          <w:lang w:val="es-BO"/>
        </w:rPr>
        <w:t xml:space="preserve"> de la </w:t>
      </w:r>
      <w:r w:rsidR="002B330F" w:rsidRPr="00362BD3">
        <w:rPr>
          <w:noProof w:val="0"/>
          <w:lang w:val="es-BO"/>
        </w:rPr>
        <w:t>Dirección</w:t>
      </w:r>
      <w:r w:rsidRPr="00362BD3">
        <w:rPr>
          <w:noProof w:val="0"/>
          <w:lang w:val="es-BO"/>
        </w:rPr>
        <w:t xml:space="preserve"> de Energías Alternativas. Los informes se compondrán de fichas técnicas donde se señale la capacidad de generación en MWh/año por establecimiento intervenido, por modo de intervención. Los modelos y formatos de las fichas técnicas por tipo de intervención, serán coordinadas con el Banco y presentadas posteriormente para su aprobación.</w:t>
      </w:r>
    </w:p>
    <w:p w:rsidR="00ED05E8" w:rsidRPr="00362BD3" w:rsidRDefault="00ED05E8" w:rsidP="00ED05E8">
      <w:pPr>
        <w:pStyle w:val="AutoNumpara"/>
        <w:rPr>
          <w:b/>
          <w:noProof w:val="0"/>
          <w:lang w:val="es-BO"/>
        </w:rPr>
      </w:pPr>
      <w:r w:rsidRPr="00362BD3">
        <w:rPr>
          <w:b/>
          <w:noProof w:val="0"/>
          <w:lang w:val="es-BO"/>
        </w:rPr>
        <w:t>Resultado 5. Reducción del gasto en iluminación de las familias rurales a través del uso de energía renovable.</w:t>
      </w:r>
    </w:p>
    <w:p w:rsidR="00ED05E8" w:rsidRPr="00362BD3" w:rsidRDefault="00ED05E8" w:rsidP="00ED05E8">
      <w:pPr>
        <w:pStyle w:val="AutoNumpara"/>
        <w:rPr>
          <w:i/>
          <w:noProof w:val="0"/>
          <w:lang w:val="es-BO"/>
        </w:rPr>
      </w:pPr>
      <w:r w:rsidRPr="00362BD3">
        <w:rPr>
          <w:i/>
          <w:noProof w:val="0"/>
          <w:lang w:val="es-BO"/>
        </w:rPr>
        <w:t>Gasto de las familias beneficiarias en energéticos para iluminación. (unidad:$US/año).</w:t>
      </w:r>
      <w:r w:rsidRPr="00362BD3">
        <w:rPr>
          <w:noProof w:val="0"/>
          <w:lang w:val="es-BO"/>
        </w:rPr>
        <w:t xml:space="preserve"> La medición ex post considerará los informes técnicos-administrativos del organismo ejecutor. </w:t>
      </w:r>
    </w:p>
    <w:p w:rsidR="00ED05E8" w:rsidRPr="00362BD3" w:rsidRDefault="002B330F" w:rsidP="00ED05E8">
      <w:pPr>
        <w:pStyle w:val="AutoNumpara"/>
        <w:rPr>
          <w:noProof w:val="0"/>
          <w:lang w:val="es-BO"/>
        </w:rPr>
      </w:pPr>
      <w:r w:rsidRPr="00362BD3">
        <w:rPr>
          <w:noProof w:val="0"/>
          <w:lang w:val="es-BO"/>
        </w:rPr>
        <w:t>Así</w:t>
      </w:r>
      <w:r w:rsidR="00ED05E8" w:rsidRPr="00362BD3">
        <w:rPr>
          <w:noProof w:val="0"/>
          <w:lang w:val="es-BO"/>
        </w:rPr>
        <w:t xml:space="preserve"> como en anteriores casos, se prepararán fichas técnicas o carpetas técnicas por intervención. Posteriormente se </w:t>
      </w:r>
      <w:r w:rsidRPr="00362BD3">
        <w:rPr>
          <w:noProof w:val="0"/>
          <w:lang w:val="es-BO"/>
        </w:rPr>
        <w:t>definirán</w:t>
      </w:r>
      <w:r w:rsidR="00ED05E8" w:rsidRPr="00362BD3">
        <w:rPr>
          <w:noProof w:val="0"/>
          <w:lang w:val="es-BO"/>
        </w:rPr>
        <w:t xml:space="preserve"> si serán preparadas por localidades, zonas de intervención, municipios, y otros.</w:t>
      </w:r>
    </w:p>
    <w:p w:rsidR="00ED05E8" w:rsidRPr="00362BD3" w:rsidRDefault="00ED05E8" w:rsidP="00ED05E8">
      <w:pPr>
        <w:pStyle w:val="AutoNumpara"/>
        <w:rPr>
          <w:noProof w:val="0"/>
          <w:lang w:val="es-BO"/>
        </w:rPr>
      </w:pPr>
      <w:r w:rsidRPr="00362BD3">
        <w:rPr>
          <w:noProof w:val="0"/>
          <w:lang w:val="es-BO"/>
        </w:rPr>
        <w:t>El monitoreo por parte del Banco, será realizada in situ y por muestreo.</w:t>
      </w:r>
    </w:p>
    <w:p w:rsidR="00ED05E8" w:rsidRPr="00362BD3" w:rsidRDefault="00ED05E8" w:rsidP="00ED05E8">
      <w:pPr>
        <w:pStyle w:val="Heading4"/>
        <w:numPr>
          <w:ilvl w:val="2"/>
          <w:numId w:val="10"/>
        </w:numPr>
        <w:tabs>
          <w:tab w:val="clear" w:pos="1440"/>
          <w:tab w:val="clear" w:pos="1800"/>
          <w:tab w:val="num" w:pos="720"/>
        </w:tabs>
        <w:ind w:left="720" w:hanging="720"/>
        <w:rPr>
          <w:b w:val="0"/>
          <w:noProof w:val="0"/>
          <w:lang w:val="es-BO"/>
        </w:rPr>
      </w:pPr>
      <w:r w:rsidRPr="00362BD3">
        <w:rPr>
          <w:b w:val="0"/>
          <w:noProof w:val="0"/>
          <w:lang w:val="es-BO"/>
        </w:rPr>
        <w:t xml:space="preserve">Evaluaciones cualitativas de </w:t>
      </w:r>
      <w:r w:rsidR="002B330F" w:rsidRPr="00362BD3">
        <w:rPr>
          <w:b w:val="0"/>
          <w:noProof w:val="0"/>
          <w:lang w:val="es-BO"/>
        </w:rPr>
        <w:t>término</w:t>
      </w:r>
      <w:r w:rsidRPr="00362BD3">
        <w:rPr>
          <w:b w:val="0"/>
          <w:noProof w:val="0"/>
          <w:lang w:val="es-BO"/>
        </w:rPr>
        <w:t xml:space="preserve"> medio y final.  </w:t>
      </w:r>
    </w:p>
    <w:p w:rsidR="00ED05E8" w:rsidRPr="00362BD3" w:rsidRDefault="00ED05E8" w:rsidP="00ED05E8">
      <w:pPr>
        <w:pStyle w:val="AutoNumpara"/>
        <w:rPr>
          <w:noProof w:val="0"/>
          <w:lang w:val="es-BO"/>
        </w:rPr>
      </w:pPr>
      <w:r w:rsidRPr="00362BD3">
        <w:rPr>
          <w:noProof w:val="0"/>
          <w:lang w:val="es-BO"/>
        </w:rPr>
        <w:t>El Organismo Ejecutor recopilará, almacenará y mantendrá consigo toda la información, indicadores y parámetros, incluyendo informes semestrales, los planes operativos anuales,  planes de adquisiciones, y revisiones intermedia y final, necesarios para: i) contratar la evaluación de resultados; y ii) apoyar al Banco a preparar el Informe de Terminación de Operaciones (PCR).</w:t>
      </w:r>
    </w:p>
    <w:p w:rsidR="00ED05E8" w:rsidRPr="00362BD3" w:rsidRDefault="00ED05E8" w:rsidP="00ED05E8">
      <w:pPr>
        <w:pStyle w:val="AutoNumpara"/>
        <w:rPr>
          <w:noProof w:val="0"/>
          <w:lang w:val="es-BO"/>
        </w:rPr>
      </w:pPr>
      <w:r w:rsidRPr="00362BD3">
        <w:rPr>
          <w:b/>
          <w:noProof w:val="0"/>
          <w:lang w:val="es-BO"/>
        </w:rPr>
        <w:t>Evaluación intermedia de resultados del Préstamo</w:t>
      </w:r>
      <w:r w:rsidRPr="00362BD3">
        <w:rPr>
          <w:b/>
          <w:iCs/>
          <w:noProof w:val="0"/>
          <w:lang w:val="es-BO"/>
        </w:rPr>
        <w:t>.</w:t>
      </w:r>
      <w:r w:rsidRPr="00362BD3">
        <w:rPr>
          <w:noProof w:val="0"/>
          <w:lang w:val="es-BO"/>
        </w:rPr>
        <w:t xml:space="preserve"> A los 18 meses del primer desembolso, o cuando se alcance el 50% de los desembolso</w:t>
      </w:r>
      <w:r w:rsidRPr="00362BD3">
        <w:rPr>
          <w:b/>
          <w:noProof w:val="0"/>
          <w:lang w:val="es-BO"/>
        </w:rPr>
        <w:t xml:space="preserve">s </w:t>
      </w:r>
      <w:r w:rsidRPr="00362BD3">
        <w:rPr>
          <w:noProof w:val="0"/>
          <w:lang w:val="es-BO"/>
        </w:rPr>
        <w:t xml:space="preserve">(lo que ocurra primero), el ejecutor presentará al Banco una evaluación que deberá, como </w:t>
      </w:r>
      <w:r w:rsidR="002B330F" w:rsidRPr="00362BD3">
        <w:rPr>
          <w:noProof w:val="0"/>
          <w:lang w:val="es-BO"/>
        </w:rPr>
        <w:t>mínimo</w:t>
      </w:r>
      <w:r w:rsidRPr="00362BD3">
        <w:rPr>
          <w:noProof w:val="0"/>
          <w:lang w:val="es-BO"/>
        </w:rPr>
        <w:t xml:space="preserve">  </w:t>
      </w:r>
      <w:r w:rsidRPr="00362BD3">
        <w:rPr>
          <w:iCs/>
          <w:noProof w:val="0"/>
          <w:lang w:val="es-BO"/>
        </w:rPr>
        <w:t>exa</w:t>
      </w:r>
      <w:r w:rsidRPr="00362BD3">
        <w:rPr>
          <w:noProof w:val="0"/>
          <w:lang w:val="es-BO"/>
        </w:rPr>
        <w:t>minar: (i)</w:t>
      </w:r>
      <w:r w:rsidRPr="00362BD3">
        <w:rPr>
          <w:b/>
          <w:noProof w:val="0"/>
          <w:lang w:val="es-BO"/>
        </w:rPr>
        <w:t xml:space="preserve"> </w:t>
      </w:r>
      <w:r w:rsidRPr="00362BD3">
        <w:rPr>
          <w:noProof w:val="0"/>
          <w:lang w:val="es-BO"/>
        </w:rPr>
        <w:t xml:space="preserve">los resultados iniciales de la operación; (ii) avance de los productos y sus hitos, (iii) los procesos y resultados de las adquisiciones; y (iv) los avances en el logro de las Metas en el marco de Resultados. </w:t>
      </w:r>
    </w:p>
    <w:p w:rsidR="00ED05E8" w:rsidRPr="00362BD3" w:rsidRDefault="00ED05E8" w:rsidP="00ED05E8">
      <w:pPr>
        <w:pStyle w:val="AutoNumpara"/>
        <w:rPr>
          <w:bCs/>
          <w:noProof w:val="0"/>
          <w:lang w:val="es-BO"/>
        </w:rPr>
      </w:pPr>
      <w:r w:rsidRPr="00362BD3">
        <w:rPr>
          <w:b/>
          <w:noProof w:val="0"/>
          <w:lang w:val="es-BO"/>
        </w:rPr>
        <w:t>Informe Final de evaluación de Resultados del Préstamo.</w:t>
      </w:r>
      <w:r w:rsidRPr="00362BD3">
        <w:rPr>
          <w:noProof w:val="0"/>
          <w:lang w:val="es-BO"/>
        </w:rPr>
        <w:t xml:space="preserve"> Adicionalmente, el VMEEA, preparará dentro de los 90 (noventa) días posteriores a la aceptación del último productos, un reporte de evaluación final del Proyecto, que deberá incluir, como mínimo: (a) los resultados de ejecución financiera por componente; (b) el cumplimiento de las metas establecidas, de acuerdo a los indicadores de resultado acordados; (c) el cumplimiento de compromisos contractuales; (d) desglose de costo por intervención; (e) lecciones aprendidas; y (f) evaluación de la implementación del Programa según los aspectos sociales y ambientales.</w:t>
      </w:r>
    </w:p>
    <w:p w:rsidR="00ED05E8" w:rsidRPr="00362BD3" w:rsidRDefault="00ED05E8" w:rsidP="00ED05E8">
      <w:pPr>
        <w:pStyle w:val="AutoNumpara"/>
        <w:rPr>
          <w:bCs/>
          <w:noProof w:val="0"/>
          <w:lang w:val="es-BO"/>
        </w:rPr>
      </w:pPr>
      <w:r w:rsidRPr="00362BD3">
        <w:rPr>
          <w:noProof w:val="0"/>
          <w:lang w:val="es-BO"/>
        </w:rPr>
        <w:t xml:space="preserve">Esta </w:t>
      </w:r>
      <w:r w:rsidR="002B330F" w:rsidRPr="00362BD3">
        <w:rPr>
          <w:noProof w:val="0"/>
          <w:lang w:val="es-BO"/>
        </w:rPr>
        <w:t>evaluación</w:t>
      </w:r>
      <w:r w:rsidRPr="00362BD3">
        <w:rPr>
          <w:noProof w:val="0"/>
          <w:lang w:val="es-BO"/>
        </w:rPr>
        <w:t xml:space="preserve"> será contratada externamente y con recursos de la </w:t>
      </w:r>
      <w:r w:rsidR="002B330F" w:rsidRPr="00362BD3">
        <w:rPr>
          <w:noProof w:val="0"/>
          <w:lang w:val="es-BO"/>
        </w:rPr>
        <w:t>operación</w:t>
      </w:r>
      <w:r w:rsidRPr="00362BD3">
        <w:rPr>
          <w:noProof w:val="0"/>
          <w:lang w:val="es-BO"/>
        </w:rPr>
        <w:t xml:space="preserve">. </w:t>
      </w:r>
    </w:p>
    <w:p w:rsidR="00ED05E8" w:rsidRPr="00362BD3" w:rsidRDefault="00ED05E8" w:rsidP="00ED05E8">
      <w:pPr>
        <w:pStyle w:val="Heading4"/>
        <w:tabs>
          <w:tab w:val="clear" w:pos="1800"/>
          <w:tab w:val="num" w:pos="720"/>
        </w:tabs>
        <w:ind w:left="720" w:hanging="720"/>
        <w:rPr>
          <w:noProof w:val="0"/>
          <w:lang w:val="es-BO"/>
        </w:rPr>
      </w:pPr>
      <w:r w:rsidRPr="00362BD3">
        <w:rPr>
          <w:noProof w:val="0"/>
          <w:lang w:val="es-BO"/>
        </w:rPr>
        <w:t>Evaluación Socioeconómica Ex-Post.</w:t>
      </w:r>
    </w:p>
    <w:p w:rsidR="00ED05E8" w:rsidRPr="00362BD3" w:rsidRDefault="00ED05E8" w:rsidP="00ED05E8">
      <w:pPr>
        <w:pStyle w:val="AutoNumpara"/>
        <w:rPr>
          <w:noProof w:val="0"/>
          <w:lang w:val="es-BO"/>
        </w:rPr>
      </w:pPr>
      <w:r w:rsidRPr="00362BD3">
        <w:rPr>
          <w:noProof w:val="0"/>
          <w:lang w:val="es-BO"/>
        </w:rPr>
        <w:t xml:space="preserve">A la conclusión del Programa, se realizará una evaluación costo-beneficio ex-post que considerara: (i) datos actualizados del costo del Programa, obtenidos del PEVD; (ii) datos actualizados de los ahorros de diésel, obtenidos de las estadísticas anuales de la AE; (iii) datos </w:t>
      </w:r>
      <w:r w:rsidRPr="00362BD3">
        <w:rPr>
          <w:noProof w:val="0"/>
          <w:lang w:val="es-BO"/>
        </w:rPr>
        <w:lastRenderedPageBreak/>
        <w:t xml:space="preserve">de ahorros y otros beneficios obtenidos de los municipios beneficiarios. Esta evaluación verificará el beneficio socioeconómico del Programa. Asimismo, a </w:t>
      </w:r>
      <w:r w:rsidR="002B330F" w:rsidRPr="00362BD3">
        <w:rPr>
          <w:noProof w:val="0"/>
          <w:lang w:val="es-BO"/>
        </w:rPr>
        <w:t>través</w:t>
      </w:r>
      <w:r w:rsidRPr="00362BD3">
        <w:rPr>
          <w:noProof w:val="0"/>
          <w:lang w:val="es-BO"/>
        </w:rPr>
        <w:t xml:space="preserve"> de encuestas se verificaran otros beneficios </w:t>
      </w:r>
      <w:r w:rsidR="002B330F" w:rsidRPr="00362BD3">
        <w:rPr>
          <w:noProof w:val="0"/>
          <w:lang w:val="es-BO"/>
        </w:rPr>
        <w:t>socioeconómicos</w:t>
      </w:r>
      <w:r w:rsidRPr="00362BD3">
        <w:rPr>
          <w:noProof w:val="0"/>
          <w:lang w:val="es-BO"/>
        </w:rPr>
        <w:t xml:space="preserve"> en las escuelas y postas de salud beneficiarias. Esta </w:t>
      </w:r>
      <w:r w:rsidR="002B330F" w:rsidRPr="00362BD3">
        <w:rPr>
          <w:noProof w:val="0"/>
          <w:lang w:val="es-BO"/>
        </w:rPr>
        <w:t>evaluación</w:t>
      </w:r>
      <w:r w:rsidRPr="00362BD3">
        <w:rPr>
          <w:noProof w:val="0"/>
          <w:lang w:val="es-BO"/>
        </w:rPr>
        <w:t xml:space="preserve"> </w:t>
      </w:r>
      <w:r w:rsidR="002B330F" w:rsidRPr="00362BD3">
        <w:rPr>
          <w:noProof w:val="0"/>
          <w:lang w:val="es-BO"/>
        </w:rPr>
        <w:t>será</w:t>
      </w:r>
      <w:r w:rsidRPr="00362BD3">
        <w:rPr>
          <w:noProof w:val="0"/>
          <w:lang w:val="es-BO"/>
        </w:rPr>
        <w:t xml:space="preserve"> financiada por el Banco. </w:t>
      </w:r>
    </w:p>
    <w:p w:rsidR="00ED05E8" w:rsidRPr="00362BD3" w:rsidRDefault="00ED05E8" w:rsidP="00ED05E8">
      <w:pPr>
        <w:pStyle w:val="AutoNumpara"/>
        <w:rPr>
          <w:noProof w:val="0"/>
          <w:lang w:val="es-BO"/>
        </w:rPr>
      </w:pPr>
      <w:r w:rsidRPr="00362BD3">
        <w:rPr>
          <w:noProof w:val="0"/>
          <w:lang w:val="es-BO"/>
        </w:rPr>
        <w:t>El análisis económico ex post realizará una evaluación socioeconómica de costo beneficio para cada una de las intervenciones propuestas, utilizando las Razones de Precios de Cuenta (RPC) estimadas por la Dirección General de Inversión Pública, para corregir precios de mercado a precios de eficiencia en numerario de consumo. A efectos del desarrollo de la evaluación socioeconómica se considerarán los siguientes componentes:</w:t>
      </w:r>
    </w:p>
    <w:p w:rsidR="00ED05E8" w:rsidRPr="00362BD3" w:rsidRDefault="00ED05E8" w:rsidP="00ED05E8">
      <w:pPr>
        <w:pStyle w:val="AutoNumpara"/>
        <w:numPr>
          <w:ilvl w:val="0"/>
          <w:numId w:val="0"/>
        </w:numPr>
        <w:ind w:left="720"/>
        <w:rPr>
          <w:noProof w:val="0"/>
          <w:lang w:val="es-BO"/>
        </w:rPr>
      </w:pPr>
      <w:r w:rsidRPr="00362BD3">
        <w:rPr>
          <w:noProof w:val="0"/>
          <w:lang w:val="es-BO"/>
        </w:rPr>
        <w:t>• Sistemas híbridos (componente fotovoltaica)</w:t>
      </w:r>
    </w:p>
    <w:p w:rsidR="00ED05E8" w:rsidRPr="00362BD3" w:rsidRDefault="00ED05E8" w:rsidP="00ED05E8">
      <w:pPr>
        <w:pStyle w:val="AutoNumpara"/>
        <w:numPr>
          <w:ilvl w:val="0"/>
          <w:numId w:val="0"/>
        </w:numPr>
        <w:ind w:left="720"/>
        <w:rPr>
          <w:noProof w:val="0"/>
          <w:lang w:val="es-BO"/>
        </w:rPr>
      </w:pPr>
      <w:r w:rsidRPr="00362BD3">
        <w:rPr>
          <w:noProof w:val="0"/>
          <w:lang w:val="es-BO"/>
        </w:rPr>
        <w:t>• Sistemas fotovoltaicos aislados</w:t>
      </w:r>
    </w:p>
    <w:p w:rsidR="00ED05E8" w:rsidRPr="00362BD3" w:rsidRDefault="00ED05E8" w:rsidP="00ED05E8">
      <w:pPr>
        <w:pStyle w:val="AutoNumpara"/>
        <w:numPr>
          <w:ilvl w:val="0"/>
          <w:numId w:val="0"/>
        </w:numPr>
        <w:ind w:left="720"/>
        <w:rPr>
          <w:noProof w:val="0"/>
          <w:lang w:val="es-BO"/>
        </w:rPr>
      </w:pPr>
      <w:r w:rsidRPr="00362BD3">
        <w:rPr>
          <w:noProof w:val="0"/>
          <w:lang w:val="es-BO"/>
        </w:rPr>
        <w:t>• Sistemas termosolares</w:t>
      </w:r>
    </w:p>
    <w:p w:rsidR="00ED05E8" w:rsidRPr="00362BD3" w:rsidRDefault="00ED05E8" w:rsidP="00ED05E8">
      <w:pPr>
        <w:pStyle w:val="AutoNumpara"/>
        <w:numPr>
          <w:ilvl w:val="0"/>
          <w:numId w:val="0"/>
        </w:numPr>
        <w:ind w:left="720"/>
        <w:rPr>
          <w:noProof w:val="0"/>
          <w:lang w:val="es-BO"/>
        </w:rPr>
      </w:pPr>
      <w:r w:rsidRPr="00362BD3">
        <w:rPr>
          <w:noProof w:val="0"/>
          <w:lang w:val="es-BO"/>
        </w:rPr>
        <w:t>• Pico sistemas fotovoltaicos</w:t>
      </w:r>
    </w:p>
    <w:p w:rsidR="00ED05E8" w:rsidRPr="00362BD3" w:rsidRDefault="00ED05E8" w:rsidP="00ED05E8">
      <w:pPr>
        <w:pStyle w:val="AutoNumpara"/>
        <w:rPr>
          <w:noProof w:val="0"/>
          <w:lang w:val="es-BO"/>
        </w:rPr>
      </w:pPr>
      <w:r w:rsidRPr="00362BD3">
        <w:rPr>
          <w:noProof w:val="0"/>
          <w:lang w:val="es-BO"/>
        </w:rPr>
        <w:t>Los beneficios a ser evaluados consisten en los ahorros energéticos y económicos producto del desplazamiento de energía convencional. Si bien existen una serie de beneficios colaterales como el incremento en la escolaridad, la mejora en la salud, o la disminución en la mortalidad materno infantil, dada la escasa información de línea base, y la dificultad de cuantificar los beneficios, los mismos no serán considerados en la evaluación económica.</w:t>
      </w:r>
    </w:p>
    <w:p w:rsidR="00ED05E8" w:rsidRPr="00362BD3" w:rsidRDefault="00ED05E8" w:rsidP="00ED05E8">
      <w:pPr>
        <w:pStyle w:val="Heading4"/>
        <w:tabs>
          <w:tab w:val="clear" w:pos="1800"/>
          <w:tab w:val="num" w:pos="720"/>
        </w:tabs>
        <w:ind w:left="720" w:hanging="720"/>
        <w:rPr>
          <w:noProof w:val="0"/>
          <w:lang w:val="es-BO"/>
        </w:rPr>
      </w:pPr>
      <w:r w:rsidRPr="00362BD3">
        <w:rPr>
          <w:noProof w:val="0"/>
          <w:lang w:val="es-BO"/>
        </w:rPr>
        <w:t xml:space="preserve">Evaluación de Impacto. </w:t>
      </w:r>
    </w:p>
    <w:p w:rsidR="00ED05E8" w:rsidRPr="00362BD3" w:rsidRDefault="00ED05E8" w:rsidP="00ED05E8">
      <w:pPr>
        <w:pStyle w:val="AutoNumpara"/>
        <w:rPr>
          <w:noProof w:val="0"/>
          <w:lang w:val="es-BO"/>
        </w:rPr>
      </w:pPr>
      <w:r w:rsidRPr="00362BD3">
        <w:rPr>
          <w:noProof w:val="0"/>
          <w:lang w:val="es-BO"/>
        </w:rPr>
        <w:t>El Programa contempla la realización de una evaluación de impacto que verificará el beneficio socioeconómico del Programa, a través de encuestas de hogares. El plan de evaluación, descrito a continuación, presenta brevemente los aspectos básicos relativos a la metodología e implementación de la evaluación de impactos del producto 5 del componente II. Se presentan las principales preguntas a ser testeadas, una breve revisión de la literatura  pertinente, haciendo énfasis en la relevancia de la investigación propuesta, el diseño de la evaluación, el cálculo de muestra y poder estadístico y el cronograma. Esta nota preliminar será complementada posteriormente de acuerdo a nueva disponibilidad de información.</w:t>
      </w:r>
    </w:p>
    <w:p w:rsidR="00ED05E8" w:rsidRPr="00362BD3" w:rsidRDefault="00ED05E8" w:rsidP="00ED05E8">
      <w:pPr>
        <w:pStyle w:val="AutoNumpara"/>
        <w:rPr>
          <w:noProof w:val="0"/>
          <w:lang w:val="es-BO"/>
        </w:rPr>
      </w:pPr>
      <w:r w:rsidRPr="00362BD3">
        <w:rPr>
          <w:b/>
          <w:noProof w:val="0"/>
          <w:szCs w:val="24"/>
          <w:lang w:val="es-BO"/>
        </w:rPr>
        <w:t>Preguntas de Evaluación</w:t>
      </w:r>
    </w:p>
    <w:p w:rsidR="00ED05E8" w:rsidRPr="00362BD3" w:rsidRDefault="00ED05E8" w:rsidP="00ED05E8">
      <w:pPr>
        <w:pStyle w:val="AutoNumpara"/>
        <w:rPr>
          <w:noProof w:val="0"/>
          <w:lang w:val="es-BO"/>
        </w:rPr>
      </w:pPr>
      <w:r w:rsidRPr="00362BD3">
        <w:rPr>
          <w:noProof w:val="0"/>
          <w:lang w:val="es-BO"/>
        </w:rPr>
        <w:t xml:space="preserve">El producto 5 del componente II proveerá 3.000 linternas portátiles de tecnología Light-Emitting Diode LED (sistemas fotovoltaicos) a hogares en áreas rurales sin acceso a electricidad de ninguna fuente. Dichos sistemas otorgan acceso a iluminación en torno a 5 horas al </w:t>
      </w:r>
      <w:r w:rsidR="002B330F" w:rsidRPr="00362BD3">
        <w:rPr>
          <w:noProof w:val="0"/>
          <w:lang w:val="es-BO"/>
        </w:rPr>
        <w:t>día</w:t>
      </w:r>
      <w:r w:rsidRPr="00362BD3">
        <w:rPr>
          <w:noProof w:val="0"/>
          <w:lang w:val="es-BO"/>
        </w:rPr>
        <w:t xml:space="preserve">. De este modo la evaluación busca analizar los impactos de acceso a iluminación bajo fuentes modernas de energía. </w:t>
      </w:r>
    </w:p>
    <w:p w:rsidR="00ED05E8" w:rsidRPr="00362BD3" w:rsidRDefault="00ED05E8" w:rsidP="00ED05E8">
      <w:pPr>
        <w:pStyle w:val="AutoNumpara"/>
        <w:rPr>
          <w:noProof w:val="0"/>
          <w:lang w:val="es-BO"/>
        </w:rPr>
      </w:pPr>
      <w:r w:rsidRPr="00362BD3">
        <w:rPr>
          <w:b/>
          <w:i/>
          <w:noProof w:val="0"/>
          <w:u w:val="single"/>
          <w:lang w:val="es-BO"/>
        </w:rPr>
        <w:t>La cadena causal de la intervención es la siguiente.</w:t>
      </w:r>
      <w:r w:rsidRPr="00362BD3">
        <w:rPr>
          <w:noProof w:val="0"/>
          <w:lang w:val="es-BO"/>
        </w:rPr>
        <w:t xml:space="preserve"> Acceso a </w:t>
      </w:r>
      <w:r w:rsidRPr="00362BD3">
        <w:rPr>
          <w:b/>
          <w:i/>
          <w:noProof w:val="0"/>
          <w:lang w:val="es-BO"/>
        </w:rPr>
        <w:t>iluminación de mejor calidad</w:t>
      </w:r>
      <w:r w:rsidRPr="00362BD3">
        <w:rPr>
          <w:noProof w:val="0"/>
          <w:lang w:val="es-BO"/>
        </w:rPr>
        <w:t xml:space="preserve"> se espera que induzca cambios en el comportamiento en el hogar a través de cambios en los usos de tiempo de sus miembros. El </w:t>
      </w:r>
      <w:r w:rsidRPr="00362BD3">
        <w:rPr>
          <w:b/>
          <w:i/>
          <w:noProof w:val="0"/>
          <w:lang w:val="es-BO"/>
        </w:rPr>
        <w:t>incremento de  la disponibilidad horas con iluminación al día puede promover actividades económicas, horas dedicadas al ocio, apoyo al estudio, así como</w:t>
      </w:r>
      <w:r w:rsidRPr="00362BD3">
        <w:rPr>
          <w:noProof w:val="0"/>
          <w:lang w:val="es-BO"/>
        </w:rPr>
        <w:t xml:space="preserve"> dar espacio a mayor interacción familiar. El uso de fuentes modernas de iluminación también reduce la emisión de gases tóxicos al interior del hogar, contribuyendo a la salud de sus miembros. De este modo, se esperan efectos en las asignaciones de tiempo dedicado al ocio, horas dedicadas al estudiar, </w:t>
      </w:r>
      <w:r w:rsidR="002B330F" w:rsidRPr="00362BD3">
        <w:rPr>
          <w:noProof w:val="0"/>
          <w:lang w:val="es-BO"/>
        </w:rPr>
        <w:t>así</w:t>
      </w:r>
      <w:r w:rsidRPr="00362BD3">
        <w:rPr>
          <w:noProof w:val="0"/>
          <w:lang w:val="es-BO"/>
        </w:rPr>
        <w:t xml:space="preserve"> como tiempo dedicado a horas actividades productivas. Se espera que esta </w:t>
      </w:r>
      <w:r w:rsidR="002B330F" w:rsidRPr="00362BD3">
        <w:rPr>
          <w:b/>
          <w:i/>
          <w:noProof w:val="0"/>
          <w:lang w:val="es-BO"/>
        </w:rPr>
        <w:t>reasignación</w:t>
      </w:r>
      <w:r w:rsidRPr="00362BD3">
        <w:rPr>
          <w:b/>
          <w:i/>
          <w:noProof w:val="0"/>
          <w:lang w:val="es-BO"/>
        </w:rPr>
        <w:t xml:space="preserve"> del tiempo</w:t>
      </w:r>
      <w:r w:rsidRPr="00362BD3">
        <w:rPr>
          <w:noProof w:val="0"/>
          <w:lang w:val="es-BO"/>
        </w:rPr>
        <w:t xml:space="preserve"> tenga impactos en el rendimiento escolar, la asistencia escolar, mejora de indicadores de </w:t>
      </w:r>
      <w:r w:rsidR="002B330F" w:rsidRPr="00362BD3">
        <w:rPr>
          <w:noProof w:val="0"/>
          <w:lang w:val="es-BO"/>
        </w:rPr>
        <w:t>satisfacción</w:t>
      </w:r>
      <w:r w:rsidRPr="00362BD3">
        <w:rPr>
          <w:noProof w:val="0"/>
          <w:lang w:val="es-BO"/>
        </w:rPr>
        <w:t xml:space="preserve"> con la vida, y mejoras en el ingreso </w:t>
      </w:r>
      <w:r w:rsidRPr="00362BD3">
        <w:rPr>
          <w:noProof w:val="0"/>
          <w:lang w:val="es-BO"/>
        </w:rPr>
        <w:lastRenderedPageBreak/>
        <w:t xml:space="preserve">como resultado de nuevos emprendimientos. Asimismo, el </w:t>
      </w:r>
      <w:r w:rsidR="002B330F" w:rsidRPr="00362BD3">
        <w:rPr>
          <w:b/>
          <w:i/>
          <w:noProof w:val="0"/>
          <w:lang w:val="es-BO"/>
        </w:rPr>
        <w:t>desplazamiento</w:t>
      </w:r>
      <w:r w:rsidRPr="00362BD3">
        <w:rPr>
          <w:noProof w:val="0"/>
          <w:lang w:val="es-BO"/>
        </w:rPr>
        <w:t xml:space="preserve"> del uso de velas, </w:t>
      </w:r>
      <w:r w:rsidR="002B330F" w:rsidRPr="00362BD3">
        <w:rPr>
          <w:noProof w:val="0"/>
          <w:lang w:val="es-BO"/>
        </w:rPr>
        <w:t>lámparas</w:t>
      </w:r>
      <w:r w:rsidRPr="00362BD3">
        <w:rPr>
          <w:noProof w:val="0"/>
          <w:lang w:val="es-BO"/>
        </w:rPr>
        <w:t xml:space="preserve"> a kerosene y/o </w:t>
      </w:r>
      <w:r w:rsidR="002B330F" w:rsidRPr="00362BD3">
        <w:rPr>
          <w:noProof w:val="0"/>
          <w:lang w:val="es-BO"/>
        </w:rPr>
        <w:t>biocombustibles</w:t>
      </w:r>
      <w:r w:rsidRPr="00362BD3">
        <w:rPr>
          <w:noProof w:val="0"/>
          <w:lang w:val="es-BO"/>
        </w:rPr>
        <w:t xml:space="preserve"> usados para </w:t>
      </w:r>
      <w:r w:rsidR="002B330F" w:rsidRPr="00362BD3">
        <w:rPr>
          <w:noProof w:val="0"/>
          <w:lang w:val="es-BO"/>
        </w:rPr>
        <w:t>iluminación</w:t>
      </w:r>
      <w:r w:rsidRPr="00362BD3">
        <w:rPr>
          <w:noProof w:val="0"/>
          <w:lang w:val="es-BO"/>
        </w:rPr>
        <w:t xml:space="preserve"> se espera </w:t>
      </w:r>
      <w:r w:rsidR="002B330F" w:rsidRPr="00362BD3">
        <w:rPr>
          <w:noProof w:val="0"/>
          <w:lang w:val="es-BO"/>
        </w:rPr>
        <w:t>reduzca</w:t>
      </w:r>
      <w:r w:rsidRPr="00362BD3">
        <w:rPr>
          <w:noProof w:val="0"/>
          <w:lang w:val="es-BO"/>
        </w:rPr>
        <w:t xml:space="preserve"> la </w:t>
      </w:r>
      <w:r w:rsidR="002B330F" w:rsidRPr="00362BD3">
        <w:rPr>
          <w:noProof w:val="0"/>
          <w:lang w:val="es-BO"/>
        </w:rPr>
        <w:t>emisión</w:t>
      </w:r>
      <w:r w:rsidRPr="00362BD3">
        <w:rPr>
          <w:noProof w:val="0"/>
          <w:lang w:val="es-BO"/>
        </w:rPr>
        <w:t xml:space="preserve"> de gases </w:t>
      </w:r>
      <w:r w:rsidR="002B330F" w:rsidRPr="00362BD3">
        <w:rPr>
          <w:noProof w:val="0"/>
          <w:lang w:val="es-BO"/>
        </w:rPr>
        <w:t>tóxicos</w:t>
      </w:r>
      <w:r w:rsidRPr="00362BD3">
        <w:rPr>
          <w:noProof w:val="0"/>
          <w:lang w:val="es-BO"/>
        </w:rPr>
        <w:t>, reduciendo la frecuencia de enfermedades respiratorias.</w:t>
      </w:r>
    </w:p>
    <w:p w:rsidR="00ED05E8" w:rsidRPr="00362BD3" w:rsidRDefault="00ED05E8" w:rsidP="00ED05E8">
      <w:pPr>
        <w:pStyle w:val="AutoNumpara"/>
        <w:numPr>
          <w:ilvl w:val="0"/>
          <w:numId w:val="0"/>
        </w:numPr>
        <w:ind w:left="720"/>
        <w:rPr>
          <w:noProof w:val="0"/>
          <w:lang w:val="es-BO"/>
        </w:rPr>
      </w:pPr>
      <w:r w:rsidRPr="00362BD3">
        <w:rPr>
          <w:lang w:val="es-BO" w:eastAsia="es-BO"/>
        </w:rPr>
        <w:drawing>
          <wp:inline distT="0" distB="0" distL="0" distR="0" wp14:anchorId="6E89A376" wp14:editId="3150D7AF">
            <wp:extent cx="5543550" cy="1971675"/>
            <wp:effectExtent l="0" t="0" r="0" b="9525"/>
            <wp:docPr id="2" name="Diagram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Diagram 1"/>
                    <pic:cNvPicPr>
                      <a:picLocks noChangeArrowheads="1"/>
                    </pic:cNvPicPr>
                  </pic:nvPicPr>
                  <pic:blipFill>
                    <a:blip r:embed="rId11">
                      <a:extLst>
                        <a:ext uri="{28A0092B-C50C-407E-A947-70E740481C1C}">
                          <a14:useLocalDpi xmlns:a14="http://schemas.microsoft.com/office/drawing/2010/main" val="0"/>
                        </a:ext>
                      </a:extLst>
                    </a:blip>
                    <a:srcRect t="-383" r="-203" b="-681"/>
                    <a:stretch>
                      <a:fillRect/>
                    </a:stretch>
                  </pic:blipFill>
                  <pic:spPr bwMode="auto">
                    <a:xfrm>
                      <a:off x="0" y="0"/>
                      <a:ext cx="5543550" cy="1971675"/>
                    </a:xfrm>
                    <a:prstGeom prst="rect">
                      <a:avLst/>
                    </a:prstGeom>
                    <a:noFill/>
                    <a:ln>
                      <a:noFill/>
                    </a:ln>
                  </pic:spPr>
                </pic:pic>
              </a:graphicData>
            </a:graphic>
          </wp:inline>
        </w:drawing>
      </w:r>
    </w:p>
    <w:p w:rsidR="00ED05E8" w:rsidRPr="00362BD3" w:rsidRDefault="00ED05E8" w:rsidP="00ED05E8">
      <w:pPr>
        <w:pStyle w:val="AutoNumpara"/>
        <w:rPr>
          <w:noProof w:val="0"/>
          <w:lang w:val="es-BO"/>
        </w:rPr>
      </w:pPr>
      <w:r w:rsidRPr="00362BD3">
        <w:rPr>
          <w:noProof w:val="0"/>
          <w:lang w:val="es-BO"/>
        </w:rPr>
        <w:t>En tal sentido, las preguntas específicas que la evaluación de impacto pretende responder son las siguientes:</w:t>
      </w:r>
    </w:p>
    <w:p w:rsidR="00ED05E8" w:rsidRPr="00362BD3" w:rsidRDefault="00ED05E8" w:rsidP="00ED05E8">
      <w:pPr>
        <w:pStyle w:val="AutoNumpara"/>
        <w:numPr>
          <w:ilvl w:val="0"/>
          <w:numId w:val="0"/>
        </w:numPr>
        <w:ind w:left="720"/>
        <w:rPr>
          <w:noProof w:val="0"/>
          <w:lang w:val="es-BO"/>
        </w:rPr>
      </w:pPr>
      <w:r w:rsidRPr="00362BD3">
        <w:rPr>
          <w:noProof w:val="0"/>
          <w:lang w:val="es-BO"/>
        </w:rPr>
        <w:t>¿Mejora la asistencia escolar?</w:t>
      </w:r>
    </w:p>
    <w:p w:rsidR="00ED05E8" w:rsidRPr="00362BD3" w:rsidRDefault="00ED05E8" w:rsidP="00ED05E8">
      <w:pPr>
        <w:pStyle w:val="AutoNumpara"/>
        <w:numPr>
          <w:ilvl w:val="0"/>
          <w:numId w:val="0"/>
        </w:numPr>
        <w:ind w:left="720"/>
        <w:rPr>
          <w:noProof w:val="0"/>
          <w:lang w:val="es-BO"/>
        </w:rPr>
      </w:pPr>
      <w:r w:rsidRPr="00362BD3">
        <w:rPr>
          <w:noProof w:val="0"/>
          <w:lang w:val="es-BO"/>
        </w:rPr>
        <w:t>¿Mejora el rendimiento escolar?</w:t>
      </w:r>
    </w:p>
    <w:p w:rsidR="00ED05E8" w:rsidRPr="00362BD3" w:rsidRDefault="00ED05E8" w:rsidP="00ED05E8">
      <w:pPr>
        <w:pStyle w:val="AutoNumpara"/>
        <w:numPr>
          <w:ilvl w:val="0"/>
          <w:numId w:val="0"/>
        </w:numPr>
        <w:ind w:left="720"/>
        <w:rPr>
          <w:noProof w:val="0"/>
          <w:lang w:val="es-BO"/>
        </w:rPr>
      </w:pPr>
      <w:r w:rsidRPr="00362BD3">
        <w:rPr>
          <w:noProof w:val="0"/>
          <w:lang w:val="es-BO"/>
        </w:rPr>
        <w:t>¿Se ha reducido el número de enfermedades respiratorias?</w:t>
      </w:r>
    </w:p>
    <w:p w:rsidR="00ED05E8" w:rsidRPr="00362BD3" w:rsidRDefault="00ED05E8" w:rsidP="00ED05E8">
      <w:pPr>
        <w:pStyle w:val="AutoNumpara"/>
        <w:numPr>
          <w:ilvl w:val="0"/>
          <w:numId w:val="0"/>
        </w:numPr>
        <w:ind w:left="720"/>
        <w:rPr>
          <w:noProof w:val="0"/>
          <w:lang w:val="es-BO"/>
        </w:rPr>
      </w:pPr>
      <w:r w:rsidRPr="00362BD3">
        <w:rPr>
          <w:noProof w:val="0"/>
          <w:lang w:val="es-BO"/>
        </w:rPr>
        <w:t>¿Cómo ha cambiado la asignación del tiempo de los miembros del hogar?</w:t>
      </w:r>
    </w:p>
    <w:p w:rsidR="00ED05E8" w:rsidRPr="00362BD3" w:rsidRDefault="00ED05E8" w:rsidP="00ED05E8">
      <w:pPr>
        <w:pStyle w:val="AutoNumpara"/>
        <w:numPr>
          <w:ilvl w:val="0"/>
          <w:numId w:val="0"/>
        </w:numPr>
        <w:ind w:left="720"/>
        <w:rPr>
          <w:noProof w:val="0"/>
          <w:lang w:val="es-BO"/>
        </w:rPr>
      </w:pPr>
      <w:r w:rsidRPr="00362BD3">
        <w:rPr>
          <w:noProof w:val="0"/>
          <w:lang w:val="es-BO"/>
        </w:rPr>
        <w:t>¿Se han incrementado las horas dedicadas a estudio?</w:t>
      </w:r>
    </w:p>
    <w:p w:rsidR="00ED05E8" w:rsidRPr="00362BD3" w:rsidRDefault="00ED05E8" w:rsidP="00ED05E8">
      <w:pPr>
        <w:pStyle w:val="AutoNumpara"/>
        <w:numPr>
          <w:ilvl w:val="0"/>
          <w:numId w:val="0"/>
        </w:numPr>
        <w:ind w:left="720"/>
        <w:rPr>
          <w:noProof w:val="0"/>
          <w:lang w:val="es-BO"/>
        </w:rPr>
      </w:pPr>
      <w:r w:rsidRPr="00362BD3">
        <w:rPr>
          <w:noProof w:val="0"/>
          <w:lang w:val="es-BO"/>
        </w:rPr>
        <w:t>¿Se incrementado los indicadores de satisfacción con la vida?</w:t>
      </w:r>
    </w:p>
    <w:p w:rsidR="00ED05E8" w:rsidRPr="00362BD3" w:rsidRDefault="00ED05E8" w:rsidP="00ED05E8">
      <w:pPr>
        <w:pStyle w:val="AutoNumpara"/>
        <w:numPr>
          <w:ilvl w:val="0"/>
          <w:numId w:val="0"/>
        </w:numPr>
        <w:ind w:left="720"/>
        <w:rPr>
          <w:noProof w:val="0"/>
          <w:lang w:val="es-BO"/>
        </w:rPr>
      </w:pPr>
      <w:r w:rsidRPr="00362BD3">
        <w:rPr>
          <w:noProof w:val="0"/>
          <w:lang w:val="es-BO"/>
        </w:rPr>
        <w:t>¿Qué cambios se han observado en el consumo y gasto en energéticos?</w:t>
      </w:r>
    </w:p>
    <w:p w:rsidR="00ED05E8" w:rsidRPr="00362BD3" w:rsidRDefault="00ED05E8" w:rsidP="00ED05E8">
      <w:pPr>
        <w:pStyle w:val="AutoNumpara"/>
        <w:numPr>
          <w:ilvl w:val="0"/>
          <w:numId w:val="0"/>
        </w:numPr>
        <w:ind w:left="720"/>
        <w:rPr>
          <w:noProof w:val="0"/>
          <w:lang w:val="es-BO"/>
        </w:rPr>
      </w:pPr>
      <w:r w:rsidRPr="00362BD3">
        <w:rPr>
          <w:noProof w:val="0"/>
          <w:lang w:val="es-BO"/>
        </w:rPr>
        <w:t>¿Existieron cambios en ingresos asociados al proyecto?</w:t>
      </w:r>
    </w:p>
    <w:p w:rsidR="00ED05E8" w:rsidRPr="00362BD3" w:rsidRDefault="00ED05E8" w:rsidP="00ED05E8">
      <w:pPr>
        <w:pStyle w:val="AutoNumpara"/>
        <w:numPr>
          <w:ilvl w:val="0"/>
          <w:numId w:val="0"/>
        </w:numPr>
        <w:ind w:left="720"/>
        <w:rPr>
          <w:noProof w:val="0"/>
          <w:lang w:val="es-BO"/>
        </w:rPr>
      </w:pPr>
      <w:r w:rsidRPr="00362BD3">
        <w:rPr>
          <w:noProof w:val="0"/>
          <w:lang w:val="es-BO"/>
        </w:rPr>
        <w:t>¿Se han desarrollado actividades económicas dentro del hogar?</w:t>
      </w:r>
    </w:p>
    <w:p w:rsidR="00ED05E8" w:rsidRPr="00362BD3" w:rsidRDefault="00ED05E8" w:rsidP="00ED05E8">
      <w:pPr>
        <w:pStyle w:val="AutoNumpara"/>
        <w:numPr>
          <w:ilvl w:val="0"/>
          <w:numId w:val="0"/>
        </w:numPr>
        <w:ind w:left="720"/>
        <w:rPr>
          <w:noProof w:val="0"/>
          <w:lang w:val="es-BO"/>
        </w:rPr>
      </w:pPr>
    </w:p>
    <w:p w:rsidR="00ED05E8" w:rsidRPr="00362BD3" w:rsidRDefault="00ED05E8" w:rsidP="00ED05E8">
      <w:pPr>
        <w:pStyle w:val="AutoNumpara"/>
        <w:rPr>
          <w:b/>
          <w:noProof w:val="0"/>
          <w:lang w:val="es-BO"/>
        </w:rPr>
      </w:pPr>
      <w:r w:rsidRPr="00362BD3">
        <w:rPr>
          <w:b/>
          <w:noProof w:val="0"/>
          <w:lang w:val="es-BO"/>
        </w:rPr>
        <w:t>Revisión de la literatura</w:t>
      </w:r>
    </w:p>
    <w:p w:rsidR="00ED05E8" w:rsidRPr="00362BD3" w:rsidRDefault="00ED05E8" w:rsidP="00ED05E8">
      <w:pPr>
        <w:pStyle w:val="AutoNumpara"/>
        <w:rPr>
          <w:noProof w:val="0"/>
          <w:lang w:val="es-BO"/>
        </w:rPr>
      </w:pPr>
      <w:r w:rsidRPr="00362BD3">
        <w:rPr>
          <w:noProof w:val="0"/>
          <w:lang w:val="es-BO"/>
        </w:rPr>
        <w:t>La evidencia empírica, a nivel de hogares, sobre los beneficios del acceso a fuentes de energía moderna se ha concentrado principalmente en impactos tales como mejoras en los ingresos, tasas de empleo, mejora de ahorros, participación de la mujer en los mercados laborales, educación, salud, patrones de gatos y usos de tiempo, entre otros</w:t>
      </w:r>
      <w:r w:rsidRPr="00362BD3">
        <w:rPr>
          <w:noProof w:val="0"/>
          <w:vertAlign w:val="superscript"/>
          <w:lang w:val="es-BO"/>
        </w:rPr>
        <w:footnoteReference w:id="9"/>
      </w:r>
      <w:r w:rsidRPr="00362BD3">
        <w:rPr>
          <w:noProof w:val="0"/>
          <w:lang w:val="es-BO"/>
        </w:rPr>
        <w:t>. Los estudios concluidos para América Latina se limitan a El Salvador</w:t>
      </w:r>
      <w:r w:rsidRPr="00362BD3">
        <w:rPr>
          <w:noProof w:val="0"/>
          <w:vertAlign w:val="superscript"/>
          <w:lang w:val="es-BO"/>
        </w:rPr>
        <w:footnoteReference w:id="10"/>
      </w:r>
      <w:r w:rsidRPr="00362BD3">
        <w:rPr>
          <w:noProof w:val="0"/>
          <w:lang w:val="es-BO"/>
        </w:rPr>
        <w:t xml:space="preserve"> y Perú</w:t>
      </w:r>
      <w:r w:rsidRPr="00362BD3">
        <w:rPr>
          <w:noProof w:val="0"/>
          <w:vertAlign w:val="superscript"/>
          <w:lang w:val="es-BO"/>
        </w:rPr>
        <w:footnoteReference w:id="11"/>
      </w:r>
      <w:r w:rsidRPr="00362BD3">
        <w:rPr>
          <w:noProof w:val="0"/>
          <w:lang w:val="es-BO"/>
        </w:rPr>
        <w:t xml:space="preserve">, los cuales efectúan análisis cuantitativo a nivel de hogares evaluando los impactos de: (i) tener nuevo acceso mediante conexión a la red de distribución eléctrica; y, (ii) el ser atendido por un distribuidor publico vs </w:t>
      </w:r>
      <w:r w:rsidRPr="00362BD3">
        <w:rPr>
          <w:noProof w:val="0"/>
          <w:lang w:val="es-BO"/>
        </w:rPr>
        <w:lastRenderedPageBreak/>
        <w:t>uno privado. Vea por ejemplo White (2011)</w:t>
      </w:r>
      <w:r w:rsidRPr="00362BD3">
        <w:rPr>
          <w:noProof w:val="0"/>
          <w:vertAlign w:val="superscript"/>
          <w:lang w:val="es-BO"/>
        </w:rPr>
        <w:footnoteReference w:id="12"/>
      </w:r>
      <w:r w:rsidRPr="00362BD3">
        <w:rPr>
          <w:noProof w:val="0"/>
          <w:lang w:val="es-BO"/>
        </w:rPr>
        <w:t xml:space="preserve"> y Barnes &amp; Foley (2004)</w:t>
      </w:r>
      <w:r w:rsidRPr="00362BD3">
        <w:rPr>
          <w:noProof w:val="0"/>
          <w:vertAlign w:val="superscript"/>
          <w:lang w:val="es-BO"/>
        </w:rPr>
        <w:footnoteReference w:id="13"/>
      </w:r>
      <w:r w:rsidRPr="00362BD3">
        <w:rPr>
          <w:noProof w:val="0"/>
          <w:lang w:val="es-BO"/>
        </w:rPr>
        <w:t xml:space="preserve"> una revisión de las evaluación en el sector de electricidad y los beneficios de esos programas.</w:t>
      </w:r>
    </w:p>
    <w:p w:rsidR="00ED05E8" w:rsidRPr="00362BD3" w:rsidRDefault="00ED05E8" w:rsidP="00ED05E8">
      <w:pPr>
        <w:pStyle w:val="AutoNumpara"/>
        <w:rPr>
          <w:noProof w:val="0"/>
          <w:lang w:val="es-BO"/>
        </w:rPr>
      </w:pPr>
      <w:r w:rsidRPr="00362BD3">
        <w:rPr>
          <w:noProof w:val="0"/>
          <w:lang w:val="es-BO"/>
        </w:rPr>
        <w:t>Asimismo, la literatura indica que el uso de combustibles sólidos y de fuentes de iluminación por combustión expone a miembros de la familia, especialmente mujeres y niños pequeños quienes permanecen dentro de la vivienda por mayor tiempo, a infecciones respiratorias agudas, bajo peso al nacer, y mortalidad infantil. Además, la recolección del combustible (leña) puede representar horas de trabajo que no son dedicadas a otras actividades más productivas.</w:t>
      </w:r>
      <w:r w:rsidRPr="00362BD3">
        <w:rPr>
          <w:b/>
          <w:smallCaps/>
          <w:noProof w:val="0"/>
          <w:vertAlign w:val="superscript"/>
          <w:lang w:val="es-BO"/>
        </w:rPr>
        <w:t xml:space="preserve"> </w:t>
      </w:r>
      <w:r w:rsidRPr="00362BD3">
        <w:rPr>
          <w:noProof w:val="0"/>
          <w:vertAlign w:val="superscript"/>
          <w:lang w:val="es-BO"/>
        </w:rPr>
        <w:footnoteReference w:id="14"/>
      </w:r>
      <w:r w:rsidRPr="00362BD3">
        <w:rPr>
          <w:noProof w:val="0"/>
          <w:lang w:val="es-BO"/>
        </w:rPr>
        <w:t xml:space="preserve">   </w:t>
      </w:r>
    </w:p>
    <w:p w:rsidR="00ED05E8" w:rsidRPr="00362BD3" w:rsidRDefault="00ED05E8" w:rsidP="00ED05E8">
      <w:pPr>
        <w:pStyle w:val="AutoNumpara"/>
        <w:rPr>
          <w:noProof w:val="0"/>
          <w:lang w:val="es-BO"/>
        </w:rPr>
      </w:pPr>
      <w:r w:rsidRPr="00362BD3">
        <w:rPr>
          <w:noProof w:val="0"/>
          <w:lang w:val="es-BO"/>
        </w:rPr>
        <w:t>Sin embargo estos análisis se han concentrado en acceso a la red de distribución eléctrica y salvo el caso de El Salvador no consideran diseños experimentales. En particular, el efecto del acceso a iluminación por fuentes modernas de energía, a través de sistemas fotovoltaicos aislados es un área menos estudiada en la literatura de evaluación de impacto.  La mayor parte de los estudios en esta área se han concentrado en la aplicabilidad y sostenibilidad de estas tecnologías en áreas rurales</w:t>
      </w:r>
      <w:r w:rsidRPr="00362BD3">
        <w:rPr>
          <w:noProof w:val="0"/>
          <w:vertAlign w:val="superscript"/>
          <w:lang w:val="es-BO"/>
        </w:rPr>
        <w:footnoteReference w:id="15"/>
      </w:r>
      <w:r w:rsidRPr="00362BD3">
        <w:rPr>
          <w:noProof w:val="0"/>
          <w:lang w:val="es-BO"/>
        </w:rPr>
        <w:t xml:space="preserve"> y su correlación con los patrones de consumo de otros energéticos y emisiones de CO2. Cabe mencionar un estudio en curso por parte del FOMIN/BID del programa de electrificación Rural a través de Energías Renovables en Comunidades aisladas de </w:t>
      </w:r>
      <w:r w:rsidR="002B330F" w:rsidRPr="00362BD3">
        <w:rPr>
          <w:noProof w:val="0"/>
          <w:lang w:val="es-BO"/>
        </w:rPr>
        <w:t>Perú</w:t>
      </w:r>
      <w:r w:rsidRPr="00362BD3">
        <w:rPr>
          <w:noProof w:val="0"/>
          <w:lang w:val="es-BO"/>
        </w:rPr>
        <w:t xml:space="preserve"> (PE-M1087), a cargo de Irani Arraiz, el cual es similar en términos de naturaleza y dimensión de la intervención, al tratarse de un intervención con sistemas de zonas aisladas que también ofrecen electricidad parcial durante el día, con una inversión total de alrededor de US$530 mil. </w:t>
      </w:r>
    </w:p>
    <w:p w:rsidR="00ED05E8" w:rsidRPr="00362BD3" w:rsidRDefault="00ED05E8" w:rsidP="00ED05E8">
      <w:pPr>
        <w:pStyle w:val="AutoNumpara"/>
        <w:rPr>
          <w:noProof w:val="0"/>
          <w:lang w:val="es-BO"/>
        </w:rPr>
      </w:pPr>
      <w:r w:rsidRPr="00362BD3">
        <w:rPr>
          <w:noProof w:val="0"/>
          <w:lang w:val="es-BO"/>
        </w:rPr>
        <w:t>En este contexto, dada la poca evidencia en la literatura y el pre-disposición de la entidad ejecutora para colaborar en efectuar una evaluación de impacto se destaca la oportunidad de capturar evidencia empírica robusta.</w:t>
      </w:r>
    </w:p>
    <w:p w:rsidR="00ED05E8" w:rsidRPr="00362BD3" w:rsidRDefault="00ED05E8" w:rsidP="00ED05E8">
      <w:pPr>
        <w:pStyle w:val="AutoNumpara"/>
        <w:rPr>
          <w:b/>
          <w:noProof w:val="0"/>
          <w:lang w:val="es-BO"/>
        </w:rPr>
      </w:pPr>
      <w:r w:rsidRPr="00362BD3">
        <w:rPr>
          <w:b/>
          <w:noProof w:val="0"/>
          <w:lang w:val="es-BO"/>
        </w:rPr>
        <w:t>Indicadores principales</w:t>
      </w:r>
    </w:p>
    <w:p w:rsidR="00ED05E8" w:rsidRPr="00362BD3" w:rsidRDefault="00ED05E8" w:rsidP="00ED05E8">
      <w:pPr>
        <w:pStyle w:val="AutoNumpara"/>
        <w:rPr>
          <w:noProof w:val="0"/>
          <w:lang w:val="es-BO"/>
        </w:rPr>
      </w:pPr>
      <w:r w:rsidRPr="00362BD3">
        <w:rPr>
          <w:noProof w:val="0"/>
          <w:lang w:val="es-BO"/>
        </w:rPr>
        <w:t>El indicador principal se construirá sobre la base de diferencias simples en corte transversal, de la siguiente manera:</w:t>
      </w:r>
    </w:p>
    <w:p w:rsidR="00ED05E8" w:rsidRPr="00362BD3" w:rsidRDefault="00ED05E8" w:rsidP="00ED05E8">
      <w:pPr>
        <w:spacing w:line="360" w:lineRule="auto"/>
        <w:ind w:firstLine="720"/>
        <w:jc w:val="both"/>
        <w:rPr>
          <w:szCs w:val="24"/>
          <w:lang w:val="es-BO"/>
        </w:rPr>
      </w:pPr>
      <m:oMath>
        <m:r>
          <w:rPr>
            <w:rFonts w:ascii="Cambria Math" w:hAnsi="Cambria Math"/>
            <w:szCs w:val="24"/>
            <w:lang w:val="es-BO"/>
          </w:rPr>
          <m:t xml:space="preserve"> ef</m:t>
        </m:r>
        <m:r>
          <w:rPr>
            <w:rFonts w:ascii="Cambria Math" w:hAnsi="Cambria Math"/>
            <w:szCs w:val="24"/>
            <w:lang w:val="es-BO"/>
          </w:rPr>
          <m:t>fect=</m:t>
        </m:r>
        <m:d>
          <m:dPr>
            <m:ctrlPr>
              <w:rPr>
                <w:rFonts w:ascii="Cambria Math" w:hAnsi="Cambria Math"/>
                <w:i/>
                <w:szCs w:val="24"/>
                <w:lang w:val="es-BO"/>
              </w:rPr>
            </m:ctrlPr>
          </m:dPr>
          <m:e>
            <m:acc>
              <m:accPr>
                <m:chr m:val="̅"/>
                <m:ctrlPr>
                  <w:rPr>
                    <w:rFonts w:ascii="Cambria Math" w:hAnsi="Cambria Math"/>
                    <w:i/>
                    <w:szCs w:val="24"/>
                    <w:lang w:val="es-BO"/>
                  </w:rPr>
                </m:ctrlPr>
              </m:accPr>
              <m:e>
                <m:sSubSup>
                  <m:sSubSupPr>
                    <m:ctrlPr>
                      <w:rPr>
                        <w:rFonts w:ascii="Cambria Math" w:hAnsi="Cambria Math"/>
                        <w:i/>
                        <w:szCs w:val="24"/>
                        <w:lang w:val="es-BO"/>
                      </w:rPr>
                    </m:ctrlPr>
                  </m:sSubSupPr>
                  <m:e>
                    <m:r>
                      <w:rPr>
                        <w:rFonts w:ascii="Cambria Math" w:hAnsi="Cambria Math"/>
                        <w:szCs w:val="24"/>
                        <w:lang w:val="es-BO"/>
                      </w:rPr>
                      <m:t>Y</m:t>
                    </m:r>
                  </m:e>
                  <m:sub>
                    <m:r>
                      <w:rPr>
                        <w:rFonts w:ascii="Cambria Math" w:hAnsi="Cambria Math"/>
                        <w:szCs w:val="24"/>
                        <w:lang w:val="es-BO"/>
                      </w:rPr>
                      <m:t>2016</m:t>
                    </m:r>
                  </m:sub>
                  <m:sup>
                    <m:r>
                      <w:rPr>
                        <w:rFonts w:ascii="Cambria Math" w:hAnsi="Cambria Math"/>
                        <w:szCs w:val="24"/>
                        <w:lang w:val="es-BO"/>
                      </w:rPr>
                      <m:t>T</m:t>
                    </m:r>
                  </m:sup>
                </m:sSubSup>
              </m:e>
            </m:acc>
            <m:r>
              <w:rPr>
                <w:rFonts w:ascii="Cambria Math" w:hAnsi="Cambria Math"/>
                <w:szCs w:val="24"/>
                <w:lang w:val="es-BO"/>
              </w:rPr>
              <m:t xml:space="preserve"> -</m:t>
            </m:r>
            <m:acc>
              <m:accPr>
                <m:chr m:val="̅"/>
                <m:ctrlPr>
                  <w:rPr>
                    <w:rFonts w:ascii="Cambria Math" w:hAnsi="Cambria Math"/>
                    <w:i/>
                    <w:szCs w:val="24"/>
                    <w:lang w:val="es-BO"/>
                  </w:rPr>
                </m:ctrlPr>
              </m:accPr>
              <m:e>
                <m:sSubSup>
                  <m:sSubSupPr>
                    <m:ctrlPr>
                      <w:rPr>
                        <w:rFonts w:ascii="Cambria Math" w:hAnsi="Cambria Math"/>
                        <w:i/>
                        <w:szCs w:val="24"/>
                        <w:lang w:val="es-BO"/>
                      </w:rPr>
                    </m:ctrlPr>
                  </m:sSubSupPr>
                  <m:e>
                    <m:r>
                      <w:rPr>
                        <w:rFonts w:ascii="Cambria Math" w:hAnsi="Cambria Math"/>
                        <w:szCs w:val="24"/>
                        <w:lang w:val="es-BO"/>
                      </w:rPr>
                      <m:t>Y</m:t>
                    </m:r>
                  </m:e>
                  <m:sub>
                    <m:r>
                      <w:rPr>
                        <w:rFonts w:ascii="Cambria Math" w:hAnsi="Cambria Math"/>
                        <w:szCs w:val="24"/>
                        <w:lang w:val="es-BO"/>
                      </w:rPr>
                      <m:t>2014</m:t>
                    </m:r>
                  </m:sub>
                  <m:sup>
                    <m:r>
                      <w:rPr>
                        <w:rFonts w:ascii="Cambria Math" w:hAnsi="Cambria Math"/>
                        <w:szCs w:val="24"/>
                        <w:lang w:val="es-BO"/>
                      </w:rPr>
                      <m:t>T</m:t>
                    </m:r>
                  </m:sup>
                </m:sSubSup>
              </m:e>
            </m:acc>
            <m:r>
              <w:rPr>
                <w:rFonts w:ascii="Cambria Math" w:hAnsi="Cambria Math"/>
                <w:szCs w:val="24"/>
                <w:lang w:val="es-BO"/>
              </w:rPr>
              <m:t xml:space="preserve"> )-(</m:t>
            </m:r>
            <m:acc>
              <m:accPr>
                <m:chr m:val="̅"/>
                <m:ctrlPr>
                  <w:rPr>
                    <w:rFonts w:ascii="Cambria Math" w:hAnsi="Cambria Math"/>
                    <w:i/>
                    <w:szCs w:val="24"/>
                    <w:lang w:val="es-BO"/>
                  </w:rPr>
                </m:ctrlPr>
              </m:accPr>
              <m:e>
                <m:sSubSup>
                  <m:sSubSupPr>
                    <m:ctrlPr>
                      <w:rPr>
                        <w:rFonts w:ascii="Cambria Math" w:hAnsi="Cambria Math"/>
                        <w:i/>
                        <w:szCs w:val="24"/>
                        <w:lang w:val="es-BO"/>
                      </w:rPr>
                    </m:ctrlPr>
                  </m:sSubSupPr>
                  <m:e>
                    <m:r>
                      <w:rPr>
                        <w:rFonts w:ascii="Cambria Math" w:hAnsi="Cambria Math"/>
                        <w:szCs w:val="24"/>
                        <w:lang w:val="es-BO"/>
                      </w:rPr>
                      <m:t>Y</m:t>
                    </m:r>
                  </m:e>
                  <m:sub>
                    <m:r>
                      <w:rPr>
                        <w:rFonts w:ascii="Cambria Math" w:hAnsi="Cambria Math"/>
                        <w:szCs w:val="24"/>
                        <w:lang w:val="es-BO"/>
                      </w:rPr>
                      <m:t>216</m:t>
                    </m:r>
                  </m:sub>
                  <m:sup>
                    <m:r>
                      <w:rPr>
                        <w:rFonts w:ascii="Cambria Math" w:hAnsi="Cambria Math"/>
                        <w:szCs w:val="24"/>
                        <w:lang w:val="es-BO"/>
                      </w:rPr>
                      <m:t>C</m:t>
                    </m:r>
                  </m:sup>
                </m:sSubSup>
              </m:e>
            </m:acc>
            <m:r>
              <w:rPr>
                <w:rFonts w:ascii="Cambria Math" w:hAnsi="Cambria Math"/>
                <w:szCs w:val="24"/>
                <w:lang w:val="es-BO"/>
              </w:rPr>
              <m:t>-</m:t>
            </m:r>
            <m:acc>
              <m:accPr>
                <m:chr m:val="̅"/>
                <m:ctrlPr>
                  <w:rPr>
                    <w:rFonts w:ascii="Cambria Math" w:eastAsia="Calibri" w:hAnsi="Cambria Math"/>
                    <w:i/>
                    <w:spacing w:val="0"/>
                    <w:szCs w:val="24"/>
                    <w:lang w:val="es-BO"/>
                  </w:rPr>
                </m:ctrlPr>
              </m:accPr>
              <m:e>
                <m:sSubSup>
                  <m:sSubSupPr>
                    <m:ctrlPr>
                      <w:rPr>
                        <w:rFonts w:ascii="Cambria Math" w:hAnsi="Cambria Math"/>
                        <w:i/>
                        <w:szCs w:val="24"/>
                        <w:lang w:val="es-BO"/>
                      </w:rPr>
                    </m:ctrlPr>
                  </m:sSubSupPr>
                  <m:e>
                    <m:r>
                      <w:rPr>
                        <w:rFonts w:ascii="Cambria Math" w:hAnsi="Cambria Math"/>
                        <w:szCs w:val="24"/>
                        <w:lang w:val="es-BO"/>
                      </w:rPr>
                      <m:t>Y</m:t>
                    </m:r>
                  </m:e>
                  <m:sub>
                    <m:r>
                      <w:rPr>
                        <w:rFonts w:ascii="Cambria Math" w:hAnsi="Cambria Math"/>
                        <w:szCs w:val="24"/>
                        <w:lang w:val="es-BO"/>
                      </w:rPr>
                      <m:t>2014</m:t>
                    </m:r>
                  </m:sub>
                  <m:sup>
                    <m:r>
                      <w:rPr>
                        <w:rFonts w:ascii="Cambria Math" w:hAnsi="Cambria Math"/>
                        <w:szCs w:val="24"/>
                        <w:lang w:val="es-BO"/>
                      </w:rPr>
                      <m:t>C</m:t>
                    </m:r>
                  </m:sup>
                </m:sSubSup>
              </m:e>
            </m:acc>
          </m:e>
        </m:d>
      </m:oMath>
      <w:r w:rsidRPr="00362BD3">
        <w:rPr>
          <w:szCs w:val="24"/>
          <w:lang w:val="es-BO"/>
        </w:rPr>
        <w:t xml:space="preserve">. </w:t>
      </w:r>
      <w:r w:rsidRPr="00362BD3">
        <w:rPr>
          <w:lang w:val="es-BO"/>
        </w:rPr>
        <w:t xml:space="preserve"> </w:t>
      </w:r>
    </w:p>
    <w:p w:rsidR="00ED05E8" w:rsidRPr="00362BD3" w:rsidRDefault="00ED05E8" w:rsidP="00ED05E8">
      <w:pPr>
        <w:pStyle w:val="AutoNumpara"/>
        <w:rPr>
          <w:noProof w:val="0"/>
          <w:lang w:val="es-BO"/>
        </w:rPr>
      </w:pPr>
      <w:r w:rsidRPr="00362BD3">
        <w:rPr>
          <w:noProof w:val="0"/>
          <w:lang w:val="es-BO"/>
        </w:rPr>
        <w:t>Donde Y representa la variable promedio de interés para la población de beneficiarios y del grupo de comparación. Las variables de interés se construirán a fin de evaluar las preguntas de evaluación antes mencionadas, tales como tasa de asistencia escolar, rendimiento escolar, frecuencia de enfermedades respiratorias, etc. El sub-</w:t>
      </w:r>
      <w:r w:rsidR="002B330F" w:rsidRPr="00362BD3">
        <w:rPr>
          <w:noProof w:val="0"/>
          <w:lang w:val="es-BO"/>
        </w:rPr>
        <w:t>índice</w:t>
      </w:r>
      <w:r w:rsidRPr="00362BD3">
        <w:rPr>
          <w:noProof w:val="0"/>
          <w:lang w:val="es-BO"/>
        </w:rPr>
        <w:t xml:space="preserve"> 2016 indica que se trata de la medición un periodo después del tratamiento, por lo menos un año. La fuente de la información será la base de datos construida a partir de la encuesta de hogares cuyo cronograma se menciona más adelante. La valides de este enfoque y la construcción del grupo de control se explica a continuación.</w:t>
      </w:r>
    </w:p>
    <w:p w:rsidR="00ED05E8" w:rsidRPr="00362BD3" w:rsidRDefault="00ED05E8" w:rsidP="00ED05E8">
      <w:pPr>
        <w:pStyle w:val="AutoNumpara"/>
        <w:rPr>
          <w:b/>
          <w:noProof w:val="0"/>
          <w:lang w:val="es-BO"/>
        </w:rPr>
      </w:pPr>
      <w:r w:rsidRPr="00362BD3">
        <w:rPr>
          <w:b/>
          <w:noProof w:val="0"/>
          <w:lang w:val="es-BO"/>
        </w:rPr>
        <w:lastRenderedPageBreak/>
        <w:t>Metodología</w:t>
      </w:r>
    </w:p>
    <w:p w:rsidR="00ED05E8" w:rsidRPr="00362BD3" w:rsidRDefault="00ED05E8" w:rsidP="00ED05E8">
      <w:pPr>
        <w:pStyle w:val="AutoNumpara"/>
        <w:rPr>
          <w:noProof w:val="0"/>
          <w:lang w:val="es-BO"/>
        </w:rPr>
      </w:pPr>
      <w:r w:rsidRPr="00362BD3">
        <w:rPr>
          <w:noProof w:val="0"/>
          <w:lang w:val="es-BO"/>
        </w:rPr>
        <w:t>Dos condiciones dan cierto grado de flexibilidad para el desarrollo de la metodología. De un lado, la cobertura eléctrica en áreas rurales, incluso con sistemas aislados, es de 53%, indicando una importante cantidad de potenciales beneficios que por lo general se encuentran concentrados en los departamentos de Chuquisaca, Pando, Potosí y Oruro (Censo 2012</w:t>
      </w:r>
      <w:r w:rsidRPr="00362BD3">
        <w:rPr>
          <w:noProof w:val="0"/>
          <w:vertAlign w:val="superscript"/>
          <w:lang w:val="es-BO"/>
        </w:rPr>
        <w:footnoteReference w:id="16"/>
      </w:r>
      <w:r w:rsidRPr="00362BD3">
        <w:rPr>
          <w:noProof w:val="0"/>
          <w:lang w:val="es-BO"/>
        </w:rPr>
        <w:t>). Por otro lado, la fase inicial en la que se encuentra el proyecto así como la disposición de la entidad ejecutora a colaborar con la evaluación facilita que el programa pueda ser ejecutado de acuerdo a una regla de asignación que permita reducir potenciales sesgos de estimación de impactos.</w:t>
      </w:r>
    </w:p>
    <w:p w:rsidR="00ED05E8" w:rsidRPr="00362BD3" w:rsidRDefault="00ED05E8" w:rsidP="00ED05E8">
      <w:pPr>
        <w:pStyle w:val="AutoNumpara"/>
        <w:rPr>
          <w:noProof w:val="0"/>
          <w:lang w:val="es-BO"/>
        </w:rPr>
      </w:pPr>
      <w:r w:rsidRPr="00362BD3">
        <w:rPr>
          <w:noProof w:val="0"/>
          <w:lang w:val="es-BO"/>
        </w:rPr>
        <w:t>Asimismo, teniendo en cuenta que bajo el PEVD los proyectos se identifican de forma participativa, siendo las propias comunidades rurales las que expresan su demanda, y dado la pequeña escala del proyecto; el exceso de demanda que se prevé será usado para la elección de beneficiarios en base a loterías públicas.</w:t>
      </w:r>
    </w:p>
    <w:p w:rsidR="00ED05E8" w:rsidRPr="00362BD3" w:rsidRDefault="00ED05E8" w:rsidP="00ED05E8">
      <w:pPr>
        <w:pStyle w:val="AutoNumpara"/>
        <w:rPr>
          <w:noProof w:val="0"/>
          <w:lang w:val="es-BO"/>
        </w:rPr>
      </w:pPr>
      <w:r w:rsidRPr="00362BD3">
        <w:rPr>
          <w:noProof w:val="0"/>
          <w:lang w:val="es-BO"/>
        </w:rPr>
        <w:t>En tal sentido, la selección de los grupos beneficiarios y de comparación se efectuará sobre el total de comunidades que hayan expresado su demanda y que no tengan cobertura eléctrica de ningún tipo. Nótese que pueden existir tres grupos de demanda, en este case se excluye al grupo de comunidades que solo demandan “escuelas” dado que los hogares pueden tener algún tipo de acceso a electricidad no declarado y por ello no demandan linternas. Se asume que un colegio está asociado únicamente a una comunidad. Por cuestiones de limitación de recursos para efectuar encuestas, se seleccionarán únicamente comunidades rurales en las que no haya escuelas, tal que sus demandas no los incluyan</w:t>
      </w:r>
      <w:r w:rsidRPr="00362BD3">
        <w:rPr>
          <w:noProof w:val="0"/>
          <w:vertAlign w:val="superscript"/>
          <w:lang w:val="es-BO"/>
        </w:rPr>
        <w:footnoteReference w:id="17"/>
      </w:r>
      <w:r w:rsidRPr="00362BD3">
        <w:rPr>
          <w:noProof w:val="0"/>
          <w:lang w:val="es-BO"/>
        </w:rPr>
        <w:t xml:space="preserve">. </w:t>
      </w:r>
    </w:p>
    <w:p w:rsidR="00ED05E8" w:rsidRPr="00362BD3" w:rsidRDefault="00ED05E8" w:rsidP="00ED05E8">
      <w:pPr>
        <w:pStyle w:val="AutoNumpara"/>
        <w:rPr>
          <w:noProof w:val="0"/>
          <w:lang w:val="es-BO"/>
        </w:rPr>
      </w:pPr>
      <w:r w:rsidRPr="00362BD3">
        <w:rPr>
          <w:noProof w:val="0"/>
          <w:lang w:val="es-BO"/>
        </w:rPr>
        <w:t>De este modo, el grupo G2, comunidades donde no hay escuelas, se dividirá en grupos de tratamiento y control. Ver cuadro 4.</w:t>
      </w:r>
    </w:p>
    <w:p w:rsidR="00ED05E8" w:rsidRPr="00362BD3" w:rsidRDefault="00ED05E8" w:rsidP="00ED05E8">
      <w:pPr>
        <w:pStyle w:val="AutoNumpara"/>
        <w:numPr>
          <w:ilvl w:val="0"/>
          <w:numId w:val="0"/>
        </w:numPr>
        <w:ind w:left="720"/>
        <w:jc w:val="center"/>
        <w:rPr>
          <w:b/>
          <w:noProof w:val="0"/>
          <w:sz w:val="20"/>
          <w:lang w:val="es-BO"/>
        </w:rPr>
      </w:pPr>
      <w:r w:rsidRPr="00362BD3">
        <w:rPr>
          <w:b/>
          <w:noProof w:val="0"/>
          <w:sz w:val="20"/>
          <w:lang w:val="es-BO"/>
        </w:rPr>
        <w:t>Cuadro 4. Grupos de tratamiento y control</w:t>
      </w:r>
    </w:p>
    <w:tbl>
      <w:tblPr>
        <w:tblW w:w="8925" w:type="dxa"/>
        <w:jc w:val="center"/>
        <w:tblInd w:w="93" w:type="dxa"/>
        <w:tblLook w:val="04A0" w:firstRow="1" w:lastRow="0" w:firstColumn="1" w:lastColumn="0" w:noHBand="0" w:noVBand="1"/>
      </w:tblPr>
      <w:tblGrid>
        <w:gridCol w:w="2480"/>
        <w:gridCol w:w="4020"/>
        <w:gridCol w:w="2425"/>
      </w:tblGrid>
      <w:tr w:rsidR="00ED05E8" w:rsidRPr="00362BD3" w:rsidTr="00D82A8E">
        <w:trPr>
          <w:trHeight w:val="300"/>
          <w:jc w:val="center"/>
        </w:trPr>
        <w:tc>
          <w:tcPr>
            <w:tcW w:w="2480" w:type="dxa"/>
            <w:tcBorders>
              <w:top w:val="single" w:sz="4" w:space="0" w:color="auto"/>
              <w:left w:val="single" w:sz="4" w:space="0" w:color="auto"/>
              <w:bottom w:val="nil"/>
              <w:right w:val="nil"/>
            </w:tcBorders>
            <w:shd w:val="clear" w:color="auto" w:fill="A6A6A6"/>
            <w:noWrap/>
            <w:vAlign w:val="bottom"/>
            <w:hideMark/>
          </w:tcPr>
          <w:p w:rsidR="00ED05E8" w:rsidRPr="00362BD3" w:rsidRDefault="00ED05E8" w:rsidP="00D82A8E">
            <w:pPr>
              <w:pStyle w:val="AutoNumpara"/>
              <w:numPr>
                <w:ilvl w:val="0"/>
                <w:numId w:val="0"/>
              </w:numPr>
              <w:rPr>
                <w:noProof w:val="0"/>
                <w:lang w:val="es-BO"/>
              </w:rPr>
            </w:pPr>
            <w:r w:rsidRPr="00362BD3">
              <w:rPr>
                <w:noProof w:val="0"/>
                <w:lang w:val="es-BO"/>
              </w:rPr>
              <w:t>Universo</w:t>
            </w:r>
          </w:p>
        </w:tc>
        <w:tc>
          <w:tcPr>
            <w:tcW w:w="4020" w:type="dxa"/>
            <w:tcBorders>
              <w:top w:val="single" w:sz="4" w:space="0" w:color="auto"/>
              <w:left w:val="single" w:sz="4" w:space="0" w:color="auto"/>
              <w:bottom w:val="nil"/>
              <w:right w:val="single" w:sz="4" w:space="0" w:color="auto"/>
            </w:tcBorders>
            <w:shd w:val="clear" w:color="auto" w:fill="A6A6A6"/>
            <w:noWrap/>
            <w:vAlign w:val="bottom"/>
            <w:hideMark/>
          </w:tcPr>
          <w:p w:rsidR="00ED05E8" w:rsidRPr="00362BD3" w:rsidRDefault="00ED05E8" w:rsidP="00D82A8E">
            <w:pPr>
              <w:pStyle w:val="AutoNumpara"/>
              <w:numPr>
                <w:ilvl w:val="0"/>
                <w:numId w:val="0"/>
              </w:numPr>
              <w:rPr>
                <w:noProof w:val="0"/>
                <w:lang w:val="es-BO"/>
              </w:rPr>
            </w:pPr>
            <w:r w:rsidRPr="00362BD3">
              <w:rPr>
                <w:noProof w:val="0"/>
                <w:lang w:val="es-BO"/>
              </w:rPr>
              <w:t>Demandas:</w:t>
            </w:r>
          </w:p>
        </w:tc>
        <w:tc>
          <w:tcPr>
            <w:tcW w:w="2425" w:type="dxa"/>
            <w:tcBorders>
              <w:top w:val="single" w:sz="4" w:space="0" w:color="auto"/>
              <w:left w:val="single" w:sz="4" w:space="0" w:color="auto"/>
              <w:bottom w:val="single" w:sz="8" w:space="0" w:color="auto"/>
              <w:right w:val="single" w:sz="4" w:space="0" w:color="auto"/>
            </w:tcBorders>
            <w:shd w:val="clear" w:color="auto" w:fill="A6A6A6"/>
            <w:noWrap/>
            <w:vAlign w:val="bottom"/>
            <w:hideMark/>
          </w:tcPr>
          <w:p w:rsidR="00ED05E8" w:rsidRPr="00362BD3" w:rsidRDefault="00ED05E8" w:rsidP="00D82A8E">
            <w:pPr>
              <w:pStyle w:val="AutoNumpara"/>
              <w:numPr>
                <w:ilvl w:val="0"/>
                <w:numId w:val="0"/>
              </w:numPr>
              <w:rPr>
                <w:noProof w:val="0"/>
                <w:lang w:val="es-BO"/>
              </w:rPr>
            </w:pPr>
            <w:r w:rsidRPr="00362BD3">
              <w:rPr>
                <w:noProof w:val="0"/>
                <w:lang w:val="es-BO"/>
              </w:rPr>
              <w:t>Selección:</w:t>
            </w:r>
          </w:p>
        </w:tc>
      </w:tr>
      <w:tr w:rsidR="00ED05E8" w:rsidRPr="00362BD3" w:rsidTr="00D82A8E">
        <w:trPr>
          <w:trHeight w:val="439"/>
          <w:jc w:val="center"/>
        </w:trPr>
        <w:tc>
          <w:tcPr>
            <w:tcW w:w="2480" w:type="dxa"/>
            <w:vMerge w:val="restart"/>
            <w:tcBorders>
              <w:top w:val="single" w:sz="4" w:space="0" w:color="auto"/>
              <w:left w:val="single" w:sz="4" w:space="0" w:color="auto"/>
              <w:bottom w:val="single" w:sz="4" w:space="0" w:color="000000"/>
              <w:right w:val="single" w:sz="4" w:space="0" w:color="auto"/>
            </w:tcBorders>
            <w:shd w:val="clear" w:color="auto" w:fill="F2F2F2"/>
            <w:vAlign w:val="center"/>
            <w:hideMark/>
          </w:tcPr>
          <w:p w:rsidR="00ED05E8" w:rsidRPr="00362BD3" w:rsidRDefault="00ED05E8" w:rsidP="00D82A8E">
            <w:pPr>
              <w:pStyle w:val="AutoNumpara"/>
              <w:numPr>
                <w:ilvl w:val="0"/>
                <w:numId w:val="0"/>
              </w:numPr>
              <w:rPr>
                <w:noProof w:val="0"/>
                <w:lang w:val="es-BO"/>
              </w:rPr>
            </w:pPr>
            <w:r w:rsidRPr="00362BD3">
              <w:rPr>
                <w:noProof w:val="0"/>
                <w:lang w:val="es-BO"/>
              </w:rPr>
              <w:t>Comunidades sin Acceso a Electricidad que expresan interés en:</w:t>
            </w:r>
          </w:p>
        </w:tc>
        <w:tc>
          <w:tcPr>
            <w:tcW w:w="4020" w:type="dxa"/>
            <w:tcBorders>
              <w:top w:val="single" w:sz="4" w:space="0" w:color="auto"/>
              <w:left w:val="single" w:sz="4" w:space="0" w:color="auto"/>
              <w:bottom w:val="single" w:sz="4" w:space="0" w:color="000000"/>
              <w:right w:val="single" w:sz="8" w:space="0" w:color="auto"/>
            </w:tcBorders>
            <w:shd w:val="clear" w:color="auto" w:fill="F2F2F2"/>
            <w:noWrap/>
            <w:vAlign w:val="center"/>
            <w:hideMark/>
          </w:tcPr>
          <w:p w:rsidR="00ED05E8" w:rsidRPr="00362BD3" w:rsidRDefault="00ED05E8" w:rsidP="00D82A8E">
            <w:pPr>
              <w:pStyle w:val="AutoNumpara"/>
              <w:numPr>
                <w:ilvl w:val="0"/>
                <w:numId w:val="0"/>
              </w:numPr>
              <w:ind w:left="720" w:hanging="720"/>
              <w:rPr>
                <w:noProof w:val="0"/>
                <w:lang w:val="es-BO"/>
              </w:rPr>
            </w:pPr>
            <w:r w:rsidRPr="00362BD3">
              <w:rPr>
                <w:noProof w:val="0"/>
                <w:lang w:val="es-BO"/>
              </w:rPr>
              <w:t>G1:Linternas y Escuelas</w:t>
            </w:r>
          </w:p>
        </w:tc>
        <w:tc>
          <w:tcPr>
            <w:tcW w:w="2425" w:type="dxa"/>
            <w:tcBorders>
              <w:top w:val="single" w:sz="8" w:space="0" w:color="auto"/>
              <w:left w:val="single" w:sz="8" w:space="0" w:color="auto"/>
              <w:bottom w:val="single" w:sz="8" w:space="0" w:color="auto"/>
              <w:right w:val="single" w:sz="8" w:space="0" w:color="auto"/>
            </w:tcBorders>
            <w:shd w:val="clear" w:color="auto" w:fill="F2F2F2"/>
            <w:noWrap/>
            <w:vAlign w:val="bottom"/>
            <w:hideMark/>
          </w:tcPr>
          <w:p w:rsidR="00ED05E8" w:rsidRPr="00362BD3" w:rsidRDefault="00ED05E8" w:rsidP="00D82A8E">
            <w:pPr>
              <w:pStyle w:val="AutoNumpara"/>
              <w:numPr>
                <w:ilvl w:val="0"/>
                <w:numId w:val="0"/>
              </w:numPr>
              <w:ind w:left="720" w:hanging="720"/>
              <w:rPr>
                <w:noProof w:val="0"/>
                <w:lang w:val="es-BO"/>
              </w:rPr>
            </w:pPr>
            <w:r w:rsidRPr="00362BD3">
              <w:rPr>
                <w:noProof w:val="0"/>
                <w:lang w:val="es-BO"/>
              </w:rPr>
              <w:t>No sujetos a selección</w:t>
            </w:r>
          </w:p>
        </w:tc>
      </w:tr>
      <w:tr w:rsidR="00ED05E8" w:rsidRPr="00362BD3" w:rsidTr="00D82A8E">
        <w:trPr>
          <w:trHeight w:val="300"/>
          <w:jc w:val="center"/>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ED05E8" w:rsidRPr="00362BD3" w:rsidRDefault="00ED05E8" w:rsidP="00D82A8E">
            <w:pPr>
              <w:pStyle w:val="AutoNumpara"/>
              <w:rPr>
                <w:noProof w:val="0"/>
                <w:lang w:val="es-BO"/>
              </w:rPr>
            </w:pPr>
          </w:p>
        </w:tc>
        <w:tc>
          <w:tcPr>
            <w:tcW w:w="4020" w:type="dxa"/>
            <w:vMerge w:val="restart"/>
            <w:tcBorders>
              <w:top w:val="nil"/>
              <w:left w:val="single" w:sz="4" w:space="0" w:color="auto"/>
              <w:bottom w:val="single" w:sz="4" w:space="0" w:color="000000"/>
              <w:right w:val="single" w:sz="4" w:space="0" w:color="auto"/>
            </w:tcBorders>
            <w:shd w:val="clear" w:color="auto" w:fill="F2F2F2"/>
            <w:noWrap/>
            <w:vAlign w:val="center"/>
            <w:hideMark/>
          </w:tcPr>
          <w:p w:rsidR="00ED05E8" w:rsidRPr="00362BD3" w:rsidRDefault="00ED05E8" w:rsidP="00D82A8E">
            <w:pPr>
              <w:pStyle w:val="AutoNumpara"/>
              <w:numPr>
                <w:ilvl w:val="0"/>
                <w:numId w:val="0"/>
              </w:numPr>
              <w:rPr>
                <w:noProof w:val="0"/>
                <w:lang w:val="es-BO"/>
              </w:rPr>
            </w:pPr>
            <w:r w:rsidRPr="00362BD3">
              <w:rPr>
                <w:noProof w:val="0"/>
                <w:lang w:val="es-BO"/>
              </w:rPr>
              <w:t>G2:Linternas</w:t>
            </w:r>
          </w:p>
        </w:tc>
        <w:tc>
          <w:tcPr>
            <w:tcW w:w="2425" w:type="dxa"/>
            <w:tcBorders>
              <w:top w:val="single" w:sz="8" w:space="0" w:color="auto"/>
              <w:left w:val="single" w:sz="4" w:space="0" w:color="auto"/>
              <w:bottom w:val="single" w:sz="4" w:space="0" w:color="auto"/>
              <w:right w:val="single" w:sz="4" w:space="0" w:color="auto"/>
            </w:tcBorders>
            <w:shd w:val="clear" w:color="auto" w:fill="F2F2F2"/>
            <w:noWrap/>
            <w:vAlign w:val="bottom"/>
            <w:hideMark/>
          </w:tcPr>
          <w:p w:rsidR="00ED05E8" w:rsidRPr="00362BD3" w:rsidRDefault="00ED05E8" w:rsidP="00D82A8E">
            <w:pPr>
              <w:pStyle w:val="AutoNumpara"/>
              <w:numPr>
                <w:ilvl w:val="0"/>
                <w:numId w:val="0"/>
              </w:numPr>
              <w:ind w:left="720" w:hanging="720"/>
              <w:rPr>
                <w:noProof w:val="0"/>
                <w:lang w:val="es-BO"/>
              </w:rPr>
            </w:pPr>
            <w:r w:rsidRPr="00362BD3">
              <w:rPr>
                <w:noProof w:val="0"/>
                <w:lang w:val="es-BO"/>
              </w:rPr>
              <w:t xml:space="preserve">Tratamiento </w:t>
            </w:r>
          </w:p>
        </w:tc>
      </w:tr>
      <w:tr w:rsidR="00ED05E8" w:rsidRPr="00362BD3" w:rsidTr="00D82A8E">
        <w:trPr>
          <w:trHeight w:val="300"/>
          <w:jc w:val="center"/>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ED05E8" w:rsidRPr="00362BD3" w:rsidRDefault="00ED05E8" w:rsidP="00D82A8E">
            <w:pPr>
              <w:pStyle w:val="AutoNumpara"/>
              <w:rPr>
                <w:noProof w:val="0"/>
                <w:lang w:val="es-BO"/>
              </w:rPr>
            </w:pPr>
          </w:p>
        </w:tc>
        <w:tc>
          <w:tcPr>
            <w:tcW w:w="0" w:type="auto"/>
            <w:vMerge/>
            <w:tcBorders>
              <w:top w:val="nil"/>
              <w:left w:val="single" w:sz="4" w:space="0" w:color="auto"/>
              <w:bottom w:val="single" w:sz="4" w:space="0" w:color="000000"/>
              <w:right w:val="single" w:sz="4" w:space="0" w:color="auto"/>
            </w:tcBorders>
            <w:vAlign w:val="center"/>
            <w:hideMark/>
          </w:tcPr>
          <w:p w:rsidR="00ED05E8" w:rsidRPr="00362BD3" w:rsidRDefault="00ED05E8" w:rsidP="00D82A8E">
            <w:pPr>
              <w:pStyle w:val="AutoNumpara"/>
              <w:rPr>
                <w:noProof w:val="0"/>
                <w:lang w:val="es-BO"/>
              </w:rPr>
            </w:pPr>
          </w:p>
        </w:tc>
        <w:tc>
          <w:tcPr>
            <w:tcW w:w="2425" w:type="dxa"/>
            <w:tcBorders>
              <w:top w:val="nil"/>
              <w:left w:val="single" w:sz="4" w:space="0" w:color="auto"/>
              <w:bottom w:val="single" w:sz="4" w:space="0" w:color="auto"/>
              <w:right w:val="single" w:sz="4" w:space="0" w:color="auto"/>
            </w:tcBorders>
            <w:shd w:val="clear" w:color="auto" w:fill="F2F2F2"/>
            <w:noWrap/>
            <w:vAlign w:val="bottom"/>
            <w:hideMark/>
          </w:tcPr>
          <w:p w:rsidR="00ED05E8" w:rsidRPr="00362BD3" w:rsidRDefault="00ED05E8" w:rsidP="00D82A8E">
            <w:pPr>
              <w:pStyle w:val="AutoNumpara"/>
              <w:numPr>
                <w:ilvl w:val="0"/>
                <w:numId w:val="0"/>
              </w:numPr>
              <w:rPr>
                <w:noProof w:val="0"/>
                <w:lang w:val="es-BO"/>
              </w:rPr>
            </w:pPr>
            <w:r w:rsidRPr="00362BD3">
              <w:rPr>
                <w:noProof w:val="0"/>
                <w:lang w:val="es-BO"/>
              </w:rPr>
              <w:t>Control</w:t>
            </w:r>
          </w:p>
        </w:tc>
      </w:tr>
      <w:tr w:rsidR="00ED05E8" w:rsidRPr="00362BD3" w:rsidTr="00D82A8E">
        <w:trPr>
          <w:trHeight w:val="300"/>
          <w:jc w:val="center"/>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ED05E8" w:rsidRPr="00362BD3" w:rsidRDefault="00ED05E8" w:rsidP="00D82A8E">
            <w:pPr>
              <w:pStyle w:val="AutoNumpara"/>
              <w:rPr>
                <w:noProof w:val="0"/>
                <w:lang w:val="es-BO"/>
              </w:rPr>
            </w:pPr>
          </w:p>
        </w:tc>
        <w:tc>
          <w:tcPr>
            <w:tcW w:w="4020" w:type="dxa"/>
            <w:tcBorders>
              <w:top w:val="nil"/>
              <w:left w:val="nil"/>
              <w:bottom w:val="single" w:sz="4" w:space="0" w:color="auto"/>
              <w:right w:val="single" w:sz="4" w:space="0" w:color="auto"/>
            </w:tcBorders>
            <w:shd w:val="clear" w:color="auto" w:fill="F2F2F2"/>
            <w:noWrap/>
            <w:vAlign w:val="bottom"/>
            <w:hideMark/>
          </w:tcPr>
          <w:p w:rsidR="00ED05E8" w:rsidRPr="00362BD3" w:rsidRDefault="00ED05E8" w:rsidP="00D82A8E">
            <w:pPr>
              <w:pStyle w:val="AutoNumpara"/>
              <w:numPr>
                <w:ilvl w:val="0"/>
                <w:numId w:val="0"/>
              </w:numPr>
              <w:rPr>
                <w:noProof w:val="0"/>
                <w:lang w:val="es-BO"/>
              </w:rPr>
            </w:pPr>
            <w:r w:rsidRPr="00362BD3">
              <w:rPr>
                <w:noProof w:val="0"/>
                <w:lang w:val="es-BO"/>
              </w:rPr>
              <w:t>G3:Escuelas</w:t>
            </w:r>
          </w:p>
        </w:tc>
        <w:tc>
          <w:tcPr>
            <w:tcW w:w="2425" w:type="dxa"/>
            <w:tcBorders>
              <w:top w:val="nil"/>
              <w:left w:val="single" w:sz="4" w:space="0" w:color="auto"/>
              <w:bottom w:val="single" w:sz="4" w:space="0" w:color="auto"/>
              <w:right w:val="single" w:sz="4" w:space="0" w:color="auto"/>
            </w:tcBorders>
            <w:shd w:val="clear" w:color="auto" w:fill="F2F2F2"/>
            <w:noWrap/>
            <w:vAlign w:val="bottom"/>
            <w:hideMark/>
          </w:tcPr>
          <w:p w:rsidR="00ED05E8" w:rsidRPr="00362BD3" w:rsidRDefault="00ED05E8" w:rsidP="00D82A8E">
            <w:pPr>
              <w:pStyle w:val="AutoNumpara"/>
              <w:numPr>
                <w:ilvl w:val="0"/>
                <w:numId w:val="0"/>
              </w:numPr>
              <w:ind w:left="720" w:hanging="720"/>
              <w:rPr>
                <w:noProof w:val="0"/>
                <w:lang w:val="es-BO"/>
              </w:rPr>
            </w:pPr>
            <w:r w:rsidRPr="00362BD3">
              <w:rPr>
                <w:noProof w:val="0"/>
                <w:lang w:val="es-BO"/>
              </w:rPr>
              <w:t>No sujetos a selección</w:t>
            </w:r>
          </w:p>
        </w:tc>
      </w:tr>
    </w:tbl>
    <w:p w:rsidR="00ED05E8" w:rsidRPr="00362BD3" w:rsidRDefault="00ED05E8" w:rsidP="00ED05E8">
      <w:pPr>
        <w:pStyle w:val="AutoNumpara"/>
        <w:numPr>
          <w:ilvl w:val="0"/>
          <w:numId w:val="0"/>
        </w:numPr>
        <w:ind w:left="720"/>
        <w:rPr>
          <w:noProof w:val="0"/>
          <w:lang w:val="es-BO"/>
        </w:rPr>
      </w:pPr>
    </w:p>
    <w:p w:rsidR="00ED05E8" w:rsidRPr="00362BD3" w:rsidRDefault="00ED05E8" w:rsidP="00ED05E8">
      <w:pPr>
        <w:pStyle w:val="AutoNumpara"/>
        <w:rPr>
          <w:noProof w:val="0"/>
          <w:lang w:val="es-BO"/>
        </w:rPr>
      </w:pPr>
      <w:r w:rsidRPr="00362BD3">
        <w:rPr>
          <w:noProof w:val="0"/>
          <w:lang w:val="es-BO"/>
        </w:rPr>
        <w:t>Los hogares que recibirán linternas serán elegidos aleatoriamente. A fin promover transparencia en el procedimiento de asignación y de acuerdo al enfoque participativo de la entidad ejecutora, el sorteo se efectuara de forma participativa bajo presencia de autoridades de las comunidades.</w:t>
      </w:r>
    </w:p>
    <w:p w:rsidR="00ED05E8" w:rsidRPr="00362BD3" w:rsidRDefault="00ED05E8" w:rsidP="00ED05E8">
      <w:pPr>
        <w:pStyle w:val="AutoNumpara"/>
        <w:rPr>
          <w:noProof w:val="0"/>
          <w:lang w:val="es-BO"/>
        </w:rPr>
      </w:pPr>
      <w:r w:rsidRPr="00362BD3">
        <w:rPr>
          <w:noProof w:val="0"/>
          <w:lang w:val="es-BO"/>
        </w:rPr>
        <w:lastRenderedPageBreak/>
        <w:t xml:space="preserve">De este modo los grupos de tratamiento y de contra-factual </w:t>
      </w:r>
      <w:r w:rsidR="002B330F" w:rsidRPr="00362BD3">
        <w:rPr>
          <w:noProof w:val="0"/>
          <w:lang w:val="es-BO"/>
        </w:rPr>
        <w:t>están</w:t>
      </w:r>
      <w:r w:rsidRPr="00362BD3">
        <w:rPr>
          <w:noProof w:val="0"/>
          <w:lang w:val="es-BO"/>
        </w:rPr>
        <w:t xml:space="preserve"> definidos como los hogares situados en comunidades que </w:t>
      </w:r>
      <w:r w:rsidR="002B330F" w:rsidRPr="00362BD3">
        <w:rPr>
          <w:noProof w:val="0"/>
          <w:lang w:val="es-BO"/>
        </w:rPr>
        <w:t>serán</w:t>
      </w:r>
      <w:r w:rsidRPr="00362BD3">
        <w:rPr>
          <w:noProof w:val="0"/>
          <w:lang w:val="es-BO"/>
        </w:rPr>
        <w:t xml:space="preserve"> beneficiadas y aquellos hogares situados en comunidades que no </w:t>
      </w:r>
      <w:r w:rsidR="002B330F" w:rsidRPr="00362BD3">
        <w:rPr>
          <w:noProof w:val="0"/>
          <w:lang w:val="es-BO"/>
        </w:rPr>
        <w:t>serán</w:t>
      </w:r>
      <w:r w:rsidRPr="00362BD3">
        <w:rPr>
          <w:noProof w:val="0"/>
          <w:lang w:val="es-BO"/>
        </w:rPr>
        <w:t xml:space="preserve"> sujetos de </w:t>
      </w:r>
      <w:r w:rsidR="002B330F" w:rsidRPr="00362BD3">
        <w:rPr>
          <w:noProof w:val="0"/>
          <w:lang w:val="es-BO"/>
        </w:rPr>
        <w:t>lotería</w:t>
      </w:r>
      <w:r w:rsidRPr="00362BD3">
        <w:rPr>
          <w:noProof w:val="0"/>
          <w:lang w:val="es-BO"/>
        </w:rPr>
        <w:t xml:space="preserve">, respectivamente. Como </w:t>
      </w:r>
      <w:r w:rsidR="002B330F" w:rsidRPr="00362BD3">
        <w:rPr>
          <w:noProof w:val="0"/>
          <w:lang w:val="es-BO"/>
        </w:rPr>
        <w:t>será</w:t>
      </w:r>
      <w:r w:rsidRPr="00362BD3">
        <w:rPr>
          <w:noProof w:val="0"/>
          <w:lang w:val="es-BO"/>
        </w:rPr>
        <w:t xml:space="preserve"> mencionado </w:t>
      </w:r>
      <w:r w:rsidR="002B330F" w:rsidRPr="00362BD3">
        <w:rPr>
          <w:noProof w:val="0"/>
          <w:lang w:val="es-BO"/>
        </w:rPr>
        <w:t>más</w:t>
      </w:r>
      <w:r w:rsidRPr="00362BD3">
        <w:rPr>
          <w:noProof w:val="0"/>
          <w:lang w:val="es-BO"/>
        </w:rPr>
        <w:t xml:space="preserve"> adelante esto debido a evitar efectos de contagio. </w:t>
      </w:r>
      <w:r w:rsidR="002B330F" w:rsidRPr="00362BD3">
        <w:rPr>
          <w:noProof w:val="0"/>
          <w:lang w:val="es-BO"/>
        </w:rPr>
        <w:t>Además</w:t>
      </w:r>
      <w:r w:rsidRPr="00362BD3">
        <w:rPr>
          <w:noProof w:val="0"/>
          <w:lang w:val="es-BO"/>
        </w:rPr>
        <w:t xml:space="preserve">, la selección de ambos grupos considerara un </w:t>
      </w:r>
      <w:r w:rsidR="002B330F" w:rsidRPr="00362BD3">
        <w:rPr>
          <w:noProof w:val="0"/>
          <w:lang w:val="es-BO"/>
        </w:rPr>
        <w:t>diseño</w:t>
      </w:r>
      <w:r w:rsidRPr="00362BD3">
        <w:rPr>
          <w:noProof w:val="0"/>
          <w:lang w:val="es-BO"/>
        </w:rPr>
        <w:t xml:space="preserve"> de bloques a fin de tener en cuenta correlaciones intra-cluster al interior de cada comunidad.</w:t>
      </w:r>
    </w:p>
    <w:p w:rsidR="00ED05E8" w:rsidRPr="00362BD3" w:rsidRDefault="00ED05E8" w:rsidP="00ED05E8">
      <w:pPr>
        <w:pStyle w:val="AutoNumpara"/>
        <w:rPr>
          <w:noProof w:val="0"/>
          <w:lang w:val="es-BO"/>
        </w:rPr>
      </w:pPr>
      <w:r w:rsidRPr="00362BD3">
        <w:rPr>
          <w:noProof w:val="0"/>
          <w:lang w:val="es-BO"/>
        </w:rPr>
        <w:t xml:space="preserve">La evaluación descansa en el proceso de aleatorización para garantizar que los grupos se encuentran balanceados antes de recibir el tratamiento. Este supuesto </w:t>
      </w:r>
      <w:r w:rsidR="002B330F" w:rsidRPr="00362BD3">
        <w:rPr>
          <w:noProof w:val="0"/>
          <w:lang w:val="es-BO"/>
        </w:rPr>
        <w:t>será</w:t>
      </w:r>
      <w:r w:rsidRPr="00362BD3">
        <w:rPr>
          <w:noProof w:val="0"/>
          <w:lang w:val="es-BO"/>
        </w:rPr>
        <w:t xml:space="preserve"> verificado mediante la </w:t>
      </w:r>
      <w:r w:rsidR="002B330F" w:rsidRPr="00362BD3">
        <w:rPr>
          <w:noProof w:val="0"/>
          <w:lang w:val="es-BO"/>
        </w:rPr>
        <w:t>línea</w:t>
      </w:r>
      <w:r w:rsidRPr="00362BD3">
        <w:rPr>
          <w:noProof w:val="0"/>
          <w:lang w:val="es-BO"/>
        </w:rPr>
        <w:t xml:space="preserve"> de base que se efectuara antes de la </w:t>
      </w:r>
      <w:r w:rsidR="002B330F" w:rsidRPr="00362BD3">
        <w:rPr>
          <w:noProof w:val="0"/>
          <w:lang w:val="es-BO"/>
        </w:rPr>
        <w:t>ejecución</w:t>
      </w:r>
      <w:r w:rsidRPr="00362BD3">
        <w:rPr>
          <w:noProof w:val="0"/>
          <w:lang w:val="es-BO"/>
        </w:rPr>
        <w:t xml:space="preserve"> del programa. En el caso que los grupos no se encuentren balanceados, a partir de la </w:t>
      </w:r>
      <w:r w:rsidR="002B330F" w:rsidRPr="00362BD3">
        <w:rPr>
          <w:noProof w:val="0"/>
          <w:lang w:val="es-BO"/>
        </w:rPr>
        <w:t>línea</w:t>
      </w:r>
      <w:r w:rsidRPr="00362BD3">
        <w:rPr>
          <w:noProof w:val="0"/>
          <w:lang w:val="es-BO"/>
        </w:rPr>
        <w:t xml:space="preserve"> de base se seleccionara a los hogares que se encuentren en el soporte </w:t>
      </w:r>
      <w:r w:rsidR="002B330F" w:rsidRPr="00362BD3">
        <w:rPr>
          <w:noProof w:val="0"/>
          <w:lang w:val="es-BO"/>
        </w:rPr>
        <w:t>común</w:t>
      </w:r>
      <w:r w:rsidRPr="00362BD3">
        <w:rPr>
          <w:noProof w:val="0"/>
          <w:lang w:val="es-BO"/>
        </w:rPr>
        <w:t xml:space="preserve"> del </w:t>
      </w:r>
      <w:r w:rsidRPr="00362BD3">
        <w:rPr>
          <w:b/>
          <w:i/>
          <w:noProof w:val="0"/>
          <w:u w:val="single"/>
          <w:lang w:val="es-BO"/>
        </w:rPr>
        <w:t>propensity score</w:t>
      </w:r>
      <w:r w:rsidRPr="00362BD3">
        <w:rPr>
          <w:noProof w:val="0"/>
          <w:lang w:val="es-BO"/>
        </w:rPr>
        <w:t xml:space="preserve">. Para tal fin, la </w:t>
      </w:r>
      <w:r w:rsidR="002B330F" w:rsidRPr="00362BD3">
        <w:rPr>
          <w:noProof w:val="0"/>
          <w:lang w:val="es-BO"/>
        </w:rPr>
        <w:t>línea</w:t>
      </w:r>
      <w:r w:rsidRPr="00362BD3">
        <w:rPr>
          <w:noProof w:val="0"/>
          <w:lang w:val="es-BO"/>
        </w:rPr>
        <w:t xml:space="preserve"> de base espera sobre-dimensione la cantidad de encuestas a realizar. </w:t>
      </w:r>
      <w:r w:rsidR="002B330F" w:rsidRPr="00362BD3">
        <w:rPr>
          <w:noProof w:val="0"/>
          <w:lang w:val="es-BO"/>
        </w:rPr>
        <w:t>Además</w:t>
      </w:r>
      <w:r w:rsidRPr="00362BD3">
        <w:rPr>
          <w:noProof w:val="0"/>
          <w:lang w:val="es-BO"/>
        </w:rPr>
        <w:t>, se prevé que la encuesta levante información no solo de las variables de interés sino de información sobre los hogares que pueda ser usada como controles para reducir la varianza de las estimaciones.</w:t>
      </w:r>
    </w:p>
    <w:p w:rsidR="00ED05E8" w:rsidRPr="00362BD3" w:rsidRDefault="00ED05E8" w:rsidP="00ED05E8">
      <w:pPr>
        <w:pStyle w:val="AutoNumpara"/>
        <w:rPr>
          <w:noProof w:val="0"/>
          <w:lang w:val="es-BO"/>
        </w:rPr>
      </w:pPr>
      <w:r w:rsidRPr="00362BD3">
        <w:rPr>
          <w:noProof w:val="0"/>
          <w:lang w:val="es-BO"/>
        </w:rPr>
        <w:t xml:space="preserve">Los impactos del acceso a iluminación serán estimados mediante una regresión de efectos fijos utilizando los datos recolectados por la evaluación. Sea  Y los impactos y resultados de interés de un hogar h, en una comunidad c. Sea D un indicador igual a 1 si el hogar recibe las lámparas, 0 si es </w:t>
      </w:r>
      <w:r w:rsidR="002B330F" w:rsidRPr="00362BD3">
        <w:rPr>
          <w:noProof w:val="0"/>
          <w:lang w:val="es-BO"/>
        </w:rPr>
        <w:t>control. Los</w:t>
      </w:r>
      <w:r w:rsidRPr="00362BD3">
        <w:rPr>
          <w:noProof w:val="0"/>
          <w:lang w:val="es-BO"/>
        </w:rPr>
        <w:t xml:space="preserve"> efectos fijos de la comunidad rural, c, esperan ser capturados en f. Además se incluyen co-variables X por hogar que sean relevantes a las variables dependientes evaluadas. </w:t>
      </w:r>
    </w:p>
    <w:p w:rsidR="00ED05E8" w:rsidRPr="00362BD3" w:rsidRDefault="00362BD3" w:rsidP="00ED05E8">
      <w:pPr>
        <w:spacing w:after="120" w:line="360" w:lineRule="auto"/>
        <w:ind w:firstLine="720"/>
        <w:jc w:val="both"/>
        <w:rPr>
          <w:szCs w:val="24"/>
          <w:lang w:val="es-BO"/>
        </w:rPr>
      </w:pPr>
      <m:oMathPara>
        <m:oMath>
          <m:sSub>
            <m:sSubPr>
              <m:ctrlPr>
                <w:rPr>
                  <w:rFonts w:ascii="Cambria Math" w:hAnsi="Cambria Math"/>
                  <w:szCs w:val="24"/>
                  <w:lang w:val="es-BO"/>
                </w:rPr>
              </m:ctrlPr>
            </m:sSubPr>
            <m:e>
              <m:r>
                <m:rPr>
                  <m:sty m:val="p"/>
                </m:rPr>
                <w:rPr>
                  <w:rFonts w:ascii="Cambria Math" w:hAnsi="Cambria Math"/>
                  <w:szCs w:val="24"/>
                  <w:lang w:val="es-BO"/>
                </w:rPr>
                <m:t>Y</m:t>
              </m:r>
            </m:e>
            <m:sub>
              <m:r>
                <m:rPr>
                  <m:sty m:val="p"/>
                </m:rPr>
                <w:rPr>
                  <w:rFonts w:ascii="Cambria Math" w:hAnsi="Cambria Math"/>
                  <w:szCs w:val="24"/>
                  <w:lang w:val="es-BO"/>
                </w:rPr>
                <m:t>h,c,t</m:t>
              </m:r>
            </m:sub>
          </m:sSub>
          <m:r>
            <m:rPr>
              <m:sty m:val="p"/>
            </m:rPr>
            <w:rPr>
              <w:rFonts w:ascii="Cambria Math" w:hAnsi="Cambria Math"/>
              <w:szCs w:val="24"/>
              <w:lang w:val="es-BO"/>
            </w:rPr>
            <m:t>=</m:t>
          </m:r>
          <m:sSub>
            <m:sSubPr>
              <m:ctrlPr>
                <w:rPr>
                  <w:rFonts w:ascii="Cambria Math" w:hAnsi="Cambria Math"/>
                  <w:szCs w:val="24"/>
                  <w:lang w:val="es-BO"/>
                </w:rPr>
              </m:ctrlPr>
            </m:sSubPr>
            <m:e>
              <m:r>
                <m:rPr>
                  <m:sty m:val="p"/>
                </m:rPr>
                <w:rPr>
                  <w:rFonts w:ascii="Cambria Math" w:hAnsi="Cambria Math"/>
                  <w:szCs w:val="24"/>
                  <w:lang w:val="es-BO"/>
                </w:rPr>
                <m:t>β</m:t>
              </m:r>
            </m:e>
            <m:sub>
              <m:r>
                <m:rPr>
                  <m:sty m:val="p"/>
                </m:rPr>
                <w:rPr>
                  <w:rFonts w:ascii="Cambria Math" w:hAnsi="Cambria Math"/>
                  <w:szCs w:val="24"/>
                  <w:lang w:val="es-BO"/>
                </w:rPr>
                <m:t>0</m:t>
              </m:r>
            </m:sub>
          </m:sSub>
          <m:r>
            <m:rPr>
              <m:sty m:val="p"/>
            </m:rPr>
            <w:rPr>
              <w:rFonts w:ascii="Cambria Math" w:hAnsi="Cambria Math"/>
              <w:szCs w:val="24"/>
              <w:lang w:val="es-BO"/>
            </w:rPr>
            <m:t>+</m:t>
          </m:r>
          <m:sSub>
            <m:sSubPr>
              <m:ctrlPr>
                <w:rPr>
                  <w:rFonts w:ascii="Cambria Math" w:hAnsi="Cambria Math"/>
                  <w:szCs w:val="24"/>
                  <w:lang w:val="es-BO"/>
                </w:rPr>
              </m:ctrlPr>
            </m:sSubPr>
            <m:e>
              <m:r>
                <m:rPr>
                  <m:sty m:val="p"/>
                </m:rPr>
                <w:rPr>
                  <w:rFonts w:ascii="Cambria Math" w:hAnsi="Cambria Math"/>
                  <w:szCs w:val="24"/>
                  <w:lang w:val="es-BO"/>
                </w:rPr>
                <m:t>β</m:t>
              </m:r>
            </m:e>
            <m:sub>
              <m:r>
                <m:rPr>
                  <m:sty m:val="p"/>
                </m:rPr>
                <w:rPr>
                  <w:rFonts w:ascii="Cambria Math" w:hAnsi="Cambria Math"/>
                  <w:szCs w:val="24"/>
                  <w:lang w:val="es-BO"/>
                </w:rPr>
                <m:t>1</m:t>
              </m:r>
            </m:sub>
          </m:sSub>
          <m:sSub>
            <m:sSubPr>
              <m:ctrlPr>
                <w:rPr>
                  <w:rFonts w:ascii="Cambria Math" w:hAnsi="Cambria Math"/>
                  <w:szCs w:val="24"/>
                  <w:lang w:val="es-BO"/>
                </w:rPr>
              </m:ctrlPr>
            </m:sSubPr>
            <m:e>
              <m:r>
                <m:rPr>
                  <m:sty m:val="p"/>
                </m:rPr>
                <w:rPr>
                  <w:rFonts w:ascii="Cambria Math" w:hAnsi="Cambria Math"/>
                  <w:szCs w:val="24"/>
                  <w:lang w:val="es-BO"/>
                </w:rPr>
                <m:t>D</m:t>
              </m:r>
            </m:e>
            <m:sub>
              <m:r>
                <m:rPr>
                  <m:sty m:val="p"/>
                </m:rPr>
                <w:rPr>
                  <w:rFonts w:ascii="Cambria Math" w:hAnsi="Cambria Math"/>
                  <w:szCs w:val="24"/>
                  <w:lang w:val="es-BO"/>
                </w:rPr>
                <m:t>h,c,t</m:t>
              </m:r>
            </m:sub>
          </m:sSub>
          <m:r>
            <m:rPr>
              <m:sty m:val="p"/>
            </m:rPr>
            <w:rPr>
              <w:rFonts w:ascii="Cambria Math" w:hAnsi="Cambria Math"/>
              <w:szCs w:val="24"/>
              <w:lang w:val="es-BO"/>
            </w:rPr>
            <m:t>+</m:t>
          </m:r>
          <m:sSub>
            <m:sSubPr>
              <m:ctrlPr>
                <w:rPr>
                  <w:rFonts w:ascii="Cambria Math" w:hAnsi="Cambria Math"/>
                  <w:szCs w:val="24"/>
                  <w:lang w:val="es-BO"/>
                </w:rPr>
              </m:ctrlPr>
            </m:sSubPr>
            <m:e>
              <m:r>
                <m:rPr>
                  <m:sty m:val="p"/>
                </m:rPr>
                <w:rPr>
                  <w:rFonts w:ascii="Cambria Math" w:hAnsi="Cambria Math"/>
                  <w:szCs w:val="24"/>
                  <w:lang w:val="es-BO"/>
                </w:rPr>
                <m:t>β</m:t>
              </m:r>
            </m:e>
            <m:sub>
              <m:r>
                <m:rPr>
                  <m:sty m:val="p"/>
                </m:rPr>
                <w:rPr>
                  <w:rFonts w:ascii="Cambria Math" w:hAnsi="Cambria Math"/>
                  <w:szCs w:val="24"/>
                  <w:lang w:val="es-BO"/>
                </w:rPr>
                <m:t>2</m:t>
              </m:r>
            </m:sub>
          </m:sSub>
          <m:sSub>
            <m:sSubPr>
              <m:ctrlPr>
                <w:rPr>
                  <w:rFonts w:ascii="Cambria Math" w:hAnsi="Cambria Math"/>
                  <w:szCs w:val="24"/>
                  <w:lang w:val="es-BO"/>
                </w:rPr>
              </m:ctrlPr>
            </m:sSubPr>
            <m:e>
              <m:r>
                <m:rPr>
                  <m:sty m:val="p"/>
                </m:rPr>
                <w:rPr>
                  <w:rFonts w:ascii="Cambria Math" w:hAnsi="Cambria Math"/>
                  <w:szCs w:val="24"/>
                  <w:lang w:val="es-BO"/>
                </w:rPr>
                <m:t>X</m:t>
              </m:r>
            </m:e>
            <m:sub>
              <m:r>
                <m:rPr>
                  <m:sty m:val="p"/>
                </m:rPr>
                <w:rPr>
                  <w:rFonts w:ascii="Cambria Math" w:hAnsi="Cambria Math"/>
                  <w:szCs w:val="24"/>
                  <w:lang w:val="es-BO"/>
                </w:rPr>
                <m:t>h,t</m:t>
              </m:r>
            </m:sub>
          </m:sSub>
          <m:r>
            <m:rPr>
              <m:sty m:val="p"/>
            </m:rPr>
            <w:rPr>
              <w:rFonts w:ascii="Cambria Math" w:hAnsi="Cambria Math"/>
              <w:szCs w:val="24"/>
              <w:lang w:val="es-BO"/>
            </w:rPr>
            <m:t>+</m:t>
          </m:r>
          <m:sSub>
            <m:sSubPr>
              <m:ctrlPr>
                <w:rPr>
                  <w:rFonts w:ascii="Cambria Math" w:hAnsi="Cambria Math"/>
                  <w:szCs w:val="24"/>
                  <w:lang w:val="es-BO"/>
                </w:rPr>
              </m:ctrlPr>
            </m:sSubPr>
            <m:e>
              <m:r>
                <m:rPr>
                  <m:sty m:val="p"/>
                </m:rPr>
                <w:rPr>
                  <w:rFonts w:ascii="Cambria Math" w:hAnsi="Cambria Math"/>
                  <w:szCs w:val="24"/>
                  <w:lang w:val="es-BO"/>
                </w:rPr>
                <m:t>f</m:t>
              </m:r>
            </m:e>
            <m:sub>
              <m:r>
                <m:rPr>
                  <m:sty m:val="p"/>
                </m:rPr>
                <w:rPr>
                  <w:rFonts w:ascii="Cambria Math" w:hAnsi="Cambria Math"/>
                  <w:szCs w:val="24"/>
                  <w:lang w:val="es-BO"/>
                </w:rPr>
                <m:t>c</m:t>
              </m:r>
            </m:sub>
          </m:sSub>
          <m:r>
            <m:rPr>
              <m:sty m:val="p"/>
            </m:rPr>
            <w:rPr>
              <w:rFonts w:ascii="Cambria Math" w:hAnsi="Cambria Math"/>
              <w:szCs w:val="24"/>
              <w:lang w:val="es-BO"/>
            </w:rPr>
            <m:t>+</m:t>
          </m:r>
          <m:sSub>
            <m:sSubPr>
              <m:ctrlPr>
                <w:rPr>
                  <w:rFonts w:ascii="Cambria Math" w:hAnsi="Cambria Math"/>
                  <w:szCs w:val="24"/>
                  <w:lang w:val="es-BO"/>
                </w:rPr>
              </m:ctrlPr>
            </m:sSubPr>
            <m:e>
              <m:r>
                <m:rPr>
                  <m:sty m:val="p"/>
                </m:rPr>
                <w:rPr>
                  <w:rFonts w:ascii="Cambria Math" w:hAnsi="Cambria Math"/>
                  <w:szCs w:val="24"/>
                  <w:lang w:val="es-BO"/>
                </w:rPr>
                <m:t>μ</m:t>
              </m:r>
            </m:e>
            <m:sub>
              <m:r>
                <m:rPr>
                  <m:sty m:val="p"/>
                </m:rPr>
                <w:rPr>
                  <w:rFonts w:ascii="Cambria Math" w:hAnsi="Cambria Math"/>
                  <w:szCs w:val="24"/>
                  <w:lang w:val="es-BO"/>
                </w:rPr>
                <m:t>h,c,t</m:t>
              </m:r>
            </m:sub>
          </m:sSub>
        </m:oMath>
      </m:oMathPara>
    </w:p>
    <w:p w:rsidR="00ED05E8" w:rsidRPr="00362BD3" w:rsidRDefault="00ED05E8" w:rsidP="00ED05E8">
      <w:pPr>
        <w:pStyle w:val="AutoNumpara"/>
        <w:rPr>
          <w:noProof w:val="0"/>
          <w:lang w:val="es-BO"/>
        </w:rPr>
      </w:pPr>
      <w:r w:rsidRPr="00362BD3">
        <w:rPr>
          <w:noProof w:val="0"/>
          <w:lang w:val="es-BO"/>
        </w:rPr>
        <w:t>Se destaca que como parte se la implementación del programa será necesario que la repartición de lámparas a los beneficiarios se efectué en un plazo relativamente corto, se proponen tres meses.</w:t>
      </w:r>
    </w:p>
    <w:p w:rsidR="00ED05E8" w:rsidRPr="00362BD3" w:rsidRDefault="00ED05E8" w:rsidP="00ED05E8">
      <w:pPr>
        <w:pStyle w:val="AutoNumpara"/>
        <w:rPr>
          <w:noProof w:val="0"/>
          <w:lang w:val="es-BO"/>
        </w:rPr>
      </w:pPr>
      <w:r w:rsidRPr="00362BD3">
        <w:rPr>
          <w:noProof w:val="0"/>
          <w:lang w:val="es-BO"/>
        </w:rPr>
        <w:t xml:space="preserve">El presente diseño no considera la </w:t>
      </w:r>
      <w:r w:rsidR="002B330F" w:rsidRPr="00362BD3">
        <w:rPr>
          <w:noProof w:val="0"/>
          <w:lang w:val="es-BO"/>
        </w:rPr>
        <w:t>medición</w:t>
      </w:r>
      <w:r w:rsidRPr="00362BD3">
        <w:rPr>
          <w:noProof w:val="0"/>
          <w:lang w:val="es-BO"/>
        </w:rPr>
        <w:t xml:space="preserve"> de </w:t>
      </w:r>
      <w:r w:rsidRPr="00362BD3">
        <w:rPr>
          <w:b/>
          <w:i/>
          <w:noProof w:val="0"/>
          <w:u w:val="single"/>
          <w:lang w:val="es-BO"/>
        </w:rPr>
        <w:t>spill-overs</w:t>
      </w:r>
      <w:r w:rsidRPr="00362BD3">
        <w:rPr>
          <w:noProof w:val="0"/>
          <w:lang w:val="es-BO"/>
        </w:rPr>
        <w:t xml:space="preserve"> en las </w:t>
      </w:r>
      <w:r w:rsidR="002B330F" w:rsidRPr="00362BD3">
        <w:rPr>
          <w:noProof w:val="0"/>
          <w:lang w:val="es-BO"/>
        </w:rPr>
        <w:t>población</w:t>
      </w:r>
      <w:r w:rsidRPr="00362BD3">
        <w:rPr>
          <w:noProof w:val="0"/>
          <w:lang w:val="es-BO"/>
        </w:rPr>
        <w:t xml:space="preserve"> no beneficiarios al interior de las mismas comunas.  A fin de evitar que los resultados e impactos a ser monitoreados en el grupo de control se contamine a </w:t>
      </w:r>
      <w:r w:rsidR="002B330F" w:rsidRPr="00362BD3">
        <w:rPr>
          <w:noProof w:val="0"/>
          <w:lang w:val="es-BO"/>
        </w:rPr>
        <w:t>raíz</w:t>
      </w:r>
      <w:r w:rsidRPr="00362BD3">
        <w:rPr>
          <w:noProof w:val="0"/>
          <w:lang w:val="es-BO"/>
        </w:rPr>
        <w:t xml:space="preserve"> del potenciales spill-overs, los hogares </w:t>
      </w:r>
      <w:r w:rsidR="002B330F" w:rsidRPr="00362BD3">
        <w:rPr>
          <w:noProof w:val="0"/>
          <w:lang w:val="es-BO"/>
        </w:rPr>
        <w:t>beneficiarios</w:t>
      </w:r>
      <w:r w:rsidRPr="00362BD3">
        <w:rPr>
          <w:noProof w:val="0"/>
          <w:lang w:val="es-BO"/>
        </w:rPr>
        <w:t xml:space="preserve"> </w:t>
      </w:r>
      <w:r w:rsidR="002B330F" w:rsidRPr="00362BD3">
        <w:rPr>
          <w:noProof w:val="0"/>
          <w:lang w:val="es-BO"/>
        </w:rPr>
        <w:t>serán</w:t>
      </w:r>
      <w:r w:rsidRPr="00362BD3">
        <w:rPr>
          <w:noProof w:val="0"/>
          <w:lang w:val="es-BO"/>
        </w:rPr>
        <w:t xml:space="preserve"> en comunidades rurales en las cuales no hay </w:t>
      </w:r>
      <w:r w:rsidR="002B330F" w:rsidRPr="00362BD3">
        <w:rPr>
          <w:noProof w:val="0"/>
          <w:lang w:val="es-BO"/>
        </w:rPr>
        <w:t>ningún</w:t>
      </w:r>
      <w:r w:rsidRPr="00362BD3">
        <w:rPr>
          <w:noProof w:val="0"/>
          <w:lang w:val="es-BO"/>
        </w:rPr>
        <w:t xml:space="preserve"> beneficiario.</w:t>
      </w:r>
    </w:p>
    <w:p w:rsidR="00ED05E8" w:rsidRPr="00362BD3" w:rsidRDefault="00ED05E8" w:rsidP="00ED05E8">
      <w:pPr>
        <w:pStyle w:val="AutoNumpara"/>
        <w:numPr>
          <w:ilvl w:val="0"/>
          <w:numId w:val="0"/>
        </w:numPr>
        <w:ind w:left="720"/>
        <w:rPr>
          <w:noProof w:val="0"/>
          <w:lang w:val="es-BO"/>
        </w:rPr>
      </w:pPr>
    </w:p>
    <w:p w:rsidR="00ED05E8" w:rsidRPr="00362BD3" w:rsidRDefault="00ED05E8" w:rsidP="00ED05E8">
      <w:pPr>
        <w:pStyle w:val="AutoNumpara"/>
        <w:rPr>
          <w:b/>
          <w:noProof w:val="0"/>
          <w:lang w:val="es-BO"/>
        </w:rPr>
      </w:pPr>
      <w:r w:rsidRPr="00362BD3">
        <w:rPr>
          <w:b/>
          <w:noProof w:val="0"/>
          <w:lang w:val="es-BO"/>
        </w:rPr>
        <w:t>Tamaño de Muestra y de potencia estadística</w:t>
      </w:r>
    </w:p>
    <w:p w:rsidR="00ED05E8" w:rsidRPr="00362BD3" w:rsidRDefault="00ED05E8" w:rsidP="00ED05E8">
      <w:pPr>
        <w:pStyle w:val="AutoNumpara"/>
        <w:rPr>
          <w:noProof w:val="0"/>
          <w:lang w:val="es-BO"/>
        </w:rPr>
      </w:pPr>
      <w:r w:rsidRPr="00362BD3">
        <w:rPr>
          <w:noProof w:val="0"/>
          <w:lang w:val="es-BO"/>
        </w:rPr>
        <w:t>El análisis de potencia estadística para el caso propuesto se considera un diseño de dos niveles con hogares en cada comunidad, siendo los hogares los que son asignados aleatoriamente al tratamiento. Inicialmente se procedió a estimar el tamaño de la muestra sobre la base de los efectos mínimos asumidos medidos como desviaciones estándar. Tomaremos como referencia el efecto mínimo detectable encontrado por Dinkelman</w:t>
      </w:r>
      <w:r w:rsidRPr="00362BD3">
        <w:rPr>
          <w:noProof w:val="0"/>
          <w:vertAlign w:val="superscript"/>
          <w:lang w:val="es-BO"/>
        </w:rPr>
        <w:footnoteReference w:id="18"/>
      </w:r>
      <w:r w:rsidRPr="00362BD3">
        <w:rPr>
          <w:noProof w:val="0"/>
          <w:lang w:val="es-BO"/>
        </w:rPr>
        <w:t xml:space="preserve"> (2010) para el caso de ingresos. Ella encontró un efecto del 20% para los hombres y 16% para las mujeres. </w:t>
      </w:r>
    </w:p>
    <w:p w:rsidR="00ED05E8" w:rsidRPr="00362BD3" w:rsidRDefault="00ED05E8" w:rsidP="00ED05E8">
      <w:pPr>
        <w:pStyle w:val="AutoNumpara"/>
        <w:rPr>
          <w:noProof w:val="0"/>
          <w:lang w:val="es-BO"/>
        </w:rPr>
      </w:pPr>
      <w:r w:rsidRPr="00362BD3">
        <w:rPr>
          <w:noProof w:val="0"/>
          <w:lang w:val="es-BO"/>
        </w:rPr>
        <w:t>El análisis se efectúa con base en el programa “optimal design”</w:t>
      </w:r>
      <w:r w:rsidRPr="00362BD3">
        <w:rPr>
          <w:noProof w:val="0"/>
          <w:vertAlign w:val="superscript"/>
          <w:lang w:val="es-BO"/>
        </w:rPr>
        <w:footnoteReference w:id="19"/>
      </w:r>
      <w:r w:rsidRPr="00362BD3">
        <w:rPr>
          <w:noProof w:val="0"/>
          <w:lang w:val="es-BO"/>
        </w:rPr>
        <w:t>. Se asume una varianza del efecto del 20% (</w:t>
      </w:r>
      <m:oMath>
        <m:r>
          <m:rPr>
            <m:sty m:val="p"/>
          </m:rPr>
          <w:rPr>
            <w:rFonts w:ascii="Cambria Math" w:hAnsi="Cambria Math"/>
            <w:noProof w:val="0"/>
            <w:lang w:val="es-BO"/>
          </w:rPr>
          <m:t>σ)</m:t>
        </m:r>
      </m:oMath>
      <w:r w:rsidRPr="00362BD3">
        <w:rPr>
          <w:noProof w:val="0"/>
          <w:lang w:val="es-BO"/>
        </w:rPr>
        <w:t xml:space="preserve">, un porcentaje de explicación de la varianza por parte del efecto fijo de </w:t>
      </w:r>
      <w:r w:rsidRPr="00362BD3">
        <w:rPr>
          <w:noProof w:val="0"/>
          <w:lang w:val="es-BO"/>
        </w:rPr>
        <w:lastRenderedPageBreak/>
        <w:t xml:space="preserve">10% (B) y un porcentaje de explicación de la varianza por parte de las co-variables de 10% y 30%. </w:t>
      </w:r>
    </w:p>
    <w:p w:rsidR="00ED05E8" w:rsidRPr="00362BD3" w:rsidRDefault="00ED05E8" w:rsidP="00ED05E8">
      <w:pPr>
        <w:pStyle w:val="AutoNumpara"/>
        <w:rPr>
          <w:noProof w:val="0"/>
          <w:lang w:val="es-BO"/>
        </w:rPr>
      </w:pPr>
      <w:r w:rsidRPr="00362BD3">
        <w:rPr>
          <w:noProof w:val="0"/>
          <w:lang w:val="es-BO"/>
        </w:rPr>
        <w:t>A fin de obtener una potencia estadística de 80% y un efecto mínimo detectable de 20%, los resultados del cálculo sugieren evaluar alrededor de 74 comunidades (de las cuales 50% son tratamiento y 50% control) con 20 hogares por comunidad, lo que representa 1500 hogares en total. Los principales resultados se muestran en la siguiente cuadro 5 y gráfico 1.</w:t>
      </w:r>
    </w:p>
    <w:p w:rsidR="00ED05E8" w:rsidRPr="00362BD3" w:rsidRDefault="00ED05E8" w:rsidP="00ED05E8">
      <w:pPr>
        <w:pStyle w:val="AutoNumpara"/>
        <w:numPr>
          <w:ilvl w:val="0"/>
          <w:numId w:val="0"/>
        </w:numPr>
        <w:ind w:left="720"/>
        <w:jc w:val="center"/>
        <w:rPr>
          <w:noProof w:val="0"/>
          <w:lang w:val="es-BO"/>
        </w:rPr>
      </w:pPr>
      <w:r w:rsidRPr="00362BD3">
        <w:rPr>
          <w:b/>
          <w:noProof w:val="0"/>
          <w:sz w:val="20"/>
          <w:lang w:val="es-BO"/>
        </w:rPr>
        <w:t>Cuadro 5. Resultados del análisis de potencia.</w:t>
      </w:r>
    </w:p>
    <w:tbl>
      <w:tblPr>
        <w:tblW w:w="8027" w:type="dxa"/>
        <w:jc w:val="center"/>
        <w:tblInd w:w="-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3"/>
        <w:gridCol w:w="1809"/>
        <w:gridCol w:w="2259"/>
        <w:gridCol w:w="1996"/>
      </w:tblGrid>
      <w:tr w:rsidR="00ED05E8" w:rsidRPr="00362BD3" w:rsidTr="00D82A8E">
        <w:trPr>
          <w:trHeight w:val="213"/>
          <w:jc w:val="center"/>
        </w:trPr>
        <w:tc>
          <w:tcPr>
            <w:tcW w:w="1963" w:type="dxa"/>
            <w:tcBorders>
              <w:top w:val="single" w:sz="4" w:space="0" w:color="auto"/>
              <w:left w:val="single" w:sz="4" w:space="0" w:color="auto"/>
              <w:bottom w:val="single" w:sz="4" w:space="0" w:color="auto"/>
              <w:right w:val="single" w:sz="4" w:space="0" w:color="auto"/>
            </w:tcBorders>
            <w:noWrap/>
            <w:vAlign w:val="center"/>
            <w:hideMark/>
          </w:tcPr>
          <w:p w:rsidR="00ED05E8" w:rsidRPr="00362BD3" w:rsidRDefault="00ED05E8" w:rsidP="00D82A8E">
            <w:pPr>
              <w:pStyle w:val="AutoNumpara"/>
              <w:numPr>
                <w:ilvl w:val="0"/>
                <w:numId w:val="0"/>
              </w:numPr>
              <w:spacing w:before="0" w:after="0"/>
              <w:jc w:val="center"/>
              <w:rPr>
                <w:b/>
                <w:noProof w:val="0"/>
                <w:sz w:val="20"/>
                <w:lang w:val="es-BO"/>
              </w:rPr>
            </w:pPr>
            <w:r w:rsidRPr="00362BD3">
              <w:rPr>
                <w:b/>
                <w:noProof w:val="0"/>
                <w:sz w:val="20"/>
                <w:lang w:val="es-BO"/>
              </w:rPr>
              <w:t># hogares por Comunidad</w:t>
            </w:r>
          </w:p>
        </w:tc>
        <w:tc>
          <w:tcPr>
            <w:tcW w:w="1809" w:type="dxa"/>
            <w:tcBorders>
              <w:top w:val="single" w:sz="4" w:space="0" w:color="auto"/>
              <w:left w:val="single" w:sz="4" w:space="0" w:color="auto"/>
              <w:bottom w:val="single" w:sz="4" w:space="0" w:color="auto"/>
              <w:right w:val="single" w:sz="4" w:space="0" w:color="auto"/>
            </w:tcBorders>
            <w:noWrap/>
            <w:vAlign w:val="center"/>
            <w:hideMark/>
          </w:tcPr>
          <w:p w:rsidR="00ED05E8" w:rsidRPr="00362BD3" w:rsidRDefault="00ED05E8" w:rsidP="00D82A8E">
            <w:pPr>
              <w:pStyle w:val="AutoNumpara"/>
              <w:numPr>
                <w:ilvl w:val="0"/>
                <w:numId w:val="0"/>
              </w:numPr>
              <w:spacing w:before="0" w:after="0"/>
              <w:ind w:left="720" w:hanging="720"/>
              <w:jc w:val="center"/>
              <w:rPr>
                <w:b/>
                <w:noProof w:val="0"/>
                <w:sz w:val="20"/>
                <w:lang w:val="es-BO"/>
              </w:rPr>
            </w:pPr>
            <w:r w:rsidRPr="00362BD3">
              <w:rPr>
                <w:b/>
                <w:noProof w:val="0"/>
                <w:sz w:val="20"/>
                <w:lang w:val="es-BO"/>
              </w:rPr>
              <w:t># de Comunidades</w:t>
            </w:r>
          </w:p>
        </w:tc>
        <w:tc>
          <w:tcPr>
            <w:tcW w:w="2259" w:type="dxa"/>
            <w:tcBorders>
              <w:top w:val="single" w:sz="4" w:space="0" w:color="auto"/>
              <w:left w:val="single" w:sz="4" w:space="0" w:color="auto"/>
              <w:bottom w:val="single" w:sz="4" w:space="0" w:color="auto"/>
              <w:right w:val="single" w:sz="4" w:space="0" w:color="auto"/>
            </w:tcBorders>
            <w:noWrap/>
            <w:vAlign w:val="center"/>
            <w:hideMark/>
          </w:tcPr>
          <w:p w:rsidR="00ED05E8" w:rsidRPr="00362BD3" w:rsidRDefault="00ED05E8" w:rsidP="00D82A8E">
            <w:pPr>
              <w:pStyle w:val="AutoNumpara"/>
              <w:numPr>
                <w:ilvl w:val="0"/>
                <w:numId w:val="0"/>
              </w:numPr>
              <w:spacing w:before="0" w:after="0"/>
              <w:ind w:left="-1" w:firstLine="1"/>
              <w:jc w:val="center"/>
              <w:rPr>
                <w:b/>
                <w:noProof w:val="0"/>
                <w:sz w:val="20"/>
                <w:lang w:val="es-BO"/>
              </w:rPr>
            </w:pPr>
            <w:r w:rsidRPr="00362BD3">
              <w:rPr>
                <w:b/>
                <w:noProof w:val="0"/>
                <w:sz w:val="20"/>
                <w:lang w:val="es-BO"/>
              </w:rPr>
              <w:t>Total de Hogares (%50 Beneficiarios; 50% Controles)</w:t>
            </w:r>
          </w:p>
        </w:tc>
        <w:tc>
          <w:tcPr>
            <w:tcW w:w="1996" w:type="dxa"/>
            <w:tcBorders>
              <w:top w:val="single" w:sz="4" w:space="0" w:color="auto"/>
              <w:left w:val="single" w:sz="4" w:space="0" w:color="auto"/>
              <w:bottom w:val="single" w:sz="4" w:space="0" w:color="auto"/>
              <w:right w:val="single" w:sz="4" w:space="0" w:color="auto"/>
            </w:tcBorders>
            <w:noWrap/>
            <w:vAlign w:val="center"/>
            <w:hideMark/>
          </w:tcPr>
          <w:p w:rsidR="00ED05E8" w:rsidRPr="00362BD3" w:rsidRDefault="00ED05E8" w:rsidP="00D82A8E">
            <w:pPr>
              <w:pStyle w:val="AutoNumpara"/>
              <w:numPr>
                <w:ilvl w:val="0"/>
                <w:numId w:val="0"/>
              </w:numPr>
              <w:spacing w:before="0" w:after="0"/>
              <w:jc w:val="center"/>
              <w:rPr>
                <w:b/>
                <w:noProof w:val="0"/>
                <w:sz w:val="20"/>
                <w:lang w:val="es-BO"/>
              </w:rPr>
            </w:pPr>
            <w:r w:rsidRPr="00362BD3">
              <w:rPr>
                <w:b/>
                <w:noProof w:val="0"/>
                <w:sz w:val="20"/>
                <w:lang w:val="es-BO"/>
              </w:rPr>
              <w:t>Efecto Mínimo Detectable</w:t>
            </w:r>
          </w:p>
        </w:tc>
      </w:tr>
      <w:tr w:rsidR="00ED05E8" w:rsidRPr="00362BD3" w:rsidTr="00D82A8E">
        <w:trPr>
          <w:trHeight w:val="213"/>
          <w:jc w:val="center"/>
        </w:trPr>
        <w:tc>
          <w:tcPr>
            <w:tcW w:w="1963" w:type="dxa"/>
            <w:tcBorders>
              <w:top w:val="single" w:sz="4" w:space="0" w:color="auto"/>
              <w:left w:val="single" w:sz="4" w:space="0" w:color="auto"/>
              <w:bottom w:val="single" w:sz="4" w:space="0" w:color="auto"/>
              <w:right w:val="single" w:sz="4" w:space="0" w:color="auto"/>
            </w:tcBorders>
            <w:noWrap/>
            <w:vAlign w:val="bottom"/>
            <w:hideMark/>
          </w:tcPr>
          <w:p w:rsidR="00ED05E8" w:rsidRPr="00362BD3" w:rsidRDefault="00ED05E8" w:rsidP="00D82A8E">
            <w:pPr>
              <w:pStyle w:val="AutoNumpara"/>
              <w:numPr>
                <w:ilvl w:val="0"/>
                <w:numId w:val="0"/>
              </w:numPr>
              <w:spacing w:before="0" w:after="0"/>
              <w:ind w:left="720"/>
              <w:rPr>
                <w:noProof w:val="0"/>
                <w:sz w:val="20"/>
                <w:lang w:val="es-BO"/>
              </w:rPr>
            </w:pPr>
            <w:r w:rsidRPr="00362BD3">
              <w:rPr>
                <w:noProof w:val="0"/>
                <w:sz w:val="20"/>
                <w:lang w:val="es-BO"/>
              </w:rPr>
              <w:t>40</w:t>
            </w:r>
          </w:p>
        </w:tc>
        <w:tc>
          <w:tcPr>
            <w:tcW w:w="1809" w:type="dxa"/>
            <w:tcBorders>
              <w:top w:val="single" w:sz="4" w:space="0" w:color="auto"/>
              <w:left w:val="single" w:sz="4" w:space="0" w:color="auto"/>
              <w:bottom w:val="single" w:sz="4" w:space="0" w:color="auto"/>
              <w:right w:val="single" w:sz="4" w:space="0" w:color="auto"/>
            </w:tcBorders>
            <w:noWrap/>
            <w:vAlign w:val="bottom"/>
            <w:hideMark/>
          </w:tcPr>
          <w:p w:rsidR="00ED05E8" w:rsidRPr="00362BD3" w:rsidRDefault="00ED05E8" w:rsidP="00D82A8E">
            <w:pPr>
              <w:pStyle w:val="AutoNumpara"/>
              <w:numPr>
                <w:ilvl w:val="0"/>
                <w:numId w:val="0"/>
              </w:numPr>
              <w:spacing w:before="0" w:after="0"/>
              <w:ind w:left="720"/>
              <w:rPr>
                <w:noProof w:val="0"/>
                <w:sz w:val="20"/>
                <w:lang w:val="es-BO"/>
              </w:rPr>
            </w:pPr>
            <w:r w:rsidRPr="00362BD3">
              <w:rPr>
                <w:noProof w:val="0"/>
                <w:sz w:val="20"/>
                <w:lang w:val="es-BO"/>
              </w:rPr>
              <w:t>58</w:t>
            </w:r>
          </w:p>
        </w:tc>
        <w:tc>
          <w:tcPr>
            <w:tcW w:w="2259" w:type="dxa"/>
            <w:tcBorders>
              <w:top w:val="single" w:sz="4" w:space="0" w:color="auto"/>
              <w:left w:val="single" w:sz="4" w:space="0" w:color="auto"/>
              <w:bottom w:val="single" w:sz="4" w:space="0" w:color="auto"/>
              <w:right w:val="single" w:sz="4" w:space="0" w:color="auto"/>
            </w:tcBorders>
            <w:noWrap/>
            <w:vAlign w:val="bottom"/>
            <w:hideMark/>
          </w:tcPr>
          <w:p w:rsidR="00ED05E8" w:rsidRPr="00362BD3" w:rsidRDefault="00ED05E8" w:rsidP="00D82A8E">
            <w:pPr>
              <w:pStyle w:val="AutoNumpara"/>
              <w:numPr>
                <w:ilvl w:val="0"/>
                <w:numId w:val="0"/>
              </w:numPr>
              <w:spacing w:before="0" w:after="0"/>
              <w:ind w:left="720"/>
              <w:rPr>
                <w:noProof w:val="0"/>
                <w:sz w:val="20"/>
                <w:lang w:val="es-BO"/>
              </w:rPr>
            </w:pPr>
            <w:r w:rsidRPr="00362BD3">
              <w:rPr>
                <w:noProof w:val="0"/>
                <w:sz w:val="20"/>
                <w:lang w:val="es-BO"/>
              </w:rPr>
              <w:t>2,320</w:t>
            </w:r>
          </w:p>
        </w:tc>
        <w:tc>
          <w:tcPr>
            <w:tcW w:w="1996" w:type="dxa"/>
            <w:tcBorders>
              <w:top w:val="single" w:sz="4" w:space="0" w:color="auto"/>
              <w:left w:val="single" w:sz="4" w:space="0" w:color="auto"/>
              <w:bottom w:val="single" w:sz="4" w:space="0" w:color="auto"/>
              <w:right w:val="single" w:sz="4" w:space="0" w:color="auto"/>
            </w:tcBorders>
            <w:noWrap/>
            <w:vAlign w:val="bottom"/>
            <w:hideMark/>
          </w:tcPr>
          <w:p w:rsidR="00ED05E8" w:rsidRPr="00362BD3" w:rsidRDefault="00ED05E8" w:rsidP="00D82A8E">
            <w:pPr>
              <w:pStyle w:val="AutoNumpara"/>
              <w:numPr>
                <w:ilvl w:val="0"/>
                <w:numId w:val="0"/>
              </w:numPr>
              <w:spacing w:before="0" w:after="0"/>
              <w:ind w:left="720"/>
              <w:rPr>
                <w:noProof w:val="0"/>
                <w:sz w:val="20"/>
                <w:lang w:val="es-BO"/>
              </w:rPr>
            </w:pPr>
            <w:r w:rsidRPr="00362BD3">
              <w:rPr>
                <w:noProof w:val="0"/>
                <w:sz w:val="20"/>
                <w:lang w:val="es-BO"/>
              </w:rPr>
              <w:t>20%</w:t>
            </w:r>
          </w:p>
        </w:tc>
      </w:tr>
      <w:tr w:rsidR="00ED05E8" w:rsidRPr="00362BD3" w:rsidTr="00D82A8E">
        <w:trPr>
          <w:trHeight w:val="213"/>
          <w:jc w:val="center"/>
        </w:trPr>
        <w:tc>
          <w:tcPr>
            <w:tcW w:w="1963" w:type="dxa"/>
            <w:tcBorders>
              <w:top w:val="single" w:sz="4" w:space="0" w:color="auto"/>
              <w:left w:val="single" w:sz="4" w:space="0" w:color="auto"/>
              <w:bottom w:val="single" w:sz="4" w:space="0" w:color="auto"/>
              <w:right w:val="single" w:sz="4" w:space="0" w:color="auto"/>
            </w:tcBorders>
            <w:noWrap/>
            <w:vAlign w:val="bottom"/>
            <w:hideMark/>
          </w:tcPr>
          <w:p w:rsidR="00ED05E8" w:rsidRPr="00362BD3" w:rsidRDefault="00ED05E8" w:rsidP="00D82A8E">
            <w:pPr>
              <w:pStyle w:val="AutoNumpara"/>
              <w:numPr>
                <w:ilvl w:val="0"/>
                <w:numId w:val="0"/>
              </w:numPr>
              <w:spacing w:before="0" w:after="0"/>
              <w:ind w:left="720"/>
              <w:rPr>
                <w:noProof w:val="0"/>
                <w:sz w:val="20"/>
                <w:lang w:val="es-BO"/>
              </w:rPr>
            </w:pPr>
            <w:r w:rsidRPr="00362BD3">
              <w:rPr>
                <w:noProof w:val="0"/>
                <w:sz w:val="20"/>
                <w:lang w:val="es-BO"/>
              </w:rPr>
              <w:t>20</w:t>
            </w:r>
          </w:p>
        </w:tc>
        <w:tc>
          <w:tcPr>
            <w:tcW w:w="1809" w:type="dxa"/>
            <w:tcBorders>
              <w:top w:val="single" w:sz="4" w:space="0" w:color="auto"/>
              <w:left w:val="single" w:sz="4" w:space="0" w:color="auto"/>
              <w:bottom w:val="single" w:sz="4" w:space="0" w:color="auto"/>
              <w:right w:val="single" w:sz="4" w:space="0" w:color="auto"/>
            </w:tcBorders>
            <w:noWrap/>
            <w:vAlign w:val="bottom"/>
            <w:hideMark/>
          </w:tcPr>
          <w:p w:rsidR="00ED05E8" w:rsidRPr="00362BD3" w:rsidRDefault="00ED05E8" w:rsidP="00D82A8E">
            <w:pPr>
              <w:pStyle w:val="AutoNumpara"/>
              <w:numPr>
                <w:ilvl w:val="0"/>
                <w:numId w:val="0"/>
              </w:numPr>
              <w:spacing w:before="0" w:after="0"/>
              <w:ind w:left="720"/>
              <w:rPr>
                <w:noProof w:val="0"/>
                <w:sz w:val="20"/>
                <w:lang w:val="es-BO"/>
              </w:rPr>
            </w:pPr>
            <w:r w:rsidRPr="00362BD3">
              <w:rPr>
                <w:noProof w:val="0"/>
                <w:sz w:val="20"/>
                <w:lang w:val="es-BO"/>
              </w:rPr>
              <w:t>74</w:t>
            </w:r>
          </w:p>
        </w:tc>
        <w:tc>
          <w:tcPr>
            <w:tcW w:w="2259" w:type="dxa"/>
            <w:tcBorders>
              <w:top w:val="single" w:sz="4" w:space="0" w:color="auto"/>
              <w:left w:val="single" w:sz="4" w:space="0" w:color="auto"/>
              <w:bottom w:val="single" w:sz="4" w:space="0" w:color="auto"/>
              <w:right w:val="single" w:sz="4" w:space="0" w:color="auto"/>
            </w:tcBorders>
            <w:noWrap/>
            <w:vAlign w:val="bottom"/>
            <w:hideMark/>
          </w:tcPr>
          <w:p w:rsidR="00ED05E8" w:rsidRPr="00362BD3" w:rsidRDefault="00ED05E8" w:rsidP="00D82A8E">
            <w:pPr>
              <w:pStyle w:val="AutoNumpara"/>
              <w:numPr>
                <w:ilvl w:val="0"/>
                <w:numId w:val="0"/>
              </w:numPr>
              <w:spacing w:before="0" w:after="0"/>
              <w:ind w:left="720"/>
              <w:rPr>
                <w:noProof w:val="0"/>
                <w:sz w:val="20"/>
                <w:lang w:val="es-BO"/>
              </w:rPr>
            </w:pPr>
            <w:r w:rsidRPr="00362BD3">
              <w:rPr>
                <w:noProof w:val="0"/>
                <w:sz w:val="20"/>
                <w:lang w:val="es-BO"/>
              </w:rPr>
              <w:t>1,480</w:t>
            </w:r>
          </w:p>
        </w:tc>
        <w:tc>
          <w:tcPr>
            <w:tcW w:w="1996" w:type="dxa"/>
            <w:tcBorders>
              <w:top w:val="single" w:sz="4" w:space="0" w:color="auto"/>
              <w:left w:val="single" w:sz="4" w:space="0" w:color="auto"/>
              <w:bottom w:val="single" w:sz="4" w:space="0" w:color="auto"/>
              <w:right w:val="single" w:sz="4" w:space="0" w:color="auto"/>
            </w:tcBorders>
            <w:noWrap/>
            <w:vAlign w:val="bottom"/>
            <w:hideMark/>
          </w:tcPr>
          <w:p w:rsidR="00ED05E8" w:rsidRPr="00362BD3" w:rsidRDefault="00ED05E8" w:rsidP="00D82A8E">
            <w:pPr>
              <w:pStyle w:val="AutoNumpara"/>
              <w:numPr>
                <w:ilvl w:val="0"/>
                <w:numId w:val="0"/>
              </w:numPr>
              <w:spacing w:before="0" w:after="0"/>
              <w:ind w:left="720"/>
              <w:rPr>
                <w:noProof w:val="0"/>
                <w:sz w:val="20"/>
                <w:lang w:val="es-BO"/>
              </w:rPr>
            </w:pPr>
            <w:r w:rsidRPr="00362BD3">
              <w:rPr>
                <w:noProof w:val="0"/>
                <w:sz w:val="20"/>
                <w:lang w:val="es-BO"/>
              </w:rPr>
              <w:t>20%</w:t>
            </w:r>
          </w:p>
        </w:tc>
      </w:tr>
      <w:tr w:rsidR="00ED05E8" w:rsidRPr="00362BD3" w:rsidTr="00D82A8E">
        <w:trPr>
          <w:trHeight w:val="213"/>
          <w:jc w:val="center"/>
        </w:trPr>
        <w:tc>
          <w:tcPr>
            <w:tcW w:w="1963" w:type="dxa"/>
            <w:tcBorders>
              <w:top w:val="single" w:sz="4" w:space="0" w:color="auto"/>
              <w:left w:val="single" w:sz="4" w:space="0" w:color="auto"/>
              <w:bottom w:val="single" w:sz="4" w:space="0" w:color="auto"/>
              <w:right w:val="single" w:sz="4" w:space="0" w:color="auto"/>
            </w:tcBorders>
            <w:noWrap/>
            <w:vAlign w:val="bottom"/>
            <w:hideMark/>
          </w:tcPr>
          <w:p w:rsidR="00ED05E8" w:rsidRPr="00362BD3" w:rsidRDefault="00ED05E8" w:rsidP="00D82A8E">
            <w:pPr>
              <w:pStyle w:val="AutoNumpara"/>
              <w:numPr>
                <w:ilvl w:val="0"/>
                <w:numId w:val="0"/>
              </w:numPr>
              <w:spacing w:before="0" w:after="0"/>
              <w:ind w:left="720"/>
              <w:rPr>
                <w:noProof w:val="0"/>
                <w:sz w:val="20"/>
                <w:lang w:val="es-BO"/>
              </w:rPr>
            </w:pPr>
            <w:r w:rsidRPr="00362BD3">
              <w:rPr>
                <w:noProof w:val="0"/>
                <w:sz w:val="20"/>
                <w:lang w:val="es-BO"/>
              </w:rPr>
              <w:t>40</w:t>
            </w:r>
          </w:p>
        </w:tc>
        <w:tc>
          <w:tcPr>
            <w:tcW w:w="1809" w:type="dxa"/>
            <w:tcBorders>
              <w:top w:val="single" w:sz="4" w:space="0" w:color="auto"/>
              <w:left w:val="single" w:sz="4" w:space="0" w:color="auto"/>
              <w:bottom w:val="single" w:sz="4" w:space="0" w:color="auto"/>
              <w:right w:val="single" w:sz="4" w:space="0" w:color="auto"/>
            </w:tcBorders>
            <w:noWrap/>
            <w:vAlign w:val="bottom"/>
            <w:hideMark/>
          </w:tcPr>
          <w:p w:rsidR="00ED05E8" w:rsidRPr="00362BD3" w:rsidRDefault="00ED05E8" w:rsidP="00D82A8E">
            <w:pPr>
              <w:pStyle w:val="AutoNumpara"/>
              <w:numPr>
                <w:ilvl w:val="0"/>
                <w:numId w:val="0"/>
              </w:numPr>
              <w:spacing w:before="0" w:after="0"/>
              <w:ind w:left="720"/>
              <w:rPr>
                <w:noProof w:val="0"/>
                <w:sz w:val="20"/>
                <w:lang w:val="es-BO"/>
              </w:rPr>
            </w:pPr>
            <w:r w:rsidRPr="00362BD3">
              <w:rPr>
                <w:noProof w:val="0"/>
                <w:sz w:val="20"/>
                <w:lang w:val="es-BO"/>
              </w:rPr>
              <w:t>100</w:t>
            </w:r>
          </w:p>
        </w:tc>
        <w:tc>
          <w:tcPr>
            <w:tcW w:w="2259" w:type="dxa"/>
            <w:tcBorders>
              <w:top w:val="single" w:sz="4" w:space="0" w:color="auto"/>
              <w:left w:val="single" w:sz="4" w:space="0" w:color="auto"/>
              <w:bottom w:val="single" w:sz="4" w:space="0" w:color="auto"/>
              <w:right w:val="single" w:sz="4" w:space="0" w:color="auto"/>
            </w:tcBorders>
            <w:noWrap/>
            <w:vAlign w:val="bottom"/>
            <w:hideMark/>
          </w:tcPr>
          <w:p w:rsidR="00ED05E8" w:rsidRPr="00362BD3" w:rsidRDefault="00ED05E8" w:rsidP="00D82A8E">
            <w:pPr>
              <w:pStyle w:val="AutoNumpara"/>
              <w:numPr>
                <w:ilvl w:val="0"/>
                <w:numId w:val="0"/>
              </w:numPr>
              <w:spacing w:before="0" w:after="0"/>
              <w:ind w:left="720"/>
              <w:rPr>
                <w:noProof w:val="0"/>
                <w:sz w:val="20"/>
                <w:lang w:val="es-BO"/>
              </w:rPr>
            </w:pPr>
            <w:r w:rsidRPr="00362BD3">
              <w:rPr>
                <w:noProof w:val="0"/>
                <w:sz w:val="20"/>
                <w:lang w:val="es-BO"/>
              </w:rPr>
              <w:t>4,000</w:t>
            </w:r>
          </w:p>
        </w:tc>
        <w:tc>
          <w:tcPr>
            <w:tcW w:w="1996" w:type="dxa"/>
            <w:tcBorders>
              <w:top w:val="single" w:sz="4" w:space="0" w:color="auto"/>
              <w:left w:val="single" w:sz="4" w:space="0" w:color="auto"/>
              <w:bottom w:val="single" w:sz="4" w:space="0" w:color="auto"/>
              <w:right w:val="single" w:sz="4" w:space="0" w:color="auto"/>
            </w:tcBorders>
            <w:noWrap/>
            <w:vAlign w:val="bottom"/>
            <w:hideMark/>
          </w:tcPr>
          <w:p w:rsidR="00ED05E8" w:rsidRPr="00362BD3" w:rsidRDefault="00ED05E8" w:rsidP="00D82A8E">
            <w:pPr>
              <w:pStyle w:val="AutoNumpara"/>
              <w:numPr>
                <w:ilvl w:val="0"/>
                <w:numId w:val="0"/>
              </w:numPr>
              <w:spacing w:before="0" w:after="0"/>
              <w:ind w:left="720"/>
              <w:rPr>
                <w:noProof w:val="0"/>
                <w:sz w:val="20"/>
                <w:lang w:val="es-BO"/>
              </w:rPr>
            </w:pPr>
            <w:r w:rsidRPr="00362BD3">
              <w:rPr>
                <w:noProof w:val="0"/>
                <w:sz w:val="20"/>
                <w:lang w:val="es-BO"/>
              </w:rPr>
              <w:t>15%</w:t>
            </w:r>
          </w:p>
        </w:tc>
      </w:tr>
      <w:tr w:rsidR="00ED05E8" w:rsidRPr="00362BD3" w:rsidTr="00D82A8E">
        <w:trPr>
          <w:trHeight w:val="213"/>
          <w:jc w:val="center"/>
        </w:trPr>
        <w:tc>
          <w:tcPr>
            <w:tcW w:w="1963" w:type="dxa"/>
            <w:tcBorders>
              <w:top w:val="single" w:sz="4" w:space="0" w:color="auto"/>
              <w:left w:val="single" w:sz="4" w:space="0" w:color="auto"/>
              <w:bottom w:val="single" w:sz="4" w:space="0" w:color="auto"/>
              <w:right w:val="single" w:sz="4" w:space="0" w:color="auto"/>
            </w:tcBorders>
            <w:noWrap/>
            <w:vAlign w:val="bottom"/>
            <w:hideMark/>
          </w:tcPr>
          <w:p w:rsidR="00ED05E8" w:rsidRPr="00362BD3" w:rsidRDefault="00ED05E8" w:rsidP="00D82A8E">
            <w:pPr>
              <w:pStyle w:val="AutoNumpara"/>
              <w:numPr>
                <w:ilvl w:val="0"/>
                <w:numId w:val="0"/>
              </w:numPr>
              <w:spacing w:before="0" w:after="0"/>
              <w:ind w:left="720"/>
              <w:rPr>
                <w:noProof w:val="0"/>
                <w:sz w:val="20"/>
                <w:lang w:val="es-BO"/>
              </w:rPr>
            </w:pPr>
            <w:r w:rsidRPr="00362BD3">
              <w:rPr>
                <w:noProof w:val="0"/>
                <w:sz w:val="20"/>
                <w:lang w:val="es-BO"/>
              </w:rPr>
              <w:t>20</w:t>
            </w:r>
          </w:p>
        </w:tc>
        <w:tc>
          <w:tcPr>
            <w:tcW w:w="1809" w:type="dxa"/>
            <w:tcBorders>
              <w:top w:val="single" w:sz="4" w:space="0" w:color="auto"/>
              <w:left w:val="single" w:sz="4" w:space="0" w:color="auto"/>
              <w:bottom w:val="single" w:sz="4" w:space="0" w:color="auto"/>
              <w:right w:val="single" w:sz="4" w:space="0" w:color="auto"/>
            </w:tcBorders>
            <w:noWrap/>
            <w:vAlign w:val="bottom"/>
            <w:hideMark/>
          </w:tcPr>
          <w:p w:rsidR="00ED05E8" w:rsidRPr="00362BD3" w:rsidRDefault="00ED05E8" w:rsidP="00D82A8E">
            <w:pPr>
              <w:pStyle w:val="AutoNumpara"/>
              <w:numPr>
                <w:ilvl w:val="0"/>
                <w:numId w:val="0"/>
              </w:numPr>
              <w:spacing w:before="0" w:after="0"/>
              <w:ind w:left="720"/>
              <w:rPr>
                <w:noProof w:val="0"/>
                <w:sz w:val="20"/>
                <w:lang w:val="es-BO"/>
              </w:rPr>
            </w:pPr>
            <w:r w:rsidRPr="00362BD3">
              <w:rPr>
                <w:noProof w:val="0"/>
                <w:sz w:val="20"/>
                <w:lang w:val="es-BO"/>
              </w:rPr>
              <w:t>130</w:t>
            </w:r>
          </w:p>
        </w:tc>
        <w:tc>
          <w:tcPr>
            <w:tcW w:w="2259" w:type="dxa"/>
            <w:tcBorders>
              <w:top w:val="single" w:sz="4" w:space="0" w:color="auto"/>
              <w:left w:val="single" w:sz="4" w:space="0" w:color="auto"/>
              <w:bottom w:val="single" w:sz="4" w:space="0" w:color="auto"/>
              <w:right w:val="single" w:sz="4" w:space="0" w:color="auto"/>
            </w:tcBorders>
            <w:noWrap/>
            <w:vAlign w:val="bottom"/>
            <w:hideMark/>
          </w:tcPr>
          <w:p w:rsidR="00ED05E8" w:rsidRPr="00362BD3" w:rsidRDefault="00ED05E8" w:rsidP="00D82A8E">
            <w:pPr>
              <w:pStyle w:val="AutoNumpara"/>
              <w:numPr>
                <w:ilvl w:val="0"/>
                <w:numId w:val="0"/>
              </w:numPr>
              <w:spacing w:before="0" w:after="0"/>
              <w:ind w:left="720"/>
              <w:rPr>
                <w:noProof w:val="0"/>
                <w:sz w:val="20"/>
                <w:lang w:val="es-BO"/>
              </w:rPr>
            </w:pPr>
            <w:r w:rsidRPr="00362BD3">
              <w:rPr>
                <w:noProof w:val="0"/>
                <w:sz w:val="20"/>
                <w:lang w:val="es-BO"/>
              </w:rPr>
              <w:t>2,600</w:t>
            </w:r>
          </w:p>
        </w:tc>
        <w:tc>
          <w:tcPr>
            <w:tcW w:w="1996" w:type="dxa"/>
            <w:tcBorders>
              <w:top w:val="single" w:sz="4" w:space="0" w:color="auto"/>
              <w:left w:val="single" w:sz="4" w:space="0" w:color="auto"/>
              <w:bottom w:val="single" w:sz="4" w:space="0" w:color="auto"/>
              <w:right w:val="single" w:sz="4" w:space="0" w:color="auto"/>
            </w:tcBorders>
            <w:noWrap/>
            <w:vAlign w:val="bottom"/>
            <w:hideMark/>
          </w:tcPr>
          <w:p w:rsidR="00ED05E8" w:rsidRPr="00362BD3" w:rsidRDefault="00ED05E8" w:rsidP="00D82A8E">
            <w:pPr>
              <w:pStyle w:val="AutoNumpara"/>
              <w:numPr>
                <w:ilvl w:val="0"/>
                <w:numId w:val="0"/>
              </w:numPr>
              <w:spacing w:before="0" w:after="0"/>
              <w:ind w:left="720"/>
              <w:rPr>
                <w:noProof w:val="0"/>
                <w:sz w:val="20"/>
                <w:lang w:val="es-BO"/>
              </w:rPr>
            </w:pPr>
            <w:r w:rsidRPr="00362BD3">
              <w:rPr>
                <w:noProof w:val="0"/>
                <w:sz w:val="20"/>
                <w:lang w:val="es-BO"/>
              </w:rPr>
              <w:t>15%</w:t>
            </w:r>
          </w:p>
        </w:tc>
      </w:tr>
    </w:tbl>
    <w:p w:rsidR="00ED05E8" w:rsidRPr="00362BD3" w:rsidRDefault="00ED05E8" w:rsidP="00ED05E8">
      <w:pPr>
        <w:pStyle w:val="AutoNumpara"/>
        <w:numPr>
          <w:ilvl w:val="0"/>
          <w:numId w:val="0"/>
        </w:numPr>
        <w:ind w:left="720"/>
        <w:rPr>
          <w:noProof w:val="0"/>
          <w:lang w:val="es-BO"/>
        </w:rPr>
      </w:pPr>
      <w:r w:rsidRPr="00362BD3">
        <w:rPr>
          <w:noProof w:val="0"/>
          <w:lang w:val="es-BO"/>
        </w:rPr>
        <w:t xml:space="preserve"> </w:t>
      </w:r>
    </w:p>
    <w:p w:rsidR="00ED05E8" w:rsidRPr="00362BD3" w:rsidRDefault="00ED05E8" w:rsidP="00ED05E8">
      <w:pPr>
        <w:pStyle w:val="AutoNumpara"/>
        <w:numPr>
          <w:ilvl w:val="0"/>
          <w:numId w:val="0"/>
        </w:numPr>
        <w:ind w:left="720"/>
        <w:jc w:val="center"/>
        <w:rPr>
          <w:noProof w:val="0"/>
          <w:lang w:val="es-BO"/>
        </w:rPr>
      </w:pPr>
      <w:r w:rsidRPr="00362BD3">
        <w:rPr>
          <w:b/>
          <w:noProof w:val="0"/>
          <w:sz w:val="20"/>
          <w:lang w:val="es-BO"/>
        </w:rPr>
        <w:t>Gráfica 1.  Resultados del análisis de potencia.</w:t>
      </w:r>
    </w:p>
    <w:p w:rsidR="00ED05E8" w:rsidRPr="00362BD3" w:rsidRDefault="00ED05E8" w:rsidP="00ED05E8">
      <w:pPr>
        <w:pStyle w:val="AutoNumpara"/>
        <w:numPr>
          <w:ilvl w:val="0"/>
          <w:numId w:val="0"/>
        </w:numPr>
        <w:ind w:left="720"/>
        <w:rPr>
          <w:noProof w:val="0"/>
          <w:lang w:val="es-BO"/>
        </w:rPr>
      </w:pPr>
      <w:r w:rsidRPr="00362BD3">
        <w:rPr>
          <w:lang w:val="es-BO" w:eastAsia="es-BO"/>
        </w:rPr>
        <w:drawing>
          <wp:inline distT="0" distB="0" distL="0" distR="0" wp14:anchorId="056F2B1F" wp14:editId="14D5EFDF">
            <wp:extent cx="5943600" cy="2828925"/>
            <wp:effectExtent l="0" t="0" r="0" b="9525"/>
            <wp:docPr id="13" name="Picture 1" descr="power_s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ower_s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43600" cy="2828925"/>
                    </a:xfrm>
                    <a:prstGeom prst="rect">
                      <a:avLst/>
                    </a:prstGeom>
                    <a:noFill/>
                    <a:ln>
                      <a:noFill/>
                    </a:ln>
                  </pic:spPr>
                </pic:pic>
              </a:graphicData>
            </a:graphic>
          </wp:inline>
        </w:drawing>
      </w:r>
    </w:p>
    <w:p w:rsidR="00ED05E8" w:rsidRPr="00362BD3" w:rsidRDefault="00ED05E8" w:rsidP="00ED05E8">
      <w:pPr>
        <w:pStyle w:val="AutoNumpara"/>
        <w:numPr>
          <w:ilvl w:val="0"/>
          <w:numId w:val="0"/>
        </w:numPr>
        <w:ind w:left="720"/>
        <w:rPr>
          <w:noProof w:val="0"/>
          <w:lang w:val="es-BO"/>
        </w:rPr>
      </w:pPr>
    </w:p>
    <w:p w:rsidR="00ED05E8" w:rsidRPr="00362BD3" w:rsidRDefault="00ED05E8" w:rsidP="00ED05E8">
      <w:pPr>
        <w:pStyle w:val="AutoNumpara"/>
        <w:rPr>
          <w:noProof w:val="0"/>
          <w:lang w:val="es-BO"/>
        </w:rPr>
      </w:pPr>
      <w:r w:rsidRPr="00362BD3">
        <w:rPr>
          <w:noProof w:val="0"/>
          <w:lang w:val="es-BO"/>
        </w:rPr>
        <w:t xml:space="preserve">Se </w:t>
      </w:r>
      <w:r w:rsidR="002B330F" w:rsidRPr="00362BD3">
        <w:rPr>
          <w:noProof w:val="0"/>
          <w:lang w:val="es-BO"/>
        </w:rPr>
        <w:t>efectuará</w:t>
      </w:r>
      <w:r w:rsidRPr="00362BD3">
        <w:rPr>
          <w:noProof w:val="0"/>
          <w:lang w:val="es-BO"/>
        </w:rPr>
        <w:t xml:space="preserve"> </w:t>
      </w:r>
      <w:r w:rsidRPr="00362BD3">
        <w:rPr>
          <w:i/>
          <w:noProof w:val="0"/>
          <w:lang w:val="es-BO"/>
        </w:rPr>
        <w:t>dos levantamientos</w:t>
      </w:r>
      <w:r w:rsidRPr="00362BD3">
        <w:rPr>
          <w:noProof w:val="0"/>
          <w:lang w:val="es-BO"/>
        </w:rPr>
        <w:t xml:space="preserve"> de información mediante encuestas de hogares a los hogares beneficiados y de control. Teniendo en cuenta que se espera que los Sistemas de pico lámparas se encuentren instalados y en funcionamiento entre  fines del 2014 y principios del 2015; se espera efectuar la encuesta de </w:t>
      </w:r>
      <w:r w:rsidR="002B330F" w:rsidRPr="00362BD3">
        <w:rPr>
          <w:i/>
          <w:noProof w:val="0"/>
          <w:u w:val="single"/>
          <w:lang w:val="es-BO"/>
        </w:rPr>
        <w:t>línea</w:t>
      </w:r>
      <w:r w:rsidRPr="00362BD3">
        <w:rPr>
          <w:i/>
          <w:noProof w:val="0"/>
          <w:u w:val="single"/>
          <w:lang w:val="es-BO"/>
        </w:rPr>
        <w:t xml:space="preserve"> de base a mediados del 2014</w:t>
      </w:r>
      <w:r w:rsidRPr="00362BD3">
        <w:rPr>
          <w:noProof w:val="0"/>
          <w:lang w:val="es-BO"/>
        </w:rPr>
        <w:t xml:space="preserve"> y la </w:t>
      </w:r>
      <w:r w:rsidRPr="00362BD3">
        <w:rPr>
          <w:i/>
          <w:noProof w:val="0"/>
          <w:u w:val="single"/>
          <w:lang w:val="es-BO"/>
        </w:rPr>
        <w:t>encuesta de seguimiento hacia mediados del 2016</w:t>
      </w:r>
      <w:r w:rsidRPr="00362BD3">
        <w:rPr>
          <w:noProof w:val="0"/>
          <w:lang w:val="es-BO"/>
        </w:rPr>
        <w:t xml:space="preserve">, dando espacio a que los hogares se encuentren expuestos al tratamiento al menos por un año. El diseño del cuestionario y su prueba se efectuaran como parte de la </w:t>
      </w:r>
      <w:r w:rsidR="002B330F" w:rsidRPr="00362BD3">
        <w:rPr>
          <w:noProof w:val="0"/>
          <w:lang w:val="es-BO"/>
        </w:rPr>
        <w:t>implementación</w:t>
      </w:r>
      <w:r w:rsidRPr="00362BD3">
        <w:rPr>
          <w:noProof w:val="0"/>
          <w:lang w:val="es-BO"/>
        </w:rPr>
        <w:t xml:space="preserve"> de la </w:t>
      </w:r>
      <w:r w:rsidR="002B330F" w:rsidRPr="00362BD3">
        <w:rPr>
          <w:noProof w:val="0"/>
          <w:lang w:val="es-BO"/>
        </w:rPr>
        <w:t>evaluación</w:t>
      </w:r>
      <w:r w:rsidRPr="00362BD3">
        <w:rPr>
          <w:noProof w:val="0"/>
          <w:lang w:val="es-BO"/>
        </w:rPr>
        <w:t xml:space="preserve">. Estos debido que el cuestionario debe ser construido con base en las </w:t>
      </w:r>
      <w:r w:rsidR="002B330F" w:rsidRPr="00362BD3">
        <w:rPr>
          <w:noProof w:val="0"/>
          <w:lang w:val="es-BO"/>
        </w:rPr>
        <w:t>prácticas</w:t>
      </w:r>
      <w:r w:rsidRPr="00362BD3">
        <w:rPr>
          <w:noProof w:val="0"/>
          <w:lang w:val="es-BO"/>
        </w:rPr>
        <w:t xml:space="preserve"> de encuesta y lenguaje de la </w:t>
      </w:r>
      <w:r w:rsidR="002B330F" w:rsidRPr="00362BD3">
        <w:rPr>
          <w:noProof w:val="0"/>
          <w:lang w:val="es-BO"/>
        </w:rPr>
        <w:t>población</w:t>
      </w:r>
      <w:r w:rsidRPr="00362BD3">
        <w:rPr>
          <w:noProof w:val="0"/>
          <w:lang w:val="es-BO"/>
        </w:rPr>
        <w:t xml:space="preserve"> objetivo de la </w:t>
      </w:r>
      <w:r w:rsidR="002B330F" w:rsidRPr="00362BD3">
        <w:rPr>
          <w:noProof w:val="0"/>
          <w:lang w:val="es-BO"/>
        </w:rPr>
        <w:t>intervención</w:t>
      </w:r>
      <w:r w:rsidRPr="00362BD3">
        <w:rPr>
          <w:noProof w:val="0"/>
          <w:lang w:val="es-BO"/>
        </w:rPr>
        <w:t>. No obstante</w:t>
      </w:r>
      <w:r w:rsidR="00016E01" w:rsidRPr="00362BD3">
        <w:rPr>
          <w:noProof w:val="0"/>
          <w:lang w:val="es-BO"/>
        </w:rPr>
        <w:t xml:space="preserve">, se cuenta ya con un borrador del </w:t>
      </w:r>
      <w:r w:rsidR="00016E01" w:rsidRPr="00362BD3">
        <w:rPr>
          <w:noProof w:val="0"/>
          <w:lang w:val="es-BO"/>
        </w:rPr>
        <w:lastRenderedPageBreak/>
        <w:t>cuestionario</w:t>
      </w:r>
      <w:r w:rsidR="00CD3A43" w:rsidRPr="00362BD3">
        <w:rPr>
          <w:rStyle w:val="FootnoteReference"/>
          <w:noProof w:val="0"/>
          <w:lang w:val="es-BO"/>
        </w:rPr>
        <w:footnoteReference w:id="20"/>
      </w:r>
      <w:r w:rsidR="00016E01" w:rsidRPr="00362BD3">
        <w:rPr>
          <w:noProof w:val="0"/>
          <w:lang w:val="es-BO"/>
        </w:rPr>
        <w:t xml:space="preserve">, y </w:t>
      </w:r>
      <w:r w:rsidRPr="00362BD3">
        <w:rPr>
          <w:noProof w:val="0"/>
          <w:lang w:val="es-BO"/>
        </w:rPr>
        <w:t xml:space="preserve">se </w:t>
      </w:r>
      <w:r w:rsidR="002B330F" w:rsidRPr="00362BD3">
        <w:rPr>
          <w:noProof w:val="0"/>
          <w:lang w:val="es-BO"/>
        </w:rPr>
        <w:t>prevé</w:t>
      </w:r>
      <w:r w:rsidRPr="00362BD3">
        <w:rPr>
          <w:noProof w:val="0"/>
          <w:lang w:val="es-BO"/>
        </w:rPr>
        <w:t xml:space="preserve"> que la estructura del cuestionario para la </w:t>
      </w:r>
      <w:r w:rsidR="002B330F" w:rsidRPr="00362BD3">
        <w:rPr>
          <w:noProof w:val="0"/>
          <w:lang w:val="es-BO"/>
        </w:rPr>
        <w:t>línea</w:t>
      </w:r>
      <w:r w:rsidRPr="00362BD3">
        <w:rPr>
          <w:noProof w:val="0"/>
          <w:lang w:val="es-BO"/>
        </w:rPr>
        <w:t xml:space="preserve"> de base </w:t>
      </w:r>
      <w:r w:rsidR="002B330F" w:rsidRPr="00362BD3">
        <w:rPr>
          <w:noProof w:val="0"/>
          <w:lang w:val="es-BO"/>
        </w:rPr>
        <w:t>contendrá</w:t>
      </w:r>
      <w:r w:rsidRPr="00362BD3">
        <w:rPr>
          <w:noProof w:val="0"/>
          <w:lang w:val="es-BO"/>
        </w:rPr>
        <w:t xml:space="preserve"> de forma preliminar las siguientes secciones:</w:t>
      </w:r>
    </w:p>
    <w:p w:rsidR="00ED05E8" w:rsidRPr="00362BD3" w:rsidRDefault="00ED05E8" w:rsidP="00ED05E8">
      <w:pPr>
        <w:pStyle w:val="AutoNumpara"/>
        <w:numPr>
          <w:ilvl w:val="0"/>
          <w:numId w:val="0"/>
        </w:numPr>
        <w:ind w:left="720"/>
        <w:rPr>
          <w:noProof w:val="0"/>
          <w:lang w:val="es-BO"/>
        </w:rPr>
      </w:pPr>
    </w:p>
    <w:tbl>
      <w:tblPr>
        <w:tblW w:w="1000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25"/>
        <w:gridCol w:w="6480"/>
      </w:tblGrid>
      <w:tr w:rsidR="00ED05E8" w:rsidRPr="00362BD3" w:rsidTr="00D82A8E">
        <w:trPr>
          <w:trHeight w:val="300"/>
        </w:trPr>
        <w:tc>
          <w:tcPr>
            <w:tcW w:w="3525" w:type="dxa"/>
            <w:tcBorders>
              <w:top w:val="single" w:sz="4" w:space="0" w:color="auto"/>
            </w:tcBorders>
            <w:shd w:val="clear" w:color="auto" w:fill="auto"/>
            <w:noWrap/>
            <w:vAlign w:val="bottom"/>
            <w:hideMark/>
          </w:tcPr>
          <w:p w:rsidR="00ED05E8" w:rsidRPr="00362BD3" w:rsidRDefault="00ED05E8" w:rsidP="00D82A8E">
            <w:pPr>
              <w:jc w:val="center"/>
              <w:rPr>
                <w:rFonts w:ascii="Calibri" w:hAnsi="Calibri"/>
                <w:b/>
                <w:color w:val="000000"/>
                <w:lang w:val="es-BO"/>
              </w:rPr>
            </w:pPr>
            <w:r w:rsidRPr="00362BD3">
              <w:rPr>
                <w:rFonts w:ascii="Calibri" w:hAnsi="Calibri"/>
                <w:b/>
                <w:color w:val="000000"/>
                <w:lang w:val="es-BO"/>
              </w:rPr>
              <w:t>Secciones</w:t>
            </w:r>
          </w:p>
        </w:tc>
        <w:tc>
          <w:tcPr>
            <w:tcW w:w="6480" w:type="dxa"/>
            <w:tcBorders>
              <w:top w:val="single" w:sz="4" w:space="0" w:color="auto"/>
            </w:tcBorders>
            <w:shd w:val="clear" w:color="auto" w:fill="auto"/>
            <w:noWrap/>
            <w:vAlign w:val="bottom"/>
            <w:hideMark/>
          </w:tcPr>
          <w:p w:rsidR="00ED05E8" w:rsidRPr="00362BD3" w:rsidRDefault="00ED05E8" w:rsidP="00D82A8E">
            <w:pPr>
              <w:jc w:val="center"/>
              <w:rPr>
                <w:rFonts w:ascii="Calibri" w:hAnsi="Calibri"/>
                <w:b/>
                <w:color w:val="000000"/>
                <w:lang w:val="es-BO"/>
              </w:rPr>
            </w:pPr>
            <w:r w:rsidRPr="00362BD3">
              <w:rPr>
                <w:rFonts w:ascii="Calibri" w:hAnsi="Calibri"/>
                <w:b/>
                <w:color w:val="000000"/>
                <w:lang w:val="es-BO"/>
              </w:rPr>
              <w:t>Descripción</w:t>
            </w:r>
          </w:p>
        </w:tc>
      </w:tr>
      <w:tr w:rsidR="00ED05E8" w:rsidRPr="00362BD3" w:rsidTr="00D82A8E">
        <w:trPr>
          <w:trHeight w:val="300"/>
        </w:trPr>
        <w:tc>
          <w:tcPr>
            <w:tcW w:w="3525" w:type="dxa"/>
            <w:shd w:val="clear" w:color="auto" w:fill="auto"/>
            <w:noWrap/>
            <w:vAlign w:val="center"/>
            <w:hideMark/>
          </w:tcPr>
          <w:p w:rsidR="00ED05E8" w:rsidRPr="00362BD3" w:rsidRDefault="00ED05E8" w:rsidP="00D82A8E">
            <w:pPr>
              <w:rPr>
                <w:rFonts w:ascii="Calibri" w:hAnsi="Calibri"/>
                <w:color w:val="000000"/>
                <w:lang w:val="es-BO"/>
              </w:rPr>
            </w:pPr>
            <w:r w:rsidRPr="00362BD3">
              <w:rPr>
                <w:rFonts w:ascii="Calibri" w:hAnsi="Calibri"/>
                <w:color w:val="000000"/>
                <w:lang w:val="es-BO"/>
              </w:rPr>
              <w:t>Sección 1: Características generales de la vivienda</w:t>
            </w:r>
          </w:p>
        </w:tc>
        <w:tc>
          <w:tcPr>
            <w:tcW w:w="6480" w:type="dxa"/>
            <w:shd w:val="clear" w:color="auto" w:fill="auto"/>
            <w:noWrap/>
            <w:vAlign w:val="bottom"/>
            <w:hideMark/>
          </w:tcPr>
          <w:p w:rsidR="00ED05E8" w:rsidRPr="00362BD3" w:rsidRDefault="00ED05E8" w:rsidP="00D82A8E">
            <w:pPr>
              <w:rPr>
                <w:rFonts w:ascii="Calibri" w:hAnsi="Calibri"/>
                <w:color w:val="000000"/>
                <w:lang w:val="es-BO"/>
              </w:rPr>
            </w:pPr>
            <w:r w:rsidRPr="00362BD3">
              <w:rPr>
                <w:rFonts w:ascii="Calibri" w:hAnsi="Calibri"/>
                <w:color w:val="000000"/>
                <w:lang w:val="es-BO"/>
              </w:rPr>
              <w:t>Características generales de los miembros del hogar (género, edad, etnia, preferencia, los beneficiarios de un programa social público, etc.)</w:t>
            </w:r>
          </w:p>
        </w:tc>
      </w:tr>
      <w:tr w:rsidR="00ED05E8" w:rsidRPr="00362BD3" w:rsidTr="00D82A8E">
        <w:trPr>
          <w:trHeight w:val="300"/>
        </w:trPr>
        <w:tc>
          <w:tcPr>
            <w:tcW w:w="3525" w:type="dxa"/>
            <w:shd w:val="clear" w:color="auto" w:fill="auto"/>
            <w:noWrap/>
            <w:vAlign w:val="center"/>
            <w:hideMark/>
          </w:tcPr>
          <w:p w:rsidR="00ED05E8" w:rsidRPr="00362BD3" w:rsidRDefault="00ED05E8" w:rsidP="00D82A8E">
            <w:pPr>
              <w:rPr>
                <w:rFonts w:ascii="Calibri" w:hAnsi="Calibri"/>
                <w:color w:val="000000"/>
                <w:lang w:val="es-BO"/>
              </w:rPr>
            </w:pPr>
            <w:r w:rsidRPr="00362BD3">
              <w:rPr>
                <w:rFonts w:ascii="Calibri" w:hAnsi="Calibri"/>
                <w:color w:val="000000"/>
                <w:lang w:val="es-BO"/>
              </w:rPr>
              <w:t>Sección 2: Educación de los miembros del hogar</w:t>
            </w:r>
          </w:p>
        </w:tc>
        <w:tc>
          <w:tcPr>
            <w:tcW w:w="6480" w:type="dxa"/>
            <w:shd w:val="clear" w:color="auto" w:fill="auto"/>
            <w:noWrap/>
            <w:vAlign w:val="bottom"/>
            <w:hideMark/>
          </w:tcPr>
          <w:p w:rsidR="00ED05E8" w:rsidRPr="00362BD3" w:rsidRDefault="00ED05E8" w:rsidP="00D82A8E">
            <w:pPr>
              <w:rPr>
                <w:rFonts w:ascii="Calibri" w:hAnsi="Calibri"/>
                <w:color w:val="000000"/>
                <w:lang w:val="es-BO"/>
              </w:rPr>
            </w:pPr>
            <w:r w:rsidRPr="00362BD3">
              <w:rPr>
                <w:rFonts w:ascii="Calibri" w:hAnsi="Calibri"/>
                <w:color w:val="000000"/>
                <w:lang w:val="es-BO"/>
              </w:rPr>
              <w:t>La alfabetización de las personas por encima de 16, años de escolaridad, asistencia y rendimiento escolar de las personas menores de 16.</w:t>
            </w:r>
          </w:p>
        </w:tc>
      </w:tr>
      <w:tr w:rsidR="00ED05E8" w:rsidRPr="00362BD3" w:rsidTr="00D82A8E">
        <w:trPr>
          <w:trHeight w:val="300"/>
        </w:trPr>
        <w:tc>
          <w:tcPr>
            <w:tcW w:w="3525" w:type="dxa"/>
            <w:shd w:val="clear" w:color="auto" w:fill="auto"/>
            <w:noWrap/>
            <w:vAlign w:val="center"/>
            <w:hideMark/>
          </w:tcPr>
          <w:p w:rsidR="00ED05E8" w:rsidRPr="00362BD3" w:rsidRDefault="00ED05E8" w:rsidP="00D82A8E">
            <w:pPr>
              <w:rPr>
                <w:rFonts w:ascii="Calibri" w:hAnsi="Calibri"/>
                <w:color w:val="000000"/>
                <w:lang w:val="es-BO"/>
              </w:rPr>
            </w:pPr>
            <w:r w:rsidRPr="00362BD3">
              <w:rPr>
                <w:rFonts w:ascii="Calibri" w:hAnsi="Calibri"/>
                <w:color w:val="000000"/>
                <w:lang w:val="es-BO"/>
              </w:rPr>
              <w:t>Sección 3: Salud de los miembros del hogar</w:t>
            </w:r>
          </w:p>
        </w:tc>
        <w:tc>
          <w:tcPr>
            <w:tcW w:w="6480" w:type="dxa"/>
            <w:shd w:val="clear" w:color="auto" w:fill="auto"/>
            <w:noWrap/>
            <w:vAlign w:val="bottom"/>
            <w:hideMark/>
          </w:tcPr>
          <w:p w:rsidR="00ED05E8" w:rsidRPr="00362BD3" w:rsidRDefault="00ED05E8" w:rsidP="00D82A8E">
            <w:pPr>
              <w:rPr>
                <w:rFonts w:ascii="Calibri" w:hAnsi="Calibri"/>
                <w:color w:val="000000"/>
                <w:lang w:val="es-BO"/>
              </w:rPr>
            </w:pPr>
            <w:r w:rsidRPr="00362BD3">
              <w:rPr>
                <w:rFonts w:ascii="Calibri" w:hAnsi="Calibri"/>
                <w:color w:val="000000"/>
                <w:lang w:val="es-BO"/>
              </w:rPr>
              <w:t>Ocurrencia y frecuencia de los accidentes y enfermedades respiratorias, prácticas de cuidado de la salud en el hogar, indicadores de satisfacción con la vida, etc.</w:t>
            </w:r>
          </w:p>
        </w:tc>
      </w:tr>
      <w:tr w:rsidR="00ED05E8" w:rsidRPr="00362BD3" w:rsidTr="00D82A8E">
        <w:trPr>
          <w:trHeight w:val="300"/>
        </w:trPr>
        <w:tc>
          <w:tcPr>
            <w:tcW w:w="3525" w:type="dxa"/>
            <w:shd w:val="clear" w:color="auto" w:fill="auto"/>
            <w:noWrap/>
            <w:vAlign w:val="center"/>
            <w:hideMark/>
          </w:tcPr>
          <w:p w:rsidR="00ED05E8" w:rsidRPr="00362BD3" w:rsidRDefault="00ED05E8" w:rsidP="00D82A8E">
            <w:pPr>
              <w:rPr>
                <w:rFonts w:ascii="Calibri" w:hAnsi="Calibri"/>
                <w:color w:val="000000"/>
                <w:lang w:val="es-BO"/>
              </w:rPr>
            </w:pPr>
            <w:r w:rsidRPr="00362BD3">
              <w:rPr>
                <w:rFonts w:ascii="Calibri" w:hAnsi="Calibri"/>
                <w:color w:val="000000"/>
                <w:lang w:val="es-BO"/>
              </w:rPr>
              <w:t xml:space="preserve">Sección 4: Características de la vivienda </w:t>
            </w:r>
          </w:p>
        </w:tc>
        <w:tc>
          <w:tcPr>
            <w:tcW w:w="6480" w:type="dxa"/>
            <w:shd w:val="clear" w:color="auto" w:fill="auto"/>
            <w:noWrap/>
            <w:vAlign w:val="bottom"/>
            <w:hideMark/>
          </w:tcPr>
          <w:p w:rsidR="00ED05E8" w:rsidRPr="00362BD3" w:rsidRDefault="00ED05E8" w:rsidP="00D82A8E">
            <w:pPr>
              <w:rPr>
                <w:rFonts w:ascii="Calibri" w:hAnsi="Calibri"/>
                <w:color w:val="000000"/>
                <w:lang w:val="es-BO"/>
              </w:rPr>
            </w:pPr>
            <w:r w:rsidRPr="00362BD3">
              <w:rPr>
                <w:rFonts w:ascii="Calibri" w:hAnsi="Calibri"/>
                <w:color w:val="000000"/>
                <w:lang w:val="es-BO"/>
              </w:rPr>
              <w:t>La propiedad de la vivienda, tipo de material de la vivienda (tipo de suelos, paredes, techos), número de habitaciones, tipo de acceso a servicios públicos (agua y saneamiento, electricidad, etc.), electrodomésticos y uso económico de las viviendas.</w:t>
            </w:r>
          </w:p>
        </w:tc>
      </w:tr>
      <w:tr w:rsidR="00ED05E8" w:rsidRPr="00362BD3" w:rsidTr="00D82A8E">
        <w:trPr>
          <w:trHeight w:val="300"/>
        </w:trPr>
        <w:tc>
          <w:tcPr>
            <w:tcW w:w="3525" w:type="dxa"/>
            <w:shd w:val="clear" w:color="auto" w:fill="auto"/>
            <w:noWrap/>
            <w:vAlign w:val="center"/>
            <w:hideMark/>
          </w:tcPr>
          <w:p w:rsidR="00ED05E8" w:rsidRPr="00362BD3" w:rsidRDefault="00ED05E8" w:rsidP="00D82A8E">
            <w:pPr>
              <w:rPr>
                <w:rFonts w:ascii="Calibri" w:hAnsi="Calibri"/>
                <w:color w:val="000000"/>
                <w:lang w:val="es-BO"/>
              </w:rPr>
            </w:pPr>
            <w:r w:rsidRPr="00362BD3">
              <w:rPr>
                <w:rFonts w:ascii="Calibri" w:hAnsi="Calibri"/>
                <w:color w:val="000000"/>
                <w:lang w:val="es-BO"/>
              </w:rPr>
              <w:t xml:space="preserve">Sección 5: Servicios Públicos </w:t>
            </w:r>
          </w:p>
        </w:tc>
        <w:tc>
          <w:tcPr>
            <w:tcW w:w="6480" w:type="dxa"/>
            <w:shd w:val="clear" w:color="auto" w:fill="auto"/>
            <w:noWrap/>
            <w:vAlign w:val="bottom"/>
            <w:hideMark/>
          </w:tcPr>
          <w:p w:rsidR="00ED05E8" w:rsidRPr="00362BD3" w:rsidRDefault="00ED05E8" w:rsidP="00D82A8E">
            <w:pPr>
              <w:rPr>
                <w:rFonts w:ascii="Calibri" w:hAnsi="Calibri"/>
                <w:color w:val="000000"/>
                <w:lang w:val="es-BO"/>
              </w:rPr>
            </w:pPr>
            <w:r w:rsidRPr="00362BD3">
              <w:rPr>
                <w:rFonts w:ascii="Calibri" w:hAnsi="Calibri"/>
                <w:color w:val="000000"/>
                <w:lang w:val="es-BO"/>
              </w:rPr>
              <w:t>Servicios públicos disponibles en la comunidad rural, la proximidad a la escuela, mercados, hospitales, carreteras principales y secundarias, etc. Fuente de alimentación de energía.</w:t>
            </w:r>
          </w:p>
        </w:tc>
      </w:tr>
      <w:tr w:rsidR="00ED05E8" w:rsidRPr="00362BD3" w:rsidTr="00D82A8E">
        <w:trPr>
          <w:trHeight w:val="300"/>
        </w:trPr>
        <w:tc>
          <w:tcPr>
            <w:tcW w:w="3525" w:type="dxa"/>
            <w:shd w:val="clear" w:color="auto" w:fill="auto"/>
            <w:noWrap/>
            <w:vAlign w:val="center"/>
            <w:hideMark/>
          </w:tcPr>
          <w:p w:rsidR="00ED05E8" w:rsidRPr="00362BD3" w:rsidRDefault="00ED05E8" w:rsidP="00D82A8E">
            <w:pPr>
              <w:rPr>
                <w:rFonts w:ascii="Calibri" w:hAnsi="Calibri"/>
                <w:color w:val="000000"/>
                <w:lang w:val="es-BO"/>
              </w:rPr>
            </w:pPr>
            <w:r w:rsidRPr="00362BD3">
              <w:rPr>
                <w:rFonts w:ascii="Calibri" w:hAnsi="Calibri"/>
                <w:color w:val="000000"/>
                <w:lang w:val="es-BO"/>
              </w:rPr>
              <w:t>Sección 6: Uso de Tiempo</w:t>
            </w:r>
          </w:p>
        </w:tc>
        <w:tc>
          <w:tcPr>
            <w:tcW w:w="6480" w:type="dxa"/>
            <w:shd w:val="clear" w:color="auto" w:fill="auto"/>
            <w:noWrap/>
            <w:vAlign w:val="bottom"/>
            <w:hideMark/>
          </w:tcPr>
          <w:p w:rsidR="00ED05E8" w:rsidRPr="00362BD3" w:rsidRDefault="00ED05E8" w:rsidP="00D82A8E">
            <w:pPr>
              <w:rPr>
                <w:rFonts w:ascii="Calibri" w:hAnsi="Calibri"/>
                <w:color w:val="000000"/>
                <w:lang w:val="es-BO"/>
              </w:rPr>
            </w:pPr>
            <w:r w:rsidRPr="00362BD3">
              <w:rPr>
                <w:rFonts w:ascii="Calibri" w:hAnsi="Calibri"/>
                <w:color w:val="000000"/>
                <w:lang w:val="es-BO"/>
              </w:rPr>
              <w:t>Registra el tiempo asignado por actividad de los jefes de hogar (Jefe y cónyuge) y sus miembros en edad escolar.</w:t>
            </w:r>
          </w:p>
        </w:tc>
      </w:tr>
      <w:tr w:rsidR="00ED05E8" w:rsidRPr="00362BD3" w:rsidTr="00D82A8E">
        <w:trPr>
          <w:trHeight w:val="300"/>
        </w:trPr>
        <w:tc>
          <w:tcPr>
            <w:tcW w:w="3525" w:type="dxa"/>
            <w:shd w:val="clear" w:color="auto" w:fill="auto"/>
            <w:noWrap/>
            <w:vAlign w:val="center"/>
            <w:hideMark/>
          </w:tcPr>
          <w:p w:rsidR="00ED05E8" w:rsidRPr="00362BD3" w:rsidRDefault="00ED05E8" w:rsidP="00D82A8E">
            <w:pPr>
              <w:rPr>
                <w:rFonts w:ascii="Calibri" w:hAnsi="Calibri"/>
                <w:color w:val="000000"/>
                <w:lang w:val="es-BO"/>
              </w:rPr>
            </w:pPr>
            <w:r w:rsidRPr="00362BD3">
              <w:rPr>
                <w:rFonts w:ascii="Calibri" w:hAnsi="Calibri"/>
                <w:color w:val="000000"/>
                <w:lang w:val="es-BO"/>
              </w:rPr>
              <w:t xml:space="preserve">Sección 7: Consumo y Gasto en Energéticos </w:t>
            </w:r>
          </w:p>
        </w:tc>
        <w:tc>
          <w:tcPr>
            <w:tcW w:w="6480" w:type="dxa"/>
            <w:shd w:val="clear" w:color="auto" w:fill="auto"/>
            <w:noWrap/>
            <w:vAlign w:val="bottom"/>
            <w:hideMark/>
          </w:tcPr>
          <w:p w:rsidR="00ED05E8" w:rsidRPr="00362BD3" w:rsidRDefault="00ED05E8" w:rsidP="00D82A8E">
            <w:pPr>
              <w:rPr>
                <w:rFonts w:ascii="Calibri" w:hAnsi="Calibri"/>
                <w:color w:val="000000"/>
                <w:lang w:val="es-BO"/>
              </w:rPr>
            </w:pPr>
            <w:r w:rsidRPr="00362BD3">
              <w:rPr>
                <w:rFonts w:ascii="Calibri" w:hAnsi="Calibri"/>
                <w:color w:val="000000"/>
                <w:lang w:val="es-BO"/>
              </w:rPr>
              <w:t>El consumo y gasto de energía, por tipo y uso de combustible, utiliza cada tipo de combustible / energía, préstamos y ahorros.</w:t>
            </w:r>
          </w:p>
        </w:tc>
      </w:tr>
      <w:tr w:rsidR="00ED05E8" w:rsidRPr="00362BD3" w:rsidTr="00D82A8E">
        <w:trPr>
          <w:trHeight w:val="300"/>
        </w:trPr>
        <w:tc>
          <w:tcPr>
            <w:tcW w:w="3525" w:type="dxa"/>
            <w:shd w:val="clear" w:color="auto" w:fill="auto"/>
            <w:noWrap/>
            <w:vAlign w:val="center"/>
            <w:hideMark/>
          </w:tcPr>
          <w:p w:rsidR="00ED05E8" w:rsidRPr="00362BD3" w:rsidRDefault="00ED05E8" w:rsidP="00D82A8E">
            <w:pPr>
              <w:rPr>
                <w:rFonts w:ascii="Calibri" w:hAnsi="Calibri"/>
                <w:color w:val="000000"/>
                <w:lang w:val="es-BO"/>
              </w:rPr>
            </w:pPr>
            <w:r w:rsidRPr="00362BD3">
              <w:rPr>
                <w:rFonts w:ascii="Calibri" w:hAnsi="Calibri"/>
                <w:color w:val="000000"/>
                <w:lang w:val="es-BO"/>
              </w:rPr>
              <w:t>Sección 8: Gastos del Hogar</w:t>
            </w:r>
          </w:p>
        </w:tc>
        <w:tc>
          <w:tcPr>
            <w:tcW w:w="6480" w:type="dxa"/>
            <w:shd w:val="clear" w:color="auto" w:fill="auto"/>
            <w:noWrap/>
            <w:vAlign w:val="bottom"/>
            <w:hideMark/>
          </w:tcPr>
          <w:p w:rsidR="00ED05E8" w:rsidRPr="00362BD3" w:rsidRDefault="00ED05E8" w:rsidP="00D82A8E">
            <w:pPr>
              <w:rPr>
                <w:rFonts w:ascii="Calibri" w:hAnsi="Calibri"/>
                <w:color w:val="000000"/>
                <w:lang w:val="es-BO"/>
              </w:rPr>
            </w:pPr>
            <w:r w:rsidRPr="00362BD3">
              <w:rPr>
                <w:rFonts w:ascii="Calibri" w:hAnsi="Calibri"/>
                <w:color w:val="000000"/>
                <w:lang w:val="es-BO"/>
              </w:rPr>
              <w:t>Cantidad y gastos por tipo de material (alimentación, la educación, el ocio, el transporte, la salud, ropa, electricidad, etc.), transferencias monetarias y no monetarias, y la producción para el consumo propio.</w:t>
            </w:r>
          </w:p>
        </w:tc>
      </w:tr>
      <w:tr w:rsidR="00ED05E8" w:rsidRPr="00362BD3" w:rsidTr="00D82A8E">
        <w:trPr>
          <w:trHeight w:val="300"/>
        </w:trPr>
        <w:tc>
          <w:tcPr>
            <w:tcW w:w="3525" w:type="dxa"/>
            <w:shd w:val="clear" w:color="auto" w:fill="auto"/>
            <w:noWrap/>
            <w:vAlign w:val="center"/>
            <w:hideMark/>
          </w:tcPr>
          <w:p w:rsidR="00ED05E8" w:rsidRPr="00362BD3" w:rsidRDefault="00ED05E8" w:rsidP="00D82A8E">
            <w:pPr>
              <w:rPr>
                <w:rFonts w:ascii="Calibri" w:hAnsi="Calibri"/>
                <w:color w:val="000000"/>
                <w:lang w:val="es-BO"/>
              </w:rPr>
            </w:pPr>
            <w:r w:rsidRPr="00362BD3">
              <w:rPr>
                <w:rFonts w:ascii="Calibri" w:hAnsi="Calibri"/>
                <w:color w:val="000000"/>
                <w:lang w:val="es-BO"/>
              </w:rPr>
              <w:t>Sección 9: Actividades Económicas</w:t>
            </w:r>
          </w:p>
        </w:tc>
        <w:tc>
          <w:tcPr>
            <w:tcW w:w="6480" w:type="dxa"/>
            <w:shd w:val="clear" w:color="auto" w:fill="auto"/>
            <w:noWrap/>
            <w:vAlign w:val="bottom"/>
            <w:hideMark/>
          </w:tcPr>
          <w:p w:rsidR="00ED05E8" w:rsidRPr="00362BD3" w:rsidRDefault="00ED05E8" w:rsidP="00D82A8E">
            <w:pPr>
              <w:rPr>
                <w:rFonts w:ascii="Calibri" w:hAnsi="Calibri"/>
                <w:color w:val="000000"/>
                <w:lang w:val="es-BO"/>
              </w:rPr>
            </w:pPr>
            <w:r w:rsidRPr="00362BD3">
              <w:rPr>
                <w:rFonts w:ascii="Calibri" w:hAnsi="Calibri"/>
                <w:color w:val="000000"/>
                <w:lang w:val="es-BO"/>
              </w:rPr>
              <w:t>Registra situación de actividad (ocupado, desocupado, inactivo),  trabajo por cuenta propia, el tipo de actividades económicas que efectúan y los ingresos de distintas fuentes, incluyendo programas sociales.</w:t>
            </w:r>
          </w:p>
        </w:tc>
      </w:tr>
      <w:tr w:rsidR="00ED05E8" w:rsidRPr="00362BD3" w:rsidTr="00D82A8E">
        <w:trPr>
          <w:trHeight w:val="300"/>
        </w:trPr>
        <w:tc>
          <w:tcPr>
            <w:tcW w:w="3525" w:type="dxa"/>
            <w:shd w:val="clear" w:color="auto" w:fill="auto"/>
            <w:noWrap/>
            <w:vAlign w:val="center"/>
            <w:hideMark/>
          </w:tcPr>
          <w:p w:rsidR="00ED05E8" w:rsidRPr="00362BD3" w:rsidRDefault="00ED05E8" w:rsidP="00D82A8E">
            <w:pPr>
              <w:rPr>
                <w:rFonts w:ascii="Calibri" w:hAnsi="Calibri"/>
                <w:color w:val="000000"/>
                <w:lang w:val="es-BO"/>
              </w:rPr>
            </w:pPr>
            <w:r w:rsidRPr="00362BD3">
              <w:rPr>
                <w:rFonts w:ascii="Calibri" w:hAnsi="Calibri"/>
                <w:color w:val="000000"/>
                <w:lang w:val="es-BO"/>
              </w:rPr>
              <w:t xml:space="preserve">Sección 10: Capital  Social </w:t>
            </w:r>
          </w:p>
        </w:tc>
        <w:tc>
          <w:tcPr>
            <w:tcW w:w="6480" w:type="dxa"/>
            <w:shd w:val="clear" w:color="auto" w:fill="auto"/>
            <w:noWrap/>
            <w:vAlign w:val="bottom"/>
            <w:hideMark/>
          </w:tcPr>
          <w:p w:rsidR="00ED05E8" w:rsidRPr="00362BD3" w:rsidRDefault="00ED05E8" w:rsidP="00D82A8E">
            <w:pPr>
              <w:rPr>
                <w:rFonts w:ascii="Calibri" w:hAnsi="Calibri"/>
                <w:color w:val="000000"/>
                <w:lang w:val="es-BO"/>
              </w:rPr>
            </w:pPr>
            <w:r w:rsidRPr="00362BD3">
              <w:rPr>
                <w:rFonts w:ascii="Calibri" w:hAnsi="Calibri"/>
                <w:color w:val="000000"/>
                <w:lang w:val="es-BO"/>
              </w:rPr>
              <w:t>La participación en organizaciones sociales, como las asociaciones de usuarios de agua y energía, productores, etc. Este módulo incluye la sección de redes sociales a fin de analizar potenciales spill-overs.</w:t>
            </w:r>
          </w:p>
        </w:tc>
      </w:tr>
    </w:tbl>
    <w:p w:rsidR="00ED05E8" w:rsidRPr="00362BD3" w:rsidRDefault="00ED05E8" w:rsidP="00ED05E8">
      <w:pPr>
        <w:pStyle w:val="AutoNumpara"/>
        <w:numPr>
          <w:ilvl w:val="0"/>
          <w:numId w:val="0"/>
        </w:numPr>
        <w:ind w:left="720"/>
        <w:rPr>
          <w:noProof w:val="0"/>
          <w:lang w:val="es-BO"/>
        </w:rPr>
      </w:pPr>
    </w:p>
    <w:p w:rsidR="00ED05E8" w:rsidRPr="00362BD3" w:rsidRDefault="00ED05E8" w:rsidP="00ED05E8">
      <w:pPr>
        <w:pStyle w:val="AutoNumpara"/>
        <w:rPr>
          <w:noProof w:val="0"/>
          <w:lang w:val="es-BO"/>
        </w:rPr>
      </w:pPr>
      <w:r w:rsidRPr="00362BD3">
        <w:rPr>
          <w:b/>
          <w:noProof w:val="0"/>
          <w:lang w:val="es-BO"/>
        </w:rPr>
        <w:t>Coordinación, plan de trabajo y presupuesto</w:t>
      </w:r>
    </w:p>
    <w:p w:rsidR="00ED05E8" w:rsidRPr="00362BD3" w:rsidRDefault="00ED05E8" w:rsidP="00ED05E8">
      <w:pPr>
        <w:pStyle w:val="AutoNumpara"/>
        <w:rPr>
          <w:noProof w:val="0"/>
          <w:lang w:val="es-BO"/>
        </w:rPr>
      </w:pPr>
      <w:r w:rsidRPr="00362BD3">
        <w:rPr>
          <w:noProof w:val="0"/>
          <w:lang w:val="es-BO"/>
        </w:rPr>
        <w:t xml:space="preserve">El Especialista del Banco en Bolivia se encargará de la supervisión general de la implementación del Programa actuando coordinadamente con el PEVD. La supervisión se </w:t>
      </w:r>
      <w:r w:rsidRPr="00362BD3">
        <w:rPr>
          <w:noProof w:val="0"/>
          <w:lang w:val="es-BO"/>
        </w:rPr>
        <w:lastRenderedPageBreak/>
        <w:t>enfocará en el cumplimiento de los diferentes productos y sus hitos, establecidos en el POA, para garantizar alcanzar las metas de los resultados del Programa. Para tal fin, además de los informes semestrales, el PEVD presentará, a más tardar el 30 de noviembre de cada año, el Plan Operativo Anual (POA) para el año siguiente incluyendo actividades y proyectos</w:t>
      </w:r>
    </w:p>
    <w:p w:rsidR="00ED05E8" w:rsidRPr="00362BD3" w:rsidRDefault="00ED05E8" w:rsidP="00ED05E8">
      <w:pPr>
        <w:pStyle w:val="AutoNumpara"/>
        <w:rPr>
          <w:noProof w:val="0"/>
          <w:lang w:val="es-BO"/>
        </w:rPr>
      </w:pPr>
      <w:r w:rsidRPr="00362BD3">
        <w:rPr>
          <w:noProof w:val="0"/>
          <w:lang w:val="es-BO"/>
        </w:rPr>
        <w:t xml:space="preserve">Además de los informes de gestión semestrales que deberá presentar el VMEEA durante la ejecución del Proyecto, se efectuarán también evaluaciones adicionales por parte de consultores independientes. Las evaluaciones permitirán verificar la elegibilidad de las inversiones, el grado de cumplimiento de los planes de operación, la adecuación de los gastos a los presupuestos asignados y el nivel alcanzado en la implementación de objetivos físicos y de impacto. </w:t>
      </w:r>
    </w:p>
    <w:p w:rsidR="00ED05E8" w:rsidRPr="00362BD3" w:rsidRDefault="00ED05E8" w:rsidP="00ED05E8">
      <w:pPr>
        <w:pStyle w:val="AutoNumpara"/>
        <w:rPr>
          <w:noProof w:val="0"/>
          <w:lang w:val="es-BO"/>
        </w:rPr>
      </w:pPr>
      <w:r w:rsidRPr="00362BD3">
        <w:rPr>
          <w:noProof w:val="0"/>
          <w:lang w:val="es-BO"/>
        </w:rPr>
        <w:t>Sobre la base de dichos informes de gestión y de las reuniones de análisis con los ejecutores, el Especialista a cargo del Proyecto, con la colaboración del Equipo de Proyecto y de la Representación en Bolivia, será responsable de la preparación de los informes de gestión de la operación (PMR) y de cualquier otro que establezca el Banco para su ciclo de proyecto.</w:t>
      </w:r>
    </w:p>
    <w:p w:rsidR="00ED05E8" w:rsidRPr="00362BD3" w:rsidRDefault="00ED05E8" w:rsidP="00ED05E8">
      <w:pPr>
        <w:pStyle w:val="AutoNumpara"/>
        <w:rPr>
          <w:noProof w:val="0"/>
          <w:lang w:val="es-BO"/>
        </w:rPr>
      </w:pPr>
      <w:r w:rsidRPr="00362BD3">
        <w:rPr>
          <w:noProof w:val="0"/>
          <w:lang w:val="es-BO"/>
        </w:rPr>
        <w:t>La evaluación final del Proyecto quedará recogida en el Informe de Fin de Proyecto (XPCR) donde se examinará el grado de cumplimiento de los objetivos del Programa una vez se complete la ejecución de todos sus componentes. El XPCR servirá también para señalar las lecciones aprendidas a tener en cuenta en el diseño e implementación de futuras operaciones de transporte en el país y en la región.</w:t>
      </w:r>
    </w:p>
    <w:p w:rsidR="00ED05E8" w:rsidRPr="00362BD3" w:rsidRDefault="00ED05E8" w:rsidP="00ED05E8">
      <w:pPr>
        <w:pStyle w:val="AutoNumpara"/>
        <w:rPr>
          <w:noProof w:val="0"/>
          <w:lang w:val="es-BO"/>
        </w:rPr>
      </w:pPr>
      <w:r w:rsidRPr="00362BD3">
        <w:rPr>
          <w:noProof w:val="0"/>
          <w:lang w:val="es-BO"/>
        </w:rPr>
        <w:t xml:space="preserve">El plan de trabajo y presupuesto para la evaluación económica ex post y de terminación del Programa se presentan en el Cuadro 6. El plan de trabajo y presupuesto para la evaluación de impacto se </w:t>
      </w:r>
      <w:r w:rsidR="002B330F" w:rsidRPr="00362BD3">
        <w:rPr>
          <w:noProof w:val="0"/>
          <w:lang w:val="es-BO"/>
        </w:rPr>
        <w:t>encuentra</w:t>
      </w:r>
      <w:r w:rsidRPr="00362BD3">
        <w:rPr>
          <w:noProof w:val="0"/>
          <w:lang w:val="es-BO"/>
        </w:rPr>
        <w:t xml:space="preserve"> en el Cuadro 7. </w:t>
      </w:r>
    </w:p>
    <w:p w:rsidR="00ED05E8" w:rsidRPr="00362BD3" w:rsidRDefault="00ED05E8" w:rsidP="00ED05E8">
      <w:pPr>
        <w:pStyle w:val="AutoNumpara"/>
        <w:numPr>
          <w:ilvl w:val="0"/>
          <w:numId w:val="0"/>
        </w:numPr>
        <w:ind w:left="720"/>
        <w:rPr>
          <w:noProof w:val="0"/>
          <w:lang w:val="es-BO"/>
        </w:rPr>
      </w:pPr>
    </w:p>
    <w:p w:rsidR="00ED05E8" w:rsidRPr="00362BD3" w:rsidRDefault="00ED05E8" w:rsidP="00ED05E8">
      <w:pPr>
        <w:rPr>
          <w:lang w:val="es-BO"/>
        </w:rPr>
      </w:pPr>
    </w:p>
    <w:p w:rsidR="00ED05E8" w:rsidRPr="00362BD3" w:rsidRDefault="00ED05E8" w:rsidP="00ED05E8">
      <w:pPr>
        <w:rPr>
          <w:lang w:val="es-BO"/>
        </w:rPr>
      </w:pPr>
    </w:p>
    <w:p w:rsidR="00ED05E8" w:rsidRPr="00362BD3" w:rsidRDefault="00ED05E8" w:rsidP="00ED05E8">
      <w:pPr>
        <w:rPr>
          <w:lang w:val="es-BO"/>
        </w:rPr>
      </w:pPr>
    </w:p>
    <w:p w:rsidR="00ED05E8" w:rsidRPr="00362BD3" w:rsidRDefault="00ED05E8" w:rsidP="00ED05E8">
      <w:pPr>
        <w:rPr>
          <w:lang w:val="es-BO"/>
        </w:rPr>
      </w:pPr>
    </w:p>
    <w:p w:rsidR="00ED05E8" w:rsidRPr="00362BD3" w:rsidRDefault="00ED05E8" w:rsidP="00ED05E8">
      <w:pPr>
        <w:rPr>
          <w:lang w:val="es-BO"/>
        </w:rPr>
      </w:pPr>
    </w:p>
    <w:p w:rsidR="00ED05E8" w:rsidRPr="00362BD3" w:rsidRDefault="00ED05E8" w:rsidP="00ED05E8">
      <w:pPr>
        <w:rPr>
          <w:lang w:val="es-BO"/>
        </w:rPr>
      </w:pPr>
    </w:p>
    <w:p w:rsidR="00ED05E8" w:rsidRPr="00362BD3" w:rsidRDefault="00ED05E8" w:rsidP="00ED05E8">
      <w:pPr>
        <w:rPr>
          <w:lang w:val="es-BO"/>
        </w:rPr>
      </w:pPr>
    </w:p>
    <w:p w:rsidR="00ED05E8" w:rsidRPr="00362BD3" w:rsidRDefault="00ED05E8" w:rsidP="00ED05E8">
      <w:pPr>
        <w:rPr>
          <w:lang w:val="es-BO"/>
        </w:rPr>
      </w:pPr>
    </w:p>
    <w:p w:rsidR="00ED05E8" w:rsidRPr="00362BD3" w:rsidRDefault="00ED05E8" w:rsidP="00ED05E8">
      <w:pPr>
        <w:rPr>
          <w:lang w:val="es-BO"/>
        </w:rPr>
      </w:pPr>
    </w:p>
    <w:p w:rsidR="00ED05E8" w:rsidRPr="00362BD3" w:rsidRDefault="00ED05E8" w:rsidP="00ED05E8">
      <w:pPr>
        <w:rPr>
          <w:lang w:val="es-BO"/>
        </w:rPr>
      </w:pPr>
    </w:p>
    <w:p w:rsidR="00ED05E8" w:rsidRPr="00362BD3" w:rsidRDefault="00ED05E8" w:rsidP="00ED05E8">
      <w:pPr>
        <w:rPr>
          <w:lang w:val="es-BO"/>
        </w:rPr>
      </w:pPr>
    </w:p>
    <w:p w:rsidR="00ED05E8" w:rsidRPr="00362BD3" w:rsidRDefault="00ED05E8" w:rsidP="00ED05E8">
      <w:pPr>
        <w:rPr>
          <w:lang w:val="es-BO"/>
        </w:rPr>
      </w:pPr>
    </w:p>
    <w:p w:rsidR="00ED05E8" w:rsidRPr="00362BD3" w:rsidRDefault="00ED05E8" w:rsidP="00ED05E8">
      <w:pPr>
        <w:rPr>
          <w:lang w:val="es-BO"/>
        </w:rPr>
      </w:pPr>
    </w:p>
    <w:p w:rsidR="00ED05E8" w:rsidRPr="00362BD3" w:rsidRDefault="00ED05E8" w:rsidP="00ED05E8">
      <w:pPr>
        <w:rPr>
          <w:lang w:val="es-BO"/>
        </w:rPr>
      </w:pPr>
    </w:p>
    <w:p w:rsidR="00ED05E8" w:rsidRPr="00362BD3" w:rsidRDefault="00ED05E8" w:rsidP="00ED05E8">
      <w:pPr>
        <w:rPr>
          <w:lang w:val="es-BO"/>
        </w:rPr>
      </w:pPr>
    </w:p>
    <w:p w:rsidR="00ED05E8" w:rsidRPr="00362BD3" w:rsidRDefault="00ED05E8" w:rsidP="00ED05E8">
      <w:pPr>
        <w:rPr>
          <w:lang w:val="es-BO"/>
        </w:rPr>
      </w:pPr>
    </w:p>
    <w:p w:rsidR="00ED05E8" w:rsidRPr="00362BD3" w:rsidRDefault="00ED05E8" w:rsidP="00ED05E8">
      <w:pPr>
        <w:rPr>
          <w:lang w:val="es-BO"/>
        </w:rPr>
      </w:pPr>
    </w:p>
    <w:p w:rsidR="00ED05E8" w:rsidRPr="00362BD3" w:rsidRDefault="00ED05E8" w:rsidP="00ED05E8">
      <w:pPr>
        <w:rPr>
          <w:lang w:val="es-BO"/>
        </w:rPr>
        <w:sectPr w:rsidR="00ED05E8" w:rsidRPr="00362BD3" w:rsidSect="00C91CFD">
          <w:pgSz w:w="12240" w:h="15840"/>
          <w:pgMar w:top="720" w:right="1170" w:bottom="1170" w:left="1440" w:header="720" w:footer="720" w:gutter="0"/>
          <w:cols w:space="720"/>
          <w:docGrid w:linePitch="360"/>
        </w:sectPr>
      </w:pPr>
    </w:p>
    <w:p w:rsidR="00ED05E8" w:rsidRPr="00362BD3" w:rsidRDefault="00ED05E8" w:rsidP="00ED05E8">
      <w:pPr>
        <w:jc w:val="center"/>
        <w:rPr>
          <w:b/>
          <w:sz w:val="20"/>
          <w:lang w:val="es-BO"/>
        </w:rPr>
      </w:pPr>
      <w:r w:rsidRPr="00362BD3">
        <w:rPr>
          <w:b/>
          <w:sz w:val="20"/>
          <w:lang w:val="es-BO"/>
        </w:rPr>
        <w:lastRenderedPageBreak/>
        <w:t>Cuadro 6. Plan de trabajo y presupuesto para la evaluación económica ex post y de terminación del Programa</w:t>
      </w:r>
    </w:p>
    <w:p w:rsidR="00ED05E8" w:rsidRPr="00362BD3" w:rsidRDefault="00ED05E8" w:rsidP="00ED05E8">
      <w:pPr>
        <w:jc w:val="center"/>
        <w:rPr>
          <w:b/>
          <w:sz w:val="20"/>
          <w:lang w:val="es-BO"/>
        </w:rPr>
      </w:pPr>
    </w:p>
    <w:tbl>
      <w:tblPr>
        <w:tblW w:w="13075" w:type="dxa"/>
        <w:jc w:val="center"/>
        <w:tblInd w:w="-1524" w:type="dxa"/>
        <w:tblLook w:val="00A0" w:firstRow="1" w:lastRow="0" w:firstColumn="1" w:lastColumn="0" w:noHBand="0" w:noVBand="0"/>
      </w:tblPr>
      <w:tblGrid>
        <w:gridCol w:w="3132"/>
        <w:gridCol w:w="307"/>
        <w:gridCol w:w="356"/>
        <w:gridCol w:w="355"/>
        <w:gridCol w:w="307"/>
        <w:gridCol w:w="353"/>
        <w:gridCol w:w="353"/>
        <w:gridCol w:w="353"/>
        <w:gridCol w:w="306"/>
        <w:gridCol w:w="354"/>
        <w:gridCol w:w="354"/>
        <w:gridCol w:w="354"/>
        <w:gridCol w:w="354"/>
        <w:gridCol w:w="354"/>
        <w:gridCol w:w="354"/>
        <w:gridCol w:w="354"/>
        <w:gridCol w:w="360"/>
        <w:gridCol w:w="1255"/>
        <w:gridCol w:w="1744"/>
        <w:gridCol w:w="1416"/>
      </w:tblGrid>
      <w:tr w:rsidR="00ED05E8" w:rsidRPr="00362BD3" w:rsidTr="00D82A8E">
        <w:trPr>
          <w:trHeight w:val="405"/>
          <w:jc w:val="center"/>
        </w:trPr>
        <w:tc>
          <w:tcPr>
            <w:tcW w:w="3233" w:type="dxa"/>
            <w:vMerge w:val="restart"/>
            <w:tcBorders>
              <w:top w:val="single" w:sz="4" w:space="0" w:color="auto"/>
              <w:left w:val="single" w:sz="4" w:space="0" w:color="auto"/>
              <w:bottom w:val="single" w:sz="4" w:space="0" w:color="auto"/>
              <w:right w:val="single" w:sz="4" w:space="0" w:color="auto"/>
            </w:tcBorders>
            <w:vAlign w:val="center"/>
          </w:tcPr>
          <w:p w:rsidR="00ED05E8" w:rsidRPr="00362BD3" w:rsidRDefault="00ED05E8" w:rsidP="00D82A8E">
            <w:pPr>
              <w:jc w:val="center"/>
              <w:rPr>
                <w:b/>
                <w:bCs/>
                <w:color w:val="000000"/>
                <w:spacing w:val="0"/>
                <w:sz w:val="18"/>
                <w:szCs w:val="18"/>
                <w:lang w:val="es-BO"/>
              </w:rPr>
            </w:pPr>
            <w:r w:rsidRPr="00362BD3">
              <w:rPr>
                <w:b/>
                <w:bCs/>
                <w:color w:val="000000"/>
                <w:spacing w:val="0"/>
                <w:sz w:val="18"/>
                <w:szCs w:val="18"/>
                <w:lang w:val="es-BO"/>
              </w:rPr>
              <w:t>Actividades de Monitoreo</w:t>
            </w:r>
          </w:p>
        </w:tc>
        <w:tc>
          <w:tcPr>
            <w:tcW w:w="1329" w:type="dxa"/>
            <w:gridSpan w:val="4"/>
            <w:tcBorders>
              <w:top w:val="single" w:sz="4" w:space="0" w:color="auto"/>
              <w:left w:val="nil"/>
              <w:bottom w:val="single" w:sz="4" w:space="0" w:color="auto"/>
              <w:right w:val="single" w:sz="4" w:space="0" w:color="auto"/>
            </w:tcBorders>
            <w:vAlign w:val="center"/>
          </w:tcPr>
          <w:p w:rsidR="00ED05E8" w:rsidRPr="00362BD3" w:rsidRDefault="00ED05E8" w:rsidP="00D82A8E">
            <w:pPr>
              <w:jc w:val="center"/>
              <w:rPr>
                <w:b/>
                <w:bCs/>
                <w:color w:val="000000"/>
                <w:spacing w:val="0"/>
                <w:sz w:val="18"/>
                <w:szCs w:val="18"/>
                <w:lang w:val="es-BO"/>
              </w:rPr>
            </w:pPr>
            <w:r w:rsidRPr="00362BD3">
              <w:rPr>
                <w:b/>
                <w:bCs/>
                <w:color w:val="000000"/>
                <w:spacing w:val="0"/>
                <w:sz w:val="18"/>
                <w:szCs w:val="18"/>
                <w:lang w:val="es-BO"/>
              </w:rPr>
              <w:t>2014</w:t>
            </w:r>
          </w:p>
        </w:tc>
        <w:tc>
          <w:tcPr>
            <w:tcW w:w="1374" w:type="dxa"/>
            <w:gridSpan w:val="4"/>
            <w:tcBorders>
              <w:top w:val="single" w:sz="4" w:space="0" w:color="auto"/>
              <w:left w:val="nil"/>
              <w:bottom w:val="single" w:sz="4" w:space="0" w:color="auto"/>
              <w:right w:val="single" w:sz="4" w:space="0" w:color="auto"/>
            </w:tcBorders>
            <w:vAlign w:val="center"/>
          </w:tcPr>
          <w:p w:rsidR="00ED05E8" w:rsidRPr="00362BD3" w:rsidRDefault="00ED05E8" w:rsidP="00D82A8E">
            <w:pPr>
              <w:jc w:val="center"/>
              <w:rPr>
                <w:b/>
                <w:bCs/>
                <w:color w:val="000000"/>
                <w:spacing w:val="0"/>
                <w:sz w:val="18"/>
                <w:szCs w:val="18"/>
                <w:lang w:val="es-BO"/>
              </w:rPr>
            </w:pPr>
            <w:r w:rsidRPr="00362BD3">
              <w:rPr>
                <w:b/>
                <w:bCs/>
                <w:color w:val="000000"/>
                <w:spacing w:val="0"/>
                <w:sz w:val="18"/>
                <w:szCs w:val="18"/>
                <w:lang w:val="es-BO"/>
              </w:rPr>
              <w:t>2015</w:t>
            </w:r>
          </w:p>
        </w:tc>
        <w:tc>
          <w:tcPr>
            <w:tcW w:w="1428" w:type="dxa"/>
            <w:gridSpan w:val="4"/>
            <w:tcBorders>
              <w:top w:val="single" w:sz="4" w:space="0" w:color="auto"/>
              <w:left w:val="nil"/>
              <w:bottom w:val="single" w:sz="4" w:space="0" w:color="auto"/>
              <w:right w:val="single" w:sz="4" w:space="0" w:color="auto"/>
            </w:tcBorders>
            <w:vAlign w:val="center"/>
          </w:tcPr>
          <w:p w:rsidR="00ED05E8" w:rsidRPr="00362BD3" w:rsidRDefault="00ED05E8" w:rsidP="00D82A8E">
            <w:pPr>
              <w:jc w:val="center"/>
              <w:rPr>
                <w:b/>
                <w:bCs/>
                <w:color w:val="000000"/>
                <w:spacing w:val="0"/>
                <w:sz w:val="18"/>
                <w:szCs w:val="18"/>
                <w:lang w:val="es-BO"/>
              </w:rPr>
            </w:pPr>
            <w:r w:rsidRPr="00362BD3">
              <w:rPr>
                <w:b/>
                <w:bCs/>
                <w:color w:val="000000"/>
                <w:spacing w:val="0"/>
                <w:sz w:val="18"/>
                <w:szCs w:val="18"/>
                <w:lang w:val="es-BO"/>
              </w:rPr>
              <w:t>2016</w:t>
            </w:r>
          </w:p>
        </w:tc>
        <w:tc>
          <w:tcPr>
            <w:tcW w:w="1431" w:type="dxa"/>
            <w:gridSpan w:val="4"/>
            <w:tcBorders>
              <w:top w:val="single" w:sz="4" w:space="0" w:color="auto"/>
              <w:left w:val="nil"/>
              <w:bottom w:val="single" w:sz="4" w:space="0" w:color="auto"/>
              <w:right w:val="single" w:sz="4" w:space="0" w:color="auto"/>
            </w:tcBorders>
            <w:vAlign w:val="center"/>
          </w:tcPr>
          <w:p w:rsidR="00ED05E8" w:rsidRPr="00362BD3" w:rsidRDefault="00ED05E8" w:rsidP="00D82A8E">
            <w:pPr>
              <w:jc w:val="center"/>
              <w:rPr>
                <w:b/>
                <w:bCs/>
                <w:color w:val="000000"/>
                <w:spacing w:val="0"/>
                <w:sz w:val="18"/>
                <w:szCs w:val="18"/>
                <w:lang w:val="es-BO"/>
              </w:rPr>
            </w:pPr>
            <w:r w:rsidRPr="00362BD3">
              <w:rPr>
                <w:b/>
                <w:bCs/>
                <w:color w:val="000000"/>
                <w:spacing w:val="0"/>
                <w:sz w:val="18"/>
                <w:szCs w:val="18"/>
                <w:lang w:val="es-BO"/>
              </w:rPr>
              <w:t>2017</w:t>
            </w:r>
          </w:p>
        </w:tc>
        <w:tc>
          <w:tcPr>
            <w:tcW w:w="1260" w:type="dxa"/>
            <w:vMerge w:val="restart"/>
            <w:tcBorders>
              <w:top w:val="single" w:sz="4" w:space="0" w:color="auto"/>
              <w:left w:val="single" w:sz="4" w:space="0" w:color="auto"/>
              <w:bottom w:val="single" w:sz="4" w:space="0" w:color="auto"/>
              <w:right w:val="single" w:sz="4" w:space="0" w:color="auto"/>
            </w:tcBorders>
            <w:vAlign w:val="center"/>
          </w:tcPr>
          <w:p w:rsidR="00ED05E8" w:rsidRPr="00362BD3" w:rsidRDefault="00ED05E8" w:rsidP="00D82A8E">
            <w:pPr>
              <w:jc w:val="center"/>
              <w:rPr>
                <w:b/>
                <w:bCs/>
                <w:color w:val="000000"/>
                <w:spacing w:val="0"/>
                <w:sz w:val="18"/>
                <w:szCs w:val="18"/>
                <w:lang w:val="es-BO"/>
              </w:rPr>
            </w:pPr>
            <w:r w:rsidRPr="00362BD3">
              <w:rPr>
                <w:rFonts w:eastAsia="Batang"/>
                <w:b/>
                <w:bCs/>
                <w:color w:val="000000"/>
                <w:spacing w:val="0"/>
                <w:sz w:val="18"/>
                <w:szCs w:val="18"/>
                <w:lang w:val="es-BO"/>
              </w:rPr>
              <w:t>Responsable</w:t>
            </w:r>
          </w:p>
        </w:tc>
        <w:tc>
          <w:tcPr>
            <w:tcW w:w="1755" w:type="dxa"/>
            <w:tcBorders>
              <w:top w:val="single" w:sz="4" w:space="0" w:color="auto"/>
              <w:left w:val="nil"/>
              <w:bottom w:val="single" w:sz="4" w:space="0" w:color="auto"/>
              <w:right w:val="single" w:sz="4" w:space="0" w:color="auto"/>
            </w:tcBorders>
            <w:vAlign w:val="center"/>
          </w:tcPr>
          <w:p w:rsidR="00ED05E8" w:rsidRPr="00362BD3" w:rsidRDefault="00ED05E8" w:rsidP="00D82A8E">
            <w:pPr>
              <w:jc w:val="center"/>
              <w:rPr>
                <w:b/>
                <w:bCs/>
                <w:color w:val="000000"/>
                <w:spacing w:val="0"/>
                <w:sz w:val="18"/>
                <w:szCs w:val="18"/>
                <w:lang w:val="es-BO"/>
              </w:rPr>
            </w:pPr>
            <w:r w:rsidRPr="00362BD3">
              <w:rPr>
                <w:rFonts w:eastAsia="Batang"/>
                <w:b/>
                <w:bCs/>
                <w:color w:val="000000"/>
                <w:spacing w:val="0"/>
                <w:sz w:val="18"/>
                <w:szCs w:val="18"/>
                <w:lang w:val="es-BO"/>
              </w:rPr>
              <w:t>Costo</w:t>
            </w:r>
          </w:p>
        </w:tc>
        <w:tc>
          <w:tcPr>
            <w:tcW w:w="1265" w:type="dxa"/>
            <w:vMerge w:val="restart"/>
            <w:tcBorders>
              <w:top w:val="single" w:sz="4" w:space="0" w:color="auto"/>
              <w:left w:val="single" w:sz="4" w:space="0" w:color="auto"/>
              <w:bottom w:val="single" w:sz="4" w:space="0" w:color="auto"/>
              <w:right w:val="single" w:sz="4" w:space="0" w:color="auto"/>
            </w:tcBorders>
            <w:vAlign w:val="center"/>
          </w:tcPr>
          <w:p w:rsidR="00ED05E8" w:rsidRPr="00362BD3" w:rsidRDefault="002B330F" w:rsidP="00D82A8E">
            <w:pPr>
              <w:jc w:val="center"/>
              <w:rPr>
                <w:b/>
                <w:bCs/>
                <w:color w:val="000000"/>
                <w:spacing w:val="0"/>
                <w:sz w:val="18"/>
                <w:szCs w:val="18"/>
                <w:lang w:val="es-BO"/>
              </w:rPr>
            </w:pPr>
            <w:r w:rsidRPr="00362BD3">
              <w:rPr>
                <w:rFonts w:eastAsia="Batang"/>
                <w:b/>
                <w:bCs/>
                <w:color w:val="000000"/>
                <w:spacing w:val="0"/>
                <w:sz w:val="18"/>
                <w:szCs w:val="18"/>
                <w:lang w:val="es-BO"/>
              </w:rPr>
              <w:t>Financiamiento</w:t>
            </w:r>
          </w:p>
        </w:tc>
      </w:tr>
      <w:tr w:rsidR="00ED05E8" w:rsidRPr="00362BD3" w:rsidTr="00D82A8E">
        <w:trPr>
          <w:trHeight w:val="300"/>
          <w:jc w:val="center"/>
        </w:trPr>
        <w:tc>
          <w:tcPr>
            <w:tcW w:w="3233" w:type="dxa"/>
            <w:vMerge/>
            <w:tcBorders>
              <w:top w:val="single" w:sz="4" w:space="0" w:color="auto"/>
              <w:left w:val="single" w:sz="4" w:space="0" w:color="auto"/>
              <w:bottom w:val="single" w:sz="4" w:space="0" w:color="auto"/>
              <w:right w:val="single" w:sz="4" w:space="0" w:color="auto"/>
            </w:tcBorders>
            <w:vAlign w:val="center"/>
          </w:tcPr>
          <w:p w:rsidR="00ED05E8" w:rsidRPr="00362BD3" w:rsidRDefault="00ED05E8" w:rsidP="00D82A8E">
            <w:pPr>
              <w:rPr>
                <w:b/>
                <w:bCs/>
                <w:color w:val="000000"/>
                <w:spacing w:val="0"/>
                <w:sz w:val="18"/>
                <w:szCs w:val="18"/>
                <w:lang w:val="es-BO"/>
              </w:rPr>
            </w:pPr>
          </w:p>
        </w:tc>
        <w:tc>
          <w:tcPr>
            <w:tcW w:w="306" w:type="dxa"/>
            <w:tcBorders>
              <w:top w:val="nil"/>
              <w:left w:val="nil"/>
              <w:bottom w:val="single" w:sz="4" w:space="0" w:color="auto"/>
              <w:right w:val="single" w:sz="4" w:space="0" w:color="auto"/>
            </w:tcBorders>
            <w:vAlign w:val="center"/>
          </w:tcPr>
          <w:p w:rsidR="00ED05E8" w:rsidRPr="00362BD3" w:rsidRDefault="00ED05E8" w:rsidP="00D82A8E">
            <w:pPr>
              <w:jc w:val="center"/>
              <w:rPr>
                <w:b/>
                <w:bCs/>
                <w:color w:val="000000"/>
                <w:spacing w:val="0"/>
                <w:sz w:val="18"/>
                <w:szCs w:val="18"/>
                <w:lang w:val="es-BO"/>
              </w:rPr>
            </w:pPr>
            <w:r w:rsidRPr="00362BD3">
              <w:rPr>
                <w:rFonts w:eastAsia="Batang"/>
                <w:b/>
                <w:bCs/>
                <w:color w:val="000000"/>
                <w:spacing w:val="0"/>
                <w:sz w:val="18"/>
                <w:szCs w:val="18"/>
                <w:lang w:val="es-BO"/>
              </w:rPr>
              <w:t>1</w:t>
            </w:r>
          </w:p>
        </w:tc>
        <w:tc>
          <w:tcPr>
            <w:tcW w:w="358" w:type="dxa"/>
            <w:tcBorders>
              <w:top w:val="nil"/>
              <w:left w:val="nil"/>
              <w:bottom w:val="single" w:sz="4" w:space="0" w:color="auto"/>
              <w:right w:val="single" w:sz="4" w:space="0" w:color="auto"/>
            </w:tcBorders>
            <w:vAlign w:val="center"/>
          </w:tcPr>
          <w:p w:rsidR="00ED05E8" w:rsidRPr="00362BD3" w:rsidRDefault="00ED05E8" w:rsidP="00D82A8E">
            <w:pPr>
              <w:jc w:val="center"/>
              <w:rPr>
                <w:b/>
                <w:bCs/>
                <w:color w:val="000000"/>
                <w:spacing w:val="0"/>
                <w:sz w:val="18"/>
                <w:szCs w:val="18"/>
                <w:lang w:val="es-BO"/>
              </w:rPr>
            </w:pPr>
            <w:r w:rsidRPr="00362BD3">
              <w:rPr>
                <w:rFonts w:eastAsia="Batang"/>
                <w:b/>
                <w:bCs/>
                <w:color w:val="000000"/>
                <w:spacing w:val="0"/>
                <w:sz w:val="18"/>
                <w:szCs w:val="18"/>
                <w:lang w:val="es-BO"/>
              </w:rPr>
              <w:t>2</w:t>
            </w:r>
          </w:p>
        </w:tc>
        <w:tc>
          <w:tcPr>
            <w:tcW w:w="358" w:type="dxa"/>
            <w:tcBorders>
              <w:top w:val="nil"/>
              <w:left w:val="nil"/>
              <w:bottom w:val="single" w:sz="4" w:space="0" w:color="auto"/>
              <w:right w:val="single" w:sz="4" w:space="0" w:color="auto"/>
            </w:tcBorders>
            <w:vAlign w:val="center"/>
          </w:tcPr>
          <w:p w:rsidR="00ED05E8" w:rsidRPr="00362BD3" w:rsidRDefault="00ED05E8" w:rsidP="00D82A8E">
            <w:pPr>
              <w:jc w:val="center"/>
              <w:rPr>
                <w:b/>
                <w:bCs/>
                <w:color w:val="000000"/>
                <w:spacing w:val="0"/>
                <w:sz w:val="18"/>
                <w:szCs w:val="18"/>
                <w:lang w:val="es-BO"/>
              </w:rPr>
            </w:pPr>
            <w:r w:rsidRPr="00362BD3">
              <w:rPr>
                <w:rFonts w:eastAsia="Batang"/>
                <w:b/>
                <w:bCs/>
                <w:color w:val="000000"/>
                <w:spacing w:val="0"/>
                <w:sz w:val="18"/>
                <w:szCs w:val="18"/>
                <w:lang w:val="es-BO"/>
              </w:rPr>
              <w:t>3</w:t>
            </w:r>
          </w:p>
        </w:tc>
        <w:tc>
          <w:tcPr>
            <w:tcW w:w="307" w:type="dxa"/>
            <w:tcBorders>
              <w:top w:val="nil"/>
              <w:left w:val="nil"/>
              <w:bottom w:val="single" w:sz="4" w:space="0" w:color="auto"/>
              <w:right w:val="single" w:sz="4" w:space="0" w:color="auto"/>
            </w:tcBorders>
            <w:vAlign w:val="center"/>
          </w:tcPr>
          <w:p w:rsidR="00ED05E8" w:rsidRPr="00362BD3" w:rsidRDefault="00ED05E8" w:rsidP="00D82A8E">
            <w:pPr>
              <w:jc w:val="center"/>
              <w:rPr>
                <w:b/>
                <w:bCs/>
                <w:color w:val="000000"/>
                <w:spacing w:val="0"/>
                <w:sz w:val="18"/>
                <w:szCs w:val="18"/>
                <w:lang w:val="es-BO"/>
              </w:rPr>
            </w:pPr>
            <w:r w:rsidRPr="00362BD3">
              <w:rPr>
                <w:rFonts w:eastAsia="Batang"/>
                <w:b/>
                <w:bCs/>
                <w:color w:val="000000"/>
                <w:spacing w:val="0"/>
                <w:sz w:val="18"/>
                <w:szCs w:val="18"/>
                <w:lang w:val="es-BO"/>
              </w:rPr>
              <w:t>4</w:t>
            </w:r>
          </w:p>
        </w:tc>
        <w:tc>
          <w:tcPr>
            <w:tcW w:w="356" w:type="dxa"/>
            <w:tcBorders>
              <w:top w:val="nil"/>
              <w:left w:val="nil"/>
              <w:bottom w:val="single" w:sz="4" w:space="0" w:color="auto"/>
              <w:right w:val="single" w:sz="4" w:space="0" w:color="auto"/>
            </w:tcBorders>
            <w:vAlign w:val="center"/>
          </w:tcPr>
          <w:p w:rsidR="00ED05E8" w:rsidRPr="00362BD3" w:rsidRDefault="00ED05E8" w:rsidP="00D82A8E">
            <w:pPr>
              <w:jc w:val="center"/>
              <w:rPr>
                <w:b/>
                <w:bCs/>
                <w:color w:val="000000"/>
                <w:spacing w:val="0"/>
                <w:sz w:val="18"/>
                <w:szCs w:val="18"/>
                <w:lang w:val="es-BO"/>
              </w:rPr>
            </w:pPr>
            <w:r w:rsidRPr="00362BD3">
              <w:rPr>
                <w:rFonts w:eastAsia="Batang"/>
                <w:b/>
                <w:bCs/>
                <w:color w:val="000000"/>
                <w:spacing w:val="0"/>
                <w:sz w:val="18"/>
                <w:szCs w:val="18"/>
                <w:lang w:val="es-BO"/>
              </w:rPr>
              <w:t>1</w:t>
            </w:r>
          </w:p>
        </w:tc>
        <w:tc>
          <w:tcPr>
            <w:tcW w:w="356" w:type="dxa"/>
            <w:tcBorders>
              <w:top w:val="nil"/>
              <w:left w:val="nil"/>
              <w:bottom w:val="single" w:sz="4" w:space="0" w:color="auto"/>
              <w:right w:val="single" w:sz="4" w:space="0" w:color="auto"/>
            </w:tcBorders>
            <w:vAlign w:val="center"/>
          </w:tcPr>
          <w:p w:rsidR="00ED05E8" w:rsidRPr="00362BD3" w:rsidRDefault="00ED05E8" w:rsidP="00D82A8E">
            <w:pPr>
              <w:jc w:val="center"/>
              <w:rPr>
                <w:b/>
                <w:bCs/>
                <w:color w:val="000000"/>
                <w:spacing w:val="0"/>
                <w:sz w:val="18"/>
                <w:szCs w:val="18"/>
                <w:lang w:val="es-BO"/>
              </w:rPr>
            </w:pPr>
            <w:r w:rsidRPr="00362BD3">
              <w:rPr>
                <w:rFonts w:eastAsia="Batang"/>
                <w:b/>
                <w:bCs/>
                <w:color w:val="000000"/>
                <w:spacing w:val="0"/>
                <w:sz w:val="18"/>
                <w:szCs w:val="18"/>
                <w:lang w:val="es-BO"/>
              </w:rPr>
              <w:t>2</w:t>
            </w:r>
          </w:p>
        </w:tc>
        <w:tc>
          <w:tcPr>
            <w:tcW w:w="356" w:type="dxa"/>
            <w:tcBorders>
              <w:top w:val="nil"/>
              <w:left w:val="nil"/>
              <w:bottom w:val="single" w:sz="4" w:space="0" w:color="auto"/>
              <w:right w:val="single" w:sz="4" w:space="0" w:color="auto"/>
            </w:tcBorders>
            <w:vAlign w:val="center"/>
          </w:tcPr>
          <w:p w:rsidR="00ED05E8" w:rsidRPr="00362BD3" w:rsidRDefault="00ED05E8" w:rsidP="00D82A8E">
            <w:pPr>
              <w:jc w:val="center"/>
              <w:rPr>
                <w:b/>
                <w:bCs/>
                <w:color w:val="000000"/>
                <w:spacing w:val="0"/>
                <w:sz w:val="18"/>
                <w:szCs w:val="18"/>
                <w:lang w:val="es-BO"/>
              </w:rPr>
            </w:pPr>
            <w:r w:rsidRPr="00362BD3">
              <w:rPr>
                <w:rFonts w:eastAsia="Batang"/>
                <w:b/>
                <w:bCs/>
                <w:color w:val="000000"/>
                <w:spacing w:val="0"/>
                <w:sz w:val="18"/>
                <w:szCs w:val="18"/>
                <w:lang w:val="es-BO"/>
              </w:rPr>
              <w:t>3</w:t>
            </w:r>
          </w:p>
        </w:tc>
        <w:tc>
          <w:tcPr>
            <w:tcW w:w="306" w:type="dxa"/>
            <w:tcBorders>
              <w:top w:val="nil"/>
              <w:left w:val="nil"/>
              <w:bottom w:val="single" w:sz="4" w:space="0" w:color="auto"/>
              <w:right w:val="single" w:sz="4" w:space="0" w:color="auto"/>
            </w:tcBorders>
            <w:vAlign w:val="center"/>
          </w:tcPr>
          <w:p w:rsidR="00ED05E8" w:rsidRPr="00362BD3" w:rsidRDefault="00ED05E8" w:rsidP="00D82A8E">
            <w:pPr>
              <w:jc w:val="center"/>
              <w:rPr>
                <w:b/>
                <w:bCs/>
                <w:color w:val="000000"/>
                <w:spacing w:val="0"/>
                <w:sz w:val="18"/>
                <w:szCs w:val="18"/>
                <w:lang w:val="es-BO"/>
              </w:rPr>
            </w:pPr>
            <w:r w:rsidRPr="00362BD3">
              <w:rPr>
                <w:rFonts w:eastAsia="Batang"/>
                <w:b/>
                <w:bCs/>
                <w:color w:val="000000"/>
                <w:spacing w:val="0"/>
                <w:sz w:val="18"/>
                <w:szCs w:val="18"/>
                <w:lang w:val="es-BO"/>
              </w:rPr>
              <w:t>4</w:t>
            </w:r>
          </w:p>
        </w:tc>
        <w:tc>
          <w:tcPr>
            <w:tcW w:w="357" w:type="dxa"/>
            <w:tcBorders>
              <w:top w:val="nil"/>
              <w:left w:val="nil"/>
              <w:bottom w:val="single" w:sz="4" w:space="0" w:color="auto"/>
              <w:right w:val="single" w:sz="4" w:space="0" w:color="auto"/>
            </w:tcBorders>
            <w:vAlign w:val="center"/>
          </w:tcPr>
          <w:p w:rsidR="00ED05E8" w:rsidRPr="00362BD3" w:rsidRDefault="00ED05E8" w:rsidP="00D82A8E">
            <w:pPr>
              <w:jc w:val="center"/>
              <w:rPr>
                <w:b/>
                <w:bCs/>
                <w:color w:val="000000"/>
                <w:spacing w:val="0"/>
                <w:sz w:val="18"/>
                <w:szCs w:val="18"/>
                <w:lang w:val="es-BO"/>
              </w:rPr>
            </w:pPr>
            <w:r w:rsidRPr="00362BD3">
              <w:rPr>
                <w:rFonts w:eastAsia="Batang"/>
                <w:b/>
                <w:bCs/>
                <w:color w:val="000000"/>
                <w:spacing w:val="0"/>
                <w:sz w:val="18"/>
                <w:szCs w:val="18"/>
                <w:lang w:val="es-BO"/>
              </w:rPr>
              <w:t>1</w:t>
            </w:r>
          </w:p>
        </w:tc>
        <w:tc>
          <w:tcPr>
            <w:tcW w:w="357" w:type="dxa"/>
            <w:tcBorders>
              <w:top w:val="nil"/>
              <w:left w:val="nil"/>
              <w:bottom w:val="single" w:sz="4" w:space="0" w:color="auto"/>
              <w:right w:val="single" w:sz="4" w:space="0" w:color="auto"/>
            </w:tcBorders>
            <w:vAlign w:val="center"/>
          </w:tcPr>
          <w:p w:rsidR="00ED05E8" w:rsidRPr="00362BD3" w:rsidRDefault="00ED05E8" w:rsidP="00D82A8E">
            <w:pPr>
              <w:jc w:val="center"/>
              <w:rPr>
                <w:b/>
                <w:bCs/>
                <w:color w:val="000000"/>
                <w:spacing w:val="0"/>
                <w:sz w:val="18"/>
                <w:szCs w:val="18"/>
                <w:lang w:val="es-BO"/>
              </w:rPr>
            </w:pPr>
            <w:r w:rsidRPr="00362BD3">
              <w:rPr>
                <w:rFonts w:eastAsia="Batang"/>
                <w:b/>
                <w:bCs/>
                <w:color w:val="000000"/>
                <w:spacing w:val="0"/>
                <w:sz w:val="18"/>
                <w:szCs w:val="18"/>
                <w:lang w:val="es-BO"/>
              </w:rPr>
              <w:t>2</w:t>
            </w:r>
          </w:p>
        </w:tc>
        <w:tc>
          <w:tcPr>
            <w:tcW w:w="357" w:type="dxa"/>
            <w:tcBorders>
              <w:top w:val="nil"/>
              <w:left w:val="nil"/>
              <w:bottom w:val="single" w:sz="4" w:space="0" w:color="auto"/>
              <w:right w:val="single" w:sz="4" w:space="0" w:color="auto"/>
            </w:tcBorders>
            <w:vAlign w:val="center"/>
          </w:tcPr>
          <w:p w:rsidR="00ED05E8" w:rsidRPr="00362BD3" w:rsidRDefault="00ED05E8" w:rsidP="00D82A8E">
            <w:pPr>
              <w:jc w:val="center"/>
              <w:rPr>
                <w:b/>
                <w:bCs/>
                <w:color w:val="000000"/>
                <w:spacing w:val="0"/>
                <w:sz w:val="18"/>
                <w:szCs w:val="18"/>
                <w:lang w:val="es-BO"/>
              </w:rPr>
            </w:pPr>
            <w:r w:rsidRPr="00362BD3">
              <w:rPr>
                <w:rFonts w:eastAsia="Batang"/>
                <w:b/>
                <w:bCs/>
                <w:color w:val="000000"/>
                <w:spacing w:val="0"/>
                <w:sz w:val="18"/>
                <w:szCs w:val="18"/>
                <w:lang w:val="es-BO"/>
              </w:rPr>
              <w:t>3</w:t>
            </w:r>
          </w:p>
        </w:tc>
        <w:tc>
          <w:tcPr>
            <w:tcW w:w="357" w:type="dxa"/>
            <w:tcBorders>
              <w:top w:val="nil"/>
              <w:left w:val="nil"/>
              <w:bottom w:val="single" w:sz="4" w:space="0" w:color="auto"/>
              <w:right w:val="single" w:sz="4" w:space="0" w:color="auto"/>
            </w:tcBorders>
            <w:vAlign w:val="center"/>
          </w:tcPr>
          <w:p w:rsidR="00ED05E8" w:rsidRPr="00362BD3" w:rsidRDefault="00ED05E8" w:rsidP="00D82A8E">
            <w:pPr>
              <w:jc w:val="center"/>
              <w:rPr>
                <w:b/>
                <w:bCs/>
                <w:color w:val="000000"/>
                <w:spacing w:val="0"/>
                <w:sz w:val="18"/>
                <w:szCs w:val="18"/>
                <w:lang w:val="es-BO"/>
              </w:rPr>
            </w:pPr>
            <w:r w:rsidRPr="00362BD3">
              <w:rPr>
                <w:rFonts w:eastAsia="Batang"/>
                <w:b/>
                <w:bCs/>
                <w:color w:val="000000"/>
                <w:spacing w:val="0"/>
                <w:sz w:val="18"/>
                <w:szCs w:val="18"/>
                <w:lang w:val="es-BO"/>
              </w:rPr>
              <w:t>4</w:t>
            </w:r>
          </w:p>
        </w:tc>
        <w:tc>
          <w:tcPr>
            <w:tcW w:w="357" w:type="dxa"/>
            <w:tcBorders>
              <w:top w:val="nil"/>
              <w:left w:val="nil"/>
              <w:bottom w:val="single" w:sz="4" w:space="0" w:color="auto"/>
              <w:right w:val="single" w:sz="4" w:space="0" w:color="auto"/>
            </w:tcBorders>
            <w:vAlign w:val="center"/>
          </w:tcPr>
          <w:p w:rsidR="00ED05E8" w:rsidRPr="00362BD3" w:rsidRDefault="00ED05E8" w:rsidP="00D82A8E">
            <w:pPr>
              <w:jc w:val="center"/>
              <w:rPr>
                <w:b/>
                <w:bCs/>
                <w:color w:val="000000"/>
                <w:spacing w:val="0"/>
                <w:sz w:val="18"/>
                <w:szCs w:val="18"/>
                <w:lang w:val="es-BO"/>
              </w:rPr>
            </w:pPr>
            <w:r w:rsidRPr="00362BD3">
              <w:rPr>
                <w:rFonts w:eastAsia="Batang"/>
                <w:b/>
                <w:bCs/>
                <w:color w:val="000000"/>
                <w:spacing w:val="0"/>
                <w:sz w:val="18"/>
                <w:szCs w:val="18"/>
                <w:lang w:val="es-BO"/>
              </w:rPr>
              <w:t>1</w:t>
            </w:r>
          </w:p>
        </w:tc>
        <w:tc>
          <w:tcPr>
            <w:tcW w:w="357" w:type="dxa"/>
            <w:tcBorders>
              <w:top w:val="nil"/>
              <w:left w:val="nil"/>
              <w:bottom w:val="single" w:sz="4" w:space="0" w:color="auto"/>
              <w:right w:val="single" w:sz="4" w:space="0" w:color="auto"/>
            </w:tcBorders>
            <w:vAlign w:val="center"/>
          </w:tcPr>
          <w:p w:rsidR="00ED05E8" w:rsidRPr="00362BD3" w:rsidRDefault="00ED05E8" w:rsidP="00D82A8E">
            <w:pPr>
              <w:jc w:val="center"/>
              <w:rPr>
                <w:b/>
                <w:bCs/>
                <w:color w:val="000000"/>
                <w:spacing w:val="0"/>
                <w:sz w:val="18"/>
                <w:szCs w:val="18"/>
                <w:lang w:val="es-BO"/>
              </w:rPr>
            </w:pPr>
            <w:r w:rsidRPr="00362BD3">
              <w:rPr>
                <w:rFonts w:eastAsia="Batang"/>
                <w:b/>
                <w:bCs/>
                <w:color w:val="000000"/>
                <w:spacing w:val="0"/>
                <w:sz w:val="18"/>
                <w:szCs w:val="18"/>
                <w:lang w:val="es-BO"/>
              </w:rPr>
              <w:t>2</w:t>
            </w:r>
          </w:p>
        </w:tc>
        <w:tc>
          <w:tcPr>
            <w:tcW w:w="357" w:type="dxa"/>
            <w:tcBorders>
              <w:top w:val="nil"/>
              <w:left w:val="nil"/>
              <w:bottom w:val="single" w:sz="4" w:space="0" w:color="auto"/>
              <w:right w:val="single" w:sz="4" w:space="0" w:color="auto"/>
            </w:tcBorders>
            <w:vAlign w:val="center"/>
          </w:tcPr>
          <w:p w:rsidR="00ED05E8" w:rsidRPr="00362BD3" w:rsidRDefault="00ED05E8" w:rsidP="00D82A8E">
            <w:pPr>
              <w:jc w:val="center"/>
              <w:rPr>
                <w:b/>
                <w:bCs/>
                <w:color w:val="000000"/>
                <w:spacing w:val="0"/>
                <w:sz w:val="18"/>
                <w:szCs w:val="18"/>
                <w:lang w:val="es-BO"/>
              </w:rPr>
            </w:pPr>
            <w:r w:rsidRPr="00362BD3">
              <w:rPr>
                <w:rFonts w:eastAsia="Batang"/>
                <w:b/>
                <w:bCs/>
                <w:color w:val="000000"/>
                <w:spacing w:val="0"/>
                <w:sz w:val="18"/>
                <w:szCs w:val="18"/>
                <w:lang w:val="es-BO"/>
              </w:rPr>
              <w:t>3</w:t>
            </w:r>
          </w:p>
        </w:tc>
        <w:tc>
          <w:tcPr>
            <w:tcW w:w="360" w:type="dxa"/>
            <w:tcBorders>
              <w:top w:val="nil"/>
              <w:left w:val="nil"/>
              <w:bottom w:val="single" w:sz="4" w:space="0" w:color="auto"/>
              <w:right w:val="single" w:sz="4" w:space="0" w:color="auto"/>
            </w:tcBorders>
            <w:vAlign w:val="center"/>
          </w:tcPr>
          <w:p w:rsidR="00ED05E8" w:rsidRPr="00362BD3" w:rsidRDefault="00ED05E8" w:rsidP="00D82A8E">
            <w:pPr>
              <w:jc w:val="center"/>
              <w:rPr>
                <w:b/>
                <w:bCs/>
                <w:color w:val="000000"/>
                <w:spacing w:val="0"/>
                <w:sz w:val="18"/>
                <w:szCs w:val="18"/>
                <w:lang w:val="es-BO"/>
              </w:rPr>
            </w:pPr>
            <w:r w:rsidRPr="00362BD3">
              <w:rPr>
                <w:rFonts w:eastAsia="Batang"/>
                <w:b/>
                <w:bCs/>
                <w:color w:val="000000"/>
                <w:spacing w:val="0"/>
                <w:sz w:val="18"/>
                <w:szCs w:val="18"/>
                <w:lang w:val="es-BO"/>
              </w:rPr>
              <w:t>4</w:t>
            </w:r>
          </w:p>
        </w:tc>
        <w:tc>
          <w:tcPr>
            <w:tcW w:w="1260" w:type="dxa"/>
            <w:vMerge/>
            <w:tcBorders>
              <w:top w:val="single" w:sz="4" w:space="0" w:color="auto"/>
              <w:left w:val="single" w:sz="4" w:space="0" w:color="auto"/>
              <w:bottom w:val="single" w:sz="4" w:space="0" w:color="auto"/>
              <w:right w:val="single" w:sz="4" w:space="0" w:color="auto"/>
            </w:tcBorders>
            <w:vAlign w:val="center"/>
          </w:tcPr>
          <w:p w:rsidR="00ED05E8" w:rsidRPr="00362BD3" w:rsidRDefault="00ED05E8" w:rsidP="00D82A8E">
            <w:pPr>
              <w:rPr>
                <w:b/>
                <w:bCs/>
                <w:color w:val="000000"/>
                <w:spacing w:val="0"/>
                <w:sz w:val="18"/>
                <w:szCs w:val="18"/>
                <w:lang w:val="es-BO"/>
              </w:rPr>
            </w:pPr>
          </w:p>
        </w:tc>
        <w:tc>
          <w:tcPr>
            <w:tcW w:w="1755" w:type="dxa"/>
            <w:tcBorders>
              <w:top w:val="nil"/>
              <w:left w:val="nil"/>
              <w:bottom w:val="single" w:sz="4" w:space="0" w:color="auto"/>
              <w:right w:val="single" w:sz="4" w:space="0" w:color="auto"/>
            </w:tcBorders>
            <w:vAlign w:val="center"/>
          </w:tcPr>
          <w:p w:rsidR="00ED05E8" w:rsidRPr="00362BD3" w:rsidRDefault="00ED05E8" w:rsidP="00D82A8E">
            <w:pPr>
              <w:jc w:val="center"/>
              <w:rPr>
                <w:b/>
                <w:bCs/>
                <w:color w:val="000000"/>
                <w:spacing w:val="0"/>
                <w:sz w:val="18"/>
                <w:szCs w:val="18"/>
                <w:lang w:val="es-BO"/>
              </w:rPr>
            </w:pPr>
            <w:r w:rsidRPr="00362BD3">
              <w:rPr>
                <w:rFonts w:eastAsia="Batang"/>
                <w:b/>
                <w:bCs/>
                <w:color w:val="000000"/>
                <w:spacing w:val="0"/>
                <w:sz w:val="18"/>
                <w:szCs w:val="18"/>
                <w:lang w:val="es-BO"/>
              </w:rPr>
              <w:t>(</w:t>
            </w:r>
            <w:r w:rsidR="002B330F" w:rsidRPr="00362BD3">
              <w:rPr>
                <w:rFonts w:eastAsia="Batang"/>
                <w:b/>
                <w:bCs/>
                <w:color w:val="000000"/>
                <w:spacing w:val="0"/>
                <w:sz w:val="18"/>
                <w:szCs w:val="18"/>
                <w:lang w:val="es-BO"/>
              </w:rPr>
              <w:t>Moneda</w:t>
            </w:r>
            <w:r w:rsidRPr="00362BD3">
              <w:rPr>
                <w:rFonts w:eastAsia="Batang"/>
                <w:b/>
                <w:bCs/>
                <w:color w:val="000000"/>
                <w:spacing w:val="0"/>
                <w:sz w:val="18"/>
                <w:szCs w:val="18"/>
                <w:lang w:val="es-BO"/>
              </w:rPr>
              <w:t>)</w:t>
            </w:r>
          </w:p>
        </w:tc>
        <w:tc>
          <w:tcPr>
            <w:tcW w:w="1265" w:type="dxa"/>
            <w:vMerge/>
            <w:tcBorders>
              <w:top w:val="single" w:sz="4" w:space="0" w:color="auto"/>
              <w:left w:val="single" w:sz="4" w:space="0" w:color="auto"/>
              <w:bottom w:val="single" w:sz="4" w:space="0" w:color="auto"/>
              <w:right w:val="single" w:sz="4" w:space="0" w:color="auto"/>
            </w:tcBorders>
            <w:vAlign w:val="center"/>
          </w:tcPr>
          <w:p w:rsidR="00ED05E8" w:rsidRPr="00362BD3" w:rsidRDefault="00ED05E8" w:rsidP="00D82A8E">
            <w:pPr>
              <w:rPr>
                <w:b/>
                <w:bCs/>
                <w:color w:val="000000"/>
                <w:spacing w:val="0"/>
                <w:sz w:val="18"/>
                <w:szCs w:val="18"/>
                <w:lang w:val="es-BO"/>
              </w:rPr>
            </w:pPr>
          </w:p>
        </w:tc>
      </w:tr>
      <w:tr w:rsidR="00ED05E8" w:rsidRPr="00362BD3" w:rsidTr="00D82A8E">
        <w:trPr>
          <w:trHeight w:val="480"/>
          <w:jc w:val="center"/>
        </w:trPr>
        <w:tc>
          <w:tcPr>
            <w:tcW w:w="3233" w:type="dxa"/>
            <w:tcBorders>
              <w:top w:val="nil"/>
              <w:left w:val="single" w:sz="4" w:space="0" w:color="auto"/>
              <w:bottom w:val="single" w:sz="4" w:space="0" w:color="auto"/>
              <w:right w:val="single" w:sz="4" w:space="0" w:color="auto"/>
            </w:tcBorders>
            <w:vAlign w:val="center"/>
          </w:tcPr>
          <w:p w:rsidR="00ED05E8" w:rsidRPr="00362BD3" w:rsidRDefault="00ED05E8" w:rsidP="00D82A8E">
            <w:pPr>
              <w:rPr>
                <w:bCs/>
                <w:color w:val="000000"/>
                <w:spacing w:val="0"/>
                <w:sz w:val="18"/>
                <w:szCs w:val="18"/>
                <w:lang w:val="es-BO"/>
              </w:rPr>
            </w:pPr>
            <w:r w:rsidRPr="00362BD3">
              <w:rPr>
                <w:rFonts w:eastAsia="Batang"/>
                <w:bCs/>
                <w:color w:val="000000"/>
                <w:spacing w:val="0"/>
                <w:sz w:val="18"/>
                <w:szCs w:val="18"/>
                <w:lang w:val="es-BO"/>
              </w:rPr>
              <w:t>Medición de resultados y evaluación ex post para medir el número de beneficiarios y reducción del consumo de combustibles fósiles por la implementación de sistemas aislados.</w:t>
            </w:r>
          </w:p>
        </w:tc>
        <w:tc>
          <w:tcPr>
            <w:tcW w:w="306" w:type="dxa"/>
            <w:tcBorders>
              <w:top w:val="nil"/>
              <w:left w:val="nil"/>
              <w:bottom w:val="single" w:sz="4" w:space="0" w:color="auto"/>
              <w:right w:val="single" w:sz="4" w:space="0" w:color="auto"/>
            </w:tcBorders>
            <w:shd w:val="clear" w:color="000000" w:fill="FFFFFF"/>
            <w:vAlign w:val="center"/>
          </w:tcPr>
          <w:p w:rsidR="00ED05E8" w:rsidRPr="00362BD3" w:rsidRDefault="00ED05E8" w:rsidP="00D82A8E">
            <w:pPr>
              <w:jc w:val="center"/>
              <w:rPr>
                <w:color w:val="000000"/>
                <w:spacing w:val="0"/>
                <w:sz w:val="18"/>
                <w:szCs w:val="18"/>
                <w:lang w:val="es-BO"/>
              </w:rPr>
            </w:pPr>
            <w:r w:rsidRPr="00362BD3">
              <w:rPr>
                <w:rFonts w:eastAsia="Batang"/>
                <w:color w:val="000000"/>
                <w:spacing w:val="0"/>
                <w:sz w:val="18"/>
                <w:szCs w:val="18"/>
                <w:lang w:val="es-BO"/>
              </w:rPr>
              <w:t> </w:t>
            </w:r>
          </w:p>
        </w:tc>
        <w:tc>
          <w:tcPr>
            <w:tcW w:w="358" w:type="dxa"/>
            <w:tcBorders>
              <w:top w:val="nil"/>
              <w:left w:val="nil"/>
              <w:bottom w:val="single" w:sz="4" w:space="0" w:color="auto"/>
              <w:right w:val="single" w:sz="4" w:space="0" w:color="auto"/>
            </w:tcBorders>
            <w:shd w:val="clear" w:color="000000" w:fill="FFFFFF"/>
            <w:vAlign w:val="center"/>
          </w:tcPr>
          <w:p w:rsidR="00ED05E8" w:rsidRPr="00362BD3" w:rsidRDefault="00ED05E8" w:rsidP="00D82A8E">
            <w:pPr>
              <w:jc w:val="center"/>
              <w:rPr>
                <w:color w:val="000000"/>
                <w:spacing w:val="0"/>
                <w:sz w:val="18"/>
                <w:szCs w:val="18"/>
                <w:lang w:val="es-BO"/>
              </w:rPr>
            </w:pPr>
            <w:r w:rsidRPr="00362BD3">
              <w:rPr>
                <w:rFonts w:eastAsia="Batang"/>
                <w:color w:val="000000"/>
                <w:spacing w:val="0"/>
                <w:sz w:val="18"/>
                <w:szCs w:val="18"/>
                <w:lang w:val="es-BO"/>
              </w:rPr>
              <w:t> </w:t>
            </w:r>
          </w:p>
        </w:tc>
        <w:tc>
          <w:tcPr>
            <w:tcW w:w="358" w:type="dxa"/>
            <w:tcBorders>
              <w:top w:val="nil"/>
              <w:left w:val="nil"/>
              <w:bottom w:val="single" w:sz="4" w:space="0" w:color="auto"/>
              <w:right w:val="single" w:sz="4" w:space="0" w:color="auto"/>
            </w:tcBorders>
            <w:shd w:val="clear" w:color="000000" w:fill="FFFFFF"/>
            <w:vAlign w:val="center"/>
          </w:tcPr>
          <w:p w:rsidR="00ED05E8" w:rsidRPr="00362BD3" w:rsidRDefault="00ED05E8" w:rsidP="00D82A8E">
            <w:pPr>
              <w:jc w:val="center"/>
              <w:rPr>
                <w:color w:val="000000"/>
                <w:spacing w:val="0"/>
                <w:sz w:val="18"/>
                <w:szCs w:val="18"/>
                <w:lang w:val="es-BO"/>
              </w:rPr>
            </w:pPr>
            <w:r w:rsidRPr="00362BD3">
              <w:rPr>
                <w:rFonts w:eastAsia="Batang"/>
                <w:color w:val="000000"/>
                <w:spacing w:val="0"/>
                <w:sz w:val="18"/>
                <w:szCs w:val="18"/>
                <w:lang w:val="es-BO"/>
              </w:rPr>
              <w:t> </w:t>
            </w:r>
          </w:p>
        </w:tc>
        <w:tc>
          <w:tcPr>
            <w:tcW w:w="307" w:type="dxa"/>
            <w:tcBorders>
              <w:top w:val="nil"/>
              <w:left w:val="nil"/>
              <w:bottom w:val="single" w:sz="4" w:space="0" w:color="auto"/>
              <w:right w:val="single" w:sz="4" w:space="0" w:color="auto"/>
            </w:tcBorders>
            <w:shd w:val="clear" w:color="000000" w:fill="FFFFFF"/>
            <w:vAlign w:val="center"/>
          </w:tcPr>
          <w:p w:rsidR="00ED05E8" w:rsidRPr="00362BD3" w:rsidRDefault="00ED05E8" w:rsidP="00D82A8E">
            <w:pPr>
              <w:jc w:val="center"/>
              <w:rPr>
                <w:color w:val="000000"/>
                <w:spacing w:val="0"/>
                <w:sz w:val="18"/>
                <w:szCs w:val="18"/>
                <w:lang w:val="es-BO"/>
              </w:rPr>
            </w:pPr>
            <w:r w:rsidRPr="00362BD3">
              <w:rPr>
                <w:rFonts w:eastAsia="Batang"/>
                <w:color w:val="000000"/>
                <w:spacing w:val="0"/>
                <w:sz w:val="18"/>
                <w:szCs w:val="18"/>
                <w:lang w:val="es-BO"/>
              </w:rPr>
              <w:t> </w:t>
            </w:r>
          </w:p>
        </w:tc>
        <w:tc>
          <w:tcPr>
            <w:tcW w:w="356" w:type="dxa"/>
            <w:tcBorders>
              <w:top w:val="nil"/>
              <w:left w:val="nil"/>
              <w:bottom w:val="single" w:sz="4" w:space="0" w:color="auto"/>
              <w:right w:val="single" w:sz="4" w:space="0" w:color="auto"/>
            </w:tcBorders>
            <w:shd w:val="clear" w:color="000000" w:fill="FFFFFF"/>
            <w:vAlign w:val="center"/>
          </w:tcPr>
          <w:p w:rsidR="00ED05E8" w:rsidRPr="00362BD3" w:rsidRDefault="00ED05E8" w:rsidP="00D82A8E">
            <w:pPr>
              <w:jc w:val="center"/>
              <w:rPr>
                <w:color w:val="000000"/>
                <w:spacing w:val="0"/>
                <w:sz w:val="18"/>
                <w:szCs w:val="18"/>
                <w:lang w:val="es-BO"/>
              </w:rPr>
            </w:pPr>
            <w:r w:rsidRPr="00362BD3">
              <w:rPr>
                <w:rFonts w:eastAsia="Batang"/>
                <w:color w:val="000000"/>
                <w:spacing w:val="0"/>
                <w:sz w:val="18"/>
                <w:szCs w:val="18"/>
                <w:lang w:val="es-BO"/>
              </w:rPr>
              <w:t> </w:t>
            </w:r>
          </w:p>
        </w:tc>
        <w:tc>
          <w:tcPr>
            <w:tcW w:w="356" w:type="dxa"/>
            <w:tcBorders>
              <w:top w:val="nil"/>
              <w:left w:val="nil"/>
              <w:bottom w:val="single" w:sz="4" w:space="0" w:color="auto"/>
              <w:right w:val="single" w:sz="4" w:space="0" w:color="auto"/>
            </w:tcBorders>
            <w:shd w:val="clear" w:color="auto" w:fill="auto"/>
            <w:vAlign w:val="center"/>
          </w:tcPr>
          <w:p w:rsidR="00ED05E8" w:rsidRPr="00362BD3" w:rsidRDefault="00ED05E8" w:rsidP="00D82A8E">
            <w:pPr>
              <w:jc w:val="center"/>
              <w:rPr>
                <w:color w:val="000000"/>
                <w:spacing w:val="0"/>
                <w:sz w:val="18"/>
                <w:szCs w:val="18"/>
                <w:lang w:val="es-BO"/>
              </w:rPr>
            </w:pPr>
            <w:r w:rsidRPr="00362BD3">
              <w:rPr>
                <w:rFonts w:eastAsia="Batang"/>
                <w:color w:val="000000"/>
                <w:spacing w:val="0"/>
                <w:sz w:val="18"/>
                <w:szCs w:val="18"/>
                <w:lang w:val="es-BO"/>
              </w:rPr>
              <w:t> </w:t>
            </w:r>
          </w:p>
        </w:tc>
        <w:tc>
          <w:tcPr>
            <w:tcW w:w="356" w:type="dxa"/>
            <w:tcBorders>
              <w:top w:val="nil"/>
              <w:left w:val="nil"/>
              <w:bottom w:val="single" w:sz="4" w:space="0" w:color="auto"/>
              <w:right w:val="single" w:sz="4" w:space="0" w:color="auto"/>
            </w:tcBorders>
            <w:shd w:val="clear" w:color="auto" w:fill="auto"/>
            <w:vAlign w:val="center"/>
          </w:tcPr>
          <w:p w:rsidR="00ED05E8" w:rsidRPr="00362BD3" w:rsidRDefault="00ED05E8" w:rsidP="00D82A8E">
            <w:pPr>
              <w:jc w:val="center"/>
              <w:rPr>
                <w:color w:val="000000"/>
                <w:spacing w:val="0"/>
                <w:sz w:val="18"/>
                <w:szCs w:val="18"/>
                <w:lang w:val="es-BO"/>
              </w:rPr>
            </w:pPr>
            <w:r w:rsidRPr="00362BD3">
              <w:rPr>
                <w:rFonts w:eastAsia="Batang"/>
                <w:color w:val="000000"/>
                <w:spacing w:val="0"/>
                <w:sz w:val="18"/>
                <w:szCs w:val="18"/>
                <w:lang w:val="es-BO"/>
              </w:rPr>
              <w:t> </w:t>
            </w:r>
          </w:p>
        </w:tc>
        <w:tc>
          <w:tcPr>
            <w:tcW w:w="306" w:type="dxa"/>
            <w:tcBorders>
              <w:top w:val="nil"/>
              <w:left w:val="nil"/>
              <w:bottom w:val="single" w:sz="4" w:space="0" w:color="auto"/>
              <w:right w:val="single" w:sz="4" w:space="0" w:color="auto"/>
            </w:tcBorders>
            <w:shd w:val="clear" w:color="auto" w:fill="auto"/>
            <w:vAlign w:val="center"/>
          </w:tcPr>
          <w:p w:rsidR="00ED05E8" w:rsidRPr="00362BD3" w:rsidRDefault="00ED05E8" w:rsidP="00D82A8E">
            <w:pPr>
              <w:jc w:val="center"/>
              <w:rPr>
                <w:color w:val="000000"/>
                <w:spacing w:val="0"/>
                <w:sz w:val="18"/>
                <w:szCs w:val="18"/>
                <w:lang w:val="es-BO"/>
              </w:rPr>
            </w:pPr>
            <w:r w:rsidRPr="00362BD3">
              <w:rPr>
                <w:rFonts w:eastAsia="Batang"/>
                <w:color w:val="000000"/>
                <w:spacing w:val="0"/>
                <w:sz w:val="18"/>
                <w:szCs w:val="18"/>
                <w:lang w:val="es-BO"/>
              </w:rPr>
              <w:t> </w:t>
            </w:r>
          </w:p>
        </w:tc>
        <w:tc>
          <w:tcPr>
            <w:tcW w:w="357" w:type="dxa"/>
            <w:tcBorders>
              <w:top w:val="nil"/>
              <w:left w:val="nil"/>
              <w:bottom w:val="single" w:sz="4" w:space="0" w:color="auto"/>
              <w:right w:val="single" w:sz="4" w:space="0" w:color="auto"/>
            </w:tcBorders>
            <w:shd w:val="clear" w:color="auto" w:fill="auto"/>
            <w:vAlign w:val="center"/>
          </w:tcPr>
          <w:p w:rsidR="00ED05E8" w:rsidRPr="00362BD3" w:rsidRDefault="00ED05E8" w:rsidP="00D82A8E">
            <w:pPr>
              <w:jc w:val="center"/>
              <w:rPr>
                <w:color w:val="000000"/>
                <w:spacing w:val="0"/>
                <w:sz w:val="18"/>
                <w:szCs w:val="18"/>
                <w:lang w:val="es-BO"/>
              </w:rPr>
            </w:pPr>
            <w:r w:rsidRPr="00362BD3">
              <w:rPr>
                <w:rFonts w:eastAsia="Batang"/>
                <w:color w:val="000000"/>
                <w:spacing w:val="0"/>
                <w:sz w:val="18"/>
                <w:szCs w:val="18"/>
                <w:lang w:val="es-BO"/>
              </w:rPr>
              <w:t> </w:t>
            </w:r>
          </w:p>
        </w:tc>
        <w:tc>
          <w:tcPr>
            <w:tcW w:w="357" w:type="dxa"/>
            <w:tcBorders>
              <w:top w:val="nil"/>
              <w:left w:val="nil"/>
              <w:bottom w:val="single" w:sz="4" w:space="0" w:color="auto"/>
              <w:right w:val="single" w:sz="4" w:space="0" w:color="auto"/>
            </w:tcBorders>
            <w:shd w:val="clear" w:color="auto" w:fill="auto"/>
            <w:vAlign w:val="center"/>
          </w:tcPr>
          <w:p w:rsidR="00ED05E8" w:rsidRPr="00362BD3" w:rsidRDefault="00ED05E8" w:rsidP="00D82A8E">
            <w:pPr>
              <w:jc w:val="center"/>
              <w:rPr>
                <w:color w:val="000000"/>
                <w:spacing w:val="0"/>
                <w:sz w:val="18"/>
                <w:szCs w:val="18"/>
                <w:lang w:val="es-BO"/>
              </w:rPr>
            </w:pPr>
            <w:r w:rsidRPr="00362BD3">
              <w:rPr>
                <w:rFonts w:eastAsia="Batang"/>
                <w:color w:val="000000"/>
                <w:spacing w:val="0"/>
                <w:sz w:val="18"/>
                <w:szCs w:val="18"/>
                <w:lang w:val="es-BO"/>
              </w:rPr>
              <w:t> </w:t>
            </w:r>
          </w:p>
        </w:tc>
        <w:tc>
          <w:tcPr>
            <w:tcW w:w="357" w:type="dxa"/>
            <w:tcBorders>
              <w:top w:val="nil"/>
              <w:left w:val="nil"/>
              <w:bottom w:val="single" w:sz="4" w:space="0" w:color="auto"/>
              <w:right w:val="single" w:sz="4" w:space="0" w:color="auto"/>
            </w:tcBorders>
            <w:shd w:val="clear" w:color="auto" w:fill="auto"/>
            <w:vAlign w:val="center"/>
          </w:tcPr>
          <w:p w:rsidR="00ED05E8" w:rsidRPr="00362BD3" w:rsidRDefault="00ED05E8" w:rsidP="00D82A8E">
            <w:pPr>
              <w:jc w:val="center"/>
              <w:rPr>
                <w:color w:val="000000"/>
                <w:spacing w:val="0"/>
                <w:sz w:val="18"/>
                <w:szCs w:val="18"/>
                <w:lang w:val="es-BO"/>
              </w:rPr>
            </w:pPr>
            <w:r w:rsidRPr="00362BD3">
              <w:rPr>
                <w:rFonts w:eastAsia="Batang"/>
                <w:color w:val="000000"/>
                <w:spacing w:val="0"/>
                <w:sz w:val="18"/>
                <w:szCs w:val="18"/>
                <w:lang w:val="es-BO"/>
              </w:rPr>
              <w:t> </w:t>
            </w:r>
          </w:p>
        </w:tc>
        <w:tc>
          <w:tcPr>
            <w:tcW w:w="357" w:type="dxa"/>
            <w:tcBorders>
              <w:top w:val="nil"/>
              <w:left w:val="nil"/>
              <w:bottom w:val="single" w:sz="4" w:space="0" w:color="auto"/>
              <w:right w:val="single" w:sz="4" w:space="0" w:color="auto"/>
            </w:tcBorders>
            <w:shd w:val="clear" w:color="auto" w:fill="auto"/>
            <w:vAlign w:val="center"/>
          </w:tcPr>
          <w:p w:rsidR="00ED05E8" w:rsidRPr="00362BD3" w:rsidRDefault="00ED05E8" w:rsidP="00D82A8E">
            <w:pPr>
              <w:jc w:val="center"/>
              <w:rPr>
                <w:color w:val="000000"/>
                <w:spacing w:val="0"/>
                <w:sz w:val="18"/>
                <w:szCs w:val="18"/>
                <w:lang w:val="es-BO"/>
              </w:rPr>
            </w:pPr>
            <w:r w:rsidRPr="00362BD3">
              <w:rPr>
                <w:rFonts w:eastAsia="Batang"/>
                <w:color w:val="000000"/>
                <w:spacing w:val="0"/>
                <w:sz w:val="18"/>
                <w:szCs w:val="18"/>
                <w:lang w:val="es-BO"/>
              </w:rPr>
              <w:t> </w:t>
            </w:r>
          </w:p>
        </w:tc>
        <w:tc>
          <w:tcPr>
            <w:tcW w:w="357" w:type="dxa"/>
            <w:tcBorders>
              <w:top w:val="nil"/>
              <w:left w:val="nil"/>
              <w:bottom w:val="single" w:sz="4" w:space="0" w:color="auto"/>
              <w:right w:val="single" w:sz="4" w:space="0" w:color="auto"/>
            </w:tcBorders>
            <w:shd w:val="clear" w:color="auto" w:fill="auto"/>
            <w:vAlign w:val="center"/>
          </w:tcPr>
          <w:p w:rsidR="00ED05E8" w:rsidRPr="00362BD3" w:rsidRDefault="00ED05E8" w:rsidP="00D82A8E">
            <w:pPr>
              <w:jc w:val="center"/>
              <w:rPr>
                <w:color w:val="000000"/>
                <w:spacing w:val="0"/>
                <w:sz w:val="18"/>
                <w:szCs w:val="18"/>
                <w:lang w:val="es-BO"/>
              </w:rPr>
            </w:pPr>
            <w:r w:rsidRPr="00362BD3">
              <w:rPr>
                <w:rFonts w:eastAsia="Batang"/>
                <w:color w:val="000000"/>
                <w:spacing w:val="0"/>
                <w:sz w:val="18"/>
                <w:szCs w:val="18"/>
                <w:lang w:val="es-BO"/>
              </w:rPr>
              <w:t> </w:t>
            </w:r>
          </w:p>
        </w:tc>
        <w:tc>
          <w:tcPr>
            <w:tcW w:w="357" w:type="dxa"/>
            <w:tcBorders>
              <w:top w:val="nil"/>
              <w:left w:val="nil"/>
              <w:bottom w:val="single" w:sz="4" w:space="0" w:color="auto"/>
              <w:right w:val="single" w:sz="4" w:space="0" w:color="auto"/>
            </w:tcBorders>
            <w:shd w:val="clear" w:color="auto" w:fill="auto"/>
            <w:vAlign w:val="center"/>
          </w:tcPr>
          <w:p w:rsidR="00ED05E8" w:rsidRPr="00362BD3" w:rsidRDefault="00ED05E8" w:rsidP="00D82A8E">
            <w:pPr>
              <w:jc w:val="center"/>
              <w:rPr>
                <w:color w:val="000000"/>
                <w:spacing w:val="0"/>
                <w:sz w:val="18"/>
                <w:szCs w:val="18"/>
                <w:lang w:val="es-BO"/>
              </w:rPr>
            </w:pPr>
            <w:r w:rsidRPr="00362BD3">
              <w:rPr>
                <w:rFonts w:eastAsia="Batang"/>
                <w:color w:val="000000"/>
                <w:spacing w:val="0"/>
                <w:sz w:val="18"/>
                <w:szCs w:val="18"/>
                <w:lang w:val="es-BO"/>
              </w:rPr>
              <w:t> </w:t>
            </w:r>
          </w:p>
        </w:tc>
        <w:tc>
          <w:tcPr>
            <w:tcW w:w="357" w:type="dxa"/>
            <w:tcBorders>
              <w:top w:val="nil"/>
              <w:left w:val="nil"/>
              <w:bottom w:val="single" w:sz="4" w:space="0" w:color="auto"/>
              <w:right w:val="single" w:sz="4" w:space="0" w:color="auto"/>
            </w:tcBorders>
            <w:shd w:val="clear" w:color="auto" w:fill="auto"/>
            <w:vAlign w:val="center"/>
          </w:tcPr>
          <w:p w:rsidR="00ED05E8" w:rsidRPr="00362BD3" w:rsidRDefault="00ED05E8" w:rsidP="00D82A8E">
            <w:pPr>
              <w:jc w:val="center"/>
              <w:rPr>
                <w:color w:val="000000"/>
                <w:spacing w:val="0"/>
                <w:sz w:val="18"/>
                <w:szCs w:val="18"/>
                <w:lang w:val="es-BO"/>
              </w:rPr>
            </w:pPr>
            <w:r w:rsidRPr="00362BD3">
              <w:rPr>
                <w:rFonts w:eastAsia="Batang"/>
                <w:color w:val="000000"/>
                <w:spacing w:val="0"/>
                <w:sz w:val="18"/>
                <w:szCs w:val="18"/>
                <w:lang w:val="es-BO"/>
              </w:rPr>
              <w:t> </w:t>
            </w:r>
          </w:p>
        </w:tc>
        <w:tc>
          <w:tcPr>
            <w:tcW w:w="360" w:type="dxa"/>
            <w:tcBorders>
              <w:top w:val="nil"/>
              <w:left w:val="nil"/>
              <w:bottom w:val="single" w:sz="4" w:space="0" w:color="auto"/>
              <w:right w:val="single" w:sz="4" w:space="0" w:color="auto"/>
            </w:tcBorders>
            <w:shd w:val="clear" w:color="auto" w:fill="BFBFBF"/>
            <w:noWrap/>
            <w:vAlign w:val="bottom"/>
          </w:tcPr>
          <w:p w:rsidR="00ED05E8" w:rsidRPr="00362BD3" w:rsidRDefault="00ED05E8" w:rsidP="00D82A8E">
            <w:pPr>
              <w:jc w:val="center"/>
              <w:rPr>
                <w:rFonts w:ascii="Calibri" w:hAnsi="Calibri" w:cs="Calibri"/>
                <w:color w:val="000000"/>
                <w:spacing w:val="0"/>
                <w:szCs w:val="22"/>
                <w:lang w:val="es-BO"/>
              </w:rPr>
            </w:pPr>
            <w:r w:rsidRPr="00362BD3">
              <w:rPr>
                <w:rFonts w:ascii="Calibri" w:hAnsi="Calibri" w:cs="Calibri"/>
                <w:color w:val="000000"/>
                <w:spacing w:val="0"/>
                <w:sz w:val="22"/>
                <w:szCs w:val="22"/>
                <w:lang w:val="es-BO"/>
              </w:rPr>
              <w:t> </w:t>
            </w:r>
          </w:p>
        </w:tc>
        <w:tc>
          <w:tcPr>
            <w:tcW w:w="1260" w:type="dxa"/>
            <w:tcBorders>
              <w:top w:val="nil"/>
              <w:left w:val="nil"/>
              <w:bottom w:val="single" w:sz="4" w:space="0" w:color="auto"/>
              <w:right w:val="single" w:sz="4" w:space="0" w:color="auto"/>
            </w:tcBorders>
            <w:vAlign w:val="center"/>
          </w:tcPr>
          <w:p w:rsidR="00ED05E8" w:rsidRPr="00362BD3" w:rsidRDefault="00ED05E8" w:rsidP="00D82A8E">
            <w:pPr>
              <w:rPr>
                <w:color w:val="000000"/>
                <w:spacing w:val="0"/>
                <w:sz w:val="16"/>
                <w:szCs w:val="16"/>
                <w:lang w:val="es-BO"/>
              </w:rPr>
            </w:pPr>
            <w:r w:rsidRPr="00362BD3">
              <w:rPr>
                <w:color w:val="000000"/>
                <w:spacing w:val="0"/>
                <w:sz w:val="16"/>
                <w:szCs w:val="16"/>
                <w:lang w:val="es-BO"/>
              </w:rPr>
              <w:t>VMEEA</w:t>
            </w:r>
          </w:p>
        </w:tc>
        <w:tc>
          <w:tcPr>
            <w:tcW w:w="1755" w:type="dxa"/>
            <w:tcBorders>
              <w:top w:val="nil"/>
              <w:left w:val="nil"/>
              <w:bottom w:val="single" w:sz="4" w:space="0" w:color="auto"/>
              <w:right w:val="single" w:sz="4" w:space="0" w:color="auto"/>
            </w:tcBorders>
            <w:vAlign w:val="center"/>
          </w:tcPr>
          <w:p w:rsidR="00ED05E8" w:rsidRPr="00362BD3" w:rsidRDefault="00ED05E8" w:rsidP="00D82A8E">
            <w:pPr>
              <w:jc w:val="center"/>
              <w:rPr>
                <w:color w:val="000000"/>
                <w:spacing w:val="0"/>
                <w:sz w:val="16"/>
                <w:szCs w:val="16"/>
                <w:lang w:val="es-BO"/>
              </w:rPr>
            </w:pPr>
            <w:r w:rsidRPr="00362BD3">
              <w:rPr>
                <w:color w:val="000000"/>
                <w:spacing w:val="0"/>
                <w:sz w:val="16"/>
                <w:szCs w:val="16"/>
                <w:lang w:val="es-BO"/>
              </w:rPr>
              <w:t>USD $20.000</w:t>
            </w:r>
          </w:p>
        </w:tc>
        <w:tc>
          <w:tcPr>
            <w:tcW w:w="1265" w:type="dxa"/>
            <w:tcBorders>
              <w:top w:val="nil"/>
              <w:left w:val="nil"/>
              <w:bottom w:val="single" w:sz="4" w:space="0" w:color="auto"/>
              <w:right w:val="single" w:sz="4" w:space="0" w:color="auto"/>
            </w:tcBorders>
            <w:vAlign w:val="center"/>
          </w:tcPr>
          <w:p w:rsidR="00ED05E8" w:rsidRPr="00362BD3" w:rsidRDefault="00ED05E8" w:rsidP="00D82A8E">
            <w:pPr>
              <w:rPr>
                <w:color w:val="000000"/>
                <w:spacing w:val="0"/>
                <w:sz w:val="16"/>
                <w:szCs w:val="16"/>
                <w:lang w:val="es-BO"/>
              </w:rPr>
            </w:pPr>
            <w:r w:rsidRPr="00362BD3">
              <w:rPr>
                <w:color w:val="000000"/>
                <w:spacing w:val="0"/>
                <w:sz w:val="16"/>
                <w:szCs w:val="16"/>
                <w:lang w:val="es-BO"/>
              </w:rPr>
              <w:t>Componente 3 (Administración y Supervisión)</w:t>
            </w:r>
          </w:p>
        </w:tc>
      </w:tr>
      <w:tr w:rsidR="00ED05E8" w:rsidRPr="00362BD3" w:rsidTr="00D82A8E">
        <w:trPr>
          <w:trHeight w:val="720"/>
          <w:jc w:val="center"/>
        </w:trPr>
        <w:tc>
          <w:tcPr>
            <w:tcW w:w="3233" w:type="dxa"/>
            <w:tcBorders>
              <w:top w:val="nil"/>
              <w:left w:val="single" w:sz="4" w:space="0" w:color="auto"/>
              <w:bottom w:val="single" w:sz="4" w:space="0" w:color="auto"/>
              <w:right w:val="single" w:sz="4" w:space="0" w:color="auto"/>
            </w:tcBorders>
            <w:vAlign w:val="center"/>
          </w:tcPr>
          <w:p w:rsidR="00ED05E8" w:rsidRPr="00362BD3" w:rsidRDefault="00ED05E8" w:rsidP="00D82A8E">
            <w:pPr>
              <w:rPr>
                <w:bCs/>
                <w:color w:val="000000"/>
                <w:spacing w:val="0"/>
                <w:sz w:val="18"/>
                <w:szCs w:val="18"/>
                <w:lang w:val="es-BO"/>
              </w:rPr>
            </w:pPr>
            <w:r w:rsidRPr="00362BD3">
              <w:rPr>
                <w:rFonts w:eastAsia="Batang"/>
                <w:bCs/>
                <w:color w:val="000000"/>
                <w:spacing w:val="0"/>
                <w:sz w:val="18"/>
                <w:szCs w:val="18"/>
                <w:lang w:val="es-BO"/>
              </w:rPr>
              <w:t>Elaboración y Presentación del Evaluación Intermedia del Préstamo</w:t>
            </w:r>
          </w:p>
        </w:tc>
        <w:tc>
          <w:tcPr>
            <w:tcW w:w="306" w:type="dxa"/>
            <w:tcBorders>
              <w:top w:val="nil"/>
              <w:left w:val="nil"/>
              <w:bottom w:val="single" w:sz="4" w:space="0" w:color="auto"/>
              <w:right w:val="single" w:sz="4" w:space="0" w:color="auto"/>
            </w:tcBorders>
            <w:vAlign w:val="center"/>
          </w:tcPr>
          <w:p w:rsidR="00ED05E8" w:rsidRPr="00362BD3" w:rsidRDefault="00ED05E8" w:rsidP="00D82A8E">
            <w:pPr>
              <w:jc w:val="center"/>
              <w:rPr>
                <w:color w:val="000000"/>
                <w:spacing w:val="0"/>
                <w:sz w:val="18"/>
                <w:szCs w:val="18"/>
                <w:lang w:val="es-BO"/>
              </w:rPr>
            </w:pPr>
            <w:r w:rsidRPr="00362BD3">
              <w:rPr>
                <w:rFonts w:eastAsia="Batang"/>
                <w:color w:val="000000"/>
                <w:spacing w:val="0"/>
                <w:sz w:val="18"/>
                <w:szCs w:val="18"/>
                <w:lang w:val="es-BO"/>
              </w:rPr>
              <w:t> </w:t>
            </w:r>
          </w:p>
        </w:tc>
        <w:tc>
          <w:tcPr>
            <w:tcW w:w="358" w:type="dxa"/>
            <w:tcBorders>
              <w:top w:val="nil"/>
              <w:left w:val="nil"/>
              <w:bottom w:val="single" w:sz="4" w:space="0" w:color="auto"/>
              <w:right w:val="single" w:sz="4" w:space="0" w:color="auto"/>
            </w:tcBorders>
            <w:vAlign w:val="center"/>
          </w:tcPr>
          <w:p w:rsidR="00ED05E8" w:rsidRPr="00362BD3" w:rsidRDefault="00ED05E8" w:rsidP="00D82A8E">
            <w:pPr>
              <w:jc w:val="center"/>
              <w:rPr>
                <w:color w:val="000000"/>
                <w:spacing w:val="0"/>
                <w:sz w:val="18"/>
                <w:szCs w:val="18"/>
                <w:lang w:val="es-BO"/>
              </w:rPr>
            </w:pPr>
            <w:r w:rsidRPr="00362BD3">
              <w:rPr>
                <w:rFonts w:eastAsia="Batang"/>
                <w:color w:val="000000"/>
                <w:spacing w:val="0"/>
                <w:sz w:val="18"/>
                <w:szCs w:val="18"/>
                <w:lang w:val="es-BO"/>
              </w:rPr>
              <w:t> </w:t>
            </w:r>
          </w:p>
        </w:tc>
        <w:tc>
          <w:tcPr>
            <w:tcW w:w="358" w:type="dxa"/>
            <w:tcBorders>
              <w:top w:val="nil"/>
              <w:left w:val="nil"/>
              <w:bottom w:val="single" w:sz="4" w:space="0" w:color="auto"/>
              <w:right w:val="single" w:sz="4" w:space="0" w:color="auto"/>
            </w:tcBorders>
            <w:vAlign w:val="center"/>
          </w:tcPr>
          <w:p w:rsidR="00ED05E8" w:rsidRPr="00362BD3" w:rsidRDefault="00ED05E8" w:rsidP="00D82A8E">
            <w:pPr>
              <w:jc w:val="center"/>
              <w:rPr>
                <w:color w:val="000000"/>
                <w:spacing w:val="0"/>
                <w:sz w:val="18"/>
                <w:szCs w:val="18"/>
                <w:lang w:val="es-BO"/>
              </w:rPr>
            </w:pPr>
            <w:r w:rsidRPr="00362BD3">
              <w:rPr>
                <w:rFonts w:eastAsia="Batang"/>
                <w:color w:val="000000"/>
                <w:spacing w:val="0"/>
                <w:sz w:val="18"/>
                <w:szCs w:val="18"/>
                <w:lang w:val="es-BO"/>
              </w:rPr>
              <w:t> </w:t>
            </w:r>
          </w:p>
        </w:tc>
        <w:tc>
          <w:tcPr>
            <w:tcW w:w="307" w:type="dxa"/>
            <w:tcBorders>
              <w:top w:val="nil"/>
              <w:left w:val="nil"/>
              <w:bottom w:val="single" w:sz="4" w:space="0" w:color="auto"/>
              <w:right w:val="single" w:sz="4" w:space="0" w:color="auto"/>
            </w:tcBorders>
            <w:vAlign w:val="center"/>
          </w:tcPr>
          <w:p w:rsidR="00ED05E8" w:rsidRPr="00362BD3" w:rsidRDefault="00ED05E8" w:rsidP="00D82A8E">
            <w:pPr>
              <w:jc w:val="center"/>
              <w:rPr>
                <w:color w:val="000000"/>
                <w:spacing w:val="0"/>
                <w:sz w:val="18"/>
                <w:szCs w:val="18"/>
                <w:lang w:val="es-BO"/>
              </w:rPr>
            </w:pPr>
            <w:r w:rsidRPr="00362BD3">
              <w:rPr>
                <w:rFonts w:eastAsia="Batang"/>
                <w:color w:val="000000"/>
                <w:spacing w:val="0"/>
                <w:sz w:val="18"/>
                <w:szCs w:val="18"/>
                <w:lang w:val="es-BO"/>
              </w:rPr>
              <w:t> </w:t>
            </w:r>
          </w:p>
        </w:tc>
        <w:tc>
          <w:tcPr>
            <w:tcW w:w="356" w:type="dxa"/>
            <w:tcBorders>
              <w:top w:val="nil"/>
              <w:left w:val="nil"/>
              <w:bottom w:val="single" w:sz="4" w:space="0" w:color="auto"/>
              <w:right w:val="single" w:sz="4" w:space="0" w:color="auto"/>
            </w:tcBorders>
            <w:vAlign w:val="center"/>
          </w:tcPr>
          <w:p w:rsidR="00ED05E8" w:rsidRPr="00362BD3" w:rsidRDefault="00ED05E8" w:rsidP="00D82A8E">
            <w:pPr>
              <w:jc w:val="center"/>
              <w:rPr>
                <w:color w:val="000000"/>
                <w:spacing w:val="0"/>
                <w:sz w:val="18"/>
                <w:szCs w:val="18"/>
                <w:lang w:val="es-BO"/>
              </w:rPr>
            </w:pPr>
            <w:r w:rsidRPr="00362BD3">
              <w:rPr>
                <w:rFonts w:eastAsia="Batang"/>
                <w:color w:val="000000"/>
                <w:spacing w:val="0"/>
                <w:sz w:val="18"/>
                <w:szCs w:val="18"/>
                <w:lang w:val="es-BO"/>
              </w:rPr>
              <w:t> </w:t>
            </w:r>
          </w:p>
        </w:tc>
        <w:tc>
          <w:tcPr>
            <w:tcW w:w="356" w:type="dxa"/>
            <w:tcBorders>
              <w:top w:val="nil"/>
              <w:left w:val="nil"/>
              <w:bottom w:val="single" w:sz="4" w:space="0" w:color="auto"/>
              <w:right w:val="single" w:sz="4" w:space="0" w:color="auto"/>
            </w:tcBorders>
            <w:shd w:val="clear" w:color="auto" w:fill="auto"/>
            <w:vAlign w:val="center"/>
          </w:tcPr>
          <w:p w:rsidR="00ED05E8" w:rsidRPr="00362BD3" w:rsidRDefault="00ED05E8" w:rsidP="00D82A8E">
            <w:pPr>
              <w:jc w:val="center"/>
              <w:rPr>
                <w:color w:val="000000"/>
                <w:spacing w:val="0"/>
                <w:sz w:val="18"/>
                <w:szCs w:val="18"/>
                <w:lang w:val="es-BO"/>
              </w:rPr>
            </w:pPr>
            <w:r w:rsidRPr="00362BD3">
              <w:rPr>
                <w:rFonts w:eastAsia="Batang"/>
                <w:color w:val="000000"/>
                <w:spacing w:val="0"/>
                <w:sz w:val="18"/>
                <w:szCs w:val="18"/>
                <w:lang w:val="es-BO"/>
              </w:rPr>
              <w:t> </w:t>
            </w:r>
          </w:p>
        </w:tc>
        <w:tc>
          <w:tcPr>
            <w:tcW w:w="356" w:type="dxa"/>
            <w:tcBorders>
              <w:top w:val="nil"/>
              <w:left w:val="nil"/>
              <w:bottom w:val="single" w:sz="4" w:space="0" w:color="auto"/>
              <w:right w:val="single" w:sz="4" w:space="0" w:color="auto"/>
            </w:tcBorders>
            <w:shd w:val="clear" w:color="auto" w:fill="A6A6A6"/>
            <w:vAlign w:val="center"/>
          </w:tcPr>
          <w:p w:rsidR="00ED05E8" w:rsidRPr="00362BD3" w:rsidRDefault="00ED05E8" w:rsidP="00D82A8E">
            <w:pPr>
              <w:jc w:val="center"/>
              <w:rPr>
                <w:color w:val="000000"/>
                <w:spacing w:val="0"/>
                <w:sz w:val="18"/>
                <w:szCs w:val="18"/>
                <w:lang w:val="es-BO"/>
              </w:rPr>
            </w:pPr>
            <w:r w:rsidRPr="00362BD3">
              <w:rPr>
                <w:rFonts w:eastAsia="Batang"/>
                <w:color w:val="000000"/>
                <w:spacing w:val="0"/>
                <w:sz w:val="18"/>
                <w:szCs w:val="18"/>
                <w:lang w:val="es-BO"/>
              </w:rPr>
              <w:t> </w:t>
            </w:r>
          </w:p>
        </w:tc>
        <w:tc>
          <w:tcPr>
            <w:tcW w:w="306" w:type="dxa"/>
            <w:tcBorders>
              <w:top w:val="nil"/>
              <w:left w:val="nil"/>
              <w:bottom w:val="single" w:sz="4" w:space="0" w:color="auto"/>
              <w:right w:val="single" w:sz="4" w:space="0" w:color="auto"/>
            </w:tcBorders>
            <w:shd w:val="clear" w:color="auto" w:fill="auto"/>
            <w:noWrap/>
            <w:vAlign w:val="bottom"/>
          </w:tcPr>
          <w:p w:rsidR="00ED05E8" w:rsidRPr="00362BD3" w:rsidRDefault="00ED05E8" w:rsidP="00D82A8E">
            <w:pPr>
              <w:jc w:val="center"/>
              <w:rPr>
                <w:rFonts w:ascii="Calibri" w:hAnsi="Calibri" w:cs="Calibri"/>
                <w:color w:val="000000"/>
                <w:spacing w:val="0"/>
                <w:szCs w:val="22"/>
                <w:lang w:val="es-BO"/>
              </w:rPr>
            </w:pPr>
            <w:r w:rsidRPr="00362BD3">
              <w:rPr>
                <w:rFonts w:ascii="Calibri" w:hAnsi="Calibri" w:cs="Calibri"/>
                <w:color w:val="000000"/>
                <w:spacing w:val="0"/>
                <w:sz w:val="22"/>
                <w:szCs w:val="22"/>
                <w:lang w:val="es-BO"/>
              </w:rPr>
              <w:t> </w:t>
            </w:r>
          </w:p>
        </w:tc>
        <w:tc>
          <w:tcPr>
            <w:tcW w:w="357" w:type="dxa"/>
            <w:tcBorders>
              <w:top w:val="nil"/>
              <w:left w:val="nil"/>
              <w:bottom w:val="single" w:sz="4" w:space="0" w:color="auto"/>
              <w:right w:val="single" w:sz="4" w:space="0" w:color="auto"/>
            </w:tcBorders>
            <w:shd w:val="clear" w:color="auto" w:fill="auto"/>
            <w:vAlign w:val="center"/>
          </w:tcPr>
          <w:p w:rsidR="00ED05E8" w:rsidRPr="00362BD3" w:rsidRDefault="00ED05E8" w:rsidP="00D82A8E">
            <w:pPr>
              <w:jc w:val="center"/>
              <w:rPr>
                <w:color w:val="000000"/>
                <w:spacing w:val="0"/>
                <w:sz w:val="18"/>
                <w:szCs w:val="18"/>
                <w:lang w:val="es-BO"/>
              </w:rPr>
            </w:pPr>
            <w:r w:rsidRPr="00362BD3">
              <w:rPr>
                <w:rFonts w:eastAsia="Batang"/>
                <w:color w:val="000000"/>
                <w:spacing w:val="0"/>
                <w:sz w:val="18"/>
                <w:szCs w:val="18"/>
                <w:lang w:val="es-BO"/>
              </w:rPr>
              <w:t> </w:t>
            </w:r>
          </w:p>
        </w:tc>
        <w:tc>
          <w:tcPr>
            <w:tcW w:w="357" w:type="dxa"/>
            <w:tcBorders>
              <w:top w:val="nil"/>
              <w:left w:val="nil"/>
              <w:bottom w:val="single" w:sz="4" w:space="0" w:color="auto"/>
              <w:right w:val="single" w:sz="4" w:space="0" w:color="auto"/>
            </w:tcBorders>
            <w:shd w:val="clear" w:color="auto" w:fill="auto"/>
            <w:vAlign w:val="center"/>
          </w:tcPr>
          <w:p w:rsidR="00ED05E8" w:rsidRPr="00362BD3" w:rsidRDefault="00ED05E8" w:rsidP="00D82A8E">
            <w:pPr>
              <w:jc w:val="center"/>
              <w:rPr>
                <w:color w:val="000000"/>
                <w:spacing w:val="0"/>
                <w:sz w:val="18"/>
                <w:szCs w:val="18"/>
                <w:lang w:val="es-BO"/>
              </w:rPr>
            </w:pPr>
            <w:r w:rsidRPr="00362BD3">
              <w:rPr>
                <w:rFonts w:eastAsia="Batang"/>
                <w:color w:val="000000"/>
                <w:spacing w:val="0"/>
                <w:sz w:val="18"/>
                <w:szCs w:val="18"/>
                <w:lang w:val="es-BO"/>
              </w:rPr>
              <w:t> </w:t>
            </w:r>
          </w:p>
        </w:tc>
        <w:tc>
          <w:tcPr>
            <w:tcW w:w="357" w:type="dxa"/>
            <w:tcBorders>
              <w:top w:val="nil"/>
              <w:left w:val="nil"/>
              <w:bottom w:val="single" w:sz="4" w:space="0" w:color="auto"/>
              <w:right w:val="single" w:sz="4" w:space="0" w:color="auto"/>
            </w:tcBorders>
            <w:shd w:val="clear" w:color="auto" w:fill="auto"/>
            <w:vAlign w:val="center"/>
          </w:tcPr>
          <w:p w:rsidR="00ED05E8" w:rsidRPr="00362BD3" w:rsidRDefault="00ED05E8" w:rsidP="00D82A8E">
            <w:pPr>
              <w:jc w:val="center"/>
              <w:rPr>
                <w:color w:val="000000"/>
                <w:spacing w:val="0"/>
                <w:sz w:val="18"/>
                <w:szCs w:val="18"/>
                <w:lang w:val="es-BO"/>
              </w:rPr>
            </w:pPr>
            <w:r w:rsidRPr="00362BD3">
              <w:rPr>
                <w:rFonts w:eastAsia="Batang"/>
                <w:color w:val="000000"/>
                <w:spacing w:val="0"/>
                <w:sz w:val="18"/>
                <w:szCs w:val="18"/>
                <w:lang w:val="es-BO"/>
              </w:rPr>
              <w:t> </w:t>
            </w:r>
          </w:p>
        </w:tc>
        <w:tc>
          <w:tcPr>
            <w:tcW w:w="357" w:type="dxa"/>
            <w:tcBorders>
              <w:top w:val="nil"/>
              <w:left w:val="nil"/>
              <w:bottom w:val="single" w:sz="4" w:space="0" w:color="auto"/>
              <w:right w:val="single" w:sz="4" w:space="0" w:color="auto"/>
            </w:tcBorders>
            <w:shd w:val="clear" w:color="auto" w:fill="auto"/>
            <w:vAlign w:val="center"/>
          </w:tcPr>
          <w:p w:rsidR="00ED05E8" w:rsidRPr="00362BD3" w:rsidRDefault="00ED05E8" w:rsidP="00D82A8E">
            <w:pPr>
              <w:jc w:val="center"/>
              <w:rPr>
                <w:color w:val="000000"/>
                <w:spacing w:val="0"/>
                <w:sz w:val="18"/>
                <w:szCs w:val="18"/>
                <w:lang w:val="es-BO"/>
              </w:rPr>
            </w:pPr>
            <w:r w:rsidRPr="00362BD3">
              <w:rPr>
                <w:rFonts w:eastAsia="Batang"/>
                <w:color w:val="000000"/>
                <w:spacing w:val="0"/>
                <w:sz w:val="18"/>
                <w:szCs w:val="18"/>
                <w:lang w:val="es-BO"/>
              </w:rPr>
              <w:t> </w:t>
            </w:r>
          </w:p>
        </w:tc>
        <w:tc>
          <w:tcPr>
            <w:tcW w:w="357" w:type="dxa"/>
            <w:tcBorders>
              <w:top w:val="nil"/>
              <w:left w:val="nil"/>
              <w:bottom w:val="single" w:sz="4" w:space="0" w:color="auto"/>
              <w:right w:val="single" w:sz="4" w:space="0" w:color="auto"/>
            </w:tcBorders>
            <w:shd w:val="clear" w:color="auto" w:fill="auto"/>
            <w:vAlign w:val="center"/>
          </w:tcPr>
          <w:p w:rsidR="00ED05E8" w:rsidRPr="00362BD3" w:rsidRDefault="00ED05E8" w:rsidP="00D82A8E">
            <w:pPr>
              <w:jc w:val="center"/>
              <w:rPr>
                <w:color w:val="000000"/>
                <w:spacing w:val="0"/>
                <w:sz w:val="18"/>
                <w:szCs w:val="18"/>
                <w:lang w:val="es-BO"/>
              </w:rPr>
            </w:pPr>
            <w:r w:rsidRPr="00362BD3">
              <w:rPr>
                <w:rFonts w:eastAsia="Batang"/>
                <w:color w:val="000000"/>
                <w:spacing w:val="0"/>
                <w:sz w:val="18"/>
                <w:szCs w:val="18"/>
                <w:lang w:val="es-BO"/>
              </w:rPr>
              <w:t> </w:t>
            </w:r>
          </w:p>
        </w:tc>
        <w:tc>
          <w:tcPr>
            <w:tcW w:w="357" w:type="dxa"/>
            <w:tcBorders>
              <w:top w:val="nil"/>
              <w:left w:val="nil"/>
              <w:bottom w:val="single" w:sz="4" w:space="0" w:color="auto"/>
              <w:right w:val="single" w:sz="4" w:space="0" w:color="auto"/>
            </w:tcBorders>
            <w:shd w:val="clear" w:color="auto" w:fill="auto"/>
            <w:vAlign w:val="center"/>
          </w:tcPr>
          <w:p w:rsidR="00ED05E8" w:rsidRPr="00362BD3" w:rsidRDefault="00ED05E8" w:rsidP="00D82A8E">
            <w:pPr>
              <w:jc w:val="center"/>
              <w:rPr>
                <w:color w:val="000000"/>
                <w:spacing w:val="0"/>
                <w:sz w:val="18"/>
                <w:szCs w:val="18"/>
                <w:lang w:val="es-BO"/>
              </w:rPr>
            </w:pPr>
            <w:r w:rsidRPr="00362BD3">
              <w:rPr>
                <w:rFonts w:eastAsia="Batang"/>
                <w:color w:val="000000"/>
                <w:spacing w:val="0"/>
                <w:sz w:val="18"/>
                <w:szCs w:val="18"/>
                <w:lang w:val="es-BO"/>
              </w:rPr>
              <w:t> </w:t>
            </w:r>
          </w:p>
        </w:tc>
        <w:tc>
          <w:tcPr>
            <w:tcW w:w="357" w:type="dxa"/>
            <w:tcBorders>
              <w:top w:val="nil"/>
              <w:left w:val="nil"/>
              <w:bottom w:val="single" w:sz="4" w:space="0" w:color="auto"/>
              <w:right w:val="single" w:sz="4" w:space="0" w:color="auto"/>
            </w:tcBorders>
            <w:shd w:val="clear" w:color="auto" w:fill="auto"/>
            <w:vAlign w:val="center"/>
          </w:tcPr>
          <w:p w:rsidR="00ED05E8" w:rsidRPr="00362BD3" w:rsidRDefault="00ED05E8" w:rsidP="00D82A8E">
            <w:pPr>
              <w:jc w:val="center"/>
              <w:rPr>
                <w:color w:val="000000"/>
                <w:spacing w:val="0"/>
                <w:sz w:val="18"/>
                <w:szCs w:val="18"/>
                <w:lang w:val="es-BO"/>
              </w:rPr>
            </w:pPr>
            <w:r w:rsidRPr="00362BD3">
              <w:rPr>
                <w:rFonts w:eastAsia="Batang"/>
                <w:color w:val="000000"/>
                <w:spacing w:val="0"/>
                <w:sz w:val="18"/>
                <w:szCs w:val="18"/>
                <w:lang w:val="es-BO"/>
              </w:rPr>
              <w:t> </w:t>
            </w:r>
          </w:p>
        </w:tc>
        <w:tc>
          <w:tcPr>
            <w:tcW w:w="360" w:type="dxa"/>
            <w:tcBorders>
              <w:top w:val="nil"/>
              <w:left w:val="nil"/>
              <w:bottom w:val="single" w:sz="4" w:space="0" w:color="auto"/>
              <w:right w:val="single" w:sz="4" w:space="0" w:color="auto"/>
            </w:tcBorders>
            <w:shd w:val="clear" w:color="auto" w:fill="auto"/>
            <w:vAlign w:val="center"/>
          </w:tcPr>
          <w:p w:rsidR="00ED05E8" w:rsidRPr="00362BD3" w:rsidRDefault="00ED05E8" w:rsidP="00D82A8E">
            <w:pPr>
              <w:jc w:val="center"/>
              <w:rPr>
                <w:color w:val="000000"/>
                <w:spacing w:val="0"/>
                <w:sz w:val="18"/>
                <w:szCs w:val="18"/>
                <w:lang w:val="es-BO"/>
              </w:rPr>
            </w:pPr>
            <w:r w:rsidRPr="00362BD3">
              <w:rPr>
                <w:rFonts w:eastAsia="Batang"/>
                <w:color w:val="000000"/>
                <w:spacing w:val="0"/>
                <w:sz w:val="18"/>
                <w:szCs w:val="18"/>
                <w:lang w:val="es-BO"/>
              </w:rPr>
              <w:t> </w:t>
            </w:r>
          </w:p>
        </w:tc>
        <w:tc>
          <w:tcPr>
            <w:tcW w:w="1260" w:type="dxa"/>
            <w:tcBorders>
              <w:top w:val="nil"/>
              <w:left w:val="nil"/>
              <w:bottom w:val="single" w:sz="4" w:space="0" w:color="auto"/>
              <w:right w:val="single" w:sz="4" w:space="0" w:color="auto"/>
            </w:tcBorders>
            <w:vAlign w:val="center"/>
          </w:tcPr>
          <w:p w:rsidR="00ED05E8" w:rsidRPr="00362BD3" w:rsidRDefault="00ED05E8" w:rsidP="00D82A8E">
            <w:pPr>
              <w:rPr>
                <w:color w:val="000000"/>
                <w:spacing w:val="0"/>
                <w:sz w:val="18"/>
                <w:szCs w:val="18"/>
                <w:lang w:val="es-BO"/>
              </w:rPr>
            </w:pPr>
            <w:r w:rsidRPr="00362BD3">
              <w:rPr>
                <w:color w:val="000000"/>
                <w:spacing w:val="0"/>
                <w:sz w:val="16"/>
                <w:szCs w:val="16"/>
                <w:lang w:val="es-BO"/>
              </w:rPr>
              <w:t>VMEEA</w:t>
            </w:r>
          </w:p>
        </w:tc>
        <w:tc>
          <w:tcPr>
            <w:tcW w:w="1755" w:type="dxa"/>
            <w:tcBorders>
              <w:top w:val="nil"/>
              <w:left w:val="nil"/>
              <w:bottom w:val="single" w:sz="4" w:space="0" w:color="auto"/>
              <w:right w:val="single" w:sz="4" w:space="0" w:color="auto"/>
            </w:tcBorders>
            <w:vAlign w:val="center"/>
          </w:tcPr>
          <w:p w:rsidR="00ED05E8" w:rsidRPr="00362BD3" w:rsidRDefault="00ED05E8" w:rsidP="00D82A8E">
            <w:pPr>
              <w:jc w:val="center"/>
              <w:rPr>
                <w:color w:val="000000"/>
                <w:spacing w:val="0"/>
                <w:sz w:val="16"/>
                <w:szCs w:val="16"/>
                <w:lang w:val="es-BO"/>
              </w:rPr>
            </w:pPr>
            <w:r w:rsidRPr="00362BD3">
              <w:rPr>
                <w:color w:val="000000"/>
                <w:spacing w:val="0"/>
                <w:sz w:val="16"/>
                <w:szCs w:val="16"/>
                <w:lang w:val="es-BO"/>
              </w:rPr>
              <w:t>25 días x 2 personas  US$300=US$15.000</w:t>
            </w:r>
          </w:p>
        </w:tc>
        <w:tc>
          <w:tcPr>
            <w:tcW w:w="1265" w:type="dxa"/>
            <w:tcBorders>
              <w:top w:val="nil"/>
              <w:left w:val="nil"/>
              <w:bottom w:val="single" w:sz="4" w:space="0" w:color="auto"/>
              <w:right w:val="single" w:sz="4" w:space="0" w:color="auto"/>
            </w:tcBorders>
          </w:tcPr>
          <w:p w:rsidR="00ED05E8" w:rsidRPr="00362BD3" w:rsidRDefault="00ED05E8" w:rsidP="00D82A8E">
            <w:pPr>
              <w:rPr>
                <w:lang w:val="es-BO"/>
              </w:rPr>
            </w:pPr>
            <w:r w:rsidRPr="00362BD3">
              <w:rPr>
                <w:color w:val="000000"/>
                <w:spacing w:val="0"/>
                <w:sz w:val="16"/>
                <w:szCs w:val="16"/>
                <w:lang w:val="es-BO"/>
              </w:rPr>
              <w:t>Componente 3 (Administración y Supervisión)</w:t>
            </w:r>
          </w:p>
        </w:tc>
      </w:tr>
      <w:tr w:rsidR="00ED05E8" w:rsidRPr="00362BD3" w:rsidTr="00D82A8E">
        <w:trPr>
          <w:trHeight w:val="720"/>
          <w:jc w:val="center"/>
        </w:trPr>
        <w:tc>
          <w:tcPr>
            <w:tcW w:w="3233" w:type="dxa"/>
            <w:tcBorders>
              <w:top w:val="nil"/>
              <w:left w:val="single" w:sz="4" w:space="0" w:color="auto"/>
              <w:bottom w:val="single" w:sz="4" w:space="0" w:color="auto"/>
              <w:right w:val="single" w:sz="4" w:space="0" w:color="auto"/>
            </w:tcBorders>
            <w:vAlign w:val="center"/>
          </w:tcPr>
          <w:p w:rsidR="00ED05E8" w:rsidRPr="00362BD3" w:rsidRDefault="00ED05E8" w:rsidP="00D82A8E">
            <w:pPr>
              <w:rPr>
                <w:bCs/>
                <w:color w:val="000000"/>
                <w:spacing w:val="0"/>
                <w:sz w:val="18"/>
                <w:szCs w:val="18"/>
                <w:lang w:val="es-BO"/>
              </w:rPr>
            </w:pPr>
            <w:r w:rsidRPr="00362BD3">
              <w:rPr>
                <w:rFonts w:eastAsia="Batang"/>
                <w:bCs/>
                <w:color w:val="000000"/>
                <w:spacing w:val="0"/>
                <w:sz w:val="18"/>
                <w:szCs w:val="18"/>
                <w:lang w:val="es-BO"/>
              </w:rPr>
              <w:t>Elaboración y Presentación del Informe Final</w:t>
            </w:r>
          </w:p>
        </w:tc>
        <w:tc>
          <w:tcPr>
            <w:tcW w:w="306" w:type="dxa"/>
            <w:tcBorders>
              <w:top w:val="nil"/>
              <w:left w:val="nil"/>
              <w:bottom w:val="single" w:sz="4" w:space="0" w:color="auto"/>
              <w:right w:val="single" w:sz="4" w:space="0" w:color="auto"/>
            </w:tcBorders>
            <w:vAlign w:val="center"/>
          </w:tcPr>
          <w:p w:rsidR="00ED05E8" w:rsidRPr="00362BD3" w:rsidRDefault="00ED05E8" w:rsidP="00D82A8E">
            <w:pPr>
              <w:jc w:val="center"/>
              <w:rPr>
                <w:color w:val="000000"/>
                <w:spacing w:val="0"/>
                <w:sz w:val="18"/>
                <w:szCs w:val="18"/>
                <w:lang w:val="es-BO"/>
              </w:rPr>
            </w:pPr>
            <w:r w:rsidRPr="00362BD3">
              <w:rPr>
                <w:rFonts w:eastAsia="Batang"/>
                <w:color w:val="000000"/>
                <w:spacing w:val="0"/>
                <w:sz w:val="18"/>
                <w:szCs w:val="18"/>
                <w:lang w:val="es-BO"/>
              </w:rPr>
              <w:t> </w:t>
            </w:r>
          </w:p>
        </w:tc>
        <w:tc>
          <w:tcPr>
            <w:tcW w:w="358" w:type="dxa"/>
            <w:tcBorders>
              <w:top w:val="nil"/>
              <w:left w:val="nil"/>
              <w:bottom w:val="single" w:sz="4" w:space="0" w:color="auto"/>
              <w:right w:val="single" w:sz="4" w:space="0" w:color="auto"/>
            </w:tcBorders>
            <w:vAlign w:val="center"/>
          </w:tcPr>
          <w:p w:rsidR="00ED05E8" w:rsidRPr="00362BD3" w:rsidRDefault="00ED05E8" w:rsidP="00D82A8E">
            <w:pPr>
              <w:jc w:val="center"/>
              <w:rPr>
                <w:color w:val="000000"/>
                <w:spacing w:val="0"/>
                <w:sz w:val="18"/>
                <w:szCs w:val="18"/>
                <w:lang w:val="es-BO"/>
              </w:rPr>
            </w:pPr>
            <w:r w:rsidRPr="00362BD3">
              <w:rPr>
                <w:rFonts w:eastAsia="Batang"/>
                <w:color w:val="000000"/>
                <w:spacing w:val="0"/>
                <w:sz w:val="18"/>
                <w:szCs w:val="18"/>
                <w:lang w:val="es-BO"/>
              </w:rPr>
              <w:t> </w:t>
            </w:r>
          </w:p>
        </w:tc>
        <w:tc>
          <w:tcPr>
            <w:tcW w:w="358" w:type="dxa"/>
            <w:tcBorders>
              <w:top w:val="nil"/>
              <w:left w:val="nil"/>
              <w:bottom w:val="single" w:sz="4" w:space="0" w:color="auto"/>
              <w:right w:val="single" w:sz="4" w:space="0" w:color="auto"/>
            </w:tcBorders>
            <w:vAlign w:val="center"/>
          </w:tcPr>
          <w:p w:rsidR="00ED05E8" w:rsidRPr="00362BD3" w:rsidRDefault="00ED05E8" w:rsidP="00D82A8E">
            <w:pPr>
              <w:jc w:val="center"/>
              <w:rPr>
                <w:color w:val="000000"/>
                <w:spacing w:val="0"/>
                <w:sz w:val="18"/>
                <w:szCs w:val="18"/>
                <w:lang w:val="es-BO"/>
              </w:rPr>
            </w:pPr>
            <w:r w:rsidRPr="00362BD3">
              <w:rPr>
                <w:rFonts w:eastAsia="Batang"/>
                <w:color w:val="000000"/>
                <w:spacing w:val="0"/>
                <w:sz w:val="18"/>
                <w:szCs w:val="18"/>
                <w:lang w:val="es-BO"/>
              </w:rPr>
              <w:t> </w:t>
            </w:r>
          </w:p>
        </w:tc>
        <w:tc>
          <w:tcPr>
            <w:tcW w:w="307" w:type="dxa"/>
            <w:tcBorders>
              <w:top w:val="nil"/>
              <w:left w:val="nil"/>
              <w:bottom w:val="single" w:sz="4" w:space="0" w:color="auto"/>
              <w:right w:val="single" w:sz="4" w:space="0" w:color="auto"/>
            </w:tcBorders>
            <w:vAlign w:val="center"/>
          </w:tcPr>
          <w:p w:rsidR="00ED05E8" w:rsidRPr="00362BD3" w:rsidRDefault="00ED05E8" w:rsidP="00D82A8E">
            <w:pPr>
              <w:jc w:val="center"/>
              <w:rPr>
                <w:color w:val="000000"/>
                <w:spacing w:val="0"/>
                <w:sz w:val="18"/>
                <w:szCs w:val="18"/>
                <w:lang w:val="es-BO"/>
              </w:rPr>
            </w:pPr>
            <w:r w:rsidRPr="00362BD3">
              <w:rPr>
                <w:rFonts w:eastAsia="Batang"/>
                <w:color w:val="000000"/>
                <w:spacing w:val="0"/>
                <w:sz w:val="18"/>
                <w:szCs w:val="18"/>
                <w:lang w:val="es-BO"/>
              </w:rPr>
              <w:t> </w:t>
            </w:r>
          </w:p>
        </w:tc>
        <w:tc>
          <w:tcPr>
            <w:tcW w:w="356" w:type="dxa"/>
            <w:tcBorders>
              <w:top w:val="nil"/>
              <w:left w:val="nil"/>
              <w:bottom w:val="single" w:sz="4" w:space="0" w:color="auto"/>
              <w:right w:val="single" w:sz="4" w:space="0" w:color="auto"/>
            </w:tcBorders>
            <w:vAlign w:val="center"/>
          </w:tcPr>
          <w:p w:rsidR="00ED05E8" w:rsidRPr="00362BD3" w:rsidRDefault="00ED05E8" w:rsidP="00D82A8E">
            <w:pPr>
              <w:jc w:val="center"/>
              <w:rPr>
                <w:color w:val="000000"/>
                <w:spacing w:val="0"/>
                <w:sz w:val="18"/>
                <w:szCs w:val="18"/>
                <w:lang w:val="es-BO"/>
              </w:rPr>
            </w:pPr>
            <w:r w:rsidRPr="00362BD3">
              <w:rPr>
                <w:rFonts w:eastAsia="Batang"/>
                <w:color w:val="000000"/>
                <w:spacing w:val="0"/>
                <w:sz w:val="18"/>
                <w:szCs w:val="18"/>
                <w:lang w:val="es-BO"/>
              </w:rPr>
              <w:t> </w:t>
            </w:r>
          </w:p>
        </w:tc>
        <w:tc>
          <w:tcPr>
            <w:tcW w:w="356" w:type="dxa"/>
            <w:tcBorders>
              <w:top w:val="nil"/>
              <w:left w:val="nil"/>
              <w:bottom w:val="single" w:sz="4" w:space="0" w:color="auto"/>
              <w:right w:val="single" w:sz="4" w:space="0" w:color="auto"/>
            </w:tcBorders>
            <w:shd w:val="clear" w:color="auto" w:fill="auto"/>
            <w:vAlign w:val="center"/>
          </w:tcPr>
          <w:p w:rsidR="00ED05E8" w:rsidRPr="00362BD3" w:rsidRDefault="00ED05E8" w:rsidP="00D82A8E">
            <w:pPr>
              <w:jc w:val="center"/>
              <w:rPr>
                <w:color w:val="000000"/>
                <w:spacing w:val="0"/>
                <w:sz w:val="18"/>
                <w:szCs w:val="18"/>
                <w:lang w:val="es-BO"/>
              </w:rPr>
            </w:pPr>
            <w:r w:rsidRPr="00362BD3">
              <w:rPr>
                <w:rFonts w:eastAsia="Batang"/>
                <w:color w:val="000000"/>
                <w:spacing w:val="0"/>
                <w:sz w:val="18"/>
                <w:szCs w:val="18"/>
                <w:lang w:val="es-BO"/>
              </w:rPr>
              <w:t> </w:t>
            </w:r>
          </w:p>
        </w:tc>
        <w:tc>
          <w:tcPr>
            <w:tcW w:w="356" w:type="dxa"/>
            <w:tcBorders>
              <w:top w:val="nil"/>
              <w:left w:val="nil"/>
              <w:bottom w:val="single" w:sz="4" w:space="0" w:color="auto"/>
              <w:right w:val="single" w:sz="4" w:space="0" w:color="auto"/>
            </w:tcBorders>
            <w:shd w:val="clear" w:color="auto" w:fill="auto"/>
            <w:vAlign w:val="center"/>
          </w:tcPr>
          <w:p w:rsidR="00ED05E8" w:rsidRPr="00362BD3" w:rsidRDefault="00ED05E8" w:rsidP="00D82A8E">
            <w:pPr>
              <w:jc w:val="center"/>
              <w:rPr>
                <w:color w:val="000000"/>
                <w:spacing w:val="0"/>
                <w:sz w:val="18"/>
                <w:szCs w:val="18"/>
                <w:lang w:val="es-BO"/>
              </w:rPr>
            </w:pPr>
            <w:r w:rsidRPr="00362BD3">
              <w:rPr>
                <w:rFonts w:eastAsia="Batang"/>
                <w:color w:val="000000"/>
                <w:spacing w:val="0"/>
                <w:sz w:val="18"/>
                <w:szCs w:val="18"/>
                <w:lang w:val="es-BO"/>
              </w:rPr>
              <w:t> </w:t>
            </w:r>
          </w:p>
        </w:tc>
        <w:tc>
          <w:tcPr>
            <w:tcW w:w="306" w:type="dxa"/>
            <w:tcBorders>
              <w:top w:val="nil"/>
              <w:left w:val="nil"/>
              <w:bottom w:val="single" w:sz="4" w:space="0" w:color="auto"/>
              <w:right w:val="single" w:sz="4" w:space="0" w:color="auto"/>
            </w:tcBorders>
            <w:shd w:val="clear" w:color="auto" w:fill="auto"/>
            <w:vAlign w:val="center"/>
          </w:tcPr>
          <w:p w:rsidR="00ED05E8" w:rsidRPr="00362BD3" w:rsidRDefault="00ED05E8" w:rsidP="00D82A8E">
            <w:pPr>
              <w:jc w:val="center"/>
              <w:rPr>
                <w:color w:val="000000"/>
                <w:spacing w:val="0"/>
                <w:sz w:val="18"/>
                <w:szCs w:val="18"/>
                <w:lang w:val="es-BO"/>
              </w:rPr>
            </w:pPr>
            <w:r w:rsidRPr="00362BD3">
              <w:rPr>
                <w:rFonts w:eastAsia="Batang"/>
                <w:color w:val="000000"/>
                <w:spacing w:val="0"/>
                <w:sz w:val="18"/>
                <w:szCs w:val="18"/>
                <w:lang w:val="es-BO"/>
              </w:rPr>
              <w:t> </w:t>
            </w:r>
          </w:p>
        </w:tc>
        <w:tc>
          <w:tcPr>
            <w:tcW w:w="357" w:type="dxa"/>
            <w:tcBorders>
              <w:top w:val="nil"/>
              <w:left w:val="nil"/>
              <w:bottom w:val="single" w:sz="4" w:space="0" w:color="auto"/>
              <w:right w:val="single" w:sz="4" w:space="0" w:color="auto"/>
            </w:tcBorders>
            <w:shd w:val="clear" w:color="auto" w:fill="auto"/>
            <w:vAlign w:val="center"/>
          </w:tcPr>
          <w:p w:rsidR="00ED05E8" w:rsidRPr="00362BD3" w:rsidRDefault="00ED05E8" w:rsidP="00D82A8E">
            <w:pPr>
              <w:jc w:val="center"/>
              <w:rPr>
                <w:color w:val="000000"/>
                <w:spacing w:val="0"/>
                <w:sz w:val="18"/>
                <w:szCs w:val="18"/>
                <w:lang w:val="es-BO"/>
              </w:rPr>
            </w:pPr>
            <w:r w:rsidRPr="00362BD3">
              <w:rPr>
                <w:rFonts w:eastAsia="Batang"/>
                <w:color w:val="000000"/>
                <w:spacing w:val="0"/>
                <w:sz w:val="18"/>
                <w:szCs w:val="18"/>
                <w:lang w:val="es-BO"/>
              </w:rPr>
              <w:t> </w:t>
            </w:r>
          </w:p>
        </w:tc>
        <w:tc>
          <w:tcPr>
            <w:tcW w:w="357" w:type="dxa"/>
            <w:tcBorders>
              <w:top w:val="nil"/>
              <w:left w:val="nil"/>
              <w:bottom w:val="single" w:sz="4" w:space="0" w:color="auto"/>
              <w:right w:val="single" w:sz="4" w:space="0" w:color="auto"/>
            </w:tcBorders>
            <w:shd w:val="clear" w:color="auto" w:fill="auto"/>
            <w:vAlign w:val="center"/>
          </w:tcPr>
          <w:p w:rsidR="00ED05E8" w:rsidRPr="00362BD3" w:rsidRDefault="00ED05E8" w:rsidP="00D82A8E">
            <w:pPr>
              <w:jc w:val="center"/>
              <w:rPr>
                <w:color w:val="000000"/>
                <w:spacing w:val="0"/>
                <w:sz w:val="18"/>
                <w:szCs w:val="18"/>
                <w:lang w:val="es-BO"/>
              </w:rPr>
            </w:pPr>
            <w:r w:rsidRPr="00362BD3">
              <w:rPr>
                <w:rFonts w:eastAsia="Batang"/>
                <w:color w:val="000000"/>
                <w:spacing w:val="0"/>
                <w:sz w:val="18"/>
                <w:szCs w:val="18"/>
                <w:lang w:val="es-BO"/>
              </w:rPr>
              <w:t> </w:t>
            </w:r>
          </w:p>
        </w:tc>
        <w:tc>
          <w:tcPr>
            <w:tcW w:w="357" w:type="dxa"/>
            <w:tcBorders>
              <w:top w:val="nil"/>
              <w:left w:val="nil"/>
              <w:bottom w:val="single" w:sz="4" w:space="0" w:color="auto"/>
              <w:right w:val="single" w:sz="4" w:space="0" w:color="auto"/>
            </w:tcBorders>
            <w:shd w:val="clear" w:color="auto" w:fill="auto"/>
            <w:vAlign w:val="center"/>
          </w:tcPr>
          <w:p w:rsidR="00ED05E8" w:rsidRPr="00362BD3" w:rsidRDefault="00ED05E8" w:rsidP="00D82A8E">
            <w:pPr>
              <w:jc w:val="center"/>
              <w:rPr>
                <w:color w:val="000000"/>
                <w:spacing w:val="0"/>
                <w:sz w:val="18"/>
                <w:szCs w:val="18"/>
                <w:lang w:val="es-BO"/>
              </w:rPr>
            </w:pPr>
            <w:r w:rsidRPr="00362BD3">
              <w:rPr>
                <w:rFonts w:eastAsia="Batang"/>
                <w:color w:val="000000"/>
                <w:spacing w:val="0"/>
                <w:sz w:val="18"/>
                <w:szCs w:val="18"/>
                <w:lang w:val="es-BO"/>
              </w:rPr>
              <w:t> </w:t>
            </w:r>
          </w:p>
        </w:tc>
        <w:tc>
          <w:tcPr>
            <w:tcW w:w="357" w:type="dxa"/>
            <w:tcBorders>
              <w:top w:val="nil"/>
              <w:left w:val="nil"/>
              <w:bottom w:val="single" w:sz="4" w:space="0" w:color="auto"/>
              <w:right w:val="single" w:sz="4" w:space="0" w:color="auto"/>
            </w:tcBorders>
            <w:shd w:val="clear" w:color="auto" w:fill="auto"/>
            <w:vAlign w:val="center"/>
          </w:tcPr>
          <w:p w:rsidR="00ED05E8" w:rsidRPr="00362BD3" w:rsidRDefault="00ED05E8" w:rsidP="00D82A8E">
            <w:pPr>
              <w:jc w:val="center"/>
              <w:rPr>
                <w:color w:val="000000"/>
                <w:spacing w:val="0"/>
                <w:sz w:val="18"/>
                <w:szCs w:val="18"/>
                <w:lang w:val="es-BO"/>
              </w:rPr>
            </w:pPr>
            <w:r w:rsidRPr="00362BD3">
              <w:rPr>
                <w:rFonts w:eastAsia="Batang"/>
                <w:color w:val="000000"/>
                <w:spacing w:val="0"/>
                <w:sz w:val="18"/>
                <w:szCs w:val="18"/>
                <w:lang w:val="es-BO"/>
              </w:rPr>
              <w:t> </w:t>
            </w:r>
          </w:p>
        </w:tc>
        <w:tc>
          <w:tcPr>
            <w:tcW w:w="357" w:type="dxa"/>
            <w:tcBorders>
              <w:top w:val="nil"/>
              <w:left w:val="nil"/>
              <w:bottom w:val="single" w:sz="4" w:space="0" w:color="auto"/>
              <w:right w:val="single" w:sz="4" w:space="0" w:color="auto"/>
            </w:tcBorders>
            <w:shd w:val="clear" w:color="auto" w:fill="auto"/>
            <w:vAlign w:val="center"/>
          </w:tcPr>
          <w:p w:rsidR="00ED05E8" w:rsidRPr="00362BD3" w:rsidRDefault="00ED05E8" w:rsidP="00D82A8E">
            <w:pPr>
              <w:jc w:val="center"/>
              <w:rPr>
                <w:color w:val="000000"/>
                <w:spacing w:val="0"/>
                <w:sz w:val="18"/>
                <w:szCs w:val="18"/>
                <w:lang w:val="es-BO"/>
              </w:rPr>
            </w:pPr>
            <w:r w:rsidRPr="00362BD3">
              <w:rPr>
                <w:rFonts w:eastAsia="Batang"/>
                <w:color w:val="000000"/>
                <w:spacing w:val="0"/>
                <w:sz w:val="18"/>
                <w:szCs w:val="18"/>
                <w:lang w:val="es-BO"/>
              </w:rPr>
              <w:t> </w:t>
            </w:r>
          </w:p>
        </w:tc>
        <w:tc>
          <w:tcPr>
            <w:tcW w:w="357" w:type="dxa"/>
            <w:tcBorders>
              <w:top w:val="nil"/>
              <w:left w:val="nil"/>
              <w:bottom w:val="single" w:sz="4" w:space="0" w:color="auto"/>
              <w:right w:val="single" w:sz="4" w:space="0" w:color="auto"/>
            </w:tcBorders>
            <w:shd w:val="clear" w:color="auto" w:fill="auto"/>
            <w:vAlign w:val="center"/>
          </w:tcPr>
          <w:p w:rsidR="00ED05E8" w:rsidRPr="00362BD3" w:rsidRDefault="00ED05E8" w:rsidP="00D82A8E">
            <w:pPr>
              <w:jc w:val="center"/>
              <w:rPr>
                <w:color w:val="000000"/>
                <w:spacing w:val="0"/>
                <w:sz w:val="18"/>
                <w:szCs w:val="18"/>
                <w:lang w:val="es-BO"/>
              </w:rPr>
            </w:pPr>
            <w:r w:rsidRPr="00362BD3">
              <w:rPr>
                <w:rFonts w:eastAsia="Batang"/>
                <w:color w:val="000000"/>
                <w:spacing w:val="0"/>
                <w:sz w:val="18"/>
                <w:szCs w:val="18"/>
                <w:lang w:val="es-BO"/>
              </w:rPr>
              <w:t> </w:t>
            </w:r>
          </w:p>
        </w:tc>
        <w:tc>
          <w:tcPr>
            <w:tcW w:w="357" w:type="dxa"/>
            <w:tcBorders>
              <w:top w:val="nil"/>
              <w:left w:val="nil"/>
              <w:bottom w:val="single" w:sz="4" w:space="0" w:color="auto"/>
              <w:right w:val="single" w:sz="4" w:space="0" w:color="auto"/>
            </w:tcBorders>
            <w:shd w:val="clear" w:color="auto" w:fill="auto"/>
            <w:vAlign w:val="center"/>
          </w:tcPr>
          <w:p w:rsidR="00ED05E8" w:rsidRPr="00362BD3" w:rsidRDefault="00ED05E8" w:rsidP="00D82A8E">
            <w:pPr>
              <w:jc w:val="center"/>
              <w:rPr>
                <w:color w:val="000000"/>
                <w:spacing w:val="0"/>
                <w:sz w:val="18"/>
                <w:szCs w:val="18"/>
                <w:lang w:val="es-BO"/>
              </w:rPr>
            </w:pPr>
            <w:r w:rsidRPr="00362BD3">
              <w:rPr>
                <w:rFonts w:eastAsia="Batang"/>
                <w:color w:val="000000"/>
                <w:spacing w:val="0"/>
                <w:sz w:val="18"/>
                <w:szCs w:val="18"/>
                <w:lang w:val="es-BO"/>
              </w:rPr>
              <w:t> </w:t>
            </w:r>
          </w:p>
        </w:tc>
        <w:tc>
          <w:tcPr>
            <w:tcW w:w="360" w:type="dxa"/>
            <w:tcBorders>
              <w:top w:val="nil"/>
              <w:left w:val="nil"/>
              <w:bottom w:val="single" w:sz="4" w:space="0" w:color="auto"/>
              <w:right w:val="single" w:sz="4" w:space="0" w:color="auto"/>
            </w:tcBorders>
            <w:shd w:val="clear" w:color="auto" w:fill="A6A6A6"/>
            <w:noWrap/>
            <w:vAlign w:val="bottom"/>
          </w:tcPr>
          <w:p w:rsidR="00ED05E8" w:rsidRPr="00362BD3" w:rsidRDefault="00ED05E8" w:rsidP="00D82A8E">
            <w:pPr>
              <w:jc w:val="center"/>
              <w:rPr>
                <w:rFonts w:ascii="Calibri" w:hAnsi="Calibri" w:cs="Calibri"/>
                <w:color w:val="000000"/>
                <w:spacing w:val="0"/>
                <w:szCs w:val="22"/>
                <w:lang w:val="es-BO"/>
              </w:rPr>
            </w:pPr>
            <w:r w:rsidRPr="00362BD3">
              <w:rPr>
                <w:rFonts w:ascii="Calibri" w:hAnsi="Calibri" w:cs="Calibri"/>
                <w:color w:val="000000"/>
                <w:spacing w:val="0"/>
                <w:sz w:val="22"/>
                <w:szCs w:val="22"/>
                <w:lang w:val="es-BO"/>
              </w:rPr>
              <w:t> </w:t>
            </w:r>
          </w:p>
        </w:tc>
        <w:tc>
          <w:tcPr>
            <w:tcW w:w="1260" w:type="dxa"/>
            <w:tcBorders>
              <w:top w:val="nil"/>
              <w:left w:val="nil"/>
              <w:bottom w:val="single" w:sz="4" w:space="0" w:color="auto"/>
              <w:right w:val="single" w:sz="4" w:space="0" w:color="auto"/>
            </w:tcBorders>
            <w:vAlign w:val="center"/>
          </w:tcPr>
          <w:p w:rsidR="00ED05E8" w:rsidRPr="00362BD3" w:rsidRDefault="00ED05E8" w:rsidP="00D82A8E">
            <w:pPr>
              <w:rPr>
                <w:color w:val="000000"/>
                <w:spacing w:val="0"/>
                <w:sz w:val="18"/>
                <w:szCs w:val="18"/>
                <w:lang w:val="es-BO"/>
              </w:rPr>
            </w:pPr>
            <w:r w:rsidRPr="00362BD3">
              <w:rPr>
                <w:color w:val="000000"/>
                <w:spacing w:val="0"/>
                <w:sz w:val="16"/>
                <w:szCs w:val="16"/>
                <w:lang w:val="es-BO"/>
              </w:rPr>
              <w:t>VMEEA</w:t>
            </w:r>
          </w:p>
        </w:tc>
        <w:tc>
          <w:tcPr>
            <w:tcW w:w="1755" w:type="dxa"/>
            <w:tcBorders>
              <w:top w:val="nil"/>
              <w:left w:val="nil"/>
              <w:bottom w:val="single" w:sz="4" w:space="0" w:color="auto"/>
              <w:right w:val="single" w:sz="4" w:space="0" w:color="auto"/>
            </w:tcBorders>
            <w:vAlign w:val="center"/>
          </w:tcPr>
          <w:p w:rsidR="00ED05E8" w:rsidRPr="00362BD3" w:rsidRDefault="00ED05E8" w:rsidP="00D82A8E">
            <w:pPr>
              <w:jc w:val="center"/>
              <w:rPr>
                <w:color w:val="000000"/>
                <w:spacing w:val="0"/>
                <w:sz w:val="16"/>
                <w:szCs w:val="16"/>
                <w:lang w:val="es-BO"/>
              </w:rPr>
            </w:pPr>
            <w:r w:rsidRPr="00362BD3">
              <w:rPr>
                <w:color w:val="000000"/>
                <w:spacing w:val="0"/>
                <w:sz w:val="16"/>
                <w:szCs w:val="16"/>
                <w:lang w:val="es-BO"/>
              </w:rPr>
              <w:t>255 días x 2 personas  US$300=US$ 15.000</w:t>
            </w:r>
          </w:p>
        </w:tc>
        <w:tc>
          <w:tcPr>
            <w:tcW w:w="1265" w:type="dxa"/>
            <w:tcBorders>
              <w:top w:val="nil"/>
              <w:left w:val="nil"/>
              <w:bottom w:val="single" w:sz="4" w:space="0" w:color="auto"/>
              <w:right w:val="single" w:sz="4" w:space="0" w:color="auto"/>
            </w:tcBorders>
          </w:tcPr>
          <w:p w:rsidR="00ED05E8" w:rsidRPr="00362BD3" w:rsidRDefault="00ED05E8" w:rsidP="00D82A8E">
            <w:pPr>
              <w:rPr>
                <w:lang w:val="es-BO"/>
              </w:rPr>
            </w:pPr>
            <w:r w:rsidRPr="00362BD3">
              <w:rPr>
                <w:color w:val="000000"/>
                <w:spacing w:val="0"/>
                <w:sz w:val="16"/>
                <w:szCs w:val="16"/>
                <w:lang w:val="es-BO"/>
              </w:rPr>
              <w:t>Componente 3 (Administración y Supervisión)</w:t>
            </w:r>
          </w:p>
        </w:tc>
      </w:tr>
      <w:tr w:rsidR="00ED05E8" w:rsidRPr="00362BD3" w:rsidTr="00D82A8E">
        <w:trPr>
          <w:trHeight w:val="720"/>
          <w:jc w:val="center"/>
        </w:trPr>
        <w:tc>
          <w:tcPr>
            <w:tcW w:w="3233" w:type="dxa"/>
            <w:tcBorders>
              <w:top w:val="nil"/>
              <w:left w:val="single" w:sz="4" w:space="0" w:color="auto"/>
              <w:bottom w:val="single" w:sz="4" w:space="0" w:color="auto"/>
              <w:right w:val="single" w:sz="4" w:space="0" w:color="auto"/>
            </w:tcBorders>
            <w:vAlign w:val="center"/>
          </w:tcPr>
          <w:p w:rsidR="00ED05E8" w:rsidRPr="00362BD3" w:rsidRDefault="00ED05E8" w:rsidP="00D82A8E">
            <w:pPr>
              <w:rPr>
                <w:rFonts w:eastAsia="Batang"/>
                <w:bCs/>
                <w:color w:val="000000"/>
                <w:spacing w:val="0"/>
                <w:sz w:val="18"/>
                <w:szCs w:val="18"/>
                <w:lang w:val="es-BO"/>
              </w:rPr>
            </w:pPr>
            <w:r w:rsidRPr="00362BD3">
              <w:rPr>
                <w:rFonts w:eastAsia="Batang"/>
                <w:bCs/>
                <w:color w:val="000000"/>
                <w:spacing w:val="0"/>
                <w:sz w:val="18"/>
                <w:szCs w:val="18"/>
                <w:lang w:val="es-BO"/>
              </w:rPr>
              <w:t>Evaluación Económica Expost</w:t>
            </w:r>
          </w:p>
        </w:tc>
        <w:tc>
          <w:tcPr>
            <w:tcW w:w="306" w:type="dxa"/>
            <w:tcBorders>
              <w:top w:val="nil"/>
              <w:left w:val="nil"/>
              <w:bottom w:val="single" w:sz="4" w:space="0" w:color="auto"/>
              <w:right w:val="single" w:sz="4" w:space="0" w:color="auto"/>
            </w:tcBorders>
            <w:vAlign w:val="center"/>
          </w:tcPr>
          <w:p w:rsidR="00ED05E8" w:rsidRPr="00362BD3" w:rsidRDefault="00ED05E8" w:rsidP="00D82A8E">
            <w:pPr>
              <w:jc w:val="center"/>
              <w:rPr>
                <w:rFonts w:eastAsia="Batang"/>
                <w:color w:val="000000"/>
                <w:spacing w:val="0"/>
                <w:sz w:val="18"/>
                <w:szCs w:val="18"/>
                <w:lang w:val="es-BO"/>
              </w:rPr>
            </w:pPr>
          </w:p>
        </w:tc>
        <w:tc>
          <w:tcPr>
            <w:tcW w:w="358" w:type="dxa"/>
            <w:tcBorders>
              <w:top w:val="nil"/>
              <w:left w:val="nil"/>
              <w:bottom w:val="single" w:sz="4" w:space="0" w:color="auto"/>
              <w:right w:val="single" w:sz="4" w:space="0" w:color="auto"/>
            </w:tcBorders>
            <w:vAlign w:val="center"/>
          </w:tcPr>
          <w:p w:rsidR="00ED05E8" w:rsidRPr="00362BD3" w:rsidRDefault="00ED05E8" w:rsidP="00D82A8E">
            <w:pPr>
              <w:jc w:val="center"/>
              <w:rPr>
                <w:rFonts w:eastAsia="Batang"/>
                <w:color w:val="000000"/>
                <w:spacing w:val="0"/>
                <w:sz w:val="18"/>
                <w:szCs w:val="18"/>
                <w:lang w:val="es-BO"/>
              </w:rPr>
            </w:pPr>
          </w:p>
        </w:tc>
        <w:tc>
          <w:tcPr>
            <w:tcW w:w="358" w:type="dxa"/>
            <w:tcBorders>
              <w:top w:val="nil"/>
              <w:left w:val="nil"/>
              <w:bottom w:val="single" w:sz="4" w:space="0" w:color="auto"/>
              <w:right w:val="single" w:sz="4" w:space="0" w:color="auto"/>
            </w:tcBorders>
            <w:vAlign w:val="center"/>
          </w:tcPr>
          <w:p w:rsidR="00ED05E8" w:rsidRPr="00362BD3" w:rsidRDefault="00ED05E8" w:rsidP="00D82A8E">
            <w:pPr>
              <w:jc w:val="center"/>
              <w:rPr>
                <w:rFonts w:eastAsia="Batang"/>
                <w:color w:val="000000"/>
                <w:spacing w:val="0"/>
                <w:sz w:val="18"/>
                <w:szCs w:val="18"/>
                <w:lang w:val="es-BO"/>
              </w:rPr>
            </w:pPr>
          </w:p>
        </w:tc>
        <w:tc>
          <w:tcPr>
            <w:tcW w:w="307" w:type="dxa"/>
            <w:tcBorders>
              <w:top w:val="nil"/>
              <w:left w:val="nil"/>
              <w:bottom w:val="single" w:sz="4" w:space="0" w:color="auto"/>
              <w:right w:val="single" w:sz="4" w:space="0" w:color="auto"/>
            </w:tcBorders>
            <w:vAlign w:val="center"/>
          </w:tcPr>
          <w:p w:rsidR="00ED05E8" w:rsidRPr="00362BD3" w:rsidRDefault="00ED05E8" w:rsidP="00D82A8E">
            <w:pPr>
              <w:jc w:val="center"/>
              <w:rPr>
                <w:rFonts w:eastAsia="Batang"/>
                <w:color w:val="000000"/>
                <w:spacing w:val="0"/>
                <w:sz w:val="18"/>
                <w:szCs w:val="18"/>
                <w:lang w:val="es-BO"/>
              </w:rPr>
            </w:pPr>
          </w:p>
        </w:tc>
        <w:tc>
          <w:tcPr>
            <w:tcW w:w="356" w:type="dxa"/>
            <w:tcBorders>
              <w:top w:val="nil"/>
              <w:left w:val="nil"/>
              <w:bottom w:val="single" w:sz="4" w:space="0" w:color="auto"/>
              <w:right w:val="single" w:sz="4" w:space="0" w:color="auto"/>
            </w:tcBorders>
            <w:vAlign w:val="center"/>
          </w:tcPr>
          <w:p w:rsidR="00ED05E8" w:rsidRPr="00362BD3" w:rsidRDefault="00ED05E8" w:rsidP="00D82A8E">
            <w:pPr>
              <w:jc w:val="center"/>
              <w:rPr>
                <w:rFonts w:eastAsia="Batang"/>
                <w:color w:val="000000"/>
                <w:spacing w:val="0"/>
                <w:sz w:val="18"/>
                <w:szCs w:val="18"/>
                <w:lang w:val="es-BO"/>
              </w:rPr>
            </w:pPr>
          </w:p>
        </w:tc>
        <w:tc>
          <w:tcPr>
            <w:tcW w:w="356" w:type="dxa"/>
            <w:tcBorders>
              <w:top w:val="nil"/>
              <w:left w:val="nil"/>
              <w:bottom w:val="single" w:sz="4" w:space="0" w:color="auto"/>
              <w:right w:val="single" w:sz="4" w:space="0" w:color="auto"/>
            </w:tcBorders>
            <w:shd w:val="clear" w:color="auto" w:fill="auto"/>
            <w:vAlign w:val="center"/>
          </w:tcPr>
          <w:p w:rsidR="00ED05E8" w:rsidRPr="00362BD3" w:rsidRDefault="00ED05E8" w:rsidP="00D82A8E">
            <w:pPr>
              <w:jc w:val="center"/>
              <w:rPr>
                <w:rFonts w:eastAsia="Batang"/>
                <w:color w:val="000000"/>
                <w:spacing w:val="0"/>
                <w:sz w:val="18"/>
                <w:szCs w:val="18"/>
                <w:lang w:val="es-BO"/>
              </w:rPr>
            </w:pPr>
          </w:p>
        </w:tc>
        <w:tc>
          <w:tcPr>
            <w:tcW w:w="356" w:type="dxa"/>
            <w:tcBorders>
              <w:top w:val="nil"/>
              <w:left w:val="nil"/>
              <w:bottom w:val="single" w:sz="4" w:space="0" w:color="auto"/>
              <w:right w:val="single" w:sz="4" w:space="0" w:color="auto"/>
            </w:tcBorders>
            <w:shd w:val="clear" w:color="auto" w:fill="auto"/>
            <w:vAlign w:val="center"/>
          </w:tcPr>
          <w:p w:rsidR="00ED05E8" w:rsidRPr="00362BD3" w:rsidRDefault="00ED05E8" w:rsidP="00D82A8E">
            <w:pPr>
              <w:jc w:val="center"/>
              <w:rPr>
                <w:rFonts w:eastAsia="Batang"/>
                <w:color w:val="000000"/>
                <w:spacing w:val="0"/>
                <w:sz w:val="18"/>
                <w:szCs w:val="18"/>
                <w:lang w:val="es-BO"/>
              </w:rPr>
            </w:pPr>
          </w:p>
        </w:tc>
        <w:tc>
          <w:tcPr>
            <w:tcW w:w="306" w:type="dxa"/>
            <w:tcBorders>
              <w:top w:val="nil"/>
              <w:left w:val="nil"/>
              <w:bottom w:val="single" w:sz="4" w:space="0" w:color="auto"/>
              <w:right w:val="single" w:sz="4" w:space="0" w:color="auto"/>
            </w:tcBorders>
            <w:shd w:val="clear" w:color="auto" w:fill="auto"/>
            <w:vAlign w:val="center"/>
          </w:tcPr>
          <w:p w:rsidR="00ED05E8" w:rsidRPr="00362BD3" w:rsidRDefault="00ED05E8" w:rsidP="00D82A8E">
            <w:pPr>
              <w:jc w:val="center"/>
              <w:rPr>
                <w:rFonts w:eastAsia="Batang"/>
                <w:color w:val="000000"/>
                <w:spacing w:val="0"/>
                <w:sz w:val="18"/>
                <w:szCs w:val="18"/>
                <w:lang w:val="es-BO"/>
              </w:rPr>
            </w:pPr>
          </w:p>
        </w:tc>
        <w:tc>
          <w:tcPr>
            <w:tcW w:w="357" w:type="dxa"/>
            <w:tcBorders>
              <w:top w:val="nil"/>
              <w:left w:val="nil"/>
              <w:bottom w:val="single" w:sz="4" w:space="0" w:color="auto"/>
              <w:right w:val="single" w:sz="4" w:space="0" w:color="auto"/>
            </w:tcBorders>
            <w:shd w:val="clear" w:color="auto" w:fill="auto"/>
            <w:vAlign w:val="center"/>
          </w:tcPr>
          <w:p w:rsidR="00ED05E8" w:rsidRPr="00362BD3" w:rsidRDefault="00ED05E8" w:rsidP="00D82A8E">
            <w:pPr>
              <w:jc w:val="center"/>
              <w:rPr>
                <w:rFonts w:eastAsia="Batang"/>
                <w:color w:val="000000"/>
                <w:spacing w:val="0"/>
                <w:sz w:val="18"/>
                <w:szCs w:val="18"/>
                <w:lang w:val="es-BO"/>
              </w:rPr>
            </w:pPr>
          </w:p>
        </w:tc>
        <w:tc>
          <w:tcPr>
            <w:tcW w:w="357" w:type="dxa"/>
            <w:tcBorders>
              <w:top w:val="nil"/>
              <w:left w:val="nil"/>
              <w:bottom w:val="single" w:sz="4" w:space="0" w:color="auto"/>
              <w:right w:val="single" w:sz="4" w:space="0" w:color="auto"/>
            </w:tcBorders>
            <w:shd w:val="clear" w:color="auto" w:fill="auto"/>
            <w:vAlign w:val="center"/>
          </w:tcPr>
          <w:p w:rsidR="00ED05E8" w:rsidRPr="00362BD3" w:rsidRDefault="00ED05E8" w:rsidP="00D82A8E">
            <w:pPr>
              <w:jc w:val="center"/>
              <w:rPr>
                <w:rFonts w:eastAsia="Batang"/>
                <w:color w:val="000000"/>
                <w:spacing w:val="0"/>
                <w:sz w:val="18"/>
                <w:szCs w:val="18"/>
                <w:lang w:val="es-BO"/>
              </w:rPr>
            </w:pPr>
          </w:p>
        </w:tc>
        <w:tc>
          <w:tcPr>
            <w:tcW w:w="357" w:type="dxa"/>
            <w:tcBorders>
              <w:top w:val="nil"/>
              <w:left w:val="nil"/>
              <w:bottom w:val="single" w:sz="4" w:space="0" w:color="auto"/>
              <w:right w:val="single" w:sz="4" w:space="0" w:color="auto"/>
            </w:tcBorders>
            <w:shd w:val="clear" w:color="auto" w:fill="auto"/>
            <w:vAlign w:val="center"/>
          </w:tcPr>
          <w:p w:rsidR="00ED05E8" w:rsidRPr="00362BD3" w:rsidRDefault="00ED05E8" w:rsidP="00D82A8E">
            <w:pPr>
              <w:jc w:val="center"/>
              <w:rPr>
                <w:rFonts w:eastAsia="Batang"/>
                <w:color w:val="000000"/>
                <w:spacing w:val="0"/>
                <w:sz w:val="18"/>
                <w:szCs w:val="18"/>
                <w:lang w:val="es-BO"/>
              </w:rPr>
            </w:pPr>
          </w:p>
        </w:tc>
        <w:tc>
          <w:tcPr>
            <w:tcW w:w="357" w:type="dxa"/>
            <w:tcBorders>
              <w:top w:val="nil"/>
              <w:left w:val="nil"/>
              <w:bottom w:val="single" w:sz="4" w:space="0" w:color="auto"/>
              <w:right w:val="single" w:sz="4" w:space="0" w:color="auto"/>
            </w:tcBorders>
            <w:shd w:val="clear" w:color="auto" w:fill="auto"/>
            <w:vAlign w:val="center"/>
          </w:tcPr>
          <w:p w:rsidR="00ED05E8" w:rsidRPr="00362BD3" w:rsidRDefault="00ED05E8" w:rsidP="00D82A8E">
            <w:pPr>
              <w:jc w:val="center"/>
              <w:rPr>
                <w:rFonts w:eastAsia="Batang"/>
                <w:color w:val="000000"/>
                <w:spacing w:val="0"/>
                <w:sz w:val="18"/>
                <w:szCs w:val="18"/>
                <w:lang w:val="es-BO"/>
              </w:rPr>
            </w:pPr>
          </w:p>
        </w:tc>
        <w:tc>
          <w:tcPr>
            <w:tcW w:w="357" w:type="dxa"/>
            <w:tcBorders>
              <w:top w:val="nil"/>
              <w:left w:val="nil"/>
              <w:bottom w:val="single" w:sz="4" w:space="0" w:color="auto"/>
              <w:right w:val="single" w:sz="4" w:space="0" w:color="auto"/>
            </w:tcBorders>
            <w:shd w:val="clear" w:color="auto" w:fill="auto"/>
            <w:vAlign w:val="center"/>
          </w:tcPr>
          <w:p w:rsidR="00ED05E8" w:rsidRPr="00362BD3" w:rsidRDefault="00ED05E8" w:rsidP="00D82A8E">
            <w:pPr>
              <w:jc w:val="center"/>
              <w:rPr>
                <w:rFonts w:eastAsia="Batang"/>
                <w:color w:val="000000"/>
                <w:spacing w:val="0"/>
                <w:sz w:val="18"/>
                <w:szCs w:val="18"/>
                <w:lang w:val="es-BO"/>
              </w:rPr>
            </w:pPr>
          </w:p>
        </w:tc>
        <w:tc>
          <w:tcPr>
            <w:tcW w:w="357" w:type="dxa"/>
            <w:tcBorders>
              <w:top w:val="nil"/>
              <w:left w:val="nil"/>
              <w:bottom w:val="single" w:sz="4" w:space="0" w:color="auto"/>
              <w:right w:val="single" w:sz="4" w:space="0" w:color="auto"/>
            </w:tcBorders>
            <w:shd w:val="clear" w:color="auto" w:fill="auto"/>
            <w:vAlign w:val="center"/>
          </w:tcPr>
          <w:p w:rsidR="00ED05E8" w:rsidRPr="00362BD3" w:rsidRDefault="00ED05E8" w:rsidP="00D82A8E">
            <w:pPr>
              <w:jc w:val="center"/>
              <w:rPr>
                <w:rFonts w:eastAsia="Batang"/>
                <w:color w:val="000000"/>
                <w:spacing w:val="0"/>
                <w:sz w:val="18"/>
                <w:szCs w:val="18"/>
                <w:lang w:val="es-BO"/>
              </w:rPr>
            </w:pPr>
          </w:p>
        </w:tc>
        <w:tc>
          <w:tcPr>
            <w:tcW w:w="357" w:type="dxa"/>
            <w:tcBorders>
              <w:top w:val="nil"/>
              <w:left w:val="nil"/>
              <w:bottom w:val="single" w:sz="4" w:space="0" w:color="auto"/>
              <w:right w:val="single" w:sz="4" w:space="0" w:color="auto"/>
            </w:tcBorders>
            <w:shd w:val="clear" w:color="auto" w:fill="auto"/>
            <w:vAlign w:val="center"/>
          </w:tcPr>
          <w:p w:rsidR="00ED05E8" w:rsidRPr="00362BD3" w:rsidRDefault="00ED05E8" w:rsidP="00D82A8E">
            <w:pPr>
              <w:jc w:val="center"/>
              <w:rPr>
                <w:rFonts w:eastAsia="Batang"/>
                <w:color w:val="000000"/>
                <w:spacing w:val="0"/>
                <w:sz w:val="18"/>
                <w:szCs w:val="18"/>
                <w:lang w:val="es-BO"/>
              </w:rPr>
            </w:pPr>
          </w:p>
        </w:tc>
        <w:tc>
          <w:tcPr>
            <w:tcW w:w="360" w:type="dxa"/>
            <w:tcBorders>
              <w:top w:val="nil"/>
              <w:left w:val="nil"/>
              <w:bottom w:val="single" w:sz="4" w:space="0" w:color="auto"/>
              <w:right w:val="single" w:sz="4" w:space="0" w:color="auto"/>
            </w:tcBorders>
            <w:shd w:val="clear" w:color="auto" w:fill="A6A6A6"/>
            <w:noWrap/>
            <w:vAlign w:val="bottom"/>
          </w:tcPr>
          <w:p w:rsidR="00ED05E8" w:rsidRPr="00362BD3" w:rsidRDefault="00ED05E8" w:rsidP="00D82A8E">
            <w:pPr>
              <w:jc w:val="center"/>
              <w:rPr>
                <w:rFonts w:ascii="Calibri" w:hAnsi="Calibri" w:cs="Calibri"/>
                <w:color w:val="000000"/>
                <w:spacing w:val="0"/>
                <w:sz w:val="22"/>
                <w:szCs w:val="22"/>
                <w:lang w:val="es-BO"/>
              </w:rPr>
            </w:pPr>
          </w:p>
        </w:tc>
        <w:tc>
          <w:tcPr>
            <w:tcW w:w="1260" w:type="dxa"/>
            <w:tcBorders>
              <w:top w:val="nil"/>
              <w:left w:val="nil"/>
              <w:bottom w:val="single" w:sz="4" w:space="0" w:color="auto"/>
              <w:right w:val="single" w:sz="4" w:space="0" w:color="auto"/>
            </w:tcBorders>
            <w:vAlign w:val="center"/>
          </w:tcPr>
          <w:p w:rsidR="00ED05E8" w:rsidRPr="00362BD3" w:rsidRDefault="00ED05E8" w:rsidP="00D82A8E">
            <w:pPr>
              <w:rPr>
                <w:color w:val="000000"/>
                <w:spacing w:val="0"/>
                <w:sz w:val="18"/>
                <w:szCs w:val="18"/>
                <w:lang w:val="es-BO"/>
              </w:rPr>
            </w:pPr>
            <w:r w:rsidRPr="00362BD3">
              <w:rPr>
                <w:color w:val="000000"/>
                <w:spacing w:val="0"/>
                <w:sz w:val="16"/>
                <w:szCs w:val="16"/>
                <w:lang w:val="es-BO"/>
              </w:rPr>
              <w:t>VMEEA</w:t>
            </w:r>
          </w:p>
        </w:tc>
        <w:tc>
          <w:tcPr>
            <w:tcW w:w="1755" w:type="dxa"/>
            <w:tcBorders>
              <w:top w:val="nil"/>
              <w:left w:val="nil"/>
              <w:bottom w:val="single" w:sz="4" w:space="0" w:color="auto"/>
              <w:right w:val="single" w:sz="4" w:space="0" w:color="auto"/>
            </w:tcBorders>
            <w:vAlign w:val="center"/>
          </w:tcPr>
          <w:p w:rsidR="00ED05E8" w:rsidRPr="00362BD3" w:rsidRDefault="00ED05E8" w:rsidP="00D82A8E">
            <w:pPr>
              <w:jc w:val="center"/>
              <w:rPr>
                <w:color w:val="000000"/>
                <w:spacing w:val="0"/>
                <w:sz w:val="16"/>
                <w:szCs w:val="16"/>
                <w:lang w:val="es-BO"/>
              </w:rPr>
            </w:pPr>
            <w:r w:rsidRPr="00362BD3">
              <w:rPr>
                <w:color w:val="000000"/>
                <w:spacing w:val="0"/>
                <w:sz w:val="16"/>
                <w:szCs w:val="16"/>
                <w:lang w:val="es-BO"/>
              </w:rPr>
              <w:t>US$30.000</w:t>
            </w:r>
          </w:p>
        </w:tc>
        <w:tc>
          <w:tcPr>
            <w:tcW w:w="1265" w:type="dxa"/>
            <w:tcBorders>
              <w:top w:val="nil"/>
              <w:left w:val="nil"/>
              <w:bottom w:val="single" w:sz="4" w:space="0" w:color="auto"/>
              <w:right w:val="single" w:sz="4" w:space="0" w:color="auto"/>
            </w:tcBorders>
          </w:tcPr>
          <w:p w:rsidR="00ED05E8" w:rsidRPr="00362BD3" w:rsidRDefault="00ED05E8" w:rsidP="00D82A8E">
            <w:pPr>
              <w:rPr>
                <w:lang w:val="es-BO"/>
              </w:rPr>
            </w:pPr>
            <w:r w:rsidRPr="00362BD3">
              <w:rPr>
                <w:color w:val="000000"/>
                <w:spacing w:val="0"/>
                <w:sz w:val="16"/>
                <w:szCs w:val="16"/>
                <w:lang w:val="es-BO"/>
              </w:rPr>
              <w:t>Componente 3 (Administración y Supervisión)</w:t>
            </w:r>
          </w:p>
        </w:tc>
      </w:tr>
      <w:tr w:rsidR="00ED05E8" w:rsidRPr="00362BD3" w:rsidTr="00D82A8E">
        <w:trPr>
          <w:trHeight w:val="480"/>
          <w:jc w:val="center"/>
        </w:trPr>
        <w:tc>
          <w:tcPr>
            <w:tcW w:w="3233" w:type="dxa"/>
            <w:tcBorders>
              <w:top w:val="nil"/>
              <w:left w:val="single" w:sz="4" w:space="0" w:color="auto"/>
              <w:bottom w:val="single" w:sz="4" w:space="0" w:color="auto"/>
              <w:right w:val="single" w:sz="4" w:space="0" w:color="auto"/>
            </w:tcBorders>
            <w:vAlign w:val="center"/>
          </w:tcPr>
          <w:p w:rsidR="00ED05E8" w:rsidRPr="00362BD3" w:rsidRDefault="00ED05E8" w:rsidP="00D82A8E">
            <w:pPr>
              <w:rPr>
                <w:bCs/>
                <w:color w:val="000000"/>
                <w:spacing w:val="0"/>
                <w:sz w:val="18"/>
                <w:szCs w:val="18"/>
                <w:lang w:val="es-BO"/>
              </w:rPr>
            </w:pPr>
            <w:r w:rsidRPr="00362BD3">
              <w:rPr>
                <w:rFonts w:eastAsia="Batang"/>
                <w:bCs/>
                <w:color w:val="000000"/>
                <w:spacing w:val="0"/>
                <w:sz w:val="18"/>
                <w:szCs w:val="18"/>
                <w:lang w:val="es-BO"/>
              </w:rPr>
              <w:t>Informe de terminación del programa (PCR)</w:t>
            </w:r>
          </w:p>
        </w:tc>
        <w:tc>
          <w:tcPr>
            <w:tcW w:w="306" w:type="dxa"/>
            <w:tcBorders>
              <w:top w:val="nil"/>
              <w:left w:val="nil"/>
              <w:bottom w:val="single" w:sz="4" w:space="0" w:color="auto"/>
              <w:right w:val="single" w:sz="4" w:space="0" w:color="auto"/>
            </w:tcBorders>
            <w:shd w:val="clear" w:color="000000" w:fill="FFFFFF"/>
            <w:vAlign w:val="center"/>
          </w:tcPr>
          <w:p w:rsidR="00ED05E8" w:rsidRPr="00362BD3" w:rsidRDefault="00ED05E8" w:rsidP="00D82A8E">
            <w:pPr>
              <w:jc w:val="center"/>
              <w:rPr>
                <w:color w:val="000000"/>
                <w:spacing w:val="0"/>
                <w:sz w:val="18"/>
                <w:szCs w:val="18"/>
                <w:lang w:val="es-BO"/>
              </w:rPr>
            </w:pPr>
            <w:r w:rsidRPr="00362BD3">
              <w:rPr>
                <w:rFonts w:eastAsia="Batang"/>
                <w:color w:val="000000"/>
                <w:spacing w:val="0"/>
                <w:sz w:val="18"/>
                <w:szCs w:val="18"/>
                <w:lang w:val="es-BO"/>
              </w:rPr>
              <w:t> </w:t>
            </w:r>
          </w:p>
        </w:tc>
        <w:tc>
          <w:tcPr>
            <w:tcW w:w="358" w:type="dxa"/>
            <w:tcBorders>
              <w:top w:val="nil"/>
              <w:left w:val="nil"/>
              <w:bottom w:val="single" w:sz="4" w:space="0" w:color="auto"/>
              <w:right w:val="single" w:sz="4" w:space="0" w:color="auto"/>
            </w:tcBorders>
            <w:shd w:val="clear" w:color="000000" w:fill="FFFFFF"/>
            <w:vAlign w:val="center"/>
          </w:tcPr>
          <w:p w:rsidR="00ED05E8" w:rsidRPr="00362BD3" w:rsidRDefault="00ED05E8" w:rsidP="00D82A8E">
            <w:pPr>
              <w:jc w:val="center"/>
              <w:rPr>
                <w:color w:val="000000"/>
                <w:spacing w:val="0"/>
                <w:sz w:val="18"/>
                <w:szCs w:val="18"/>
                <w:lang w:val="es-BO"/>
              </w:rPr>
            </w:pPr>
            <w:r w:rsidRPr="00362BD3">
              <w:rPr>
                <w:rFonts w:eastAsia="Batang"/>
                <w:color w:val="000000"/>
                <w:spacing w:val="0"/>
                <w:sz w:val="18"/>
                <w:szCs w:val="18"/>
                <w:lang w:val="es-BO"/>
              </w:rPr>
              <w:t> </w:t>
            </w:r>
          </w:p>
        </w:tc>
        <w:tc>
          <w:tcPr>
            <w:tcW w:w="358" w:type="dxa"/>
            <w:tcBorders>
              <w:top w:val="nil"/>
              <w:left w:val="nil"/>
              <w:bottom w:val="single" w:sz="4" w:space="0" w:color="auto"/>
              <w:right w:val="single" w:sz="4" w:space="0" w:color="auto"/>
            </w:tcBorders>
            <w:shd w:val="clear" w:color="000000" w:fill="FFFFFF"/>
            <w:vAlign w:val="center"/>
          </w:tcPr>
          <w:p w:rsidR="00ED05E8" w:rsidRPr="00362BD3" w:rsidRDefault="00ED05E8" w:rsidP="00D82A8E">
            <w:pPr>
              <w:jc w:val="center"/>
              <w:rPr>
                <w:color w:val="000000"/>
                <w:spacing w:val="0"/>
                <w:sz w:val="18"/>
                <w:szCs w:val="18"/>
                <w:lang w:val="es-BO"/>
              </w:rPr>
            </w:pPr>
            <w:r w:rsidRPr="00362BD3">
              <w:rPr>
                <w:rFonts w:eastAsia="Batang"/>
                <w:color w:val="000000"/>
                <w:spacing w:val="0"/>
                <w:sz w:val="18"/>
                <w:szCs w:val="18"/>
                <w:lang w:val="es-BO"/>
              </w:rPr>
              <w:t> </w:t>
            </w:r>
          </w:p>
        </w:tc>
        <w:tc>
          <w:tcPr>
            <w:tcW w:w="307" w:type="dxa"/>
            <w:tcBorders>
              <w:top w:val="nil"/>
              <w:left w:val="nil"/>
              <w:bottom w:val="single" w:sz="4" w:space="0" w:color="auto"/>
              <w:right w:val="single" w:sz="4" w:space="0" w:color="auto"/>
            </w:tcBorders>
            <w:shd w:val="clear" w:color="000000" w:fill="FFFFFF"/>
            <w:vAlign w:val="center"/>
          </w:tcPr>
          <w:p w:rsidR="00ED05E8" w:rsidRPr="00362BD3" w:rsidRDefault="00ED05E8" w:rsidP="00D82A8E">
            <w:pPr>
              <w:jc w:val="center"/>
              <w:rPr>
                <w:color w:val="000000"/>
                <w:spacing w:val="0"/>
                <w:sz w:val="18"/>
                <w:szCs w:val="18"/>
                <w:lang w:val="es-BO"/>
              </w:rPr>
            </w:pPr>
            <w:r w:rsidRPr="00362BD3">
              <w:rPr>
                <w:rFonts w:eastAsia="Batang"/>
                <w:color w:val="000000"/>
                <w:spacing w:val="0"/>
                <w:sz w:val="18"/>
                <w:szCs w:val="18"/>
                <w:lang w:val="es-BO"/>
              </w:rPr>
              <w:t> </w:t>
            </w:r>
          </w:p>
        </w:tc>
        <w:tc>
          <w:tcPr>
            <w:tcW w:w="356" w:type="dxa"/>
            <w:tcBorders>
              <w:top w:val="nil"/>
              <w:left w:val="nil"/>
              <w:bottom w:val="single" w:sz="4" w:space="0" w:color="auto"/>
              <w:right w:val="single" w:sz="4" w:space="0" w:color="auto"/>
            </w:tcBorders>
            <w:shd w:val="clear" w:color="000000" w:fill="FFFFFF"/>
            <w:vAlign w:val="center"/>
          </w:tcPr>
          <w:p w:rsidR="00ED05E8" w:rsidRPr="00362BD3" w:rsidRDefault="00ED05E8" w:rsidP="00D82A8E">
            <w:pPr>
              <w:jc w:val="center"/>
              <w:rPr>
                <w:color w:val="000000"/>
                <w:spacing w:val="0"/>
                <w:sz w:val="18"/>
                <w:szCs w:val="18"/>
                <w:lang w:val="es-BO"/>
              </w:rPr>
            </w:pPr>
            <w:r w:rsidRPr="00362BD3">
              <w:rPr>
                <w:rFonts w:eastAsia="Batang"/>
                <w:color w:val="000000"/>
                <w:spacing w:val="0"/>
                <w:sz w:val="18"/>
                <w:szCs w:val="18"/>
                <w:lang w:val="es-BO"/>
              </w:rPr>
              <w:t> </w:t>
            </w:r>
          </w:p>
        </w:tc>
        <w:tc>
          <w:tcPr>
            <w:tcW w:w="356" w:type="dxa"/>
            <w:tcBorders>
              <w:top w:val="nil"/>
              <w:left w:val="nil"/>
              <w:bottom w:val="single" w:sz="4" w:space="0" w:color="auto"/>
              <w:right w:val="single" w:sz="4" w:space="0" w:color="auto"/>
            </w:tcBorders>
            <w:shd w:val="clear" w:color="000000" w:fill="FFFFFF"/>
            <w:vAlign w:val="center"/>
          </w:tcPr>
          <w:p w:rsidR="00ED05E8" w:rsidRPr="00362BD3" w:rsidRDefault="00ED05E8" w:rsidP="00D82A8E">
            <w:pPr>
              <w:jc w:val="center"/>
              <w:rPr>
                <w:color w:val="000000"/>
                <w:spacing w:val="0"/>
                <w:sz w:val="18"/>
                <w:szCs w:val="18"/>
                <w:lang w:val="es-BO"/>
              </w:rPr>
            </w:pPr>
            <w:r w:rsidRPr="00362BD3">
              <w:rPr>
                <w:rFonts w:eastAsia="Batang"/>
                <w:color w:val="000000"/>
                <w:spacing w:val="0"/>
                <w:sz w:val="18"/>
                <w:szCs w:val="18"/>
                <w:lang w:val="es-BO"/>
              </w:rPr>
              <w:t> </w:t>
            </w:r>
          </w:p>
        </w:tc>
        <w:tc>
          <w:tcPr>
            <w:tcW w:w="356" w:type="dxa"/>
            <w:tcBorders>
              <w:top w:val="nil"/>
              <w:left w:val="nil"/>
              <w:bottom w:val="single" w:sz="4" w:space="0" w:color="auto"/>
              <w:right w:val="single" w:sz="4" w:space="0" w:color="auto"/>
            </w:tcBorders>
            <w:shd w:val="clear" w:color="000000" w:fill="FFFFFF"/>
            <w:vAlign w:val="center"/>
          </w:tcPr>
          <w:p w:rsidR="00ED05E8" w:rsidRPr="00362BD3" w:rsidRDefault="00ED05E8" w:rsidP="00D82A8E">
            <w:pPr>
              <w:jc w:val="center"/>
              <w:rPr>
                <w:color w:val="000000"/>
                <w:spacing w:val="0"/>
                <w:sz w:val="18"/>
                <w:szCs w:val="18"/>
                <w:lang w:val="es-BO"/>
              </w:rPr>
            </w:pPr>
            <w:r w:rsidRPr="00362BD3">
              <w:rPr>
                <w:rFonts w:eastAsia="Batang"/>
                <w:color w:val="000000"/>
                <w:spacing w:val="0"/>
                <w:sz w:val="18"/>
                <w:szCs w:val="18"/>
                <w:lang w:val="es-BO"/>
              </w:rPr>
              <w:t> </w:t>
            </w:r>
          </w:p>
        </w:tc>
        <w:tc>
          <w:tcPr>
            <w:tcW w:w="306" w:type="dxa"/>
            <w:tcBorders>
              <w:top w:val="nil"/>
              <w:left w:val="nil"/>
              <w:bottom w:val="single" w:sz="4" w:space="0" w:color="auto"/>
              <w:right w:val="single" w:sz="4" w:space="0" w:color="auto"/>
            </w:tcBorders>
            <w:shd w:val="clear" w:color="000000" w:fill="FFFFFF"/>
            <w:vAlign w:val="center"/>
          </w:tcPr>
          <w:p w:rsidR="00ED05E8" w:rsidRPr="00362BD3" w:rsidRDefault="00ED05E8" w:rsidP="00D82A8E">
            <w:pPr>
              <w:jc w:val="center"/>
              <w:rPr>
                <w:color w:val="000000"/>
                <w:spacing w:val="0"/>
                <w:sz w:val="18"/>
                <w:szCs w:val="18"/>
                <w:lang w:val="es-BO"/>
              </w:rPr>
            </w:pPr>
            <w:r w:rsidRPr="00362BD3">
              <w:rPr>
                <w:rFonts w:eastAsia="Batang"/>
                <w:color w:val="000000"/>
                <w:spacing w:val="0"/>
                <w:sz w:val="18"/>
                <w:szCs w:val="18"/>
                <w:lang w:val="es-BO"/>
              </w:rPr>
              <w:t> </w:t>
            </w:r>
          </w:p>
        </w:tc>
        <w:tc>
          <w:tcPr>
            <w:tcW w:w="357" w:type="dxa"/>
            <w:tcBorders>
              <w:top w:val="nil"/>
              <w:left w:val="nil"/>
              <w:bottom w:val="single" w:sz="4" w:space="0" w:color="auto"/>
              <w:right w:val="single" w:sz="4" w:space="0" w:color="auto"/>
            </w:tcBorders>
            <w:shd w:val="clear" w:color="000000" w:fill="FFFFFF"/>
            <w:vAlign w:val="center"/>
          </w:tcPr>
          <w:p w:rsidR="00ED05E8" w:rsidRPr="00362BD3" w:rsidRDefault="00ED05E8" w:rsidP="00D82A8E">
            <w:pPr>
              <w:jc w:val="center"/>
              <w:rPr>
                <w:color w:val="000000"/>
                <w:spacing w:val="0"/>
                <w:sz w:val="18"/>
                <w:szCs w:val="18"/>
                <w:lang w:val="es-BO"/>
              </w:rPr>
            </w:pPr>
            <w:r w:rsidRPr="00362BD3">
              <w:rPr>
                <w:rFonts w:eastAsia="Batang"/>
                <w:color w:val="000000"/>
                <w:spacing w:val="0"/>
                <w:sz w:val="18"/>
                <w:szCs w:val="18"/>
                <w:lang w:val="es-BO"/>
              </w:rPr>
              <w:t> </w:t>
            </w:r>
          </w:p>
        </w:tc>
        <w:tc>
          <w:tcPr>
            <w:tcW w:w="357" w:type="dxa"/>
            <w:tcBorders>
              <w:top w:val="nil"/>
              <w:left w:val="nil"/>
              <w:bottom w:val="single" w:sz="4" w:space="0" w:color="auto"/>
              <w:right w:val="single" w:sz="4" w:space="0" w:color="auto"/>
            </w:tcBorders>
            <w:shd w:val="clear" w:color="000000" w:fill="FFFFFF"/>
            <w:vAlign w:val="center"/>
          </w:tcPr>
          <w:p w:rsidR="00ED05E8" w:rsidRPr="00362BD3" w:rsidRDefault="00ED05E8" w:rsidP="00D82A8E">
            <w:pPr>
              <w:jc w:val="center"/>
              <w:rPr>
                <w:color w:val="000000"/>
                <w:spacing w:val="0"/>
                <w:sz w:val="18"/>
                <w:szCs w:val="18"/>
                <w:lang w:val="es-BO"/>
              </w:rPr>
            </w:pPr>
            <w:r w:rsidRPr="00362BD3">
              <w:rPr>
                <w:rFonts w:eastAsia="Batang"/>
                <w:color w:val="000000"/>
                <w:spacing w:val="0"/>
                <w:sz w:val="18"/>
                <w:szCs w:val="18"/>
                <w:lang w:val="es-BO"/>
              </w:rPr>
              <w:t> </w:t>
            </w:r>
          </w:p>
        </w:tc>
        <w:tc>
          <w:tcPr>
            <w:tcW w:w="357" w:type="dxa"/>
            <w:tcBorders>
              <w:top w:val="nil"/>
              <w:left w:val="nil"/>
              <w:bottom w:val="single" w:sz="4" w:space="0" w:color="auto"/>
              <w:right w:val="single" w:sz="4" w:space="0" w:color="auto"/>
            </w:tcBorders>
            <w:shd w:val="clear" w:color="000000" w:fill="FFFFFF"/>
            <w:vAlign w:val="center"/>
          </w:tcPr>
          <w:p w:rsidR="00ED05E8" w:rsidRPr="00362BD3" w:rsidRDefault="00ED05E8" w:rsidP="00D82A8E">
            <w:pPr>
              <w:jc w:val="center"/>
              <w:rPr>
                <w:rFonts w:ascii="Baskerville Old Face" w:hAnsi="Baskerville Old Face" w:cs="Calibri"/>
                <w:color w:val="000000"/>
                <w:spacing w:val="0"/>
                <w:sz w:val="18"/>
                <w:szCs w:val="18"/>
                <w:lang w:val="es-BO"/>
              </w:rPr>
            </w:pPr>
            <w:r w:rsidRPr="00362BD3">
              <w:rPr>
                <w:rFonts w:ascii="Baskerville Old Face" w:hAnsi="Baskerville Old Face" w:cs="Calibri"/>
                <w:color w:val="000000"/>
                <w:spacing w:val="0"/>
                <w:sz w:val="18"/>
                <w:szCs w:val="18"/>
                <w:lang w:val="es-BO"/>
              </w:rPr>
              <w:t> </w:t>
            </w:r>
          </w:p>
        </w:tc>
        <w:tc>
          <w:tcPr>
            <w:tcW w:w="357" w:type="dxa"/>
            <w:tcBorders>
              <w:top w:val="nil"/>
              <w:left w:val="nil"/>
              <w:bottom w:val="single" w:sz="4" w:space="0" w:color="auto"/>
              <w:right w:val="single" w:sz="4" w:space="0" w:color="auto"/>
            </w:tcBorders>
            <w:shd w:val="clear" w:color="000000" w:fill="FFFFFF"/>
            <w:vAlign w:val="center"/>
          </w:tcPr>
          <w:p w:rsidR="00ED05E8" w:rsidRPr="00362BD3" w:rsidRDefault="00ED05E8" w:rsidP="00D82A8E">
            <w:pPr>
              <w:jc w:val="center"/>
              <w:rPr>
                <w:color w:val="000000"/>
                <w:spacing w:val="0"/>
                <w:sz w:val="18"/>
                <w:szCs w:val="18"/>
                <w:lang w:val="es-BO"/>
              </w:rPr>
            </w:pPr>
            <w:r w:rsidRPr="00362BD3">
              <w:rPr>
                <w:rFonts w:eastAsia="Batang"/>
                <w:color w:val="000000"/>
                <w:spacing w:val="0"/>
                <w:sz w:val="18"/>
                <w:szCs w:val="18"/>
                <w:lang w:val="es-BO"/>
              </w:rPr>
              <w:t> </w:t>
            </w:r>
          </w:p>
        </w:tc>
        <w:tc>
          <w:tcPr>
            <w:tcW w:w="357" w:type="dxa"/>
            <w:tcBorders>
              <w:top w:val="nil"/>
              <w:left w:val="nil"/>
              <w:bottom w:val="single" w:sz="4" w:space="0" w:color="auto"/>
              <w:right w:val="single" w:sz="4" w:space="0" w:color="auto"/>
            </w:tcBorders>
            <w:shd w:val="clear" w:color="000000" w:fill="FFFFFF"/>
            <w:vAlign w:val="center"/>
          </w:tcPr>
          <w:p w:rsidR="00ED05E8" w:rsidRPr="00362BD3" w:rsidRDefault="00ED05E8" w:rsidP="00D82A8E">
            <w:pPr>
              <w:jc w:val="center"/>
              <w:rPr>
                <w:color w:val="000000"/>
                <w:spacing w:val="0"/>
                <w:sz w:val="18"/>
                <w:szCs w:val="18"/>
                <w:lang w:val="es-BO"/>
              </w:rPr>
            </w:pPr>
            <w:r w:rsidRPr="00362BD3">
              <w:rPr>
                <w:rFonts w:eastAsia="Batang"/>
                <w:color w:val="000000"/>
                <w:spacing w:val="0"/>
                <w:sz w:val="18"/>
                <w:szCs w:val="18"/>
                <w:lang w:val="es-BO"/>
              </w:rPr>
              <w:t> </w:t>
            </w:r>
          </w:p>
        </w:tc>
        <w:tc>
          <w:tcPr>
            <w:tcW w:w="357" w:type="dxa"/>
            <w:tcBorders>
              <w:top w:val="nil"/>
              <w:left w:val="nil"/>
              <w:bottom w:val="single" w:sz="4" w:space="0" w:color="auto"/>
              <w:right w:val="single" w:sz="4" w:space="0" w:color="auto"/>
            </w:tcBorders>
            <w:shd w:val="clear" w:color="000000" w:fill="FFFFFF"/>
            <w:vAlign w:val="center"/>
          </w:tcPr>
          <w:p w:rsidR="00ED05E8" w:rsidRPr="00362BD3" w:rsidRDefault="00ED05E8" w:rsidP="00D82A8E">
            <w:pPr>
              <w:jc w:val="center"/>
              <w:rPr>
                <w:color w:val="000000"/>
                <w:spacing w:val="0"/>
                <w:sz w:val="18"/>
                <w:szCs w:val="18"/>
                <w:lang w:val="es-BO"/>
              </w:rPr>
            </w:pPr>
            <w:r w:rsidRPr="00362BD3">
              <w:rPr>
                <w:rFonts w:eastAsia="Batang"/>
                <w:color w:val="000000"/>
                <w:spacing w:val="0"/>
                <w:sz w:val="18"/>
                <w:szCs w:val="18"/>
                <w:lang w:val="es-BO"/>
              </w:rPr>
              <w:t> </w:t>
            </w:r>
          </w:p>
        </w:tc>
        <w:tc>
          <w:tcPr>
            <w:tcW w:w="357" w:type="dxa"/>
            <w:tcBorders>
              <w:top w:val="nil"/>
              <w:left w:val="nil"/>
              <w:bottom w:val="single" w:sz="4" w:space="0" w:color="auto"/>
              <w:right w:val="single" w:sz="4" w:space="0" w:color="auto"/>
            </w:tcBorders>
            <w:shd w:val="clear" w:color="000000" w:fill="FFFFFF"/>
            <w:vAlign w:val="center"/>
          </w:tcPr>
          <w:p w:rsidR="00ED05E8" w:rsidRPr="00362BD3" w:rsidRDefault="00ED05E8" w:rsidP="00D82A8E">
            <w:pPr>
              <w:jc w:val="center"/>
              <w:rPr>
                <w:color w:val="000000"/>
                <w:spacing w:val="0"/>
                <w:sz w:val="18"/>
                <w:szCs w:val="18"/>
                <w:lang w:val="es-BO"/>
              </w:rPr>
            </w:pPr>
            <w:r w:rsidRPr="00362BD3">
              <w:rPr>
                <w:rFonts w:eastAsia="Batang"/>
                <w:color w:val="000000"/>
                <w:spacing w:val="0"/>
                <w:sz w:val="18"/>
                <w:szCs w:val="18"/>
                <w:lang w:val="es-BO"/>
              </w:rPr>
              <w:t> </w:t>
            </w:r>
          </w:p>
        </w:tc>
        <w:tc>
          <w:tcPr>
            <w:tcW w:w="360" w:type="dxa"/>
            <w:tcBorders>
              <w:top w:val="nil"/>
              <w:left w:val="nil"/>
              <w:bottom w:val="single" w:sz="4" w:space="0" w:color="auto"/>
              <w:right w:val="single" w:sz="4" w:space="0" w:color="auto"/>
            </w:tcBorders>
            <w:shd w:val="clear" w:color="auto" w:fill="A6A6A6"/>
            <w:vAlign w:val="center"/>
          </w:tcPr>
          <w:p w:rsidR="00ED05E8" w:rsidRPr="00362BD3" w:rsidRDefault="00ED05E8" w:rsidP="00D82A8E">
            <w:pPr>
              <w:jc w:val="center"/>
              <w:rPr>
                <w:color w:val="000000"/>
                <w:spacing w:val="0"/>
                <w:sz w:val="18"/>
                <w:szCs w:val="18"/>
                <w:lang w:val="es-BO"/>
              </w:rPr>
            </w:pPr>
            <w:r w:rsidRPr="00362BD3">
              <w:rPr>
                <w:rFonts w:eastAsia="Batang"/>
                <w:color w:val="000000"/>
                <w:spacing w:val="0"/>
                <w:sz w:val="18"/>
                <w:szCs w:val="18"/>
                <w:lang w:val="es-BO"/>
              </w:rPr>
              <w:t> </w:t>
            </w:r>
          </w:p>
        </w:tc>
        <w:tc>
          <w:tcPr>
            <w:tcW w:w="1260" w:type="dxa"/>
            <w:tcBorders>
              <w:top w:val="nil"/>
              <w:left w:val="nil"/>
              <w:bottom w:val="single" w:sz="4" w:space="0" w:color="auto"/>
              <w:right w:val="single" w:sz="4" w:space="0" w:color="auto"/>
            </w:tcBorders>
            <w:vAlign w:val="center"/>
          </w:tcPr>
          <w:p w:rsidR="00ED05E8" w:rsidRPr="00362BD3" w:rsidRDefault="00ED05E8" w:rsidP="00D82A8E">
            <w:pPr>
              <w:rPr>
                <w:color w:val="000000"/>
                <w:spacing w:val="0"/>
                <w:sz w:val="16"/>
                <w:szCs w:val="16"/>
                <w:lang w:val="es-BO"/>
              </w:rPr>
            </w:pPr>
            <w:r w:rsidRPr="00362BD3">
              <w:rPr>
                <w:rFonts w:eastAsia="Batang"/>
                <w:color w:val="000000"/>
                <w:spacing w:val="0"/>
                <w:sz w:val="16"/>
                <w:szCs w:val="16"/>
                <w:lang w:val="es-BO"/>
              </w:rPr>
              <w:t>BID</w:t>
            </w:r>
          </w:p>
        </w:tc>
        <w:tc>
          <w:tcPr>
            <w:tcW w:w="1755" w:type="dxa"/>
            <w:tcBorders>
              <w:top w:val="nil"/>
              <w:left w:val="nil"/>
              <w:bottom w:val="single" w:sz="4" w:space="0" w:color="auto"/>
              <w:right w:val="single" w:sz="4" w:space="0" w:color="auto"/>
            </w:tcBorders>
            <w:vAlign w:val="center"/>
          </w:tcPr>
          <w:p w:rsidR="00ED05E8" w:rsidRPr="00362BD3" w:rsidRDefault="00ED05E8" w:rsidP="00D82A8E">
            <w:pPr>
              <w:jc w:val="center"/>
              <w:rPr>
                <w:color w:val="000000"/>
                <w:spacing w:val="0"/>
                <w:sz w:val="16"/>
                <w:szCs w:val="16"/>
                <w:lang w:val="es-BO"/>
              </w:rPr>
            </w:pPr>
            <w:r w:rsidRPr="00362BD3">
              <w:rPr>
                <w:rFonts w:eastAsia="Batang"/>
                <w:color w:val="000000"/>
                <w:spacing w:val="0"/>
                <w:sz w:val="16"/>
                <w:szCs w:val="16"/>
                <w:lang w:val="es-BO"/>
              </w:rPr>
              <w:t>10 días x 1 persona x USD $ 500 = $5.000</w:t>
            </w:r>
          </w:p>
        </w:tc>
        <w:tc>
          <w:tcPr>
            <w:tcW w:w="1265" w:type="dxa"/>
            <w:tcBorders>
              <w:top w:val="nil"/>
              <w:left w:val="nil"/>
              <w:bottom w:val="single" w:sz="4" w:space="0" w:color="auto"/>
              <w:right w:val="single" w:sz="4" w:space="0" w:color="auto"/>
            </w:tcBorders>
            <w:vAlign w:val="center"/>
          </w:tcPr>
          <w:p w:rsidR="00ED05E8" w:rsidRPr="00362BD3" w:rsidRDefault="00ED05E8" w:rsidP="00D82A8E">
            <w:pPr>
              <w:rPr>
                <w:color w:val="000000"/>
                <w:spacing w:val="0"/>
                <w:sz w:val="16"/>
                <w:szCs w:val="16"/>
                <w:lang w:val="es-BO"/>
              </w:rPr>
            </w:pPr>
            <w:r w:rsidRPr="00362BD3">
              <w:rPr>
                <w:rFonts w:eastAsia="Batang"/>
                <w:color w:val="000000"/>
                <w:spacing w:val="0"/>
                <w:sz w:val="16"/>
                <w:szCs w:val="16"/>
                <w:lang w:val="es-BO"/>
              </w:rPr>
              <w:t>BID</w:t>
            </w:r>
          </w:p>
        </w:tc>
      </w:tr>
      <w:tr w:rsidR="00ED05E8" w:rsidRPr="00362BD3" w:rsidTr="00D82A8E">
        <w:trPr>
          <w:trHeight w:val="368"/>
          <w:jc w:val="center"/>
        </w:trPr>
        <w:tc>
          <w:tcPr>
            <w:tcW w:w="10055" w:type="dxa"/>
            <w:gridSpan w:val="18"/>
            <w:tcBorders>
              <w:top w:val="nil"/>
              <w:left w:val="single" w:sz="4" w:space="0" w:color="auto"/>
              <w:bottom w:val="single" w:sz="4" w:space="0" w:color="auto"/>
              <w:right w:val="single" w:sz="4" w:space="0" w:color="auto"/>
            </w:tcBorders>
            <w:vAlign w:val="center"/>
          </w:tcPr>
          <w:p w:rsidR="00ED05E8" w:rsidRPr="00362BD3" w:rsidRDefault="00ED05E8" w:rsidP="00D82A8E">
            <w:pPr>
              <w:jc w:val="right"/>
              <w:rPr>
                <w:rFonts w:eastAsia="Batang"/>
                <w:b/>
                <w:color w:val="000000"/>
                <w:spacing w:val="0"/>
                <w:sz w:val="20"/>
                <w:lang w:val="es-BO"/>
              </w:rPr>
            </w:pPr>
            <w:r w:rsidRPr="00362BD3">
              <w:rPr>
                <w:rFonts w:eastAsia="Batang"/>
                <w:b/>
                <w:color w:val="000000"/>
                <w:spacing w:val="0"/>
                <w:sz w:val="20"/>
                <w:lang w:val="es-BO"/>
              </w:rPr>
              <w:t>Costo Total VMEEA</w:t>
            </w:r>
          </w:p>
        </w:tc>
        <w:tc>
          <w:tcPr>
            <w:tcW w:w="3020" w:type="dxa"/>
            <w:gridSpan w:val="2"/>
            <w:tcBorders>
              <w:top w:val="nil"/>
              <w:left w:val="nil"/>
              <w:bottom w:val="single" w:sz="4" w:space="0" w:color="auto"/>
              <w:right w:val="single" w:sz="4" w:space="0" w:color="auto"/>
            </w:tcBorders>
            <w:vAlign w:val="center"/>
          </w:tcPr>
          <w:p w:rsidR="00ED05E8" w:rsidRPr="00362BD3" w:rsidRDefault="00ED05E8" w:rsidP="00D82A8E">
            <w:pPr>
              <w:rPr>
                <w:rFonts w:eastAsia="Batang"/>
                <w:b/>
                <w:color w:val="000000"/>
                <w:spacing w:val="0"/>
                <w:sz w:val="20"/>
                <w:lang w:val="es-BO"/>
              </w:rPr>
            </w:pPr>
            <w:r w:rsidRPr="00362BD3">
              <w:rPr>
                <w:rFonts w:eastAsia="Batang"/>
                <w:b/>
                <w:color w:val="000000"/>
                <w:spacing w:val="0"/>
                <w:sz w:val="20"/>
                <w:lang w:val="es-BO"/>
              </w:rPr>
              <w:t>US$ 80.000</w:t>
            </w:r>
          </w:p>
        </w:tc>
      </w:tr>
      <w:tr w:rsidR="00ED05E8" w:rsidRPr="00362BD3" w:rsidTr="00D82A8E">
        <w:trPr>
          <w:trHeight w:val="359"/>
          <w:jc w:val="center"/>
        </w:trPr>
        <w:tc>
          <w:tcPr>
            <w:tcW w:w="10055" w:type="dxa"/>
            <w:gridSpan w:val="18"/>
            <w:tcBorders>
              <w:top w:val="nil"/>
              <w:left w:val="single" w:sz="4" w:space="0" w:color="auto"/>
              <w:bottom w:val="single" w:sz="4" w:space="0" w:color="auto"/>
              <w:right w:val="single" w:sz="4" w:space="0" w:color="auto"/>
            </w:tcBorders>
            <w:vAlign w:val="center"/>
          </w:tcPr>
          <w:p w:rsidR="00ED05E8" w:rsidRPr="00362BD3" w:rsidRDefault="00ED05E8" w:rsidP="00D82A8E">
            <w:pPr>
              <w:jc w:val="right"/>
              <w:rPr>
                <w:rFonts w:eastAsia="Batang"/>
                <w:b/>
                <w:color w:val="000000"/>
                <w:spacing w:val="0"/>
                <w:sz w:val="20"/>
                <w:lang w:val="es-BO"/>
              </w:rPr>
            </w:pPr>
            <w:r w:rsidRPr="00362BD3">
              <w:rPr>
                <w:rFonts w:eastAsia="Batang"/>
                <w:b/>
                <w:color w:val="000000"/>
                <w:spacing w:val="0"/>
                <w:sz w:val="20"/>
                <w:lang w:val="es-BO"/>
              </w:rPr>
              <w:t>Costo Total BID</w:t>
            </w:r>
          </w:p>
        </w:tc>
        <w:tc>
          <w:tcPr>
            <w:tcW w:w="3020" w:type="dxa"/>
            <w:gridSpan w:val="2"/>
            <w:tcBorders>
              <w:top w:val="nil"/>
              <w:left w:val="nil"/>
              <w:bottom w:val="single" w:sz="4" w:space="0" w:color="auto"/>
              <w:right w:val="single" w:sz="4" w:space="0" w:color="auto"/>
            </w:tcBorders>
            <w:vAlign w:val="center"/>
          </w:tcPr>
          <w:p w:rsidR="00ED05E8" w:rsidRPr="00362BD3" w:rsidRDefault="00ED05E8" w:rsidP="00D82A8E">
            <w:pPr>
              <w:rPr>
                <w:rFonts w:eastAsia="Batang"/>
                <w:b/>
                <w:color w:val="000000"/>
                <w:spacing w:val="0"/>
                <w:sz w:val="20"/>
                <w:lang w:val="es-BO"/>
              </w:rPr>
            </w:pPr>
            <w:r w:rsidRPr="00362BD3">
              <w:rPr>
                <w:rFonts w:eastAsia="Batang"/>
                <w:b/>
                <w:color w:val="000000"/>
                <w:spacing w:val="0"/>
                <w:sz w:val="20"/>
                <w:lang w:val="es-BO"/>
              </w:rPr>
              <w:t>US$ 5.000</w:t>
            </w:r>
          </w:p>
        </w:tc>
      </w:tr>
    </w:tbl>
    <w:p w:rsidR="00ED05E8" w:rsidRPr="00362BD3" w:rsidRDefault="00ED05E8" w:rsidP="00ED05E8">
      <w:pPr>
        <w:pStyle w:val="Heading1"/>
        <w:numPr>
          <w:ilvl w:val="0"/>
          <w:numId w:val="0"/>
        </w:numPr>
        <w:ind w:left="288"/>
        <w:jc w:val="left"/>
        <w:rPr>
          <w:noProof w:val="0"/>
          <w:lang w:val="es-BO"/>
        </w:rPr>
      </w:pPr>
    </w:p>
    <w:p w:rsidR="00ED05E8" w:rsidRPr="00362BD3" w:rsidRDefault="00ED05E8" w:rsidP="00ED05E8">
      <w:pPr>
        <w:rPr>
          <w:lang w:val="es-BO"/>
        </w:rPr>
      </w:pPr>
    </w:p>
    <w:p w:rsidR="00ED05E8" w:rsidRPr="00362BD3" w:rsidRDefault="00ED05E8" w:rsidP="00ED05E8">
      <w:pPr>
        <w:rPr>
          <w:lang w:val="es-BO"/>
        </w:rPr>
      </w:pPr>
    </w:p>
    <w:p w:rsidR="00ED05E8" w:rsidRPr="00362BD3" w:rsidRDefault="00ED05E8" w:rsidP="00ED05E8">
      <w:pPr>
        <w:rPr>
          <w:lang w:val="es-BO"/>
        </w:rPr>
      </w:pPr>
    </w:p>
    <w:p w:rsidR="00ED05E8" w:rsidRPr="00362BD3" w:rsidRDefault="00ED05E8" w:rsidP="00ED05E8">
      <w:pPr>
        <w:rPr>
          <w:lang w:val="es-BO"/>
        </w:rPr>
      </w:pPr>
    </w:p>
    <w:p w:rsidR="00ED05E8" w:rsidRPr="00362BD3" w:rsidRDefault="00ED05E8" w:rsidP="00ED05E8">
      <w:pPr>
        <w:rPr>
          <w:lang w:val="es-BO"/>
        </w:rPr>
      </w:pPr>
    </w:p>
    <w:p w:rsidR="00ED05E8" w:rsidRPr="00362BD3" w:rsidRDefault="00ED05E8" w:rsidP="00ED05E8">
      <w:pPr>
        <w:rPr>
          <w:lang w:val="es-BO"/>
        </w:rPr>
      </w:pPr>
    </w:p>
    <w:p w:rsidR="00ED05E8" w:rsidRPr="00362BD3" w:rsidRDefault="00ED05E8" w:rsidP="00ED05E8">
      <w:pPr>
        <w:rPr>
          <w:lang w:val="es-BO"/>
        </w:rPr>
      </w:pPr>
    </w:p>
    <w:p w:rsidR="00ED05E8" w:rsidRPr="00362BD3" w:rsidRDefault="00ED05E8" w:rsidP="00ED05E8">
      <w:pPr>
        <w:rPr>
          <w:lang w:val="es-BO"/>
        </w:rPr>
      </w:pPr>
    </w:p>
    <w:p w:rsidR="00ED05E8" w:rsidRPr="00362BD3" w:rsidRDefault="00ED05E8" w:rsidP="00ED05E8">
      <w:pPr>
        <w:rPr>
          <w:lang w:val="es-BO"/>
        </w:rPr>
      </w:pPr>
    </w:p>
    <w:p w:rsidR="00ED05E8" w:rsidRPr="00362BD3" w:rsidRDefault="00ED05E8" w:rsidP="00ED05E8">
      <w:pPr>
        <w:rPr>
          <w:lang w:val="es-BO"/>
        </w:rPr>
      </w:pPr>
    </w:p>
    <w:p w:rsidR="00ED05E8" w:rsidRPr="00362BD3" w:rsidRDefault="00ED05E8" w:rsidP="00ED05E8">
      <w:pPr>
        <w:rPr>
          <w:lang w:val="es-BO"/>
        </w:rPr>
      </w:pPr>
    </w:p>
    <w:p w:rsidR="00ED05E8" w:rsidRPr="00362BD3" w:rsidRDefault="00ED05E8" w:rsidP="00ED05E8">
      <w:pPr>
        <w:rPr>
          <w:lang w:val="es-BO"/>
        </w:rPr>
      </w:pPr>
    </w:p>
    <w:p w:rsidR="00ED05E8" w:rsidRPr="00362BD3" w:rsidRDefault="00ED05E8" w:rsidP="00ED05E8">
      <w:pPr>
        <w:rPr>
          <w:lang w:val="es-BO"/>
        </w:rPr>
      </w:pPr>
    </w:p>
    <w:p w:rsidR="00ED05E8" w:rsidRPr="00362BD3" w:rsidRDefault="00ED05E8" w:rsidP="00ED05E8">
      <w:pPr>
        <w:rPr>
          <w:lang w:val="es-BO"/>
        </w:rPr>
      </w:pPr>
    </w:p>
    <w:p w:rsidR="00ED05E8" w:rsidRPr="00362BD3" w:rsidRDefault="00ED05E8" w:rsidP="00ED05E8">
      <w:pPr>
        <w:jc w:val="center"/>
        <w:rPr>
          <w:b/>
          <w:sz w:val="20"/>
          <w:lang w:val="es-BO"/>
        </w:rPr>
      </w:pPr>
      <w:r w:rsidRPr="00362BD3">
        <w:rPr>
          <w:b/>
          <w:sz w:val="20"/>
          <w:lang w:val="es-BO"/>
        </w:rPr>
        <w:t>Cuadro 7. Plan de trabajo y presupuesto para la evaluación de impacto</w:t>
      </w:r>
    </w:p>
    <w:p w:rsidR="00ED05E8" w:rsidRPr="00362BD3" w:rsidRDefault="00ED05E8" w:rsidP="00ED05E8">
      <w:pPr>
        <w:pStyle w:val="heading-b24"/>
        <w:spacing w:after="0"/>
        <w:rPr>
          <w:szCs w:val="24"/>
          <w:lang w:val="es-BO"/>
        </w:rPr>
      </w:pPr>
    </w:p>
    <w:tbl>
      <w:tblPr>
        <w:tblW w:w="11854" w:type="dxa"/>
        <w:jc w:val="center"/>
        <w:tblLayout w:type="fixed"/>
        <w:tblLook w:val="04A0" w:firstRow="1" w:lastRow="0" w:firstColumn="1" w:lastColumn="0" w:noHBand="0" w:noVBand="1"/>
      </w:tblPr>
      <w:tblGrid>
        <w:gridCol w:w="2480"/>
        <w:gridCol w:w="407"/>
        <w:gridCol w:w="408"/>
        <w:gridCol w:w="408"/>
        <w:gridCol w:w="411"/>
        <w:gridCol w:w="409"/>
        <w:gridCol w:w="409"/>
        <w:gridCol w:w="409"/>
        <w:gridCol w:w="411"/>
        <w:gridCol w:w="409"/>
        <w:gridCol w:w="409"/>
        <w:gridCol w:w="409"/>
        <w:gridCol w:w="414"/>
        <w:gridCol w:w="412"/>
        <w:gridCol w:w="409"/>
        <w:gridCol w:w="1370"/>
        <w:gridCol w:w="1029"/>
        <w:gridCol w:w="1234"/>
        <w:gridCol w:w="7"/>
      </w:tblGrid>
      <w:tr w:rsidR="00ED05E8" w:rsidRPr="00362BD3" w:rsidTr="00D82A8E">
        <w:trPr>
          <w:trHeight w:val="485"/>
          <w:jc w:val="center"/>
        </w:trPr>
        <w:tc>
          <w:tcPr>
            <w:tcW w:w="2480" w:type="dxa"/>
            <w:tcBorders>
              <w:top w:val="single" w:sz="4" w:space="0" w:color="auto"/>
              <w:left w:val="single" w:sz="4" w:space="0" w:color="auto"/>
              <w:bottom w:val="single" w:sz="4" w:space="0" w:color="auto"/>
              <w:right w:val="single" w:sz="4" w:space="0" w:color="auto"/>
            </w:tcBorders>
            <w:vAlign w:val="center"/>
            <w:hideMark/>
          </w:tcPr>
          <w:p w:rsidR="00ED05E8" w:rsidRPr="00362BD3" w:rsidRDefault="00ED05E8" w:rsidP="00D82A8E">
            <w:pPr>
              <w:jc w:val="both"/>
              <w:rPr>
                <w:b/>
                <w:bCs/>
                <w:color w:val="000000"/>
                <w:sz w:val="16"/>
                <w:szCs w:val="16"/>
                <w:lang w:val="es-BO"/>
              </w:rPr>
            </w:pPr>
            <w:r w:rsidRPr="00362BD3">
              <w:rPr>
                <w:b/>
                <w:bCs/>
                <w:color w:val="000000"/>
                <w:sz w:val="16"/>
                <w:szCs w:val="16"/>
                <w:lang w:val="es-BO"/>
              </w:rPr>
              <w:t>Actividades</w:t>
            </w:r>
          </w:p>
        </w:tc>
        <w:tc>
          <w:tcPr>
            <w:tcW w:w="1634" w:type="dxa"/>
            <w:gridSpan w:val="4"/>
            <w:tcBorders>
              <w:top w:val="single" w:sz="4" w:space="0" w:color="auto"/>
              <w:left w:val="nil"/>
              <w:bottom w:val="single" w:sz="4" w:space="0" w:color="auto"/>
              <w:right w:val="single" w:sz="4" w:space="0" w:color="auto"/>
            </w:tcBorders>
            <w:vAlign w:val="center"/>
            <w:hideMark/>
          </w:tcPr>
          <w:p w:rsidR="00ED05E8" w:rsidRPr="00362BD3" w:rsidRDefault="00ED05E8" w:rsidP="00D82A8E">
            <w:pPr>
              <w:jc w:val="both"/>
              <w:rPr>
                <w:b/>
                <w:bCs/>
                <w:color w:val="000000"/>
                <w:sz w:val="16"/>
                <w:szCs w:val="16"/>
                <w:lang w:val="es-BO"/>
              </w:rPr>
            </w:pPr>
            <w:r w:rsidRPr="00362BD3">
              <w:rPr>
                <w:b/>
                <w:bCs/>
                <w:color w:val="000000"/>
                <w:sz w:val="16"/>
                <w:szCs w:val="16"/>
                <w:lang w:val="es-BO"/>
              </w:rPr>
              <w:t>2014</w:t>
            </w:r>
          </w:p>
        </w:tc>
        <w:tc>
          <w:tcPr>
            <w:tcW w:w="1638" w:type="dxa"/>
            <w:gridSpan w:val="4"/>
            <w:tcBorders>
              <w:top w:val="single" w:sz="4" w:space="0" w:color="auto"/>
              <w:left w:val="nil"/>
              <w:bottom w:val="single" w:sz="4" w:space="0" w:color="auto"/>
              <w:right w:val="single" w:sz="4" w:space="0" w:color="auto"/>
            </w:tcBorders>
            <w:vAlign w:val="center"/>
            <w:hideMark/>
          </w:tcPr>
          <w:p w:rsidR="00ED05E8" w:rsidRPr="00362BD3" w:rsidRDefault="00ED05E8" w:rsidP="00D82A8E">
            <w:pPr>
              <w:jc w:val="both"/>
              <w:rPr>
                <w:b/>
                <w:bCs/>
                <w:color w:val="000000"/>
                <w:sz w:val="16"/>
                <w:szCs w:val="16"/>
                <w:lang w:val="es-BO"/>
              </w:rPr>
            </w:pPr>
            <w:r w:rsidRPr="00362BD3">
              <w:rPr>
                <w:b/>
                <w:bCs/>
                <w:color w:val="000000"/>
                <w:sz w:val="16"/>
                <w:szCs w:val="16"/>
                <w:lang w:val="es-BO"/>
              </w:rPr>
              <w:t>2015</w:t>
            </w:r>
          </w:p>
        </w:tc>
        <w:tc>
          <w:tcPr>
            <w:tcW w:w="1641" w:type="dxa"/>
            <w:gridSpan w:val="4"/>
            <w:tcBorders>
              <w:top w:val="single" w:sz="4" w:space="0" w:color="auto"/>
              <w:left w:val="nil"/>
              <w:bottom w:val="single" w:sz="4" w:space="0" w:color="auto"/>
              <w:right w:val="single" w:sz="4" w:space="0" w:color="auto"/>
            </w:tcBorders>
            <w:vAlign w:val="center"/>
            <w:hideMark/>
          </w:tcPr>
          <w:p w:rsidR="00ED05E8" w:rsidRPr="00362BD3" w:rsidRDefault="00ED05E8" w:rsidP="00D82A8E">
            <w:pPr>
              <w:jc w:val="both"/>
              <w:rPr>
                <w:b/>
                <w:bCs/>
                <w:color w:val="000000"/>
                <w:sz w:val="16"/>
                <w:szCs w:val="16"/>
                <w:lang w:val="es-BO"/>
              </w:rPr>
            </w:pPr>
            <w:r w:rsidRPr="00362BD3">
              <w:rPr>
                <w:b/>
                <w:bCs/>
                <w:color w:val="000000"/>
                <w:sz w:val="16"/>
                <w:szCs w:val="16"/>
                <w:lang w:val="es-BO"/>
              </w:rPr>
              <w:t>2016</w:t>
            </w:r>
          </w:p>
        </w:tc>
        <w:tc>
          <w:tcPr>
            <w:tcW w:w="821" w:type="dxa"/>
            <w:gridSpan w:val="2"/>
            <w:tcBorders>
              <w:top w:val="single" w:sz="4" w:space="0" w:color="auto"/>
              <w:left w:val="nil"/>
              <w:bottom w:val="single" w:sz="4" w:space="0" w:color="auto"/>
              <w:right w:val="single" w:sz="4" w:space="0" w:color="auto"/>
            </w:tcBorders>
            <w:vAlign w:val="center"/>
            <w:hideMark/>
          </w:tcPr>
          <w:p w:rsidR="00ED05E8" w:rsidRPr="00362BD3" w:rsidRDefault="00ED05E8" w:rsidP="00D82A8E">
            <w:pPr>
              <w:jc w:val="both"/>
              <w:rPr>
                <w:b/>
                <w:bCs/>
                <w:color w:val="000000"/>
                <w:sz w:val="16"/>
                <w:szCs w:val="16"/>
                <w:lang w:val="es-BO"/>
              </w:rPr>
            </w:pPr>
            <w:r w:rsidRPr="00362BD3">
              <w:rPr>
                <w:b/>
                <w:bCs/>
                <w:color w:val="000000"/>
                <w:sz w:val="16"/>
                <w:szCs w:val="16"/>
                <w:lang w:val="es-BO"/>
              </w:rPr>
              <w:t>2017</w:t>
            </w:r>
          </w:p>
        </w:tc>
        <w:tc>
          <w:tcPr>
            <w:tcW w:w="1370" w:type="dxa"/>
            <w:tcBorders>
              <w:top w:val="single" w:sz="4" w:space="0" w:color="auto"/>
              <w:left w:val="nil"/>
              <w:bottom w:val="single" w:sz="4" w:space="0" w:color="auto"/>
              <w:right w:val="single" w:sz="4" w:space="0" w:color="auto"/>
            </w:tcBorders>
            <w:vAlign w:val="center"/>
            <w:hideMark/>
          </w:tcPr>
          <w:p w:rsidR="00ED05E8" w:rsidRPr="00362BD3" w:rsidRDefault="00ED05E8" w:rsidP="00D82A8E">
            <w:pPr>
              <w:jc w:val="both"/>
              <w:rPr>
                <w:b/>
                <w:bCs/>
                <w:color w:val="000000"/>
                <w:sz w:val="16"/>
                <w:szCs w:val="16"/>
                <w:lang w:val="es-BO"/>
              </w:rPr>
            </w:pPr>
            <w:r w:rsidRPr="00362BD3">
              <w:rPr>
                <w:b/>
                <w:bCs/>
                <w:color w:val="000000"/>
                <w:sz w:val="16"/>
                <w:szCs w:val="16"/>
                <w:lang w:val="es-BO"/>
              </w:rPr>
              <w:t>Responsable</w:t>
            </w:r>
          </w:p>
        </w:tc>
        <w:tc>
          <w:tcPr>
            <w:tcW w:w="1029" w:type="dxa"/>
            <w:tcBorders>
              <w:top w:val="single" w:sz="4" w:space="0" w:color="auto"/>
              <w:left w:val="nil"/>
              <w:bottom w:val="single" w:sz="4" w:space="0" w:color="auto"/>
              <w:right w:val="single" w:sz="4" w:space="0" w:color="auto"/>
            </w:tcBorders>
            <w:vAlign w:val="center"/>
            <w:hideMark/>
          </w:tcPr>
          <w:p w:rsidR="00ED05E8" w:rsidRPr="00362BD3" w:rsidRDefault="002B330F" w:rsidP="00D82A8E">
            <w:pPr>
              <w:jc w:val="both"/>
              <w:rPr>
                <w:b/>
                <w:bCs/>
                <w:color w:val="000000"/>
                <w:sz w:val="16"/>
                <w:szCs w:val="16"/>
                <w:lang w:val="es-BO"/>
              </w:rPr>
            </w:pPr>
            <w:r w:rsidRPr="00362BD3">
              <w:rPr>
                <w:b/>
                <w:bCs/>
                <w:color w:val="000000"/>
                <w:sz w:val="16"/>
                <w:szCs w:val="16"/>
                <w:lang w:val="es-BO"/>
              </w:rPr>
              <w:t>Costo</w:t>
            </w:r>
            <w:r w:rsidR="00ED05E8" w:rsidRPr="00362BD3">
              <w:rPr>
                <w:b/>
                <w:bCs/>
                <w:color w:val="000000"/>
                <w:sz w:val="16"/>
                <w:szCs w:val="16"/>
                <w:lang w:val="es-BO"/>
              </w:rPr>
              <w:t xml:space="preserve"> (US$)*</w:t>
            </w:r>
          </w:p>
        </w:tc>
        <w:tc>
          <w:tcPr>
            <w:tcW w:w="1241" w:type="dxa"/>
            <w:gridSpan w:val="2"/>
            <w:tcBorders>
              <w:top w:val="single" w:sz="4" w:space="0" w:color="auto"/>
              <w:left w:val="nil"/>
              <w:bottom w:val="single" w:sz="4" w:space="0" w:color="auto"/>
              <w:right w:val="single" w:sz="4" w:space="0" w:color="auto"/>
            </w:tcBorders>
            <w:vAlign w:val="center"/>
            <w:hideMark/>
          </w:tcPr>
          <w:p w:rsidR="00ED05E8" w:rsidRPr="00362BD3" w:rsidRDefault="00ED05E8" w:rsidP="00D82A8E">
            <w:pPr>
              <w:jc w:val="both"/>
              <w:rPr>
                <w:b/>
                <w:bCs/>
                <w:color w:val="000000"/>
                <w:sz w:val="16"/>
                <w:szCs w:val="16"/>
                <w:lang w:val="es-BO"/>
              </w:rPr>
            </w:pPr>
            <w:r w:rsidRPr="00362BD3">
              <w:rPr>
                <w:b/>
                <w:bCs/>
                <w:color w:val="000000"/>
                <w:sz w:val="16"/>
                <w:szCs w:val="16"/>
                <w:lang w:val="es-BO"/>
              </w:rPr>
              <w:t xml:space="preserve">Fuente de Financiamiento </w:t>
            </w:r>
          </w:p>
        </w:tc>
      </w:tr>
      <w:tr w:rsidR="00ED05E8" w:rsidRPr="00362BD3" w:rsidTr="00D82A8E">
        <w:trPr>
          <w:gridAfter w:val="1"/>
          <w:wAfter w:w="7" w:type="dxa"/>
          <w:trHeight w:val="303"/>
          <w:jc w:val="center"/>
        </w:trPr>
        <w:tc>
          <w:tcPr>
            <w:tcW w:w="2480" w:type="dxa"/>
            <w:tcBorders>
              <w:top w:val="nil"/>
              <w:left w:val="single" w:sz="4" w:space="0" w:color="auto"/>
              <w:bottom w:val="single" w:sz="4" w:space="0" w:color="auto"/>
              <w:right w:val="single" w:sz="4" w:space="0" w:color="auto"/>
            </w:tcBorders>
            <w:vAlign w:val="center"/>
            <w:hideMark/>
          </w:tcPr>
          <w:p w:rsidR="00ED05E8" w:rsidRPr="00362BD3" w:rsidRDefault="00ED05E8" w:rsidP="00D82A8E">
            <w:pPr>
              <w:jc w:val="both"/>
              <w:rPr>
                <w:color w:val="000000"/>
                <w:sz w:val="16"/>
                <w:szCs w:val="16"/>
                <w:lang w:val="es-BO"/>
              </w:rPr>
            </w:pPr>
            <w:r w:rsidRPr="00362BD3">
              <w:rPr>
                <w:color w:val="000000"/>
                <w:sz w:val="16"/>
                <w:szCs w:val="16"/>
                <w:lang w:val="es-BO"/>
              </w:rPr>
              <w:t xml:space="preserve"> Evaluación </w:t>
            </w:r>
          </w:p>
        </w:tc>
        <w:tc>
          <w:tcPr>
            <w:tcW w:w="407" w:type="dxa"/>
            <w:tcBorders>
              <w:top w:val="nil"/>
              <w:left w:val="nil"/>
              <w:bottom w:val="single" w:sz="4" w:space="0" w:color="auto"/>
              <w:right w:val="single" w:sz="4" w:space="0" w:color="auto"/>
            </w:tcBorders>
            <w:vAlign w:val="center"/>
            <w:hideMark/>
          </w:tcPr>
          <w:p w:rsidR="00ED05E8" w:rsidRPr="00362BD3" w:rsidRDefault="00ED05E8" w:rsidP="00D82A8E">
            <w:pPr>
              <w:jc w:val="both"/>
              <w:rPr>
                <w:color w:val="000000"/>
                <w:sz w:val="16"/>
                <w:szCs w:val="16"/>
                <w:lang w:val="es-BO"/>
              </w:rPr>
            </w:pPr>
            <w:r w:rsidRPr="00362BD3">
              <w:rPr>
                <w:color w:val="000000"/>
                <w:sz w:val="16"/>
                <w:szCs w:val="16"/>
                <w:lang w:val="es-BO"/>
              </w:rPr>
              <w:t>1</w:t>
            </w:r>
          </w:p>
        </w:tc>
        <w:tc>
          <w:tcPr>
            <w:tcW w:w="408" w:type="dxa"/>
            <w:tcBorders>
              <w:top w:val="nil"/>
              <w:left w:val="nil"/>
              <w:bottom w:val="single" w:sz="4" w:space="0" w:color="auto"/>
              <w:right w:val="single" w:sz="4" w:space="0" w:color="auto"/>
            </w:tcBorders>
            <w:vAlign w:val="center"/>
            <w:hideMark/>
          </w:tcPr>
          <w:p w:rsidR="00ED05E8" w:rsidRPr="00362BD3" w:rsidRDefault="00ED05E8" w:rsidP="00D82A8E">
            <w:pPr>
              <w:jc w:val="both"/>
              <w:rPr>
                <w:color w:val="000000"/>
                <w:sz w:val="16"/>
                <w:szCs w:val="16"/>
                <w:lang w:val="es-BO"/>
              </w:rPr>
            </w:pPr>
            <w:r w:rsidRPr="00362BD3">
              <w:rPr>
                <w:color w:val="000000"/>
                <w:sz w:val="16"/>
                <w:szCs w:val="16"/>
                <w:lang w:val="es-BO"/>
              </w:rPr>
              <w:t>2</w:t>
            </w:r>
          </w:p>
        </w:tc>
        <w:tc>
          <w:tcPr>
            <w:tcW w:w="408" w:type="dxa"/>
            <w:tcBorders>
              <w:top w:val="nil"/>
              <w:left w:val="nil"/>
              <w:bottom w:val="single" w:sz="4" w:space="0" w:color="auto"/>
              <w:right w:val="single" w:sz="4" w:space="0" w:color="auto"/>
            </w:tcBorders>
            <w:vAlign w:val="center"/>
            <w:hideMark/>
          </w:tcPr>
          <w:p w:rsidR="00ED05E8" w:rsidRPr="00362BD3" w:rsidRDefault="00ED05E8" w:rsidP="00D82A8E">
            <w:pPr>
              <w:jc w:val="both"/>
              <w:rPr>
                <w:color w:val="000000"/>
                <w:sz w:val="16"/>
                <w:szCs w:val="16"/>
                <w:lang w:val="es-BO"/>
              </w:rPr>
            </w:pPr>
            <w:r w:rsidRPr="00362BD3">
              <w:rPr>
                <w:color w:val="000000"/>
                <w:sz w:val="16"/>
                <w:szCs w:val="16"/>
                <w:lang w:val="es-BO"/>
              </w:rPr>
              <w:t>3</w:t>
            </w:r>
          </w:p>
        </w:tc>
        <w:tc>
          <w:tcPr>
            <w:tcW w:w="411" w:type="dxa"/>
            <w:tcBorders>
              <w:top w:val="nil"/>
              <w:left w:val="nil"/>
              <w:bottom w:val="single" w:sz="4" w:space="0" w:color="auto"/>
              <w:right w:val="single" w:sz="4" w:space="0" w:color="auto"/>
            </w:tcBorders>
            <w:vAlign w:val="center"/>
            <w:hideMark/>
          </w:tcPr>
          <w:p w:rsidR="00ED05E8" w:rsidRPr="00362BD3" w:rsidRDefault="00ED05E8" w:rsidP="00D82A8E">
            <w:pPr>
              <w:jc w:val="both"/>
              <w:rPr>
                <w:color w:val="000000"/>
                <w:sz w:val="16"/>
                <w:szCs w:val="16"/>
                <w:lang w:val="es-BO"/>
              </w:rPr>
            </w:pPr>
            <w:r w:rsidRPr="00362BD3">
              <w:rPr>
                <w:color w:val="000000"/>
                <w:sz w:val="16"/>
                <w:szCs w:val="16"/>
                <w:lang w:val="es-BO"/>
              </w:rPr>
              <w:t>4</w:t>
            </w:r>
          </w:p>
        </w:tc>
        <w:tc>
          <w:tcPr>
            <w:tcW w:w="409" w:type="dxa"/>
            <w:tcBorders>
              <w:top w:val="nil"/>
              <w:left w:val="nil"/>
              <w:bottom w:val="single" w:sz="4" w:space="0" w:color="auto"/>
              <w:right w:val="single" w:sz="4" w:space="0" w:color="auto"/>
            </w:tcBorders>
            <w:vAlign w:val="center"/>
            <w:hideMark/>
          </w:tcPr>
          <w:p w:rsidR="00ED05E8" w:rsidRPr="00362BD3" w:rsidRDefault="00ED05E8" w:rsidP="00D82A8E">
            <w:pPr>
              <w:jc w:val="both"/>
              <w:rPr>
                <w:color w:val="000000"/>
                <w:sz w:val="16"/>
                <w:szCs w:val="16"/>
                <w:lang w:val="es-BO"/>
              </w:rPr>
            </w:pPr>
            <w:r w:rsidRPr="00362BD3">
              <w:rPr>
                <w:color w:val="000000"/>
                <w:sz w:val="16"/>
                <w:szCs w:val="16"/>
                <w:lang w:val="es-BO"/>
              </w:rPr>
              <w:t>1</w:t>
            </w:r>
          </w:p>
        </w:tc>
        <w:tc>
          <w:tcPr>
            <w:tcW w:w="409" w:type="dxa"/>
            <w:tcBorders>
              <w:top w:val="nil"/>
              <w:left w:val="nil"/>
              <w:bottom w:val="single" w:sz="4" w:space="0" w:color="auto"/>
              <w:right w:val="single" w:sz="4" w:space="0" w:color="auto"/>
            </w:tcBorders>
            <w:vAlign w:val="center"/>
            <w:hideMark/>
          </w:tcPr>
          <w:p w:rsidR="00ED05E8" w:rsidRPr="00362BD3" w:rsidRDefault="00ED05E8" w:rsidP="00D82A8E">
            <w:pPr>
              <w:jc w:val="both"/>
              <w:rPr>
                <w:color w:val="000000"/>
                <w:sz w:val="16"/>
                <w:szCs w:val="16"/>
                <w:lang w:val="es-BO"/>
              </w:rPr>
            </w:pPr>
            <w:r w:rsidRPr="00362BD3">
              <w:rPr>
                <w:color w:val="000000"/>
                <w:sz w:val="16"/>
                <w:szCs w:val="16"/>
                <w:lang w:val="es-BO"/>
              </w:rPr>
              <w:t>2</w:t>
            </w:r>
          </w:p>
        </w:tc>
        <w:tc>
          <w:tcPr>
            <w:tcW w:w="409" w:type="dxa"/>
            <w:tcBorders>
              <w:top w:val="nil"/>
              <w:left w:val="nil"/>
              <w:bottom w:val="single" w:sz="4" w:space="0" w:color="auto"/>
              <w:right w:val="single" w:sz="4" w:space="0" w:color="auto"/>
            </w:tcBorders>
            <w:vAlign w:val="center"/>
            <w:hideMark/>
          </w:tcPr>
          <w:p w:rsidR="00ED05E8" w:rsidRPr="00362BD3" w:rsidRDefault="00ED05E8" w:rsidP="00D82A8E">
            <w:pPr>
              <w:jc w:val="both"/>
              <w:rPr>
                <w:color w:val="000000"/>
                <w:sz w:val="16"/>
                <w:szCs w:val="16"/>
                <w:lang w:val="es-BO"/>
              </w:rPr>
            </w:pPr>
            <w:r w:rsidRPr="00362BD3">
              <w:rPr>
                <w:color w:val="000000"/>
                <w:sz w:val="16"/>
                <w:szCs w:val="16"/>
                <w:lang w:val="es-BO"/>
              </w:rPr>
              <w:t>3</w:t>
            </w:r>
          </w:p>
        </w:tc>
        <w:tc>
          <w:tcPr>
            <w:tcW w:w="411" w:type="dxa"/>
            <w:tcBorders>
              <w:top w:val="nil"/>
              <w:left w:val="nil"/>
              <w:bottom w:val="single" w:sz="4" w:space="0" w:color="auto"/>
              <w:right w:val="single" w:sz="4" w:space="0" w:color="auto"/>
            </w:tcBorders>
            <w:vAlign w:val="center"/>
            <w:hideMark/>
          </w:tcPr>
          <w:p w:rsidR="00ED05E8" w:rsidRPr="00362BD3" w:rsidRDefault="00ED05E8" w:rsidP="00D82A8E">
            <w:pPr>
              <w:jc w:val="both"/>
              <w:rPr>
                <w:color w:val="000000"/>
                <w:sz w:val="16"/>
                <w:szCs w:val="16"/>
                <w:lang w:val="es-BO"/>
              </w:rPr>
            </w:pPr>
            <w:r w:rsidRPr="00362BD3">
              <w:rPr>
                <w:color w:val="000000"/>
                <w:sz w:val="16"/>
                <w:szCs w:val="16"/>
                <w:lang w:val="es-BO"/>
              </w:rPr>
              <w:t>4</w:t>
            </w:r>
          </w:p>
        </w:tc>
        <w:tc>
          <w:tcPr>
            <w:tcW w:w="409" w:type="dxa"/>
            <w:tcBorders>
              <w:top w:val="nil"/>
              <w:left w:val="nil"/>
              <w:bottom w:val="single" w:sz="4" w:space="0" w:color="auto"/>
              <w:right w:val="single" w:sz="4" w:space="0" w:color="auto"/>
            </w:tcBorders>
            <w:vAlign w:val="center"/>
            <w:hideMark/>
          </w:tcPr>
          <w:p w:rsidR="00ED05E8" w:rsidRPr="00362BD3" w:rsidRDefault="00ED05E8" w:rsidP="00D82A8E">
            <w:pPr>
              <w:jc w:val="both"/>
              <w:rPr>
                <w:color w:val="000000"/>
                <w:sz w:val="16"/>
                <w:szCs w:val="16"/>
                <w:lang w:val="es-BO"/>
              </w:rPr>
            </w:pPr>
            <w:r w:rsidRPr="00362BD3">
              <w:rPr>
                <w:color w:val="000000"/>
                <w:sz w:val="16"/>
                <w:szCs w:val="16"/>
                <w:lang w:val="es-BO"/>
              </w:rPr>
              <w:t>1</w:t>
            </w:r>
          </w:p>
        </w:tc>
        <w:tc>
          <w:tcPr>
            <w:tcW w:w="409" w:type="dxa"/>
            <w:tcBorders>
              <w:top w:val="nil"/>
              <w:left w:val="nil"/>
              <w:bottom w:val="single" w:sz="4" w:space="0" w:color="auto"/>
              <w:right w:val="single" w:sz="4" w:space="0" w:color="auto"/>
            </w:tcBorders>
            <w:vAlign w:val="center"/>
            <w:hideMark/>
          </w:tcPr>
          <w:p w:rsidR="00ED05E8" w:rsidRPr="00362BD3" w:rsidRDefault="00ED05E8" w:rsidP="00D82A8E">
            <w:pPr>
              <w:jc w:val="both"/>
              <w:rPr>
                <w:color w:val="000000"/>
                <w:sz w:val="16"/>
                <w:szCs w:val="16"/>
                <w:lang w:val="es-BO"/>
              </w:rPr>
            </w:pPr>
            <w:r w:rsidRPr="00362BD3">
              <w:rPr>
                <w:color w:val="000000"/>
                <w:sz w:val="16"/>
                <w:szCs w:val="16"/>
                <w:lang w:val="es-BO"/>
              </w:rPr>
              <w:t>2</w:t>
            </w:r>
          </w:p>
        </w:tc>
        <w:tc>
          <w:tcPr>
            <w:tcW w:w="409" w:type="dxa"/>
            <w:tcBorders>
              <w:top w:val="nil"/>
              <w:left w:val="nil"/>
              <w:bottom w:val="single" w:sz="4" w:space="0" w:color="auto"/>
              <w:right w:val="single" w:sz="4" w:space="0" w:color="auto"/>
            </w:tcBorders>
            <w:vAlign w:val="center"/>
            <w:hideMark/>
          </w:tcPr>
          <w:p w:rsidR="00ED05E8" w:rsidRPr="00362BD3" w:rsidRDefault="00ED05E8" w:rsidP="00D82A8E">
            <w:pPr>
              <w:jc w:val="both"/>
              <w:rPr>
                <w:color w:val="000000"/>
                <w:sz w:val="16"/>
                <w:szCs w:val="16"/>
                <w:lang w:val="es-BO"/>
              </w:rPr>
            </w:pPr>
            <w:r w:rsidRPr="00362BD3">
              <w:rPr>
                <w:color w:val="000000"/>
                <w:sz w:val="16"/>
                <w:szCs w:val="16"/>
                <w:lang w:val="es-BO"/>
              </w:rPr>
              <w:t>3</w:t>
            </w:r>
          </w:p>
        </w:tc>
        <w:tc>
          <w:tcPr>
            <w:tcW w:w="414" w:type="dxa"/>
            <w:tcBorders>
              <w:top w:val="nil"/>
              <w:left w:val="nil"/>
              <w:bottom w:val="single" w:sz="4" w:space="0" w:color="auto"/>
              <w:right w:val="single" w:sz="4" w:space="0" w:color="auto"/>
            </w:tcBorders>
            <w:vAlign w:val="center"/>
            <w:hideMark/>
          </w:tcPr>
          <w:p w:rsidR="00ED05E8" w:rsidRPr="00362BD3" w:rsidRDefault="00ED05E8" w:rsidP="00D82A8E">
            <w:pPr>
              <w:jc w:val="both"/>
              <w:rPr>
                <w:color w:val="000000"/>
                <w:sz w:val="16"/>
                <w:szCs w:val="16"/>
                <w:lang w:val="es-BO"/>
              </w:rPr>
            </w:pPr>
            <w:r w:rsidRPr="00362BD3">
              <w:rPr>
                <w:color w:val="000000"/>
                <w:sz w:val="16"/>
                <w:szCs w:val="16"/>
                <w:lang w:val="es-BO"/>
              </w:rPr>
              <w:t>4</w:t>
            </w:r>
          </w:p>
        </w:tc>
        <w:tc>
          <w:tcPr>
            <w:tcW w:w="412" w:type="dxa"/>
            <w:tcBorders>
              <w:top w:val="nil"/>
              <w:left w:val="nil"/>
              <w:bottom w:val="single" w:sz="4" w:space="0" w:color="auto"/>
              <w:right w:val="single" w:sz="4" w:space="0" w:color="auto"/>
            </w:tcBorders>
            <w:vAlign w:val="center"/>
            <w:hideMark/>
          </w:tcPr>
          <w:p w:rsidR="00ED05E8" w:rsidRPr="00362BD3" w:rsidRDefault="00ED05E8" w:rsidP="00D82A8E">
            <w:pPr>
              <w:jc w:val="both"/>
              <w:rPr>
                <w:color w:val="000000"/>
                <w:sz w:val="16"/>
                <w:szCs w:val="16"/>
                <w:lang w:val="es-BO"/>
              </w:rPr>
            </w:pPr>
            <w:r w:rsidRPr="00362BD3">
              <w:rPr>
                <w:color w:val="000000"/>
                <w:sz w:val="16"/>
                <w:szCs w:val="16"/>
                <w:lang w:val="es-BO"/>
              </w:rPr>
              <w:t>1</w:t>
            </w:r>
          </w:p>
        </w:tc>
        <w:tc>
          <w:tcPr>
            <w:tcW w:w="409" w:type="dxa"/>
            <w:tcBorders>
              <w:top w:val="nil"/>
              <w:left w:val="nil"/>
              <w:bottom w:val="single" w:sz="4" w:space="0" w:color="auto"/>
              <w:right w:val="single" w:sz="4" w:space="0" w:color="auto"/>
            </w:tcBorders>
            <w:vAlign w:val="center"/>
            <w:hideMark/>
          </w:tcPr>
          <w:p w:rsidR="00ED05E8" w:rsidRPr="00362BD3" w:rsidRDefault="00ED05E8" w:rsidP="00D82A8E">
            <w:pPr>
              <w:jc w:val="both"/>
              <w:rPr>
                <w:color w:val="000000"/>
                <w:sz w:val="16"/>
                <w:szCs w:val="16"/>
                <w:lang w:val="es-BO"/>
              </w:rPr>
            </w:pPr>
            <w:r w:rsidRPr="00362BD3">
              <w:rPr>
                <w:color w:val="000000"/>
                <w:sz w:val="16"/>
                <w:szCs w:val="16"/>
                <w:lang w:val="es-BO"/>
              </w:rPr>
              <w:t>2</w:t>
            </w:r>
          </w:p>
        </w:tc>
        <w:tc>
          <w:tcPr>
            <w:tcW w:w="1370" w:type="dxa"/>
            <w:tcBorders>
              <w:top w:val="nil"/>
              <w:left w:val="nil"/>
              <w:bottom w:val="single" w:sz="4" w:space="0" w:color="auto"/>
              <w:right w:val="single" w:sz="4" w:space="0" w:color="auto"/>
            </w:tcBorders>
            <w:vAlign w:val="center"/>
            <w:hideMark/>
          </w:tcPr>
          <w:p w:rsidR="00ED05E8" w:rsidRPr="00362BD3" w:rsidRDefault="00ED05E8" w:rsidP="00D82A8E">
            <w:pPr>
              <w:jc w:val="both"/>
              <w:rPr>
                <w:color w:val="000000"/>
                <w:sz w:val="16"/>
                <w:szCs w:val="16"/>
                <w:lang w:val="es-BO"/>
              </w:rPr>
            </w:pPr>
            <w:r w:rsidRPr="00362BD3">
              <w:rPr>
                <w:color w:val="000000"/>
                <w:sz w:val="16"/>
                <w:szCs w:val="16"/>
                <w:lang w:val="es-BO"/>
              </w:rPr>
              <w:t> </w:t>
            </w:r>
          </w:p>
        </w:tc>
        <w:tc>
          <w:tcPr>
            <w:tcW w:w="1029" w:type="dxa"/>
            <w:tcBorders>
              <w:top w:val="nil"/>
              <w:left w:val="nil"/>
              <w:bottom w:val="single" w:sz="4" w:space="0" w:color="auto"/>
              <w:right w:val="single" w:sz="4" w:space="0" w:color="auto"/>
            </w:tcBorders>
            <w:vAlign w:val="center"/>
            <w:hideMark/>
          </w:tcPr>
          <w:p w:rsidR="00ED05E8" w:rsidRPr="00362BD3" w:rsidRDefault="00ED05E8" w:rsidP="00D82A8E">
            <w:pPr>
              <w:jc w:val="both"/>
              <w:rPr>
                <w:color w:val="000000"/>
                <w:sz w:val="16"/>
                <w:szCs w:val="16"/>
                <w:lang w:val="es-BO"/>
              </w:rPr>
            </w:pPr>
            <w:r w:rsidRPr="00362BD3">
              <w:rPr>
                <w:color w:val="000000"/>
                <w:sz w:val="16"/>
                <w:szCs w:val="16"/>
                <w:lang w:val="es-BO"/>
              </w:rPr>
              <w:t> </w:t>
            </w:r>
          </w:p>
        </w:tc>
        <w:tc>
          <w:tcPr>
            <w:tcW w:w="1234" w:type="dxa"/>
            <w:tcBorders>
              <w:top w:val="nil"/>
              <w:left w:val="nil"/>
              <w:bottom w:val="single" w:sz="4" w:space="0" w:color="auto"/>
              <w:right w:val="single" w:sz="4" w:space="0" w:color="auto"/>
            </w:tcBorders>
            <w:vAlign w:val="center"/>
            <w:hideMark/>
          </w:tcPr>
          <w:p w:rsidR="00ED05E8" w:rsidRPr="00362BD3" w:rsidRDefault="00ED05E8" w:rsidP="00D82A8E">
            <w:pPr>
              <w:jc w:val="both"/>
              <w:rPr>
                <w:color w:val="000000"/>
                <w:sz w:val="16"/>
                <w:szCs w:val="16"/>
                <w:lang w:val="es-BO"/>
              </w:rPr>
            </w:pPr>
            <w:r w:rsidRPr="00362BD3">
              <w:rPr>
                <w:color w:val="000000"/>
                <w:sz w:val="16"/>
                <w:szCs w:val="16"/>
                <w:lang w:val="es-BO"/>
              </w:rPr>
              <w:t> </w:t>
            </w:r>
          </w:p>
        </w:tc>
      </w:tr>
      <w:tr w:rsidR="00ED05E8" w:rsidRPr="00362BD3" w:rsidTr="00D82A8E">
        <w:trPr>
          <w:gridAfter w:val="1"/>
          <w:wAfter w:w="7" w:type="dxa"/>
          <w:trHeight w:val="485"/>
          <w:jc w:val="center"/>
        </w:trPr>
        <w:tc>
          <w:tcPr>
            <w:tcW w:w="2480" w:type="dxa"/>
            <w:tcBorders>
              <w:top w:val="nil"/>
              <w:left w:val="single" w:sz="4" w:space="0" w:color="auto"/>
              <w:bottom w:val="single" w:sz="4" w:space="0" w:color="auto"/>
              <w:right w:val="single" w:sz="4" w:space="0" w:color="auto"/>
            </w:tcBorders>
            <w:vAlign w:val="center"/>
            <w:hideMark/>
          </w:tcPr>
          <w:p w:rsidR="00ED05E8" w:rsidRPr="00362BD3" w:rsidRDefault="00ED05E8" w:rsidP="00D82A8E">
            <w:pPr>
              <w:jc w:val="both"/>
              <w:rPr>
                <w:color w:val="000000"/>
                <w:sz w:val="16"/>
                <w:szCs w:val="16"/>
                <w:lang w:val="es-BO"/>
              </w:rPr>
            </w:pPr>
            <w:r w:rsidRPr="00362BD3">
              <w:rPr>
                <w:color w:val="000000"/>
                <w:sz w:val="16"/>
                <w:szCs w:val="16"/>
                <w:lang w:val="es-BO"/>
              </w:rPr>
              <w:t>Identificación de Potenciales beneficiarios y Demandas</w:t>
            </w:r>
          </w:p>
        </w:tc>
        <w:tc>
          <w:tcPr>
            <w:tcW w:w="407" w:type="dxa"/>
            <w:tcBorders>
              <w:top w:val="single" w:sz="4" w:space="0" w:color="auto"/>
              <w:left w:val="nil"/>
              <w:bottom w:val="single" w:sz="4" w:space="0" w:color="auto"/>
              <w:right w:val="single" w:sz="4" w:space="0" w:color="auto"/>
            </w:tcBorders>
            <w:shd w:val="clear" w:color="auto" w:fill="808080"/>
            <w:vAlign w:val="center"/>
            <w:hideMark/>
          </w:tcPr>
          <w:p w:rsidR="00ED05E8" w:rsidRPr="00362BD3" w:rsidRDefault="00ED05E8" w:rsidP="00D82A8E">
            <w:pPr>
              <w:jc w:val="both"/>
              <w:rPr>
                <w:color w:val="000000"/>
                <w:sz w:val="16"/>
                <w:szCs w:val="16"/>
                <w:lang w:val="es-BO"/>
              </w:rPr>
            </w:pPr>
            <w:r w:rsidRPr="00362BD3">
              <w:rPr>
                <w:color w:val="000000"/>
                <w:sz w:val="16"/>
                <w:szCs w:val="16"/>
                <w:lang w:val="es-BO"/>
              </w:rPr>
              <w:t> X</w:t>
            </w:r>
          </w:p>
        </w:tc>
        <w:tc>
          <w:tcPr>
            <w:tcW w:w="408" w:type="dxa"/>
            <w:tcBorders>
              <w:top w:val="single" w:sz="4" w:space="0" w:color="auto"/>
              <w:left w:val="nil"/>
              <w:bottom w:val="single" w:sz="4" w:space="0" w:color="auto"/>
              <w:right w:val="single" w:sz="4" w:space="0" w:color="auto"/>
            </w:tcBorders>
            <w:shd w:val="clear" w:color="auto" w:fill="auto"/>
            <w:vAlign w:val="center"/>
            <w:hideMark/>
          </w:tcPr>
          <w:p w:rsidR="00ED05E8" w:rsidRPr="00362BD3" w:rsidRDefault="00ED05E8" w:rsidP="00D82A8E">
            <w:pPr>
              <w:jc w:val="both"/>
              <w:rPr>
                <w:color w:val="000000"/>
                <w:sz w:val="16"/>
                <w:szCs w:val="16"/>
                <w:lang w:val="es-BO"/>
              </w:rPr>
            </w:pPr>
            <w:r w:rsidRPr="00362BD3">
              <w:rPr>
                <w:color w:val="000000"/>
                <w:sz w:val="16"/>
                <w:szCs w:val="16"/>
                <w:lang w:val="es-BO"/>
              </w:rPr>
              <w:t> </w:t>
            </w:r>
          </w:p>
        </w:tc>
        <w:tc>
          <w:tcPr>
            <w:tcW w:w="408" w:type="dxa"/>
            <w:tcBorders>
              <w:top w:val="single" w:sz="4" w:space="0" w:color="auto"/>
              <w:left w:val="nil"/>
              <w:bottom w:val="single" w:sz="4" w:space="0" w:color="auto"/>
              <w:right w:val="single" w:sz="4" w:space="0" w:color="auto"/>
            </w:tcBorders>
            <w:shd w:val="clear" w:color="auto" w:fill="auto"/>
            <w:vAlign w:val="center"/>
            <w:hideMark/>
          </w:tcPr>
          <w:p w:rsidR="00ED05E8" w:rsidRPr="00362BD3" w:rsidRDefault="00ED05E8" w:rsidP="00D82A8E">
            <w:pPr>
              <w:jc w:val="both"/>
              <w:rPr>
                <w:color w:val="000000"/>
                <w:sz w:val="16"/>
                <w:szCs w:val="16"/>
                <w:lang w:val="es-BO"/>
              </w:rPr>
            </w:pPr>
            <w:r w:rsidRPr="00362BD3">
              <w:rPr>
                <w:color w:val="000000"/>
                <w:sz w:val="16"/>
                <w:szCs w:val="16"/>
                <w:lang w:val="es-BO"/>
              </w:rPr>
              <w:t> </w:t>
            </w:r>
          </w:p>
        </w:tc>
        <w:tc>
          <w:tcPr>
            <w:tcW w:w="411" w:type="dxa"/>
            <w:tcBorders>
              <w:top w:val="single" w:sz="4" w:space="0" w:color="auto"/>
              <w:left w:val="nil"/>
              <w:bottom w:val="single" w:sz="4" w:space="0" w:color="auto"/>
              <w:right w:val="single" w:sz="4" w:space="0" w:color="auto"/>
            </w:tcBorders>
            <w:shd w:val="clear" w:color="auto" w:fill="auto"/>
            <w:vAlign w:val="center"/>
            <w:hideMark/>
          </w:tcPr>
          <w:p w:rsidR="00ED05E8" w:rsidRPr="00362BD3" w:rsidRDefault="00ED05E8" w:rsidP="00D82A8E">
            <w:pPr>
              <w:jc w:val="both"/>
              <w:rPr>
                <w:color w:val="000000"/>
                <w:sz w:val="16"/>
                <w:szCs w:val="16"/>
                <w:lang w:val="es-BO"/>
              </w:rPr>
            </w:pPr>
            <w:r w:rsidRPr="00362BD3">
              <w:rPr>
                <w:color w:val="000000"/>
                <w:sz w:val="16"/>
                <w:szCs w:val="16"/>
                <w:lang w:val="es-BO"/>
              </w:rPr>
              <w:t> </w:t>
            </w:r>
          </w:p>
        </w:tc>
        <w:tc>
          <w:tcPr>
            <w:tcW w:w="409" w:type="dxa"/>
            <w:tcBorders>
              <w:top w:val="single" w:sz="4" w:space="0" w:color="auto"/>
              <w:left w:val="nil"/>
              <w:bottom w:val="single" w:sz="4" w:space="0" w:color="auto"/>
              <w:right w:val="single" w:sz="4" w:space="0" w:color="auto"/>
            </w:tcBorders>
            <w:shd w:val="clear" w:color="auto" w:fill="auto"/>
            <w:vAlign w:val="center"/>
            <w:hideMark/>
          </w:tcPr>
          <w:p w:rsidR="00ED05E8" w:rsidRPr="00362BD3" w:rsidRDefault="00ED05E8" w:rsidP="00D82A8E">
            <w:pPr>
              <w:jc w:val="both"/>
              <w:rPr>
                <w:color w:val="000000"/>
                <w:sz w:val="16"/>
                <w:szCs w:val="16"/>
                <w:lang w:val="es-BO"/>
              </w:rPr>
            </w:pPr>
            <w:r w:rsidRPr="00362BD3">
              <w:rPr>
                <w:color w:val="000000"/>
                <w:sz w:val="16"/>
                <w:szCs w:val="16"/>
                <w:lang w:val="es-BO"/>
              </w:rPr>
              <w:t> </w:t>
            </w:r>
          </w:p>
        </w:tc>
        <w:tc>
          <w:tcPr>
            <w:tcW w:w="409" w:type="dxa"/>
            <w:tcBorders>
              <w:top w:val="single" w:sz="4" w:space="0" w:color="auto"/>
              <w:left w:val="nil"/>
              <w:bottom w:val="single" w:sz="4" w:space="0" w:color="auto"/>
              <w:right w:val="single" w:sz="4" w:space="0" w:color="auto"/>
            </w:tcBorders>
            <w:shd w:val="clear" w:color="auto" w:fill="auto"/>
            <w:vAlign w:val="center"/>
            <w:hideMark/>
          </w:tcPr>
          <w:p w:rsidR="00ED05E8" w:rsidRPr="00362BD3" w:rsidRDefault="00ED05E8" w:rsidP="00D82A8E">
            <w:pPr>
              <w:jc w:val="both"/>
              <w:rPr>
                <w:color w:val="000000"/>
                <w:sz w:val="16"/>
                <w:szCs w:val="16"/>
                <w:lang w:val="es-BO"/>
              </w:rPr>
            </w:pPr>
            <w:r w:rsidRPr="00362BD3">
              <w:rPr>
                <w:color w:val="000000"/>
                <w:sz w:val="16"/>
                <w:szCs w:val="16"/>
                <w:lang w:val="es-BO"/>
              </w:rPr>
              <w:t> </w:t>
            </w:r>
          </w:p>
        </w:tc>
        <w:tc>
          <w:tcPr>
            <w:tcW w:w="409" w:type="dxa"/>
            <w:tcBorders>
              <w:top w:val="single" w:sz="4" w:space="0" w:color="auto"/>
              <w:left w:val="nil"/>
              <w:bottom w:val="single" w:sz="4" w:space="0" w:color="auto"/>
              <w:right w:val="single" w:sz="4" w:space="0" w:color="auto"/>
            </w:tcBorders>
            <w:shd w:val="clear" w:color="auto" w:fill="auto"/>
            <w:vAlign w:val="center"/>
            <w:hideMark/>
          </w:tcPr>
          <w:p w:rsidR="00ED05E8" w:rsidRPr="00362BD3" w:rsidRDefault="00ED05E8" w:rsidP="00D82A8E">
            <w:pPr>
              <w:jc w:val="both"/>
              <w:rPr>
                <w:color w:val="000000"/>
                <w:sz w:val="16"/>
                <w:szCs w:val="16"/>
                <w:lang w:val="es-BO"/>
              </w:rPr>
            </w:pPr>
            <w:r w:rsidRPr="00362BD3">
              <w:rPr>
                <w:color w:val="000000"/>
                <w:sz w:val="16"/>
                <w:szCs w:val="16"/>
                <w:lang w:val="es-BO"/>
              </w:rPr>
              <w:t> </w:t>
            </w:r>
          </w:p>
        </w:tc>
        <w:tc>
          <w:tcPr>
            <w:tcW w:w="411" w:type="dxa"/>
            <w:tcBorders>
              <w:top w:val="single" w:sz="4" w:space="0" w:color="auto"/>
              <w:left w:val="nil"/>
              <w:bottom w:val="single" w:sz="4" w:space="0" w:color="auto"/>
              <w:right w:val="single" w:sz="4" w:space="0" w:color="auto"/>
            </w:tcBorders>
            <w:shd w:val="clear" w:color="auto" w:fill="auto"/>
            <w:vAlign w:val="center"/>
            <w:hideMark/>
          </w:tcPr>
          <w:p w:rsidR="00ED05E8" w:rsidRPr="00362BD3" w:rsidRDefault="00ED05E8" w:rsidP="00D82A8E">
            <w:pPr>
              <w:jc w:val="both"/>
              <w:rPr>
                <w:color w:val="000000"/>
                <w:sz w:val="16"/>
                <w:szCs w:val="16"/>
                <w:lang w:val="es-BO"/>
              </w:rPr>
            </w:pPr>
            <w:r w:rsidRPr="00362BD3">
              <w:rPr>
                <w:color w:val="000000"/>
                <w:sz w:val="16"/>
                <w:szCs w:val="16"/>
                <w:lang w:val="es-BO"/>
              </w:rPr>
              <w:t> </w:t>
            </w:r>
          </w:p>
        </w:tc>
        <w:tc>
          <w:tcPr>
            <w:tcW w:w="409" w:type="dxa"/>
            <w:tcBorders>
              <w:top w:val="single" w:sz="4" w:space="0" w:color="auto"/>
              <w:left w:val="nil"/>
              <w:bottom w:val="single" w:sz="4" w:space="0" w:color="auto"/>
              <w:right w:val="single" w:sz="4" w:space="0" w:color="auto"/>
            </w:tcBorders>
            <w:shd w:val="clear" w:color="auto" w:fill="auto"/>
            <w:vAlign w:val="center"/>
            <w:hideMark/>
          </w:tcPr>
          <w:p w:rsidR="00ED05E8" w:rsidRPr="00362BD3" w:rsidRDefault="00ED05E8" w:rsidP="00D82A8E">
            <w:pPr>
              <w:jc w:val="both"/>
              <w:rPr>
                <w:color w:val="000000"/>
                <w:sz w:val="16"/>
                <w:szCs w:val="16"/>
                <w:lang w:val="es-BO"/>
              </w:rPr>
            </w:pPr>
            <w:r w:rsidRPr="00362BD3">
              <w:rPr>
                <w:color w:val="000000"/>
                <w:sz w:val="16"/>
                <w:szCs w:val="16"/>
                <w:lang w:val="es-BO"/>
              </w:rPr>
              <w:t> </w:t>
            </w:r>
          </w:p>
        </w:tc>
        <w:tc>
          <w:tcPr>
            <w:tcW w:w="409" w:type="dxa"/>
            <w:tcBorders>
              <w:top w:val="single" w:sz="4" w:space="0" w:color="auto"/>
              <w:left w:val="nil"/>
              <w:bottom w:val="single" w:sz="4" w:space="0" w:color="auto"/>
              <w:right w:val="single" w:sz="4" w:space="0" w:color="auto"/>
            </w:tcBorders>
            <w:shd w:val="clear" w:color="auto" w:fill="auto"/>
            <w:vAlign w:val="center"/>
            <w:hideMark/>
          </w:tcPr>
          <w:p w:rsidR="00ED05E8" w:rsidRPr="00362BD3" w:rsidRDefault="00ED05E8" w:rsidP="00D82A8E">
            <w:pPr>
              <w:jc w:val="both"/>
              <w:rPr>
                <w:color w:val="000000"/>
                <w:sz w:val="16"/>
                <w:szCs w:val="16"/>
                <w:lang w:val="es-BO"/>
              </w:rPr>
            </w:pPr>
            <w:r w:rsidRPr="00362BD3">
              <w:rPr>
                <w:color w:val="000000"/>
                <w:sz w:val="16"/>
                <w:szCs w:val="16"/>
                <w:lang w:val="es-BO"/>
              </w:rPr>
              <w:t> </w:t>
            </w:r>
          </w:p>
        </w:tc>
        <w:tc>
          <w:tcPr>
            <w:tcW w:w="409" w:type="dxa"/>
            <w:tcBorders>
              <w:top w:val="single" w:sz="4" w:space="0" w:color="auto"/>
              <w:left w:val="nil"/>
              <w:bottom w:val="single" w:sz="4" w:space="0" w:color="auto"/>
              <w:right w:val="single" w:sz="4" w:space="0" w:color="auto"/>
            </w:tcBorders>
            <w:shd w:val="clear" w:color="auto" w:fill="auto"/>
            <w:vAlign w:val="center"/>
            <w:hideMark/>
          </w:tcPr>
          <w:p w:rsidR="00ED05E8" w:rsidRPr="00362BD3" w:rsidRDefault="00ED05E8" w:rsidP="00D82A8E">
            <w:pPr>
              <w:jc w:val="both"/>
              <w:rPr>
                <w:color w:val="000000"/>
                <w:sz w:val="16"/>
                <w:szCs w:val="16"/>
                <w:lang w:val="es-BO"/>
              </w:rPr>
            </w:pPr>
            <w:r w:rsidRPr="00362BD3">
              <w:rPr>
                <w:color w:val="000000"/>
                <w:sz w:val="16"/>
                <w:szCs w:val="16"/>
                <w:lang w:val="es-BO"/>
              </w:rPr>
              <w:t> </w:t>
            </w:r>
          </w:p>
        </w:tc>
        <w:tc>
          <w:tcPr>
            <w:tcW w:w="414" w:type="dxa"/>
            <w:tcBorders>
              <w:top w:val="single" w:sz="4" w:space="0" w:color="auto"/>
              <w:left w:val="nil"/>
              <w:bottom w:val="single" w:sz="4" w:space="0" w:color="auto"/>
              <w:right w:val="single" w:sz="4" w:space="0" w:color="auto"/>
            </w:tcBorders>
            <w:shd w:val="clear" w:color="auto" w:fill="auto"/>
            <w:vAlign w:val="center"/>
            <w:hideMark/>
          </w:tcPr>
          <w:p w:rsidR="00ED05E8" w:rsidRPr="00362BD3" w:rsidRDefault="00ED05E8" w:rsidP="00D82A8E">
            <w:pPr>
              <w:jc w:val="both"/>
              <w:rPr>
                <w:color w:val="000000"/>
                <w:sz w:val="16"/>
                <w:szCs w:val="16"/>
                <w:lang w:val="es-BO"/>
              </w:rPr>
            </w:pPr>
            <w:r w:rsidRPr="00362BD3">
              <w:rPr>
                <w:color w:val="000000"/>
                <w:sz w:val="16"/>
                <w:szCs w:val="16"/>
                <w:lang w:val="es-BO"/>
              </w:rPr>
              <w:t> </w:t>
            </w:r>
          </w:p>
        </w:tc>
        <w:tc>
          <w:tcPr>
            <w:tcW w:w="412" w:type="dxa"/>
            <w:tcBorders>
              <w:top w:val="single" w:sz="4" w:space="0" w:color="auto"/>
              <w:left w:val="nil"/>
              <w:bottom w:val="single" w:sz="4" w:space="0" w:color="auto"/>
              <w:right w:val="single" w:sz="4" w:space="0" w:color="auto"/>
            </w:tcBorders>
            <w:shd w:val="clear" w:color="auto" w:fill="auto"/>
            <w:vAlign w:val="center"/>
            <w:hideMark/>
          </w:tcPr>
          <w:p w:rsidR="00ED05E8" w:rsidRPr="00362BD3" w:rsidRDefault="00ED05E8" w:rsidP="00D82A8E">
            <w:pPr>
              <w:jc w:val="both"/>
              <w:rPr>
                <w:color w:val="000000"/>
                <w:sz w:val="16"/>
                <w:szCs w:val="16"/>
                <w:lang w:val="es-BO"/>
              </w:rPr>
            </w:pPr>
            <w:r w:rsidRPr="00362BD3">
              <w:rPr>
                <w:color w:val="000000"/>
                <w:sz w:val="16"/>
                <w:szCs w:val="16"/>
                <w:lang w:val="es-BO"/>
              </w:rPr>
              <w:t> </w:t>
            </w:r>
          </w:p>
        </w:tc>
        <w:tc>
          <w:tcPr>
            <w:tcW w:w="409" w:type="dxa"/>
            <w:tcBorders>
              <w:top w:val="single" w:sz="4" w:space="0" w:color="auto"/>
              <w:left w:val="nil"/>
              <w:bottom w:val="single" w:sz="4" w:space="0" w:color="auto"/>
              <w:right w:val="single" w:sz="4" w:space="0" w:color="auto"/>
            </w:tcBorders>
            <w:shd w:val="clear" w:color="auto" w:fill="auto"/>
            <w:vAlign w:val="center"/>
            <w:hideMark/>
          </w:tcPr>
          <w:p w:rsidR="00ED05E8" w:rsidRPr="00362BD3" w:rsidRDefault="00ED05E8" w:rsidP="00D82A8E">
            <w:pPr>
              <w:jc w:val="both"/>
              <w:rPr>
                <w:color w:val="000000"/>
                <w:sz w:val="16"/>
                <w:szCs w:val="16"/>
                <w:lang w:val="es-BO"/>
              </w:rPr>
            </w:pPr>
            <w:r w:rsidRPr="00362BD3">
              <w:rPr>
                <w:color w:val="000000"/>
                <w:sz w:val="16"/>
                <w:szCs w:val="16"/>
                <w:lang w:val="es-BO"/>
              </w:rPr>
              <w:t> </w:t>
            </w:r>
          </w:p>
        </w:tc>
        <w:tc>
          <w:tcPr>
            <w:tcW w:w="1370" w:type="dxa"/>
            <w:tcBorders>
              <w:top w:val="nil"/>
              <w:left w:val="nil"/>
              <w:bottom w:val="single" w:sz="4" w:space="0" w:color="auto"/>
              <w:right w:val="single" w:sz="4" w:space="0" w:color="auto"/>
            </w:tcBorders>
            <w:vAlign w:val="center"/>
            <w:hideMark/>
          </w:tcPr>
          <w:p w:rsidR="00ED05E8" w:rsidRPr="00362BD3" w:rsidRDefault="00ED05E8" w:rsidP="00D82A8E">
            <w:pPr>
              <w:jc w:val="both"/>
              <w:rPr>
                <w:color w:val="000000"/>
                <w:sz w:val="16"/>
                <w:szCs w:val="16"/>
                <w:lang w:val="es-BO"/>
              </w:rPr>
            </w:pPr>
            <w:r w:rsidRPr="00362BD3">
              <w:rPr>
                <w:color w:val="000000"/>
                <w:sz w:val="16"/>
                <w:szCs w:val="16"/>
                <w:lang w:val="es-BO"/>
              </w:rPr>
              <w:t>Consultor/ BID</w:t>
            </w:r>
          </w:p>
        </w:tc>
        <w:tc>
          <w:tcPr>
            <w:tcW w:w="1029" w:type="dxa"/>
            <w:tcBorders>
              <w:top w:val="nil"/>
              <w:left w:val="nil"/>
              <w:bottom w:val="single" w:sz="4" w:space="0" w:color="auto"/>
              <w:right w:val="single" w:sz="4" w:space="0" w:color="auto"/>
            </w:tcBorders>
            <w:vAlign w:val="center"/>
            <w:hideMark/>
          </w:tcPr>
          <w:p w:rsidR="00ED05E8" w:rsidRPr="00362BD3" w:rsidRDefault="00121CBB" w:rsidP="00D82A8E">
            <w:pPr>
              <w:jc w:val="both"/>
              <w:rPr>
                <w:color w:val="000000"/>
                <w:sz w:val="16"/>
                <w:szCs w:val="16"/>
                <w:lang w:val="es-BO"/>
              </w:rPr>
            </w:pPr>
            <w:r w:rsidRPr="00362BD3">
              <w:rPr>
                <w:color w:val="000000"/>
                <w:sz w:val="16"/>
                <w:szCs w:val="16"/>
                <w:lang w:val="es-BO"/>
              </w:rPr>
              <w:t>5</w:t>
            </w:r>
            <w:r w:rsidR="00ED05E8" w:rsidRPr="00362BD3">
              <w:rPr>
                <w:color w:val="000000"/>
                <w:sz w:val="16"/>
                <w:szCs w:val="16"/>
                <w:lang w:val="es-BO"/>
              </w:rPr>
              <w:t>,000</w:t>
            </w:r>
          </w:p>
        </w:tc>
        <w:tc>
          <w:tcPr>
            <w:tcW w:w="1234" w:type="dxa"/>
            <w:tcBorders>
              <w:top w:val="nil"/>
              <w:left w:val="nil"/>
              <w:bottom w:val="single" w:sz="4" w:space="0" w:color="auto"/>
              <w:right w:val="single" w:sz="4" w:space="0" w:color="auto"/>
            </w:tcBorders>
            <w:vAlign w:val="center"/>
            <w:hideMark/>
          </w:tcPr>
          <w:p w:rsidR="00ED05E8" w:rsidRPr="00362BD3" w:rsidRDefault="00ED05E8" w:rsidP="00D82A8E">
            <w:pPr>
              <w:jc w:val="both"/>
              <w:rPr>
                <w:color w:val="333333"/>
                <w:sz w:val="16"/>
                <w:szCs w:val="16"/>
                <w:lang w:val="es-BO"/>
              </w:rPr>
            </w:pPr>
            <w:r w:rsidRPr="00362BD3">
              <w:rPr>
                <w:color w:val="333333"/>
                <w:sz w:val="16"/>
                <w:szCs w:val="16"/>
                <w:lang w:val="es-BO"/>
              </w:rPr>
              <w:t>BO-X1013</w:t>
            </w:r>
          </w:p>
        </w:tc>
      </w:tr>
      <w:tr w:rsidR="00ED05E8" w:rsidRPr="00362BD3" w:rsidTr="00D82A8E">
        <w:trPr>
          <w:gridAfter w:val="1"/>
          <w:wAfter w:w="7" w:type="dxa"/>
          <w:trHeight w:val="485"/>
          <w:jc w:val="center"/>
        </w:trPr>
        <w:tc>
          <w:tcPr>
            <w:tcW w:w="2480" w:type="dxa"/>
            <w:tcBorders>
              <w:top w:val="nil"/>
              <w:left w:val="single" w:sz="4" w:space="0" w:color="auto"/>
              <w:bottom w:val="single" w:sz="4" w:space="0" w:color="auto"/>
              <w:right w:val="single" w:sz="4" w:space="0" w:color="auto"/>
            </w:tcBorders>
            <w:vAlign w:val="center"/>
            <w:hideMark/>
          </w:tcPr>
          <w:p w:rsidR="00ED05E8" w:rsidRPr="00362BD3" w:rsidRDefault="00ED05E8" w:rsidP="00D82A8E">
            <w:pPr>
              <w:jc w:val="both"/>
              <w:rPr>
                <w:color w:val="000000"/>
                <w:sz w:val="16"/>
                <w:szCs w:val="16"/>
                <w:lang w:val="es-BO"/>
              </w:rPr>
            </w:pPr>
            <w:bookmarkStart w:id="2" w:name="_GoBack"/>
            <w:bookmarkEnd w:id="2"/>
            <w:r w:rsidRPr="00362BD3">
              <w:rPr>
                <w:color w:val="000000"/>
                <w:sz w:val="16"/>
                <w:szCs w:val="16"/>
                <w:lang w:val="es-BO"/>
              </w:rPr>
              <w:t>Selección Beneficiarios y Controles</w:t>
            </w:r>
          </w:p>
        </w:tc>
        <w:tc>
          <w:tcPr>
            <w:tcW w:w="407" w:type="dxa"/>
            <w:tcBorders>
              <w:top w:val="single" w:sz="4" w:space="0" w:color="auto"/>
              <w:left w:val="nil"/>
              <w:bottom w:val="single" w:sz="4" w:space="0" w:color="auto"/>
              <w:right w:val="single" w:sz="4" w:space="0" w:color="auto"/>
            </w:tcBorders>
            <w:shd w:val="clear" w:color="auto" w:fill="808080"/>
            <w:vAlign w:val="center"/>
            <w:hideMark/>
          </w:tcPr>
          <w:p w:rsidR="00ED05E8" w:rsidRPr="00362BD3" w:rsidRDefault="00ED05E8" w:rsidP="00D82A8E">
            <w:pPr>
              <w:jc w:val="both"/>
              <w:rPr>
                <w:color w:val="000000"/>
                <w:sz w:val="16"/>
                <w:szCs w:val="16"/>
                <w:lang w:val="es-BO"/>
              </w:rPr>
            </w:pPr>
            <w:r w:rsidRPr="00362BD3">
              <w:rPr>
                <w:color w:val="000000"/>
                <w:sz w:val="16"/>
                <w:szCs w:val="16"/>
                <w:lang w:val="es-BO"/>
              </w:rPr>
              <w:t> X</w:t>
            </w:r>
          </w:p>
        </w:tc>
        <w:tc>
          <w:tcPr>
            <w:tcW w:w="408" w:type="dxa"/>
            <w:tcBorders>
              <w:top w:val="single" w:sz="4" w:space="0" w:color="auto"/>
              <w:left w:val="nil"/>
              <w:bottom w:val="single" w:sz="4" w:space="0" w:color="auto"/>
              <w:right w:val="single" w:sz="4" w:space="0" w:color="auto"/>
            </w:tcBorders>
            <w:shd w:val="clear" w:color="auto" w:fill="808080"/>
            <w:vAlign w:val="center"/>
            <w:hideMark/>
          </w:tcPr>
          <w:p w:rsidR="00ED05E8" w:rsidRPr="00362BD3" w:rsidRDefault="00ED05E8" w:rsidP="00D82A8E">
            <w:pPr>
              <w:jc w:val="both"/>
              <w:rPr>
                <w:color w:val="000000"/>
                <w:sz w:val="16"/>
                <w:szCs w:val="16"/>
                <w:lang w:val="es-BO"/>
              </w:rPr>
            </w:pPr>
            <w:r w:rsidRPr="00362BD3">
              <w:rPr>
                <w:color w:val="000000"/>
                <w:sz w:val="16"/>
                <w:szCs w:val="16"/>
                <w:lang w:val="es-BO"/>
              </w:rPr>
              <w:t>X </w:t>
            </w:r>
          </w:p>
        </w:tc>
        <w:tc>
          <w:tcPr>
            <w:tcW w:w="408" w:type="dxa"/>
            <w:tcBorders>
              <w:top w:val="single" w:sz="4" w:space="0" w:color="auto"/>
              <w:left w:val="nil"/>
              <w:bottom w:val="single" w:sz="4" w:space="0" w:color="auto"/>
              <w:right w:val="single" w:sz="4" w:space="0" w:color="auto"/>
            </w:tcBorders>
            <w:shd w:val="clear" w:color="auto" w:fill="auto"/>
            <w:vAlign w:val="center"/>
            <w:hideMark/>
          </w:tcPr>
          <w:p w:rsidR="00ED05E8" w:rsidRPr="00362BD3" w:rsidRDefault="00ED05E8" w:rsidP="00D82A8E">
            <w:pPr>
              <w:jc w:val="both"/>
              <w:rPr>
                <w:color w:val="000000"/>
                <w:sz w:val="16"/>
                <w:szCs w:val="16"/>
                <w:lang w:val="es-BO"/>
              </w:rPr>
            </w:pPr>
            <w:r w:rsidRPr="00362BD3">
              <w:rPr>
                <w:color w:val="000000"/>
                <w:sz w:val="16"/>
                <w:szCs w:val="16"/>
                <w:lang w:val="es-BO"/>
              </w:rPr>
              <w:t> </w:t>
            </w:r>
          </w:p>
        </w:tc>
        <w:tc>
          <w:tcPr>
            <w:tcW w:w="411" w:type="dxa"/>
            <w:tcBorders>
              <w:top w:val="single" w:sz="4" w:space="0" w:color="auto"/>
              <w:left w:val="nil"/>
              <w:bottom w:val="single" w:sz="4" w:space="0" w:color="auto"/>
              <w:right w:val="single" w:sz="4" w:space="0" w:color="auto"/>
            </w:tcBorders>
            <w:shd w:val="clear" w:color="auto" w:fill="auto"/>
            <w:vAlign w:val="center"/>
            <w:hideMark/>
          </w:tcPr>
          <w:p w:rsidR="00ED05E8" w:rsidRPr="00362BD3" w:rsidRDefault="00ED05E8" w:rsidP="00D82A8E">
            <w:pPr>
              <w:jc w:val="both"/>
              <w:rPr>
                <w:color w:val="000000"/>
                <w:sz w:val="16"/>
                <w:szCs w:val="16"/>
                <w:lang w:val="es-BO"/>
              </w:rPr>
            </w:pPr>
            <w:r w:rsidRPr="00362BD3">
              <w:rPr>
                <w:color w:val="000000"/>
                <w:sz w:val="16"/>
                <w:szCs w:val="16"/>
                <w:lang w:val="es-BO"/>
              </w:rPr>
              <w:t> </w:t>
            </w:r>
          </w:p>
        </w:tc>
        <w:tc>
          <w:tcPr>
            <w:tcW w:w="409" w:type="dxa"/>
            <w:tcBorders>
              <w:top w:val="single" w:sz="4" w:space="0" w:color="auto"/>
              <w:left w:val="nil"/>
              <w:bottom w:val="single" w:sz="4" w:space="0" w:color="auto"/>
              <w:right w:val="single" w:sz="4" w:space="0" w:color="auto"/>
            </w:tcBorders>
            <w:shd w:val="clear" w:color="auto" w:fill="auto"/>
            <w:vAlign w:val="center"/>
            <w:hideMark/>
          </w:tcPr>
          <w:p w:rsidR="00ED05E8" w:rsidRPr="00362BD3" w:rsidRDefault="00ED05E8" w:rsidP="00D82A8E">
            <w:pPr>
              <w:jc w:val="both"/>
              <w:rPr>
                <w:color w:val="000000"/>
                <w:sz w:val="16"/>
                <w:szCs w:val="16"/>
                <w:lang w:val="es-BO"/>
              </w:rPr>
            </w:pPr>
            <w:r w:rsidRPr="00362BD3">
              <w:rPr>
                <w:color w:val="000000"/>
                <w:sz w:val="16"/>
                <w:szCs w:val="16"/>
                <w:lang w:val="es-BO"/>
              </w:rPr>
              <w:t> </w:t>
            </w:r>
          </w:p>
        </w:tc>
        <w:tc>
          <w:tcPr>
            <w:tcW w:w="409" w:type="dxa"/>
            <w:tcBorders>
              <w:top w:val="single" w:sz="4" w:space="0" w:color="auto"/>
              <w:left w:val="nil"/>
              <w:bottom w:val="single" w:sz="4" w:space="0" w:color="auto"/>
              <w:right w:val="single" w:sz="4" w:space="0" w:color="auto"/>
            </w:tcBorders>
            <w:shd w:val="clear" w:color="auto" w:fill="auto"/>
            <w:vAlign w:val="center"/>
            <w:hideMark/>
          </w:tcPr>
          <w:p w:rsidR="00ED05E8" w:rsidRPr="00362BD3" w:rsidRDefault="00ED05E8" w:rsidP="00D82A8E">
            <w:pPr>
              <w:jc w:val="both"/>
              <w:rPr>
                <w:color w:val="000000"/>
                <w:sz w:val="16"/>
                <w:szCs w:val="16"/>
                <w:lang w:val="es-BO"/>
              </w:rPr>
            </w:pPr>
            <w:r w:rsidRPr="00362BD3">
              <w:rPr>
                <w:color w:val="000000"/>
                <w:sz w:val="16"/>
                <w:szCs w:val="16"/>
                <w:lang w:val="es-BO"/>
              </w:rPr>
              <w:t> </w:t>
            </w:r>
          </w:p>
        </w:tc>
        <w:tc>
          <w:tcPr>
            <w:tcW w:w="409" w:type="dxa"/>
            <w:tcBorders>
              <w:top w:val="single" w:sz="4" w:space="0" w:color="auto"/>
              <w:left w:val="nil"/>
              <w:bottom w:val="single" w:sz="4" w:space="0" w:color="auto"/>
              <w:right w:val="single" w:sz="4" w:space="0" w:color="auto"/>
            </w:tcBorders>
            <w:shd w:val="clear" w:color="auto" w:fill="auto"/>
            <w:vAlign w:val="center"/>
            <w:hideMark/>
          </w:tcPr>
          <w:p w:rsidR="00ED05E8" w:rsidRPr="00362BD3" w:rsidRDefault="00ED05E8" w:rsidP="00D82A8E">
            <w:pPr>
              <w:jc w:val="both"/>
              <w:rPr>
                <w:color w:val="000000"/>
                <w:sz w:val="16"/>
                <w:szCs w:val="16"/>
                <w:lang w:val="es-BO"/>
              </w:rPr>
            </w:pPr>
            <w:r w:rsidRPr="00362BD3">
              <w:rPr>
                <w:color w:val="000000"/>
                <w:sz w:val="16"/>
                <w:szCs w:val="16"/>
                <w:lang w:val="es-BO"/>
              </w:rPr>
              <w:t> </w:t>
            </w:r>
          </w:p>
        </w:tc>
        <w:tc>
          <w:tcPr>
            <w:tcW w:w="411" w:type="dxa"/>
            <w:tcBorders>
              <w:top w:val="single" w:sz="4" w:space="0" w:color="auto"/>
              <w:left w:val="nil"/>
              <w:bottom w:val="single" w:sz="4" w:space="0" w:color="auto"/>
              <w:right w:val="single" w:sz="4" w:space="0" w:color="auto"/>
            </w:tcBorders>
            <w:shd w:val="clear" w:color="auto" w:fill="auto"/>
            <w:vAlign w:val="center"/>
            <w:hideMark/>
          </w:tcPr>
          <w:p w:rsidR="00ED05E8" w:rsidRPr="00362BD3" w:rsidRDefault="00ED05E8" w:rsidP="00D82A8E">
            <w:pPr>
              <w:jc w:val="both"/>
              <w:rPr>
                <w:color w:val="000000"/>
                <w:sz w:val="16"/>
                <w:szCs w:val="16"/>
                <w:lang w:val="es-BO"/>
              </w:rPr>
            </w:pPr>
            <w:r w:rsidRPr="00362BD3">
              <w:rPr>
                <w:color w:val="000000"/>
                <w:sz w:val="16"/>
                <w:szCs w:val="16"/>
                <w:lang w:val="es-BO"/>
              </w:rPr>
              <w:t> </w:t>
            </w:r>
          </w:p>
        </w:tc>
        <w:tc>
          <w:tcPr>
            <w:tcW w:w="409" w:type="dxa"/>
            <w:tcBorders>
              <w:top w:val="single" w:sz="4" w:space="0" w:color="auto"/>
              <w:left w:val="nil"/>
              <w:bottom w:val="single" w:sz="4" w:space="0" w:color="auto"/>
              <w:right w:val="single" w:sz="4" w:space="0" w:color="auto"/>
            </w:tcBorders>
            <w:shd w:val="clear" w:color="auto" w:fill="auto"/>
            <w:vAlign w:val="center"/>
            <w:hideMark/>
          </w:tcPr>
          <w:p w:rsidR="00ED05E8" w:rsidRPr="00362BD3" w:rsidRDefault="00ED05E8" w:rsidP="00D82A8E">
            <w:pPr>
              <w:jc w:val="both"/>
              <w:rPr>
                <w:color w:val="000000"/>
                <w:sz w:val="16"/>
                <w:szCs w:val="16"/>
                <w:lang w:val="es-BO"/>
              </w:rPr>
            </w:pPr>
            <w:r w:rsidRPr="00362BD3">
              <w:rPr>
                <w:color w:val="000000"/>
                <w:sz w:val="16"/>
                <w:szCs w:val="16"/>
                <w:lang w:val="es-BO"/>
              </w:rPr>
              <w:t> </w:t>
            </w:r>
          </w:p>
        </w:tc>
        <w:tc>
          <w:tcPr>
            <w:tcW w:w="409" w:type="dxa"/>
            <w:tcBorders>
              <w:top w:val="single" w:sz="4" w:space="0" w:color="auto"/>
              <w:left w:val="nil"/>
              <w:bottom w:val="single" w:sz="4" w:space="0" w:color="auto"/>
              <w:right w:val="single" w:sz="4" w:space="0" w:color="auto"/>
            </w:tcBorders>
            <w:shd w:val="clear" w:color="auto" w:fill="auto"/>
            <w:vAlign w:val="center"/>
            <w:hideMark/>
          </w:tcPr>
          <w:p w:rsidR="00ED05E8" w:rsidRPr="00362BD3" w:rsidRDefault="00ED05E8" w:rsidP="00D82A8E">
            <w:pPr>
              <w:jc w:val="both"/>
              <w:rPr>
                <w:color w:val="000000"/>
                <w:sz w:val="16"/>
                <w:szCs w:val="16"/>
                <w:lang w:val="es-BO"/>
              </w:rPr>
            </w:pPr>
            <w:r w:rsidRPr="00362BD3">
              <w:rPr>
                <w:color w:val="000000"/>
                <w:sz w:val="16"/>
                <w:szCs w:val="16"/>
                <w:lang w:val="es-BO"/>
              </w:rPr>
              <w:t> </w:t>
            </w:r>
          </w:p>
        </w:tc>
        <w:tc>
          <w:tcPr>
            <w:tcW w:w="409" w:type="dxa"/>
            <w:tcBorders>
              <w:top w:val="single" w:sz="4" w:space="0" w:color="auto"/>
              <w:left w:val="nil"/>
              <w:bottom w:val="single" w:sz="4" w:space="0" w:color="auto"/>
              <w:right w:val="single" w:sz="4" w:space="0" w:color="auto"/>
            </w:tcBorders>
            <w:shd w:val="clear" w:color="auto" w:fill="auto"/>
            <w:vAlign w:val="center"/>
            <w:hideMark/>
          </w:tcPr>
          <w:p w:rsidR="00ED05E8" w:rsidRPr="00362BD3" w:rsidRDefault="00ED05E8" w:rsidP="00D82A8E">
            <w:pPr>
              <w:jc w:val="both"/>
              <w:rPr>
                <w:color w:val="000000"/>
                <w:sz w:val="16"/>
                <w:szCs w:val="16"/>
                <w:lang w:val="es-BO"/>
              </w:rPr>
            </w:pPr>
            <w:r w:rsidRPr="00362BD3">
              <w:rPr>
                <w:color w:val="000000"/>
                <w:sz w:val="16"/>
                <w:szCs w:val="16"/>
                <w:lang w:val="es-BO"/>
              </w:rPr>
              <w:t> </w:t>
            </w:r>
          </w:p>
        </w:tc>
        <w:tc>
          <w:tcPr>
            <w:tcW w:w="414" w:type="dxa"/>
            <w:tcBorders>
              <w:top w:val="single" w:sz="4" w:space="0" w:color="auto"/>
              <w:left w:val="nil"/>
              <w:bottom w:val="single" w:sz="4" w:space="0" w:color="auto"/>
              <w:right w:val="single" w:sz="4" w:space="0" w:color="auto"/>
            </w:tcBorders>
            <w:shd w:val="clear" w:color="auto" w:fill="auto"/>
            <w:vAlign w:val="center"/>
            <w:hideMark/>
          </w:tcPr>
          <w:p w:rsidR="00ED05E8" w:rsidRPr="00362BD3" w:rsidRDefault="00ED05E8" w:rsidP="00D82A8E">
            <w:pPr>
              <w:jc w:val="both"/>
              <w:rPr>
                <w:color w:val="000000"/>
                <w:sz w:val="16"/>
                <w:szCs w:val="16"/>
                <w:lang w:val="es-BO"/>
              </w:rPr>
            </w:pPr>
            <w:r w:rsidRPr="00362BD3">
              <w:rPr>
                <w:color w:val="000000"/>
                <w:sz w:val="16"/>
                <w:szCs w:val="16"/>
                <w:lang w:val="es-BO"/>
              </w:rPr>
              <w:t> </w:t>
            </w:r>
          </w:p>
        </w:tc>
        <w:tc>
          <w:tcPr>
            <w:tcW w:w="412" w:type="dxa"/>
            <w:tcBorders>
              <w:top w:val="single" w:sz="4" w:space="0" w:color="auto"/>
              <w:left w:val="nil"/>
              <w:bottom w:val="single" w:sz="4" w:space="0" w:color="auto"/>
              <w:right w:val="single" w:sz="4" w:space="0" w:color="auto"/>
            </w:tcBorders>
            <w:shd w:val="clear" w:color="auto" w:fill="auto"/>
            <w:vAlign w:val="center"/>
            <w:hideMark/>
          </w:tcPr>
          <w:p w:rsidR="00ED05E8" w:rsidRPr="00362BD3" w:rsidRDefault="00ED05E8" w:rsidP="00D82A8E">
            <w:pPr>
              <w:jc w:val="both"/>
              <w:rPr>
                <w:color w:val="000000"/>
                <w:sz w:val="16"/>
                <w:szCs w:val="16"/>
                <w:lang w:val="es-BO"/>
              </w:rPr>
            </w:pPr>
            <w:r w:rsidRPr="00362BD3">
              <w:rPr>
                <w:color w:val="000000"/>
                <w:sz w:val="16"/>
                <w:szCs w:val="16"/>
                <w:lang w:val="es-BO"/>
              </w:rPr>
              <w:t> </w:t>
            </w:r>
          </w:p>
        </w:tc>
        <w:tc>
          <w:tcPr>
            <w:tcW w:w="409" w:type="dxa"/>
            <w:tcBorders>
              <w:top w:val="single" w:sz="4" w:space="0" w:color="auto"/>
              <w:left w:val="nil"/>
              <w:bottom w:val="single" w:sz="4" w:space="0" w:color="auto"/>
              <w:right w:val="single" w:sz="4" w:space="0" w:color="auto"/>
            </w:tcBorders>
            <w:shd w:val="clear" w:color="auto" w:fill="auto"/>
            <w:vAlign w:val="center"/>
            <w:hideMark/>
          </w:tcPr>
          <w:p w:rsidR="00ED05E8" w:rsidRPr="00362BD3" w:rsidRDefault="00ED05E8" w:rsidP="00D82A8E">
            <w:pPr>
              <w:jc w:val="both"/>
              <w:rPr>
                <w:color w:val="000000"/>
                <w:sz w:val="16"/>
                <w:szCs w:val="16"/>
                <w:lang w:val="es-BO"/>
              </w:rPr>
            </w:pPr>
            <w:r w:rsidRPr="00362BD3">
              <w:rPr>
                <w:color w:val="000000"/>
                <w:sz w:val="16"/>
                <w:szCs w:val="16"/>
                <w:lang w:val="es-BO"/>
              </w:rPr>
              <w:t> </w:t>
            </w:r>
          </w:p>
        </w:tc>
        <w:tc>
          <w:tcPr>
            <w:tcW w:w="1370" w:type="dxa"/>
            <w:tcBorders>
              <w:top w:val="nil"/>
              <w:left w:val="nil"/>
              <w:bottom w:val="single" w:sz="4" w:space="0" w:color="auto"/>
              <w:right w:val="single" w:sz="4" w:space="0" w:color="auto"/>
            </w:tcBorders>
            <w:vAlign w:val="center"/>
            <w:hideMark/>
          </w:tcPr>
          <w:p w:rsidR="00ED05E8" w:rsidRPr="00362BD3" w:rsidRDefault="00ED05E8" w:rsidP="00D82A8E">
            <w:pPr>
              <w:jc w:val="both"/>
              <w:rPr>
                <w:color w:val="000000"/>
                <w:sz w:val="16"/>
                <w:szCs w:val="16"/>
                <w:lang w:val="es-BO"/>
              </w:rPr>
            </w:pPr>
            <w:r w:rsidRPr="00362BD3">
              <w:rPr>
                <w:color w:val="000000"/>
                <w:sz w:val="16"/>
                <w:szCs w:val="16"/>
                <w:lang w:val="es-BO"/>
              </w:rPr>
              <w:t>Consultor/ BID</w:t>
            </w:r>
          </w:p>
        </w:tc>
        <w:tc>
          <w:tcPr>
            <w:tcW w:w="1029" w:type="dxa"/>
            <w:tcBorders>
              <w:top w:val="nil"/>
              <w:left w:val="nil"/>
              <w:bottom w:val="single" w:sz="4" w:space="0" w:color="auto"/>
              <w:right w:val="single" w:sz="4" w:space="0" w:color="auto"/>
            </w:tcBorders>
            <w:vAlign w:val="center"/>
            <w:hideMark/>
          </w:tcPr>
          <w:p w:rsidR="00ED05E8" w:rsidRPr="00362BD3" w:rsidRDefault="00121CBB" w:rsidP="00D82A8E">
            <w:pPr>
              <w:jc w:val="both"/>
              <w:rPr>
                <w:color w:val="000000"/>
                <w:sz w:val="16"/>
                <w:szCs w:val="16"/>
                <w:lang w:val="es-BO"/>
              </w:rPr>
            </w:pPr>
            <w:r w:rsidRPr="00362BD3">
              <w:rPr>
                <w:color w:val="000000"/>
                <w:sz w:val="16"/>
                <w:szCs w:val="16"/>
                <w:lang w:val="es-BO"/>
              </w:rPr>
              <w:t>5</w:t>
            </w:r>
            <w:r w:rsidR="00ED05E8" w:rsidRPr="00362BD3">
              <w:rPr>
                <w:color w:val="000000"/>
                <w:sz w:val="16"/>
                <w:szCs w:val="16"/>
                <w:lang w:val="es-BO"/>
              </w:rPr>
              <w:t>,000</w:t>
            </w:r>
          </w:p>
        </w:tc>
        <w:tc>
          <w:tcPr>
            <w:tcW w:w="1234" w:type="dxa"/>
            <w:tcBorders>
              <w:top w:val="nil"/>
              <w:left w:val="nil"/>
              <w:bottom w:val="single" w:sz="4" w:space="0" w:color="auto"/>
              <w:right w:val="single" w:sz="4" w:space="0" w:color="auto"/>
            </w:tcBorders>
            <w:vAlign w:val="center"/>
            <w:hideMark/>
          </w:tcPr>
          <w:p w:rsidR="00ED05E8" w:rsidRPr="00362BD3" w:rsidRDefault="00ED05E8" w:rsidP="00D82A8E">
            <w:pPr>
              <w:jc w:val="both"/>
              <w:rPr>
                <w:color w:val="333333"/>
                <w:sz w:val="16"/>
                <w:szCs w:val="16"/>
                <w:lang w:val="es-BO"/>
              </w:rPr>
            </w:pPr>
            <w:r w:rsidRPr="00362BD3">
              <w:rPr>
                <w:color w:val="333333"/>
                <w:sz w:val="16"/>
                <w:szCs w:val="16"/>
                <w:lang w:val="es-BO"/>
              </w:rPr>
              <w:t>BO-X1013</w:t>
            </w:r>
          </w:p>
        </w:tc>
      </w:tr>
      <w:tr w:rsidR="00ED05E8" w:rsidRPr="00362BD3" w:rsidTr="00D82A8E">
        <w:trPr>
          <w:gridAfter w:val="1"/>
          <w:wAfter w:w="7" w:type="dxa"/>
          <w:trHeight w:val="485"/>
          <w:jc w:val="center"/>
        </w:trPr>
        <w:tc>
          <w:tcPr>
            <w:tcW w:w="2480" w:type="dxa"/>
            <w:tcBorders>
              <w:top w:val="nil"/>
              <w:left w:val="single" w:sz="4" w:space="0" w:color="auto"/>
              <w:bottom w:val="single" w:sz="4" w:space="0" w:color="auto"/>
              <w:right w:val="single" w:sz="4" w:space="0" w:color="auto"/>
            </w:tcBorders>
            <w:vAlign w:val="center"/>
            <w:hideMark/>
          </w:tcPr>
          <w:p w:rsidR="00ED05E8" w:rsidRPr="00362BD3" w:rsidRDefault="00ED05E8" w:rsidP="00D82A8E">
            <w:pPr>
              <w:jc w:val="both"/>
              <w:rPr>
                <w:color w:val="000000"/>
                <w:sz w:val="16"/>
                <w:szCs w:val="16"/>
                <w:lang w:val="es-BO"/>
              </w:rPr>
            </w:pPr>
            <w:r w:rsidRPr="00362BD3">
              <w:rPr>
                <w:color w:val="000000"/>
                <w:sz w:val="16"/>
                <w:szCs w:val="16"/>
                <w:lang w:val="es-BO"/>
              </w:rPr>
              <w:t>Diseño de Cuestionarios y Pilotos</w:t>
            </w:r>
          </w:p>
        </w:tc>
        <w:tc>
          <w:tcPr>
            <w:tcW w:w="407" w:type="dxa"/>
            <w:tcBorders>
              <w:top w:val="single" w:sz="4" w:space="0" w:color="auto"/>
              <w:left w:val="nil"/>
              <w:bottom w:val="single" w:sz="4" w:space="0" w:color="auto"/>
              <w:right w:val="single" w:sz="4" w:space="0" w:color="auto"/>
            </w:tcBorders>
            <w:shd w:val="clear" w:color="auto" w:fill="808080" w:themeFill="background1" w:themeFillShade="80"/>
            <w:vAlign w:val="center"/>
            <w:hideMark/>
          </w:tcPr>
          <w:p w:rsidR="00ED05E8" w:rsidRPr="00362BD3" w:rsidRDefault="00ED05E8" w:rsidP="00D82A8E">
            <w:pPr>
              <w:jc w:val="both"/>
              <w:rPr>
                <w:color w:val="000000"/>
                <w:sz w:val="16"/>
                <w:szCs w:val="16"/>
                <w:lang w:val="es-BO"/>
              </w:rPr>
            </w:pPr>
            <w:r w:rsidRPr="00362BD3">
              <w:rPr>
                <w:color w:val="000000"/>
                <w:sz w:val="16"/>
                <w:szCs w:val="16"/>
                <w:lang w:val="es-BO"/>
              </w:rPr>
              <w:t> X</w:t>
            </w:r>
          </w:p>
        </w:tc>
        <w:tc>
          <w:tcPr>
            <w:tcW w:w="408" w:type="dxa"/>
            <w:tcBorders>
              <w:top w:val="single" w:sz="4" w:space="0" w:color="auto"/>
              <w:left w:val="nil"/>
              <w:bottom w:val="single" w:sz="4" w:space="0" w:color="auto"/>
              <w:right w:val="single" w:sz="4" w:space="0" w:color="auto"/>
            </w:tcBorders>
            <w:shd w:val="clear" w:color="auto" w:fill="808080"/>
            <w:vAlign w:val="center"/>
            <w:hideMark/>
          </w:tcPr>
          <w:p w:rsidR="00ED05E8" w:rsidRPr="00362BD3" w:rsidRDefault="00ED05E8" w:rsidP="00D82A8E">
            <w:pPr>
              <w:jc w:val="both"/>
              <w:rPr>
                <w:color w:val="000000"/>
                <w:sz w:val="16"/>
                <w:szCs w:val="16"/>
                <w:lang w:val="es-BO"/>
              </w:rPr>
            </w:pPr>
            <w:r w:rsidRPr="00362BD3">
              <w:rPr>
                <w:color w:val="000000"/>
                <w:sz w:val="16"/>
                <w:szCs w:val="16"/>
                <w:lang w:val="es-BO"/>
              </w:rPr>
              <w:t> X</w:t>
            </w:r>
          </w:p>
        </w:tc>
        <w:tc>
          <w:tcPr>
            <w:tcW w:w="408" w:type="dxa"/>
            <w:tcBorders>
              <w:top w:val="single" w:sz="4" w:space="0" w:color="auto"/>
              <w:left w:val="nil"/>
              <w:bottom w:val="single" w:sz="4" w:space="0" w:color="auto"/>
              <w:right w:val="single" w:sz="4" w:space="0" w:color="auto"/>
            </w:tcBorders>
            <w:shd w:val="clear" w:color="auto" w:fill="auto"/>
            <w:vAlign w:val="center"/>
            <w:hideMark/>
          </w:tcPr>
          <w:p w:rsidR="00ED05E8" w:rsidRPr="00362BD3" w:rsidRDefault="00ED05E8" w:rsidP="00D82A8E">
            <w:pPr>
              <w:jc w:val="both"/>
              <w:rPr>
                <w:color w:val="000000"/>
                <w:sz w:val="16"/>
                <w:szCs w:val="16"/>
                <w:lang w:val="es-BO"/>
              </w:rPr>
            </w:pPr>
            <w:r w:rsidRPr="00362BD3">
              <w:rPr>
                <w:color w:val="000000"/>
                <w:sz w:val="16"/>
                <w:szCs w:val="16"/>
                <w:lang w:val="es-BO"/>
              </w:rPr>
              <w:t> </w:t>
            </w:r>
          </w:p>
        </w:tc>
        <w:tc>
          <w:tcPr>
            <w:tcW w:w="411" w:type="dxa"/>
            <w:tcBorders>
              <w:top w:val="single" w:sz="4" w:space="0" w:color="auto"/>
              <w:left w:val="nil"/>
              <w:bottom w:val="single" w:sz="4" w:space="0" w:color="auto"/>
              <w:right w:val="single" w:sz="4" w:space="0" w:color="auto"/>
            </w:tcBorders>
            <w:shd w:val="clear" w:color="auto" w:fill="auto"/>
            <w:vAlign w:val="center"/>
            <w:hideMark/>
          </w:tcPr>
          <w:p w:rsidR="00ED05E8" w:rsidRPr="00362BD3" w:rsidRDefault="00ED05E8" w:rsidP="00D82A8E">
            <w:pPr>
              <w:jc w:val="both"/>
              <w:rPr>
                <w:color w:val="000000"/>
                <w:sz w:val="16"/>
                <w:szCs w:val="16"/>
                <w:lang w:val="es-BO"/>
              </w:rPr>
            </w:pPr>
            <w:r w:rsidRPr="00362BD3">
              <w:rPr>
                <w:color w:val="000000"/>
                <w:sz w:val="16"/>
                <w:szCs w:val="16"/>
                <w:lang w:val="es-BO"/>
              </w:rPr>
              <w:t> </w:t>
            </w:r>
          </w:p>
        </w:tc>
        <w:tc>
          <w:tcPr>
            <w:tcW w:w="409" w:type="dxa"/>
            <w:tcBorders>
              <w:top w:val="single" w:sz="4" w:space="0" w:color="auto"/>
              <w:left w:val="nil"/>
              <w:bottom w:val="single" w:sz="4" w:space="0" w:color="auto"/>
              <w:right w:val="single" w:sz="4" w:space="0" w:color="auto"/>
            </w:tcBorders>
            <w:shd w:val="clear" w:color="auto" w:fill="auto"/>
            <w:vAlign w:val="center"/>
            <w:hideMark/>
          </w:tcPr>
          <w:p w:rsidR="00ED05E8" w:rsidRPr="00362BD3" w:rsidRDefault="00ED05E8" w:rsidP="00D82A8E">
            <w:pPr>
              <w:jc w:val="both"/>
              <w:rPr>
                <w:color w:val="000000"/>
                <w:sz w:val="16"/>
                <w:szCs w:val="16"/>
                <w:lang w:val="es-BO"/>
              </w:rPr>
            </w:pPr>
            <w:r w:rsidRPr="00362BD3">
              <w:rPr>
                <w:color w:val="000000"/>
                <w:sz w:val="16"/>
                <w:szCs w:val="16"/>
                <w:lang w:val="es-BO"/>
              </w:rPr>
              <w:t> </w:t>
            </w:r>
          </w:p>
        </w:tc>
        <w:tc>
          <w:tcPr>
            <w:tcW w:w="409" w:type="dxa"/>
            <w:tcBorders>
              <w:top w:val="single" w:sz="4" w:space="0" w:color="auto"/>
              <w:left w:val="nil"/>
              <w:bottom w:val="single" w:sz="4" w:space="0" w:color="auto"/>
              <w:right w:val="single" w:sz="4" w:space="0" w:color="auto"/>
            </w:tcBorders>
            <w:shd w:val="clear" w:color="auto" w:fill="auto"/>
            <w:vAlign w:val="center"/>
            <w:hideMark/>
          </w:tcPr>
          <w:p w:rsidR="00ED05E8" w:rsidRPr="00362BD3" w:rsidRDefault="00ED05E8" w:rsidP="00D82A8E">
            <w:pPr>
              <w:jc w:val="both"/>
              <w:rPr>
                <w:color w:val="000000"/>
                <w:sz w:val="16"/>
                <w:szCs w:val="16"/>
                <w:lang w:val="es-BO"/>
              </w:rPr>
            </w:pPr>
            <w:r w:rsidRPr="00362BD3">
              <w:rPr>
                <w:color w:val="000000"/>
                <w:sz w:val="16"/>
                <w:szCs w:val="16"/>
                <w:lang w:val="es-BO"/>
              </w:rPr>
              <w:t> </w:t>
            </w:r>
          </w:p>
        </w:tc>
        <w:tc>
          <w:tcPr>
            <w:tcW w:w="409" w:type="dxa"/>
            <w:tcBorders>
              <w:top w:val="single" w:sz="4" w:space="0" w:color="auto"/>
              <w:left w:val="nil"/>
              <w:bottom w:val="single" w:sz="4" w:space="0" w:color="auto"/>
              <w:right w:val="single" w:sz="4" w:space="0" w:color="auto"/>
            </w:tcBorders>
            <w:shd w:val="clear" w:color="auto" w:fill="auto"/>
            <w:vAlign w:val="center"/>
            <w:hideMark/>
          </w:tcPr>
          <w:p w:rsidR="00ED05E8" w:rsidRPr="00362BD3" w:rsidRDefault="00ED05E8" w:rsidP="00D82A8E">
            <w:pPr>
              <w:jc w:val="both"/>
              <w:rPr>
                <w:color w:val="000000"/>
                <w:sz w:val="16"/>
                <w:szCs w:val="16"/>
                <w:lang w:val="es-BO"/>
              </w:rPr>
            </w:pPr>
            <w:r w:rsidRPr="00362BD3">
              <w:rPr>
                <w:color w:val="000000"/>
                <w:sz w:val="16"/>
                <w:szCs w:val="16"/>
                <w:lang w:val="es-BO"/>
              </w:rPr>
              <w:t> </w:t>
            </w:r>
          </w:p>
        </w:tc>
        <w:tc>
          <w:tcPr>
            <w:tcW w:w="411" w:type="dxa"/>
            <w:tcBorders>
              <w:top w:val="single" w:sz="4" w:space="0" w:color="auto"/>
              <w:left w:val="nil"/>
              <w:bottom w:val="single" w:sz="4" w:space="0" w:color="auto"/>
              <w:right w:val="single" w:sz="4" w:space="0" w:color="auto"/>
            </w:tcBorders>
            <w:shd w:val="clear" w:color="auto" w:fill="auto"/>
            <w:vAlign w:val="center"/>
            <w:hideMark/>
          </w:tcPr>
          <w:p w:rsidR="00ED05E8" w:rsidRPr="00362BD3" w:rsidRDefault="00ED05E8" w:rsidP="00D82A8E">
            <w:pPr>
              <w:jc w:val="both"/>
              <w:rPr>
                <w:color w:val="000000"/>
                <w:sz w:val="16"/>
                <w:szCs w:val="16"/>
                <w:lang w:val="es-BO"/>
              </w:rPr>
            </w:pPr>
            <w:r w:rsidRPr="00362BD3">
              <w:rPr>
                <w:color w:val="000000"/>
                <w:sz w:val="16"/>
                <w:szCs w:val="16"/>
                <w:lang w:val="es-BO"/>
              </w:rPr>
              <w:t> </w:t>
            </w:r>
          </w:p>
        </w:tc>
        <w:tc>
          <w:tcPr>
            <w:tcW w:w="409" w:type="dxa"/>
            <w:tcBorders>
              <w:top w:val="single" w:sz="4" w:space="0" w:color="auto"/>
              <w:left w:val="nil"/>
              <w:bottom w:val="single" w:sz="4" w:space="0" w:color="auto"/>
              <w:right w:val="single" w:sz="4" w:space="0" w:color="auto"/>
            </w:tcBorders>
            <w:shd w:val="clear" w:color="auto" w:fill="auto"/>
            <w:vAlign w:val="center"/>
            <w:hideMark/>
          </w:tcPr>
          <w:p w:rsidR="00ED05E8" w:rsidRPr="00362BD3" w:rsidRDefault="00ED05E8" w:rsidP="00D82A8E">
            <w:pPr>
              <w:jc w:val="both"/>
              <w:rPr>
                <w:color w:val="000000"/>
                <w:sz w:val="16"/>
                <w:szCs w:val="16"/>
                <w:lang w:val="es-BO"/>
              </w:rPr>
            </w:pPr>
            <w:r w:rsidRPr="00362BD3">
              <w:rPr>
                <w:color w:val="000000"/>
                <w:sz w:val="16"/>
                <w:szCs w:val="16"/>
                <w:lang w:val="es-BO"/>
              </w:rPr>
              <w:t> </w:t>
            </w:r>
          </w:p>
        </w:tc>
        <w:tc>
          <w:tcPr>
            <w:tcW w:w="409" w:type="dxa"/>
            <w:tcBorders>
              <w:top w:val="single" w:sz="4" w:space="0" w:color="auto"/>
              <w:left w:val="nil"/>
              <w:bottom w:val="single" w:sz="4" w:space="0" w:color="auto"/>
              <w:right w:val="single" w:sz="4" w:space="0" w:color="auto"/>
            </w:tcBorders>
            <w:shd w:val="clear" w:color="auto" w:fill="auto"/>
            <w:vAlign w:val="center"/>
            <w:hideMark/>
          </w:tcPr>
          <w:p w:rsidR="00ED05E8" w:rsidRPr="00362BD3" w:rsidRDefault="00ED05E8" w:rsidP="00D82A8E">
            <w:pPr>
              <w:jc w:val="both"/>
              <w:rPr>
                <w:color w:val="000000"/>
                <w:sz w:val="16"/>
                <w:szCs w:val="16"/>
                <w:lang w:val="es-BO"/>
              </w:rPr>
            </w:pPr>
            <w:r w:rsidRPr="00362BD3">
              <w:rPr>
                <w:color w:val="000000"/>
                <w:sz w:val="16"/>
                <w:szCs w:val="16"/>
                <w:lang w:val="es-BO"/>
              </w:rPr>
              <w:t> </w:t>
            </w:r>
          </w:p>
        </w:tc>
        <w:tc>
          <w:tcPr>
            <w:tcW w:w="409" w:type="dxa"/>
            <w:tcBorders>
              <w:top w:val="single" w:sz="4" w:space="0" w:color="auto"/>
              <w:left w:val="nil"/>
              <w:bottom w:val="single" w:sz="4" w:space="0" w:color="auto"/>
              <w:right w:val="single" w:sz="4" w:space="0" w:color="auto"/>
            </w:tcBorders>
            <w:shd w:val="clear" w:color="auto" w:fill="auto"/>
            <w:vAlign w:val="center"/>
            <w:hideMark/>
          </w:tcPr>
          <w:p w:rsidR="00ED05E8" w:rsidRPr="00362BD3" w:rsidRDefault="00ED05E8" w:rsidP="00D82A8E">
            <w:pPr>
              <w:jc w:val="both"/>
              <w:rPr>
                <w:color w:val="000000"/>
                <w:sz w:val="16"/>
                <w:szCs w:val="16"/>
                <w:lang w:val="es-BO"/>
              </w:rPr>
            </w:pPr>
            <w:r w:rsidRPr="00362BD3">
              <w:rPr>
                <w:color w:val="000000"/>
                <w:sz w:val="16"/>
                <w:szCs w:val="16"/>
                <w:lang w:val="es-BO"/>
              </w:rPr>
              <w:t> </w:t>
            </w:r>
          </w:p>
        </w:tc>
        <w:tc>
          <w:tcPr>
            <w:tcW w:w="414" w:type="dxa"/>
            <w:tcBorders>
              <w:top w:val="single" w:sz="4" w:space="0" w:color="auto"/>
              <w:left w:val="nil"/>
              <w:bottom w:val="single" w:sz="4" w:space="0" w:color="auto"/>
              <w:right w:val="single" w:sz="4" w:space="0" w:color="auto"/>
            </w:tcBorders>
            <w:shd w:val="clear" w:color="auto" w:fill="auto"/>
            <w:vAlign w:val="center"/>
            <w:hideMark/>
          </w:tcPr>
          <w:p w:rsidR="00ED05E8" w:rsidRPr="00362BD3" w:rsidRDefault="00ED05E8" w:rsidP="00D82A8E">
            <w:pPr>
              <w:jc w:val="both"/>
              <w:rPr>
                <w:color w:val="000000"/>
                <w:sz w:val="16"/>
                <w:szCs w:val="16"/>
                <w:lang w:val="es-BO"/>
              </w:rPr>
            </w:pPr>
            <w:r w:rsidRPr="00362BD3">
              <w:rPr>
                <w:color w:val="000000"/>
                <w:sz w:val="16"/>
                <w:szCs w:val="16"/>
                <w:lang w:val="es-BO"/>
              </w:rPr>
              <w:t> </w:t>
            </w:r>
          </w:p>
        </w:tc>
        <w:tc>
          <w:tcPr>
            <w:tcW w:w="412" w:type="dxa"/>
            <w:tcBorders>
              <w:top w:val="single" w:sz="4" w:space="0" w:color="auto"/>
              <w:left w:val="nil"/>
              <w:bottom w:val="single" w:sz="4" w:space="0" w:color="auto"/>
              <w:right w:val="single" w:sz="4" w:space="0" w:color="auto"/>
            </w:tcBorders>
            <w:shd w:val="clear" w:color="auto" w:fill="auto"/>
            <w:vAlign w:val="center"/>
            <w:hideMark/>
          </w:tcPr>
          <w:p w:rsidR="00ED05E8" w:rsidRPr="00362BD3" w:rsidRDefault="00ED05E8" w:rsidP="00D82A8E">
            <w:pPr>
              <w:jc w:val="both"/>
              <w:rPr>
                <w:color w:val="000000"/>
                <w:sz w:val="16"/>
                <w:szCs w:val="16"/>
                <w:lang w:val="es-BO"/>
              </w:rPr>
            </w:pPr>
            <w:r w:rsidRPr="00362BD3">
              <w:rPr>
                <w:color w:val="000000"/>
                <w:sz w:val="16"/>
                <w:szCs w:val="16"/>
                <w:lang w:val="es-BO"/>
              </w:rPr>
              <w:t> </w:t>
            </w:r>
          </w:p>
        </w:tc>
        <w:tc>
          <w:tcPr>
            <w:tcW w:w="409" w:type="dxa"/>
            <w:tcBorders>
              <w:top w:val="single" w:sz="4" w:space="0" w:color="auto"/>
              <w:left w:val="nil"/>
              <w:bottom w:val="single" w:sz="4" w:space="0" w:color="auto"/>
              <w:right w:val="single" w:sz="4" w:space="0" w:color="auto"/>
            </w:tcBorders>
            <w:shd w:val="clear" w:color="auto" w:fill="auto"/>
            <w:vAlign w:val="center"/>
            <w:hideMark/>
          </w:tcPr>
          <w:p w:rsidR="00ED05E8" w:rsidRPr="00362BD3" w:rsidRDefault="00ED05E8" w:rsidP="00D82A8E">
            <w:pPr>
              <w:jc w:val="both"/>
              <w:rPr>
                <w:color w:val="000000"/>
                <w:sz w:val="16"/>
                <w:szCs w:val="16"/>
                <w:lang w:val="es-BO"/>
              </w:rPr>
            </w:pPr>
            <w:r w:rsidRPr="00362BD3">
              <w:rPr>
                <w:color w:val="000000"/>
                <w:sz w:val="16"/>
                <w:szCs w:val="16"/>
                <w:lang w:val="es-BO"/>
              </w:rPr>
              <w:t> </w:t>
            </w:r>
          </w:p>
        </w:tc>
        <w:tc>
          <w:tcPr>
            <w:tcW w:w="1370" w:type="dxa"/>
            <w:tcBorders>
              <w:top w:val="nil"/>
              <w:left w:val="nil"/>
              <w:bottom w:val="single" w:sz="4" w:space="0" w:color="auto"/>
              <w:right w:val="single" w:sz="4" w:space="0" w:color="auto"/>
            </w:tcBorders>
            <w:vAlign w:val="center"/>
            <w:hideMark/>
          </w:tcPr>
          <w:p w:rsidR="00ED05E8" w:rsidRPr="00362BD3" w:rsidRDefault="00ED05E8" w:rsidP="00D82A8E">
            <w:pPr>
              <w:jc w:val="both"/>
              <w:rPr>
                <w:color w:val="000000"/>
                <w:sz w:val="16"/>
                <w:szCs w:val="16"/>
                <w:lang w:val="es-BO"/>
              </w:rPr>
            </w:pPr>
            <w:r w:rsidRPr="00362BD3">
              <w:rPr>
                <w:color w:val="000000"/>
                <w:sz w:val="16"/>
                <w:szCs w:val="16"/>
                <w:lang w:val="es-BO"/>
              </w:rPr>
              <w:t>Consultor/ BID</w:t>
            </w:r>
          </w:p>
        </w:tc>
        <w:tc>
          <w:tcPr>
            <w:tcW w:w="1029" w:type="dxa"/>
            <w:tcBorders>
              <w:top w:val="nil"/>
              <w:left w:val="nil"/>
              <w:bottom w:val="single" w:sz="4" w:space="0" w:color="auto"/>
              <w:right w:val="single" w:sz="4" w:space="0" w:color="auto"/>
            </w:tcBorders>
            <w:vAlign w:val="center"/>
            <w:hideMark/>
          </w:tcPr>
          <w:p w:rsidR="00ED05E8" w:rsidRPr="00362BD3" w:rsidRDefault="00121CBB" w:rsidP="00D82A8E">
            <w:pPr>
              <w:jc w:val="both"/>
              <w:rPr>
                <w:color w:val="000000"/>
                <w:sz w:val="16"/>
                <w:szCs w:val="16"/>
                <w:lang w:val="es-BO"/>
              </w:rPr>
            </w:pPr>
            <w:r w:rsidRPr="00362BD3">
              <w:rPr>
                <w:color w:val="000000"/>
                <w:sz w:val="16"/>
                <w:szCs w:val="16"/>
                <w:lang w:val="es-BO"/>
              </w:rPr>
              <w:t>5</w:t>
            </w:r>
            <w:r w:rsidR="00ED05E8" w:rsidRPr="00362BD3">
              <w:rPr>
                <w:color w:val="000000"/>
                <w:sz w:val="16"/>
                <w:szCs w:val="16"/>
                <w:lang w:val="es-BO"/>
              </w:rPr>
              <w:t>,000</w:t>
            </w:r>
          </w:p>
        </w:tc>
        <w:tc>
          <w:tcPr>
            <w:tcW w:w="1234" w:type="dxa"/>
            <w:tcBorders>
              <w:top w:val="nil"/>
              <w:left w:val="nil"/>
              <w:bottom w:val="single" w:sz="4" w:space="0" w:color="auto"/>
              <w:right w:val="single" w:sz="4" w:space="0" w:color="auto"/>
            </w:tcBorders>
            <w:vAlign w:val="center"/>
            <w:hideMark/>
          </w:tcPr>
          <w:p w:rsidR="00ED05E8" w:rsidRPr="00362BD3" w:rsidRDefault="00ED05E8" w:rsidP="00D82A8E">
            <w:pPr>
              <w:jc w:val="both"/>
              <w:rPr>
                <w:color w:val="333333"/>
                <w:sz w:val="16"/>
                <w:szCs w:val="16"/>
                <w:lang w:val="es-BO"/>
              </w:rPr>
            </w:pPr>
            <w:r w:rsidRPr="00362BD3">
              <w:rPr>
                <w:color w:val="333333"/>
                <w:sz w:val="16"/>
                <w:szCs w:val="16"/>
                <w:lang w:val="es-BO"/>
              </w:rPr>
              <w:t>BO-X1013</w:t>
            </w:r>
          </w:p>
        </w:tc>
      </w:tr>
      <w:tr w:rsidR="00ED05E8" w:rsidRPr="00362BD3" w:rsidTr="00D82A8E">
        <w:trPr>
          <w:gridAfter w:val="1"/>
          <w:wAfter w:w="7" w:type="dxa"/>
          <w:trHeight w:val="485"/>
          <w:jc w:val="center"/>
        </w:trPr>
        <w:tc>
          <w:tcPr>
            <w:tcW w:w="2480" w:type="dxa"/>
            <w:tcBorders>
              <w:top w:val="nil"/>
              <w:left w:val="single" w:sz="4" w:space="0" w:color="auto"/>
              <w:bottom w:val="single" w:sz="4" w:space="0" w:color="auto"/>
              <w:right w:val="single" w:sz="4" w:space="0" w:color="auto"/>
            </w:tcBorders>
            <w:vAlign w:val="center"/>
            <w:hideMark/>
          </w:tcPr>
          <w:p w:rsidR="00ED05E8" w:rsidRPr="00362BD3" w:rsidRDefault="00ED05E8" w:rsidP="00D82A8E">
            <w:pPr>
              <w:jc w:val="both"/>
              <w:rPr>
                <w:color w:val="000000"/>
                <w:sz w:val="16"/>
                <w:szCs w:val="16"/>
                <w:lang w:val="es-BO"/>
              </w:rPr>
            </w:pPr>
            <w:r w:rsidRPr="00362BD3">
              <w:rPr>
                <w:color w:val="000000"/>
                <w:sz w:val="16"/>
                <w:szCs w:val="16"/>
                <w:lang w:val="es-BO"/>
              </w:rPr>
              <w:t>Implementación de Línea de Base</w:t>
            </w:r>
          </w:p>
        </w:tc>
        <w:tc>
          <w:tcPr>
            <w:tcW w:w="407" w:type="dxa"/>
            <w:tcBorders>
              <w:top w:val="single" w:sz="4" w:space="0" w:color="auto"/>
              <w:left w:val="nil"/>
              <w:bottom w:val="single" w:sz="4" w:space="0" w:color="auto"/>
              <w:right w:val="single" w:sz="4" w:space="0" w:color="auto"/>
            </w:tcBorders>
            <w:shd w:val="clear" w:color="auto" w:fill="auto"/>
            <w:vAlign w:val="center"/>
            <w:hideMark/>
          </w:tcPr>
          <w:p w:rsidR="00ED05E8" w:rsidRPr="00362BD3" w:rsidRDefault="00ED05E8" w:rsidP="00D82A8E">
            <w:pPr>
              <w:jc w:val="both"/>
              <w:rPr>
                <w:color w:val="000000"/>
                <w:sz w:val="16"/>
                <w:szCs w:val="16"/>
                <w:lang w:val="es-BO"/>
              </w:rPr>
            </w:pPr>
            <w:r w:rsidRPr="00362BD3">
              <w:rPr>
                <w:color w:val="000000"/>
                <w:sz w:val="16"/>
                <w:szCs w:val="16"/>
                <w:lang w:val="es-BO"/>
              </w:rPr>
              <w:t> </w:t>
            </w:r>
          </w:p>
        </w:tc>
        <w:tc>
          <w:tcPr>
            <w:tcW w:w="408" w:type="dxa"/>
            <w:tcBorders>
              <w:top w:val="single" w:sz="4" w:space="0" w:color="auto"/>
              <w:left w:val="nil"/>
              <w:bottom w:val="single" w:sz="4" w:space="0" w:color="auto"/>
              <w:right w:val="single" w:sz="4" w:space="0" w:color="auto"/>
            </w:tcBorders>
            <w:shd w:val="clear" w:color="auto" w:fill="808080"/>
            <w:vAlign w:val="center"/>
            <w:hideMark/>
          </w:tcPr>
          <w:p w:rsidR="00ED05E8" w:rsidRPr="00362BD3" w:rsidRDefault="00ED05E8" w:rsidP="00D82A8E">
            <w:pPr>
              <w:jc w:val="both"/>
              <w:rPr>
                <w:color w:val="000000"/>
                <w:sz w:val="16"/>
                <w:szCs w:val="16"/>
                <w:lang w:val="es-BO"/>
              </w:rPr>
            </w:pPr>
            <w:r w:rsidRPr="00362BD3">
              <w:rPr>
                <w:color w:val="000000"/>
                <w:sz w:val="16"/>
                <w:szCs w:val="16"/>
                <w:lang w:val="es-BO"/>
              </w:rPr>
              <w:t>X</w:t>
            </w:r>
          </w:p>
        </w:tc>
        <w:tc>
          <w:tcPr>
            <w:tcW w:w="408" w:type="dxa"/>
            <w:tcBorders>
              <w:top w:val="single" w:sz="4" w:space="0" w:color="auto"/>
              <w:left w:val="nil"/>
              <w:bottom w:val="single" w:sz="4" w:space="0" w:color="auto"/>
              <w:right w:val="single" w:sz="4" w:space="0" w:color="auto"/>
            </w:tcBorders>
            <w:shd w:val="clear" w:color="auto" w:fill="808080"/>
            <w:vAlign w:val="center"/>
            <w:hideMark/>
          </w:tcPr>
          <w:p w:rsidR="00ED05E8" w:rsidRPr="00362BD3" w:rsidRDefault="00ED05E8" w:rsidP="00D82A8E">
            <w:pPr>
              <w:jc w:val="both"/>
              <w:rPr>
                <w:color w:val="000000"/>
                <w:sz w:val="16"/>
                <w:szCs w:val="16"/>
                <w:lang w:val="es-BO"/>
              </w:rPr>
            </w:pPr>
            <w:r w:rsidRPr="00362BD3">
              <w:rPr>
                <w:color w:val="000000"/>
                <w:sz w:val="16"/>
                <w:szCs w:val="16"/>
                <w:lang w:val="es-BO"/>
              </w:rPr>
              <w:t>X</w:t>
            </w:r>
          </w:p>
        </w:tc>
        <w:tc>
          <w:tcPr>
            <w:tcW w:w="411" w:type="dxa"/>
            <w:tcBorders>
              <w:top w:val="single" w:sz="4" w:space="0" w:color="auto"/>
              <w:left w:val="nil"/>
              <w:bottom w:val="single" w:sz="4" w:space="0" w:color="auto"/>
              <w:right w:val="single" w:sz="4" w:space="0" w:color="auto"/>
            </w:tcBorders>
            <w:shd w:val="clear" w:color="auto" w:fill="808080"/>
            <w:vAlign w:val="center"/>
            <w:hideMark/>
          </w:tcPr>
          <w:p w:rsidR="00ED05E8" w:rsidRPr="00362BD3" w:rsidRDefault="00ED05E8" w:rsidP="00D82A8E">
            <w:pPr>
              <w:jc w:val="both"/>
              <w:rPr>
                <w:color w:val="000000"/>
                <w:sz w:val="16"/>
                <w:szCs w:val="16"/>
                <w:lang w:val="es-BO"/>
              </w:rPr>
            </w:pPr>
            <w:r w:rsidRPr="00362BD3">
              <w:rPr>
                <w:color w:val="000000"/>
                <w:sz w:val="16"/>
                <w:szCs w:val="16"/>
                <w:lang w:val="es-BO"/>
              </w:rPr>
              <w:t>X</w:t>
            </w:r>
          </w:p>
        </w:tc>
        <w:tc>
          <w:tcPr>
            <w:tcW w:w="409" w:type="dxa"/>
            <w:tcBorders>
              <w:top w:val="single" w:sz="4" w:space="0" w:color="auto"/>
              <w:left w:val="nil"/>
              <w:bottom w:val="single" w:sz="4" w:space="0" w:color="auto"/>
              <w:right w:val="single" w:sz="4" w:space="0" w:color="auto"/>
            </w:tcBorders>
            <w:shd w:val="clear" w:color="auto" w:fill="auto"/>
            <w:vAlign w:val="center"/>
            <w:hideMark/>
          </w:tcPr>
          <w:p w:rsidR="00ED05E8" w:rsidRPr="00362BD3" w:rsidRDefault="00ED05E8" w:rsidP="00D82A8E">
            <w:pPr>
              <w:jc w:val="both"/>
              <w:rPr>
                <w:color w:val="000000"/>
                <w:sz w:val="16"/>
                <w:szCs w:val="16"/>
                <w:lang w:val="es-BO"/>
              </w:rPr>
            </w:pPr>
            <w:r w:rsidRPr="00362BD3">
              <w:rPr>
                <w:color w:val="000000"/>
                <w:sz w:val="16"/>
                <w:szCs w:val="16"/>
                <w:lang w:val="es-BO"/>
              </w:rPr>
              <w:t> </w:t>
            </w:r>
          </w:p>
        </w:tc>
        <w:tc>
          <w:tcPr>
            <w:tcW w:w="409" w:type="dxa"/>
            <w:tcBorders>
              <w:top w:val="single" w:sz="4" w:space="0" w:color="auto"/>
              <w:left w:val="nil"/>
              <w:bottom w:val="single" w:sz="4" w:space="0" w:color="auto"/>
              <w:right w:val="single" w:sz="4" w:space="0" w:color="auto"/>
            </w:tcBorders>
            <w:shd w:val="clear" w:color="auto" w:fill="auto"/>
            <w:vAlign w:val="center"/>
            <w:hideMark/>
          </w:tcPr>
          <w:p w:rsidR="00ED05E8" w:rsidRPr="00362BD3" w:rsidRDefault="00ED05E8" w:rsidP="00D82A8E">
            <w:pPr>
              <w:jc w:val="both"/>
              <w:rPr>
                <w:color w:val="000000"/>
                <w:sz w:val="16"/>
                <w:szCs w:val="16"/>
                <w:lang w:val="es-BO"/>
              </w:rPr>
            </w:pPr>
            <w:r w:rsidRPr="00362BD3">
              <w:rPr>
                <w:color w:val="000000"/>
                <w:sz w:val="16"/>
                <w:szCs w:val="16"/>
                <w:lang w:val="es-BO"/>
              </w:rPr>
              <w:t> </w:t>
            </w:r>
          </w:p>
        </w:tc>
        <w:tc>
          <w:tcPr>
            <w:tcW w:w="409" w:type="dxa"/>
            <w:tcBorders>
              <w:top w:val="single" w:sz="4" w:space="0" w:color="auto"/>
              <w:left w:val="nil"/>
              <w:bottom w:val="single" w:sz="4" w:space="0" w:color="auto"/>
              <w:right w:val="single" w:sz="4" w:space="0" w:color="auto"/>
            </w:tcBorders>
            <w:shd w:val="clear" w:color="auto" w:fill="auto"/>
            <w:vAlign w:val="center"/>
            <w:hideMark/>
          </w:tcPr>
          <w:p w:rsidR="00ED05E8" w:rsidRPr="00362BD3" w:rsidRDefault="00ED05E8" w:rsidP="00D82A8E">
            <w:pPr>
              <w:jc w:val="both"/>
              <w:rPr>
                <w:color w:val="000000"/>
                <w:sz w:val="16"/>
                <w:szCs w:val="16"/>
                <w:lang w:val="es-BO"/>
              </w:rPr>
            </w:pPr>
            <w:r w:rsidRPr="00362BD3">
              <w:rPr>
                <w:color w:val="000000"/>
                <w:sz w:val="16"/>
                <w:szCs w:val="16"/>
                <w:lang w:val="es-BO"/>
              </w:rPr>
              <w:t> </w:t>
            </w:r>
          </w:p>
        </w:tc>
        <w:tc>
          <w:tcPr>
            <w:tcW w:w="411" w:type="dxa"/>
            <w:tcBorders>
              <w:top w:val="single" w:sz="4" w:space="0" w:color="auto"/>
              <w:left w:val="nil"/>
              <w:bottom w:val="single" w:sz="4" w:space="0" w:color="auto"/>
              <w:right w:val="single" w:sz="4" w:space="0" w:color="auto"/>
            </w:tcBorders>
            <w:shd w:val="clear" w:color="auto" w:fill="auto"/>
            <w:vAlign w:val="center"/>
            <w:hideMark/>
          </w:tcPr>
          <w:p w:rsidR="00ED05E8" w:rsidRPr="00362BD3" w:rsidRDefault="00ED05E8" w:rsidP="00D82A8E">
            <w:pPr>
              <w:jc w:val="both"/>
              <w:rPr>
                <w:color w:val="000000"/>
                <w:sz w:val="16"/>
                <w:szCs w:val="16"/>
                <w:lang w:val="es-BO"/>
              </w:rPr>
            </w:pPr>
            <w:r w:rsidRPr="00362BD3">
              <w:rPr>
                <w:color w:val="000000"/>
                <w:sz w:val="16"/>
                <w:szCs w:val="16"/>
                <w:lang w:val="es-BO"/>
              </w:rPr>
              <w:t> </w:t>
            </w:r>
          </w:p>
        </w:tc>
        <w:tc>
          <w:tcPr>
            <w:tcW w:w="409" w:type="dxa"/>
            <w:tcBorders>
              <w:top w:val="single" w:sz="4" w:space="0" w:color="auto"/>
              <w:left w:val="nil"/>
              <w:bottom w:val="single" w:sz="4" w:space="0" w:color="auto"/>
              <w:right w:val="single" w:sz="4" w:space="0" w:color="auto"/>
            </w:tcBorders>
            <w:shd w:val="clear" w:color="auto" w:fill="auto"/>
            <w:vAlign w:val="center"/>
            <w:hideMark/>
          </w:tcPr>
          <w:p w:rsidR="00ED05E8" w:rsidRPr="00362BD3" w:rsidRDefault="00ED05E8" w:rsidP="00D82A8E">
            <w:pPr>
              <w:jc w:val="both"/>
              <w:rPr>
                <w:color w:val="000000"/>
                <w:sz w:val="16"/>
                <w:szCs w:val="16"/>
                <w:lang w:val="es-BO"/>
              </w:rPr>
            </w:pPr>
            <w:r w:rsidRPr="00362BD3">
              <w:rPr>
                <w:color w:val="000000"/>
                <w:sz w:val="16"/>
                <w:szCs w:val="16"/>
                <w:lang w:val="es-BO"/>
              </w:rPr>
              <w:t> </w:t>
            </w:r>
          </w:p>
        </w:tc>
        <w:tc>
          <w:tcPr>
            <w:tcW w:w="409" w:type="dxa"/>
            <w:tcBorders>
              <w:top w:val="single" w:sz="4" w:space="0" w:color="auto"/>
              <w:left w:val="nil"/>
              <w:bottom w:val="single" w:sz="4" w:space="0" w:color="auto"/>
              <w:right w:val="single" w:sz="4" w:space="0" w:color="auto"/>
            </w:tcBorders>
            <w:shd w:val="clear" w:color="auto" w:fill="auto"/>
            <w:vAlign w:val="center"/>
            <w:hideMark/>
          </w:tcPr>
          <w:p w:rsidR="00ED05E8" w:rsidRPr="00362BD3" w:rsidRDefault="00ED05E8" w:rsidP="00D82A8E">
            <w:pPr>
              <w:jc w:val="both"/>
              <w:rPr>
                <w:color w:val="000000"/>
                <w:sz w:val="16"/>
                <w:szCs w:val="16"/>
                <w:lang w:val="es-BO"/>
              </w:rPr>
            </w:pPr>
            <w:r w:rsidRPr="00362BD3">
              <w:rPr>
                <w:color w:val="000000"/>
                <w:sz w:val="16"/>
                <w:szCs w:val="16"/>
                <w:lang w:val="es-BO"/>
              </w:rPr>
              <w:t> </w:t>
            </w:r>
          </w:p>
        </w:tc>
        <w:tc>
          <w:tcPr>
            <w:tcW w:w="409" w:type="dxa"/>
            <w:tcBorders>
              <w:top w:val="single" w:sz="4" w:space="0" w:color="auto"/>
              <w:left w:val="nil"/>
              <w:bottom w:val="single" w:sz="4" w:space="0" w:color="auto"/>
              <w:right w:val="single" w:sz="4" w:space="0" w:color="auto"/>
            </w:tcBorders>
            <w:shd w:val="clear" w:color="auto" w:fill="auto"/>
            <w:vAlign w:val="center"/>
            <w:hideMark/>
          </w:tcPr>
          <w:p w:rsidR="00ED05E8" w:rsidRPr="00362BD3" w:rsidRDefault="00ED05E8" w:rsidP="00D82A8E">
            <w:pPr>
              <w:jc w:val="both"/>
              <w:rPr>
                <w:color w:val="000000"/>
                <w:sz w:val="16"/>
                <w:szCs w:val="16"/>
                <w:lang w:val="es-BO"/>
              </w:rPr>
            </w:pPr>
            <w:r w:rsidRPr="00362BD3">
              <w:rPr>
                <w:color w:val="000000"/>
                <w:sz w:val="16"/>
                <w:szCs w:val="16"/>
                <w:lang w:val="es-BO"/>
              </w:rPr>
              <w:t> </w:t>
            </w:r>
          </w:p>
        </w:tc>
        <w:tc>
          <w:tcPr>
            <w:tcW w:w="414" w:type="dxa"/>
            <w:tcBorders>
              <w:top w:val="single" w:sz="4" w:space="0" w:color="auto"/>
              <w:left w:val="nil"/>
              <w:bottom w:val="single" w:sz="4" w:space="0" w:color="auto"/>
              <w:right w:val="single" w:sz="4" w:space="0" w:color="auto"/>
            </w:tcBorders>
            <w:shd w:val="clear" w:color="auto" w:fill="auto"/>
            <w:vAlign w:val="center"/>
            <w:hideMark/>
          </w:tcPr>
          <w:p w:rsidR="00ED05E8" w:rsidRPr="00362BD3" w:rsidRDefault="00ED05E8" w:rsidP="00D82A8E">
            <w:pPr>
              <w:jc w:val="both"/>
              <w:rPr>
                <w:color w:val="000000"/>
                <w:sz w:val="16"/>
                <w:szCs w:val="16"/>
                <w:lang w:val="es-BO"/>
              </w:rPr>
            </w:pPr>
            <w:r w:rsidRPr="00362BD3">
              <w:rPr>
                <w:color w:val="000000"/>
                <w:sz w:val="16"/>
                <w:szCs w:val="16"/>
                <w:lang w:val="es-BO"/>
              </w:rPr>
              <w:t> </w:t>
            </w:r>
          </w:p>
        </w:tc>
        <w:tc>
          <w:tcPr>
            <w:tcW w:w="412" w:type="dxa"/>
            <w:tcBorders>
              <w:top w:val="single" w:sz="4" w:space="0" w:color="auto"/>
              <w:left w:val="nil"/>
              <w:bottom w:val="single" w:sz="4" w:space="0" w:color="auto"/>
              <w:right w:val="single" w:sz="4" w:space="0" w:color="auto"/>
            </w:tcBorders>
            <w:shd w:val="clear" w:color="auto" w:fill="auto"/>
            <w:vAlign w:val="center"/>
            <w:hideMark/>
          </w:tcPr>
          <w:p w:rsidR="00ED05E8" w:rsidRPr="00362BD3" w:rsidRDefault="00ED05E8" w:rsidP="00D82A8E">
            <w:pPr>
              <w:jc w:val="both"/>
              <w:rPr>
                <w:color w:val="000000"/>
                <w:sz w:val="16"/>
                <w:szCs w:val="16"/>
                <w:lang w:val="es-BO"/>
              </w:rPr>
            </w:pPr>
            <w:r w:rsidRPr="00362BD3">
              <w:rPr>
                <w:color w:val="000000"/>
                <w:sz w:val="16"/>
                <w:szCs w:val="16"/>
                <w:lang w:val="es-BO"/>
              </w:rPr>
              <w:t> </w:t>
            </w:r>
          </w:p>
        </w:tc>
        <w:tc>
          <w:tcPr>
            <w:tcW w:w="409" w:type="dxa"/>
            <w:tcBorders>
              <w:top w:val="single" w:sz="4" w:space="0" w:color="auto"/>
              <w:left w:val="nil"/>
              <w:bottom w:val="single" w:sz="4" w:space="0" w:color="auto"/>
              <w:right w:val="single" w:sz="4" w:space="0" w:color="auto"/>
            </w:tcBorders>
            <w:shd w:val="clear" w:color="auto" w:fill="auto"/>
            <w:vAlign w:val="center"/>
            <w:hideMark/>
          </w:tcPr>
          <w:p w:rsidR="00ED05E8" w:rsidRPr="00362BD3" w:rsidRDefault="00ED05E8" w:rsidP="00D82A8E">
            <w:pPr>
              <w:jc w:val="both"/>
              <w:rPr>
                <w:color w:val="000000"/>
                <w:sz w:val="16"/>
                <w:szCs w:val="16"/>
                <w:lang w:val="es-BO"/>
              </w:rPr>
            </w:pPr>
            <w:r w:rsidRPr="00362BD3">
              <w:rPr>
                <w:color w:val="000000"/>
                <w:sz w:val="16"/>
                <w:szCs w:val="16"/>
                <w:lang w:val="es-BO"/>
              </w:rPr>
              <w:t> </w:t>
            </w:r>
          </w:p>
        </w:tc>
        <w:tc>
          <w:tcPr>
            <w:tcW w:w="1370" w:type="dxa"/>
            <w:tcBorders>
              <w:top w:val="nil"/>
              <w:left w:val="nil"/>
              <w:bottom w:val="single" w:sz="4" w:space="0" w:color="auto"/>
              <w:right w:val="single" w:sz="4" w:space="0" w:color="auto"/>
            </w:tcBorders>
            <w:vAlign w:val="center"/>
            <w:hideMark/>
          </w:tcPr>
          <w:p w:rsidR="00ED05E8" w:rsidRPr="00362BD3" w:rsidRDefault="00ED05E8" w:rsidP="00D82A8E">
            <w:pPr>
              <w:jc w:val="both"/>
              <w:rPr>
                <w:color w:val="000000"/>
                <w:sz w:val="16"/>
                <w:szCs w:val="16"/>
                <w:lang w:val="es-BO"/>
              </w:rPr>
            </w:pPr>
            <w:r w:rsidRPr="00362BD3">
              <w:rPr>
                <w:color w:val="000000"/>
                <w:sz w:val="16"/>
                <w:szCs w:val="16"/>
                <w:lang w:val="es-BO"/>
              </w:rPr>
              <w:t>Consultor/ BID</w:t>
            </w:r>
          </w:p>
        </w:tc>
        <w:tc>
          <w:tcPr>
            <w:tcW w:w="1029" w:type="dxa"/>
            <w:tcBorders>
              <w:top w:val="nil"/>
              <w:left w:val="nil"/>
              <w:bottom w:val="single" w:sz="4" w:space="0" w:color="auto"/>
              <w:right w:val="single" w:sz="4" w:space="0" w:color="auto"/>
            </w:tcBorders>
            <w:vAlign w:val="center"/>
            <w:hideMark/>
          </w:tcPr>
          <w:p w:rsidR="00ED05E8" w:rsidRPr="00362BD3" w:rsidRDefault="007D78F5" w:rsidP="00D82A8E">
            <w:pPr>
              <w:jc w:val="both"/>
              <w:rPr>
                <w:color w:val="000000"/>
                <w:sz w:val="16"/>
                <w:szCs w:val="16"/>
                <w:lang w:val="es-BO"/>
              </w:rPr>
            </w:pPr>
            <w:r w:rsidRPr="00362BD3">
              <w:rPr>
                <w:color w:val="000000"/>
                <w:sz w:val="16"/>
                <w:szCs w:val="16"/>
                <w:lang w:val="es-BO"/>
              </w:rPr>
              <w:t>75</w:t>
            </w:r>
            <w:r w:rsidR="00ED05E8" w:rsidRPr="00362BD3">
              <w:rPr>
                <w:color w:val="000000"/>
                <w:sz w:val="16"/>
                <w:szCs w:val="16"/>
                <w:lang w:val="es-BO"/>
              </w:rPr>
              <w:t>,000</w:t>
            </w:r>
          </w:p>
        </w:tc>
        <w:tc>
          <w:tcPr>
            <w:tcW w:w="1234" w:type="dxa"/>
            <w:tcBorders>
              <w:top w:val="nil"/>
              <w:left w:val="nil"/>
              <w:bottom w:val="single" w:sz="4" w:space="0" w:color="auto"/>
              <w:right w:val="single" w:sz="4" w:space="0" w:color="auto"/>
            </w:tcBorders>
            <w:vAlign w:val="center"/>
            <w:hideMark/>
          </w:tcPr>
          <w:p w:rsidR="00ED05E8" w:rsidRPr="00362BD3" w:rsidRDefault="00ED05E8" w:rsidP="00D82A8E">
            <w:pPr>
              <w:jc w:val="both"/>
              <w:rPr>
                <w:color w:val="333333"/>
                <w:sz w:val="16"/>
                <w:szCs w:val="16"/>
                <w:lang w:val="es-BO"/>
              </w:rPr>
            </w:pPr>
            <w:r w:rsidRPr="00362BD3">
              <w:rPr>
                <w:color w:val="333333"/>
                <w:sz w:val="16"/>
                <w:szCs w:val="16"/>
                <w:lang w:val="es-BO"/>
              </w:rPr>
              <w:t>BO-X1013</w:t>
            </w:r>
          </w:p>
        </w:tc>
      </w:tr>
      <w:tr w:rsidR="00ED05E8" w:rsidRPr="00362BD3" w:rsidTr="00D82A8E">
        <w:trPr>
          <w:gridAfter w:val="1"/>
          <w:wAfter w:w="7" w:type="dxa"/>
          <w:trHeight w:val="485"/>
          <w:jc w:val="center"/>
        </w:trPr>
        <w:tc>
          <w:tcPr>
            <w:tcW w:w="2480" w:type="dxa"/>
            <w:tcBorders>
              <w:top w:val="nil"/>
              <w:left w:val="single" w:sz="4" w:space="0" w:color="auto"/>
              <w:bottom w:val="single" w:sz="4" w:space="0" w:color="auto"/>
              <w:right w:val="single" w:sz="4" w:space="0" w:color="auto"/>
            </w:tcBorders>
            <w:vAlign w:val="center"/>
            <w:hideMark/>
          </w:tcPr>
          <w:p w:rsidR="00ED05E8" w:rsidRPr="00362BD3" w:rsidRDefault="00ED05E8" w:rsidP="00D82A8E">
            <w:pPr>
              <w:jc w:val="both"/>
              <w:rPr>
                <w:color w:val="000000"/>
                <w:sz w:val="16"/>
                <w:szCs w:val="16"/>
                <w:lang w:val="es-BO"/>
              </w:rPr>
            </w:pPr>
            <w:r w:rsidRPr="00362BD3">
              <w:rPr>
                <w:color w:val="000000"/>
                <w:sz w:val="16"/>
                <w:szCs w:val="16"/>
                <w:lang w:val="es-BO"/>
              </w:rPr>
              <w:t>Ejecución de la Intervención</w:t>
            </w:r>
          </w:p>
        </w:tc>
        <w:tc>
          <w:tcPr>
            <w:tcW w:w="407" w:type="dxa"/>
            <w:tcBorders>
              <w:top w:val="single" w:sz="4" w:space="0" w:color="auto"/>
              <w:left w:val="nil"/>
              <w:bottom w:val="single" w:sz="4" w:space="0" w:color="auto"/>
              <w:right w:val="single" w:sz="4" w:space="0" w:color="auto"/>
            </w:tcBorders>
            <w:shd w:val="clear" w:color="auto" w:fill="auto"/>
            <w:vAlign w:val="center"/>
            <w:hideMark/>
          </w:tcPr>
          <w:p w:rsidR="00ED05E8" w:rsidRPr="00362BD3" w:rsidRDefault="00ED05E8" w:rsidP="00D82A8E">
            <w:pPr>
              <w:jc w:val="both"/>
              <w:rPr>
                <w:color w:val="000000"/>
                <w:sz w:val="16"/>
                <w:szCs w:val="16"/>
                <w:lang w:val="es-BO"/>
              </w:rPr>
            </w:pPr>
            <w:r w:rsidRPr="00362BD3">
              <w:rPr>
                <w:color w:val="000000"/>
                <w:sz w:val="16"/>
                <w:szCs w:val="16"/>
                <w:lang w:val="es-BO"/>
              </w:rPr>
              <w:t> </w:t>
            </w:r>
          </w:p>
        </w:tc>
        <w:tc>
          <w:tcPr>
            <w:tcW w:w="408" w:type="dxa"/>
            <w:tcBorders>
              <w:top w:val="single" w:sz="4" w:space="0" w:color="auto"/>
              <w:left w:val="nil"/>
              <w:bottom w:val="single" w:sz="4" w:space="0" w:color="auto"/>
              <w:right w:val="single" w:sz="4" w:space="0" w:color="auto"/>
            </w:tcBorders>
            <w:shd w:val="clear" w:color="auto" w:fill="auto"/>
            <w:vAlign w:val="center"/>
            <w:hideMark/>
          </w:tcPr>
          <w:p w:rsidR="00ED05E8" w:rsidRPr="00362BD3" w:rsidRDefault="00ED05E8" w:rsidP="00D82A8E">
            <w:pPr>
              <w:jc w:val="both"/>
              <w:rPr>
                <w:color w:val="000000"/>
                <w:sz w:val="16"/>
                <w:szCs w:val="16"/>
                <w:lang w:val="es-BO"/>
              </w:rPr>
            </w:pPr>
            <w:r w:rsidRPr="00362BD3">
              <w:rPr>
                <w:color w:val="000000"/>
                <w:sz w:val="16"/>
                <w:szCs w:val="16"/>
                <w:lang w:val="es-BO"/>
              </w:rPr>
              <w:t> </w:t>
            </w:r>
          </w:p>
        </w:tc>
        <w:tc>
          <w:tcPr>
            <w:tcW w:w="408" w:type="dxa"/>
            <w:tcBorders>
              <w:top w:val="single" w:sz="4" w:space="0" w:color="auto"/>
              <w:left w:val="nil"/>
              <w:bottom w:val="single" w:sz="4" w:space="0" w:color="auto"/>
              <w:right w:val="single" w:sz="4" w:space="0" w:color="auto"/>
            </w:tcBorders>
            <w:shd w:val="clear" w:color="auto" w:fill="auto"/>
            <w:vAlign w:val="center"/>
            <w:hideMark/>
          </w:tcPr>
          <w:p w:rsidR="00ED05E8" w:rsidRPr="00362BD3" w:rsidRDefault="00ED05E8" w:rsidP="00D82A8E">
            <w:pPr>
              <w:jc w:val="both"/>
              <w:rPr>
                <w:color w:val="000000"/>
                <w:sz w:val="16"/>
                <w:szCs w:val="16"/>
                <w:lang w:val="es-BO"/>
              </w:rPr>
            </w:pPr>
            <w:r w:rsidRPr="00362BD3">
              <w:rPr>
                <w:color w:val="000000"/>
                <w:sz w:val="16"/>
                <w:szCs w:val="16"/>
                <w:lang w:val="es-BO"/>
              </w:rPr>
              <w:t> </w:t>
            </w:r>
          </w:p>
        </w:tc>
        <w:tc>
          <w:tcPr>
            <w:tcW w:w="411" w:type="dxa"/>
            <w:tcBorders>
              <w:top w:val="single" w:sz="4" w:space="0" w:color="auto"/>
              <w:left w:val="nil"/>
              <w:bottom w:val="single" w:sz="4" w:space="0" w:color="auto"/>
              <w:right w:val="single" w:sz="4" w:space="0" w:color="auto"/>
            </w:tcBorders>
            <w:shd w:val="clear" w:color="auto" w:fill="808080"/>
            <w:vAlign w:val="center"/>
            <w:hideMark/>
          </w:tcPr>
          <w:p w:rsidR="00ED05E8" w:rsidRPr="00362BD3" w:rsidRDefault="00ED05E8" w:rsidP="00D82A8E">
            <w:pPr>
              <w:jc w:val="both"/>
              <w:rPr>
                <w:color w:val="000000"/>
                <w:sz w:val="16"/>
                <w:szCs w:val="16"/>
                <w:lang w:val="es-BO"/>
              </w:rPr>
            </w:pPr>
            <w:r w:rsidRPr="00362BD3">
              <w:rPr>
                <w:color w:val="000000"/>
                <w:sz w:val="16"/>
                <w:szCs w:val="16"/>
                <w:lang w:val="es-BO"/>
              </w:rPr>
              <w:t>X</w:t>
            </w:r>
          </w:p>
        </w:tc>
        <w:tc>
          <w:tcPr>
            <w:tcW w:w="409" w:type="dxa"/>
            <w:tcBorders>
              <w:top w:val="single" w:sz="4" w:space="0" w:color="auto"/>
              <w:left w:val="nil"/>
              <w:bottom w:val="single" w:sz="4" w:space="0" w:color="auto"/>
              <w:right w:val="single" w:sz="4" w:space="0" w:color="auto"/>
            </w:tcBorders>
            <w:shd w:val="clear" w:color="auto" w:fill="808080"/>
            <w:vAlign w:val="center"/>
            <w:hideMark/>
          </w:tcPr>
          <w:p w:rsidR="00ED05E8" w:rsidRPr="00362BD3" w:rsidRDefault="00ED05E8" w:rsidP="00D82A8E">
            <w:pPr>
              <w:jc w:val="both"/>
              <w:rPr>
                <w:color w:val="000000"/>
                <w:sz w:val="16"/>
                <w:szCs w:val="16"/>
                <w:lang w:val="es-BO"/>
              </w:rPr>
            </w:pPr>
            <w:r w:rsidRPr="00362BD3">
              <w:rPr>
                <w:color w:val="000000"/>
                <w:sz w:val="16"/>
                <w:szCs w:val="16"/>
                <w:lang w:val="es-BO"/>
              </w:rPr>
              <w:t>X</w:t>
            </w:r>
          </w:p>
        </w:tc>
        <w:tc>
          <w:tcPr>
            <w:tcW w:w="409" w:type="dxa"/>
            <w:tcBorders>
              <w:top w:val="single" w:sz="4" w:space="0" w:color="auto"/>
              <w:left w:val="nil"/>
              <w:bottom w:val="single" w:sz="4" w:space="0" w:color="auto"/>
              <w:right w:val="single" w:sz="4" w:space="0" w:color="auto"/>
            </w:tcBorders>
            <w:shd w:val="clear" w:color="auto" w:fill="auto"/>
            <w:vAlign w:val="center"/>
            <w:hideMark/>
          </w:tcPr>
          <w:p w:rsidR="00ED05E8" w:rsidRPr="00362BD3" w:rsidRDefault="00ED05E8" w:rsidP="00D82A8E">
            <w:pPr>
              <w:jc w:val="both"/>
              <w:rPr>
                <w:color w:val="000000"/>
                <w:sz w:val="16"/>
                <w:szCs w:val="16"/>
                <w:lang w:val="es-BO"/>
              </w:rPr>
            </w:pPr>
            <w:r w:rsidRPr="00362BD3">
              <w:rPr>
                <w:color w:val="000000"/>
                <w:sz w:val="16"/>
                <w:szCs w:val="16"/>
                <w:lang w:val="es-BO"/>
              </w:rPr>
              <w:t> </w:t>
            </w:r>
          </w:p>
        </w:tc>
        <w:tc>
          <w:tcPr>
            <w:tcW w:w="409" w:type="dxa"/>
            <w:tcBorders>
              <w:top w:val="single" w:sz="4" w:space="0" w:color="auto"/>
              <w:left w:val="nil"/>
              <w:bottom w:val="single" w:sz="4" w:space="0" w:color="auto"/>
              <w:right w:val="single" w:sz="4" w:space="0" w:color="auto"/>
            </w:tcBorders>
            <w:shd w:val="clear" w:color="auto" w:fill="auto"/>
            <w:vAlign w:val="center"/>
            <w:hideMark/>
          </w:tcPr>
          <w:p w:rsidR="00ED05E8" w:rsidRPr="00362BD3" w:rsidRDefault="00ED05E8" w:rsidP="00D82A8E">
            <w:pPr>
              <w:jc w:val="both"/>
              <w:rPr>
                <w:color w:val="000000"/>
                <w:sz w:val="16"/>
                <w:szCs w:val="16"/>
                <w:lang w:val="es-BO"/>
              </w:rPr>
            </w:pPr>
            <w:r w:rsidRPr="00362BD3">
              <w:rPr>
                <w:color w:val="000000"/>
                <w:sz w:val="16"/>
                <w:szCs w:val="16"/>
                <w:lang w:val="es-BO"/>
              </w:rPr>
              <w:t> </w:t>
            </w:r>
          </w:p>
        </w:tc>
        <w:tc>
          <w:tcPr>
            <w:tcW w:w="411" w:type="dxa"/>
            <w:tcBorders>
              <w:top w:val="single" w:sz="4" w:space="0" w:color="auto"/>
              <w:left w:val="nil"/>
              <w:bottom w:val="single" w:sz="4" w:space="0" w:color="auto"/>
              <w:right w:val="single" w:sz="4" w:space="0" w:color="auto"/>
            </w:tcBorders>
            <w:shd w:val="clear" w:color="auto" w:fill="auto"/>
            <w:vAlign w:val="center"/>
            <w:hideMark/>
          </w:tcPr>
          <w:p w:rsidR="00ED05E8" w:rsidRPr="00362BD3" w:rsidRDefault="00ED05E8" w:rsidP="00D82A8E">
            <w:pPr>
              <w:jc w:val="both"/>
              <w:rPr>
                <w:color w:val="000000"/>
                <w:sz w:val="16"/>
                <w:szCs w:val="16"/>
                <w:lang w:val="es-BO"/>
              </w:rPr>
            </w:pPr>
            <w:r w:rsidRPr="00362BD3">
              <w:rPr>
                <w:color w:val="000000"/>
                <w:sz w:val="16"/>
                <w:szCs w:val="16"/>
                <w:lang w:val="es-BO"/>
              </w:rPr>
              <w:t> </w:t>
            </w:r>
          </w:p>
        </w:tc>
        <w:tc>
          <w:tcPr>
            <w:tcW w:w="409" w:type="dxa"/>
            <w:tcBorders>
              <w:top w:val="single" w:sz="4" w:space="0" w:color="auto"/>
              <w:left w:val="nil"/>
              <w:bottom w:val="single" w:sz="4" w:space="0" w:color="auto"/>
              <w:right w:val="single" w:sz="4" w:space="0" w:color="auto"/>
            </w:tcBorders>
            <w:shd w:val="clear" w:color="auto" w:fill="auto"/>
            <w:vAlign w:val="center"/>
            <w:hideMark/>
          </w:tcPr>
          <w:p w:rsidR="00ED05E8" w:rsidRPr="00362BD3" w:rsidRDefault="00ED05E8" w:rsidP="00D82A8E">
            <w:pPr>
              <w:jc w:val="both"/>
              <w:rPr>
                <w:color w:val="000000"/>
                <w:sz w:val="16"/>
                <w:szCs w:val="16"/>
                <w:lang w:val="es-BO"/>
              </w:rPr>
            </w:pPr>
            <w:r w:rsidRPr="00362BD3">
              <w:rPr>
                <w:color w:val="000000"/>
                <w:sz w:val="16"/>
                <w:szCs w:val="16"/>
                <w:lang w:val="es-BO"/>
              </w:rPr>
              <w:t> </w:t>
            </w:r>
          </w:p>
        </w:tc>
        <w:tc>
          <w:tcPr>
            <w:tcW w:w="409" w:type="dxa"/>
            <w:tcBorders>
              <w:top w:val="single" w:sz="4" w:space="0" w:color="auto"/>
              <w:left w:val="nil"/>
              <w:bottom w:val="single" w:sz="4" w:space="0" w:color="auto"/>
              <w:right w:val="single" w:sz="4" w:space="0" w:color="auto"/>
            </w:tcBorders>
            <w:shd w:val="clear" w:color="auto" w:fill="auto"/>
            <w:vAlign w:val="center"/>
            <w:hideMark/>
          </w:tcPr>
          <w:p w:rsidR="00ED05E8" w:rsidRPr="00362BD3" w:rsidRDefault="00ED05E8" w:rsidP="00D82A8E">
            <w:pPr>
              <w:jc w:val="both"/>
              <w:rPr>
                <w:color w:val="000000"/>
                <w:sz w:val="16"/>
                <w:szCs w:val="16"/>
                <w:lang w:val="es-BO"/>
              </w:rPr>
            </w:pPr>
            <w:r w:rsidRPr="00362BD3">
              <w:rPr>
                <w:color w:val="000000"/>
                <w:sz w:val="16"/>
                <w:szCs w:val="16"/>
                <w:lang w:val="es-BO"/>
              </w:rPr>
              <w:t> </w:t>
            </w:r>
          </w:p>
        </w:tc>
        <w:tc>
          <w:tcPr>
            <w:tcW w:w="409" w:type="dxa"/>
            <w:tcBorders>
              <w:top w:val="single" w:sz="4" w:space="0" w:color="auto"/>
              <w:left w:val="nil"/>
              <w:bottom w:val="single" w:sz="4" w:space="0" w:color="auto"/>
              <w:right w:val="single" w:sz="4" w:space="0" w:color="auto"/>
            </w:tcBorders>
            <w:shd w:val="clear" w:color="auto" w:fill="auto"/>
            <w:vAlign w:val="center"/>
            <w:hideMark/>
          </w:tcPr>
          <w:p w:rsidR="00ED05E8" w:rsidRPr="00362BD3" w:rsidRDefault="00ED05E8" w:rsidP="00D82A8E">
            <w:pPr>
              <w:jc w:val="both"/>
              <w:rPr>
                <w:color w:val="000000"/>
                <w:sz w:val="16"/>
                <w:szCs w:val="16"/>
                <w:lang w:val="es-BO"/>
              </w:rPr>
            </w:pPr>
            <w:r w:rsidRPr="00362BD3">
              <w:rPr>
                <w:color w:val="000000"/>
                <w:sz w:val="16"/>
                <w:szCs w:val="16"/>
                <w:lang w:val="es-BO"/>
              </w:rPr>
              <w:t> </w:t>
            </w:r>
          </w:p>
        </w:tc>
        <w:tc>
          <w:tcPr>
            <w:tcW w:w="414" w:type="dxa"/>
            <w:tcBorders>
              <w:top w:val="single" w:sz="4" w:space="0" w:color="auto"/>
              <w:left w:val="nil"/>
              <w:bottom w:val="single" w:sz="4" w:space="0" w:color="auto"/>
              <w:right w:val="single" w:sz="4" w:space="0" w:color="auto"/>
            </w:tcBorders>
            <w:shd w:val="clear" w:color="auto" w:fill="auto"/>
            <w:vAlign w:val="center"/>
            <w:hideMark/>
          </w:tcPr>
          <w:p w:rsidR="00ED05E8" w:rsidRPr="00362BD3" w:rsidRDefault="00ED05E8" w:rsidP="00D82A8E">
            <w:pPr>
              <w:jc w:val="both"/>
              <w:rPr>
                <w:color w:val="000000"/>
                <w:sz w:val="16"/>
                <w:szCs w:val="16"/>
                <w:lang w:val="es-BO"/>
              </w:rPr>
            </w:pPr>
            <w:r w:rsidRPr="00362BD3">
              <w:rPr>
                <w:color w:val="000000"/>
                <w:sz w:val="16"/>
                <w:szCs w:val="16"/>
                <w:lang w:val="es-BO"/>
              </w:rPr>
              <w:t> </w:t>
            </w:r>
          </w:p>
        </w:tc>
        <w:tc>
          <w:tcPr>
            <w:tcW w:w="412" w:type="dxa"/>
            <w:tcBorders>
              <w:top w:val="single" w:sz="4" w:space="0" w:color="auto"/>
              <w:left w:val="nil"/>
              <w:bottom w:val="single" w:sz="4" w:space="0" w:color="auto"/>
              <w:right w:val="single" w:sz="4" w:space="0" w:color="auto"/>
            </w:tcBorders>
            <w:shd w:val="clear" w:color="auto" w:fill="auto"/>
            <w:vAlign w:val="center"/>
            <w:hideMark/>
          </w:tcPr>
          <w:p w:rsidR="00ED05E8" w:rsidRPr="00362BD3" w:rsidRDefault="00ED05E8" w:rsidP="00D82A8E">
            <w:pPr>
              <w:jc w:val="both"/>
              <w:rPr>
                <w:color w:val="000000"/>
                <w:sz w:val="16"/>
                <w:szCs w:val="16"/>
                <w:lang w:val="es-BO"/>
              </w:rPr>
            </w:pPr>
            <w:r w:rsidRPr="00362BD3">
              <w:rPr>
                <w:color w:val="000000"/>
                <w:sz w:val="16"/>
                <w:szCs w:val="16"/>
                <w:lang w:val="es-BO"/>
              </w:rPr>
              <w:t> </w:t>
            </w:r>
          </w:p>
        </w:tc>
        <w:tc>
          <w:tcPr>
            <w:tcW w:w="409" w:type="dxa"/>
            <w:tcBorders>
              <w:top w:val="single" w:sz="4" w:space="0" w:color="auto"/>
              <w:left w:val="nil"/>
              <w:bottom w:val="single" w:sz="4" w:space="0" w:color="auto"/>
              <w:right w:val="single" w:sz="4" w:space="0" w:color="auto"/>
            </w:tcBorders>
            <w:shd w:val="clear" w:color="auto" w:fill="auto"/>
            <w:vAlign w:val="center"/>
            <w:hideMark/>
          </w:tcPr>
          <w:p w:rsidR="00ED05E8" w:rsidRPr="00362BD3" w:rsidRDefault="00ED05E8" w:rsidP="00D82A8E">
            <w:pPr>
              <w:jc w:val="both"/>
              <w:rPr>
                <w:color w:val="000000"/>
                <w:sz w:val="16"/>
                <w:szCs w:val="16"/>
                <w:lang w:val="es-BO"/>
              </w:rPr>
            </w:pPr>
            <w:r w:rsidRPr="00362BD3">
              <w:rPr>
                <w:color w:val="000000"/>
                <w:sz w:val="16"/>
                <w:szCs w:val="16"/>
                <w:lang w:val="es-BO"/>
              </w:rPr>
              <w:t> </w:t>
            </w:r>
          </w:p>
        </w:tc>
        <w:tc>
          <w:tcPr>
            <w:tcW w:w="1370" w:type="dxa"/>
            <w:tcBorders>
              <w:top w:val="nil"/>
              <w:left w:val="nil"/>
              <w:bottom w:val="single" w:sz="4" w:space="0" w:color="auto"/>
              <w:right w:val="single" w:sz="4" w:space="0" w:color="auto"/>
            </w:tcBorders>
            <w:vAlign w:val="center"/>
            <w:hideMark/>
          </w:tcPr>
          <w:p w:rsidR="00ED05E8" w:rsidRPr="00362BD3" w:rsidRDefault="00ED05E8" w:rsidP="00D82A8E">
            <w:pPr>
              <w:jc w:val="both"/>
              <w:rPr>
                <w:color w:val="000000"/>
                <w:sz w:val="16"/>
                <w:szCs w:val="16"/>
                <w:lang w:val="es-BO"/>
              </w:rPr>
            </w:pPr>
            <w:r w:rsidRPr="00362BD3">
              <w:rPr>
                <w:color w:val="000000"/>
                <w:sz w:val="16"/>
                <w:szCs w:val="16"/>
                <w:lang w:val="es-BO"/>
              </w:rPr>
              <w:t>Consultor/ BID</w:t>
            </w:r>
          </w:p>
        </w:tc>
        <w:tc>
          <w:tcPr>
            <w:tcW w:w="1029" w:type="dxa"/>
            <w:tcBorders>
              <w:top w:val="nil"/>
              <w:left w:val="nil"/>
              <w:bottom w:val="single" w:sz="4" w:space="0" w:color="auto"/>
              <w:right w:val="single" w:sz="4" w:space="0" w:color="auto"/>
            </w:tcBorders>
            <w:vAlign w:val="center"/>
            <w:hideMark/>
          </w:tcPr>
          <w:p w:rsidR="00ED05E8" w:rsidRPr="00362BD3" w:rsidRDefault="00ED05E8" w:rsidP="00D82A8E">
            <w:pPr>
              <w:jc w:val="both"/>
              <w:rPr>
                <w:color w:val="000000"/>
                <w:sz w:val="16"/>
                <w:szCs w:val="16"/>
                <w:lang w:val="es-BO"/>
              </w:rPr>
            </w:pPr>
            <w:r w:rsidRPr="00362BD3">
              <w:rPr>
                <w:color w:val="000000"/>
                <w:sz w:val="16"/>
                <w:szCs w:val="16"/>
                <w:lang w:val="es-BO"/>
              </w:rPr>
              <w:t>0</w:t>
            </w:r>
          </w:p>
        </w:tc>
        <w:tc>
          <w:tcPr>
            <w:tcW w:w="1234" w:type="dxa"/>
            <w:tcBorders>
              <w:top w:val="nil"/>
              <w:left w:val="nil"/>
              <w:bottom w:val="single" w:sz="4" w:space="0" w:color="auto"/>
              <w:right w:val="single" w:sz="4" w:space="0" w:color="auto"/>
            </w:tcBorders>
            <w:vAlign w:val="center"/>
            <w:hideMark/>
          </w:tcPr>
          <w:p w:rsidR="00ED05E8" w:rsidRPr="00362BD3" w:rsidRDefault="00ED05E8" w:rsidP="00D82A8E">
            <w:pPr>
              <w:jc w:val="both"/>
              <w:rPr>
                <w:color w:val="333333"/>
                <w:sz w:val="16"/>
                <w:szCs w:val="16"/>
                <w:lang w:val="es-BO"/>
              </w:rPr>
            </w:pPr>
            <w:r w:rsidRPr="00362BD3">
              <w:rPr>
                <w:color w:val="333333"/>
                <w:sz w:val="16"/>
                <w:szCs w:val="16"/>
                <w:lang w:val="es-BO"/>
              </w:rPr>
              <w:t>BO-X1013</w:t>
            </w:r>
          </w:p>
        </w:tc>
      </w:tr>
      <w:tr w:rsidR="00ED05E8" w:rsidRPr="00362BD3" w:rsidTr="00D82A8E">
        <w:trPr>
          <w:gridAfter w:val="1"/>
          <w:wAfter w:w="7" w:type="dxa"/>
          <w:trHeight w:val="485"/>
          <w:jc w:val="center"/>
        </w:trPr>
        <w:tc>
          <w:tcPr>
            <w:tcW w:w="2480" w:type="dxa"/>
            <w:tcBorders>
              <w:top w:val="nil"/>
              <w:left w:val="single" w:sz="4" w:space="0" w:color="auto"/>
              <w:bottom w:val="single" w:sz="4" w:space="0" w:color="auto"/>
              <w:right w:val="single" w:sz="4" w:space="0" w:color="auto"/>
            </w:tcBorders>
            <w:vAlign w:val="center"/>
            <w:hideMark/>
          </w:tcPr>
          <w:p w:rsidR="00ED05E8" w:rsidRPr="00362BD3" w:rsidRDefault="00ED05E8" w:rsidP="00D82A8E">
            <w:pPr>
              <w:jc w:val="both"/>
              <w:rPr>
                <w:color w:val="000000"/>
                <w:sz w:val="16"/>
                <w:szCs w:val="16"/>
                <w:lang w:val="es-BO"/>
              </w:rPr>
            </w:pPr>
            <w:r w:rsidRPr="00362BD3">
              <w:rPr>
                <w:color w:val="000000"/>
                <w:sz w:val="16"/>
                <w:szCs w:val="16"/>
                <w:lang w:val="es-BO"/>
              </w:rPr>
              <w:t>Reporte de Aleatorización y Ejecución del Proyecto</w:t>
            </w:r>
          </w:p>
        </w:tc>
        <w:tc>
          <w:tcPr>
            <w:tcW w:w="407" w:type="dxa"/>
            <w:tcBorders>
              <w:top w:val="single" w:sz="4" w:space="0" w:color="auto"/>
              <w:left w:val="nil"/>
              <w:bottom w:val="single" w:sz="4" w:space="0" w:color="auto"/>
              <w:right w:val="single" w:sz="4" w:space="0" w:color="auto"/>
            </w:tcBorders>
            <w:shd w:val="clear" w:color="auto" w:fill="auto"/>
            <w:vAlign w:val="center"/>
            <w:hideMark/>
          </w:tcPr>
          <w:p w:rsidR="00ED05E8" w:rsidRPr="00362BD3" w:rsidRDefault="00ED05E8" w:rsidP="00D82A8E">
            <w:pPr>
              <w:jc w:val="both"/>
              <w:rPr>
                <w:color w:val="000000"/>
                <w:sz w:val="16"/>
                <w:szCs w:val="16"/>
                <w:lang w:val="es-BO"/>
              </w:rPr>
            </w:pPr>
            <w:r w:rsidRPr="00362BD3">
              <w:rPr>
                <w:color w:val="000000"/>
                <w:sz w:val="16"/>
                <w:szCs w:val="16"/>
                <w:lang w:val="es-BO"/>
              </w:rPr>
              <w:t> </w:t>
            </w:r>
          </w:p>
        </w:tc>
        <w:tc>
          <w:tcPr>
            <w:tcW w:w="408" w:type="dxa"/>
            <w:tcBorders>
              <w:top w:val="single" w:sz="4" w:space="0" w:color="auto"/>
              <w:left w:val="nil"/>
              <w:bottom w:val="single" w:sz="4" w:space="0" w:color="auto"/>
              <w:right w:val="single" w:sz="4" w:space="0" w:color="auto"/>
            </w:tcBorders>
            <w:shd w:val="clear" w:color="auto" w:fill="auto"/>
            <w:vAlign w:val="center"/>
            <w:hideMark/>
          </w:tcPr>
          <w:p w:rsidR="00ED05E8" w:rsidRPr="00362BD3" w:rsidRDefault="00ED05E8" w:rsidP="00D82A8E">
            <w:pPr>
              <w:jc w:val="both"/>
              <w:rPr>
                <w:color w:val="000000"/>
                <w:sz w:val="16"/>
                <w:szCs w:val="16"/>
                <w:lang w:val="es-BO"/>
              </w:rPr>
            </w:pPr>
            <w:r w:rsidRPr="00362BD3">
              <w:rPr>
                <w:color w:val="000000"/>
                <w:sz w:val="16"/>
                <w:szCs w:val="16"/>
                <w:lang w:val="es-BO"/>
              </w:rPr>
              <w:t> </w:t>
            </w:r>
          </w:p>
        </w:tc>
        <w:tc>
          <w:tcPr>
            <w:tcW w:w="408" w:type="dxa"/>
            <w:tcBorders>
              <w:top w:val="single" w:sz="4" w:space="0" w:color="auto"/>
              <w:left w:val="nil"/>
              <w:bottom w:val="single" w:sz="4" w:space="0" w:color="auto"/>
              <w:right w:val="single" w:sz="4" w:space="0" w:color="auto"/>
            </w:tcBorders>
            <w:shd w:val="clear" w:color="auto" w:fill="auto"/>
            <w:vAlign w:val="center"/>
            <w:hideMark/>
          </w:tcPr>
          <w:p w:rsidR="00ED05E8" w:rsidRPr="00362BD3" w:rsidRDefault="00ED05E8" w:rsidP="00D82A8E">
            <w:pPr>
              <w:jc w:val="both"/>
              <w:rPr>
                <w:color w:val="000000"/>
                <w:sz w:val="16"/>
                <w:szCs w:val="16"/>
                <w:lang w:val="es-BO"/>
              </w:rPr>
            </w:pPr>
            <w:r w:rsidRPr="00362BD3">
              <w:rPr>
                <w:color w:val="000000"/>
                <w:sz w:val="16"/>
                <w:szCs w:val="16"/>
                <w:lang w:val="es-BO"/>
              </w:rPr>
              <w:t> </w:t>
            </w:r>
          </w:p>
        </w:tc>
        <w:tc>
          <w:tcPr>
            <w:tcW w:w="411" w:type="dxa"/>
            <w:tcBorders>
              <w:top w:val="single" w:sz="4" w:space="0" w:color="auto"/>
              <w:left w:val="nil"/>
              <w:bottom w:val="single" w:sz="4" w:space="0" w:color="auto"/>
              <w:right w:val="single" w:sz="4" w:space="0" w:color="auto"/>
            </w:tcBorders>
            <w:shd w:val="clear" w:color="auto" w:fill="auto"/>
            <w:vAlign w:val="center"/>
            <w:hideMark/>
          </w:tcPr>
          <w:p w:rsidR="00ED05E8" w:rsidRPr="00362BD3" w:rsidRDefault="00ED05E8" w:rsidP="00D82A8E">
            <w:pPr>
              <w:jc w:val="both"/>
              <w:rPr>
                <w:color w:val="000000"/>
                <w:sz w:val="16"/>
                <w:szCs w:val="16"/>
                <w:lang w:val="es-BO"/>
              </w:rPr>
            </w:pPr>
            <w:r w:rsidRPr="00362BD3">
              <w:rPr>
                <w:color w:val="000000"/>
                <w:sz w:val="16"/>
                <w:szCs w:val="16"/>
                <w:lang w:val="es-BO"/>
              </w:rPr>
              <w:t> </w:t>
            </w:r>
          </w:p>
        </w:tc>
        <w:tc>
          <w:tcPr>
            <w:tcW w:w="409" w:type="dxa"/>
            <w:tcBorders>
              <w:top w:val="single" w:sz="4" w:space="0" w:color="auto"/>
              <w:left w:val="nil"/>
              <w:bottom w:val="single" w:sz="4" w:space="0" w:color="auto"/>
              <w:right w:val="single" w:sz="4" w:space="0" w:color="auto"/>
            </w:tcBorders>
            <w:shd w:val="clear" w:color="auto" w:fill="auto"/>
            <w:vAlign w:val="center"/>
            <w:hideMark/>
          </w:tcPr>
          <w:p w:rsidR="00ED05E8" w:rsidRPr="00362BD3" w:rsidRDefault="00ED05E8" w:rsidP="00D82A8E">
            <w:pPr>
              <w:jc w:val="both"/>
              <w:rPr>
                <w:color w:val="000000"/>
                <w:sz w:val="16"/>
                <w:szCs w:val="16"/>
                <w:lang w:val="es-BO"/>
              </w:rPr>
            </w:pPr>
          </w:p>
        </w:tc>
        <w:tc>
          <w:tcPr>
            <w:tcW w:w="409" w:type="dxa"/>
            <w:tcBorders>
              <w:top w:val="single" w:sz="4" w:space="0" w:color="auto"/>
              <w:left w:val="nil"/>
              <w:bottom w:val="single" w:sz="4" w:space="0" w:color="auto"/>
              <w:right w:val="single" w:sz="4" w:space="0" w:color="auto"/>
            </w:tcBorders>
            <w:shd w:val="clear" w:color="auto" w:fill="808080"/>
            <w:vAlign w:val="center"/>
            <w:hideMark/>
          </w:tcPr>
          <w:p w:rsidR="00ED05E8" w:rsidRPr="00362BD3" w:rsidRDefault="00ED05E8" w:rsidP="00D82A8E">
            <w:pPr>
              <w:jc w:val="both"/>
              <w:rPr>
                <w:color w:val="000000"/>
                <w:sz w:val="16"/>
                <w:szCs w:val="16"/>
                <w:lang w:val="es-BO"/>
              </w:rPr>
            </w:pPr>
            <w:r w:rsidRPr="00362BD3">
              <w:rPr>
                <w:color w:val="000000"/>
                <w:sz w:val="16"/>
                <w:szCs w:val="16"/>
                <w:lang w:val="es-BO"/>
              </w:rPr>
              <w:t>X</w:t>
            </w:r>
          </w:p>
        </w:tc>
        <w:tc>
          <w:tcPr>
            <w:tcW w:w="409" w:type="dxa"/>
            <w:tcBorders>
              <w:top w:val="single" w:sz="4" w:space="0" w:color="auto"/>
              <w:left w:val="nil"/>
              <w:bottom w:val="single" w:sz="4" w:space="0" w:color="auto"/>
              <w:right w:val="single" w:sz="4" w:space="0" w:color="auto"/>
            </w:tcBorders>
            <w:shd w:val="clear" w:color="auto" w:fill="808080"/>
            <w:vAlign w:val="center"/>
            <w:hideMark/>
          </w:tcPr>
          <w:p w:rsidR="00ED05E8" w:rsidRPr="00362BD3" w:rsidRDefault="00ED05E8" w:rsidP="00D82A8E">
            <w:pPr>
              <w:jc w:val="both"/>
              <w:rPr>
                <w:color w:val="000000"/>
                <w:sz w:val="16"/>
                <w:szCs w:val="16"/>
                <w:lang w:val="es-BO"/>
              </w:rPr>
            </w:pPr>
            <w:r w:rsidRPr="00362BD3">
              <w:rPr>
                <w:color w:val="000000"/>
                <w:sz w:val="16"/>
                <w:szCs w:val="16"/>
                <w:lang w:val="es-BO"/>
              </w:rPr>
              <w:t>X</w:t>
            </w:r>
          </w:p>
        </w:tc>
        <w:tc>
          <w:tcPr>
            <w:tcW w:w="411" w:type="dxa"/>
            <w:tcBorders>
              <w:top w:val="single" w:sz="4" w:space="0" w:color="auto"/>
              <w:left w:val="nil"/>
              <w:bottom w:val="single" w:sz="4" w:space="0" w:color="auto"/>
              <w:right w:val="single" w:sz="4" w:space="0" w:color="auto"/>
            </w:tcBorders>
            <w:shd w:val="clear" w:color="auto" w:fill="auto"/>
            <w:vAlign w:val="center"/>
            <w:hideMark/>
          </w:tcPr>
          <w:p w:rsidR="00ED05E8" w:rsidRPr="00362BD3" w:rsidRDefault="00ED05E8" w:rsidP="00D82A8E">
            <w:pPr>
              <w:jc w:val="both"/>
              <w:rPr>
                <w:color w:val="000000"/>
                <w:sz w:val="16"/>
                <w:szCs w:val="16"/>
                <w:lang w:val="es-BO"/>
              </w:rPr>
            </w:pPr>
            <w:r w:rsidRPr="00362BD3">
              <w:rPr>
                <w:color w:val="000000"/>
                <w:sz w:val="16"/>
                <w:szCs w:val="16"/>
                <w:lang w:val="es-BO"/>
              </w:rPr>
              <w:t> </w:t>
            </w:r>
          </w:p>
        </w:tc>
        <w:tc>
          <w:tcPr>
            <w:tcW w:w="409" w:type="dxa"/>
            <w:tcBorders>
              <w:top w:val="single" w:sz="4" w:space="0" w:color="auto"/>
              <w:left w:val="nil"/>
              <w:bottom w:val="single" w:sz="4" w:space="0" w:color="auto"/>
              <w:right w:val="single" w:sz="4" w:space="0" w:color="auto"/>
            </w:tcBorders>
            <w:shd w:val="clear" w:color="auto" w:fill="auto"/>
            <w:vAlign w:val="center"/>
            <w:hideMark/>
          </w:tcPr>
          <w:p w:rsidR="00ED05E8" w:rsidRPr="00362BD3" w:rsidRDefault="00ED05E8" w:rsidP="00D82A8E">
            <w:pPr>
              <w:jc w:val="both"/>
              <w:rPr>
                <w:color w:val="000000"/>
                <w:sz w:val="16"/>
                <w:szCs w:val="16"/>
                <w:lang w:val="es-BO"/>
              </w:rPr>
            </w:pPr>
            <w:r w:rsidRPr="00362BD3">
              <w:rPr>
                <w:color w:val="000000"/>
                <w:sz w:val="16"/>
                <w:szCs w:val="16"/>
                <w:lang w:val="es-BO"/>
              </w:rPr>
              <w:t> </w:t>
            </w:r>
          </w:p>
        </w:tc>
        <w:tc>
          <w:tcPr>
            <w:tcW w:w="409" w:type="dxa"/>
            <w:tcBorders>
              <w:top w:val="single" w:sz="4" w:space="0" w:color="auto"/>
              <w:left w:val="nil"/>
              <w:bottom w:val="single" w:sz="4" w:space="0" w:color="auto"/>
              <w:right w:val="single" w:sz="4" w:space="0" w:color="auto"/>
            </w:tcBorders>
            <w:shd w:val="clear" w:color="auto" w:fill="auto"/>
            <w:vAlign w:val="center"/>
            <w:hideMark/>
          </w:tcPr>
          <w:p w:rsidR="00ED05E8" w:rsidRPr="00362BD3" w:rsidRDefault="00ED05E8" w:rsidP="00D82A8E">
            <w:pPr>
              <w:jc w:val="both"/>
              <w:rPr>
                <w:color w:val="000000"/>
                <w:sz w:val="16"/>
                <w:szCs w:val="16"/>
                <w:lang w:val="es-BO"/>
              </w:rPr>
            </w:pPr>
            <w:r w:rsidRPr="00362BD3">
              <w:rPr>
                <w:color w:val="000000"/>
                <w:sz w:val="16"/>
                <w:szCs w:val="16"/>
                <w:lang w:val="es-BO"/>
              </w:rPr>
              <w:t> </w:t>
            </w:r>
          </w:p>
        </w:tc>
        <w:tc>
          <w:tcPr>
            <w:tcW w:w="409" w:type="dxa"/>
            <w:tcBorders>
              <w:top w:val="single" w:sz="4" w:space="0" w:color="auto"/>
              <w:left w:val="nil"/>
              <w:bottom w:val="single" w:sz="4" w:space="0" w:color="auto"/>
              <w:right w:val="single" w:sz="4" w:space="0" w:color="auto"/>
            </w:tcBorders>
            <w:shd w:val="clear" w:color="auto" w:fill="auto"/>
            <w:vAlign w:val="center"/>
            <w:hideMark/>
          </w:tcPr>
          <w:p w:rsidR="00ED05E8" w:rsidRPr="00362BD3" w:rsidRDefault="00ED05E8" w:rsidP="00D82A8E">
            <w:pPr>
              <w:jc w:val="both"/>
              <w:rPr>
                <w:color w:val="000000"/>
                <w:sz w:val="16"/>
                <w:szCs w:val="16"/>
                <w:lang w:val="es-BO"/>
              </w:rPr>
            </w:pPr>
            <w:r w:rsidRPr="00362BD3">
              <w:rPr>
                <w:color w:val="000000"/>
                <w:sz w:val="16"/>
                <w:szCs w:val="16"/>
                <w:lang w:val="es-BO"/>
              </w:rPr>
              <w:t> </w:t>
            </w:r>
          </w:p>
        </w:tc>
        <w:tc>
          <w:tcPr>
            <w:tcW w:w="414" w:type="dxa"/>
            <w:tcBorders>
              <w:top w:val="single" w:sz="4" w:space="0" w:color="auto"/>
              <w:left w:val="nil"/>
              <w:bottom w:val="single" w:sz="4" w:space="0" w:color="auto"/>
              <w:right w:val="single" w:sz="4" w:space="0" w:color="auto"/>
            </w:tcBorders>
            <w:shd w:val="clear" w:color="auto" w:fill="auto"/>
            <w:vAlign w:val="center"/>
            <w:hideMark/>
          </w:tcPr>
          <w:p w:rsidR="00ED05E8" w:rsidRPr="00362BD3" w:rsidRDefault="00ED05E8" w:rsidP="00D82A8E">
            <w:pPr>
              <w:jc w:val="both"/>
              <w:rPr>
                <w:color w:val="000000"/>
                <w:sz w:val="16"/>
                <w:szCs w:val="16"/>
                <w:lang w:val="es-BO"/>
              </w:rPr>
            </w:pPr>
            <w:r w:rsidRPr="00362BD3">
              <w:rPr>
                <w:color w:val="000000"/>
                <w:sz w:val="16"/>
                <w:szCs w:val="16"/>
                <w:lang w:val="es-BO"/>
              </w:rPr>
              <w:t> </w:t>
            </w:r>
          </w:p>
        </w:tc>
        <w:tc>
          <w:tcPr>
            <w:tcW w:w="412" w:type="dxa"/>
            <w:tcBorders>
              <w:top w:val="single" w:sz="4" w:space="0" w:color="auto"/>
              <w:left w:val="nil"/>
              <w:bottom w:val="single" w:sz="4" w:space="0" w:color="auto"/>
              <w:right w:val="single" w:sz="4" w:space="0" w:color="auto"/>
            </w:tcBorders>
            <w:shd w:val="clear" w:color="auto" w:fill="auto"/>
            <w:vAlign w:val="center"/>
            <w:hideMark/>
          </w:tcPr>
          <w:p w:rsidR="00ED05E8" w:rsidRPr="00362BD3" w:rsidRDefault="00ED05E8" w:rsidP="00D82A8E">
            <w:pPr>
              <w:jc w:val="both"/>
              <w:rPr>
                <w:color w:val="000000"/>
                <w:sz w:val="16"/>
                <w:szCs w:val="16"/>
                <w:lang w:val="es-BO"/>
              </w:rPr>
            </w:pPr>
            <w:r w:rsidRPr="00362BD3">
              <w:rPr>
                <w:color w:val="000000"/>
                <w:sz w:val="16"/>
                <w:szCs w:val="16"/>
                <w:lang w:val="es-BO"/>
              </w:rPr>
              <w:t> </w:t>
            </w:r>
          </w:p>
        </w:tc>
        <w:tc>
          <w:tcPr>
            <w:tcW w:w="409" w:type="dxa"/>
            <w:tcBorders>
              <w:top w:val="single" w:sz="4" w:space="0" w:color="auto"/>
              <w:left w:val="nil"/>
              <w:bottom w:val="single" w:sz="4" w:space="0" w:color="auto"/>
              <w:right w:val="single" w:sz="4" w:space="0" w:color="auto"/>
            </w:tcBorders>
            <w:shd w:val="clear" w:color="auto" w:fill="auto"/>
            <w:vAlign w:val="center"/>
            <w:hideMark/>
          </w:tcPr>
          <w:p w:rsidR="00ED05E8" w:rsidRPr="00362BD3" w:rsidRDefault="00ED05E8" w:rsidP="00D82A8E">
            <w:pPr>
              <w:jc w:val="both"/>
              <w:rPr>
                <w:color w:val="000000"/>
                <w:sz w:val="16"/>
                <w:szCs w:val="16"/>
                <w:lang w:val="es-BO"/>
              </w:rPr>
            </w:pPr>
            <w:r w:rsidRPr="00362BD3">
              <w:rPr>
                <w:color w:val="000000"/>
                <w:sz w:val="16"/>
                <w:szCs w:val="16"/>
                <w:lang w:val="es-BO"/>
              </w:rPr>
              <w:t> </w:t>
            </w:r>
          </w:p>
        </w:tc>
        <w:tc>
          <w:tcPr>
            <w:tcW w:w="1370" w:type="dxa"/>
            <w:tcBorders>
              <w:top w:val="nil"/>
              <w:left w:val="nil"/>
              <w:bottom w:val="single" w:sz="4" w:space="0" w:color="auto"/>
              <w:right w:val="single" w:sz="4" w:space="0" w:color="auto"/>
            </w:tcBorders>
            <w:vAlign w:val="center"/>
            <w:hideMark/>
          </w:tcPr>
          <w:p w:rsidR="00ED05E8" w:rsidRPr="00362BD3" w:rsidRDefault="00ED05E8" w:rsidP="00D82A8E">
            <w:pPr>
              <w:jc w:val="both"/>
              <w:rPr>
                <w:color w:val="000000"/>
                <w:sz w:val="16"/>
                <w:szCs w:val="16"/>
                <w:lang w:val="es-BO"/>
              </w:rPr>
            </w:pPr>
            <w:r w:rsidRPr="00362BD3">
              <w:rPr>
                <w:color w:val="000000"/>
                <w:sz w:val="16"/>
                <w:szCs w:val="16"/>
                <w:lang w:val="es-BO"/>
              </w:rPr>
              <w:t>Consultor/ BID</w:t>
            </w:r>
          </w:p>
        </w:tc>
        <w:tc>
          <w:tcPr>
            <w:tcW w:w="1029" w:type="dxa"/>
            <w:tcBorders>
              <w:top w:val="nil"/>
              <w:left w:val="nil"/>
              <w:bottom w:val="single" w:sz="4" w:space="0" w:color="auto"/>
              <w:right w:val="single" w:sz="4" w:space="0" w:color="auto"/>
            </w:tcBorders>
            <w:vAlign w:val="center"/>
            <w:hideMark/>
          </w:tcPr>
          <w:p w:rsidR="00ED05E8" w:rsidRPr="00362BD3" w:rsidRDefault="00ED05E8" w:rsidP="00D82A8E">
            <w:pPr>
              <w:jc w:val="both"/>
              <w:rPr>
                <w:color w:val="000000"/>
                <w:sz w:val="16"/>
                <w:szCs w:val="16"/>
                <w:lang w:val="es-BO"/>
              </w:rPr>
            </w:pPr>
            <w:r w:rsidRPr="00362BD3">
              <w:rPr>
                <w:color w:val="000000"/>
                <w:sz w:val="16"/>
                <w:szCs w:val="16"/>
                <w:lang w:val="es-BO"/>
              </w:rPr>
              <w:t>10,000</w:t>
            </w:r>
          </w:p>
        </w:tc>
        <w:tc>
          <w:tcPr>
            <w:tcW w:w="1234" w:type="dxa"/>
            <w:tcBorders>
              <w:top w:val="nil"/>
              <w:left w:val="nil"/>
              <w:bottom w:val="single" w:sz="4" w:space="0" w:color="auto"/>
              <w:right w:val="single" w:sz="4" w:space="0" w:color="auto"/>
            </w:tcBorders>
            <w:vAlign w:val="center"/>
            <w:hideMark/>
          </w:tcPr>
          <w:p w:rsidR="00ED05E8" w:rsidRPr="00362BD3" w:rsidRDefault="00ED05E8" w:rsidP="00D82A8E">
            <w:pPr>
              <w:jc w:val="both"/>
              <w:rPr>
                <w:color w:val="333333"/>
                <w:sz w:val="16"/>
                <w:szCs w:val="16"/>
                <w:lang w:val="es-BO"/>
              </w:rPr>
            </w:pPr>
            <w:r w:rsidRPr="00362BD3">
              <w:rPr>
                <w:color w:val="333333"/>
                <w:sz w:val="16"/>
                <w:szCs w:val="16"/>
                <w:lang w:val="es-BO"/>
              </w:rPr>
              <w:t>BO-X1013</w:t>
            </w:r>
          </w:p>
        </w:tc>
      </w:tr>
      <w:tr w:rsidR="00ED05E8" w:rsidRPr="00362BD3" w:rsidTr="00D82A8E">
        <w:trPr>
          <w:gridAfter w:val="1"/>
          <w:wAfter w:w="7" w:type="dxa"/>
          <w:trHeight w:val="485"/>
          <w:jc w:val="center"/>
        </w:trPr>
        <w:tc>
          <w:tcPr>
            <w:tcW w:w="2480" w:type="dxa"/>
            <w:tcBorders>
              <w:top w:val="nil"/>
              <w:left w:val="single" w:sz="4" w:space="0" w:color="auto"/>
              <w:bottom w:val="single" w:sz="4" w:space="0" w:color="auto"/>
              <w:right w:val="single" w:sz="4" w:space="0" w:color="auto"/>
            </w:tcBorders>
            <w:vAlign w:val="center"/>
            <w:hideMark/>
          </w:tcPr>
          <w:p w:rsidR="00ED05E8" w:rsidRPr="00362BD3" w:rsidRDefault="00ED05E8" w:rsidP="00D82A8E">
            <w:pPr>
              <w:jc w:val="both"/>
              <w:rPr>
                <w:color w:val="000000"/>
                <w:sz w:val="16"/>
                <w:szCs w:val="16"/>
                <w:lang w:val="es-BO"/>
              </w:rPr>
            </w:pPr>
            <w:r w:rsidRPr="00362BD3">
              <w:rPr>
                <w:color w:val="000000"/>
                <w:sz w:val="16"/>
                <w:szCs w:val="16"/>
                <w:lang w:val="es-BO"/>
              </w:rPr>
              <w:t>Revisión  de Cuestionarios y Pilotos</w:t>
            </w:r>
          </w:p>
        </w:tc>
        <w:tc>
          <w:tcPr>
            <w:tcW w:w="407" w:type="dxa"/>
            <w:tcBorders>
              <w:top w:val="single" w:sz="4" w:space="0" w:color="auto"/>
              <w:left w:val="nil"/>
              <w:bottom w:val="single" w:sz="4" w:space="0" w:color="auto"/>
              <w:right w:val="single" w:sz="4" w:space="0" w:color="auto"/>
            </w:tcBorders>
            <w:shd w:val="clear" w:color="auto" w:fill="auto"/>
            <w:vAlign w:val="center"/>
            <w:hideMark/>
          </w:tcPr>
          <w:p w:rsidR="00ED05E8" w:rsidRPr="00362BD3" w:rsidRDefault="00ED05E8" w:rsidP="00D82A8E">
            <w:pPr>
              <w:jc w:val="both"/>
              <w:rPr>
                <w:color w:val="000000"/>
                <w:sz w:val="16"/>
                <w:szCs w:val="16"/>
                <w:lang w:val="es-BO"/>
              </w:rPr>
            </w:pPr>
            <w:r w:rsidRPr="00362BD3">
              <w:rPr>
                <w:color w:val="000000"/>
                <w:sz w:val="16"/>
                <w:szCs w:val="16"/>
                <w:lang w:val="es-BO"/>
              </w:rPr>
              <w:t> </w:t>
            </w:r>
          </w:p>
        </w:tc>
        <w:tc>
          <w:tcPr>
            <w:tcW w:w="408" w:type="dxa"/>
            <w:tcBorders>
              <w:top w:val="single" w:sz="4" w:space="0" w:color="auto"/>
              <w:left w:val="nil"/>
              <w:bottom w:val="single" w:sz="4" w:space="0" w:color="auto"/>
              <w:right w:val="single" w:sz="4" w:space="0" w:color="auto"/>
            </w:tcBorders>
            <w:shd w:val="clear" w:color="auto" w:fill="auto"/>
            <w:vAlign w:val="center"/>
            <w:hideMark/>
          </w:tcPr>
          <w:p w:rsidR="00ED05E8" w:rsidRPr="00362BD3" w:rsidRDefault="00ED05E8" w:rsidP="00D82A8E">
            <w:pPr>
              <w:jc w:val="both"/>
              <w:rPr>
                <w:color w:val="000000"/>
                <w:sz w:val="16"/>
                <w:szCs w:val="16"/>
                <w:lang w:val="es-BO"/>
              </w:rPr>
            </w:pPr>
            <w:r w:rsidRPr="00362BD3">
              <w:rPr>
                <w:color w:val="000000"/>
                <w:sz w:val="16"/>
                <w:szCs w:val="16"/>
                <w:lang w:val="es-BO"/>
              </w:rPr>
              <w:t> </w:t>
            </w:r>
          </w:p>
        </w:tc>
        <w:tc>
          <w:tcPr>
            <w:tcW w:w="408" w:type="dxa"/>
            <w:tcBorders>
              <w:top w:val="single" w:sz="4" w:space="0" w:color="auto"/>
              <w:left w:val="nil"/>
              <w:bottom w:val="single" w:sz="4" w:space="0" w:color="auto"/>
              <w:right w:val="single" w:sz="4" w:space="0" w:color="auto"/>
            </w:tcBorders>
            <w:shd w:val="clear" w:color="auto" w:fill="auto"/>
            <w:vAlign w:val="center"/>
            <w:hideMark/>
          </w:tcPr>
          <w:p w:rsidR="00ED05E8" w:rsidRPr="00362BD3" w:rsidRDefault="00ED05E8" w:rsidP="00D82A8E">
            <w:pPr>
              <w:jc w:val="both"/>
              <w:rPr>
                <w:color w:val="000000"/>
                <w:sz w:val="16"/>
                <w:szCs w:val="16"/>
                <w:lang w:val="es-BO"/>
              </w:rPr>
            </w:pPr>
            <w:r w:rsidRPr="00362BD3">
              <w:rPr>
                <w:color w:val="000000"/>
                <w:sz w:val="16"/>
                <w:szCs w:val="16"/>
                <w:lang w:val="es-BO"/>
              </w:rPr>
              <w:t> </w:t>
            </w:r>
          </w:p>
        </w:tc>
        <w:tc>
          <w:tcPr>
            <w:tcW w:w="411" w:type="dxa"/>
            <w:tcBorders>
              <w:top w:val="single" w:sz="4" w:space="0" w:color="auto"/>
              <w:left w:val="nil"/>
              <w:bottom w:val="single" w:sz="4" w:space="0" w:color="auto"/>
              <w:right w:val="single" w:sz="4" w:space="0" w:color="auto"/>
            </w:tcBorders>
            <w:shd w:val="clear" w:color="auto" w:fill="auto"/>
            <w:vAlign w:val="center"/>
            <w:hideMark/>
          </w:tcPr>
          <w:p w:rsidR="00ED05E8" w:rsidRPr="00362BD3" w:rsidRDefault="00ED05E8" w:rsidP="00D82A8E">
            <w:pPr>
              <w:jc w:val="both"/>
              <w:rPr>
                <w:color w:val="000000"/>
                <w:sz w:val="16"/>
                <w:szCs w:val="16"/>
                <w:lang w:val="es-BO"/>
              </w:rPr>
            </w:pPr>
            <w:r w:rsidRPr="00362BD3">
              <w:rPr>
                <w:color w:val="000000"/>
                <w:sz w:val="16"/>
                <w:szCs w:val="16"/>
                <w:lang w:val="es-BO"/>
              </w:rPr>
              <w:t> </w:t>
            </w:r>
          </w:p>
        </w:tc>
        <w:tc>
          <w:tcPr>
            <w:tcW w:w="409" w:type="dxa"/>
            <w:tcBorders>
              <w:top w:val="single" w:sz="4" w:space="0" w:color="auto"/>
              <w:left w:val="nil"/>
              <w:bottom w:val="single" w:sz="4" w:space="0" w:color="auto"/>
              <w:right w:val="single" w:sz="4" w:space="0" w:color="auto"/>
            </w:tcBorders>
            <w:shd w:val="clear" w:color="auto" w:fill="auto"/>
            <w:vAlign w:val="center"/>
            <w:hideMark/>
          </w:tcPr>
          <w:p w:rsidR="00ED05E8" w:rsidRPr="00362BD3" w:rsidRDefault="00ED05E8" w:rsidP="00D82A8E">
            <w:pPr>
              <w:jc w:val="both"/>
              <w:rPr>
                <w:color w:val="000000"/>
                <w:sz w:val="16"/>
                <w:szCs w:val="16"/>
                <w:lang w:val="es-BO"/>
              </w:rPr>
            </w:pPr>
            <w:r w:rsidRPr="00362BD3">
              <w:rPr>
                <w:color w:val="000000"/>
                <w:sz w:val="16"/>
                <w:szCs w:val="16"/>
                <w:lang w:val="es-BO"/>
              </w:rPr>
              <w:t> </w:t>
            </w:r>
          </w:p>
        </w:tc>
        <w:tc>
          <w:tcPr>
            <w:tcW w:w="409" w:type="dxa"/>
            <w:tcBorders>
              <w:top w:val="single" w:sz="4" w:space="0" w:color="auto"/>
              <w:left w:val="nil"/>
              <w:bottom w:val="single" w:sz="4" w:space="0" w:color="auto"/>
              <w:right w:val="single" w:sz="4" w:space="0" w:color="auto"/>
            </w:tcBorders>
            <w:shd w:val="clear" w:color="auto" w:fill="auto"/>
            <w:vAlign w:val="center"/>
            <w:hideMark/>
          </w:tcPr>
          <w:p w:rsidR="00ED05E8" w:rsidRPr="00362BD3" w:rsidRDefault="00ED05E8" w:rsidP="00D82A8E">
            <w:pPr>
              <w:jc w:val="both"/>
              <w:rPr>
                <w:color w:val="000000"/>
                <w:sz w:val="16"/>
                <w:szCs w:val="16"/>
                <w:lang w:val="es-BO"/>
              </w:rPr>
            </w:pPr>
            <w:r w:rsidRPr="00362BD3">
              <w:rPr>
                <w:color w:val="000000"/>
                <w:sz w:val="16"/>
                <w:szCs w:val="16"/>
                <w:lang w:val="es-BO"/>
              </w:rPr>
              <w:t> </w:t>
            </w:r>
          </w:p>
        </w:tc>
        <w:tc>
          <w:tcPr>
            <w:tcW w:w="409" w:type="dxa"/>
            <w:tcBorders>
              <w:top w:val="single" w:sz="4" w:space="0" w:color="auto"/>
              <w:left w:val="nil"/>
              <w:bottom w:val="single" w:sz="4" w:space="0" w:color="auto"/>
              <w:right w:val="single" w:sz="4" w:space="0" w:color="auto"/>
            </w:tcBorders>
            <w:shd w:val="clear" w:color="auto" w:fill="auto"/>
            <w:vAlign w:val="center"/>
            <w:hideMark/>
          </w:tcPr>
          <w:p w:rsidR="00ED05E8" w:rsidRPr="00362BD3" w:rsidRDefault="00ED05E8" w:rsidP="00D82A8E">
            <w:pPr>
              <w:jc w:val="both"/>
              <w:rPr>
                <w:color w:val="000000"/>
                <w:sz w:val="16"/>
                <w:szCs w:val="16"/>
                <w:lang w:val="es-BO"/>
              </w:rPr>
            </w:pPr>
            <w:r w:rsidRPr="00362BD3">
              <w:rPr>
                <w:color w:val="000000"/>
                <w:sz w:val="16"/>
                <w:szCs w:val="16"/>
                <w:lang w:val="es-BO"/>
              </w:rPr>
              <w:t> </w:t>
            </w:r>
          </w:p>
        </w:tc>
        <w:tc>
          <w:tcPr>
            <w:tcW w:w="411" w:type="dxa"/>
            <w:tcBorders>
              <w:top w:val="single" w:sz="4" w:space="0" w:color="auto"/>
              <w:left w:val="nil"/>
              <w:bottom w:val="single" w:sz="4" w:space="0" w:color="auto"/>
              <w:right w:val="single" w:sz="4" w:space="0" w:color="auto"/>
            </w:tcBorders>
            <w:shd w:val="clear" w:color="auto" w:fill="808080"/>
            <w:vAlign w:val="center"/>
            <w:hideMark/>
          </w:tcPr>
          <w:p w:rsidR="00ED05E8" w:rsidRPr="00362BD3" w:rsidRDefault="00ED05E8" w:rsidP="00D82A8E">
            <w:pPr>
              <w:jc w:val="both"/>
              <w:rPr>
                <w:color w:val="000000"/>
                <w:sz w:val="16"/>
                <w:szCs w:val="16"/>
                <w:lang w:val="es-BO"/>
              </w:rPr>
            </w:pPr>
            <w:r w:rsidRPr="00362BD3">
              <w:rPr>
                <w:color w:val="000000"/>
                <w:sz w:val="16"/>
                <w:szCs w:val="16"/>
                <w:lang w:val="es-BO"/>
              </w:rPr>
              <w:t> X</w:t>
            </w:r>
          </w:p>
        </w:tc>
        <w:tc>
          <w:tcPr>
            <w:tcW w:w="409" w:type="dxa"/>
            <w:tcBorders>
              <w:top w:val="single" w:sz="4" w:space="0" w:color="auto"/>
              <w:left w:val="nil"/>
              <w:bottom w:val="single" w:sz="4" w:space="0" w:color="auto"/>
              <w:right w:val="single" w:sz="4" w:space="0" w:color="auto"/>
            </w:tcBorders>
            <w:shd w:val="clear" w:color="auto" w:fill="808080"/>
            <w:vAlign w:val="center"/>
            <w:hideMark/>
          </w:tcPr>
          <w:p w:rsidR="00ED05E8" w:rsidRPr="00362BD3" w:rsidRDefault="00ED05E8" w:rsidP="00D82A8E">
            <w:pPr>
              <w:jc w:val="both"/>
              <w:rPr>
                <w:color w:val="000000"/>
                <w:sz w:val="16"/>
                <w:szCs w:val="16"/>
                <w:lang w:val="es-BO"/>
              </w:rPr>
            </w:pPr>
            <w:r w:rsidRPr="00362BD3">
              <w:rPr>
                <w:color w:val="000000"/>
                <w:sz w:val="16"/>
                <w:szCs w:val="16"/>
                <w:lang w:val="es-BO"/>
              </w:rPr>
              <w:t> X</w:t>
            </w:r>
          </w:p>
        </w:tc>
        <w:tc>
          <w:tcPr>
            <w:tcW w:w="409" w:type="dxa"/>
            <w:tcBorders>
              <w:top w:val="single" w:sz="4" w:space="0" w:color="auto"/>
              <w:left w:val="nil"/>
              <w:bottom w:val="single" w:sz="4" w:space="0" w:color="auto"/>
              <w:right w:val="single" w:sz="4" w:space="0" w:color="auto"/>
            </w:tcBorders>
            <w:shd w:val="clear" w:color="auto" w:fill="auto"/>
            <w:vAlign w:val="center"/>
            <w:hideMark/>
          </w:tcPr>
          <w:p w:rsidR="00ED05E8" w:rsidRPr="00362BD3" w:rsidRDefault="00ED05E8" w:rsidP="00D82A8E">
            <w:pPr>
              <w:jc w:val="both"/>
              <w:rPr>
                <w:color w:val="000000"/>
                <w:sz w:val="16"/>
                <w:szCs w:val="16"/>
                <w:lang w:val="es-BO"/>
              </w:rPr>
            </w:pPr>
            <w:r w:rsidRPr="00362BD3">
              <w:rPr>
                <w:color w:val="000000"/>
                <w:sz w:val="16"/>
                <w:szCs w:val="16"/>
                <w:lang w:val="es-BO"/>
              </w:rPr>
              <w:t> </w:t>
            </w:r>
          </w:p>
        </w:tc>
        <w:tc>
          <w:tcPr>
            <w:tcW w:w="409" w:type="dxa"/>
            <w:tcBorders>
              <w:top w:val="single" w:sz="4" w:space="0" w:color="auto"/>
              <w:left w:val="nil"/>
              <w:bottom w:val="single" w:sz="4" w:space="0" w:color="auto"/>
              <w:right w:val="single" w:sz="4" w:space="0" w:color="auto"/>
            </w:tcBorders>
            <w:shd w:val="clear" w:color="auto" w:fill="auto"/>
            <w:vAlign w:val="center"/>
            <w:hideMark/>
          </w:tcPr>
          <w:p w:rsidR="00ED05E8" w:rsidRPr="00362BD3" w:rsidRDefault="00ED05E8" w:rsidP="00D82A8E">
            <w:pPr>
              <w:jc w:val="both"/>
              <w:rPr>
                <w:color w:val="000000"/>
                <w:sz w:val="16"/>
                <w:szCs w:val="16"/>
                <w:lang w:val="es-BO"/>
              </w:rPr>
            </w:pPr>
            <w:r w:rsidRPr="00362BD3">
              <w:rPr>
                <w:color w:val="000000"/>
                <w:sz w:val="16"/>
                <w:szCs w:val="16"/>
                <w:lang w:val="es-BO"/>
              </w:rPr>
              <w:t> </w:t>
            </w:r>
          </w:p>
        </w:tc>
        <w:tc>
          <w:tcPr>
            <w:tcW w:w="414" w:type="dxa"/>
            <w:tcBorders>
              <w:top w:val="single" w:sz="4" w:space="0" w:color="auto"/>
              <w:left w:val="nil"/>
              <w:bottom w:val="single" w:sz="4" w:space="0" w:color="auto"/>
              <w:right w:val="single" w:sz="4" w:space="0" w:color="auto"/>
            </w:tcBorders>
            <w:shd w:val="clear" w:color="auto" w:fill="auto"/>
            <w:vAlign w:val="center"/>
            <w:hideMark/>
          </w:tcPr>
          <w:p w:rsidR="00ED05E8" w:rsidRPr="00362BD3" w:rsidRDefault="00ED05E8" w:rsidP="00D82A8E">
            <w:pPr>
              <w:jc w:val="both"/>
              <w:rPr>
                <w:color w:val="000000"/>
                <w:sz w:val="16"/>
                <w:szCs w:val="16"/>
                <w:lang w:val="es-BO"/>
              </w:rPr>
            </w:pPr>
            <w:r w:rsidRPr="00362BD3">
              <w:rPr>
                <w:color w:val="000000"/>
                <w:sz w:val="16"/>
                <w:szCs w:val="16"/>
                <w:lang w:val="es-BO"/>
              </w:rPr>
              <w:t> </w:t>
            </w:r>
          </w:p>
        </w:tc>
        <w:tc>
          <w:tcPr>
            <w:tcW w:w="412" w:type="dxa"/>
            <w:tcBorders>
              <w:top w:val="single" w:sz="4" w:space="0" w:color="auto"/>
              <w:left w:val="nil"/>
              <w:bottom w:val="single" w:sz="4" w:space="0" w:color="auto"/>
              <w:right w:val="single" w:sz="4" w:space="0" w:color="auto"/>
            </w:tcBorders>
            <w:shd w:val="clear" w:color="auto" w:fill="auto"/>
            <w:vAlign w:val="center"/>
            <w:hideMark/>
          </w:tcPr>
          <w:p w:rsidR="00ED05E8" w:rsidRPr="00362BD3" w:rsidRDefault="00ED05E8" w:rsidP="00D82A8E">
            <w:pPr>
              <w:jc w:val="both"/>
              <w:rPr>
                <w:color w:val="000000"/>
                <w:sz w:val="16"/>
                <w:szCs w:val="16"/>
                <w:lang w:val="es-BO"/>
              </w:rPr>
            </w:pPr>
            <w:r w:rsidRPr="00362BD3">
              <w:rPr>
                <w:color w:val="000000"/>
                <w:sz w:val="16"/>
                <w:szCs w:val="16"/>
                <w:lang w:val="es-BO"/>
              </w:rPr>
              <w:t> </w:t>
            </w:r>
          </w:p>
        </w:tc>
        <w:tc>
          <w:tcPr>
            <w:tcW w:w="409" w:type="dxa"/>
            <w:tcBorders>
              <w:top w:val="single" w:sz="4" w:space="0" w:color="auto"/>
              <w:left w:val="nil"/>
              <w:bottom w:val="single" w:sz="4" w:space="0" w:color="auto"/>
              <w:right w:val="single" w:sz="4" w:space="0" w:color="auto"/>
            </w:tcBorders>
            <w:shd w:val="clear" w:color="auto" w:fill="auto"/>
            <w:vAlign w:val="center"/>
            <w:hideMark/>
          </w:tcPr>
          <w:p w:rsidR="00ED05E8" w:rsidRPr="00362BD3" w:rsidRDefault="00ED05E8" w:rsidP="00D82A8E">
            <w:pPr>
              <w:jc w:val="both"/>
              <w:rPr>
                <w:color w:val="000000"/>
                <w:sz w:val="16"/>
                <w:szCs w:val="16"/>
                <w:lang w:val="es-BO"/>
              </w:rPr>
            </w:pPr>
            <w:r w:rsidRPr="00362BD3">
              <w:rPr>
                <w:color w:val="000000"/>
                <w:sz w:val="16"/>
                <w:szCs w:val="16"/>
                <w:lang w:val="es-BO"/>
              </w:rPr>
              <w:t> </w:t>
            </w:r>
          </w:p>
        </w:tc>
        <w:tc>
          <w:tcPr>
            <w:tcW w:w="1370" w:type="dxa"/>
            <w:tcBorders>
              <w:top w:val="nil"/>
              <w:left w:val="nil"/>
              <w:bottom w:val="single" w:sz="4" w:space="0" w:color="auto"/>
              <w:right w:val="single" w:sz="4" w:space="0" w:color="auto"/>
            </w:tcBorders>
            <w:vAlign w:val="center"/>
            <w:hideMark/>
          </w:tcPr>
          <w:p w:rsidR="00ED05E8" w:rsidRPr="00362BD3" w:rsidRDefault="00ED05E8" w:rsidP="00D82A8E">
            <w:pPr>
              <w:jc w:val="both"/>
              <w:rPr>
                <w:color w:val="000000"/>
                <w:sz w:val="16"/>
                <w:szCs w:val="16"/>
                <w:lang w:val="es-BO"/>
              </w:rPr>
            </w:pPr>
            <w:r w:rsidRPr="00362BD3">
              <w:rPr>
                <w:color w:val="000000"/>
                <w:sz w:val="16"/>
                <w:szCs w:val="16"/>
                <w:lang w:val="es-BO"/>
              </w:rPr>
              <w:t>Consultor/ BID</w:t>
            </w:r>
          </w:p>
        </w:tc>
        <w:tc>
          <w:tcPr>
            <w:tcW w:w="1029" w:type="dxa"/>
            <w:tcBorders>
              <w:top w:val="nil"/>
              <w:left w:val="nil"/>
              <w:bottom w:val="single" w:sz="4" w:space="0" w:color="auto"/>
              <w:right w:val="single" w:sz="4" w:space="0" w:color="auto"/>
            </w:tcBorders>
            <w:vAlign w:val="center"/>
            <w:hideMark/>
          </w:tcPr>
          <w:p w:rsidR="00ED05E8" w:rsidRPr="00362BD3" w:rsidRDefault="00121CBB" w:rsidP="00D82A8E">
            <w:pPr>
              <w:jc w:val="both"/>
              <w:rPr>
                <w:color w:val="000000"/>
                <w:sz w:val="16"/>
                <w:szCs w:val="16"/>
                <w:lang w:val="es-BO"/>
              </w:rPr>
            </w:pPr>
            <w:r w:rsidRPr="00362BD3">
              <w:rPr>
                <w:color w:val="000000"/>
                <w:sz w:val="16"/>
                <w:szCs w:val="16"/>
                <w:lang w:val="es-BO"/>
              </w:rPr>
              <w:t>5</w:t>
            </w:r>
            <w:r w:rsidR="00ED05E8" w:rsidRPr="00362BD3">
              <w:rPr>
                <w:color w:val="000000"/>
                <w:sz w:val="16"/>
                <w:szCs w:val="16"/>
                <w:lang w:val="es-BO"/>
              </w:rPr>
              <w:t>,000</w:t>
            </w:r>
          </w:p>
        </w:tc>
        <w:tc>
          <w:tcPr>
            <w:tcW w:w="1234" w:type="dxa"/>
            <w:tcBorders>
              <w:top w:val="nil"/>
              <w:left w:val="nil"/>
              <w:bottom w:val="single" w:sz="4" w:space="0" w:color="auto"/>
              <w:right w:val="single" w:sz="4" w:space="0" w:color="auto"/>
            </w:tcBorders>
            <w:vAlign w:val="center"/>
            <w:hideMark/>
          </w:tcPr>
          <w:p w:rsidR="00ED05E8" w:rsidRPr="00362BD3" w:rsidRDefault="00ED05E8" w:rsidP="00D82A8E">
            <w:pPr>
              <w:jc w:val="both"/>
              <w:rPr>
                <w:color w:val="333333"/>
                <w:sz w:val="16"/>
                <w:szCs w:val="16"/>
                <w:lang w:val="es-BO"/>
              </w:rPr>
            </w:pPr>
            <w:r w:rsidRPr="00362BD3">
              <w:rPr>
                <w:color w:val="333333"/>
                <w:sz w:val="16"/>
                <w:szCs w:val="16"/>
                <w:lang w:val="es-BO"/>
              </w:rPr>
              <w:t>BO-X1013</w:t>
            </w:r>
          </w:p>
        </w:tc>
      </w:tr>
      <w:tr w:rsidR="00ED05E8" w:rsidRPr="00362BD3" w:rsidTr="00D82A8E">
        <w:trPr>
          <w:gridAfter w:val="1"/>
          <w:wAfter w:w="7" w:type="dxa"/>
          <w:trHeight w:val="485"/>
          <w:jc w:val="center"/>
        </w:trPr>
        <w:tc>
          <w:tcPr>
            <w:tcW w:w="2480" w:type="dxa"/>
            <w:tcBorders>
              <w:top w:val="nil"/>
              <w:left w:val="single" w:sz="4" w:space="0" w:color="auto"/>
              <w:bottom w:val="single" w:sz="4" w:space="0" w:color="auto"/>
              <w:right w:val="single" w:sz="4" w:space="0" w:color="auto"/>
            </w:tcBorders>
            <w:vAlign w:val="center"/>
            <w:hideMark/>
          </w:tcPr>
          <w:p w:rsidR="00ED05E8" w:rsidRPr="00362BD3" w:rsidRDefault="00ED05E8" w:rsidP="00D82A8E">
            <w:pPr>
              <w:jc w:val="both"/>
              <w:rPr>
                <w:color w:val="000000"/>
                <w:sz w:val="16"/>
                <w:szCs w:val="16"/>
                <w:lang w:val="es-BO"/>
              </w:rPr>
            </w:pPr>
            <w:r w:rsidRPr="00362BD3">
              <w:rPr>
                <w:color w:val="000000"/>
                <w:sz w:val="16"/>
                <w:szCs w:val="16"/>
                <w:lang w:val="es-BO"/>
              </w:rPr>
              <w:t>Implementación de Encuesta de Seguimiento</w:t>
            </w:r>
          </w:p>
        </w:tc>
        <w:tc>
          <w:tcPr>
            <w:tcW w:w="407" w:type="dxa"/>
            <w:tcBorders>
              <w:top w:val="single" w:sz="4" w:space="0" w:color="auto"/>
              <w:left w:val="nil"/>
              <w:bottom w:val="single" w:sz="4" w:space="0" w:color="auto"/>
              <w:right w:val="single" w:sz="4" w:space="0" w:color="auto"/>
            </w:tcBorders>
            <w:shd w:val="clear" w:color="auto" w:fill="auto"/>
            <w:vAlign w:val="center"/>
            <w:hideMark/>
          </w:tcPr>
          <w:p w:rsidR="00ED05E8" w:rsidRPr="00362BD3" w:rsidRDefault="00ED05E8" w:rsidP="00D82A8E">
            <w:pPr>
              <w:jc w:val="both"/>
              <w:rPr>
                <w:color w:val="000000"/>
                <w:sz w:val="16"/>
                <w:szCs w:val="16"/>
                <w:lang w:val="es-BO"/>
              </w:rPr>
            </w:pPr>
            <w:r w:rsidRPr="00362BD3">
              <w:rPr>
                <w:color w:val="000000"/>
                <w:sz w:val="16"/>
                <w:szCs w:val="16"/>
                <w:lang w:val="es-BO"/>
              </w:rPr>
              <w:t> </w:t>
            </w:r>
          </w:p>
        </w:tc>
        <w:tc>
          <w:tcPr>
            <w:tcW w:w="408" w:type="dxa"/>
            <w:tcBorders>
              <w:top w:val="single" w:sz="4" w:space="0" w:color="auto"/>
              <w:left w:val="nil"/>
              <w:bottom w:val="single" w:sz="4" w:space="0" w:color="auto"/>
              <w:right w:val="single" w:sz="4" w:space="0" w:color="auto"/>
            </w:tcBorders>
            <w:shd w:val="clear" w:color="auto" w:fill="auto"/>
            <w:vAlign w:val="center"/>
            <w:hideMark/>
          </w:tcPr>
          <w:p w:rsidR="00ED05E8" w:rsidRPr="00362BD3" w:rsidRDefault="00ED05E8" w:rsidP="00D82A8E">
            <w:pPr>
              <w:jc w:val="both"/>
              <w:rPr>
                <w:color w:val="000000"/>
                <w:sz w:val="16"/>
                <w:szCs w:val="16"/>
                <w:lang w:val="es-BO"/>
              </w:rPr>
            </w:pPr>
            <w:r w:rsidRPr="00362BD3">
              <w:rPr>
                <w:color w:val="000000"/>
                <w:sz w:val="16"/>
                <w:szCs w:val="16"/>
                <w:lang w:val="es-BO"/>
              </w:rPr>
              <w:t> </w:t>
            </w:r>
          </w:p>
        </w:tc>
        <w:tc>
          <w:tcPr>
            <w:tcW w:w="408" w:type="dxa"/>
            <w:tcBorders>
              <w:top w:val="single" w:sz="4" w:space="0" w:color="auto"/>
              <w:left w:val="nil"/>
              <w:bottom w:val="single" w:sz="4" w:space="0" w:color="auto"/>
              <w:right w:val="single" w:sz="4" w:space="0" w:color="auto"/>
            </w:tcBorders>
            <w:shd w:val="clear" w:color="auto" w:fill="auto"/>
            <w:vAlign w:val="center"/>
            <w:hideMark/>
          </w:tcPr>
          <w:p w:rsidR="00ED05E8" w:rsidRPr="00362BD3" w:rsidRDefault="00ED05E8" w:rsidP="00D82A8E">
            <w:pPr>
              <w:jc w:val="both"/>
              <w:rPr>
                <w:color w:val="000000"/>
                <w:sz w:val="16"/>
                <w:szCs w:val="16"/>
                <w:lang w:val="es-BO"/>
              </w:rPr>
            </w:pPr>
            <w:r w:rsidRPr="00362BD3">
              <w:rPr>
                <w:color w:val="000000"/>
                <w:sz w:val="16"/>
                <w:szCs w:val="16"/>
                <w:lang w:val="es-BO"/>
              </w:rPr>
              <w:t> </w:t>
            </w:r>
          </w:p>
        </w:tc>
        <w:tc>
          <w:tcPr>
            <w:tcW w:w="411" w:type="dxa"/>
            <w:tcBorders>
              <w:top w:val="single" w:sz="4" w:space="0" w:color="auto"/>
              <w:left w:val="nil"/>
              <w:bottom w:val="single" w:sz="4" w:space="0" w:color="auto"/>
              <w:right w:val="single" w:sz="4" w:space="0" w:color="auto"/>
            </w:tcBorders>
            <w:shd w:val="clear" w:color="auto" w:fill="auto"/>
            <w:vAlign w:val="center"/>
            <w:hideMark/>
          </w:tcPr>
          <w:p w:rsidR="00ED05E8" w:rsidRPr="00362BD3" w:rsidRDefault="00ED05E8" w:rsidP="00D82A8E">
            <w:pPr>
              <w:jc w:val="both"/>
              <w:rPr>
                <w:color w:val="000000"/>
                <w:sz w:val="16"/>
                <w:szCs w:val="16"/>
                <w:lang w:val="es-BO"/>
              </w:rPr>
            </w:pPr>
            <w:r w:rsidRPr="00362BD3">
              <w:rPr>
                <w:color w:val="000000"/>
                <w:sz w:val="16"/>
                <w:szCs w:val="16"/>
                <w:lang w:val="es-BO"/>
              </w:rPr>
              <w:t> </w:t>
            </w:r>
          </w:p>
        </w:tc>
        <w:tc>
          <w:tcPr>
            <w:tcW w:w="409" w:type="dxa"/>
            <w:tcBorders>
              <w:top w:val="single" w:sz="4" w:space="0" w:color="auto"/>
              <w:left w:val="nil"/>
              <w:bottom w:val="single" w:sz="4" w:space="0" w:color="auto"/>
              <w:right w:val="single" w:sz="4" w:space="0" w:color="auto"/>
            </w:tcBorders>
            <w:shd w:val="clear" w:color="auto" w:fill="auto"/>
            <w:vAlign w:val="center"/>
            <w:hideMark/>
          </w:tcPr>
          <w:p w:rsidR="00ED05E8" w:rsidRPr="00362BD3" w:rsidRDefault="00ED05E8" w:rsidP="00D82A8E">
            <w:pPr>
              <w:jc w:val="both"/>
              <w:rPr>
                <w:color w:val="000000"/>
                <w:sz w:val="16"/>
                <w:szCs w:val="16"/>
                <w:lang w:val="es-BO"/>
              </w:rPr>
            </w:pPr>
            <w:r w:rsidRPr="00362BD3">
              <w:rPr>
                <w:color w:val="000000"/>
                <w:sz w:val="16"/>
                <w:szCs w:val="16"/>
                <w:lang w:val="es-BO"/>
              </w:rPr>
              <w:t> </w:t>
            </w:r>
          </w:p>
        </w:tc>
        <w:tc>
          <w:tcPr>
            <w:tcW w:w="409" w:type="dxa"/>
            <w:tcBorders>
              <w:top w:val="single" w:sz="4" w:space="0" w:color="auto"/>
              <w:left w:val="nil"/>
              <w:bottom w:val="single" w:sz="4" w:space="0" w:color="auto"/>
              <w:right w:val="single" w:sz="4" w:space="0" w:color="auto"/>
            </w:tcBorders>
            <w:shd w:val="clear" w:color="auto" w:fill="auto"/>
            <w:vAlign w:val="center"/>
            <w:hideMark/>
          </w:tcPr>
          <w:p w:rsidR="00ED05E8" w:rsidRPr="00362BD3" w:rsidRDefault="00ED05E8" w:rsidP="00D82A8E">
            <w:pPr>
              <w:jc w:val="both"/>
              <w:rPr>
                <w:color w:val="000000"/>
                <w:sz w:val="16"/>
                <w:szCs w:val="16"/>
                <w:lang w:val="es-BO"/>
              </w:rPr>
            </w:pPr>
            <w:r w:rsidRPr="00362BD3">
              <w:rPr>
                <w:color w:val="000000"/>
                <w:sz w:val="16"/>
                <w:szCs w:val="16"/>
                <w:lang w:val="es-BO"/>
              </w:rPr>
              <w:t> </w:t>
            </w:r>
          </w:p>
        </w:tc>
        <w:tc>
          <w:tcPr>
            <w:tcW w:w="409" w:type="dxa"/>
            <w:tcBorders>
              <w:top w:val="single" w:sz="4" w:space="0" w:color="auto"/>
              <w:left w:val="nil"/>
              <w:bottom w:val="single" w:sz="4" w:space="0" w:color="auto"/>
              <w:right w:val="single" w:sz="4" w:space="0" w:color="auto"/>
            </w:tcBorders>
            <w:shd w:val="clear" w:color="auto" w:fill="auto"/>
            <w:vAlign w:val="center"/>
            <w:hideMark/>
          </w:tcPr>
          <w:p w:rsidR="00ED05E8" w:rsidRPr="00362BD3" w:rsidRDefault="00ED05E8" w:rsidP="00D82A8E">
            <w:pPr>
              <w:jc w:val="both"/>
              <w:rPr>
                <w:color w:val="000000"/>
                <w:sz w:val="16"/>
                <w:szCs w:val="16"/>
                <w:lang w:val="es-BO"/>
              </w:rPr>
            </w:pPr>
            <w:r w:rsidRPr="00362BD3">
              <w:rPr>
                <w:color w:val="000000"/>
                <w:sz w:val="16"/>
                <w:szCs w:val="16"/>
                <w:lang w:val="es-BO"/>
              </w:rPr>
              <w:t> </w:t>
            </w:r>
          </w:p>
        </w:tc>
        <w:tc>
          <w:tcPr>
            <w:tcW w:w="411" w:type="dxa"/>
            <w:tcBorders>
              <w:top w:val="single" w:sz="4" w:space="0" w:color="auto"/>
              <w:left w:val="nil"/>
              <w:bottom w:val="single" w:sz="4" w:space="0" w:color="auto"/>
              <w:right w:val="single" w:sz="4" w:space="0" w:color="auto"/>
            </w:tcBorders>
            <w:shd w:val="clear" w:color="auto" w:fill="auto"/>
            <w:vAlign w:val="center"/>
            <w:hideMark/>
          </w:tcPr>
          <w:p w:rsidR="00ED05E8" w:rsidRPr="00362BD3" w:rsidRDefault="00ED05E8" w:rsidP="00D82A8E">
            <w:pPr>
              <w:jc w:val="both"/>
              <w:rPr>
                <w:color w:val="000000"/>
                <w:sz w:val="16"/>
                <w:szCs w:val="16"/>
                <w:lang w:val="es-BO"/>
              </w:rPr>
            </w:pPr>
            <w:r w:rsidRPr="00362BD3">
              <w:rPr>
                <w:color w:val="000000"/>
                <w:sz w:val="16"/>
                <w:szCs w:val="16"/>
                <w:lang w:val="es-BO"/>
              </w:rPr>
              <w:t> </w:t>
            </w:r>
          </w:p>
        </w:tc>
        <w:tc>
          <w:tcPr>
            <w:tcW w:w="409" w:type="dxa"/>
            <w:tcBorders>
              <w:top w:val="single" w:sz="4" w:space="0" w:color="auto"/>
              <w:left w:val="nil"/>
              <w:bottom w:val="single" w:sz="4" w:space="0" w:color="auto"/>
              <w:right w:val="single" w:sz="4" w:space="0" w:color="auto"/>
            </w:tcBorders>
            <w:shd w:val="clear" w:color="auto" w:fill="auto"/>
            <w:vAlign w:val="center"/>
            <w:hideMark/>
          </w:tcPr>
          <w:p w:rsidR="00ED05E8" w:rsidRPr="00362BD3" w:rsidRDefault="00ED05E8" w:rsidP="00D82A8E">
            <w:pPr>
              <w:jc w:val="both"/>
              <w:rPr>
                <w:color w:val="000000"/>
                <w:sz w:val="16"/>
                <w:szCs w:val="16"/>
                <w:lang w:val="es-BO"/>
              </w:rPr>
            </w:pPr>
            <w:r w:rsidRPr="00362BD3">
              <w:rPr>
                <w:color w:val="000000"/>
                <w:sz w:val="16"/>
                <w:szCs w:val="16"/>
                <w:lang w:val="es-BO"/>
              </w:rPr>
              <w:t> </w:t>
            </w:r>
          </w:p>
        </w:tc>
        <w:tc>
          <w:tcPr>
            <w:tcW w:w="409" w:type="dxa"/>
            <w:tcBorders>
              <w:top w:val="single" w:sz="4" w:space="0" w:color="auto"/>
              <w:left w:val="nil"/>
              <w:bottom w:val="single" w:sz="4" w:space="0" w:color="auto"/>
              <w:right w:val="single" w:sz="4" w:space="0" w:color="auto"/>
            </w:tcBorders>
            <w:shd w:val="clear" w:color="auto" w:fill="808080"/>
            <w:vAlign w:val="center"/>
            <w:hideMark/>
          </w:tcPr>
          <w:p w:rsidR="00ED05E8" w:rsidRPr="00362BD3" w:rsidRDefault="00ED05E8" w:rsidP="00D82A8E">
            <w:pPr>
              <w:jc w:val="both"/>
              <w:rPr>
                <w:color w:val="000000"/>
                <w:sz w:val="16"/>
                <w:szCs w:val="16"/>
                <w:lang w:val="es-BO"/>
              </w:rPr>
            </w:pPr>
            <w:r w:rsidRPr="00362BD3">
              <w:rPr>
                <w:color w:val="000000"/>
                <w:sz w:val="16"/>
                <w:szCs w:val="16"/>
                <w:lang w:val="es-BO"/>
              </w:rPr>
              <w:t>X</w:t>
            </w:r>
          </w:p>
        </w:tc>
        <w:tc>
          <w:tcPr>
            <w:tcW w:w="409" w:type="dxa"/>
            <w:tcBorders>
              <w:top w:val="single" w:sz="4" w:space="0" w:color="auto"/>
              <w:left w:val="nil"/>
              <w:bottom w:val="single" w:sz="4" w:space="0" w:color="auto"/>
              <w:right w:val="single" w:sz="4" w:space="0" w:color="auto"/>
            </w:tcBorders>
            <w:shd w:val="clear" w:color="auto" w:fill="808080"/>
            <w:vAlign w:val="center"/>
            <w:hideMark/>
          </w:tcPr>
          <w:p w:rsidR="00ED05E8" w:rsidRPr="00362BD3" w:rsidRDefault="00ED05E8" w:rsidP="00D82A8E">
            <w:pPr>
              <w:jc w:val="both"/>
              <w:rPr>
                <w:color w:val="000000"/>
                <w:sz w:val="16"/>
                <w:szCs w:val="16"/>
                <w:lang w:val="es-BO"/>
              </w:rPr>
            </w:pPr>
            <w:r w:rsidRPr="00362BD3">
              <w:rPr>
                <w:color w:val="000000"/>
                <w:sz w:val="16"/>
                <w:szCs w:val="16"/>
                <w:lang w:val="es-BO"/>
              </w:rPr>
              <w:t>X</w:t>
            </w:r>
          </w:p>
        </w:tc>
        <w:tc>
          <w:tcPr>
            <w:tcW w:w="414" w:type="dxa"/>
            <w:tcBorders>
              <w:top w:val="single" w:sz="4" w:space="0" w:color="auto"/>
              <w:left w:val="nil"/>
              <w:bottom w:val="single" w:sz="4" w:space="0" w:color="auto"/>
              <w:right w:val="single" w:sz="4" w:space="0" w:color="auto"/>
            </w:tcBorders>
            <w:shd w:val="clear" w:color="auto" w:fill="auto"/>
            <w:vAlign w:val="center"/>
            <w:hideMark/>
          </w:tcPr>
          <w:p w:rsidR="00ED05E8" w:rsidRPr="00362BD3" w:rsidRDefault="00ED05E8" w:rsidP="00D82A8E">
            <w:pPr>
              <w:jc w:val="both"/>
              <w:rPr>
                <w:color w:val="000000"/>
                <w:sz w:val="16"/>
                <w:szCs w:val="16"/>
                <w:lang w:val="es-BO"/>
              </w:rPr>
            </w:pPr>
            <w:r w:rsidRPr="00362BD3">
              <w:rPr>
                <w:color w:val="000000"/>
                <w:sz w:val="16"/>
                <w:szCs w:val="16"/>
                <w:lang w:val="es-BO"/>
              </w:rPr>
              <w:t> </w:t>
            </w:r>
          </w:p>
        </w:tc>
        <w:tc>
          <w:tcPr>
            <w:tcW w:w="412" w:type="dxa"/>
            <w:tcBorders>
              <w:top w:val="single" w:sz="4" w:space="0" w:color="auto"/>
              <w:left w:val="nil"/>
              <w:bottom w:val="single" w:sz="4" w:space="0" w:color="auto"/>
              <w:right w:val="single" w:sz="4" w:space="0" w:color="auto"/>
            </w:tcBorders>
            <w:shd w:val="clear" w:color="auto" w:fill="auto"/>
            <w:vAlign w:val="center"/>
            <w:hideMark/>
          </w:tcPr>
          <w:p w:rsidR="00ED05E8" w:rsidRPr="00362BD3" w:rsidRDefault="00ED05E8" w:rsidP="00D82A8E">
            <w:pPr>
              <w:jc w:val="both"/>
              <w:rPr>
                <w:color w:val="000000"/>
                <w:sz w:val="16"/>
                <w:szCs w:val="16"/>
                <w:lang w:val="es-BO"/>
              </w:rPr>
            </w:pPr>
            <w:r w:rsidRPr="00362BD3">
              <w:rPr>
                <w:color w:val="000000"/>
                <w:sz w:val="16"/>
                <w:szCs w:val="16"/>
                <w:lang w:val="es-BO"/>
              </w:rPr>
              <w:t> </w:t>
            </w:r>
          </w:p>
        </w:tc>
        <w:tc>
          <w:tcPr>
            <w:tcW w:w="409" w:type="dxa"/>
            <w:tcBorders>
              <w:top w:val="single" w:sz="4" w:space="0" w:color="auto"/>
              <w:left w:val="nil"/>
              <w:bottom w:val="single" w:sz="4" w:space="0" w:color="auto"/>
              <w:right w:val="single" w:sz="4" w:space="0" w:color="auto"/>
            </w:tcBorders>
            <w:shd w:val="clear" w:color="auto" w:fill="auto"/>
            <w:vAlign w:val="center"/>
            <w:hideMark/>
          </w:tcPr>
          <w:p w:rsidR="00ED05E8" w:rsidRPr="00362BD3" w:rsidRDefault="00ED05E8" w:rsidP="00D82A8E">
            <w:pPr>
              <w:jc w:val="both"/>
              <w:rPr>
                <w:color w:val="000000"/>
                <w:sz w:val="16"/>
                <w:szCs w:val="16"/>
                <w:lang w:val="es-BO"/>
              </w:rPr>
            </w:pPr>
            <w:r w:rsidRPr="00362BD3">
              <w:rPr>
                <w:color w:val="000000"/>
                <w:sz w:val="16"/>
                <w:szCs w:val="16"/>
                <w:lang w:val="es-BO"/>
              </w:rPr>
              <w:t> </w:t>
            </w:r>
          </w:p>
        </w:tc>
        <w:tc>
          <w:tcPr>
            <w:tcW w:w="1370" w:type="dxa"/>
            <w:tcBorders>
              <w:top w:val="nil"/>
              <w:left w:val="nil"/>
              <w:bottom w:val="single" w:sz="4" w:space="0" w:color="auto"/>
              <w:right w:val="single" w:sz="4" w:space="0" w:color="auto"/>
            </w:tcBorders>
            <w:vAlign w:val="center"/>
            <w:hideMark/>
          </w:tcPr>
          <w:p w:rsidR="00ED05E8" w:rsidRPr="00362BD3" w:rsidRDefault="00ED05E8" w:rsidP="00D82A8E">
            <w:pPr>
              <w:jc w:val="both"/>
              <w:rPr>
                <w:color w:val="000000"/>
                <w:sz w:val="16"/>
                <w:szCs w:val="16"/>
                <w:lang w:val="es-BO"/>
              </w:rPr>
            </w:pPr>
            <w:r w:rsidRPr="00362BD3">
              <w:rPr>
                <w:color w:val="000000"/>
                <w:sz w:val="16"/>
                <w:szCs w:val="16"/>
                <w:lang w:val="es-BO"/>
              </w:rPr>
              <w:t>Consultor/ BID</w:t>
            </w:r>
          </w:p>
        </w:tc>
        <w:tc>
          <w:tcPr>
            <w:tcW w:w="1029" w:type="dxa"/>
            <w:tcBorders>
              <w:top w:val="nil"/>
              <w:left w:val="nil"/>
              <w:bottom w:val="single" w:sz="4" w:space="0" w:color="auto"/>
              <w:right w:val="single" w:sz="4" w:space="0" w:color="auto"/>
            </w:tcBorders>
            <w:vAlign w:val="center"/>
            <w:hideMark/>
          </w:tcPr>
          <w:p w:rsidR="00ED05E8" w:rsidRPr="00362BD3" w:rsidRDefault="007D78F5" w:rsidP="00D82A8E">
            <w:pPr>
              <w:jc w:val="both"/>
              <w:rPr>
                <w:color w:val="000000"/>
                <w:sz w:val="16"/>
                <w:szCs w:val="16"/>
                <w:lang w:val="es-BO"/>
              </w:rPr>
            </w:pPr>
            <w:r w:rsidRPr="00362BD3">
              <w:rPr>
                <w:color w:val="000000"/>
                <w:sz w:val="16"/>
                <w:szCs w:val="16"/>
                <w:lang w:val="es-BO"/>
              </w:rPr>
              <w:t>75</w:t>
            </w:r>
            <w:r w:rsidR="00ED05E8" w:rsidRPr="00362BD3">
              <w:rPr>
                <w:color w:val="000000"/>
                <w:sz w:val="16"/>
                <w:szCs w:val="16"/>
                <w:lang w:val="es-BO"/>
              </w:rPr>
              <w:t>,000</w:t>
            </w:r>
          </w:p>
        </w:tc>
        <w:tc>
          <w:tcPr>
            <w:tcW w:w="1234" w:type="dxa"/>
            <w:tcBorders>
              <w:top w:val="nil"/>
              <w:left w:val="nil"/>
              <w:bottom w:val="single" w:sz="4" w:space="0" w:color="auto"/>
              <w:right w:val="single" w:sz="4" w:space="0" w:color="auto"/>
            </w:tcBorders>
            <w:vAlign w:val="center"/>
            <w:hideMark/>
          </w:tcPr>
          <w:p w:rsidR="00ED05E8" w:rsidRPr="00362BD3" w:rsidRDefault="00ED05E8" w:rsidP="00D82A8E">
            <w:pPr>
              <w:jc w:val="both"/>
              <w:rPr>
                <w:color w:val="333333"/>
                <w:sz w:val="16"/>
                <w:szCs w:val="16"/>
                <w:lang w:val="es-BO"/>
              </w:rPr>
            </w:pPr>
            <w:r w:rsidRPr="00362BD3">
              <w:rPr>
                <w:color w:val="333333"/>
                <w:sz w:val="16"/>
                <w:szCs w:val="16"/>
                <w:lang w:val="es-BO"/>
              </w:rPr>
              <w:t>BO-X1013</w:t>
            </w:r>
          </w:p>
        </w:tc>
      </w:tr>
      <w:tr w:rsidR="00ED05E8" w:rsidRPr="00362BD3" w:rsidTr="00D82A8E">
        <w:trPr>
          <w:gridAfter w:val="1"/>
          <w:wAfter w:w="7" w:type="dxa"/>
          <w:trHeight w:val="303"/>
          <w:jc w:val="center"/>
        </w:trPr>
        <w:tc>
          <w:tcPr>
            <w:tcW w:w="2480" w:type="dxa"/>
            <w:tcBorders>
              <w:top w:val="nil"/>
              <w:left w:val="single" w:sz="4" w:space="0" w:color="auto"/>
              <w:bottom w:val="single" w:sz="4" w:space="0" w:color="auto"/>
              <w:right w:val="single" w:sz="4" w:space="0" w:color="auto"/>
            </w:tcBorders>
            <w:vAlign w:val="center"/>
            <w:hideMark/>
          </w:tcPr>
          <w:p w:rsidR="00ED05E8" w:rsidRPr="00362BD3" w:rsidRDefault="00ED05E8" w:rsidP="00D82A8E">
            <w:pPr>
              <w:jc w:val="both"/>
              <w:rPr>
                <w:color w:val="000000"/>
                <w:sz w:val="16"/>
                <w:szCs w:val="16"/>
                <w:lang w:val="es-BO"/>
              </w:rPr>
            </w:pPr>
            <w:r w:rsidRPr="00362BD3">
              <w:rPr>
                <w:color w:val="000000"/>
                <w:sz w:val="16"/>
                <w:szCs w:val="16"/>
                <w:lang w:val="es-BO"/>
              </w:rPr>
              <w:t>Reporte de Encuestas</w:t>
            </w:r>
          </w:p>
        </w:tc>
        <w:tc>
          <w:tcPr>
            <w:tcW w:w="407" w:type="dxa"/>
            <w:tcBorders>
              <w:top w:val="single" w:sz="4" w:space="0" w:color="auto"/>
              <w:left w:val="nil"/>
              <w:bottom w:val="single" w:sz="4" w:space="0" w:color="auto"/>
              <w:right w:val="single" w:sz="4" w:space="0" w:color="auto"/>
            </w:tcBorders>
            <w:shd w:val="clear" w:color="auto" w:fill="auto"/>
            <w:vAlign w:val="center"/>
            <w:hideMark/>
          </w:tcPr>
          <w:p w:rsidR="00ED05E8" w:rsidRPr="00362BD3" w:rsidRDefault="00ED05E8" w:rsidP="00D82A8E">
            <w:pPr>
              <w:jc w:val="both"/>
              <w:rPr>
                <w:color w:val="000000"/>
                <w:sz w:val="16"/>
                <w:szCs w:val="16"/>
                <w:lang w:val="es-BO"/>
              </w:rPr>
            </w:pPr>
            <w:r w:rsidRPr="00362BD3">
              <w:rPr>
                <w:color w:val="000000"/>
                <w:sz w:val="16"/>
                <w:szCs w:val="16"/>
                <w:lang w:val="es-BO"/>
              </w:rPr>
              <w:t> </w:t>
            </w:r>
          </w:p>
        </w:tc>
        <w:tc>
          <w:tcPr>
            <w:tcW w:w="408" w:type="dxa"/>
            <w:tcBorders>
              <w:top w:val="single" w:sz="4" w:space="0" w:color="auto"/>
              <w:left w:val="nil"/>
              <w:bottom w:val="single" w:sz="4" w:space="0" w:color="auto"/>
              <w:right w:val="single" w:sz="4" w:space="0" w:color="auto"/>
            </w:tcBorders>
            <w:shd w:val="clear" w:color="auto" w:fill="auto"/>
            <w:vAlign w:val="center"/>
            <w:hideMark/>
          </w:tcPr>
          <w:p w:rsidR="00ED05E8" w:rsidRPr="00362BD3" w:rsidRDefault="00ED05E8" w:rsidP="00D82A8E">
            <w:pPr>
              <w:jc w:val="both"/>
              <w:rPr>
                <w:color w:val="000000"/>
                <w:sz w:val="16"/>
                <w:szCs w:val="16"/>
                <w:lang w:val="es-BO"/>
              </w:rPr>
            </w:pPr>
            <w:r w:rsidRPr="00362BD3">
              <w:rPr>
                <w:color w:val="000000"/>
                <w:sz w:val="16"/>
                <w:szCs w:val="16"/>
                <w:lang w:val="es-BO"/>
              </w:rPr>
              <w:t> </w:t>
            </w:r>
          </w:p>
        </w:tc>
        <w:tc>
          <w:tcPr>
            <w:tcW w:w="408" w:type="dxa"/>
            <w:tcBorders>
              <w:top w:val="single" w:sz="4" w:space="0" w:color="auto"/>
              <w:left w:val="nil"/>
              <w:bottom w:val="single" w:sz="4" w:space="0" w:color="auto"/>
              <w:right w:val="single" w:sz="4" w:space="0" w:color="auto"/>
            </w:tcBorders>
            <w:shd w:val="clear" w:color="auto" w:fill="auto"/>
            <w:vAlign w:val="center"/>
            <w:hideMark/>
          </w:tcPr>
          <w:p w:rsidR="00ED05E8" w:rsidRPr="00362BD3" w:rsidRDefault="00ED05E8" w:rsidP="00D82A8E">
            <w:pPr>
              <w:jc w:val="both"/>
              <w:rPr>
                <w:color w:val="000000"/>
                <w:sz w:val="16"/>
                <w:szCs w:val="16"/>
                <w:lang w:val="es-BO"/>
              </w:rPr>
            </w:pPr>
            <w:r w:rsidRPr="00362BD3">
              <w:rPr>
                <w:color w:val="000000"/>
                <w:sz w:val="16"/>
                <w:szCs w:val="16"/>
                <w:lang w:val="es-BO"/>
              </w:rPr>
              <w:t> </w:t>
            </w:r>
          </w:p>
        </w:tc>
        <w:tc>
          <w:tcPr>
            <w:tcW w:w="411" w:type="dxa"/>
            <w:tcBorders>
              <w:top w:val="single" w:sz="4" w:space="0" w:color="auto"/>
              <w:left w:val="nil"/>
              <w:bottom w:val="single" w:sz="4" w:space="0" w:color="auto"/>
              <w:right w:val="single" w:sz="4" w:space="0" w:color="auto"/>
            </w:tcBorders>
            <w:shd w:val="clear" w:color="auto" w:fill="auto"/>
            <w:vAlign w:val="center"/>
            <w:hideMark/>
          </w:tcPr>
          <w:p w:rsidR="00ED05E8" w:rsidRPr="00362BD3" w:rsidRDefault="00ED05E8" w:rsidP="00D82A8E">
            <w:pPr>
              <w:jc w:val="both"/>
              <w:rPr>
                <w:color w:val="000000"/>
                <w:sz w:val="16"/>
                <w:szCs w:val="16"/>
                <w:lang w:val="es-BO"/>
              </w:rPr>
            </w:pPr>
            <w:r w:rsidRPr="00362BD3">
              <w:rPr>
                <w:color w:val="000000"/>
                <w:sz w:val="16"/>
                <w:szCs w:val="16"/>
                <w:lang w:val="es-BO"/>
              </w:rPr>
              <w:t> </w:t>
            </w:r>
          </w:p>
        </w:tc>
        <w:tc>
          <w:tcPr>
            <w:tcW w:w="409" w:type="dxa"/>
            <w:tcBorders>
              <w:top w:val="single" w:sz="4" w:space="0" w:color="auto"/>
              <w:left w:val="nil"/>
              <w:bottom w:val="single" w:sz="4" w:space="0" w:color="auto"/>
              <w:right w:val="single" w:sz="4" w:space="0" w:color="auto"/>
            </w:tcBorders>
            <w:shd w:val="clear" w:color="auto" w:fill="auto"/>
            <w:vAlign w:val="center"/>
            <w:hideMark/>
          </w:tcPr>
          <w:p w:rsidR="00ED05E8" w:rsidRPr="00362BD3" w:rsidRDefault="00ED05E8" w:rsidP="00D82A8E">
            <w:pPr>
              <w:jc w:val="both"/>
              <w:rPr>
                <w:color w:val="000000"/>
                <w:sz w:val="16"/>
                <w:szCs w:val="16"/>
                <w:lang w:val="es-BO"/>
              </w:rPr>
            </w:pPr>
            <w:r w:rsidRPr="00362BD3">
              <w:rPr>
                <w:color w:val="000000"/>
                <w:sz w:val="16"/>
                <w:szCs w:val="16"/>
                <w:lang w:val="es-BO"/>
              </w:rPr>
              <w:t> </w:t>
            </w:r>
          </w:p>
        </w:tc>
        <w:tc>
          <w:tcPr>
            <w:tcW w:w="409" w:type="dxa"/>
            <w:tcBorders>
              <w:top w:val="single" w:sz="4" w:space="0" w:color="auto"/>
              <w:left w:val="nil"/>
              <w:bottom w:val="single" w:sz="4" w:space="0" w:color="auto"/>
              <w:right w:val="single" w:sz="4" w:space="0" w:color="auto"/>
            </w:tcBorders>
            <w:shd w:val="clear" w:color="auto" w:fill="auto"/>
            <w:vAlign w:val="center"/>
            <w:hideMark/>
          </w:tcPr>
          <w:p w:rsidR="00ED05E8" w:rsidRPr="00362BD3" w:rsidRDefault="00ED05E8" w:rsidP="00D82A8E">
            <w:pPr>
              <w:jc w:val="both"/>
              <w:rPr>
                <w:color w:val="000000"/>
                <w:sz w:val="16"/>
                <w:szCs w:val="16"/>
                <w:lang w:val="es-BO"/>
              </w:rPr>
            </w:pPr>
            <w:r w:rsidRPr="00362BD3">
              <w:rPr>
                <w:color w:val="000000"/>
                <w:sz w:val="16"/>
                <w:szCs w:val="16"/>
                <w:lang w:val="es-BO"/>
              </w:rPr>
              <w:t> </w:t>
            </w:r>
          </w:p>
        </w:tc>
        <w:tc>
          <w:tcPr>
            <w:tcW w:w="409" w:type="dxa"/>
            <w:tcBorders>
              <w:top w:val="single" w:sz="4" w:space="0" w:color="auto"/>
              <w:left w:val="nil"/>
              <w:bottom w:val="single" w:sz="4" w:space="0" w:color="auto"/>
              <w:right w:val="single" w:sz="4" w:space="0" w:color="auto"/>
            </w:tcBorders>
            <w:shd w:val="clear" w:color="auto" w:fill="auto"/>
            <w:vAlign w:val="center"/>
            <w:hideMark/>
          </w:tcPr>
          <w:p w:rsidR="00ED05E8" w:rsidRPr="00362BD3" w:rsidRDefault="00ED05E8" w:rsidP="00D82A8E">
            <w:pPr>
              <w:jc w:val="both"/>
              <w:rPr>
                <w:color w:val="000000"/>
                <w:sz w:val="16"/>
                <w:szCs w:val="16"/>
                <w:lang w:val="es-BO"/>
              </w:rPr>
            </w:pPr>
            <w:r w:rsidRPr="00362BD3">
              <w:rPr>
                <w:color w:val="000000"/>
                <w:sz w:val="16"/>
                <w:szCs w:val="16"/>
                <w:lang w:val="es-BO"/>
              </w:rPr>
              <w:t> </w:t>
            </w:r>
          </w:p>
        </w:tc>
        <w:tc>
          <w:tcPr>
            <w:tcW w:w="411" w:type="dxa"/>
            <w:tcBorders>
              <w:top w:val="single" w:sz="4" w:space="0" w:color="auto"/>
              <w:left w:val="nil"/>
              <w:bottom w:val="single" w:sz="4" w:space="0" w:color="auto"/>
              <w:right w:val="single" w:sz="4" w:space="0" w:color="auto"/>
            </w:tcBorders>
            <w:shd w:val="clear" w:color="auto" w:fill="auto"/>
            <w:vAlign w:val="center"/>
            <w:hideMark/>
          </w:tcPr>
          <w:p w:rsidR="00ED05E8" w:rsidRPr="00362BD3" w:rsidRDefault="00ED05E8" w:rsidP="00D82A8E">
            <w:pPr>
              <w:jc w:val="both"/>
              <w:rPr>
                <w:color w:val="000000"/>
                <w:sz w:val="16"/>
                <w:szCs w:val="16"/>
                <w:lang w:val="es-BO"/>
              </w:rPr>
            </w:pPr>
            <w:r w:rsidRPr="00362BD3">
              <w:rPr>
                <w:color w:val="000000"/>
                <w:sz w:val="16"/>
                <w:szCs w:val="16"/>
                <w:lang w:val="es-BO"/>
              </w:rPr>
              <w:t> </w:t>
            </w:r>
          </w:p>
        </w:tc>
        <w:tc>
          <w:tcPr>
            <w:tcW w:w="409" w:type="dxa"/>
            <w:tcBorders>
              <w:top w:val="single" w:sz="4" w:space="0" w:color="auto"/>
              <w:left w:val="nil"/>
              <w:bottom w:val="single" w:sz="4" w:space="0" w:color="auto"/>
              <w:right w:val="single" w:sz="4" w:space="0" w:color="auto"/>
            </w:tcBorders>
            <w:shd w:val="clear" w:color="auto" w:fill="auto"/>
            <w:vAlign w:val="center"/>
            <w:hideMark/>
          </w:tcPr>
          <w:p w:rsidR="00ED05E8" w:rsidRPr="00362BD3" w:rsidRDefault="00ED05E8" w:rsidP="00D82A8E">
            <w:pPr>
              <w:jc w:val="both"/>
              <w:rPr>
                <w:color w:val="000000"/>
                <w:sz w:val="16"/>
                <w:szCs w:val="16"/>
                <w:lang w:val="es-BO"/>
              </w:rPr>
            </w:pPr>
            <w:r w:rsidRPr="00362BD3">
              <w:rPr>
                <w:color w:val="000000"/>
                <w:sz w:val="16"/>
                <w:szCs w:val="16"/>
                <w:lang w:val="es-BO"/>
              </w:rPr>
              <w:t> </w:t>
            </w:r>
          </w:p>
        </w:tc>
        <w:tc>
          <w:tcPr>
            <w:tcW w:w="409" w:type="dxa"/>
            <w:tcBorders>
              <w:top w:val="single" w:sz="4" w:space="0" w:color="auto"/>
              <w:left w:val="nil"/>
              <w:bottom w:val="single" w:sz="4" w:space="0" w:color="auto"/>
              <w:right w:val="single" w:sz="4" w:space="0" w:color="auto"/>
            </w:tcBorders>
            <w:shd w:val="clear" w:color="auto" w:fill="auto"/>
            <w:vAlign w:val="center"/>
            <w:hideMark/>
          </w:tcPr>
          <w:p w:rsidR="00ED05E8" w:rsidRPr="00362BD3" w:rsidRDefault="00ED05E8" w:rsidP="00D82A8E">
            <w:pPr>
              <w:jc w:val="both"/>
              <w:rPr>
                <w:color w:val="000000"/>
                <w:sz w:val="16"/>
                <w:szCs w:val="16"/>
                <w:lang w:val="es-BO"/>
              </w:rPr>
            </w:pPr>
            <w:r w:rsidRPr="00362BD3">
              <w:rPr>
                <w:color w:val="000000"/>
                <w:sz w:val="16"/>
                <w:szCs w:val="16"/>
                <w:lang w:val="es-BO"/>
              </w:rPr>
              <w:t> </w:t>
            </w:r>
          </w:p>
        </w:tc>
        <w:tc>
          <w:tcPr>
            <w:tcW w:w="409" w:type="dxa"/>
            <w:tcBorders>
              <w:top w:val="single" w:sz="4" w:space="0" w:color="auto"/>
              <w:left w:val="nil"/>
              <w:bottom w:val="single" w:sz="4" w:space="0" w:color="auto"/>
              <w:right w:val="single" w:sz="4" w:space="0" w:color="auto"/>
            </w:tcBorders>
            <w:shd w:val="clear" w:color="auto" w:fill="auto"/>
            <w:vAlign w:val="center"/>
            <w:hideMark/>
          </w:tcPr>
          <w:p w:rsidR="00ED05E8" w:rsidRPr="00362BD3" w:rsidRDefault="00ED05E8" w:rsidP="00D82A8E">
            <w:pPr>
              <w:jc w:val="both"/>
              <w:rPr>
                <w:color w:val="000000"/>
                <w:sz w:val="16"/>
                <w:szCs w:val="16"/>
                <w:lang w:val="es-BO"/>
              </w:rPr>
            </w:pPr>
            <w:r w:rsidRPr="00362BD3">
              <w:rPr>
                <w:color w:val="000000"/>
                <w:sz w:val="16"/>
                <w:szCs w:val="16"/>
                <w:lang w:val="es-BO"/>
              </w:rPr>
              <w:t> </w:t>
            </w:r>
          </w:p>
        </w:tc>
        <w:tc>
          <w:tcPr>
            <w:tcW w:w="414" w:type="dxa"/>
            <w:tcBorders>
              <w:top w:val="single" w:sz="4" w:space="0" w:color="auto"/>
              <w:left w:val="nil"/>
              <w:bottom w:val="single" w:sz="4" w:space="0" w:color="auto"/>
              <w:right w:val="single" w:sz="4" w:space="0" w:color="auto"/>
            </w:tcBorders>
            <w:shd w:val="clear" w:color="auto" w:fill="808080"/>
            <w:vAlign w:val="center"/>
            <w:hideMark/>
          </w:tcPr>
          <w:p w:rsidR="00ED05E8" w:rsidRPr="00362BD3" w:rsidRDefault="00ED05E8" w:rsidP="00D82A8E">
            <w:pPr>
              <w:jc w:val="both"/>
              <w:rPr>
                <w:color w:val="000000"/>
                <w:sz w:val="16"/>
                <w:szCs w:val="16"/>
                <w:lang w:val="es-BO"/>
              </w:rPr>
            </w:pPr>
            <w:r w:rsidRPr="00362BD3">
              <w:rPr>
                <w:color w:val="000000"/>
                <w:sz w:val="16"/>
                <w:szCs w:val="16"/>
                <w:lang w:val="es-BO"/>
              </w:rPr>
              <w:t>X </w:t>
            </w:r>
          </w:p>
        </w:tc>
        <w:tc>
          <w:tcPr>
            <w:tcW w:w="412" w:type="dxa"/>
            <w:tcBorders>
              <w:top w:val="single" w:sz="4" w:space="0" w:color="auto"/>
              <w:left w:val="nil"/>
              <w:bottom w:val="single" w:sz="4" w:space="0" w:color="auto"/>
              <w:right w:val="single" w:sz="4" w:space="0" w:color="auto"/>
            </w:tcBorders>
            <w:shd w:val="clear" w:color="auto" w:fill="auto"/>
            <w:vAlign w:val="center"/>
            <w:hideMark/>
          </w:tcPr>
          <w:p w:rsidR="00ED05E8" w:rsidRPr="00362BD3" w:rsidRDefault="00ED05E8" w:rsidP="00D82A8E">
            <w:pPr>
              <w:jc w:val="both"/>
              <w:rPr>
                <w:color w:val="000000"/>
                <w:sz w:val="16"/>
                <w:szCs w:val="16"/>
                <w:lang w:val="es-BO"/>
              </w:rPr>
            </w:pPr>
            <w:r w:rsidRPr="00362BD3">
              <w:rPr>
                <w:color w:val="000000"/>
                <w:sz w:val="16"/>
                <w:szCs w:val="16"/>
                <w:lang w:val="es-BO"/>
              </w:rPr>
              <w:t> </w:t>
            </w:r>
          </w:p>
        </w:tc>
        <w:tc>
          <w:tcPr>
            <w:tcW w:w="409" w:type="dxa"/>
            <w:tcBorders>
              <w:top w:val="single" w:sz="4" w:space="0" w:color="auto"/>
              <w:left w:val="nil"/>
              <w:bottom w:val="single" w:sz="4" w:space="0" w:color="auto"/>
              <w:right w:val="single" w:sz="4" w:space="0" w:color="auto"/>
            </w:tcBorders>
            <w:shd w:val="clear" w:color="auto" w:fill="auto"/>
            <w:vAlign w:val="center"/>
            <w:hideMark/>
          </w:tcPr>
          <w:p w:rsidR="00ED05E8" w:rsidRPr="00362BD3" w:rsidRDefault="00ED05E8" w:rsidP="00D82A8E">
            <w:pPr>
              <w:jc w:val="both"/>
              <w:rPr>
                <w:color w:val="000000"/>
                <w:sz w:val="16"/>
                <w:szCs w:val="16"/>
                <w:lang w:val="es-BO"/>
              </w:rPr>
            </w:pPr>
            <w:r w:rsidRPr="00362BD3">
              <w:rPr>
                <w:color w:val="000000"/>
                <w:sz w:val="16"/>
                <w:szCs w:val="16"/>
                <w:lang w:val="es-BO"/>
              </w:rPr>
              <w:t> </w:t>
            </w:r>
          </w:p>
        </w:tc>
        <w:tc>
          <w:tcPr>
            <w:tcW w:w="1370" w:type="dxa"/>
            <w:tcBorders>
              <w:top w:val="nil"/>
              <w:left w:val="nil"/>
              <w:bottom w:val="single" w:sz="4" w:space="0" w:color="auto"/>
              <w:right w:val="single" w:sz="4" w:space="0" w:color="auto"/>
            </w:tcBorders>
            <w:vAlign w:val="center"/>
            <w:hideMark/>
          </w:tcPr>
          <w:p w:rsidR="00ED05E8" w:rsidRPr="00362BD3" w:rsidRDefault="00ED05E8" w:rsidP="00D82A8E">
            <w:pPr>
              <w:jc w:val="both"/>
              <w:rPr>
                <w:color w:val="000000"/>
                <w:sz w:val="16"/>
                <w:szCs w:val="16"/>
                <w:lang w:val="es-BO"/>
              </w:rPr>
            </w:pPr>
            <w:r w:rsidRPr="00362BD3">
              <w:rPr>
                <w:color w:val="000000"/>
                <w:sz w:val="16"/>
                <w:szCs w:val="16"/>
                <w:lang w:val="es-BO"/>
              </w:rPr>
              <w:t>Consultor/ BID</w:t>
            </w:r>
          </w:p>
        </w:tc>
        <w:tc>
          <w:tcPr>
            <w:tcW w:w="1029" w:type="dxa"/>
            <w:tcBorders>
              <w:top w:val="nil"/>
              <w:left w:val="nil"/>
              <w:bottom w:val="single" w:sz="4" w:space="0" w:color="auto"/>
              <w:right w:val="single" w:sz="4" w:space="0" w:color="auto"/>
            </w:tcBorders>
            <w:vAlign w:val="center"/>
            <w:hideMark/>
          </w:tcPr>
          <w:p w:rsidR="00ED05E8" w:rsidRPr="00362BD3" w:rsidRDefault="00ED05E8" w:rsidP="00D82A8E">
            <w:pPr>
              <w:jc w:val="both"/>
              <w:rPr>
                <w:color w:val="000000"/>
                <w:sz w:val="16"/>
                <w:szCs w:val="16"/>
                <w:lang w:val="es-BO"/>
              </w:rPr>
            </w:pPr>
            <w:r w:rsidRPr="00362BD3">
              <w:rPr>
                <w:color w:val="000000"/>
                <w:sz w:val="16"/>
                <w:szCs w:val="16"/>
                <w:lang w:val="es-BO"/>
              </w:rPr>
              <w:t>10,000</w:t>
            </w:r>
          </w:p>
        </w:tc>
        <w:tc>
          <w:tcPr>
            <w:tcW w:w="1234" w:type="dxa"/>
            <w:tcBorders>
              <w:top w:val="nil"/>
              <w:left w:val="nil"/>
              <w:bottom w:val="single" w:sz="4" w:space="0" w:color="auto"/>
              <w:right w:val="single" w:sz="4" w:space="0" w:color="auto"/>
            </w:tcBorders>
            <w:vAlign w:val="center"/>
            <w:hideMark/>
          </w:tcPr>
          <w:p w:rsidR="00ED05E8" w:rsidRPr="00362BD3" w:rsidRDefault="00ED05E8" w:rsidP="00D82A8E">
            <w:pPr>
              <w:jc w:val="both"/>
              <w:rPr>
                <w:color w:val="333333"/>
                <w:sz w:val="16"/>
                <w:szCs w:val="16"/>
                <w:lang w:val="es-BO"/>
              </w:rPr>
            </w:pPr>
            <w:r w:rsidRPr="00362BD3">
              <w:rPr>
                <w:color w:val="333333"/>
                <w:sz w:val="16"/>
                <w:szCs w:val="16"/>
                <w:lang w:val="es-BO"/>
              </w:rPr>
              <w:t>BO-X1013</w:t>
            </w:r>
          </w:p>
        </w:tc>
      </w:tr>
      <w:tr w:rsidR="00ED05E8" w:rsidRPr="00362BD3" w:rsidTr="00D82A8E">
        <w:trPr>
          <w:gridAfter w:val="1"/>
          <w:wAfter w:w="7" w:type="dxa"/>
          <w:trHeight w:val="485"/>
          <w:jc w:val="center"/>
        </w:trPr>
        <w:tc>
          <w:tcPr>
            <w:tcW w:w="2480" w:type="dxa"/>
            <w:tcBorders>
              <w:top w:val="nil"/>
              <w:left w:val="single" w:sz="4" w:space="0" w:color="auto"/>
              <w:bottom w:val="single" w:sz="4" w:space="0" w:color="auto"/>
              <w:right w:val="single" w:sz="4" w:space="0" w:color="auto"/>
            </w:tcBorders>
            <w:vAlign w:val="center"/>
            <w:hideMark/>
          </w:tcPr>
          <w:p w:rsidR="00ED05E8" w:rsidRPr="00362BD3" w:rsidRDefault="00ED05E8" w:rsidP="00D82A8E">
            <w:pPr>
              <w:jc w:val="both"/>
              <w:rPr>
                <w:color w:val="000000"/>
                <w:sz w:val="16"/>
                <w:szCs w:val="16"/>
                <w:lang w:val="es-BO"/>
              </w:rPr>
            </w:pPr>
            <w:r w:rsidRPr="00362BD3">
              <w:rPr>
                <w:color w:val="000000"/>
                <w:sz w:val="16"/>
                <w:szCs w:val="16"/>
                <w:lang w:val="es-BO"/>
              </w:rPr>
              <w:t>Reporte de Evaluación y Diseminación</w:t>
            </w:r>
          </w:p>
        </w:tc>
        <w:tc>
          <w:tcPr>
            <w:tcW w:w="407" w:type="dxa"/>
            <w:tcBorders>
              <w:top w:val="single" w:sz="4" w:space="0" w:color="auto"/>
              <w:left w:val="nil"/>
              <w:bottom w:val="single" w:sz="4" w:space="0" w:color="auto"/>
              <w:right w:val="single" w:sz="4" w:space="0" w:color="auto"/>
            </w:tcBorders>
            <w:shd w:val="clear" w:color="auto" w:fill="auto"/>
            <w:vAlign w:val="center"/>
            <w:hideMark/>
          </w:tcPr>
          <w:p w:rsidR="00ED05E8" w:rsidRPr="00362BD3" w:rsidRDefault="00ED05E8" w:rsidP="00D82A8E">
            <w:pPr>
              <w:jc w:val="both"/>
              <w:rPr>
                <w:color w:val="000000"/>
                <w:sz w:val="16"/>
                <w:szCs w:val="16"/>
                <w:lang w:val="es-BO"/>
              </w:rPr>
            </w:pPr>
            <w:r w:rsidRPr="00362BD3">
              <w:rPr>
                <w:color w:val="000000"/>
                <w:sz w:val="16"/>
                <w:szCs w:val="16"/>
                <w:lang w:val="es-BO"/>
              </w:rPr>
              <w:t> </w:t>
            </w:r>
          </w:p>
        </w:tc>
        <w:tc>
          <w:tcPr>
            <w:tcW w:w="408" w:type="dxa"/>
            <w:tcBorders>
              <w:top w:val="single" w:sz="4" w:space="0" w:color="auto"/>
              <w:left w:val="nil"/>
              <w:bottom w:val="single" w:sz="4" w:space="0" w:color="auto"/>
              <w:right w:val="single" w:sz="4" w:space="0" w:color="auto"/>
            </w:tcBorders>
            <w:shd w:val="clear" w:color="auto" w:fill="auto"/>
            <w:vAlign w:val="center"/>
            <w:hideMark/>
          </w:tcPr>
          <w:p w:rsidR="00ED05E8" w:rsidRPr="00362BD3" w:rsidRDefault="00ED05E8" w:rsidP="00D82A8E">
            <w:pPr>
              <w:jc w:val="both"/>
              <w:rPr>
                <w:color w:val="000000"/>
                <w:sz w:val="16"/>
                <w:szCs w:val="16"/>
                <w:lang w:val="es-BO"/>
              </w:rPr>
            </w:pPr>
            <w:r w:rsidRPr="00362BD3">
              <w:rPr>
                <w:color w:val="000000"/>
                <w:sz w:val="16"/>
                <w:szCs w:val="16"/>
                <w:lang w:val="es-BO"/>
              </w:rPr>
              <w:t> </w:t>
            </w:r>
          </w:p>
        </w:tc>
        <w:tc>
          <w:tcPr>
            <w:tcW w:w="408" w:type="dxa"/>
            <w:tcBorders>
              <w:top w:val="single" w:sz="4" w:space="0" w:color="auto"/>
              <w:left w:val="nil"/>
              <w:bottom w:val="single" w:sz="4" w:space="0" w:color="auto"/>
              <w:right w:val="single" w:sz="4" w:space="0" w:color="auto"/>
            </w:tcBorders>
            <w:shd w:val="clear" w:color="auto" w:fill="auto"/>
            <w:vAlign w:val="center"/>
            <w:hideMark/>
          </w:tcPr>
          <w:p w:rsidR="00ED05E8" w:rsidRPr="00362BD3" w:rsidRDefault="00ED05E8" w:rsidP="00D82A8E">
            <w:pPr>
              <w:jc w:val="both"/>
              <w:rPr>
                <w:color w:val="000000"/>
                <w:sz w:val="16"/>
                <w:szCs w:val="16"/>
                <w:lang w:val="es-BO"/>
              </w:rPr>
            </w:pPr>
            <w:r w:rsidRPr="00362BD3">
              <w:rPr>
                <w:color w:val="000000"/>
                <w:sz w:val="16"/>
                <w:szCs w:val="16"/>
                <w:lang w:val="es-BO"/>
              </w:rPr>
              <w:t> </w:t>
            </w:r>
          </w:p>
        </w:tc>
        <w:tc>
          <w:tcPr>
            <w:tcW w:w="411" w:type="dxa"/>
            <w:tcBorders>
              <w:top w:val="single" w:sz="4" w:space="0" w:color="auto"/>
              <w:left w:val="nil"/>
              <w:bottom w:val="single" w:sz="4" w:space="0" w:color="auto"/>
              <w:right w:val="single" w:sz="4" w:space="0" w:color="auto"/>
            </w:tcBorders>
            <w:shd w:val="clear" w:color="auto" w:fill="auto"/>
            <w:vAlign w:val="center"/>
            <w:hideMark/>
          </w:tcPr>
          <w:p w:rsidR="00ED05E8" w:rsidRPr="00362BD3" w:rsidRDefault="00ED05E8" w:rsidP="00D82A8E">
            <w:pPr>
              <w:jc w:val="both"/>
              <w:rPr>
                <w:color w:val="000000"/>
                <w:sz w:val="16"/>
                <w:szCs w:val="16"/>
                <w:lang w:val="es-BO"/>
              </w:rPr>
            </w:pPr>
            <w:r w:rsidRPr="00362BD3">
              <w:rPr>
                <w:color w:val="000000"/>
                <w:sz w:val="16"/>
                <w:szCs w:val="16"/>
                <w:lang w:val="es-BO"/>
              </w:rPr>
              <w:t> </w:t>
            </w:r>
          </w:p>
        </w:tc>
        <w:tc>
          <w:tcPr>
            <w:tcW w:w="409" w:type="dxa"/>
            <w:tcBorders>
              <w:top w:val="single" w:sz="4" w:space="0" w:color="auto"/>
              <w:left w:val="nil"/>
              <w:bottom w:val="single" w:sz="4" w:space="0" w:color="auto"/>
              <w:right w:val="single" w:sz="4" w:space="0" w:color="auto"/>
            </w:tcBorders>
            <w:shd w:val="clear" w:color="auto" w:fill="auto"/>
            <w:vAlign w:val="center"/>
            <w:hideMark/>
          </w:tcPr>
          <w:p w:rsidR="00ED05E8" w:rsidRPr="00362BD3" w:rsidRDefault="00ED05E8" w:rsidP="00D82A8E">
            <w:pPr>
              <w:jc w:val="both"/>
              <w:rPr>
                <w:color w:val="000000"/>
                <w:sz w:val="16"/>
                <w:szCs w:val="16"/>
                <w:lang w:val="es-BO"/>
              </w:rPr>
            </w:pPr>
            <w:r w:rsidRPr="00362BD3">
              <w:rPr>
                <w:color w:val="000000"/>
                <w:sz w:val="16"/>
                <w:szCs w:val="16"/>
                <w:lang w:val="es-BO"/>
              </w:rPr>
              <w:t> </w:t>
            </w:r>
          </w:p>
        </w:tc>
        <w:tc>
          <w:tcPr>
            <w:tcW w:w="409" w:type="dxa"/>
            <w:tcBorders>
              <w:top w:val="single" w:sz="4" w:space="0" w:color="auto"/>
              <w:left w:val="nil"/>
              <w:bottom w:val="single" w:sz="4" w:space="0" w:color="auto"/>
              <w:right w:val="single" w:sz="4" w:space="0" w:color="auto"/>
            </w:tcBorders>
            <w:shd w:val="clear" w:color="auto" w:fill="auto"/>
            <w:vAlign w:val="center"/>
            <w:hideMark/>
          </w:tcPr>
          <w:p w:rsidR="00ED05E8" w:rsidRPr="00362BD3" w:rsidRDefault="00ED05E8" w:rsidP="00D82A8E">
            <w:pPr>
              <w:jc w:val="both"/>
              <w:rPr>
                <w:color w:val="000000"/>
                <w:sz w:val="16"/>
                <w:szCs w:val="16"/>
                <w:lang w:val="es-BO"/>
              </w:rPr>
            </w:pPr>
            <w:r w:rsidRPr="00362BD3">
              <w:rPr>
                <w:color w:val="000000"/>
                <w:sz w:val="16"/>
                <w:szCs w:val="16"/>
                <w:lang w:val="es-BO"/>
              </w:rPr>
              <w:t> </w:t>
            </w:r>
          </w:p>
        </w:tc>
        <w:tc>
          <w:tcPr>
            <w:tcW w:w="409" w:type="dxa"/>
            <w:tcBorders>
              <w:top w:val="single" w:sz="4" w:space="0" w:color="auto"/>
              <w:left w:val="nil"/>
              <w:bottom w:val="single" w:sz="4" w:space="0" w:color="auto"/>
              <w:right w:val="single" w:sz="4" w:space="0" w:color="auto"/>
            </w:tcBorders>
            <w:shd w:val="clear" w:color="auto" w:fill="auto"/>
            <w:vAlign w:val="center"/>
            <w:hideMark/>
          </w:tcPr>
          <w:p w:rsidR="00ED05E8" w:rsidRPr="00362BD3" w:rsidRDefault="00ED05E8" w:rsidP="00D82A8E">
            <w:pPr>
              <w:jc w:val="both"/>
              <w:rPr>
                <w:color w:val="000000"/>
                <w:sz w:val="16"/>
                <w:szCs w:val="16"/>
                <w:lang w:val="es-BO"/>
              </w:rPr>
            </w:pPr>
            <w:r w:rsidRPr="00362BD3">
              <w:rPr>
                <w:color w:val="000000"/>
                <w:sz w:val="16"/>
                <w:szCs w:val="16"/>
                <w:lang w:val="es-BO"/>
              </w:rPr>
              <w:t> </w:t>
            </w:r>
          </w:p>
        </w:tc>
        <w:tc>
          <w:tcPr>
            <w:tcW w:w="411" w:type="dxa"/>
            <w:tcBorders>
              <w:top w:val="single" w:sz="4" w:space="0" w:color="auto"/>
              <w:left w:val="nil"/>
              <w:bottom w:val="single" w:sz="4" w:space="0" w:color="auto"/>
              <w:right w:val="single" w:sz="4" w:space="0" w:color="auto"/>
            </w:tcBorders>
            <w:shd w:val="clear" w:color="auto" w:fill="auto"/>
            <w:vAlign w:val="center"/>
            <w:hideMark/>
          </w:tcPr>
          <w:p w:rsidR="00ED05E8" w:rsidRPr="00362BD3" w:rsidRDefault="00ED05E8" w:rsidP="00D82A8E">
            <w:pPr>
              <w:jc w:val="both"/>
              <w:rPr>
                <w:color w:val="000000"/>
                <w:sz w:val="16"/>
                <w:szCs w:val="16"/>
                <w:lang w:val="es-BO"/>
              </w:rPr>
            </w:pPr>
            <w:r w:rsidRPr="00362BD3">
              <w:rPr>
                <w:color w:val="000000"/>
                <w:sz w:val="16"/>
                <w:szCs w:val="16"/>
                <w:lang w:val="es-BO"/>
              </w:rPr>
              <w:t> </w:t>
            </w:r>
          </w:p>
        </w:tc>
        <w:tc>
          <w:tcPr>
            <w:tcW w:w="409" w:type="dxa"/>
            <w:tcBorders>
              <w:top w:val="single" w:sz="4" w:space="0" w:color="auto"/>
              <w:left w:val="nil"/>
              <w:bottom w:val="single" w:sz="4" w:space="0" w:color="auto"/>
              <w:right w:val="single" w:sz="4" w:space="0" w:color="auto"/>
            </w:tcBorders>
            <w:shd w:val="clear" w:color="auto" w:fill="auto"/>
            <w:vAlign w:val="center"/>
            <w:hideMark/>
          </w:tcPr>
          <w:p w:rsidR="00ED05E8" w:rsidRPr="00362BD3" w:rsidRDefault="00ED05E8" w:rsidP="00D82A8E">
            <w:pPr>
              <w:jc w:val="both"/>
              <w:rPr>
                <w:color w:val="000000"/>
                <w:sz w:val="16"/>
                <w:szCs w:val="16"/>
                <w:lang w:val="es-BO"/>
              </w:rPr>
            </w:pPr>
            <w:r w:rsidRPr="00362BD3">
              <w:rPr>
                <w:color w:val="000000"/>
                <w:sz w:val="16"/>
                <w:szCs w:val="16"/>
                <w:lang w:val="es-BO"/>
              </w:rPr>
              <w:t> </w:t>
            </w:r>
          </w:p>
        </w:tc>
        <w:tc>
          <w:tcPr>
            <w:tcW w:w="409" w:type="dxa"/>
            <w:tcBorders>
              <w:top w:val="single" w:sz="4" w:space="0" w:color="auto"/>
              <w:left w:val="nil"/>
              <w:bottom w:val="single" w:sz="4" w:space="0" w:color="auto"/>
              <w:right w:val="single" w:sz="4" w:space="0" w:color="auto"/>
            </w:tcBorders>
            <w:shd w:val="clear" w:color="auto" w:fill="auto"/>
            <w:vAlign w:val="center"/>
            <w:hideMark/>
          </w:tcPr>
          <w:p w:rsidR="00ED05E8" w:rsidRPr="00362BD3" w:rsidRDefault="00ED05E8" w:rsidP="00D82A8E">
            <w:pPr>
              <w:jc w:val="both"/>
              <w:rPr>
                <w:color w:val="000000"/>
                <w:sz w:val="16"/>
                <w:szCs w:val="16"/>
                <w:lang w:val="es-BO"/>
              </w:rPr>
            </w:pPr>
            <w:r w:rsidRPr="00362BD3">
              <w:rPr>
                <w:color w:val="000000"/>
                <w:sz w:val="16"/>
                <w:szCs w:val="16"/>
                <w:lang w:val="es-BO"/>
              </w:rPr>
              <w:t> </w:t>
            </w:r>
          </w:p>
        </w:tc>
        <w:tc>
          <w:tcPr>
            <w:tcW w:w="409" w:type="dxa"/>
            <w:tcBorders>
              <w:top w:val="single" w:sz="4" w:space="0" w:color="auto"/>
              <w:left w:val="nil"/>
              <w:bottom w:val="single" w:sz="4" w:space="0" w:color="auto"/>
              <w:right w:val="single" w:sz="4" w:space="0" w:color="auto"/>
            </w:tcBorders>
            <w:shd w:val="clear" w:color="auto" w:fill="auto"/>
            <w:vAlign w:val="center"/>
            <w:hideMark/>
          </w:tcPr>
          <w:p w:rsidR="00ED05E8" w:rsidRPr="00362BD3" w:rsidRDefault="00ED05E8" w:rsidP="00D82A8E">
            <w:pPr>
              <w:jc w:val="both"/>
              <w:rPr>
                <w:color w:val="000000"/>
                <w:sz w:val="16"/>
                <w:szCs w:val="16"/>
                <w:lang w:val="es-BO"/>
              </w:rPr>
            </w:pPr>
            <w:r w:rsidRPr="00362BD3">
              <w:rPr>
                <w:color w:val="000000"/>
                <w:sz w:val="16"/>
                <w:szCs w:val="16"/>
                <w:lang w:val="es-BO"/>
              </w:rPr>
              <w:t> </w:t>
            </w:r>
          </w:p>
        </w:tc>
        <w:tc>
          <w:tcPr>
            <w:tcW w:w="414" w:type="dxa"/>
            <w:tcBorders>
              <w:top w:val="single" w:sz="4" w:space="0" w:color="auto"/>
              <w:left w:val="nil"/>
              <w:bottom w:val="single" w:sz="4" w:space="0" w:color="auto"/>
              <w:right w:val="single" w:sz="4" w:space="0" w:color="auto"/>
            </w:tcBorders>
            <w:shd w:val="clear" w:color="auto" w:fill="auto"/>
            <w:vAlign w:val="center"/>
            <w:hideMark/>
          </w:tcPr>
          <w:p w:rsidR="00ED05E8" w:rsidRPr="00362BD3" w:rsidRDefault="00ED05E8" w:rsidP="00D82A8E">
            <w:pPr>
              <w:jc w:val="both"/>
              <w:rPr>
                <w:color w:val="000000"/>
                <w:sz w:val="16"/>
                <w:szCs w:val="16"/>
                <w:lang w:val="es-BO"/>
              </w:rPr>
            </w:pPr>
            <w:r w:rsidRPr="00362BD3">
              <w:rPr>
                <w:color w:val="000000"/>
                <w:sz w:val="16"/>
                <w:szCs w:val="16"/>
                <w:lang w:val="es-BO"/>
              </w:rPr>
              <w:t> </w:t>
            </w:r>
          </w:p>
        </w:tc>
        <w:tc>
          <w:tcPr>
            <w:tcW w:w="412" w:type="dxa"/>
            <w:tcBorders>
              <w:top w:val="single" w:sz="4" w:space="0" w:color="auto"/>
              <w:left w:val="nil"/>
              <w:bottom w:val="single" w:sz="4" w:space="0" w:color="auto"/>
              <w:right w:val="single" w:sz="4" w:space="0" w:color="auto"/>
            </w:tcBorders>
            <w:shd w:val="clear" w:color="auto" w:fill="808080"/>
            <w:vAlign w:val="center"/>
            <w:hideMark/>
          </w:tcPr>
          <w:p w:rsidR="00ED05E8" w:rsidRPr="00362BD3" w:rsidRDefault="00ED05E8" w:rsidP="00D82A8E">
            <w:pPr>
              <w:jc w:val="both"/>
              <w:rPr>
                <w:color w:val="000000"/>
                <w:sz w:val="16"/>
                <w:szCs w:val="16"/>
                <w:lang w:val="es-BO"/>
              </w:rPr>
            </w:pPr>
            <w:r w:rsidRPr="00362BD3">
              <w:rPr>
                <w:color w:val="000000"/>
                <w:sz w:val="16"/>
                <w:szCs w:val="16"/>
                <w:lang w:val="es-BO"/>
              </w:rPr>
              <w:t>X </w:t>
            </w:r>
          </w:p>
        </w:tc>
        <w:tc>
          <w:tcPr>
            <w:tcW w:w="409" w:type="dxa"/>
            <w:tcBorders>
              <w:top w:val="single" w:sz="4" w:space="0" w:color="auto"/>
              <w:left w:val="nil"/>
              <w:bottom w:val="single" w:sz="4" w:space="0" w:color="auto"/>
              <w:right w:val="single" w:sz="4" w:space="0" w:color="auto"/>
            </w:tcBorders>
            <w:shd w:val="clear" w:color="auto" w:fill="808080"/>
            <w:vAlign w:val="center"/>
            <w:hideMark/>
          </w:tcPr>
          <w:p w:rsidR="00ED05E8" w:rsidRPr="00362BD3" w:rsidRDefault="00ED05E8" w:rsidP="00D82A8E">
            <w:pPr>
              <w:jc w:val="both"/>
              <w:rPr>
                <w:color w:val="000000"/>
                <w:sz w:val="16"/>
                <w:szCs w:val="16"/>
                <w:lang w:val="es-BO"/>
              </w:rPr>
            </w:pPr>
            <w:r w:rsidRPr="00362BD3">
              <w:rPr>
                <w:color w:val="000000"/>
                <w:sz w:val="16"/>
                <w:szCs w:val="16"/>
                <w:lang w:val="es-BO"/>
              </w:rPr>
              <w:t>X</w:t>
            </w:r>
          </w:p>
        </w:tc>
        <w:tc>
          <w:tcPr>
            <w:tcW w:w="1370" w:type="dxa"/>
            <w:tcBorders>
              <w:top w:val="nil"/>
              <w:left w:val="nil"/>
              <w:bottom w:val="single" w:sz="4" w:space="0" w:color="auto"/>
              <w:right w:val="single" w:sz="4" w:space="0" w:color="auto"/>
            </w:tcBorders>
            <w:vAlign w:val="center"/>
            <w:hideMark/>
          </w:tcPr>
          <w:p w:rsidR="00ED05E8" w:rsidRPr="00362BD3" w:rsidRDefault="00ED05E8" w:rsidP="00D82A8E">
            <w:pPr>
              <w:jc w:val="both"/>
              <w:rPr>
                <w:color w:val="000000"/>
                <w:sz w:val="16"/>
                <w:szCs w:val="16"/>
                <w:lang w:val="es-BO"/>
              </w:rPr>
            </w:pPr>
            <w:r w:rsidRPr="00362BD3">
              <w:rPr>
                <w:color w:val="000000"/>
                <w:sz w:val="16"/>
                <w:szCs w:val="16"/>
                <w:lang w:val="es-BO"/>
              </w:rPr>
              <w:t>Consultor/ BID</w:t>
            </w:r>
          </w:p>
        </w:tc>
        <w:tc>
          <w:tcPr>
            <w:tcW w:w="1029" w:type="dxa"/>
            <w:tcBorders>
              <w:top w:val="nil"/>
              <w:left w:val="nil"/>
              <w:bottom w:val="single" w:sz="4" w:space="0" w:color="auto"/>
              <w:right w:val="single" w:sz="4" w:space="0" w:color="auto"/>
            </w:tcBorders>
            <w:vAlign w:val="center"/>
            <w:hideMark/>
          </w:tcPr>
          <w:p w:rsidR="00ED05E8" w:rsidRPr="00362BD3" w:rsidRDefault="00ED05E8" w:rsidP="00D82A8E">
            <w:pPr>
              <w:jc w:val="both"/>
              <w:rPr>
                <w:color w:val="000000"/>
                <w:sz w:val="16"/>
                <w:szCs w:val="16"/>
                <w:lang w:val="es-BO"/>
              </w:rPr>
            </w:pPr>
            <w:r w:rsidRPr="00362BD3">
              <w:rPr>
                <w:color w:val="000000"/>
                <w:sz w:val="16"/>
                <w:szCs w:val="16"/>
                <w:lang w:val="es-BO"/>
              </w:rPr>
              <w:t>10,000</w:t>
            </w:r>
          </w:p>
        </w:tc>
        <w:tc>
          <w:tcPr>
            <w:tcW w:w="1234" w:type="dxa"/>
            <w:tcBorders>
              <w:top w:val="nil"/>
              <w:left w:val="nil"/>
              <w:bottom w:val="single" w:sz="4" w:space="0" w:color="auto"/>
              <w:right w:val="single" w:sz="4" w:space="0" w:color="auto"/>
            </w:tcBorders>
            <w:vAlign w:val="center"/>
            <w:hideMark/>
          </w:tcPr>
          <w:p w:rsidR="00ED05E8" w:rsidRPr="00362BD3" w:rsidRDefault="00ED05E8" w:rsidP="00D82A8E">
            <w:pPr>
              <w:jc w:val="both"/>
              <w:rPr>
                <w:color w:val="333333"/>
                <w:sz w:val="16"/>
                <w:szCs w:val="16"/>
                <w:lang w:val="es-BO"/>
              </w:rPr>
            </w:pPr>
            <w:r w:rsidRPr="00362BD3">
              <w:rPr>
                <w:color w:val="333333"/>
                <w:sz w:val="16"/>
                <w:szCs w:val="16"/>
                <w:lang w:val="es-BO"/>
              </w:rPr>
              <w:t>BO-X1013</w:t>
            </w:r>
          </w:p>
        </w:tc>
      </w:tr>
    </w:tbl>
    <w:p w:rsidR="00ED05E8" w:rsidRPr="00362BD3" w:rsidRDefault="00ED05E8" w:rsidP="00ED05E8">
      <w:pPr>
        <w:rPr>
          <w:lang w:val="es-BO"/>
        </w:rPr>
      </w:pPr>
    </w:p>
    <w:p w:rsidR="00ED05E8" w:rsidRPr="00362BD3" w:rsidRDefault="00ED05E8" w:rsidP="00ED05E8">
      <w:pPr>
        <w:rPr>
          <w:lang w:val="es-BO"/>
        </w:rPr>
      </w:pPr>
    </w:p>
    <w:p w:rsidR="00ED05E8" w:rsidRPr="00362BD3" w:rsidRDefault="00ED05E8" w:rsidP="00ED05E8">
      <w:pPr>
        <w:rPr>
          <w:lang w:val="es-BO"/>
        </w:rPr>
      </w:pPr>
      <w:r w:rsidRPr="00362BD3">
        <w:rPr>
          <w:lang w:val="es-BO"/>
        </w:rPr>
        <w:t xml:space="preserve">La anterior tabla presenta el calendario de las principales actividades que se relacionan con la aplicación de la evaluación de impacto y corresponden principalmente a la aparición de una línea de base y encuestas de seguimiento. La evaluación de impacto se financiará </w:t>
      </w:r>
      <w:r w:rsidR="00016E01" w:rsidRPr="00362BD3">
        <w:rPr>
          <w:lang w:val="es-BO"/>
        </w:rPr>
        <w:t xml:space="preserve">en su totalidad por el BID mediante los recursos de la comisión administrativa </w:t>
      </w:r>
      <w:r w:rsidRPr="00362BD3">
        <w:rPr>
          <w:lang w:val="es-BO"/>
        </w:rPr>
        <w:t>(EE.UU. $ 2</w:t>
      </w:r>
      <w:r w:rsidR="00121CBB" w:rsidRPr="00362BD3">
        <w:rPr>
          <w:lang w:val="es-BO"/>
        </w:rPr>
        <w:t>0</w:t>
      </w:r>
      <w:r w:rsidRPr="00362BD3">
        <w:rPr>
          <w:lang w:val="es-BO"/>
        </w:rPr>
        <w:t>0,000).</w:t>
      </w:r>
    </w:p>
    <w:p w:rsidR="00ED05E8" w:rsidRPr="00362BD3" w:rsidRDefault="00ED05E8" w:rsidP="00ED05E8">
      <w:pPr>
        <w:rPr>
          <w:lang w:val="es-BO"/>
        </w:rPr>
      </w:pPr>
    </w:p>
    <w:p w:rsidR="00ED05E8" w:rsidRPr="00362BD3" w:rsidRDefault="00ED05E8" w:rsidP="00ED05E8">
      <w:pPr>
        <w:rPr>
          <w:lang w:val="es-BO"/>
        </w:rPr>
      </w:pPr>
    </w:p>
    <w:p w:rsidR="00ED05E8" w:rsidRPr="002B330F" w:rsidRDefault="00ED05E8" w:rsidP="00ED05E8">
      <w:pPr>
        <w:rPr>
          <w:lang w:val="es-BO"/>
        </w:rPr>
      </w:pPr>
      <w:r w:rsidRPr="00362BD3">
        <w:rPr>
          <w:lang w:val="es-BO"/>
        </w:rPr>
        <w:t>*Toma como referencia 1,500 hogares a un costo unitario de US$</w:t>
      </w:r>
      <w:r w:rsidR="007D78F5" w:rsidRPr="00362BD3">
        <w:rPr>
          <w:lang w:val="es-BO"/>
        </w:rPr>
        <w:t>5</w:t>
      </w:r>
      <w:r w:rsidRPr="00362BD3">
        <w:rPr>
          <w:lang w:val="es-BO"/>
        </w:rPr>
        <w:t>0. Los costos incluyen todos los costos fijos y variables, tales como salarios, per-diem, transporte, costos de capacitación de los encuestadores, etc.</w:t>
      </w:r>
    </w:p>
    <w:p w:rsidR="00311919" w:rsidRPr="002B330F" w:rsidRDefault="00311919">
      <w:pPr>
        <w:rPr>
          <w:lang w:val="es-BO"/>
        </w:rPr>
      </w:pPr>
    </w:p>
    <w:sectPr w:rsidR="00311919" w:rsidRPr="002B330F" w:rsidSect="007740E4">
      <w:pgSz w:w="15840" w:h="12240" w:orient="landscape"/>
      <w:pgMar w:top="144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05E8" w:rsidRDefault="00ED05E8" w:rsidP="00ED05E8">
      <w:r>
        <w:separator/>
      </w:r>
    </w:p>
  </w:endnote>
  <w:endnote w:type="continuationSeparator" w:id="0">
    <w:p w:rsidR="00ED05E8" w:rsidRDefault="00ED05E8" w:rsidP="00ED05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imes New Roman Bold">
    <w:panose1 w:val="02020803070505020304"/>
    <w:charset w:val="00"/>
    <w:family w:val="roman"/>
    <w:notTrueType/>
    <w:pitch w:val="default"/>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NewRoman">
    <w:altName w:val="Cambria"/>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Baskerville Old Face">
    <w:panose1 w:val="02020602080505020303"/>
    <w:charset w:val="00"/>
    <w:family w:val="roman"/>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05E8" w:rsidRDefault="00ED05E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05E8" w:rsidRDefault="00ED05E8" w:rsidP="00ED05E8">
      <w:r>
        <w:separator/>
      </w:r>
    </w:p>
  </w:footnote>
  <w:footnote w:type="continuationSeparator" w:id="0">
    <w:p w:rsidR="00ED05E8" w:rsidRDefault="00ED05E8" w:rsidP="00ED05E8">
      <w:r>
        <w:continuationSeparator/>
      </w:r>
    </w:p>
  </w:footnote>
  <w:footnote w:id="1">
    <w:p w:rsidR="00ED05E8" w:rsidRPr="001F5E31" w:rsidRDefault="00ED05E8" w:rsidP="00ED05E8">
      <w:pPr>
        <w:pStyle w:val="FootnoteText"/>
        <w:rPr>
          <w:lang w:val="es-BO"/>
        </w:rPr>
      </w:pPr>
      <w:r>
        <w:rPr>
          <w:rStyle w:val="FootnoteReference"/>
        </w:rPr>
        <w:footnoteRef/>
      </w:r>
      <w:r>
        <w:t xml:space="preserve"> </w:t>
      </w:r>
      <w:bookmarkStart w:id="0" w:name="OLE_LINK1"/>
      <w:bookmarkStart w:id="1" w:name="OLE_LINK2"/>
      <w:r w:rsidRPr="001F5E31">
        <w:rPr>
          <w:lang w:val="es-BO"/>
        </w:rPr>
        <w:tab/>
      </w:r>
      <w:bookmarkEnd w:id="0"/>
      <w:bookmarkEnd w:id="1"/>
      <w:r w:rsidRPr="001F5E31">
        <w:rPr>
          <w:lang w:val="es-BO"/>
        </w:rPr>
        <w:t>El número final de los equipos se ajustara de acuerdo al resultado de las licitaciones publicas</w:t>
      </w:r>
    </w:p>
  </w:footnote>
  <w:footnote w:id="2">
    <w:p w:rsidR="00ED05E8" w:rsidRPr="009D0290" w:rsidRDefault="00ED05E8" w:rsidP="00ED05E8">
      <w:pPr>
        <w:pStyle w:val="FootnoteText"/>
        <w:ind w:left="0" w:firstLine="0"/>
        <w:rPr>
          <w:sz w:val="18"/>
          <w:szCs w:val="18"/>
        </w:rPr>
      </w:pPr>
      <w:r w:rsidRPr="009D0290">
        <w:rPr>
          <w:rStyle w:val="FootnoteReference"/>
          <w:sz w:val="18"/>
          <w:szCs w:val="18"/>
        </w:rPr>
        <w:footnoteRef/>
      </w:r>
      <w:r w:rsidRPr="009D0290">
        <w:rPr>
          <w:sz w:val="18"/>
          <w:szCs w:val="18"/>
        </w:rPr>
        <w:t xml:space="preserve"> Según se establezca la periodicidad de entrega de informes de avance de </w:t>
      </w:r>
      <w:r>
        <w:rPr>
          <w:sz w:val="18"/>
          <w:szCs w:val="18"/>
        </w:rPr>
        <w:t>los productos</w:t>
      </w:r>
      <w:r w:rsidRPr="009D0290">
        <w:rPr>
          <w:sz w:val="18"/>
          <w:szCs w:val="18"/>
        </w:rPr>
        <w:t xml:space="preserve">, </w:t>
      </w:r>
      <w:r>
        <w:rPr>
          <w:sz w:val="18"/>
          <w:szCs w:val="18"/>
        </w:rPr>
        <w:t xml:space="preserve">ya sea </w:t>
      </w:r>
      <w:r w:rsidRPr="009D0290">
        <w:rPr>
          <w:sz w:val="18"/>
          <w:szCs w:val="18"/>
        </w:rPr>
        <w:t>en el contrato de servicios con la supervisión</w:t>
      </w:r>
      <w:r>
        <w:rPr>
          <w:sz w:val="18"/>
          <w:szCs w:val="18"/>
        </w:rPr>
        <w:t xml:space="preserve"> o a través de la fiscalización directamente</w:t>
      </w:r>
      <w:r w:rsidRPr="009D0290">
        <w:rPr>
          <w:sz w:val="18"/>
          <w:szCs w:val="18"/>
        </w:rPr>
        <w:t xml:space="preserve">. </w:t>
      </w:r>
    </w:p>
  </w:footnote>
  <w:footnote w:id="3">
    <w:p w:rsidR="00ED05E8" w:rsidRPr="009D0290" w:rsidRDefault="00ED05E8" w:rsidP="00ED05E8">
      <w:pPr>
        <w:pStyle w:val="FootnoteText"/>
        <w:rPr>
          <w:sz w:val="18"/>
          <w:szCs w:val="18"/>
        </w:rPr>
      </w:pPr>
      <w:r w:rsidRPr="009D0290">
        <w:rPr>
          <w:rStyle w:val="FootnoteReference"/>
          <w:sz w:val="18"/>
          <w:szCs w:val="18"/>
        </w:rPr>
        <w:footnoteRef/>
      </w:r>
      <w:r w:rsidRPr="009D0290">
        <w:rPr>
          <w:sz w:val="18"/>
          <w:szCs w:val="18"/>
        </w:rPr>
        <w:t xml:space="preserve"> La programación de metas anuales y de fin de proyecto fueron definidas por el estudio a diseño final del proyecto. </w:t>
      </w:r>
    </w:p>
  </w:footnote>
  <w:footnote w:id="4">
    <w:p w:rsidR="00ED05E8" w:rsidRPr="000126F4" w:rsidRDefault="00ED05E8" w:rsidP="00ED05E8">
      <w:pPr>
        <w:pStyle w:val="FootnoteText"/>
        <w:ind w:left="0" w:firstLine="0"/>
      </w:pPr>
      <w:r>
        <w:rPr>
          <w:rStyle w:val="FootnoteReference"/>
        </w:rPr>
        <w:footnoteRef/>
      </w:r>
      <w:r>
        <w:t xml:space="preserve"> El VMEEA es ejecutor del préstamo 2460/BL-BO, y presenta informes semestrales de avance según se establece en contrato de préstamo. Similar situación se incorporará en el presente contrato de préstamo.</w:t>
      </w:r>
    </w:p>
  </w:footnote>
  <w:footnote w:id="5">
    <w:p w:rsidR="00ED05E8" w:rsidRPr="008111AF" w:rsidRDefault="00ED05E8" w:rsidP="00ED05E8">
      <w:pPr>
        <w:pStyle w:val="FootnoteText"/>
        <w:ind w:left="0" w:firstLine="0"/>
      </w:pPr>
      <w:r w:rsidRPr="008111AF">
        <w:rPr>
          <w:rStyle w:val="FootnoteReference"/>
        </w:rPr>
        <w:footnoteRef/>
      </w:r>
      <w:r w:rsidRPr="008111AF">
        <w:t xml:space="preserve"> </w:t>
      </w:r>
      <w:r>
        <w:t>Se han preseleccionado 4 localizaciones para los sistemas aislados. Los estudios a realizarse definirán la localización y número final de sistemas a instalarse, que podrán incrementarse a 4, se prevé que la potencia instalada sea 300 kW en total</w:t>
      </w:r>
      <w:r w:rsidRPr="008111AF">
        <w:t>.</w:t>
      </w:r>
    </w:p>
  </w:footnote>
  <w:footnote w:id="6">
    <w:p w:rsidR="00ED05E8" w:rsidRPr="009057C7" w:rsidRDefault="00ED05E8" w:rsidP="00ED05E8">
      <w:pPr>
        <w:pStyle w:val="FootnoteText"/>
      </w:pPr>
      <w:r>
        <w:rPr>
          <w:rStyle w:val="FootnoteReference"/>
        </w:rPr>
        <w:footnoteRef/>
      </w:r>
      <w:r>
        <w:t xml:space="preserve"> Como ser supervisiones o evaluaciones de medio término entre otras.</w:t>
      </w:r>
    </w:p>
  </w:footnote>
  <w:footnote w:id="7">
    <w:p w:rsidR="00ED05E8" w:rsidRPr="00E15F92" w:rsidRDefault="00ED05E8" w:rsidP="00ED05E8">
      <w:pPr>
        <w:pStyle w:val="FootnoteText"/>
      </w:pPr>
      <w:r>
        <w:rPr>
          <w:rStyle w:val="FootnoteReference"/>
        </w:rPr>
        <w:footnoteRef/>
      </w:r>
      <w:r>
        <w:t xml:space="preserve"> E</w:t>
      </w:r>
      <w:r w:rsidRPr="00E15F92">
        <w:t>l informe semestral de progreso deberá incluir información relativa a la contabilidad del  proyecto</w:t>
      </w:r>
      <w:r>
        <w:t>.</w:t>
      </w:r>
    </w:p>
  </w:footnote>
  <w:footnote w:id="8">
    <w:p w:rsidR="00ED05E8" w:rsidRPr="00B94C07" w:rsidRDefault="00ED05E8" w:rsidP="00ED05E8">
      <w:pPr>
        <w:pStyle w:val="FootnoteText"/>
        <w:ind w:left="0" w:firstLine="0"/>
        <w:rPr>
          <w:lang w:val="es-BO"/>
        </w:rPr>
      </w:pPr>
      <w:r>
        <w:rPr>
          <w:rStyle w:val="FootnoteReference"/>
        </w:rPr>
        <w:footnoteRef/>
      </w:r>
      <w:r>
        <w:t xml:space="preserve"> </w:t>
      </w:r>
      <w:r w:rsidRPr="00B94C07">
        <w:rPr>
          <w:lang w:val="es-BO"/>
        </w:rPr>
        <w:t xml:space="preserve">Se entiende por combustibles fósiles al carbón, el petróleo y el gas natural, productos que por sus características químicas se emplean como combustibles. Se han formado naturalmente a través de complejos procesos biogeoquímicos, desarrollados bajo condiciones especiales durante millones de años. La materia prima a partir de la cual se generaron incluye restos vegetales y antiguas comunidades planctónicas y </w:t>
      </w:r>
      <w:r>
        <w:rPr>
          <w:lang w:val="es-BO"/>
        </w:rPr>
        <w:t>c</w:t>
      </w:r>
      <w:r w:rsidRPr="00B94C07">
        <w:rPr>
          <w:lang w:val="es-BO"/>
        </w:rPr>
        <w:t>onstituyen un recurso natural no renovable</w:t>
      </w:r>
      <w:r>
        <w:rPr>
          <w:lang w:val="es-BO"/>
        </w:rPr>
        <w:t>.</w:t>
      </w:r>
    </w:p>
  </w:footnote>
  <w:footnote w:id="9">
    <w:p w:rsidR="00ED05E8" w:rsidRPr="00315B2D" w:rsidRDefault="00ED05E8" w:rsidP="00ED05E8">
      <w:pPr>
        <w:pStyle w:val="FootnoteText"/>
        <w:ind w:left="0" w:firstLine="0"/>
        <w:rPr>
          <w:sz w:val="18"/>
          <w:szCs w:val="18"/>
          <w:lang w:val="es-ES"/>
        </w:rPr>
      </w:pPr>
      <w:r w:rsidRPr="00315B2D">
        <w:rPr>
          <w:rStyle w:val="FootnoteReference"/>
          <w:sz w:val="18"/>
          <w:szCs w:val="18"/>
        </w:rPr>
        <w:footnoteRef/>
      </w:r>
      <w:r w:rsidRPr="00315B2D">
        <w:rPr>
          <w:sz w:val="18"/>
          <w:szCs w:val="18"/>
          <w:lang w:val="es-ES"/>
        </w:rPr>
        <w:t xml:space="preserve"> Investigaciones que intentan evaluar estos beneficios desde una perspectiva causal incluyen: Dinkelman (2011); Khandker et al (2009); Khandker et al, (2012); Gonzales-Eiras y Rossi (2007).</w:t>
      </w:r>
    </w:p>
  </w:footnote>
  <w:footnote w:id="10">
    <w:p w:rsidR="00ED05E8" w:rsidRPr="00315B2D" w:rsidRDefault="00ED05E8" w:rsidP="00ED05E8">
      <w:pPr>
        <w:pStyle w:val="FootnoteText"/>
        <w:ind w:left="0" w:firstLine="0"/>
        <w:rPr>
          <w:sz w:val="18"/>
          <w:szCs w:val="18"/>
          <w:lang w:val="en-US"/>
        </w:rPr>
      </w:pPr>
      <w:r w:rsidRPr="00315B2D">
        <w:rPr>
          <w:rStyle w:val="FootnoteReference"/>
          <w:sz w:val="18"/>
          <w:szCs w:val="18"/>
        </w:rPr>
        <w:footnoteRef/>
      </w:r>
      <w:r w:rsidRPr="00315B2D">
        <w:rPr>
          <w:sz w:val="18"/>
          <w:szCs w:val="18"/>
          <w:lang w:val="en-US"/>
        </w:rPr>
        <w:t xml:space="preserve"> Torero, M. (2009). Impact Evaluation Design for MCC Rural Electrification Interventions in El Salvador. </w:t>
      </w:r>
    </w:p>
  </w:footnote>
  <w:footnote w:id="11">
    <w:p w:rsidR="00ED05E8" w:rsidRPr="00315B2D" w:rsidRDefault="00ED05E8" w:rsidP="00ED05E8">
      <w:pPr>
        <w:jc w:val="both"/>
        <w:rPr>
          <w:sz w:val="18"/>
          <w:szCs w:val="18"/>
          <w:lang w:val="en-US"/>
        </w:rPr>
      </w:pPr>
      <w:r w:rsidRPr="00315B2D">
        <w:rPr>
          <w:sz w:val="18"/>
          <w:szCs w:val="18"/>
          <w:lang w:val="es-ES"/>
        </w:rPr>
        <w:footnoteRef/>
      </w:r>
      <w:r w:rsidRPr="00315B2D">
        <w:rPr>
          <w:sz w:val="18"/>
          <w:szCs w:val="18"/>
          <w:lang w:val="en-US"/>
        </w:rPr>
        <w:t xml:space="preserve"> Alcazar, L. Nakasone, E. Torero, M. (2007) “Provision of Public Services and Welfare of the Poor: Learning from an incomplete Electricity Privatization process in Rural Peru”, Research Network Working Paper #R-526. IADB.</w:t>
      </w:r>
    </w:p>
  </w:footnote>
  <w:footnote w:id="12">
    <w:p w:rsidR="00ED05E8" w:rsidRPr="00315B2D" w:rsidRDefault="00ED05E8" w:rsidP="00ED05E8">
      <w:pPr>
        <w:pStyle w:val="FootnoteText"/>
        <w:ind w:left="0" w:firstLine="0"/>
        <w:rPr>
          <w:sz w:val="18"/>
          <w:szCs w:val="18"/>
          <w:lang w:val="en-US"/>
        </w:rPr>
      </w:pPr>
      <w:r w:rsidRPr="00315B2D">
        <w:rPr>
          <w:rStyle w:val="FootnoteReference"/>
          <w:sz w:val="18"/>
          <w:szCs w:val="18"/>
        </w:rPr>
        <w:footnoteRef/>
      </w:r>
      <w:r w:rsidRPr="00315B2D">
        <w:rPr>
          <w:sz w:val="18"/>
          <w:szCs w:val="18"/>
          <w:lang w:val="en-US"/>
        </w:rPr>
        <w:t xml:space="preserve"> White, H. (2011). Achieving high-quality impact evaluation design through mixed methods: the case of infrastructure. journal of Development Effectiveness.</w:t>
      </w:r>
    </w:p>
  </w:footnote>
  <w:footnote w:id="13">
    <w:p w:rsidR="00ED05E8" w:rsidRPr="00315B2D" w:rsidRDefault="00ED05E8" w:rsidP="00ED05E8">
      <w:pPr>
        <w:pStyle w:val="FootnoteText"/>
        <w:ind w:left="0" w:firstLine="0"/>
        <w:rPr>
          <w:sz w:val="18"/>
          <w:szCs w:val="18"/>
          <w:lang w:val="en-US"/>
        </w:rPr>
      </w:pPr>
      <w:r w:rsidRPr="00315B2D">
        <w:rPr>
          <w:rStyle w:val="FootnoteReference"/>
          <w:sz w:val="18"/>
          <w:szCs w:val="18"/>
        </w:rPr>
        <w:footnoteRef/>
      </w:r>
      <w:r w:rsidRPr="00315B2D">
        <w:rPr>
          <w:sz w:val="18"/>
          <w:szCs w:val="18"/>
          <w:lang w:val="en-US"/>
        </w:rPr>
        <w:t xml:space="preserve"> Barnes &amp; Foley (2004) Rural Electrificacion in the Developing World: A summary of lesson from successful programs. ESMAP &amp; World Bank.</w:t>
      </w:r>
    </w:p>
  </w:footnote>
  <w:footnote w:id="14">
    <w:p w:rsidR="00ED05E8" w:rsidRPr="009D16BB" w:rsidRDefault="00ED05E8" w:rsidP="00ED05E8">
      <w:pPr>
        <w:pStyle w:val="FootnoteText"/>
        <w:ind w:left="0" w:firstLine="0"/>
        <w:rPr>
          <w:lang w:val="en-US"/>
        </w:rPr>
      </w:pPr>
      <w:r w:rsidRPr="00315B2D">
        <w:rPr>
          <w:rStyle w:val="FootnoteReference"/>
          <w:sz w:val="18"/>
          <w:szCs w:val="18"/>
        </w:rPr>
        <w:footnoteRef/>
      </w:r>
      <w:r w:rsidRPr="00315B2D">
        <w:rPr>
          <w:sz w:val="18"/>
          <w:szCs w:val="18"/>
          <w:lang w:val="en-US"/>
        </w:rPr>
        <w:t xml:space="preserve"> “The Welfare Impact of Rural Electrification:  A Reassessment of the Costs and Benefits”.  The World Bank Independent Evaluation Group, 2008.</w:t>
      </w:r>
    </w:p>
  </w:footnote>
  <w:footnote w:id="15">
    <w:p w:rsidR="00ED05E8" w:rsidRPr="009D16BB" w:rsidRDefault="00ED05E8" w:rsidP="00ED05E8">
      <w:pPr>
        <w:pStyle w:val="FootnoteText"/>
        <w:ind w:left="0" w:firstLine="0"/>
        <w:rPr>
          <w:lang w:val="en-US"/>
        </w:rPr>
      </w:pPr>
      <w:r>
        <w:rPr>
          <w:rStyle w:val="FootnoteReference"/>
        </w:rPr>
        <w:footnoteRef/>
      </w:r>
      <w:r w:rsidRPr="00D82A8E">
        <w:rPr>
          <w:lang w:val="en-US"/>
        </w:rPr>
        <w:t xml:space="preserve"> Vea por ejemplo Gullberg et al (2005). </w:t>
      </w:r>
      <w:r w:rsidRPr="009D16BB">
        <w:rPr>
          <w:lang w:val="en-US"/>
        </w:rPr>
        <w:t xml:space="preserve">Village electrification technologies—an evaluation of photovoltaic cells and compact fluorescent lamps and their applicability in rural villages based on a Tanzanian case study. Energy Policy. </w:t>
      </w:r>
    </w:p>
  </w:footnote>
  <w:footnote w:id="16">
    <w:p w:rsidR="00ED05E8" w:rsidRPr="009D16BB" w:rsidRDefault="00ED05E8" w:rsidP="00ED05E8">
      <w:pPr>
        <w:pStyle w:val="FootnoteText"/>
        <w:ind w:left="0" w:firstLine="0"/>
        <w:rPr>
          <w:lang w:val="en-US"/>
        </w:rPr>
      </w:pPr>
      <w:r>
        <w:rPr>
          <w:rStyle w:val="FootnoteReference"/>
        </w:rPr>
        <w:footnoteRef/>
      </w:r>
      <w:r w:rsidRPr="009D16BB">
        <w:rPr>
          <w:lang w:val="en-US"/>
        </w:rPr>
        <w:t xml:space="preserve"> Vea http://www.ine.gob.bo:8081/censo2012/PDF/resultadosCPV2012.pdf.</w:t>
      </w:r>
    </w:p>
  </w:footnote>
  <w:footnote w:id="17">
    <w:p w:rsidR="00ED05E8" w:rsidRDefault="00ED05E8" w:rsidP="00ED05E8">
      <w:pPr>
        <w:pStyle w:val="FootnoteText"/>
        <w:rPr>
          <w:lang w:val="es-ES"/>
        </w:rPr>
      </w:pPr>
      <w:r>
        <w:rPr>
          <w:rStyle w:val="FootnoteReference"/>
        </w:rPr>
        <w:footnoteRef/>
      </w:r>
      <w:r>
        <w:rPr>
          <w:lang w:val="es-ES"/>
        </w:rPr>
        <w:t xml:space="preserve"> El grupo G1 se dividirá aleatoriamente en dos grupos de tratamiento y uno de control. El primer grupo de tratamiento recibirá sistemas fotovoltaicos a los escuelas (S1). El segundo grupo de tratamiento se le asignara sistemas fotovoltaicos a los escuelas y linternas a algunos hogares escogidos al azar. En este caso el grupo de control es común a ambos tratamientos toda vez que se extrae del mismo grupo de demanda</w:t>
      </w:r>
    </w:p>
  </w:footnote>
  <w:footnote w:id="18">
    <w:p w:rsidR="00ED05E8" w:rsidRDefault="00ED05E8" w:rsidP="00ED05E8">
      <w:pPr>
        <w:pStyle w:val="FootnoteText"/>
        <w:rPr>
          <w:lang w:val="en-US"/>
        </w:rPr>
      </w:pPr>
      <w:r>
        <w:rPr>
          <w:rStyle w:val="FootnoteReference"/>
        </w:rPr>
        <w:footnoteRef/>
      </w:r>
      <w:r w:rsidRPr="009D16BB">
        <w:rPr>
          <w:lang w:val="en-US"/>
        </w:rPr>
        <w:t xml:space="preserve"> Dinkelman, T.(2011). The Effects of Rural Electrication on Employment: New Evidence from South Africa, American Economic Review.</w:t>
      </w:r>
    </w:p>
  </w:footnote>
  <w:footnote w:id="19">
    <w:p w:rsidR="00ED05E8" w:rsidRDefault="00ED05E8" w:rsidP="00ED05E8">
      <w:pPr>
        <w:pStyle w:val="FootnoteText"/>
      </w:pPr>
      <w:r>
        <w:rPr>
          <w:rStyle w:val="FootnoteReference"/>
        </w:rPr>
        <w:footnoteRef/>
      </w:r>
      <w:r>
        <w:t xml:space="preserve"> Vea detalles sobre el programa y las ecuaciones usadas en http://hlmsoft.net/od/.</w:t>
      </w:r>
    </w:p>
  </w:footnote>
  <w:footnote w:id="20">
    <w:p w:rsidR="00CD3A43" w:rsidRPr="00CD3A43" w:rsidRDefault="00CD3A43">
      <w:pPr>
        <w:pStyle w:val="FootnoteText"/>
      </w:pPr>
      <w:r>
        <w:rPr>
          <w:rStyle w:val="FootnoteReference"/>
        </w:rPr>
        <w:footnoteRef/>
      </w:r>
      <w:r>
        <w:t xml:space="preserve"> </w:t>
      </w:r>
      <w:r>
        <w:tab/>
      </w:r>
      <w:r>
        <w:tab/>
      </w:r>
      <w:r w:rsidR="002B330F">
        <w:t>M</w:t>
      </w:r>
      <w:r>
        <w:t xml:space="preserve">odelo de cuestionario: </w:t>
      </w:r>
      <w:hyperlink r:id="rId1" w:history="1">
        <w:r w:rsidRPr="00BE0DBA">
          <w:rPr>
            <w:rStyle w:val="Hyperlink"/>
          </w:rPr>
          <w:t>http://idbdocs.iadb.org/wsdocs/getDocument.aspx?DOCNUM=38151838</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05E8" w:rsidRDefault="00ED05E8">
    <w:pPr>
      <w:pStyle w:val="Header"/>
    </w:pPr>
  </w:p>
  <w:p w:rsidR="00ED05E8" w:rsidRDefault="00ED05E8">
    <w:pPr>
      <w:pStyle w:val="Header"/>
    </w:pPr>
  </w:p>
  <w:p w:rsidR="00ED05E8" w:rsidRDefault="00ED05E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AB7FC9"/>
    <w:multiLevelType w:val="multilevel"/>
    <w:tmpl w:val="281ABE16"/>
    <w:lvl w:ilvl="0">
      <w:start w:val="1"/>
      <w:numFmt w:val="upperRoman"/>
      <w:lvlRestart w:val="0"/>
      <w:lvlText w:val="%1."/>
      <w:lvlJc w:val="center"/>
      <w:pPr>
        <w:tabs>
          <w:tab w:val="num" w:pos="1800"/>
        </w:tabs>
        <w:ind w:left="1152" w:firstLine="288"/>
      </w:pPr>
      <w:rPr>
        <w:rFonts w:hint="default"/>
        <w:b/>
        <w:i w:val="0"/>
      </w:rPr>
    </w:lvl>
    <w:lvl w:ilvl="1">
      <w:start w:val="1"/>
      <w:numFmt w:val="decimal"/>
      <w:isLgl/>
      <w:lvlText w:val="%1.%2"/>
      <w:lvlJc w:val="left"/>
      <w:pPr>
        <w:tabs>
          <w:tab w:val="num" w:pos="1476"/>
        </w:tabs>
        <w:ind w:left="1476" w:hanging="1296"/>
      </w:pPr>
      <w:rPr>
        <w:rFonts w:hint="default"/>
        <w:b w:val="0"/>
        <w:i w:val="0"/>
      </w:rPr>
    </w:lvl>
    <w:lvl w:ilvl="2">
      <w:start w:val="1"/>
      <w:numFmt w:val="lowerLetter"/>
      <w:lvlText w:val="%3."/>
      <w:lvlJc w:val="left"/>
      <w:pPr>
        <w:tabs>
          <w:tab w:val="num" w:pos="2304"/>
        </w:tabs>
        <w:ind w:left="2304" w:hanging="432"/>
      </w:pPr>
      <w:rPr>
        <w:rFonts w:hint="default"/>
      </w:rPr>
    </w:lvl>
    <w:lvl w:ilvl="3">
      <w:start w:val="1"/>
      <w:numFmt w:val="lowerRoman"/>
      <w:lvlText w:val="%4."/>
      <w:lvlJc w:val="right"/>
      <w:pPr>
        <w:tabs>
          <w:tab w:val="num" w:pos="2736"/>
        </w:tabs>
        <w:ind w:left="2736" w:hanging="288"/>
      </w:pPr>
      <w:rPr>
        <w:rFonts w:hint="default"/>
      </w:rPr>
    </w:lvl>
    <w:lvl w:ilvl="4">
      <w:start w:val="1"/>
      <w:numFmt w:val="decimal"/>
      <w:lvlText w:val="%1.%2.%3.%4.%5"/>
      <w:lvlJc w:val="left"/>
      <w:pPr>
        <w:tabs>
          <w:tab w:val="num" w:pos="2232"/>
        </w:tabs>
        <w:ind w:left="2232" w:hanging="1080"/>
      </w:pPr>
      <w:rPr>
        <w:rFonts w:hint="default"/>
      </w:rPr>
    </w:lvl>
    <w:lvl w:ilvl="5">
      <w:start w:val="1"/>
      <w:numFmt w:val="decimal"/>
      <w:lvlText w:val="%1.%2.%3.%4.%5.%6"/>
      <w:lvlJc w:val="left"/>
      <w:pPr>
        <w:tabs>
          <w:tab w:val="num" w:pos="2232"/>
        </w:tabs>
        <w:ind w:left="2232" w:hanging="1080"/>
      </w:pPr>
      <w:rPr>
        <w:rFonts w:hint="default"/>
      </w:rPr>
    </w:lvl>
    <w:lvl w:ilvl="6">
      <w:start w:val="1"/>
      <w:numFmt w:val="decimal"/>
      <w:lvlText w:val="%1.%2.%3.%4.%5.%6.%7"/>
      <w:lvlJc w:val="left"/>
      <w:pPr>
        <w:tabs>
          <w:tab w:val="num" w:pos="2592"/>
        </w:tabs>
        <w:ind w:left="2592" w:hanging="1440"/>
      </w:pPr>
      <w:rPr>
        <w:rFonts w:hint="default"/>
      </w:rPr>
    </w:lvl>
    <w:lvl w:ilvl="7">
      <w:start w:val="1"/>
      <w:numFmt w:val="decimal"/>
      <w:lvlText w:val="%1.%2.%3.%4.%5.%6.%7.%8"/>
      <w:lvlJc w:val="left"/>
      <w:pPr>
        <w:tabs>
          <w:tab w:val="num" w:pos="2592"/>
        </w:tabs>
        <w:ind w:left="2592" w:hanging="1440"/>
      </w:pPr>
      <w:rPr>
        <w:rFonts w:hint="default"/>
      </w:rPr>
    </w:lvl>
    <w:lvl w:ilvl="8">
      <w:start w:val="1"/>
      <w:numFmt w:val="decimal"/>
      <w:lvlText w:val="%1.%2.%3.%4.%5.%6.%7.%8.%9"/>
      <w:lvlJc w:val="left"/>
      <w:pPr>
        <w:tabs>
          <w:tab w:val="num" w:pos="2952"/>
        </w:tabs>
        <w:ind w:left="2952" w:hanging="1800"/>
      </w:pPr>
      <w:rPr>
        <w:rFonts w:hint="default"/>
      </w:rPr>
    </w:lvl>
  </w:abstractNum>
  <w:abstractNum w:abstractNumId="1">
    <w:nsid w:val="18052FB0"/>
    <w:multiLevelType w:val="singleLevel"/>
    <w:tmpl w:val="27BCABEC"/>
    <w:lvl w:ilvl="0">
      <w:start w:val="1"/>
      <w:numFmt w:val="decimal"/>
      <w:pStyle w:val="Paragraph1"/>
      <w:lvlText w:val="%1."/>
      <w:lvlJc w:val="left"/>
      <w:pPr>
        <w:tabs>
          <w:tab w:val="num" w:pos="1080"/>
        </w:tabs>
        <w:ind w:left="1080" w:hanging="360"/>
      </w:pPr>
      <w:rPr>
        <w:rFonts w:ascii="Times New Roman" w:hAnsi="Times New Roman" w:cs="Times New Roman" w:hint="default"/>
        <w:b w:val="0"/>
        <w:i w:val="0"/>
        <w:sz w:val="24"/>
      </w:rPr>
    </w:lvl>
  </w:abstractNum>
  <w:abstractNum w:abstractNumId="2">
    <w:nsid w:val="2C4339DE"/>
    <w:multiLevelType w:val="singleLevel"/>
    <w:tmpl w:val="70722908"/>
    <w:lvl w:ilvl="0">
      <w:start w:val="1"/>
      <w:numFmt w:val="decimal"/>
      <w:pStyle w:val="Heading3"/>
      <w:lvlText w:val="%1."/>
      <w:lvlJc w:val="left"/>
      <w:pPr>
        <w:tabs>
          <w:tab w:val="num" w:pos="1080"/>
        </w:tabs>
        <w:ind w:left="1080" w:hanging="360"/>
      </w:pPr>
      <w:rPr>
        <w:rFonts w:ascii="Times New Roman Bold" w:hAnsi="Times New Roman Bold" w:cs="Times New Roman" w:hint="default"/>
        <w:b/>
        <w:i w:val="0"/>
        <w:sz w:val="24"/>
      </w:rPr>
    </w:lvl>
  </w:abstractNum>
  <w:abstractNum w:abstractNumId="3">
    <w:nsid w:val="37C0072E"/>
    <w:multiLevelType w:val="singleLevel"/>
    <w:tmpl w:val="7F882BA0"/>
    <w:lvl w:ilvl="0">
      <w:start w:val="1"/>
      <w:numFmt w:val="bullet"/>
      <w:pStyle w:val="bullets"/>
      <w:lvlText w:val=""/>
      <w:lvlJc w:val="left"/>
      <w:pPr>
        <w:tabs>
          <w:tab w:val="num" w:pos="1296"/>
        </w:tabs>
        <w:ind w:left="1296" w:hanging="576"/>
      </w:pPr>
      <w:rPr>
        <w:rFonts w:ascii="Symbol" w:hAnsi="Symbol" w:hint="default"/>
      </w:rPr>
    </w:lvl>
  </w:abstractNum>
  <w:abstractNum w:abstractNumId="4">
    <w:nsid w:val="38C76780"/>
    <w:multiLevelType w:val="singleLevel"/>
    <w:tmpl w:val="026672CC"/>
    <w:lvl w:ilvl="0">
      <w:start w:val="1"/>
      <w:numFmt w:val="lowerRoman"/>
      <w:pStyle w:val="RomanParagraph"/>
      <w:lvlText w:val="(%1)"/>
      <w:lvlJc w:val="right"/>
      <w:pPr>
        <w:tabs>
          <w:tab w:val="num" w:pos="1728"/>
        </w:tabs>
        <w:ind w:left="1728" w:hanging="288"/>
      </w:pPr>
      <w:rPr>
        <w:rFonts w:ascii="Times New Roman" w:hAnsi="Times New Roman" w:cs="Times New Roman" w:hint="default"/>
        <w:b w:val="0"/>
        <w:i w:val="0"/>
        <w:sz w:val="24"/>
      </w:rPr>
    </w:lvl>
  </w:abstractNum>
  <w:abstractNum w:abstractNumId="5">
    <w:nsid w:val="39D1512C"/>
    <w:multiLevelType w:val="hybridMultilevel"/>
    <w:tmpl w:val="1E26F4CA"/>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nsid w:val="3C6E07F4"/>
    <w:multiLevelType w:val="singleLevel"/>
    <w:tmpl w:val="CC42BB9A"/>
    <w:lvl w:ilvl="0">
      <w:start w:val="1"/>
      <w:numFmt w:val="upperLetter"/>
      <w:lvlRestart w:val="0"/>
      <w:pStyle w:val="Heading2"/>
      <w:lvlText w:val="%1."/>
      <w:lvlJc w:val="left"/>
      <w:pPr>
        <w:tabs>
          <w:tab w:val="num" w:pos="720"/>
        </w:tabs>
        <w:ind w:left="720" w:hanging="720"/>
      </w:pPr>
      <w:rPr>
        <w:rFonts w:ascii="Times New Roman Bold" w:hAnsi="Times New Roman Bold" w:cs="Times New Roman" w:hint="default"/>
        <w:b/>
        <w:i w:val="0"/>
        <w:sz w:val="24"/>
      </w:rPr>
    </w:lvl>
  </w:abstractNum>
  <w:abstractNum w:abstractNumId="7">
    <w:nsid w:val="41982A27"/>
    <w:multiLevelType w:val="hybridMultilevel"/>
    <w:tmpl w:val="E732F846"/>
    <w:lvl w:ilvl="0" w:tplc="51988D74">
      <w:start w:val="1"/>
      <w:numFmt w:val="lowerLetter"/>
      <w:lvlText w:val="%1)"/>
      <w:lvlJc w:val="left"/>
      <w:pPr>
        <w:ind w:left="1080" w:hanging="360"/>
      </w:pPr>
      <w:rPr>
        <w:rFonts w:cs="Times New Roman" w:hint="default"/>
        <w:b/>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8">
    <w:nsid w:val="4BFA7C52"/>
    <w:multiLevelType w:val="hybridMultilevel"/>
    <w:tmpl w:val="5560B1DC"/>
    <w:lvl w:ilvl="0" w:tplc="57C0C5AE">
      <w:start w:val="1"/>
      <w:numFmt w:val="lowerRoman"/>
      <w:lvlText w:val="(%1)"/>
      <w:lvlJc w:val="left"/>
      <w:pPr>
        <w:ind w:left="1080" w:hanging="72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nsid w:val="609923C8"/>
    <w:multiLevelType w:val="multilevel"/>
    <w:tmpl w:val="7ACA1734"/>
    <w:lvl w:ilvl="0">
      <w:start w:val="1"/>
      <w:numFmt w:val="upperRoman"/>
      <w:pStyle w:val="Heading1"/>
      <w:lvlText w:val="%1."/>
      <w:lvlJc w:val="left"/>
      <w:pPr>
        <w:tabs>
          <w:tab w:val="num" w:pos="360"/>
        </w:tabs>
        <w:ind w:left="288" w:hanging="288"/>
      </w:pPr>
      <w:rPr>
        <w:rFonts w:ascii="Times New Roman Bold" w:hAnsi="Times New Roman Bold" w:cs="Times New Roman" w:hint="default"/>
        <w:b/>
        <w:i w:val="0"/>
        <w:sz w:val="24"/>
      </w:rPr>
    </w:lvl>
    <w:lvl w:ilvl="1">
      <w:start w:val="1"/>
      <w:numFmt w:val="decimal"/>
      <w:pStyle w:val="AutoNumpara"/>
      <w:isLgl/>
      <w:lvlText w:val="%1.%2"/>
      <w:lvlJc w:val="left"/>
      <w:pPr>
        <w:tabs>
          <w:tab w:val="num" w:pos="720"/>
        </w:tabs>
        <w:ind w:left="720" w:hanging="720"/>
      </w:pPr>
      <w:rPr>
        <w:rFonts w:cs="Times New Roman" w:hint="default"/>
        <w:b w:val="0"/>
        <w:i w:val="0"/>
      </w:rPr>
    </w:lvl>
    <w:lvl w:ilvl="2">
      <w:start w:val="1"/>
      <w:numFmt w:val="lowerLetter"/>
      <w:lvlRestart w:val="0"/>
      <w:pStyle w:val="Heading4"/>
      <w:lvlText w:val="%3."/>
      <w:lvlJc w:val="left"/>
      <w:pPr>
        <w:tabs>
          <w:tab w:val="num" w:pos="1800"/>
        </w:tabs>
        <w:ind w:left="1800" w:hanging="360"/>
      </w:pPr>
      <w:rPr>
        <w:rFonts w:ascii="Times New Roman Bold" w:hAnsi="Times New Roman Bold" w:cs="Times New Roman" w:hint="default"/>
        <w:b/>
        <w:i w:val="0"/>
        <w:sz w:val="24"/>
      </w:rPr>
    </w:lvl>
    <w:lvl w:ilvl="3">
      <w:start w:val="1"/>
      <w:numFmt w:val="lowerRoman"/>
      <w:lvlRestart w:val="0"/>
      <w:pStyle w:val="Heading5"/>
      <w:lvlText w:val="(%4)"/>
      <w:lvlJc w:val="right"/>
      <w:pPr>
        <w:tabs>
          <w:tab w:val="num" w:pos="2088"/>
        </w:tabs>
        <w:ind w:left="2088" w:hanging="288"/>
      </w:pPr>
      <w:rPr>
        <w:rFonts w:ascii="Times New Roman Bold" w:hAnsi="Times New Roman Bold" w:cs="Times New Roman" w:hint="default"/>
        <w:b/>
        <w:i w:val="0"/>
        <w:sz w:val="24"/>
      </w:rPr>
    </w:lvl>
    <w:lvl w:ilvl="4">
      <w:start w:val="1"/>
      <w:numFmt w:val="none"/>
      <w:lvlText w:val=""/>
      <w:lvlJc w:val="left"/>
      <w:pPr>
        <w:tabs>
          <w:tab w:val="num" w:pos="3240"/>
        </w:tabs>
        <w:ind w:left="2880"/>
      </w:pPr>
      <w:rPr>
        <w:rFonts w:cs="Times New Roman" w:hint="default"/>
      </w:rPr>
    </w:lvl>
    <w:lvl w:ilvl="5">
      <w:start w:val="1"/>
      <w:numFmt w:val="none"/>
      <w:lvlText w:val=""/>
      <w:lvlJc w:val="left"/>
      <w:pPr>
        <w:tabs>
          <w:tab w:val="num" w:pos="3960"/>
        </w:tabs>
        <w:ind w:left="3600"/>
      </w:pPr>
      <w:rPr>
        <w:rFonts w:cs="Times New Roman" w:hint="default"/>
      </w:rPr>
    </w:lvl>
    <w:lvl w:ilvl="6">
      <w:start w:val="1"/>
      <w:numFmt w:val="none"/>
      <w:lvlText w:val=""/>
      <w:lvlJc w:val="left"/>
      <w:pPr>
        <w:tabs>
          <w:tab w:val="num" w:pos="4680"/>
        </w:tabs>
        <w:ind w:left="4320"/>
      </w:pPr>
      <w:rPr>
        <w:rFonts w:cs="Times New Roman" w:hint="default"/>
      </w:rPr>
    </w:lvl>
    <w:lvl w:ilvl="7">
      <w:start w:val="1"/>
      <w:numFmt w:val="none"/>
      <w:lvlText w:val=""/>
      <w:lvlJc w:val="left"/>
      <w:pPr>
        <w:tabs>
          <w:tab w:val="num" w:pos="5400"/>
        </w:tabs>
        <w:ind w:left="5040"/>
      </w:pPr>
      <w:rPr>
        <w:rFonts w:cs="Times New Roman" w:hint="default"/>
      </w:rPr>
    </w:lvl>
    <w:lvl w:ilvl="8">
      <w:start w:val="1"/>
      <w:numFmt w:val="none"/>
      <w:lvlText w:val=""/>
      <w:lvlJc w:val="left"/>
      <w:pPr>
        <w:tabs>
          <w:tab w:val="num" w:pos="6120"/>
        </w:tabs>
        <w:ind w:left="5760"/>
      </w:pPr>
      <w:rPr>
        <w:rFonts w:cs="Times New Roman" w:hint="default"/>
      </w:rPr>
    </w:lvl>
  </w:abstractNum>
  <w:abstractNum w:abstractNumId="10">
    <w:nsid w:val="6ABE4BCD"/>
    <w:multiLevelType w:val="singleLevel"/>
    <w:tmpl w:val="A992EDB6"/>
    <w:lvl w:ilvl="0">
      <w:start w:val="1"/>
      <w:numFmt w:val="lowerLetter"/>
      <w:pStyle w:val="Paragrapha"/>
      <w:lvlText w:val="%1."/>
      <w:lvlJc w:val="left"/>
      <w:pPr>
        <w:tabs>
          <w:tab w:val="num" w:pos="1080"/>
        </w:tabs>
        <w:ind w:left="1080" w:hanging="360"/>
      </w:pPr>
      <w:rPr>
        <w:rFonts w:ascii="Times New Roman" w:hAnsi="Times New Roman" w:cs="Times New Roman" w:hint="default"/>
        <w:b w:val="0"/>
        <w:i w:val="0"/>
        <w:sz w:val="24"/>
      </w:rPr>
    </w:lvl>
  </w:abstractNum>
  <w:abstractNum w:abstractNumId="11">
    <w:nsid w:val="6B992D03"/>
    <w:multiLevelType w:val="multilevel"/>
    <w:tmpl w:val="D68C7A60"/>
    <w:lvl w:ilvl="0">
      <w:start w:val="1"/>
      <w:numFmt w:val="decimal"/>
      <w:pStyle w:val="Chapter"/>
      <w:lvlText w:val="%1"/>
      <w:lvlJc w:val="left"/>
      <w:pPr>
        <w:ind w:left="1152" w:hanging="432"/>
      </w:pPr>
      <w:rPr>
        <w:rFonts w:cs="Times New Roman"/>
      </w:rPr>
    </w:lvl>
    <w:lvl w:ilvl="1">
      <w:start w:val="1"/>
      <w:numFmt w:val="decimal"/>
      <w:lvlText w:val="%1.%2"/>
      <w:lvlJc w:val="left"/>
      <w:pPr>
        <w:ind w:left="1296" w:hanging="576"/>
      </w:pPr>
      <w:rPr>
        <w:rFonts w:cs="Times New Roman"/>
      </w:rPr>
    </w:lvl>
    <w:lvl w:ilvl="2">
      <w:start w:val="1"/>
      <w:numFmt w:val="decimal"/>
      <w:lvlText w:val="%1.%2.%3"/>
      <w:lvlJc w:val="left"/>
      <w:pPr>
        <w:ind w:left="1440" w:hanging="720"/>
      </w:pPr>
      <w:rPr>
        <w:rFonts w:cs="Times New Roman"/>
      </w:rPr>
    </w:lvl>
    <w:lvl w:ilvl="3">
      <w:start w:val="1"/>
      <w:numFmt w:val="decimal"/>
      <w:lvlText w:val="%1.%2.%3.%4"/>
      <w:lvlJc w:val="left"/>
      <w:pPr>
        <w:ind w:left="1584" w:hanging="864"/>
      </w:pPr>
      <w:rPr>
        <w:rFonts w:cs="Times New Roman"/>
      </w:rPr>
    </w:lvl>
    <w:lvl w:ilvl="4">
      <w:start w:val="1"/>
      <w:numFmt w:val="decimal"/>
      <w:lvlText w:val="%1.%2.%3.%4.%5"/>
      <w:lvlJc w:val="left"/>
      <w:pPr>
        <w:ind w:left="1728" w:hanging="1008"/>
      </w:pPr>
      <w:rPr>
        <w:rFonts w:cs="Times New Roman"/>
      </w:rPr>
    </w:lvl>
    <w:lvl w:ilvl="5">
      <w:start w:val="1"/>
      <w:numFmt w:val="decimal"/>
      <w:lvlText w:val="%1.%2.%3.%4.%5.%6"/>
      <w:lvlJc w:val="left"/>
      <w:pPr>
        <w:ind w:left="1872" w:hanging="1152"/>
      </w:pPr>
      <w:rPr>
        <w:rFonts w:cs="Times New Roman"/>
      </w:rPr>
    </w:lvl>
    <w:lvl w:ilvl="6">
      <w:start w:val="1"/>
      <w:numFmt w:val="decimal"/>
      <w:pStyle w:val="Heading7"/>
      <w:lvlText w:val="%1.%2.%3.%4.%5.%6.%7"/>
      <w:lvlJc w:val="left"/>
      <w:pPr>
        <w:ind w:left="2016" w:hanging="1296"/>
      </w:pPr>
      <w:rPr>
        <w:rFonts w:cs="Times New Roman"/>
      </w:rPr>
    </w:lvl>
    <w:lvl w:ilvl="7">
      <w:start w:val="1"/>
      <w:numFmt w:val="decimal"/>
      <w:pStyle w:val="Heading8"/>
      <w:lvlText w:val="%1.%2.%3.%4.%5.%6.%7.%8"/>
      <w:lvlJc w:val="left"/>
      <w:pPr>
        <w:ind w:left="2160" w:hanging="1440"/>
      </w:pPr>
      <w:rPr>
        <w:rFonts w:cs="Times New Roman"/>
      </w:rPr>
    </w:lvl>
    <w:lvl w:ilvl="8">
      <w:start w:val="1"/>
      <w:numFmt w:val="decimal"/>
      <w:pStyle w:val="Heading9"/>
      <w:lvlText w:val="%1.%2.%3.%4.%5.%6.%7.%8.%9"/>
      <w:lvlJc w:val="left"/>
      <w:pPr>
        <w:ind w:left="2304" w:hanging="1584"/>
      </w:pPr>
      <w:rPr>
        <w:rFonts w:cs="Times New Roman"/>
      </w:rPr>
    </w:lvl>
  </w:abstractNum>
  <w:num w:numId="1">
    <w:abstractNumId w:val="11"/>
  </w:num>
  <w:num w:numId="2">
    <w:abstractNumId w:val="3"/>
  </w:num>
  <w:num w:numId="3">
    <w:abstractNumId w:val="6"/>
  </w:num>
  <w:num w:numId="4">
    <w:abstractNumId w:val="2"/>
  </w:num>
  <w:num w:numId="5">
    <w:abstractNumId w:val="9"/>
  </w:num>
  <w:num w:numId="6">
    <w:abstractNumId w:val="10"/>
  </w:num>
  <w:num w:numId="7">
    <w:abstractNumId w:val="1"/>
  </w:num>
  <w:num w:numId="8">
    <w:abstractNumId w:val="4"/>
  </w:num>
  <w:num w:numId="9">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num>
  <w:num w:numId="12">
    <w:abstractNumId w:val="0"/>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05E8"/>
    <w:rsid w:val="00016E01"/>
    <w:rsid w:val="00121CBB"/>
    <w:rsid w:val="002B330F"/>
    <w:rsid w:val="00311919"/>
    <w:rsid w:val="00362BD3"/>
    <w:rsid w:val="007D78F5"/>
    <w:rsid w:val="00893B04"/>
    <w:rsid w:val="00CD3A43"/>
    <w:rsid w:val="00ED05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qFormat="1"/>
    <w:lsdException w:name="footnote reference" w:uiPriority="0"/>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05E8"/>
    <w:pPr>
      <w:spacing w:after="0" w:line="240" w:lineRule="auto"/>
    </w:pPr>
    <w:rPr>
      <w:rFonts w:eastAsia="Times New Roman"/>
      <w:spacing w:val="-3"/>
      <w:szCs w:val="20"/>
      <w:lang w:val="es-ES_tradnl"/>
    </w:rPr>
  </w:style>
  <w:style w:type="paragraph" w:styleId="Heading1">
    <w:name w:val="heading 1"/>
    <w:aliases w:val="Heading 1.I,Capítulo"/>
    <w:basedOn w:val="Normal"/>
    <w:next w:val="Normal"/>
    <w:link w:val="Heading1Char"/>
    <w:uiPriority w:val="99"/>
    <w:qFormat/>
    <w:rsid w:val="00ED05E8"/>
    <w:pPr>
      <w:keepNext/>
      <w:numPr>
        <w:numId w:val="5"/>
      </w:numPr>
      <w:spacing w:before="240" w:after="240"/>
      <w:jc w:val="center"/>
      <w:outlineLvl w:val="0"/>
    </w:pPr>
    <w:rPr>
      <w:rFonts w:ascii="Times New Roman Bold" w:hAnsi="Times New Roman Bold"/>
      <w:b/>
      <w:smallCaps/>
      <w:noProof/>
      <w:spacing w:val="0"/>
      <w:sz w:val="28"/>
      <w:lang w:val="en-US"/>
    </w:rPr>
  </w:style>
  <w:style w:type="paragraph" w:styleId="Heading2">
    <w:name w:val="heading 2"/>
    <w:aliases w:val="Heading 2.A"/>
    <w:basedOn w:val="Normal"/>
    <w:next w:val="Normal"/>
    <w:link w:val="Heading2Char"/>
    <w:uiPriority w:val="99"/>
    <w:qFormat/>
    <w:rsid w:val="00ED05E8"/>
    <w:pPr>
      <w:keepNext/>
      <w:numPr>
        <w:numId w:val="3"/>
      </w:numPr>
      <w:spacing w:before="120" w:after="120"/>
      <w:jc w:val="both"/>
      <w:outlineLvl w:val="1"/>
    </w:pPr>
    <w:rPr>
      <w:rFonts w:ascii="Times New Roman Bold" w:hAnsi="Times New Roman Bold"/>
      <w:b/>
      <w:noProof/>
      <w:spacing w:val="0"/>
      <w:lang w:val="en-US"/>
    </w:rPr>
  </w:style>
  <w:style w:type="paragraph" w:styleId="Heading3">
    <w:name w:val="heading 3"/>
    <w:aliases w:val="Heading 3.1"/>
    <w:basedOn w:val="Normal"/>
    <w:next w:val="Normal"/>
    <w:link w:val="Heading3Char"/>
    <w:uiPriority w:val="99"/>
    <w:qFormat/>
    <w:rsid w:val="00ED05E8"/>
    <w:pPr>
      <w:keepNext/>
      <w:numPr>
        <w:numId w:val="4"/>
      </w:numPr>
      <w:spacing w:before="120" w:after="120"/>
      <w:jc w:val="both"/>
      <w:outlineLvl w:val="2"/>
    </w:pPr>
    <w:rPr>
      <w:rFonts w:ascii="Times New Roman Bold" w:hAnsi="Times New Roman Bold"/>
      <w:b/>
      <w:noProof/>
      <w:spacing w:val="0"/>
      <w:lang w:val="en-US"/>
    </w:rPr>
  </w:style>
  <w:style w:type="paragraph" w:styleId="Heading4">
    <w:name w:val="heading 4"/>
    <w:aliases w:val="Heading 4.a"/>
    <w:basedOn w:val="Normal"/>
    <w:next w:val="Normal"/>
    <w:link w:val="Heading4Char"/>
    <w:uiPriority w:val="99"/>
    <w:qFormat/>
    <w:rsid w:val="00ED05E8"/>
    <w:pPr>
      <w:keepNext/>
      <w:numPr>
        <w:ilvl w:val="2"/>
        <w:numId w:val="5"/>
      </w:numPr>
      <w:tabs>
        <w:tab w:val="left" w:pos="1440"/>
      </w:tabs>
      <w:spacing w:before="120" w:after="120"/>
      <w:jc w:val="both"/>
      <w:outlineLvl w:val="3"/>
    </w:pPr>
    <w:rPr>
      <w:rFonts w:ascii="Times New Roman Bold" w:eastAsia="Calibri" w:hAnsi="Times New Roman Bold"/>
      <w:b/>
      <w:noProof/>
      <w:spacing w:val="0"/>
      <w:lang w:val="en-US"/>
    </w:rPr>
  </w:style>
  <w:style w:type="paragraph" w:styleId="Heading5">
    <w:name w:val="heading 5"/>
    <w:aliases w:val="Heading 5.(i)"/>
    <w:basedOn w:val="Normal"/>
    <w:next w:val="Normal"/>
    <w:link w:val="Heading5Char"/>
    <w:uiPriority w:val="99"/>
    <w:qFormat/>
    <w:rsid w:val="00ED05E8"/>
    <w:pPr>
      <w:keepNext/>
      <w:numPr>
        <w:ilvl w:val="3"/>
        <w:numId w:val="5"/>
      </w:numPr>
      <w:spacing w:before="120" w:after="120"/>
      <w:jc w:val="both"/>
      <w:outlineLvl w:val="4"/>
    </w:pPr>
    <w:rPr>
      <w:rFonts w:ascii="Times New Roman Bold" w:hAnsi="Times New Roman Bold"/>
      <w:b/>
      <w:noProof/>
      <w:spacing w:val="0"/>
      <w:lang w:val="en-US"/>
    </w:rPr>
  </w:style>
  <w:style w:type="paragraph" w:styleId="Heading6">
    <w:name w:val="heading 6"/>
    <w:basedOn w:val="Normal"/>
    <w:next w:val="Normal"/>
    <w:link w:val="Heading6Char"/>
    <w:uiPriority w:val="99"/>
    <w:qFormat/>
    <w:rsid w:val="00ED05E8"/>
    <w:pPr>
      <w:keepNext/>
      <w:jc w:val="center"/>
      <w:outlineLvl w:val="5"/>
    </w:pPr>
    <w:rPr>
      <w:b/>
      <w:bCs/>
      <w:sz w:val="20"/>
    </w:rPr>
  </w:style>
  <w:style w:type="paragraph" w:styleId="Heading7">
    <w:name w:val="heading 7"/>
    <w:basedOn w:val="Normal"/>
    <w:next w:val="Normal"/>
    <w:link w:val="Heading7Char"/>
    <w:uiPriority w:val="99"/>
    <w:qFormat/>
    <w:rsid w:val="00ED05E8"/>
    <w:pPr>
      <w:numPr>
        <w:ilvl w:val="6"/>
        <w:numId w:val="1"/>
      </w:numPr>
      <w:spacing w:before="240" w:after="60"/>
      <w:outlineLvl w:val="6"/>
    </w:pPr>
    <w:rPr>
      <w:rFonts w:ascii="Calibri" w:hAnsi="Calibri"/>
      <w:spacing w:val="0"/>
      <w:szCs w:val="24"/>
      <w:lang w:val="en-US"/>
    </w:rPr>
  </w:style>
  <w:style w:type="paragraph" w:styleId="Heading8">
    <w:name w:val="heading 8"/>
    <w:basedOn w:val="Normal"/>
    <w:next w:val="Normal"/>
    <w:link w:val="Heading8Char"/>
    <w:uiPriority w:val="99"/>
    <w:qFormat/>
    <w:rsid w:val="00ED05E8"/>
    <w:pPr>
      <w:numPr>
        <w:ilvl w:val="7"/>
        <w:numId w:val="1"/>
      </w:numPr>
      <w:spacing w:before="240" w:after="60"/>
      <w:outlineLvl w:val="7"/>
    </w:pPr>
    <w:rPr>
      <w:rFonts w:ascii="Calibri" w:hAnsi="Calibri"/>
      <w:i/>
      <w:iCs/>
      <w:spacing w:val="0"/>
      <w:szCs w:val="24"/>
      <w:lang w:val="en-US"/>
    </w:rPr>
  </w:style>
  <w:style w:type="paragraph" w:styleId="Heading9">
    <w:name w:val="heading 9"/>
    <w:basedOn w:val="Normal"/>
    <w:next w:val="Normal"/>
    <w:link w:val="Heading9Char"/>
    <w:uiPriority w:val="99"/>
    <w:qFormat/>
    <w:rsid w:val="00ED05E8"/>
    <w:pPr>
      <w:numPr>
        <w:ilvl w:val="8"/>
        <w:numId w:val="1"/>
      </w:numPr>
      <w:spacing w:before="240" w:after="60"/>
      <w:outlineLvl w:val="8"/>
    </w:pPr>
    <w:rPr>
      <w:rFonts w:ascii="Cambria" w:hAnsi="Cambria"/>
      <w:spacing w:val="0"/>
      <w:sz w:val="22"/>
      <w:szCs w:val="2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I Char,Capítulo Char"/>
    <w:basedOn w:val="DefaultParagraphFont"/>
    <w:link w:val="Heading1"/>
    <w:uiPriority w:val="99"/>
    <w:rsid w:val="00ED05E8"/>
    <w:rPr>
      <w:rFonts w:ascii="Times New Roman Bold" w:eastAsia="Times New Roman" w:hAnsi="Times New Roman Bold"/>
      <w:b/>
      <w:smallCaps/>
      <w:noProof/>
      <w:sz w:val="28"/>
      <w:szCs w:val="20"/>
    </w:rPr>
  </w:style>
  <w:style w:type="character" w:customStyle="1" w:styleId="Heading2Char">
    <w:name w:val="Heading 2 Char"/>
    <w:aliases w:val="Heading 2.A Char"/>
    <w:basedOn w:val="DefaultParagraphFont"/>
    <w:link w:val="Heading2"/>
    <w:uiPriority w:val="99"/>
    <w:rsid w:val="00ED05E8"/>
    <w:rPr>
      <w:rFonts w:ascii="Times New Roman Bold" w:eastAsia="Times New Roman" w:hAnsi="Times New Roman Bold"/>
      <w:b/>
      <w:noProof/>
      <w:szCs w:val="20"/>
    </w:rPr>
  </w:style>
  <w:style w:type="character" w:customStyle="1" w:styleId="Heading3Char">
    <w:name w:val="Heading 3 Char"/>
    <w:aliases w:val="Heading 3.1 Char"/>
    <w:basedOn w:val="DefaultParagraphFont"/>
    <w:link w:val="Heading3"/>
    <w:uiPriority w:val="99"/>
    <w:rsid w:val="00ED05E8"/>
    <w:rPr>
      <w:rFonts w:ascii="Times New Roman Bold" w:eastAsia="Times New Roman" w:hAnsi="Times New Roman Bold"/>
      <w:b/>
      <w:noProof/>
      <w:szCs w:val="20"/>
    </w:rPr>
  </w:style>
  <w:style w:type="character" w:customStyle="1" w:styleId="Heading4Char">
    <w:name w:val="Heading 4 Char"/>
    <w:aliases w:val="Heading 4.a Char"/>
    <w:basedOn w:val="DefaultParagraphFont"/>
    <w:link w:val="Heading4"/>
    <w:uiPriority w:val="99"/>
    <w:rsid w:val="00ED05E8"/>
    <w:rPr>
      <w:rFonts w:ascii="Times New Roman Bold" w:eastAsia="Calibri" w:hAnsi="Times New Roman Bold"/>
      <w:b/>
      <w:noProof/>
      <w:szCs w:val="20"/>
    </w:rPr>
  </w:style>
  <w:style w:type="character" w:customStyle="1" w:styleId="Heading5Char">
    <w:name w:val="Heading 5 Char"/>
    <w:aliases w:val="Heading 5.(i) Char"/>
    <w:basedOn w:val="DefaultParagraphFont"/>
    <w:link w:val="Heading5"/>
    <w:uiPriority w:val="99"/>
    <w:rsid w:val="00ED05E8"/>
    <w:rPr>
      <w:rFonts w:ascii="Times New Roman Bold" w:eastAsia="Times New Roman" w:hAnsi="Times New Roman Bold"/>
      <w:b/>
      <w:noProof/>
      <w:szCs w:val="20"/>
    </w:rPr>
  </w:style>
  <w:style w:type="character" w:customStyle="1" w:styleId="Heading6Char">
    <w:name w:val="Heading 6 Char"/>
    <w:basedOn w:val="DefaultParagraphFont"/>
    <w:link w:val="Heading6"/>
    <w:uiPriority w:val="99"/>
    <w:rsid w:val="00ED05E8"/>
    <w:rPr>
      <w:rFonts w:eastAsia="Times New Roman"/>
      <w:b/>
      <w:bCs/>
      <w:spacing w:val="-3"/>
      <w:sz w:val="20"/>
      <w:szCs w:val="20"/>
      <w:lang w:val="es-ES_tradnl"/>
    </w:rPr>
  </w:style>
  <w:style w:type="character" w:customStyle="1" w:styleId="Heading7Char">
    <w:name w:val="Heading 7 Char"/>
    <w:basedOn w:val="DefaultParagraphFont"/>
    <w:link w:val="Heading7"/>
    <w:uiPriority w:val="99"/>
    <w:rsid w:val="00ED05E8"/>
    <w:rPr>
      <w:rFonts w:ascii="Calibri" w:eastAsia="Times New Roman" w:hAnsi="Calibri"/>
      <w:szCs w:val="24"/>
    </w:rPr>
  </w:style>
  <w:style w:type="character" w:customStyle="1" w:styleId="Heading8Char">
    <w:name w:val="Heading 8 Char"/>
    <w:basedOn w:val="DefaultParagraphFont"/>
    <w:link w:val="Heading8"/>
    <w:uiPriority w:val="99"/>
    <w:rsid w:val="00ED05E8"/>
    <w:rPr>
      <w:rFonts w:ascii="Calibri" w:eastAsia="Times New Roman" w:hAnsi="Calibri"/>
      <w:i/>
      <w:iCs/>
      <w:szCs w:val="24"/>
    </w:rPr>
  </w:style>
  <w:style w:type="character" w:customStyle="1" w:styleId="Heading9Char">
    <w:name w:val="Heading 9 Char"/>
    <w:basedOn w:val="DefaultParagraphFont"/>
    <w:link w:val="Heading9"/>
    <w:uiPriority w:val="99"/>
    <w:rsid w:val="00ED05E8"/>
    <w:rPr>
      <w:rFonts w:ascii="Cambria" w:eastAsia="Times New Roman" w:hAnsi="Cambria"/>
      <w:sz w:val="22"/>
    </w:rPr>
  </w:style>
  <w:style w:type="paragraph" w:customStyle="1" w:styleId="ColorfulList-Accent11">
    <w:name w:val="Colorful List - Accent 11"/>
    <w:basedOn w:val="Normal"/>
    <w:link w:val="ColorfulList-Accent1Char"/>
    <w:uiPriority w:val="99"/>
    <w:rsid w:val="00ED05E8"/>
    <w:pPr>
      <w:ind w:left="720"/>
      <w:contextualSpacing/>
    </w:pPr>
    <w:rPr>
      <w:rFonts w:ascii="Calibri" w:eastAsia="Calibri" w:hAnsi="Calibri"/>
      <w:spacing w:val="0"/>
      <w:sz w:val="22"/>
      <w:szCs w:val="22"/>
      <w:lang w:val="en-US"/>
    </w:rPr>
  </w:style>
  <w:style w:type="table" w:styleId="TableGrid">
    <w:name w:val="Table Grid"/>
    <w:basedOn w:val="TableNormal"/>
    <w:uiPriority w:val="99"/>
    <w:rsid w:val="00ED05E8"/>
    <w:pPr>
      <w:spacing w:after="0" w:line="240" w:lineRule="auto"/>
    </w:pPr>
    <w:rPr>
      <w:rFonts w:ascii="Calibri" w:eastAsia="Calibri" w:hAnsi="Calibri"/>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ED05E8"/>
    <w:rPr>
      <w:rFonts w:ascii="Tahoma" w:hAnsi="Tahoma"/>
      <w:spacing w:val="0"/>
      <w:sz w:val="16"/>
      <w:szCs w:val="16"/>
      <w:lang w:val="en-US"/>
    </w:rPr>
  </w:style>
  <w:style w:type="character" w:customStyle="1" w:styleId="BalloonTextChar">
    <w:name w:val="Balloon Text Char"/>
    <w:basedOn w:val="DefaultParagraphFont"/>
    <w:link w:val="BalloonText"/>
    <w:uiPriority w:val="99"/>
    <w:semiHidden/>
    <w:rsid w:val="00ED05E8"/>
    <w:rPr>
      <w:rFonts w:ascii="Tahoma" w:eastAsia="Times New Roman" w:hAnsi="Tahoma"/>
      <w:sz w:val="16"/>
      <w:szCs w:val="16"/>
    </w:rPr>
  </w:style>
  <w:style w:type="paragraph" w:styleId="FootnoteText">
    <w:name w:val="footnote text"/>
    <w:aliases w:val="fn,Texto de rodapé,nota_rodapé,nota de rodapé Car Car,nota de rodapé Car Car Car Car Car Car Car Car Car Car Car,footnote,single space,FOOTNOTES,Footnote Text Char Char,Texto nota pie IIRSA,nota de rodapé,texto de nota al pi,footnote text"/>
    <w:basedOn w:val="Normal"/>
    <w:link w:val="FootnoteTextChar2"/>
    <w:rsid w:val="00ED05E8"/>
    <w:pPr>
      <w:keepNext/>
      <w:keepLines/>
      <w:spacing w:after="120"/>
      <w:ind w:left="288" w:hanging="288"/>
      <w:jc w:val="both"/>
    </w:pPr>
    <w:rPr>
      <w:sz w:val="20"/>
    </w:rPr>
  </w:style>
  <w:style w:type="character" w:customStyle="1" w:styleId="FootnoteTextChar2">
    <w:name w:val="Footnote Text Char2"/>
    <w:aliases w:val="fn Char2,Texto de rodapé Char2,nota_rodapé Char2,nota de rodapé Car Car Char2,nota de rodapé Car Car Car Car Car Car Car Car Car Car Car Char2,footnote Char2,single space Char2,FOOTNOTES Char2,Footnote Text Char Char Char2"/>
    <w:basedOn w:val="DefaultParagraphFont"/>
    <w:link w:val="FootnoteText"/>
    <w:rsid w:val="00ED05E8"/>
    <w:rPr>
      <w:rFonts w:eastAsia="Times New Roman"/>
      <w:spacing w:val="-3"/>
      <w:sz w:val="20"/>
      <w:szCs w:val="20"/>
      <w:lang w:val="es-ES_tradnl"/>
    </w:rPr>
  </w:style>
  <w:style w:type="character" w:customStyle="1" w:styleId="FootnoteTextChar">
    <w:name w:val="Footnote Text Char"/>
    <w:aliases w:val="fn Char,Texto de rodapé Char,nota_rodapé Char,nota de rodapé Car Car Char,nota de rodapé Car Car Car Car Car Car Car Car Car Car Car Char,footnote Char,single space Char,FOOTNOTES Char,Footnote Text Char Char Char,nota de rodapé Char"/>
    <w:uiPriority w:val="99"/>
    <w:rsid w:val="00ED05E8"/>
    <w:rPr>
      <w:rFonts w:ascii="Times New Roman" w:eastAsia="Times New Roman" w:hAnsi="Times New Roman"/>
      <w:spacing w:val="-3"/>
      <w:sz w:val="20"/>
      <w:szCs w:val="20"/>
      <w:lang w:val="es-ES_tradnl"/>
    </w:rPr>
  </w:style>
  <w:style w:type="character" w:styleId="FootnoteReference">
    <w:name w:val="footnote reference"/>
    <w:aliases w:val="Footnote Referencefra"/>
    <w:rsid w:val="00ED05E8"/>
    <w:rPr>
      <w:rFonts w:ascii="Times New Roman" w:hAnsi="Times New Roman" w:cs="Times New Roman"/>
      <w:sz w:val="20"/>
      <w:vertAlign w:val="superscript"/>
    </w:rPr>
  </w:style>
  <w:style w:type="paragraph" w:styleId="Header">
    <w:name w:val="header"/>
    <w:basedOn w:val="Normal"/>
    <w:link w:val="HeaderChar"/>
    <w:uiPriority w:val="99"/>
    <w:rsid w:val="00ED05E8"/>
    <w:pPr>
      <w:tabs>
        <w:tab w:val="center" w:pos="4320"/>
        <w:tab w:val="right" w:pos="8640"/>
      </w:tabs>
    </w:pPr>
    <w:rPr>
      <w:sz w:val="20"/>
    </w:rPr>
  </w:style>
  <w:style w:type="character" w:customStyle="1" w:styleId="HeaderChar">
    <w:name w:val="Header Char"/>
    <w:basedOn w:val="DefaultParagraphFont"/>
    <w:link w:val="Header"/>
    <w:uiPriority w:val="99"/>
    <w:rsid w:val="00ED05E8"/>
    <w:rPr>
      <w:rFonts w:eastAsia="Times New Roman"/>
      <w:spacing w:val="-3"/>
      <w:sz w:val="20"/>
      <w:szCs w:val="20"/>
      <w:lang w:val="es-ES_tradnl"/>
    </w:rPr>
  </w:style>
  <w:style w:type="paragraph" w:styleId="Footer">
    <w:name w:val="footer"/>
    <w:basedOn w:val="Normal"/>
    <w:link w:val="FooterChar"/>
    <w:uiPriority w:val="99"/>
    <w:rsid w:val="00ED05E8"/>
    <w:pPr>
      <w:tabs>
        <w:tab w:val="center" w:pos="4320"/>
        <w:tab w:val="right" w:pos="8640"/>
      </w:tabs>
    </w:pPr>
    <w:rPr>
      <w:sz w:val="20"/>
    </w:rPr>
  </w:style>
  <w:style w:type="character" w:customStyle="1" w:styleId="FooterChar">
    <w:name w:val="Footer Char"/>
    <w:basedOn w:val="DefaultParagraphFont"/>
    <w:link w:val="Footer"/>
    <w:uiPriority w:val="99"/>
    <w:rsid w:val="00ED05E8"/>
    <w:rPr>
      <w:rFonts w:eastAsia="Times New Roman"/>
      <w:spacing w:val="-3"/>
      <w:sz w:val="20"/>
      <w:szCs w:val="20"/>
      <w:lang w:val="es-ES_tradnl"/>
    </w:rPr>
  </w:style>
  <w:style w:type="paragraph" w:styleId="Title">
    <w:name w:val="Title"/>
    <w:basedOn w:val="Normal"/>
    <w:link w:val="TitleChar"/>
    <w:uiPriority w:val="99"/>
    <w:qFormat/>
    <w:rsid w:val="00ED05E8"/>
    <w:pPr>
      <w:tabs>
        <w:tab w:val="left" w:pos="1440"/>
        <w:tab w:val="left" w:pos="3060"/>
      </w:tabs>
      <w:jc w:val="center"/>
      <w:outlineLvl w:val="0"/>
    </w:pPr>
    <w:rPr>
      <w:spacing w:val="0"/>
      <w:lang w:val="en-US"/>
    </w:rPr>
  </w:style>
  <w:style w:type="character" w:customStyle="1" w:styleId="TitleChar">
    <w:name w:val="Title Char"/>
    <w:basedOn w:val="DefaultParagraphFont"/>
    <w:link w:val="Title"/>
    <w:uiPriority w:val="99"/>
    <w:rsid w:val="00ED05E8"/>
    <w:rPr>
      <w:rFonts w:eastAsia="Times New Roman"/>
      <w:szCs w:val="20"/>
    </w:rPr>
  </w:style>
  <w:style w:type="paragraph" w:customStyle="1" w:styleId="Newpage">
    <w:name w:val="Newpage"/>
    <w:basedOn w:val="Normal"/>
    <w:uiPriority w:val="99"/>
    <w:rsid w:val="00ED05E8"/>
    <w:pPr>
      <w:tabs>
        <w:tab w:val="left" w:pos="1440"/>
        <w:tab w:val="left" w:pos="3060"/>
      </w:tabs>
      <w:jc w:val="center"/>
    </w:pPr>
    <w:rPr>
      <w:rFonts w:cs="Arial"/>
      <w:b/>
      <w:smallCaps/>
    </w:rPr>
  </w:style>
  <w:style w:type="paragraph" w:styleId="BodyText">
    <w:name w:val="Body Text"/>
    <w:basedOn w:val="Normal"/>
    <w:link w:val="BodyTextChar"/>
    <w:uiPriority w:val="99"/>
    <w:rsid w:val="00ED05E8"/>
    <w:pPr>
      <w:tabs>
        <w:tab w:val="left" w:pos="3060"/>
      </w:tabs>
      <w:jc w:val="center"/>
    </w:pPr>
    <w:rPr>
      <w:spacing w:val="0"/>
      <w:lang w:val="en-US"/>
    </w:rPr>
  </w:style>
  <w:style w:type="character" w:customStyle="1" w:styleId="BodyTextChar">
    <w:name w:val="Body Text Char"/>
    <w:basedOn w:val="DefaultParagraphFont"/>
    <w:link w:val="BodyText"/>
    <w:uiPriority w:val="99"/>
    <w:rsid w:val="00ED05E8"/>
    <w:rPr>
      <w:rFonts w:eastAsia="Times New Roman"/>
      <w:szCs w:val="20"/>
    </w:rPr>
  </w:style>
  <w:style w:type="character" w:customStyle="1" w:styleId="gt-icon-text1">
    <w:name w:val="gt-icon-text1"/>
    <w:uiPriority w:val="99"/>
    <w:rsid w:val="00ED05E8"/>
    <w:rPr>
      <w:rFonts w:cs="Times New Roman"/>
    </w:rPr>
  </w:style>
  <w:style w:type="paragraph" w:styleId="z-TopofForm">
    <w:name w:val="HTML Top of Form"/>
    <w:basedOn w:val="Normal"/>
    <w:next w:val="Normal"/>
    <w:link w:val="z-TopofFormChar"/>
    <w:hidden/>
    <w:uiPriority w:val="99"/>
    <w:rsid w:val="00ED05E8"/>
    <w:pPr>
      <w:pBdr>
        <w:bottom w:val="single" w:sz="6" w:space="1" w:color="auto"/>
      </w:pBdr>
      <w:jc w:val="center"/>
    </w:pPr>
    <w:rPr>
      <w:rFonts w:ascii="Arial" w:hAnsi="Arial"/>
      <w:vanish/>
      <w:spacing w:val="0"/>
      <w:sz w:val="16"/>
      <w:szCs w:val="16"/>
      <w:lang w:val="en-US"/>
    </w:rPr>
  </w:style>
  <w:style w:type="character" w:customStyle="1" w:styleId="z-TopofFormChar">
    <w:name w:val="z-Top of Form Char"/>
    <w:basedOn w:val="DefaultParagraphFont"/>
    <w:link w:val="z-TopofForm"/>
    <w:uiPriority w:val="99"/>
    <w:rsid w:val="00ED05E8"/>
    <w:rPr>
      <w:rFonts w:ascii="Arial" w:eastAsia="Times New Roman" w:hAnsi="Arial"/>
      <w:vanish/>
      <w:sz w:val="16"/>
      <w:szCs w:val="16"/>
    </w:rPr>
  </w:style>
  <w:style w:type="paragraph" w:styleId="z-BottomofForm">
    <w:name w:val="HTML Bottom of Form"/>
    <w:basedOn w:val="Normal"/>
    <w:next w:val="Normal"/>
    <w:link w:val="z-BottomofFormChar"/>
    <w:hidden/>
    <w:uiPriority w:val="99"/>
    <w:rsid w:val="00ED05E8"/>
    <w:pPr>
      <w:pBdr>
        <w:top w:val="single" w:sz="6" w:space="1" w:color="auto"/>
      </w:pBdr>
      <w:jc w:val="center"/>
    </w:pPr>
    <w:rPr>
      <w:rFonts w:ascii="Arial" w:hAnsi="Arial"/>
      <w:vanish/>
      <w:spacing w:val="0"/>
      <w:sz w:val="16"/>
      <w:szCs w:val="16"/>
      <w:lang w:val="en-US"/>
    </w:rPr>
  </w:style>
  <w:style w:type="character" w:customStyle="1" w:styleId="z-BottomofFormChar">
    <w:name w:val="z-Bottom of Form Char"/>
    <w:basedOn w:val="DefaultParagraphFont"/>
    <w:link w:val="z-BottomofForm"/>
    <w:uiPriority w:val="99"/>
    <w:rsid w:val="00ED05E8"/>
    <w:rPr>
      <w:rFonts w:ascii="Arial" w:eastAsia="Times New Roman" w:hAnsi="Arial"/>
      <w:vanish/>
      <w:sz w:val="16"/>
      <w:szCs w:val="16"/>
    </w:rPr>
  </w:style>
  <w:style w:type="character" w:styleId="CommentReference">
    <w:name w:val="annotation reference"/>
    <w:uiPriority w:val="99"/>
    <w:rsid w:val="00ED05E8"/>
    <w:rPr>
      <w:rFonts w:cs="Times New Roman"/>
      <w:sz w:val="16"/>
    </w:rPr>
  </w:style>
  <w:style w:type="paragraph" w:styleId="CommentText">
    <w:name w:val="annotation text"/>
    <w:basedOn w:val="Normal"/>
    <w:link w:val="CommentTextChar"/>
    <w:uiPriority w:val="99"/>
    <w:rsid w:val="00ED05E8"/>
    <w:rPr>
      <w:sz w:val="20"/>
    </w:rPr>
  </w:style>
  <w:style w:type="character" w:customStyle="1" w:styleId="CommentTextChar">
    <w:name w:val="Comment Text Char"/>
    <w:basedOn w:val="DefaultParagraphFont"/>
    <w:link w:val="CommentText"/>
    <w:uiPriority w:val="99"/>
    <w:rsid w:val="00ED05E8"/>
    <w:rPr>
      <w:rFonts w:eastAsia="Times New Roman"/>
      <w:spacing w:val="-3"/>
      <w:sz w:val="20"/>
      <w:szCs w:val="20"/>
      <w:lang w:val="es-ES_tradnl"/>
    </w:rPr>
  </w:style>
  <w:style w:type="paragraph" w:styleId="CommentSubject">
    <w:name w:val="annotation subject"/>
    <w:basedOn w:val="CommentText"/>
    <w:next w:val="CommentText"/>
    <w:link w:val="CommentSubjectChar"/>
    <w:uiPriority w:val="99"/>
    <w:rsid w:val="00ED05E8"/>
    <w:rPr>
      <w:rFonts w:ascii="Calibri" w:eastAsia="Calibri" w:hAnsi="Calibri"/>
      <w:b/>
      <w:bCs/>
      <w:spacing w:val="0"/>
      <w:lang w:val="en-US"/>
    </w:rPr>
  </w:style>
  <w:style w:type="character" w:customStyle="1" w:styleId="CommentSubjectChar">
    <w:name w:val="Comment Subject Char"/>
    <w:basedOn w:val="CommentTextChar"/>
    <w:link w:val="CommentSubject"/>
    <w:uiPriority w:val="99"/>
    <w:rsid w:val="00ED05E8"/>
    <w:rPr>
      <w:rFonts w:ascii="Calibri" w:eastAsia="Calibri" w:hAnsi="Calibri"/>
      <w:b/>
      <w:bCs/>
      <w:spacing w:val="-3"/>
      <w:sz w:val="20"/>
      <w:szCs w:val="20"/>
      <w:lang w:val="es-ES_tradnl"/>
    </w:rPr>
  </w:style>
  <w:style w:type="paragraph" w:customStyle="1" w:styleId="Chapter">
    <w:name w:val="Chapter"/>
    <w:basedOn w:val="Normal"/>
    <w:next w:val="Normal"/>
    <w:link w:val="ChapterChar"/>
    <w:rsid w:val="00ED05E8"/>
    <w:pPr>
      <w:keepNext/>
      <w:numPr>
        <w:numId w:val="1"/>
      </w:numPr>
      <w:tabs>
        <w:tab w:val="num" w:pos="648"/>
        <w:tab w:val="left" w:pos="1440"/>
      </w:tabs>
      <w:spacing w:before="240" w:after="240"/>
      <w:ind w:left="0" w:firstLine="288"/>
      <w:jc w:val="center"/>
    </w:pPr>
    <w:rPr>
      <w:rFonts w:eastAsia="Calibri"/>
      <w:b/>
      <w:smallCaps/>
      <w:spacing w:val="0"/>
      <w:szCs w:val="22"/>
      <w:lang w:val="en-US"/>
    </w:rPr>
  </w:style>
  <w:style w:type="character" w:customStyle="1" w:styleId="ColorfulList-Accent1Char">
    <w:name w:val="Colorful List - Accent 1 Char"/>
    <w:link w:val="ColorfulList-Accent11"/>
    <w:uiPriority w:val="99"/>
    <w:locked/>
    <w:rsid w:val="00ED05E8"/>
    <w:rPr>
      <w:rFonts w:ascii="Calibri" w:eastAsia="Calibri" w:hAnsi="Calibri"/>
      <w:sz w:val="22"/>
    </w:rPr>
  </w:style>
  <w:style w:type="character" w:customStyle="1" w:styleId="ChapterChar">
    <w:name w:val="Chapter Char"/>
    <w:link w:val="Chapter"/>
    <w:locked/>
    <w:rsid w:val="00ED05E8"/>
    <w:rPr>
      <w:rFonts w:eastAsia="Calibri"/>
      <w:b/>
      <w:smallCaps/>
    </w:rPr>
  </w:style>
  <w:style w:type="paragraph" w:customStyle="1" w:styleId="FirstHeading">
    <w:name w:val="FirstHeading"/>
    <w:basedOn w:val="Normal"/>
    <w:next w:val="Normal"/>
    <w:link w:val="FirstHeadingChar"/>
    <w:uiPriority w:val="99"/>
    <w:rsid w:val="00ED05E8"/>
    <w:pPr>
      <w:keepNext/>
      <w:tabs>
        <w:tab w:val="left" w:pos="0"/>
        <w:tab w:val="left" w:pos="86"/>
      </w:tabs>
      <w:spacing w:before="120" w:after="120"/>
      <w:ind w:hanging="720"/>
    </w:pPr>
    <w:rPr>
      <w:rFonts w:eastAsia="Calibri"/>
      <w:b/>
      <w:spacing w:val="0"/>
      <w:szCs w:val="22"/>
      <w:lang w:val="en-US"/>
    </w:rPr>
  </w:style>
  <w:style w:type="character" w:customStyle="1" w:styleId="FirstHeadingChar">
    <w:name w:val="FirstHeading Char"/>
    <w:link w:val="FirstHeading"/>
    <w:uiPriority w:val="99"/>
    <w:locked/>
    <w:rsid w:val="00ED05E8"/>
    <w:rPr>
      <w:rFonts w:eastAsia="Calibri"/>
      <w:b/>
    </w:rPr>
  </w:style>
  <w:style w:type="paragraph" w:customStyle="1" w:styleId="SecHeading">
    <w:name w:val="SecHeading"/>
    <w:basedOn w:val="Normal"/>
    <w:next w:val="Paragraph"/>
    <w:link w:val="SecHeadingChar"/>
    <w:uiPriority w:val="99"/>
    <w:rsid w:val="00ED05E8"/>
    <w:pPr>
      <w:keepNext/>
      <w:tabs>
        <w:tab w:val="num" w:pos="1296"/>
      </w:tabs>
      <w:spacing w:before="120" w:after="120"/>
      <w:ind w:left="1296" w:hanging="576"/>
    </w:pPr>
    <w:rPr>
      <w:rFonts w:eastAsia="Calibri"/>
      <w:b/>
      <w:spacing w:val="0"/>
      <w:szCs w:val="22"/>
      <w:lang w:val="en-US"/>
    </w:rPr>
  </w:style>
  <w:style w:type="character" w:customStyle="1" w:styleId="SecHeadingChar">
    <w:name w:val="SecHeading Char"/>
    <w:link w:val="SecHeading"/>
    <w:uiPriority w:val="99"/>
    <w:locked/>
    <w:rsid w:val="00ED05E8"/>
    <w:rPr>
      <w:rFonts w:eastAsia="Calibri"/>
      <w:b/>
    </w:rPr>
  </w:style>
  <w:style w:type="paragraph" w:customStyle="1" w:styleId="SubHeading1">
    <w:name w:val="SubHeading1"/>
    <w:basedOn w:val="SecHeading"/>
    <w:link w:val="SubHeading1Char"/>
    <w:uiPriority w:val="99"/>
    <w:rsid w:val="00ED05E8"/>
    <w:pPr>
      <w:tabs>
        <w:tab w:val="clear" w:pos="1296"/>
        <w:tab w:val="num" w:pos="1872"/>
      </w:tabs>
      <w:ind w:left="1872"/>
    </w:pPr>
  </w:style>
  <w:style w:type="character" w:customStyle="1" w:styleId="SubHeading1Char">
    <w:name w:val="SubHeading1 Char"/>
    <w:link w:val="SubHeading1"/>
    <w:uiPriority w:val="99"/>
    <w:locked/>
    <w:rsid w:val="00ED05E8"/>
    <w:rPr>
      <w:rFonts w:eastAsia="Calibri"/>
      <w:b/>
    </w:rPr>
  </w:style>
  <w:style w:type="paragraph" w:customStyle="1" w:styleId="Subheading2">
    <w:name w:val="Subheading2"/>
    <w:basedOn w:val="SecHeading"/>
    <w:link w:val="Subheading2Char"/>
    <w:uiPriority w:val="99"/>
    <w:rsid w:val="00ED05E8"/>
    <w:pPr>
      <w:tabs>
        <w:tab w:val="clear" w:pos="1296"/>
        <w:tab w:val="num" w:pos="2376"/>
      </w:tabs>
      <w:ind w:left="2376" w:hanging="288"/>
    </w:pPr>
  </w:style>
  <w:style w:type="character" w:customStyle="1" w:styleId="Subheading2Char">
    <w:name w:val="Subheading2 Char"/>
    <w:link w:val="Subheading2"/>
    <w:uiPriority w:val="99"/>
    <w:locked/>
    <w:rsid w:val="00ED05E8"/>
    <w:rPr>
      <w:rFonts w:eastAsia="Calibri"/>
      <w:b/>
    </w:rPr>
  </w:style>
  <w:style w:type="paragraph" w:customStyle="1" w:styleId="Paragraph">
    <w:name w:val="Paragraph"/>
    <w:aliases w:val="paragraph,p,PARAGRAPH,PG,pa,at"/>
    <w:basedOn w:val="BodyTextIndent"/>
    <w:link w:val="ParagraphChar"/>
    <w:rsid w:val="00ED05E8"/>
    <w:pPr>
      <w:tabs>
        <w:tab w:val="num" w:pos="720"/>
      </w:tabs>
      <w:spacing w:before="120"/>
      <w:ind w:hanging="720"/>
      <w:jc w:val="both"/>
      <w:outlineLvl w:val="1"/>
    </w:pPr>
    <w:rPr>
      <w:rFonts w:eastAsia="Calibri"/>
      <w:spacing w:val="0"/>
      <w:szCs w:val="22"/>
      <w:lang w:val="en-US"/>
    </w:rPr>
  </w:style>
  <w:style w:type="character" w:customStyle="1" w:styleId="ParagraphChar">
    <w:name w:val="Paragraph Char"/>
    <w:link w:val="Paragraph"/>
    <w:locked/>
    <w:rsid w:val="00ED05E8"/>
    <w:rPr>
      <w:rFonts w:eastAsia="Calibri"/>
    </w:rPr>
  </w:style>
  <w:style w:type="paragraph" w:customStyle="1" w:styleId="subpar">
    <w:name w:val="subpar"/>
    <w:basedOn w:val="BodyTextIndent3"/>
    <w:link w:val="subparChar"/>
    <w:rsid w:val="00ED05E8"/>
    <w:pPr>
      <w:tabs>
        <w:tab w:val="num" w:pos="1152"/>
      </w:tabs>
      <w:spacing w:before="120"/>
      <w:ind w:left="1152" w:hanging="432"/>
      <w:jc w:val="both"/>
      <w:outlineLvl w:val="2"/>
    </w:pPr>
  </w:style>
  <w:style w:type="character" w:customStyle="1" w:styleId="subparChar">
    <w:name w:val="subpar Char"/>
    <w:link w:val="subpar"/>
    <w:locked/>
    <w:rsid w:val="00ED05E8"/>
    <w:rPr>
      <w:rFonts w:eastAsia="Calibri"/>
      <w:szCs w:val="16"/>
    </w:rPr>
  </w:style>
  <w:style w:type="paragraph" w:customStyle="1" w:styleId="SubSubPar">
    <w:name w:val="SubSubPar"/>
    <w:basedOn w:val="subpar"/>
    <w:link w:val="SubSubParChar"/>
    <w:rsid w:val="00ED05E8"/>
    <w:pPr>
      <w:tabs>
        <w:tab w:val="left" w:pos="0"/>
        <w:tab w:val="num" w:pos="1296"/>
      </w:tabs>
      <w:ind w:left="1296" w:hanging="288"/>
    </w:pPr>
  </w:style>
  <w:style w:type="character" w:customStyle="1" w:styleId="SubSubParChar">
    <w:name w:val="SubSubPar Char"/>
    <w:link w:val="SubSubPar"/>
    <w:locked/>
    <w:rsid w:val="00ED05E8"/>
    <w:rPr>
      <w:rFonts w:eastAsia="Calibri"/>
      <w:szCs w:val="16"/>
    </w:rPr>
  </w:style>
  <w:style w:type="paragraph" w:customStyle="1" w:styleId="Regtable">
    <w:name w:val="Regtable"/>
    <w:link w:val="RegtableChar"/>
    <w:uiPriority w:val="99"/>
    <w:rsid w:val="00ED05E8"/>
    <w:pPr>
      <w:keepLines/>
      <w:spacing w:before="20" w:after="20" w:line="240" w:lineRule="auto"/>
    </w:pPr>
    <w:rPr>
      <w:rFonts w:eastAsia="Times New Roman"/>
      <w:noProof/>
      <w:sz w:val="20"/>
      <w:szCs w:val="20"/>
    </w:rPr>
  </w:style>
  <w:style w:type="character" w:customStyle="1" w:styleId="RegtableChar">
    <w:name w:val="Regtable Char"/>
    <w:link w:val="Regtable"/>
    <w:uiPriority w:val="99"/>
    <w:locked/>
    <w:rsid w:val="00ED05E8"/>
    <w:rPr>
      <w:rFonts w:eastAsia="Times New Roman"/>
      <w:noProof/>
      <w:sz w:val="20"/>
      <w:szCs w:val="20"/>
    </w:rPr>
  </w:style>
  <w:style w:type="paragraph" w:customStyle="1" w:styleId="TableTitle">
    <w:name w:val="TableTitle"/>
    <w:basedOn w:val="Normal"/>
    <w:link w:val="TableTitleChar"/>
    <w:uiPriority w:val="99"/>
    <w:rsid w:val="00ED05E8"/>
    <w:pPr>
      <w:keepNext/>
      <w:spacing w:before="20" w:after="20"/>
      <w:jc w:val="center"/>
    </w:pPr>
    <w:rPr>
      <w:rFonts w:ascii="Times New Roman Bold" w:hAnsi="Times New Roman Bold"/>
      <w:b/>
      <w:sz w:val="20"/>
      <w:lang w:val="es-ES"/>
    </w:rPr>
  </w:style>
  <w:style w:type="character" w:customStyle="1" w:styleId="TableTitleChar">
    <w:name w:val="TableTitle Char"/>
    <w:link w:val="TableTitle"/>
    <w:uiPriority w:val="99"/>
    <w:locked/>
    <w:rsid w:val="00ED05E8"/>
    <w:rPr>
      <w:rFonts w:ascii="Times New Roman Bold" w:eastAsia="Times New Roman" w:hAnsi="Times New Roman Bold"/>
      <w:b/>
      <w:spacing w:val="-3"/>
      <w:sz w:val="20"/>
      <w:szCs w:val="20"/>
      <w:lang w:val="es-ES"/>
    </w:rPr>
  </w:style>
  <w:style w:type="paragraph" w:styleId="BodyTextIndent">
    <w:name w:val="Body Text Indent"/>
    <w:basedOn w:val="Normal"/>
    <w:link w:val="BodyTextIndentChar"/>
    <w:uiPriority w:val="99"/>
    <w:rsid w:val="00ED05E8"/>
    <w:pPr>
      <w:spacing w:after="120"/>
      <w:ind w:left="360"/>
    </w:pPr>
  </w:style>
  <w:style w:type="character" w:customStyle="1" w:styleId="BodyTextIndentChar">
    <w:name w:val="Body Text Indent Char"/>
    <w:basedOn w:val="DefaultParagraphFont"/>
    <w:link w:val="BodyTextIndent"/>
    <w:uiPriority w:val="99"/>
    <w:rsid w:val="00ED05E8"/>
    <w:rPr>
      <w:rFonts w:eastAsia="Times New Roman"/>
      <w:spacing w:val="-3"/>
      <w:szCs w:val="20"/>
      <w:lang w:val="es-ES_tradnl"/>
    </w:rPr>
  </w:style>
  <w:style w:type="paragraph" w:styleId="BodyTextIndent3">
    <w:name w:val="Body Text Indent 3"/>
    <w:basedOn w:val="Normal"/>
    <w:link w:val="BodyTextIndent3Char"/>
    <w:uiPriority w:val="99"/>
    <w:rsid w:val="00ED05E8"/>
    <w:pPr>
      <w:spacing w:after="120"/>
      <w:ind w:left="360"/>
    </w:pPr>
    <w:rPr>
      <w:rFonts w:eastAsia="Calibri"/>
      <w:spacing w:val="0"/>
      <w:szCs w:val="16"/>
      <w:lang w:val="en-US"/>
    </w:rPr>
  </w:style>
  <w:style w:type="character" w:customStyle="1" w:styleId="BodyTextIndent3Char">
    <w:name w:val="Body Text Indent 3 Char"/>
    <w:basedOn w:val="DefaultParagraphFont"/>
    <w:link w:val="BodyTextIndent3"/>
    <w:uiPriority w:val="99"/>
    <w:rsid w:val="00ED05E8"/>
    <w:rPr>
      <w:rFonts w:eastAsia="Calibri"/>
      <w:szCs w:val="16"/>
    </w:rPr>
  </w:style>
  <w:style w:type="character" w:styleId="Hyperlink">
    <w:name w:val="Hyperlink"/>
    <w:uiPriority w:val="99"/>
    <w:rsid w:val="00ED05E8"/>
    <w:rPr>
      <w:rFonts w:ascii="Times New Roman" w:hAnsi="Times New Roman" w:cs="Times New Roman"/>
      <w:color w:val="0000FF"/>
      <w:sz w:val="24"/>
      <w:u w:val="single"/>
    </w:rPr>
  </w:style>
  <w:style w:type="character" w:styleId="FollowedHyperlink">
    <w:name w:val="FollowedHyperlink"/>
    <w:uiPriority w:val="99"/>
    <w:rsid w:val="00ED05E8"/>
    <w:rPr>
      <w:rFonts w:cs="Times New Roman"/>
      <w:color w:val="800080"/>
      <w:u w:val="single"/>
    </w:rPr>
  </w:style>
  <w:style w:type="paragraph" w:customStyle="1" w:styleId="AutoNumpara">
    <w:name w:val="AutoNumpara"/>
    <w:basedOn w:val="BodyTextIndent"/>
    <w:uiPriority w:val="99"/>
    <w:rsid w:val="00ED05E8"/>
    <w:pPr>
      <w:numPr>
        <w:ilvl w:val="1"/>
        <w:numId w:val="5"/>
      </w:numPr>
      <w:spacing w:before="120"/>
      <w:jc w:val="both"/>
    </w:pPr>
    <w:rPr>
      <w:noProof/>
      <w:spacing w:val="-2"/>
    </w:rPr>
  </w:style>
  <w:style w:type="paragraph" w:customStyle="1" w:styleId="bullets">
    <w:name w:val="bullets"/>
    <w:uiPriority w:val="99"/>
    <w:rsid w:val="00ED05E8"/>
    <w:pPr>
      <w:numPr>
        <w:numId w:val="2"/>
      </w:numPr>
      <w:spacing w:before="120" w:after="120" w:line="240" w:lineRule="auto"/>
      <w:jc w:val="both"/>
    </w:pPr>
    <w:rPr>
      <w:rFonts w:eastAsia="Times New Roman"/>
      <w:spacing w:val="-2"/>
      <w:szCs w:val="20"/>
    </w:rPr>
  </w:style>
  <w:style w:type="paragraph" w:styleId="Caption">
    <w:name w:val="caption"/>
    <w:basedOn w:val="Normal"/>
    <w:next w:val="Normal"/>
    <w:uiPriority w:val="99"/>
    <w:qFormat/>
    <w:rsid w:val="00ED05E8"/>
    <w:pPr>
      <w:widowControl w:val="0"/>
    </w:pPr>
  </w:style>
  <w:style w:type="paragraph" w:customStyle="1" w:styleId="CountryName">
    <w:name w:val="CountryName"/>
    <w:basedOn w:val="Normal"/>
    <w:uiPriority w:val="99"/>
    <w:rsid w:val="00ED05E8"/>
    <w:pPr>
      <w:jc w:val="center"/>
    </w:pPr>
    <w:rPr>
      <w:rFonts w:ascii="Times New Roman Bold" w:hAnsi="Times New Roman Bold"/>
      <w:b/>
      <w:smallCaps/>
      <w:sz w:val="32"/>
    </w:rPr>
  </w:style>
  <w:style w:type="paragraph" w:customStyle="1" w:styleId="heading-b24">
    <w:name w:val="heading-b24"/>
    <w:basedOn w:val="Normal"/>
    <w:next w:val="Normal"/>
    <w:uiPriority w:val="99"/>
    <w:rsid w:val="00ED05E8"/>
    <w:pPr>
      <w:spacing w:after="600"/>
      <w:jc w:val="center"/>
    </w:pPr>
    <w:rPr>
      <w:rFonts w:ascii="Times New Roman Bold" w:hAnsi="Times New Roman Bold"/>
      <w:b/>
      <w:smallCaps/>
    </w:rPr>
  </w:style>
  <w:style w:type="paragraph" w:customStyle="1" w:styleId="IndentedParagr">
    <w:name w:val="IndentedParagr"/>
    <w:basedOn w:val="Normal"/>
    <w:uiPriority w:val="99"/>
    <w:rsid w:val="00ED05E8"/>
    <w:pPr>
      <w:spacing w:before="120" w:after="120"/>
      <w:ind w:left="720"/>
      <w:jc w:val="both"/>
    </w:pPr>
    <w:rPr>
      <w:spacing w:val="0"/>
    </w:rPr>
  </w:style>
  <w:style w:type="paragraph" w:customStyle="1" w:styleId="Inter-Ametitle">
    <w:name w:val="Inter-Ametitle"/>
    <w:basedOn w:val="Normal"/>
    <w:uiPriority w:val="99"/>
    <w:rsid w:val="00ED05E8"/>
    <w:pPr>
      <w:jc w:val="center"/>
    </w:pPr>
    <w:rPr>
      <w:smallCaps/>
    </w:rPr>
  </w:style>
  <w:style w:type="paragraph" w:customStyle="1" w:styleId="Listabbreviations">
    <w:name w:val="List abbreviations"/>
    <w:basedOn w:val="Normal"/>
    <w:uiPriority w:val="99"/>
    <w:rsid w:val="00ED05E8"/>
    <w:pPr>
      <w:tabs>
        <w:tab w:val="left" w:pos="1620"/>
      </w:tabs>
      <w:ind w:left="1627" w:hanging="1627"/>
    </w:pPr>
  </w:style>
  <w:style w:type="paragraph" w:customStyle="1" w:styleId="LoanProposal">
    <w:name w:val="LoanProposal"/>
    <w:uiPriority w:val="99"/>
    <w:rsid w:val="00ED05E8"/>
    <w:pPr>
      <w:spacing w:after="480" w:line="240" w:lineRule="auto"/>
      <w:jc w:val="center"/>
    </w:pPr>
    <w:rPr>
      <w:rFonts w:ascii="Times New Roman Bold" w:eastAsia="Times New Roman" w:hAnsi="Times New Roman Bold"/>
      <w:b/>
      <w:smallCaps/>
      <w:noProof/>
      <w:sz w:val="28"/>
      <w:szCs w:val="20"/>
    </w:rPr>
  </w:style>
  <w:style w:type="character" w:styleId="PageNumber">
    <w:name w:val="page number"/>
    <w:uiPriority w:val="99"/>
    <w:rsid w:val="00ED05E8"/>
    <w:rPr>
      <w:rFonts w:cs="Times New Roman"/>
    </w:rPr>
  </w:style>
  <w:style w:type="paragraph" w:customStyle="1" w:styleId="Paragrapha">
    <w:name w:val="Paragraph a"/>
    <w:uiPriority w:val="99"/>
    <w:rsid w:val="00ED05E8"/>
    <w:pPr>
      <w:numPr>
        <w:numId w:val="6"/>
      </w:numPr>
      <w:spacing w:before="120" w:after="120" w:line="240" w:lineRule="auto"/>
      <w:jc w:val="both"/>
    </w:pPr>
    <w:rPr>
      <w:rFonts w:eastAsia="Times New Roman"/>
      <w:noProof/>
      <w:szCs w:val="20"/>
    </w:rPr>
  </w:style>
  <w:style w:type="paragraph" w:customStyle="1" w:styleId="Paragraph1">
    <w:name w:val="Paragraph1"/>
    <w:uiPriority w:val="99"/>
    <w:rsid w:val="00ED05E8"/>
    <w:pPr>
      <w:numPr>
        <w:numId w:val="7"/>
      </w:numPr>
      <w:spacing w:before="120" w:after="120" w:line="240" w:lineRule="auto"/>
      <w:jc w:val="both"/>
    </w:pPr>
    <w:rPr>
      <w:rFonts w:eastAsia="Times New Roman"/>
      <w:noProof/>
      <w:szCs w:val="20"/>
    </w:rPr>
  </w:style>
  <w:style w:type="paragraph" w:customStyle="1" w:styleId="ProjecName">
    <w:name w:val="ProjecName"/>
    <w:basedOn w:val="Normal"/>
    <w:uiPriority w:val="99"/>
    <w:rsid w:val="00ED05E8"/>
    <w:pPr>
      <w:jc w:val="center"/>
    </w:pPr>
    <w:rPr>
      <w:rFonts w:ascii="Times New Roman Bold" w:hAnsi="Times New Roman Bold"/>
      <w:b/>
      <w:smallCaps/>
    </w:rPr>
  </w:style>
  <w:style w:type="paragraph" w:customStyle="1" w:styleId="ProjectNumber">
    <w:name w:val="ProjectNumber"/>
    <w:basedOn w:val="Normal"/>
    <w:uiPriority w:val="99"/>
    <w:rsid w:val="00ED05E8"/>
    <w:pPr>
      <w:spacing w:before="960" w:after="720"/>
      <w:jc w:val="center"/>
    </w:pPr>
    <w:rPr>
      <w:rFonts w:ascii="Times New Roman Bold" w:hAnsi="Times New Roman Bold"/>
      <w:smallCaps/>
    </w:rPr>
  </w:style>
  <w:style w:type="paragraph" w:customStyle="1" w:styleId="ProjectTitle">
    <w:name w:val="ProjectTitle"/>
    <w:uiPriority w:val="99"/>
    <w:rsid w:val="00ED05E8"/>
    <w:pPr>
      <w:spacing w:after="0" w:line="240" w:lineRule="auto"/>
      <w:jc w:val="center"/>
    </w:pPr>
    <w:rPr>
      <w:rFonts w:ascii="Times New Roman Bold" w:eastAsia="Times New Roman" w:hAnsi="Times New Roman Bold"/>
      <w:b/>
      <w:smallCaps/>
      <w:noProof/>
      <w:sz w:val="32"/>
      <w:szCs w:val="20"/>
    </w:rPr>
  </w:style>
  <w:style w:type="paragraph" w:customStyle="1" w:styleId="RomanParagraph">
    <w:name w:val="RomanParagraph"/>
    <w:uiPriority w:val="99"/>
    <w:rsid w:val="00ED05E8"/>
    <w:pPr>
      <w:numPr>
        <w:numId w:val="8"/>
      </w:numPr>
      <w:spacing w:before="120" w:after="120" w:line="240" w:lineRule="auto"/>
      <w:jc w:val="both"/>
    </w:pPr>
    <w:rPr>
      <w:rFonts w:eastAsia="Times New Roman"/>
      <w:noProof/>
      <w:szCs w:val="20"/>
    </w:rPr>
  </w:style>
  <w:style w:type="paragraph" w:customStyle="1" w:styleId="StyleProjectNumberBold">
    <w:name w:val="Style ProjectNumber + Bold"/>
    <w:basedOn w:val="ProjectNumber"/>
    <w:uiPriority w:val="99"/>
    <w:rsid w:val="00ED05E8"/>
    <w:rPr>
      <w:b/>
      <w:bCs/>
    </w:rPr>
  </w:style>
  <w:style w:type="paragraph" w:customStyle="1" w:styleId="StyleTimesNewRomanBoldBoldAllcapsCentered">
    <w:name w:val="Style Times New Roman Bold Bold All caps Centered"/>
    <w:basedOn w:val="Normal"/>
    <w:uiPriority w:val="99"/>
    <w:rsid w:val="00ED05E8"/>
    <w:pPr>
      <w:jc w:val="center"/>
    </w:pPr>
    <w:rPr>
      <w:rFonts w:ascii="Times New Roman Bold" w:hAnsi="Times New Roman Bold"/>
      <w:b/>
      <w:bCs/>
      <w:caps/>
    </w:rPr>
  </w:style>
  <w:style w:type="paragraph" w:customStyle="1" w:styleId="TableContentsTitle">
    <w:name w:val="TableContentsTitle"/>
    <w:basedOn w:val="Normal"/>
    <w:uiPriority w:val="99"/>
    <w:rsid w:val="00ED05E8"/>
    <w:pPr>
      <w:spacing w:after="720"/>
      <w:jc w:val="center"/>
    </w:pPr>
    <w:rPr>
      <w:smallCaps/>
      <w:noProof/>
      <w:spacing w:val="0"/>
    </w:rPr>
  </w:style>
  <w:style w:type="paragraph" w:styleId="TOC1">
    <w:name w:val="toc 1"/>
    <w:basedOn w:val="Normal"/>
    <w:next w:val="Normal"/>
    <w:autoRedefine/>
    <w:uiPriority w:val="99"/>
    <w:rsid w:val="00ED05E8"/>
    <w:pPr>
      <w:tabs>
        <w:tab w:val="left" w:pos="634"/>
        <w:tab w:val="right" w:leader="dot" w:pos="8630"/>
      </w:tabs>
      <w:spacing w:before="240" w:after="240"/>
      <w:ind w:left="634" w:hanging="634"/>
      <w:outlineLvl w:val="0"/>
    </w:pPr>
    <w:rPr>
      <w:smallCaps/>
      <w:noProof/>
    </w:rPr>
  </w:style>
  <w:style w:type="paragraph" w:styleId="TOC2">
    <w:name w:val="toc 2"/>
    <w:basedOn w:val="Normal"/>
    <w:next w:val="Normal"/>
    <w:autoRedefine/>
    <w:uiPriority w:val="99"/>
    <w:rsid w:val="00ED05E8"/>
    <w:pPr>
      <w:tabs>
        <w:tab w:val="left" w:pos="1166"/>
        <w:tab w:val="right" w:leader="dot" w:pos="8630"/>
      </w:tabs>
      <w:ind w:left="1181" w:hanging="547"/>
    </w:pPr>
    <w:rPr>
      <w:noProof/>
    </w:rPr>
  </w:style>
  <w:style w:type="paragraph" w:styleId="TOC3">
    <w:name w:val="toc 3"/>
    <w:basedOn w:val="Normal"/>
    <w:next w:val="Normal"/>
    <w:autoRedefine/>
    <w:uiPriority w:val="99"/>
    <w:rsid w:val="00ED05E8"/>
    <w:pPr>
      <w:tabs>
        <w:tab w:val="left" w:pos="1627"/>
        <w:tab w:val="right" w:leader="dot" w:pos="8630"/>
      </w:tabs>
      <w:ind w:left="1713" w:hanging="547"/>
    </w:pPr>
    <w:rPr>
      <w:noProof/>
    </w:rPr>
  </w:style>
  <w:style w:type="paragraph" w:styleId="BodyText2">
    <w:name w:val="Body Text 2"/>
    <w:basedOn w:val="Normal"/>
    <w:link w:val="BodyText2Char"/>
    <w:uiPriority w:val="99"/>
    <w:rsid w:val="00ED05E8"/>
    <w:pPr>
      <w:spacing w:after="120" w:line="480" w:lineRule="auto"/>
    </w:pPr>
    <w:rPr>
      <w:spacing w:val="0"/>
      <w:lang w:val="en-US"/>
    </w:rPr>
  </w:style>
  <w:style w:type="character" w:customStyle="1" w:styleId="BodyText2Char">
    <w:name w:val="Body Text 2 Char"/>
    <w:basedOn w:val="DefaultParagraphFont"/>
    <w:link w:val="BodyText2"/>
    <w:uiPriority w:val="99"/>
    <w:rsid w:val="00ED05E8"/>
    <w:rPr>
      <w:rFonts w:eastAsia="Times New Roman"/>
      <w:szCs w:val="20"/>
    </w:rPr>
  </w:style>
  <w:style w:type="paragraph" w:customStyle="1" w:styleId="Annex">
    <w:name w:val="Annex"/>
    <w:basedOn w:val="Normal"/>
    <w:uiPriority w:val="99"/>
    <w:rsid w:val="00ED05E8"/>
    <w:rPr>
      <w:caps/>
      <w:spacing w:val="0"/>
    </w:rPr>
  </w:style>
  <w:style w:type="character" w:customStyle="1" w:styleId="FootnoteTextChar1">
    <w:name w:val="Footnote Text Char1"/>
    <w:aliases w:val="fn Char1,Texto de rodapé Char1,nota_rodapé Char1,nota de rodapé Car Car Char1,nota de rodapé Car Car Car Car Car Car Car Car Car Car Car Char1,footnote Char1,single space Char1,FOOTNOTES Char1,Footnote Text Char Char Char1"/>
    <w:locked/>
    <w:rsid w:val="00ED05E8"/>
    <w:rPr>
      <w:rFonts w:cs="Times New Roman"/>
      <w:lang w:eastAsia="en-US"/>
    </w:rPr>
  </w:style>
  <w:style w:type="paragraph" w:styleId="ListParagraph">
    <w:name w:val="List Paragraph"/>
    <w:basedOn w:val="Normal"/>
    <w:uiPriority w:val="99"/>
    <w:qFormat/>
    <w:rsid w:val="00ED05E8"/>
    <w:pPr>
      <w:ind w:left="720"/>
      <w:contextualSpacing/>
    </w:pPr>
  </w:style>
  <w:style w:type="character" w:customStyle="1" w:styleId="ParagraphCar">
    <w:name w:val="Paragraph Car"/>
    <w:uiPriority w:val="99"/>
    <w:rsid w:val="00ED05E8"/>
    <w:rPr>
      <w:rFonts w:ascii="Times New Roman" w:hAnsi="Times New Roman" w:cs="Times New Roman"/>
      <w:spacing w:val="-3"/>
      <w:sz w:val="24"/>
      <w:lang w:val="en-US" w:eastAsia="en-US" w:bidi="ar-SA"/>
    </w:rPr>
  </w:style>
  <w:style w:type="character" w:styleId="Emphasis">
    <w:name w:val="Emphasis"/>
    <w:uiPriority w:val="99"/>
    <w:qFormat/>
    <w:rsid w:val="00ED05E8"/>
    <w:rPr>
      <w:rFonts w:cs="Times New Roman"/>
      <w:i/>
      <w:iCs/>
    </w:rPr>
  </w:style>
  <w:style w:type="paragraph" w:styleId="NoSpacing">
    <w:name w:val="No Spacing"/>
    <w:uiPriority w:val="1"/>
    <w:qFormat/>
    <w:rsid w:val="00ED05E8"/>
    <w:pPr>
      <w:spacing w:after="0" w:line="240" w:lineRule="auto"/>
    </w:pPr>
    <w:rPr>
      <w:rFonts w:eastAsia="Times New Roman"/>
      <w:szCs w:val="24"/>
    </w:rPr>
  </w:style>
  <w:style w:type="paragraph" w:styleId="Revision">
    <w:name w:val="Revision"/>
    <w:hidden/>
    <w:uiPriority w:val="99"/>
    <w:semiHidden/>
    <w:rsid w:val="00ED05E8"/>
    <w:pPr>
      <w:spacing w:after="0" w:line="240" w:lineRule="auto"/>
    </w:pPr>
    <w:rPr>
      <w:rFonts w:eastAsia="Times New Roman"/>
      <w:spacing w:val="-3"/>
      <w:szCs w:val="20"/>
      <w:lang w:val="es-ES_trad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qFormat="1"/>
    <w:lsdException w:name="footnote reference" w:uiPriority="0"/>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05E8"/>
    <w:pPr>
      <w:spacing w:after="0" w:line="240" w:lineRule="auto"/>
    </w:pPr>
    <w:rPr>
      <w:rFonts w:eastAsia="Times New Roman"/>
      <w:spacing w:val="-3"/>
      <w:szCs w:val="20"/>
      <w:lang w:val="es-ES_tradnl"/>
    </w:rPr>
  </w:style>
  <w:style w:type="paragraph" w:styleId="Heading1">
    <w:name w:val="heading 1"/>
    <w:aliases w:val="Heading 1.I,Capítulo"/>
    <w:basedOn w:val="Normal"/>
    <w:next w:val="Normal"/>
    <w:link w:val="Heading1Char"/>
    <w:uiPriority w:val="99"/>
    <w:qFormat/>
    <w:rsid w:val="00ED05E8"/>
    <w:pPr>
      <w:keepNext/>
      <w:numPr>
        <w:numId w:val="5"/>
      </w:numPr>
      <w:spacing w:before="240" w:after="240"/>
      <w:jc w:val="center"/>
      <w:outlineLvl w:val="0"/>
    </w:pPr>
    <w:rPr>
      <w:rFonts w:ascii="Times New Roman Bold" w:hAnsi="Times New Roman Bold"/>
      <w:b/>
      <w:smallCaps/>
      <w:noProof/>
      <w:spacing w:val="0"/>
      <w:sz w:val="28"/>
      <w:lang w:val="en-US"/>
    </w:rPr>
  </w:style>
  <w:style w:type="paragraph" w:styleId="Heading2">
    <w:name w:val="heading 2"/>
    <w:aliases w:val="Heading 2.A"/>
    <w:basedOn w:val="Normal"/>
    <w:next w:val="Normal"/>
    <w:link w:val="Heading2Char"/>
    <w:uiPriority w:val="99"/>
    <w:qFormat/>
    <w:rsid w:val="00ED05E8"/>
    <w:pPr>
      <w:keepNext/>
      <w:numPr>
        <w:numId w:val="3"/>
      </w:numPr>
      <w:spacing w:before="120" w:after="120"/>
      <w:jc w:val="both"/>
      <w:outlineLvl w:val="1"/>
    </w:pPr>
    <w:rPr>
      <w:rFonts w:ascii="Times New Roman Bold" w:hAnsi="Times New Roman Bold"/>
      <w:b/>
      <w:noProof/>
      <w:spacing w:val="0"/>
      <w:lang w:val="en-US"/>
    </w:rPr>
  </w:style>
  <w:style w:type="paragraph" w:styleId="Heading3">
    <w:name w:val="heading 3"/>
    <w:aliases w:val="Heading 3.1"/>
    <w:basedOn w:val="Normal"/>
    <w:next w:val="Normal"/>
    <w:link w:val="Heading3Char"/>
    <w:uiPriority w:val="99"/>
    <w:qFormat/>
    <w:rsid w:val="00ED05E8"/>
    <w:pPr>
      <w:keepNext/>
      <w:numPr>
        <w:numId w:val="4"/>
      </w:numPr>
      <w:spacing w:before="120" w:after="120"/>
      <w:jc w:val="both"/>
      <w:outlineLvl w:val="2"/>
    </w:pPr>
    <w:rPr>
      <w:rFonts w:ascii="Times New Roman Bold" w:hAnsi="Times New Roman Bold"/>
      <w:b/>
      <w:noProof/>
      <w:spacing w:val="0"/>
      <w:lang w:val="en-US"/>
    </w:rPr>
  </w:style>
  <w:style w:type="paragraph" w:styleId="Heading4">
    <w:name w:val="heading 4"/>
    <w:aliases w:val="Heading 4.a"/>
    <w:basedOn w:val="Normal"/>
    <w:next w:val="Normal"/>
    <w:link w:val="Heading4Char"/>
    <w:uiPriority w:val="99"/>
    <w:qFormat/>
    <w:rsid w:val="00ED05E8"/>
    <w:pPr>
      <w:keepNext/>
      <w:numPr>
        <w:ilvl w:val="2"/>
        <w:numId w:val="5"/>
      </w:numPr>
      <w:tabs>
        <w:tab w:val="left" w:pos="1440"/>
      </w:tabs>
      <w:spacing w:before="120" w:after="120"/>
      <w:jc w:val="both"/>
      <w:outlineLvl w:val="3"/>
    </w:pPr>
    <w:rPr>
      <w:rFonts w:ascii="Times New Roman Bold" w:eastAsia="Calibri" w:hAnsi="Times New Roman Bold"/>
      <w:b/>
      <w:noProof/>
      <w:spacing w:val="0"/>
      <w:lang w:val="en-US"/>
    </w:rPr>
  </w:style>
  <w:style w:type="paragraph" w:styleId="Heading5">
    <w:name w:val="heading 5"/>
    <w:aliases w:val="Heading 5.(i)"/>
    <w:basedOn w:val="Normal"/>
    <w:next w:val="Normal"/>
    <w:link w:val="Heading5Char"/>
    <w:uiPriority w:val="99"/>
    <w:qFormat/>
    <w:rsid w:val="00ED05E8"/>
    <w:pPr>
      <w:keepNext/>
      <w:numPr>
        <w:ilvl w:val="3"/>
        <w:numId w:val="5"/>
      </w:numPr>
      <w:spacing w:before="120" w:after="120"/>
      <w:jc w:val="both"/>
      <w:outlineLvl w:val="4"/>
    </w:pPr>
    <w:rPr>
      <w:rFonts w:ascii="Times New Roman Bold" w:hAnsi="Times New Roman Bold"/>
      <w:b/>
      <w:noProof/>
      <w:spacing w:val="0"/>
      <w:lang w:val="en-US"/>
    </w:rPr>
  </w:style>
  <w:style w:type="paragraph" w:styleId="Heading6">
    <w:name w:val="heading 6"/>
    <w:basedOn w:val="Normal"/>
    <w:next w:val="Normal"/>
    <w:link w:val="Heading6Char"/>
    <w:uiPriority w:val="99"/>
    <w:qFormat/>
    <w:rsid w:val="00ED05E8"/>
    <w:pPr>
      <w:keepNext/>
      <w:jc w:val="center"/>
      <w:outlineLvl w:val="5"/>
    </w:pPr>
    <w:rPr>
      <w:b/>
      <w:bCs/>
      <w:sz w:val="20"/>
    </w:rPr>
  </w:style>
  <w:style w:type="paragraph" w:styleId="Heading7">
    <w:name w:val="heading 7"/>
    <w:basedOn w:val="Normal"/>
    <w:next w:val="Normal"/>
    <w:link w:val="Heading7Char"/>
    <w:uiPriority w:val="99"/>
    <w:qFormat/>
    <w:rsid w:val="00ED05E8"/>
    <w:pPr>
      <w:numPr>
        <w:ilvl w:val="6"/>
        <w:numId w:val="1"/>
      </w:numPr>
      <w:spacing w:before="240" w:after="60"/>
      <w:outlineLvl w:val="6"/>
    </w:pPr>
    <w:rPr>
      <w:rFonts w:ascii="Calibri" w:hAnsi="Calibri"/>
      <w:spacing w:val="0"/>
      <w:szCs w:val="24"/>
      <w:lang w:val="en-US"/>
    </w:rPr>
  </w:style>
  <w:style w:type="paragraph" w:styleId="Heading8">
    <w:name w:val="heading 8"/>
    <w:basedOn w:val="Normal"/>
    <w:next w:val="Normal"/>
    <w:link w:val="Heading8Char"/>
    <w:uiPriority w:val="99"/>
    <w:qFormat/>
    <w:rsid w:val="00ED05E8"/>
    <w:pPr>
      <w:numPr>
        <w:ilvl w:val="7"/>
        <w:numId w:val="1"/>
      </w:numPr>
      <w:spacing w:before="240" w:after="60"/>
      <w:outlineLvl w:val="7"/>
    </w:pPr>
    <w:rPr>
      <w:rFonts w:ascii="Calibri" w:hAnsi="Calibri"/>
      <w:i/>
      <w:iCs/>
      <w:spacing w:val="0"/>
      <w:szCs w:val="24"/>
      <w:lang w:val="en-US"/>
    </w:rPr>
  </w:style>
  <w:style w:type="paragraph" w:styleId="Heading9">
    <w:name w:val="heading 9"/>
    <w:basedOn w:val="Normal"/>
    <w:next w:val="Normal"/>
    <w:link w:val="Heading9Char"/>
    <w:uiPriority w:val="99"/>
    <w:qFormat/>
    <w:rsid w:val="00ED05E8"/>
    <w:pPr>
      <w:numPr>
        <w:ilvl w:val="8"/>
        <w:numId w:val="1"/>
      </w:numPr>
      <w:spacing w:before="240" w:after="60"/>
      <w:outlineLvl w:val="8"/>
    </w:pPr>
    <w:rPr>
      <w:rFonts w:ascii="Cambria" w:hAnsi="Cambria"/>
      <w:spacing w:val="0"/>
      <w:sz w:val="22"/>
      <w:szCs w:val="2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I Char,Capítulo Char"/>
    <w:basedOn w:val="DefaultParagraphFont"/>
    <w:link w:val="Heading1"/>
    <w:uiPriority w:val="99"/>
    <w:rsid w:val="00ED05E8"/>
    <w:rPr>
      <w:rFonts w:ascii="Times New Roman Bold" w:eastAsia="Times New Roman" w:hAnsi="Times New Roman Bold"/>
      <w:b/>
      <w:smallCaps/>
      <w:noProof/>
      <w:sz w:val="28"/>
      <w:szCs w:val="20"/>
    </w:rPr>
  </w:style>
  <w:style w:type="character" w:customStyle="1" w:styleId="Heading2Char">
    <w:name w:val="Heading 2 Char"/>
    <w:aliases w:val="Heading 2.A Char"/>
    <w:basedOn w:val="DefaultParagraphFont"/>
    <w:link w:val="Heading2"/>
    <w:uiPriority w:val="99"/>
    <w:rsid w:val="00ED05E8"/>
    <w:rPr>
      <w:rFonts w:ascii="Times New Roman Bold" w:eastAsia="Times New Roman" w:hAnsi="Times New Roman Bold"/>
      <w:b/>
      <w:noProof/>
      <w:szCs w:val="20"/>
    </w:rPr>
  </w:style>
  <w:style w:type="character" w:customStyle="1" w:styleId="Heading3Char">
    <w:name w:val="Heading 3 Char"/>
    <w:aliases w:val="Heading 3.1 Char"/>
    <w:basedOn w:val="DefaultParagraphFont"/>
    <w:link w:val="Heading3"/>
    <w:uiPriority w:val="99"/>
    <w:rsid w:val="00ED05E8"/>
    <w:rPr>
      <w:rFonts w:ascii="Times New Roman Bold" w:eastAsia="Times New Roman" w:hAnsi="Times New Roman Bold"/>
      <w:b/>
      <w:noProof/>
      <w:szCs w:val="20"/>
    </w:rPr>
  </w:style>
  <w:style w:type="character" w:customStyle="1" w:styleId="Heading4Char">
    <w:name w:val="Heading 4 Char"/>
    <w:aliases w:val="Heading 4.a Char"/>
    <w:basedOn w:val="DefaultParagraphFont"/>
    <w:link w:val="Heading4"/>
    <w:uiPriority w:val="99"/>
    <w:rsid w:val="00ED05E8"/>
    <w:rPr>
      <w:rFonts w:ascii="Times New Roman Bold" w:eastAsia="Calibri" w:hAnsi="Times New Roman Bold"/>
      <w:b/>
      <w:noProof/>
      <w:szCs w:val="20"/>
    </w:rPr>
  </w:style>
  <w:style w:type="character" w:customStyle="1" w:styleId="Heading5Char">
    <w:name w:val="Heading 5 Char"/>
    <w:aliases w:val="Heading 5.(i) Char"/>
    <w:basedOn w:val="DefaultParagraphFont"/>
    <w:link w:val="Heading5"/>
    <w:uiPriority w:val="99"/>
    <w:rsid w:val="00ED05E8"/>
    <w:rPr>
      <w:rFonts w:ascii="Times New Roman Bold" w:eastAsia="Times New Roman" w:hAnsi="Times New Roman Bold"/>
      <w:b/>
      <w:noProof/>
      <w:szCs w:val="20"/>
    </w:rPr>
  </w:style>
  <w:style w:type="character" w:customStyle="1" w:styleId="Heading6Char">
    <w:name w:val="Heading 6 Char"/>
    <w:basedOn w:val="DefaultParagraphFont"/>
    <w:link w:val="Heading6"/>
    <w:uiPriority w:val="99"/>
    <w:rsid w:val="00ED05E8"/>
    <w:rPr>
      <w:rFonts w:eastAsia="Times New Roman"/>
      <w:b/>
      <w:bCs/>
      <w:spacing w:val="-3"/>
      <w:sz w:val="20"/>
      <w:szCs w:val="20"/>
      <w:lang w:val="es-ES_tradnl"/>
    </w:rPr>
  </w:style>
  <w:style w:type="character" w:customStyle="1" w:styleId="Heading7Char">
    <w:name w:val="Heading 7 Char"/>
    <w:basedOn w:val="DefaultParagraphFont"/>
    <w:link w:val="Heading7"/>
    <w:uiPriority w:val="99"/>
    <w:rsid w:val="00ED05E8"/>
    <w:rPr>
      <w:rFonts w:ascii="Calibri" w:eastAsia="Times New Roman" w:hAnsi="Calibri"/>
      <w:szCs w:val="24"/>
    </w:rPr>
  </w:style>
  <w:style w:type="character" w:customStyle="1" w:styleId="Heading8Char">
    <w:name w:val="Heading 8 Char"/>
    <w:basedOn w:val="DefaultParagraphFont"/>
    <w:link w:val="Heading8"/>
    <w:uiPriority w:val="99"/>
    <w:rsid w:val="00ED05E8"/>
    <w:rPr>
      <w:rFonts w:ascii="Calibri" w:eastAsia="Times New Roman" w:hAnsi="Calibri"/>
      <w:i/>
      <w:iCs/>
      <w:szCs w:val="24"/>
    </w:rPr>
  </w:style>
  <w:style w:type="character" w:customStyle="1" w:styleId="Heading9Char">
    <w:name w:val="Heading 9 Char"/>
    <w:basedOn w:val="DefaultParagraphFont"/>
    <w:link w:val="Heading9"/>
    <w:uiPriority w:val="99"/>
    <w:rsid w:val="00ED05E8"/>
    <w:rPr>
      <w:rFonts w:ascii="Cambria" w:eastAsia="Times New Roman" w:hAnsi="Cambria"/>
      <w:sz w:val="22"/>
    </w:rPr>
  </w:style>
  <w:style w:type="paragraph" w:customStyle="1" w:styleId="ColorfulList-Accent11">
    <w:name w:val="Colorful List - Accent 11"/>
    <w:basedOn w:val="Normal"/>
    <w:link w:val="ColorfulList-Accent1Char"/>
    <w:uiPriority w:val="99"/>
    <w:rsid w:val="00ED05E8"/>
    <w:pPr>
      <w:ind w:left="720"/>
      <w:contextualSpacing/>
    </w:pPr>
    <w:rPr>
      <w:rFonts w:ascii="Calibri" w:eastAsia="Calibri" w:hAnsi="Calibri"/>
      <w:spacing w:val="0"/>
      <w:sz w:val="22"/>
      <w:szCs w:val="22"/>
      <w:lang w:val="en-US"/>
    </w:rPr>
  </w:style>
  <w:style w:type="table" w:styleId="TableGrid">
    <w:name w:val="Table Grid"/>
    <w:basedOn w:val="TableNormal"/>
    <w:uiPriority w:val="99"/>
    <w:rsid w:val="00ED05E8"/>
    <w:pPr>
      <w:spacing w:after="0" w:line="240" w:lineRule="auto"/>
    </w:pPr>
    <w:rPr>
      <w:rFonts w:ascii="Calibri" w:eastAsia="Calibri" w:hAnsi="Calibri"/>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ED05E8"/>
    <w:rPr>
      <w:rFonts w:ascii="Tahoma" w:hAnsi="Tahoma"/>
      <w:spacing w:val="0"/>
      <w:sz w:val="16"/>
      <w:szCs w:val="16"/>
      <w:lang w:val="en-US"/>
    </w:rPr>
  </w:style>
  <w:style w:type="character" w:customStyle="1" w:styleId="BalloonTextChar">
    <w:name w:val="Balloon Text Char"/>
    <w:basedOn w:val="DefaultParagraphFont"/>
    <w:link w:val="BalloonText"/>
    <w:uiPriority w:val="99"/>
    <w:semiHidden/>
    <w:rsid w:val="00ED05E8"/>
    <w:rPr>
      <w:rFonts w:ascii="Tahoma" w:eastAsia="Times New Roman" w:hAnsi="Tahoma"/>
      <w:sz w:val="16"/>
      <w:szCs w:val="16"/>
    </w:rPr>
  </w:style>
  <w:style w:type="paragraph" w:styleId="FootnoteText">
    <w:name w:val="footnote text"/>
    <w:aliases w:val="fn,Texto de rodapé,nota_rodapé,nota de rodapé Car Car,nota de rodapé Car Car Car Car Car Car Car Car Car Car Car,footnote,single space,FOOTNOTES,Footnote Text Char Char,Texto nota pie IIRSA,nota de rodapé,texto de nota al pi,footnote text"/>
    <w:basedOn w:val="Normal"/>
    <w:link w:val="FootnoteTextChar2"/>
    <w:rsid w:val="00ED05E8"/>
    <w:pPr>
      <w:keepNext/>
      <w:keepLines/>
      <w:spacing w:after="120"/>
      <w:ind w:left="288" w:hanging="288"/>
      <w:jc w:val="both"/>
    </w:pPr>
    <w:rPr>
      <w:sz w:val="20"/>
    </w:rPr>
  </w:style>
  <w:style w:type="character" w:customStyle="1" w:styleId="FootnoteTextChar2">
    <w:name w:val="Footnote Text Char2"/>
    <w:aliases w:val="fn Char2,Texto de rodapé Char2,nota_rodapé Char2,nota de rodapé Car Car Char2,nota de rodapé Car Car Car Car Car Car Car Car Car Car Car Char2,footnote Char2,single space Char2,FOOTNOTES Char2,Footnote Text Char Char Char2"/>
    <w:basedOn w:val="DefaultParagraphFont"/>
    <w:link w:val="FootnoteText"/>
    <w:rsid w:val="00ED05E8"/>
    <w:rPr>
      <w:rFonts w:eastAsia="Times New Roman"/>
      <w:spacing w:val="-3"/>
      <w:sz w:val="20"/>
      <w:szCs w:val="20"/>
      <w:lang w:val="es-ES_tradnl"/>
    </w:rPr>
  </w:style>
  <w:style w:type="character" w:customStyle="1" w:styleId="FootnoteTextChar">
    <w:name w:val="Footnote Text Char"/>
    <w:aliases w:val="fn Char,Texto de rodapé Char,nota_rodapé Char,nota de rodapé Car Car Char,nota de rodapé Car Car Car Car Car Car Car Car Car Car Car Char,footnote Char,single space Char,FOOTNOTES Char,Footnote Text Char Char Char,nota de rodapé Char"/>
    <w:uiPriority w:val="99"/>
    <w:rsid w:val="00ED05E8"/>
    <w:rPr>
      <w:rFonts w:ascii="Times New Roman" w:eastAsia="Times New Roman" w:hAnsi="Times New Roman"/>
      <w:spacing w:val="-3"/>
      <w:sz w:val="20"/>
      <w:szCs w:val="20"/>
      <w:lang w:val="es-ES_tradnl"/>
    </w:rPr>
  </w:style>
  <w:style w:type="character" w:styleId="FootnoteReference">
    <w:name w:val="footnote reference"/>
    <w:aliases w:val="Footnote Referencefra"/>
    <w:rsid w:val="00ED05E8"/>
    <w:rPr>
      <w:rFonts w:ascii="Times New Roman" w:hAnsi="Times New Roman" w:cs="Times New Roman"/>
      <w:sz w:val="20"/>
      <w:vertAlign w:val="superscript"/>
    </w:rPr>
  </w:style>
  <w:style w:type="paragraph" w:styleId="Header">
    <w:name w:val="header"/>
    <w:basedOn w:val="Normal"/>
    <w:link w:val="HeaderChar"/>
    <w:uiPriority w:val="99"/>
    <w:rsid w:val="00ED05E8"/>
    <w:pPr>
      <w:tabs>
        <w:tab w:val="center" w:pos="4320"/>
        <w:tab w:val="right" w:pos="8640"/>
      </w:tabs>
    </w:pPr>
    <w:rPr>
      <w:sz w:val="20"/>
    </w:rPr>
  </w:style>
  <w:style w:type="character" w:customStyle="1" w:styleId="HeaderChar">
    <w:name w:val="Header Char"/>
    <w:basedOn w:val="DefaultParagraphFont"/>
    <w:link w:val="Header"/>
    <w:uiPriority w:val="99"/>
    <w:rsid w:val="00ED05E8"/>
    <w:rPr>
      <w:rFonts w:eastAsia="Times New Roman"/>
      <w:spacing w:val="-3"/>
      <w:sz w:val="20"/>
      <w:szCs w:val="20"/>
      <w:lang w:val="es-ES_tradnl"/>
    </w:rPr>
  </w:style>
  <w:style w:type="paragraph" w:styleId="Footer">
    <w:name w:val="footer"/>
    <w:basedOn w:val="Normal"/>
    <w:link w:val="FooterChar"/>
    <w:uiPriority w:val="99"/>
    <w:rsid w:val="00ED05E8"/>
    <w:pPr>
      <w:tabs>
        <w:tab w:val="center" w:pos="4320"/>
        <w:tab w:val="right" w:pos="8640"/>
      </w:tabs>
    </w:pPr>
    <w:rPr>
      <w:sz w:val="20"/>
    </w:rPr>
  </w:style>
  <w:style w:type="character" w:customStyle="1" w:styleId="FooterChar">
    <w:name w:val="Footer Char"/>
    <w:basedOn w:val="DefaultParagraphFont"/>
    <w:link w:val="Footer"/>
    <w:uiPriority w:val="99"/>
    <w:rsid w:val="00ED05E8"/>
    <w:rPr>
      <w:rFonts w:eastAsia="Times New Roman"/>
      <w:spacing w:val="-3"/>
      <w:sz w:val="20"/>
      <w:szCs w:val="20"/>
      <w:lang w:val="es-ES_tradnl"/>
    </w:rPr>
  </w:style>
  <w:style w:type="paragraph" w:styleId="Title">
    <w:name w:val="Title"/>
    <w:basedOn w:val="Normal"/>
    <w:link w:val="TitleChar"/>
    <w:uiPriority w:val="99"/>
    <w:qFormat/>
    <w:rsid w:val="00ED05E8"/>
    <w:pPr>
      <w:tabs>
        <w:tab w:val="left" w:pos="1440"/>
        <w:tab w:val="left" w:pos="3060"/>
      </w:tabs>
      <w:jc w:val="center"/>
      <w:outlineLvl w:val="0"/>
    </w:pPr>
    <w:rPr>
      <w:spacing w:val="0"/>
      <w:lang w:val="en-US"/>
    </w:rPr>
  </w:style>
  <w:style w:type="character" w:customStyle="1" w:styleId="TitleChar">
    <w:name w:val="Title Char"/>
    <w:basedOn w:val="DefaultParagraphFont"/>
    <w:link w:val="Title"/>
    <w:uiPriority w:val="99"/>
    <w:rsid w:val="00ED05E8"/>
    <w:rPr>
      <w:rFonts w:eastAsia="Times New Roman"/>
      <w:szCs w:val="20"/>
    </w:rPr>
  </w:style>
  <w:style w:type="paragraph" w:customStyle="1" w:styleId="Newpage">
    <w:name w:val="Newpage"/>
    <w:basedOn w:val="Normal"/>
    <w:uiPriority w:val="99"/>
    <w:rsid w:val="00ED05E8"/>
    <w:pPr>
      <w:tabs>
        <w:tab w:val="left" w:pos="1440"/>
        <w:tab w:val="left" w:pos="3060"/>
      </w:tabs>
      <w:jc w:val="center"/>
    </w:pPr>
    <w:rPr>
      <w:rFonts w:cs="Arial"/>
      <w:b/>
      <w:smallCaps/>
    </w:rPr>
  </w:style>
  <w:style w:type="paragraph" w:styleId="BodyText">
    <w:name w:val="Body Text"/>
    <w:basedOn w:val="Normal"/>
    <w:link w:val="BodyTextChar"/>
    <w:uiPriority w:val="99"/>
    <w:rsid w:val="00ED05E8"/>
    <w:pPr>
      <w:tabs>
        <w:tab w:val="left" w:pos="3060"/>
      </w:tabs>
      <w:jc w:val="center"/>
    </w:pPr>
    <w:rPr>
      <w:spacing w:val="0"/>
      <w:lang w:val="en-US"/>
    </w:rPr>
  </w:style>
  <w:style w:type="character" w:customStyle="1" w:styleId="BodyTextChar">
    <w:name w:val="Body Text Char"/>
    <w:basedOn w:val="DefaultParagraphFont"/>
    <w:link w:val="BodyText"/>
    <w:uiPriority w:val="99"/>
    <w:rsid w:val="00ED05E8"/>
    <w:rPr>
      <w:rFonts w:eastAsia="Times New Roman"/>
      <w:szCs w:val="20"/>
    </w:rPr>
  </w:style>
  <w:style w:type="character" w:customStyle="1" w:styleId="gt-icon-text1">
    <w:name w:val="gt-icon-text1"/>
    <w:uiPriority w:val="99"/>
    <w:rsid w:val="00ED05E8"/>
    <w:rPr>
      <w:rFonts w:cs="Times New Roman"/>
    </w:rPr>
  </w:style>
  <w:style w:type="paragraph" w:styleId="z-TopofForm">
    <w:name w:val="HTML Top of Form"/>
    <w:basedOn w:val="Normal"/>
    <w:next w:val="Normal"/>
    <w:link w:val="z-TopofFormChar"/>
    <w:hidden/>
    <w:uiPriority w:val="99"/>
    <w:rsid w:val="00ED05E8"/>
    <w:pPr>
      <w:pBdr>
        <w:bottom w:val="single" w:sz="6" w:space="1" w:color="auto"/>
      </w:pBdr>
      <w:jc w:val="center"/>
    </w:pPr>
    <w:rPr>
      <w:rFonts w:ascii="Arial" w:hAnsi="Arial"/>
      <w:vanish/>
      <w:spacing w:val="0"/>
      <w:sz w:val="16"/>
      <w:szCs w:val="16"/>
      <w:lang w:val="en-US"/>
    </w:rPr>
  </w:style>
  <w:style w:type="character" w:customStyle="1" w:styleId="z-TopofFormChar">
    <w:name w:val="z-Top of Form Char"/>
    <w:basedOn w:val="DefaultParagraphFont"/>
    <w:link w:val="z-TopofForm"/>
    <w:uiPriority w:val="99"/>
    <w:rsid w:val="00ED05E8"/>
    <w:rPr>
      <w:rFonts w:ascii="Arial" w:eastAsia="Times New Roman" w:hAnsi="Arial"/>
      <w:vanish/>
      <w:sz w:val="16"/>
      <w:szCs w:val="16"/>
    </w:rPr>
  </w:style>
  <w:style w:type="paragraph" w:styleId="z-BottomofForm">
    <w:name w:val="HTML Bottom of Form"/>
    <w:basedOn w:val="Normal"/>
    <w:next w:val="Normal"/>
    <w:link w:val="z-BottomofFormChar"/>
    <w:hidden/>
    <w:uiPriority w:val="99"/>
    <w:rsid w:val="00ED05E8"/>
    <w:pPr>
      <w:pBdr>
        <w:top w:val="single" w:sz="6" w:space="1" w:color="auto"/>
      </w:pBdr>
      <w:jc w:val="center"/>
    </w:pPr>
    <w:rPr>
      <w:rFonts w:ascii="Arial" w:hAnsi="Arial"/>
      <w:vanish/>
      <w:spacing w:val="0"/>
      <w:sz w:val="16"/>
      <w:szCs w:val="16"/>
      <w:lang w:val="en-US"/>
    </w:rPr>
  </w:style>
  <w:style w:type="character" w:customStyle="1" w:styleId="z-BottomofFormChar">
    <w:name w:val="z-Bottom of Form Char"/>
    <w:basedOn w:val="DefaultParagraphFont"/>
    <w:link w:val="z-BottomofForm"/>
    <w:uiPriority w:val="99"/>
    <w:rsid w:val="00ED05E8"/>
    <w:rPr>
      <w:rFonts w:ascii="Arial" w:eastAsia="Times New Roman" w:hAnsi="Arial"/>
      <w:vanish/>
      <w:sz w:val="16"/>
      <w:szCs w:val="16"/>
    </w:rPr>
  </w:style>
  <w:style w:type="character" w:styleId="CommentReference">
    <w:name w:val="annotation reference"/>
    <w:uiPriority w:val="99"/>
    <w:rsid w:val="00ED05E8"/>
    <w:rPr>
      <w:rFonts w:cs="Times New Roman"/>
      <w:sz w:val="16"/>
    </w:rPr>
  </w:style>
  <w:style w:type="paragraph" w:styleId="CommentText">
    <w:name w:val="annotation text"/>
    <w:basedOn w:val="Normal"/>
    <w:link w:val="CommentTextChar"/>
    <w:uiPriority w:val="99"/>
    <w:rsid w:val="00ED05E8"/>
    <w:rPr>
      <w:sz w:val="20"/>
    </w:rPr>
  </w:style>
  <w:style w:type="character" w:customStyle="1" w:styleId="CommentTextChar">
    <w:name w:val="Comment Text Char"/>
    <w:basedOn w:val="DefaultParagraphFont"/>
    <w:link w:val="CommentText"/>
    <w:uiPriority w:val="99"/>
    <w:rsid w:val="00ED05E8"/>
    <w:rPr>
      <w:rFonts w:eastAsia="Times New Roman"/>
      <w:spacing w:val="-3"/>
      <w:sz w:val="20"/>
      <w:szCs w:val="20"/>
      <w:lang w:val="es-ES_tradnl"/>
    </w:rPr>
  </w:style>
  <w:style w:type="paragraph" w:styleId="CommentSubject">
    <w:name w:val="annotation subject"/>
    <w:basedOn w:val="CommentText"/>
    <w:next w:val="CommentText"/>
    <w:link w:val="CommentSubjectChar"/>
    <w:uiPriority w:val="99"/>
    <w:rsid w:val="00ED05E8"/>
    <w:rPr>
      <w:rFonts w:ascii="Calibri" w:eastAsia="Calibri" w:hAnsi="Calibri"/>
      <w:b/>
      <w:bCs/>
      <w:spacing w:val="0"/>
      <w:lang w:val="en-US"/>
    </w:rPr>
  </w:style>
  <w:style w:type="character" w:customStyle="1" w:styleId="CommentSubjectChar">
    <w:name w:val="Comment Subject Char"/>
    <w:basedOn w:val="CommentTextChar"/>
    <w:link w:val="CommentSubject"/>
    <w:uiPriority w:val="99"/>
    <w:rsid w:val="00ED05E8"/>
    <w:rPr>
      <w:rFonts w:ascii="Calibri" w:eastAsia="Calibri" w:hAnsi="Calibri"/>
      <w:b/>
      <w:bCs/>
      <w:spacing w:val="-3"/>
      <w:sz w:val="20"/>
      <w:szCs w:val="20"/>
      <w:lang w:val="es-ES_tradnl"/>
    </w:rPr>
  </w:style>
  <w:style w:type="paragraph" w:customStyle="1" w:styleId="Chapter">
    <w:name w:val="Chapter"/>
    <w:basedOn w:val="Normal"/>
    <w:next w:val="Normal"/>
    <w:link w:val="ChapterChar"/>
    <w:rsid w:val="00ED05E8"/>
    <w:pPr>
      <w:keepNext/>
      <w:numPr>
        <w:numId w:val="1"/>
      </w:numPr>
      <w:tabs>
        <w:tab w:val="num" w:pos="648"/>
        <w:tab w:val="left" w:pos="1440"/>
      </w:tabs>
      <w:spacing w:before="240" w:after="240"/>
      <w:ind w:left="0" w:firstLine="288"/>
      <w:jc w:val="center"/>
    </w:pPr>
    <w:rPr>
      <w:rFonts w:eastAsia="Calibri"/>
      <w:b/>
      <w:smallCaps/>
      <w:spacing w:val="0"/>
      <w:szCs w:val="22"/>
      <w:lang w:val="en-US"/>
    </w:rPr>
  </w:style>
  <w:style w:type="character" w:customStyle="1" w:styleId="ColorfulList-Accent1Char">
    <w:name w:val="Colorful List - Accent 1 Char"/>
    <w:link w:val="ColorfulList-Accent11"/>
    <w:uiPriority w:val="99"/>
    <w:locked/>
    <w:rsid w:val="00ED05E8"/>
    <w:rPr>
      <w:rFonts w:ascii="Calibri" w:eastAsia="Calibri" w:hAnsi="Calibri"/>
      <w:sz w:val="22"/>
    </w:rPr>
  </w:style>
  <w:style w:type="character" w:customStyle="1" w:styleId="ChapterChar">
    <w:name w:val="Chapter Char"/>
    <w:link w:val="Chapter"/>
    <w:locked/>
    <w:rsid w:val="00ED05E8"/>
    <w:rPr>
      <w:rFonts w:eastAsia="Calibri"/>
      <w:b/>
      <w:smallCaps/>
    </w:rPr>
  </w:style>
  <w:style w:type="paragraph" w:customStyle="1" w:styleId="FirstHeading">
    <w:name w:val="FirstHeading"/>
    <w:basedOn w:val="Normal"/>
    <w:next w:val="Normal"/>
    <w:link w:val="FirstHeadingChar"/>
    <w:uiPriority w:val="99"/>
    <w:rsid w:val="00ED05E8"/>
    <w:pPr>
      <w:keepNext/>
      <w:tabs>
        <w:tab w:val="left" w:pos="0"/>
        <w:tab w:val="left" w:pos="86"/>
      </w:tabs>
      <w:spacing w:before="120" w:after="120"/>
      <w:ind w:hanging="720"/>
    </w:pPr>
    <w:rPr>
      <w:rFonts w:eastAsia="Calibri"/>
      <w:b/>
      <w:spacing w:val="0"/>
      <w:szCs w:val="22"/>
      <w:lang w:val="en-US"/>
    </w:rPr>
  </w:style>
  <w:style w:type="character" w:customStyle="1" w:styleId="FirstHeadingChar">
    <w:name w:val="FirstHeading Char"/>
    <w:link w:val="FirstHeading"/>
    <w:uiPriority w:val="99"/>
    <w:locked/>
    <w:rsid w:val="00ED05E8"/>
    <w:rPr>
      <w:rFonts w:eastAsia="Calibri"/>
      <w:b/>
    </w:rPr>
  </w:style>
  <w:style w:type="paragraph" w:customStyle="1" w:styleId="SecHeading">
    <w:name w:val="SecHeading"/>
    <w:basedOn w:val="Normal"/>
    <w:next w:val="Paragraph"/>
    <w:link w:val="SecHeadingChar"/>
    <w:uiPriority w:val="99"/>
    <w:rsid w:val="00ED05E8"/>
    <w:pPr>
      <w:keepNext/>
      <w:tabs>
        <w:tab w:val="num" w:pos="1296"/>
      </w:tabs>
      <w:spacing w:before="120" w:after="120"/>
      <w:ind w:left="1296" w:hanging="576"/>
    </w:pPr>
    <w:rPr>
      <w:rFonts w:eastAsia="Calibri"/>
      <w:b/>
      <w:spacing w:val="0"/>
      <w:szCs w:val="22"/>
      <w:lang w:val="en-US"/>
    </w:rPr>
  </w:style>
  <w:style w:type="character" w:customStyle="1" w:styleId="SecHeadingChar">
    <w:name w:val="SecHeading Char"/>
    <w:link w:val="SecHeading"/>
    <w:uiPriority w:val="99"/>
    <w:locked/>
    <w:rsid w:val="00ED05E8"/>
    <w:rPr>
      <w:rFonts w:eastAsia="Calibri"/>
      <w:b/>
    </w:rPr>
  </w:style>
  <w:style w:type="paragraph" w:customStyle="1" w:styleId="SubHeading1">
    <w:name w:val="SubHeading1"/>
    <w:basedOn w:val="SecHeading"/>
    <w:link w:val="SubHeading1Char"/>
    <w:uiPriority w:val="99"/>
    <w:rsid w:val="00ED05E8"/>
    <w:pPr>
      <w:tabs>
        <w:tab w:val="clear" w:pos="1296"/>
        <w:tab w:val="num" w:pos="1872"/>
      </w:tabs>
      <w:ind w:left="1872"/>
    </w:pPr>
  </w:style>
  <w:style w:type="character" w:customStyle="1" w:styleId="SubHeading1Char">
    <w:name w:val="SubHeading1 Char"/>
    <w:link w:val="SubHeading1"/>
    <w:uiPriority w:val="99"/>
    <w:locked/>
    <w:rsid w:val="00ED05E8"/>
    <w:rPr>
      <w:rFonts w:eastAsia="Calibri"/>
      <w:b/>
    </w:rPr>
  </w:style>
  <w:style w:type="paragraph" w:customStyle="1" w:styleId="Subheading2">
    <w:name w:val="Subheading2"/>
    <w:basedOn w:val="SecHeading"/>
    <w:link w:val="Subheading2Char"/>
    <w:uiPriority w:val="99"/>
    <w:rsid w:val="00ED05E8"/>
    <w:pPr>
      <w:tabs>
        <w:tab w:val="clear" w:pos="1296"/>
        <w:tab w:val="num" w:pos="2376"/>
      </w:tabs>
      <w:ind w:left="2376" w:hanging="288"/>
    </w:pPr>
  </w:style>
  <w:style w:type="character" w:customStyle="1" w:styleId="Subheading2Char">
    <w:name w:val="Subheading2 Char"/>
    <w:link w:val="Subheading2"/>
    <w:uiPriority w:val="99"/>
    <w:locked/>
    <w:rsid w:val="00ED05E8"/>
    <w:rPr>
      <w:rFonts w:eastAsia="Calibri"/>
      <w:b/>
    </w:rPr>
  </w:style>
  <w:style w:type="paragraph" w:customStyle="1" w:styleId="Paragraph">
    <w:name w:val="Paragraph"/>
    <w:aliases w:val="paragraph,p,PARAGRAPH,PG,pa,at"/>
    <w:basedOn w:val="BodyTextIndent"/>
    <w:link w:val="ParagraphChar"/>
    <w:rsid w:val="00ED05E8"/>
    <w:pPr>
      <w:tabs>
        <w:tab w:val="num" w:pos="720"/>
      </w:tabs>
      <w:spacing w:before="120"/>
      <w:ind w:hanging="720"/>
      <w:jc w:val="both"/>
      <w:outlineLvl w:val="1"/>
    </w:pPr>
    <w:rPr>
      <w:rFonts w:eastAsia="Calibri"/>
      <w:spacing w:val="0"/>
      <w:szCs w:val="22"/>
      <w:lang w:val="en-US"/>
    </w:rPr>
  </w:style>
  <w:style w:type="character" w:customStyle="1" w:styleId="ParagraphChar">
    <w:name w:val="Paragraph Char"/>
    <w:link w:val="Paragraph"/>
    <w:locked/>
    <w:rsid w:val="00ED05E8"/>
    <w:rPr>
      <w:rFonts w:eastAsia="Calibri"/>
    </w:rPr>
  </w:style>
  <w:style w:type="paragraph" w:customStyle="1" w:styleId="subpar">
    <w:name w:val="subpar"/>
    <w:basedOn w:val="BodyTextIndent3"/>
    <w:link w:val="subparChar"/>
    <w:rsid w:val="00ED05E8"/>
    <w:pPr>
      <w:tabs>
        <w:tab w:val="num" w:pos="1152"/>
      </w:tabs>
      <w:spacing w:before="120"/>
      <w:ind w:left="1152" w:hanging="432"/>
      <w:jc w:val="both"/>
      <w:outlineLvl w:val="2"/>
    </w:pPr>
  </w:style>
  <w:style w:type="character" w:customStyle="1" w:styleId="subparChar">
    <w:name w:val="subpar Char"/>
    <w:link w:val="subpar"/>
    <w:locked/>
    <w:rsid w:val="00ED05E8"/>
    <w:rPr>
      <w:rFonts w:eastAsia="Calibri"/>
      <w:szCs w:val="16"/>
    </w:rPr>
  </w:style>
  <w:style w:type="paragraph" w:customStyle="1" w:styleId="SubSubPar">
    <w:name w:val="SubSubPar"/>
    <w:basedOn w:val="subpar"/>
    <w:link w:val="SubSubParChar"/>
    <w:rsid w:val="00ED05E8"/>
    <w:pPr>
      <w:tabs>
        <w:tab w:val="left" w:pos="0"/>
        <w:tab w:val="num" w:pos="1296"/>
      </w:tabs>
      <w:ind w:left="1296" w:hanging="288"/>
    </w:pPr>
  </w:style>
  <w:style w:type="character" w:customStyle="1" w:styleId="SubSubParChar">
    <w:name w:val="SubSubPar Char"/>
    <w:link w:val="SubSubPar"/>
    <w:locked/>
    <w:rsid w:val="00ED05E8"/>
    <w:rPr>
      <w:rFonts w:eastAsia="Calibri"/>
      <w:szCs w:val="16"/>
    </w:rPr>
  </w:style>
  <w:style w:type="paragraph" w:customStyle="1" w:styleId="Regtable">
    <w:name w:val="Regtable"/>
    <w:link w:val="RegtableChar"/>
    <w:uiPriority w:val="99"/>
    <w:rsid w:val="00ED05E8"/>
    <w:pPr>
      <w:keepLines/>
      <w:spacing w:before="20" w:after="20" w:line="240" w:lineRule="auto"/>
    </w:pPr>
    <w:rPr>
      <w:rFonts w:eastAsia="Times New Roman"/>
      <w:noProof/>
      <w:sz w:val="20"/>
      <w:szCs w:val="20"/>
    </w:rPr>
  </w:style>
  <w:style w:type="character" w:customStyle="1" w:styleId="RegtableChar">
    <w:name w:val="Regtable Char"/>
    <w:link w:val="Regtable"/>
    <w:uiPriority w:val="99"/>
    <w:locked/>
    <w:rsid w:val="00ED05E8"/>
    <w:rPr>
      <w:rFonts w:eastAsia="Times New Roman"/>
      <w:noProof/>
      <w:sz w:val="20"/>
      <w:szCs w:val="20"/>
    </w:rPr>
  </w:style>
  <w:style w:type="paragraph" w:customStyle="1" w:styleId="TableTitle">
    <w:name w:val="TableTitle"/>
    <w:basedOn w:val="Normal"/>
    <w:link w:val="TableTitleChar"/>
    <w:uiPriority w:val="99"/>
    <w:rsid w:val="00ED05E8"/>
    <w:pPr>
      <w:keepNext/>
      <w:spacing w:before="20" w:after="20"/>
      <w:jc w:val="center"/>
    </w:pPr>
    <w:rPr>
      <w:rFonts w:ascii="Times New Roman Bold" w:hAnsi="Times New Roman Bold"/>
      <w:b/>
      <w:sz w:val="20"/>
      <w:lang w:val="es-ES"/>
    </w:rPr>
  </w:style>
  <w:style w:type="character" w:customStyle="1" w:styleId="TableTitleChar">
    <w:name w:val="TableTitle Char"/>
    <w:link w:val="TableTitle"/>
    <w:uiPriority w:val="99"/>
    <w:locked/>
    <w:rsid w:val="00ED05E8"/>
    <w:rPr>
      <w:rFonts w:ascii="Times New Roman Bold" w:eastAsia="Times New Roman" w:hAnsi="Times New Roman Bold"/>
      <w:b/>
      <w:spacing w:val="-3"/>
      <w:sz w:val="20"/>
      <w:szCs w:val="20"/>
      <w:lang w:val="es-ES"/>
    </w:rPr>
  </w:style>
  <w:style w:type="paragraph" w:styleId="BodyTextIndent">
    <w:name w:val="Body Text Indent"/>
    <w:basedOn w:val="Normal"/>
    <w:link w:val="BodyTextIndentChar"/>
    <w:uiPriority w:val="99"/>
    <w:rsid w:val="00ED05E8"/>
    <w:pPr>
      <w:spacing w:after="120"/>
      <w:ind w:left="360"/>
    </w:pPr>
  </w:style>
  <w:style w:type="character" w:customStyle="1" w:styleId="BodyTextIndentChar">
    <w:name w:val="Body Text Indent Char"/>
    <w:basedOn w:val="DefaultParagraphFont"/>
    <w:link w:val="BodyTextIndent"/>
    <w:uiPriority w:val="99"/>
    <w:rsid w:val="00ED05E8"/>
    <w:rPr>
      <w:rFonts w:eastAsia="Times New Roman"/>
      <w:spacing w:val="-3"/>
      <w:szCs w:val="20"/>
      <w:lang w:val="es-ES_tradnl"/>
    </w:rPr>
  </w:style>
  <w:style w:type="paragraph" w:styleId="BodyTextIndent3">
    <w:name w:val="Body Text Indent 3"/>
    <w:basedOn w:val="Normal"/>
    <w:link w:val="BodyTextIndent3Char"/>
    <w:uiPriority w:val="99"/>
    <w:rsid w:val="00ED05E8"/>
    <w:pPr>
      <w:spacing w:after="120"/>
      <w:ind w:left="360"/>
    </w:pPr>
    <w:rPr>
      <w:rFonts w:eastAsia="Calibri"/>
      <w:spacing w:val="0"/>
      <w:szCs w:val="16"/>
      <w:lang w:val="en-US"/>
    </w:rPr>
  </w:style>
  <w:style w:type="character" w:customStyle="1" w:styleId="BodyTextIndent3Char">
    <w:name w:val="Body Text Indent 3 Char"/>
    <w:basedOn w:val="DefaultParagraphFont"/>
    <w:link w:val="BodyTextIndent3"/>
    <w:uiPriority w:val="99"/>
    <w:rsid w:val="00ED05E8"/>
    <w:rPr>
      <w:rFonts w:eastAsia="Calibri"/>
      <w:szCs w:val="16"/>
    </w:rPr>
  </w:style>
  <w:style w:type="character" w:styleId="Hyperlink">
    <w:name w:val="Hyperlink"/>
    <w:uiPriority w:val="99"/>
    <w:rsid w:val="00ED05E8"/>
    <w:rPr>
      <w:rFonts w:ascii="Times New Roman" w:hAnsi="Times New Roman" w:cs="Times New Roman"/>
      <w:color w:val="0000FF"/>
      <w:sz w:val="24"/>
      <w:u w:val="single"/>
    </w:rPr>
  </w:style>
  <w:style w:type="character" w:styleId="FollowedHyperlink">
    <w:name w:val="FollowedHyperlink"/>
    <w:uiPriority w:val="99"/>
    <w:rsid w:val="00ED05E8"/>
    <w:rPr>
      <w:rFonts w:cs="Times New Roman"/>
      <w:color w:val="800080"/>
      <w:u w:val="single"/>
    </w:rPr>
  </w:style>
  <w:style w:type="paragraph" w:customStyle="1" w:styleId="AutoNumpara">
    <w:name w:val="AutoNumpara"/>
    <w:basedOn w:val="BodyTextIndent"/>
    <w:uiPriority w:val="99"/>
    <w:rsid w:val="00ED05E8"/>
    <w:pPr>
      <w:numPr>
        <w:ilvl w:val="1"/>
        <w:numId w:val="5"/>
      </w:numPr>
      <w:spacing w:before="120"/>
      <w:jc w:val="both"/>
    </w:pPr>
    <w:rPr>
      <w:noProof/>
      <w:spacing w:val="-2"/>
    </w:rPr>
  </w:style>
  <w:style w:type="paragraph" w:customStyle="1" w:styleId="bullets">
    <w:name w:val="bullets"/>
    <w:uiPriority w:val="99"/>
    <w:rsid w:val="00ED05E8"/>
    <w:pPr>
      <w:numPr>
        <w:numId w:val="2"/>
      </w:numPr>
      <w:spacing w:before="120" w:after="120" w:line="240" w:lineRule="auto"/>
      <w:jc w:val="both"/>
    </w:pPr>
    <w:rPr>
      <w:rFonts w:eastAsia="Times New Roman"/>
      <w:spacing w:val="-2"/>
      <w:szCs w:val="20"/>
    </w:rPr>
  </w:style>
  <w:style w:type="paragraph" w:styleId="Caption">
    <w:name w:val="caption"/>
    <w:basedOn w:val="Normal"/>
    <w:next w:val="Normal"/>
    <w:uiPriority w:val="99"/>
    <w:qFormat/>
    <w:rsid w:val="00ED05E8"/>
    <w:pPr>
      <w:widowControl w:val="0"/>
    </w:pPr>
  </w:style>
  <w:style w:type="paragraph" w:customStyle="1" w:styleId="CountryName">
    <w:name w:val="CountryName"/>
    <w:basedOn w:val="Normal"/>
    <w:uiPriority w:val="99"/>
    <w:rsid w:val="00ED05E8"/>
    <w:pPr>
      <w:jc w:val="center"/>
    </w:pPr>
    <w:rPr>
      <w:rFonts w:ascii="Times New Roman Bold" w:hAnsi="Times New Roman Bold"/>
      <w:b/>
      <w:smallCaps/>
      <w:sz w:val="32"/>
    </w:rPr>
  </w:style>
  <w:style w:type="paragraph" w:customStyle="1" w:styleId="heading-b24">
    <w:name w:val="heading-b24"/>
    <w:basedOn w:val="Normal"/>
    <w:next w:val="Normal"/>
    <w:uiPriority w:val="99"/>
    <w:rsid w:val="00ED05E8"/>
    <w:pPr>
      <w:spacing w:after="600"/>
      <w:jc w:val="center"/>
    </w:pPr>
    <w:rPr>
      <w:rFonts w:ascii="Times New Roman Bold" w:hAnsi="Times New Roman Bold"/>
      <w:b/>
      <w:smallCaps/>
    </w:rPr>
  </w:style>
  <w:style w:type="paragraph" w:customStyle="1" w:styleId="IndentedParagr">
    <w:name w:val="IndentedParagr"/>
    <w:basedOn w:val="Normal"/>
    <w:uiPriority w:val="99"/>
    <w:rsid w:val="00ED05E8"/>
    <w:pPr>
      <w:spacing w:before="120" w:after="120"/>
      <w:ind w:left="720"/>
      <w:jc w:val="both"/>
    </w:pPr>
    <w:rPr>
      <w:spacing w:val="0"/>
    </w:rPr>
  </w:style>
  <w:style w:type="paragraph" w:customStyle="1" w:styleId="Inter-Ametitle">
    <w:name w:val="Inter-Ametitle"/>
    <w:basedOn w:val="Normal"/>
    <w:uiPriority w:val="99"/>
    <w:rsid w:val="00ED05E8"/>
    <w:pPr>
      <w:jc w:val="center"/>
    </w:pPr>
    <w:rPr>
      <w:smallCaps/>
    </w:rPr>
  </w:style>
  <w:style w:type="paragraph" w:customStyle="1" w:styleId="Listabbreviations">
    <w:name w:val="List abbreviations"/>
    <w:basedOn w:val="Normal"/>
    <w:uiPriority w:val="99"/>
    <w:rsid w:val="00ED05E8"/>
    <w:pPr>
      <w:tabs>
        <w:tab w:val="left" w:pos="1620"/>
      </w:tabs>
      <w:ind w:left="1627" w:hanging="1627"/>
    </w:pPr>
  </w:style>
  <w:style w:type="paragraph" w:customStyle="1" w:styleId="LoanProposal">
    <w:name w:val="LoanProposal"/>
    <w:uiPriority w:val="99"/>
    <w:rsid w:val="00ED05E8"/>
    <w:pPr>
      <w:spacing w:after="480" w:line="240" w:lineRule="auto"/>
      <w:jc w:val="center"/>
    </w:pPr>
    <w:rPr>
      <w:rFonts w:ascii="Times New Roman Bold" w:eastAsia="Times New Roman" w:hAnsi="Times New Roman Bold"/>
      <w:b/>
      <w:smallCaps/>
      <w:noProof/>
      <w:sz w:val="28"/>
      <w:szCs w:val="20"/>
    </w:rPr>
  </w:style>
  <w:style w:type="character" w:styleId="PageNumber">
    <w:name w:val="page number"/>
    <w:uiPriority w:val="99"/>
    <w:rsid w:val="00ED05E8"/>
    <w:rPr>
      <w:rFonts w:cs="Times New Roman"/>
    </w:rPr>
  </w:style>
  <w:style w:type="paragraph" w:customStyle="1" w:styleId="Paragrapha">
    <w:name w:val="Paragraph a"/>
    <w:uiPriority w:val="99"/>
    <w:rsid w:val="00ED05E8"/>
    <w:pPr>
      <w:numPr>
        <w:numId w:val="6"/>
      </w:numPr>
      <w:spacing w:before="120" w:after="120" w:line="240" w:lineRule="auto"/>
      <w:jc w:val="both"/>
    </w:pPr>
    <w:rPr>
      <w:rFonts w:eastAsia="Times New Roman"/>
      <w:noProof/>
      <w:szCs w:val="20"/>
    </w:rPr>
  </w:style>
  <w:style w:type="paragraph" w:customStyle="1" w:styleId="Paragraph1">
    <w:name w:val="Paragraph1"/>
    <w:uiPriority w:val="99"/>
    <w:rsid w:val="00ED05E8"/>
    <w:pPr>
      <w:numPr>
        <w:numId w:val="7"/>
      </w:numPr>
      <w:spacing w:before="120" w:after="120" w:line="240" w:lineRule="auto"/>
      <w:jc w:val="both"/>
    </w:pPr>
    <w:rPr>
      <w:rFonts w:eastAsia="Times New Roman"/>
      <w:noProof/>
      <w:szCs w:val="20"/>
    </w:rPr>
  </w:style>
  <w:style w:type="paragraph" w:customStyle="1" w:styleId="ProjecName">
    <w:name w:val="ProjecName"/>
    <w:basedOn w:val="Normal"/>
    <w:uiPriority w:val="99"/>
    <w:rsid w:val="00ED05E8"/>
    <w:pPr>
      <w:jc w:val="center"/>
    </w:pPr>
    <w:rPr>
      <w:rFonts w:ascii="Times New Roman Bold" w:hAnsi="Times New Roman Bold"/>
      <w:b/>
      <w:smallCaps/>
    </w:rPr>
  </w:style>
  <w:style w:type="paragraph" w:customStyle="1" w:styleId="ProjectNumber">
    <w:name w:val="ProjectNumber"/>
    <w:basedOn w:val="Normal"/>
    <w:uiPriority w:val="99"/>
    <w:rsid w:val="00ED05E8"/>
    <w:pPr>
      <w:spacing w:before="960" w:after="720"/>
      <w:jc w:val="center"/>
    </w:pPr>
    <w:rPr>
      <w:rFonts w:ascii="Times New Roman Bold" w:hAnsi="Times New Roman Bold"/>
      <w:smallCaps/>
    </w:rPr>
  </w:style>
  <w:style w:type="paragraph" w:customStyle="1" w:styleId="ProjectTitle">
    <w:name w:val="ProjectTitle"/>
    <w:uiPriority w:val="99"/>
    <w:rsid w:val="00ED05E8"/>
    <w:pPr>
      <w:spacing w:after="0" w:line="240" w:lineRule="auto"/>
      <w:jc w:val="center"/>
    </w:pPr>
    <w:rPr>
      <w:rFonts w:ascii="Times New Roman Bold" w:eastAsia="Times New Roman" w:hAnsi="Times New Roman Bold"/>
      <w:b/>
      <w:smallCaps/>
      <w:noProof/>
      <w:sz w:val="32"/>
      <w:szCs w:val="20"/>
    </w:rPr>
  </w:style>
  <w:style w:type="paragraph" w:customStyle="1" w:styleId="RomanParagraph">
    <w:name w:val="RomanParagraph"/>
    <w:uiPriority w:val="99"/>
    <w:rsid w:val="00ED05E8"/>
    <w:pPr>
      <w:numPr>
        <w:numId w:val="8"/>
      </w:numPr>
      <w:spacing w:before="120" w:after="120" w:line="240" w:lineRule="auto"/>
      <w:jc w:val="both"/>
    </w:pPr>
    <w:rPr>
      <w:rFonts w:eastAsia="Times New Roman"/>
      <w:noProof/>
      <w:szCs w:val="20"/>
    </w:rPr>
  </w:style>
  <w:style w:type="paragraph" w:customStyle="1" w:styleId="StyleProjectNumberBold">
    <w:name w:val="Style ProjectNumber + Bold"/>
    <w:basedOn w:val="ProjectNumber"/>
    <w:uiPriority w:val="99"/>
    <w:rsid w:val="00ED05E8"/>
    <w:rPr>
      <w:b/>
      <w:bCs/>
    </w:rPr>
  </w:style>
  <w:style w:type="paragraph" w:customStyle="1" w:styleId="StyleTimesNewRomanBoldBoldAllcapsCentered">
    <w:name w:val="Style Times New Roman Bold Bold All caps Centered"/>
    <w:basedOn w:val="Normal"/>
    <w:uiPriority w:val="99"/>
    <w:rsid w:val="00ED05E8"/>
    <w:pPr>
      <w:jc w:val="center"/>
    </w:pPr>
    <w:rPr>
      <w:rFonts w:ascii="Times New Roman Bold" w:hAnsi="Times New Roman Bold"/>
      <w:b/>
      <w:bCs/>
      <w:caps/>
    </w:rPr>
  </w:style>
  <w:style w:type="paragraph" w:customStyle="1" w:styleId="TableContentsTitle">
    <w:name w:val="TableContentsTitle"/>
    <w:basedOn w:val="Normal"/>
    <w:uiPriority w:val="99"/>
    <w:rsid w:val="00ED05E8"/>
    <w:pPr>
      <w:spacing w:after="720"/>
      <w:jc w:val="center"/>
    </w:pPr>
    <w:rPr>
      <w:smallCaps/>
      <w:noProof/>
      <w:spacing w:val="0"/>
    </w:rPr>
  </w:style>
  <w:style w:type="paragraph" w:styleId="TOC1">
    <w:name w:val="toc 1"/>
    <w:basedOn w:val="Normal"/>
    <w:next w:val="Normal"/>
    <w:autoRedefine/>
    <w:uiPriority w:val="99"/>
    <w:rsid w:val="00ED05E8"/>
    <w:pPr>
      <w:tabs>
        <w:tab w:val="left" w:pos="634"/>
        <w:tab w:val="right" w:leader="dot" w:pos="8630"/>
      </w:tabs>
      <w:spacing w:before="240" w:after="240"/>
      <w:ind w:left="634" w:hanging="634"/>
      <w:outlineLvl w:val="0"/>
    </w:pPr>
    <w:rPr>
      <w:smallCaps/>
      <w:noProof/>
    </w:rPr>
  </w:style>
  <w:style w:type="paragraph" w:styleId="TOC2">
    <w:name w:val="toc 2"/>
    <w:basedOn w:val="Normal"/>
    <w:next w:val="Normal"/>
    <w:autoRedefine/>
    <w:uiPriority w:val="99"/>
    <w:rsid w:val="00ED05E8"/>
    <w:pPr>
      <w:tabs>
        <w:tab w:val="left" w:pos="1166"/>
        <w:tab w:val="right" w:leader="dot" w:pos="8630"/>
      </w:tabs>
      <w:ind w:left="1181" w:hanging="547"/>
    </w:pPr>
    <w:rPr>
      <w:noProof/>
    </w:rPr>
  </w:style>
  <w:style w:type="paragraph" w:styleId="TOC3">
    <w:name w:val="toc 3"/>
    <w:basedOn w:val="Normal"/>
    <w:next w:val="Normal"/>
    <w:autoRedefine/>
    <w:uiPriority w:val="99"/>
    <w:rsid w:val="00ED05E8"/>
    <w:pPr>
      <w:tabs>
        <w:tab w:val="left" w:pos="1627"/>
        <w:tab w:val="right" w:leader="dot" w:pos="8630"/>
      </w:tabs>
      <w:ind w:left="1713" w:hanging="547"/>
    </w:pPr>
    <w:rPr>
      <w:noProof/>
    </w:rPr>
  </w:style>
  <w:style w:type="paragraph" w:styleId="BodyText2">
    <w:name w:val="Body Text 2"/>
    <w:basedOn w:val="Normal"/>
    <w:link w:val="BodyText2Char"/>
    <w:uiPriority w:val="99"/>
    <w:rsid w:val="00ED05E8"/>
    <w:pPr>
      <w:spacing w:after="120" w:line="480" w:lineRule="auto"/>
    </w:pPr>
    <w:rPr>
      <w:spacing w:val="0"/>
      <w:lang w:val="en-US"/>
    </w:rPr>
  </w:style>
  <w:style w:type="character" w:customStyle="1" w:styleId="BodyText2Char">
    <w:name w:val="Body Text 2 Char"/>
    <w:basedOn w:val="DefaultParagraphFont"/>
    <w:link w:val="BodyText2"/>
    <w:uiPriority w:val="99"/>
    <w:rsid w:val="00ED05E8"/>
    <w:rPr>
      <w:rFonts w:eastAsia="Times New Roman"/>
      <w:szCs w:val="20"/>
    </w:rPr>
  </w:style>
  <w:style w:type="paragraph" w:customStyle="1" w:styleId="Annex">
    <w:name w:val="Annex"/>
    <w:basedOn w:val="Normal"/>
    <w:uiPriority w:val="99"/>
    <w:rsid w:val="00ED05E8"/>
    <w:rPr>
      <w:caps/>
      <w:spacing w:val="0"/>
    </w:rPr>
  </w:style>
  <w:style w:type="character" w:customStyle="1" w:styleId="FootnoteTextChar1">
    <w:name w:val="Footnote Text Char1"/>
    <w:aliases w:val="fn Char1,Texto de rodapé Char1,nota_rodapé Char1,nota de rodapé Car Car Char1,nota de rodapé Car Car Car Car Car Car Car Car Car Car Car Char1,footnote Char1,single space Char1,FOOTNOTES Char1,Footnote Text Char Char Char1"/>
    <w:locked/>
    <w:rsid w:val="00ED05E8"/>
    <w:rPr>
      <w:rFonts w:cs="Times New Roman"/>
      <w:lang w:eastAsia="en-US"/>
    </w:rPr>
  </w:style>
  <w:style w:type="paragraph" w:styleId="ListParagraph">
    <w:name w:val="List Paragraph"/>
    <w:basedOn w:val="Normal"/>
    <w:uiPriority w:val="99"/>
    <w:qFormat/>
    <w:rsid w:val="00ED05E8"/>
    <w:pPr>
      <w:ind w:left="720"/>
      <w:contextualSpacing/>
    </w:pPr>
  </w:style>
  <w:style w:type="character" w:customStyle="1" w:styleId="ParagraphCar">
    <w:name w:val="Paragraph Car"/>
    <w:uiPriority w:val="99"/>
    <w:rsid w:val="00ED05E8"/>
    <w:rPr>
      <w:rFonts w:ascii="Times New Roman" w:hAnsi="Times New Roman" w:cs="Times New Roman"/>
      <w:spacing w:val="-3"/>
      <w:sz w:val="24"/>
      <w:lang w:val="en-US" w:eastAsia="en-US" w:bidi="ar-SA"/>
    </w:rPr>
  </w:style>
  <w:style w:type="character" w:styleId="Emphasis">
    <w:name w:val="Emphasis"/>
    <w:uiPriority w:val="99"/>
    <w:qFormat/>
    <w:rsid w:val="00ED05E8"/>
    <w:rPr>
      <w:rFonts w:cs="Times New Roman"/>
      <w:i/>
      <w:iCs/>
    </w:rPr>
  </w:style>
  <w:style w:type="paragraph" w:styleId="NoSpacing">
    <w:name w:val="No Spacing"/>
    <w:uiPriority w:val="1"/>
    <w:qFormat/>
    <w:rsid w:val="00ED05E8"/>
    <w:pPr>
      <w:spacing w:after="0" w:line="240" w:lineRule="auto"/>
    </w:pPr>
    <w:rPr>
      <w:rFonts w:eastAsia="Times New Roman"/>
      <w:szCs w:val="24"/>
    </w:rPr>
  </w:style>
  <w:style w:type="paragraph" w:styleId="Revision">
    <w:name w:val="Revision"/>
    <w:hidden/>
    <w:uiPriority w:val="99"/>
    <w:semiHidden/>
    <w:rsid w:val="00ED05E8"/>
    <w:pPr>
      <w:spacing w:after="0" w:line="240" w:lineRule="auto"/>
    </w:pPr>
    <w:rPr>
      <w:rFonts w:eastAsia="Times New Roman"/>
      <w:spacing w:val="-3"/>
      <w:szCs w:val="20"/>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18" Type="http://schemas.openxmlformats.org/officeDocument/2006/relationships/customXml" Target="../customXml/item5.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2.jpeg"/><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5" Type="http://schemas.openxmlformats.org/officeDocument/2006/relationships/settings" Target="settings.xml"/><Relationship Id="rId15" Type="http://schemas.openxmlformats.org/officeDocument/2006/relationships/customXml" Target="../customXml/item2.xml"/><Relationship Id="rId10" Type="http://schemas.openxmlformats.org/officeDocument/2006/relationships/footer" Target="footer1.xml"/><Relationship Id="rId19" Type="http://schemas.openxmlformats.org/officeDocument/2006/relationships/customXml" Target="../customXml/item6.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idbdocs.iadb.org/wsdocs/getDocument.aspx?DOCNUM=38151838"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haredContentType xmlns="Microsoft.SharePoint.Taxonomy.ContentTypeSync" SourceId="cf0be0ad-272c-4e7f-a157-3f0abda6cde5" ContentTypeId="0x01010046CF21643EE8D14686A648AA6DAD0892" PreviousValue="false"/>
</file>

<file path=customXml/item4.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BACA7C7ACFD8B9438CEBA000C5A034C7" ma:contentTypeVersion="0" ma:contentTypeDescription="A content type to manage public (operations) IDB documents" ma:contentTypeScope="" ma:versionID="279419b46bc72369008aafbf004ebe23">
  <xsd:schema xmlns:xsd="http://www.w3.org/2001/XMLSchema" xmlns:xs="http://www.w3.org/2001/XMLSchema" xmlns:p="http://schemas.microsoft.com/office/2006/metadata/properties" xmlns:ns2="9c571b2f-e523-4ab2-ba2e-09e151a03ef4" targetNamespace="http://schemas.microsoft.com/office/2006/metadata/properties" ma:root="true" ma:fieldsID="3b87e47e6577a42037d3237d0ac3570b"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308378a1-e7b1-4951-b9e8-47f4728fb51d}" ma:internalName="TaxCatchAll" ma:showField="CatchAllData" ma:web="2dc37f9c-3da7-422c-81c6-b45e1145da96">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308378a1-e7b1-4951-b9e8-47f4728fb51d}" ma:internalName="TaxCatchAllLabel" ma:readOnly="true" ma:showField="CatchAllDataLabel" ma:web="2dc37f9c-3da7-422c-81c6-b45e1145da96">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Disclosure_x0020_Activity xmlns="9c571b2f-e523-4ab2-ba2e-09e151a03ef4">Loan Proposal</Disclosure_x0020_Activity>
    <Key_x0020_Document xmlns="9c571b2f-e523-4ab2-ba2e-09e151a03ef4">false</Key_x0020_Document>
    <Division_x0020_or_x0020_Unit xmlns="9c571b2f-e523-4ab2-ba2e-09e151a03ef4">INE/ENE</Division_x0020_or_x0020_Unit>
    <Other_x0020_Author xmlns="9c571b2f-e523-4ab2-ba2e-09e151a03ef4" xsi:nil="true"/>
    <Region xmlns="9c571b2f-e523-4ab2-ba2e-09e151a03ef4" xsi:nil="true"/>
    <IDBDocs_x0020_Number xmlns="9c571b2f-e523-4ab2-ba2e-09e151a03ef4">37877574</IDBDocs_x0020_Number>
    <Document_x0020_Author xmlns="9c571b2f-e523-4ab2-ba2e-09e151a03ef4">Ballon Lopez, Sergio Enrique</Document_x0020_Author>
    <Publication_x0020_Type xmlns="9c571b2f-e523-4ab2-ba2e-09e151a03ef4" xsi:nil="true"/>
    <Operation_x0020_Type xmlns="9c571b2f-e523-4ab2-ba2e-09e151a03ef4" xsi:nil="true"/>
    <TaxCatchAll xmlns="9c571b2f-e523-4ab2-ba2e-09e151a03ef4">
      <Value>4</Value>
      <Value>3</Value>
    </TaxCatchAll>
    <Fiscal_x0020_Year_x0020_IDB xmlns="9c571b2f-e523-4ab2-ba2e-09e151a03ef4">2013</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BO-X1013</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Package_x0020_Code xmlns="9c571b2f-e523-4ab2-ba2e-09e151a03ef4" xsi:nil="true"/>
    <Migration_x0020_Info xmlns="9c571b2f-e523-4ab2-ba2e-09e151a03ef4">&lt;Data&gt;&lt;APPLICATION&gt;MS WORD&lt;/APPLICATION&gt;&lt;USER_STAGE&gt;Loan Proposal&lt;/USER_STAGE&gt;&lt;PD_OBJ_TYPE&gt;0&lt;/PD_OBJ_TYPE&gt;&lt;MAKERECORD&gt;N&lt;/MAKERECORD&gt;&lt;/Data&gt;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EN-ELE</Webtopic>
    <Identifier xmlns="9c571b2f-e523-4ab2-ba2e-09e151a03ef4">BO-X1013 - Plan de Monitoreo y Evaluacion  FULL DOC</Identifier>
    <Publishing_x0020_House xmlns="9c571b2f-e523-4ab2-ba2e-09e151a03ef4" xsi:nil="true"/>
    <Document_x0020_Language_x0020_IDB xmlns="9c571b2f-e523-4ab2-ba2e-09e151a03ef4">Spanish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j8b96605ee2f4c4e988849e658583fee xmlns="9c571b2f-e523-4ab2-ba2e-09e151a03ef4">
      <Terms xmlns="http://schemas.microsoft.com/office/infopath/2007/PartnerControls"/>
    </j8b96605ee2f4c4e988849e658583fee>
  </documentManagement>
</p:properties>
</file>

<file path=customXml/itemProps1.xml><?xml version="1.0" encoding="utf-8"?>
<ds:datastoreItem xmlns:ds="http://schemas.openxmlformats.org/officeDocument/2006/customXml" ds:itemID="{93C478F5-0AFB-4C19-BE32-591552F15D38}"/>
</file>

<file path=customXml/itemProps2.xml><?xml version="1.0" encoding="utf-8"?>
<ds:datastoreItem xmlns:ds="http://schemas.openxmlformats.org/officeDocument/2006/customXml" ds:itemID="{E508E3B6-7E53-47BA-BE47-006230CFF919}"/>
</file>

<file path=customXml/itemProps3.xml><?xml version="1.0" encoding="utf-8"?>
<ds:datastoreItem xmlns:ds="http://schemas.openxmlformats.org/officeDocument/2006/customXml" ds:itemID="{B3A1D8A8-8A63-4F56-8DEE-0975A8404AAE}"/>
</file>

<file path=customXml/itemProps4.xml><?xml version="1.0" encoding="utf-8"?>
<ds:datastoreItem xmlns:ds="http://schemas.openxmlformats.org/officeDocument/2006/customXml" ds:itemID="{EF0C0275-A304-45FD-9394-A6EB180AE8D8}"/>
</file>

<file path=customXml/itemProps5.xml><?xml version="1.0" encoding="utf-8"?>
<ds:datastoreItem xmlns:ds="http://schemas.openxmlformats.org/officeDocument/2006/customXml" ds:itemID="{6C50C5F3-7D78-43E5-9F8D-9E1C40AD4110}"/>
</file>

<file path=customXml/itemProps6.xml><?xml version="1.0" encoding="utf-8"?>
<ds:datastoreItem xmlns:ds="http://schemas.openxmlformats.org/officeDocument/2006/customXml" ds:itemID="{77C2EFCB-3D6A-4370-A77B-D8A248968209}"/>
</file>

<file path=docProps/app.xml><?xml version="1.0" encoding="utf-8"?>
<Properties xmlns="http://schemas.openxmlformats.org/officeDocument/2006/extended-properties" xmlns:vt="http://schemas.openxmlformats.org/officeDocument/2006/docPropsVTypes">
  <Template>Normal.dotm</Template>
  <TotalTime>23</TotalTime>
  <Pages>23</Pages>
  <Words>8475</Words>
  <Characters>46613</Characters>
  <Application>Microsoft Office Word</Application>
  <DocSecurity>0</DocSecurity>
  <Lines>388</Lines>
  <Paragraphs>109</Paragraphs>
  <ScaleCrop>false</ScaleCrop>
  <HeadingPairs>
    <vt:vector size="2" baseType="variant">
      <vt:variant>
        <vt:lpstr>Título</vt:lpstr>
      </vt:variant>
      <vt:variant>
        <vt:i4>1</vt:i4>
      </vt:variant>
    </vt:vector>
  </HeadingPairs>
  <TitlesOfParts>
    <vt:vector size="1" baseType="lpstr">
      <vt:lpstr/>
    </vt:vector>
  </TitlesOfParts>
  <Company>Inter-American Development Bank</Company>
  <LinksUpToDate>false</LinksUpToDate>
  <CharactersWithSpaces>54979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BO-X1013 - Plan de Monitoreo y Evaluacion </dc:title>
  <dc:creator>rjmori</dc:creator>
  <cp:lastModifiedBy>Arturo D. Alarcon Rodriguez</cp:lastModifiedBy>
  <cp:revision>7</cp:revision>
  <dcterms:created xsi:type="dcterms:W3CDTF">2013-10-07T20:49:00Z</dcterms:created>
  <dcterms:modified xsi:type="dcterms:W3CDTF">2013-10-15T18:32:00Z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0x01010046CF21643EE8D14686A648AA6DAD089200BACA7C7ACFD8B9438CEBA000C5A034C7</vt:lpwstr>
  </property>
  <property fmtid="{D5CDD505-2E9C-101B-9397-08002B2CF9AE}" pid="5" name="TaxKeywordTaxHTField">
    <vt:lpwstr/>
  </property>
  <property fmtid="{D5CDD505-2E9C-101B-9397-08002B2CF9AE}" pid="6" name="MAIL_MSG_ID1">
    <vt:lpwstr>gFAAsdpvfP9KDXKG2BdWtWl5Fwr/O+YiGPpDdx+2dCRBg4Vr5WvmbWgIBnvgYu7qiOrev2HtvZ/d81G1lggu09GKx/iY+vNxjqbz8OHq17ivnfdMxl0fmKOfUlbxjDPuAgcut2cTAwDbTKlsRjuiwiDYZeLQbvdimXHmbOgE21adEQlAZRjBZKpZnUKAH/azh7UnKNVV0uVNn5rwJEsYG+i4HIVB3RLv0j2Umy42QwReIgphvD8KOmDsn</vt:lpwstr>
  </property>
  <property fmtid="{D5CDD505-2E9C-101B-9397-08002B2CF9AE}" pid="7" name="Series Operations IDB">
    <vt:lpwstr>3;#Unclassified|a6dff32e-d477-44cd-a56b-85efe9e0a56c</vt:lpwstr>
  </property>
  <property fmtid="{D5CDD505-2E9C-101B-9397-08002B2CF9AE}" pid="8" name="Sub-Sector">
    <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3;#Unclassified|a6dff32e-d477-44cd-a56b-85efe9e0a56c</vt:lpwstr>
  </property>
  <property fmtid="{D5CDD505-2E9C-101B-9397-08002B2CF9AE}" pid="12" name="EMAIL_OWNER_ADDRESS">
    <vt:lpwstr>sAAAUYtyAkeNWR6UX6YuoX9Qj7gNDQPGp1Pr6nAKcGtg1wk=</vt:lpwstr>
  </property>
  <property fmtid="{D5CDD505-2E9C-101B-9397-08002B2CF9AE}" pid="13" name="To:">
    <vt:lpwstr/>
  </property>
  <property fmtid="{D5CDD505-2E9C-101B-9397-08002B2CF9AE}" pid="14" name="From:">
    <vt:lpwstr/>
  </property>
  <property fmtid="{D5CDD505-2E9C-101B-9397-08002B2CF9AE}" pid="15" name="Sector IDB">
    <vt:lpwstr/>
  </property>
  <property fmtid="{D5CDD505-2E9C-101B-9397-08002B2CF9AE}" pid="16" name="MAIL_MSG_ID2">
    <vt:lpwstr>er2av+cVWyWdzJS0ljDq8++Cw6Z9z+3HrPJfp/2Ejp81irMrr9FFDWNzhx1A2IaRyXt65zHkGypCBE0YDj1dif4MG8UssatcQ==</vt:lpwstr>
  </property>
  <property fmtid="{D5CDD505-2E9C-101B-9397-08002B2CF9AE}" pid="17" name="Function Operations IDB">
    <vt:lpwstr>4;#IDBDocs|cca77002-e150-4b2d-ab1f-1d7a7cdcae16</vt:lpwstr>
  </property>
  <property fmtid="{D5CDD505-2E9C-101B-9397-08002B2CF9AE}" pid="18" name="RESPONSE_SENDER_NAME">
    <vt:lpwstr>sAAAE9kkUq3pEoKedQ2Y8znnKYCKstQ+UAeWGc2IXV6vNyw=</vt:lpwstr>
  </property>
</Properties>
</file>