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CB8314" w14:textId="77777777" w:rsidR="00434C4A" w:rsidRPr="00D81E7F" w:rsidRDefault="00434C4A" w:rsidP="00434C4A">
      <w:pPr>
        <w:jc w:val="center"/>
        <w:rPr>
          <w:rFonts w:ascii="Arial" w:hAnsi="Arial" w:cs="Arial"/>
          <w:b/>
          <w:sz w:val="24"/>
          <w:szCs w:val="24"/>
        </w:rPr>
      </w:pPr>
      <w:bookmarkStart w:id="0" w:name="_GoBack"/>
      <w:bookmarkEnd w:id="0"/>
      <w:r w:rsidRPr="00D81E7F">
        <w:rPr>
          <w:rFonts w:ascii="Arial" w:hAnsi="Arial" w:cs="Arial"/>
          <w:b/>
          <w:sz w:val="24"/>
          <w:szCs w:val="24"/>
        </w:rPr>
        <w:t>DOCUMENTO DEL BANCO INTERAMERICANO DE DESARROLLO</w:t>
      </w:r>
    </w:p>
    <w:p w14:paraId="66706B02" w14:textId="77777777" w:rsidR="00434C4A" w:rsidRPr="00B60FF1" w:rsidRDefault="00434C4A" w:rsidP="00434C4A">
      <w:pPr>
        <w:jc w:val="center"/>
        <w:rPr>
          <w:rFonts w:ascii="Times New Roman" w:hAnsi="Times New Roman" w:cs="Times New Roman"/>
          <w:b/>
          <w:sz w:val="24"/>
          <w:szCs w:val="24"/>
        </w:rPr>
      </w:pPr>
    </w:p>
    <w:p w14:paraId="01C61647" w14:textId="77777777" w:rsidR="00434C4A" w:rsidRPr="00B60FF1" w:rsidRDefault="00434C4A" w:rsidP="00434C4A">
      <w:pPr>
        <w:jc w:val="center"/>
        <w:rPr>
          <w:rFonts w:ascii="Times New Roman" w:hAnsi="Times New Roman" w:cs="Times New Roman"/>
          <w:b/>
          <w:sz w:val="24"/>
          <w:szCs w:val="24"/>
        </w:rPr>
      </w:pPr>
    </w:p>
    <w:p w14:paraId="27516083" w14:textId="77777777" w:rsidR="00434C4A" w:rsidRDefault="00434C4A" w:rsidP="00434C4A">
      <w:pPr>
        <w:jc w:val="center"/>
        <w:rPr>
          <w:rFonts w:ascii="Times New Roman" w:hAnsi="Times New Roman" w:cs="Times New Roman"/>
          <w:b/>
          <w:sz w:val="24"/>
          <w:szCs w:val="24"/>
        </w:rPr>
      </w:pPr>
    </w:p>
    <w:p w14:paraId="77F03657" w14:textId="77777777" w:rsidR="00434C4A" w:rsidRPr="00B60FF1" w:rsidRDefault="00434C4A" w:rsidP="00434C4A">
      <w:pPr>
        <w:jc w:val="center"/>
        <w:rPr>
          <w:rFonts w:ascii="Times New Roman" w:hAnsi="Times New Roman" w:cs="Times New Roman"/>
          <w:b/>
          <w:sz w:val="24"/>
          <w:szCs w:val="24"/>
        </w:rPr>
      </w:pPr>
    </w:p>
    <w:p w14:paraId="556193A7" w14:textId="77777777" w:rsidR="00434C4A" w:rsidRPr="00D81E7F" w:rsidRDefault="00434C4A" w:rsidP="00434C4A">
      <w:pPr>
        <w:jc w:val="center"/>
        <w:rPr>
          <w:rFonts w:ascii="Arial" w:hAnsi="Arial" w:cs="Arial"/>
          <w:b/>
          <w:sz w:val="24"/>
          <w:szCs w:val="24"/>
        </w:rPr>
      </w:pPr>
    </w:p>
    <w:p w14:paraId="1B6A44D0" w14:textId="4DD5A446" w:rsidR="00434C4A" w:rsidRPr="00D81E7F" w:rsidRDefault="006F11C8" w:rsidP="00434C4A">
      <w:pPr>
        <w:jc w:val="center"/>
        <w:rPr>
          <w:rFonts w:ascii="Arial" w:hAnsi="Arial" w:cs="Arial"/>
          <w:b/>
          <w:sz w:val="24"/>
          <w:szCs w:val="24"/>
        </w:rPr>
      </w:pPr>
      <w:r w:rsidRPr="00D81E7F">
        <w:rPr>
          <w:rFonts w:ascii="Arial" w:hAnsi="Arial" w:cs="Arial"/>
          <w:b/>
          <w:sz w:val="24"/>
          <w:szCs w:val="24"/>
        </w:rPr>
        <w:t>ECUADOR</w:t>
      </w:r>
    </w:p>
    <w:p w14:paraId="56DE9C8E" w14:textId="77777777" w:rsidR="00434C4A" w:rsidRPr="00D81E7F" w:rsidRDefault="00434C4A" w:rsidP="00434C4A">
      <w:pPr>
        <w:jc w:val="center"/>
        <w:rPr>
          <w:rFonts w:ascii="Arial" w:hAnsi="Arial" w:cs="Arial"/>
          <w:b/>
          <w:sz w:val="24"/>
          <w:szCs w:val="24"/>
        </w:rPr>
      </w:pPr>
    </w:p>
    <w:p w14:paraId="3528C7E2" w14:textId="77777777" w:rsidR="00434C4A" w:rsidRPr="00D81E7F" w:rsidRDefault="00434C4A" w:rsidP="009908FB">
      <w:pPr>
        <w:tabs>
          <w:tab w:val="left" w:pos="709"/>
        </w:tabs>
        <w:jc w:val="center"/>
        <w:rPr>
          <w:rFonts w:ascii="Arial" w:hAnsi="Arial" w:cs="Arial"/>
          <w:b/>
          <w:sz w:val="24"/>
          <w:szCs w:val="24"/>
        </w:rPr>
      </w:pPr>
    </w:p>
    <w:p w14:paraId="7888E9D6" w14:textId="77777777" w:rsidR="00434C4A" w:rsidRPr="00D81E7F" w:rsidRDefault="00434C4A" w:rsidP="00434C4A">
      <w:pPr>
        <w:jc w:val="center"/>
        <w:rPr>
          <w:rFonts w:ascii="Arial" w:hAnsi="Arial" w:cs="Arial"/>
          <w:b/>
          <w:sz w:val="24"/>
          <w:szCs w:val="24"/>
        </w:rPr>
      </w:pPr>
    </w:p>
    <w:p w14:paraId="377FB48C" w14:textId="77777777" w:rsidR="00434C4A" w:rsidRPr="00D81E7F" w:rsidRDefault="00434C4A" w:rsidP="00434C4A">
      <w:pPr>
        <w:jc w:val="center"/>
        <w:rPr>
          <w:rFonts w:ascii="Arial" w:hAnsi="Arial" w:cs="Arial"/>
          <w:b/>
          <w:sz w:val="24"/>
          <w:szCs w:val="24"/>
        </w:rPr>
      </w:pPr>
    </w:p>
    <w:p w14:paraId="393E37CD" w14:textId="77777777" w:rsidR="00291A1D" w:rsidRPr="00D81E7F" w:rsidRDefault="00291A1D" w:rsidP="00291A1D">
      <w:pPr>
        <w:jc w:val="center"/>
        <w:rPr>
          <w:rFonts w:ascii="Arial" w:hAnsi="Arial" w:cs="Arial"/>
          <w:b/>
          <w:sz w:val="24"/>
          <w:szCs w:val="24"/>
        </w:rPr>
      </w:pPr>
    </w:p>
    <w:p w14:paraId="7DA46446" w14:textId="77777777" w:rsidR="006F11C8" w:rsidRPr="00D81E7F" w:rsidRDefault="006F11C8" w:rsidP="006F11C8">
      <w:pPr>
        <w:tabs>
          <w:tab w:val="center" w:pos="4419"/>
          <w:tab w:val="left" w:pos="7554"/>
        </w:tabs>
        <w:jc w:val="center"/>
        <w:rPr>
          <w:rFonts w:ascii="Arial" w:hAnsi="Arial" w:cs="Arial"/>
          <w:b/>
          <w:sz w:val="28"/>
          <w:szCs w:val="28"/>
          <w:lang w:val="es-UY"/>
        </w:rPr>
      </w:pPr>
      <w:r w:rsidRPr="00D81E7F">
        <w:rPr>
          <w:rFonts w:ascii="Arial" w:hAnsi="Arial" w:cs="Arial"/>
          <w:b/>
          <w:sz w:val="28"/>
          <w:szCs w:val="28"/>
          <w:lang w:val="es-UY"/>
        </w:rPr>
        <w:t>Programa de Fortalecimiento Institucional para la Competitividad</w:t>
      </w:r>
    </w:p>
    <w:p w14:paraId="26A7DD9F" w14:textId="77777777" w:rsidR="006F11C8" w:rsidRPr="00D81E7F" w:rsidRDefault="006F11C8" w:rsidP="006F11C8">
      <w:pPr>
        <w:tabs>
          <w:tab w:val="center" w:pos="4419"/>
          <w:tab w:val="left" w:pos="7554"/>
        </w:tabs>
        <w:jc w:val="center"/>
        <w:rPr>
          <w:rFonts w:ascii="Arial" w:hAnsi="Arial" w:cs="Arial"/>
          <w:b/>
          <w:sz w:val="28"/>
          <w:szCs w:val="28"/>
          <w:lang w:val="es-UY"/>
        </w:rPr>
      </w:pPr>
    </w:p>
    <w:p w14:paraId="10EDF0E9" w14:textId="77777777" w:rsidR="006F11C8" w:rsidRPr="00D81E7F" w:rsidRDefault="006F11C8" w:rsidP="006F11C8">
      <w:pPr>
        <w:tabs>
          <w:tab w:val="center" w:pos="4419"/>
          <w:tab w:val="left" w:pos="7554"/>
        </w:tabs>
        <w:jc w:val="center"/>
        <w:rPr>
          <w:rFonts w:ascii="Arial" w:hAnsi="Arial" w:cs="Arial"/>
          <w:b/>
          <w:sz w:val="28"/>
          <w:szCs w:val="28"/>
          <w:lang w:val="es-UY"/>
        </w:rPr>
      </w:pPr>
      <w:r w:rsidRPr="00D81E7F">
        <w:rPr>
          <w:rFonts w:ascii="Arial" w:hAnsi="Arial" w:cs="Arial"/>
          <w:b/>
          <w:sz w:val="28"/>
          <w:szCs w:val="28"/>
          <w:lang w:val="es-UY"/>
        </w:rPr>
        <w:t>(EC-L1250)</w:t>
      </w:r>
    </w:p>
    <w:p w14:paraId="133FCD73" w14:textId="77777777" w:rsidR="006F11C8" w:rsidRPr="00D81E7F" w:rsidRDefault="006F11C8" w:rsidP="006F11C8">
      <w:pPr>
        <w:tabs>
          <w:tab w:val="left" w:pos="1440"/>
          <w:tab w:val="left" w:pos="3060"/>
        </w:tabs>
        <w:jc w:val="center"/>
        <w:rPr>
          <w:rFonts w:ascii="Arial" w:hAnsi="Arial" w:cs="Arial"/>
          <w:smallCaps/>
          <w:lang w:val="es-ES"/>
        </w:rPr>
      </w:pPr>
    </w:p>
    <w:p w14:paraId="08A56CAB" w14:textId="77777777" w:rsidR="00434C4A" w:rsidRPr="00D81E7F" w:rsidRDefault="00434C4A" w:rsidP="00434C4A">
      <w:pPr>
        <w:jc w:val="center"/>
        <w:rPr>
          <w:rFonts w:ascii="Arial" w:hAnsi="Arial" w:cs="Arial"/>
          <w:b/>
          <w:sz w:val="24"/>
          <w:szCs w:val="24"/>
          <w:lang w:val="es-ES"/>
        </w:rPr>
      </w:pPr>
    </w:p>
    <w:p w14:paraId="4D468568" w14:textId="77777777" w:rsidR="00434C4A" w:rsidRPr="004A4783" w:rsidRDefault="00BD31EF" w:rsidP="00BD31EF">
      <w:pPr>
        <w:tabs>
          <w:tab w:val="center" w:pos="4419"/>
          <w:tab w:val="left" w:pos="7554"/>
        </w:tabs>
        <w:rPr>
          <w:rFonts w:ascii="Times New Roman" w:hAnsi="Times New Roman" w:cs="Times New Roman"/>
          <w:b/>
          <w:sz w:val="24"/>
          <w:szCs w:val="24"/>
          <w:lang w:val="es-UY"/>
        </w:rPr>
      </w:pPr>
      <w:r w:rsidRPr="00D81E7F">
        <w:rPr>
          <w:rFonts w:ascii="Arial" w:hAnsi="Arial" w:cs="Arial"/>
          <w:b/>
          <w:sz w:val="24"/>
          <w:szCs w:val="24"/>
          <w:lang w:val="es-UY"/>
        </w:rPr>
        <w:tab/>
      </w:r>
      <w:r w:rsidR="004A4783" w:rsidRPr="00D81E7F">
        <w:rPr>
          <w:rFonts w:ascii="Arial" w:hAnsi="Arial" w:cs="Arial"/>
          <w:b/>
          <w:sz w:val="24"/>
          <w:szCs w:val="24"/>
          <w:lang w:val="es-UY"/>
        </w:rPr>
        <w:t>AN</w:t>
      </w:r>
      <w:r w:rsidR="00434C4A" w:rsidRPr="00D81E7F">
        <w:rPr>
          <w:rFonts w:ascii="Arial" w:hAnsi="Arial" w:cs="Arial"/>
          <w:b/>
          <w:sz w:val="24"/>
          <w:szCs w:val="24"/>
          <w:lang w:val="es-UY"/>
        </w:rPr>
        <w:t>ÁLISIS ECONÓMICO</w:t>
      </w:r>
      <w:r w:rsidRPr="004A4783">
        <w:rPr>
          <w:rFonts w:ascii="Times New Roman" w:hAnsi="Times New Roman" w:cs="Times New Roman"/>
          <w:b/>
          <w:sz w:val="24"/>
          <w:szCs w:val="24"/>
          <w:lang w:val="es-UY"/>
        </w:rPr>
        <w:tab/>
      </w:r>
    </w:p>
    <w:p w14:paraId="2578C3D8" w14:textId="77777777" w:rsidR="00434C4A" w:rsidRPr="004A4783" w:rsidRDefault="00434C4A" w:rsidP="00434C4A">
      <w:pPr>
        <w:jc w:val="center"/>
        <w:rPr>
          <w:rFonts w:ascii="Times New Roman" w:hAnsi="Times New Roman" w:cs="Times New Roman"/>
          <w:b/>
          <w:sz w:val="24"/>
          <w:szCs w:val="24"/>
          <w:lang w:val="es-UY"/>
        </w:rPr>
      </w:pPr>
    </w:p>
    <w:p w14:paraId="24FDFFE0" w14:textId="77777777" w:rsidR="00434C4A" w:rsidRPr="004A4783" w:rsidRDefault="00434C4A" w:rsidP="00434C4A">
      <w:pPr>
        <w:jc w:val="center"/>
        <w:rPr>
          <w:rFonts w:ascii="Times New Roman" w:hAnsi="Times New Roman" w:cs="Times New Roman"/>
          <w:b/>
          <w:sz w:val="24"/>
          <w:szCs w:val="24"/>
          <w:lang w:val="es-UY"/>
        </w:rPr>
      </w:pPr>
    </w:p>
    <w:p w14:paraId="3F4DF603" w14:textId="77777777" w:rsidR="00394B9B" w:rsidRPr="004A4783" w:rsidRDefault="00394B9B" w:rsidP="00434C4A">
      <w:pPr>
        <w:jc w:val="center"/>
        <w:rPr>
          <w:rFonts w:ascii="Times New Roman" w:hAnsi="Times New Roman" w:cs="Times New Roman"/>
          <w:b/>
          <w:sz w:val="24"/>
          <w:szCs w:val="24"/>
          <w:lang w:val="es-UY"/>
        </w:rPr>
      </w:pPr>
    </w:p>
    <w:p w14:paraId="2CE3AF6D" w14:textId="77777777" w:rsidR="00434C4A" w:rsidRPr="004A4783" w:rsidRDefault="00434C4A" w:rsidP="00434C4A">
      <w:pPr>
        <w:jc w:val="center"/>
        <w:rPr>
          <w:rFonts w:ascii="Times New Roman" w:hAnsi="Times New Roman" w:cs="Times New Roman"/>
          <w:b/>
          <w:sz w:val="24"/>
          <w:szCs w:val="24"/>
          <w:lang w:val="es-UY"/>
        </w:rPr>
      </w:pPr>
    </w:p>
    <w:p w14:paraId="35CDB660" w14:textId="77777777" w:rsidR="00434C4A" w:rsidRPr="004A4783" w:rsidRDefault="00434C4A" w:rsidP="00434C4A">
      <w:pPr>
        <w:jc w:val="center"/>
        <w:rPr>
          <w:rFonts w:ascii="Times New Roman" w:hAnsi="Times New Roman" w:cs="Times New Roman"/>
          <w:b/>
          <w:sz w:val="24"/>
          <w:szCs w:val="24"/>
          <w:lang w:val="es-UY"/>
        </w:rPr>
      </w:pPr>
    </w:p>
    <w:p w14:paraId="2FDA492F" w14:textId="77777777" w:rsidR="00434C4A" w:rsidRPr="004A4783" w:rsidRDefault="00434C4A" w:rsidP="00434C4A">
      <w:pPr>
        <w:jc w:val="center"/>
        <w:rPr>
          <w:rFonts w:ascii="Times New Roman" w:hAnsi="Times New Roman" w:cs="Times New Roman"/>
          <w:b/>
          <w:sz w:val="24"/>
          <w:szCs w:val="24"/>
          <w:lang w:val="es-UY"/>
        </w:rPr>
      </w:pPr>
    </w:p>
    <w:p w14:paraId="64364E6A" w14:textId="77777777" w:rsidR="00434C4A" w:rsidRPr="00D81E7F" w:rsidRDefault="00434C4A" w:rsidP="000F4DEF">
      <w:pPr>
        <w:pBdr>
          <w:top w:val="single" w:sz="4" w:space="1" w:color="auto"/>
          <w:left w:val="single" w:sz="4" w:space="4" w:color="auto"/>
          <w:bottom w:val="single" w:sz="4" w:space="0" w:color="auto"/>
          <w:right w:val="single" w:sz="4" w:space="4" w:color="auto"/>
        </w:pBdr>
        <w:jc w:val="both"/>
        <w:rPr>
          <w:rFonts w:ascii="Arial" w:hAnsi="Arial" w:cs="Arial"/>
          <w:sz w:val="20"/>
          <w:szCs w:val="20"/>
        </w:rPr>
      </w:pPr>
      <w:r w:rsidRPr="00D81E7F">
        <w:rPr>
          <w:rFonts w:ascii="Arial" w:hAnsi="Arial" w:cs="Arial"/>
          <w:sz w:val="20"/>
          <w:szCs w:val="20"/>
        </w:rPr>
        <w:t>Este documento fue elaborado por</w:t>
      </w:r>
      <w:r w:rsidR="004A4783" w:rsidRPr="00D81E7F">
        <w:rPr>
          <w:rFonts w:ascii="Arial" w:hAnsi="Arial" w:cs="Arial"/>
          <w:sz w:val="20"/>
          <w:szCs w:val="20"/>
        </w:rPr>
        <w:t xml:space="preserve"> Roberto Fernandez</w:t>
      </w:r>
      <w:r w:rsidRPr="00D81E7F">
        <w:rPr>
          <w:rFonts w:ascii="Arial" w:hAnsi="Arial" w:cs="Arial"/>
          <w:sz w:val="20"/>
          <w:szCs w:val="20"/>
        </w:rPr>
        <w:t xml:space="preserve"> (</w:t>
      </w:r>
      <w:r w:rsidR="004A4783" w:rsidRPr="00D81E7F">
        <w:rPr>
          <w:rFonts w:ascii="Arial" w:hAnsi="Arial" w:cs="Arial"/>
          <w:sz w:val="20"/>
          <w:szCs w:val="20"/>
        </w:rPr>
        <w:t>ICS/CUR).</w:t>
      </w:r>
    </w:p>
    <w:p w14:paraId="126B1725" w14:textId="77777777" w:rsidR="00434C4A" w:rsidRDefault="00434C4A" w:rsidP="00434C4A">
      <w:pPr>
        <w:rPr>
          <w:rFonts w:ascii="Times New Roman" w:hAnsi="Times New Roman" w:cs="Times New Roman"/>
          <w:b/>
          <w:sz w:val="24"/>
          <w:szCs w:val="24"/>
        </w:rPr>
      </w:pPr>
    </w:p>
    <w:p w14:paraId="3163A9BA" w14:textId="77777777" w:rsidR="00DE36CC" w:rsidRDefault="00DE36CC" w:rsidP="00434C4A">
      <w:pPr>
        <w:tabs>
          <w:tab w:val="left" w:pos="2370"/>
        </w:tabs>
      </w:pPr>
    </w:p>
    <w:p w14:paraId="577322C1" w14:textId="77777777" w:rsidR="00DE36CC" w:rsidRPr="008A1450" w:rsidRDefault="00DE36CC" w:rsidP="00434C4A">
      <w:pPr>
        <w:tabs>
          <w:tab w:val="left" w:pos="2370"/>
        </w:tabs>
        <w:rPr>
          <w:rFonts w:ascii="Times New Roman" w:hAnsi="Times New Roman" w:cs="Times New Roman"/>
          <w:sz w:val="24"/>
          <w:szCs w:val="24"/>
        </w:rPr>
      </w:pPr>
    </w:p>
    <w:p w14:paraId="77092C50" w14:textId="77777777" w:rsidR="008A1450" w:rsidRPr="008A1450" w:rsidRDefault="008A1450" w:rsidP="00434C4A">
      <w:pPr>
        <w:tabs>
          <w:tab w:val="left" w:pos="2370"/>
        </w:tabs>
        <w:rPr>
          <w:rFonts w:ascii="Times New Roman" w:hAnsi="Times New Roman" w:cs="Times New Roman"/>
          <w:sz w:val="24"/>
          <w:szCs w:val="24"/>
        </w:rPr>
      </w:pPr>
    </w:p>
    <w:p w14:paraId="35F5EFFA" w14:textId="77777777" w:rsidR="008A1450" w:rsidRPr="008A1450" w:rsidRDefault="008A1450" w:rsidP="00434C4A">
      <w:pPr>
        <w:tabs>
          <w:tab w:val="left" w:pos="2370"/>
        </w:tabs>
        <w:rPr>
          <w:rFonts w:ascii="Times New Roman" w:hAnsi="Times New Roman" w:cs="Times New Roman"/>
          <w:sz w:val="24"/>
          <w:szCs w:val="24"/>
        </w:rPr>
      </w:pPr>
    </w:p>
    <w:p w14:paraId="3704077D" w14:textId="77777777" w:rsidR="00601020" w:rsidRPr="007124FE" w:rsidRDefault="00024773" w:rsidP="007124FE">
      <w:pPr>
        <w:pStyle w:val="Newpage"/>
        <w:rPr>
          <w:rFonts w:ascii="Arial" w:hAnsi="Arial" w:cs="Arial"/>
          <w:sz w:val="22"/>
          <w:szCs w:val="22"/>
        </w:rPr>
      </w:pPr>
      <w:r w:rsidRPr="007124FE">
        <w:rPr>
          <w:rFonts w:ascii="Arial" w:hAnsi="Arial" w:cs="Arial"/>
          <w:sz w:val="22"/>
          <w:szCs w:val="22"/>
        </w:rPr>
        <w:t>Í</w:t>
      </w:r>
      <w:r w:rsidR="008A1450" w:rsidRPr="007124FE">
        <w:rPr>
          <w:rFonts w:ascii="Arial" w:hAnsi="Arial" w:cs="Arial"/>
          <w:sz w:val="22"/>
          <w:szCs w:val="22"/>
        </w:rPr>
        <w:t>NDICE</w:t>
      </w:r>
    </w:p>
    <w:p w14:paraId="1D5329AA" w14:textId="77777777" w:rsidR="008A1450" w:rsidRPr="008A1450" w:rsidRDefault="008A1450" w:rsidP="007124FE">
      <w:pPr>
        <w:tabs>
          <w:tab w:val="left" w:pos="2370"/>
        </w:tabs>
        <w:spacing w:before="120" w:after="120"/>
        <w:jc w:val="center"/>
        <w:rPr>
          <w:rFonts w:ascii="Times New Roman" w:hAnsi="Times New Roman" w:cs="Times New Roman"/>
          <w:sz w:val="24"/>
          <w:szCs w:val="24"/>
        </w:rPr>
      </w:pPr>
    </w:p>
    <w:p w14:paraId="26AB2F05" w14:textId="183A4063" w:rsidR="001160BF" w:rsidRPr="002251C3" w:rsidRDefault="00277D6F" w:rsidP="007124FE">
      <w:pPr>
        <w:pStyle w:val="TOC1"/>
        <w:tabs>
          <w:tab w:val="clear" w:pos="5040"/>
          <w:tab w:val="left" w:pos="440"/>
        </w:tabs>
        <w:spacing w:before="120" w:after="120"/>
        <w:jc w:val="center"/>
        <w:rPr>
          <w:rFonts w:ascii="Arial" w:eastAsiaTheme="minorEastAsia" w:hAnsi="Arial" w:cs="Arial"/>
          <w:noProof/>
          <w:lang w:eastAsia="en-US" w:bidi="ar-SA"/>
        </w:rPr>
      </w:pPr>
      <w:r w:rsidRPr="002251C3">
        <w:rPr>
          <w:rFonts w:ascii="Arial" w:hAnsi="Arial" w:cs="Arial"/>
          <w:sz w:val="24"/>
          <w:szCs w:val="24"/>
        </w:rPr>
        <w:fldChar w:fldCharType="begin"/>
      </w:r>
      <w:r w:rsidR="00164BB0" w:rsidRPr="002251C3">
        <w:rPr>
          <w:rFonts w:ascii="Arial" w:hAnsi="Arial" w:cs="Arial"/>
          <w:sz w:val="24"/>
          <w:szCs w:val="24"/>
        </w:rPr>
        <w:instrText xml:space="preserve"> TOC \o "1-2" \h \z \u </w:instrText>
      </w:r>
      <w:r w:rsidRPr="002251C3">
        <w:rPr>
          <w:rFonts w:ascii="Arial" w:hAnsi="Arial" w:cs="Arial"/>
          <w:sz w:val="24"/>
          <w:szCs w:val="24"/>
        </w:rPr>
        <w:fldChar w:fldCharType="separate"/>
      </w:r>
      <w:hyperlink w:anchor="_Toc15458747" w:history="1">
        <w:r w:rsidR="001160BF" w:rsidRPr="002251C3">
          <w:rPr>
            <w:rStyle w:val="Hyperlink"/>
            <w:rFonts w:ascii="Arial" w:hAnsi="Arial" w:cs="Arial"/>
            <w:noProof/>
            <w:lang w:val="es-ES"/>
          </w:rPr>
          <w:t>I.</w:t>
        </w:r>
        <w:r w:rsidR="001160BF" w:rsidRPr="002251C3">
          <w:rPr>
            <w:rFonts w:ascii="Arial" w:eastAsiaTheme="minorEastAsia" w:hAnsi="Arial" w:cs="Arial"/>
            <w:noProof/>
            <w:lang w:eastAsia="en-US" w:bidi="ar-SA"/>
          </w:rPr>
          <w:tab/>
        </w:r>
        <w:r w:rsidR="001160BF" w:rsidRPr="002251C3">
          <w:rPr>
            <w:rStyle w:val="Hyperlink"/>
            <w:rFonts w:ascii="Arial" w:hAnsi="Arial" w:cs="Arial"/>
            <w:noProof/>
            <w:lang w:val="es-ES"/>
          </w:rPr>
          <w:t>Introducción</w:t>
        </w:r>
        <w:r w:rsidR="00DC4F59">
          <w:rPr>
            <w:rStyle w:val="Hyperlink"/>
            <w:rFonts w:ascii="Arial" w:hAnsi="Arial" w:cs="Arial"/>
            <w:noProof/>
            <w:lang w:val="es-ES"/>
          </w:rPr>
          <w:t>……………………………………………………….</w:t>
        </w:r>
        <w:r w:rsidR="001160BF" w:rsidRPr="002251C3">
          <w:rPr>
            <w:rFonts w:ascii="Arial" w:hAnsi="Arial" w:cs="Arial"/>
            <w:noProof/>
            <w:webHidden/>
          </w:rPr>
          <w:tab/>
        </w:r>
        <w:r w:rsidR="001160BF" w:rsidRPr="002251C3">
          <w:rPr>
            <w:rFonts w:ascii="Arial" w:hAnsi="Arial" w:cs="Arial"/>
            <w:noProof/>
            <w:webHidden/>
          </w:rPr>
          <w:fldChar w:fldCharType="begin"/>
        </w:r>
        <w:r w:rsidR="001160BF" w:rsidRPr="002251C3">
          <w:rPr>
            <w:rFonts w:ascii="Arial" w:hAnsi="Arial" w:cs="Arial"/>
            <w:noProof/>
            <w:webHidden/>
          </w:rPr>
          <w:instrText xml:space="preserve"> PAGEREF _Toc15458747 \h </w:instrText>
        </w:r>
        <w:r w:rsidR="001160BF" w:rsidRPr="002251C3">
          <w:rPr>
            <w:rFonts w:ascii="Arial" w:hAnsi="Arial" w:cs="Arial"/>
            <w:noProof/>
            <w:webHidden/>
          </w:rPr>
        </w:r>
        <w:r w:rsidR="001160BF" w:rsidRPr="002251C3">
          <w:rPr>
            <w:rFonts w:ascii="Arial" w:hAnsi="Arial" w:cs="Arial"/>
            <w:noProof/>
            <w:webHidden/>
          </w:rPr>
          <w:fldChar w:fldCharType="separate"/>
        </w:r>
        <w:r w:rsidR="001160BF" w:rsidRPr="002251C3">
          <w:rPr>
            <w:rFonts w:ascii="Arial" w:hAnsi="Arial" w:cs="Arial"/>
            <w:noProof/>
            <w:webHidden/>
          </w:rPr>
          <w:t>3</w:t>
        </w:r>
        <w:r w:rsidR="001160BF" w:rsidRPr="002251C3">
          <w:rPr>
            <w:rFonts w:ascii="Arial" w:hAnsi="Arial" w:cs="Arial"/>
            <w:noProof/>
            <w:webHidden/>
          </w:rPr>
          <w:fldChar w:fldCharType="end"/>
        </w:r>
      </w:hyperlink>
    </w:p>
    <w:p w14:paraId="103787DE" w14:textId="3FD25C57" w:rsidR="001160BF" w:rsidRPr="002251C3" w:rsidRDefault="001160BF" w:rsidP="007124FE">
      <w:pPr>
        <w:pStyle w:val="TOC1"/>
        <w:tabs>
          <w:tab w:val="clear" w:pos="5040"/>
          <w:tab w:val="left" w:pos="440"/>
        </w:tabs>
        <w:spacing w:before="120" w:after="120"/>
        <w:jc w:val="center"/>
        <w:rPr>
          <w:rFonts w:ascii="Arial" w:eastAsiaTheme="minorEastAsia" w:hAnsi="Arial" w:cs="Arial"/>
          <w:noProof/>
          <w:lang w:eastAsia="en-US" w:bidi="ar-SA"/>
        </w:rPr>
      </w:pPr>
      <w:hyperlink w:anchor="_Toc15458748" w:history="1">
        <w:r w:rsidRPr="002251C3">
          <w:rPr>
            <w:rStyle w:val="Hyperlink"/>
            <w:rFonts w:ascii="Arial" w:hAnsi="Arial" w:cs="Arial"/>
            <w:noProof/>
            <w:lang w:val="es-ES"/>
          </w:rPr>
          <w:t>II.</w:t>
        </w:r>
        <w:r w:rsidRPr="002251C3">
          <w:rPr>
            <w:rFonts w:ascii="Arial" w:eastAsiaTheme="minorEastAsia" w:hAnsi="Arial" w:cs="Arial"/>
            <w:noProof/>
            <w:lang w:eastAsia="en-US" w:bidi="ar-SA"/>
          </w:rPr>
          <w:tab/>
        </w:r>
        <w:r w:rsidRPr="002251C3">
          <w:rPr>
            <w:rStyle w:val="Hyperlink"/>
            <w:rFonts w:ascii="Arial" w:hAnsi="Arial" w:cs="Arial"/>
            <w:noProof/>
            <w:lang w:val="es-ES"/>
          </w:rPr>
          <w:t>Marco metodológico</w:t>
        </w:r>
        <w:r w:rsidR="00DC4F59">
          <w:rPr>
            <w:rStyle w:val="Hyperlink"/>
            <w:rFonts w:ascii="Arial" w:hAnsi="Arial" w:cs="Arial"/>
            <w:noProof/>
            <w:lang w:val="es-ES"/>
          </w:rPr>
          <w:t>……………………………………………...</w:t>
        </w:r>
        <w:r w:rsidRPr="002251C3">
          <w:rPr>
            <w:rFonts w:ascii="Arial" w:hAnsi="Arial" w:cs="Arial"/>
            <w:noProof/>
            <w:webHidden/>
          </w:rPr>
          <w:tab/>
        </w:r>
        <w:r w:rsidRPr="002251C3">
          <w:rPr>
            <w:rFonts w:ascii="Arial" w:hAnsi="Arial" w:cs="Arial"/>
            <w:noProof/>
            <w:webHidden/>
          </w:rPr>
          <w:fldChar w:fldCharType="begin"/>
        </w:r>
        <w:r w:rsidRPr="002251C3">
          <w:rPr>
            <w:rFonts w:ascii="Arial" w:hAnsi="Arial" w:cs="Arial"/>
            <w:noProof/>
            <w:webHidden/>
          </w:rPr>
          <w:instrText xml:space="preserve"> PAGEREF _Toc15458748 \h </w:instrText>
        </w:r>
        <w:r w:rsidRPr="002251C3">
          <w:rPr>
            <w:rFonts w:ascii="Arial" w:hAnsi="Arial" w:cs="Arial"/>
            <w:noProof/>
            <w:webHidden/>
          </w:rPr>
        </w:r>
        <w:r w:rsidRPr="002251C3">
          <w:rPr>
            <w:rFonts w:ascii="Arial" w:hAnsi="Arial" w:cs="Arial"/>
            <w:noProof/>
            <w:webHidden/>
          </w:rPr>
          <w:fldChar w:fldCharType="separate"/>
        </w:r>
        <w:r w:rsidRPr="002251C3">
          <w:rPr>
            <w:rFonts w:ascii="Arial" w:hAnsi="Arial" w:cs="Arial"/>
            <w:noProof/>
            <w:webHidden/>
          </w:rPr>
          <w:t>5</w:t>
        </w:r>
        <w:r w:rsidRPr="002251C3">
          <w:rPr>
            <w:rFonts w:ascii="Arial" w:hAnsi="Arial" w:cs="Arial"/>
            <w:noProof/>
            <w:webHidden/>
          </w:rPr>
          <w:fldChar w:fldCharType="end"/>
        </w:r>
      </w:hyperlink>
    </w:p>
    <w:p w14:paraId="3D641A34" w14:textId="575414E3" w:rsidR="001160BF" w:rsidRPr="002251C3" w:rsidRDefault="001160BF" w:rsidP="007124FE">
      <w:pPr>
        <w:pStyle w:val="TOC1"/>
        <w:tabs>
          <w:tab w:val="clear" w:pos="5040"/>
          <w:tab w:val="left" w:pos="660"/>
        </w:tabs>
        <w:spacing w:before="120" w:after="120"/>
        <w:jc w:val="center"/>
        <w:rPr>
          <w:rFonts w:ascii="Arial" w:eastAsiaTheme="minorEastAsia" w:hAnsi="Arial" w:cs="Arial"/>
          <w:noProof/>
          <w:lang w:eastAsia="en-US" w:bidi="ar-SA"/>
        </w:rPr>
      </w:pPr>
      <w:hyperlink w:anchor="_Toc15458749" w:history="1">
        <w:r w:rsidRPr="002251C3">
          <w:rPr>
            <w:rStyle w:val="Hyperlink"/>
            <w:rFonts w:ascii="Arial" w:hAnsi="Arial" w:cs="Arial"/>
            <w:noProof/>
            <w:lang w:val="es-ES"/>
          </w:rPr>
          <w:t>III.</w:t>
        </w:r>
        <w:r w:rsidRPr="002251C3">
          <w:rPr>
            <w:rFonts w:ascii="Arial" w:eastAsiaTheme="minorEastAsia" w:hAnsi="Arial" w:cs="Arial"/>
            <w:noProof/>
            <w:lang w:eastAsia="en-US" w:bidi="ar-SA"/>
          </w:rPr>
          <w:tab/>
        </w:r>
        <w:r w:rsidRPr="002251C3">
          <w:rPr>
            <w:rStyle w:val="Hyperlink"/>
            <w:rFonts w:ascii="Arial" w:hAnsi="Arial" w:cs="Arial"/>
            <w:noProof/>
            <w:lang w:val="es-ES"/>
          </w:rPr>
          <w:t>Beneficios económicos</w:t>
        </w:r>
        <w:r w:rsidR="00DC4F59">
          <w:rPr>
            <w:rStyle w:val="Hyperlink"/>
            <w:rFonts w:ascii="Arial" w:hAnsi="Arial" w:cs="Arial"/>
            <w:noProof/>
            <w:lang w:val="es-ES"/>
          </w:rPr>
          <w:t>………………………………………..</w:t>
        </w:r>
        <w:r w:rsidRPr="002251C3">
          <w:rPr>
            <w:rFonts w:ascii="Arial" w:hAnsi="Arial" w:cs="Arial"/>
            <w:noProof/>
            <w:webHidden/>
          </w:rPr>
          <w:tab/>
        </w:r>
        <w:r w:rsidRPr="002251C3">
          <w:rPr>
            <w:rFonts w:ascii="Arial" w:hAnsi="Arial" w:cs="Arial"/>
            <w:noProof/>
            <w:webHidden/>
          </w:rPr>
          <w:fldChar w:fldCharType="begin"/>
        </w:r>
        <w:r w:rsidRPr="002251C3">
          <w:rPr>
            <w:rFonts w:ascii="Arial" w:hAnsi="Arial" w:cs="Arial"/>
            <w:noProof/>
            <w:webHidden/>
          </w:rPr>
          <w:instrText xml:space="preserve"> PAGEREF _Toc15458749 \h </w:instrText>
        </w:r>
        <w:r w:rsidRPr="002251C3">
          <w:rPr>
            <w:rFonts w:ascii="Arial" w:hAnsi="Arial" w:cs="Arial"/>
            <w:noProof/>
            <w:webHidden/>
          </w:rPr>
        </w:r>
        <w:r w:rsidRPr="002251C3">
          <w:rPr>
            <w:rFonts w:ascii="Arial" w:hAnsi="Arial" w:cs="Arial"/>
            <w:noProof/>
            <w:webHidden/>
          </w:rPr>
          <w:fldChar w:fldCharType="separate"/>
        </w:r>
        <w:r w:rsidRPr="002251C3">
          <w:rPr>
            <w:rFonts w:ascii="Arial" w:hAnsi="Arial" w:cs="Arial"/>
            <w:noProof/>
            <w:webHidden/>
          </w:rPr>
          <w:t>5</w:t>
        </w:r>
        <w:r w:rsidRPr="002251C3">
          <w:rPr>
            <w:rFonts w:ascii="Arial" w:hAnsi="Arial" w:cs="Arial"/>
            <w:noProof/>
            <w:webHidden/>
          </w:rPr>
          <w:fldChar w:fldCharType="end"/>
        </w:r>
      </w:hyperlink>
    </w:p>
    <w:p w14:paraId="444E0C77" w14:textId="261616E1" w:rsidR="001160BF" w:rsidRPr="002251C3" w:rsidRDefault="001160BF" w:rsidP="007124FE">
      <w:pPr>
        <w:pStyle w:val="TOC1"/>
        <w:tabs>
          <w:tab w:val="clear" w:pos="5040"/>
          <w:tab w:val="left" w:pos="660"/>
        </w:tabs>
        <w:spacing w:before="120" w:after="120"/>
        <w:jc w:val="center"/>
        <w:rPr>
          <w:rFonts w:ascii="Arial" w:eastAsiaTheme="minorEastAsia" w:hAnsi="Arial" w:cs="Arial"/>
          <w:noProof/>
          <w:lang w:eastAsia="en-US" w:bidi="ar-SA"/>
        </w:rPr>
      </w:pPr>
      <w:hyperlink w:anchor="_Toc15458750" w:history="1">
        <w:r w:rsidRPr="002251C3">
          <w:rPr>
            <w:rStyle w:val="Hyperlink"/>
            <w:rFonts w:ascii="Arial" w:hAnsi="Arial" w:cs="Arial"/>
            <w:noProof/>
            <w:lang w:val="es-ES"/>
          </w:rPr>
          <w:t>IV.</w:t>
        </w:r>
        <w:r w:rsidRPr="002251C3">
          <w:rPr>
            <w:rFonts w:ascii="Arial" w:eastAsiaTheme="minorEastAsia" w:hAnsi="Arial" w:cs="Arial"/>
            <w:noProof/>
            <w:lang w:eastAsia="en-US" w:bidi="ar-SA"/>
          </w:rPr>
          <w:tab/>
        </w:r>
        <w:r w:rsidRPr="002251C3">
          <w:rPr>
            <w:rStyle w:val="Hyperlink"/>
            <w:rFonts w:ascii="Arial" w:hAnsi="Arial" w:cs="Arial"/>
            <w:noProof/>
            <w:lang w:val="es-ES"/>
          </w:rPr>
          <w:t>Costos económicos</w:t>
        </w:r>
        <w:r w:rsidR="00DC4F59">
          <w:rPr>
            <w:rStyle w:val="Hyperlink"/>
            <w:rFonts w:ascii="Arial" w:hAnsi="Arial" w:cs="Arial"/>
            <w:noProof/>
            <w:lang w:val="es-ES"/>
          </w:rPr>
          <w:t>……………………………………………</w:t>
        </w:r>
        <w:r w:rsidRPr="002251C3">
          <w:rPr>
            <w:rFonts w:ascii="Arial" w:hAnsi="Arial" w:cs="Arial"/>
            <w:noProof/>
            <w:webHidden/>
          </w:rPr>
          <w:tab/>
        </w:r>
        <w:r w:rsidRPr="002251C3">
          <w:rPr>
            <w:rFonts w:ascii="Arial" w:hAnsi="Arial" w:cs="Arial"/>
            <w:noProof/>
            <w:webHidden/>
          </w:rPr>
          <w:fldChar w:fldCharType="begin"/>
        </w:r>
        <w:r w:rsidRPr="002251C3">
          <w:rPr>
            <w:rFonts w:ascii="Arial" w:hAnsi="Arial" w:cs="Arial"/>
            <w:noProof/>
            <w:webHidden/>
          </w:rPr>
          <w:instrText xml:space="preserve"> PAGEREF _Toc15458750 \h </w:instrText>
        </w:r>
        <w:r w:rsidRPr="002251C3">
          <w:rPr>
            <w:rFonts w:ascii="Arial" w:hAnsi="Arial" w:cs="Arial"/>
            <w:noProof/>
            <w:webHidden/>
          </w:rPr>
        </w:r>
        <w:r w:rsidRPr="002251C3">
          <w:rPr>
            <w:rFonts w:ascii="Arial" w:hAnsi="Arial" w:cs="Arial"/>
            <w:noProof/>
            <w:webHidden/>
          </w:rPr>
          <w:fldChar w:fldCharType="separate"/>
        </w:r>
        <w:r w:rsidRPr="002251C3">
          <w:rPr>
            <w:rFonts w:ascii="Arial" w:hAnsi="Arial" w:cs="Arial"/>
            <w:noProof/>
            <w:webHidden/>
          </w:rPr>
          <w:t>8</w:t>
        </w:r>
        <w:r w:rsidRPr="002251C3">
          <w:rPr>
            <w:rFonts w:ascii="Arial" w:hAnsi="Arial" w:cs="Arial"/>
            <w:noProof/>
            <w:webHidden/>
          </w:rPr>
          <w:fldChar w:fldCharType="end"/>
        </w:r>
      </w:hyperlink>
    </w:p>
    <w:p w14:paraId="01410754" w14:textId="1E796FD0" w:rsidR="001160BF" w:rsidRPr="002251C3" w:rsidRDefault="001160BF" w:rsidP="007124FE">
      <w:pPr>
        <w:pStyle w:val="TOC1"/>
        <w:tabs>
          <w:tab w:val="clear" w:pos="5040"/>
          <w:tab w:val="left" w:pos="440"/>
        </w:tabs>
        <w:spacing w:before="120" w:after="120"/>
        <w:jc w:val="center"/>
        <w:rPr>
          <w:rFonts w:ascii="Arial" w:eastAsiaTheme="minorEastAsia" w:hAnsi="Arial" w:cs="Arial"/>
          <w:noProof/>
          <w:lang w:eastAsia="en-US" w:bidi="ar-SA"/>
        </w:rPr>
      </w:pPr>
      <w:hyperlink w:anchor="_Toc15458751" w:history="1">
        <w:r w:rsidRPr="002251C3">
          <w:rPr>
            <w:rStyle w:val="Hyperlink"/>
            <w:rFonts w:ascii="Arial" w:hAnsi="Arial" w:cs="Arial"/>
            <w:noProof/>
            <w:lang w:val="es-ES"/>
          </w:rPr>
          <w:t>V.</w:t>
        </w:r>
        <w:r w:rsidRPr="002251C3">
          <w:rPr>
            <w:rFonts w:ascii="Arial" w:eastAsiaTheme="minorEastAsia" w:hAnsi="Arial" w:cs="Arial"/>
            <w:noProof/>
            <w:lang w:eastAsia="en-US" w:bidi="ar-SA"/>
          </w:rPr>
          <w:tab/>
        </w:r>
        <w:r w:rsidRPr="002251C3">
          <w:rPr>
            <w:rStyle w:val="Hyperlink"/>
            <w:rFonts w:ascii="Arial" w:hAnsi="Arial" w:cs="Arial"/>
            <w:noProof/>
            <w:lang w:val="es-ES"/>
          </w:rPr>
          <w:t>Retornos económicos</w:t>
        </w:r>
        <w:r w:rsidR="00DC4F59">
          <w:rPr>
            <w:rStyle w:val="Hyperlink"/>
            <w:rFonts w:ascii="Arial" w:hAnsi="Arial" w:cs="Arial"/>
            <w:noProof/>
            <w:lang w:val="es-ES"/>
          </w:rPr>
          <w:t>……………………………………………</w:t>
        </w:r>
        <w:r w:rsidRPr="002251C3">
          <w:rPr>
            <w:rFonts w:ascii="Arial" w:hAnsi="Arial" w:cs="Arial"/>
            <w:noProof/>
            <w:webHidden/>
          </w:rPr>
          <w:tab/>
        </w:r>
        <w:r w:rsidRPr="002251C3">
          <w:rPr>
            <w:rFonts w:ascii="Arial" w:hAnsi="Arial" w:cs="Arial"/>
            <w:noProof/>
            <w:webHidden/>
          </w:rPr>
          <w:fldChar w:fldCharType="begin"/>
        </w:r>
        <w:r w:rsidRPr="002251C3">
          <w:rPr>
            <w:rFonts w:ascii="Arial" w:hAnsi="Arial" w:cs="Arial"/>
            <w:noProof/>
            <w:webHidden/>
          </w:rPr>
          <w:instrText xml:space="preserve"> PAGEREF _Toc15458751 \h </w:instrText>
        </w:r>
        <w:r w:rsidRPr="002251C3">
          <w:rPr>
            <w:rFonts w:ascii="Arial" w:hAnsi="Arial" w:cs="Arial"/>
            <w:noProof/>
            <w:webHidden/>
          </w:rPr>
        </w:r>
        <w:r w:rsidRPr="002251C3">
          <w:rPr>
            <w:rFonts w:ascii="Arial" w:hAnsi="Arial" w:cs="Arial"/>
            <w:noProof/>
            <w:webHidden/>
          </w:rPr>
          <w:fldChar w:fldCharType="separate"/>
        </w:r>
        <w:r w:rsidRPr="002251C3">
          <w:rPr>
            <w:rFonts w:ascii="Arial" w:hAnsi="Arial" w:cs="Arial"/>
            <w:noProof/>
            <w:webHidden/>
          </w:rPr>
          <w:t>8</w:t>
        </w:r>
        <w:r w:rsidRPr="002251C3">
          <w:rPr>
            <w:rFonts w:ascii="Arial" w:hAnsi="Arial" w:cs="Arial"/>
            <w:noProof/>
            <w:webHidden/>
          </w:rPr>
          <w:fldChar w:fldCharType="end"/>
        </w:r>
      </w:hyperlink>
    </w:p>
    <w:p w14:paraId="36C2C9AE" w14:textId="7FEF6B9C" w:rsidR="001160BF" w:rsidRPr="002251C3" w:rsidRDefault="001160BF" w:rsidP="007124FE">
      <w:pPr>
        <w:pStyle w:val="TOC1"/>
        <w:tabs>
          <w:tab w:val="clear" w:pos="5040"/>
          <w:tab w:val="left" w:pos="660"/>
        </w:tabs>
        <w:spacing w:before="120" w:after="120"/>
        <w:jc w:val="center"/>
        <w:rPr>
          <w:rFonts w:ascii="Arial" w:eastAsiaTheme="minorEastAsia" w:hAnsi="Arial" w:cs="Arial"/>
          <w:noProof/>
          <w:lang w:eastAsia="en-US" w:bidi="ar-SA"/>
        </w:rPr>
      </w:pPr>
      <w:hyperlink w:anchor="_Toc15458752" w:history="1">
        <w:r w:rsidRPr="002251C3">
          <w:rPr>
            <w:rStyle w:val="Hyperlink"/>
            <w:rFonts w:ascii="Arial" w:hAnsi="Arial" w:cs="Arial"/>
            <w:noProof/>
            <w:lang w:val="es-ES"/>
          </w:rPr>
          <w:t>VI.</w:t>
        </w:r>
        <w:r w:rsidRPr="002251C3">
          <w:rPr>
            <w:rFonts w:ascii="Arial" w:eastAsiaTheme="minorEastAsia" w:hAnsi="Arial" w:cs="Arial"/>
            <w:noProof/>
            <w:lang w:eastAsia="en-US" w:bidi="ar-SA"/>
          </w:rPr>
          <w:tab/>
        </w:r>
        <w:r w:rsidRPr="002251C3">
          <w:rPr>
            <w:rStyle w:val="Hyperlink"/>
            <w:rFonts w:ascii="Arial" w:hAnsi="Arial" w:cs="Arial"/>
            <w:noProof/>
            <w:lang w:val="es-ES"/>
          </w:rPr>
          <w:t>Análisis de sensibilidad</w:t>
        </w:r>
        <w:r w:rsidR="00DC4F59">
          <w:rPr>
            <w:rStyle w:val="Hyperlink"/>
            <w:rFonts w:ascii="Arial" w:hAnsi="Arial" w:cs="Arial"/>
            <w:noProof/>
            <w:lang w:val="es-ES"/>
          </w:rPr>
          <w:t>………………………………………..</w:t>
        </w:r>
        <w:r w:rsidRPr="002251C3">
          <w:rPr>
            <w:rFonts w:ascii="Arial" w:hAnsi="Arial" w:cs="Arial"/>
            <w:noProof/>
            <w:webHidden/>
          </w:rPr>
          <w:tab/>
        </w:r>
        <w:r w:rsidRPr="002251C3">
          <w:rPr>
            <w:rFonts w:ascii="Arial" w:hAnsi="Arial" w:cs="Arial"/>
            <w:noProof/>
            <w:webHidden/>
          </w:rPr>
          <w:fldChar w:fldCharType="begin"/>
        </w:r>
        <w:r w:rsidRPr="002251C3">
          <w:rPr>
            <w:rFonts w:ascii="Arial" w:hAnsi="Arial" w:cs="Arial"/>
            <w:noProof/>
            <w:webHidden/>
          </w:rPr>
          <w:instrText xml:space="preserve"> PAGEREF _Toc15458752 \h </w:instrText>
        </w:r>
        <w:r w:rsidRPr="002251C3">
          <w:rPr>
            <w:rFonts w:ascii="Arial" w:hAnsi="Arial" w:cs="Arial"/>
            <w:noProof/>
            <w:webHidden/>
          </w:rPr>
        </w:r>
        <w:r w:rsidRPr="002251C3">
          <w:rPr>
            <w:rFonts w:ascii="Arial" w:hAnsi="Arial" w:cs="Arial"/>
            <w:noProof/>
            <w:webHidden/>
          </w:rPr>
          <w:fldChar w:fldCharType="separate"/>
        </w:r>
        <w:r w:rsidRPr="002251C3">
          <w:rPr>
            <w:rFonts w:ascii="Arial" w:hAnsi="Arial" w:cs="Arial"/>
            <w:noProof/>
            <w:webHidden/>
          </w:rPr>
          <w:t>8</w:t>
        </w:r>
        <w:r w:rsidRPr="002251C3">
          <w:rPr>
            <w:rFonts w:ascii="Arial" w:hAnsi="Arial" w:cs="Arial"/>
            <w:noProof/>
            <w:webHidden/>
          </w:rPr>
          <w:fldChar w:fldCharType="end"/>
        </w:r>
      </w:hyperlink>
    </w:p>
    <w:p w14:paraId="4979901B" w14:textId="3D740330" w:rsidR="008A1450" w:rsidRPr="002251C3" w:rsidRDefault="00277D6F" w:rsidP="007124FE">
      <w:pPr>
        <w:tabs>
          <w:tab w:val="left" w:pos="284"/>
          <w:tab w:val="left" w:pos="567"/>
          <w:tab w:val="left" w:pos="5103"/>
          <w:tab w:val="right" w:leader="dot" w:pos="7371"/>
          <w:tab w:val="right" w:leader="dot" w:pos="8080"/>
          <w:tab w:val="right" w:leader="dot" w:pos="8222"/>
          <w:tab w:val="right" w:leader="dot" w:pos="8364"/>
          <w:tab w:val="right" w:leader="dot" w:pos="8789"/>
        </w:tabs>
        <w:spacing w:before="120" w:after="120"/>
        <w:jc w:val="center"/>
        <w:rPr>
          <w:rFonts w:ascii="Arial" w:hAnsi="Arial" w:cs="Arial"/>
          <w:sz w:val="24"/>
          <w:szCs w:val="24"/>
        </w:rPr>
      </w:pPr>
      <w:r w:rsidRPr="002251C3">
        <w:rPr>
          <w:rFonts w:ascii="Arial" w:hAnsi="Arial" w:cs="Arial"/>
          <w:sz w:val="24"/>
          <w:szCs w:val="24"/>
        </w:rPr>
        <w:fldChar w:fldCharType="end"/>
      </w:r>
    </w:p>
    <w:p w14:paraId="579A25E9" w14:textId="77777777" w:rsidR="008A1450" w:rsidRPr="008A1450" w:rsidRDefault="008A1450">
      <w:pPr>
        <w:rPr>
          <w:rFonts w:ascii="Times New Roman" w:hAnsi="Times New Roman" w:cs="Times New Roman"/>
          <w:sz w:val="24"/>
          <w:szCs w:val="24"/>
        </w:rPr>
      </w:pPr>
    </w:p>
    <w:p w14:paraId="4FAD4E22" w14:textId="77777777" w:rsidR="00164BB0" w:rsidRPr="008A1450" w:rsidRDefault="00164BB0" w:rsidP="008A1450">
      <w:pPr>
        <w:tabs>
          <w:tab w:val="left" w:pos="284"/>
          <w:tab w:val="left" w:pos="567"/>
          <w:tab w:val="left" w:pos="5103"/>
          <w:tab w:val="right" w:leader="dot" w:pos="8080"/>
          <w:tab w:val="right" w:leader="dot" w:pos="8222"/>
          <w:tab w:val="right" w:leader="dot" w:pos="8789"/>
        </w:tabs>
        <w:rPr>
          <w:rFonts w:ascii="Times New Roman" w:hAnsi="Times New Roman" w:cs="Times New Roman"/>
          <w:sz w:val="24"/>
          <w:szCs w:val="24"/>
          <w:lang w:val="es-ES" w:bidi="es-ES"/>
        </w:rPr>
      </w:pPr>
    </w:p>
    <w:p w14:paraId="469B5D2C" w14:textId="36754235" w:rsidR="008A1450" w:rsidRDefault="008A1450">
      <w:pPr>
        <w:rPr>
          <w:rFonts w:ascii="Times New Roman" w:eastAsia="Times New Roman" w:hAnsi="Times New Roman" w:cs="Times New Roman"/>
          <w:sz w:val="24"/>
          <w:szCs w:val="24"/>
          <w:lang w:val="es-ES" w:eastAsia="es-ES" w:bidi="hi-IN"/>
        </w:rPr>
      </w:pPr>
      <w:r>
        <w:rPr>
          <w:rFonts w:ascii="Times New Roman" w:hAnsi="Times New Roman"/>
          <w:b/>
          <w:caps/>
          <w:sz w:val="24"/>
          <w:szCs w:val="24"/>
          <w:lang w:val="es-ES"/>
        </w:rPr>
        <w:br w:type="page"/>
      </w:r>
    </w:p>
    <w:p w14:paraId="51522D43" w14:textId="77777777" w:rsidR="00164BB0" w:rsidRPr="00D81E7F" w:rsidRDefault="006B15BA" w:rsidP="00164BB0">
      <w:pPr>
        <w:pStyle w:val="Heading1"/>
        <w:numPr>
          <w:ilvl w:val="0"/>
          <w:numId w:val="3"/>
        </w:numPr>
        <w:jc w:val="left"/>
        <w:rPr>
          <w:rFonts w:ascii="Arial" w:hAnsi="Arial" w:cs="Arial"/>
          <w:caps w:val="0"/>
          <w:spacing w:val="0"/>
          <w:kern w:val="0"/>
          <w:sz w:val="24"/>
          <w:szCs w:val="24"/>
          <w:lang w:val="es-ES"/>
        </w:rPr>
      </w:pPr>
      <w:bookmarkStart w:id="1" w:name="_Introducción"/>
      <w:bookmarkStart w:id="2" w:name="_Toc15458747"/>
      <w:bookmarkEnd w:id="1"/>
      <w:r w:rsidRPr="00D81E7F">
        <w:rPr>
          <w:rFonts w:ascii="Arial" w:hAnsi="Arial" w:cs="Arial"/>
          <w:caps w:val="0"/>
          <w:spacing w:val="0"/>
          <w:kern w:val="0"/>
          <w:sz w:val="24"/>
          <w:szCs w:val="24"/>
          <w:lang w:val="es-ES"/>
        </w:rPr>
        <w:lastRenderedPageBreak/>
        <w:t>Introducción</w:t>
      </w:r>
      <w:bookmarkEnd w:id="2"/>
    </w:p>
    <w:p w14:paraId="28F0493F" w14:textId="4CA60842" w:rsidR="006F11C8" w:rsidRPr="00FB58AB" w:rsidRDefault="00814F7F" w:rsidP="006464BC">
      <w:pPr>
        <w:pStyle w:val="BodyText"/>
        <w:numPr>
          <w:ilvl w:val="1"/>
          <w:numId w:val="3"/>
        </w:numPr>
        <w:ind w:left="540" w:hanging="540"/>
        <w:rPr>
          <w:rFonts w:ascii="Arial" w:hAnsi="Arial" w:cs="Arial"/>
          <w:lang w:val="es-UY"/>
        </w:rPr>
      </w:pPr>
      <w:r w:rsidRPr="00FB58AB">
        <w:rPr>
          <w:rFonts w:ascii="Arial" w:hAnsi="Arial" w:cs="Arial"/>
          <w:lang w:val="es-UY"/>
        </w:rPr>
        <w:t>E</w:t>
      </w:r>
      <w:r w:rsidR="00015EA9" w:rsidRPr="00FB58AB">
        <w:rPr>
          <w:rFonts w:ascii="Arial" w:hAnsi="Arial" w:cs="Arial"/>
          <w:lang w:val="es-UY"/>
        </w:rPr>
        <w:t xml:space="preserve">l problema principal que busca </w:t>
      </w:r>
      <w:r w:rsidRPr="00FB58AB">
        <w:rPr>
          <w:rFonts w:ascii="Arial" w:hAnsi="Arial" w:cs="Arial"/>
          <w:lang w:val="es-UY"/>
        </w:rPr>
        <w:t xml:space="preserve">se busca </w:t>
      </w:r>
      <w:r w:rsidR="00015EA9" w:rsidRPr="00FB58AB">
        <w:rPr>
          <w:rFonts w:ascii="Arial" w:hAnsi="Arial" w:cs="Arial"/>
          <w:lang w:val="es-UY"/>
        </w:rPr>
        <w:t>enfrentar</w:t>
      </w:r>
      <w:r w:rsidR="006F11C8" w:rsidRPr="00FB58AB">
        <w:rPr>
          <w:rFonts w:ascii="Arial" w:hAnsi="Arial" w:cs="Arial"/>
          <w:lang w:val="es-UY"/>
        </w:rPr>
        <w:t xml:space="preserve"> con el </w:t>
      </w:r>
      <w:r w:rsidR="00D97218">
        <w:rPr>
          <w:rFonts w:ascii="Arial" w:hAnsi="Arial" w:cs="Arial"/>
          <w:lang w:val="es-UY"/>
        </w:rPr>
        <w:t>p</w:t>
      </w:r>
      <w:r w:rsidR="006F11C8" w:rsidRPr="00FB58AB">
        <w:rPr>
          <w:rFonts w:ascii="Arial" w:hAnsi="Arial" w:cs="Arial"/>
          <w:lang w:val="es-UY"/>
        </w:rPr>
        <w:t xml:space="preserve">rograma es la baja competitividad del País. Esta se encuentra asociada principalmente con las limitantes institucionales que afectan el clima de negocios y la productividad. El Global </w:t>
      </w:r>
      <w:r w:rsidR="006F11C8" w:rsidRPr="00CB36C5">
        <w:rPr>
          <w:rFonts w:ascii="Arial" w:hAnsi="Arial" w:cs="Arial"/>
          <w:i/>
          <w:iCs/>
          <w:lang w:val="es-UY"/>
        </w:rPr>
        <w:t>Entrepreneurship Monitor</w:t>
      </w:r>
      <w:r w:rsidR="006F11C8" w:rsidRPr="00FB58AB">
        <w:rPr>
          <w:rFonts w:ascii="Arial" w:hAnsi="Arial" w:cs="Arial"/>
          <w:lang w:val="es-UY"/>
        </w:rPr>
        <w:t xml:space="preserve"> asigna a Ecuador las calificaciones más bajas en la dimensión de </w:t>
      </w:r>
      <w:r w:rsidR="00FB58AB" w:rsidRPr="00FB58AB">
        <w:rPr>
          <w:rFonts w:ascii="Arial" w:hAnsi="Arial" w:cs="Arial"/>
          <w:lang w:val="es-UY"/>
        </w:rPr>
        <w:t>marco regulatorio y funcionamiento de las instituciones.</w:t>
      </w:r>
      <w:r w:rsidR="006F11C8" w:rsidRPr="00FB58AB">
        <w:rPr>
          <w:rFonts w:ascii="Arial" w:hAnsi="Arial" w:cs="Arial"/>
          <w:lang w:val="es-UY"/>
        </w:rPr>
        <w:t xml:space="preserve"> </w:t>
      </w:r>
    </w:p>
    <w:p w14:paraId="40FFF8EF" w14:textId="0B42C5CD" w:rsidR="006F11C8" w:rsidRPr="00FB58AB" w:rsidRDefault="00015EA9" w:rsidP="006464BC">
      <w:pPr>
        <w:pStyle w:val="BodyText"/>
        <w:numPr>
          <w:ilvl w:val="1"/>
          <w:numId w:val="3"/>
        </w:numPr>
        <w:ind w:left="540" w:hanging="540"/>
        <w:rPr>
          <w:rFonts w:ascii="Arial" w:hAnsi="Arial" w:cs="Arial"/>
          <w:lang w:val="es-UY"/>
        </w:rPr>
      </w:pPr>
      <w:r w:rsidRPr="00FB58AB">
        <w:rPr>
          <w:rFonts w:ascii="Arial" w:hAnsi="Arial" w:cs="Arial"/>
          <w:lang w:val="es-UY"/>
        </w:rPr>
        <w:t>A continuación, se presentan los principales elementos causales</w:t>
      </w:r>
      <w:r w:rsidR="00D97218">
        <w:rPr>
          <w:rFonts w:ascii="Arial" w:hAnsi="Arial" w:cs="Arial"/>
          <w:lang w:val="es-UY"/>
        </w:rPr>
        <w:t xml:space="preserve"> </w:t>
      </w:r>
      <w:r w:rsidRPr="00FB58AB">
        <w:rPr>
          <w:rFonts w:ascii="Arial" w:hAnsi="Arial" w:cs="Arial"/>
          <w:lang w:val="es-UY"/>
        </w:rPr>
        <w:t>del problema</w:t>
      </w:r>
      <w:r w:rsidR="00FB58AB">
        <w:rPr>
          <w:rFonts w:ascii="Arial" w:hAnsi="Arial" w:cs="Arial"/>
          <w:lang w:val="es-UY"/>
        </w:rPr>
        <w:t>:</w:t>
      </w:r>
      <w:r w:rsidR="00CB36C5">
        <w:rPr>
          <w:rFonts w:ascii="Arial" w:hAnsi="Arial" w:cs="Arial"/>
          <w:lang w:val="es-UY"/>
        </w:rPr>
        <w:t> </w:t>
      </w:r>
      <w:r w:rsidR="00FB58AB">
        <w:rPr>
          <w:rFonts w:ascii="Arial" w:hAnsi="Arial" w:cs="Arial"/>
          <w:lang w:val="es-UY"/>
        </w:rPr>
        <w:t>(i)</w:t>
      </w:r>
      <w:r w:rsidR="00CB36C5">
        <w:rPr>
          <w:rFonts w:ascii="Arial" w:hAnsi="Arial" w:cs="Arial"/>
          <w:lang w:val="es-UY"/>
        </w:rPr>
        <w:t> </w:t>
      </w:r>
      <w:r w:rsidR="00FB58AB">
        <w:rPr>
          <w:rFonts w:ascii="Arial" w:hAnsi="Arial" w:cs="Arial"/>
          <w:lang w:val="es-UY"/>
        </w:rPr>
        <w:t>i</w:t>
      </w:r>
      <w:r w:rsidR="00FB58AB" w:rsidRPr="00FB58AB">
        <w:rPr>
          <w:rFonts w:ascii="Arial" w:hAnsi="Arial" w:cs="Arial"/>
          <w:lang w:val="es-UY"/>
        </w:rPr>
        <w:t>ncipientes mecanismos de diálogo y coordinación entre los sectores público y privado</w:t>
      </w:r>
      <w:r w:rsidR="00FB58AB">
        <w:rPr>
          <w:rFonts w:ascii="Arial" w:hAnsi="Arial" w:cs="Arial"/>
          <w:lang w:val="es-UY"/>
        </w:rPr>
        <w:t>; (ii) b</w:t>
      </w:r>
      <w:r w:rsidR="00FB58AB" w:rsidRPr="00FB58AB">
        <w:rPr>
          <w:rFonts w:ascii="Arial" w:hAnsi="Arial" w:cs="Arial"/>
          <w:lang w:val="es-UY"/>
        </w:rPr>
        <w:t>aja calidad regulatoria y limitada transparencia</w:t>
      </w:r>
      <w:r w:rsidR="00FB58AB">
        <w:rPr>
          <w:rFonts w:ascii="Arial" w:hAnsi="Arial" w:cs="Arial"/>
          <w:lang w:val="es-UY"/>
        </w:rPr>
        <w:t>; (iii) d</w:t>
      </w:r>
      <w:r w:rsidR="00FB58AB" w:rsidRPr="00FB58AB">
        <w:rPr>
          <w:rFonts w:ascii="Arial" w:hAnsi="Arial" w:cs="Arial"/>
          <w:lang w:val="es-UY"/>
        </w:rPr>
        <w:t>ebilidades en la gestión de entidades y activos públicos de apoyo a la competitividad</w:t>
      </w:r>
      <w:r w:rsidR="00FB58AB">
        <w:rPr>
          <w:rFonts w:ascii="Arial" w:hAnsi="Arial" w:cs="Arial"/>
          <w:lang w:val="es-UY"/>
        </w:rPr>
        <w:t>; y (iv)</w:t>
      </w:r>
      <w:r w:rsidR="00CB36C5">
        <w:rPr>
          <w:rFonts w:ascii="Arial" w:hAnsi="Arial" w:cs="Arial"/>
          <w:lang w:val="es-UY"/>
        </w:rPr>
        <w:t> </w:t>
      </w:r>
      <w:r w:rsidR="00FB58AB">
        <w:rPr>
          <w:rFonts w:ascii="Arial" w:hAnsi="Arial" w:cs="Arial"/>
          <w:lang w:val="es-UY"/>
        </w:rPr>
        <w:t>f</w:t>
      </w:r>
      <w:r w:rsidR="00FB58AB" w:rsidRPr="00FB58AB">
        <w:rPr>
          <w:rFonts w:ascii="Arial" w:hAnsi="Arial" w:cs="Arial"/>
          <w:lang w:val="es-UY"/>
        </w:rPr>
        <w:t>ragmentación y debilidades en la entrega de servicios a empresas y ciudadanos, lo que genera altos costos de transacción para los usuarios</w:t>
      </w:r>
      <w:r w:rsidR="00FB58AB">
        <w:rPr>
          <w:rFonts w:ascii="Arial" w:hAnsi="Arial" w:cs="Arial"/>
          <w:lang w:val="es-UY"/>
        </w:rPr>
        <w:t>.</w:t>
      </w:r>
    </w:p>
    <w:p w14:paraId="3465680F" w14:textId="674EEF9D" w:rsidR="0068688F" w:rsidRPr="00FB58AB" w:rsidRDefault="007968DB" w:rsidP="006464BC">
      <w:pPr>
        <w:pStyle w:val="BodyText"/>
        <w:numPr>
          <w:ilvl w:val="1"/>
          <w:numId w:val="3"/>
        </w:numPr>
        <w:ind w:left="540" w:hanging="540"/>
        <w:rPr>
          <w:rFonts w:ascii="Arial" w:hAnsi="Arial" w:cs="Arial"/>
          <w:lang w:val="es-UY"/>
        </w:rPr>
      </w:pPr>
      <w:r>
        <w:rPr>
          <w:rFonts w:ascii="Arial" w:hAnsi="Arial" w:cs="Arial"/>
          <w:lang w:val="es-UY"/>
        </w:rPr>
        <w:t>El objetivo del Progr</w:t>
      </w:r>
      <w:r w:rsidR="0097684E">
        <w:rPr>
          <w:rFonts w:ascii="Arial" w:hAnsi="Arial" w:cs="Arial"/>
          <w:lang w:val="es-UY"/>
        </w:rPr>
        <w:t>a</w:t>
      </w:r>
      <w:r>
        <w:rPr>
          <w:rFonts w:ascii="Arial" w:hAnsi="Arial" w:cs="Arial"/>
          <w:lang w:val="es-UY"/>
        </w:rPr>
        <w:t>ma es c</w:t>
      </w:r>
      <w:r w:rsidRPr="007968DB">
        <w:rPr>
          <w:rFonts w:ascii="Arial" w:hAnsi="Arial" w:cs="Arial"/>
          <w:lang w:val="es-UY"/>
        </w:rPr>
        <w:t>ontribuir a mejorar la competitividad del país, a través del fortalecimiento de las instituciones que inciden sobre el ambiente de negocios y la productividad</w:t>
      </w:r>
      <w:r>
        <w:rPr>
          <w:rFonts w:ascii="Arial" w:hAnsi="Arial" w:cs="Arial"/>
          <w:lang w:val="es-UY"/>
        </w:rPr>
        <w:t>, por intermedio de los siguientes componentes:</w:t>
      </w:r>
    </w:p>
    <w:p w14:paraId="3155DD65" w14:textId="167603B5" w:rsidR="0068688F" w:rsidRPr="0068688F" w:rsidRDefault="00B75477" w:rsidP="006464BC">
      <w:pPr>
        <w:pStyle w:val="BodyText"/>
        <w:numPr>
          <w:ilvl w:val="1"/>
          <w:numId w:val="3"/>
        </w:numPr>
        <w:ind w:left="540" w:hanging="540"/>
        <w:rPr>
          <w:rFonts w:ascii="Times New Roman" w:hAnsi="Times New Roman" w:cs="Times New Roman"/>
          <w:sz w:val="24"/>
          <w:szCs w:val="24"/>
          <w:lang w:val="es-ES"/>
        </w:rPr>
      </w:pPr>
      <w:r w:rsidRPr="00B75477">
        <w:rPr>
          <w:rFonts w:ascii="Arial" w:hAnsi="Arial" w:cs="Arial"/>
          <w:b/>
          <w:bCs/>
          <w:lang w:val="es-UY"/>
        </w:rPr>
        <w:t>Componente 1.</w:t>
      </w:r>
      <w:r w:rsidR="007968DB">
        <w:rPr>
          <w:rFonts w:ascii="Arial" w:hAnsi="Arial" w:cs="Arial"/>
          <w:b/>
          <w:bCs/>
          <w:lang w:val="es-UY"/>
        </w:rPr>
        <w:t xml:space="preserve"> </w:t>
      </w:r>
      <w:r w:rsidR="007968DB" w:rsidRPr="007968DB">
        <w:rPr>
          <w:rFonts w:ascii="Arial" w:hAnsi="Arial" w:cs="Arial"/>
          <w:bCs/>
          <w:lang w:val="es-UY"/>
        </w:rPr>
        <w:t xml:space="preserve">Fortalecimiento de la gobernanza para la competitividad e innovación (BID:US$8,9 y Local:US$1 millones). El objetivo es fortalecer los mecanismos de dialogo y coordinación entre los sectores público y privado; así como mejorar la innovación y la productividad de áreas y sectores productivos estratégicos priorizados. Para ello, se apoyará: (i) la implementación del Consejo Nacional de Competitividad (CNC), incluyendo especialistas clave del equipo de la secretaría técnica, consultorías y acciones relacionadas con el diseño y la validación de la Agenda Nacional de Competitividad para el Desarrollo Sostenible, así como asistencia técnica y consultorías especializadas para apoyar la implementación de las reformas incluidas en la Agenda; (ii) la creación de Mesas Ejecutivas para Resolver Obstáculos (MERO), como espacios de interacción público-privada, donde se identifiquen y resuelvan los obstáculos al crecimiento y desarrollo productivo identificados como limitantes clave para cada área estratégica y, a la vez, canalicen apoyos específicos y focalizados hacia las empresas . El </w:t>
      </w:r>
      <w:r w:rsidR="00CB36C5">
        <w:rPr>
          <w:rFonts w:ascii="Arial" w:hAnsi="Arial" w:cs="Arial"/>
          <w:bCs/>
          <w:lang w:val="es-UY"/>
        </w:rPr>
        <w:t>p</w:t>
      </w:r>
      <w:r w:rsidR="007968DB" w:rsidRPr="007968DB">
        <w:rPr>
          <w:rFonts w:ascii="Arial" w:hAnsi="Arial" w:cs="Arial"/>
          <w:bCs/>
          <w:lang w:val="es-UY"/>
        </w:rPr>
        <w:t>rograma  financiará: (a) al equipo técnico de las MERO; (b)</w:t>
      </w:r>
      <w:r w:rsidR="00CB36C5">
        <w:rPr>
          <w:rFonts w:ascii="Arial" w:hAnsi="Arial" w:cs="Arial"/>
          <w:bCs/>
          <w:lang w:val="es-UY"/>
        </w:rPr>
        <w:t> </w:t>
      </w:r>
      <w:r w:rsidR="007968DB" w:rsidRPr="007968DB">
        <w:rPr>
          <w:rFonts w:ascii="Arial" w:hAnsi="Arial" w:cs="Arial"/>
          <w:bCs/>
          <w:lang w:val="es-UY"/>
        </w:rPr>
        <w:t>el desarrollo de planes estratégicos para cada MERO; (c) asistencia técnica y consultorías especializadas para apoyar la implementación de reformas identificadas en cada una de las mesas; (iii) pilotos de instrumentos de apoyo a la innovación y emprendimiento, los cuales incluirán fondos concursables de financiamiento no  reembolsable para proyectos de innovación empresarial y misiones tecnológicas, capital semilla para emprendim</w:t>
      </w:r>
      <w:r w:rsidR="0097684E">
        <w:rPr>
          <w:rFonts w:ascii="Arial" w:hAnsi="Arial" w:cs="Arial"/>
          <w:bCs/>
          <w:lang w:val="es-UY"/>
        </w:rPr>
        <w:t>i</w:t>
      </w:r>
      <w:r w:rsidR="007968DB" w:rsidRPr="007968DB">
        <w:rPr>
          <w:rFonts w:ascii="Arial" w:hAnsi="Arial" w:cs="Arial"/>
          <w:bCs/>
          <w:lang w:val="es-UY"/>
        </w:rPr>
        <w:t xml:space="preserve">entos, fortalecimiento de incubadoras y aceleradoras de negocios (agentes intermediarios del ecosistema) y formación de talento digital y para la innovación; y (iv) consultorías de apoyo para: </w:t>
      </w:r>
      <w:r w:rsidR="00CB36C5">
        <w:rPr>
          <w:rFonts w:ascii="Arial" w:hAnsi="Arial" w:cs="Arial"/>
          <w:bCs/>
          <w:lang w:val="es-UY"/>
        </w:rPr>
        <w:t>(</w:t>
      </w:r>
      <w:r w:rsidR="007968DB" w:rsidRPr="007968DB">
        <w:rPr>
          <w:rFonts w:ascii="Arial" w:hAnsi="Arial" w:cs="Arial"/>
          <w:bCs/>
          <w:lang w:val="es-UY"/>
        </w:rPr>
        <w:t>a) la evaluación y selección técnica de proyectos</w:t>
      </w:r>
      <w:r w:rsidR="00CB36C5">
        <w:rPr>
          <w:rFonts w:ascii="Arial" w:hAnsi="Arial" w:cs="Arial"/>
          <w:bCs/>
          <w:lang w:val="es-UY"/>
        </w:rPr>
        <w:t>;</w:t>
      </w:r>
      <w:r w:rsidR="007968DB" w:rsidRPr="007968DB">
        <w:rPr>
          <w:rFonts w:ascii="Arial" w:hAnsi="Arial" w:cs="Arial"/>
          <w:bCs/>
          <w:lang w:val="es-UY"/>
        </w:rPr>
        <w:t xml:space="preserve"> </w:t>
      </w:r>
      <w:r w:rsidR="00CB36C5">
        <w:rPr>
          <w:rFonts w:ascii="Arial" w:hAnsi="Arial" w:cs="Arial"/>
          <w:bCs/>
          <w:lang w:val="es-UY"/>
        </w:rPr>
        <w:t>(</w:t>
      </w:r>
      <w:r w:rsidR="007968DB" w:rsidRPr="007968DB">
        <w:rPr>
          <w:rFonts w:ascii="Arial" w:hAnsi="Arial" w:cs="Arial"/>
          <w:bCs/>
          <w:lang w:val="es-UY"/>
        </w:rPr>
        <w:t>b) el levantamiento de línea de base y la evaluación de resultados e impactos</w:t>
      </w:r>
      <w:r w:rsidR="00CB36C5">
        <w:rPr>
          <w:rFonts w:ascii="Arial" w:hAnsi="Arial" w:cs="Arial"/>
          <w:bCs/>
          <w:lang w:val="es-UY"/>
        </w:rPr>
        <w:t>;</w:t>
      </w:r>
      <w:r w:rsidR="007968DB" w:rsidRPr="007968DB">
        <w:rPr>
          <w:rFonts w:ascii="Arial" w:hAnsi="Arial" w:cs="Arial"/>
          <w:bCs/>
          <w:lang w:val="es-UY"/>
        </w:rPr>
        <w:t xml:space="preserve"> y </w:t>
      </w:r>
      <w:r w:rsidR="00CB36C5">
        <w:rPr>
          <w:rFonts w:ascii="Arial" w:hAnsi="Arial" w:cs="Arial"/>
          <w:bCs/>
          <w:lang w:val="es-UY"/>
        </w:rPr>
        <w:t>(</w:t>
      </w:r>
      <w:r w:rsidR="007968DB" w:rsidRPr="007968DB">
        <w:rPr>
          <w:rFonts w:ascii="Arial" w:hAnsi="Arial" w:cs="Arial"/>
          <w:bCs/>
          <w:lang w:val="es-UY"/>
        </w:rPr>
        <w:t>c) apoyo administrativo y legal para la ejecución de los pilotos</w:t>
      </w:r>
      <w:r w:rsidR="0068688F" w:rsidRPr="0068688F">
        <w:rPr>
          <w:rFonts w:ascii="Times New Roman" w:hAnsi="Times New Roman" w:cs="Times New Roman"/>
          <w:sz w:val="24"/>
          <w:szCs w:val="24"/>
          <w:lang w:val="es-ES"/>
        </w:rPr>
        <w:t>.</w:t>
      </w:r>
    </w:p>
    <w:p w14:paraId="461B2C48" w14:textId="71177B49" w:rsidR="0068688F" w:rsidRPr="0068688F" w:rsidRDefault="00B75477" w:rsidP="006464BC">
      <w:pPr>
        <w:pStyle w:val="BodyText"/>
        <w:numPr>
          <w:ilvl w:val="1"/>
          <w:numId w:val="3"/>
        </w:numPr>
        <w:ind w:left="540" w:hanging="540"/>
        <w:rPr>
          <w:rFonts w:ascii="Times New Roman" w:hAnsi="Times New Roman" w:cs="Times New Roman"/>
          <w:sz w:val="24"/>
          <w:szCs w:val="24"/>
          <w:lang w:val="es-ES"/>
        </w:rPr>
      </w:pPr>
      <w:r w:rsidRPr="00B75477">
        <w:rPr>
          <w:rFonts w:ascii="Arial" w:hAnsi="Arial" w:cs="Arial"/>
          <w:b/>
          <w:bCs/>
          <w:lang w:val="es-UY"/>
        </w:rPr>
        <w:t>Componente 2.</w:t>
      </w:r>
      <w:r w:rsidR="007968DB" w:rsidRPr="007968DB">
        <w:rPr>
          <w:rFonts w:ascii="Arial" w:hAnsi="Arial" w:cs="Arial"/>
          <w:b/>
          <w:bCs/>
          <w:lang w:val="es-UY"/>
        </w:rPr>
        <w:t xml:space="preserve"> Mejora regulatoria y transparencia del ambiente de negocios </w:t>
      </w:r>
      <w:r w:rsidR="007968DB" w:rsidRPr="007968DB">
        <w:rPr>
          <w:rFonts w:ascii="Arial" w:hAnsi="Arial" w:cs="Arial"/>
          <w:bCs/>
          <w:lang w:val="es-UY"/>
        </w:rPr>
        <w:t>(BID:US$4,0 y Local:</w:t>
      </w:r>
      <w:r w:rsidR="0097684E">
        <w:rPr>
          <w:rFonts w:ascii="Arial" w:hAnsi="Arial" w:cs="Arial"/>
          <w:bCs/>
          <w:lang w:val="es-UY"/>
        </w:rPr>
        <w:t xml:space="preserve"> </w:t>
      </w:r>
      <w:r w:rsidR="007968DB" w:rsidRPr="007968DB">
        <w:rPr>
          <w:rFonts w:ascii="Arial" w:hAnsi="Arial" w:cs="Arial"/>
          <w:bCs/>
          <w:lang w:val="es-UY"/>
        </w:rPr>
        <w:t>US$0,5 millones). El objetivo es fortalecer los mecanismos institucionales que apoyan a la calidad regulatoria, y la transparencia del ambiente de negocios. Financiará actividades de apoyo: (i) al desarrollo e implementación de instrumentos de mejora regulatoria que cubran todo el ciclo de la política regulatoria, tales como el diseño y puesta en marcha de un modelo de gobernanza, un modelo de gestión y herramientas de apoyo para al man</w:t>
      </w:r>
      <w:r w:rsidR="0097684E">
        <w:rPr>
          <w:rFonts w:ascii="Arial" w:hAnsi="Arial" w:cs="Arial"/>
          <w:bCs/>
          <w:lang w:val="es-UY"/>
        </w:rPr>
        <w:t>e</w:t>
      </w:r>
      <w:r w:rsidR="007968DB" w:rsidRPr="007968DB">
        <w:rPr>
          <w:rFonts w:ascii="Arial" w:hAnsi="Arial" w:cs="Arial"/>
          <w:bCs/>
          <w:lang w:val="es-UY"/>
        </w:rPr>
        <w:t>jo del flujo de regulaciones, el desarrollo de mediciones de costos administrativos y de evaluaciones ex post del stock regulatorio en sectores priorizados, y el desarrollo de capacidades para la gestión regulatoria econ GADs; (ii) al fortalecimiento de la transparencia en la relación público</w:t>
      </w:r>
      <w:r w:rsidR="00FD445F">
        <w:rPr>
          <w:rFonts w:ascii="Arial" w:hAnsi="Arial" w:cs="Arial"/>
          <w:bCs/>
          <w:lang w:val="es-UY"/>
        </w:rPr>
        <w:noBreakHyphen/>
      </w:r>
      <w:r w:rsidR="007968DB" w:rsidRPr="007968DB">
        <w:rPr>
          <w:rFonts w:ascii="Arial" w:hAnsi="Arial" w:cs="Arial"/>
          <w:bCs/>
          <w:lang w:val="es-UY"/>
        </w:rPr>
        <w:t>privada a través de la adhesión a estándares voluntarios, tales como la certificación en la norma ISO 37001 Antisoborno (5 instituciones), al  re-diseño del portal de datos abiertos y la ampliación del números de bases de datos allí publicadas, al  desarrollo e implementación de un laboratorio de innovación para el mejoramiento de servicios públicos, al desarrollo de una plataforma georreferenciada de la inversión en obra pública (incluyendo capacitación para su uso), y a la elaboración de informes técnicos que apoyen la transparencia en las industrias extractivas y la adhesión del Ecuador al Estándar para la Transparencia en el Sector Extractivo (EITI</w:t>
      </w:r>
      <w:r w:rsidR="007968DB">
        <w:rPr>
          <w:rFonts w:ascii="Arial" w:hAnsi="Arial" w:cs="Arial"/>
          <w:bCs/>
          <w:lang w:val="es-UY"/>
        </w:rPr>
        <w:t>)</w:t>
      </w:r>
      <w:r w:rsidRPr="00B75477">
        <w:rPr>
          <w:rFonts w:ascii="Arial" w:hAnsi="Arial" w:cs="Arial"/>
          <w:lang w:val="es-UY"/>
        </w:rPr>
        <w:t>.</w:t>
      </w:r>
    </w:p>
    <w:p w14:paraId="35B18505" w14:textId="08D9142C" w:rsidR="00024187" w:rsidRDefault="00B75477" w:rsidP="006464BC">
      <w:pPr>
        <w:pStyle w:val="BodyText"/>
        <w:numPr>
          <w:ilvl w:val="1"/>
          <w:numId w:val="3"/>
        </w:numPr>
        <w:ind w:left="540" w:hanging="540"/>
        <w:rPr>
          <w:rFonts w:ascii="Times New Roman" w:hAnsi="Times New Roman" w:cs="Times New Roman"/>
          <w:sz w:val="24"/>
          <w:szCs w:val="24"/>
          <w:lang w:val="es-ES"/>
        </w:rPr>
      </w:pPr>
      <w:r w:rsidRPr="00B75477">
        <w:rPr>
          <w:rFonts w:ascii="Arial" w:eastAsia="Arial" w:hAnsi="Arial" w:cs="Arial"/>
          <w:b/>
          <w:bCs/>
          <w:lang w:val="es-UY"/>
        </w:rPr>
        <w:t>Componente 3.</w:t>
      </w:r>
      <w:r w:rsidR="007968DB">
        <w:rPr>
          <w:rFonts w:ascii="Arial" w:eastAsia="Arial" w:hAnsi="Arial" w:cs="Arial"/>
          <w:b/>
          <w:bCs/>
          <w:lang w:val="es-UY"/>
        </w:rPr>
        <w:t xml:space="preserve"> </w:t>
      </w:r>
      <w:r w:rsidR="007968DB" w:rsidRPr="007968DB">
        <w:rPr>
          <w:rFonts w:ascii="Arial" w:eastAsia="Arial" w:hAnsi="Arial" w:cs="Arial"/>
          <w:b/>
          <w:bCs/>
          <w:lang w:val="es-UY"/>
        </w:rPr>
        <w:t xml:space="preserve">Fortalecimiento de la gestión de entidades y activos </w:t>
      </w:r>
      <w:r w:rsidR="00FD445F" w:rsidRPr="007968DB">
        <w:rPr>
          <w:rFonts w:ascii="Arial" w:eastAsia="Arial" w:hAnsi="Arial" w:cs="Arial"/>
          <w:b/>
          <w:bCs/>
          <w:lang w:val="es-UY"/>
        </w:rPr>
        <w:t>públicos</w:t>
      </w:r>
      <w:r w:rsidR="007968DB" w:rsidRPr="007968DB">
        <w:rPr>
          <w:rFonts w:ascii="Arial" w:eastAsia="Arial" w:hAnsi="Arial" w:cs="Arial"/>
          <w:b/>
          <w:bCs/>
          <w:lang w:val="es-UY"/>
        </w:rPr>
        <w:t xml:space="preserve"> de apoyo a la competitividad </w:t>
      </w:r>
      <w:r w:rsidR="007968DB" w:rsidRPr="007968DB">
        <w:rPr>
          <w:rFonts w:ascii="Arial" w:eastAsia="Arial" w:hAnsi="Arial" w:cs="Arial"/>
          <w:bCs/>
          <w:lang w:val="es-UY"/>
        </w:rPr>
        <w:t>(BID</w:t>
      </w:r>
      <w:r w:rsidR="007968DB" w:rsidRPr="000B108E">
        <w:rPr>
          <w:rFonts w:ascii="Arial" w:eastAsia="Arial" w:hAnsi="Arial" w:cs="Arial"/>
          <w:lang w:val="es-UY"/>
        </w:rPr>
        <w:t>:</w:t>
      </w:r>
      <w:r w:rsidR="007968DB" w:rsidRPr="007968DB">
        <w:rPr>
          <w:rFonts w:ascii="Arial" w:eastAsia="Arial" w:hAnsi="Arial" w:cs="Arial"/>
          <w:bCs/>
          <w:lang w:val="es-UY"/>
        </w:rPr>
        <w:t>US$15,7 y Local:US$1,9 millones). El objetivo de este componente es mejorar la gestión interna de las entidades, procesos y activos gubernamentales que contribuyen a la productividad del sector privado. Financiará las siguientes actividades: (i) racionalización e instrumentos de gestión para las agencias públicas que formulan políticas y brindan serv</w:t>
      </w:r>
      <w:r w:rsidR="007968DB">
        <w:rPr>
          <w:rFonts w:ascii="Arial" w:eastAsia="Arial" w:hAnsi="Arial" w:cs="Arial"/>
          <w:bCs/>
          <w:lang w:val="es-UY"/>
        </w:rPr>
        <w:t>i</w:t>
      </w:r>
      <w:r w:rsidR="007968DB" w:rsidRPr="007968DB">
        <w:rPr>
          <w:rFonts w:ascii="Arial" w:eastAsia="Arial" w:hAnsi="Arial" w:cs="Arial"/>
          <w:bCs/>
          <w:lang w:val="es-UY"/>
        </w:rPr>
        <w:t>cios al sector productivo , tales como el desarrollo de nuevos modelos de gestión, sistemas de información y optimización de su talento humano, considerando el pago de indemnizaciones para la desvinculación de servidores públicos, bajo las modalidades de: (a) jubilación obligatoria; (b)</w:t>
      </w:r>
      <w:r w:rsidR="00FD445F">
        <w:rPr>
          <w:rFonts w:ascii="Arial" w:eastAsia="Arial" w:hAnsi="Arial" w:cs="Arial"/>
          <w:bCs/>
          <w:lang w:val="es-UY"/>
        </w:rPr>
        <w:t> </w:t>
      </w:r>
      <w:r w:rsidR="007968DB" w:rsidRPr="007968DB">
        <w:rPr>
          <w:rFonts w:ascii="Arial" w:eastAsia="Arial" w:hAnsi="Arial" w:cs="Arial"/>
          <w:bCs/>
          <w:lang w:val="es-UY"/>
        </w:rPr>
        <w:t>jubilación voluntaria; (c) renuncia voluntaria; y (d) supresión de puestos;</w:t>
      </w:r>
      <w:r w:rsidR="0097684E">
        <w:rPr>
          <w:rFonts w:ascii="Arial" w:eastAsia="Arial" w:hAnsi="Arial" w:cs="Arial"/>
          <w:bCs/>
          <w:lang w:val="es-UY"/>
        </w:rPr>
        <w:t xml:space="preserve"> y</w:t>
      </w:r>
      <w:r w:rsidR="007968DB" w:rsidRPr="007968DB">
        <w:rPr>
          <w:rFonts w:ascii="Arial" w:eastAsia="Arial" w:hAnsi="Arial" w:cs="Arial"/>
          <w:bCs/>
          <w:lang w:val="es-UY"/>
        </w:rPr>
        <w:t xml:space="preserve"> (ii) al fortalecimiento de la capacidad del Estado para la gestión de los activos públicos, a fin de maximizar su contribución a la productividad total de los factores, tales como el inventario de activos productivos del Estado, herramientas tecnológicas para gestionar activos críticos para la competitividad, y asistencia en la definición de nuevos modelos de gestión y aprovechamiento de los activos según su tipo</w:t>
      </w:r>
      <w:r w:rsidR="00E03F4D">
        <w:rPr>
          <w:rFonts w:ascii="Times New Roman" w:hAnsi="Times New Roman" w:cs="Times New Roman"/>
          <w:sz w:val="24"/>
          <w:szCs w:val="24"/>
          <w:lang w:val="es-ES"/>
        </w:rPr>
        <w:t>.</w:t>
      </w:r>
    </w:p>
    <w:p w14:paraId="4E11D82B" w14:textId="4BBF2EF3" w:rsidR="007968DB" w:rsidRPr="007968DB" w:rsidRDefault="007968DB" w:rsidP="00774126">
      <w:pPr>
        <w:pStyle w:val="BodyText"/>
        <w:numPr>
          <w:ilvl w:val="1"/>
          <w:numId w:val="3"/>
        </w:numPr>
        <w:ind w:left="540" w:hanging="540"/>
        <w:rPr>
          <w:rFonts w:ascii="Arial" w:eastAsia="Arial" w:hAnsi="Arial" w:cs="Arial"/>
          <w:bCs/>
          <w:lang w:val="es-UY"/>
        </w:rPr>
      </w:pPr>
      <w:r w:rsidRPr="007968DB">
        <w:rPr>
          <w:rFonts w:ascii="Arial" w:eastAsia="Arial" w:hAnsi="Arial" w:cs="Arial"/>
          <w:b/>
          <w:bCs/>
          <w:lang w:val="es-UY"/>
        </w:rPr>
        <w:t>Componente 4. Mejora en la entrega de servicios a empresas y ciudadanos</w:t>
      </w:r>
      <w:r w:rsidRPr="007968DB">
        <w:rPr>
          <w:rFonts w:ascii="Arial" w:eastAsia="Arial" w:hAnsi="Arial" w:cs="Arial"/>
          <w:bCs/>
          <w:lang w:val="es-UY"/>
        </w:rPr>
        <w:t xml:space="preserve"> (BID:US$8,</w:t>
      </w:r>
      <w:r w:rsidR="00673398">
        <w:rPr>
          <w:rFonts w:ascii="Arial" w:eastAsia="Arial" w:hAnsi="Arial" w:cs="Arial"/>
          <w:bCs/>
          <w:lang w:val="es-UY"/>
        </w:rPr>
        <w:t>8</w:t>
      </w:r>
      <w:r w:rsidRPr="007968DB">
        <w:rPr>
          <w:rFonts w:ascii="Arial" w:eastAsia="Arial" w:hAnsi="Arial" w:cs="Arial"/>
          <w:bCs/>
          <w:lang w:val="es-UY"/>
        </w:rPr>
        <w:t xml:space="preserve"> y Local:US$1 millones). El objetivo es reducir los costos de transacción para los usuarios de servicios públicos. Financiará actividades de apoyo: (i) a la simplificación y digitalización de trámites relacionados con el ambiente de negocios; (ii) </w:t>
      </w:r>
      <w:r w:rsidR="00FE5902">
        <w:rPr>
          <w:rFonts w:ascii="Arial" w:eastAsia="Arial" w:hAnsi="Arial" w:cs="Arial"/>
          <w:bCs/>
          <w:lang w:val="es-UY"/>
        </w:rPr>
        <w:t>f</w:t>
      </w:r>
      <w:r w:rsidRPr="007968DB">
        <w:rPr>
          <w:rFonts w:ascii="Arial" w:eastAsia="Arial" w:hAnsi="Arial" w:cs="Arial"/>
          <w:bCs/>
          <w:lang w:val="es-UY"/>
        </w:rPr>
        <w:t>ortalecimiento del Portal de Servicios en l</w:t>
      </w:r>
      <w:r w:rsidR="0097684E">
        <w:rPr>
          <w:rFonts w:ascii="Arial" w:eastAsia="Arial" w:hAnsi="Arial" w:cs="Arial"/>
          <w:bCs/>
          <w:lang w:val="es-UY"/>
        </w:rPr>
        <w:t>í</w:t>
      </w:r>
      <w:r w:rsidRPr="007968DB">
        <w:rPr>
          <w:rFonts w:ascii="Arial" w:eastAsia="Arial" w:hAnsi="Arial" w:cs="Arial"/>
          <w:bCs/>
          <w:lang w:val="es-UY"/>
        </w:rPr>
        <w:t>nea del Estado  (arquitectura general, accesibilidad, nuevos servicios web, pagos en línea, aplicación móvil y adaptación de herramientas para asignación de turnos, automatización de flujos de procesos, y trazabilidad de trámites), así como su capacidad de procesamiento; (iii)</w:t>
      </w:r>
      <w:r w:rsidR="00FD445F">
        <w:rPr>
          <w:rFonts w:ascii="Arial" w:eastAsia="Arial" w:hAnsi="Arial" w:cs="Arial"/>
          <w:bCs/>
          <w:lang w:val="es-UY"/>
        </w:rPr>
        <w:t> </w:t>
      </w:r>
      <w:r w:rsidR="00FE5902">
        <w:rPr>
          <w:rFonts w:ascii="Arial" w:eastAsia="Arial" w:hAnsi="Arial" w:cs="Arial"/>
          <w:bCs/>
          <w:lang w:val="es-UY"/>
        </w:rPr>
        <w:t>f</w:t>
      </w:r>
      <w:r w:rsidRPr="007968DB">
        <w:rPr>
          <w:rFonts w:ascii="Arial" w:eastAsia="Arial" w:hAnsi="Arial" w:cs="Arial"/>
          <w:bCs/>
          <w:lang w:val="es-UY"/>
        </w:rPr>
        <w:t>ortalecimiento y actualización tecnológica de la plataforma de  interoperabilidad, junto con las correspondientes capacitaciones; (iv) al diseño e implementación de un modelo de prestación de servicios integrados, tales como definición de un marco  conceptual, estrategia de implementación y comunicación, sistema de gestión de la calidad de servicios y adecuaciones de espacios físicos y capacitaciones requeridas para la puesta en marcha del modelo</w:t>
      </w:r>
      <w:r w:rsidR="0097684E">
        <w:rPr>
          <w:rFonts w:ascii="Arial" w:eastAsia="Arial" w:hAnsi="Arial" w:cs="Arial"/>
          <w:bCs/>
          <w:lang w:val="es-UY"/>
        </w:rPr>
        <w:t>.</w:t>
      </w:r>
    </w:p>
    <w:p w14:paraId="6576012C" w14:textId="372B15B2" w:rsidR="0097684E" w:rsidRDefault="0097684E">
      <w:pPr>
        <w:rPr>
          <w:rFonts w:ascii="Times New Roman" w:eastAsia="Times New Roman" w:hAnsi="Times New Roman" w:cs="Times New Roman"/>
          <w:sz w:val="24"/>
          <w:szCs w:val="24"/>
          <w:lang w:val="es-ES" w:eastAsia="es-ES" w:bidi="hi-IN"/>
        </w:rPr>
      </w:pPr>
      <w:r>
        <w:rPr>
          <w:rFonts w:ascii="Times New Roman" w:hAnsi="Times New Roman" w:cs="Times New Roman"/>
          <w:sz w:val="24"/>
          <w:szCs w:val="24"/>
          <w:lang w:val="es-ES"/>
        </w:rPr>
        <w:br w:type="page"/>
      </w:r>
    </w:p>
    <w:p w14:paraId="0AEC1AEB" w14:textId="77777777" w:rsidR="00E1584E" w:rsidRDefault="00E1584E" w:rsidP="0097684E">
      <w:pPr>
        <w:pStyle w:val="BodyText"/>
        <w:ind w:left="360" w:firstLine="0"/>
        <w:rPr>
          <w:lang w:val="es-ES"/>
        </w:rPr>
      </w:pPr>
    </w:p>
    <w:p w14:paraId="7B17D08B" w14:textId="77777777" w:rsidR="00E1584E" w:rsidRPr="009E606A" w:rsidRDefault="0016162B" w:rsidP="00E1584E">
      <w:pPr>
        <w:pStyle w:val="Heading1"/>
        <w:numPr>
          <w:ilvl w:val="0"/>
          <w:numId w:val="3"/>
        </w:numPr>
        <w:jc w:val="left"/>
        <w:rPr>
          <w:rFonts w:ascii="Arial" w:hAnsi="Arial" w:cs="Arial"/>
          <w:caps w:val="0"/>
          <w:spacing w:val="0"/>
          <w:kern w:val="0"/>
          <w:sz w:val="24"/>
          <w:szCs w:val="24"/>
          <w:lang w:val="es-ES"/>
        </w:rPr>
      </w:pPr>
      <w:bookmarkStart w:id="3" w:name="_Toc15458748"/>
      <w:r w:rsidRPr="009E606A">
        <w:rPr>
          <w:rFonts w:ascii="Arial" w:hAnsi="Arial" w:cs="Arial"/>
          <w:caps w:val="0"/>
          <w:spacing w:val="0"/>
          <w:kern w:val="0"/>
          <w:sz w:val="24"/>
          <w:szCs w:val="24"/>
          <w:lang w:val="es-ES"/>
        </w:rPr>
        <w:t>Marco metodológico</w:t>
      </w:r>
      <w:bookmarkEnd w:id="3"/>
    </w:p>
    <w:p w14:paraId="5BA86359" w14:textId="3E426100" w:rsidR="0016162B" w:rsidRPr="00C00652" w:rsidRDefault="0016162B" w:rsidP="00774126">
      <w:pPr>
        <w:pStyle w:val="BodyText"/>
        <w:numPr>
          <w:ilvl w:val="1"/>
          <w:numId w:val="3"/>
        </w:numPr>
        <w:ind w:left="450" w:hanging="540"/>
        <w:rPr>
          <w:rFonts w:ascii="Arial" w:eastAsia="Arial" w:hAnsi="Arial" w:cs="Arial"/>
          <w:bCs/>
          <w:lang w:val="es-UY"/>
        </w:rPr>
      </w:pPr>
      <w:r w:rsidRPr="00C00652">
        <w:rPr>
          <w:rFonts w:ascii="Arial" w:eastAsia="Arial" w:hAnsi="Arial" w:cs="Arial"/>
          <w:bCs/>
          <w:lang w:val="es-UY"/>
        </w:rPr>
        <w:t>El cálculo de</w:t>
      </w:r>
      <w:r w:rsidR="0012226E" w:rsidRPr="00C00652">
        <w:rPr>
          <w:rFonts w:ascii="Arial" w:eastAsia="Arial" w:hAnsi="Arial" w:cs="Arial"/>
          <w:bCs/>
          <w:lang w:val="es-UY"/>
        </w:rPr>
        <w:t xml:space="preserve"> </w:t>
      </w:r>
      <w:r w:rsidRPr="00C00652">
        <w:rPr>
          <w:rFonts w:ascii="Arial" w:eastAsia="Arial" w:hAnsi="Arial" w:cs="Arial"/>
          <w:bCs/>
          <w:lang w:val="es-UY"/>
        </w:rPr>
        <w:t>l</w:t>
      </w:r>
      <w:r w:rsidR="0012226E" w:rsidRPr="00C00652">
        <w:rPr>
          <w:rFonts w:ascii="Arial" w:eastAsia="Arial" w:hAnsi="Arial" w:cs="Arial"/>
          <w:bCs/>
          <w:lang w:val="es-UY"/>
        </w:rPr>
        <w:t>os</w:t>
      </w:r>
      <w:r w:rsidRPr="00C00652">
        <w:rPr>
          <w:rFonts w:ascii="Arial" w:eastAsia="Arial" w:hAnsi="Arial" w:cs="Arial"/>
          <w:bCs/>
          <w:lang w:val="es-UY"/>
        </w:rPr>
        <w:t xml:space="preserve"> beneficio</w:t>
      </w:r>
      <w:r w:rsidR="0012226E" w:rsidRPr="00C00652">
        <w:rPr>
          <w:rFonts w:ascii="Arial" w:eastAsia="Arial" w:hAnsi="Arial" w:cs="Arial"/>
          <w:bCs/>
          <w:lang w:val="es-UY"/>
        </w:rPr>
        <w:t>s</w:t>
      </w:r>
      <w:r w:rsidRPr="00C00652">
        <w:rPr>
          <w:rFonts w:ascii="Arial" w:eastAsia="Arial" w:hAnsi="Arial" w:cs="Arial"/>
          <w:bCs/>
          <w:lang w:val="es-UY"/>
        </w:rPr>
        <w:t xml:space="preserve"> se realiza a partir de efectos </w:t>
      </w:r>
      <w:r w:rsidR="002475CA" w:rsidRPr="00C00652">
        <w:rPr>
          <w:rFonts w:ascii="Arial" w:eastAsia="Arial" w:hAnsi="Arial" w:cs="Arial"/>
          <w:bCs/>
          <w:lang w:val="es-UY"/>
        </w:rPr>
        <w:t>directos</w:t>
      </w:r>
      <w:r w:rsidRPr="00C00652">
        <w:rPr>
          <w:rFonts w:ascii="Arial" w:eastAsia="Arial" w:hAnsi="Arial" w:cs="Arial"/>
          <w:bCs/>
          <w:lang w:val="es-UY"/>
        </w:rPr>
        <w:t xml:space="preserve"> del proyecto, medidos en términos de l</w:t>
      </w:r>
      <w:r w:rsidR="0012226E" w:rsidRPr="00C00652">
        <w:rPr>
          <w:rFonts w:ascii="Arial" w:eastAsia="Arial" w:hAnsi="Arial" w:cs="Arial"/>
          <w:bCs/>
          <w:lang w:val="es-UY"/>
        </w:rPr>
        <w:t xml:space="preserve">os cambios que genera el proyecto </w:t>
      </w:r>
      <w:r w:rsidR="002475CA" w:rsidRPr="00C00652">
        <w:rPr>
          <w:rFonts w:ascii="Arial" w:eastAsia="Arial" w:hAnsi="Arial" w:cs="Arial"/>
          <w:bCs/>
          <w:lang w:val="es-UY"/>
        </w:rPr>
        <w:t>en</w:t>
      </w:r>
      <w:r w:rsidR="0097684E" w:rsidRPr="00C00652">
        <w:rPr>
          <w:rFonts w:ascii="Arial" w:eastAsia="Arial" w:hAnsi="Arial" w:cs="Arial"/>
          <w:bCs/>
          <w:lang w:val="es-UY"/>
        </w:rPr>
        <w:t xml:space="preserve"> dos ámbitos:</w:t>
      </w:r>
      <w:r w:rsidR="002475CA" w:rsidRPr="00C00652">
        <w:rPr>
          <w:rFonts w:ascii="Arial" w:eastAsia="Arial" w:hAnsi="Arial" w:cs="Arial"/>
          <w:bCs/>
          <w:lang w:val="es-UY"/>
        </w:rPr>
        <w:t xml:space="preserve"> </w:t>
      </w:r>
      <w:r w:rsidR="0097684E" w:rsidRPr="00C00652">
        <w:rPr>
          <w:rFonts w:ascii="Arial" w:eastAsia="Arial" w:hAnsi="Arial" w:cs="Arial"/>
          <w:bCs/>
          <w:lang w:val="es-UY"/>
        </w:rPr>
        <w:t xml:space="preserve">(i) </w:t>
      </w:r>
      <w:r w:rsidR="002475CA" w:rsidRPr="00C00652">
        <w:rPr>
          <w:rFonts w:ascii="Arial" w:eastAsia="Arial" w:hAnsi="Arial" w:cs="Arial"/>
          <w:bCs/>
          <w:lang w:val="es-UY"/>
        </w:rPr>
        <w:t xml:space="preserve">los costos </w:t>
      </w:r>
      <w:r w:rsidR="0097684E" w:rsidRPr="00C00652">
        <w:rPr>
          <w:rFonts w:ascii="Arial" w:eastAsia="Arial" w:hAnsi="Arial" w:cs="Arial"/>
          <w:bCs/>
          <w:lang w:val="es-UY"/>
        </w:rPr>
        <w:t xml:space="preserve">para las empresas por la </w:t>
      </w:r>
      <w:r w:rsidR="002475CA" w:rsidRPr="00C00652">
        <w:rPr>
          <w:rFonts w:ascii="Arial" w:eastAsia="Arial" w:hAnsi="Arial" w:cs="Arial"/>
          <w:bCs/>
          <w:lang w:val="es-UY"/>
        </w:rPr>
        <w:t xml:space="preserve">realización de trámites de operación </w:t>
      </w:r>
      <w:r w:rsidR="006C7223" w:rsidRPr="00C00652">
        <w:rPr>
          <w:rFonts w:ascii="Arial" w:eastAsia="Arial" w:hAnsi="Arial" w:cs="Arial"/>
          <w:bCs/>
          <w:lang w:val="es-UY"/>
        </w:rPr>
        <w:t xml:space="preserve">que afectan </w:t>
      </w:r>
      <w:r w:rsidR="002475CA" w:rsidRPr="00C00652">
        <w:rPr>
          <w:rFonts w:ascii="Arial" w:eastAsia="Arial" w:hAnsi="Arial" w:cs="Arial"/>
          <w:bCs/>
          <w:lang w:val="es-UY"/>
        </w:rPr>
        <w:t>su</w:t>
      </w:r>
      <w:r w:rsidR="006C7223" w:rsidRPr="00C00652">
        <w:rPr>
          <w:rFonts w:ascii="Arial" w:eastAsia="Arial" w:hAnsi="Arial" w:cs="Arial"/>
          <w:bCs/>
          <w:lang w:val="es-UY"/>
        </w:rPr>
        <w:t xml:space="preserve"> competitividad</w:t>
      </w:r>
      <w:r w:rsidR="0097684E" w:rsidRPr="00C00652">
        <w:rPr>
          <w:rFonts w:ascii="Arial" w:eastAsia="Arial" w:hAnsi="Arial" w:cs="Arial"/>
          <w:bCs/>
          <w:lang w:val="es-UY"/>
        </w:rPr>
        <w:t>; y (ii) los costos del Estado en las adquisiciones públicas</w:t>
      </w:r>
      <w:r w:rsidR="006C7223" w:rsidRPr="00C00652">
        <w:rPr>
          <w:rFonts w:ascii="Arial" w:eastAsia="Arial" w:hAnsi="Arial" w:cs="Arial"/>
          <w:bCs/>
          <w:lang w:val="es-UY"/>
        </w:rPr>
        <w:t xml:space="preserve">. </w:t>
      </w:r>
      <w:r w:rsidR="0097684E" w:rsidRPr="00C00652">
        <w:rPr>
          <w:rFonts w:ascii="Arial" w:eastAsia="Arial" w:hAnsi="Arial" w:cs="Arial"/>
          <w:bCs/>
          <w:lang w:val="es-UY"/>
        </w:rPr>
        <w:t xml:space="preserve">Estos </w:t>
      </w:r>
      <w:r w:rsidR="006944E4" w:rsidRPr="00C00652">
        <w:rPr>
          <w:rFonts w:ascii="Arial" w:eastAsia="Arial" w:hAnsi="Arial" w:cs="Arial"/>
          <w:bCs/>
          <w:lang w:val="es-UY"/>
        </w:rPr>
        <w:t>beneficio</w:t>
      </w:r>
      <w:r w:rsidR="0097684E" w:rsidRPr="00C00652">
        <w:rPr>
          <w:rFonts w:ascii="Arial" w:eastAsia="Arial" w:hAnsi="Arial" w:cs="Arial"/>
          <w:bCs/>
          <w:lang w:val="es-UY"/>
        </w:rPr>
        <w:t>s</w:t>
      </w:r>
      <w:r w:rsidR="006944E4" w:rsidRPr="00C00652">
        <w:rPr>
          <w:rFonts w:ascii="Arial" w:eastAsia="Arial" w:hAnsi="Arial" w:cs="Arial"/>
          <w:bCs/>
          <w:lang w:val="es-UY"/>
        </w:rPr>
        <w:t xml:space="preserve"> directo</w:t>
      </w:r>
      <w:r w:rsidR="0097684E" w:rsidRPr="00C00652">
        <w:rPr>
          <w:rFonts w:ascii="Arial" w:eastAsia="Arial" w:hAnsi="Arial" w:cs="Arial"/>
          <w:bCs/>
          <w:lang w:val="es-UY"/>
        </w:rPr>
        <w:t>s</w:t>
      </w:r>
      <w:r w:rsidR="006944E4" w:rsidRPr="00C00652">
        <w:rPr>
          <w:rFonts w:ascii="Arial" w:eastAsia="Arial" w:hAnsi="Arial" w:cs="Arial"/>
          <w:bCs/>
          <w:lang w:val="es-UY"/>
        </w:rPr>
        <w:t xml:space="preserve"> generado</w:t>
      </w:r>
      <w:r w:rsidR="0097684E" w:rsidRPr="00C00652">
        <w:rPr>
          <w:rFonts w:ascii="Arial" w:eastAsia="Arial" w:hAnsi="Arial" w:cs="Arial"/>
          <w:bCs/>
          <w:lang w:val="es-UY"/>
        </w:rPr>
        <w:t>s</w:t>
      </w:r>
      <w:r w:rsidR="006944E4" w:rsidRPr="00C00652">
        <w:rPr>
          <w:rFonts w:ascii="Arial" w:eastAsia="Arial" w:hAnsi="Arial" w:cs="Arial"/>
          <w:bCs/>
          <w:lang w:val="es-UY"/>
        </w:rPr>
        <w:t xml:space="preserve"> por </w:t>
      </w:r>
      <w:r w:rsidR="00E969F9" w:rsidRPr="00C00652">
        <w:rPr>
          <w:rFonts w:ascii="Arial" w:eastAsia="Arial" w:hAnsi="Arial" w:cs="Arial"/>
          <w:bCs/>
          <w:lang w:val="es-UY"/>
        </w:rPr>
        <w:t xml:space="preserve">el </w:t>
      </w:r>
      <w:r w:rsidR="00FE5902" w:rsidRPr="00C00652">
        <w:rPr>
          <w:rFonts w:ascii="Arial" w:eastAsia="Arial" w:hAnsi="Arial" w:cs="Arial"/>
          <w:bCs/>
          <w:lang w:val="es-UY"/>
        </w:rPr>
        <w:t>proyecto</w:t>
      </w:r>
      <w:r w:rsidR="006944E4" w:rsidRPr="00C00652">
        <w:rPr>
          <w:rFonts w:ascii="Arial" w:eastAsia="Arial" w:hAnsi="Arial" w:cs="Arial"/>
          <w:bCs/>
          <w:lang w:val="es-UY"/>
        </w:rPr>
        <w:t xml:space="preserve"> ha</w:t>
      </w:r>
      <w:r w:rsidR="0097684E" w:rsidRPr="00C00652">
        <w:rPr>
          <w:rFonts w:ascii="Arial" w:eastAsia="Arial" w:hAnsi="Arial" w:cs="Arial"/>
          <w:bCs/>
          <w:lang w:val="es-UY"/>
        </w:rPr>
        <w:t>n</w:t>
      </w:r>
      <w:r w:rsidR="006944E4" w:rsidRPr="00C00652">
        <w:rPr>
          <w:rFonts w:ascii="Arial" w:eastAsia="Arial" w:hAnsi="Arial" w:cs="Arial"/>
          <w:bCs/>
          <w:lang w:val="es-UY"/>
        </w:rPr>
        <w:t xml:space="preserve"> sido seleccionado</w:t>
      </w:r>
      <w:r w:rsidR="0097684E" w:rsidRPr="00C00652">
        <w:rPr>
          <w:rFonts w:ascii="Arial" w:eastAsia="Arial" w:hAnsi="Arial" w:cs="Arial"/>
          <w:bCs/>
          <w:lang w:val="es-UY"/>
        </w:rPr>
        <w:t>s</w:t>
      </w:r>
      <w:r w:rsidR="006944E4" w:rsidRPr="00C00652">
        <w:rPr>
          <w:rFonts w:ascii="Arial" w:eastAsia="Arial" w:hAnsi="Arial" w:cs="Arial"/>
          <w:bCs/>
          <w:lang w:val="es-UY"/>
        </w:rPr>
        <w:t xml:space="preserve"> por presentar ventajas en cuanto a su </w:t>
      </w:r>
      <w:r w:rsidR="0097684E" w:rsidRPr="00C00652">
        <w:rPr>
          <w:rFonts w:ascii="Arial" w:eastAsia="Arial" w:hAnsi="Arial" w:cs="Arial"/>
          <w:bCs/>
          <w:lang w:val="es-UY"/>
        </w:rPr>
        <w:t xml:space="preserve">relevancia </w:t>
      </w:r>
      <w:r w:rsidR="006944E4" w:rsidRPr="00C00652">
        <w:rPr>
          <w:rFonts w:ascii="Arial" w:eastAsia="Arial" w:hAnsi="Arial" w:cs="Arial"/>
          <w:bCs/>
          <w:lang w:val="es-UY"/>
        </w:rPr>
        <w:t>económica.</w:t>
      </w:r>
    </w:p>
    <w:p w14:paraId="65F83B1A" w14:textId="6F267D0D" w:rsidR="00D011E1" w:rsidRPr="00C00652" w:rsidRDefault="006944E4" w:rsidP="00750CC9">
      <w:pPr>
        <w:pStyle w:val="BodyText"/>
        <w:numPr>
          <w:ilvl w:val="1"/>
          <w:numId w:val="3"/>
        </w:numPr>
        <w:ind w:left="450" w:hanging="540"/>
        <w:rPr>
          <w:rFonts w:ascii="Arial" w:eastAsia="Arial" w:hAnsi="Arial" w:cs="Arial"/>
          <w:bCs/>
          <w:lang w:val="es-UY"/>
        </w:rPr>
      </w:pPr>
      <w:r w:rsidRPr="00C00652">
        <w:rPr>
          <w:rFonts w:ascii="Arial" w:eastAsia="Arial" w:hAnsi="Arial" w:cs="Arial"/>
          <w:bCs/>
          <w:lang w:val="es-UY"/>
        </w:rPr>
        <w:t xml:space="preserve">El horizonte previsto para la ejecución de las inversiones asciende a 5 años y se ha considerado, con criterio altamente conservador, únicamente los beneficios generados durante estos 5 años. </w:t>
      </w:r>
      <w:r w:rsidR="0016162B" w:rsidRPr="00C00652">
        <w:rPr>
          <w:rFonts w:ascii="Arial" w:eastAsia="Arial" w:hAnsi="Arial" w:cs="Arial"/>
          <w:bCs/>
          <w:lang w:val="es-UY"/>
        </w:rPr>
        <w:t>Para los costos se considerarán la inversión y los gastos de operación y mantenimiento del proyecto</w:t>
      </w:r>
      <w:r w:rsidR="00D011E1" w:rsidRPr="00C00652">
        <w:rPr>
          <w:rFonts w:ascii="Arial" w:eastAsia="Arial" w:hAnsi="Arial" w:cs="Arial"/>
          <w:bCs/>
          <w:lang w:val="es-UY"/>
        </w:rPr>
        <w:t xml:space="preserve"> </w:t>
      </w:r>
      <w:r w:rsidR="000E1DB3" w:rsidRPr="00C00652">
        <w:rPr>
          <w:rFonts w:ascii="Arial" w:eastAsia="Arial" w:hAnsi="Arial" w:cs="Arial"/>
          <w:bCs/>
          <w:lang w:val="es-UY"/>
        </w:rPr>
        <w:t xml:space="preserve">durante </w:t>
      </w:r>
      <w:r w:rsidR="00D011E1" w:rsidRPr="00C00652">
        <w:rPr>
          <w:rFonts w:ascii="Arial" w:eastAsia="Arial" w:hAnsi="Arial" w:cs="Arial"/>
          <w:bCs/>
          <w:lang w:val="es-UY"/>
        </w:rPr>
        <w:t>el horizonte de evaluación del programa</w:t>
      </w:r>
      <w:r w:rsidR="000E1DB3" w:rsidRPr="00C00652">
        <w:rPr>
          <w:rFonts w:ascii="Arial" w:eastAsia="Arial" w:hAnsi="Arial" w:cs="Arial"/>
          <w:bCs/>
          <w:lang w:val="es-UY"/>
        </w:rPr>
        <w:t xml:space="preserve"> (</w:t>
      </w:r>
      <w:r w:rsidR="004D40B1" w:rsidRPr="00C00652">
        <w:rPr>
          <w:rFonts w:ascii="Arial" w:eastAsia="Arial" w:hAnsi="Arial" w:cs="Arial"/>
          <w:bCs/>
          <w:lang w:val="es-UY"/>
        </w:rPr>
        <w:t>5</w:t>
      </w:r>
      <w:r w:rsidR="000E1DB3" w:rsidRPr="00C00652">
        <w:rPr>
          <w:rFonts w:ascii="Arial" w:eastAsia="Arial" w:hAnsi="Arial" w:cs="Arial"/>
          <w:bCs/>
          <w:lang w:val="es-UY"/>
        </w:rPr>
        <w:t xml:space="preserve"> años). </w:t>
      </w:r>
    </w:p>
    <w:p w14:paraId="7F003241" w14:textId="6BC61868" w:rsidR="00A07648" w:rsidRPr="00C00652" w:rsidRDefault="0016162B" w:rsidP="00FE5902">
      <w:pPr>
        <w:pStyle w:val="BodyText"/>
        <w:numPr>
          <w:ilvl w:val="1"/>
          <w:numId w:val="3"/>
        </w:numPr>
        <w:ind w:left="450" w:hanging="540"/>
        <w:rPr>
          <w:rFonts w:ascii="Arial" w:eastAsia="Arial" w:hAnsi="Arial" w:cs="Arial"/>
          <w:bCs/>
          <w:lang w:val="es-UY"/>
        </w:rPr>
      </w:pPr>
      <w:r w:rsidRPr="00C00652">
        <w:rPr>
          <w:rFonts w:ascii="Arial" w:eastAsia="Arial" w:hAnsi="Arial" w:cs="Arial"/>
          <w:bCs/>
          <w:lang w:val="es-UY"/>
        </w:rPr>
        <w:t xml:space="preserve">Respecto a los criterios para la toma de decisiones se </w:t>
      </w:r>
      <w:r w:rsidR="00A07648" w:rsidRPr="00C00652">
        <w:rPr>
          <w:rFonts w:ascii="Arial" w:eastAsia="Arial" w:hAnsi="Arial" w:cs="Arial"/>
          <w:bCs/>
          <w:lang w:val="es-UY"/>
        </w:rPr>
        <w:t xml:space="preserve">utiliza </w:t>
      </w:r>
      <w:r w:rsidRPr="00C00652">
        <w:rPr>
          <w:rFonts w:ascii="Arial" w:eastAsia="Arial" w:hAnsi="Arial" w:cs="Arial"/>
          <w:bCs/>
          <w:lang w:val="es-UY"/>
        </w:rPr>
        <w:t xml:space="preserve">la Tasa </w:t>
      </w:r>
      <w:r w:rsidR="00A07648" w:rsidRPr="00C00652">
        <w:rPr>
          <w:rFonts w:ascii="Arial" w:eastAsia="Arial" w:hAnsi="Arial" w:cs="Arial"/>
          <w:bCs/>
          <w:lang w:val="es-UY"/>
        </w:rPr>
        <w:t xml:space="preserve">Interna de Retorno </w:t>
      </w:r>
      <w:r w:rsidRPr="00C00652">
        <w:rPr>
          <w:rFonts w:ascii="Arial" w:eastAsia="Arial" w:hAnsi="Arial" w:cs="Arial"/>
          <w:bCs/>
          <w:lang w:val="es-UY"/>
        </w:rPr>
        <w:t>(TI</w:t>
      </w:r>
      <w:r w:rsidR="00A07648" w:rsidRPr="00C00652">
        <w:rPr>
          <w:rFonts w:ascii="Arial" w:eastAsia="Arial" w:hAnsi="Arial" w:cs="Arial"/>
          <w:bCs/>
          <w:lang w:val="es-UY"/>
        </w:rPr>
        <w:t>R)</w:t>
      </w:r>
      <w:r w:rsidR="00EF769D" w:rsidRPr="00C00652">
        <w:rPr>
          <w:rFonts w:ascii="Arial" w:eastAsia="Arial" w:hAnsi="Arial" w:cs="Arial"/>
          <w:bCs/>
          <w:lang w:val="es-UY"/>
        </w:rPr>
        <w:t>,</w:t>
      </w:r>
      <w:r w:rsidR="00A07648" w:rsidRPr="00C00652">
        <w:rPr>
          <w:rFonts w:ascii="Arial" w:eastAsia="Arial" w:hAnsi="Arial" w:cs="Arial"/>
          <w:bCs/>
          <w:lang w:val="es-UY"/>
        </w:rPr>
        <w:t xml:space="preserve"> el Valor Actual Neto (VAN)</w:t>
      </w:r>
      <w:r w:rsidR="00EF769D" w:rsidRPr="00C00652">
        <w:rPr>
          <w:rFonts w:ascii="Arial" w:eastAsia="Arial" w:hAnsi="Arial" w:cs="Arial"/>
          <w:bCs/>
          <w:lang w:val="es-UY"/>
        </w:rPr>
        <w:t xml:space="preserve"> y la razón Beneficio-Costo (B-C)</w:t>
      </w:r>
      <w:r w:rsidR="00A07648" w:rsidRPr="00C00652">
        <w:rPr>
          <w:rFonts w:ascii="Arial" w:eastAsia="Arial" w:hAnsi="Arial" w:cs="Arial"/>
          <w:bCs/>
          <w:lang w:val="es-UY"/>
        </w:rPr>
        <w:t xml:space="preserve">. Para el cálculo del VAN se utiliza una </w:t>
      </w:r>
      <w:r w:rsidRPr="00C00652">
        <w:rPr>
          <w:rFonts w:ascii="Arial" w:eastAsia="Arial" w:hAnsi="Arial" w:cs="Arial"/>
          <w:bCs/>
          <w:lang w:val="es-UY"/>
        </w:rPr>
        <w:t>tasa social de descuento de 1</w:t>
      </w:r>
      <w:r w:rsidR="00751592" w:rsidRPr="00C00652">
        <w:rPr>
          <w:rFonts w:ascii="Arial" w:eastAsia="Arial" w:hAnsi="Arial" w:cs="Arial"/>
          <w:bCs/>
          <w:lang w:val="es-UY"/>
        </w:rPr>
        <w:t>2</w:t>
      </w:r>
      <w:r w:rsidRPr="00C00652">
        <w:rPr>
          <w:rFonts w:ascii="Arial" w:eastAsia="Arial" w:hAnsi="Arial" w:cs="Arial"/>
          <w:bCs/>
          <w:lang w:val="es-UY"/>
        </w:rPr>
        <w:t>%</w:t>
      </w:r>
      <w:r w:rsidR="000E0113" w:rsidRPr="00C00652">
        <w:rPr>
          <w:rFonts w:ascii="Arial" w:eastAsia="Arial" w:hAnsi="Arial" w:cs="Arial"/>
          <w:bCs/>
          <w:lang w:val="es-UY"/>
        </w:rPr>
        <w:t>.</w:t>
      </w:r>
    </w:p>
    <w:p w14:paraId="01FFF060" w14:textId="77777777" w:rsidR="006B15BA" w:rsidRPr="006B15BA" w:rsidRDefault="006B15BA" w:rsidP="006B15BA">
      <w:pPr>
        <w:pStyle w:val="BodyText"/>
        <w:rPr>
          <w:rFonts w:ascii="Times New Roman" w:hAnsi="Times New Roman" w:cs="Times New Roman"/>
          <w:sz w:val="24"/>
          <w:szCs w:val="24"/>
          <w:highlight w:val="green"/>
          <w:lang w:val="es-ES" w:bidi="es-ES"/>
        </w:rPr>
      </w:pPr>
    </w:p>
    <w:p w14:paraId="52B54E4B" w14:textId="77777777" w:rsidR="006B15BA" w:rsidRPr="00DE2081" w:rsidRDefault="006B15BA" w:rsidP="006B15BA">
      <w:pPr>
        <w:pStyle w:val="Heading1"/>
        <w:numPr>
          <w:ilvl w:val="0"/>
          <w:numId w:val="3"/>
        </w:numPr>
        <w:jc w:val="left"/>
        <w:rPr>
          <w:rFonts w:ascii="Arial" w:hAnsi="Arial" w:cs="Arial"/>
          <w:caps w:val="0"/>
          <w:spacing w:val="0"/>
          <w:kern w:val="0"/>
          <w:sz w:val="24"/>
          <w:szCs w:val="24"/>
          <w:lang w:val="es-ES"/>
        </w:rPr>
      </w:pPr>
      <w:bookmarkStart w:id="4" w:name="_Toc379588625"/>
      <w:bookmarkStart w:id="5" w:name="_Toc15458749"/>
      <w:r w:rsidRPr="00DE2081">
        <w:rPr>
          <w:rFonts w:ascii="Arial" w:hAnsi="Arial" w:cs="Arial"/>
          <w:caps w:val="0"/>
          <w:spacing w:val="0"/>
          <w:kern w:val="0"/>
          <w:sz w:val="24"/>
          <w:szCs w:val="24"/>
          <w:lang w:val="es-ES"/>
        </w:rPr>
        <w:t>Beneficios económicos</w:t>
      </w:r>
      <w:bookmarkEnd w:id="4"/>
      <w:bookmarkEnd w:id="5"/>
    </w:p>
    <w:p w14:paraId="6F8BA750" w14:textId="4949ADFD" w:rsidR="00C00652" w:rsidRDefault="00C00652" w:rsidP="00750CC9">
      <w:pPr>
        <w:pStyle w:val="BodyText"/>
        <w:numPr>
          <w:ilvl w:val="1"/>
          <w:numId w:val="3"/>
        </w:numPr>
        <w:ind w:hanging="540"/>
        <w:rPr>
          <w:rFonts w:ascii="Arial" w:eastAsia="Arial" w:hAnsi="Arial" w:cs="Arial"/>
          <w:bCs/>
          <w:lang w:val="es-UY"/>
        </w:rPr>
      </w:pPr>
      <w:r w:rsidRPr="00E24D39">
        <w:rPr>
          <w:rFonts w:ascii="Arial" w:eastAsia="Arial" w:hAnsi="Arial" w:cs="Arial"/>
          <w:b/>
          <w:bCs/>
          <w:lang w:val="es-UY"/>
        </w:rPr>
        <w:t xml:space="preserve">Beneficio 1: Ganancias de eficiencia por mayor concurrencia en los procesos de adquisiciones del </w:t>
      </w:r>
      <w:r w:rsidR="00E24D39" w:rsidRPr="00E24D39">
        <w:rPr>
          <w:rFonts w:ascii="Arial" w:eastAsia="Arial" w:hAnsi="Arial" w:cs="Arial"/>
          <w:b/>
          <w:bCs/>
          <w:lang w:val="es-UY"/>
        </w:rPr>
        <w:t>gobierno</w:t>
      </w:r>
      <w:r w:rsidR="00E24D39">
        <w:rPr>
          <w:rFonts w:ascii="Arial" w:eastAsia="Arial" w:hAnsi="Arial" w:cs="Arial"/>
          <w:bCs/>
          <w:lang w:val="es-UY"/>
        </w:rPr>
        <w:t xml:space="preserve">. En el marco del Componente 3 se prevé financiar acciones para la </w:t>
      </w:r>
      <w:r w:rsidR="00E24D39" w:rsidRPr="007968DB">
        <w:rPr>
          <w:rFonts w:ascii="Arial" w:eastAsia="Arial" w:hAnsi="Arial" w:cs="Arial"/>
          <w:bCs/>
          <w:lang w:val="es-UY"/>
        </w:rPr>
        <w:t>racionalización e instrumentos de gestión para las agencias públicas que formulan políticas y brindan serv</w:t>
      </w:r>
      <w:r w:rsidR="00E24D39">
        <w:rPr>
          <w:rFonts w:ascii="Arial" w:eastAsia="Arial" w:hAnsi="Arial" w:cs="Arial"/>
          <w:bCs/>
          <w:lang w:val="es-UY"/>
        </w:rPr>
        <w:t>i</w:t>
      </w:r>
      <w:r w:rsidR="00E24D39" w:rsidRPr="007968DB">
        <w:rPr>
          <w:rFonts w:ascii="Arial" w:eastAsia="Arial" w:hAnsi="Arial" w:cs="Arial"/>
          <w:bCs/>
          <w:lang w:val="es-UY"/>
        </w:rPr>
        <w:t>cios al sector productivo</w:t>
      </w:r>
      <w:r w:rsidR="00E24D39">
        <w:rPr>
          <w:rFonts w:ascii="Arial" w:eastAsia="Arial" w:hAnsi="Arial" w:cs="Arial"/>
          <w:bCs/>
          <w:lang w:val="es-UY"/>
        </w:rPr>
        <w:t>, como por ejemplo la Secretaría Nacional de Contratación Pública (SERCOP). La mayor competencia en las licitaciones conduciría a ganancias de eficiencia en el sector privado que se verían reflejadas en menores precios en las licitaciones adjudicadas por el sector gobierno.</w:t>
      </w:r>
    </w:p>
    <w:p w14:paraId="2AA49170" w14:textId="575E9D8F" w:rsidR="00E24D39" w:rsidRDefault="00E24D39" w:rsidP="00750CC9">
      <w:pPr>
        <w:pStyle w:val="BodyText"/>
        <w:numPr>
          <w:ilvl w:val="1"/>
          <w:numId w:val="3"/>
        </w:numPr>
        <w:ind w:hanging="540"/>
        <w:rPr>
          <w:rFonts w:ascii="Arial" w:eastAsia="Arial" w:hAnsi="Arial" w:cs="Arial"/>
          <w:bCs/>
          <w:lang w:val="es-UY"/>
        </w:rPr>
      </w:pPr>
      <w:r w:rsidRPr="00E24D39">
        <w:rPr>
          <w:rFonts w:ascii="Arial" w:eastAsia="Arial" w:hAnsi="Arial" w:cs="Arial"/>
          <w:bCs/>
          <w:lang w:val="es-UY"/>
        </w:rPr>
        <w:t xml:space="preserve">Se ha </w:t>
      </w:r>
      <w:r>
        <w:rPr>
          <w:rFonts w:ascii="Arial" w:eastAsia="Arial" w:hAnsi="Arial" w:cs="Arial"/>
          <w:bCs/>
          <w:lang w:val="es-UY"/>
        </w:rPr>
        <w:t xml:space="preserve">cuantificado este beneficio </w:t>
      </w:r>
      <w:r w:rsidR="00543787">
        <w:rPr>
          <w:rFonts w:ascii="Arial" w:eastAsia="Arial" w:hAnsi="Arial" w:cs="Arial"/>
          <w:bCs/>
          <w:lang w:val="es-UY"/>
        </w:rPr>
        <w:t xml:space="preserve">utilizando la reducción esperada en los precios de adjudicación por parte del gobierno. Según el </w:t>
      </w:r>
      <w:r w:rsidR="00543787" w:rsidRPr="00FE5902">
        <w:rPr>
          <w:rFonts w:ascii="Arial" w:eastAsia="Arial" w:hAnsi="Arial" w:cs="Arial"/>
          <w:bCs/>
          <w:i/>
          <w:iCs/>
          <w:lang w:val="es-UY"/>
        </w:rPr>
        <w:t>Public Expenditure Review</w:t>
      </w:r>
      <w:r w:rsidR="00543787">
        <w:rPr>
          <w:rFonts w:ascii="Arial" w:eastAsia="Arial" w:hAnsi="Arial" w:cs="Arial"/>
          <w:bCs/>
          <w:lang w:val="es-UY"/>
        </w:rPr>
        <w:t xml:space="preserve"> del Banco Mundial, si se logra aumentar el número de oferentes en al menos un oferente para todos los procesos de adquisiciones en los que se reciben entre una y </w:t>
      </w:r>
      <w:r w:rsidR="009913B3">
        <w:rPr>
          <w:rFonts w:ascii="Arial" w:eastAsia="Arial" w:hAnsi="Arial" w:cs="Arial"/>
          <w:bCs/>
          <w:lang w:val="es-UY"/>
        </w:rPr>
        <w:t>dos</w:t>
      </w:r>
      <w:r w:rsidR="00543787">
        <w:rPr>
          <w:rFonts w:ascii="Arial" w:eastAsia="Arial" w:hAnsi="Arial" w:cs="Arial"/>
          <w:bCs/>
          <w:lang w:val="es-UY"/>
        </w:rPr>
        <w:t xml:space="preserve"> ofertas, el resultado sería una reducción promedio de los precios de adjudicación de 2,4%.</w:t>
      </w:r>
    </w:p>
    <w:p w14:paraId="358BA848" w14:textId="3799D3EA" w:rsidR="00543787" w:rsidRDefault="00543787" w:rsidP="00750CC9">
      <w:pPr>
        <w:pStyle w:val="BodyText"/>
        <w:numPr>
          <w:ilvl w:val="1"/>
          <w:numId w:val="3"/>
        </w:numPr>
        <w:ind w:hanging="540"/>
        <w:rPr>
          <w:rFonts w:ascii="Arial" w:eastAsia="Arial" w:hAnsi="Arial" w:cs="Arial"/>
          <w:bCs/>
          <w:lang w:val="es-UY"/>
        </w:rPr>
      </w:pPr>
      <w:r>
        <w:rPr>
          <w:rFonts w:ascii="Arial" w:eastAsia="Arial" w:hAnsi="Arial" w:cs="Arial"/>
          <w:bCs/>
          <w:lang w:val="es-UY"/>
        </w:rPr>
        <w:t xml:space="preserve">De acuerdo con la matriz de resultados del Programa, la meta a nivel de </w:t>
      </w:r>
      <w:r w:rsidR="001E5272">
        <w:rPr>
          <w:rFonts w:ascii="Arial" w:eastAsia="Arial" w:hAnsi="Arial" w:cs="Arial"/>
          <w:bCs/>
          <w:lang w:val="es-UY"/>
        </w:rPr>
        <w:t>r</w:t>
      </w:r>
      <w:r>
        <w:rPr>
          <w:rFonts w:ascii="Arial" w:eastAsia="Arial" w:hAnsi="Arial" w:cs="Arial"/>
          <w:bCs/>
          <w:lang w:val="es-UY"/>
        </w:rPr>
        <w:t xml:space="preserve">esultados del </w:t>
      </w:r>
      <w:r w:rsidR="001E5272">
        <w:rPr>
          <w:rFonts w:ascii="Arial" w:eastAsia="Arial" w:hAnsi="Arial" w:cs="Arial"/>
          <w:bCs/>
          <w:lang w:val="es-UY"/>
        </w:rPr>
        <w:t>p</w:t>
      </w:r>
      <w:r>
        <w:rPr>
          <w:rFonts w:ascii="Arial" w:eastAsia="Arial" w:hAnsi="Arial" w:cs="Arial"/>
          <w:bCs/>
          <w:lang w:val="es-UY"/>
        </w:rPr>
        <w:t>rograma es reducir el porcentaje de adquisiciones con un solo oferente de 73% del total de procesos a 50% del total. Esto es equivalente a proponer que se reducirán los procesos con un oferente en 23% del total de procesos</w:t>
      </w:r>
      <w:r w:rsidR="005A45D7">
        <w:rPr>
          <w:rFonts w:ascii="Arial" w:eastAsia="Arial" w:hAnsi="Arial" w:cs="Arial"/>
          <w:bCs/>
          <w:lang w:val="es-UY"/>
        </w:rPr>
        <w:t xml:space="preserve"> de adquisición.</w:t>
      </w:r>
    </w:p>
    <w:p w14:paraId="5291E434" w14:textId="1C738B71" w:rsidR="00543787" w:rsidRPr="00E24D39" w:rsidRDefault="00543787" w:rsidP="00750CC9">
      <w:pPr>
        <w:pStyle w:val="BodyText"/>
        <w:numPr>
          <w:ilvl w:val="1"/>
          <w:numId w:val="3"/>
        </w:numPr>
        <w:ind w:hanging="540"/>
        <w:rPr>
          <w:rFonts w:ascii="Arial" w:eastAsia="Arial" w:hAnsi="Arial" w:cs="Arial"/>
          <w:bCs/>
          <w:lang w:val="es-UY"/>
        </w:rPr>
      </w:pPr>
      <w:r>
        <w:rPr>
          <w:rFonts w:ascii="Arial" w:eastAsia="Arial" w:hAnsi="Arial" w:cs="Arial"/>
          <w:bCs/>
          <w:lang w:val="es-UY"/>
        </w:rPr>
        <w:t xml:space="preserve">Con un volumen anual de adquisiciones de US$5.392,7 millones, realizadas bajo Régimen común, ello implica que hacia el final del proyecto en el último año habría un ahorro </w:t>
      </w:r>
      <w:r w:rsidR="005A45D7">
        <w:rPr>
          <w:rFonts w:ascii="Arial" w:eastAsia="Arial" w:hAnsi="Arial" w:cs="Arial"/>
          <w:bCs/>
          <w:lang w:val="es-UY"/>
        </w:rPr>
        <w:t xml:space="preserve">anual en comparación con el año base de US$33,1 millones, </w:t>
      </w:r>
      <w:r>
        <w:rPr>
          <w:rFonts w:ascii="Arial" w:eastAsia="Arial" w:hAnsi="Arial" w:cs="Arial"/>
          <w:bCs/>
          <w:lang w:val="es-UY"/>
        </w:rPr>
        <w:t>equivalente a 0,61% del valor total de las compras</w:t>
      </w:r>
      <w:r w:rsidR="005A45D7">
        <w:rPr>
          <w:rFonts w:ascii="Arial" w:eastAsia="Arial" w:hAnsi="Arial" w:cs="Arial"/>
          <w:bCs/>
          <w:lang w:val="es-UY"/>
        </w:rPr>
        <w:t xml:space="preserve">. Este cálculo involucra como único supuesto que el monto de adjudicación promedio de las licitaciones cuyo número de oferentes aumenta es igual al monto promedio del universo de las licitaciones con entre uno y tres oferentes, para el cual el Banco Mundial realizó la estimación de </w:t>
      </w:r>
      <w:r w:rsidR="00D34B07">
        <w:rPr>
          <w:rFonts w:ascii="Arial" w:eastAsia="Arial" w:hAnsi="Arial" w:cs="Arial"/>
          <w:bCs/>
          <w:lang w:val="es-UY"/>
        </w:rPr>
        <w:t xml:space="preserve">ahorros potenciales de costos. </w:t>
      </w:r>
    </w:p>
    <w:p w14:paraId="6E411871" w14:textId="67DB3976" w:rsidR="009556BF" w:rsidRPr="00C00652" w:rsidRDefault="00C00652" w:rsidP="00750CC9">
      <w:pPr>
        <w:pStyle w:val="BodyText"/>
        <w:numPr>
          <w:ilvl w:val="1"/>
          <w:numId w:val="3"/>
        </w:numPr>
        <w:ind w:hanging="540"/>
        <w:rPr>
          <w:rFonts w:ascii="Arial" w:eastAsia="Arial" w:hAnsi="Arial" w:cs="Arial"/>
          <w:bCs/>
          <w:lang w:val="es-UY"/>
        </w:rPr>
      </w:pPr>
      <w:r w:rsidRPr="00C00652">
        <w:rPr>
          <w:rFonts w:ascii="Arial" w:eastAsia="Arial" w:hAnsi="Arial" w:cs="Arial"/>
          <w:b/>
          <w:bCs/>
          <w:lang w:val="es-UY"/>
        </w:rPr>
        <w:t>Beneficio 2: Ahorro de costos de empresas por simplificación y digitalización de trámites.</w:t>
      </w:r>
      <w:r>
        <w:rPr>
          <w:rFonts w:ascii="Arial" w:eastAsia="Arial" w:hAnsi="Arial" w:cs="Arial"/>
          <w:bCs/>
          <w:lang w:val="es-UY"/>
        </w:rPr>
        <w:t xml:space="preserve"> </w:t>
      </w:r>
      <w:r w:rsidR="008E72D9" w:rsidRPr="00C00652">
        <w:rPr>
          <w:rFonts w:ascii="Arial" w:eastAsia="Arial" w:hAnsi="Arial" w:cs="Arial"/>
          <w:bCs/>
          <w:lang w:val="es-UY"/>
        </w:rPr>
        <w:t xml:space="preserve">Según la </w:t>
      </w:r>
      <w:r w:rsidR="00A652DF" w:rsidRPr="00C00652">
        <w:rPr>
          <w:rFonts w:ascii="Arial" w:eastAsia="Arial" w:hAnsi="Arial" w:cs="Arial"/>
          <w:bCs/>
          <w:lang w:val="es-UY"/>
        </w:rPr>
        <w:t xml:space="preserve">descripción del Componente </w:t>
      </w:r>
      <w:r w:rsidR="0097684E" w:rsidRPr="00C00652">
        <w:rPr>
          <w:rFonts w:ascii="Arial" w:eastAsia="Arial" w:hAnsi="Arial" w:cs="Arial"/>
          <w:bCs/>
          <w:lang w:val="es-UY"/>
        </w:rPr>
        <w:t>4</w:t>
      </w:r>
      <w:r w:rsidR="00A652DF" w:rsidRPr="00C00652">
        <w:rPr>
          <w:rFonts w:ascii="Arial" w:eastAsia="Arial" w:hAnsi="Arial" w:cs="Arial"/>
          <w:bCs/>
          <w:lang w:val="es-UY"/>
        </w:rPr>
        <w:t xml:space="preserve"> en el documento POD, el proyecto financiará </w:t>
      </w:r>
      <w:r w:rsidR="00E969F9" w:rsidRPr="00C00652">
        <w:rPr>
          <w:rFonts w:ascii="Arial" w:eastAsia="Arial" w:hAnsi="Arial" w:cs="Arial"/>
          <w:bCs/>
          <w:lang w:val="es-UY"/>
        </w:rPr>
        <w:t>la simplificación y digitalización de trámites relacionados con el ambiente de negocios y su accesibilidad por canales virtuales</w:t>
      </w:r>
      <w:r w:rsidR="008E72D9" w:rsidRPr="00C00652">
        <w:rPr>
          <w:rFonts w:ascii="Arial" w:eastAsia="Arial" w:hAnsi="Arial" w:cs="Arial"/>
          <w:bCs/>
          <w:lang w:val="es-UY"/>
        </w:rPr>
        <w:t>.</w:t>
      </w:r>
      <w:r w:rsidR="009556BF" w:rsidRPr="00C00652">
        <w:rPr>
          <w:rFonts w:ascii="Arial" w:eastAsia="Arial" w:hAnsi="Arial" w:cs="Arial"/>
          <w:bCs/>
          <w:lang w:val="es-UY"/>
        </w:rPr>
        <w:t xml:space="preserve"> </w:t>
      </w:r>
    </w:p>
    <w:p w14:paraId="40905AB3" w14:textId="77777777" w:rsidR="00F66961" w:rsidRPr="00C00652" w:rsidRDefault="00677FFB" w:rsidP="00750CC9">
      <w:pPr>
        <w:pStyle w:val="BodyText"/>
        <w:numPr>
          <w:ilvl w:val="1"/>
          <w:numId w:val="3"/>
        </w:numPr>
        <w:ind w:hanging="540"/>
        <w:rPr>
          <w:rFonts w:ascii="Arial" w:eastAsia="Arial" w:hAnsi="Arial" w:cs="Arial"/>
          <w:bCs/>
          <w:lang w:val="es-UY"/>
        </w:rPr>
      </w:pPr>
      <w:r w:rsidRPr="00C00652">
        <w:rPr>
          <w:rFonts w:ascii="Arial" w:eastAsia="Arial" w:hAnsi="Arial" w:cs="Arial"/>
          <w:bCs/>
          <w:lang w:val="es-UY"/>
        </w:rPr>
        <w:t>Est</w:t>
      </w:r>
      <w:r w:rsidR="006944E4" w:rsidRPr="00C00652">
        <w:rPr>
          <w:rFonts w:ascii="Arial" w:eastAsia="Arial" w:hAnsi="Arial" w:cs="Arial"/>
          <w:bCs/>
          <w:lang w:val="es-UY"/>
        </w:rPr>
        <w:t>a importante línea de</w:t>
      </w:r>
      <w:r w:rsidR="009556BF" w:rsidRPr="00C00652">
        <w:rPr>
          <w:rFonts w:ascii="Arial" w:eastAsia="Arial" w:hAnsi="Arial" w:cs="Arial"/>
          <w:bCs/>
          <w:lang w:val="es-UY"/>
        </w:rPr>
        <w:t xml:space="preserve"> productos </w:t>
      </w:r>
      <w:r w:rsidR="006944E4" w:rsidRPr="00C00652">
        <w:rPr>
          <w:rFonts w:ascii="Arial" w:eastAsia="Arial" w:hAnsi="Arial" w:cs="Arial"/>
          <w:bCs/>
          <w:lang w:val="es-UY"/>
        </w:rPr>
        <w:t xml:space="preserve">del proyecto </w:t>
      </w:r>
      <w:r w:rsidR="009556BF" w:rsidRPr="00C00652">
        <w:rPr>
          <w:rFonts w:ascii="Arial" w:eastAsia="Arial" w:hAnsi="Arial" w:cs="Arial"/>
          <w:bCs/>
          <w:lang w:val="es-UY"/>
        </w:rPr>
        <w:t>contribuye a una combinación de los siguientes efectos directos: (i) una menor cantidad de interacciones presenciales</w:t>
      </w:r>
      <w:r w:rsidRPr="00C00652">
        <w:rPr>
          <w:rFonts w:ascii="Arial" w:eastAsia="Arial" w:hAnsi="Arial" w:cs="Arial"/>
          <w:bCs/>
          <w:lang w:val="es-UY"/>
        </w:rPr>
        <w:t xml:space="preserve"> de las empresas con las entidades públicas relacionadas con sus trámites</w:t>
      </w:r>
      <w:r w:rsidR="009556BF" w:rsidRPr="00C00652">
        <w:rPr>
          <w:rFonts w:ascii="Arial" w:eastAsia="Arial" w:hAnsi="Arial" w:cs="Arial"/>
          <w:bCs/>
          <w:lang w:val="es-UY"/>
        </w:rPr>
        <w:t xml:space="preserve">; (ii) una menor cantidad de requisitos </w:t>
      </w:r>
      <w:r w:rsidR="009829B6" w:rsidRPr="00C00652">
        <w:rPr>
          <w:rFonts w:ascii="Arial" w:eastAsia="Arial" w:hAnsi="Arial" w:cs="Arial"/>
          <w:bCs/>
          <w:lang w:val="es-UY"/>
        </w:rPr>
        <w:t xml:space="preserve">externos </w:t>
      </w:r>
      <w:r w:rsidR="009556BF" w:rsidRPr="00C00652">
        <w:rPr>
          <w:rFonts w:ascii="Arial" w:eastAsia="Arial" w:hAnsi="Arial" w:cs="Arial"/>
          <w:bCs/>
          <w:lang w:val="es-UY"/>
        </w:rPr>
        <w:t>para ser cumplimentados; y (iii) un menor tiempo total de duración</w:t>
      </w:r>
      <w:r w:rsidR="009829B6" w:rsidRPr="00C00652">
        <w:rPr>
          <w:rFonts w:ascii="Arial" w:eastAsia="Arial" w:hAnsi="Arial" w:cs="Arial"/>
          <w:bCs/>
          <w:lang w:val="es-UY"/>
        </w:rPr>
        <w:t xml:space="preserve"> de los trámites desde su momento de inicio hasta su finalización</w:t>
      </w:r>
      <w:r w:rsidR="009556BF" w:rsidRPr="00C00652">
        <w:rPr>
          <w:rFonts w:ascii="Arial" w:eastAsia="Arial" w:hAnsi="Arial" w:cs="Arial"/>
          <w:bCs/>
          <w:lang w:val="es-UY"/>
        </w:rPr>
        <w:t>.</w:t>
      </w:r>
      <w:r w:rsidR="006944E4" w:rsidRPr="00C00652">
        <w:rPr>
          <w:rFonts w:ascii="Arial" w:eastAsia="Arial" w:hAnsi="Arial" w:cs="Arial"/>
          <w:bCs/>
          <w:lang w:val="es-UY"/>
        </w:rPr>
        <w:t xml:space="preserve"> </w:t>
      </w:r>
    </w:p>
    <w:p w14:paraId="55264782" w14:textId="609DB7B9" w:rsidR="009556BF" w:rsidRPr="00C00652" w:rsidRDefault="00F66961" w:rsidP="00750CC9">
      <w:pPr>
        <w:pStyle w:val="BodyText"/>
        <w:numPr>
          <w:ilvl w:val="1"/>
          <w:numId w:val="3"/>
        </w:numPr>
        <w:ind w:hanging="540"/>
        <w:rPr>
          <w:rFonts w:ascii="Arial" w:eastAsia="Arial" w:hAnsi="Arial" w:cs="Arial"/>
          <w:bCs/>
          <w:lang w:val="es-UY"/>
        </w:rPr>
      </w:pPr>
      <w:r w:rsidRPr="00C00652">
        <w:rPr>
          <w:rFonts w:ascii="Arial" w:eastAsia="Arial" w:hAnsi="Arial" w:cs="Arial"/>
          <w:bCs/>
          <w:lang w:val="es-UY"/>
        </w:rPr>
        <w:t>Si bien c</w:t>
      </w:r>
      <w:r w:rsidR="006944E4" w:rsidRPr="00C00652">
        <w:rPr>
          <w:rFonts w:ascii="Arial" w:eastAsia="Arial" w:hAnsi="Arial" w:cs="Arial"/>
          <w:bCs/>
          <w:lang w:val="es-UY"/>
        </w:rPr>
        <w:t xml:space="preserve">ada uno de estos </w:t>
      </w:r>
      <w:r w:rsidRPr="00C00652">
        <w:rPr>
          <w:rFonts w:ascii="Arial" w:eastAsia="Arial" w:hAnsi="Arial" w:cs="Arial"/>
          <w:bCs/>
          <w:lang w:val="es-UY"/>
        </w:rPr>
        <w:t xml:space="preserve">tres </w:t>
      </w:r>
      <w:r w:rsidR="006944E4" w:rsidRPr="00C00652">
        <w:rPr>
          <w:rFonts w:ascii="Arial" w:eastAsia="Arial" w:hAnsi="Arial" w:cs="Arial"/>
          <w:bCs/>
          <w:lang w:val="es-UY"/>
        </w:rPr>
        <w:t xml:space="preserve">efectos genera beneficios </w:t>
      </w:r>
      <w:r w:rsidRPr="00C00652">
        <w:rPr>
          <w:rFonts w:ascii="Arial" w:eastAsia="Arial" w:hAnsi="Arial" w:cs="Arial"/>
          <w:bCs/>
          <w:lang w:val="es-UY"/>
        </w:rPr>
        <w:t xml:space="preserve">por sí mismo, en el presente análisis económico se han cuantificado únicamente los </w:t>
      </w:r>
      <w:r w:rsidR="009556BF" w:rsidRPr="00C00652">
        <w:rPr>
          <w:rFonts w:ascii="Arial" w:eastAsia="Arial" w:hAnsi="Arial" w:cs="Arial"/>
          <w:bCs/>
          <w:lang w:val="es-UY"/>
        </w:rPr>
        <w:t xml:space="preserve">ahorros </w:t>
      </w:r>
      <w:r w:rsidR="009829B6" w:rsidRPr="00C00652">
        <w:rPr>
          <w:rFonts w:ascii="Arial" w:eastAsia="Arial" w:hAnsi="Arial" w:cs="Arial"/>
          <w:bCs/>
          <w:lang w:val="es-UY"/>
        </w:rPr>
        <w:t xml:space="preserve">de costos de transacción </w:t>
      </w:r>
      <w:r w:rsidR="009556BF" w:rsidRPr="00C00652">
        <w:rPr>
          <w:rFonts w:ascii="Arial" w:eastAsia="Arial" w:hAnsi="Arial" w:cs="Arial"/>
          <w:bCs/>
          <w:lang w:val="es-UY"/>
        </w:rPr>
        <w:t xml:space="preserve">para las empresas asociados con </w:t>
      </w:r>
      <w:r w:rsidR="0044560C" w:rsidRPr="00C00652">
        <w:rPr>
          <w:rFonts w:ascii="Arial" w:eastAsia="Arial" w:hAnsi="Arial" w:cs="Arial"/>
          <w:bCs/>
          <w:lang w:val="es-UY"/>
        </w:rPr>
        <w:t>la reducción del</w:t>
      </w:r>
      <w:r w:rsidR="00DB60EB" w:rsidRPr="00C00652">
        <w:rPr>
          <w:rFonts w:ascii="Arial" w:eastAsia="Arial" w:hAnsi="Arial" w:cs="Arial"/>
          <w:bCs/>
          <w:lang w:val="es-UY"/>
        </w:rPr>
        <w:t xml:space="preserve"> número de</w:t>
      </w:r>
      <w:r w:rsidR="0044560C" w:rsidRPr="00C00652">
        <w:rPr>
          <w:rFonts w:ascii="Arial" w:eastAsia="Arial" w:hAnsi="Arial" w:cs="Arial"/>
          <w:bCs/>
          <w:lang w:val="es-UY"/>
        </w:rPr>
        <w:t xml:space="preserve"> interacciones presenciales, ya sea por mejora de procesos que suprimen pasos del procedimiento </w:t>
      </w:r>
      <w:r w:rsidR="00867E2A" w:rsidRPr="00C00652">
        <w:rPr>
          <w:rFonts w:ascii="Arial" w:eastAsia="Arial" w:hAnsi="Arial" w:cs="Arial"/>
          <w:bCs/>
          <w:lang w:val="es-UY"/>
        </w:rPr>
        <w:t xml:space="preserve">(simplificación de trámites) </w:t>
      </w:r>
      <w:r w:rsidR="0044560C" w:rsidRPr="00C00652">
        <w:rPr>
          <w:rFonts w:ascii="Arial" w:eastAsia="Arial" w:hAnsi="Arial" w:cs="Arial"/>
          <w:bCs/>
          <w:lang w:val="es-UY"/>
        </w:rPr>
        <w:t>o por digitalización total o parcial del trámite</w:t>
      </w:r>
      <w:r w:rsidR="004149AC" w:rsidRPr="00C00652">
        <w:rPr>
          <w:rFonts w:ascii="Arial" w:eastAsia="Arial" w:hAnsi="Arial" w:cs="Arial"/>
          <w:bCs/>
          <w:lang w:val="es-UY"/>
        </w:rPr>
        <w:t xml:space="preserve"> (sustitución de pasos presenciales por pasos en línea)</w:t>
      </w:r>
      <w:r w:rsidR="0044560C" w:rsidRPr="00C00652">
        <w:rPr>
          <w:rFonts w:ascii="Arial" w:eastAsia="Arial" w:hAnsi="Arial" w:cs="Arial"/>
          <w:bCs/>
          <w:lang w:val="es-UY"/>
        </w:rPr>
        <w:t>.</w:t>
      </w:r>
      <w:r w:rsidRPr="00C00652">
        <w:rPr>
          <w:rFonts w:ascii="Arial" w:eastAsia="Arial" w:hAnsi="Arial" w:cs="Arial"/>
          <w:bCs/>
          <w:lang w:val="es-UY"/>
        </w:rPr>
        <w:t xml:space="preserve"> En cambio, no se han cuantificado los ahorros atribuibles a una reducción de los requisitos externos ni a la menor duración total del trámite.</w:t>
      </w:r>
    </w:p>
    <w:p w14:paraId="6F88CB78" w14:textId="4FA76DCF" w:rsidR="00030749" w:rsidRPr="00C00652" w:rsidRDefault="00F66961" w:rsidP="00750CC9">
      <w:pPr>
        <w:pStyle w:val="BodyText"/>
        <w:numPr>
          <w:ilvl w:val="1"/>
          <w:numId w:val="3"/>
        </w:numPr>
        <w:ind w:hanging="540"/>
        <w:rPr>
          <w:rFonts w:ascii="Arial" w:eastAsia="Arial" w:hAnsi="Arial" w:cs="Arial"/>
          <w:bCs/>
          <w:lang w:val="es-UY"/>
        </w:rPr>
      </w:pPr>
      <w:r w:rsidRPr="00C00652">
        <w:rPr>
          <w:rFonts w:ascii="Arial" w:eastAsia="Arial" w:hAnsi="Arial" w:cs="Arial"/>
          <w:bCs/>
          <w:lang w:val="es-UY"/>
        </w:rPr>
        <w:t>El m</w:t>
      </w:r>
      <w:r w:rsidR="00DB60EB" w:rsidRPr="00C00652">
        <w:rPr>
          <w:rFonts w:ascii="Arial" w:eastAsia="Arial" w:hAnsi="Arial" w:cs="Arial"/>
          <w:bCs/>
          <w:lang w:val="es-UY"/>
        </w:rPr>
        <w:t>étodo</w:t>
      </w:r>
      <w:r w:rsidRPr="00C00652">
        <w:rPr>
          <w:rFonts w:ascii="Arial" w:eastAsia="Arial" w:hAnsi="Arial" w:cs="Arial"/>
          <w:bCs/>
          <w:lang w:val="es-UY"/>
        </w:rPr>
        <w:t xml:space="preserve"> de cálculo de los beneficios se puede esquematizar en cuatro partes</w:t>
      </w:r>
      <w:r w:rsidR="00030749" w:rsidRPr="00C00652">
        <w:rPr>
          <w:rFonts w:ascii="Arial" w:eastAsia="Arial" w:hAnsi="Arial" w:cs="Arial"/>
          <w:bCs/>
          <w:lang w:val="es-UY"/>
        </w:rPr>
        <w:t xml:space="preserve">: </w:t>
      </w:r>
      <w:r w:rsidRPr="00C00652">
        <w:rPr>
          <w:rFonts w:ascii="Arial" w:eastAsia="Arial" w:hAnsi="Arial" w:cs="Arial"/>
          <w:bCs/>
          <w:lang w:val="es-UY"/>
        </w:rPr>
        <w:t>(i) el n</w:t>
      </w:r>
      <w:r w:rsidR="00030749" w:rsidRPr="00C00652">
        <w:rPr>
          <w:rFonts w:ascii="Arial" w:eastAsia="Arial" w:hAnsi="Arial" w:cs="Arial"/>
          <w:bCs/>
          <w:lang w:val="es-UY"/>
        </w:rPr>
        <w:t>úmero de trámites que s</w:t>
      </w:r>
      <w:r w:rsidRPr="00C00652">
        <w:rPr>
          <w:rFonts w:ascii="Arial" w:eastAsia="Arial" w:hAnsi="Arial" w:cs="Arial"/>
          <w:bCs/>
          <w:lang w:val="es-UY"/>
        </w:rPr>
        <w:t>erán</w:t>
      </w:r>
      <w:r w:rsidR="00030749" w:rsidRPr="00C00652">
        <w:rPr>
          <w:rFonts w:ascii="Arial" w:eastAsia="Arial" w:hAnsi="Arial" w:cs="Arial"/>
          <w:bCs/>
          <w:lang w:val="es-UY"/>
        </w:rPr>
        <w:t xml:space="preserve"> simplificados y/o digitalizados</w:t>
      </w:r>
      <w:r w:rsidRPr="00C00652">
        <w:rPr>
          <w:rFonts w:ascii="Arial" w:eastAsia="Arial" w:hAnsi="Arial" w:cs="Arial"/>
          <w:bCs/>
          <w:lang w:val="es-UY"/>
        </w:rPr>
        <w:t xml:space="preserve"> con el </w:t>
      </w:r>
      <w:r w:rsidR="00E618BF">
        <w:rPr>
          <w:rFonts w:ascii="Arial" w:eastAsia="Arial" w:hAnsi="Arial" w:cs="Arial"/>
          <w:bCs/>
          <w:lang w:val="es-UY"/>
        </w:rPr>
        <w:t>p</w:t>
      </w:r>
      <w:r w:rsidRPr="00C00652">
        <w:rPr>
          <w:rFonts w:ascii="Arial" w:eastAsia="Arial" w:hAnsi="Arial" w:cs="Arial"/>
          <w:bCs/>
          <w:lang w:val="es-UY"/>
        </w:rPr>
        <w:t>royecto; (ii) la i</w:t>
      </w:r>
      <w:r w:rsidR="00030749" w:rsidRPr="00C00652">
        <w:rPr>
          <w:rFonts w:ascii="Arial" w:eastAsia="Arial" w:hAnsi="Arial" w:cs="Arial"/>
          <w:bCs/>
          <w:lang w:val="es-UY"/>
        </w:rPr>
        <w:t>ntensidad de uso de los trámites simplificados</w:t>
      </w:r>
      <w:r w:rsidRPr="00C00652">
        <w:rPr>
          <w:rFonts w:ascii="Arial" w:eastAsia="Arial" w:hAnsi="Arial" w:cs="Arial"/>
          <w:bCs/>
          <w:lang w:val="es-UY"/>
        </w:rPr>
        <w:t xml:space="preserve">, esto es la cantidad </w:t>
      </w:r>
      <w:r w:rsidR="00030749" w:rsidRPr="00C00652">
        <w:rPr>
          <w:rFonts w:ascii="Arial" w:eastAsia="Arial" w:hAnsi="Arial" w:cs="Arial"/>
          <w:bCs/>
          <w:lang w:val="es-UY"/>
        </w:rPr>
        <w:t>de transacciones o tramitaciones anuales</w:t>
      </w:r>
      <w:r w:rsidR="00DB60EB" w:rsidRPr="00C00652">
        <w:rPr>
          <w:rFonts w:ascii="Arial" w:eastAsia="Arial" w:hAnsi="Arial" w:cs="Arial"/>
          <w:bCs/>
          <w:lang w:val="es-UY"/>
        </w:rPr>
        <w:t>; (iii) la c</w:t>
      </w:r>
      <w:r w:rsidR="00030749" w:rsidRPr="00C00652">
        <w:rPr>
          <w:rFonts w:ascii="Arial" w:eastAsia="Arial" w:hAnsi="Arial" w:cs="Arial"/>
          <w:bCs/>
          <w:lang w:val="es-UY"/>
        </w:rPr>
        <w:t>antidad de interacciones presenciales evitadas por año gracias a la simplificación</w:t>
      </w:r>
      <w:r w:rsidR="00DB60EB" w:rsidRPr="00C00652">
        <w:rPr>
          <w:rFonts w:ascii="Arial" w:eastAsia="Arial" w:hAnsi="Arial" w:cs="Arial"/>
          <w:bCs/>
          <w:lang w:val="es-UY"/>
        </w:rPr>
        <w:t>; y (iv) la v</w:t>
      </w:r>
      <w:r w:rsidR="00030749" w:rsidRPr="00C00652">
        <w:rPr>
          <w:rFonts w:ascii="Arial" w:eastAsia="Arial" w:hAnsi="Arial" w:cs="Arial"/>
          <w:bCs/>
          <w:lang w:val="es-UY"/>
        </w:rPr>
        <w:t xml:space="preserve">aloración económica de las interacciones </w:t>
      </w:r>
      <w:r w:rsidR="00DB60EB" w:rsidRPr="00C00652">
        <w:rPr>
          <w:rFonts w:ascii="Arial" w:eastAsia="Arial" w:hAnsi="Arial" w:cs="Arial"/>
          <w:bCs/>
          <w:lang w:val="es-UY"/>
        </w:rPr>
        <w:t xml:space="preserve">presenciales </w:t>
      </w:r>
      <w:r w:rsidR="00030749" w:rsidRPr="00C00652">
        <w:rPr>
          <w:rFonts w:ascii="Arial" w:eastAsia="Arial" w:hAnsi="Arial" w:cs="Arial"/>
          <w:bCs/>
          <w:lang w:val="es-UY"/>
        </w:rPr>
        <w:t>evitadas</w:t>
      </w:r>
      <w:r w:rsidR="00DB60EB" w:rsidRPr="00C00652">
        <w:rPr>
          <w:rFonts w:ascii="Arial" w:eastAsia="Arial" w:hAnsi="Arial" w:cs="Arial"/>
          <w:bCs/>
          <w:lang w:val="es-UY"/>
        </w:rPr>
        <w:t>.</w:t>
      </w:r>
    </w:p>
    <w:p w14:paraId="38734A6D" w14:textId="22890DD7" w:rsidR="00030749" w:rsidRPr="00C00652" w:rsidRDefault="003A5D82" w:rsidP="00750CC9">
      <w:pPr>
        <w:pStyle w:val="BodyText"/>
        <w:numPr>
          <w:ilvl w:val="1"/>
          <w:numId w:val="3"/>
        </w:numPr>
        <w:ind w:hanging="540"/>
        <w:rPr>
          <w:rFonts w:ascii="Arial" w:eastAsia="Arial" w:hAnsi="Arial" w:cs="Arial"/>
          <w:bCs/>
          <w:lang w:val="es-UY"/>
        </w:rPr>
      </w:pPr>
      <w:r w:rsidRPr="00C00652">
        <w:rPr>
          <w:rFonts w:ascii="Arial" w:eastAsia="Arial" w:hAnsi="Arial" w:cs="Arial"/>
          <w:bCs/>
          <w:lang w:val="es-UY"/>
        </w:rPr>
        <w:t>Parte (i): Número de trámites simplificados y/o digitalizados</w:t>
      </w:r>
      <w:r w:rsidR="00FE5E21" w:rsidRPr="00C00652">
        <w:rPr>
          <w:rFonts w:ascii="Arial" w:eastAsia="Arial" w:hAnsi="Arial" w:cs="Arial"/>
          <w:bCs/>
          <w:lang w:val="es-UY"/>
        </w:rPr>
        <w:t>.</w:t>
      </w:r>
      <w:r w:rsidRPr="00C00652">
        <w:rPr>
          <w:rFonts w:ascii="Arial" w:eastAsia="Arial" w:hAnsi="Arial" w:cs="Arial"/>
          <w:bCs/>
          <w:lang w:val="es-UY"/>
        </w:rPr>
        <w:t xml:space="preserve"> De acuerdo con l</w:t>
      </w:r>
      <w:r w:rsidR="003C3CA8" w:rsidRPr="00C00652">
        <w:rPr>
          <w:rFonts w:ascii="Arial" w:eastAsia="Arial" w:hAnsi="Arial" w:cs="Arial"/>
          <w:bCs/>
          <w:lang w:val="es-UY"/>
        </w:rPr>
        <w:t>a</w:t>
      </w:r>
      <w:r w:rsidRPr="00C00652">
        <w:rPr>
          <w:rFonts w:ascii="Arial" w:eastAsia="Arial" w:hAnsi="Arial" w:cs="Arial"/>
          <w:bCs/>
          <w:lang w:val="es-UY"/>
        </w:rPr>
        <w:t xml:space="preserve"> plan</w:t>
      </w:r>
      <w:r w:rsidR="003C3CA8" w:rsidRPr="00C00652">
        <w:rPr>
          <w:rFonts w:ascii="Arial" w:eastAsia="Arial" w:hAnsi="Arial" w:cs="Arial"/>
          <w:bCs/>
          <w:lang w:val="es-UY"/>
        </w:rPr>
        <w:t>ificación</w:t>
      </w:r>
      <w:r w:rsidRPr="00C00652">
        <w:rPr>
          <w:rFonts w:ascii="Arial" w:eastAsia="Arial" w:hAnsi="Arial" w:cs="Arial"/>
          <w:bCs/>
          <w:lang w:val="es-UY"/>
        </w:rPr>
        <w:t xml:space="preserve"> de</w:t>
      </w:r>
      <w:r w:rsidR="003C3CA8" w:rsidRPr="00C00652">
        <w:rPr>
          <w:rFonts w:ascii="Arial" w:eastAsia="Arial" w:hAnsi="Arial" w:cs="Arial"/>
          <w:bCs/>
          <w:lang w:val="es-UY"/>
        </w:rPr>
        <w:t>tallada</w:t>
      </w:r>
      <w:r w:rsidRPr="00C00652">
        <w:rPr>
          <w:rFonts w:ascii="Arial" w:eastAsia="Arial" w:hAnsi="Arial" w:cs="Arial"/>
          <w:bCs/>
          <w:lang w:val="es-UY"/>
        </w:rPr>
        <w:t xml:space="preserve"> del proyecto, se prevé simplificar 100 trámites con apoyo del Proyecto.</w:t>
      </w:r>
    </w:p>
    <w:p w14:paraId="1DCE97B0" w14:textId="01DAA885" w:rsidR="003A5D82" w:rsidRPr="00C00652" w:rsidRDefault="003A5D82" w:rsidP="00750CC9">
      <w:pPr>
        <w:pStyle w:val="BodyText"/>
        <w:numPr>
          <w:ilvl w:val="1"/>
          <w:numId w:val="3"/>
        </w:numPr>
        <w:ind w:hanging="540"/>
        <w:rPr>
          <w:rFonts w:ascii="Arial" w:eastAsia="Arial" w:hAnsi="Arial" w:cs="Arial"/>
          <w:bCs/>
          <w:lang w:val="es-UY"/>
        </w:rPr>
      </w:pPr>
      <w:r w:rsidRPr="00C00652">
        <w:rPr>
          <w:rFonts w:ascii="Arial" w:eastAsia="Arial" w:hAnsi="Arial" w:cs="Arial"/>
          <w:bCs/>
          <w:lang w:val="es-UY"/>
        </w:rPr>
        <w:t xml:space="preserve">A los efectos del </w:t>
      </w:r>
      <w:r w:rsidR="003C3CA8" w:rsidRPr="00C00652">
        <w:rPr>
          <w:rFonts w:ascii="Arial" w:eastAsia="Arial" w:hAnsi="Arial" w:cs="Arial"/>
          <w:bCs/>
          <w:lang w:val="es-UY"/>
        </w:rPr>
        <w:t xml:space="preserve">presente </w:t>
      </w:r>
      <w:r w:rsidRPr="00C00652">
        <w:rPr>
          <w:rFonts w:ascii="Arial" w:eastAsia="Arial" w:hAnsi="Arial" w:cs="Arial"/>
          <w:bCs/>
          <w:lang w:val="es-UY"/>
        </w:rPr>
        <w:t xml:space="preserve">análisis costo-beneficio, se ha considerado </w:t>
      </w:r>
      <w:r w:rsidR="003C3CA8" w:rsidRPr="00C00652">
        <w:rPr>
          <w:rFonts w:ascii="Arial" w:eastAsia="Arial" w:hAnsi="Arial" w:cs="Arial"/>
          <w:bCs/>
          <w:lang w:val="es-UY"/>
        </w:rPr>
        <w:t xml:space="preserve">– con criterio conservador - </w:t>
      </w:r>
      <w:r w:rsidRPr="00C00652">
        <w:rPr>
          <w:rFonts w:ascii="Arial" w:eastAsia="Arial" w:hAnsi="Arial" w:cs="Arial"/>
          <w:bCs/>
          <w:lang w:val="es-UY"/>
        </w:rPr>
        <w:t>que 40 trámites serían simplificados por las respectivas autoridades aún si el Proyecto no se aprobara y ejecutara.</w:t>
      </w:r>
      <w:r w:rsidR="00483187" w:rsidRPr="00C00652">
        <w:rPr>
          <w:rFonts w:ascii="Arial" w:eastAsia="Arial" w:hAnsi="Arial" w:cs="Arial"/>
          <w:bCs/>
          <w:lang w:val="es-UY"/>
        </w:rPr>
        <w:t xml:space="preserve"> Por lo tanto, el número </w:t>
      </w:r>
      <w:r w:rsidR="009542FE" w:rsidRPr="00C00652">
        <w:rPr>
          <w:rFonts w:ascii="Arial" w:eastAsia="Arial" w:hAnsi="Arial" w:cs="Arial"/>
          <w:bCs/>
          <w:lang w:val="es-UY"/>
        </w:rPr>
        <w:t xml:space="preserve">neto </w:t>
      </w:r>
      <w:r w:rsidR="00483187" w:rsidRPr="00C00652">
        <w:rPr>
          <w:rFonts w:ascii="Arial" w:eastAsia="Arial" w:hAnsi="Arial" w:cs="Arial"/>
          <w:bCs/>
          <w:lang w:val="es-UY"/>
        </w:rPr>
        <w:t xml:space="preserve">de trámites que se simplifican </w:t>
      </w:r>
      <w:r w:rsidR="003C3CA8" w:rsidRPr="00C00652">
        <w:rPr>
          <w:rFonts w:ascii="Arial" w:eastAsia="Arial" w:hAnsi="Arial" w:cs="Arial"/>
          <w:bCs/>
          <w:lang w:val="es-UY"/>
        </w:rPr>
        <w:t>como consecuencia de</w:t>
      </w:r>
      <w:r w:rsidR="009542FE" w:rsidRPr="00C00652">
        <w:rPr>
          <w:rFonts w:ascii="Arial" w:eastAsia="Arial" w:hAnsi="Arial" w:cs="Arial"/>
          <w:bCs/>
          <w:lang w:val="es-UY"/>
        </w:rPr>
        <w:t xml:space="preserve">l proyecto es de 60 trámites, cuya distribución temporal </w:t>
      </w:r>
      <w:r w:rsidR="00483187" w:rsidRPr="00C00652">
        <w:rPr>
          <w:rFonts w:ascii="Arial" w:eastAsia="Arial" w:hAnsi="Arial" w:cs="Arial"/>
          <w:bCs/>
          <w:lang w:val="es-UY"/>
        </w:rPr>
        <w:t xml:space="preserve">se presenta en el Cuadro 1 a continuación. </w:t>
      </w:r>
    </w:p>
    <w:p w14:paraId="502A5061" w14:textId="0B774339" w:rsidR="00483187" w:rsidRPr="003B5A1D" w:rsidRDefault="009542FE" w:rsidP="00DE2081">
      <w:pPr>
        <w:pStyle w:val="BodyText"/>
        <w:keepNext/>
        <w:keepLines/>
        <w:spacing w:line="240" w:lineRule="auto"/>
        <w:ind w:left="360" w:firstLine="0"/>
        <w:jc w:val="center"/>
        <w:rPr>
          <w:rFonts w:ascii="Arial" w:hAnsi="Arial" w:cs="Arial"/>
          <w:b/>
          <w:bCs/>
          <w:sz w:val="18"/>
          <w:szCs w:val="18"/>
          <w:lang w:val="es-UY"/>
        </w:rPr>
      </w:pPr>
      <w:r w:rsidRPr="003B5A1D">
        <w:rPr>
          <w:rFonts w:ascii="Arial" w:hAnsi="Arial" w:cs="Arial"/>
          <w:b/>
          <w:bCs/>
          <w:sz w:val="18"/>
          <w:szCs w:val="18"/>
          <w:lang w:val="es-UY"/>
        </w:rPr>
        <w:t>CUADRO 1 – Cantidad de Trámites Simplificados Con y Sin proyecto</w:t>
      </w:r>
    </w:p>
    <w:tbl>
      <w:tblPr>
        <w:tblStyle w:val="TableGrid"/>
        <w:tblW w:w="8907" w:type="dxa"/>
        <w:tblLook w:val="04A0" w:firstRow="1" w:lastRow="0" w:firstColumn="1" w:lastColumn="0" w:noHBand="0" w:noVBand="1"/>
      </w:tblPr>
      <w:tblGrid>
        <w:gridCol w:w="2482"/>
        <w:gridCol w:w="1056"/>
        <w:gridCol w:w="1176"/>
        <w:gridCol w:w="1401"/>
        <w:gridCol w:w="1440"/>
        <w:gridCol w:w="1352"/>
      </w:tblGrid>
      <w:tr w:rsidR="00483187" w:rsidRPr="0088770D" w14:paraId="2D32C16D" w14:textId="77777777" w:rsidTr="00750CC9">
        <w:trPr>
          <w:trHeight w:val="301"/>
        </w:trPr>
        <w:tc>
          <w:tcPr>
            <w:tcW w:w="2482" w:type="dxa"/>
            <w:noWrap/>
            <w:vAlign w:val="center"/>
          </w:tcPr>
          <w:p w14:paraId="3D2AA9B8" w14:textId="77777777" w:rsidR="00483187" w:rsidRPr="0088770D" w:rsidRDefault="00483187" w:rsidP="003B5A1D">
            <w:pPr>
              <w:pStyle w:val="BodyText"/>
              <w:keepNext/>
              <w:keepLines/>
              <w:spacing w:after="0" w:line="240" w:lineRule="auto"/>
              <w:ind w:left="360"/>
              <w:rPr>
                <w:rFonts w:ascii="Arial" w:hAnsi="Arial" w:cs="Arial"/>
                <w:sz w:val="18"/>
                <w:szCs w:val="18"/>
                <w:lang w:val="es-UY"/>
              </w:rPr>
            </w:pPr>
          </w:p>
        </w:tc>
        <w:tc>
          <w:tcPr>
            <w:tcW w:w="6425" w:type="dxa"/>
            <w:gridSpan w:val="5"/>
            <w:noWrap/>
            <w:vAlign w:val="bottom"/>
          </w:tcPr>
          <w:p w14:paraId="52695019" w14:textId="65E95CEE" w:rsidR="00483187" w:rsidRPr="0088770D" w:rsidRDefault="00483187" w:rsidP="003B5A1D">
            <w:pPr>
              <w:pStyle w:val="BodyText"/>
              <w:keepNext/>
              <w:keepLines/>
              <w:spacing w:after="0" w:line="240" w:lineRule="auto"/>
              <w:ind w:left="360"/>
              <w:jc w:val="center"/>
              <w:rPr>
                <w:rFonts w:ascii="Arial" w:hAnsi="Arial" w:cs="Arial"/>
                <w:b/>
                <w:bCs/>
                <w:sz w:val="18"/>
                <w:szCs w:val="18"/>
                <w:lang w:val="es-PE"/>
              </w:rPr>
            </w:pPr>
            <w:r w:rsidRPr="0088770D">
              <w:rPr>
                <w:rFonts w:ascii="Arial" w:hAnsi="Arial" w:cs="Arial"/>
                <w:b/>
                <w:bCs/>
                <w:sz w:val="18"/>
                <w:szCs w:val="18"/>
                <w:lang w:val="es-PE"/>
              </w:rPr>
              <w:t>A Ñ O S</w:t>
            </w:r>
          </w:p>
        </w:tc>
      </w:tr>
      <w:tr w:rsidR="009542FE" w:rsidRPr="0088770D" w14:paraId="7A58A207" w14:textId="77777777" w:rsidTr="00750CC9">
        <w:trPr>
          <w:trHeight w:val="391"/>
        </w:trPr>
        <w:tc>
          <w:tcPr>
            <w:tcW w:w="2482" w:type="dxa"/>
            <w:noWrap/>
            <w:vAlign w:val="center"/>
            <w:hideMark/>
          </w:tcPr>
          <w:p w14:paraId="0B58E458" w14:textId="77777777" w:rsidR="00483187" w:rsidRPr="0088770D" w:rsidRDefault="00483187" w:rsidP="003B5A1D">
            <w:pPr>
              <w:pStyle w:val="BodyText"/>
              <w:keepNext/>
              <w:keepLines/>
              <w:spacing w:after="0" w:line="240" w:lineRule="auto"/>
              <w:ind w:left="360"/>
              <w:rPr>
                <w:rFonts w:ascii="Arial" w:hAnsi="Arial" w:cs="Arial"/>
                <w:sz w:val="18"/>
                <w:szCs w:val="18"/>
                <w:lang w:val="es-UY"/>
              </w:rPr>
            </w:pPr>
          </w:p>
        </w:tc>
        <w:tc>
          <w:tcPr>
            <w:tcW w:w="1056" w:type="dxa"/>
            <w:noWrap/>
            <w:vAlign w:val="center"/>
            <w:hideMark/>
          </w:tcPr>
          <w:p w14:paraId="6C3CC6E1" w14:textId="20B4C8CD" w:rsidR="00483187" w:rsidRPr="0088770D" w:rsidRDefault="00483187" w:rsidP="003B5A1D">
            <w:pPr>
              <w:pStyle w:val="BodyText"/>
              <w:keepNext/>
              <w:keepLines/>
              <w:spacing w:after="0" w:line="240" w:lineRule="auto"/>
              <w:ind w:left="360"/>
              <w:rPr>
                <w:rFonts w:ascii="Arial" w:hAnsi="Arial" w:cs="Arial"/>
                <w:b/>
                <w:bCs/>
                <w:sz w:val="18"/>
                <w:szCs w:val="18"/>
                <w:lang w:val="es-PE"/>
              </w:rPr>
            </w:pPr>
            <w:r w:rsidRPr="0088770D">
              <w:rPr>
                <w:rFonts w:ascii="Arial" w:hAnsi="Arial" w:cs="Arial"/>
                <w:b/>
                <w:bCs/>
                <w:sz w:val="18"/>
                <w:szCs w:val="18"/>
                <w:lang w:val="es-PE"/>
              </w:rPr>
              <w:t>1</w:t>
            </w:r>
          </w:p>
        </w:tc>
        <w:tc>
          <w:tcPr>
            <w:tcW w:w="1176" w:type="dxa"/>
            <w:noWrap/>
            <w:vAlign w:val="center"/>
            <w:hideMark/>
          </w:tcPr>
          <w:p w14:paraId="72A68771" w14:textId="4D09F990" w:rsidR="00483187" w:rsidRPr="0088770D" w:rsidRDefault="00483187" w:rsidP="003B5A1D">
            <w:pPr>
              <w:pStyle w:val="BodyText"/>
              <w:keepNext/>
              <w:keepLines/>
              <w:spacing w:after="0" w:line="240" w:lineRule="auto"/>
              <w:ind w:left="360"/>
              <w:rPr>
                <w:rFonts w:ascii="Arial" w:hAnsi="Arial" w:cs="Arial"/>
                <w:b/>
                <w:bCs/>
                <w:sz w:val="18"/>
                <w:szCs w:val="18"/>
                <w:lang w:val="es-PE"/>
              </w:rPr>
            </w:pPr>
            <w:r w:rsidRPr="0088770D">
              <w:rPr>
                <w:rFonts w:ascii="Arial" w:hAnsi="Arial" w:cs="Arial"/>
                <w:b/>
                <w:bCs/>
                <w:sz w:val="18"/>
                <w:szCs w:val="18"/>
                <w:lang w:val="es-PE"/>
              </w:rPr>
              <w:t>2</w:t>
            </w:r>
          </w:p>
        </w:tc>
        <w:tc>
          <w:tcPr>
            <w:tcW w:w="1401" w:type="dxa"/>
            <w:noWrap/>
            <w:vAlign w:val="center"/>
            <w:hideMark/>
          </w:tcPr>
          <w:p w14:paraId="79A6F4DB" w14:textId="3718B83B" w:rsidR="00483187" w:rsidRPr="0088770D" w:rsidRDefault="00483187" w:rsidP="003B5A1D">
            <w:pPr>
              <w:pStyle w:val="BodyText"/>
              <w:keepNext/>
              <w:keepLines/>
              <w:spacing w:after="0" w:line="240" w:lineRule="auto"/>
              <w:ind w:left="360"/>
              <w:rPr>
                <w:rFonts w:ascii="Arial" w:hAnsi="Arial" w:cs="Arial"/>
                <w:b/>
                <w:bCs/>
                <w:sz w:val="18"/>
                <w:szCs w:val="18"/>
                <w:lang w:val="es-PE"/>
              </w:rPr>
            </w:pPr>
            <w:r w:rsidRPr="0088770D">
              <w:rPr>
                <w:rFonts w:ascii="Arial" w:hAnsi="Arial" w:cs="Arial"/>
                <w:b/>
                <w:bCs/>
                <w:sz w:val="18"/>
                <w:szCs w:val="18"/>
                <w:lang w:val="es-PE"/>
              </w:rPr>
              <w:t>3</w:t>
            </w:r>
          </w:p>
        </w:tc>
        <w:tc>
          <w:tcPr>
            <w:tcW w:w="1440" w:type="dxa"/>
            <w:noWrap/>
            <w:vAlign w:val="center"/>
            <w:hideMark/>
          </w:tcPr>
          <w:p w14:paraId="150C6AAD" w14:textId="75FA8307" w:rsidR="00483187" w:rsidRPr="0088770D" w:rsidRDefault="00483187" w:rsidP="003B5A1D">
            <w:pPr>
              <w:pStyle w:val="BodyText"/>
              <w:keepNext/>
              <w:keepLines/>
              <w:spacing w:after="0" w:line="240" w:lineRule="auto"/>
              <w:ind w:left="360"/>
              <w:rPr>
                <w:rFonts w:ascii="Arial" w:hAnsi="Arial" w:cs="Arial"/>
                <w:b/>
                <w:bCs/>
                <w:sz w:val="18"/>
                <w:szCs w:val="18"/>
                <w:lang w:val="es-PE"/>
              </w:rPr>
            </w:pPr>
            <w:r w:rsidRPr="0088770D">
              <w:rPr>
                <w:rFonts w:ascii="Arial" w:hAnsi="Arial" w:cs="Arial"/>
                <w:b/>
                <w:bCs/>
                <w:sz w:val="18"/>
                <w:szCs w:val="18"/>
                <w:lang w:val="es-PE"/>
              </w:rPr>
              <w:t>4</w:t>
            </w:r>
          </w:p>
        </w:tc>
        <w:tc>
          <w:tcPr>
            <w:tcW w:w="1352" w:type="dxa"/>
            <w:noWrap/>
            <w:vAlign w:val="center"/>
            <w:hideMark/>
          </w:tcPr>
          <w:p w14:paraId="18651EBB" w14:textId="5559F4CE" w:rsidR="00483187" w:rsidRPr="0088770D" w:rsidRDefault="00483187" w:rsidP="003B5A1D">
            <w:pPr>
              <w:pStyle w:val="BodyText"/>
              <w:keepNext/>
              <w:keepLines/>
              <w:spacing w:after="0" w:line="240" w:lineRule="auto"/>
              <w:ind w:left="360"/>
              <w:rPr>
                <w:rFonts w:ascii="Arial" w:hAnsi="Arial" w:cs="Arial"/>
                <w:b/>
                <w:bCs/>
                <w:sz w:val="18"/>
                <w:szCs w:val="18"/>
                <w:lang w:val="es-PE"/>
              </w:rPr>
            </w:pPr>
            <w:r w:rsidRPr="0088770D">
              <w:rPr>
                <w:rFonts w:ascii="Arial" w:hAnsi="Arial" w:cs="Arial"/>
                <w:b/>
                <w:bCs/>
                <w:sz w:val="18"/>
                <w:szCs w:val="18"/>
                <w:lang w:val="es-PE"/>
              </w:rPr>
              <w:t>5</w:t>
            </w:r>
          </w:p>
        </w:tc>
      </w:tr>
      <w:tr w:rsidR="009542FE" w:rsidRPr="0088770D" w14:paraId="1F2A387C" w14:textId="77777777" w:rsidTr="00750CC9">
        <w:trPr>
          <w:trHeight w:val="20"/>
        </w:trPr>
        <w:tc>
          <w:tcPr>
            <w:tcW w:w="2482" w:type="dxa"/>
            <w:noWrap/>
            <w:vAlign w:val="center"/>
            <w:hideMark/>
          </w:tcPr>
          <w:p w14:paraId="751D9C77" w14:textId="693C944C" w:rsidR="00483187" w:rsidRPr="0088770D" w:rsidRDefault="00483187" w:rsidP="003B5A1D">
            <w:pPr>
              <w:pStyle w:val="BodyText"/>
              <w:keepNext/>
              <w:keepLines/>
              <w:spacing w:after="0" w:line="240" w:lineRule="auto"/>
              <w:ind w:firstLine="0"/>
              <w:rPr>
                <w:rFonts w:ascii="Arial" w:hAnsi="Arial" w:cs="Arial"/>
                <w:sz w:val="18"/>
                <w:szCs w:val="18"/>
                <w:lang w:val="es-PE"/>
              </w:rPr>
            </w:pPr>
            <w:r w:rsidRPr="0088770D">
              <w:rPr>
                <w:rFonts w:ascii="Arial" w:hAnsi="Arial" w:cs="Arial"/>
                <w:sz w:val="18"/>
                <w:szCs w:val="18"/>
                <w:lang w:val="es-PE"/>
              </w:rPr>
              <w:t>Trámites Simplif SIN Proyecto</w:t>
            </w:r>
          </w:p>
        </w:tc>
        <w:tc>
          <w:tcPr>
            <w:tcW w:w="1056" w:type="dxa"/>
            <w:noWrap/>
            <w:vAlign w:val="center"/>
            <w:hideMark/>
          </w:tcPr>
          <w:p w14:paraId="0C0884A8" w14:textId="77777777" w:rsidR="00483187" w:rsidRPr="0088770D" w:rsidRDefault="00483187" w:rsidP="003B5A1D">
            <w:pPr>
              <w:pStyle w:val="BodyText"/>
              <w:keepNext/>
              <w:keepLines/>
              <w:spacing w:after="0" w:line="240" w:lineRule="auto"/>
              <w:ind w:left="360"/>
              <w:rPr>
                <w:rFonts w:ascii="Arial" w:hAnsi="Arial" w:cs="Arial"/>
                <w:sz w:val="18"/>
                <w:szCs w:val="18"/>
                <w:lang w:val="es-PE"/>
              </w:rPr>
            </w:pPr>
          </w:p>
        </w:tc>
        <w:tc>
          <w:tcPr>
            <w:tcW w:w="1176" w:type="dxa"/>
            <w:noWrap/>
            <w:vAlign w:val="center"/>
            <w:hideMark/>
          </w:tcPr>
          <w:p w14:paraId="3DD5EB96" w14:textId="77777777" w:rsidR="00483187" w:rsidRPr="0088770D" w:rsidRDefault="00483187" w:rsidP="003B5A1D">
            <w:pPr>
              <w:pStyle w:val="BodyText"/>
              <w:keepNext/>
              <w:keepLines/>
              <w:spacing w:after="0" w:line="240" w:lineRule="auto"/>
              <w:ind w:left="360"/>
              <w:rPr>
                <w:rFonts w:ascii="Arial" w:hAnsi="Arial" w:cs="Arial"/>
                <w:sz w:val="18"/>
                <w:szCs w:val="18"/>
                <w:lang w:val="es-PE"/>
              </w:rPr>
            </w:pPr>
            <w:r w:rsidRPr="0088770D">
              <w:rPr>
                <w:rFonts w:ascii="Arial" w:hAnsi="Arial" w:cs="Arial"/>
                <w:sz w:val="18"/>
                <w:szCs w:val="18"/>
                <w:lang w:val="es-PE"/>
              </w:rPr>
              <w:t>10</w:t>
            </w:r>
          </w:p>
        </w:tc>
        <w:tc>
          <w:tcPr>
            <w:tcW w:w="1401" w:type="dxa"/>
            <w:noWrap/>
            <w:vAlign w:val="center"/>
            <w:hideMark/>
          </w:tcPr>
          <w:p w14:paraId="52BBA911" w14:textId="77777777" w:rsidR="00483187" w:rsidRPr="0088770D" w:rsidRDefault="00483187" w:rsidP="003B5A1D">
            <w:pPr>
              <w:pStyle w:val="BodyText"/>
              <w:keepNext/>
              <w:keepLines/>
              <w:spacing w:after="0" w:line="240" w:lineRule="auto"/>
              <w:ind w:left="360"/>
              <w:rPr>
                <w:rFonts w:ascii="Arial" w:hAnsi="Arial" w:cs="Arial"/>
                <w:sz w:val="18"/>
                <w:szCs w:val="18"/>
                <w:lang w:val="es-PE"/>
              </w:rPr>
            </w:pPr>
            <w:r w:rsidRPr="0088770D">
              <w:rPr>
                <w:rFonts w:ascii="Arial" w:hAnsi="Arial" w:cs="Arial"/>
                <w:sz w:val="18"/>
                <w:szCs w:val="18"/>
                <w:lang w:val="es-PE"/>
              </w:rPr>
              <w:t>10</w:t>
            </w:r>
          </w:p>
        </w:tc>
        <w:tc>
          <w:tcPr>
            <w:tcW w:w="1440" w:type="dxa"/>
            <w:noWrap/>
            <w:vAlign w:val="center"/>
            <w:hideMark/>
          </w:tcPr>
          <w:p w14:paraId="0451C746" w14:textId="77777777" w:rsidR="00483187" w:rsidRPr="0088770D" w:rsidRDefault="00483187" w:rsidP="003B5A1D">
            <w:pPr>
              <w:pStyle w:val="BodyText"/>
              <w:keepNext/>
              <w:keepLines/>
              <w:spacing w:after="0" w:line="240" w:lineRule="auto"/>
              <w:ind w:left="360"/>
              <w:rPr>
                <w:rFonts w:ascii="Arial" w:hAnsi="Arial" w:cs="Arial"/>
                <w:sz w:val="18"/>
                <w:szCs w:val="18"/>
                <w:lang w:val="es-PE"/>
              </w:rPr>
            </w:pPr>
            <w:r w:rsidRPr="0088770D">
              <w:rPr>
                <w:rFonts w:ascii="Arial" w:hAnsi="Arial" w:cs="Arial"/>
                <w:sz w:val="18"/>
                <w:szCs w:val="18"/>
                <w:lang w:val="es-PE"/>
              </w:rPr>
              <w:t>10</w:t>
            </w:r>
          </w:p>
        </w:tc>
        <w:tc>
          <w:tcPr>
            <w:tcW w:w="1352" w:type="dxa"/>
            <w:noWrap/>
            <w:vAlign w:val="center"/>
            <w:hideMark/>
          </w:tcPr>
          <w:p w14:paraId="50567097" w14:textId="77777777" w:rsidR="00483187" w:rsidRPr="0088770D" w:rsidRDefault="00483187" w:rsidP="003B5A1D">
            <w:pPr>
              <w:pStyle w:val="BodyText"/>
              <w:keepNext/>
              <w:keepLines/>
              <w:spacing w:after="0" w:line="240" w:lineRule="auto"/>
              <w:ind w:left="360"/>
              <w:rPr>
                <w:rFonts w:ascii="Arial" w:hAnsi="Arial" w:cs="Arial"/>
                <w:sz w:val="18"/>
                <w:szCs w:val="18"/>
                <w:lang w:val="es-PE"/>
              </w:rPr>
            </w:pPr>
            <w:r w:rsidRPr="0088770D">
              <w:rPr>
                <w:rFonts w:ascii="Arial" w:hAnsi="Arial" w:cs="Arial"/>
                <w:sz w:val="18"/>
                <w:szCs w:val="18"/>
                <w:lang w:val="es-PE"/>
              </w:rPr>
              <w:t>10</w:t>
            </w:r>
          </w:p>
        </w:tc>
      </w:tr>
      <w:tr w:rsidR="009542FE" w:rsidRPr="0088770D" w14:paraId="39D6E5EF" w14:textId="77777777" w:rsidTr="00750CC9">
        <w:trPr>
          <w:trHeight w:val="20"/>
        </w:trPr>
        <w:tc>
          <w:tcPr>
            <w:tcW w:w="2482" w:type="dxa"/>
            <w:noWrap/>
            <w:vAlign w:val="center"/>
            <w:hideMark/>
          </w:tcPr>
          <w:p w14:paraId="31C5A88B" w14:textId="7984516A" w:rsidR="00483187" w:rsidRPr="0088770D" w:rsidRDefault="00483187" w:rsidP="003B5A1D">
            <w:pPr>
              <w:pStyle w:val="BodyText"/>
              <w:keepNext/>
              <w:keepLines/>
              <w:spacing w:after="0" w:line="240" w:lineRule="auto"/>
              <w:ind w:firstLine="0"/>
              <w:rPr>
                <w:rFonts w:ascii="Arial" w:hAnsi="Arial" w:cs="Arial"/>
                <w:sz w:val="18"/>
                <w:szCs w:val="18"/>
                <w:lang w:val="es-PE"/>
              </w:rPr>
            </w:pPr>
            <w:r w:rsidRPr="0088770D">
              <w:rPr>
                <w:rFonts w:ascii="Arial" w:hAnsi="Arial" w:cs="Arial"/>
                <w:sz w:val="18"/>
                <w:szCs w:val="18"/>
                <w:lang w:val="es-PE"/>
              </w:rPr>
              <w:t>Trámites Simplif CON Proyecto</w:t>
            </w:r>
          </w:p>
        </w:tc>
        <w:tc>
          <w:tcPr>
            <w:tcW w:w="1056" w:type="dxa"/>
            <w:noWrap/>
            <w:vAlign w:val="center"/>
            <w:hideMark/>
          </w:tcPr>
          <w:p w14:paraId="06DF9884" w14:textId="77777777" w:rsidR="00483187" w:rsidRPr="0088770D" w:rsidRDefault="00483187" w:rsidP="003B5A1D">
            <w:pPr>
              <w:pStyle w:val="BodyText"/>
              <w:keepNext/>
              <w:keepLines/>
              <w:spacing w:after="0" w:line="240" w:lineRule="auto"/>
              <w:ind w:left="360"/>
              <w:rPr>
                <w:rFonts w:ascii="Arial" w:hAnsi="Arial" w:cs="Arial"/>
                <w:sz w:val="18"/>
                <w:szCs w:val="18"/>
                <w:lang w:val="es-PE"/>
              </w:rPr>
            </w:pPr>
          </w:p>
        </w:tc>
        <w:tc>
          <w:tcPr>
            <w:tcW w:w="1176" w:type="dxa"/>
            <w:noWrap/>
            <w:vAlign w:val="center"/>
            <w:hideMark/>
          </w:tcPr>
          <w:p w14:paraId="4AEAC663" w14:textId="77777777" w:rsidR="00483187" w:rsidRPr="0088770D" w:rsidRDefault="00483187" w:rsidP="003B5A1D">
            <w:pPr>
              <w:pStyle w:val="BodyText"/>
              <w:keepNext/>
              <w:keepLines/>
              <w:spacing w:after="0" w:line="240" w:lineRule="auto"/>
              <w:ind w:left="360"/>
              <w:rPr>
                <w:rFonts w:ascii="Arial" w:hAnsi="Arial" w:cs="Arial"/>
                <w:sz w:val="18"/>
                <w:szCs w:val="18"/>
                <w:lang w:val="es-PE"/>
              </w:rPr>
            </w:pPr>
            <w:r w:rsidRPr="0088770D">
              <w:rPr>
                <w:rFonts w:ascii="Arial" w:hAnsi="Arial" w:cs="Arial"/>
                <w:sz w:val="18"/>
                <w:szCs w:val="18"/>
                <w:lang w:val="es-PE"/>
              </w:rPr>
              <w:t>20</w:t>
            </w:r>
          </w:p>
        </w:tc>
        <w:tc>
          <w:tcPr>
            <w:tcW w:w="1401" w:type="dxa"/>
            <w:noWrap/>
            <w:vAlign w:val="center"/>
            <w:hideMark/>
          </w:tcPr>
          <w:p w14:paraId="2BC993EA" w14:textId="77777777" w:rsidR="00483187" w:rsidRPr="0088770D" w:rsidRDefault="00483187" w:rsidP="003B5A1D">
            <w:pPr>
              <w:pStyle w:val="BodyText"/>
              <w:keepNext/>
              <w:keepLines/>
              <w:spacing w:after="0" w:line="240" w:lineRule="auto"/>
              <w:ind w:left="360"/>
              <w:rPr>
                <w:rFonts w:ascii="Arial" w:hAnsi="Arial" w:cs="Arial"/>
                <w:sz w:val="18"/>
                <w:szCs w:val="18"/>
                <w:lang w:val="es-PE"/>
              </w:rPr>
            </w:pPr>
            <w:r w:rsidRPr="0088770D">
              <w:rPr>
                <w:rFonts w:ascii="Arial" w:hAnsi="Arial" w:cs="Arial"/>
                <w:sz w:val="18"/>
                <w:szCs w:val="18"/>
                <w:lang w:val="es-PE"/>
              </w:rPr>
              <w:t>30</w:t>
            </w:r>
          </w:p>
        </w:tc>
        <w:tc>
          <w:tcPr>
            <w:tcW w:w="1440" w:type="dxa"/>
            <w:noWrap/>
            <w:vAlign w:val="center"/>
            <w:hideMark/>
          </w:tcPr>
          <w:p w14:paraId="6F3C4A94" w14:textId="77777777" w:rsidR="00483187" w:rsidRPr="0088770D" w:rsidRDefault="00483187" w:rsidP="003B5A1D">
            <w:pPr>
              <w:pStyle w:val="BodyText"/>
              <w:keepNext/>
              <w:keepLines/>
              <w:spacing w:after="0" w:line="240" w:lineRule="auto"/>
              <w:ind w:left="360"/>
              <w:rPr>
                <w:rFonts w:ascii="Arial" w:hAnsi="Arial" w:cs="Arial"/>
                <w:sz w:val="18"/>
                <w:szCs w:val="18"/>
                <w:lang w:val="es-PE"/>
              </w:rPr>
            </w:pPr>
            <w:r w:rsidRPr="0088770D">
              <w:rPr>
                <w:rFonts w:ascii="Arial" w:hAnsi="Arial" w:cs="Arial"/>
                <w:sz w:val="18"/>
                <w:szCs w:val="18"/>
                <w:lang w:val="es-PE"/>
              </w:rPr>
              <w:t>30</w:t>
            </w:r>
          </w:p>
        </w:tc>
        <w:tc>
          <w:tcPr>
            <w:tcW w:w="1352" w:type="dxa"/>
            <w:noWrap/>
            <w:vAlign w:val="center"/>
            <w:hideMark/>
          </w:tcPr>
          <w:p w14:paraId="7705F00C" w14:textId="77777777" w:rsidR="00483187" w:rsidRPr="0088770D" w:rsidRDefault="00483187" w:rsidP="003B5A1D">
            <w:pPr>
              <w:pStyle w:val="BodyText"/>
              <w:keepNext/>
              <w:keepLines/>
              <w:spacing w:after="0" w:line="240" w:lineRule="auto"/>
              <w:ind w:left="360"/>
              <w:rPr>
                <w:rFonts w:ascii="Arial" w:hAnsi="Arial" w:cs="Arial"/>
                <w:sz w:val="18"/>
                <w:szCs w:val="18"/>
                <w:lang w:val="es-PE"/>
              </w:rPr>
            </w:pPr>
            <w:r w:rsidRPr="0088770D">
              <w:rPr>
                <w:rFonts w:ascii="Arial" w:hAnsi="Arial" w:cs="Arial"/>
                <w:sz w:val="18"/>
                <w:szCs w:val="18"/>
                <w:lang w:val="es-PE"/>
              </w:rPr>
              <w:t>20</w:t>
            </w:r>
          </w:p>
        </w:tc>
      </w:tr>
      <w:tr w:rsidR="009542FE" w:rsidRPr="0088770D" w14:paraId="371A1699" w14:textId="77777777" w:rsidTr="00750CC9">
        <w:trPr>
          <w:trHeight w:val="312"/>
        </w:trPr>
        <w:tc>
          <w:tcPr>
            <w:tcW w:w="2482" w:type="dxa"/>
            <w:noWrap/>
            <w:vAlign w:val="center"/>
            <w:hideMark/>
          </w:tcPr>
          <w:p w14:paraId="043FD91F" w14:textId="7B3BE5ED" w:rsidR="00483187" w:rsidRPr="0088770D" w:rsidRDefault="00483187" w:rsidP="003B5A1D">
            <w:pPr>
              <w:pStyle w:val="BodyText"/>
              <w:keepNext/>
              <w:keepLines/>
              <w:spacing w:after="0" w:line="240" w:lineRule="auto"/>
              <w:ind w:firstLine="0"/>
              <w:rPr>
                <w:rFonts w:ascii="Arial" w:hAnsi="Arial" w:cs="Arial"/>
                <w:sz w:val="18"/>
                <w:szCs w:val="18"/>
                <w:lang w:val="es-PE"/>
              </w:rPr>
            </w:pPr>
            <w:r w:rsidRPr="0088770D">
              <w:rPr>
                <w:rFonts w:ascii="Arial" w:hAnsi="Arial" w:cs="Arial"/>
                <w:sz w:val="18"/>
                <w:szCs w:val="18"/>
                <w:lang w:val="es-PE"/>
              </w:rPr>
              <w:t>Incremento de Trámites Simplificados</w:t>
            </w:r>
          </w:p>
        </w:tc>
        <w:tc>
          <w:tcPr>
            <w:tcW w:w="1056" w:type="dxa"/>
            <w:noWrap/>
            <w:vAlign w:val="center"/>
            <w:hideMark/>
          </w:tcPr>
          <w:p w14:paraId="20791ED4" w14:textId="77777777" w:rsidR="00483187" w:rsidRPr="0088770D" w:rsidRDefault="00483187" w:rsidP="003B5A1D">
            <w:pPr>
              <w:pStyle w:val="BodyText"/>
              <w:keepNext/>
              <w:keepLines/>
              <w:spacing w:after="0" w:line="240" w:lineRule="auto"/>
              <w:ind w:left="360"/>
              <w:rPr>
                <w:rFonts w:ascii="Arial" w:hAnsi="Arial" w:cs="Arial"/>
                <w:sz w:val="18"/>
                <w:szCs w:val="18"/>
                <w:lang w:val="es-PE"/>
              </w:rPr>
            </w:pPr>
          </w:p>
        </w:tc>
        <w:tc>
          <w:tcPr>
            <w:tcW w:w="1176" w:type="dxa"/>
            <w:noWrap/>
            <w:vAlign w:val="center"/>
            <w:hideMark/>
          </w:tcPr>
          <w:p w14:paraId="61A07711" w14:textId="77777777" w:rsidR="00483187" w:rsidRPr="0088770D" w:rsidRDefault="00483187" w:rsidP="003B5A1D">
            <w:pPr>
              <w:pStyle w:val="BodyText"/>
              <w:keepNext/>
              <w:keepLines/>
              <w:spacing w:after="0" w:line="240" w:lineRule="auto"/>
              <w:ind w:left="360"/>
              <w:rPr>
                <w:rFonts w:ascii="Arial" w:hAnsi="Arial" w:cs="Arial"/>
                <w:sz w:val="18"/>
                <w:szCs w:val="18"/>
                <w:lang w:val="es-PE"/>
              </w:rPr>
            </w:pPr>
            <w:r w:rsidRPr="0088770D">
              <w:rPr>
                <w:rFonts w:ascii="Arial" w:hAnsi="Arial" w:cs="Arial"/>
                <w:sz w:val="18"/>
                <w:szCs w:val="18"/>
                <w:lang w:val="es-PE"/>
              </w:rPr>
              <w:t>10</w:t>
            </w:r>
          </w:p>
        </w:tc>
        <w:tc>
          <w:tcPr>
            <w:tcW w:w="1401" w:type="dxa"/>
            <w:noWrap/>
            <w:vAlign w:val="center"/>
            <w:hideMark/>
          </w:tcPr>
          <w:p w14:paraId="6404AF06" w14:textId="77777777" w:rsidR="00483187" w:rsidRPr="0088770D" w:rsidRDefault="00483187" w:rsidP="003B5A1D">
            <w:pPr>
              <w:pStyle w:val="BodyText"/>
              <w:keepNext/>
              <w:keepLines/>
              <w:spacing w:after="0" w:line="240" w:lineRule="auto"/>
              <w:ind w:left="360"/>
              <w:rPr>
                <w:rFonts w:ascii="Arial" w:hAnsi="Arial" w:cs="Arial"/>
                <w:sz w:val="18"/>
                <w:szCs w:val="18"/>
                <w:lang w:val="es-PE"/>
              </w:rPr>
            </w:pPr>
            <w:r w:rsidRPr="0088770D">
              <w:rPr>
                <w:rFonts w:ascii="Arial" w:hAnsi="Arial" w:cs="Arial"/>
                <w:sz w:val="18"/>
                <w:szCs w:val="18"/>
                <w:lang w:val="es-PE"/>
              </w:rPr>
              <w:t>20</w:t>
            </w:r>
          </w:p>
        </w:tc>
        <w:tc>
          <w:tcPr>
            <w:tcW w:w="1440" w:type="dxa"/>
            <w:noWrap/>
            <w:vAlign w:val="center"/>
            <w:hideMark/>
          </w:tcPr>
          <w:p w14:paraId="22BB6FF1" w14:textId="77777777" w:rsidR="00483187" w:rsidRPr="0088770D" w:rsidRDefault="00483187" w:rsidP="003B5A1D">
            <w:pPr>
              <w:pStyle w:val="BodyText"/>
              <w:keepNext/>
              <w:keepLines/>
              <w:spacing w:after="0" w:line="240" w:lineRule="auto"/>
              <w:ind w:left="360"/>
              <w:rPr>
                <w:rFonts w:ascii="Arial" w:hAnsi="Arial" w:cs="Arial"/>
                <w:sz w:val="18"/>
                <w:szCs w:val="18"/>
                <w:lang w:val="es-PE"/>
              </w:rPr>
            </w:pPr>
            <w:r w:rsidRPr="0088770D">
              <w:rPr>
                <w:rFonts w:ascii="Arial" w:hAnsi="Arial" w:cs="Arial"/>
                <w:sz w:val="18"/>
                <w:szCs w:val="18"/>
                <w:lang w:val="es-PE"/>
              </w:rPr>
              <w:t>20</w:t>
            </w:r>
          </w:p>
        </w:tc>
        <w:tc>
          <w:tcPr>
            <w:tcW w:w="1352" w:type="dxa"/>
            <w:noWrap/>
            <w:vAlign w:val="center"/>
            <w:hideMark/>
          </w:tcPr>
          <w:p w14:paraId="0BC24692" w14:textId="77777777" w:rsidR="00483187" w:rsidRPr="0088770D" w:rsidRDefault="00483187" w:rsidP="003B5A1D">
            <w:pPr>
              <w:pStyle w:val="BodyText"/>
              <w:keepNext/>
              <w:keepLines/>
              <w:spacing w:after="0" w:line="240" w:lineRule="auto"/>
              <w:ind w:left="360"/>
              <w:rPr>
                <w:rFonts w:ascii="Arial" w:hAnsi="Arial" w:cs="Arial"/>
                <w:sz w:val="18"/>
                <w:szCs w:val="18"/>
                <w:lang w:val="es-PE"/>
              </w:rPr>
            </w:pPr>
            <w:r w:rsidRPr="0088770D">
              <w:rPr>
                <w:rFonts w:ascii="Arial" w:hAnsi="Arial" w:cs="Arial"/>
                <w:sz w:val="18"/>
                <w:szCs w:val="18"/>
                <w:lang w:val="es-PE"/>
              </w:rPr>
              <w:t>10</w:t>
            </w:r>
          </w:p>
        </w:tc>
      </w:tr>
    </w:tbl>
    <w:p w14:paraId="13CC785C" w14:textId="2632283C" w:rsidR="00483187" w:rsidRPr="00E01BD6" w:rsidRDefault="00483187" w:rsidP="00483187">
      <w:pPr>
        <w:pStyle w:val="BodyText"/>
        <w:ind w:left="360" w:firstLine="0"/>
        <w:rPr>
          <w:rFonts w:ascii="Arial" w:hAnsi="Arial" w:cs="Arial"/>
          <w:lang w:val="es-UY"/>
        </w:rPr>
      </w:pPr>
    </w:p>
    <w:p w14:paraId="50FCAA6A" w14:textId="295B5A8B" w:rsidR="0022493E" w:rsidRPr="00E01BD6" w:rsidRDefault="00894C75" w:rsidP="002151E6">
      <w:pPr>
        <w:pStyle w:val="BodyText"/>
        <w:numPr>
          <w:ilvl w:val="1"/>
          <w:numId w:val="3"/>
        </w:numPr>
        <w:ind w:hanging="540"/>
        <w:rPr>
          <w:rFonts w:ascii="Arial" w:hAnsi="Arial" w:cs="Arial"/>
          <w:lang w:val="es-ES"/>
        </w:rPr>
      </w:pPr>
      <w:r w:rsidRPr="00E01BD6">
        <w:rPr>
          <w:rFonts w:ascii="Arial" w:hAnsi="Arial" w:cs="Arial"/>
          <w:lang w:val="es-PE"/>
        </w:rPr>
        <w:t>Par</w:t>
      </w:r>
      <w:r w:rsidR="00F9739E" w:rsidRPr="00E01BD6">
        <w:rPr>
          <w:rFonts w:ascii="Arial" w:hAnsi="Arial" w:cs="Arial"/>
          <w:lang w:val="es-PE"/>
        </w:rPr>
        <w:t xml:space="preserve">te (ii): </w:t>
      </w:r>
      <w:r w:rsidR="00F9739E" w:rsidRPr="00E01BD6">
        <w:rPr>
          <w:rFonts w:ascii="Arial" w:hAnsi="Arial" w:cs="Arial"/>
          <w:lang w:val="es-ES"/>
        </w:rPr>
        <w:t>Intensidad de uso de los trámites simplificados</w:t>
      </w:r>
      <w:r w:rsidR="00FE5E21" w:rsidRPr="00E01BD6">
        <w:rPr>
          <w:rFonts w:ascii="Arial" w:hAnsi="Arial" w:cs="Arial"/>
          <w:lang w:val="es-UY"/>
        </w:rPr>
        <w:t xml:space="preserve">. Con base en una muestra de 63 trámites de empresas provista por la Dirección de Simplificación de Trámites y Calidad de Servicios de la Presidencia de Ecuador, </w:t>
      </w:r>
      <w:r w:rsidR="003C3CA8" w:rsidRPr="00E01BD6">
        <w:rPr>
          <w:rFonts w:ascii="Arial" w:hAnsi="Arial" w:cs="Arial"/>
          <w:lang w:val="es-UY"/>
        </w:rPr>
        <w:t xml:space="preserve">en </w:t>
      </w:r>
      <w:r w:rsidR="008B51CB" w:rsidRPr="00E01BD6">
        <w:rPr>
          <w:rFonts w:ascii="Arial" w:hAnsi="Arial" w:cs="Arial"/>
          <w:lang w:val="es-UY"/>
        </w:rPr>
        <w:t>e</w:t>
      </w:r>
      <w:r w:rsidR="003C3CA8" w:rsidRPr="00E01BD6">
        <w:rPr>
          <w:rFonts w:ascii="Arial" w:hAnsi="Arial" w:cs="Arial"/>
          <w:lang w:val="es-UY"/>
        </w:rPr>
        <w:t>nero de 2019, ocho trámites</w:t>
      </w:r>
      <w:r w:rsidR="00FE5E21" w:rsidRPr="00E01BD6">
        <w:rPr>
          <w:rFonts w:ascii="Arial" w:hAnsi="Arial" w:cs="Arial"/>
          <w:lang w:val="es-UY"/>
        </w:rPr>
        <w:t xml:space="preserve"> tuvieron un uso intenso con </w:t>
      </w:r>
      <w:r w:rsidR="0022493E" w:rsidRPr="00E01BD6">
        <w:rPr>
          <w:rFonts w:ascii="Arial" w:hAnsi="Arial" w:cs="Arial"/>
          <w:lang w:val="es-UY"/>
        </w:rPr>
        <w:t>14.433 tramitaciones mensuales;</w:t>
      </w:r>
      <w:r w:rsidR="00FE5E21" w:rsidRPr="00E01BD6">
        <w:rPr>
          <w:rFonts w:ascii="Arial" w:hAnsi="Arial" w:cs="Arial"/>
          <w:lang w:val="es-UY"/>
        </w:rPr>
        <w:t xml:space="preserve"> 7 </w:t>
      </w:r>
      <w:r w:rsidR="0022493E" w:rsidRPr="00E01BD6">
        <w:rPr>
          <w:rFonts w:ascii="Arial" w:hAnsi="Arial" w:cs="Arial"/>
          <w:lang w:val="es-UY"/>
        </w:rPr>
        <w:t xml:space="preserve">trámites </w:t>
      </w:r>
      <w:r w:rsidR="00FE5E21" w:rsidRPr="00E01BD6">
        <w:rPr>
          <w:rFonts w:ascii="Arial" w:hAnsi="Arial" w:cs="Arial"/>
          <w:lang w:val="es-UY"/>
        </w:rPr>
        <w:t xml:space="preserve">tuvieron una utilización media </w:t>
      </w:r>
      <w:r w:rsidR="003C3CA8" w:rsidRPr="00E01BD6">
        <w:rPr>
          <w:rFonts w:ascii="Arial" w:hAnsi="Arial" w:cs="Arial"/>
          <w:lang w:val="es-UY"/>
        </w:rPr>
        <w:t xml:space="preserve">de </w:t>
      </w:r>
      <w:r w:rsidR="0022493E" w:rsidRPr="00E01BD6">
        <w:rPr>
          <w:rFonts w:ascii="Arial" w:hAnsi="Arial" w:cs="Arial"/>
          <w:lang w:val="es-UY"/>
        </w:rPr>
        <w:t>4.623 tramitaciones mensuales; y 48 trámites tuvieron un uso bajo, con un promedio de 578 tramitaciones mensuales.</w:t>
      </w:r>
    </w:p>
    <w:p w14:paraId="17B9211E" w14:textId="7B350865" w:rsidR="00894C75" w:rsidRPr="00E01BD6" w:rsidRDefault="0022493E" w:rsidP="002151E6">
      <w:pPr>
        <w:pStyle w:val="BodyText"/>
        <w:numPr>
          <w:ilvl w:val="1"/>
          <w:numId w:val="3"/>
        </w:numPr>
        <w:ind w:hanging="540"/>
        <w:rPr>
          <w:rFonts w:ascii="Arial" w:hAnsi="Arial" w:cs="Arial"/>
          <w:lang w:val="es-ES"/>
        </w:rPr>
      </w:pPr>
      <w:r w:rsidRPr="00E01BD6">
        <w:rPr>
          <w:rFonts w:ascii="Arial" w:hAnsi="Arial" w:cs="Arial"/>
          <w:lang w:val="es-ES"/>
        </w:rPr>
        <w:t xml:space="preserve">Utilizando estos parámetros, se estimó </w:t>
      </w:r>
      <w:r w:rsidRPr="00E01BD6">
        <w:rPr>
          <w:rFonts w:ascii="Arial" w:hAnsi="Arial" w:cs="Arial"/>
          <w:lang w:val="es-UY"/>
        </w:rPr>
        <w:t>la cantidad de usos o tramitaciones específicas que se benefician de la simplificación y/o digitalización, utilizando los siguientes criterios:</w:t>
      </w:r>
      <w:r w:rsidR="000566A0">
        <w:rPr>
          <w:rFonts w:ascii="Arial" w:hAnsi="Arial" w:cs="Arial"/>
          <w:lang w:val="es-UY"/>
        </w:rPr>
        <w:t> </w:t>
      </w:r>
      <w:r w:rsidRPr="00E01BD6">
        <w:rPr>
          <w:rFonts w:ascii="Arial" w:hAnsi="Arial" w:cs="Arial"/>
          <w:lang w:val="es-UY"/>
        </w:rPr>
        <w:t xml:space="preserve">(a) se desglosó la cantidad de trámites simplificados por año (Cuadro 1) según las categorías de uso intenso, moderado o bajo en proporciones de 40%/30%/30%, basado en que </w:t>
      </w:r>
      <w:r w:rsidR="003C3CA8" w:rsidRPr="00E01BD6">
        <w:rPr>
          <w:rFonts w:ascii="Arial" w:hAnsi="Arial" w:cs="Arial"/>
          <w:lang w:val="es-UY"/>
        </w:rPr>
        <w:t>en el marco d</w:t>
      </w:r>
      <w:r w:rsidRPr="00E01BD6">
        <w:rPr>
          <w:rFonts w:ascii="Arial" w:hAnsi="Arial" w:cs="Arial"/>
          <w:lang w:val="es-UY"/>
        </w:rPr>
        <w:t xml:space="preserve">el Proyecto </w:t>
      </w:r>
      <w:r w:rsidR="003C3CA8" w:rsidRPr="00E01BD6">
        <w:rPr>
          <w:rFonts w:ascii="Arial" w:hAnsi="Arial" w:cs="Arial"/>
          <w:lang w:val="es-UY"/>
        </w:rPr>
        <w:t xml:space="preserve">se tenderá a </w:t>
      </w:r>
      <w:r w:rsidRPr="00E01BD6">
        <w:rPr>
          <w:rFonts w:ascii="Arial" w:hAnsi="Arial" w:cs="Arial"/>
          <w:lang w:val="es-UY"/>
        </w:rPr>
        <w:t>concentrar el accionar en los trámites con mayor impacto específico en los costos de las empresas; con base en ello, el Proyecto simplificaría 24 trámites de uso intenso, 18 trámites de uso medio, y 18</w:t>
      </w:r>
      <w:r w:rsidR="001D646A">
        <w:rPr>
          <w:rFonts w:ascii="Arial" w:hAnsi="Arial" w:cs="Arial"/>
          <w:lang w:val="es-UY"/>
        </w:rPr>
        <w:t> </w:t>
      </w:r>
      <w:r w:rsidRPr="00E01BD6">
        <w:rPr>
          <w:rFonts w:ascii="Arial" w:hAnsi="Arial" w:cs="Arial"/>
          <w:lang w:val="es-UY"/>
        </w:rPr>
        <w:t>trámites de uso bajo</w:t>
      </w:r>
      <w:r w:rsidR="00FD4DC5" w:rsidRPr="00E01BD6">
        <w:rPr>
          <w:rFonts w:ascii="Arial" w:hAnsi="Arial" w:cs="Arial"/>
          <w:lang w:val="es-UY"/>
        </w:rPr>
        <w:t xml:space="preserve">; y </w:t>
      </w:r>
      <w:r w:rsidRPr="00E01BD6">
        <w:rPr>
          <w:rFonts w:ascii="Arial" w:hAnsi="Arial" w:cs="Arial"/>
          <w:lang w:val="es-UY"/>
        </w:rPr>
        <w:t xml:space="preserve">(b) se multiplicó la cantidad neta de trámites </w:t>
      </w:r>
      <w:r w:rsidR="00FD4DC5" w:rsidRPr="00E01BD6">
        <w:rPr>
          <w:rFonts w:ascii="Arial" w:hAnsi="Arial" w:cs="Arial"/>
          <w:lang w:val="es-UY"/>
        </w:rPr>
        <w:t xml:space="preserve">de cada tipo </w:t>
      </w:r>
      <w:r w:rsidRPr="00E01BD6">
        <w:rPr>
          <w:rFonts w:ascii="Arial" w:hAnsi="Arial" w:cs="Arial"/>
          <w:lang w:val="es-UY"/>
        </w:rPr>
        <w:t>simplificados en cada año</w:t>
      </w:r>
      <w:r w:rsidR="00FD4DC5" w:rsidRPr="00E01BD6">
        <w:rPr>
          <w:rFonts w:ascii="Arial" w:hAnsi="Arial" w:cs="Arial"/>
          <w:lang w:val="es-UY"/>
        </w:rPr>
        <w:t>,</w:t>
      </w:r>
      <w:r w:rsidRPr="00E01BD6">
        <w:rPr>
          <w:rFonts w:ascii="Arial" w:hAnsi="Arial" w:cs="Arial"/>
          <w:lang w:val="es-UY"/>
        </w:rPr>
        <w:t xml:space="preserve"> por la intensidad de uso</w:t>
      </w:r>
      <w:r w:rsidR="00FD4DC5" w:rsidRPr="00E01BD6">
        <w:rPr>
          <w:rFonts w:ascii="Arial" w:hAnsi="Arial" w:cs="Arial"/>
          <w:lang w:val="es-UY"/>
        </w:rPr>
        <w:t>, para obtener la cantidad de tramitaciones que se pasan a realizar en la modalidad simplificada gracias al proyecto.</w:t>
      </w:r>
    </w:p>
    <w:p w14:paraId="10004C1C" w14:textId="36067D43" w:rsidR="00FD4DC5" w:rsidRPr="00E01BD6" w:rsidRDefault="00FD4DC5" w:rsidP="002151E6">
      <w:pPr>
        <w:pStyle w:val="BodyText"/>
        <w:numPr>
          <w:ilvl w:val="1"/>
          <w:numId w:val="3"/>
        </w:numPr>
        <w:ind w:hanging="540"/>
        <w:rPr>
          <w:rFonts w:ascii="Arial" w:hAnsi="Arial" w:cs="Arial"/>
          <w:lang w:val="es-ES"/>
        </w:rPr>
      </w:pPr>
      <w:r w:rsidRPr="00E01BD6">
        <w:rPr>
          <w:rFonts w:ascii="Arial" w:hAnsi="Arial" w:cs="Arial"/>
          <w:lang w:val="es-ES"/>
        </w:rPr>
        <w:t xml:space="preserve">Cabe señalar que, asumiendo criterios conservadores acerca del cronograma para efectivizar los beneficios, se ha supuesto lo siguiente: (1) el primer año de ejecución se contratan los servicios de consultoría para apoyar la simplificación; (2) el segundo año se </w:t>
      </w:r>
      <w:r w:rsidR="00884DF9" w:rsidRPr="00E01BD6">
        <w:rPr>
          <w:rFonts w:ascii="Arial" w:hAnsi="Arial" w:cs="Arial"/>
          <w:lang w:val="es-ES"/>
        </w:rPr>
        <w:t>implementan y ponen en producción</w:t>
      </w:r>
      <w:r w:rsidRPr="00E01BD6">
        <w:rPr>
          <w:rFonts w:ascii="Arial" w:hAnsi="Arial" w:cs="Arial"/>
          <w:lang w:val="es-ES"/>
        </w:rPr>
        <w:t xml:space="preserve"> los primeros trámites simplificados; y (3) el tercer año se comienzan a generar beneficios por ahorros de costos por parte de las empresas gracias a la utilización de los trámites simplificados.</w:t>
      </w:r>
    </w:p>
    <w:p w14:paraId="71C62DAB" w14:textId="7B5283AB" w:rsidR="0060037E" w:rsidRPr="00E01BD6" w:rsidRDefault="006D5874" w:rsidP="002151E6">
      <w:pPr>
        <w:pStyle w:val="BodyText"/>
        <w:numPr>
          <w:ilvl w:val="1"/>
          <w:numId w:val="3"/>
        </w:numPr>
        <w:ind w:hanging="540"/>
        <w:rPr>
          <w:rFonts w:ascii="Arial" w:hAnsi="Arial" w:cs="Arial"/>
          <w:lang w:val="es-ES"/>
        </w:rPr>
      </w:pPr>
      <w:r w:rsidRPr="00E01BD6">
        <w:rPr>
          <w:rFonts w:ascii="Arial" w:hAnsi="Arial" w:cs="Arial"/>
          <w:lang w:val="es-ES"/>
        </w:rPr>
        <w:t>Con estos criterios y supuestos, se obtiene un número de 880.020 tramitaciones realizadas de una forma simplificada en el Año 3, 2.640.060 tramitaciones en el Año 4</w:t>
      </w:r>
      <w:r w:rsidR="001D646A">
        <w:rPr>
          <w:rFonts w:ascii="Arial" w:hAnsi="Arial" w:cs="Arial"/>
          <w:lang w:val="es-ES"/>
        </w:rPr>
        <w:t> </w:t>
      </w:r>
      <w:r w:rsidRPr="00E01BD6">
        <w:rPr>
          <w:rFonts w:ascii="Arial" w:hAnsi="Arial" w:cs="Arial"/>
          <w:lang w:val="es-ES"/>
        </w:rPr>
        <w:t xml:space="preserve">y </w:t>
      </w:r>
      <w:r w:rsidR="00791FD4" w:rsidRPr="00E01BD6">
        <w:rPr>
          <w:rFonts w:ascii="Arial" w:hAnsi="Arial" w:cs="Arial"/>
          <w:lang w:val="es-ES"/>
        </w:rPr>
        <w:t>4.400.100 tramitaciones en el Año 5</w:t>
      </w:r>
      <w:r w:rsidR="005500C9" w:rsidRPr="00E01BD6">
        <w:rPr>
          <w:rFonts w:ascii="Arial" w:hAnsi="Arial" w:cs="Arial"/>
          <w:lang w:val="es-ES"/>
        </w:rPr>
        <w:t>; totalizando 7,9 millones de tramitaciones entre los años 3 a 5 de la implementación del proyecto.</w:t>
      </w:r>
    </w:p>
    <w:p w14:paraId="32004C95" w14:textId="73DB2983" w:rsidR="006D5874" w:rsidRPr="00E01BD6" w:rsidRDefault="0060037E" w:rsidP="002151E6">
      <w:pPr>
        <w:pStyle w:val="BodyText"/>
        <w:numPr>
          <w:ilvl w:val="1"/>
          <w:numId w:val="3"/>
        </w:numPr>
        <w:ind w:hanging="540"/>
        <w:rPr>
          <w:rFonts w:ascii="Arial" w:hAnsi="Arial" w:cs="Arial"/>
          <w:lang w:val="es-ES"/>
        </w:rPr>
      </w:pPr>
      <w:r w:rsidRPr="00E01BD6">
        <w:rPr>
          <w:rFonts w:ascii="Arial" w:hAnsi="Arial" w:cs="Arial"/>
          <w:lang w:val="es-ES"/>
        </w:rPr>
        <w:t>Parte (iii): Interacciones presenciales evitadas.</w:t>
      </w:r>
      <w:r w:rsidRPr="00E01BD6">
        <w:rPr>
          <w:rFonts w:ascii="Arial" w:hAnsi="Arial" w:cs="Arial"/>
          <w:b/>
          <w:lang w:val="es-ES"/>
        </w:rPr>
        <w:t xml:space="preserve"> </w:t>
      </w:r>
      <w:r w:rsidRPr="00E01BD6">
        <w:rPr>
          <w:rFonts w:ascii="Arial" w:hAnsi="Arial" w:cs="Arial"/>
          <w:lang w:val="es-ES"/>
        </w:rPr>
        <w:t>De acuerdo con los resultados del</w:t>
      </w:r>
      <w:r w:rsidRPr="00E01BD6">
        <w:rPr>
          <w:rFonts w:ascii="Arial" w:hAnsi="Arial" w:cs="Arial"/>
          <w:b/>
          <w:lang w:val="es-ES"/>
        </w:rPr>
        <w:t xml:space="preserve"> </w:t>
      </w:r>
      <w:r w:rsidRPr="00E01BD6">
        <w:rPr>
          <w:rFonts w:ascii="Arial" w:hAnsi="Arial" w:cs="Arial"/>
          <w:lang w:val="es-ES"/>
        </w:rPr>
        <w:t xml:space="preserve">informe </w:t>
      </w:r>
      <w:r w:rsidR="00826392" w:rsidRPr="00E01BD6">
        <w:rPr>
          <w:rFonts w:ascii="Arial" w:hAnsi="Arial" w:cs="Arial"/>
          <w:lang w:val="es-ES"/>
        </w:rPr>
        <w:t>de “Lecciones aprendidas del Plan Nacional de Simplificación de Trámites de Ecuador”</w:t>
      </w:r>
      <w:r w:rsidR="00826392" w:rsidRPr="00E01BD6">
        <w:rPr>
          <w:rStyle w:val="FootnoteReference"/>
          <w:rFonts w:ascii="Arial" w:hAnsi="Arial" w:cs="Arial"/>
          <w:lang w:val="es-ES"/>
        </w:rPr>
        <w:footnoteReference w:id="2"/>
      </w:r>
      <w:r w:rsidR="005500C9" w:rsidRPr="00E01BD6">
        <w:rPr>
          <w:rFonts w:ascii="Arial" w:hAnsi="Arial" w:cs="Arial"/>
          <w:lang w:val="es-ES"/>
        </w:rPr>
        <w:t xml:space="preserve">, en 2016 los trámites del </w:t>
      </w:r>
      <w:r w:rsidRPr="00E01BD6">
        <w:rPr>
          <w:rFonts w:ascii="Arial" w:hAnsi="Arial" w:cs="Arial"/>
          <w:lang w:val="es-ES"/>
        </w:rPr>
        <w:t>área de “producción, empleo y productividad</w:t>
      </w:r>
      <w:r w:rsidR="00826392" w:rsidRPr="00E01BD6">
        <w:rPr>
          <w:rFonts w:ascii="Arial" w:hAnsi="Arial" w:cs="Arial"/>
          <w:lang w:val="es-ES"/>
        </w:rPr>
        <w:t>”</w:t>
      </w:r>
      <w:r w:rsidR="005500C9" w:rsidRPr="00E01BD6">
        <w:rPr>
          <w:rFonts w:ascii="Arial" w:hAnsi="Arial" w:cs="Arial"/>
          <w:lang w:val="es-ES"/>
        </w:rPr>
        <w:t xml:space="preserve"> que fueron simplificados, pasaron de tener un promedio de 2,7 pasos por trámite antes de la intervención a 1,7 pasos después de la misma; esto es, se logró suprimir en promedio un paso por cada trámite simplificado. Para los efectos del presente análisis, se ha asumido que los trámites a ser simplificados gracias al Proyecto también verán reducido su número total de pasos en una unidad, es decir una simplificación promedio similar a la lograda en 2016.</w:t>
      </w:r>
      <w:r w:rsidR="00D954F1" w:rsidRPr="00E01BD6">
        <w:rPr>
          <w:rFonts w:ascii="Arial" w:hAnsi="Arial" w:cs="Arial"/>
          <w:lang w:val="es-ES"/>
        </w:rPr>
        <w:t xml:space="preserve"> En consecuencia, los 7,9 millones de tramitaciones evitadas generan la misma cantidad de interacciones presenciales evitadas en los años 3 a 5 del Proyecto.</w:t>
      </w:r>
    </w:p>
    <w:p w14:paraId="39D477BB" w14:textId="1ACEA5A4" w:rsidR="00145E74" w:rsidRPr="00E01BD6" w:rsidRDefault="00145E74" w:rsidP="002151E6">
      <w:pPr>
        <w:pStyle w:val="BodyText"/>
        <w:numPr>
          <w:ilvl w:val="1"/>
          <w:numId w:val="3"/>
        </w:numPr>
        <w:ind w:hanging="540"/>
        <w:rPr>
          <w:rFonts w:ascii="Arial" w:hAnsi="Arial" w:cs="Arial"/>
          <w:lang w:val="es-ES"/>
        </w:rPr>
      </w:pPr>
      <w:r w:rsidRPr="00E01BD6">
        <w:rPr>
          <w:rFonts w:ascii="Arial" w:hAnsi="Arial" w:cs="Arial"/>
          <w:lang w:val="es-ES"/>
        </w:rPr>
        <w:t xml:space="preserve">Parte (iv): Valoración </w:t>
      </w:r>
      <w:r w:rsidR="00106F0A" w:rsidRPr="00E01BD6">
        <w:rPr>
          <w:rFonts w:ascii="Arial" w:hAnsi="Arial" w:cs="Arial"/>
          <w:lang w:val="es-ES"/>
        </w:rPr>
        <w:t>monetaria</w:t>
      </w:r>
      <w:r w:rsidRPr="00E01BD6">
        <w:rPr>
          <w:rFonts w:ascii="Arial" w:hAnsi="Arial" w:cs="Arial"/>
          <w:lang w:val="es-ES"/>
        </w:rPr>
        <w:t xml:space="preserve"> de las interacciones presenciales evitadas</w:t>
      </w:r>
      <w:r w:rsidR="00106F0A" w:rsidRPr="00E01BD6">
        <w:rPr>
          <w:rFonts w:ascii="Arial" w:hAnsi="Arial" w:cs="Arial"/>
          <w:lang w:val="es-ES"/>
        </w:rPr>
        <w:t>. La valoración del beneficio económico que implica reducir las interacciones presenciales con los organismos públicos está compuesta de 2 elementos: (i) el valor del tiempo del personal de la empresa dedicado a trasladarse a oficinas de organismos públicos, presentarse, esperar turno, realizar la gestión y retornar a la empresa o a otras labores; y (</w:t>
      </w:r>
      <w:r w:rsidR="003074C8" w:rsidRPr="00E01BD6">
        <w:rPr>
          <w:rFonts w:ascii="Arial" w:hAnsi="Arial" w:cs="Arial"/>
          <w:lang w:val="es-ES"/>
        </w:rPr>
        <w:t>ii</w:t>
      </w:r>
      <w:r w:rsidR="00106F0A" w:rsidRPr="00E01BD6">
        <w:rPr>
          <w:rFonts w:ascii="Arial" w:hAnsi="Arial" w:cs="Arial"/>
          <w:lang w:val="es-ES"/>
        </w:rPr>
        <w:t>) el costo de traslado hacia el organismo público y su retorno a la empresa.</w:t>
      </w:r>
    </w:p>
    <w:p w14:paraId="12FED924" w14:textId="418CCDB5" w:rsidR="008A2818" w:rsidRPr="00E45062" w:rsidRDefault="00106F0A" w:rsidP="00E45062">
      <w:pPr>
        <w:pStyle w:val="BodyText"/>
        <w:numPr>
          <w:ilvl w:val="1"/>
          <w:numId w:val="3"/>
        </w:numPr>
        <w:ind w:hanging="540"/>
        <w:rPr>
          <w:rFonts w:ascii="Arial" w:hAnsi="Arial" w:cs="Arial"/>
          <w:lang w:val="es-ES"/>
        </w:rPr>
      </w:pPr>
      <w:r w:rsidRPr="00E01BD6">
        <w:rPr>
          <w:rFonts w:ascii="Arial" w:hAnsi="Arial" w:cs="Arial"/>
          <w:lang w:val="es-ES"/>
        </w:rPr>
        <w:t xml:space="preserve">Siguiendo criterios </w:t>
      </w:r>
      <w:r w:rsidR="00BA6B29" w:rsidRPr="00E01BD6">
        <w:rPr>
          <w:rFonts w:ascii="Arial" w:hAnsi="Arial" w:cs="Arial"/>
          <w:lang w:val="es-ES"/>
        </w:rPr>
        <w:t>conservadores se ha adoptado el criterio de que cada interacción insume 1,5 horas del empleado de la empresa que realizar el trámite ante el organismo público</w:t>
      </w:r>
      <w:r w:rsidR="00BA6B29" w:rsidRPr="00E01BD6">
        <w:rPr>
          <w:rStyle w:val="FootnoteReference"/>
          <w:rFonts w:ascii="Arial" w:hAnsi="Arial" w:cs="Arial"/>
          <w:lang w:val="es-ES"/>
        </w:rPr>
        <w:footnoteReference w:id="3"/>
      </w:r>
      <w:r w:rsidR="00BA6B29" w:rsidRPr="00E01BD6">
        <w:rPr>
          <w:rFonts w:ascii="Arial" w:hAnsi="Arial" w:cs="Arial"/>
          <w:lang w:val="es-ES"/>
        </w:rPr>
        <w:t xml:space="preserve">. Por otra parte, </w:t>
      </w:r>
      <w:r w:rsidR="003074C8" w:rsidRPr="00E01BD6">
        <w:rPr>
          <w:rFonts w:ascii="Arial" w:hAnsi="Arial" w:cs="Arial"/>
          <w:lang w:val="es-ES"/>
        </w:rPr>
        <w:t xml:space="preserve">se </w:t>
      </w:r>
      <w:r w:rsidR="00BA6B29" w:rsidRPr="00E01BD6">
        <w:rPr>
          <w:rFonts w:ascii="Arial" w:hAnsi="Arial" w:cs="Arial"/>
          <w:lang w:val="es-ES"/>
        </w:rPr>
        <w:t>asumió un costo de traslado desde y hacia la empresa por parte del empleado, de US$0,5 (equivalente a 2 boletos de transporte colectivo urbano) por cada interacción presencial.</w:t>
      </w:r>
    </w:p>
    <w:p w14:paraId="42BF835E" w14:textId="77777777" w:rsidR="006B15BA" w:rsidRPr="00E01BD6" w:rsidRDefault="006B15BA" w:rsidP="006B15BA">
      <w:pPr>
        <w:pStyle w:val="Heading1"/>
        <w:numPr>
          <w:ilvl w:val="0"/>
          <w:numId w:val="3"/>
        </w:numPr>
        <w:jc w:val="left"/>
        <w:rPr>
          <w:rFonts w:ascii="Arial" w:hAnsi="Arial" w:cs="Arial"/>
          <w:caps w:val="0"/>
          <w:spacing w:val="0"/>
          <w:kern w:val="0"/>
          <w:sz w:val="22"/>
          <w:szCs w:val="22"/>
          <w:lang w:val="es-ES"/>
        </w:rPr>
      </w:pPr>
      <w:bookmarkStart w:id="6" w:name="_Toc379588626"/>
      <w:bookmarkStart w:id="7" w:name="_Toc15458750"/>
      <w:r w:rsidRPr="00E01BD6">
        <w:rPr>
          <w:rFonts w:ascii="Arial" w:hAnsi="Arial" w:cs="Arial"/>
          <w:caps w:val="0"/>
          <w:spacing w:val="0"/>
          <w:kern w:val="0"/>
          <w:sz w:val="22"/>
          <w:szCs w:val="22"/>
          <w:lang w:val="es-ES"/>
        </w:rPr>
        <w:t>Costos económicos</w:t>
      </w:r>
      <w:bookmarkEnd w:id="6"/>
      <w:bookmarkEnd w:id="7"/>
    </w:p>
    <w:p w14:paraId="7A45C3B4" w14:textId="5CCFFEF3" w:rsidR="0026692B" w:rsidRPr="00E01BD6" w:rsidRDefault="006B15BA" w:rsidP="002151E6">
      <w:pPr>
        <w:pStyle w:val="BodyText"/>
        <w:numPr>
          <w:ilvl w:val="1"/>
          <w:numId w:val="3"/>
        </w:numPr>
        <w:ind w:hanging="540"/>
        <w:rPr>
          <w:rFonts w:ascii="Arial" w:hAnsi="Arial" w:cs="Arial"/>
          <w:lang w:val="es-ES" w:bidi="es-ES"/>
        </w:rPr>
      </w:pPr>
      <w:r w:rsidRPr="00E01BD6">
        <w:rPr>
          <w:rFonts w:ascii="Arial" w:hAnsi="Arial" w:cs="Arial"/>
          <w:lang w:val="es-ES" w:bidi="es-ES"/>
        </w:rPr>
        <w:t xml:space="preserve">El presupuesto </w:t>
      </w:r>
      <w:r w:rsidR="00925817" w:rsidRPr="00E01BD6">
        <w:rPr>
          <w:rFonts w:ascii="Arial" w:hAnsi="Arial" w:cs="Arial"/>
          <w:lang w:val="es-ES" w:bidi="es-ES"/>
        </w:rPr>
        <w:t xml:space="preserve">del </w:t>
      </w:r>
      <w:r w:rsidR="007B3AFD" w:rsidRPr="00E01BD6">
        <w:rPr>
          <w:rFonts w:ascii="Arial" w:hAnsi="Arial" w:cs="Arial"/>
          <w:lang w:val="es-ES" w:bidi="es-ES"/>
        </w:rPr>
        <w:t>Pro</w:t>
      </w:r>
      <w:r w:rsidR="00EC3F44" w:rsidRPr="00E01BD6">
        <w:rPr>
          <w:rFonts w:ascii="Arial" w:hAnsi="Arial" w:cs="Arial"/>
          <w:lang w:val="es-ES" w:bidi="es-ES"/>
        </w:rPr>
        <w:t>yecto</w:t>
      </w:r>
      <w:r w:rsidR="007B3AFD" w:rsidRPr="00E01BD6">
        <w:rPr>
          <w:rFonts w:ascii="Arial" w:hAnsi="Arial" w:cs="Arial"/>
          <w:lang w:val="es-ES" w:bidi="es-ES"/>
        </w:rPr>
        <w:t xml:space="preserve"> </w:t>
      </w:r>
      <w:r w:rsidR="00925817" w:rsidRPr="00E01BD6">
        <w:rPr>
          <w:rFonts w:ascii="Arial" w:hAnsi="Arial" w:cs="Arial"/>
          <w:lang w:val="es-ES" w:bidi="es-ES"/>
        </w:rPr>
        <w:t>asciende a US$</w:t>
      </w:r>
      <w:r w:rsidR="0034684D">
        <w:rPr>
          <w:rFonts w:ascii="Arial" w:hAnsi="Arial" w:cs="Arial"/>
          <w:lang w:val="es-ES" w:bidi="es-ES"/>
        </w:rPr>
        <w:t>44.8</w:t>
      </w:r>
      <w:r w:rsidR="00925817" w:rsidRPr="00E01BD6">
        <w:rPr>
          <w:rFonts w:ascii="Arial" w:hAnsi="Arial" w:cs="Arial"/>
          <w:lang w:val="es-ES" w:bidi="es-ES"/>
        </w:rPr>
        <w:t xml:space="preserve"> millones de dólares cuyo desagregado </w:t>
      </w:r>
      <w:r w:rsidR="00B3551F" w:rsidRPr="00E01BD6">
        <w:rPr>
          <w:rFonts w:ascii="Arial" w:hAnsi="Arial" w:cs="Arial"/>
          <w:lang w:val="es-ES" w:bidi="es-ES"/>
        </w:rPr>
        <w:t xml:space="preserve">anual </w:t>
      </w:r>
      <w:proofErr w:type="gramStart"/>
      <w:r w:rsidR="005B39A1" w:rsidRPr="00E01BD6">
        <w:rPr>
          <w:rFonts w:ascii="Arial" w:hAnsi="Arial" w:cs="Arial"/>
          <w:lang w:val="es-ES" w:bidi="es-ES"/>
        </w:rPr>
        <w:t>de acuerdo al</w:t>
      </w:r>
      <w:proofErr w:type="gramEnd"/>
      <w:r w:rsidR="005B39A1" w:rsidRPr="00E01BD6">
        <w:rPr>
          <w:rFonts w:ascii="Arial" w:hAnsi="Arial" w:cs="Arial"/>
          <w:lang w:val="es-ES" w:bidi="es-ES"/>
        </w:rPr>
        <w:t xml:space="preserve"> Plan de Desembolso </w:t>
      </w:r>
      <w:r w:rsidR="00A67EF7" w:rsidRPr="00E01BD6">
        <w:rPr>
          <w:rFonts w:ascii="Arial" w:hAnsi="Arial" w:cs="Arial"/>
          <w:lang w:val="es-ES" w:bidi="es-ES"/>
        </w:rPr>
        <w:t>tentativo</w:t>
      </w:r>
      <w:r w:rsidR="00B3551F" w:rsidRPr="00E01BD6">
        <w:rPr>
          <w:rFonts w:ascii="Arial" w:hAnsi="Arial" w:cs="Arial"/>
          <w:lang w:val="es-ES" w:bidi="es-ES"/>
        </w:rPr>
        <w:t>, es el</w:t>
      </w:r>
      <w:r w:rsidR="00A67EF7" w:rsidRPr="00E01BD6">
        <w:rPr>
          <w:rFonts w:ascii="Arial" w:hAnsi="Arial" w:cs="Arial"/>
          <w:lang w:val="es-ES" w:bidi="es-ES"/>
        </w:rPr>
        <w:t xml:space="preserve"> </w:t>
      </w:r>
      <w:r w:rsidR="005B39A1" w:rsidRPr="00E01BD6">
        <w:rPr>
          <w:rFonts w:ascii="Arial" w:hAnsi="Arial" w:cs="Arial"/>
          <w:lang w:val="es-ES" w:bidi="es-ES"/>
        </w:rPr>
        <w:t>siguiente:</w:t>
      </w:r>
    </w:p>
    <w:tbl>
      <w:tblPr>
        <w:tblStyle w:val="TableGrid"/>
        <w:tblW w:w="0" w:type="auto"/>
        <w:tblInd w:w="360" w:type="dxa"/>
        <w:tblLook w:val="04A0" w:firstRow="1" w:lastRow="0" w:firstColumn="1" w:lastColumn="0" w:noHBand="0" w:noVBand="1"/>
      </w:tblPr>
      <w:tblGrid>
        <w:gridCol w:w="1609"/>
        <w:gridCol w:w="1609"/>
        <w:gridCol w:w="1610"/>
        <w:gridCol w:w="1610"/>
        <w:gridCol w:w="1610"/>
      </w:tblGrid>
      <w:tr w:rsidR="001018D0" w:rsidRPr="006F5599" w14:paraId="05102C58" w14:textId="77777777" w:rsidTr="006F5599">
        <w:trPr>
          <w:trHeight w:val="288"/>
        </w:trPr>
        <w:tc>
          <w:tcPr>
            <w:tcW w:w="1609" w:type="dxa"/>
            <w:shd w:val="clear" w:color="auto" w:fill="D9D9D9" w:themeFill="background1" w:themeFillShade="D9"/>
            <w:vAlign w:val="center"/>
          </w:tcPr>
          <w:p w14:paraId="363A4733" w14:textId="27CE042E" w:rsidR="001018D0" w:rsidRPr="006F5599" w:rsidRDefault="001018D0" w:rsidP="00EC3F44">
            <w:pPr>
              <w:pStyle w:val="BodyText"/>
              <w:ind w:firstLine="0"/>
              <w:jc w:val="center"/>
              <w:rPr>
                <w:rFonts w:ascii="Arial" w:hAnsi="Arial" w:cs="Arial"/>
                <w:b/>
                <w:bCs/>
                <w:sz w:val="18"/>
                <w:szCs w:val="18"/>
                <w:lang w:val="es-ES" w:bidi="es-ES"/>
              </w:rPr>
            </w:pPr>
            <w:r w:rsidRPr="006F5599">
              <w:rPr>
                <w:rFonts w:ascii="Arial" w:hAnsi="Arial" w:cs="Arial"/>
                <w:b/>
                <w:bCs/>
                <w:sz w:val="18"/>
                <w:szCs w:val="18"/>
                <w:lang w:val="es-ES" w:bidi="es-ES"/>
              </w:rPr>
              <w:t>Año 1</w:t>
            </w:r>
          </w:p>
        </w:tc>
        <w:tc>
          <w:tcPr>
            <w:tcW w:w="1609" w:type="dxa"/>
            <w:shd w:val="clear" w:color="auto" w:fill="D9D9D9" w:themeFill="background1" w:themeFillShade="D9"/>
            <w:vAlign w:val="center"/>
          </w:tcPr>
          <w:p w14:paraId="74CA3103" w14:textId="3AAF28F0" w:rsidR="001018D0" w:rsidRPr="006F5599" w:rsidRDefault="001018D0" w:rsidP="00EC3F44">
            <w:pPr>
              <w:pStyle w:val="BodyText"/>
              <w:ind w:firstLine="0"/>
              <w:jc w:val="center"/>
              <w:rPr>
                <w:rFonts w:ascii="Arial" w:hAnsi="Arial" w:cs="Arial"/>
                <w:b/>
                <w:bCs/>
                <w:sz w:val="18"/>
                <w:szCs w:val="18"/>
                <w:lang w:val="es-ES" w:bidi="es-ES"/>
              </w:rPr>
            </w:pPr>
            <w:r w:rsidRPr="006F5599">
              <w:rPr>
                <w:rFonts w:ascii="Arial" w:hAnsi="Arial" w:cs="Arial"/>
                <w:b/>
                <w:bCs/>
                <w:sz w:val="18"/>
                <w:szCs w:val="18"/>
                <w:lang w:val="es-ES" w:bidi="es-ES"/>
              </w:rPr>
              <w:t>Año 2</w:t>
            </w:r>
          </w:p>
        </w:tc>
        <w:tc>
          <w:tcPr>
            <w:tcW w:w="1610" w:type="dxa"/>
            <w:shd w:val="clear" w:color="auto" w:fill="D9D9D9" w:themeFill="background1" w:themeFillShade="D9"/>
            <w:vAlign w:val="center"/>
          </w:tcPr>
          <w:p w14:paraId="0BC7453E" w14:textId="3B1AA115" w:rsidR="001018D0" w:rsidRPr="006F5599" w:rsidRDefault="001018D0" w:rsidP="00EC3F44">
            <w:pPr>
              <w:pStyle w:val="BodyText"/>
              <w:ind w:firstLine="0"/>
              <w:jc w:val="center"/>
              <w:rPr>
                <w:rFonts w:ascii="Arial" w:hAnsi="Arial" w:cs="Arial"/>
                <w:b/>
                <w:bCs/>
                <w:sz w:val="18"/>
                <w:szCs w:val="18"/>
                <w:lang w:val="es-ES" w:bidi="es-ES"/>
              </w:rPr>
            </w:pPr>
            <w:r w:rsidRPr="006F5599">
              <w:rPr>
                <w:rFonts w:ascii="Arial" w:hAnsi="Arial" w:cs="Arial"/>
                <w:b/>
                <w:bCs/>
                <w:sz w:val="18"/>
                <w:szCs w:val="18"/>
                <w:lang w:val="es-ES" w:bidi="es-ES"/>
              </w:rPr>
              <w:t>Año 3</w:t>
            </w:r>
          </w:p>
        </w:tc>
        <w:tc>
          <w:tcPr>
            <w:tcW w:w="1610" w:type="dxa"/>
            <w:shd w:val="clear" w:color="auto" w:fill="D9D9D9" w:themeFill="background1" w:themeFillShade="D9"/>
            <w:vAlign w:val="center"/>
          </w:tcPr>
          <w:p w14:paraId="76B80674" w14:textId="655AA34F" w:rsidR="001018D0" w:rsidRPr="006F5599" w:rsidRDefault="001018D0" w:rsidP="00EC3F44">
            <w:pPr>
              <w:pStyle w:val="BodyText"/>
              <w:ind w:firstLine="0"/>
              <w:jc w:val="center"/>
              <w:rPr>
                <w:rFonts w:ascii="Arial" w:hAnsi="Arial" w:cs="Arial"/>
                <w:b/>
                <w:bCs/>
                <w:sz w:val="18"/>
                <w:szCs w:val="18"/>
                <w:lang w:val="es-ES" w:bidi="es-ES"/>
              </w:rPr>
            </w:pPr>
            <w:r w:rsidRPr="006F5599">
              <w:rPr>
                <w:rFonts w:ascii="Arial" w:hAnsi="Arial" w:cs="Arial"/>
                <w:b/>
                <w:bCs/>
                <w:sz w:val="18"/>
                <w:szCs w:val="18"/>
                <w:lang w:val="es-ES" w:bidi="es-ES"/>
              </w:rPr>
              <w:t>Año 4</w:t>
            </w:r>
          </w:p>
        </w:tc>
        <w:tc>
          <w:tcPr>
            <w:tcW w:w="1610" w:type="dxa"/>
            <w:shd w:val="clear" w:color="auto" w:fill="D9D9D9" w:themeFill="background1" w:themeFillShade="D9"/>
            <w:vAlign w:val="center"/>
          </w:tcPr>
          <w:p w14:paraId="0CDC936B" w14:textId="7D9A0FAE" w:rsidR="001018D0" w:rsidRPr="006F5599" w:rsidRDefault="001018D0" w:rsidP="00EC3F44">
            <w:pPr>
              <w:pStyle w:val="BodyText"/>
              <w:ind w:firstLine="0"/>
              <w:jc w:val="center"/>
              <w:rPr>
                <w:rFonts w:ascii="Arial" w:hAnsi="Arial" w:cs="Arial"/>
                <w:b/>
                <w:bCs/>
                <w:sz w:val="18"/>
                <w:szCs w:val="18"/>
                <w:lang w:val="es-ES" w:bidi="es-ES"/>
              </w:rPr>
            </w:pPr>
            <w:r w:rsidRPr="006F5599">
              <w:rPr>
                <w:rFonts w:ascii="Arial" w:hAnsi="Arial" w:cs="Arial"/>
                <w:b/>
                <w:bCs/>
                <w:sz w:val="18"/>
                <w:szCs w:val="18"/>
                <w:lang w:val="es-ES" w:bidi="es-ES"/>
              </w:rPr>
              <w:t>Año 5</w:t>
            </w:r>
          </w:p>
        </w:tc>
      </w:tr>
      <w:tr w:rsidR="0034684D" w:rsidRPr="006F5599" w14:paraId="4215DE79" w14:textId="77777777" w:rsidTr="006F5599">
        <w:trPr>
          <w:trHeight w:val="94"/>
        </w:trPr>
        <w:tc>
          <w:tcPr>
            <w:tcW w:w="1609" w:type="dxa"/>
            <w:vAlign w:val="bottom"/>
          </w:tcPr>
          <w:p w14:paraId="5881CF7C" w14:textId="6E214364" w:rsidR="0034684D" w:rsidRPr="006F5599" w:rsidRDefault="0034684D" w:rsidP="0034684D">
            <w:pPr>
              <w:pStyle w:val="BodyText"/>
              <w:ind w:firstLine="0"/>
              <w:jc w:val="center"/>
              <w:rPr>
                <w:rFonts w:ascii="Arial" w:hAnsi="Arial" w:cs="Arial"/>
                <w:sz w:val="18"/>
                <w:szCs w:val="18"/>
                <w:lang w:val="es-ES" w:bidi="es-ES"/>
              </w:rPr>
            </w:pPr>
            <w:r w:rsidRPr="006F5599">
              <w:rPr>
                <w:rFonts w:ascii="Arial" w:hAnsi="Arial" w:cs="Arial"/>
                <w:color w:val="000000"/>
                <w:sz w:val="18"/>
                <w:szCs w:val="18"/>
              </w:rPr>
              <w:t xml:space="preserve">         8,900,000 </w:t>
            </w:r>
          </w:p>
        </w:tc>
        <w:tc>
          <w:tcPr>
            <w:tcW w:w="1609" w:type="dxa"/>
            <w:vAlign w:val="bottom"/>
          </w:tcPr>
          <w:p w14:paraId="0701A5A3" w14:textId="4B58CEF1" w:rsidR="0034684D" w:rsidRPr="006F5599" w:rsidRDefault="0034684D" w:rsidP="0034684D">
            <w:pPr>
              <w:pStyle w:val="BodyText"/>
              <w:ind w:firstLine="0"/>
              <w:jc w:val="center"/>
              <w:rPr>
                <w:rFonts w:ascii="Arial" w:hAnsi="Arial" w:cs="Arial"/>
                <w:sz w:val="18"/>
                <w:szCs w:val="18"/>
                <w:lang w:val="es-ES" w:bidi="es-ES"/>
              </w:rPr>
            </w:pPr>
            <w:r w:rsidRPr="006F5599">
              <w:rPr>
                <w:rFonts w:ascii="Arial" w:hAnsi="Arial" w:cs="Arial"/>
                <w:color w:val="000000"/>
                <w:sz w:val="18"/>
                <w:szCs w:val="18"/>
              </w:rPr>
              <w:t xml:space="preserve">        7,512,000 </w:t>
            </w:r>
          </w:p>
        </w:tc>
        <w:tc>
          <w:tcPr>
            <w:tcW w:w="1610" w:type="dxa"/>
            <w:vAlign w:val="bottom"/>
          </w:tcPr>
          <w:p w14:paraId="653C0CAB" w14:textId="2907DE40" w:rsidR="0034684D" w:rsidRPr="006F5599" w:rsidRDefault="0034684D" w:rsidP="0034684D">
            <w:pPr>
              <w:pStyle w:val="BodyText"/>
              <w:ind w:firstLine="0"/>
              <w:jc w:val="center"/>
              <w:rPr>
                <w:rFonts w:ascii="Arial" w:hAnsi="Arial" w:cs="Arial"/>
                <w:sz w:val="18"/>
                <w:szCs w:val="18"/>
                <w:lang w:val="es-ES" w:bidi="es-ES"/>
              </w:rPr>
            </w:pPr>
            <w:r w:rsidRPr="006F5599">
              <w:rPr>
                <w:rFonts w:ascii="Arial" w:hAnsi="Arial" w:cs="Arial"/>
                <w:color w:val="000000"/>
                <w:sz w:val="18"/>
                <w:szCs w:val="18"/>
              </w:rPr>
              <w:t xml:space="preserve">      11,472,000 </w:t>
            </w:r>
          </w:p>
        </w:tc>
        <w:tc>
          <w:tcPr>
            <w:tcW w:w="1610" w:type="dxa"/>
            <w:vAlign w:val="bottom"/>
          </w:tcPr>
          <w:p w14:paraId="4BBEEDA3" w14:textId="2DE609E7" w:rsidR="0034684D" w:rsidRPr="006F5599" w:rsidRDefault="0034684D" w:rsidP="0034684D">
            <w:pPr>
              <w:pStyle w:val="BodyText"/>
              <w:ind w:firstLine="0"/>
              <w:jc w:val="center"/>
              <w:rPr>
                <w:rFonts w:ascii="Arial" w:hAnsi="Arial" w:cs="Arial"/>
                <w:sz w:val="18"/>
                <w:szCs w:val="18"/>
                <w:lang w:val="es-ES" w:bidi="es-ES"/>
              </w:rPr>
            </w:pPr>
            <w:r w:rsidRPr="006F5599">
              <w:rPr>
                <w:rFonts w:ascii="Arial" w:hAnsi="Arial" w:cs="Arial"/>
                <w:color w:val="000000"/>
                <w:sz w:val="18"/>
                <w:szCs w:val="18"/>
              </w:rPr>
              <w:t xml:space="preserve">        5,802,000 </w:t>
            </w:r>
          </w:p>
        </w:tc>
        <w:tc>
          <w:tcPr>
            <w:tcW w:w="1610" w:type="dxa"/>
            <w:vAlign w:val="bottom"/>
          </w:tcPr>
          <w:p w14:paraId="76AF672B" w14:textId="52092E82" w:rsidR="0034684D" w:rsidRPr="006F5599" w:rsidRDefault="0034684D" w:rsidP="0034684D">
            <w:pPr>
              <w:pStyle w:val="BodyText"/>
              <w:ind w:firstLine="0"/>
              <w:jc w:val="center"/>
              <w:rPr>
                <w:rFonts w:ascii="Arial" w:hAnsi="Arial" w:cs="Arial"/>
                <w:sz w:val="18"/>
                <w:szCs w:val="18"/>
                <w:lang w:val="es-ES" w:bidi="es-ES"/>
              </w:rPr>
            </w:pPr>
            <w:r w:rsidRPr="006F5599">
              <w:rPr>
                <w:rFonts w:ascii="Arial" w:hAnsi="Arial" w:cs="Arial"/>
                <w:color w:val="000000"/>
                <w:sz w:val="18"/>
                <w:szCs w:val="18"/>
              </w:rPr>
              <w:t xml:space="preserve">          6,314,000 </w:t>
            </w:r>
          </w:p>
        </w:tc>
      </w:tr>
    </w:tbl>
    <w:p w14:paraId="479FD663" w14:textId="77777777" w:rsidR="001018D0" w:rsidRPr="00E01BD6" w:rsidRDefault="001018D0" w:rsidP="001018D0">
      <w:pPr>
        <w:pStyle w:val="BodyText"/>
        <w:ind w:left="360" w:firstLine="0"/>
        <w:rPr>
          <w:rFonts w:ascii="Arial" w:hAnsi="Arial" w:cs="Arial"/>
          <w:lang w:val="es-ES" w:bidi="es-ES"/>
        </w:rPr>
      </w:pPr>
    </w:p>
    <w:p w14:paraId="64903DA8" w14:textId="3C846B54" w:rsidR="005B39A1" w:rsidRPr="00E01BD6" w:rsidRDefault="001018D0" w:rsidP="002151E6">
      <w:pPr>
        <w:pStyle w:val="BodyText"/>
        <w:numPr>
          <w:ilvl w:val="1"/>
          <w:numId w:val="3"/>
        </w:numPr>
        <w:ind w:hanging="540"/>
        <w:rPr>
          <w:rFonts w:ascii="Arial" w:hAnsi="Arial" w:cs="Arial"/>
          <w:lang w:val="es-ES" w:bidi="es-ES"/>
        </w:rPr>
      </w:pPr>
      <w:r w:rsidRPr="00E01BD6">
        <w:rPr>
          <w:rFonts w:ascii="Arial" w:hAnsi="Arial" w:cs="Arial"/>
          <w:lang w:val="es-ES" w:bidi="es-ES"/>
        </w:rPr>
        <w:t xml:space="preserve">La </w:t>
      </w:r>
      <w:r w:rsidR="0026692B" w:rsidRPr="00E01BD6">
        <w:rPr>
          <w:rFonts w:ascii="Arial" w:hAnsi="Arial" w:cs="Arial"/>
          <w:lang w:val="es-ES" w:bidi="es-ES"/>
        </w:rPr>
        <w:t xml:space="preserve">estructura del financiamiento </w:t>
      </w:r>
      <w:r w:rsidRPr="00E01BD6">
        <w:rPr>
          <w:rFonts w:ascii="Arial" w:hAnsi="Arial" w:cs="Arial"/>
          <w:lang w:val="es-ES" w:bidi="es-ES"/>
        </w:rPr>
        <w:t>para los costos de</w:t>
      </w:r>
      <w:r w:rsidR="00B3551F" w:rsidRPr="00E01BD6">
        <w:rPr>
          <w:rFonts w:ascii="Arial" w:hAnsi="Arial" w:cs="Arial"/>
          <w:lang w:val="es-ES" w:bidi="es-ES"/>
        </w:rPr>
        <w:t>l proyecto es</w:t>
      </w:r>
      <w:r w:rsidRPr="00E01BD6">
        <w:rPr>
          <w:rFonts w:ascii="Arial" w:hAnsi="Arial" w:cs="Arial"/>
          <w:lang w:val="es-ES" w:bidi="es-ES"/>
        </w:rPr>
        <w:t xml:space="preserve"> </w:t>
      </w:r>
      <w:r w:rsidR="00A67EF7" w:rsidRPr="00E01BD6">
        <w:rPr>
          <w:rFonts w:ascii="Arial" w:hAnsi="Arial" w:cs="Arial"/>
          <w:lang w:val="es-ES" w:bidi="es-ES"/>
        </w:rPr>
        <w:t>US$</w:t>
      </w:r>
      <w:r w:rsidR="0034684D">
        <w:rPr>
          <w:rFonts w:ascii="Arial" w:hAnsi="Arial" w:cs="Arial"/>
          <w:lang w:val="es-ES" w:bidi="es-ES"/>
        </w:rPr>
        <w:t>44</w:t>
      </w:r>
      <w:r w:rsidR="0026692B" w:rsidRPr="00E01BD6">
        <w:rPr>
          <w:rFonts w:ascii="Arial" w:hAnsi="Arial" w:cs="Arial"/>
          <w:lang w:val="es-ES" w:bidi="es-ES"/>
        </w:rPr>
        <w:t xml:space="preserve"> millones </w:t>
      </w:r>
      <w:r w:rsidRPr="00E01BD6">
        <w:rPr>
          <w:rFonts w:ascii="Arial" w:hAnsi="Arial" w:cs="Arial"/>
          <w:lang w:val="es-ES" w:bidi="es-ES"/>
        </w:rPr>
        <w:t xml:space="preserve">con cargo al </w:t>
      </w:r>
      <w:r w:rsidR="00B3551F" w:rsidRPr="00E01BD6">
        <w:rPr>
          <w:rFonts w:ascii="Arial" w:hAnsi="Arial" w:cs="Arial"/>
          <w:lang w:val="es-ES" w:bidi="es-ES"/>
        </w:rPr>
        <w:t xml:space="preserve">financiamiento </w:t>
      </w:r>
      <w:r w:rsidRPr="00E01BD6">
        <w:rPr>
          <w:rFonts w:ascii="Arial" w:hAnsi="Arial" w:cs="Arial"/>
          <w:lang w:val="es-ES" w:bidi="es-ES"/>
        </w:rPr>
        <w:t>del B</w:t>
      </w:r>
      <w:r w:rsidR="00DE1419" w:rsidRPr="00E01BD6">
        <w:rPr>
          <w:rFonts w:ascii="Arial" w:hAnsi="Arial" w:cs="Arial"/>
          <w:lang w:val="es-ES" w:bidi="es-ES"/>
        </w:rPr>
        <w:t>a</w:t>
      </w:r>
      <w:r w:rsidRPr="00E01BD6">
        <w:rPr>
          <w:rFonts w:ascii="Arial" w:hAnsi="Arial" w:cs="Arial"/>
          <w:lang w:val="es-ES" w:bidi="es-ES"/>
        </w:rPr>
        <w:t>nco</w:t>
      </w:r>
      <w:r w:rsidR="00B3551F" w:rsidRPr="00E01BD6">
        <w:rPr>
          <w:rFonts w:ascii="Arial" w:hAnsi="Arial" w:cs="Arial"/>
          <w:lang w:val="es-ES" w:bidi="es-ES"/>
        </w:rPr>
        <w:t xml:space="preserve"> y US$</w:t>
      </w:r>
      <w:r w:rsidR="0034684D">
        <w:rPr>
          <w:rFonts w:ascii="Arial" w:hAnsi="Arial" w:cs="Arial"/>
          <w:lang w:val="es-ES" w:bidi="es-ES"/>
        </w:rPr>
        <w:t>4</w:t>
      </w:r>
      <w:r w:rsidR="00B3551F" w:rsidRPr="00E01BD6">
        <w:rPr>
          <w:rFonts w:ascii="Arial" w:hAnsi="Arial" w:cs="Arial"/>
          <w:lang w:val="es-ES" w:bidi="es-ES"/>
        </w:rPr>
        <w:t>,</w:t>
      </w:r>
      <w:r w:rsidR="0034684D">
        <w:rPr>
          <w:rFonts w:ascii="Arial" w:hAnsi="Arial" w:cs="Arial"/>
          <w:lang w:val="es-ES" w:bidi="es-ES"/>
        </w:rPr>
        <w:t>8</w:t>
      </w:r>
      <w:r w:rsidR="00B3551F" w:rsidRPr="00E01BD6">
        <w:rPr>
          <w:rFonts w:ascii="Arial" w:hAnsi="Arial" w:cs="Arial"/>
          <w:lang w:val="es-ES" w:bidi="es-ES"/>
        </w:rPr>
        <w:t xml:space="preserve"> millones de aportes del Gobierno de Ecuador.</w:t>
      </w:r>
    </w:p>
    <w:p w14:paraId="03D2115D" w14:textId="77777777" w:rsidR="00A7388D" w:rsidRPr="00E01BD6" w:rsidRDefault="00A7388D" w:rsidP="005D5E7D">
      <w:pPr>
        <w:pStyle w:val="BodyText"/>
        <w:ind w:firstLine="0"/>
        <w:rPr>
          <w:rFonts w:ascii="Arial" w:hAnsi="Arial" w:cs="Arial"/>
          <w:highlight w:val="green"/>
          <w:lang w:val="es-ES" w:bidi="es-ES"/>
        </w:rPr>
      </w:pPr>
    </w:p>
    <w:p w14:paraId="2CF0BE34" w14:textId="77777777" w:rsidR="006B15BA" w:rsidRPr="00E01BD6" w:rsidRDefault="006B15BA" w:rsidP="006B15BA">
      <w:pPr>
        <w:pStyle w:val="Heading1"/>
        <w:numPr>
          <w:ilvl w:val="0"/>
          <w:numId w:val="3"/>
        </w:numPr>
        <w:jc w:val="left"/>
        <w:rPr>
          <w:rFonts w:ascii="Arial" w:hAnsi="Arial" w:cs="Arial"/>
          <w:caps w:val="0"/>
          <w:spacing w:val="0"/>
          <w:kern w:val="0"/>
          <w:sz w:val="22"/>
          <w:szCs w:val="22"/>
          <w:lang w:val="es-ES"/>
        </w:rPr>
      </w:pPr>
      <w:bookmarkStart w:id="8" w:name="_Toc379588627"/>
      <w:bookmarkStart w:id="9" w:name="_Toc15458751"/>
      <w:r w:rsidRPr="00E01BD6">
        <w:rPr>
          <w:rFonts w:ascii="Arial" w:hAnsi="Arial" w:cs="Arial"/>
          <w:caps w:val="0"/>
          <w:spacing w:val="0"/>
          <w:kern w:val="0"/>
          <w:sz w:val="22"/>
          <w:szCs w:val="22"/>
          <w:lang w:val="es-ES"/>
        </w:rPr>
        <w:t>Retornos económicos</w:t>
      </w:r>
      <w:bookmarkEnd w:id="8"/>
      <w:bookmarkEnd w:id="9"/>
    </w:p>
    <w:p w14:paraId="2ABDAB2E" w14:textId="0F48F211" w:rsidR="0095750B" w:rsidRPr="00E01BD6" w:rsidRDefault="006B15BA" w:rsidP="002151E6">
      <w:pPr>
        <w:pStyle w:val="BodyText"/>
        <w:numPr>
          <w:ilvl w:val="1"/>
          <w:numId w:val="3"/>
        </w:numPr>
        <w:ind w:hanging="540"/>
        <w:rPr>
          <w:rFonts w:ascii="Arial" w:hAnsi="Arial" w:cs="Arial"/>
          <w:lang w:val="es-ES" w:bidi="es-ES"/>
        </w:rPr>
      </w:pPr>
      <w:r w:rsidRPr="00E01BD6">
        <w:rPr>
          <w:rFonts w:ascii="Arial" w:hAnsi="Arial" w:cs="Arial"/>
          <w:lang w:val="es-ES" w:bidi="es-ES"/>
        </w:rPr>
        <w:t xml:space="preserve">Considerando la tasa social de descuento de 12%, </w:t>
      </w:r>
      <w:r w:rsidR="006B4E94" w:rsidRPr="00E01BD6">
        <w:rPr>
          <w:rFonts w:ascii="Arial" w:hAnsi="Arial" w:cs="Arial"/>
          <w:lang w:val="es-ES" w:bidi="es-ES"/>
        </w:rPr>
        <w:t xml:space="preserve">y </w:t>
      </w:r>
      <w:r w:rsidRPr="00E01BD6">
        <w:rPr>
          <w:rFonts w:ascii="Arial" w:hAnsi="Arial" w:cs="Arial"/>
          <w:lang w:val="es-ES" w:bidi="es-ES"/>
        </w:rPr>
        <w:t xml:space="preserve">un horizonte de evaluación de </w:t>
      </w:r>
      <w:r w:rsidR="00E11FC7" w:rsidRPr="00E01BD6">
        <w:rPr>
          <w:rFonts w:ascii="Arial" w:hAnsi="Arial" w:cs="Arial"/>
          <w:lang w:val="es-ES" w:bidi="es-ES"/>
        </w:rPr>
        <w:t>5</w:t>
      </w:r>
      <w:r w:rsidR="00C40513">
        <w:rPr>
          <w:rFonts w:ascii="Arial" w:hAnsi="Arial" w:cs="Arial"/>
          <w:lang w:val="es-ES" w:bidi="es-ES"/>
        </w:rPr>
        <w:t> </w:t>
      </w:r>
      <w:r w:rsidRPr="00E01BD6">
        <w:rPr>
          <w:rFonts w:ascii="Arial" w:hAnsi="Arial" w:cs="Arial"/>
          <w:lang w:val="es-ES" w:bidi="es-ES"/>
        </w:rPr>
        <w:t xml:space="preserve">años, se está obteniendo </w:t>
      </w:r>
      <w:r w:rsidR="005B39A1" w:rsidRPr="00E01BD6">
        <w:rPr>
          <w:rFonts w:ascii="Arial" w:hAnsi="Arial" w:cs="Arial"/>
          <w:lang w:val="es-ES" w:bidi="es-ES"/>
        </w:rPr>
        <w:t xml:space="preserve">para el </w:t>
      </w:r>
      <w:r w:rsidR="007B3AFD" w:rsidRPr="00E01BD6">
        <w:rPr>
          <w:rFonts w:ascii="Arial" w:hAnsi="Arial" w:cs="Arial"/>
          <w:lang w:val="es-ES" w:bidi="es-ES"/>
        </w:rPr>
        <w:t>Pro</w:t>
      </w:r>
      <w:r w:rsidR="00E11FC7" w:rsidRPr="00E01BD6">
        <w:rPr>
          <w:rFonts w:ascii="Arial" w:hAnsi="Arial" w:cs="Arial"/>
          <w:lang w:val="es-ES" w:bidi="es-ES"/>
        </w:rPr>
        <w:t>yecto</w:t>
      </w:r>
      <w:r w:rsidR="005B39A1" w:rsidRPr="00E01BD6">
        <w:rPr>
          <w:rFonts w:ascii="Arial" w:hAnsi="Arial" w:cs="Arial"/>
          <w:lang w:val="es-ES" w:bidi="es-ES"/>
        </w:rPr>
        <w:t xml:space="preserve"> </w:t>
      </w:r>
      <w:r w:rsidR="00A7388D" w:rsidRPr="00E01BD6">
        <w:rPr>
          <w:rFonts w:ascii="Arial" w:hAnsi="Arial" w:cs="Arial"/>
          <w:lang w:val="es-ES" w:bidi="es-ES"/>
        </w:rPr>
        <w:t xml:space="preserve">un Valor Actual Neto </w:t>
      </w:r>
      <w:r w:rsidRPr="00E01BD6">
        <w:rPr>
          <w:rFonts w:ascii="Arial" w:hAnsi="Arial" w:cs="Arial"/>
          <w:lang w:val="es-ES" w:bidi="es-ES"/>
        </w:rPr>
        <w:t>(VAN) de US$</w:t>
      </w:r>
      <w:r w:rsidR="00093F23" w:rsidRPr="00E01BD6">
        <w:rPr>
          <w:rFonts w:ascii="Arial" w:hAnsi="Arial" w:cs="Arial"/>
          <w:lang w:val="es-ES" w:bidi="es-ES"/>
        </w:rPr>
        <w:t>24</w:t>
      </w:r>
      <w:r w:rsidR="004C54E7" w:rsidRPr="00E01BD6">
        <w:rPr>
          <w:rFonts w:ascii="Arial" w:hAnsi="Arial" w:cs="Arial"/>
          <w:lang w:val="es-ES" w:bidi="es-ES"/>
        </w:rPr>
        <w:t>,</w:t>
      </w:r>
      <w:r w:rsidR="00093F23" w:rsidRPr="00E01BD6">
        <w:rPr>
          <w:rFonts w:ascii="Arial" w:hAnsi="Arial" w:cs="Arial"/>
          <w:lang w:val="es-ES" w:bidi="es-ES"/>
        </w:rPr>
        <w:t>7</w:t>
      </w:r>
      <w:r w:rsidR="005B39A1" w:rsidRPr="00E01BD6">
        <w:rPr>
          <w:rFonts w:ascii="Arial" w:hAnsi="Arial" w:cs="Arial"/>
          <w:lang w:val="es-ES" w:bidi="es-ES"/>
        </w:rPr>
        <w:t xml:space="preserve"> millones</w:t>
      </w:r>
      <w:r w:rsidR="004C54E7" w:rsidRPr="00E01BD6">
        <w:rPr>
          <w:rFonts w:ascii="Arial" w:hAnsi="Arial" w:cs="Arial"/>
          <w:lang w:val="es-ES" w:bidi="es-ES"/>
        </w:rPr>
        <w:t>,</w:t>
      </w:r>
      <w:r w:rsidRPr="00E01BD6">
        <w:rPr>
          <w:rFonts w:ascii="Arial" w:hAnsi="Arial" w:cs="Arial"/>
          <w:lang w:val="es-ES" w:bidi="es-ES"/>
        </w:rPr>
        <w:t xml:space="preserve"> una Tasa Interna de Retorno de </w:t>
      </w:r>
      <w:r w:rsidR="00093F23" w:rsidRPr="00E01BD6">
        <w:rPr>
          <w:rFonts w:ascii="Arial" w:hAnsi="Arial" w:cs="Arial"/>
          <w:lang w:val="es-ES" w:bidi="es-ES"/>
        </w:rPr>
        <w:t>5</w:t>
      </w:r>
      <w:r w:rsidR="00DB0BC3" w:rsidRPr="00E01BD6">
        <w:rPr>
          <w:rFonts w:ascii="Arial" w:hAnsi="Arial" w:cs="Arial"/>
          <w:lang w:val="es-ES" w:bidi="es-ES"/>
        </w:rPr>
        <w:t>3</w:t>
      </w:r>
      <w:r w:rsidR="004C54E7" w:rsidRPr="00E01BD6">
        <w:rPr>
          <w:rFonts w:ascii="Arial" w:hAnsi="Arial" w:cs="Arial"/>
          <w:lang w:val="es-ES" w:bidi="es-ES"/>
        </w:rPr>
        <w:t>,</w:t>
      </w:r>
      <w:r w:rsidR="00093F23" w:rsidRPr="00E01BD6">
        <w:rPr>
          <w:rFonts w:ascii="Arial" w:hAnsi="Arial" w:cs="Arial"/>
          <w:lang w:val="es-ES" w:bidi="es-ES"/>
        </w:rPr>
        <w:t>1</w:t>
      </w:r>
      <w:r w:rsidR="000D4E5E" w:rsidRPr="00E01BD6">
        <w:rPr>
          <w:rFonts w:ascii="Arial" w:hAnsi="Arial" w:cs="Arial"/>
          <w:lang w:val="es-ES" w:bidi="es-ES"/>
        </w:rPr>
        <w:t>%</w:t>
      </w:r>
      <w:r w:rsidR="004C54E7" w:rsidRPr="00E01BD6">
        <w:rPr>
          <w:rFonts w:ascii="Arial" w:hAnsi="Arial" w:cs="Arial"/>
          <w:lang w:val="es-ES" w:bidi="es-ES"/>
        </w:rPr>
        <w:t xml:space="preserve"> y una Razón Beneficio-Costo de 0,</w:t>
      </w:r>
      <w:r w:rsidR="00093F23" w:rsidRPr="00E01BD6">
        <w:rPr>
          <w:rFonts w:ascii="Arial" w:hAnsi="Arial" w:cs="Arial"/>
          <w:lang w:val="es-ES" w:bidi="es-ES"/>
        </w:rPr>
        <w:t>8</w:t>
      </w:r>
      <w:r w:rsidR="00DB0BC3" w:rsidRPr="00E01BD6">
        <w:rPr>
          <w:rFonts w:ascii="Arial" w:hAnsi="Arial" w:cs="Arial"/>
          <w:lang w:val="es-ES" w:bidi="es-ES"/>
        </w:rPr>
        <w:t>4</w:t>
      </w:r>
      <w:r w:rsidR="004C54E7" w:rsidRPr="00E01BD6">
        <w:rPr>
          <w:rFonts w:ascii="Arial" w:hAnsi="Arial" w:cs="Arial"/>
          <w:lang w:val="es-ES" w:bidi="es-ES"/>
        </w:rPr>
        <w:t xml:space="preserve"> </w:t>
      </w:r>
      <w:r w:rsidRPr="00E01BD6">
        <w:rPr>
          <w:rFonts w:ascii="Arial" w:hAnsi="Arial" w:cs="Arial"/>
          <w:lang w:val="es-ES" w:bidi="es-ES"/>
        </w:rPr>
        <w:t xml:space="preserve">(Ver Anexo </w:t>
      </w:r>
      <w:r w:rsidR="004C54E7" w:rsidRPr="00E01BD6">
        <w:rPr>
          <w:rFonts w:ascii="Arial" w:hAnsi="Arial" w:cs="Arial"/>
          <w:lang w:val="es-ES" w:bidi="es-ES"/>
        </w:rPr>
        <w:t>de Cálculos</w:t>
      </w:r>
      <w:r w:rsidRPr="00E01BD6">
        <w:rPr>
          <w:rFonts w:ascii="Arial" w:hAnsi="Arial" w:cs="Arial"/>
          <w:lang w:val="es-ES" w:bidi="es-ES"/>
        </w:rPr>
        <w:t>).</w:t>
      </w:r>
    </w:p>
    <w:p w14:paraId="692E8A78" w14:textId="77777777" w:rsidR="00A7388D" w:rsidRPr="00E01BD6" w:rsidRDefault="00A7388D" w:rsidP="00A7388D">
      <w:pPr>
        <w:pStyle w:val="BodyText"/>
        <w:rPr>
          <w:rFonts w:ascii="Arial" w:hAnsi="Arial" w:cs="Arial"/>
          <w:lang w:val="es-ES" w:bidi="es-ES"/>
        </w:rPr>
      </w:pPr>
    </w:p>
    <w:p w14:paraId="3982FA95" w14:textId="77777777" w:rsidR="00A7388D" w:rsidRPr="00E01BD6" w:rsidRDefault="00A7388D" w:rsidP="00A7388D">
      <w:pPr>
        <w:pStyle w:val="Heading1"/>
        <w:numPr>
          <w:ilvl w:val="0"/>
          <w:numId w:val="3"/>
        </w:numPr>
        <w:jc w:val="left"/>
        <w:rPr>
          <w:rFonts w:ascii="Arial" w:hAnsi="Arial" w:cs="Arial"/>
          <w:caps w:val="0"/>
          <w:spacing w:val="0"/>
          <w:kern w:val="0"/>
          <w:sz w:val="22"/>
          <w:szCs w:val="22"/>
          <w:lang w:val="es-ES"/>
        </w:rPr>
      </w:pPr>
      <w:bookmarkStart w:id="10" w:name="_Toc379588628"/>
      <w:bookmarkStart w:id="11" w:name="_Toc478926041"/>
      <w:bookmarkStart w:id="12" w:name="_Toc483390357"/>
      <w:bookmarkStart w:id="13" w:name="_Toc15458752"/>
      <w:r w:rsidRPr="00E01BD6">
        <w:rPr>
          <w:rFonts w:ascii="Arial" w:hAnsi="Arial" w:cs="Arial"/>
          <w:caps w:val="0"/>
          <w:spacing w:val="0"/>
          <w:kern w:val="0"/>
          <w:sz w:val="22"/>
          <w:szCs w:val="22"/>
          <w:lang w:val="es-ES"/>
        </w:rPr>
        <w:t>Análisis de sensibilidad</w:t>
      </w:r>
      <w:bookmarkEnd w:id="10"/>
      <w:bookmarkEnd w:id="11"/>
      <w:bookmarkEnd w:id="12"/>
      <w:bookmarkEnd w:id="13"/>
    </w:p>
    <w:p w14:paraId="6796F275" w14:textId="393B2733" w:rsidR="00635B1A" w:rsidRPr="00E01BD6" w:rsidRDefault="00DB0BC3" w:rsidP="002151E6">
      <w:pPr>
        <w:pStyle w:val="BodyText"/>
        <w:numPr>
          <w:ilvl w:val="1"/>
          <w:numId w:val="3"/>
        </w:numPr>
        <w:ind w:hanging="540"/>
        <w:rPr>
          <w:rFonts w:ascii="Arial" w:hAnsi="Arial" w:cs="Arial"/>
          <w:lang w:val="es-ES"/>
        </w:rPr>
      </w:pPr>
      <w:r w:rsidRPr="00E01BD6">
        <w:rPr>
          <w:rFonts w:ascii="Arial" w:hAnsi="Arial" w:cs="Arial"/>
          <w:lang w:val="es-ES" w:bidi="es-ES"/>
        </w:rPr>
        <w:t xml:space="preserve">Se ha sensibilizado el resultado económico esperado en función de </w:t>
      </w:r>
      <w:r w:rsidR="00D86B31" w:rsidRPr="00E01BD6">
        <w:rPr>
          <w:rFonts w:ascii="Arial" w:hAnsi="Arial" w:cs="Arial"/>
          <w:lang w:val="es-ES" w:bidi="es-ES"/>
        </w:rPr>
        <w:t>4</w:t>
      </w:r>
      <w:r w:rsidRPr="00E01BD6">
        <w:rPr>
          <w:rFonts w:ascii="Arial" w:hAnsi="Arial" w:cs="Arial"/>
          <w:lang w:val="es-ES" w:bidi="es-ES"/>
        </w:rPr>
        <w:t xml:space="preserve"> variables consideradas claves en función de su probabilidad de ocurrencia y su posible incidencia en el resultado económico del proyecto. </w:t>
      </w:r>
    </w:p>
    <w:p w14:paraId="068F5875" w14:textId="184BB314" w:rsidR="00093F23" w:rsidRPr="00E01BD6" w:rsidRDefault="00093F23" w:rsidP="002151E6">
      <w:pPr>
        <w:pStyle w:val="BodyText"/>
        <w:numPr>
          <w:ilvl w:val="1"/>
          <w:numId w:val="3"/>
        </w:numPr>
        <w:ind w:hanging="540"/>
        <w:rPr>
          <w:rFonts w:ascii="Arial" w:hAnsi="Arial" w:cs="Arial"/>
          <w:lang w:val="es-ES"/>
        </w:rPr>
      </w:pPr>
      <w:r w:rsidRPr="00E01BD6">
        <w:rPr>
          <w:rFonts w:ascii="Arial" w:hAnsi="Arial" w:cs="Arial"/>
          <w:lang w:val="es-ES" w:bidi="es-ES"/>
        </w:rPr>
        <w:t xml:space="preserve">Variable sensibilizada 1: Incidencia sobre los precios de adjudicación en las adquisiciones. Si la incidencia sobre los precios fuese un </w:t>
      </w:r>
      <w:r w:rsidR="000B2755" w:rsidRPr="00E01BD6">
        <w:rPr>
          <w:rFonts w:ascii="Arial" w:hAnsi="Arial" w:cs="Arial"/>
          <w:lang w:val="es-ES" w:bidi="es-ES"/>
        </w:rPr>
        <w:t>3</w:t>
      </w:r>
      <w:r w:rsidRPr="00E01BD6">
        <w:rPr>
          <w:rFonts w:ascii="Arial" w:hAnsi="Arial" w:cs="Arial"/>
          <w:lang w:val="es-ES" w:bidi="es-ES"/>
        </w:rPr>
        <w:t xml:space="preserve">0% inferior </w:t>
      </w:r>
      <w:r w:rsidR="000B2755" w:rsidRPr="00E01BD6">
        <w:rPr>
          <w:rFonts w:ascii="Arial" w:hAnsi="Arial" w:cs="Arial"/>
          <w:lang w:val="es-ES" w:bidi="es-ES"/>
        </w:rPr>
        <w:t>a lo postulado en el Escenario Base, el VAN sería de US</w:t>
      </w:r>
      <w:r w:rsidR="00F6027C" w:rsidRPr="00E01BD6">
        <w:rPr>
          <w:rFonts w:ascii="Arial" w:hAnsi="Arial" w:cs="Arial"/>
          <w:lang w:val="es-ES" w:bidi="es-ES"/>
        </w:rPr>
        <w:t>$</w:t>
      </w:r>
      <w:r w:rsidR="000B2755" w:rsidRPr="00E01BD6">
        <w:rPr>
          <w:rFonts w:ascii="Arial" w:hAnsi="Arial" w:cs="Arial"/>
          <w:lang w:val="es-ES" w:bidi="es-ES"/>
        </w:rPr>
        <w:t>14,8 millones, la TIR de 38,8% y la Razón Beneficio-Costo 0,5.</w:t>
      </w:r>
    </w:p>
    <w:p w14:paraId="36F6618D" w14:textId="5604FC30" w:rsidR="00BA6B29" w:rsidRPr="00E01BD6" w:rsidRDefault="00954F9D" w:rsidP="002151E6">
      <w:pPr>
        <w:pStyle w:val="BodyText"/>
        <w:numPr>
          <w:ilvl w:val="1"/>
          <w:numId w:val="3"/>
        </w:numPr>
        <w:ind w:hanging="540"/>
        <w:rPr>
          <w:rFonts w:ascii="Arial" w:hAnsi="Arial" w:cs="Arial"/>
          <w:lang w:val="es-ES"/>
        </w:rPr>
      </w:pPr>
      <w:r w:rsidRPr="00E01BD6">
        <w:rPr>
          <w:rFonts w:ascii="Arial" w:hAnsi="Arial" w:cs="Arial"/>
          <w:lang w:val="es-ES" w:bidi="es-ES"/>
        </w:rPr>
        <w:t xml:space="preserve">Variable sensibilizada </w:t>
      </w:r>
      <w:r w:rsidR="00AB3F97" w:rsidRPr="00E01BD6">
        <w:rPr>
          <w:rFonts w:ascii="Arial" w:hAnsi="Arial" w:cs="Arial"/>
          <w:lang w:val="es-ES" w:bidi="es-ES"/>
        </w:rPr>
        <w:t>2</w:t>
      </w:r>
      <w:r w:rsidRPr="00E01BD6">
        <w:rPr>
          <w:rFonts w:ascii="Arial" w:hAnsi="Arial" w:cs="Arial"/>
          <w:lang w:val="es-ES" w:bidi="es-ES"/>
        </w:rPr>
        <w:t>: Intensidad de Uso</w:t>
      </w:r>
      <w:r w:rsidR="00093F23" w:rsidRPr="00E01BD6">
        <w:rPr>
          <w:rFonts w:ascii="Arial" w:hAnsi="Arial" w:cs="Arial"/>
          <w:lang w:val="es-ES" w:bidi="es-ES"/>
        </w:rPr>
        <w:t xml:space="preserve"> de los Trámites</w:t>
      </w:r>
      <w:r w:rsidRPr="00E01BD6">
        <w:rPr>
          <w:rFonts w:ascii="Arial" w:hAnsi="Arial" w:cs="Arial"/>
          <w:lang w:val="es-ES" w:bidi="es-ES"/>
        </w:rPr>
        <w:t xml:space="preserve">. </w:t>
      </w:r>
      <w:r w:rsidR="00BA6B29" w:rsidRPr="00E01BD6">
        <w:rPr>
          <w:rFonts w:ascii="Arial" w:hAnsi="Arial" w:cs="Arial"/>
          <w:lang w:val="es-ES" w:bidi="es-ES"/>
        </w:rPr>
        <w:t xml:space="preserve">Si la intensidad de uso de los trámites simplificados fuese un </w:t>
      </w:r>
      <w:r w:rsidR="00AB3F97" w:rsidRPr="00E01BD6">
        <w:rPr>
          <w:rFonts w:ascii="Arial" w:hAnsi="Arial" w:cs="Arial"/>
          <w:lang w:val="es-ES" w:bidi="es-ES"/>
        </w:rPr>
        <w:t>3</w:t>
      </w:r>
      <w:r w:rsidR="00BA6B29" w:rsidRPr="00E01BD6">
        <w:rPr>
          <w:rFonts w:ascii="Arial" w:hAnsi="Arial" w:cs="Arial"/>
          <w:lang w:val="es-ES" w:bidi="es-ES"/>
        </w:rPr>
        <w:t xml:space="preserve">0% inferior al valor utilizado en el </w:t>
      </w:r>
      <w:r w:rsidRPr="00E01BD6">
        <w:rPr>
          <w:rFonts w:ascii="Arial" w:hAnsi="Arial" w:cs="Arial"/>
          <w:lang w:val="es-ES" w:bidi="es-ES"/>
        </w:rPr>
        <w:t>E</w:t>
      </w:r>
      <w:r w:rsidR="00BA6B29" w:rsidRPr="00E01BD6">
        <w:rPr>
          <w:rFonts w:ascii="Arial" w:hAnsi="Arial" w:cs="Arial"/>
          <w:lang w:val="es-ES" w:bidi="es-ES"/>
        </w:rPr>
        <w:t xml:space="preserve">scenario </w:t>
      </w:r>
      <w:r w:rsidRPr="00E01BD6">
        <w:rPr>
          <w:rFonts w:ascii="Arial" w:hAnsi="Arial" w:cs="Arial"/>
          <w:lang w:val="es-ES" w:bidi="es-ES"/>
        </w:rPr>
        <w:t>B</w:t>
      </w:r>
      <w:r w:rsidR="00BA6B29" w:rsidRPr="00E01BD6">
        <w:rPr>
          <w:rFonts w:ascii="Arial" w:hAnsi="Arial" w:cs="Arial"/>
          <w:lang w:val="es-ES" w:bidi="es-ES"/>
        </w:rPr>
        <w:t xml:space="preserve">ase, como podría ocurrir en caso de una selección </w:t>
      </w:r>
      <w:proofErr w:type="gramStart"/>
      <w:r w:rsidR="00BA6B29" w:rsidRPr="00E01BD6">
        <w:rPr>
          <w:rFonts w:ascii="Arial" w:hAnsi="Arial" w:cs="Arial"/>
          <w:lang w:val="es-ES" w:bidi="es-ES"/>
        </w:rPr>
        <w:t>sub-óptima</w:t>
      </w:r>
      <w:proofErr w:type="gramEnd"/>
      <w:r w:rsidR="00BA6B29" w:rsidRPr="00E01BD6">
        <w:rPr>
          <w:rFonts w:ascii="Arial" w:hAnsi="Arial" w:cs="Arial"/>
          <w:lang w:val="es-ES" w:bidi="es-ES"/>
        </w:rPr>
        <w:t xml:space="preserve"> de los trámites a simplificar, </w:t>
      </w:r>
      <w:r w:rsidRPr="00E01BD6">
        <w:rPr>
          <w:rFonts w:ascii="Arial" w:hAnsi="Arial" w:cs="Arial"/>
          <w:lang w:val="es-ES" w:bidi="es-ES"/>
        </w:rPr>
        <w:t>el VAN sería de solo US</w:t>
      </w:r>
      <w:r w:rsidR="00F6027C" w:rsidRPr="00E01BD6">
        <w:rPr>
          <w:rFonts w:ascii="Arial" w:hAnsi="Arial" w:cs="Arial"/>
          <w:lang w:val="es-ES" w:bidi="es-ES"/>
        </w:rPr>
        <w:t>$</w:t>
      </w:r>
      <w:r w:rsidRPr="00E01BD6">
        <w:rPr>
          <w:rFonts w:ascii="Arial" w:hAnsi="Arial" w:cs="Arial"/>
          <w:lang w:val="es-ES" w:bidi="es-ES"/>
        </w:rPr>
        <w:t>1</w:t>
      </w:r>
      <w:r w:rsidR="00AB3F97" w:rsidRPr="00E01BD6">
        <w:rPr>
          <w:rFonts w:ascii="Arial" w:hAnsi="Arial" w:cs="Arial"/>
          <w:lang w:val="es-ES" w:bidi="es-ES"/>
        </w:rPr>
        <w:t>8</w:t>
      </w:r>
      <w:r w:rsidRPr="00E01BD6">
        <w:rPr>
          <w:rFonts w:ascii="Arial" w:hAnsi="Arial" w:cs="Arial"/>
          <w:lang w:val="es-ES" w:bidi="es-ES"/>
        </w:rPr>
        <w:t>,</w:t>
      </w:r>
      <w:r w:rsidR="00AB3F97" w:rsidRPr="00E01BD6">
        <w:rPr>
          <w:rFonts w:ascii="Arial" w:hAnsi="Arial" w:cs="Arial"/>
          <w:lang w:val="es-ES" w:bidi="es-ES"/>
        </w:rPr>
        <w:t>4</w:t>
      </w:r>
      <w:r w:rsidRPr="00E01BD6">
        <w:rPr>
          <w:rFonts w:ascii="Arial" w:hAnsi="Arial" w:cs="Arial"/>
          <w:lang w:val="es-ES" w:bidi="es-ES"/>
        </w:rPr>
        <w:t xml:space="preserve"> millones, la TIR de </w:t>
      </w:r>
      <w:r w:rsidR="00AB3F97" w:rsidRPr="00E01BD6">
        <w:rPr>
          <w:rFonts w:ascii="Arial" w:hAnsi="Arial" w:cs="Arial"/>
          <w:lang w:val="es-ES" w:bidi="es-ES"/>
        </w:rPr>
        <w:t>44</w:t>
      </w:r>
      <w:r w:rsidRPr="00E01BD6">
        <w:rPr>
          <w:rFonts w:ascii="Arial" w:hAnsi="Arial" w:cs="Arial"/>
          <w:lang w:val="es-ES" w:bidi="es-ES"/>
        </w:rPr>
        <w:t>,</w:t>
      </w:r>
      <w:r w:rsidR="00AB3F97" w:rsidRPr="00E01BD6">
        <w:rPr>
          <w:rFonts w:ascii="Arial" w:hAnsi="Arial" w:cs="Arial"/>
          <w:lang w:val="es-ES" w:bidi="es-ES"/>
        </w:rPr>
        <w:t>2</w:t>
      </w:r>
      <w:r w:rsidRPr="00E01BD6">
        <w:rPr>
          <w:rFonts w:ascii="Arial" w:hAnsi="Arial" w:cs="Arial"/>
          <w:lang w:val="es-ES" w:bidi="es-ES"/>
        </w:rPr>
        <w:t xml:space="preserve">% </w:t>
      </w:r>
      <w:r w:rsidR="00AB3F97" w:rsidRPr="00E01BD6">
        <w:rPr>
          <w:rFonts w:ascii="Arial" w:hAnsi="Arial" w:cs="Arial"/>
          <w:lang w:val="es-ES" w:bidi="es-ES"/>
        </w:rPr>
        <w:t>y</w:t>
      </w:r>
      <w:r w:rsidRPr="00E01BD6">
        <w:rPr>
          <w:rFonts w:ascii="Arial" w:hAnsi="Arial" w:cs="Arial"/>
          <w:lang w:val="es-ES" w:bidi="es-ES"/>
        </w:rPr>
        <w:t xml:space="preserve"> la Razón Beneficio-Costo de 0,</w:t>
      </w:r>
      <w:r w:rsidR="00AB3F97" w:rsidRPr="00E01BD6">
        <w:rPr>
          <w:rFonts w:ascii="Arial" w:hAnsi="Arial" w:cs="Arial"/>
          <w:lang w:val="es-ES" w:bidi="es-ES"/>
        </w:rPr>
        <w:t>63</w:t>
      </w:r>
      <w:r w:rsidRPr="00E01BD6">
        <w:rPr>
          <w:rFonts w:ascii="Arial" w:hAnsi="Arial" w:cs="Arial"/>
          <w:lang w:val="es-ES" w:bidi="es-ES"/>
        </w:rPr>
        <w:t>.</w:t>
      </w:r>
    </w:p>
    <w:p w14:paraId="6F7FCD67" w14:textId="647BC127" w:rsidR="00954F9D" w:rsidRPr="00E01BD6" w:rsidRDefault="00954F9D" w:rsidP="002151E6">
      <w:pPr>
        <w:pStyle w:val="BodyText"/>
        <w:numPr>
          <w:ilvl w:val="1"/>
          <w:numId w:val="3"/>
        </w:numPr>
        <w:ind w:hanging="540"/>
        <w:rPr>
          <w:rFonts w:ascii="Arial" w:hAnsi="Arial" w:cs="Arial"/>
          <w:lang w:val="es-ES"/>
        </w:rPr>
      </w:pPr>
      <w:r w:rsidRPr="00E01BD6">
        <w:rPr>
          <w:rFonts w:ascii="Arial" w:hAnsi="Arial" w:cs="Arial"/>
          <w:lang w:val="es-ES"/>
        </w:rPr>
        <w:t xml:space="preserve">Variable sensibilizada </w:t>
      </w:r>
      <w:r w:rsidR="00AB3F97" w:rsidRPr="00E01BD6">
        <w:rPr>
          <w:rFonts w:ascii="Arial" w:hAnsi="Arial" w:cs="Arial"/>
          <w:lang w:val="es-ES"/>
        </w:rPr>
        <w:t>3</w:t>
      </w:r>
      <w:r w:rsidRPr="00E01BD6">
        <w:rPr>
          <w:rFonts w:ascii="Arial" w:hAnsi="Arial" w:cs="Arial"/>
          <w:lang w:val="es-ES"/>
        </w:rPr>
        <w:t>: Reducción promedio del número de pasos por trámite. Si la reducción del número de pasos fuese en promedio de solo 0,5 pasos por trámite, en lugar de 1 paso como se postuló en el Escenario Base, el VAN sería de US$</w:t>
      </w:r>
      <w:r w:rsidR="00F6027C" w:rsidRPr="00E01BD6">
        <w:rPr>
          <w:rFonts w:ascii="Arial" w:hAnsi="Arial" w:cs="Arial"/>
          <w:lang w:val="es-ES"/>
        </w:rPr>
        <w:t>14,2</w:t>
      </w:r>
      <w:r w:rsidR="00D45F17">
        <w:rPr>
          <w:rFonts w:ascii="Arial" w:hAnsi="Arial" w:cs="Arial"/>
          <w:lang w:val="es-ES"/>
        </w:rPr>
        <w:t> </w:t>
      </w:r>
      <w:r w:rsidR="00F6027C" w:rsidRPr="00E01BD6">
        <w:rPr>
          <w:rFonts w:ascii="Arial" w:hAnsi="Arial" w:cs="Arial"/>
          <w:lang w:val="es-ES"/>
        </w:rPr>
        <w:t>millones</w:t>
      </w:r>
      <w:r w:rsidRPr="00E01BD6">
        <w:rPr>
          <w:rFonts w:ascii="Arial" w:hAnsi="Arial" w:cs="Arial"/>
          <w:lang w:val="es-ES"/>
        </w:rPr>
        <w:t xml:space="preserve">, la TIR, </w:t>
      </w:r>
      <w:r w:rsidR="00F6027C" w:rsidRPr="00E01BD6">
        <w:rPr>
          <w:rFonts w:ascii="Arial" w:hAnsi="Arial" w:cs="Arial"/>
          <w:lang w:val="es-ES"/>
        </w:rPr>
        <w:t>37</w:t>
      </w:r>
      <w:r w:rsidRPr="00E01BD6">
        <w:rPr>
          <w:rFonts w:ascii="Arial" w:hAnsi="Arial" w:cs="Arial"/>
          <w:lang w:val="es-ES"/>
        </w:rPr>
        <w:t>,</w:t>
      </w:r>
      <w:r w:rsidR="00F6027C" w:rsidRPr="00E01BD6">
        <w:rPr>
          <w:rFonts w:ascii="Arial" w:hAnsi="Arial" w:cs="Arial"/>
          <w:lang w:val="es-ES"/>
        </w:rPr>
        <w:t>8</w:t>
      </w:r>
      <w:r w:rsidRPr="00E01BD6">
        <w:rPr>
          <w:rFonts w:ascii="Arial" w:hAnsi="Arial" w:cs="Arial"/>
          <w:lang w:val="es-ES"/>
        </w:rPr>
        <w:t>% y la Razón Beneficio-Costo de 0,</w:t>
      </w:r>
      <w:r w:rsidR="00F6027C" w:rsidRPr="00E01BD6">
        <w:rPr>
          <w:rFonts w:ascii="Arial" w:hAnsi="Arial" w:cs="Arial"/>
          <w:lang w:val="es-ES"/>
        </w:rPr>
        <w:t>48</w:t>
      </w:r>
      <w:r w:rsidRPr="00E01BD6">
        <w:rPr>
          <w:rFonts w:ascii="Arial" w:hAnsi="Arial" w:cs="Arial"/>
          <w:lang w:val="es-ES"/>
        </w:rPr>
        <w:t>.</w:t>
      </w:r>
    </w:p>
    <w:p w14:paraId="7C42F7BF" w14:textId="48E2340E" w:rsidR="00954F9D" w:rsidRPr="00E01BD6" w:rsidRDefault="00954F9D" w:rsidP="002151E6">
      <w:pPr>
        <w:pStyle w:val="BodyText"/>
        <w:numPr>
          <w:ilvl w:val="1"/>
          <w:numId w:val="3"/>
        </w:numPr>
        <w:ind w:hanging="540"/>
        <w:rPr>
          <w:rFonts w:ascii="Arial" w:hAnsi="Arial" w:cs="Arial"/>
          <w:lang w:val="es-ES"/>
        </w:rPr>
      </w:pPr>
      <w:r w:rsidRPr="00E01BD6">
        <w:rPr>
          <w:rFonts w:ascii="Arial" w:hAnsi="Arial" w:cs="Arial"/>
          <w:lang w:val="es-ES"/>
        </w:rPr>
        <w:t xml:space="preserve">Variable sensibilizada </w:t>
      </w:r>
      <w:r w:rsidR="00AB3F97" w:rsidRPr="00E01BD6">
        <w:rPr>
          <w:rFonts w:ascii="Arial" w:hAnsi="Arial" w:cs="Arial"/>
          <w:lang w:val="es-ES"/>
        </w:rPr>
        <w:t>4</w:t>
      </w:r>
      <w:r w:rsidRPr="00E01BD6">
        <w:rPr>
          <w:rFonts w:ascii="Arial" w:hAnsi="Arial" w:cs="Arial"/>
          <w:lang w:val="es-ES"/>
        </w:rPr>
        <w:t xml:space="preserve">: Valor económico de cada interacción presencial. Si el valor económico de cada interacción presencial fuese un </w:t>
      </w:r>
      <w:r w:rsidR="00F6027C" w:rsidRPr="00E01BD6">
        <w:rPr>
          <w:rFonts w:ascii="Arial" w:hAnsi="Arial" w:cs="Arial"/>
          <w:lang w:val="es-ES"/>
        </w:rPr>
        <w:t>40</w:t>
      </w:r>
      <w:r w:rsidRPr="00E01BD6">
        <w:rPr>
          <w:rFonts w:ascii="Arial" w:hAnsi="Arial" w:cs="Arial"/>
          <w:lang w:val="es-ES"/>
        </w:rPr>
        <w:t>% inferior al valor asumido en el escenario base, el V</w:t>
      </w:r>
      <w:r w:rsidR="00F6027C" w:rsidRPr="00E01BD6">
        <w:rPr>
          <w:rFonts w:ascii="Arial" w:hAnsi="Arial" w:cs="Arial"/>
          <w:lang w:val="es-ES"/>
        </w:rPr>
        <w:t>AN</w:t>
      </w:r>
      <w:r w:rsidRPr="00E01BD6">
        <w:rPr>
          <w:rFonts w:ascii="Arial" w:hAnsi="Arial" w:cs="Arial"/>
          <w:lang w:val="es-ES"/>
        </w:rPr>
        <w:t xml:space="preserve"> del pro</w:t>
      </w:r>
      <w:r w:rsidR="00F6027C" w:rsidRPr="00E01BD6">
        <w:rPr>
          <w:rFonts w:ascii="Arial" w:hAnsi="Arial" w:cs="Arial"/>
          <w:lang w:val="es-ES"/>
        </w:rPr>
        <w:t>grama</w:t>
      </w:r>
      <w:r w:rsidRPr="00E01BD6">
        <w:rPr>
          <w:rFonts w:ascii="Arial" w:hAnsi="Arial" w:cs="Arial"/>
          <w:lang w:val="es-ES"/>
        </w:rPr>
        <w:t xml:space="preserve"> sería de US$</w:t>
      </w:r>
      <w:r w:rsidR="00F6027C" w:rsidRPr="00E01BD6">
        <w:rPr>
          <w:rFonts w:ascii="Arial" w:hAnsi="Arial" w:cs="Arial"/>
          <w:lang w:val="es-ES"/>
        </w:rPr>
        <w:t>16</w:t>
      </w:r>
      <w:r w:rsidRPr="00E01BD6">
        <w:rPr>
          <w:rFonts w:ascii="Arial" w:hAnsi="Arial" w:cs="Arial"/>
          <w:lang w:val="es-ES"/>
        </w:rPr>
        <w:t>,</w:t>
      </w:r>
      <w:r w:rsidR="00F6027C" w:rsidRPr="00E01BD6">
        <w:rPr>
          <w:rFonts w:ascii="Arial" w:hAnsi="Arial" w:cs="Arial"/>
          <w:lang w:val="es-ES"/>
        </w:rPr>
        <w:t>3</w:t>
      </w:r>
      <w:r w:rsidRPr="00E01BD6">
        <w:rPr>
          <w:rFonts w:ascii="Arial" w:hAnsi="Arial" w:cs="Arial"/>
          <w:lang w:val="es-ES"/>
        </w:rPr>
        <w:t xml:space="preserve"> millones, la TIR de </w:t>
      </w:r>
      <w:r w:rsidR="00F6027C" w:rsidRPr="00E01BD6">
        <w:rPr>
          <w:rFonts w:ascii="Arial" w:hAnsi="Arial" w:cs="Arial"/>
          <w:lang w:val="es-ES"/>
        </w:rPr>
        <w:t>41</w:t>
      </w:r>
      <w:r w:rsidRPr="00E01BD6">
        <w:rPr>
          <w:rFonts w:ascii="Arial" w:hAnsi="Arial" w:cs="Arial"/>
          <w:lang w:val="es-ES"/>
        </w:rPr>
        <w:t>,</w:t>
      </w:r>
      <w:r w:rsidR="00F6027C" w:rsidRPr="00E01BD6">
        <w:rPr>
          <w:rFonts w:ascii="Arial" w:hAnsi="Arial" w:cs="Arial"/>
          <w:lang w:val="es-ES"/>
        </w:rPr>
        <w:t>1</w:t>
      </w:r>
      <w:r w:rsidRPr="00E01BD6">
        <w:rPr>
          <w:rFonts w:ascii="Arial" w:hAnsi="Arial" w:cs="Arial"/>
          <w:lang w:val="es-ES"/>
        </w:rPr>
        <w:t>% y la Razón Beneficio-Costo de 0,</w:t>
      </w:r>
      <w:r w:rsidR="00F6027C" w:rsidRPr="00E01BD6">
        <w:rPr>
          <w:rFonts w:ascii="Arial" w:hAnsi="Arial" w:cs="Arial"/>
          <w:lang w:val="es-ES"/>
        </w:rPr>
        <w:t>55</w:t>
      </w:r>
      <w:r w:rsidRPr="00E01BD6">
        <w:rPr>
          <w:rFonts w:ascii="Arial" w:hAnsi="Arial" w:cs="Arial"/>
          <w:lang w:val="es-ES"/>
        </w:rPr>
        <w:t>.</w:t>
      </w:r>
    </w:p>
    <w:p w14:paraId="295EE3CC" w14:textId="7CA59FE9" w:rsidR="00093F23" w:rsidRPr="00E01BD6" w:rsidRDefault="00D86B31" w:rsidP="002151E6">
      <w:pPr>
        <w:pStyle w:val="BodyText"/>
        <w:numPr>
          <w:ilvl w:val="1"/>
          <w:numId w:val="3"/>
        </w:numPr>
        <w:ind w:hanging="540"/>
        <w:rPr>
          <w:rFonts w:ascii="Arial" w:hAnsi="Arial" w:cs="Arial"/>
          <w:lang w:val="es-ES"/>
        </w:rPr>
      </w:pPr>
      <w:r w:rsidRPr="00E01BD6">
        <w:rPr>
          <w:rFonts w:ascii="Arial" w:hAnsi="Arial" w:cs="Arial"/>
          <w:lang w:val="es-ES"/>
        </w:rPr>
        <w:t xml:space="preserve">Del análisis realizado se desprende que el programa </w:t>
      </w:r>
      <w:r w:rsidR="00ED588B">
        <w:rPr>
          <w:rFonts w:ascii="Arial" w:hAnsi="Arial" w:cs="Arial"/>
          <w:lang w:val="es-ES"/>
        </w:rPr>
        <w:t>es rentable aún frente</w:t>
      </w:r>
      <w:r w:rsidRPr="00E01BD6">
        <w:rPr>
          <w:rFonts w:ascii="Arial" w:hAnsi="Arial" w:cs="Arial"/>
          <w:lang w:val="es-ES"/>
        </w:rPr>
        <w:t xml:space="preserve"> a </w:t>
      </w:r>
      <w:r w:rsidR="00C12902">
        <w:rPr>
          <w:rFonts w:ascii="Arial" w:hAnsi="Arial" w:cs="Arial"/>
          <w:lang w:val="es-ES"/>
        </w:rPr>
        <w:t xml:space="preserve">posibles </w:t>
      </w:r>
      <w:r w:rsidRPr="00E01BD6">
        <w:rPr>
          <w:rFonts w:ascii="Arial" w:hAnsi="Arial" w:cs="Arial"/>
          <w:lang w:val="es-ES"/>
        </w:rPr>
        <w:t>eventos adversos</w:t>
      </w:r>
      <w:r w:rsidR="00B56D23">
        <w:rPr>
          <w:rFonts w:ascii="Arial" w:hAnsi="Arial" w:cs="Arial"/>
          <w:lang w:val="es-ES"/>
        </w:rPr>
        <w:t xml:space="preserve"> de considerable magnitud</w:t>
      </w:r>
      <w:r w:rsidRPr="00E01BD6">
        <w:rPr>
          <w:rFonts w:ascii="Arial" w:hAnsi="Arial" w:cs="Arial"/>
          <w:lang w:val="es-ES"/>
        </w:rPr>
        <w:t>.</w:t>
      </w:r>
    </w:p>
    <w:sectPr w:rsidR="00093F23" w:rsidRPr="00E01BD6" w:rsidSect="000F2ABF">
      <w:footerReference w:type="default" r:id="rId13"/>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0163F" w14:textId="77777777" w:rsidR="00740884" w:rsidRDefault="00740884" w:rsidP="00434C4A">
      <w:pPr>
        <w:spacing w:after="0" w:line="240" w:lineRule="auto"/>
      </w:pPr>
      <w:r>
        <w:separator/>
      </w:r>
    </w:p>
  </w:endnote>
  <w:endnote w:type="continuationSeparator" w:id="0">
    <w:p w14:paraId="5E9EC49B" w14:textId="77777777" w:rsidR="00740884" w:rsidRDefault="00740884" w:rsidP="00434C4A">
      <w:pPr>
        <w:spacing w:after="0" w:line="240" w:lineRule="auto"/>
      </w:pPr>
      <w:r>
        <w:continuationSeparator/>
      </w:r>
    </w:p>
  </w:endnote>
  <w:endnote w:type="continuationNotice" w:id="1">
    <w:p w14:paraId="110B79C3" w14:textId="77777777" w:rsidR="006A7EE0" w:rsidRDefault="006A7E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4094089"/>
      <w:docPartObj>
        <w:docPartGallery w:val="Page Numbers (Bottom of Page)"/>
        <w:docPartUnique/>
      </w:docPartObj>
    </w:sdtPr>
    <w:sdtEndPr>
      <w:rPr>
        <w:noProof/>
      </w:rPr>
    </w:sdtEndPr>
    <w:sdtContent>
      <w:p w14:paraId="549AC0F5" w14:textId="47FF9B69" w:rsidR="0039529E" w:rsidRDefault="0039529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17C5454" w14:textId="77777777" w:rsidR="0039529E" w:rsidRDefault="003952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E1CDB" w14:textId="77777777" w:rsidR="00740884" w:rsidRDefault="00740884" w:rsidP="00434C4A">
      <w:pPr>
        <w:spacing w:after="0" w:line="240" w:lineRule="auto"/>
      </w:pPr>
      <w:r>
        <w:separator/>
      </w:r>
    </w:p>
  </w:footnote>
  <w:footnote w:type="continuationSeparator" w:id="0">
    <w:p w14:paraId="585453AC" w14:textId="77777777" w:rsidR="00740884" w:rsidRDefault="00740884" w:rsidP="00434C4A">
      <w:pPr>
        <w:spacing w:after="0" w:line="240" w:lineRule="auto"/>
      </w:pPr>
      <w:r>
        <w:continuationSeparator/>
      </w:r>
    </w:p>
  </w:footnote>
  <w:footnote w:type="continuationNotice" w:id="1">
    <w:p w14:paraId="3EEA0F78" w14:textId="77777777" w:rsidR="006A7EE0" w:rsidRDefault="006A7EE0">
      <w:pPr>
        <w:spacing w:after="0" w:line="240" w:lineRule="auto"/>
      </w:pPr>
    </w:p>
  </w:footnote>
  <w:footnote w:id="2">
    <w:p w14:paraId="4C820B1F" w14:textId="63968AB1" w:rsidR="00826392" w:rsidRPr="009109A6" w:rsidRDefault="00826392" w:rsidP="009109A6">
      <w:pPr>
        <w:pStyle w:val="FootnoteText"/>
        <w:ind w:left="270" w:hanging="270"/>
        <w:rPr>
          <w:rFonts w:ascii="Arial" w:hAnsi="Arial" w:cs="Arial"/>
          <w:sz w:val="18"/>
          <w:szCs w:val="18"/>
        </w:rPr>
      </w:pPr>
      <w:r w:rsidRPr="009109A6">
        <w:rPr>
          <w:rStyle w:val="FootnoteReference"/>
          <w:rFonts w:ascii="Arial" w:hAnsi="Arial" w:cs="Arial"/>
          <w:sz w:val="18"/>
          <w:szCs w:val="18"/>
        </w:rPr>
        <w:footnoteRef/>
      </w:r>
      <w:r w:rsidRPr="009109A6">
        <w:rPr>
          <w:rFonts w:ascii="Arial" w:hAnsi="Arial" w:cs="Arial"/>
          <w:sz w:val="18"/>
          <w:szCs w:val="18"/>
        </w:rPr>
        <w:t xml:space="preserve"> </w:t>
      </w:r>
      <w:r w:rsidR="009109A6">
        <w:rPr>
          <w:rFonts w:ascii="Arial" w:hAnsi="Arial" w:cs="Arial"/>
          <w:sz w:val="18"/>
          <w:szCs w:val="18"/>
        </w:rPr>
        <w:tab/>
      </w:r>
      <w:r w:rsidRPr="009109A6">
        <w:rPr>
          <w:rFonts w:ascii="Arial" w:hAnsi="Arial" w:cs="Arial"/>
          <w:sz w:val="18"/>
          <w:szCs w:val="18"/>
        </w:rPr>
        <w:t>M. García Mejía et al (2018), Documento para Discusión IDB-DP-589</w:t>
      </w:r>
      <w:r w:rsidR="005500C9" w:rsidRPr="009109A6">
        <w:rPr>
          <w:rFonts w:ascii="Arial" w:hAnsi="Arial" w:cs="Arial"/>
          <w:sz w:val="18"/>
          <w:szCs w:val="18"/>
        </w:rPr>
        <w:t>, BID, Washington, DC.</w:t>
      </w:r>
    </w:p>
  </w:footnote>
  <w:footnote w:id="3">
    <w:p w14:paraId="3705AAC7" w14:textId="31BE45E6" w:rsidR="00BA6B29" w:rsidRPr="0088770D" w:rsidRDefault="00BA6B29" w:rsidP="0088770D">
      <w:pPr>
        <w:pStyle w:val="FootnoteText"/>
        <w:ind w:left="270" w:hanging="270"/>
        <w:jc w:val="both"/>
        <w:rPr>
          <w:rFonts w:ascii="Arial" w:hAnsi="Arial" w:cs="Arial"/>
          <w:sz w:val="18"/>
          <w:szCs w:val="18"/>
        </w:rPr>
      </w:pPr>
      <w:r w:rsidRPr="0088770D">
        <w:rPr>
          <w:rStyle w:val="FootnoteReference"/>
          <w:rFonts w:ascii="Arial" w:hAnsi="Arial" w:cs="Arial"/>
          <w:sz w:val="18"/>
          <w:szCs w:val="18"/>
        </w:rPr>
        <w:footnoteRef/>
      </w:r>
      <w:r w:rsidRPr="0088770D">
        <w:rPr>
          <w:rFonts w:ascii="Arial" w:hAnsi="Arial" w:cs="Arial"/>
          <w:sz w:val="18"/>
          <w:szCs w:val="18"/>
        </w:rPr>
        <w:t xml:space="preserve"> </w:t>
      </w:r>
      <w:r w:rsidR="0088770D">
        <w:rPr>
          <w:rFonts w:ascii="Arial" w:hAnsi="Arial" w:cs="Arial"/>
          <w:sz w:val="18"/>
          <w:szCs w:val="18"/>
        </w:rPr>
        <w:tab/>
      </w:r>
      <w:r w:rsidRPr="0088770D">
        <w:rPr>
          <w:rFonts w:ascii="Arial" w:hAnsi="Arial" w:cs="Arial"/>
          <w:sz w:val="18"/>
          <w:szCs w:val="18"/>
        </w:rPr>
        <w:t>Supuesto más conservador que el utilizado en el estudio de “Evaluación del Impacto Económico del Plan Nacional de Simplificación de Trámites 2015-2016, Secretaría Nacional de Planificación y Desarrollo (SENPLADES), Quito, 2017, en donde se asumió un tiempo de 2 horas/hombre por cada interacción presencial.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11EC9"/>
    <w:multiLevelType w:val="multilevel"/>
    <w:tmpl w:val="BD306FE4"/>
    <w:lvl w:ilvl="0">
      <w:start w:val="1"/>
      <w:numFmt w:val="upperRoman"/>
      <w:lvlRestart w:val="0"/>
      <w:pStyle w:val="Chapter"/>
      <w:lvlText w:val="%1."/>
      <w:lvlJc w:val="center"/>
      <w:pPr>
        <w:tabs>
          <w:tab w:val="num" w:pos="1800"/>
        </w:tabs>
        <w:ind w:left="1152" w:firstLine="288"/>
      </w:pPr>
      <w:rPr>
        <w:rFonts w:cs="Times New Roman"/>
        <w:b/>
        <w:i w:val="0"/>
      </w:rPr>
    </w:lvl>
    <w:lvl w:ilvl="1">
      <w:start w:val="1"/>
      <w:numFmt w:val="decimal"/>
      <w:pStyle w:val="Paragraph"/>
      <w:isLgl/>
      <w:lvlText w:val="%1.%2"/>
      <w:lvlJc w:val="left"/>
      <w:pPr>
        <w:tabs>
          <w:tab w:val="num" w:pos="2448"/>
        </w:tabs>
        <w:ind w:left="2448" w:hanging="1296"/>
      </w:pPr>
      <w:rPr>
        <w:rFonts w:cs="Times New Roman"/>
        <w:b w:val="0"/>
        <w:color w:val="auto"/>
      </w:rPr>
    </w:lvl>
    <w:lvl w:ilvl="2">
      <w:start w:val="1"/>
      <w:numFmt w:val="lowerLetter"/>
      <w:pStyle w:val="subpar"/>
      <w:lvlText w:val="%3."/>
      <w:lvlJc w:val="left"/>
      <w:pPr>
        <w:tabs>
          <w:tab w:val="num" w:pos="2304"/>
        </w:tabs>
        <w:ind w:left="2304" w:hanging="432"/>
      </w:pPr>
      <w:rPr>
        <w:rFonts w:cs="Times New Roman"/>
        <w:b w:val="0"/>
      </w:rPr>
    </w:lvl>
    <w:lvl w:ilvl="3">
      <w:start w:val="1"/>
      <w:numFmt w:val="lowerRoman"/>
      <w:pStyle w:val="SubSubPar"/>
      <w:lvlText w:val="%4."/>
      <w:lvlJc w:val="right"/>
      <w:pPr>
        <w:tabs>
          <w:tab w:val="num" w:pos="2736"/>
        </w:tabs>
        <w:ind w:left="2736" w:hanging="288"/>
      </w:pPr>
      <w:rPr>
        <w:rFonts w:cs="Times New Roman"/>
        <w:b w:val="0"/>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1" w15:restartNumberingAfterBreak="0">
    <w:nsid w:val="04FD7C82"/>
    <w:multiLevelType w:val="hybridMultilevel"/>
    <w:tmpl w:val="C748958A"/>
    <w:lvl w:ilvl="0" w:tplc="5ED46C68">
      <w:start w:val="14"/>
      <w:numFmt w:val="bullet"/>
      <w:lvlText w:val="-"/>
      <w:lvlJc w:val="left"/>
      <w:pPr>
        <w:ind w:left="36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6413C"/>
    <w:multiLevelType w:val="hybridMultilevel"/>
    <w:tmpl w:val="CFE4E7B0"/>
    <w:lvl w:ilvl="0" w:tplc="5ED46C68">
      <w:start w:val="14"/>
      <w:numFmt w:val="bullet"/>
      <w:lvlText w:val="-"/>
      <w:lvlJc w:val="left"/>
      <w:pPr>
        <w:ind w:left="36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5606A9A"/>
    <w:multiLevelType w:val="hybridMultilevel"/>
    <w:tmpl w:val="EB1C2C4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070D35B3"/>
    <w:multiLevelType w:val="hybridMultilevel"/>
    <w:tmpl w:val="805A870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0C4577E3"/>
    <w:multiLevelType w:val="multilevel"/>
    <w:tmpl w:val="341CA744"/>
    <w:lvl w:ilvl="0">
      <w:start w:val="1"/>
      <w:numFmt w:val="bullet"/>
      <w:lvlText w:val=""/>
      <w:lvlJc w:val="left"/>
      <w:pPr>
        <w:ind w:left="720" w:hanging="720"/>
      </w:pPr>
      <w:rPr>
        <w:rFonts w:ascii="Wingdings" w:hAnsi="Wingdings" w:hint="default"/>
      </w:rPr>
    </w:lvl>
    <w:lvl w:ilvl="1">
      <w:start w:val="1"/>
      <w:numFmt w:val="bullet"/>
      <w:lvlText w:val=""/>
      <w:lvlJc w:val="left"/>
      <w:pPr>
        <w:ind w:left="360" w:hanging="360"/>
      </w:pPr>
      <w:rPr>
        <w:rFonts w:ascii="Wingdings" w:hAnsi="Wingdings" w:hint="default"/>
      </w:rPr>
    </w:lvl>
    <w:lvl w:ilvl="2">
      <w:start w:val="1"/>
      <w:numFmt w:val="bullet"/>
      <w:lvlText w:val=""/>
      <w:lvlJc w:val="left"/>
      <w:pPr>
        <w:ind w:left="720" w:hanging="720"/>
      </w:pPr>
      <w:rPr>
        <w:rFonts w:ascii="Wingdings" w:hAnsi="Wingding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09F44B1"/>
    <w:multiLevelType w:val="hybridMultilevel"/>
    <w:tmpl w:val="1D80155A"/>
    <w:lvl w:ilvl="0" w:tplc="84D0B72A">
      <w:start w:val="1"/>
      <w:numFmt w:val="lowerLetter"/>
      <w:lvlText w:val="(%1)"/>
      <w:lvlJc w:val="left"/>
      <w:pPr>
        <w:ind w:left="720" w:hanging="360"/>
      </w:pPr>
      <w:rPr>
        <w:rFonts w:asciiTheme="minorHAnsi" w:eastAsiaTheme="minorHAnsi" w:hAnsiTheme="minorHAnsi" w:cstheme="minorBidi"/>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32F1872"/>
    <w:multiLevelType w:val="hybridMultilevel"/>
    <w:tmpl w:val="6408E784"/>
    <w:lvl w:ilvl="0" w:tplc="222653E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7A82BA3"/>
    <w:multiLevelType w:val="hybridMultilevel"/>
    <w:tmpl w:val="9FC4D37A"/>
    <w:lvl w:ilvl="0" w:tplc="5ED46C68">
      <w:start w:val="14"/>
      <w:numFmt w:val="bullet"/>
      <w:lvlText w:val="-"/>
      <w:lvlJc w:val="left"/>
      <w:pPr>
        <w:ind w:left="36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AB72583"/>
    <w:multiLevelType w:val="hybridMultilevel"/>
    <w:tmpl w:val="182EDE4E"/>
    <w:lvl w:ilvl="0" w:tplc="54F21A88">
      <w:start w:val="1"/>
      <w:numFmt w:val="upperRoman"/>
      <w:lvlText w:val="%1."/>
      <w:lvlJc w:val="righ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26373F1C"/>
    <w:multiLevelType w:val="hybridMultilevel"/>
    <w:tmpl w:val="3BCEDF06"/>
    <w:lvl w:ilvl="0" w:tplc="4E56AF8C">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9AD0FB1"/>
    <w:multiLevelType w:val="hybridMultilevel"/>
    <w:tmpl w:val="D1788D6A"/>
    <w:lvl w:ilvl="0" w:tplc="7E54E3C4">
      <w:numFmt w:val="bullet"/>
      <w:lvlText w:val="•"/>
      <w:lvlJc w:val="left"/>
      <w:pPr>
        <w:ind w:left="1065" w:hanging="705"/>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C0B64B3"/>
    <w:multiLevelType w:val="hybridMultilevel"/>
    <w:tmpl w:val="019C173C"/>
    <w:lvl w:ilvl="0" w:tplc="5ED46C68">
      <w:start w:val="14"/>
      <w:numFmt w:val="bullet"/>
      <w:lvlText w:val="-"/>
      <w:lvlJc w:val="left"/>
      <w:pPr>
        <w:ind w:left="36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16370BB"/>
    <w:multiLevelType w:val="multilevel"/>
    <w:tmpl w:val="3D7C345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val="0"/>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4" w15:restartNumberingAfterBreak="0">
    <w:nsid w:val="33755137"/>
    <w:multiLevelType w:val="hybridMultilevel"/>
    <w:tmpl w:val="FB64EC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59B4991"/>
    <w:multiLevelType w:val="multilevel"/>
    <w:tmpl w:val="35242BD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lang w:val="es-E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15:restartNumberingAfterBreak="0">
    <w:nsid w:val="35D278B8"/>
    <w:multiLevelType w:val="hybridMultilevel"/>
    <w:tmpl w:val="133C5DC2"/>
    <w:lvl w:ilvl="0" w:tplc="7E54E3C4">
      <w:numFmt w:val="bullet"/>
      <w:lvlText w:val="•"/>
      <w:lvlJc w:val="left"/>
      <w:pPr>
        <w:ind w:left="1425" w:hanging="705"/>
      </w:pPr>
      <w:rPr>
        <w:rFonts w:ascii="Times New Roman" w:eastAsia="Times New Roman" w:hAnsi="Times New Roman" w:cs="Times New Roman"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63A01C0"/>
    <w:multiLevelType w:val="hybridMultilevel"/>
    <w:tmpl w:val="81E8318C"/>
    <w:lvl w:ilvl="0" w:tplc="4E56AF8C">
      <w:start w:val="1"/>
      <w:numFmt w:val="lowerLetter"/>
      <w:lvlText w:val="(%1)"/>
      <w:lvlJc w:val="left"/>
      <w:pPr>
        <w:ind w:left="720" w:hanging="360"/>
      </w:pPr>
      <w:rPr>
        <w:rFonts w:hint="default"/>
      </w:rPr>
    </w:lvl>
    <w:lvl w:ilvl="1" w:tplc="5ED46C68">
      <w:start w:val="14"/>
      <w:numFmt w:val="bullet"/>
      <w:lvlText w:val="-"/>
      <w:lvlJc w:val="left"/>
      <w:pPr>
        <w:ind w:left="1440" w:hanging="360"/>
      </w:pPr>
      <w:rPr>
        <w:rFonts w:ascii="Times New Roman" w:eastAsia="Times New Roman" w:hAnsi="Times New Roman"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7C37A62"/>
    <w:multiLevelType w:val="hybridMultilevel"/>
    <w:tmpl w:val="40E4B7C4"/>
    <w:lvl w:ilvl="0" w:tplc="AE4C2406">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ACA2304"/>
    <w:multiLevelType w:val="hybridMultilevel"/>
    <w:tmpl w:val="FCE8FDC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 w15:restartNumberingAfterBreak="0">
    <w:nsid w:val="3AD83A44"/>
    <w:multiLevelType w:val="hybridMultilevel"/>
    <w:tmpl w:val="234A5750"/>
    <w:lvl w:ilvl="0" w:tplc="361AE1DA">
      <w:start w:val="1"/>
      <w:numFmt w:val="lowerLetter"/>
      <w:lvlText w:val="(%1)"/>
      <w:lvlJc w:val="left"/>
      <w:pPr>
        <w:ind w:left="1080" w:hanging="360"/>
      </w:pPr>
      <w:rPr>
        <w:rFonts w:hint="default"/>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3DF6558A"/>
    <w:multiLevelType w:val="hybridMultilevel"/>
    <w:tmpl w:val="4EE88776"/>
    <w:lvl w:ilvl="0" w:tplc="A2E6B90A">
      <w:start w:val="540"/>
      <w:numFmt w:val="bullet"/>
      <w:lvlText w:val="-"/>
      <w:lvlJc w:val="left"/>
      <w:pPr>
        <w:ind w:left="720" w:hanging="360"/>
      </w:pPr>
      <w:rPr>
        <w:rFonts w:ascii="Garamond" w:eastAsia="Times New Roman" w:hAnsi="Garamond" w:cs="Garamond"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40DA363C"/>
    <w:multiLevelType w:val="multilevel"/>
    <w:tmpl w:val="B3323D72"/>
    <w:lvl w:ilvl="0">
      <w:start w:val="1"/>
      <w:numFmt w:val="upperRoman"/>
      <w:lvlText w:val="%1."/>
      <w:lvlJc w:val="left"/>
      <w:pPr>
        <w:ind w:left="720" w:hanging="720"/>
      </w:pPr>
      <w:rPr>
        <w:rFonts w:hint="default"/>
      </w:rPr>
    </w:lvl>
    <w:lvl w:ilvl="1">
      <w:start w:val="1"/>
      <w:numFmt w:val="bullet"/>
      <w:lvlText w:val=""/>
      <w:lvlJc w:val="left"/>
      <w:pPr>
        <w:ind w:left="360" w:hanging="360"/>
      </w:pPr>
      <w:rPr>
        <w:rFonts w:ascii="Wingdings" w:hAnsi="Wingdings" w:hint="default"/>
      </w:rPr>
    </w:lvl>
    <w:lvl w:ilvl="2">
      <w:start w:val="1"/>
      <w:numFmt w:val="bullet"/>
      <w:lvlText w:val=""/>
      <w:lvlJc w:val="left"/>
      <w:pPr>
        <w:ind w:left="720" w:hanging="720"/>
      </w:pPr>
      <w:rPr>
        <w:rFonts w:ascii="Wingdings" w:hAnsi="Wingding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2C53EDD"/>
    <w:multiLevelType w:val="hybridMultilevel"/>
    <w:tmpl w:val="D57C7124"/>
    <w:lvl w:ilvl="0" w:tplc="5ED46C68">
      <w:start w:val="14"/>
      <w:numFmt w:val="bullet"/>
      <w:lvlText w:val="-"/>
      <w:lvlJc w:val="left"/>
      <w:pPr>
        <w:ind w:left="36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31E21A3"/>
    <w:multiLevelType w:val="hybridMultilevel"/>
    <w:tmpl w:val="42C26C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E6365D5"/>
    <w:multiLevelType w:val="hybridMultilevel"/>
    <w:tmpl w:val="5C9AE616"/>
    <w:lvl w:ilvl="0" w:tplc="CA92F540">
      <w:start w:val="1"/>
      <w:numFmt w:val="lowerLetter"/>
      <w:lvlText w:val="(%1)"/>
      <w:lvlJc w:val="left"/>
      <w:pPr>
        <w:ind w:left="1080" w:hanging="360"/>
      </w:pPr>
      <w:rPr>
        <w:rFonts w:hint="default"/>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50410703"/>
    <w:multiLevelType w:val="hybridMultilevel"/>
    <w:tmpl w:val="9FEA6664"/>
    <w:lvl w:ilvl="0" w:tplc="1AC453B4">
      <w:start w:val="3"/>
      <w:numFmt w:val="bullet"/>
      <w:lvlText w:val="-"/>
      <w:lvlJc w:val="left"/>
      <w:pPr>
        <w:ind w:left="360" w:hanging="360"/>
      </w:pPr>
      <w:rPr>
        <w:rFonts w:ascii="Calibri" w:eastAsiaTheme="minorHAnsi" w:hAnsi="Calibri" w:cstheme="minorBidi"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7" w15:restartNumberingAfterBreak="0">
    <w:nsid w:val="554922BE"/>
    <w:multiLevelType w:val="hybridMultilevel"/>
    <w:tmpl w:val="63A87E72"/>
    <w:lvl w:ilvl="0" w:tplc="A5DC9D0C">
      <w:start w:val="1"/>
      <w:numFmt w:val="bullet"/>
      <w:lvlText w:val="-"/>
      <w:lvlJc w:val="left"/>
      <w:pPr>
        <w:ind w:left="1080" w:hanging="360"/>
      </w:pPr>
      <w:rPr>
        <w:rFonts w:ascii="Times New Roman" w:eastAsiaTheme="minorHAnsi" w:hAnsi="Times New Roman" w:cs="Times New Roman"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8" w15:restartNumberingAfterBreak="0">
    <w:nsid w:val="55B1298E"/>
    <w:multiLevelType w:val="hybridMultilevel"/>
    <w:tmpl w:val="DDCEE4BC"/>
    <w:lvl w:ilvl="0" w:tplc="AA1447D6">
      <w:numFmt w:val="bullet"/>
      <w:lvlText w:val="•"/>
      <w:lvlJc w:val="left"/>
      <w:pPr>
        <w:ind w:left="1800" w:hanging="360"/>
      </w:pPr>
      <w:rPr>
        <w:rFonts w:ascii="Garamond" w:eastAsia="Times New Roman" w:hAnsi="Garamond" w:cs="Garamond"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29" w15:restartNumberingAfterBreak="0">
    <w:nsid w:val="5EA10BEB"/>
    <w:multiLevelType w:val="multilevel"/>
    <w:tmpl w:val="B3323D72"/>
    <w:lvl w:ilvl="0">
      <w:start w:val="1"/>
      <w:numFmt w:val="upperRoman"/>
      <w:lvlText w:val="%1."/>
      <w:lvlJc w:val="left"/>
      <w:pPr>
        <w:ind w:left="720" w:hanging="720"/>
      </w:pPr>
      <w:rPr>
        <w:rFonts w:hint="default"/>
      </w:rPr>
    </w:lvl>
    <w:lvl w:ilvl="1">
      <w:start w:val="1"/>
      <w:numFmt w:val="bullet"/>
      <w:lvlText w:val=""/>
      <w:lvlJc w:val="left"/>
      <w:pPr>
        <w:ind w:left="360" w:hanging="360"/>
      </w:pPr>
      <w:rPr>
        <w:rFonts w:ascii="Wingdings" w:hAnsi="Wingdings" w:hint="default"/>
      </w:rPr>
    </w:lvl>
    <w:lvl w:ilvl="2">
      <w:start w:val="1"/>
      <w:numFmt w:val="bullet"/>
      <w:lvlText w:val=""/>
      <w:lvlJc w:val="left"/>
      <w:pPr>
        <w:ind w:left="720" w:hanging="720"/>
      </w:pPr>
      <w:rPr>
        <w:rFonts w:ascii="Wingdings" w:hAnsi="Wingding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5F06362E"/>
    <w:multiLevelType w:val="hybridMultilevel"/>
    <w:tmpl w:val="74844A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FA03C31"/>
    <w:multiLevelType w:val="multilevel"/>
    <w:tmpl w:val="8B76A90C"/>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62286D0F"/>
    <w:multiLevelType w:val="hybridMultilevel"/>
    <w:tmpl w:val="463242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54E1CF9"/>
    <w:multiLevelType w:val="hybridMultilevel"/>
    <w:tmpl w:val="EC285C5E"/>
    <w:lvl w:ilvl="0" w:tplc="2A402230">
      <w:start w:val="1"/>
      <w:numFmt w:val="bullet"/>
      <w:lvlText w:val="-"/>
      <w:lvlJc w:val="left"/>
      <w:pPr>
        <w:ind w:left="720" w:hanging="360"/>
      </w:pPr>
      <w:rPr>
        <w:rFonts w:ascii="Times New Roman" w:eastAsiaTheme="minorHAnsi"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60F114B"/>
    <w:multiLevelType w:val="hybridMultilevel"/>
    <w:tmpl w:val="964C4566"/>
    <w:lvl w:ilvl="0" w:tplc="B5EA72F4">
      <w:start w:val="1"/>
      <w:numFmt w:val="decimal"/>
      <w:lvlText w:val="%1."/>
      <w:lvlJc w:val="left"/>
      <w:pPr>
        <w:tabs>
          <w:tab w:val="num" w:pos="720"/>
        </w:tabs>
        <w:ind w:left="720" w:hanging="360"/>
      </w:pPr>
      <w:rPr>
        <w:rFonts w:cs="Times New Roman" w:hint="default"/>
        <w:b/>
        <w:i w:val="0"/>
        <w:lang w:val="es-ES"/>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5" w15:restartNumberingAfterBreak="0">
    <w:nsid w:val="67520D49"/>
    <w:multiLevelType w:val="hybridMultilevel"/>
    <w:tmpl w:val="A3A8CC2C"/>
    <w:lvl w:ilvl="0" w:tplc="2D98A0AA">
      <w:start w:val="14"/>
      <w:numFmt w:val="bullet"/>
      <w:lvlText w:val="-"/>
      <w:lvlJc w:val="left"/>
      <w:pPr>
        <w:ind w:left="360" w:hanging="360"/>
      </w:pPr>
      <w:rPr>
        <w:rFonts w:ascii="Times New Roman" w:eastAsia="Times New Roman" w:hAnsi="Times New Roman" w:cs="Times New Roman" w:hint="default"/>
        <w:lang w:val="es-ES"/>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6" w15:restartNumberingAfterBreak="0">
    <w:nsid w:val="69A070DD"/>
    <w:multiLevelType w:val="hybridMultilevel"/>
    <w:tmpl w:val="9B7A4600"/>
    <w:lvl w:ilvl="0" w:tplc="5ED46C68">
      <w:start w:val="14"/>
      <w:numFmt w:val="bullet"/>
      <w:lvlText w:val="-"/>
      <w:lvlJc w:val="left"/>
      <w:pPr>
        <w:ind w:left="360" w:hanging="360"/>
      </w:pPr>
      <w:rPr>
        <w:rFonts w:ascii="Times New Roman" w:eastAsia="Times New Roman" w:hAnsi="Times New Roman"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A2E46FF"/>
    <w:multiLevelType w:val="hybridMultilevel"/>
    <w:tmpl w:val="3BCEDF06"/>
    <w:lvl w:ilvl="0" w:tplc="4E56AF8C">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A35529E"/>
    <w:multiLevelType w:val="multilevel"/>
    <w:tmpl w:val="76F872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F100F0F"/>
    <w:multiLevelType w:val="hybridMultilevel"/>
    <w:tmpl w:val="D3D409D0"/>
    <w:lvl w:ilvl="0" w:tplc="080A0005">
      <w:start w:val="1"/>
      <w:numFmt w:val="bullet"/>
      <w:lvlText w:val=""/>
      <w:lvlJc w:val="left"/>
      <w:pPr>
        <w:ind w:left="1800" w:hanging="360"/>
      </w:pPr>
      <w:rPr>
        <w:rFonts w:ascii="Wingdings" w:hAnsi="Wingdings"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40" w15:restartNumberingAfterBreak="0">
    <w:nsid w:val="74EE1609"/>
    <w:multiLevelType w:val="multilevel"/>
    <w:tmpl w:val="19CAC59E"/>
    <w:lvl w:ilvl="0">
      <w:start w:val="1"/>
      <w:numFmt w:val="upperRoman"/>
      <w:lvlText w:val="%1."/>
      <w:lvlJc w:val="left"/>
      <w:pPr>
        <w:ind w:left="720" w:hanging="720"/>
      </w:pPr>
      <w:rPr>
        <w:rFonts w:hint="default"/>
      </w:rPr>
    </w:lvl>
    <w:lvl w:ilvl="1">
      <w:start w:val="1"/>
      <w:numFmt w:val="bullet"/>
      <w:lvlText w:val=""/>
      <w:lvlJc w:val="left"/>
      <w:pPr>
        <w:ind w:left="360" w:hanging="360"/>
      </w:pPr>
      <w:rPr>
        <w:rFonts w:ascii="Wingdings" w:hAnsi="Wingding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75F2265A"/>
    <w:multiLevelType w:val="hybridMultilevel"/>
    <w:tmpl w:val="B60EC456"/>
    <w:lvl w:ilvl="0" w:tplc="280A0001">
      <w:start w:val="1"/>
      <w:numFmt w:val="bullet"/>
      <w:lvlText w:val=""/>
      <w:lvlJc w:val="left"/>
      <w:pPr>
        <w:ind w:left="7200" w:hanging="360"/>
      </w:pPr>
      <w:rPr>
        <w:rFonts w:ascii="Symbol" w:hAnsi="Symbol" w:hint="default"/>
      </w:rPr>
    </w:lvl>
    <w:lvl w:ilvl="1" w:tplc="AA1447D6">
      <w:numFmt w:val="bullet"/>
      <w:lvlText w:val="•"/>
      <w:lvlJc w:val="left"/>
      <w:pPr>
        <w:ind w:left="8280" w:hanging="720"/>
      </w:pPr>
      <w:rPr>
        <w:rFonts w:ascii="Garamond" w:eastAsia="Times New Roman" w:hAnsi="Garamond" w:cs="Garamond" w:hint="default"/>
      </w:rPr>
    </w:lvl>
    <w:lvl w:ilvl="2" w:tplc="280A0005">
      <w:start w:val="1"/>
      <w:numFmt w:val="bullet"/>
      <w:lvlText w:val=""/>
      <w:lvlJc w:val="left"/>
      <w:pPr>
        <w:ind w:left="8640" w:hanging="360"/>
      </w:pPr>
      <w:rPr>
        <w:rFonts w:ascii="Wingdings" w:hAnsi="Wingdings" w:hint="default"/>
      </w:rPr>
    </w:lvl>
    <w:lvl w:ilvl="3" w:tplc="280A0001" w:tentative="1">
      <w:start w:val="1"/>
      <w:numFmt w:val="bullet"/>
      <w:lvlText w:val=""/>
      <w:lvlJc w:val="left"/>
      <w:pPr>
        <w:ind w:left="9360" w:hanging="360"/>
      </w:pPr>
      <w:rPr>
        <w:rFonts w:ascii="Symbol" w:hAnsi="Symbol" w:hint="default"/>
      </w:rPr>
    </w:lvl>
    <w:lvl w:ilvl="4" w:tplc="280A0003" w:tentative="1">
      <w:start w:val="1"/>
      <w:numFmt w:val="bullet"/>
      <w:lvlText w:val="o"/>
      <w:lvlJc w:val="left"/>
      <w:pPr>
        <w:ind w:left="10080" w:hanging="360"/>
      </w:pPr>
      <w:rPr>
        <w:rFonts w:ascii="Courier New" w:hAnsi="Courier New" w:cs="Courier New" w:hint="default"/>
      </w:rPr>
    </w:lvl>
    <w:lvl w:ilvl="5" w:tplc="280A0005" w:tentative="1">
      <w:start w:val="1"/>
      <w:numFmt w:val="bullet"/>
      <w:lvlText w:val=""/>
      <w:lvlJc w:val="left"/>
      <w:pPr>
        <w:ind w:left="10800" w:hanging="360"/>
      </w:pPr>
      <w:rPr>
        <w:rFonts w:ascii="Wingdings" w:hAnsi="Wingdings" w:hint="default"/>
      </w:rPr>
    </w:lvl>
    <w:lvl w:ilvl="6" w:tplc="280A0001" w:tentative="1">
      <w:start w:val="1"/>
      <w:numFmt w:val="bullet"/>
      <w:lvlText w:val=""/>
      <w:lvlJc w:val="left"/>
      <w:pPr>
        <w:ind w:left="11520" w:hanging="360"/>
      </w:pPr>
      <w:rPr>
        <w:rFonts w:ascii="Symbol" w:hAnsi="Symbol" w:hint="default"/>
      </w:rPr>
    </w:lvl>
    <w:lvl w:ilvl="7" w:tplc="280A0003" w:tentative="1">
      <w:start w:val="1"/>
      <w:numFmt w:val="bullet"/>
      <w:lvlText w:val="o"/>
      <w:lvlJc w:val="left"/>
      <w:pPr>
        <w:ind w:left="12240" w:hanging="360"/>
      </w:pPr>
      <w:rPr>
        <w:rFonts w:ascii="Courier New" w:hAnsi="Courier New" w:cs="Courier New" w:hint="default"/>
      </w:rPr>
    </w:lvl>
    <w:lvl w:ilvl="8" w:tplc="280A0005" w:tentative="1">
      <w:start w:val="1"/>
      <w:numFmt w:val="bullet"/>
      <w:lvlText w:val=""/>
      <w:lvlJc w:val="left"/>
      <w:pPr>
        <w:ind w:left="12960" w:hanging="360"/>
      </w:pPr>
      <w:rPr>
        <w:rFonts w:ascii="Wingdings" w:hAnsi="Wingdings" w:hint="default"/>
      </w:rPr>
    </w:lvl>
  </w:abstractNum>
  <w:abstractNum w:abstractNumId="42" w15:restartNumberingAfterBreak="0">
    <w:nsid w:val="760D30EA"/>
    <w:multiLevelType w:val="hybridMultilevel"/>
    <w:tmpl w:val="D3B0A734"/>
    <w:lvl w:ilvl="0" w:tplc="D16E04EA">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9B85185"/>
    <w:multiLevelType w:val="hybridMultilevel"/>
    <w:tmpl w:val="B3381AF0"/>
    <w:lvl w:ilvl="0" w:tplc="080A0017">
      <w:start w:val="1"/>
      <w:numFmt w:val="lowerLetter"/>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A0E3ABC"/>
    <w:multiLevelType w:val="multilevel"/>
    <w:tmpl w:val="1652C1F0"/>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ascii="Arial" w:hAnsi="Arial" w:cs="Arial" w:hint="default"/>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9"/>
  </w:num>
  <w:num w:numId="2">
    <w:abstractNumId w:val="34"/>
  </w:num>
  <w:num w:numId="3">
    <w:abstractNumId w:val="44"/>
  </w:num>
  <w:num w:numId="4">
    <w:abstractNumId w:val="21"/>
  </w:num>
  <w:num w:numId="5">
    <w:abstractNumId w:val="38"/>
  </w:num>
  <w:num w:numId="6">
    <w:abstractNumId w:val="41"/>
  </w:num>
  <w:num w:numId="7">
    <w:abstractNumId w:val="33"/>
  </w:num>
  <w:num w:numId="8">
    <w:abstractNumId w:val="27"/>
  </w:num>
  <w:num w:numId="9">
    <w:abstractNumId w:val="3"/>
  </w:num>
  <w:num w:numId="10">
    <w:abstractNumId w:val="30"/>
  </w:num>
  <w:num w:numId="11">
    <w:abstractNumId w:val="32"/>
  </w:num>
  <w:num w:numId="12">
    <w:abstractNumId w:val="0"/>
  </w:num>
  <w:num w:numId="13">
    <w:abstractNumId w:val="0"/>
  </w:num>
  <w:num w:numId="14">
    <w:abstractNumId w:val="0"/>
  </w:num>
  <w:num w:numId="15">
    <w:abstractNumId w:val="0"/>
  </w:num>
  <w:num w:numId="16">
    <w:abstractNumId w:val="4"/>
  </w:num>
  <w:num w:numId="17">
    <w:abstractNumId w:val="11"/>
  </w:num>
  <w:num w:numId="18">
    <w:abstractNumId w:val="31"/>
  </w:num>
  <w:num w:numId="19">
    <w:abstractNumId w:val="16"/>
  </w:num>
  <w:num w:numId="20">
    <w:abstractNumId w:val="25"/>
  </w:num>
  <w:num w:numId="21">
    <w:abstractNumId w:val="6"/>
  </w:num>
  <w:num w:numId="22">
    <w:abstractNumId w:val="26"/>
  </w:num>
  <w:num w:numId="23">
    <w:abstractNumId w:val="7"/>
  </w:num>
  <w:num w:numId="24">
    <w:abstractNumId w:val="20"/>
  </w:num>
  <w:num w:numId="25">
    <w:abstractNumId w:val="35"/>
  </w:num>
  <w:num w:numId="26">
    <w:abstractNumId w:val="10"/>
  </w:num>
  <w:num w:numId="27">
    <w:abstractNumId w:val="17"/>
  </w:num>
  <w:num w:numId="28">
    <w:abstractNumId w:val="28"/>
  </w:num>
  <w:num w:numId="29">
    <w:abstractNumId w:val="39"/>
  </w:num>
  <w:num w:numId="30">
    <w:abstractNumId w:val="43"/>
  </w:num>
  <w:num w:numId="31">
    <w:abstractNumId w:val="40"/>
  </w:num>
  <w:num w:numId="32">
    <w:abstractNumId w:val="22"/>
  </w:num>
  <w:num w:numId="33">
    <w:abstractNumId w:val="29"/>
  </w:num>
  <w:num w:numId="34">
    <w:abstractNumId w:val="5"/>
  </w:num>
  <w:num w:numId="35">
    <w:abstractNumId w:val="36"/>
  </w:num>
  <w:num w:numId="36">
    <w:abstractNumId w:val="18"/>
  </w:num>
  <w:num w:numId="37">
    <w:abstractNumId w:val="8"/>
  </w:num>
  <w:num w:numId="38">
    <w:abstractNumId w:val="12"/>
  </w:num>
  <w:num w:numId="39">
    <w:abstractNumId w:val="23"/>
  </w:num>
  <w:num w:numId="40">
    <w:abstractNumId w:val="1"/>
  </w:num>
  <w:num w:numId="41">
    <w:abstractNumId w:val="2"/>
  </w:num>
  <w:num w:numId="42">
    <w:abstractNumId w:val="15"/>
  </w:num>
  <w:num w:numId="43">
    <w:abstractNumId w:val="24"/>
  </w:num>
  <w:num w:numId="44">
    <w:abstractNumId w:val="37"/>
  </w:num>
  <w:num w:numId="45">
    <w:abstractNumId w:val="14"/>
  </w:num>
  <w:num w:numId="46">
    <w:abstractNumId w:val="19"/>
  </w:num>
  <w:num w:numId="47">
    <w:abstractNumId w:val="13"/>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pt-BR" w:vendorID="64" w:dllVersion="6" w:nlCheck="1" w:checkStyle="0"/>
  <w:activeWritingStyle w:appName="MSWord" w:lang="es-PE" w:vendorID="64" w:dllVersion="6" w:nlCheck="1" w:checkStyle="1"/>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0" w:nlCheck="1" w:checkStyle="0"/>
  <w:activeWritingStyle w:appName="MSWord" w:lang="pt-BR" w:vendorID="64" w:dllVersion="0" w:nlCheck="1" w:checkStyle="0"/>
  <w:activeWritingStyle w:appName="MSWord" w:lang="es-PE" w:vendorID="64" w:dllVersion="0" w:nlCheck="1" w:checkStyle="0"/>
  <w:activeWritingStyle w:appName="MSWord" w:lang="es-UY" w:vendorID="64" w:dllVersion="0" w:nlCheck="1" w:checkStyle="0"/>
  <w:activeWritingStyle w:appName="MSWord" w:lang="es-MX" w:vendorID="64" w:dllVersion="0" w:nlCheck="1" w:checkStyle="0"/>
  <w:activeWritingStyle w:appName="MSWord" w:lang="en-US" w:vendorID="64" w:dllVersion="0" w:nlCheck="1" w:checkStyle="0"/>
  <w:activeWritingStyle w:appName="MSWord" w:lang="es-ES_tradnl" w:vendorID="64" w:dllVersion="0" w:nlCheck="1" w:checkStyle="0"/>
  <w:proofState w:grammar="clean"/>
  <w:defaultTabStop w:val="708"/>
  <w:hyphenationZone w:val="425"/>
  <w:drawingGridHorizontalSpacing w:val="110"/>
  <w:displayHorizontalDrawingGridEvery w:val="2"/>
  <w:characterSpacingControl w:val="doNotCompress"/>
  <w:hdrShapeDefaults>
    <o:shapedefaults v:ext="edit" spidmax="921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C4A"/>
    <w:rsid w:val="00003FF2"/>
    <w:rsid w:val="0000484E"/>
    <w:rsid w:val="0000657C"/>
    <w:rsid w:val="00013628"/>
    <w:rsid w:val="00015EA9"/>
    <w:rsid w:val="00017279"/>
    <w:rsid w:val="00022508"/>
    <w:rsid w:val="00023196"/>
    <w:rsid w:val="00024187"/>
    <w:rsid w:val="00024773"/>
    <w:rsid w:val="00030749"/>
    <w:rsid w:val="00032F59"/>
    <w:rsid w:val="0003416C"/>
    <w:rsid w:val="00036168"/>
    <w:rsid w:val="00047448"/>
    <w:rsid w:val="000500E6"/>
    <w:rsid w:val="00050269"/>
    <w:rsid w:val="000519CE"/>
    <w:rsid w:val="00053E4E"/>
    <w:rsid w:val="0005551D"/>
    <w:rsid w:val="000566A0"/>
    <w:rsid w:val="00060CA8"/>
    <w:rsid w:val="000639AC"/>
    <w:rsid w:val="00063CDC"/>
    <w:rsid w:val="000647B0"/>
    <w:rsid w:val="00065835"/>
    <w:rsid w:val="00071AD7"/>
    <w:rsid w:val="00075774"/>
    <w:rsid w:val="0007585B"/>
    <w:rsid w:val="000763AF"/>
    <w:rsid w:val="00076E7C"/>
    <w:rsid w:val="0008083C"/>
    <w:rsid w:val="00084388"/>
    <w:rsid w:val="00090DBC"/>
    <w:rsid w:val="000919B5"/>
    <w:rsid w:val="00093F23"/>
    <w:rsid w:val="000941FE"/>
    <w:rsid w:val="000B0226"/>
    <w:rsid w:val="000B0E5A"/>
    <w:rsid w:val="000B108E"/>
    <w:rsid w:val="000B2755"/>
    <w:rsid w:val="000C1950"/>
    <w:rsid w:val="000C19EC"/>
    <w:rsid w:val="000C4D62"/>
    <w:rsid w:val="000D21D5"/>
    <w:rsid w:val="000D4613"/>
    <w:rsid w:val="000D46C3"/>
    <w:rsid w:val="000D4C4F"/>
    <w:rsid w:val="000D4E5E"/>
    <w:rsid w:val="000E0113"/>
    <w:rsid w:val="000E0428"/>
    <w:rsid w:val="000E0CBD"/>
    <w:rsid w:val="000E1DB3"/>
    <w:rsid w:val="000E35F1"/>
    <w:rsid w:val="000E3C60"/>
    <w:rsid w:val="000E60E3"/>
    <w:rsid w:val="000E638A"/>
    <w:rsid w:val="000F2ABF"/>
    <w:rsid w:val="000F4170"/>
    <w:rsid w:val="000F4DEF"/>
    <w:rsid w:val="000F71F2"/>
    <w:rsid w:val="001018D0"/>
    <w:rsid w:val="001063A6"/>
    <w:rsid w:val="00106D4C"/>
    <w:rsid w:val="00106F0A"/>
    <w:rsid w:val="001073DB"/>
    <w:rsid w:val="0011461A"/>
    <w:rsid w:val="001160BF"/>
    <w:rsid w:val="001179C6"/>
    <w:rsid w:val="001220CB"/>
    <w:rsid w:val="0012226E"/>
    <w:rsid w:val="00125599"/>
    <w:rsid w:val="0012761C"/>
    <w:rsid w:val="001308B7"/>
    <w:rsid w:val="00133603"/>
    <w:rsid w:val="00133E95"/>
    <w:rsid w:val="001346BC"/>
    <w:rsid w:val="00134915"/>
    <w:rsid w:val="00134E14"/>
    <w:rsid w:val="00141461"/>
    <w:rsid w:val="00141759"/>
    <w:rsid w:val="00142065"/>
    <w:rsid w:val="001437F8"/>
    <w:rsid w:val="00145E74"/>
    <w:rsid w:val="00147414"/>
    <w:rsid w:val="00147492"/>
    <w:rsid w:val="00150EF2"/>
    <w:rsid w:val="0015107B"/>
    <w:rsid w:val="00151266"/>
    <w:rsid w:val="00151967"/>
    <w:rsid w:val="001535F8"/>
    <w:rsid w:val="00153D71"/>
    <w:rsid w:val="00155FA8"/>
    <w:rsid w:val="00156022"/>
    <w:rsid w:val="001603A7"/>
    <w:rsid w:val="0016079A"/>
    <w:rsid w:val="0016162B"/>
    <w:rsid w:val="001632D8"/>
    <w:rsid w:val="00164BB0"/>
    <w:rsid w:val="001660D2"/>
    <w:rsid w:val="00167510"/>
    <w:rsid w:val="00174F4A"/>
    <w:rsid w:val="00176235"/>
    <w:rsid w:val="00176405"/>
    <w:rsid w:val="00176E9B"/>
    <w:rsid w:val="0018265E"/>
    <w:rsid w:val="00182FDB"/>
    <w:rsid w:val="00183959"/>
    <w:rsid w:val="00184A09"/>
    <w:rsid w:val="001931FE"/>
    <w:rsid w:val="001A0162"/>
    <w:rsid w:val="001A01D7"/>
    <w:rsid w:val="001A3203"/>
    <w:rsid w:val="001A500F"/>
    <w:rsid w:val="001A5403"/>
    <w:rsid w:val="001A6B34"/>
    <w:rsid w:val="001B34EF"/>
    <w:rsid w:val="001B5911"/>
    <w:rsid w:val="001C1C7C"/>
    <w:rsid w:val="001C1E6D"/>
    <w:rsid w:val="001C1F0B"/>
    <w:rsid w:val="001C3B76"/>
    <w:rsid w:val="001C48CA"/>
    <w:rsid w:val="001D0BA9"/>
    <w:rsid w:val="001D17A2"/>
    <w:rsid w:val="001D21C5"/>
    <w:rsid w:val="001D3A97"/>
    <w:rsid w:val="001D646A"/>
    <w:rsid w:val="001E18FD"/>
    <w:rsid w:val="001E5272"/>
    <w:rsid w:val="001F0D90"/>
    <w:rsid w:val="001F2751"/>
    <w:rsid w:val="001F77BA"/>
    <w:rsid w:val="002006BD"/>
    <w:rsid w:val="00204911"/>
    <w:rsid w:val="00205902"/>
    <w:rsid w:val="00210D53"/>
    <w:rsid w:val="002121A7"/>
    <w:rsid w:val="002151E6"/>
    <w:rsid w:val="0021768A"/>
    <w:rsid w:val="00217F57"/>
    <w:rsid w:val="002211C0"/>
    <w:rsid w:val="00221617"/>
    <w:rsid w:val="0022493E"/>
    <w:rsid w:val="002251C3"/>
    <w:rsid w:val="00226358"/>
    <w:rsid w:val="00231DC4"/>
    <w:rsid w:val="00233000"/>
    <w:rsid w:val="002333B5"/>
    <w:rsid w:val="00234113"/>
    <w:rsid w:val="00234396"/>
    <w:rsid w:val="002369DC"/>
    <w:rsid w:val="00236E22"/>
    <w:rsid w:val="002424C4"/>
    <w:rsid w:val="00244116"/>
    <w:rsid w:val="002441F8"/>
    <w:rsid w:val="002475CA"/>
    <w:rsid w:val="002557F7"/>
    <w:rsid w:val="002565FA"/>
    <w:rsid w:val="0026059A"/>
    <w:rsid w:val="00265739"/>
    <w:rsid w:val="0026692B"/>
    <w:rsid w:val="002715A2"/>
    <w:rsid w:val="00271AA8"/>
    <w:rsid w:val="002721DD"/>
    <w:rsid w:val="00272C47"/>
    <w:rsid w:val="002734FA"/>
    <w:rsid w:val="002742CF"/>
    <w:rsid w:val="00275B2B"/>
    <w:rsid w:val="00277C37"/>
    <w:rsid w:val="00277D6F"/>
    <w:rsid w:val="0028106B"/>
    <w:rsid w:val="00281650"/>
    <w:rsid w:val="00285B1E"/>
    <w:rsid w:val="00286A1B"/>
    <w:rsid w:val="00291A1D"/>
    <w:rsid w:val="00291B3A"/>
    <w:rsid w:val="00292BC0"/>
    <w:rsid w:val="002A1D36"/>
    <w:rsid w:val="002B3A59"/>
    <w:rsid w:val="002C1F0A"/>
    <w:rsid w:val="002C2498"/>
    <w:rsid w:val="002C33E0"/>
    <w:rsid w:val="002D2335"/>
    <w:rsid w:val="002D3759"/>
    <w:rsid w:val="002D56BE"/>
    <w:rsid w:val="002D7A17"/>
    <w:rsid w:val="002E1AE2"/>
    <w:rsid w:val="002E1EFC"/>
    <w:rsid w:val="002E7DC4"/>
    <w:rsid w:val="002F4BFE"/>
    <w:rsid w:val="002F59EC"/>
    <w:rsid w:val="002F7C86"/>
    <w:rsid w:val="0030332A"/>
    <w:rsid w:val="003042B4"/>
    <w:rsid w:val="00306D22"/>
    <w:rsid w:val="0030718C"/>
    <w:rsid w:val="003074C8"/>
    <w:rsid w:val="0031017E"/>
    <w:rsid w:val="003106EE"/>
    <w:rsid w:val="00314C04"/>
    <w:rsid w:val="0032198A"/>
    <w:rsid w:val="00326C05"/>
    <w:rsid w:val="00327D67"/>
    <w:rsid w:val="00330E3C"/>
    <w:rsid w:val="00332033"/>
    <w:rsid w:val="0033344D"/>
    <w:rsid w:val="0033361E"/>
    <w:rsid w:val="00334C2F"/>
    <w:rsid w:val="00335A4E"/>
    <w:rsid w:val="003410A7"/>
    <w:rsid w:val="003448EB"/>
    <w:rsid w:val="00345845"/>
    <w:rsid w:val="0034684D"/>
    <w:rsid w:val="00351A0D"/>
    <w:rsid w:val="003556A5"/>
    <w:rsid w:val="003556F0"/>
    <w:rsid w:val="0036070F"/>
    <w:rsid w:val="00366B3C"/>
    <w:rsid w:val="00366DD6"/>
    <w:rsid w:val="003718FB"/>
    <w:rsid w:val="00374829"/>
    <w:rsid w:val="00375B0F"/>
    <w:rsid w:val="00381A39"/>
    <w:rsid w:val="003820DB"/>
    <w:rsid w:val="0038362C"/>
    <w:rsid w:val="003845D9"/>
    <w:rsid w:val="003846A0"/>
    <w:rsid w:val="00390AD6"/>
    <w:rsid w:val="00391C1A"/>
    <w:rsid w:val="00394B9B"/>
    <w:rsid w:val="0039529E"/>
    <w:rsid w:val="003A0C84"/>
    <w:rsid w:val="003A5D82"/>
    <w:rsid w:val="003B4540"/>
    <w:rsid w:val="003B59F8"/>
    <w:rsid w:val="003B5A1D"/>
    <w:rsid w:val="003B7D27"/>
    <w:rsid w:val="003C0EEB"/>
    <w:rsid w:val="003C2603"/>
    <w:rsid w:val="003C2F4A"/>
    <w:rsid w:val="003C36AB"/>
    <w:rsid w:val="003C3CA8"/>
    <w:rsid w:val="003C3F37"/>
    <w:rsid w:val="003C751A"/>
    <w:rsid w:val="003D01BE"/>
    <w:rsid w:val="003D4BBC"/>
    <w:rsid w:val="003D5FB8"/>
    <w:rsid w:val="003E1654"/>
    <w:rsid w:val="003E1A5E"/>
    <w:rsid w:val="003E3851"/>
    <w:rsid w:val="003E5A86"/>
    <w:rsid w:val="003E5FFE"/>
    <w:rsid w:val="003E779D"/>
    <w:rsid w:val="003E78B5"/>
    <w:rsid w:val="003E7910"/>
    <w:rsid w:val="003F1386"/>
    <w:rsid w:val="003F64AB"/>
    <w:rsid w:val="003F6A2E"/>
    <w:rsid w:val="0040344C"/>
    <w:rsid w:val="00407AB4"/>
    <w:rsid w:val="004111D0"/>
    <w:rsid w:val="00411F65"/>
    <w:rsid w:val="004149AC"/>
    <w:rsid w:val="00417ABB"/>
    <w:rsid w:val="004205E2"/>
    <w:rsid w:val="0042600D"/>
    <w:rsid w:val="004275AD"/>
    <w:rsid w:val="004325DE"/>
    <w:rsid w:val="00433483"/>
    <w:rsid w:val="0043454A"/>
    <w:rsid w:val="00434C4A"/>
    <w:rsid w:val="00441338"/>
    <w:rsid w:val="00441446"/>
    <w:rsid w:val="0044560C"/>
    <w:rsid w:val="00445A68"/>
    <w:rsid w:val="00446C50"/>
    <w:rsid w:val="00451CC2"/>
    <w:rsid w:val="00454837"/>
    <w:rsid w:val="004552B0"/>
    <w:rsid w:val="00455B40"/>
    <w:rsid w:val="00462706"/>
    <w:rsid w:val="00462A19"/>
    <w:rsid w:val="00470677"/>
    <w:rsid w:val="00473A52"/>
    <w:rsid w:val="004751ED"/>
    <w:rsid w:val="00477E06"/>
    <w:rsid w:val="00483187"/>
    <w:rsid w:val="004836A0"/>
    <w:rsid w:val="00484B54"/>
    <w:rsid w:val="004901EA"/>
    <w:rsid w:val="00496F9C"/>
    <w:rsid w:val="004A190E"/>
    <w:rsid w:val="004A4783"/>
    <w:rsid w:val="004A5086"/>
    <w:rsid w:val="004B0C12"/>
    <w:rsid w:val="004B25C3"/>
    <w:rsid w:val="004B3564"/>
    <w:rsid w:val="004B4B76"/>
    <w:rsid w:val="004B5C93"/>
    <w:rsid w:val="004B674F"/>
    <w:rsid w:val="004C13EF"/>
    <w:rsid w:val="004C1CCB"/>
    <w:rsid w:val="004C221F"/>
    <w:rsid w:val="004C54E7"/>
    <w:rsid w:val="004C62FB"/>
    <w:rsid w:val="004C6EAF"/>
    <w:rsid w:val="004C745A"/>
    <w:rsid w:val="004D0445"/>
    <w:rsid w:val="004D296A"/>
    <w:rsid w:val="004D40B1"/>
    <w:rsid w:val="004D516A"/>
    <w:rsid w:val="004D7ECD"/>
    <w:rsid w:val="004E1CCA"/>
    <w:rsid w:val="004E6154"/>
    <w:rsid w:val="004E7BB8"/>
    <w:rsid w:val="004E7EEE"/>
    <w:rsid w:val="004F01E2"/>
    <w:rsid w:val="004F0E07"/>
    <w:rsid w:val="004F5412"/>
    <w:rsid w:val="004F67E5"/>
    <w:rsid w:val="00502051"/>
    <w:rsid w:val="005029C3"/>
    <w:rsid w:val="00503CD6"/>
    <w:rsid w:val="00504A66"/>
    <w:rsid w:val="00505E20"/>
    <w:rsid w:val="00511791"/>
    <w:rsid w:val="0051223E"/>
    <w:rsid w:val="00514758"/>
    <w:rsid w:val="0051545B"/>
    <w:rsid w:val="00522C68"/>
    <w:rsid w:val="00523667"/>
    <w:rsid w:val="0052594C"/>
    <w:rsid w:val="005262A6"/>
    <w:rsid w:val="00527A6E"/>
    <w:rsid w:val="005400C5"/>
    <w:rsid w:val="005433A5"/>
    <w:rsid w:val="00543787"/>
    <w:rsid w:val="005451A5"/>
    <w:rsid w:val="005473E9"/>
    <w:rsid w:val="005500C9"/>
    <w:rsid w:val="005523A3"/>
    <w:rsid w:val="00553C90"/>
    <w:rsid w:val="005545A8"/>
    <w:rsid w:val="005547D7"/>
    <w:rsid w:val="00564A98"/>
    <w:rsid w:val="00564C9C"/>
    <w:rsid w:val="00566299"/>
    <w:rsid w:val="0058160F"/>
    <w:rsid w:val="0059113E"/>
    <w:rsid w:val="00597B2E"/>
    <w:rsid w:val="005A294B"/>
    <w:rsid w:val="005A397A"/>
    <w:rsid w:val="005A45D7"/>
    <w:rsid w:val="005A6457"/>
    <w:rsid w:val="005B0662"/>
    <w:rsid w:val="005B2E60"/>
    <w:rsid w:val="005B39A1"/>
    <w:rsid w:val="005B5EDA"/>
    <w:rsid w:val="005C2703"/>
    <w:rsid w:val="005C30C8"/>
    <w:rsid w:val="005C5D6D"/>
    <w:rsid w:val="005C6B0B"/>
    <w:rsid w:val="005D0C83"/>
    <w:rsid w:val="005D19B1"/>
    <w:rsid w:val="005D5E7D"/>
    <w:rsid w:val="005D7C40"/>
    <w:rsid w:val="005E1E59"/>
    <w:rsid w:val="005F11E9"/>
    <w:rsid w:val="005F1944"/>
    <w:rsid w:val="005F491C"/>
    <w:rsid w:val="005F4D6A"/>
    <w:rsid w:val="005F6F5F"/>
    <w:rsid w:val="0060037E"/>
    <w:rsid w:val="00601020"/>
    <w:rsid w:val="006016CF"/>
    <w:rsid w:val="00601F44"/>
    <w:rsid w:val="00603D22"/>
    <w:rsid w:val="0060586C"/>
    <w:rsid w:val="00605ECD"/>
    <w:rsid w:val="00611B6F"/>
    <w:rsid w:val="00611C43"/>
    <w:rsid w:val="0062023B"/>
    <w:rsid w:val="00622334"/>
    <w:rsid w:val="00623BBC"/>
    <w:rsid w:val="00624479"/>
    <w:rsid w:val="006308FF"/>
    <w:rsid w:val="00630E76"/>
    <w:rsid w:val="006331A6"/>
    <w:rsid w:val="00635B1A"/>
    <w:rsid w:val="00637FE9"/>
    <w:rsid w:val="00643559"/>
    <w:rsid w:val="006464BC"/>
    <w:rsid w:val="0065066F"/>
    <w:rsid w:val="00650879"/>
    <w:rsid w:val="00652740"/>
    <w:rsid w:val="00652E90"/>
    <w:rsid w:val="006536CA"/>
    <w:rsid w:val="00653E57"/>
    <w:rsid w:val="006643A3"/>
    <w:rsid w:val="0066774E"/>
    <w:rsid w:val="00671987"/>
    <w:rsid w:val="00672676"/>
    <w:rsid w:val="00673165"/>
    <w:rsid w:val="00673398"/>
    <w:rsid w:val="006756F5"/>
    <w:rsid w:val="0067740A"/>
    <w:rsid w:val="00677FFB"/>
    <w:rsid w:val="00681046"/>
    <w:rsid w:val="0068688F"/>
    <w:rsid w:val="00691999"/>
    <w:rsid w:val="006944E4"/>
    <w:rsid w:val="006A17DD"/>
    <w:rsid w:val="006A38AB"/>
    <w:rsid w:val="006A7EE0"/>
    <w:rsid w:val="006B095B"/>
    <w:rsid w:val="006B15BA"/>
    <w:rsid w:val="006B4398"/>
    <w:rsid w:val="006B4E94"/>
    <w:rsid w:val="006B5709"/>
    <w:rsid w:val="006B6006"/>
    <w:rsid w:val="006C081C"/>
    <w:rsid w:val="006C3A22"/>
    <w:rsid w:val="006C5D5F"/>
    <w:rsid w:val="006C7223"/>
    <w:rsid w:val="006C7752"/>
    <w:rsid w:val="006D01BD"/>
    <w:rsid w:val="006D3752"/>
    <w:rsid w:val="006D3E84"/>
    <w:rsid w:val="006D4EBB"/>
    <w:rsid w:val="006D5874"/>
    <w:rsid w:val="006D671A"/>
    <w:rsid w:val="006D7E96"/>
    <w:rsid w:val="006E29F6"/>
    <w:rsid w:val="006E5779"/>
    <w:rsid w:val="006E7FED"/>
    <w:rsid w:val="006F11C8"/>
    <w:rsid w:val="006F1935"/>
    <w:rsid w:val="006F1A26"/>
    <w:rsid w:val="006F1FEA"/>
    <w:rsid w:val="006F432F"/>
    <w:rsid w:val="006F5599"/>
    <w:rsid w:val="00700DAA"/>
    <w:rsid w:val="00705A8F"/>
    <w:rsid w:val="00706A32"/>
    <w:rsid w:val="007119EF"/>
    <w:rsid w:val="007124FE"/>
    <w:rsid w:val="00715570"/>
    <w:rsid w:val="00737921"/>
    <w:rsid w:val="00740884"/>
    <w:rsid w:val="00741211"/>
    <w:rsid w:val="00743DCC"/>
    <w:rsid w:val="00746FA5"/>
    <w:rsid w:val="00747CE5"/>
    <w:rsid w:val="00747D2C"/>
    <w:rsid w:val="007508D0"/>
    <w:rsid w:val="00750CC9"/>
    <w:rsid w:val="00751592"/>
    <w:rsid w:val="007526EB"/>
    <w:rsid w:val="00752979"/>
    <w:rsid w:val="00753F3D"/>
    <w:rsid w:val="00754278"/>
    <w:rsid w:val="0075486C"/>
    <w:rsid w:val="00756878"/>
    <w:rsid w:val="00757EB3"/>
    <w:rsid w:val="00760589"/>
    <w:rsid w:val="00760C48"/>
    <w:rsid w:val="007632FC"/>
    <w:rsid w:val="00766818"/>
    <w:rsid w:val="00766B44"/>
    <w:rsid w:val="00771707"/>
    <w:rsid w:val="00774126"/>
    <w:rsid w:val="0078055C"/>
    <w:rsid w:val="00784207"/>
    <w:rsid w:val="00790B23"/>
    <w:rsid w:val="00791EAB"/>
    <w:rsid w:val="00791FD4"/>
    <w:rsid w:val="007968DB"/>
    <w:rsid w:val="007A17C5"/>
    <w:rsid w:val="007A265F"/>
    <w:rsid w:val="007A4F66"/>
    <w:rsid w:val="007B0CDB"/>
    <w:rsid w:val="007B3AFD"/>
    <w:rsid w:val="007B6975"/>
    <w:rsid w:val="007C1FD8"/>
    <w:rsid w:val="007C4DA6"/>
    <w:rsid w:val="007C5B30"/>
    <w:rsid w:val="007C7E2B"/>
    <w:rsid w:val="007D1868"/>
    <w:rsid w:val="007D1AFB"/>
    <w:rsid w:val="007D51B3"/>
    <w:rsid w:val="007D5D23"/>
    <w:rsid w:val="007D6CA9"/>
    <w:rsid w:val="007E1812"/>
    <w:rsid w:val="007E1B62"/>
    <w:rsid w:val="007E2FA7"/>
    <w:rsid w:val="007E4097"/>
    <w:rsid w:val="007E46E1"/>
    <w:rsid w:val="007E475A"/>
    <w:rsid w:val="007E69C0"/>
    <w:rsid w:val="007E7107"/>
    <w:rsid w:val="007F4C20"/>
    <w:rsid w:val="00801AB7"/>
    <w:rsid w:val="00803157"/>
    <w:rsid w:val="00807004"/>
    <w:rsid w:val="008113E1"/>
    <w:rsid w:val="008140FC"/>
    <w:rsid w:val="00814F7F"/>
    <w:rsid w:val="00822ECF"/>
    <w:rsid w:val="00825E47"/>
    <w:rsid w:val="00826392"/>
    <w:rsid w:val="00827F13"/>
    <w:rsid w:val="008301CB"/>
    <w:rsid w:val="00832BAB"/>
    <w:rsid w:val="0083387D"/>
    <w:rsid w:val="008342D4"/>
    <w:rsid w:val="00835637"/>
    <w:rsid w:val="00836788"/>
    <w:rsid w:val="008414E4"/>
    <w:rsid w:val="00841F8F"/>
    <w:rsid w:val="0084305D"/>
    <w:rsid w:val="00844252"/>
    <w:rsid w:val="00845392"/>
    <w:rsid w:val="008474D4"/>
    <w:rsid w:val="0085612C"/>
    <w:rsid w:val="0085782E"/>
    <w:rsid w:val="00860EC4"/>
    <w:rsid w:val="00867E2A"/>
    <w:rsid w:val="008742F9"/>
    <w:rsid w:val="00877CB0"/>
    <w:rsid w:val="00884130"/>
    <w:rsid w:val="00884DF9"/>
    <w:rsid w:val="0088770D"/>
    <w:rsid w:val="00890BD1"/>
    <w:rsid w:val="008943EF"/>
    <w:rsid w:val="00894C75"/>
    <w:rsid w:val="008A1450"/>
    <w:rsid w:val="008A2818"/>
    <w:rsid w:val="008A4E40"/>
    <w:rsid w:val="008B185B"/>
    <w:rsid w:val="008B30CA"/>
    <w:rsid w:val="008B3169"/>
    <w:rsid w:val="008B35A8"/>
    <w:rsid w:val="008B3814"/>
    <w:rsid w:val="008B51CB"/>
    <w:rsid w:val="008C12BA"/>
    <w:rsid w:val="008C2958"/>
    <w:rsid w:val="008C5239"/>
    <w:rsid w:val="008C6272"/>
    <w:rsid w:val="008C66C7"/>
    <w:rsid w:val="008D0661"/>
    <w:rsid w:val="008D4442"/>
    <w:rsid w:val="008D54E6"/>
    <w:rsid w:val="008D5AE2"/>
    <w:rsid w:val="008E1163"/>
    <w:rsid w:val="008E3FEF"/>
    <w:rsid w:val="008E680A"/>
    <w:rsid w:val="008E69BF"/>
    <w:rsid w:val="008E72D9"/>
    <w:rsid w:val="008F4087"/>
    <w:rsid w:val="008F46AE"/>
    <w:rsid w:val="008F481F"/>
    <w:rsid w:val="008F60CE"/>
    <w:rsid w:val="008F6451"/>
    <w:rsid w:val="008F7F47"/>
    <w:rsid w:val="009024B7"/>
    <w:rsid w:val="00903881"/>
    <w:rsid w:val="00904A5D"/>
    <w:rsid w:val="009055A2"/>
    <w:rsid w:val="00907207"/>
    <w:rsid w:val="009109A6"/>
    <w:rsid w:val="00914207"/>
    <w:rsid w:val="00925817"/>
    <w:rsid w:val="00925D50"/>
    <w:rsid w:val="00930409"/>
    <w:rsid w:val="009309FD"/>
    <w:rsid w:val="0093216D"/>
    <w:rsid w:val="0093267E"/>
    <w:rsid w:val="00934172"/>
    <w:rsid w:val="00936546"/>
    <w:rsid w:val="009459DB"/>
    <w:rsid w:val="0094711A"/>
    <w:rsid w:val="009542FE"/>
    <w:rsid w:val="00954F9D"/>
    <w:rsid w:val="009556BF"/>
    <w:rsid w:val="0095750B"/>
    <w:rsid w:val="00957F3F"/>
    <w:rsid w:val="009638B7"/>
    <w:rsid w:val="009650A1"/>
    <w:rsid w:val="009666CC"/>
    <w:rsid w:val="00967BC0"/>
    <w:rsid w:val="00970802"/>
    <w:rsid w:val="00971330"/>
    <w:rsid w:val="009754A7"/>
    <w:rsid w:val="009760CE"/>
    <w:rsid w:val="0097684E"/>
    <w:rsid w:val="009806B3"/>
    <w:rsid w:val="009829B6"/>
    <w:rsid w:val="00983FA4"/>
    <w:rsid w:val="00984595"/>
    <w:rsid w:val="00984C83"/>
    <w:rsid w:val="009878ED"/>
    <w:rsid w:val="009908FB"/>
    <w:rsid w:val="009913B3"/>
    <w:rsid w:val="00996113"/>
    <w:rsid w:val="00996DF1"/>
    <w:rsid w:val="009A4285"/>
    <w:rsid w:val="009B23D4"/>
    <w:rsid w:val="009B7C3D"/>
    <w:rsid w:val="009C0129"/>
    <w:rsid w:val="009C26E8"/>
    <w:rsid w:val="009C4055"/>
    <w:rsid w:val="009C6B0C"/>
    <w:rsid w:val="009D2247"/>
    <w:rsid w:val="009D7BBC"/>
    <w:rsid w:val="009E2D20"/>
    <w:rsid w:val="009E401E"/>
    <w:rsid w:val="009E606A"/>
    <w:rsid w:val="009E68CC"/>
    <w:rsid w:val="009F0695"/>
    <w:rsid w:val="00A01400"/>
    <w:rsid w:val="00A039C9"/>
    <w:rsid w:val="00A0420B"/>
    <w:rsid w:val="00A06587"/>
    <w:rsid w:val="00A07648"/>
    <w:rsid w:val="00A2078B"/>
    <w:rsid w:val="00A2128D"/>
    <w:rsid w:val="00A32198"/>
    <w:rsid w:val="00A3448B"/>
    <w:rsid w:val="00A34D01"/>
    <w:rsid w:val="00A35743"/>
    <w:rsid w:val="00A37273"/>
    <w:rsid w:val="00A43BE8"/>
    <w:rsid w:val="00A44A4D"/>
    <w:rsid w:val="00A44FDD"/>
    <w:rsid w:val="00A45379"/>
    <w:rsid w:val="00A454F6"/>
    <w:rsid w:val="00A543D7"/>
    <w:rsid w:val="00A625A3"/>
    <w:rsid w:val="00A63526"/>
    <w:rsid w:val="00A64660"/>
    <w:rsid w:val="00A652DF"/>
    <w:rsid w:val="00A6605C"/>
    <w:rsid w:val="00A6657D"/>
    <w:rsid w:val="00A67B95"/>
    <w:rsid w:val="00A67EF7"/>
    <w:rsid w:val="00A71329"/>
    <w:rsid w:val="00A7388D"/>
    <w:rsid w:val="00A806E6"/>
    <w:rsid w:val="00A91931"/>
    <w:rsid w:val="00A92A66"/>
    <w:rsid w:val="00A93685"/>
    <w:rsid w:val="00A93EB7"/>
    <w:rsid w:val="00AA3F9B"/>
    <w:rsid w:val="00AB1A26"/>
    <w:rsid w:val="00AB3E27"/>
    <w:rsid w:val="00AB3F97"/>
    <w:rsid w:val="00AB54FB"/>
    <w:rsid w:val="00AB5CCC"/>
    <w:rsid w:val="00AB650B"/>
    <w:rsid w:val="00AB7628"/>
    <w:rsid w:val="00AC6F81"/>
    <w:rsid w:val="00AD2F00"/>
    <w:rsid w:val="00AE4050"/>
    <w:rsid w:val="00AE5DB5"/>
    <w:rsid w:val="00AE7907"/>
    <w:rsid w:val="00AF046B"/>
    <w:rsid w:val="00AF04FD"/>
    <w:rsid w:val="00AF49B9"/>
    <w:rsid w:val="00AF7809"/>
    <w:rsid w:val="00B00BED"/>
    <w:rsid w:val="00B036DE"/>
    <w:rsid w:val="00B0440B"/>
    <w:rsid w:val="00B059DE"/>
    <w:rsid w:val="00B0627B"/>
    <w:rsid w:val="00B10E98"/>
    <w:rsid w:val="00B12C51"/>
    <w:rsid w:val="00B12F82"/>
    <w:rsid w:val="00B138E4"/>
    <w:rsid w:val="00B17739"/>
    <w:rsid w:val="00B20B0A"/>
    <w:rsid w:val="00B20C77"/>
    <w:rsid w:val="00B21AC7"/>
    <w:rsid w:val="00B22F66"/>
    <w:rsid w:val="00B23C7C"/>
    <w:rsid w:val="00B2451B"/>
    <w:rsid w:val="00B250BA"/>
    <w:rsid w:val="00B26FF5"/>
    <w:rsid w:val="00B3117A"/>
    <w:rsid w:val="00B32DEF"/>
    <w:rsid w:val="00B3551F"/>
    <w:rsid w:val="00B3723A"/>
    <w:rsid w:val="00B37ABB"/>
    <w:rsid w:val="00B4283B"/>
    <w:rsid w:val="00B50AED"/>
    <w:rsid w:val="00B5495F"/>
    <w:rsid w:val="00B56049"/>
    <w:rsid w:val="00B56D23"/>
    <w:rsid w:val="00B570D1"/>
    <w:rsid w:val="00B57530"/>
    <w:rsid w:val="00B6221C"/>
    <w:rsid w:val="00B62D8E"/>
    <w:rsid w:val="00B63BA0"/>
    <w:rsid w:val="00B6452B"/>
    <w:rsid w:val="00B66FBD"/>
    <w:rsid w:val="00B742E0"/>
    <w:rsid w:val="00B75477"/>
    <w:rsid w:val="00B76D6A"/>
    <w:rsid w:val="00B772C7"/>
    <w:rsid w:val="00B82369"/>
    <w:rsid w:val="00B8292B"/>
    <w:rsid w:val="00B84209"/>
    <w:rsid w:val="00B91919"/>
    <w:rsid w:val="00B92001"/>
    <w:rsid w:val="00BA0504"/>
    <w:rsid w:val="00BA6354"/>
    <w:rsid w:val="00BA6B29"/>
    <w:rsid w:val="00BA7CCE"/>
    <w:rsid w:val="00BA7F72"/>
    <w:rsid w:val="00BB0C97"/>
    <w:rsid w:val="00BB2BFD"/>
    <w:rsid w:val="00BB46DC"/>
    <w:rsid w:val="00BB60E2"/>
    <w:rsid w:val="00BC1CA4"/>
    <w:rsid w:val="00BC2860"/>
    <w:rsid w:val="00BC7D50"/>
    <w:rsid w:val="00BD31EF"/>
    <w:rsid w:val="00BD5472"/>
    <w:rsid w:val="00BF01CC"/>
    <w:rsid w:val="00BF0284"/>
    <w:rsid w:val="00BF0F7A"/>
    <w:rsid w:val="00BF17A5"/>
    <w:rsid w:val="00BF23DC"/>
    <w:rsid w:val="00BF37FE"/>
    <w:rsid w:val="00BF4C3D"/>
    <w:rsid w:val="00BF5C10"/>
    <w:rsid w:val="00BF5D39"/>
    <w:rsid w:val="00BF791B"/>
    <w:rsid w:val="00C00652"/>
    <w:rsid w:val="00C012FF"/>
    <w:rsid w:val="00C01CB9"/>
    <w:rsid w:val="00C04D4A"/>
    <w:rsid w:val="00C12902"/>
    <w:rsid w:val="00C13467"/>
    <w:rsid w:val="00C14CE2"/>
    <w:rsid w:val="00C150AE"/>
    <w:rsid w:val="00C208A3"/>
    <w:rsid w:val="00C25B5C"/>
    <w:rsid w:val="00C2770F"/>
    <w:rsid w:val="00C3006C"/>
    <w:rsid w:val="00C30ECB"/>
    <w:rsid w:val="00C37262"/>
    <w:rsid w:val="00C37E9D"/>
    <w:rsid w:val="00C40513"/>
    <w:rsid w:val="00C444FF"/>
    <w:rsid w:val="00C44567"/>
    <w:rsid w:val="00C46509"/>
    <w:rsid w:val="00C46D21"/>
    <w:rsid w:val="00C541CC"/>
    <w:rsid w:val="00C5799A"/>
    <w:rsid w:val="00C6020B"/>
    <w:rsid w:val="00C62247"/>
    <w:rsid w:val="00C6385A"/>
    <w:rsid w:val="00C639BA"/>
    <w:rsid w:val="00C646BD"/>
    <w:rsid w:val="00C64E98"/>
    <w:rsid w:val="00C709BE"/>
    <w:rsid w:val="00C70CDC"/>
    <w:rsid w:val="00C74A66"/>
    <w:rsid w:val="00C752AE"/>
    <w:rsid w:val="00C81E19"/>
    <w:rsid w:val="00C81E1F"/>
    <w:rsid w:val="00C82E2E"/>
    <w:rsid w:val="00C845D7"/>
    <w:rsid w:val="00C85C79"/>
    <w:rsid w:val="00C9281F"/>
    <w:rsid w:val="00C93549"/>
    <w:rsid w:val="00C96CA8"/>
    <w:rsid w:val="00C96D62"/>
    <w:rsid w:val="00CA28F1"/>
    <w:rsid w:val="00CA60CF"/>
    <w:rsid w:val="00CB0503"/>
    <w:rsid w:val="00CB1DCE"/>
    <w:rsid w:val="00CB22FE"/>
    <w:rsid w:val="00CB36C5"/>
    <w:rsid w:val="00CB4D46"/>
    <w:rsid w:val="00CB579C"/>
    <w:rsid w:val="00CB5E0F"/>
    <w:rsid w:val="00CB741D"/>
    <w:rsid w:val="00CC4C68"/>
    <w:rsid w:val="00CC5F3E"/>
    <w:rsid w:val="00CD4D98"/>
    <w:rsid w:val="00CD7CCB"/>
    <w:rsid w:val="00CE463B"/>
    <w:rsid w:val="00CE6837"/>
    <w:rsid w:val="00CE7D90"/>
    <w:rsid w:val="00CF43F8"/>
    <w:rsid w:val="00D011E1"/>
    <w:rsid w:val="00D02BAF"/>
    <w:rsid w:val="00D0751D"/>
    <w:rsid w:val="00D112BC"/>
    <w:rsid w:val="00D258D1"/>
    <w:rsid w:val="00D25FDC"/>
    <w:rsid w:val="00D26BA7"/>
    <w:rsid w:val="00D34B07"/>
    <w:rsid w:val="00D42197"/>
    <w:rsid w:val="00D43698"/>
    <w:rsid w:val="00D449E9"/>
    <w:rsid w:val="00D4537A"/>
    <w:rsid w:val="00D45F17"/>
    <w:rsid w:val="00D45F4E"/>
    <w:rsid w:val="00D46475"/>
    <w:rsid w:val="00D46BCF"/>
    <w:rsid w:val="00D520DD"/>
    <w:rsid w:val="00D61254"/>
    <w:rsid w:val="00D735DC"/>
    <w:rsid w:val="00D73DEC"/>
    <w:rsid w:val="00D745CD"/>
    <w:rsid w:val="00D77AC8"/>
    <w:rsid w:val="00D816A3"/>
    <w:rsid w:val="00D81E7F"/>
    <w:rsid w:val="00D84222"/>
    <w:rsid w:val="00D86B31"/>
    <w:rsid w:val="00D87F09"/>
    <w:rsid w:val="00D90B95"/>
    <w:rsid w:val="00D92A85"/>
    <w:rsid w:val="00D92ACA"/>
    <w:rsid w:val="00D944F7"/>
    <w:rsid w:val="00D950F1"/>
    <w:rsid w:val="00D954F1"/>
    <w:rsid w:val="00D97218"/>
    <w:rsid w:val="00DB0BC3"/>
    <w:rsid w:val="00DB48EF"/>
    <w:rsid w:val="00DB60EB"/>
    <w:rsid w:val="00DC2C4C"/>
    <w:rsid w:val="00DC4E31"/>
    <w:rsid w:val="00DC4F59"/>
    <w:rsid w:val="00DC6599"/>
    <w:rsid w:val="00DC7F25"/>
    <w:rsid w:val="00DD0C13"/>
    <w:rsid w:val="00DD7037"/>
    <w:rsid w:val="00DE133F"/>
    <w:rsid w:val="00DE1419"/>
    <w:rsid w:val="00DE2081"/>
    <w:rsid w:val="00DE36CC"/>
    <w:rsid w:val="00DF0DF3"/>
    <w:rsid w:val="00DF27E2"/>
    <w:rsid w:val="00DF41C9"/>
    <w:rsid w:val="00DF5800"/>
    <w:rsid w:val="00DF6269"/>
    <w:rsid w:val="00DF6494"/>
    <w:rsid w:val="00DF67A8"/>
    <w:rsid w:val="00DF6B28"/>
    <w:rsid w:val="00E008A1"/>
    <w:rsid w:val="00E01BD6"/>
    <w:rsid w:val="00E02C92"/>
    <w:rsid w:val="00E03095"/>
    <w:rsid w:val="00E03F4D"/>
    <w:rsid w:val="00E04562"/>
    <w:rsid w:val="00E05E93"/>
    <w:rsid w:val="00E105D5"/>
    <w:rsid w:val="00E11FC7"/>
    <w:rsid w:val="00E124A6"/>
    <w:rsid w:val="00E12602"/>
    <w:rsid w:val="00E154F9"/>
    <w:rsid w:val="00E15726"/>
    <w:rsid w:val="00E1584E"/>
    <w:rsid w:val="00E15C07"/>
    <w:rsid w:val="00E16D92"/>
    <w:rsid w:val="00E215E8"/>
    <w:rsid w:val="00E23DEB"/>
    <w:rsid w:val="00E24D39"/>
    <w:rsid w:val="00E24F8A"/>
    <w:rsid w:val="00E2521E"/>
    <w:rsid w:val="00E26533"/>
    <w:rsid w:val="00E276FB"/>
    <w:rsid w:val="00E27701"/>
    <w:rsid w:val="00E30CBC"/>
    <w:rsid w:val="00E34168"/>
    <w:rsid w:val="00E352F1"/>
    <w:rsid w:val="00E378A7"/>
    <w:rsid w:val="00E412C0"/>
    <w:rsid w:val="00E4487D"/>
    <w:rsid w:val="00E45062"/>
    <w:rsid w:val="00E53AF9"/>
    <w:rsid w:val="00E55860"/>
    <w:rsid w:val="00E607FB"/>
    <w:rsid w:val="00E60BBC"/>
    <w:rsid w:val="00E618BF"/>
    <w:rsid w:val="00E62E05"/>
    <w:rsid w:val="00E63971"/>
    <w:rsid w:val="00E64070"/>
    <w:rsid w:val="00E6536D"/>
    <w:rsid w:val="00E7174C"/>
    <w:rsid w:val="00E71A98"/>
    <w:rsid w:val="00E8155B"/>
    <w:rsid w:val="00E92B7E"/>
    <w:rsid w:val="00E940EB"/>
    <w:rsid w:val="00E94563"/>
    <w:rsid w:val="00E9491F"/>
    <w:rsid w:val="00E969F9"/>
    <w:rsid w:val="00E96CD9"/>
    <w:rsid w:val="00EA0A5E"/>
    <w:rsid w:val="00EA0F95"/>
    <w:rsid w:val="00EA33E1"/>
    <w:rsid w:val="00EB0010"/>
    <w:rsid w:val="00EB1B38"/>
    <w:rsid w:val="00EB4062"/>
    <w:rsid w:val="00EB4EBA"/>
    <w:rsid w:val="00EB63CC"/>
    <w:rsid w:val="00EB6B69"/>
    <w:rsid w:val="00EC0935"/>
    <w:rsid w:val="00EC3F44"/>
    <w:rsid w:val="00EC3FC3"/>
    <w:rsid w:val="00EC6302"/>
    <w:rsid w:val="00EC789D"/>
    <w:rsid w:val="00ED00BC"/>
    <w:rsid w:val="00ED069F"/>
    <w:rsid w:val="00ED1A47"/>
    <w:rsid w:val="00ED4FD8"/>
    <w:rsid w:val="00ED51D1"/>
    <w:rsid w:val="00ED588B"/>
    <w:rsid w:val="00ED5DE6"/>
    <w:rsid w:val="00ED6238"/>
    <w:rsid w:val="00ED7029"/>
    <w:rsid w:val="00ED7656"/>
    <w:rsid w:val="00ED7DE4"/>
    <w:rsid w:val="00EE0CF7"/>
    <w:rsid w:val="00EE0F61"/>
    <w:rsid w:val="00EE36B2"/>
    <w:rsid w:val="00EE72FE"/>
    <w:rsid w:val="00EF3127"/>
    <w:rsid w:val="00EF4ADF"/>
    <w:rsid w:val="00EF5602"/>
    <w:rsid w:val="00EF769D"/>
    <w:rsid w:val="00F01245"/>
    <w:rsid w:val="00F02DDC"/>
    <w:rsid w:val="00F10473"/>
    <w:rsid w:val="00F10895"/>
    <w:rsid w:val="00F135D7"/>
    <w:rsid w:val="00F17908"/>
    <w:rsid w:val="00F17BA3"/>
    <w:rsid w:val="00F24BD7"/>
    <w:rsid w:val="00F26429"/>
    <w:rsid w:val="00F326B0"/>
    <w:rsid w:val="00F32E8F"/>
    <w:rsid w:val="00F34A17"/>
    <w:rsid w:val="00F352C9"/>
    <w:rsid w:val="00F42E78"/>
    <w:rsid w:val="00F46FDF"/>
    <w:rsid w:val="00F5345C"/>
    <w:rsid w:val="00F56A6B"/>
    <w:rsid w:val="00F56E16"/>
    <w:rsid w:val="00F57AAC"/>
    <w:rsid w:val="00F6027C"/>
    <w:rsid w:val="00F6127F"/>
    <w:rsid w:val="00F61A88"/>
    <w:rsid w:val="00F656CD"/>
    <w:rsid w:val="00F66961"/>
    <w:rsid w:val="00F74D0E"/>
    <w:rsid w:val="00F76CD0"/>
    <w:rsid w:val="00F83133"/>
    <w:rsid w:val="00F84DD9"/>
    <w:rsid w:val="00F87301"/>
    <w:rsid w:val="00F9639C"/>
    <w:rsid w:val="00F9739E"/>
    <w:rsid w:val="00F9771B"/>
    <w:rsid w:val="00FA16E0"/>
    <w:rsid w:val="00FA2DE5"/>
    <w:rsid w:val="00FA330F"/>
    <w:rsid w:val="00FA3C6D"/>
    <w:rsid w:val="00FB0289"/>
    <w:rsid w:val="00FB4826"/>
    <w:rsid w:val="00FB58AB"/>
    <w:rsid w:val="00FB6C02"/>
    <w:rsid w:val="00FC1CAB"/>
    <w:rsid w:val="00FC2E9A"/>
    <w:rsid w:val="00FC33E0"/>
    <w:rsid w:val="00FC6969"/>
    <w:rsid w:val="00FD053E"/>
    <w:rsid w:val="00FD43AC"/>
    <w:rsid w:val="00FD445F"/>
    <w:rsid w:val="00FD4DC5"/>
    <w:rsid w:val="00FE1989"/>
    <w:rsid w:val="00FE2A1B"/>
    <w:rsid w:val="00FE5902"/>
    <w:rsid w:val="00FE5E21"/>
    <w:rsid w:val="00FF15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14:docId w14:val="1B3EC92A"/>
  <w15:docId w15:val="{FC4F22C8-ABD7-49E5-B695-458D9FC5E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C4A"/>
    <w:rPr>
      <w:lang w:val="es-PE"/>
    </w:rPr>
  </w:style>
  <w:style w:type="paragraph" w:styleId="Heading1">
    <w:name w:val="heading 1"/>
    <w:basedOn w:val="Normal"/>
    <w:next w:val="BodyText"/>
    <w:link w:val="Heading1Char"/>
    <w:qFormat/>
    <w:rsid w:val="00164BB0"/>
    <w:pPr>
      <w:keepNext/>
      <w:keepLines/>
      <w:pBdr>
        <w:top w:val="single" w:sz="6" w:space="6" w:color="808080"/>
        <w:bottom w:val="single" w:sz="6" w:space="6" w:color="808080"/>
      </w:pBdr>
      <w:spacing w:after="240" w:line="240" w:lineRule="atLeast"/>
      <w:jc w:val="center"/>
      <w:outlineLvl w:val="0"/>
    </w:pPr>
    <w:rPr>
      <w:rFonts w:ascii="Garamond" w:eastAsia="Times New Roman" w:hAnsi="Garamond" w:cs="Times New Roman"/>
      <w:b/>
      <w:caps/>
      <w:spacing w:val="20"/>
      <w:kern w:val="16"/>
      <w:sz w:val="18"/>
      <w:szCs w:val="18"/>
      <w:lang w:val="en-US" w:eastAsia="es-ES" w:bidi="hi-IN"/>
    </w:rPr>
  </w:style>
  <w:style w:type="paragraph" w:styleId="Heading2">
    <w:name w:val="heading 2"/>
    <w:basedOn w:val="Normal"/>
    <w:next w:val="Normal"/>
    <w:link w:val="Heading2Char"/>
    <w:uiPriority w:val="9"/>
    <w:semiHidden/>
    <w:unhideWhenUsed/>
    <w:qFormat/>
    <w:rsid w:val="002742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semiHidden/>
    <w:unhideWhenUsed/>
    <w:qFormat/>
    <w:rsid w:val="00B036D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rsid w:val="00024187"/>
    <w:pPr>
      <w:keepNext/>
      <w:keepLines/>
      <w:numPr>
        <w:ilvl w:val="4"/>
        <w:numId w:val="47"/>
      </w:numPr>
      <w:spacing w:before="200" w:after="0" w:line="240" w:lineRule="auto"/>
      <w:outlineLvl w:val="4"/>
    </w:pPr>
    <w:rPr>
      <w:rFonts w:asciiTheme="majorHAnsi" w:eastAsiaTheme="majorEastAsia" w:hAnsiTheme="majorHAnsi" w:cstheme="majorBidi"/>
      <w:color w:val="243F60" w:themeColor="accent1" w:themeShade="7F"/>
      <w:sz w:val="24"/>
      <w:szCs w:val="20"/>
      <w:lang w:val="es-ES_tradnl"/>
    </w:rPr>
  </w:style>
  <w:style w:type="paragraph" w:styleId="Heading6">
    <w:name w:val="heading 6"/>
    <w:basedOn w:val="Normal"/>
    <w:next w:val="Normal"/>
    <w:link w:val="Heading6Char"/>
    <w:unhideWhenUsed/>
    <w:qFormat/>
    <w:rsid w:val="00024187"/>
    <w:pPr>
      <w:keepNext/>
      <w:keepLines/>
      <w:numPr>
        <w:ilvl w:val="5"/>
        <w:numId w:val="47"/>
      </w:numPr>
      <w:spacing w:before="200" w:after="0" w:line="240" w:lineRule="auto"/>
      <w:outlineLvl w:val="5"/>
    </w:pPr>
    <w:rPr>
      <w:rFonts w:asciiTheme="majorHAnsi" w:eastAsiaTheme="majorEastAsia" w:hAnsiTheme="majorHAnsi" w:cstheme="majorBidi"/>
      <w:i/>
      <w:iCs/>
      <w:color w:val="243F60" w:themeColor="accent1" w:themeShade="7F"/>
      <w:sz w:val="24"/>
      <w:szCs w:val="20"/>
      <w:lang w:val="es-ES_tradnl"/>
    </w:rPr>
  </w:style>
  <w:style w:type="paragraph" w:styleId="Heading7">
    <w:name w:val="heading 7"/>
    <w:basedOn w:val="Normal"/>
    <w:next w:val="Normal"/>
    <w:link w:val="Heading7Char"/>
    <w:unhideWhenUsed/>
    <w:qFormat/>
    <w:rsid w:val="00024187"/>
    <w:pPr>
      <w:keepNext/>
      <w:keepLines/>
      <w:numPr>
        <w:ilvl w:val="6"/>
        <w:numId w:val="47"/>
      </w:numPr>
      <w:spacing w:before="200" w:after="0" w:line="240" w:lineRule="auto"/>
      <w:outlineLvl w:val="6"/>
    </w:pPr>
    <w:rPr>
      <w:rFonts w:asciiTheme="majorHAnsi" w:eastAsiaTheme="majorEastAsia" w:hAnsiTheme="majorHAnsi" w:cstheme="majorBidi"/>
      <w:i/>
      <w:iCs/>
      <w:color w:val="404040" w:themeColor="text1" w:themeTint="BF"/>
      <w:sz w:val="24"/>
      <w:szCs w:val="20"/>
      <w:lang w:val="es-ES_tradnl"/>
    </w:rPr>
  </w:style>
  <w:style w:type="paragraph" w:styleId="Heading8">
    <w:name w:val="heading 8"/>
    <w:basedOn w:val="Normal"/>
    <w:next w:val="Normal"/>
    <w:link w:val="Heading8Char"/>
    <w:unhideWhenUsed/>
    <w:qFormat/>
    <w:rsid w:val="00024187"/>
    <w:pPr>
      <w:keepNext/>
      <w:keepLines/>
      <w:numPr>
        <w:ilvl w:val="7"/>
        <w:numId w:val="47"/>
      </w:numPr>
      <w:spacing w:before="200" w:after="0" w:line="240" w:lineRule="auto"/>
      <w:outlineLvl w:val="7"/>
    </w:pPr>
    <w:rPr>
      <w:rFonts w:asciiTheme="majorHAnsi" w:eastAsiaTheme="majorEastAsia" w:hAnsiTheme="majorHAnsi" w:cstheme="majorBidi"/>
      <w:color w:val="404040" w:themeColor="text1" w:themeTint="BF"/>
      <w:sz w:val="20"/>
      <w:szCs w:val="20"/>
      <w:lang w:val="es-ES_tradnl"/>
    </w:rPr>
  </w:style>
  <w:style w:type="paragraph" w:styleId="Heading9">
    <w:name w:val="heading 9"/>
    <w:basedOn w:val="Normal"/>
    <w:next w:val="Normal"/>
    <w:link w:val="Heading9Char"/>
    <w:unhideWhenUsed/>
    <w:qFormat/>
    <w:rsid w:val="00024187"/>
    <w:pPr>
      <w:keepNext/>
      <w:keepLines/>
      <w:numPr>
        <w:ilvl w:val="8"/>
        <w:numId w:val="47"/>
      </w:numPr>
      <w:spacing w:before="200" w:after="0" w:line="240" w:lineRule="auto"/>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4C4A"/>
    <w:pPr>
      <w:tabs>
        <w:tab w:val="center" w:pos="4419"/>
        <w:tab w:val="right" w:pos="8838"/>
      </w:tabs>
      <w:spacing w:after="0" w:line="240" w:lineRule="auto"/>
    </w:pPr>
  </w:style>
  <w:style w:type="character" w:customStyle="1" w:styleId="HeaderChar">
    <w:name w:val="Header Char"/>
    <w:basedOn w:val="DefaultParagraphFont"/>
    <w:link w:val="Header"/>
    <w:uiPriority w:val="99"/>
    <w:rsid w:val="00434C4A"/>
    <w:rPr>
      <w:lang w:val="es-PE"/>
    </w:rPr>
  </w:style>
  <w:style w:type="paragraph" w:styleId="Footer">
    <w:name w:val="footer"/>
    <w:basedOn w:val="Normal"/>
    <w:link w:val="FooterChar"/>
    <w:uiPriority w:val="99"/>
    <w:unhideWhenUsed/>
    <w:rsid w:val="00434C4A"/>
    <w:pPr>
      <w:tabs>
        <w:tab w:val="center" w:pos="4419"/>
        <w:tab w:val="right" w:pos="8838"/>
      </w:tabs>
      <w:spacing w:after="0" w:line="240" w:lineRule="auto"/>
    </w:pPr>
  </w:style>
  <w:style w:type="character" w:customStyle="1" w:styleId="FooterChar">
    <w:name w:val="Footer Char"/>
    <w:basedOn w:val="DefaultParagraphFont"/>
    <w:link w:val="Footer"/>
    <w:uiPriority w:val="99"/>
    <w:rsid w:val="00434C4A"/>
    <w:rPr>
      <w:lang w:val="es-PE"/>
    </w:rPr>
  </w:style>
  <w:style w:type="paragraph" w:styleId="BalloonText">
    <w:name w:val="Balloon Text"/>
    <w:basedOn w:val="Normal"/>
    <w:link w:val="BalloonTextChar"/>
    <w:uiPriority w:val="99"/>
    <w:semiHidden/>
    <w:unhideWhenUsed/>
    <w:rsid w:val="00434C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C4A"/>
    <w:rPr>
      <w:rFonts w:ascii="Tahoma" w:hAnsi="Tahoma" w:cs="Tahoma"/>
      <w:sz w:val="16"/>
      <w:szCs w:val="16"/>
      <w:lang w:val="es-PE"/>
    </w:rPr>
  </w:style>
  <w:style w:type="character" w:styleId="PageNumber">
    <w:name w:val="page number"/>
    <w:basedOn w:val="DefaultParagraphFont"/>
    <w:uiPriority w:val="99"/>
    <w:unhideWhenUsed/>
    <w:rsid w:val="00434C4A"/>
    <w:rPr>
      <w:rFonts w:eastAsiaTheme="minorEastAsia" w:cstheme="minorBidi"/>
      <w:bCs w:val="0"/>
      <w:iCs w:val="0"/>
      <w:szCs w:val="22"/>
      <w:lang w:val="es-ES"/>
    </w:rPr>
  </w:style>
  <w:style w:type="paragraph" w:styleId="ListParagraph">
    <w:name w:val="List Paragraph"/>
    <w:basedOn w:val="Normal"/>
    <w:uiPriority w:val="34"/>
    <w:qFormat/>
    <w:rsid w:val="00164BB0"/>
    <w:pPr>
      <w:ind w:left="720"/>
      <w:contextualSpacing/>
    </w:pPr>
  </w:style>
  <w:style w:type="character" w:customStyle="1" w:styleId="Heading1Char">
    <w:name w:val="Heading 1 Char"/>
    <w:basedOn w:val="DefaultParagraphFont"/>
    <w:link w:val="Heading1"/>
    <w:rsid w:val="00164BB0"/>
    <w:rPr>
      <w:rFonts w:ascii="Garamond" w:eastAsia="Times New Roman" w:hAnsi="Garamond" w:cs="Times New Roman"/>
      <w:b/>
      <w:caps/>
      <w:spacing w:val="20"/>
      <w:kern w:val="16"/>
      <w:sz w:val="18"/>
      <w:szCs w:val="18"/>
      <w:lang w:val="en-US" w:eastAsia="es-ES" w:bidi="hi-IN"/>
    </w:rPr>
  </w:style>
  <w:style w:type="paragraph" w:styleId="BodyText">
    <w:name w:val="Body Text"/>
    <w:basedOn w:val="Normal"/>
    <w:link w:val="BodyTextChar"/>
    <w:rsid w:val="00164BB0"/>
    <w:pPr>
      <w:spacing w:after="240" w:line="240" w:lineRule="atLeast"/>
      <w:ind w:firstLine="360"/>
      <w:jc w:val="both"/>
    </w:pPr>
    <w:rPr>
      <w:rFonts w:ascii="Garamond" w:eastAsia="Times New Roman" w:hAnsi="Garamond" w:cs="Garamond"/>
      <w:lang w:val="en-US" w:eastAsia="es-ES" w:bidi="hi-IN"/>
    </w:rPr>
  </w:style>
  <w:style w:type="character" w:customStyle="1" w:styleId="BodyTextChar">
    <w:name w:val="Body Text Char"/>
    <w:basedOn w:val="DefaultParagraphFont"/>
    <w:link w:val="BodyText"/>
    <w:rsid w:val="00164BB0"/>
    <w:rPr>
      <w:rFonts w:ascii="Garamond" w:eastAsia="Times New Roman" w:hAnsi="Garamond" w:cs="Garamond"/>
      <w:lang w:val="en-US" w:eastAsia="es-ES" w:bidi="hi-IN"/>
    </w:rPr>
  </w:style>
  <w:style w:type="paragraph" w:styleId="TOC1">
    <w:name w:val="toc 1"/>
    <w:basedOn w:val="Normal"/>
    <w:uiPriority w:val="39"/>
    <w:rsid w:val="00164BB0"/>
    <w:pPr>
      <w:tabs>
        <w:tab w:val="right" w:leader="dot" w:pos="5040"/>
      </w:tabs>
      <w:spacing w:after="0" w:line="240" w:lineRule="auto"/>
    </w:pPr>
    <w:rPr>
      <w:rFonts w:ascii="Garamond" w:eastAsia="Times New Roman" w:hAnsi="Garamond" w:cs="Garamond"/>
      <w:lang w:val="en-US" w:eastAsia="es-ES" w:bidi="hi-IN"/>
    </w:rPr>
  </w:style>
  <w:style w:type="character" w:styleId="Hyperlink">
    <w:name w:val="Hyperlink"/>
    <w:basedOn w:val="DefaultParagraphFont"/>
    <w:uiPriority w:val="99"/>
    <w:rsid w:val="00164BB0"/>
    <w:rPr>
      <w:color w:val="0000FF"/>
      <w:u w:val="single"/>
    </w:rPr>
  </w:style>
  <w:style w:type="paragraph" w:customStyle="1" w:styleId="Centrado">
    <w:name w:val="Centrado"/>
    <w:basedOn w:val="Normal"/>
    <w:rsid w:val="00164BB0"/>
    <w:pPr>
      <w:spacing w:after="0" w:line="360" w:lineRule="auto"/>
      <w:jc w:val="center"/>
    </w:pPr>
    <w:rPr>
      <w:rFonts w:ascii="Arial" w:eastAsia="Times New Roman" w:hAnsi="Arial" w:cs="Times New Roman"/>
      <w:szCs w:val="24"/>
      <w:lang w:val="es-ES" w:eastAsia="es-ES"/>
    </w:rPr>
  </w:style>
  <w:style w:type="paragraph" w:styleId="Caption">
    <w:name w:val="caption"/>
    <w:aliases w:val="Epígrafe Car Car Car Car Car,Epígrafe Car Car Car Car Car Car Car Car,Epígrafe Car Car Car Car Car Car Car Car Car Car Car,Epígrafe Car Car Car Car Car Car Car Car Car Car Car Car Car Car Car C"/>
    <w:basedOn w:val="Normal"/>
    <w:next w:val="BodyText"/>
    <w:qFormat/>
    <w:rsid w:val="00B37ABB"/>
    <w:pPr>
      <w:spacing w:after="240" w:line="240" w:lineRule="auto"/>
      <w:contextualSpacing/>
      <w:jc w:val="center"/>
    </w:pPr>
    <w:rPr>
      <w:rFonts w:ascii="Garamond" w:eastAsia="Times New Roman" w:hAnsi="Garamond" w:cs="Garamond"/>
      <w:i/>
      <w:lang w:val="en-US" w:eastAsia="es-ES" w:bidi="hi-IN"/>
    </w:rPr>
  </w:style>
  <w:style w:type="paragraph" w:styleId="EndnoteText">
    <w:name w:val="endnote text"/>
    <w:basedOn w:val="Normal"/>
    <w:link w:val="EndnoteTextChar"/>
    <w:uiPriority w:val="99"/>
    <w:semiHidden/>
    <w:unhideWhenUsed/>
    <w:rsid w:val="002F7C8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7C86"/>
    <w:rPr>
      <w:sz w:val="20"/>
      <w:szCs w:val="20"/>
      <w:lang w:val="es-PE"/>
    </w:rPr>
  </w:style>
  <w:style w:type="character" w:styleId="EndnoteReference">
    <w:name w:val="endnote reference"/>
    <w:basedOn w:val="DefaultParagraphFont"/>
    <w:uiPriority w:val="99"/>
    <w:semiHidden/>
    <w:unhideWhenUsed/>
    <w:rsid w:val="002F7C86"/>
    <w:rPr>
      <w:vertAlign w:val="superscript"/>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
    <w:basedOn w:val="Normal"/>
    <w:link w:val="FootnoteTextChar"/>
    <w:unhideWhenUsed/>
    <w:qFormat/>
    <w:rsid w:val="002F7C86"/>
    <w:pPr>
      <w:spacing w:after="0" w:line="240" w:lineRule="auto"/>
    </w:pPr>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2F7C86"/>
    <w:rPr>
      <w:sz w:val="20"/>
      <w:szCs w:val="20"/>
      <w:lang w:val="es-PE"/>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basedOn w:val="DefaultParagraphFont"/>
    <w:link w:val="Char2"/>
    <w:unhideWhenUsed/>
    <w:qFormat/>
    <w:rsid w:val="002F7C86"/>
    <w:rPr>
      <w:vertAlign w:val="superscript"/>
    </w:rPr>
  </w:style>
  <w:style w:type="character" w:styleId="CommentReference">
    <w:name w:val="annotation reference"/>
    <w:basedOn w:val="DefaultParagraphFont"/>
    <w:uiPriority w:val="99"/>
    <w:semiHidden/>
    <w:unhideWhenUsed/>
    <w:rsid w:val="00071AD7"/>
    <w:rPr>
      <w:sz w:val="16"/>
      <w:szCs w:val="16"/>
    </w:rPr>
  </w:style>
  <w:style w:type="paragraph" w:styleId="CommentText">
    <w:name w:val="annotation text"/>
    <w:basedOn w:val="Normal"/>
    <w:link w:val="CommentTextChar"/>
    <w:uiPriority w:val="99"/>
    <w:semiHidden/>
    <w:unhideWhenUsed/>
    <w:rsid w:val="00071AD7"/>
    <w:pPr>
      <w:spacing w:line="240" w:lineRule="auto"/>
    </w:pPr>
    <w:rPr>
      <w:sz w:val="20"/>
      <w:szCs w:val="20"/>
    </w:rPr>
  </w:style>
  <w:style w:type="character" w:customStyle="1" w:styleId="CommentTextChar">
    <w:name w:val="Comment Text Char"/>
    <w:basedOn w:val="DefaultParagraphFont"/>
    <w:link w:val="CommentText"/>
    <w:uiPriority w:val="99"/>
    <w:semiHidden/>
    <w:rsid w:val="00071AD7"/>
    <w:rPr>
      <w:sz w:val="20"/>
      <w:szCs w:val="20"/>
      <w:lang w:val="es-PE"/>
    </w:rPr>
  </w:style>
  <w:style w:type="paragraph" w:styleId="CommentSubject">
    <w:name w:val="annotation subject"/>
    <w:basedOn w:val="CommentText"/>
    <w:next w:val="CommentText"/>
    <w:link w:val="CommentSubjectChar"/>
    <w:uiPriority w:val="99"/>
    <w:semiHidden/>
    <w:unhideWhenUsed/>
    <w:rsid w:val="00071AD7"/>
    <w:rPr>
      <w:b/>
      <w:bCs/>
    </w:rPr>
  </w:style>
  <w:style w:type="character" w:customStyle="1" w:styleId="CommentSubjectChar">
    <w:name w:val="Comment Subject Char"/>
    <w:basedOn w:val="CommentTextChar"/>
    <w:link w:val="CommentSubject"/>
    <w:uiPriority w:val="99"/>
    <w:semiHidden/>
    <w:rsid w:val="00071AD7"/>
    <w:rPr>
      <w:b/>
      <w:bCs/>
      <w:sz w:val="20"/>
      <w:szCs w:val="20"/>
      <w:lang w:val="es-PE"/>
    </w:rPr>
  </w:style>
  <w:style w:type="character" w:customStyle="1" w:styleId="ft">
    <w:name w:val="ft"/>
    <w:basedOn w:val="DefaultParagraphFont"/>
    <w:rsid w:val="000F4DEF"/>
  </w:style>
  <w:style w:type="paragraph" w:customStyle="1" w:styleId="Chapter">
    <w:name w:val="Chapter"/>
    <w:basedOn w:val="Normal"/>
    <w:next w:val="Normal"/>
    <w:rsid w:val="001C1F0B"/>
    <w:pPr>
      <w:keepNext/>
      <w:numPr>
        <w:numId w:val="12"/>
      </w:numPr>
      <w:tabs>
        <w:tab w:val="left" w:pos="1440"/>
      </w:tabs>
      <w:spacing w:before="240" w:after="240" w:line="240" w:lineRule="auto"/>
      <w:jc w:val="center"/>
    </w:pPr>
    <w:rPr>
      <w:rFonts w:ascii="Times New Roman" w:eastAsia="Times New Roman" w:hAnsi="Times New Roman" w:cs="Times New Roman"/>
      <w:b/>
      <w:smallCaps/>
      <w:sz w:val="24"/>
      <w:szCs w:val="24"/>
      <w:lang w:val="es-ES"/>
    </w:rPr>
  </w:style>
  <w:style w:type="paragraph" w:customStyle="1" w:styleId="Paragraph">
    <w:name w:val="Paragraph"/>
    <w:aliases w:val="paragraph,p,PARAGRAPH,PG,pa,at"/>
    <w:basedOn w:val="BodyTextIndent"/>
    <w:link w:val="ParagraphChar"/>
    <w:qFormat/>
    <w:rsid w:val="001C1F0B"/>
    <w:pPr>
      <w:numPr>
        <w:ilvl w:val="1"/>
        <w:numId w:val="12"/>
      </w:numPr>
      <w:spacing w:before="120" w:line="240" w:lineRule="auto"/>
      <w:jc w:val="both"/>
      <w:outlineLvl w:val="1"/>
    </w:pPr>
    <w:rPr>
      <w:rFonts w:ascii="Times New Roman" w:eastAsia="Times New Roman" w:hAnsi="Times New Roman" w:cs="Times New Roman"/>
      <w:sz w:val="24"/>
      <w:szCs w:val="24"/>
      <w:lang w:val="es-ES"/>
    </w:rPr>
  </w:style>
  <w:style w:type="character" w:customStyle="1" w:styleId="ParagraphChar">
    <w:name w:val="Paragraph Char"/>
    <w:basedOn w:val="DefaultParagraphFont"/>
    <w:link w:val="Paragraph"/>
    <w:locked/>
    <w:rsid w:val="001C1F0B"/>
    <w:rPr>
      <w:rFonts w:ascii="Times New Roman" w:eastAsia="Times New Roman" w:hAnsi="Times New Roman" w:cs="Times New Roman"/>
      <w:sz w:val="24"/>
      <w:szCs w:val="24"/>
      <w:lang w:val="es-ES"/>
    </w:rPr>
  </w:style>
  <w:style w:type="paragraph" w:customStyle="1" w:styleId="subpar">
    <w:name w:val="subpar"/>
    <w:basedOn w:val="BodyTextIndent3"/>
    <w:link w:val="subparChar"/>
    <w:rsid w:val="001C1F0B"/>
    <w:pPr>
      <w:numPr>
        <w:ilvl w:val="2"/>
        <w:numId w:val="12"/>
      </w:numPr>
      <w:spacing w:before="120" w:line="240" w:lineRule="auto"/>
      <w:jc w:val="both"/>
      <w:outlineLvl w:val="2"/>
    </w:pPr>
    <w:rPr>
      <w:rFonts w:ascii="Times New Roman" w:eastAsia="Times New Roman" w:hAnsi="Times New Roman" w:cs="Times New Roman"/>
      <w:sz w:val="24"/>
      <w:szCs w:val="24"/>
      <w:lang w:val="es-ES"/>
    </w:rPr>
  </w:style>
  <w:style w:type="character" w:customStyle="1" w:styleId="subparChar">
    <w:name w:val="subpar Char"/>
    <w:basedOn w:val="DefaultParagraphFont"/>
    <w:link w:val="subpar"/>
    <w:locked/>
    <w:rsid w:val="001C1F0B"/>
    <w:rPr>
      <w:rFonts w:ascii="Times New Roman" w:eastAsia="Times New Roman" w:hAnsi="Times New Roman" w:cs="Times New Roman"/>
      <w:sz w:val="24"/>
      <w:szCs w:val="24"/>
      <w:lang w:val="es-ES"/>
    </w:rPr>
  </w:style>
  <w:style w:type="paragraph" w:customStyle="1" w:styleId="SubSubPar">
    <w:name w:val="SubSubPar"/>
    <w:basedOn w:val="subpar"/>
    <w:rsid w:val="001C1F0B"/>
    <w:pPr>
      <w:numPr>
        <w:ilvl w:val="3"/>
      </w:numPr>
      <w:tabs>
        <w:tab w:val="clear" w:pos="2736"/>
        <w:tab w:val="left" w:pos="0"/>
        <w:tab w:val="num" w:pos="1296"/>
        <w:tab w:val="num" w:pos="2304"/>
      </w:tabs>
      <w:ind w:left="1296" w:hanging="720"/>
    </w:pPr>
  </w:style>
  <w:style w:type="paragraph" w:styleId="BodyTextIndent">
    <w:name w:val="Body Text Indent"/>
    <w:basedOn w:val="Normal"/>
    <w:link w:val="BodyTextIndentChar"/>
    <w:uiPriority w:val="99"/>
    <w:semiHidden/>
    <w:unhideWhenUsed/>
    <w:rsid w:val="001C1F0B"/>
    <w:pPr>
      <w:spacing w:after="120"/>
      <w:ind w:left="283"/>
    </w:pPr>
  </w:style>
  <w:style w:type="character" w:customStyle="1" w:styleId="BodyTextIndentChar">
    <w:name w:val="Body Text Indent Char"/>
    <w:basedOn w:val="DefaultParagraphFont"/>
    <w:link w:val="BodyTextIndent"/>
    <w:uiPriority w:val="99"/>
    <w:semiHidden/>
    <w:rsid w:val="001C1F0B"/>
    <w:rPr>
      <w:lang w:val="es-PE"/>
    </w:rPr>
  </w:style>
  <w:style w:type="paragraph" w:styleId="BodyTextIndent3">
    <w:name w:val="Body Text Indent 3"/>
    <w:basedOn w:val="Normal"/>
    <w:link w:val="BodyTextIndent3Char"/>
    <w:uiPriority w:val="99"/>
    <w:semiHidden/>
    <w:unhideWhenUsed/>
    <w:rsid w:val="001C1F0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C1F0B"/>
    <w:rPr>
      <w:sz w:val="16"/>
      <w:szCs w:val="16"/>
      <w:lang w:val="es-PE"/>
    </w:rPr>
  </w:style>
  <w:style w:type="character" w:styleId="FollowedHyperlink">
    <w:name w:val="FollowedHyperlink"/>
    <w:basedOn w:val="DefaultParagraphFont"/>
    <w:uiPriority w:val="99"/>
    <w:semiHidden/>
    <w:unhideWhenUsed/>
    <w:rsid w:val="008B3814"/>
    <w:rPr>
      <w:color w:val="800080" w:themeColor="followedHyperlink"/>
      <w:u w:val="single"/>
    </w:rPr>
  </w:style>
  <w:style w:type="table" w:styleId="TableGrid">
    <w:name w:val="Table Grid"/>
    <w:basedOn w:val="TableNormal"/>
    <w:uiPriority w:val="59"/>
    <w:rsid w:val="003B45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2742CF"/>
    <w:rPr>
      <w:rFonts w:asciiTheme="majorHAnsi" w:eastAsiaTheme="majorEastAsia" w:hAnsiTheme="majorHAnsi" w:cstheme="majorBidi"/>
      <w:color w:val="365F91" w:themeColor="accent1" w:themeShade="BF"/>
      <w:sz w:val="26"/>
      <w:szCs w:val="26"/>
      <w:lang w:val="es-PE"/>
    </w:rPr>
  </w:style>
  <w:style w:type="character" w:customStyle="1" w:styleId="Heading4Char">
    <w:name w:val="Heading 4 Char"/>
    <w:basedOn w:val="DefaultParagraphFont"/>
    <w:link w:val="Heading4"/>
    <w:uiPriority w:val="9"/>
    <w:semiHidden/>
    <w:rsid w:val="00B036DE"/>
    <w:rPr>
      <w:rFonts w:asciiTheme="majorHAnsi" w:eastAsiaTheme="majorEastAsia" w:hAnsiTheme="majorHAnsi" w:cstheme="majorBidi"/>
      <w:i/>
      <w:iCs/>
      <w:color w:val="365F91" w:themeColor="accent1" w:themeShade="BF"/>
      <w:lang w:val="es-PE"/>
    </w:rPr>
  </w:style>
  <w:style w:type="paragraph" w:styleId="TOC2">
    <w:name w:val="toc 2"/>
    <w:basedOn w:val="Normal"/>
    <w:next w:val="Normal"/>
    <w:autoRedefine/>
    <w:uiPriority w:val="39"/>
    <w:unhideWhenUsed/>
    <w:rsid w:val="00277C37"/>
    <w:pPr>
      <w:spacing w:after="100"/>
      <w:ind w:left="220"/>
    </w:pPr>
  </w:style>
  <w:style w:type="character" w:customStyle="1" w:styleId="Heading5Char">
    <w:name w:val="Heading 5 Char"/>
    <w:basedOn w:val="DefaultParagraphFont"/>
    <w:link w:val="Heading5"/>
    <w:rsid w:val="00024187"/>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rsid w:val="00024187"/>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rsid w:val="00024187"/>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024187"/>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024187"/>
    <w:rPr>
      <w:rFonts w:asciiTheme="majorHAnsi" w:eastAsiaTheme="majorEastAsia" w:hAnsiTheme="majorHAnsi" w:cstheme="majorBidi"/>
      <w:i/>
      <w:iCs/>
      <w:color w:val="404040" w:themeColor="text1" w:themeTint="BF"/>
      <w:sz w:val="20"/>
      <w:szCs w:val="20"/>
      <w:lang w:val="es-ES_tradnl"/>
    </w:rPr>
  </w:style>
  <w:style w:type="paragraph" w:customStyle="1" w:styleId="FirstHeading">
    <w:name w:val="FirstHeading"/>
    <w:basedOn w:val="Normal"/>
    <w:next w:val="Normal"/>
    <w:rsid w:val="00024187"/>
    <w:pPr>
      <w:keepNext/>
      <w:numPr>
        <w:numId w:val="47"/>
      </w:numPr>
      <w:tabs>
        <w:tab w:val="left" w:pos="0"/>
        <w:tab w:val="left" w:pos="86"/>
      </w:tabs>
      <w:spacing w:before="120" w:after="120" w:line="240" w:lineRule="auto"/>
      <w:ind w:left="720"/>
    </w:pPr>
    <w:rPr>
      <w:rFonts w:ascii="Times New Roman" w:eastAsia="Times New Roman" w:hAnsi="Times New Roman" w:cs="Times New Roman"/>
      <w:b/>
      <w:sz w:val="24"/>
      <w:szCs w:val="20"/>
      <w:lang w:val="es-ES"/>
    </w:rPr>
  </w:style>
  <w:style w:type="paragraph" w:customStyle="1" w:styleId="SecHeading">
    <w:name w:val="SecHeading"/>
    <w:basedOn w:val="Normal"/>
    <w:next w:val="Paragraph"/>
    <w:rsid w:val="00024187"/>
    <w:pPr>
      <w:keepNext/>
      <w:numPr>
        <w:ilvl w:val="1"/>
        <w:numId w:val="47"/>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024187"/>
    <w:pPr>
      <w:numPr>
        <w:ilvl w:val="2"/>
      </w:numPr>
      <w:tabs>
        <w:tab w:val="clear" w:pos="5976"/>
        <w:tab w:val="num" w:pos="1872"/>
      </w:tabs>
      <w:ind w:left="1872"/>
    </w:pPr>
  </w:style>
  <w:style w:type="paragraph" w:customStyle="1" w:styleId="Subheading2">
    <w:name w:val="Subheading2"/>
    <w:basedOn w:val="SecHeading"/>
    <w:rsid w:val="00024187"/>
    <w:pPr>
      <w:numPr>
        <w:ilvl w:val="3"/>
      </w:numPr>
    </w:pPr>
  </w:style>
  <w:style w:type="paragraph" w:customStyle="1" w:styleId="Newpage">
    <w:name w:val="Newpage"/>
    <w:basedOn w:val="Chapter"/>
    <w:rsid w:val="006F11C8"/>
    <w:pPr>
      <w:numPr>
        <w:numId w:val="0"/>
      </w:numPr>
      <w:tabs>
        <w:tab w:val="clear" w:pos="1440"/>
        <w:tab w:val="left" w:pos="3060"/>
      </w:tabs>
      <w:spacing w:after="0"/>
    </w:pPr>
    <w:rPr>
      <w:szCs w:val="20"/>
    </w:rPr>
  </w:style>
  <w:style w:type="paragraph" w:customStyle="1" w:styleId="Char2">
    <w:name w:val="Char2"/>
    <w:basedOn w:val="Normal"/>
    <w:link w:val="FootnoteReference"/>
    <w:rsid w:val="00C81E1F"/>
    <w:pPr>
      <w:spacing w:before="120" w:after="160" w:line="240" w:lineRule="exact"/>
      <w:jc w:val="both"/>
    </w:pPr>
    <w:rPr>
      <w:vertAlign w:val="superscript"/>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31898">
      <w:bodyDiv w:val="1"/>
      <w:marLeft w:val="0"/>
      <w:marRight w:val="0"/>
      <w:marTop w:val="0"/>
      <w:marBottom w:val="0"/>
      <w:divBdr>
        <w:top w:val="none" w:sz="0" w:space="0" w:color="auto"/>
        <w:left w:val="none" w:sz="0" w:space="0" w:color="auto"/>
        <w:bottom w:val="none" w:sz="0" w:space="0" w:color="auto"/>
        <w:right w:val="none" w:sz="0" w:space="0" w:color="auto"/>
      </w:divBdr>
    </w:div>
    <w:div w:id="108747313">
      <w:bodyDiv w:val="1"/>
      <w:marLeft w:val="0"/>
      <w:marRight w:val="0"/>
      <w:marTop w:val="0"/>
      <w:marBottom w:val="0"/>
      <w:divBdr>
        <w:top w:val="none" w:sz="0" w:space="0" w:color="auto"/>
        <w:left w:val="none" w:sz="0" w:space="0" w:color="auto"/>
        <w:bottom w:val="none" w:sz="0" w:space="0" w:color="auto"/>
        <w:right w:val="none" w:sz="0" w:space="0" w:color="auto"/>
      </w:divBdr>
    </w:div>
    <w:div w:id="558252494">
      <w:bodyDiv w:val="1"/>
      <w:marLeft w:val="0"/>
      <w:marRight w:val="0"/>
      <w:marTop w:val="0"/>
      <w:marBottom w:val="0"/>
      <w:divBdr>
        <w:top w:val="none" w:sz="0" w:space="0" w:color="auto"/>
        <w:left w:val="none" w:sz="0" w:space="0" w:color="auto"/>
        <w:bottom w:val="none" w:sz="0" w:space="0" w:color="auto"/>
        <w:right w:val="none" w:sz="0" w:space="0" w:color="auto"/>
      </w:divBdr>
    </w:div>
    <w:div w:id="669522316">
      <w:bodyDiv w:val="1"/>
      <w:marLeft w:val="0"/>
      <w:marRight w:val="0"/>
      <w:marTop w:val="0"/>
      <w:marBottom w:val="0"/>
      <w:divBdr>
        <w:top w:val="none" w:sz="0" w:space="0" w:color="auto"/>
        <w:left w:val="none" w:sz="0" w:space="0" w:color="auto"/>
        <w:bottom w:val="none" w:sz="0" w:space="0" w:color="auto"/>
        <w:right w:val="none" w:sz="0" w:space="0" w:color="auto"/>
      </w:divBdr>
    </w:div>
    <w:div w:id="910575427">
      <w:bodyDiv w:val="1"/>
      <w:marLeft w:val="0"/>
      <w:marRight w:val="0"/>
      <w:marTop w:val="0"/>
      <w:marBottom w:val="0"/>
      <w:divBdr>
        <w:top w:val="none" w:sz="0" w:space="0" w:color="auto"/>
        <w:left w:val="none" w:sz="0" w:space="0" w:color="auto"/>
        <w:bottom w:val="none" w:sz="0" w:space="0" w:color="auto"/>
        <w:right w:val="none" w:sz="0" w:space="0" w:color="auto"/>
      </w:divBdr>
    </w:div>
    <w:div w:id="930510527">
      <w:bodyDiv w:val="1"/>
      <w:marLeft w:val="0"/>
      <w:marRight w:val="0"/>
      <w:marTop w:val="0"/>
      <w:marBottom w:val="0"/>
      <w:divBdr>
        <w:top w:val="none" w:sz="0" w:space="0" w:color="auto"/>
        <w:left w:val="none" w:sz="0" w:space="0" w:color="auto"/>
        <w:bottom w:val="none" w:sz="0" w:space="0" w:color="auto"/>
        <w:right w:val="none" w:sz="0" w:space="0" w:color="auto"/>
      </w:divBdr>
    </w:div>
    <w:div w:id="1171332172">
      <w:bodyDiv w:val="1"/>
      <w:marLeft w:val="0"/>
      <w:marRight w:val="0"/>
      <w:marTop w:val="0"/>
      <w:marBottom w:val="0"/>
      <w:divBdr>
        <w:top w:val="none" w:sz="0" w:space="0" w:color="auto"/>
        <w:left w:val="none" w:sz="0" w:space="0" w:color="auto"/>
        <w:bottom w:val="none" w:sz="0" w:space="0" w:color="auto"/>
        <w:right w:val="none" w:sz="0" w:space="0" w:color="auto"/>
      </w:divBdr>
    </w:div>
    <w:div w:id="1255742771">
      <w:bodyDiv w:val="1"/>
      <w:marLeft w:val="0"/>
      <w:marRight w:val="0"/>
      <w:marTop w:val="0"/>
      <w:marBottom w:val="0"/>
      <w:divBdr>
        <w:top w:val="none" w:sz="0" w:space="0" w:color="auto"/>
        <w:left w:val="none" w:sz="0" w:space="0" w:color="auto"/>
        <w:bottom w:val="none" w:sz="0" w:space="0" w:color="auto"/>
        <w:right w:val="none" w:sz="0" w:space="0" w:color="auto"/>
      </w:divBdr>
    </w:div>
    <w:div w:id="1498350797">
      <w:bodyDiv w:val="1"/>
      <w:marLeft w:val="0"/>
      <w:marRight w:val="0"/>
      <w:marTop w:val="0"/>
      <w:marBottom w:val="0"/>
      <w:divBdr>
        <w:top w:val="none" w:sz="0" w:space="0" w:color="auto"/>
        <w:left w:val="none" w:sz="0" w:space="0" w:color="auto"/>
        <w:bottom w:val="none" w:sz="0" w:space="0" w:color="auto"/>
        <w:right w:val="none" w:sz="0" w:space="0" w:color="auto"/>
      </w:divBdr>
    </w:div>
    <w:div w:id="1622300349">
      <w:bodyDiv w:val="1"/>
      <w:marLeft w:val="0"/>
      <w:marRight w:val="0"/>
      <w:marTop w:val="0"/>
      <w:marBottom w:val="0"/>
      <w:divBdr>
        <w:top w:val="none" w:sz="0" w:space="0" w:color="auto"/>
        <w:left w:val="none" w:sz="0" w:space="0" w:color="auto"/>
        <w:bottom w:val="none" w:sz="0" w:space="0" w:color="auto"/>
        <w:right w:val="none" w:sz="0" w:space="0" w:color="auto"/>
      </w:divBdr>
    </w:div>
    <w:div w:id="1646547551">
      <w:bodyDiv w:val="1"/>
      <w:marLeft w:val="0"/>
      <w:marRight w:val="0"/>
      <w:marTop w:val="0"/>
      <w:marBottom w:val="0"/>
      <w:divBdr>
        <w:top w:val="none" w:sz="0" w:space="0" w:color="auto"/>
        <w:left w:val="none" w:sz="0" w:space="0" w:color="auto"/>
        <w:bottom w:val="none" w:sz="0" w:space="0" w:color="auto"/>
        <w:right w:val="none" w:sz="0" w:space="0" w:color="auto"/>
      </w:divBdr>
    </w:div>
    <w:div w:id="1682582264">
      <w:bodyDiv w:val="1"/>
      <w:marLeft w:val="0"/>
      <w:marRight w:val="0"/>
      <w:marTop w:val="0"/>
      <w:marBottom w:val="0"/>
      <w:divBdr>
        <w:top w:val="none" w:sz="0" w:space="0" w:color="auto"/>
        <w:left w:val="none" w:sz="0" w:space="0" w:color="auto"/>
        <w:bottom w:val="none" w:sz="0" w:space="0" w:color="auto"/>
        <w:right w:val="none" w:sz="0" w:space="0" w:color="auto"/>
      </w:divBdr>
    </w:div>
    <w:div w:id="1784887513">
      <w:bodyDiv w:val="1"/>
      <w:marLeft w:val="0"/>
      <w:marRight w:val="0"/>
      <w:marTop w:val="0"/>
      <w:marBottom w:val="0"/>
      <w:divBdr>
        <w:top w:val="none" w:sz="0" w:space="0" w:color="auto"/>
        <w:left w:val="none" w:sz="0" w:space="0" w:color="auto"/>
        <w:bottom w:val="none" w:sz="0" w:space="0" w:color="auto"/>
        <w:right w:val="none" w:sz="0" w:space="0" w:color="auto"/>
      </w:divBdr>
    </w:div>
    <w:div w:id="1802653679">
      <w:bodyDiv w:val="1"/>
      <w:marLeft w:val="0"/>
      <w:marRight w:val="0"/>
      <w:marTop w:val="0"/>
      <w:marBottom w:val="0"/>
      <w:divBdr>
        <w:top w:val="none" w:sz="0" w:space="0" w:color="auto"/>
        <w:left w:val="none" w:sz="0" w:space="0" w:color="auto"/>
        <w:bottom w:val="none" w:sz="0" w:space="0" w:color="auto"/>
        <w:right w:val="none" w:sz="0" w:space="0" w:color="auto"/>
      </w:divBdr>
    </w:div>
    <w:div w:id="1904094531">
      <w:bodyDiv w:val="1"/>
      <w:marLeft w:val="0"/>
      <w:marRight w:val="0"/>
      <w:marTop w:val="0"/>
      <w:marBottom w:val="0"/>
      <w:divBdr>
        <w:top w:val="none" w:sz="0" w:space="0" w:color="auto"/>
        <w:left w:val="none" w:sz="0" w:space="0" w:color="auto"/>
        <w:bottom w:val="none" w:sz="0" w:space="0" w:color="auto"/>
        <w:right w:val="none" w:sz="0" w:space="0" w:color="auto"/>
      </w:divBdr>
    </w:div>
    <w:div w:id="1999263528">
      <w:bodyDiv w:val="1"/>
      <w:marLeft w:val="0"/>
      <w:marRight w:val="0"/>
      <w:marTop w:val="0"/>
      <w:marBottom w:val="0"/>
      <w:divBdr>
        <w:top w:val="none" w:sz="0" w:space="0" w:color="auto"/>
        <w:left w:val="none" w:sz="0" w:space="0" w:color="auto"/>
        <w:bottom w:val="none" w:sz="0" w:space="0" w:color="auto"/>
        <w:right w:val="none" w:sz="0" w:space="0" w:color="auto"/>
      </w:divBdr>
    </w:div>
    <w:div w:id="2037651936">
      <w:bodyDiv w:val="1"/>
      <w:marLeft w:val="0"/>
      <w:marRight w:val="0"/>
      <w:marTop w:val="0"/>
      <w:marBottom w:val="0"/>
      <w:divBdr>
        <w:top w:val="none" w:sz="0" w:space="0" w:color="auto"/>
        <w:left w:val="none" w:sz="0" w:space="0" w:color="auto"/>
        <w:bottom w:val="none" w:sz="0" w:space="0" w:color="auto"/>
        <w:right w:val="none" w:sz="0" w:space="0" w:color="auto"/>
      </w:divBdr>
    </w:div>
    <w:div w:id="204435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E33AE3169F5B84381602D320376D788" ma:contentTypeVersion="3030" ma:contentTypeDescription="A content type to manage public (operations) IDB documents" ma:contentTypeScope="" ma:versionID="fa51d3967d6b97ae3cabec9762d32b1c">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Mahfouz, Giovanna 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RM-PUB</TermName>
          <TermId xmlns="http://schemas.microsoft.com/office/infopath/2007/PartnerControls">6679f56e-8b55-402b-90a0-8fe4c41c00ba</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46</Value>
      <Value>45</Value>
      <Value>32</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EC-L1250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EZSHARE-572666339-29</_dlc_DocId>
    <_dlc_DocIdUrl xmlns="cdc7663a-08f0-4737-9e8c-148ce897a09c">
      <Url>https://idbg.sharepoint.com/teams/EZ-EC-LON/EC-L1250/_layouts/15/DocIdRedir.aspx?ID=EZSHARE-572666339-29</Url>
      <Description>EZSHARE-572666339-29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0B1E3129-B36B-47CC-AD65-2A3E59CC5726}">
  <ds:schemaRefs>
    <ds:schemaRef ds:uri="http://schemas.microsoft.com/sharepoint/events"/>
  </ds:schemaRefs>
</ds:datastoreItem>
</file>

<file path=customXml/itemProps2.xml><?xml version="1.0" encoding="utf-8"?>
<ds:datastoreItem xmlns:ds="http://schemas.openxmlformats.org/officeDocument/2006/customXml" ds:itemID="{5A5148EE-764B-45B5-9E80-4927C2313841}"/>
</file>

<file path=customXml/itemProps3.xml><?xml version="1.0" encoding="utf-8"?>
<ds:datastoreItem xmlns:ds="http://schemas.openxmlformats.org/officeDocument/2006/customXml" ds:itemID="{ACB2A5C7-E57B-478A-908E-558F1A54E516}">
  <ds:schemaRefs>
    <ds:schemaRef ds:uri="http://schemas.microsoft.com/sharepoint/v3/contenttype/forms"/>
  </ds:schemaRefs>
</ds:datastoreItem>
</file>

<file path=customXml/itemProps4.xml><?xml version="1.0" encoding="utf-8"?>
<ds:datastoreItem xmlns:ds="http://schemas.openxmlformats.org/officeDocument/2006/customXml" ds:itemID="{F6E440D9-1BF9-48B9-9B7F-8B21504FA3DA}">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dcmitype/"/>
    <ds:schemaRef ds:uri="http://purl.org/dc/elements/1.1/"/>
    <ds:schemaRef ds:uri="http://schemas.microsoft.com/office/infopath/2007/PartnerControls"/>
    <ds:schemaRef ds:uri="cdc7663a-08f0-4737-9e8c-148ce897a09c"/>
    <ds:schemaRef ds:uri="http://www.w3.org/XML/1998/namespace"/>
  </ds:schemaRefs>
</ds:datastoreItem>
</file>

<file path=customXml/itemProps5.xml><?xml version="1.0" encoding="utf-8"?>
<ds:datastoreItem xmlns:ds="http://schemas.openxmlformats.org/officeDocument/2006/customXml" ds:itemID="{9D0925AA-E076-4065-8729-511FC336C8D9}"/>
</file>

<file path=customXml/itemProps6.xml><?xml version="1.0" encoding="utf-8"?>
<ds:datastoreItem xmlns:ds="http://schemas.openxmlformats.org/officeDocument/2006/customXml" ds:itemID="{7914C55A-CEB7-4BD6-8B20-1F6120D0C576}">
  <ds:schemaRefs>
    <ds:schemaRef ds:uri="http://schemas.openxmlformats.org/officeDocument/2006/bibliography"/>
  </ds:schemaRefs>
</ds:datastoreItem>
</file>

<file path=customXml/itemProps7.xml><?xml version="1.0" encoding="utf-8"?>
<ds:datastoreItem xmlns:ds="http://schemas.openxmlformats.org/officeDocument/2006/customXml" ds:itemID="{ECCCACA0-94F1-4FA5-86E7-4A0DC597AFA2}"/>
</file>

<file path=docProps/app.xml><?xml version="1.0" encoding="utf-8"?>
<Properties xmlns="http://schemas.openxmlformats.org/officeDocument/2006/extended-properties" xmlns:vt="http://schemas.openxmlformats.org/officeDocument/2006/docPropsVTypes">
  <Template>Normal.dotm</Template>
  <TotalTime>75</TotalTime>
  <Pages>3</Pages>
  <Words>2931</Words>
  <Characters>16713</Characters>
  <Application>Microsoft Office Word</Application>
  <DocSecurity>0</DocSecurity>
  <Lines>139</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19605</CharactersWithSpaces>
  <SharedDoc>false</SharedDoc>
  <HLinks>
    <vt:vector size="36" baseType="variant">
      <vt:variant>
        <vt:i4>1179704</vt:i4>
      </vt:variant>
      <vt:variant>
        <vt:i4>32</vt:i4>
      </vt:variant>
      <vt:variant>
        <vt:i4>0</vt:i4>
      </vt:variant>
      <vt:variant>
        <vt:i4>5</vt:i4>
      </vt:variant>
      <vt:variant>
        <vt:lpwstr/>
      </vt:variant>
      <vt:variant>
        <vt:lpwstr>_Toc15458752</vt:lpwstr>
      </vt:variant>
      <vt:variant>
        <vt:i4>1114168</vt:i4>
      </vt:variant>
      <vt:variant>
        <vt:i4>26</vt:i4>
      </vt:variant>
      <vt:variant>
        <vt:i4>0</vt:i4>
      </vt:variant>
      <vt:variant>
        <vt:i4>5</vt:i4>
      </vt:variant>
      <vt:variant>
        <vt:lpwstr/>
      </vt:variant>
      <vt:variant>
        <vt:lpwstr>_Toc15458751</vt:lpwstr>
      </vt:variant>
      <vt:variant>
        <vt:i4>1048632</vt:i4>
      </vt:variant>
      <vt:variant>
        <vt:i4>20</vt:i4>
      </vt:variant>
      <vt:variant>
        <vt:i4>0</vt:i4>
      </vt:variant>
      <vt:variant>
        <vt:i4>5</vt:i4>
      </vt:variant>
      <vt:variant>
        <vt:lpwstr/>
      </vt:variant>
      <vt:variant>
        <vt:lpwstr>_Toc15458750</vt:lpwstr>
      </vt:variant>
      <vt:variant>
        <vt:i4>1638457</vt:i4>
      </vt:variant>
      <vt:variant>
        <vt:i4>14</vt:i4>
      </vt:variant>
      <vt:variant>
        <vt:i4>0</vt:i4>
      </vt:variant>
      <vt:variant>
        <vt:i4>5</vt:i4>
      </vt:variant>
      <vt:variant>
        <vt:lpwstr/>
      </vt:variant>
      <vt:variant>
        <vt:lpwstr>_Toc15458749</vt:lpwstr>
      </vt:variant>
      <vt:variant>
        <vt:i4>1572921</vt:i4>
      </vt:variant>
      <vt:variant>
        <vt:i4>8</vt:i4>
      </vt:variant>
      <vt:variant>
        <vt:i4>0</vt:i4>
      </vt:variant>
      <vt:variant>
        <vt:i4>5</vt:i4>
      </vt:variant>
      <vt:variant>
        <vt:lpwstr/>
      </vt:variant>
      <vt:variant>
        <vt:lpwstr>_Toc15458748</vt:lpwstr>
      </vt:variant>
      <vt:variant>
        <vt:i4>1507385</vt:i4>
      </vt:variant>
      <vt:variant>
        <vt:i4>2</vt:i4>
      </vt:variant>
      <vt:variant>
        <vt:i4>0</vt:i4>
      </vt:variant>
      <vt:variant>
        <vt:i4>5</vt:i4>
      </vt:variant>
      <vt:variant>
        <vt:lpwstr/>
      </vt:variant>
      <vt:variant>
        <vt:lpwstr>_Toc15458747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Darwin</dc:creator>
  <cp:keywords/>
  <cp:lastModifiedBy>Rojas Gonzalez, Sonia Amalia</cp:lastModifiedBy>
  <cp:revision>39</cp:revision>
  <cp:lastPrinted>2018-11-26T19:30:00Z</cp:lastPrinted>
  <dcterms:created xsi:type="dcterms:W3CDTF">2019-06-17T19:02:00Z</dcterms:created>
  <dcterms:modified xsi:type="dcterms:W3CDTF">2019-08-02T20:02:00Z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46;#RM-PUB|6679f56e-8b55-402b-90a0-8fe4c41c00ba</vt:lpwstr>
  </property>
  <property fmtid="{D5CDD505-2E9C-101B-9397-08002B2CF9AE}" pid="7" name="Fund IDB">
    <vt:lpwstr/>
  </property>
  <property fmtid="{D5CDD505-2E9C-101B-9397-08002B2CF9AE}" pid="8" name="Country">
    <vt:lpwstr>32;#EC|8f163189-00fa-4e7c-827d-28fb5798781c</vt:lpwstr>
  </property>
  <property fmtid="{D5CDD505-2E9C-101B-9397-08002B2CF9AE}" pid="9" name="Sector IDB">
    <vt:lpwstr>45;#RM|c8fda4a7-691a-4c65-b227-9825197b5cd2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4ea2fe0d-aea3-45f6-9af7-c83c8abd276a</vt:lpwstr>
  </property>
  <property fmtid="{D5CDD505-2E9C-101B-9397-08002B2CF9AE}" pid="12" name="Disclosure Activity">
    <vt:lpwstr>Loan Proposal</vt:lpwstr>
  </property>
  <property fmtid="{D5CDD505-2E9C-101B-9397-08002B2CF9AE}" pid="13" name="ContentTypeId">
    <vt:lpwstr>0x0101001A458A224826124E8B45B1D613300CFC002E33AE3169F5B84381602D320376D788</vt:lpwstr>
  </property>
</Properties>
</file>