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F2548" w14:textId="61DD729A" w:rsidR="00AF2AFD" w:rsidRDefault="00AF2AFD" w:rsidP="00AF2AFD">
      <w:pPr>
        <w:spacing w:after="0"/>
        <w:ind w:left="720" w:hanging="720"/>
        <w:jc w:val="center"/>
        <w:rPr>
          <w:rFonts w:ascii="Arial" w:hAnsi="Arial" w:cs="Arial"/>
          <w:b/>
        </w:rPr>
      </w:pPr>
      <w:bookmarkStart w:id="0" w:name="_GoBack"/>
      <w:bookmarkEnd w:id="0"/>
      <w:r>
        <w:rPr>
          <w:rFonts w:ascii="Arial" w:hAnsi="Arial" w:cs="Arial"/>
          <w:b/>
        </w:rPr>
        <w:t>I</w:t>
      </w:r>
      <w:r w:rsidRPr="000159D1">
        <w:rPr>
          <w:rFonts w:ascii="Arial" w:hAnsi="Arial" w:cs="Arial"/>
          <w:b/>
        </w:rPr>
        <w:t>MPORTANCIA DE LOS SECTORES</w:t>
      </w:r>
    </w:p>
    <w:p w14:paraId="61766E6D" w14:textId="30CA3089" w:rsidR="00AF2AFD" w:rsidRDefault="00AF2AFD" w:rsidP="00065A7A">
      <w:pPr>
        <w:spacing w:after="0"/>
        <w:ind w:left="720" w:hanging="720"/>
        <w:jc w:val="center"/>
        <w:rPr>
          <w:rFonts w:ascii="Arial" w:hAnsi="Arial" w:cs="Arial"/>
          <w:b/>
        </w:rPr>
      </w:pPr>
      <w:r w:rsidRPr="000159D1">
        <w:rPr>
          <w:rFonts w:ascii="Arial" w:hAnsi="Arial" w:cs="Arial"/>
          <w:b/>
        </w:rPr>
        <w:t>LOGÍSTICA, AGROINDUSTRIAL,</w:t>
      </w:r>
      <w:r>
        <w:rPr>
          <w:rFonts w:ascii="Arial" w:hAnsi="Arial" w:cs="Arial"/>
          <w:b/>
        </w:rPr>
        <w:t xml:space="preserve"> </w:t>
      </w:r>
      <w:r w:rsidRPr="000159D1">
        <w:rPr>
          <w:rFonts w:ascii="Arial" w:hAnsi="Arial" w:cs="Arial"/>
          <w:b/>
        </w:rPr>
        <w:t>TURISMO Y CONSTRUCCIÓN</w:t>
      </w:r>
    </w:p>
    <w:p w14:paraId="74CB0D26" w14:textId="57B4BBBA" w:rsidR="00935939" w:rsidRDefault="00AF2AFD" w:rsidP="00065A7A">
      <w:pPr>
        <w:spacing w:after="0"/>
        <w:ind w:left="720" w:hanging="720"/>
        <w:jc w:val="center"/>
        <w:rPr>
          <w:rFonts w:ascii="Arial" w:hAnsi="Arial" w:cs="Arial"/>
          <w:b/>
        </w:rPr>
      </w:pPr>
      <w:r w:rsidRPr="000159D1">
        <w:rPr>
          <w:rFonts w:ascii="Arial" w:hAnsi="Arial" w:cs="Arial"/>
          <w:b/>
        </w:rPr>
        <w:t xml:space="preserve">A NIVEL NACIONAL Y </w:t>
      </w:r>
      <w:r>
        <w:rPr>
          <w:rFonts w:ascii="Arial" w:hAnsi="Arial" w:cs="Arial"/>
          <w:b/>
        </w:rPr>
        <w:t>EN LA R</w:t>
      </w:r>
      <w:r w:rsidRPr="000159D1">
        <w:rPr>
          <w:rFonts w:ascii="Arial" w:hAnsi="Arial" w:cs="Arial"/>
          <w:b/>
        </w:rPr>
        <w:t>EGI</w:t>
      </w:r>
      <w:r>
        <w:rPr>
          <w:rFonts w:ascii="Arial" w:hAnsi="Arial" w:cs="Arial"/>
          <w:b/>
        </w:rPr>
        <w:t>ÓN OCCIDENTAL DE PANAMÁ</w:t>
      </w:r>
    </w:p>
    <w:p w14:paraId="63F08A49" w14:textId="77777777" w:rsidR="00935939" w:rsidRDefault="00935939" w:rsidP="000159D1">
      <w:pPr>
        <w:spacing w:after="120"/>
        <w:ind w:left="720" w:hanging="720"/>
        <w:jc w:val="center"/>
        <w:rPr>
          <w:rFonts w:ascii="Arial" w:hAnsi="Arial" w:cs="Arial"/>
          <w:b/>
        </w:rPr>
      </w:pPr>
    </w:p>
    <w:p w14:paraId="200B890F" w14:textId="6B463644" w:rsidR="000159D1" w:rsidRDefault="004526FC" w:rsidP="00065A7A">
      <w:pPr>
        <w:pStyle w:val="FirstHeading"/>
        <w:numPr>
          <w:ilvl w:val="0"/>
          <w:numId w:val="6"/>
        </w:numPr>
        <w:spacing w:before="0"/>
        <w:jc w:val="both"/>
        <w:rPr>
          <w:rFonts w:ascii="Arial" w:hAnsi="Arial" w:cs="Arial"/>
          <w:bCs/>
          <w:sz w:val="22"/>
          <w:szCs w:val="22"/>
          <w:u w:val="single"/>
          <w:lang w:val="es-ES_tradnl"/>
        </w:rPr>
      </w:pPr>
      <w:r>
        <w:rPr>
          <w:rFonts w:ascii="Arial" w:hAnsi="Arial" w:cs="Arial"/>
          <w:bCs/>
          <w:sz w:val="22"/>
          <w:szCs w:val="22"/>
          <w:u w:val="single"/>
          <w:lang w:val="es-ES_tradnl"/>
        </w:rPr>
        <w:t>Antecedentes</w:t>
      </w:r>
    </w:p>
    <w:p w14:paraId="1D16F119" w14:textId="10075865" w:rsidR="004526FC" w:rsidRPr="00065A7A" w:rsidRDefault="004526FC" w:rsidP="00065A7A">
      <w:pPr>
        <w:jc w:val="both"/>
        <w:rPr>
          <w:rFonts w:ascii="Arial" w:eastAsia="Times New Roman" w:hAnsi="Arial" w:cs="Arial"/>
          <w:lang w:val="es-ES_tradnl"/>
        </w:rPr>
      </w:pPr>
      <w:r w:rsidRPr="00065A7A">
        <w:rPr>
          <w:rFonts w:ascii="Arial" w:eastAsia="Times New Roman" w:hAnsi="Arial" w:cs="Arial"/>
          <w:lang w:val="es-ES_tradnl"/>
        </w:rPr>
        <w:t>Para solucionar la brecha de habilidades de la fuerza laboral, el Gobierno de Panamá (</w:t>
      </w:r>
      <w:proofErr w:type="spellStart"/>
      <w:r w:rsidRPr="00065A7A">
        <w:rPr>
          <w:rFonts w:ascii="Arial" w:eastAsia="Times New Roman" w:hAnsi="Arial" w:cs="Arial"/>
          <w:lang w:val="es-ES_tradnl"/>
        </w:rPr>
        <w:t>GdP</w:t>
      </w:r>
      <w:proofErr w:type="spellEnd"/>
      <w:r w:rsidRPr="00065A7A">
        <w:rPr>
          <w:rFonts w:ascii="Arial" w:eastAsia="Times New Roman" w:hAnsi="Arial" w:cs="Arial"/>
          <w:lang w:val="es-ES_tradnl"/>
        </w:rPr>
        <w:t xml:space="preserve">) solicitó asistencia técnica y financiera al BID para implementar una estrategia de desarrollo de capital humano a nivel nacional. Esto se logrará mediante: (i) el desarrollo de iniciativas de formación técnico-profesional y de capacitación guiadas por los empleadores, que beneficiará principalmente a empresas, trabajadores y buscadores de empleo; (ii) el mejoramiento de la calidad y pertinencia de la oferta de formación técnico-profesional y capacitación; y (iii) el desarrollo y diseminación de información relevante para orientar la oferta de formación técnico-profesional y capacitación, y para guiar las decisiones de carrera de los estudiantes (con un enfoque de género). A solicitud del </w:t>
      </w:r>
      <w:proofErr w:type="spellStart"/>
      <w:r w:rsidRPr="00065A7A">
        <w:rPr>
          <w:rFonts w:ascii="Arial" w:eastAsia="Times New Roman" w:hAnsi="Arial" w:cs="Arial"/>
          <w:lang w:val="es-ES_tradnl"/>
        </w:rPr>
        <w:t>GdP</w:t>
      </w:r>
      <w:proofErr w:type="spellEnd"/>
      <w:r w:rsidRPr="00065A7A">
        <w:rPr>
          <w:rFonts w:ascii="Arial" w:eastAsia="Times New Roman" w:hAnsi="Arial" w:cs="Arial"/>
          <w:lang w:val="es-ES_tradnl"/>
        </w:rPr>
        <w:t>, la estrategia de desarrollo de capital humano se implementará en una primera etapa en la Región Occidental de Panamá (RO) para luego ser escaladas a nivel nacional</w:t>
      </w:r>
      <w:r>
        <w:rPr>
          <w:rFonts w:ascii="Arial" w:eastAsia="Times New Roman" w:hAnsi="Arial" w:cs="Arial"/>
          <w:lang w:val="es-ES_tradnl"/>
        </w:rPr>
        <w:t>.</w:t>
      </w:r>
    </w:p>
    <w:p w14:paraId="70E18D70" w14:textId="7BDE73C0" w:rsidR="000159D1" w:rsidRPr="00065A7A" w:rsidRDefault="000159D1" w:rsidP="000159D1">
      <w:pPr>
        <w:pStyle w:val="FirstHeading"/>
        <w:numPr>
          <w:ilvl w:val="0"/>
          <w:numId w:val="0"/>
        </w:numPr>
        <w:spacing w:before="0"/>
        <w:jc w:val="both"/>
        <w:rPr>
          <w:rFonts w:ascii="Arial" w:hAnsi="Arial" w:cs="Arial"/>
          <w:bCs/>
          <w:sz w:val="22"/>
          <w:szCs w:val="22"/>
          <w:lang w:val="es-ES_tradnl"/>
        </w:rPr>
      </w:pPr>
      <w:r w:rsidRPr="00065A7A">
        <w:rPr>
          <w:rFonts w:ascii="Arial" w:hAnsi="Arial" w:cs="Arial"/>
          <w:bCs/>
          <w:sz w:val="22"/>
          <w:szCs w:val="22"/>
          <w:lang w:val="es-ES_tradnl"/>
        </w:rPr>
        <w:t>Región Occidental de Panamá (RO)</w:t>
      </w:r>
    </w:p>
    <w:p w14:paraId="426548F7" w14:textId="59013B16" w:rsidR="00880618" w:rsidRDefault="00734718">
      <w:pPr>
        <w:jc w:val="both"/>
        <w:rPr>
          <w:rFonts w:ascii="Arial" w:eastAsia="Times New Roman" w:hAnsi="Arial" w:cs="Arial"/>
          <w:bCs/>
          <w:lang w:val="es-ES_tradnl"/>
        </w:rPr>
      </w:pPr>
      <w:r w:rsidRPr="00065A7A">
        <w:rPr>
          <w:rFonts w:ascii="Arial" w:eastAsia="Times New Roman" w:hAnsi="Arial" w:cs="Arial"/>
          <w:bCs/>
          <w:lang w:val="es-ES_tradnl"/>
        </w:rPr>
        <w:t>L</w:t>
      </w:r>
      <w:r w:rsidR="00C5037F" w:rsidRPr="00065A7A">
        <w:rPr>
          <w:rFonts w:ascii="Arial" w:eastAsia="Times New Roman" w:hAnsi="Arial" w:cs="Arial"/>
          <w:bCs/>
          <w:lang w:val="es-ES_tradnl"/>
        </w:rPr>
        <w:t>a</w:t>
      </w:r>
      <w:r w:rsidRPr="00065A7A">
        <w:rPr>
          <w:rFonts w:ascii="Arial" w:eastAsia="Times New Roman" w:hAnsi="Arial" w:cs="Arial"/>
          <w:bCs/>
          <w:lang w:val="es-ES_tradnl"/>
        </w:rPr>
        <w:t xml:space="preserve"> RO está ubicada en la frontera con Costa Rica, lo que la convierte en la principal conexión de Panamá con Centroamérica y le brinda </w:t>
      </w:r>
      <w:r w:rsidR="00F2103B" w:rsidRPr="00065A7A">
        <w:rPr>
          <w:rFonts w:ascii="Arial" w:eastAsia="Times New Roman" w:hAnsi="Arial" w:cs="Arial"/>
          <w:bCs/>
          <w:lang w:val="es-ES_tradnl"/>
        </w:rPr>
        <w:t xml:space="preserve">el </w:t>
      </w:r>
      <w:r w:rsidR="006D59C5" w:rsidRPr="00065A7A">
        <w:rPr>
          <w:rFonts w:ascii="Arial" w:eastAsia="Times New Roman" w:hAnsi="Arial" w:cs="Arial"/>
          <w:bCs/>
          <w:lang w:val="es-ES_tradnl"/>
        </w:rPr>
        <w:t xml:space="preserve">potencial </w:t>
      </w:r>
      <w:r w:rsidR="00AA4902" w:rsidRPr="00065A7A">
        <w:rPr>
          <w:rFonts w:ascii="Arial" w:eastAsia="Times New Roman" w:hAnsi="Arial" w:cs="Arial"/>
          <w:bCs/>
          <w:lang w:val="es-ES_tradnl"/>
        </w:rPr>
        <w:t>de</w:t>
      </w:r>
      <w:r w:rsidR="006D59C5" w:rsidRPr="00065A7A">
        <w:rPr>
          <w:rFonts w:ascii="Arial" w:eastAsia="Times New Roman" w:hAnsi="Arial" w:cs="Arial"/>
          <w:bCs/>
          <w:lang w:val="es-ES_tradnl"/>
        </w:rPr>
        <w:t xml:space="preserve"> convertirse en </w:t>
      </w:r>
      <w:r w:rsidR="004B3805" w:rsidRPr="00065A7A">
        <w:rPr>
          <w:rFonts w:ascii="Arial" w:eastAsia="Times New Roman" w:hAnsi="Arial" w:cs="Arial"/>
          <w:bCs/>
          <w:lang w:val="es-ES_tradnl"/>
        </w:rPr>
        <w:t xml:space="preserve">un polo </w:t>
      </w:r>
      <w:r w:rsidR="006D59C5" w:rsidRPr="00065A7A">
        <w:rPr>
          <w:rFonts w:ascii="Arial" w:eastAsia="Times New Roman" w:hAnsi="Arial" w:cs="Arial"/>
          <w:bCs/>
          <w:lang w:val="es-ES_tradnl"/>
        </w:rPr>
        <w:t>logístico</w:t>
      </w:r>
      <w:r w:rsidRPr="00065A7A">
        <w:rPr>
          <w:rFonts w:ascii="Arial" w:eastAsia="Times New Roman" w:hAnsi="Arial" w:cs="Arial"/>
          <w:bCs/>
          <w:lang w:val="es-ES_tradnl"/>
        </w:rPr>
        <w:t xml:space="preserve">. </w:t>
      </w:r>
      <w:r w:rsidR="004526FC" w:rsidRPr="00065A7A">
        <w:rPr>
          <w:rFonts w:ascii="Arial" w:eastAsia="Times New Roman" w:hAnsi="Arial" w:cs="Arial"/>
          <w:bCs/>
          <w:lang w:val="es-ES_tradnl"/>
        </w:rPr>
        <w:t xml:space="preserve">La RO comprende las provincias de Chiriquí, Bocas del Toro y la Comarca de </w:t>
      </w:r>
      <w:proofErr w:type="spellStart"/>
      <w:r w:rsidR="004526FC" w:rsidRPr="00065A7A">
        <w:rPr>
          <w:rFonts w:ascii="Arial" w:eastAsia="Times New Roman" w:hAnsi="Arial" w:cs="Arial"/>
          <w:bCs/>
          <w:lang w:val="es-ES_tradnl"/>
        </w:rPr>
        <w:t>Ngobe</w:t>
      </w:r>
      <w:proofErr w:type="spellEnd"/>
      <w:r w:rsidR="004526FC" w:rsidRPr="00065A7A">
        <w:rPr>
          <w:rFonts w:ascii="Arial" w:eastAsia="Times New Roman" w:hAnsi="Arial" w:cs="Arial"/>
          <w:bCs/>
          <w:lang w:val="es-ES_tradnl"/>
        </w:rPr>
        <w:t xml:space="preserve"> </w:t>
      </w:r>
      <w:proofErr w:type="spellStart"/>
      <w:r w:rsidR="004526FC" w:rsidRPr="00065A7A">
        <w:rPr>
          <w:rFonts w:ascii="Arial" w:eastAsia="Times New Roman" w:hAnsi="Arial" w:cs="Arial"/>
          <w:bCs/>
          <w:lang w:val="es-ES_tradnl"/>
        </w:rPr>
        <w:t>Bugl</w:t>
      </w:r>
      <w:r w:rsidR="00411F10">
        <w:rPr>
          <w:rFonts w:ascii="Arial" w:eastAsia="Times New Roman" w:hAnsi="Arial" w:cs="Arial"/>
          <w:bCs/>
          <w:lang w:val="es-ES_tradnl"/>
        </w:rPr>
        <w:t>éy</w:t>
      </w:r>
      <w:r w:rsidR="004526FC" w:rsidRPr="00065A7A">
        <w:rPr>
          <w:rFonts w:ascii="Arial" w:eastAsia="Times New Roman" w:hAnsi="Arial" w:cs="Arial"/>
          <w:bCs/>
          <w:lang w:val="es-ES_tradnl"/>
        </w:rPr>
        <w:t>tiene</w:t>
      </w:r>
      <w:proofErr w:type="spellEnd"/>
      <w:r w:rsidR="004526FC" w:rsidRPr="00065A7A">
        <w:rPr>
          <w:rFonts w:ascii="Arial" w:eastAsia="Times New Roman" w:hAnsi="Arial" w:cs="Arial"/>
          <w:bCs/>
          <w:lang w:val="es-ES_tradnl"/>
        </w:rPr>
        <w:t xml:space="preserve"> importantes ventajas agropecuarias y turísticas que deben ser aprovechadas para diversificar la base productiva del país.  Sin embargo, la falta de una estrategia de desarrollo de habilidades a nivel regional puede convertirse en un obstáculo para el desarrollo de estas iniciativas. </w:t>
      </w:r>
      <w:r w:rsidR="00880618">
        <w:rPr>
          <w:rFonts w:ascii="Arial" w:eastAsia="Times New Roman" w:hAnsi="Arial" w:cs="Arial"/>
          <w:bCs/>
          <w:lang w:val="es-ES_tradnl"/>
        </w:rPr>
        <w:t xml:space="preserve">Cabe notar que la Comarca tiene el porcentaje más alto de niños y adolescentes del país y uno de los niveles más altos de emigración por la falta de oportunidades laborales locales. En estas condiciones, un reto para esta demarcación es generar las condiciones para aprovechar el bono demográfico en los próximos años y reducir la salida, sobre todo de varones, hacia otras regiones del país. </w:t>
      </w:r>
    </w:p>
    <w:p w14:paraId="6A894598" w14:textId="69FE74C5" w:rsidR="000A27D0" w:rsidRDefault="004526FC">
      <w:pPr>
        <w:jc w:val="both"/>
        <w:rPr>
          <w:rFonts w:ascii="Arial" w:eastAsia="Times New Roman" w:hAnsi="Arial" w:cs="Arial"/>
          <w:bCs/>
          <w:lang w:val="es-ES_tradnl"/>
        </w:rPr>
      </w:pPr>
      <w:r w:rsidRPr="00065A7A">
        <w:rPr>
          <w:rFonts w:ascii="Arial" w:eastAsia="Times New Roman" w:hAnsi="Arial" w:cs="Arial"/>
          <w:bCs/>
          <w:lang w:val="es-ES_tradnl"/>
        </w:rPr>
        <w:t xml:space="preserve">La </w:t>
      </w:r>
      <w:r w:rsidR="00880618">
        <w:rPr>
          <w:rFonts w:ascii="Arial" w:eastAsia="Times New Roman" w:hAnsi="Arial" w:cs="Arial"/>
          <w:bCs/>
          <w:lang w:val="es-ES_tradnl"/>
        </w:rPr>
        <w:t>RO</w:t>
      </w:r>
      <w:r w:rsidRPr="00065A7A">
        <w:rPr>
          <w:rFonts w:ascii="Arial" w:eastAsia="Times New Roman" w:hAnsi="Arial" w:cs="Arial"/>
          <w:bCs/>
          <w:lang w:val="es-ES_tradnl"/>
        </w:rPr>
        <w:t xml:space="preserve"> comprende aproximadamente el 21% de la población total y el 17% de la PEA. En términos de participación de la economía, la RO explica el 6,8% del PIB, comparado con la provincia de Panamá, que con un 52.0% de la población, representa el 74,7% del PIB. En términos de PIB per cápita, el ingreso promedio por habitante en el año 2015 en Chiriquí y Bocas del Toro alcanzó los </w:t>
      </w:r>
      <w:r w:rsidR="00AF2AFD">
        <w:rPr>
          <w:rFonts w:ascii="Arial" w:eastAsia="Times New Roman" w:hAnsi="Arial" w:cs="Arial"/>
          <w:bCs/>
          <w:lang w:val="es-ES_tradnl"/>
        </w:rPr>
        <w:t>US$</w:t>
      </w:r>
      <w:r w:rsidRPr="00065A7A">
        <w:rPr>
          <w:rFonts w:ascii="Arial" w:eastAsia="Times New Roman" w:hAnsi="Arial" w:cs="Arial"/>
          <w:bCs/>
          <w:lang w:val="es-ES_tradnl"/>
        </w:rPr>
        <w:t xml:space="preserve">3.196 y </w:t>
      </w:r>
      <w:r w:rsidR="00AF2AFD">
        <w:rPr>
          <w:rFonts w:ascii="Arial" w:eastAsia="Times New Roman" w:hAnsi="Arial" w:cs="Arial"/>
          <w:bCs/>
          <w:lang w:val="es-ES_tradnl"/>
        </w:rPr>
        <w:t>US$</w:t>
      </w:r>
      <w:r w:rsidRPr="00065A7A">
        <w:rPr>
          <w:rFonts w:ascii="Arial" w:eastAsia="Times New Roman" w:hAnsi="Arial" w:cs="Arial"/>
          <w:bCs/>
          <w:lang w:val="es-ES_tradnl"/>
        </w:rPr>
        <w:t xml:space="preserve">3.015 respectivamente, muy por debajo de los </w:t>
      </w:r>
      <w:r w:rsidR="00AF2AFD">
        <w:rPr>
          <w:rFonts w:ascii="Arial" w:eastAsia="Times New Roman" w:hAnsi="Arial" w:cs="Arial"/>
          <w:bCs/>
          <w:lang w:val="es-ES_tradnl"/>
        </w:rPr>
        <w:t>US$</w:t>
      </w:r>
      <w:r w:rsidRPr="00065A7A">
        <w:rPr>
          <w:rFonts w:ascii="Arial" w:eastAsia="Times New Roman" w:hAnsi="Arial" w:cs="Arial"/>
          <w:bCs/>
          <w:lang w:val="es-ES_tradnl"/>
        </w:rPr>
        <w:t xml:space="preserve">13.520 de la Provincia de Panamá. </w:t>
      </w:r>
      <w:r w:rsidR="00F8456C">
        <w:rPr>
          <w:rFonts w:ascii="Arial" w:eastAsia="Times New Roman" w:hAnsi="Arial" w:cs="Arial"/>
          <w:bCs/>
          <w:lang w:val="es-ES_tradnl"/>
        </w:rPr>
        <w:t xml:space="preserve">En el caso de </w:t>
      </w:r>
      <w:proofErr w:type="spellStart"/>
      <w:r w:rsidR="00F8456C">
        <w:rPr>
          <w:rFonts w:ascii="Arial" w:eastAsia="Times New Roman" w:hAnsi="Arial" w:cs="Arial"/>
          <w:bCs/>
          <w:lang w:val="es-ES_tradnl"/>
        </w:rPr>
        <w:t>Ngobe</w:t>
      </w:r>
      <w:proofErr w:type="spellEnd"/>
      <w:r w:rsidR="00F8456C">
        <w:rPr>
          <w:rFonts w:ascii="Arial" w:eastAsia="Times New Roman" w:hAnsi="Arial" w:cs="Arial"/>
          <w:bCs/>
          <w:lang w:val="es-ES_tradnl"/>
        </w:rPr>
        <w:t xml:space="preserve"> Buglé, la brecha es aún mayor, con un promedio menor a </w:t>
      </w:r>
      <w:r w:rsidR="000D7517">
        <w:rPr>
          <w:rFonts w:ascii="Arial" w:eastAsia="Times New Roman" w:hAnsi="Arial" w:cs="Arial"/>
          <w:bCs/>
          <w:lang w:val="es-ES_tradnl"/>
        </w:rPr>
        <w:t xml:space="preserve">los </w:t>
      </w:r>
      <w:r w:rsidR="00AF2AFD">
        <w:rPr>
          <w:rFonts w:ascii="Arial" w:eastAsia="Times New Roman" w:hAnsi="Arial" w:cs="Arial"/>
          <w:bCs/>
          <w:lang w:val="es-ES_tradnl"/>
        </w:rPr>
        <w:t>US$</w:t>
      </w:r>
      <w:r w:rsidR="00F8456C">
        <w:rPr>
          <w:rFonts w:ascii="Arial" w:eastAsia="Times New Roman" w:hAnsi="Arial" w:cs="Arial"/>
          <w:bCs/>
          <w:lang w:val="es-ES_tradnl"/>
        </w:rPr>
        <w:t>100</w:t>
      </w:r>
      <w:r w:rsidR="000D7517">
        <w:rPr>
          <w:rFonts w:ascii="Arial" w:eastAsia="Times New Roman" w:hAnsi="Arial" w:cs="Arial"/>
          <w:bCs/>
          <w:lang w:val="es-ES_tradnl"/>
        </w:rPr>
        <w:t xml:space="preserve"> y donde las transferencias y subsidios de los programas del gobierno representan una mayor proporción del ingreso </w:t>
      </w:r>
      <w:r w:rsidR="000A27D0">
        <w:rPr>
          <w:rFonts w:ascii="Arial" w:eastAsia="Times New Roman" w:hAnsi="Arial" w:cs="Arial"/>
          <w:bCs/>
          <w:lang w:val="es-ES_tradnl"/>
        </w:rPr>
        <w:t>per cápita</w:t>
      </w:r>
      <w:r w:rsidR="00F8456C">
        <w:rPr>
          <w:rFonts w:ascii="Arial" w:eastAsia="Times New Roman" w:hAnsi="Arial" w:cs="Arial"/>
          <w:bCs/>
          <w:lang w:val="es-ES_tradnl"/>
        </w:rPr>
        <w:t xml:space="preserve">. </w:t>
      </w:r>
    </w:p>
    <w:p w14:paraId="2FC54F4C" w14:textId="50A34A7C" w:rsidR="004526FC" w:rsidRPr="00065A7A" w:rsidRDefault="000A27D0" w:rsidP="00065A7A">
      <w:pPr>
        <w:jc w:val="both"/>
        <w:rPr>
          <w:rFonts w:ascii="Arial" w:hAnsi="Arial" w:cs="Arial"/>
          <w:b/>
          <w:bCs/>
          <w:lang w:val="es-ES_tradnl"/>
        </w:rPr>
      </w:pPr>
      <w:r>
        <w:rPr>
          <w:rFonts w:ascii="Arial" w:eastAsia="Times New Roman" w:hAnsi="Arial" w:cs="Arial"/>
          <w:bCs/>
          <w:lang w:val="es-ES_tradnl"/>
        </w:rPr>
        <w:t>L</w:t>
      </w:r>
      <w:r w:rsidR="004526FC" w:rsidRPr="00065A7A">
        <w:rPr>
          <w:rFonts w:ascii="Arial" w:eastAsia="Times New Roman" w:hAnsi="Arial" w:cs="Arial"/>
          <w:bCs/>
          <w:lang w:val="es-ES_tradnl"/>
        </w:rPr>
        <w:t xml:space="preserve">a RO presenta retos importantes en formación de capital humano. En lo que refiere al nivel de instrucción, es notorio el rezago en </w:t>
      </w:r>
      <w:proofErr w:type="spellStart"/>
      <w:r w:rsidR="004526FC" w:rsidRPr="00065A7A">
        <w:rPr>
          <w:rFonts w:ascii="Arial" w:eastAsia="Times New Roman" w:hAnsi="Arial" w:cs="Arial"/>
          <w:bCs/>
          <w:lang w:val="es-ES_tradnl"/>
        </w:rPr>
        <w:t>Ngobe</w:t>
      </w:r>
      <w:proofErr w:type="spellEnd"/>
      <w:r w:rsidR="004526FC" w:rsidRPr="00065A7A">
        <w:rPr>
          <w:rFonts w:ascii="Arial" w:eastAsia="Times New Roman" w:hAnsi="Arial" w:cs="Arial"/>
          <w:bCs/>
          <w:lang w:val="es-ES_tradnl"/>
        </w:rPr>
        <w:t xml:space="preserve"> Buglé, donde 30</w:t>
      </w:r>
      <w:r w:rsidR="00AF2AFD">
        <w:rPr>
          <w:rFonts w:ascii="Arial" w:eastAsia="Times New Roman" w:hAnsi="Arial" w:cs="Arial"/>
          <w:bCs/>
          <w:lang w:val="es-ES_tradnl"/>
        </w:rPr>
        <w:t>,</w:t>
      </w:r>
      <w:r w:rsidR="004526FC" w:rsidRPr="00065A7A">
        <w:rPr>
          <w:rFonts w:ascii="Arial" w:eastAsia="Times New Roman" w:hAnsi="Arial" w:cs="Arial"/>
          <w:bCs/>
          <w:lang w:val="es-ES_tradnl"/>
        </w:rPr>
        <w:t>8% de la población es analfabeta y los años de escolaridad promedio alcanza los 4</w:t>
      </w:r>
      <w:r w:rsidR="00AF2AFD">
        <w:rPr>
          <w:rFonts w:ascii="Arial" w:eastAsia="Times New Roman" w:hAnsi="Arial" w:cs="Arial"/>
          <w:bCs/>
          <w:lang w:val="es-ES_tradnl"/>
        </w:rPr>
        <w:t>,</w:t>
      </w:r>
      <w:r w:rsidR="004526FC" w:rsidRPr="00065A7A">
        <w:rPr>
          <w:rFonts w:ascii="Arial" w:eastAsia="Times New Roman" w:hAnsi="Arial" w:cs="Arial"/>
          <w:bCs/>
          <w:lang w:val="es-ES_tradnl"/>
        </w:rPr>
        <w:t>4 años, muy lejos del promedio nacional de analfabetismo 5</w:t>
      </w:r>
      <w:r w:rsidR="00AF2AFD">
        <w:rPr>
          <w:rFonts w:ascii="Arial" w:eastAsia="Times New Roman" w:hAnsi="Arial" w:cs="Arial"/>
          <w:bCs/>
          <w:lang w:val="es-ES_tradnl"/>
        </w:rPr>
        <w:t>,</w:t>
      </w:r>
      <w:r w:rsidR="004526FC" w:rsidRPr="00065A7A">
        <w:rPr>
          <w:rFonts w:ascii="Arial" w:eastAsia="Times New Roman" w:hAnsi="Arial" w:cs="Arial"/>
          <w:bCs/>
          <w:lang w:val="es-ES_tradnl"/>
        </w:rPr>
        <w:t xml:space="preserve">5% y </w:t>
      </w:r>
      <w:r w:rsidR="00063852">
        <w:rPr>
          <w:rFonts w:ascii="Arial" w:eastAsia="Times New Roman" w:hAnsi="Arial" w:cs="Arial"/>
          <w:bCs/>
          <w:lang w:val="es-ES_tradnl"/>
        </w:rPr>
        <w:t xml:space="preserve">los </w:t>
      </w:r>
      <w:r w:rsidR="004526FC" w:rsidRPr="00065A7A">
        <w:rPr>
          <w:rFonts w:ascii="Arial" w:eastAsia="Times New Roman" w:hAnsi="Arial" w:cs="Arial"/>
          <w:bCs/>
          <w:lang w:val="es-ES_tradnl"/>
        </w:rPr>
        <w:t>10 años de escolaridad</w:t>
      </w:r>
      <w:r w:rsidR="00063852">
        <w:rPr>
          <w:rFonts w:ascii="Arial" w:eastAsia="Times New Roman" w:hAnsi="Arial" w:cs="Arial"/>
          <w:bCs/>
          <w:lang w:val="es-ES_tradnl"/>
        </w:rPr>
        <w:t xml:space="preserve"> promedio</w:t>
      </w:r>
      <w:r w:rsidR="004526FC" w:rsidRPr="00065A7A">
        <w:rPr>
          <w:rFonts w:ascii="Arial" w:eastAsia="Times New Roman" w:hAnsi="Arial" w:cs="Arial"/>
          <w:bCs/>
          <w:lang w:val="es-ES_tradnl"/>
        </w:rPr>
        <w:t>. De igual forma, en las provincias de Bocas del Toro y Chiriquí, el analfabetismo supera la media nacional con 10</w:t>
      </w:r>
      <w:r w:rsidR="00AF2AFD">
        <w:rPr>
          <w:rFonts w:ascii="Arial" w:eastAsia="Times New Roman" w:hAnsi="Arial" w:cs="Arial"/>
          <w:bCs/>
          <w:lang w:val="es-ES_tradnl"/>
        </w:rPr>
        <w:t>,</w:t>
      </w:r>
      <w:r w:rsidR="004526FC" w:rsidRPr="00065A7A">
        <w:rPr>
          <w:rFonts w:ascii="Arial" w:eastAsia="Times New Roman" w:hAnsi="Arial" w:cs="Arial"/>
          <w:bCs/>
          <w:lang w:val="es-ES_tradnl"/>
        </w:rPr>
        <w:t>2% y 5</w:t>
      </w:r>
      <w:r w:rsidR="00AF2AFD">
        <w:rPr>
          <w:rFonts w:ascii="Arial" w:eastAsia="Times New Roman" w:hAnsi="Arial" w:cs="Arial"/>
          <w:bCs/>
          <w:lang w:val="es-ES_tradnl"/>
        </w:rPr>
        <w:t>,</w:t>
      </w:r>
      <w:r w:rsidR="004526FC" w:rsidRPr="00065A7A">
        <w:rPr>
          <w:rFonts w:ascii="Arial" w:eastAsia="Times New Roman" w:hAnsi="Arial" w:cs="Arial"/>
          <w:bCs/>
          <w:lang w:val="es-ES_tradnl"/>
        </w:rPr>
        <w:t>9%, y la escolaridad alcanza 8</w:t>
      </w:r>
      <w:r w:rsidR="00AF2AFD">
        <w:rPr>
          <w:rFonts w:ascii="Arial" w:eastAsia="Times New Roman" w:hAnsi="Arial" w:cs="Arial"/>
          <w:bCs/>
          <w:lang w:val="es-ES_tradnl"/>
        </w:rPr>
        <w:t>,</w:t>
      </w:r>
      <w:r w:rsidR="004526FC" w:rsidRPr="00065A7A">
        <w:rPr>
          <w:rFonts w:ascii="Arial" w:eastAsia="Times New Roman" w:hAnsi="Arial" w:cs="Arial"/>
          <w:bCs/>
          <w:lang w:val="es-ES_tradnl"/>
        </w:rPr>
        <w:t>2 y 9</w:t>
      </w:r>
      <w:r w:rsidR="00AF2AFD">
        <w:rPr>
          <w:rFonts w:ascii="Arial" w:eastAsia="Times New Roman" w:hAnsi="Arial" w:cs="Arial"/>
          <w:bCs/>
          <w:lang w:val="es-ES_tradnl"/>
        </w:rPr>
        <w:t>,</w:t>
      </w:r>
      <w:r w:rsidR="004526FC" w:rsidRPr="00065A7A">
        <w:rPr>
          <w:rFonts w:ascii="Arial" w:eastAsia="Times New Roman" w:hAnsi="Arial" w:cs="Arial"/>
          <w:bCs/>
          <w:lang w:val="es-ES_tradnl"/>
        </w:rPr>
        <w:t>6 respectivamente.</w:t>
      </w:r>
      <w:r w:rsidR="00475E52">
        <w:rPr>
          <w:rFonts w:ascii="Arial" w:eastAsia="Times New Roman" w:hAnsi="Arial" w:cs="Arial"/>
          <w:bCs/>
          <w:lang w:val="es-ES_tradnl"/>
        </w:rPr>
        <w:t xml:space="preserve"> Los retos </w:t>
      </w:r>
      <w:r>
        <w:rPr>
          <w:rFonts w:ascii="Arial" w:eastAsia="Times New Roman" w:hAnsi="Arial" w:cs="Arial"/>
          <w:bCs/>
          <w:lang w:val="es-ES_tradnl"/>
        </w:rPr>
        <w:t>de</w:t>
      </w:r>
      <w:r w:rsidR="00475E52">
        <w:rPr>
          <w:rFonts w:ascii="Arial" w:eastAsia="Times New Roman" w:hAnsi="Arial" w:cs="Arial"/>
          <w:bCs/>
          <w:lang w:val="es-ES_tradnl"/>
        </w:rPr>
        <w:t xml:space="preserve"> la RO, y en particular</w:t>
      </w:r>
      <w:r>
        <w:rPr>
          <w:rFonts w:ascii="Arial" w:eastAsia="Times New Roman" w:hAnsi="Arial" w:cs="Arial"/>
          <w:bCs/>
          <w:lang w:val="es-ES_tradnl"/>
        </w:rPr>
        <w:t xml:space="preserve"> de</w:t>
      </w:r>
      <w:r w:rsidR="00475E52">
        <w:rPr>
          <w:rFonts w:ascii="Arial" w:eastAsia="Times New Roman" w:hAnsi="Arial" w:cs="Arial"/>
          <w:bCs/>
          <w:lang w:val="es-ES_tradnl"/>
        </w:rPr>
        <w:t xml:space="preserve"> la Comarca, se observan en otras dimensiones que </w:t>
      </w:r>
      <w:r>
        <w:rPr>
          <w:rFonts w:ascii="Arial" w:eastAsia="Times New Roman" w:hAnsi="Arial" w:cs="Arial"/>
          <w:bCs/>
          <w:lang w:val="es-ES_tradnl"/>
        </w:rPr>
        <w:t xml:space="preserve">también </w:t>
      </w:r>
      <w:r w:rsidR="00475E52">
        <w:rPr>
          <w:rFonts w:ascii="Arial" w:eastAsia="Times New Roman" w:hAnsi="Arial" w:cs="Arial"/>
          <w:bCs/>
          <w:lang w:val="es-ES_tradnl"/>
        </w:rPr>
        <w:t xml:space="preserve">afectan la productividad y el crecimiento </w:t>
      </w:r>
      <w:r w:rsidR="00475E52">
        <w:rPr>
          <w:rFonts w:ascii="Arial" w:eastAsia="Times New Roman" w:hAnsi="Arial" w:cs="Arial"/>
          <w:bCs/>
          <w:lang w:val="es-ES_tradnl"/>
        </w:rPr>
        <w:lastRenderedPageBreak/>
        <w:t xml:space="preserve">económico. Tal es el caso de la brecha tecnológica, donde </w:t>
      </w:r>
      <w:proofErr w:type="spellStart"/>
      <w:r w:rsidR="00475E52">
        <w:rPr>
          <w:rFonts w:ascii="Arial" w:eastAsia="Times New Roman" w:hAnsi="Arial" w:cs="Arial"/>
          <w:bCs/>
          <w:lang w:val="es-ES_tradnl"/>
        </w:rPr>
        <w:t>Ngobe</w:t>
      </w:r>
      <w:proofErr w:type="spellEnd"/>
      <w:r w:rsidR="00475E52">
        <w:rPr>
          <w:rFonts w:ascii="Arial" w:eastAsia="Times New Roman" w:hAnsi="Arial" w:cs="Arial"/>
          <w:bCs/>
          <w:lang w:val="es-ES_tradnl"/>
        </w:rPr>
        <w:t xml:space="preserve"> Buglé </w:t>
      </w:r>
      <w:r w:rsidR="009E2666">
        <w:rPr>
          <w:rFonts w:ascii="Arial" w:eastAsia="Times New Roman" w:hAnsi="Arial" w:cs="Arial"/>
          <w:bCs/>
          <w:lang w:val="es-ES_tradnl"/>
        </w:rPr>
        <w:t xml:space="preserve">ocupa el </w:t>
      </w:r>
      <w:r>
        <w:rPr>
          <w:rFonts w:ascii="Arial" w:eastAsia="Times New Roman" w:hAnsi="Arial" w:cs="Arial"/>
          <w:bCs/>
          <w:lang w:val="es-ES_tradnl"/>
        </w:rPr>
        <w:t>último lugar nacional</w:t>
      </w:r>
      <w:r w:rsidR="00475E52">
        <w:rPr>
          <w:rFonts w:ascii="Arial" w:eastAsia="Times New Roman" w:hAnsi="Arial" w:cs="Arial"/>
          <w:bCs/>
          <w:lang w:val="es-ES_tradnl"/>
        </w:rPr>
        <w:t xml:space="preserve"> </w:t>
      </w:r>
      <w:r>
        <w:rPr>
          <w:rFonts w:ascii="Arial" w:eastAsia="Times New Roman" w:hAnsi="Arial" w:cs="Arial"/>
          <w:bCs/>
          <w:lang w:val="es-ES_tradnl"/>
        </w:rPr>
        <w:t>de</w:t>
      </w:r>
      <w:r w:rsidR="00475E52">
        <w:rPr>
          <w:rFonts w:ascii="Arial" w:eastAsia="Times New Roman" w:hAnsi="Arial" w:cs="Arial"/>
          <w:bCs/>
          <w:lang w:val="es-ES_tradnl"/>
        </w:rPr>
        <w:t xml:space="preserve"> cobertura de internet</w:t>
      </w:r>
      <w:r w:rsidR="00F8456C">
        <w:rPr>
          <w:rFonts w:ascii="Arial" w:eastAsia="Times New Roman" w:hAnsi="Arial" w:cs="Arial"/>
          <w:bCs/>
          <w:lang w:val="es-ES_tradnl"/>
        </w:rPr>
        <w:t xml:space="preserve"> </w:t>
      </w:r>
      <w:r w:rsidR="00475E52">
        <w:rPr>
          <w:rFonts w:ascii="Arial" w:eastAsia="Times New Roman" w:hAnsi="Arial" w:cs="Arial"/>
          <w:bCs/>
          <w:lang w:val="es-ES_tradnl"/>
        </w:rPr>
        <w:t xml:space="preserve">con apenas 10% de su población con </w:t>
      </w:r>
      <w:r>
        <w:rPr>
          <w:rFonts w:ascii="Arial" w:eastAsia="Times New Roman" w:hAnsi="Arial" w:cs="Arial"/>
          <w:bCs/>
          <w:lang w:val="es-ES_tradnl"/>
        </w:rPr>
        <w:t>conectividad</w:t>
      </w:r>
      <w:r w:rsidR="00475E52">
        <w:rPr>
          <w:rFonts w:ascii="Arial" w:eastAsia="Times New Roman" w:hAnsi="Arial" w:cs="Arial"/>
          <w:bCs/>
          <w:lang w:val="es-ES_tradnl"/>
        </w:rPr>
        <w:t xml:space="preserve">. </w:t>
      </w:r>
    </w:p>
    <w:p w14:paraId="489B9F41" w14:textId="654DE468" w:rsidR="00C67F74" w:rsidRPr="000159D1" w:rsidRDefault="00771C21" w:rsidP="00065A7A">
      <w:pPr>
        <w:pStyle w:val="ListParagraph"/>
        <w:numPr>
          <w:ilvl w:val="0"/>
          <w:numId w:val="6"/>
        </w:numPr>
        <w:rPr>
          <w:rFonts w:ascii="Arial" w:hAnsi="Arial" w:cs="Arial"/>
          <w:lang w:val="es-ES_tradnl"/>
        </w:rPr>
      </w:pPr>
      <w:r w:rsidRPr="00065A7A">
        <w:rPr>
          <w:rFonts w:ascii="Arial" w:eastAsia="Times New Roman" w:hAnsi="Arial" w:cs="Arial"/>
          <w:b/>
          <w:bCs/>
          <w:sz w:val="24"/>
          <w:szCs w:val="20"/>
          <w:u w:val="single"/>
          <w:lang w:val="es-ES_tradnl"/>
        </w:rPr>
        <w:t xml:space="preserve">Identificación de sectores </w:t>
      </w:r>
      <w:r w:rsidRPr="00065A7A">
        <w:rPr>
          <w:rFonts w:ascii="Arial" w:eastAsia="Times New Roman" w:hAnsi="Arial" w:cs="Arial"/>
          <w:bCs/>
          <w:sz w:val="24"/>
          <w:szCs w:val="20"/>
          <w:u w:val="single"/>
          <w:lang w:val="es-ES_tradnl"/>
        </w:rPr>
        <w:t>estratégicos</w:t>
      </w:r>
    </w:p>
    <w:p w14:paraId="2A68BD59" w14:textId="2614FEC5" w:rsidR="004526FC" w:rsidRPr="00065A7A" w:rsidRDefault="004526FC" w:rsidP="00065A7A">
      <w:pPr>
        <w:jc w:val="both"/>
        <w:rPr>
          <w:rFonts w:ascii="Arial" w:hAnsi="Arial" w:cs="Arial"/>
          <w:bCs/>
          <w:lang w:val="es-ES_tradnl"/>
        </w:rPr>
      </w:pPr>
      <w:r w:rsidRPr="00065A7A">
        <w:rPr>
          <w:rFonts w:ascii="Arial" w:eastAsia="Times New Roman" w:hAnsi="Arial" w:cs="Arial"/>
          <w:bCs/>
          <w:lang w:val="es-ES_tradnl"/>
        </w:rPr>
        <w:t>Para el desarrollo de iniciativas de formación técnico-profesional y de capacitación guiadas por los empleadores, las acciones estarán dirigidas a apoyar propuestas en la RO en cuatro sectores estratégicos que fueron identificados en el</w:t>
      </w:r>
      <w:r w:rsidR="00771C21" w:rsidRPr="00065A7A">
        <w:rPr>
          <w:rFonts w:ascii="Arial" w:eastAsia="Times New Roman" w:hAnsi="Arial" w:cs="Arial"/>
          <w:bCs/>
          <w:lang w:val="es-ES_tradnl"/>
        </w:rPr>
        <w:t xml:space="preserve"> Plan Estratégico del Gobierno 2015-2019 (PEG) </w:t>
      </w:r>
      <w:r w:rsidRPr="00065A7A">
        <w:rPr>
          <w:rFonts w:ascii="Arial" w:eastAsia="Times New Roman" w:hAnsi="Arial" w:cs="Arial"/>
          <w:bCs/>
          <w:lang w:val="es-ES_tradnl"/>
        </w:rPr>
        <w:t>como sectores que presentan un alto potencial, tanto para la creación de nuevos empleos, como para aumentar su productividad: logística, agroindustrial, turismo y construcción</w:t>
      </w:r>
      <w:r w:rsidR="00AF2AFD">
        <w:rPr>
          <w:rFonts w:ascii="Arial" w:eastAsia="Times New Roman" w:hAnsi="Arial" w:cs="Arial"/>
          <w:bCs/>
          <w:lang w:val="es-ES_tradnl"/>
        </w:rPr>
        <w:t>.</w:t>
      </w:r>
    </w:p>
    <w:p w14:paraId="37EDBEFB" w14:textId="63A94B0B" w:rsidR="000159D1" w:rsidRPr="000159D1" w:rsidRDefault="000159D1" w:rsidP="00065A7A">
      <w:pPr>
        <w:pStyle w:val="FirstHeading"/>
        <w:numPr>
          <w:ilvl w:val="0"/>
          <w:numId w:val="8"/>
        </w:numPr>
        <w:spacing w:before="0"/>
        <w:jc w:val="both"/>
        <w:rPr>
          <w:rFonts w:ascii="Arial" w:hAnsi="Arial" w:cs="Arial"/>
          <w:bCs/>
          <w:sz w:val="22"/>
          <w:szCs w:val="22"/>
          <w:u w:val="single"/>
          <w:lang w:val="es-ES_tradnl"/>
        </w:rPr>
      </w:pPr>
      <w:r w:rsidRPr="000159D1">
        <w:rPr>
          <w:rFonts w:ascii="Arial" w:hAnsi="Arial" w:cs="Arial"/>
          <w:bCs/>
          <w:sz w:val="22"/>
          <w:szCs w:val="22"/>
          <w:u w:val="single"/>
          <w:lang w:val="es-ES_tradnl"/>
        </w:rPr>
        <w:t>Sector Logístico</w:t>
      </w:r>
    </w:p>
    <w:p w14:paraId="18455B83" w14:textId="2A65E66C" w:rsidR="00943D84" w:rsidRDefault="00943D84" w:rsidP="00943D84">
      <w:pPr>
        <w:jc w:val="both"/>
        <w:rPr>
          <w:rFonts w:ascii="Arial" w:eastAsia="Times New Roman" w:hAnsi="Arial" w:cs="Arial"/>
          <w:bCs/>
          <w:lang w:val="es-ES_tradnl"/>
        </w:rPr>
      </w:pPr>
      <w:r w:rsidRPr="00065A7A">
        <w:rPr>
          <w:rFonts w:ascii="Arial" w:eastAsia="Times New Roman" w:hAnsi="Arial" w:cs="Arial"/>
          <w:bCs/>
          <w:lang w:val="es-ES_tradnl"/>
        </w:rPr>
        <w:t>De acuerdo con el PEG, el sector logístico es el pilar más importante de la economía panameña. Su desempeño en años recientes lo sitúa como uno de los más dinámicos de la economía, y en el</w:t>
      </w:r>
      <w:r>
        <w:rPr>
          <w:rFonts w:ascii="Arial" w:eastAsia="Times New Roman" w:hAnsi="Arial" w:cs="Arial"/>
          <w:bCs/>
          <w:lang w:val="es-ES_tradnl"/>
        </w:rPr>
        <w:t xml:space="preserve"> </w:t>
      </w:r>
      <w:r w:rsidRPr="00065A7A">
        <w:rPr>
          <w:rFonts w:ascii="Arial" w:eastAsia="Times New Roman" w:hAnsi="Arial" w:cs="Arial"/>
          <w:bCs/>
          <w:lang w:val="es-ES_tradnl"/>
        </w:rPr>
        <w:t>futuro está llamado a seguir siendo uno de los principales motores de crecimiento. Este sector</w:t>
      </w:r>
      <w:r>
        <w:rPr>
          <w:rFonts w:ascii="Arial" w:eastAsia="Times New Roman" w:hAnsi="Arial" w:cs="Arial"/>
          <w:bCs/>
          <w:lang w:val="es-ES_tradnl"/>
        </w:rPr>
        <w:t xml:space="preserve"> </w:t>
      </w:r>
      <w:r w:rsidRPr="00065A7A">
        <w:rPr>
          <w:rFonts w:ascii="Arial" w:eastAsia="Times New Roman" w:hAnsi="Arial" w:cs="Arial"/>
          <w:bCs/>
          <w:lang w:val="es-ES_tradnl"/>
        </w:rPr>
        <w:t>estratégico no solo es un importante generador de empleo de calidad y de divisas, sino que a través de</w:t>
      </w:r>
      <w:r>
        <w:rPr>
          <w:rFonts w:ascii="Arial" w:eastAsia="Times New Roman" w:hAnsi="Arial" w:cs="Arial"/>
          <w:bCs/>
          <w:lang w:val="es-ES_tradnl"/>
        </w:rPr>
        <w:t xml:space="preserve"> </w:t>
      </w:r>
      <w:r w:rsidRPr="00065A7A">
        <w:rPr>
          <w:rFonts w:ascii="Arial" w:eastAsia="Times New Roman" w:hAnsi="Arial" w:cs="Arial"/>
          <w:bCs/>
          <w:lang w:val="es-ES_tradnl"/>
        </w:rPr>
        <w:t>los encadenamientos tienen un gran potencial para dinamizar la economía y fortalecer la competitividad</w:t>
      </w:r>
      <w:r>
        <w:rPr>
          <w:rFonts w:ascii="Arial" w:eastAsia="Times New Roman" w:hAnsi="Arial" w:cs="Arial"/>
          <w:bCs/>
          <w:lang w:val="es-ES_tradnl"/>
        </w:rPr>
        <w:t xml:space="preserve"> </w:t>
      </w:r>
      <w:r w:rsidRPr="00065A7A">
        <w:rPr>
          <w:rFonts w:ascii="Arial" w:eastAsia="Times New Roman" w:hAnsi="Arial" w:cs="Arial"/>
          <w:bCs/>
          <w:lang w:val="es-ES_tradnl"/>
        </w:rPr>
        <w:t>del conjunto del sector productivo.</w:t>
      </w:r>
      <w:r>
        <w:rPr>
          <w:rFonts w:ascii="Arial" w:eastAsia="Times New Roman" w:hAnsi="Arial" w:cs="Arial"/>
          <w:bCs/>
          <w:lang w:val="es-ES_tradnl"/>
        </w:rPr>
        <w:t xml:space="preserve"> </w:t>
      </w:r>
      <w:r w:rsidR="00C5037F" w:rsidRPr="00065A7A">
        <w:rPr>
          <w:rFonts w:ascii="Arial" w:eastAsia="Times New Roman" w:hAnsi="Arial" w:cs="Arial"/>
          <w:bCs/>
          <w:lang w:val="es-ES_tradnl"/>
        </w:rPr>
        <w:t>A nivel nacional</w:t>
      </w:r>
      <w:r w:rsidR="00F2103B" w:rsidRPr="00065A7A">
        <w:rPr>
          <w:rFonts w:ascii="Arial" w:eastAsia="Times New Roman" w:hAnsi="Arial" w:cs="Arial"/>
          <w:bCs/>
          <w:lang w:val="es-ES_tradnl"/>
        </w:rPr>
        <w:t>,</w:t>
      </w:r>
      <w:r w:rsidR="00811535" w:rsidRPr="00065A7A">
        <w:rPr>
          <w:rFonts w:ascii="Arial" w:eastAsia="Times New Roman" w:hAnsi="Arial" w:cs="Arial"/>
          <w:bCs/>
          <w:lang w:val="es-ES_tradnl"/>
        </w:rPr>
        <w:t xml:space="preserve"> el sector logístico </w:t>
      </w:r>
      <w:r w:rsidR="00CF4AA0" w:rsidRPr="00065A7A">
        <w:rPr>
          <w:rFonts w:ascii="Arial" w:eastAsia="Times New Roman" w:hAnsi="Arial" w:cs="Arial"/>
          <w:bCs/>
          <w:lang w:val="es-ES_tradnl"/>
        </w:rPr>
        <w:t>representa 13</w:t>
      </w:r>
      <w:r w:rsidR="00AF2AFD">
        <w:rPr>
          <w:rFonts w:ascii="Arial" w:eastAsia="Times New Roman" w:hAnsi="Arial" w:cs="Arial"/>
          <w:bCs/>
          <w:lang w:val="es-ES_tradnl"/>
        </w:rPr>
        <w:t>,</w:t>
      </w:r>
      <w:r w:rsidR="00CF4AA0" w:rsidRPr="00065A7A">
        <w:rPr>
          <w:rFonts w:ascii="Arial" w:eastAsia="Times New Roman" w:hAnsi="Arial" w:cs="Arial"/>
          <w:bCs/>
          <w:lang w:val="es-ES_tradnl"/>
        </w:rPr>
        <w:t>3% del PIB, empleando a 8% de la población</w:t>
      </w:r>
      <w:r w:rsidR="002B5987" w:rsidRPr="00065A7A">
        <w:rPr>
          <w:rFonts w:ascii="Arial" w:eastAsia="Times New Roman" w:hAnsi="Arial" w:cs="Arial"/>
          <w:bCs/>
          <w:lang w:val="es-ES_tradnl"/>
        </w:rPr>
        <w:t>.</w:t>
      </w:r>
      <w:r w:rsidRPr="00065A7A">
        <w:rPr>
          <w:rFonts w:ascii="Arial" w:eastAsia="Times New Roman" w:hAnsi="Arial" w:cs="Arial"/>
          <w:bCs/>
          <w:lang w:val="es-ES_tradnl"/>
        </w:rPr>
        <w:t xml:space="preserve"> </w:t>
      </w:r>
    </w:p>
    <w:p w14:paraId="486B832E" w14:textId="393798AA" w:rsidR="00F460DF" w:rsidRPr="00065A7A" w:rsidRDefault="00F2103B" w:rsidP="00065A7A">
      <w:pPr>
        <w:jc w:val="both"/>
        <w:rPr>
          <w:rFonts w:ascii="Arial" w:hAnsi="Arial" w:cs="Arial"/>
          <w:b/>
          <w:bCs/>
          <w:lang w:val="es-ES_tradnl"/>
        </w:rPr>
      </w:pPr>
      <w:r w:rsidRPr="00943D84">
        <w:rPr>
          <w:rFonts w:ascii="Arial" w:eastAsia="Times New Roman" w:hAnsi="Arial" w:cs="Arial"/>
          <w:bCs/>
          <w:lang w:val="es-ES_tradnl"/>
        </w:rPr>
        <w:t>En el caso de la RO, en las provincias de</w:t>
      </w:r>
      <w:r w:rsidR="00CF4AA0" w:rsidRPr="00943D84">
        <w:rPr>
          <w:rFonts w:ascii="Arial" w:eastAsia="Times New Roman" w:hAnsi="Arial" w:cs="Arial"/>
          <w:bCs/>
          <w:lang w:val="es-ES_tradnl"/>
        </w:rPr>
        <w:t xml:space="preserve"> Bocas del Toro y Chiriquí </w:t>
      </w:r>
      <w:r w:rsidRPr="00943D84">
        <w:rPr>
          <w:rFonts w:ascii="Arial" w:eastAsia="Times New Roman" w:hAnsi="Arial" w:cs="Arial"/>
          <w:bCs/>
          <w:lang w:val="es-ES_tradnl"/>
        </w:rPr>
        <w:t xml:space="preserve">el sector </w:t>
      </w:r>
      <w:r w:rsidR="00CF4AA0" w:rsidRPr="00943D84">
        <w:rPr>
          <w:rFonts w:ascii="Arial" w:eastAsia="Times New Roman" w:hAnsi="Arial" w:cs="Arial"/>
          <w:bCs/>
          <w:lang w:val="es-ES_tradnl"/>
        </w:rPr>
        <w:t>representa 10</w:t>
      </w:r>
      <w:r w:rsidR="00AF2AFD">
        <w:rPr>
          <w:rFonts w:ascii="Arial" w:eastAsia="Times New Roman" w:hAnsi="Arial" w:cs="Arial"/>
          <w:bCs/>
          <w:lang w:val="es-ES_tradnl"/>
        </w:rPr>
        <w:t>,</w:t>
      </w:r>
      <w:r w:rsidR="00CF4AA0" w:rsidRPr="00943D84">
        <w:rPr>
          <w:rFonts w:ascii="Arial" w:eastAsia="Times New Roman" w:hAnsi="Arial" w:cs="Arial"/>
          <w:bCs/>
          <w:lang w:val="es-ES_tradnl"/>
        </w:rPr>
        <w:t>8% y 13</w:t>
      </w:r>
      <w:r w:rsidR="00AF2AFD">
        <w:rPr>
          <w:rFonts w:ascii="Arial" w:eastAsia="Times New Roman" w:hAnsi="Arial" w:cs="Arial"/>
          <w:bCs/>
          <w:lang w:val="es-ES_tradnl"/>
        </w:rPr>
        <w:t>,</w:t>
      </w:r>
      <w:r w:rsidR="00CF4AA0" w:rsidRPr="00943D84">
        <w:rPr>
          <w:rFonts w:ascii="Arial" w:eastAsia="Times New Roman" w:hAnsi="Arial" w:cs="Arial"/>
          <w:bCs/>
          <w:lang w:val="es-ES_tradnl"/>
        </w:rPr>
        <w:t>7% del PIB provincial y concentra a 4</w:t>
      </w:r>
      <w:r w:rsidR="00AF2AFD">
        <w:rPr>
          <w:rFonts w:ascii="Arial" w:eastAsia="Times New Roman" w:hAnsi="Arial" w:cs="Arial"/>
          <w:bCs/>
          <w:lang w:val="es-ES_tradnl"/>
        </w:rPr>
        <w:t>,</w:t>
      </w:r>
      <w:r w:rsidR="00CF4AA0" w:rsidRPr="00943D84">
        <w:rPr>
          <w:rFonts w:ascii="Arial" w:eastAsia="Times New Roman" w:hAnsi="Arial" w:cs="Arial"/>
          <w:bCs/>
          <w:lang w:val="es-ES_tradnl"/>
        </w:rPr>
        <w:t>4% y 6</w:t>
      </w:r>
      <w:r w:rsidR="00AF2AFD">
        <w:rPr>
          <w:rFonts w:ascii="Arial" w:eastAsia="Times New Roman" w:hAnsi="Arial" w:cs="Arial"/>
          <w:bCs/>
          <w:lang w:val="es-ES_tradnl"/>
        </w:rPr>
        <w:t>,</w:t>
      </w:r>
      <w:r w:rsidR="00CF4AA0" w:rsidRPr="00943D84">
        <w:rPr>
          <w:rFonts w:ascii="Arial" w:eastAsia="Times New Roman" w:hAnsi="Arial" w:cs="Arial"/>
          <w:bCs/>
          <w:lang w:val="es-ES_tradnl"/>
        </w:rPr>
        <w:t>5% de la población ocupada.</w:t>
      </w:r>
      <w:r w:rsidR="004D0433">
        <w:rPr>
          <w:rFonts w:ascii="Arial" w:eastAsia="Times New Roman" w:hAnsi="Arial" w:cs="Arial"/>
          <w:bCs/>
          <w:lang w:val="es-ES_tradnl"/>
        </w:rPr>
        <w:t xml:space="preserve"> En </w:t>
      </w:r>
      <w:proofErr w:type="spellStart"/>
      <w:r w:rsidR="004D0433">
        <w:rPr>
          <w:rFonts w:ascii="Arial" w:eastAsia="Times New Roman" w:hAnsi="Arial" w:cs="Arial"/>
          <w:bCs/>
          <w:lang w:val="es-ES_tradnl"/>
        </w:rPr>
        <w:t>Ngobe</w:t>
      </w:r>
      <w:proofErr w:type="spellEnd"/>
      <w:r w:rsidR="004D0433">
        <w:rPr>
          <w:rFonts w:ascii="Arial" w:eastAsia="Times New Roman" w:hAnsi="Arial" w:cs="Arial"/>
          <w:bCs/>
          <w:lang w:val="es-ES_tradnl"/>
        </w:rPr>
        <w:t xml:space="preserve"> Buglé el sector es débil debido a la ausencia de redes y corredores logísticos, por lo que apenas algunas poblaciones al sur de la Comarca, cercanas al eje panamericano y a la frontera con Bocas del Toro, pueden beneficiarse de los flujos regionales.</w:t>
      </w:r>
      <w:r w:rsidR="00CF4AA0" w:rsidRPr="00943D84">
        <w:rPr>
          <w:rFonts w:ascii="Arial" w:eastAsia="Times New Roman" w:hAnsi="Arial" w:cs="Arial"/>
          <w:bCs/>
          <w:lang w:val="es-ES_tradnl"/>
        </w:rPr>
        <w:t xml:space="preserve"> </w:t>
      </w:r>
      <w:r w:rsidRPr="00943D84">
        <w:rPr>
          <w:rFonts w:ascii="Arial" w:eastAsia="Times New Roman" w:hAnsi="Arial" w:cs="Arial"/>
          <w:bCs/>
          <w:lang w:val="es-ES_tradnl"/>
        </w:rPr>
        <w:t xml:space="preserve">Sin embargo, </w:t>
      </w:r>
      <w:r w:rsidR="00CF4AA0" w:rsidRPr="00943D84">
        <w:rPr>
          <w:rFonts w:ascii="Arial" w:eastAsia="Times New Roman" w:hAnsi="Arial" w:cs="Arial"/>
          <w:bCs/>
          <w:lang w:val="es-ES_tradnl"/>
        </w:rPr>
        <w:t>cabe esperar un aumento en la actividad del sector</w:t>
      </w:r>
      <w:r w:rsidRPr="00943D84">
        <w:rPr>
          <w:rFonts w:ascii="Arial" w:eastAsia="Times New Roman" w:hAnsi="Arial" w:cs="Arial"/>
          <w:bCs/>
          <w:lang w:val="es-ES_tradnl"/>
        </w:rPr>
        <w:t xml:space="preserve"> </w:t>
      </w:r>
      <w:r w:rsidR="00943D84" w:rsidRPr="00943D84">
        <w:rPr>
          <w:rFonts w:ascii="Arial" w:eastAsia="Times New Roman" w:hAnsi="Arial" w:cs="Arial"/>
          <w:bCs/>
          <w:lang w:val="es-ES_tradnl"/>
        </w:rPr>
        <w:t>a nivel regional</w:t>
      </w:r>
      <w:r w:rsidRPr="00943D84">
        <w:rPr>
          <w:rFonts w:ascii="Arial" w:eastAsia="Times New Roman" w:hAnsi="Arial" w:cs="Arial"/>
          <w:bCs/>
          <w:lang w:val="es-ES_tradnl"/>
        </w:rPr>
        <w:t xml:space="preserve"> por la de</w:t>
      </w:r>
      <w:r w:rsidR="00C5037F" w:rsidRPr="00943D84">
        <w:rPr>
          <w:rFonts w:ascii="Arial" w:eastAsia="Times New Roman" w:hAnsi="Arial" w:cs="Arial"/>
          <w:bCs/>
          <w:lang w:val="es-ES_tradnl"/>
        </w:rPr>
        <w:t>termina</w:t>
      </w:r>
      <w:r w:rsidRPr="00943D84">
        <w:rPr>
          <w:rFonts w:ascii="Arial" w:eastAsia="Times New Roman" w:hAnsi="Arial" w:cs="Arial"/>
          <w:bCs/>
          <w:lang w:val="es-ES_tradnl"/>
        </w:rPr>
        <w:t xml:space="preserve">ción del </w:t>
      </w:r>
      <w:proofErr w:type="spellStart"/>
      <w:r w:rsidRPr="00943D84">
        <w:rPr>
          <w:rFonts w:ascii="Arial" w:eastAsia="Times New Roman" w:hAnsi="Arial" w:cs="Arial"/>
          <w:bCs/>
          <w:lang w:val="es-ES_tradnl"/>
        </w:rPr>
        <w:t>GdP</w:t>
      </w:r>
      <w:proofErr w:type="spellEnd"/>
      <w:r w:rsidRPr="00943D84">
        <w:rPr>
          <w:rFonts w:ascii="Arial" w:eastAsia="Times New Roman" w:hAnsi="Arial" w:cs="Arial"/>
          <w:bCs/>
          <w:lang w:val="es-ES_tradnl"/>
        </w:rPr>
        <w:t xml:space="preserve"> </w:t>
      </w:r>
      <w:r w:rsidR="00C5037F" w:rsidRPr="00943D84">
        <w:rPr>
          <w:rFonts w:ascii="Arial" w:eastAsia="Times New Roman" w:hAnsi="Arial" w:cs="Arial"/>
          <w:bCs/>
          <w:lang w:val="es-ES_tradnl"/>
        </w:rPr>
        <w:t>de</w:t>
      </w:r>
      <w:r w:rsidRPr="00943D84">
        <w:rPr>
          <w:rFonts w:ascii="Arial" w:eastAsia="Times New Roman" w:hAnsi="Arial" w:cs="Arial"/>
          <w:bCs/>
          <w:lang w:val="es-ES_tradnl"/>
        </w:rPr>
        <w:t xml:space="preserve"> aprovechar la conexión de la Región con Centroamérica</w:t>
      </w:r>
      <w:r w:rsidR="00CF4AA0" w:rsidRPr="00943D84">
        <w:rPr>
          <w:rFonts w:ascii="Arial" w:eastAsia="Times New Roman" w:hAnsi="Arial" w:cs="Arial"/>
          <w:bCs/>
          <w:lang w:val="es-ES_tradnl"/>
        </w:rPr>
        <w:t xml:space="preserve">. </w:t>
      </w:r>
      <w:r w:rsidRPr="00943D84">
        <w:rPr>
          <w:rFonts w:ascii="Arial" w:eastAsia="Times New Roman" w:hAnsi="Arial" w:cs="Arial"/>
          <w:bCs/>
          <w:lang w:val="es-ES_tradnl"/>
        </w:rPr>
        <w:t xml:space="preserve">En particular, </w:t>
      </w:r>
      <w:r w:rsidR="00172832" w:rsidRPr="00943D84">
        <w:rPr>
          <w:rFonts w:ascii="Arial" w:eastAsia="Times New Roman" w:hAnsi="Arial" w:cs="Arial"/>
          <w:bCs/>
          <w:lang w:val="es-ES_tradnl"/>
        </w:rPr>
        <w:t>a través</w:t>
      </w:r>
      <w:r w:rsidR="00CF4AA0" w:rsidRPr="00943D84">
        <w:rPr>
          <w:rFonts w:ascii="Arial" w:eastAsia="Times New Roman" w:hAnsi="Arial" w:cs="Arial"/>
          <w:bCs/>
          <w:lang w:val="es-ES_tradnl"/>
        </w:rPr>
        <w:t xml:space="preserve"> de la “Estrategia Logística Nacional de Panamá a 2030”, el </w:t>
      </w:r>
      <w:proofErr w:type="spellStart"/>
      <w:r w:rsidR="00CF4AA0" w:rsidRPr="00943D84">
        <w:rPr>
          <w:rFonts w:ascii="Arial" w:eastAsia="Times New Roman" w:hAnsi="Arial" w:cs="Arial"/>
          <w:bCs/>
          <w:lang w:val="es-ES_tradnl"/>
        </w:rPr>
        <w:t>GdP</w:t>
      </w:r>
      <w:proofErr w:type="spellEnd"/>
      <w:r w:rsidR="00CF4AA0" w:rsidRPr="00943D84">
        <w:rPr>
          <w:rFonts w:ascii="Arial" w:eastAsia="Times New Roman" w:hAnsi="Arial" w:cs="Arial"/>
          <w:bCs/>
          <w:lang w:val="es-ES_tradnl"/>
        </w:rPr>
        <w:t xml:space="preserve"> está promoviendo inversiones en infraestructura de transporte portuario, aeroportuario, carreteras, de redes logísticas para la </w:t>
      </w:r>
      <w:r w:rsidR="00943D84" w:rsidRPr="00943D84">
        <w:rPr>
          <w:rFonts w:ascii="Arial" w:eastAsia="Times New Roman" w:hAnsi="Arial" w:cs="Arial"/>
          <w:bCs/>
          <w:lang w:val="es-ES_tradnl"/>
        </w:rPr>
        <w:t>agroexportación</w:t>
      </w:r>
      <w:r w:rsidR="00CF4AA0" w:rsidRPr="00943D84">
        <w:rPr>
          <w:rFonts w:ascii="Arial" w:eastAsia="Times New Roman" w:hAnsi="Arial" w:cs="Arial"/>
          <w:bCs/>
          <w:lang w:val="es-ES_tradnl"/>
        </w:rPr>
        <w:t xml:space="preserve"> y el turismo, con el propósito de impulsar el crecimiento económico, generar empleo e ingresos. </w:t>
      </w:r>
      <w:r w:rsidR="00172832" w:rsidRPr="00943D84">
        <w:rPr>
          <w:rFonts w:ascii="Arial" w:eastAsia="Times New Roman" w:hAnsi="Arial" w:cs="Arial"/>
          <w:bCs/>
          <w:lang w:val="es-ES_tradnl"/>
        </w:rPr>
        <w:t>En el marco de la Estrategia</w:t>
      </w:r>
      <w:r w:rsidR="00CF4AA0" w:rsidRPr="00943D84">
        <w:rPr>
          <w:rFonts w:ascii="Arial" w:eastAsia="Times New Roman" w:hAnsi="Arial" w:cs="Arial"/>
          <w:bCs/>
          <w:lang w:val="es-ES_tradnl"/>
        </w:rPr>
        <w:t>, se tratará de impulsar sus principales líneas de acción</w:t>
      </w:r>
      <w:r w:rsidR="00172832" w:rsidRPr="00943D84">
        <w:rPr>
          <w:rFonts w:ascii="Arial" w:eastAsia="Times New Roman" w:hAnsi="Arial" w:cs="Arial"/>
          <w:bCs/>
          <w:lang w:val="es-ES_tradnl"/>
        </w:rPr>
        <w:t xml:space="preserve"> en la RO</w:t>
      </w:r>
      <w:r w:rsidR="00CF4AA0" w:rsidRPr="00943D84">
        <w:rPr>
          <w:rFonts w:ascii="Arial" w:eastAsia="Times New Roman" w:hAnsi="Arial" w:cs="Arial"/>
          <w:bCs/>
          <w:lang w:val="es-ES_tradnl"/>
        </w:rPr>
        <w:t xml:space="preserve">: logística vinculada a los flujos interoceánicos (Terminal multipropósito de Puerto Armuelles) para aprovechar las oportunidades de infraestructuras y condiciones portuarias y de tráficos regionales, dando posibilidad de configurar con la Zona Franca un nuevo núcleo de desarrollo que contribuiría a articular logísticamente al país; logística vinculada a los tráficos fronterizos (Paso de Canoas) y logística agroalimentaria, uno de los ejes principales de desarrollo del país. Para ello, se contribuirá con una mejora de la conectividad y accesibilidad territorial para potenciar nodos logísticos regionales de concentración de servicios. </w:t>
      </w:r>
    </w:p>
    <w:p w14:paraId="1C265FEC" w14:textId="77777777" w:rsidR="00943D84" w:rsidRPr="00065A7A" w:rsidRDefault="00943D84" w:rsidP="00065A7A">
      <w:pPr>
        <w:pStyle w:val="FirstHeading"/>
        <w:numPr>
          <w:ilvl w:val="0"/>
          <w:numId w:val="8"/>
        </w:numPr>
        <w:spacing w:before="0"/>
        <w:jc w:val="both"/>
        <w:rPr>
          <w:rFonts w:ascii="Arial" w:hAnsi="Arial" w:cs="Arial"/>
          <w:bCs/>
          <w:sz w:val="22"/>
          <w:szCs w:val="22"/>
          <w:u w:val="single"/>
          <w:lang w:val="es-ES_tradnl"/>
        </w:rPr>
      </w:pPr>
      <w:r w:rsidRPr="00065A7A">
        <w:rPr>
          <w:rFonts w:ascii="Arial" w:hAnsi="Arial" w:cs="Arial"/>
          <w:bCs/>
          <w:sz w:val="22"/>
          <w:szCs w:val="22"/>
          <w:u w:val="single"/>
          <w:lang w:val="es-ES_tradnl"/>
        </w:rPr>
        <w:t>Sector Agropecuario</w:t>
      </w:r>
    </w:p>
    <w:p w14:paraId="073AB376" w14:textId="71315FE1" w:rsidR="00943D84" w:rsidRPr="000159D1" w:rsidRDefault="00943D84" w:rsidP="00943D84">
      <w:pPr>
        <w:pStyle w:val="FirstHeading"/>
        <w:numPr>
          <w:ilvl w:val="0"/>
          <w:numId w:val="0"/>
        </w:numPr>
        <w:tabs>
          <w:tab w:val="clear" w:pos="0"/>
          <w:tab w:val="clear" w:pos="86"/>
        </w:tabs>
        <w:spacing w:before="0"/>
        <w:jc w:val="both"/>
        <w:rPr>
          <w:rFonts w:ascii="Arial" w:hAnsi="Arial" w:cs="Arial"/>
          <w:b w:val="0"/>
          <w:bCs/>
          <w:sz w:val="22"/>
          <w:szCs w:val="22"/>
          <w:lang w:val="es-ES_tradnl"/>
        </w:rPr>
      </w:pPr>
      <w:r w:rsidRPr="000159D1">
        <w:rPr>
          <w:rFonts w:ascii="Arial" w:hAnsi="Arial" w:cs="Arial"/>
          <w:b w:val="0"/>
          <w:bCs/>
          <w:sz w:val="22"/>
          <w:szCs w:val="22"/>
        </w:rPr>
        <w:t>El sector agropecuario es de gran importancia en la RO. Es el sector que tradicional e históricamente ha tenido un rol estratégico en la generación de empleo, el desarrollo regional, la seguridad alimentaria de la población y como generador de divisas a través de la exportación. El sector agrícola concentra alrededor del 15% de la población ocupada del país, cifra que en las provincias occidentales se eleva al 20% y hasta el 40%. Este sector, pese a que solamente representa el 1</w:t>
      </w:r>
      <w:r w:rsidR="00AF2AFD">
        <w:rPr>
          <w:rFonts w:ascii="Arial" w:hAnsi="Arial" w:cs="Arial"/>
          <w:b w:val="0"/>
          <w:bCs/>
          <w:sz w:val="22"/>
          <w:szCs w:val="22"/>
        </w:rPr>
        <w:t>,</w:t>
      </w:r>
      <w:r w:rsidRPr="000159D1">
        <w:rPr>
          <w:rFonts w:ascii="Arial" w:hAnsi="Arial" w:cs="Arial"/>
          <w:b w:val="0"/>
          <w:bCs/>
          <w:sz w:val="22"/>
          <w:szCs w:val="22"/>
        </w:rPr>
        <w:t>9% del PBI de Panamá, genera más de 270</w:t>
      </w:r>
      <w:r w:rsidR="00AF2AFD">
        <w:rPr>
          <w:rFonts w:ascii="Arial" w:hAnsi="Arial" w:cs="Arial"/>
          <w:b w:val="0"/>
          <w:bCs/>
          <w:sz w:val="22"/>
          <w:szCs w:val="22"/>
        </w:rPr>
        <w:t>.000</w:t>
      </w:r>
      <w:r w:rsidRPr="000159D1">
        <w:rPr>
          <w:rFonts w:ascii="Arial" w:hAnsi="Arial" w:cs="Arial"/>
          <w:b w:val="0"/>
          <w:bCs/>
          <w:sz w:val="22"/>
          <w:szCs w:val="22"/>
        </w:rPr>
        <w:t xml:space="preserve"> empleos (15% de la población económicamente activa), en la RO tiene mayor relevancia en la generación de ingresos y empleo que en el promediando nacional. Esta región representa el 60% del empleo total del sector agropecuario. En las provincias con mayor incidencia como Chiriquí y Bocas del Toro, da cuenta de 13</w:t>
      </w:r>
      <w:r w:rsidR="00AF2AFD">
        <w:rPr>
          <w:rFonts w:ascii="Arial" w:hAnsi="Arial" w:cs="Arial"/>
          <w:b w:val="0"/>
          <w:bCs/>
          <w:sz w:val="22"/>
          <w:szCs w:val="22"/>
        </w:rPr>
        <w:t>,</w:t>
      </w:r>
      <w:r w:rsidRPr="000159D1">
        <w:rPr>
          <w:rFonts w:ascii="Arial" w:hAnsi="Arial" w:cs="Arial"/>
          <w:b w:val="0"/>
          <w:bCs/>
          <w:sz w:val="22"/>
          <w:szCs w:val="22"/>
        </w:rPr>
        <w:t>7% y 8</w:t>
      </w:r>
      <w:r w:rsidR="00AF2AFD">
        <w:rPr>
          <w:rFonts w:ascii="Arial" w:hAnsi="Arial" w:cs="Arial"/>
          <w:b w:val="0"/>
          <w:bCs/>
          <w:sz w:val="22"/>
          <w:szCs w:val="22"/>
        </w:rPr>
        <w:t>,</w:t>
      </w:r>
      <w:r w:rsidRPr="000159D1">
        <w:rPr>
          <w:rFonts w:ascii="Arial" w:hAnsi="Arial" w:cs="Arial"/>
          <w:b w:val="0"/>
          <w:bCs/>
          <w:sz w:val="22"/>
          <w:szCs w:val="22"/>
        </w:rPr>
        <w:t xml:space="preserve">8% del PIB provincial respectivamente y promedia 30.000 empleos formales que explican desde un 30% a casi un 40% de la población económicamente activa. Asimismo, se trata de la principal actividad económica de </w:t>
      </w:r>
      <w:proofErr w:type="spellStart"/>
      <w:r w:rsidRPr="000159D1">
        <w:rPr>
          <w:rFonts w:ascii="Arial" w:hAnsi="Arial" w:cs="Arial"/>
          <w:b w:val="0"/>
          <w:bCs/>
          <w:sz w:val="22"/>
          <w:szCs w:val="22"/>
        </w:rPr>
        <w:t>Ngobe</w:t>
      </w:r>
      <w:proofErr w:type="spellEnd"/>
      <w:r w:rsidRPr="000159D1">
        <w:rPr>
          <w:rFonts w:ascii="Arial" w:hAnsi="Arial" w:cs="Arial"/>
          <w:b w:val="0"/>
          <w:bCs/>
          <w:sz w:val="22"/>
          <w:szCs w:val="22"/>
        </w:rPr>
        <w:t xml:space="preserve"> Buglé con 62,000 empleados que representan 80% de la población económicamente activa en la comarca, aunque con la prevalencia de una agricultura de subsistencia al margen de los canales de producción y distribución nacionales. </w:t>
      </w:r>
      <w:r w:rsidR="007B1324">
        <w:rPr>
          <w:rFonts w:ascii="Arial" w:hAnsi="Arial" w:cs="Arial"/>
          <w:b w:val="0"/>
          <w:bCs/>
          <w:sz w:val="22"/>
          <w:szCs w:val="22"/>
        </w:rPr>
        <w:t>No obstante</w:t>
      </w:r>
      <w:r w:rsidR="00B03EB4">
        <w:rPr>
          <w:rFonts w:ascii="Arial" w:hAnsi="Arial" w:cs="Arial"/>
          <w:b w:val="0"/>
          <w:bCs/>
          <w:sz w:val="22"/>
          <w:szCs w:val="22"/>
        </w:rPr>
        <w:t xml:space="preserve"> est</w:t>
      </w:r>
      <w:r w:rsidR="007D3661">
        <w:rPr>
          <w:rFonts w:ascii="Arial" w:hAnsi="Arial" w:cs="Arial"/>
          <w:b w:val="0"/>
          <w:bCs/>
          <w:sz w:val="22"/>
          <w:szCs w:val="22"/>
        </w:rPr>
        <w:t>e rezago</w:t>
      </w:r>
      <w:r w:rsidR="007B1324">
        <w:rPr>
          <w:rFonts w:ascii="Arial" w:hAnsi="Arial" w:cs="Arial"/>
          <w:b w:val="0"/>
          <w:bCs/>
          <w:sz w:val="22"/>
          <w:szCs w:val="22"/>
        </w:rPr>
        <w:t xml:space="preserve">, cabe notar que la comarca concentra 52% de la producción nacional de </w:t>
      </w:r>
      <w:proofErr w:type="spellStart"/>
      <w:r w:rsidR="007B1324">
        <w:rPr>
          <w:rFonts w:ascii="Arial" w:hAnsi="Arial" w:cs="Arial"/>
          <w:b w:val="0"/>
          <w:bCs/>
          <w:sz w:val="22"/>
          <w:szCs w:val="22"/>
        </w:rPr>
        <w:t>pifá</w:t>
      </w:r>
      <w:proofErr w:type="spellEnd"/>
      <w:r w:rsidR="007B1324">
        <w:rPr>
          <w:rFonts w:ascii="Arial" w:hAnsi="Arial" w:cs="Arial"/>
          <w:b w:val="0"/>
          <w:bCs/>
          <w:sz w:val="22"/>
          <w:szCs w:val="22"/>
        </w:rPr>
        <w:t xml:space="preserve"> y 30% de la de cacao.</w:t>
      </w:r>
      <w:r w:rsidR="007D3661">
        <w:rPr>
          <w:rFonts w:ascii="Arial" w:hAnsi="Arial" w:cs="Arial"/>
          <w:b w:val="0"/>
          <w:bCs/>
          <w:sz w:val="22"/>
          <w:szCs w:val="22"/>
        </w:rPr>
        <w:t xml:space="preserve"> Asimismo, concentra 9</w:t>
      </w:r>
      <w:r w:rsidR="00AF2AFD">
        <w:rPr>
          <w:rFonts w:ascii="Arial" w:hAnsi="Arial" w:cs="Arial"/>
          <w:b w:val="0"/>
          <w:bCs/>
          <w:sz w:val="22"/>
          <w:szCs w:val="22"/>
        </w:rPr>
        <w:t>,</w:t>
      </w:r>
      <w:r w:rsidR="007D3661">
        <w:rPr>
          <w:rFonts w:ascii="Arial" w:hAnsi="Arial" w:cs="Arial"/>
          <w:b w:val="0"/>
          <w:bCs/>
          <w:sz w:val="22"/>
          <w:szCs w:val="22"/>
        </w:rPr>
        <w:t>2% del ganado caprino a nivel nacional</w:t>
      </w:r>
      <w:r w:rsidR="00EF1991">
        <w:rPr>
          <w:rFonts w:ascii="Arial" w:hAnsi="Arial" w:cs="Arial"/>
          <w:b w:val="0"/>
          <w:bCs/>
          <w:sz w:val="22"/>
          <w:szCs w:val="22"/>
        </w:rPr>
        <w:t>.</w:t>
      </w:r>
      <w:r w:rsidR="007B1324">
        <w:rPr>
          <w:rFonts w:ascii="Arial" w:hAnsi="Arial" w:cs="Arial"/>
          <w:b w:val="0"/>
          <w:bCs/>
          <w:sz w:val="22"/>
          <w:szCs w:val="22"/>
        </w:rPr>
        <w:t xml:space="preserve"> En términos generales</w:t>
      </w:r>
      <w:r w:rsidRPr="000159D1">
        <w:rPr>
          <w:rFonts w:ascii="Arial" w:hAnsi="Arial" w:cs="Arial"/>
          <w:b w:val="0"/>
          <w:bCs/>
          <w:sz w:val="22"/>
          <w:szCs w:val="22"/>
        </w:rPr>
        <w:t>, el sector presenta un rezago en toda la RO por la falta de capacidad técnica, productiva y empresarial, que se ha traducido en una baja de la productividad. Esto es parte de lo que el Gobierno está buscando atender mediante una inversión pública mayor a través del Plan Maestro del Agro</w:t>
      </w:r>
      <w:r w:rsidR="00C7356E">
        <w:rPr>
          <w:rFonts w:ascii="Arial" w:hAnsi="Arial" w:cs="Arial"/>
          <w:b w:val="0"/>
          <w:bCs/>
          <w:sz w:val="22"/>
          <w:szCs w:val="22"/>
        </w:rPr>
        <w:t xml:space="preserve"> (</w:t>
      </w:r>
      <w:proofErr w:type="spellStart"/>
      <w:r w:rsidR="00C7356E">
        <w:rPr>
          <w:rFonts w:ascii="Arial" w:hAnsi="Arial" w:cs="Arial"/>
          <w:b w:val="0"/>
          <w:bCs/>
          <w:sz w:val="22"/>
          <w:szCs w:val="22"/>
        </w:rPr>
        <w:t>Pmaro</w:t>
      </w:r>
      <w:proofErr w:type="spellEnd"/>
      <w:r w:rsidR="00C7356E">
        <w:rPr>
          <w:rFonts w:ascii="Arial" w:hAnsi="Arial" w:cs="Arial"/>
          <w:b w:val="0"/>
          <w:bCs/>
          <w:sz w:val="22"/>
          <w:szCs w:val="22"/>
        </w:rPr>
        <w:t>)</w:t>
      </w:r>
      <w:r w:rsidRPr="000159D1">
        <w:rPr>
          <w:rFonts w:ascii="Arial" w:hAnsi="Arial" w:cs="Arial"/>
          <w:b w:val="0"/>
          <w:bCs/>
          <w:sz w:val="22"/>
          <w:szCs w:val="22"/>
        </w:rPr>
        <w:t xml:space="preserve">, donde la logística constituye un factor clave para mejorar la competitividad del sector agroalimentario, asegurar un mayor acceso alimentario a la población y a la vez ofrece nuevas oportunidades de negocios. </w:t>
      </w:r>
      <w:r w:rsidR="00DA49C3">
        <w:rPr>
          <w:rFonts w:ascii="Arial" w:hAnsi="Arial" w:cs="Arial"/>
          <w:b w:val="0"/>
          <w:bCs/>
          <w:sz w:val="22"/>
          <w:szCs w:val="22"/>
        </w:rPr>
        <w:t>En agregado, se espera que el</w:t>
      </w:r>
      <w:r w:rsidR="00C7356E">
        <w:rPr>
          <w:rFonts w:ascii="Arial" w:hAnsi="Arial" w:cs="Arial"/>
          <w:b w:val="0"/>
          <w:bCs/>
          <w:sz w:val="22"/>
          <w:szCs w:val="22"/>
        </w:rPr>
        <w:t xml:space="preserve"> </w:t>
      </w:r>
      <w:proofErr w:type="spellStart"/>
      <w:r w:rsidR="00C7356E">
        <w:rPr>
          <w:rFonts w:ascii="Arial" w:hAnsi="Arial" w:cs="Arial"/>
          <w:b w:val="0"/>
          <w:bCs/>
          <w:sz w:val="22"/>
          <w:szCs w:val="22"/>
        </w:rPr>
        <w:t>Pmaro</w:t>
      </w:r>
      <w:proofErr w:type="spellEnd"/>
      <w:r w:rsidR="00C7356E">
        <w:rPr>
          <w:rFonts w:ascii="Arial" w:hAnsi="Arial" w:cs="Arial"/>
          <w:b w:val="0"/>
          <w:bCs/>
          <w:sz w:val="22"/>
          <w:szCs w:val="22"/>
        </w:rPr>
        <w:t xml:space="preserve"> aumente los ingresos del sector en la RO de 378</w:t>
      </w:r>
      <w:r w:rsidR="00AF2AFD">
        <w:rPr>
          <w:rFonts w:ascii="Arial" w:hAnsi="Arial" w:cs="Arial"/>
          <w:b w:val="0"/>
          <w:bCs/>
          <w:sz w:val="22"/>
          <w:szCs w:val="22"/>
        </w:rPr>
        <w:t>,</w:t>
      </w:r>
      <w:r w:rsidR="00C7356E">
        <w:rPr>
          <w:rFonts w:ascii="Arial" w:hAnsi="Arial" w:cs="Arial"/>
          <w:b w:val="0"/>
          <w:bCs/>
          <w:sz w:val="22"/>
          <w:szCs w:val="22"/>
        </w:rPr>
        <w:t>5 a 789</w:t>
      </w:r>
      <w:r w:rsidR="00AF2AFD">
        <w:rPr>
          <w:rFonts w:ascii="Arial" w:hAnsi="Arial" w:cs="Arial"/>
          <w:b w:val="0"/>
          <w:bCs/>
          <w:sz w:val="22"/>
          <w:szCs w:val="22"/>
        </w:rPr>
        <w:t>,</w:t>
      </w:r>
      <w:r w:rsidR="00C7356E">
        <w:rPr>
          <w:rFonts w:ascii="Arial" w:hAnsi="Arial" w:cs="Arial"/>
          <w:b w:val="0"/>
          <w:bCs/>
          <w:sz w:val="22"/>
          <w:szCs w:val="22"/>
        </w:rPr>
        <w:t>7 millones de balboas</w:t>
      </w:r>
      <w:r w:rsidR="007B1324">
        <w:rPr>
          <w:rFonts w:ascii="Arial" w:hAnsi="Arial" w:cs="Arial"/>
          <w:b w:val="0"/>
          <w:bCs/>
          <w:sz w:val="22"/>
          <w:szCs w:val="22"/>
        </w:rPr>
        <w:t xml:space="preserve"> y que genere la creación de 16</w:t>
      </w:r>
      <w:r w:rsidR="00AF2AFD">
        <w:rPr>
          <w:rFonts w:ascii="Arial" w:hAnsi="Arial" w:cs="Arial"/>
          <w:b w:val="0"/>
          <w:bCs/>
          <w:sz w:val="22"/>
          <w:szCs w:val="22"/>
        </w:rPr>
        <w:t>.</w:t>
      </w:r>
      <w:r w:rsidR="007B1324">
        <w:rPr>
          <w:rFonts w:ascii="Arial" w:hAnsi="Arial" w:cs="Arial"/>
          <w:b w:val="0"/>
          <w:bCs/>
          <w:sz w:val="22"/>
          <w:szCs w:val="22"/>
        </w:rPr>
        <w:t>688 nuevos empleos, mediante el apoyo a las cadenas de valor de las producciones de cacao, banano, plátano, leche, tomate, carne, pimentón, café y palma</w:t>
      </w:r>
      <w:r w:rsidR="00C7356E">
        <w:rPr>
          <w:rFonts w:ascii="Arial" w:hAnsi="Arial" w:cs="Arial"/>
          <w:b w:val="0"/>
          <w:bCs/>
          <w:sz w:val="22"/>
          <w:szCs w:val="22"/>
        </w:rPr>
        <w:t>.</w:t>
      </w:r>
      <w:r w:rsidR="00DA49C3">
        <w:rPr>
          <w:rFonts w:ascii="Arial" w:hAnsi="Arial" w:cs="Arial"/>
          <w:b w:val="0"/>
          <w:bCs/>
          <w:sz w:val="22"/>
          <w:szCs w:val="22"/>
        </w:rPr>
        <w:t xml:space="preserve"> </w:t>
      </w:r>
      <w:r w:rsidRPr="000159D1">
        <w:rPr>
          <w:rFonts w:ascii="Arial" w:hAnsi="Arial" w:cs="Arial"/>
          <w:b w:val="0"/>
          <w:bCs/>
          <w:sz w:val="22"/>
          <w:szCs w:val="22"/>
        </w:rPr>
        <w:t xml:space="preserve">Asimismo, la Estrategia Logística Nacional contempla una línea de acción para mejorar la cadena logística agroalimentaria con la que se pretende aumentar y hacer más eficiente la distribución de mercancías, mediante una estrategia de </w:t>
      </w:r>
      <w:proofErr w:type="spellStart"/>
      <w:r w:rsidRPr="000159D1">
        <w:rPr>
          <w:rFonts w:ascii="Arial" w:hAnsi="Arial" w:cs="Arial"/>
          <w:b w:val="0"/>
          <w:bCs/>
          <w:sz w:val="22"/>
          <w:szCs w:val="22"/>
        </w:rPr>
        <w:t>clusterización</w:t>
      </w:r>
      <w:proofErr w:type="spellEnd"/>
      <w:r w:rsidRPr="000159D1">
        <w:rPr>
          <w:rFonts w:ascii="Arial" w:hAnsi="Arial" w:cs="Arial"/>
          <w:b w:val="0"/>
          <w:bCs/>
          <w:sz w:val="22"/>
          <w:szCs w:val="22"/>
        </w:rPr>
        <w:t xml:space="preserve"> que integra el transporte interno, el almacenamiento, la comercialización, el consumo nacional y el mercado de exportación.</w:t>
      </w:r>
      <w:r w:rsidRPr="000159D1">
        <w:rPr>
          <w:rStyle w:val="FootnoteReference"/>
          <w:rFonts w:ascii="Arial" w:hAnsi="Arial" w:cs="Arial"/>
          <w:b w:val="0"/>
          <w:bCs/>
          <w:sz w:val="22"/>
          <w:szCs w:val="22"/>
        </w:rPr>
        <w:footnoteReference w:id="1"/>
      </w:r>
    </w:p>
    <w:p w14:paraId="603EBE96" w14:textId="77777777" w:rsidR="00771C21" w:rsidRPr="00065A7A" w:rsidRDefault="00771C21" w:rsidP="00065A7A">
      <w:pPr>
        <w:rPr>
          <w:lang w:val="es-ES_tradnl"/>
        </w:rPr>
      </w:pPr>
    </w:p>
    <w:p w14:paraId="129EDEA9" w14:textId="435D24F7" w:rsidR="000159D1" w:rsidRPr="000159D1" w:rsidRDefault="000159D1" w:rsidP="000159D1">
      <w:pPr>
        <w:pStyle w:val="FirstHeading"/>
        <w:numPr>
          <w:ilvl w:val="0"/>
          <w:numId w:val="0"/>
        </w:numPr>
        <w:tabs>
          <w:tab w:val="clear" w:pos="0"/>
          <w:tab w:val="clear" w:pos="86"/>
        </w:tabs>
        <w:spacing w:before="0"/>
        <w:jc w:val="both"/>
        <w:rPr>
          <w:rFonts w:ascii="Arial" w:hAnsi="Arial" w:cs="Arial"/>
          <w:bCs/>
          <w:sz w:val="22"/>
          <w:szCs w:val="22"/>
          <w:u w:val="single"/>
          <w:lang w:val="es-ES_tradnl"/>
        </w:rPr>
      </w:pPr>
      <w:r w:rsidRPr="000159D1">
        <w:rPr>
          <w:rFonts w:ascii="Arial" w:hAnsi="Arial" w:cs="Arial"/>
          <w:bCs/>
          <w:sz w:val="22"/>
          <w:szCs w:val="22"/>
          <w:u w:val="single"/>
          <w:lang w:val="es-ES_tradnl"/>
        </w:rPr>
        <w:t>Sector Turismo</w:t>
      </w:r>
    </w:p>
    <w:p w14:paraId="3E8C6821" w14:textId="5551297F" w:rsidR="00F460DF" w:rsidRPr="000159D1" w:rsidRDefault="00AA4902" w:rsidP="000159D1">
      <w:pPr>
        <w:pStyle w:val="FirstHeading"/>
        <w:numPr>
          <w:ilvl w:val="0"/>
          <w:numId w:val="0"/>
        </w:numPr>
        <w:tabs>
          <w:tab w:val="clear" w:pos="0"/>
          <w:tab w:val="clear" w:pos="86"/>
        </w:tabs>
        <w:spacing w:before="0"/>
        <w:jc w:val="both"/>
        <w:rPr>
          <w:rFonts w:ascii="Arial" w:hAnsi="Arial" w:cs="Arial"/>
          <w:b w:val="0"/>
          <w:sz w:val="22"/>
          <w:szCs w:val="22"/>
          <w:lang w:val="es-ES_tradnl"/>
        </w:rPr>
      </w:pPr>
      <w:r w:rsidRPr="000159D1">
        <w:rPr>
          <w:rFonts w:ascii="Arial" w:hAnsi="Arial" w:cs="Arial"/>
          <w:b w:val="0"/>
          <w:bCs/>
          <w:sz w:val="22"/>
          <w:szCs w:val="22"/>
        </w:rPr>
        <w:t xml:space="preserve">En relación con el turismo, </w:t>
      </w:r>
      <w:r w:rsidR="00CF4AA0" w:rsidRPr="000159D1">
        <w:rPr>
          <w:rFonts w:ascii="Arial" w:hAnsi="Arial" w:cs="Arial"/>
          <w:b w:val="0"/>
          <w:bCs/>
          <w:sz w:val="22"/>
          <w:szCs w:val="22"/>
        </w:rPr>
        <w:t xml:space="preserve">actualmente </w:t>
      </w:r>
      <w:r w:rsidRPr="000159D1">
        <w:rPr>
          <w:rFonts w:ascii="Arial" w:hAnsi="Arial" w:cs="Arial"/>
          <w:b w:val="0"/>
          <w:bCs/>
          <w:sz w:val="22"/>
          <w:szCs w:val="22"/>
        </w:rPr>
        <w:t>el sector apenas</w:t>
      </w:r>
      <w:r w:rsidR="00CF4AA0" w:rsidRPr="000159D1">
        <w:rPr>
          <w:rFonts w:ascii="Arial" w:hAnsi="Arial" w:cs="Arial"/>
          <w:b w:val="0"/>
          <w:bCs/>
          <w:sz w:val="22"/>
          <w:szCs w:val="22"/>
        </w:rPr>
        <w:t xml:space="preserve"> representa 2</w:t>
      </w:r>
      <w:r w:rsidR="00AF2AFD">
        <w:rPr>
          <w:rFonts w:ascii="Arial" w:hAnsi="Arial" w:cs="Arial"/>
          <w:b w:val="0"/>
          <w:bCs/>
          <w:sz w:val="22"/>
          <w:szCs w:val="22"/>
        </w:rPr>
        <w:t>,</w:t>
      </w:r>
      <w:r w:rsidR="00CF4AA0" w:rsidRPr="000159D1">
        <w:rPr>
          <w:rFonts w:ascii="Arial" w:hAnsi="Arial" w:cs="Arial"/>
          <w:b w:val="0"/>
          <w:bCs/>
          <w:sz w:val="22"/>
          <w:szCs w:val="22"/>
        </w:rPr>
        <w:t>5% del PIB nacional y emplea a 5</w:t>
      </w:r>
      <w:r w:rsidR="00AF2AFD">
        <w:rPr>
          <w:rFonts w:ascii="Arial" w:hAnsi="Arial" w:cs="Arial"/>
          <w:b w:val="0"/>
          <w:bCs/>
          <w:sz w:val="22"/>
          <w:szCs w:val="22"/>
        </w:rPr>
        <w:t>,</w:t>
      </w:r>
      <w:r w:rsidR="00CF4AA0" w:rsidRPr="000159D1">
        <w:rPr>
          <w:rFonts w:ascii="Arial" w:hAnsi="Arial" w:cs="Arial"/>
          <w:b w:val="0"/>
          <w:bCs/>
          <w:sz w:val="22"/>
          <w:szCs w:val="22"/>
        </w:rPr>
        <w:t>9% de la población ocupada, pero es un sector con un importante potencial de desarrollo. Aquí la RO podría tener un papel estratégico que está desaprovechándose: solo agrupa a 5</w:t>
      </w:r>
      <w:r w:rsidR="00AF2AFD">
        <w:rPr>
          <w:rFonts w:ascii="Arial" w:hAnsi="Arial" w:cs="Arial"/>
          <w:b w:val="0"/>
          <w:bCs/>
          <w:sz w:val="22"/>
          <w:szCs w:val="22"/>
        </w:rPr>
        <w:t>,</w:t>
      </w:r>
      <w:r w:rsidR="00CF4AA0" w:rsidRPr="000159D1">
        <w:rPr>
          <w:rFonts w:ascii="Arial" w:hAnsi="Arial" w:cs="Arial"/>
          <w:b w:val="0"/>
          <w:bCs/>
          <w:sz w:val="22"/>
          <w:szCs w:val="22"/>
        </w:rPr>
        <w:t xml:space="preserve">7% de la población ocupada en Bocas del Toro y Chiriquí. No obstante, la presencia del Aeropuerto Internacional Enrique Malek y la cercanía con Costa Rica posicionan a la </w:t>
      </w:r>
      <w:r w:rsidRPr="000159D1">
        <w:rPr>
          <w:rFonts w:ascii="Arial" w:hAnsi="Arial" w:cs="Arial"/>
          <w:b w:val="0"/>
          <w:bCs/>
          <w:sz w:val="22"/>
          <w:szCs w:val="22"/>
        </w:rPr>
        <w:t>Región</w:t>
      </w:r>
      <w:r w:rsidR="00CF4AA0" w:rsidRPr="000159D1">
        <w:rPr>
          <w:rFonts w:ascii="Arial" w:hAnsi="Arial" w:cs="Arial"/>
          <w:b w:val="0"/>
          <w:bCs/>
          <w:sz w:val="22"/>
          <w:szCs w:val="22"/>
        </w:rPr>
        <w:t xml:space="preserve"> como un destino turístico de relevancia. Por una parte, Chiriquí y Bocas del Toro son la segunda y tercera provincia con mayor número de establecimientos de hospedaje, representando el 21,2</w:t>
      </w:r>
      <w:r w:rsidR="00AF2AFD">
        <w:rPr>
          <w:rFonts w:ascii="Arial" w:hAnsi="Arial" w:cs="Arial"/>
          <w:b w:val="0"/>
          <w:bCs/>
          <w:sz w:val="22"/>
          <w:szCs w:val="22"/>
        </w:rPr>
        <w:t>%</w:t>
      </w:r>
      <w:r w:rsidR="00CF4AA0" w:rsidRPr="000159D1">
        <w:rPr>
          <w:rFonts w:ascii="Arial" w:hAnsi="Arial" w:cs="Arial"/>
          <w:b w:val="0"/>
          <w:bCs/>
          <w:sz w:val="22"/>
          <w:szCs w:val="22"/>
        </w:rPr>
        <w:t xml:space="preserve"> y 9,9% respectivamente a nivel nacional. Por otra parte, la Autoridad de Turismo de Panamá (ATP) anunció recientemente la construcción del primer centro de convenciones verde de Centroamérica en la provincia de Chiriquí que tendrá un impacto a corto plazo en la provincia y se ha puesto en marcha la Red de Turismo Comunitario Bocas del Toro que está dando resultados positivos para aumentar la actividad en el sector. Finalmente, en </w:t>
      </w:r>
      <w:proofErr w:type="spellStart"/>
      <w:r w:rsidR="00CF4AA0" w:rsidRPr="000159D1">
        <w:rPr>
          <w:rFonts w:ascii="Arial" w:hAnsi="Arial" w:cs="Arial"/>
          <w:b w:val="0"/>
          <w:bCs/>
          <w:sz w:val="22"/>
          <w:szCs w:val="22"/>
        </w:rPr>
        <w:t>Ngobe</w:t>
      </w:r>
      <w:proofErr w:type="spellEnd"/>
      <w:r w:rsidR="00CF4AA0" w:rsidRPr="000159D1">
        <w:rPr>
          <w:rFonts w:ascii="Arial" w:hAnsi="Arial" w:cs="Arial"/>
          <w:b w:val="0"/>
          <w:bCs/>
          <w:sz w:val="22"/>
          <w:szCs w:val="22"/>
        </w:rPr>
        <w:t xml:space="preserve"> Buglé existe un potencial poco explotado para el ecoturismo, </w:t>
      </w:r>
      <w:r w:rsidR="00BC0638">
        <w:rPr>
          <w:rFonts w:ascii="Arial" w:hAnsi="Arial" w:cs="Arial"/>
          <w:b w:val="0"/>
          <w:bCs/>
          <w:sz w:val="22"/>
          <w:szCs w:val="22"/>
        </w:rPr>
        <w:t xml:space="preserve">dada su biodiversidad, </w:t>
      </w:r>
      <w:r w:rsidR="00CF4AA0" w:rsidRPr="000159D1">
        <w:rPr>
          <w:rFonts w:ascii="Arial" w:hAnsi="Arial" w:cs="Arial"/>
          <w:b w:val="0"/>
          <w:bCs/>
          <w:sz w:val="22"/>
          <w:szCs w:val="22"/>
        </w:rPr>
        <w:t xml:space="preserve">que empieza a surgir en la zona de la Península Valiente en el distrito de </w:t>
      </w:r>
      <w:proofErr w:type="spellStart"/>
      <w:r w:rsidR="00CF4AA0" w:rsidRPr="000159D1">
        <w:rPr>
          <w:rFonts w:ascii="Arial" w:hAnsi="Arial" w:cs="Arial"/>
          <w:b w:val="0"/>
          <w:bCs/>
          <w:sz w:val="22"/>
          <w:szCs w:val="22"/>
        </w:rPr>
        <w:t>Kusapín</w:t>
      </w:r>
      <w:proofErr w:type="spellEnd"/>
      <w:r w:rsidR="00CF4AA0" w:rsidRPr="000159D1">
        <w:rPr>
          <w:rFonts w:ascii="Arial" w:hAnsi="Arial" w:cs="Arial"/>
          <w:b w:val="0"/>
          <w:bCs/>
          <w:sz w:val="22"/>
          <w:szCs w:val="22"/>
        </w:rPr>
        <w:t xml:space="preserve">, al igual que para el etnoturismo por su patrimonio y diversidad culturales. </w:t>
      </w:r>
      <w:r w:rsidR="0071676F">
        <w:rPr>
          <w:rFonts w:ascii="Arial" w:hAnsi="Arial" w:cs="Arial"/>
          <w:b w:val="0"/>
          <w:bCs/>
          <w:sz w:val="22"/>
          <w:szCs w:val="22"/>
        </w:rPr>
        <w:t xml:space="preserve">No obstante, la falta de redes de comunicación con el exterior y de oferta de servicios e infraestructura turísticos (por ejemplo, hoteles y restaurantes) constituyen un impedimento para el desarrollo del sector en la comarca. </w:t>
      </w:r>
    </w:p>
    <w:p w14:paraId="74FCAB59" w14:textId="77777777" w:rsidR="000159D1" w:rsidRDefault="000159D1" w:rsidP="000159D1">
      <w:pPr>
        <w:pStyle w:val="FirstHeading"/>
        <w:numPr>
          <w:ilvl w:val="0"/>
          <w:numId w:val="0"/>
        </w:numPr>
        <w:tabs>
          <w:tab w:val="clear" w:pos="0"/>
          <w:tab w:val="clear" w:pos="86"/>
        </w:tabs>
        <w:spacing w:before="0"/>
        <w:jc w:val="both"/>
        <w:rPr>
          <w:rFonts w:ascii="Arial" w:hAnsi="Arial" w:cs="Arial"/>
          <w:b w:val="0"/>
          <w:bCs/>
          <w:sz w:val="22"/>
          <w:szCs w:val="22"/>
          <w:lang w:val="es-ES_tradnl"/>
        </w:rPr>
      </w:pPr>
    </w:p>
    <w:p w14:paraId="7CDC9C1A" w14:textId="77777777" w:rsidR="000159D1" w:rsidRPr="000159D1" w:rsidRDefault="000159D1" w:rsidP="000159D1">
      <w:pPr>
        <w:pStyle w:val="FirstHeading"/>
        <w:numPr>
          <w:ilvl w:val="0"/>
          <w:numId w:val="0"/>
        </w:numPr>
        <w:tabs>
          <w:tab w:val="clear" w:pos="0"/>
          <w:tab w:val="clear" w:pos="86"/>
        </w:tabs>
        <w:spacing w:before="0"/>
        <w:jc w:val="both"/>
        <w:rPr>
          <w:rFonts w:ascii="Arial" w:hAnsi="Arial" w:cs="Arial"/>
          <w:bCs/>
          <w:sz w:val="22"/>
          <w:szCs w:val="22"/>
          <w:u w:val="single"/>
          <w:lang w:val="es-ES_tradnl"/>
        </w:rPr>
      </w:pPr>
      <w:r w:rsidRPr="000159D1">
        <w:rPr>
          <w:rFonts w:ascii="Arial" w:hAnsi="Arial" w:cs="Arial"/>
          <w:bCs/>
          <w:sz w:val="22"/>
          <w:szCs w:val="22"/>
          <w:u w:val="single"/>
          <w:lang w:val="es-ES_tradnl"/>
        </w:rPr>
        <w:t>Sector construcción</w:t>
      </w:r>
    </w:p>
    <w:p w14:paraId="3F91D386" w14:textId="5BE6B5BE" w:rsidR="00CF4AA0" w:rsidRPr="000159D1" w:rsidRDefault="000159D1" w:rsidP="00065A7A">
      <w:pPr>
        <w:pStyle w:val="FirstHeading"/>
        <w:numPr>
          <w:ilvl w:val="0"/>
          <w:numId w:val="0"/>
        </w:numPr>
        <w:tabs>
          <w:tab w:val="clear" w:pos="0"/>
          <w:tab w:val="clear" w:pos="86"/>
        </w:tabs>
        <w:spacing w:before="0"/>
        <w:jc w:val="both"/>
      </w:pPr>
      <w:r>
        <w:rPr>
          <w:rFonts w:ascii="Arial" w:hAnsi="Arial" w:cs="Arial"/>
          <w:b w:val="0"/>
          <w:bCs/>
          <w:sz w:val="22"/>
          <w:szCs w:val="22"/>
          <w:lang w:val="es-ES_tradnl"/>
        </w:rPr>
        <w:t>E</w:t>
      </w:r>
      <w:r w:rsidR="00CF4AA0" w:rsidRPr="000159D1">
        <w:rPr>
          <w:rFonts w:ascii="Arial" w:hAnsi="Arial" w:cs="Arial"/>
          <w:b w:val="0"/>
          <w:bCs/>
          <w:sz w:val="22"/>
          <w:szCs w:val="22"/>
          <w:lang w:val="es-ES_tradnl"/>
        </w:rPr>
        <w:t>l sector de la construcción es la tercera fuente de empleo en Panamá, con 10</w:t>
      </w:r>
      <w:r w:rsidR="00AF2AFD">
        <w:rPr>
          <w:rFonts w:ascii="Arial" w:hAnsi="Arial" w:cs="Arial"/>
          <w:b w:val="0"/>
          <w:bCs/>
          <w:sz w:val="22"/>
          <w:szCs w:val="22"/>
          <w:lang w:val="es-ES_tradnl"/>
        </w:rPr>
        <w:t>,</w:t>
      </w:r>
      <w:r w:rsidR="00CF4AA0" w:rsidRPr="000159D1">
        <w:rPr>
          <w:rFonts w:ascii="Arial" w:hAnsi="Arial" w:cs="Arial"/>
          <w:b w:val="0"/>
          <w:bCs/>
          <w:sz w:val="22"/>
          <w:szCs w:val="22"/>
          <w:lang w:val="es-ES_tradnl"/>
        </w:rPr>
        <w:t xml:space="preserve">1% del empleo nacional, y es el segundo sector que más contribuye al PIB con 16%. </w:t>
      </w:r>
      <w:r w:rsidR="00351975" w:rsidRPr="000159D1">
        <w:rPr>
          <w:rFonts w:ascii="Arial" w:hAnsi="Arial" w:cs="Arial"/>
          <w:b w:val="0"/>
          <w:bCs/>
          <w:sz w:val="22"/>
          <w:szCs w:val="22"/>
          <w:lang w:val="es-ES_tradnl"/>
        </w:rPr>
        <w:t xml:space="preserve">Cabe destacar que ha sido el sector económico más dinámico de los últimos cinco años. </w:t>
      </w:r>
      <w:r w:rsidR="00CF4AA0" w:rsidRPr="000159D1">
        <w:rPr>
          <w:rFonts w:ascii="Arial" w:hAnsi="Arial" w:cs="Arial"/>
          <w:b w:val="0"/>
          <w:bCs/>
          <w:sz w:val="22"/>
          <w:szCs w:val="22"/>
          <w:lang w:val="es-ES_tradnl"/>
        </w:rPr>
        <w:t>El grueso de la actividad de</w:t>
      </w:r>
      <w:r w:rsidR="00203C77" w:rsidRPr="000159D1">
        <w:rPr>
          <w:rFonts w:ascii="Arial" w:hAnsi="Arial" w:cs="Arial"/>
          <w:b w:val="0"/>
          <w:bCs/>
          <w:sz w:val="22"/>
          <w:szCs w:val="22"/>
          <w:lang w:val="es-ES_tradnl"/>
        </w:rPr>
        <w:t xml:space="preserve"> este</w:t>
      </w:r>
      <w:r w:rsidR="00CF4AA0" w:rsidRPr="000159D1">
        <w:rPr>
          <w:rFonts w:ascii="Arial" w:hAnsi="Arial" w:cs="Arial"/>
          <w:b w:val="0"/>
          <w:bCs/>
          <w:sz w:val="22"/>
          <w:szCs w:val="22"/>
          <w:lang w:val="es-ES_tradnl"/>
        </w:rPr>
        <w:t xml:space="preserve"> sector (75%) ocurre en la</w:t>
      </w:r>
      <w:r w:rsidR="00770D13" w:rsidRPr="000159D1">
        <w:rPr>
          <w:rFonts w:ascii="Arial" w:hAnsi="Arial" w:cs="Arial"/>
          <w:b w:val="0"/>
          <w:bCs/>
          <w:sz w:val="22"/>
          <w:szCs w:val="22"/>
          <w:lang w:val="es-ES_tradnl"/>
        </w:rPr>
        <w:t>s</w:t>
      </w:r>
      <w:r w:rsidR="00CF4AA0" w:rsidRPr="000159D1">
        <w:rPr>
          <w:rFonts w:ascii="Arial" w:hAnsi="Arial" w:cs="Arial"/>
          <w:b w:val="0"/>
          <w:bCs/>
          <w:sz w:val="22"/>
          <w:szCs w:val="22"/>
          <w:lang w:val="es-ES_tradnl"/>
        </w:rPr>
        <w:t xml:space="preserve"> provincia</w:t>
      </w:r>
      <w:r w:rsidR="00770D13" w:rsidRPr="000159D1">
        <w:rPr>
          <w:rFonts w:ascii="Arial" w:hAnsi="Arial" w:cs="Arial"/>
          <w:b w:val="0"/>
          <w:bCs/>
          <w:sz w:val="22"/>
          <w:szCs w:val="22"/>
          <w:lang w:val="es-ES_tradnl"/>
        </w:rPr>
        <w:t>s</w:t>
      </w:r>
      <w:r w:rsidR="00CF4AA0" w:rsidRPr="000159D1">
        <w:rPr>
          <w:rFonts w:ascii="Arial" w:hAnsi="Arial" w:cs="Arial"/>
          <w:b w:val="0"/>
          <w:bCs/>
          <w:sz w:val="22"/>
          <w:szCs w:val="22"/>
          <w:lang w:val="es-ES_tradnl"/>
        </w:rPr>
        <w:t xml:space="preserve"> de Panamá</w:t>
      </w:r>
      <w:r w:rsidR="00770D13" w:rsidRPr="000159D1">
        <w:rPr>
          <w:rFonts w:ascii="Arial" w:hAnsi="Arial" w:cs="Arial"/>
          <w:b w:val="0"/>
          <w:bCs/>
          <w:sz w:val="22"/>
          <w:szCs w:val="22"/>
          <w:lang w:val="es-ES_tradnl"/>
        </w:rPr>
        <w:t xml:space="preserve"> y Colón</w:t>
      </w:r>
      <w:r w:rsidR="00770D13" w:rsidRPr="000159D1">
        <w:rPr>
          <w:rStyle w:val="FootnoteReference"/>
          <w:rFonts w:ascii="Arial" w:hAnsi="Arial" w:cs="Arial"/>
          <w:b w:val="0"/>
          <w:bCs/>
          <w:sz w:val="22"/>
          <w:szCs w:val="22"/>
          <w:lang w:val="es-ES_tradnl"/>
        </w:rPr>
        <w:footnoteReference w:id="2"/>
      </w:r>
      <w:r w:rsidR="00CF4AA0" w:rsidRPr="000159D1">
        <w:rPr>
          <w:rFonts w:ascii="Arial" w:hAnsi="Arial" w:cs="Arial"/>
          <w:b w:val="0"/>
          <w:bCs/>
          <w:sz w:val="22"/>
          <w:szCs w:val="22"/>
          <w:lang w:val="es-ES_tradnl"/>
        </w:rPr>
        <w:t>, y aunque la RO solo contribuye con 5</w:t>
      </w:r>
      <w:r w:rsidR="00AF2AFD">
        <w:rPr>
          <w:rFonts w:ascii="Arial" w:hAnsi="Arial" w:cs="Arial"/>
          <w:b w:val="0"/>
          <w:bCs/>
          <w:sz w:val="22"/>
          <w:szCs w:val="22"/>
          <w:lang w:val="es-ES_tradnl"/>
        </w:rPr>
        <w:t>,</w:t>
      </w:r>
      <w:r w:rsidR="00CF4AA0" w:rsidRPr="000159D1">
        <w:rPr>
          <w:rFonts w:ascii="Arial" w:hAnsi="Arial" w:cs="Arial"/>
          <w:b w:val="0"/>
          <w:bCs/>
          <w:sz w:val="22"/>
          <w:szCs w:val="22"/>
          <w:lang w:val="es-ES_tradnl"/>
        </w:rPr>
        <w:t>5% al PIB sectorial, la construcción es la tercera y quinta fuente de empleo en Chiriquí (9</w:t>
      </w:r>
      <w:r w:rsidR="00AF2AFD">
        <w:rPr>
          <w:rFonts w:ascii="Arial" w:hAnsi="Arial" w:cs="Arial"/>
          <w:b w:val="0"/>
          <w:bCs/>
          <w:sz w:val="22"/>
          <w:szCs w:val="22"/>
          <w:lang w:val="es-ES_tradnl"/>
        </w:rPr>
        <w:t>,</w:t>
      </w:r>
      <w:r w:rsidR="00CF4AA0" w:rsidRPr="000159D1">
        <w:rPr>
          <w:rFonts w:ascii="Arial" w:hAnsi="Arial" w:cs="Arial"/>
          <w:b w:val="0"/>
          <w:bCs/>
          <w:sz w:val="22"/>
          <w:szCs w:val="22"/>
          <w:lang w:val="es-ES_tradnl"/>
        </w:rPr>
        <w:t>4%) y Bocas del Toro (5</w:t>
      </w:r>
      <w:r w:rsidR="00AF2AFD">
        <w:rPr>
          <w:rFonts w:ascii="Arial" w:hAnsi="Arial" w:cs="Arial"/>
          <w:b w:val="0"/>
          <w:bCs/>
          <w:sz w:val="22"/>
          <w:szCs w:val="22"/>
          <w:lang w:val="es-ES_tradnl"/>
        </w:rPr>
        <w:t>,</w:t>
      </w:r>
      <w:r w:rsidR="00CF4AA0" w:rsidRPr="000159D1">
        <w:rPr>
          <w:rFonts w:ascii="Arial" w:hAnsi="Arial" w:cs="Arial"/>
          <w:b w:val="0"/>
          <w:bCs/>
          <w:sz w:val="22"/>
          <w:szCs w:val="22"/>
          <w:lang w:val="es-ES_tradnl"/>
        </w:rPr>
        <w:t xml:space="preserve">1%) respectivamente. </w:t>
      </w:r>
      <w:r w:rsidR="00846B2E">
        <w:rPr>
          <w:rFonts w:ascii="Arial" w:hAnsi="Arial" w:cs="Arial"/>
          <w:b w:val="0"/>
          <w:bCs/>
          <w:sz w:val="22"/>
          <w:szCs w:val="22"/>
          <w:lang w:val="es-ES_tradnl"/>
        </w:rPr>
        <w:t xml:space="preserve">Cabe notar que en ambas provincias el sector ha crecido en relevancia desde el 2016. </w:t>
      </w:r>
      <w:r w:rsidR="00DB62AC">
        <w:rPr>
          <w:rFonts w:ascii="Arial" w:hAnsi="Arial" w:cs="Arial"/>
          <w:b w:val="0"/>
          <w:bCs/>
          <w:sz w:val="22"/>
          <w:szCs w:val="22"/>
          <w:lang w:val="es-ES_tradnl"/>
        </w:rPr>
        <w:t xml:space="preserve">En el caso de </w:t>
      </w:r>
      <w:proofErr w:type="spellStart"/>
      <w:r w:rsidR="00DB62AC">
        <w:rPr>
          <w:rFonts w:ascii="Arial" w:hAnsi="Arial" w:cs="Arial"/>
          <w:b w:val="0"/>
          <w:bCs/>
          <w:sz w:val="22"/>
          <w:szCs w:val="22"/>
          <w:lang w:val="es-ES_tradnl"/>
        </w:rPr>
        <w:t>Ngobe</w:t>
      </w:r>
      <w:proofErr w:type="spellEnd"/>
      <w:r w:rsidR="00DB62AC">
        <w:rPr>
          <w:rFonts w:ascii="Arial" w:hAnsi="Arial" w:cs="Arial"/>
          <w:b w:val="0"/>
          <w:bCs/>
          <w:sz w:val="22"/>
          <w:szCs w:val="22"/>
          <w:lang w:val="es-ES_tradnl"/>
        </w:rPr>
        <w:t xml:space="preserve"> Buglé, </w:t>
      </w:r>
      <w:r w:rsidR="00846B2E">
        <w:rPr>
          <w:rFonts w:ascii="Arial" w:hAnsi="Arial" w:cs="Arial"/>
          <w:b w:val="0"/>
          <w:bCs/>
          <w:sz w:val="22"/>
          <w:szCs w:val="22"/>
          <w:lang w:val="es-ES_tradnl"/>
        </w:rPr>
        <w:t>a pesar de que también ha crecido de manera considerable, la construcción</w:t>
      </w:r>
      <w:r w:rsidR="00DB62AC">
        <w:rPr>
          <w:rFonts w:ascii="Arial" w:hAnsi="Arial" w:cs="Arial"/>
          <w:b w:val="0"/>
          <w:bCs/>
          <w:sz w:val="22"/>
          <w:szCs w:val="22"/>
          <w:lang w:val="es-ES_tradnl"/>
        </w:rPr>
        <w:t xml:space="preserve"> </w:t>
      </w:r>
      <w:r w:rsidR="00846B2E">
        <w:rPr>
          <w:rFonts w:ascii="Arial" w:hAnsi="Arial" w:cs="Arial"/>
          <w:b w:val="0"/>
          <w:bCs/>
          <w:sz w:val="22"/>
          <w:szCs w:val="22"/>
          <w:lang w:val="es-ES_tradnl"/>
        </w:rPr>
        <w:t>sigue sin tener un lugar estratégico en la generación de</w:t>
      </w:r>
      <w:r w:rsidR="00DB62AC">
        <w:rPr>
          <w:rFonts w:ascii="Arial" w:hAnsi="Arial" w:cs="Arial"/>
          <w:b w:val="0"/>
          <w:bCs/>
          <w:sz w:val="22"/>
          <w:szCs w:val="22"/>
          <w:lang w:val="es-ES_tradnl"/>
        </w:rPr>
        <w:t xml:space="preserve"> empleo</w:t>
      </w:r>
      <w:r w:rsidR="00846B2E">
        <w:rPr>
          <w:rFonts w:ascii="Arial" w:hAnsi="Arial" w:cs="Arial"/>
          <w:b w:val="0"/>
          <w:bCs/>
          <w:sz w:val="22"/>
          <w:szCs w:val="22"/>
          <w:lang w:val="es-ES_tradnl"/>
        </w:rPr>
        <w:t>:</w:t>
      </w:r>
      <w:r w:rsidR="00DB62AC">
        <w:rPr>
          <w:rFonts w:ascii="Arial" w:hAnsi="Arial" w:cs="Arial"/>
          <w:b w:val="0"/>
          <w:bCs/>
          <w:sz w:val="22"/>
          <w:szCs w:val="22"/>
          <w:lang w:val="es-ES_tradnl"/>
        </w:rPr>
        <w:t xml:space="preserve"> con </w:t>
      </w:r>
      <w:r w:rsidR="00846B2E">
        <w:rPr>
          <w:rFonts w:ascii="Arial" w:hAnsi="Arial" w:cs="Arial"/>
          <w:b w:val="0"/>
          <w:bCs/>
          <w:sz w:val="22"/>
          <w:szCs w:val="22"/>
          <w:lang w:val="es-ES_tradnl"/>
        </w:rPr>
        <w:t>1</w:t>
      </w:r>
      <w:r w:rsidR="00AF2AFD">
        <w:rPr>
          <w:rFonts w:ascii="Arial" w:hAnsi="Arial" w:cs="Arial"/>
          <w:b w:val="0"/>
          <w:bCs/>
          <w:sz w:val="22"/>
          <w:szCs w:val="22"/>
          <w:lang w:val="es-ES_tradnl"/>
        </w:rPr>
        <w:t>.</w:t>
      </w:r>
      <w:r w:rsidR="00846B2E">
        <w:rPr>
          <w:rFonts w:ascii="Arial" w:hAnsi="Arial" w:cs="Arial"/>
          <w:b w:val="0"/>
          <w:bCs/>
          <w:sz w:val="22"/>
          <w:szCs w:val="22"/>
          <w:lang w:val="es-ES_tradnl"/>
        </w:rPr>
        <w:t>200 puestos de trabajo registrados en 2017, representa 1</w:t>
      </w:r>
      <w:r w:rsidR="00AF2AFD">
        <w:rPr>
          <w:rFonts w:ascii="Arial" w:hAnsi="Arial" w:cs="Arial"/>
          <w:b w:val="0"/>
          <w:bCs/>
          <w:sz w:val="22"/>
          <w:szCs w:val="22"/>
          <w:lang w:val="es-ES_tradnl"/>
        </w:rPr>
        <w:t>,</w:t>
      </w:r>
      <w:r w:rsidR="00846B2E">
        <w:rPr>
          <w:rFonts w:ascii="Arial" w:hAnsi="Arial" w:cs="Arial"/>
          <w:b w:val="0"/>
          <w:bCs/>
          <w:sz w:val="22"/>
          <w:szCs w:val="22"/>
          <w:lang w:val="es-ES_tradnl"/>
        </w:rPr>
        <w:t xml:space="preserve">6% de la población ocupada en la comarca. </w:t>
      </w:r>
      <w:r w:rsidR="00CF4AA0" w:rsidRPr="000159D1">
        <w:rPr>
          <w:rFonts w:ascii="Arial" w:hAnsi="Arial" w:cs="Arial"/>
          <w:b w:val="0"/>
          <w:bCs/>
          <w:sz w:val="22"/>
          <w:szCs w:val="22"/>
          <w:lang w:val="es-ES_tradnl"/>
        </w:rPr>
        <w:t xml:space="preserve">Más aún es de esperar un aumento en la actividad del sector </w:t>
      </w:r>
      <w:r w:rsidR="00AD5FD7" w:rsidRPr="000159D1">
        <w:rPr>
          <w:rFonts w:ascii="Arial" w:hAnsi="Arial" w:cs="Arial"/>
          <w:b w:val="0"/>
          <w:bCs/>
          <w:sz w:val="22"/>
          <w:szCs w:val="22"/>
          <w:lang w:val="es-ES_tradnl"/>
        </w:rPr>
        <w:t xml:space="preserve">en la RO </w:t>
      </w:r>
      <w:r w:rsidR="00CF4AA0" w:rsidRPr="000159D1">
        <w:rPr>
          <w:rFonts w:ascii="Arial" w:hAnsi="Arial" w:cs="Arial"/>
          <w:b w:val="0"/>
          <w:bCs/>
          <w:sz w:val="22"/>
          <w:szCs w:val="22"/>
          <w:lang w:val="es-ES_tradnl"/>
        </w:rPr>
        <w:t>por el Plan Estratégico del Gobierno de Panamá, que contempla un programa de construcción, mantenimiento y reparación de infraestructura, incluyendo la construcción de inmuebles públicos, redes viales</w:t>
      </w:r>
      <w:r w:rsidR="00203C77" w:rsidRPr="000159D1">
        <w:rPr>
          <w:rFonts w:ascii="Arial" w:hAnsi="Arial" w:cs="Arial"/>
          <w:b w:val="0"/>
          <w:bCs/>
          <w:sz w:val="22"/>
          <w:szCs w:val="22"/>
          <w:lang w:val="es-ES_tradnl"/>
        </w:rPr>
        <w:t>, carreteras</w:t>
      </w:r>
      <w:r w:rsidR="00CF4AA0" w:rsidRPr="000159D1">
        <w:rPr>
          <w:rFonts w:ascii="Arial" w:hAnsi="Arial" w:cs="Arial"/>
          <w:b w:val="0"/>
          <w:bCs/>
          <w:sz w:val="22"/>
          <w:szCs w:val="22"/>
          <w:lang w:val="es-ES_tradnl"/>
        </w:rPr>
        <w:t xml:space="preserve"> y equipamiento urbano</w:t>
      </w:r>
      <w:r w:rsidR="00B26028" w:rsidRPr="000159D1">
        <w:rPr>
          <w:rFonts w:ascii="Arial" w:hAnsi="Arial" w:cs="Arial"/>
          <w:b w:val="0"/>
          <w:bCs/>
          <w:sz w:val="22"/>
          <w:szCs w:val="22"/>
          <w:lang w:val="es-ES_tradnl"/>
        </w:rPr>
        <w:t xml:space="preserve">. Estos proyectos de obra pública </w:t>
      </w:r>
      <w:r w:rsidR="00203C77" w:rsidRPr="000159D1">
        <w:rPr>
          <w:rFonts w:ascii="Arial" w:hAnsi="Arial" w:cs="Arial"/>
          <w:b w:val="0"/>
          <w:bCs/>
          <w:sz w:val="22"/>
          <w:szCs w:val="22"/>
          <w:lang w:val="es-ES_tradnl"/>
        </w:rPr>
        <w:t xml:space="preserve">también </w:t>
      </w:r>
      <w:r w:rsidR="00B26028" w:rsidRPr="000159D1">
        <w:rPr>
          <w:rFonts w:ascii="Arial" w:hAnsi="Arial" w:cs="Arial"/>
          <w:b w:val="0"/>
          <w:bCs/>
          <w:sz w:val="22"/>
          <w:szCs w:val="22"/>
          <w:lang w:val="es-ES_tradnl"/>
        </w:rPr>
        <w:t xml:space="preserve">caen </w:t>
      </w:r>
      <w:r w:rsidR="004F75CA" w:rsidRPr="000159D1">
        <w:rPr>
          <w:rFonts w:ascii="Arial" w:hAnsi="Arial" w:cs="Arial"/>
          <w:b w:val="0"/>
          <w:bCs/>
          <w:sz w:val="22"/>
          <w:szCs w:val="22"/>
          <w:lang w:val="es-ES_tradnl"/>
        </w:rPr>
        <w:t xml:space="preserve">en el marco de </w:t>
      </w:r>
      <w:r w:rsidR="00EF375B" w:rsidRPr="000159D1">
        <w:rPr>
          <w:rFonts w:ascii="Arial" w:hAnsi="Arial" w:cs="Arial"/>
          <w:b w:val="0"/>
          <w:bCs/>
          <w:sz w:val="22"/>
          <w:szCs w:val="22"/>
          <w:lang w:val="es-ES_tradnl"/>
        </w:rPr>
        <w:t xml:space="preserve">la Estrategia Logística Nacional </w:t>
      </w:r>
      <w:r w:rsidR="004F75CA" w:rsidRPr="000159D1">
        <w:rPr>
          <w:rFonts w:ascii="Arial" w:hAnsi="Arial" w:cs="Arial"/>
          <w:b w:val="0"/>
          <w:bCs/>
          <w:sz w:val="22"/>
          <w:szCs w:val="22"/>
          <w:lang w:val="es-ES_tradnl"/>
        </w:rPr>
        <w:t>que busca</w:t>
      </w:r>
      <w:r w:rsidR="00EF375B" w:rsidRPr="000159D1">
        <w:rPr>
          <w:rFonts w:ascii="Arial" w:hAnsi="Arial" w:cs="Arial"/>
          <w:b w:val="0"/>
          <w:bCs/>
          <w:sz w:val="22"/>
          <w:szCs w:val="22"/>
          <w:lang w:val="es-ES_tradnl"/>
        </w:rPr>
        <w:t xml:space="preserve"> cerrar la brecha entre la Zona </w:t>
      </w:r>
      <w:r w:rsidR="004F75CA" w:rsidRPr="000159D1">
        <w:rPr>
          <w:rFonts w:ascii="Arial" w:hAnsi="Arial" w:cs="Arial"/>
          <w:b w:val="0"/>
          <w:bCs/>
          <w:sz w:val="22"/>
          <w:szCs w:val="22"/>
          <w:lang w:val="es-ES_tradnl"/>
        </w:rPr>
        <w:t>I</w:t>
      </w:r>
      <w:r w:rsidR="00EF375B" w:rsidRPr="000159D1">
        <w:rPr>
          <w:rFonts w:ascii="Arial" w:hAnsi="Arial" w:cs="Arial"/>
          <w:b w:val="0"/>
          <w:bCs/>
          <w:sz w:val="22"/>
          <w:szCs w:val="22"/>
          <w:lang w:val="es-ES_tradnl"/>
        </w:rPr>
        <w:t>nteroceánica y el resto del país</w:t>
      </w:r>
      <w:r w:rsidR="00203C77" w:rsidRPr="000159D1">
        <w:rPr>
          <w:rFonts w:ascii="Arial" w:hAnsi="Arial" w:cs="Arial"/>
          <w:b w:val="0"/>
          <w:bCs/>
          <w:sz w:val="22"/>
          <w:szCs w:val="22"/>
          <w:lang w:val="es-ES_tradnl"/>
        </w:rPr>
        <w:t>.</w:t>
      </w:r>
    </w:p>
    <w:sectPr w:rsidR="00CF4AA0" w:rsidRPr="00015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06CEA" w14:textId="77777777" w:rsidR="00DA2262" w:rsidRDefault="00DA2262" w:rsidP="006D59C5">
      <w:pPr>
        <w:spacing w:after="0" w:line="240" w:lineRule="auto"/>
      </w:pPr>
      <w:r>
        <w:separator/>
      </w:r>
    </w:p>
  </w:endnote>
  <w:endnote w:type="continuationSeparator" w:id="0">
    <w:p w14:paraId="216FF2AD" w14:textId="77777777" w:rsidR="00DA2262" w:rsidRDefault="00DA2262" w:rsidP="006D5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0F15E" w14:textId="77777777" w:rsidR="00DA2262" w:rsidRDefault="00DA2262" w:rsidP="006D59C5">
      <w:pPr>
        <w:spacing w:after="0" w:line="240" w:lineRule="auto"/>
      </w:pPr>
      <w:r>
        <w:separator/>
      </w:r>
    </w:p>
  </w:footnote>
  <w:footnote w:type="continuationSeparator" w:id="0">
    <w:p w14:paraId="72A28C7E" w14:textId="77777777" w:rsidR="00DA2262" w:rsidRDefault="00DA2262" w:rsidP="006D59C5">
      <w:pPr>
        <w:spacing w:after="0" w:line="240" w:lineRule="auto"/>
      </w:pPr>
      <w:r>
        <w:continuationSeparator/>
      </w:r>
    </w:p>
  </w:footnote>
  <w:footnote w:id="1">
    <w:p w14:paraId="7203575B" w14:textId="77777777" w:rsidR="00943D84" w:rsidRPr="00065A7A" w:rsidRDefault="00943D84" w:rsidP="00943D84">
      <w:pPr>
        <w:pStyle w:val="FootnoteText"/>
        <w:rPr>
          <w:rFonts w:ascii="Arial" w:hAnsi="Arial" w:cs="Arial"/>
          <w:sz w:val="18"/>
          <w:szCs w:val="18"/>
        </w:rPr>
      </w:pPr>
      <w:r w:rsidRPr="00065A7A">
        <w:rPr>
          <w:rStyle w:val="FootnoteReference"/>
          <w:rFonts w:ascii="Arial" w:hAnsi="Arial" w:cs="Arial"/>
          <w:sz w:val="18"/>
          <w:szCs w:val="18"/>
        </w:rPr>
        <w:footnoteRef/>
      </w:r>
      <w:r w:rsidRPr="00065A7A">
        <w:rPr>
          <w:rFonts w:ascii="Arial" w:hAnsi="Arial" w:cs="Arial"/>
          <w:sz w:val="18"/>
          <w:szCs w:val="18"/>
        </w:rPr>
        <w:t xml:space="preserve"> Estrategia Logística Nacional 2030, p. 118.</w:t>
      </w:r>
    </w:p>
  </w:footnote>
  <w:footnote w:id="2">
    <w:p w14:paraId="0211D398" w14:textId="36F50071" w:rsidR="00770D13" w:rsidRPr="00065A7A" w:rsidRDefault="00770D13" w:rsidP="0059739E">
      <w:pPr>
        <w:pStyle w:val="FootnoteText"/>
        <w:ind w:left="0" w:firstLine="0"/>
        <w:rPr>
          <w:sz w:val="18"/>
          <w:szCs w:val="18"/>
          <w:lang w:val="es-MX"/>
        </w:rPr>
      </w:pPr>
      <w:r w:rsidRPr="00065A7A">
        <w:rPr>
          <w:rStyle w:val="FootnoteReference"/>
          <w:rFonts w:ascii="Arial" w:hAnsi="Arial" w:cs="Arial"/>
          <w:sz w:val="18"/>
          <w:szCs w:val="18"/>
        </w:rPr>
        <w:footnoteRef/>
      </w:r>
      <w:r w:rsidRPr="00065A7A">
        <w:rPr>
          <w:rFonts w:ascii="Arial" w:hAnsi="Arial" w:cs="Arial"/>
          <w:sz w:val="18"/>
          <w:szCs w:val="18"/>
        </w:rPr>
        <w:t xml:space="preserve"> </w:t>
      </w:r>
      <w:r w:rsidR="00B6479B" w:rsidRPr="00065A7A">
        <w:rPr>
          <w:rFonts w:ascii="Arial" w:hAnsi="Arial" w:cs="Arial"/>
          <w:sz w:val="18"/>
          <w:szCs w:val="18"/>
          <w:lang w:val="es-MX"/>
        </w:rPr>
        <w:t>Entre 2014 y 2017, el sector creció 8</w:t>
      </w:r>
      <w:r w:rsidR="00AF2AFD">
        <w:rPr>
          <w:rFonts w:ascii="Arial" w:hAnsi="Arial" w:cs="Arial"/>
          <w:sz w:val="18"/>
          <w:szCs w:val="18"/>
          <w:lang w:val="es-MX"/>
        </w:rPr>
        <w:t>,</w:t>
      </w:r>
      <w:r w:rsidR="00B6479B" w:rsidRPr="00065A7A">
        <w:rPr>
          <w:rFonts w:ascii="Arial" w:hAnsi="Arial" w:cs="Arial"/>
          <w:sz w:val="18"/>
          <w:szCs w:val="18"/>
          <w:lang w:val="es-MX"/>
        </w:rPr>
        <w:t xml:space="preserve">3% por la construcción de mega obras como </w:t>
      </w:r>
      <w:r w:rsidR="0079157B" w:rsidRPr="00065A7A">
        <w:rPr>
          <w:rFonts w:ascii="Arial" w:hAnsi="Arial" w:cs="Arial"/>
          <w:sz w:val="18"/>
          <w:szCs w:val="18"/>
          <w:lang w:val="es-MX"/>
        </w:rPr>
        <w:t xml:space="preserve">el tercer puente sobre el Canal, </w:t>
      </w:r>
      <w:r w:rsidR="00B6479B" w:rsidRPr="00065A7A">
        <w:rPr>
          <w:rFonts w:ascii="Arial" w:hAnsi="Arial" w:cs="Arial"/>
          <w:sz w:val="18"/>
          <w:szCs w:val="18"/>
          <w:lang w:val="es-MX"/>
        </w:rPr>
        <w:t>la planta de gas natural AES, la mina de cobre en Colón, la Renovación Urbana de Colón y la Línea 2 del Metro de Panamá (MEF,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FD9FDFE" w14:textId="65059324" w:rsidR="00AF2AFD" w:rsidRDefault="00AF2AFD">
        <w:pPr>
          <w:pStyle w:val="Header"/>
          <w:jc w:val="right"/>
        </w:pPr>
        <w:r>
          <w:t>EO</w:t>
        </w:r>
        <w:r>
          <w:rPr>
            <w:lang w:val="en-US"/>
          </w:rPr>
          <w:t>#</w:t>
        </w:r>
        <w:r>
          <w:t>4 - PN-L1153</w:t>
        </w:r>
      </w:p>
      <w:p w14:paraId="17F46597" w14:textId="6592E7F8" w:rsidR="00AF2AFD" w:rsidRDefault="00AF2AFD">
        <w:pPr>
          <w:pStyle w:val="Header"/>
          <w:jc w:val="right"/>
        </w:pPr>
        <w:r>
          <w:t xml:space="preserve">Página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6A9EA28A" w14:textId="77777777" w:rsidR="00AF2AFD" w:rsidRDefault="00AF2A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46003460"/>
    <w:multiLevelType w:val="multilevel"/>
    <w:tmpl w:val="93FCAF60"/>
    <w:lvl w:ilvl="0">
      <w:start w:val="1"/>
      <w:numFmt w:val="decimal"/>
      <w:lvlText w:val="1.%1"/>
      <w:lvlJc w:val="left"/>
      <w:pPr>
        <w:ind w:left="720" w:hanging="720"/>
      </w:pPr>
      <w:rPr>
        <w:rFonts w:ascii="Arial" w:hAnsi="Arial" w:cs="Arial" w:hint="default"/>
        <w:b w:val="0"/>
        <w:sz w:val="22"/>
        <w:szCs w:val="22"/>
      </w:rPr>
    </w:lvl>
    <w:lvl w:ilvl="1">
      <w:start w:val="1"/>
      <w:numFmt w:val="lowerLetter"/>
      <w:lvlText w:val="%2."/>
      <w:lvlJc w:val="left"/>
      <w:pPr>
        <w:tabs>
          <w:tab w:val="num" w:pos="1296"/>
        </w:tabs>
        <w:ind w:left="1296" w:hanging="576"/>
      </w:pPr>
      <w:rPr>
        <w:b w:val="0"/>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2376"/>
        </w:tabs>
        <w:ind w:left="2376" w:hanging="288"/>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DCF371C"/>
    <w:multiLevelType w:val="hybridMultilevel"/>
    <w:tmpl w:val="4EE4F580"/>
    <w:lvl w:ilvl="0" w:tplc="A28663FC">
      <w:start w:val="1"/>
      <w:numFmt w:val="lowerLetter"/>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9B3B13"/>
    <w:multiLevelType w:val="hybridMultilevel"/>
    <w:tmpl w:val="815AC55A"/>
    <w:lvl w:ilvl="0" w:tplc="99C8FD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3"/>
  </w:num>
  <w:num w:numId="7">
    <w:abstractNumId w:val="0"/>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C5"/>
    <w:rsid w:val="000159D1"/>
    <w:rsid w:val="00052305"/>
    <w:rsid w:val="000545F8"/>
    <w:rsid w:val="00063852"/>
    <w:rsid w:val="00065A7A"/>
    <w:rsid w:val="000A27D0"/>
    <w:rsid w:val="000D7517"/>
    <w:rsid w:val="00172832"/>
    <w:rsid w:val="001A554C"/>
    <w:rsid w:val="00203C77"/>
    <w:rsid w:val="00247D55"/>
    <w:rsid w:val="002B5987"/>
    <w:rsid w:val="002D27D1"/>
    <w:rsid w:val="00304C76"/>
    <w:rsid w:val="00351975"/>
    <w:rsid w:val="00407D57"/>
    <w:rsid w:val="00411F10"/>
    <w:rsid w:val="004526FC"/>
    <w:rsid w:val="00475E52"/>
    <w:rsid w:val="004B3805"/>
    <w:rsid w:val="004D0433"/>
    <w:rsid w:val="004F75CA"/>
    <w:rsid w:val="00557CC3"/>
    <w:rsid w:val="0059739E"/>
    <w:rsid w:val="00607FA3"/>
    <w:rsid w:val="00614CF7"/>
    <w:rsid w:val="00642849"/>
    <w:rsid w:val="00665E2A"/>
    <w:rsid w:val="006D59C5"/>
    <w:rsid w:val="006D61B0"/>
    <w:rsid w:val="00711349"/>
    <w:rsid w:val="0071676F"/>
    <w:rsid w:val="00734718"/>
    <w:rsid w:val="00770D13"/>
    <w:rsid w:val="00771C21"/>
    <w:rsid w:val="0078338B"/>
    <w:rsid w:val="0079157B"/>
    <w:rsid w:val="007B1324"/>
    <w:rsid w:val="007D3661"/>
    <w:rsid w:val="00811535"/>
    <w:rsid w:val="00846B2E"/>
    <w:rsid w:val="00880618"/>
    <w:rsid w:val="00891EFD"/>
    <w:rsid w:val="008A58A1"/>
    <w:rsid w:val="00935939"/>
    <w:rsid w:val="00943D84"/>
    <w:rsid w:val="0098245A"/>
    <w:rsid w:val="009E2666"/>
    <w:rsid w:val="00AA4902"/>
    <w:rsid w:val="00AD5FD7"/>
    <w:rsid w:val="00AF2AFD"/>
    <w:rsid w:val="00AF5BBD"/>
    <w:rsid w:val="00B03EB4"/>
    <w:rsid w:val="00B26028"/>
    <w:rsid w:val="00B6479B"/>
    <w:rsid w:val="00B824D8"/>
    <w:rsid w:val="00BC0638"/>
    <w:rsid w:val="00C46A1F"/>
    <w:rsid w:val="00C5037F"/>
    <w:rsid w:val="00C67F74"/>
    <w:rsid w:val="00C7356E"/>
    <w:rsid w:val="00CA61FE"/>
    <w:rsid w:val="00CF4AA0"/>
    <w:rsid w:val="00D80CFD"/>
    <w:rsid w:val="00DA2262"/>
    <w:rsid w:val="00DA49C3"/>
    <w:rsid w:val="00DB62AC"/>
    <w:rsid w:val="00E83443"/>
    <w:rsid w:val="00E87572"/>
    <w:rsid w:val="00EE64F4"/>
    <w:rsid w:val="00EF1991"/>
    <w:rsid w:val="00EF375B"/>
    <w:rsid w:val="00F133D1"/>
    <w:rsid w:val="00F2103B"/>
    <w:rsid w:val="00F26173"/>
    <w:rsid w:val="00F460DF"/>
    <w:rsid w:val="00F8456C"/>
    <w:rsid w:val="00FF5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918AC"/>
  <w15:chartTrackingRefBased/>
  <w15:docId w15:val="{CEF1D9B8-644D-4725-A3DA-078F9D8F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MX"/>
    </w:rPr>
  </w:style>
  <w:style w:type="paragraph" w:styleId="Heading5">
    <w:name w:val="heading 5"/>
    <w:basedOn w:val="Normal"/>
    <w:next w:val="Normal"/>
    <w:link w:val="Heading5Char"/>
    <w:uiPriority w:val="9"/>
    <w:unhideWhenUsed/>
    <w:qFormat/>
    <w:rsid w:val="006D59C5"/>
    <w:pPr>
      <w:keepNext/>
      <w:keepLines/>
      <w:numPr>
        <w:ilvl w:val="4"/>
        <w:numId w:val="1"/>
      </w:numPr>
      <w:spacing w:before="200" w:after="0" w:line="240" w:lineRule="auto"/>
      <w:outlineLvl w:val="4"/>
    </w:pPr>
    <w:rPr>
      <w:rFonts w:asciiTheme="majorHAnsi" w:eastAsiaTheme="majorEastAsia" w:hAnsiTheme="majorHAnsi" w:cstheme="majorBidi"/>
      <w:color w:val="1F3763" w:themeColor="accent1" w:themeShade="7F"/>
      <w:sz w:val="24"/>
      <w:szCs w:val="20"/>
      <w:lang w:val="es-ES_tradnl"/>
    </w:rPr>
  </w:style>
  <w:style w:type="paragraph" w:styleId="Heading6">
    <w:name w:val="heading 6"/>
    <w:basedOn w:val="Normal"/>
    <w:next w:val="Normal"/>
    <w:link w:val="Heading6Char"/>
    <w:uiPriority w:val="9"/>
    <w:unhideWhenUsed/>
    <w:qFormat/>
    <w:rsid w:val="006D59C5"/>
    <w:pPr>
      <w:keepNext/>
      <w:keepLines/>
      <w:numPr>
        <w:ilvl w:val="5"/>
        <w:numId w:val="1"/>
      </w:numPr>
      <w:spacing w:before="200" w:after="0" w:line="240" w:lineRule="auto"/>
      <w:outlineLvl w:val="5"/>
    </w:pPr>
    <w:rPr>
      <w:rFonts w:asciiTheme="majorHAnsi" w:eastAsiaTheme="majorEastAsia" w:hAnsiTheme="majorHAnsi" w:cstheme="majorBidi"/>
      <w:i/>
      <w:iCs/>
      <w:color w:val="1F3763" w:themeColor="accent1" w:themeShade="7F"/>
      <w:sz w:val="24"/>
      <w:szCs w:val="20"/>
      <w:lang w:val="es-ES_tradnl"/>
    </w:rPr>
  </w:style>
  <w:style w:type="paragraph" w:styleId="Heading7">
    <w:name w:val="heading 7"/>
    <w:basedOn w:val="Normal"/>
    <w:next w:val="Normal"/>
    <w:link w:val="Heading7Char"/>
    <w:uiPriority w:val="9"/>
    <w:unhideWhenUsed/>
    <w:qFormat/>
    <w:rsid w:val="006D59C5"/>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iPriority w:val="9"/>
    <w:unhideWhenUsed/>
    <w:qFormat/>
    <w:rsid w:val="006D59C5"/>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iPriority w:val="9"/>
    <w:unhideWhenUsed/>
    <w:qFormat/>
    <w:rsid w:val="006D59C5"/>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D59C5"/>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uiPriority w:val="9"/>
    <w:rsid w:val="006D59C5"/>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uiPriority w:val="9"/>
    <w:rsid w:val="006D59C5"/>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uiPriority w:val="9"/>
    <w:rsid w:val="006D59C5"/>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rsid w:val="006D59C5"/>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6D59C5"/>
    <w:pPr>
      <w:keepNext/>
      <w:numPr>
        <w:numId w:val="1"/>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
    <w:basedOn w:val="Normal"/>
    <w:link w:val="FootnoteTextChar"/>
    <w:rsid w:val="006D59C5"/>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
    <w:basedOn w:val="DefaultParagraphFont"/>
    <w:link w:val="FootnoteText"/>
    <w:qFormat/>
    <w:rsid w:val="006D59C5"/>
    <w:rPr>
      <w:rFonts w:ascii="Times New Roman" w:eastAsia="Times New Roman" w:hAnsi="Times New Roman" w:cs="Times New Roman"/>
      <w:spacing w:val="-3"/>
      <w:sz w:val="20"/>
      <w:szCs w:val="20"/>
      <w:lang w:val="es-ES_tradnl"/>
    </w:rPr>
  </w:style>
  <w:style w:type="paragraph" w:customStyle="1" w:styleId="SecHeading">
    <w:name w:val="SecHeading"/>
    <w:basedOn w:val="Normal"/>
    <w:next w:val="Normal"/>
    <w:rsid w:val="006D59C5"/>
    <w:pPr>
      <w:keepNext/>
      <w:numPr>
        <w:ilvl w:val="1"/>
        <w:numId w:val="1"/>
      </w:numPr>
      <w:spacing w:before="120" w:after="120" w:line="240" w:lineRule="auto"/>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6D59C5"/>
    <w:pPr>
      <w:numPr>
        <w:ilvl w:val="2"/>
      </w:numPr>
      <w:tabs>
        <w:tab w:val="clear" w:pos="5976"/>
        <w:tab w:val="num" w:pos="1872"/>
      </w:tabs>
      <w:ind w:left="1872"/>
    </w:pPr>
  </w:style>
  <w:style w:type="paragraph" w:customStyle="1" w:styleId="Subheading2">
    <w:name w:val="Subheading2"/>
    <w:basedOn w:val="SecHeading"/>
    <w:rsid w:val="006D59C5"/>
    <w:pPr>
      <w:numPr>
        <w:ilvl w:val="3"/>
      </w:numPr>
      <w:tabs>
        <w:tab w:val="clear" w:pos="6480"/>
        <w:tab w:val="num" w:pos="2376"/>
      </w:tabs>
      <w:ind w:left="2376"/>
    </w:pPr>
  </w:style>
  <w:style w:type="character" w:styleId="FootnoteReference">
    <w:name w:val="footnote reference"/>
    <w:basedOn w:val="DefaultParagraphFont"/>
    <w:qFormat/>
    <w:rsid w:val="006D59C5"/>
    <w:rPr>
      <w:vertAlign w:val="superscript"/>
    </w:rPr>
  </w:style>
  <w:style w:type="paragraph" w:styleId="BalloonText">
    <w:name w:val="Balloon Text"/>
    <w:basedOn w:val="Normal"/>
    <w:link w:val="BalloonTextChar"/>
    <w:uiPriority w:val="99"/>
    <w:semiHidden/>
    <w:unhideWhenUsed/>
    <w:rsid w:val="00452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6FC"/>
    <w:rPr>
      <w:rFonts w:ascii="Segoe UI" w:hAnsi="Segoe UI" w:cs="Segoe UI"/>
      <w:sz w:val="18"/>
      <w:szCs w:val="18"/>
      <w:lang w:val="es-MX"/>
    </w:rPr>
  </w:style>
  <w:style w:type="paragraph" w:styleId="ListParagraph">
    <w:name w:val="List Paragraph"/>
    <w:basedOn w:val="Normal"/>
    <w:uiPriority w:val="34"/>
    <w:qFormat/>
    <w:rsid w:val="00771C21"/>
    <w:pPr>
      <w:ind w:left="720"/>
      <w:contextualSpacing/>
    </w:pPr>
  </w:style>
  <w:style w:type="paragraph" w:styleId="Header">
    <w:name w:val="header"/>
    <w:basedOn w:val="Normal"/>
    <w:link w:val="HeaderChar"/>
    <w:uiPriority w:val="99"/>
    <w:unhideWhenUsed/>
    <w:rsid w:val="00AF2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2AFD"/>
    <w:rPr>
      <w:lang w:val="es-MX"/>
    </w:rPr>
  </w:style>
  <w:style w:type="paragraph" w:styleId="Footer">
    <w:name w:val="footer"/>
    <w:basedOn w:val="Normal"/>
    <w:link w:val="FooterChar"/>
    <w:uiPriority w:val="99"/>
    <w:unhideWhenUsed/>
    <w:rsid w:val="00AF2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AFD"/>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3C55CCCC1A8464489626179CE93CC9F" ma:contentTypeVersion="442" ma:contentTypeDescription="The base project type from which other project content types inherit their information." ma:contentTypeScope="" ma:versionID="23448ab0f7eee3b43a1a175f06a7dcdc">
  <xsd:schema xmlns:xsd="http://www.w3.org/2001/XMLSchema" xmlns:xs="http://www.w3.org/2001/XMLSchema" xmlns:p="http://schemas.microsoft.com/office/2006/metadata/properties" xmlns:ns2="cdc7663a-08f0-4737-9e8c-148ce897a09c" targetNamespace="http://schemas.microsoft.com/office/2006/metadata/properties" ma:root="true" ma:fieldsID="db8dbb748a688bcc344c7a30510f433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R0002826390</Record_x0020_Number>
    <Key_x0020_Document xmlns="cdc7663a-08f0-4737-9e8c-148ce897a09c">false</Key_x0020_Document>
    <Division_x0020_or_x0020_Unit xmlns="cdc7663a-08f0-4737-9e8c-148ce897a09c">SCL/LMK</Division_x0020_or_x0020_Unit>
    <Document_x0020_Author xmlns="cdc7663a-08f0-4737-9e8c-148ce897a09c">Muhlstein, Ethel Rosa</Document_x0020_Author>
    <_dlc_DocId xmlns="cdc7663a-08f0-4737-9e8c-148ce897a09c">EZSHARE-58069796-11</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TaxCatchAll xmlns="cdc7663a-08f0-4737-9e8c-148ce897a09c">
      <Value>124</Value>
      <Value>25</Value>
      <Value>29</Value>
      <Value>1</Value>
      <Value>22</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PN-L1153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Document_x0020_Language_x0020_IDB xmlns="cdc7663a-08f0-4737-9e8c-148ce897a09c">Spanish</Document_x0020_Language_x0020_IDB>
    <_dlc_DocIdUrl xmlns="cdc7663a-08f0-4737-9e8c-148ce897a09c">
      <Url>https://idbg.sharepoint.com/teams/EZ-PN-LON/PN-L1153/_layouts/15/DocIdRedir.aspx?ID=EZSHARE-58069796-11</Url>
      <Description>EZSHARE-58069796-11</Description>
    </_dlc_DocIdUrl>
    <Phase xmlns="cdc7663a-08f0-4737-9e8c-148ce897a09c" xsi:nil="true"/>
    <Other_x0020_Author xmlns="cdc7663a-08f0-4737-9e8c-148ce897a09c">Tapia, Waldo</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33C55CCCC1A8464489626179CE93CC9F" ma:contentTypeVersion="476" ma:contentTypeDescription="The base project type from which other project content types inherit their information." ma:contentTypeScope="" ma:versionID="6554129501ac987fd19ad9f6bef23c85">
  <xsd:schema xmlns:xsd="http://www.w3.org/2001/XMLSchema" xmlns:xs="http://www.w3.org/2001/XMLSchema" xmlns:p="http://schemas.microsoft.com/office/2006/metadata/properties" xmlns:ns2="cdc7663a-08f0-4737-9e8c-148ce897a09c" targetNamespace="http://schemas.microsoft.com/office/2006/metadata/properties" ma:root="true" ma:fieldsID="db8dbb748a688bcc344c7a30510f433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932823AB428454A96B2C276216C7295" ma:contentTypeVersion="476" ma:contentTypeDescription="A content type to manage public (operations) IDB documents" ma:contentTypeScope="" ma:versionID="79905157ed4cd9a0b1c3e8e6dabcc9b5">
  <xsd:schema xmlns:xsd="http://www.w3.org/2001/XMLSchema" xmlns:xs="http://www.w3.org/2001/XMLSchema" xmlns:p="http://schemas.microsoft.com/office/2006/metadata/properties" xmlns:ns2="cdc7663a-08f0-4737-9e8c-148ce897a09c" targetNamespace="http://schemas.microsoft.com/office/2006/metadata/properties" ma:root="true" ma:fieldsID="82081084c9618c6891d55698369605b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8351E8-382D-46DA-8E75-90CDD1C1F701}">
  <ds:schemaRefs>
    <ds:schemaRef ds:uri="http://schemas.openxmlformats.org/officeDocument/2006/bibliography"/>
  </ds:schemaRefs>
</ds:datastoreItem>
</file>

<file path=customXml/itemProps2.xml><?xml version="1.0" encoding="utf-8"?>
<ds:datastoreItem xmlns:ds="http://schemas.openxmlformats.org/officeDocument/2006/customXml" ds:itemID="{E4F6740A-9B0C-4685-AC40-947E000E6B2F}"/>
</file>

<file path=customXml/itemProps3.xml><?xml version="1.0" encoding="utf-8"?>
<ds:datastoreItem xmlns:ds="http://schemas.openxmlformats.org/officeDocument/2006/customXml" ds:itemID="{5D59B699-7BB2-4E8C-8F18-F47C489FC791}"/>
</file>

<file path=customXml/itemProps4.xml><?xml version="1.0" encoding="utf-8"?>
<ds:datastoreItem xmlns:ds="http://schemas.openxmlformats.org/officeDocument/2006/customXml" ds:itemID="{73853570-89E0-4E25-85FA-8031AC05E011}"/>
</file>

<file path=customXml/itemProps5.xml><?xml version="1.0" encoding="utf-8"?>
<ds:datastoreItem xmlns:ds="http://schemas.openxmlformats.org/officeDocument/2006/customXml" ds:itemID="{53056FCD-10BD-4C62-AF95-8A27CEC904BA}"/>
</file>

<file path=customXml/itemProps6.xml><?xml version="1.0" encoding="utf-8"?>
<ds:datastoreItem xmlns:ds="http://schemas.openxmlformats.org/officeDocument/2006/customXml" ds:itemID="{41F64133-A475-4BCE-893D-10756F5ABAD6}"/>
</file>

<file path=customXml/itemProps7.xml><?xml version="1.0" encoding="utf-8"?>
<ds:datastoreItem xmlns:ds="http://schemas.openxmlformats.org/officeDocument/2006/customXml" ds:itemID="{A2ACD420-2FA2-4FB2-B739-8534EFAF27BB}"/>
</file>

<file path=customXml/itemProps8.xml><?xml version="1.0" encoding="utf-8"?>
<ds:datastoreItem xmlns:ds="http://schemas.openxmlformats.org/officeDocument/2006/customXml" ds:itemID="{7964ED98-528E-4D04-9C48-1AF5F79BE1BF}"/>
</file>

<file path=customXml/itemProps9.xml><?xml version="1.0" encoding="utf-8"?>
<ds:datastoreItem xmlns:ds="http://schemas.openxmlformats.org/officeDocument/2006/customXml" ds:itemID="{8CDACB29-99AC-40D8-B9C8-1E31EDF2E0EE}"/>
</file>

<file path=docProps/app.xml><?xml version="1.0" encoding="utf-8"?>
<Properties xmlns="http://schemas.openxmlformats.org/officeDocument/2006/extended-properties" xmlns:vt="http://schemas.openxmlformats.org/officeDocument/2006/docPropsVTypes">
  <Template>Normal.dotm</Template>
  <TotalTime>0</TotalTime>
  <Pages>4</Pages>
  <Words>1798</Words>
  <Characters>10251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 Fanjul, Elisa</dc:creator>
  <cp:keywords/>
  <dc:description/>
  <cp:lastModifiedBy>Muhlstein, Ethel Rosa</cp:lastModifiedBy>
  <cp:revision>2</cp:revision>
  <dcterms:created xsi:type="dcterms:W3CDTF">2018-10-04T21:18:00Z</dcterms:created>
  <dcterms:modified xsi:type="dcterms:W3CDTF">2018-10-04T21:18:00Z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124;#HUMAN RESOURCES ＆ WORKFORCE DEVELOPMENT|3a930519-b636-4ec6-984c-84525e0cf029</vt:lpwstr>
  </property>
  <property fmtid="{D5CDD505-2E9C-101B-9397-08002B2CF9AE}" pid="7" name="Country">
    <vt:lpwstr>22;#Panama|7af43a84-776d-43d1-b0f2-8a1f2a8ffc7b</vt:lpwstr>
  </property>
  <property fmtid="{D5CDD505-2E9C-101B-9397-08002B2CF9AE}" pid="8" name="Fund IDB">
    <vt:lpwstr>25;#ORC|c028a4b2-ad8b-4cf4-9cac-a2ae6a778e23</vt:lpwstr>
  </property>
  <property fmtid="{D5CDD505-2E9C-101B-9397-08002B2CF9AE}" pid="9" name="_dlc_DocIdItemGuid">
    <vt:lpwstr>d5e84071-0ae0-4248-a948-8b49a17f362e</vt:lpwstr>
  </property>
  <property fmtid="{D5CDD505-2E9C-101B-9397-08002B2CF9AE}" pid="10" name="Sector IDB">
    <vt:lpwstr>29;#SOCIAL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0x0101001A458A224826124E8B45B1D613300CFC002932823AB428454A96B2C276216C7295</vt:lpwstr>
  </property>
</Properties>
</file>